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16"/>
        <w:rPr>
          <w:sz w:val="20"/>
        </w:rPr>
      </w:pPr>
      <w:bookmarkStart w:name="book2.pdf" w:id="1"/>
      <w:bookmarkEnd w:id="1"/>
      <w:r>
        <w:rPr/>
      </w:r>
      <w:bookmarkStart w:name="LIBRO LA UNIVERSIDAD HUMANISTA 1-256.pdf" w:id="2"/>
      <w:bookmarkEnd w:id="2"/>
      <w:r>
        <w:rPr/>
      </w:r>
      <w:r>
        <w:rPr>
          <w:sz w:val="20"/>
        </w:rPr>
        <w:drawing>
          <wp:inline distT="0" distB="0" distL="0" distR="0">
            <wp:extent cx="6104577" cy="869003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104577" cy="8690038"/>
                    </a:xfrm>
                    <a:prstGeom prst="rect">
                      <a:avLst/>
                    </a:prstGeom>
                  </pic:spPr>
                </pic:pic>
              </a:graphicData>
            </a:graphic>
          </wp:inline>
        </w:drawing>
      </w:r>
      <w:r>
        <w:rPr>
          <w:sz w:val="20"/>
        </w:rPr>
      </w:r>
    </w:p>
    <w:p>
      <w:pPr>
        <w:spacing w:after="0"/>
        <w:rPr>
          <w:sz w:val="20"/>
        </w:rPr>
        <w:sectPr>
          <w:type w:val="continuous"/>
          <w:pgSz w:w="9640" w:h="13720"/>
          <w:pgMar w:top="0" w:bottom="0" w:left="0" w:right="0"/>
        </w:sectPr>
      </w:pPr>
    </w:p>
    <w:p>
      <w:pPr>
        <w:pStyle w:val="BodyText"/>
        <w:spacing w:before="1"/>
        <w:rPr>
          <w:sz w:val="12"/>
        </w:rPr>
      </w:pPr>
    </w:p>
    <w:p>
      <w:pPr>
        <w:pStyle w:val="BodyText"/>
        <w:spacing w:before="67"/>
        <w:ind w:left="1715"/>
      </w:pPr>
      <w:r>
        <w:rPr>
          <w:color w:val="AB0534"/>
          <w:spacing w:val="5"/>
        </w:rPr>
        <w:t>LA  </w:t>
      </w:r>
      <w:r>
        <w:rPr>
          <w:color w:val="AB0534"/>
          <w:spacing w:val="8"/>
        </w:rPr>
        <w:t>UNIVERSIDAD</w:t>
      </w:r>
      <w:r>
        <w:rPr>
          <w:color w:val="AB0534"/>
          <w:spacing w:val="65"/>
        </w:rPr>
        <w:t> </w:t>
      </w:r>
      <w:r>
        <w:rPr>
          <w:color w:val="AB0534"/>
          <w:spacing w:val="7"/>
        </w:rPr>
        <w:t>HUMANISTA</w:t>
      </w:r>
    </w:p>
    <w:p>
      <w:pPr>
        <w:spacing w:after="0"/>
        <w:sectPr>
          <w:pgSz w:w="9640" w:h="13720"/>
          <w:pgMar w:top="1280" w:bottom="280" w:left="1340" w:right="1340"/>
        </w:sectPr>
      </w:pPr>
    </w:p>
    <w:p>
      <w:pPr>
        <w:pStyle w:val="BodyText"/>
        <w:ind w:left="100"/>
        <w:rPr>
          <w:sz w:val="20"/>
        </w:rPr>
      </w:pPr>
      <w:r>
        <w:rPr>
          <w:sz w:val="20"/>
        </w:rPr>
        <w:drawing>
          <wp:inline distT="0" distB="0" distL="0" distR="0">
            <wp:extent cx="5793918" cy="8539067"/>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5793918" cy="8539067"/>
                    </a:xfrm>
                    <a:prstGeom prst="rect">
                      <a:avLst/>
                    </a:prstGeom>
                  </pic:spPr>
                </pic:pic>
              </a:graphicData>
            </a:graphic>
          </wp:inline>
        </w:drawing>
      </w:r>
      <w:r>
        <w:rPr>
          <w:sz w:val="20"/>
        </w:rPr>
      </w:r>
    </w:p>
    <w:p>
      <w:pPr>
        <w:spacing w:after="0"/>
        <w:rPr>
          <w:sz w:val="20"/>
        </w:rPr>
        <w:sectPr>
          <w:pgSz w:w="9640" w:h="13720"/>
          <w:pgMar w:top="40" w:bottom="0" w:left="120" w:right="140"/>
        </w:sectPr>
      </w:pPr>
    </w:p>
    <w:p>
      <w:pPr>
        <w:pStyle w:val="BodyText"/>
        <w:ind w:left="57"/>
        <w:rPr>
          <w:sz w:val="20"/>
        </w:rPr>
      </w:pPr>
      <w:r>
        <w:rPr>
          <w:sz w:val="20"/>
        </w:rPr>
        <w:drawing>
          <wp:inline distT="0" distB="0" distL="0" distR="0">
            <wp:extent cx="6039447" cy="8132445"/>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6039447" cy="8132445"/>
                    </a:xfrm>
                    <a:prstGeom prst="rect">
                      <a:avLst/>
                    </a:prstGeom>
                  </pic:spPr>
                </pic:pic>
              </a:graphicData>
            </a:graphic>
          </wp:inline>
        </w:drawing>
      </w:r>
      <w:r>
        <w:rPr>
          <w:sz w:val="20"/>
        </w:rPr>
      </w:r>
    </w:p>
    <w:p>
      <w:pPr>
        <w:spacing w:after="0"/>
        <w:rPr>
          <w:sz w:val="20"/>
        </w:rPr>
        <w:sectPr>
          <w:pgSz w:w="9640" w:h="13720"/>
          <w:pgMar w:top="140" w:bottom="2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7"/>
        </w:rPr>
      </w:pPr>
    </w:p>
    <w:p>
      <w:pPr>
        <w:spacing w:before="1"/>
        <w:ind w:left="100" w:right="0" w:firstLine="0"/>
        <w:jc w:val="both"/>
        <w:rPr>
          <w:sz w:val="20"/>
        </w:rPr>
      </w:pPr>
      <w:r>
        <w:rPr>
          <w:color w:val="231F20"/>
          <w:sz w:val="20"/>
        </w:rPr>
        <w:t>Este libro fue sometido a dictamen en el sistema de pares ciegos.</w:t>
      </w:r>
    </w:p>
    <w:p>
      <w:pPr>
        <w:pStyle w:val="BodyText"/>
        <w:rPr>
          <w:sz w:val="20"/>
        </w:rPr>
      </w:pPr>
    </w:p>
    <w:p>
      <w:pPr>
        <w:pStyle w:val="BodyText"/>
        <w:spacing w:before="6"/>
        <w:rPr>
          <w:sz w:val="29"/>
        </w:rPr>
      </w:pPr>
    </w:p>
    <w:p>
      <w:pPr>
        <w:spacing w:line="583" w:lineRule="auto" w:before="0"/>
        <w:ind w:left="100" w:right="4675" w:firstLine="0"/>
        <w:jc w:val="left"/>
        <w:rPr>
          <w:sz w:val="20"/>
        </w:rPr>
      </w:pPr>
      <w:r>
        <w:rPr>
          <w:color w:val="231F20"/>
          <w:sz w:val="20"/>
        </w:rPr>
        <w:t>Primera edición: julio de 2014 ISBN: 978-607-422-545-7</w:t>
      </w:r>
    </w:p>
    <w:p>
      <w:pPr>
        <w:spacing w:before="13"/>
        <w:ind w:left="100" w:right="0" w:firstLine="0"/>
        <w:jc w:val="both"/>
        <w:rPr>
          <w:sz w:val="16"/>
        </w:rPr>
      </w:pPr>
      <w:r>
        <w:rPr>
          <w:color w:val="AB0534"/>
          <w:spacing w:val="10"/>
          <w:w w:val="217"/>
          <w:sz w:val="20"/>
        </w:rPr>
        <w:t>l</w:t>
      </w:r>
      <w:r>
        <w:rPr>
          <w:color w:val="AB0534"/>
          <w:w w:val="152"/>
          <w:sz w:val="16"/>
        </w:rPr>
        <w:t>a</w:t>
      </w:r>
      <w:r>
        <w:rPr>
          <w:color w:val="AB0534"/>
          <w:sz w:val="16"/>
        </w:rPr>
        <w:t> </w:t>
      </w:r>
      <w:r>
        <w:rPr>
          <w:color w:val="AB0534"/>
          <w:spacing w:val="-10"/>
          <w:sz w:val="16"/>
        </w:rPr>
        <w:t> </w:t>
      </w:r>
      <w:r>
        <w:rPr>
          <w:color w:val="AB0534"/>
          <w:spacing w:val="9"/>
          <w:w w:val="106"/>
          <w:sz w:val="16"/>
        </w:rPr>
        <w:t>U</w:t>
      </w:r>
      <w:r>
        <w:rPr>
          <w:color w:val="AB0534"/>
          <w:spacing w:val="10"/>
          <w:w w:val="150"/>
          <w:sz w:val="16"/>
        </w:rPr>
        <w:t>n</w:t>
      </w:r>
      <w:r>
        <w:rPr>
          <w:color w:val="AB0534"/>
          <w:spacing w:val="10"/>
          <w:w w:val="127"/>
          <w:sz w:val="16"/>
        </w:rPr>
        <w:t>i</w:t>
      </w:r>
      <w:r>
        <w:rPr>
          <w:color w:val="AB0534"/>
          <w:spacing w:val="10"/>
          <w:w w:val="145"/>
          <w:sz w:val="16"/>
        </w:rPr>
        <w:t>v</w:t>
      </w:r>
      <w:r>
        <w:rPr>
          <w:color w:val="AB0534"/>
          <w:spacing w:val="10"/>
          <w:w w:val="140"/>
          <w:sz w:val="16"/>
        </w:rPr>
        <w:t>e</w:t>
      </w:r>
      <w:r>
        <w:rPr>
          <w:color w:val="AB0534"/>
          <w:spacing w:val="10"/>
          <w:w w:val="218"/>
          <w:sz w:val="16"/>
        </w:rPr>
        <w:t>r</w:t>
      </w:r>
      <w:r>
        <w:rPr>
          <w:color w:val="AB0534"/>
          <w:spacing w:val="10"/>
          <w:w w:val="139"/>
          <w:sz w:val="16"/>
        </w:rPr>
        <w:t>s</w:t>
      </w:r>
      <w:r>
        <w:rPr>
          <w:color w:val="AB0534"/>
          <w:spacing w:val="10"/>
          <w:w w:val="127"/>
          <w:sz w:val="16"/>
        </w:rPr>
        <w:t>i</w:t>
      </w:r>
      <w:r>
        <w:rPr>
          <w:color w:val="AB0534"/>
          <w:spacing w:val="-1"/>
          <w:w w:val="152"/>
          <w:sz w:val="16"/>
        </w:rPr>
        <w:t>d</w:t>
      </w:r>
      <w:r>
        <w:rPr>
          <w:color w:val="AB0534"/>
          <w:spacing w:val="10"/>
          <w:w w:val="152"/>
          <w:sz w:val="16"/>
        </w:rPr>
        <w:t>a</w:t>
      </w:r>
      <w:r>
        <w:rPr>
          <w:color w:val="AB0534"/>
          <w:w w:val="152"/>
          <w:sz w:val="16"/>
        </w:rPr>
        <w:t>d</w:t>
      </w:r>
      <w:r>
        <w:rPr>
          <w:color w:val="AB0534"/>
          <w:sz w:val="16"/>
        </w:rPr>
        <w:t> </w:t>
      </w:r>
      <w:r>
        <w:rPr>
          <w:color w:val="AB0534"/>
          <w:spacing w:val="-10"/>
          <w:sz w:val="16"/>
        </w:rPr>
        <w:t> </w:t>
      </w:r>
      <w:r>
        <w:rPr>
          <w:color w:val="AB0534"/>
          <w:spacing w:val="10"/>
          <w:w w:val="160"/>
          <w:sz w:val="16"/>
        </w:rPr>
        <w:t>h</w:t>
      </w:r>
      <w:r>
        <w:rPr>
          <w:color w:val="AB0534"/>
          <w:spacing w:val="9"/>
          <w:w w:val="106"/>
          <w:sz w:val="16"/>
        </w:rPr>
        <w:t>U</w:t>
      </w:r>
      <w:r>
        <w:rPr>
          <w:color w:val="AB0534"/>
          <w:spacing w:val="10"/>
          <w:w w:val="119"/>
          <w:sz w:val="16"/>
        </w:rPr>
        <w:t>m</w:t>
      </w:r>
      <w:r>
        <w:rPr>
          <w:color w:val="AB0534"/>
          <w:spacing w:val="10"/>
          <w:w w:val="152"/>
          <w:sz w:val="16"/>
        </w:rPr>
        <w:t>a</w:t>
      </w:r>
      <w:r>
        <w:rPr>
          <w:color w:val="AB0534"/>
          <w:spacing w:val="10"/>
          <w:w w:val="150"/>
          <w:sz w:val="16"/>
        </w:rPr>
        <w:t>n</w:t>
      </w:r>
      <w:r>
        <w:rPr>
          <w:color w:val="AB0534"/>
          <w:spacing w:val="10"/>
          <w:w w:val="127"/>
          <w:sz w:val="16"/>
        </w:rPr>
        <w:t>i</w:t>
      </w:r>
      <w:r>
        <w:rPr>
          <w:color w:val="AB0534"/>
          <w:spacing w:val="10"/>
          <w:w w:val="139"/>
          <w:sz w:val="16"/>
        </w:rPr>
        <w:t>s</w:t>
      </w:r>
      <w:r>
        <w:rPr>
          <w:color w:val="AB0534"/>
          <w:spacing w:val="-4"/>
          <w:w w:val="251"/>
          <w:sz w:val="16"/>
        </w:rPr>
        <w:t>t</w:t>
      </w:r>
      <w:r>
        <w:rPr>
          <w:color w:val="AB0534"/>
          <w:w w:val="152"/>
          <w:sz w:val="16"/>
        </w:rPr>
        <w:t>a</w:t>
      </w:r>
    </w:p>
    <w:p>
      <w:pPr>
        <w:pStyle w:val="BodyText"/>
        <w:spacing w:before="8"/>
        <w:rPr>
          <w:sz w:val="28"/>
        </w:rPr>
      </w:pPr>
    </w:p>
    <w:p>
      <w:pPr>
        <w:spacing w:line="292" w:lineRule="auto" w:before="0"/>
        <w:ind w:left="100" w:right="2713" w:firstLine="0"/>
        <w:jc w:val="left"/>
        <w:rPr>
          <w:sz w:val="20"/>
        </w:rPr>
      </w:pPr>
      <w:r>
        <w:rPr>
          <w:color w:val="231F20"/>
          <w:sz w:val="20"/>
        </w:rPr>
        <w:t>D.R © Universidad Autónoma del Estado de México Instituto  Literario núm.  100 Ote.</w:t>
      </w:r>
    </w:p>
    <w:p>
      <w:pPr>
        <w:spacing w:before="1"/>
        <w:ind w:left="100" w:right="0" w:firstLine="0"/>
        <w:jc w:val="both"/>
        <w:rPr>
          <w:sz w:val="20"/>
        </w:rPr>
      </w:pPr>
      <w:r>
        <w:rPr>
          <w:color w:val="231F20"/>
          <w:w w:val="105"/>
          <w:sz w:val="20"/>
        </w:rPr>
        <w:t>Colonia Centro</w:t>
      </w:r>
    </w:p>
    <w:p>
      <w:pPr>
        <w:pStyle w:val="ListParagraph"/>
        <w:numPr>
          <w:ilvl w:val="1"/>
          <w:numId w:val="1"/>
        </w:numPr>
        <w:tabs>
          <w:tab w:pos="485" w:val="left" w:leader="none"/>
        </w:tabs>
        <w:spacing w:line="292" w:lineRule="auto" w:before="50" w:after="0"/>
        <w:ind w:left="100" w:right="5314" w:firstLine="0"/>
        <w:jc w:val="left"/>
        <w:rPr>
          <w:sz w:val="20"/>
        </w:rPr>
      </w:pPr>
      <w:r>
        <w:rPr>
          <w:color w:val="231F20"/>
          <w:sz w:val="20"/>
        </w:rPr>
        <w:t>50000, Toluca, México </w:t>
      </w:r>
      <w:hyperlink r:id="rId8">
        <w:r>
          <w:rPr>
            <w:color w:val="231F20"/>
            <w:sz w:val="20"/>
          </w:rPr>
          <w:t>http://www.uaemex.mx</w:t>
        </w:r>
      </w:hyperlink>
    </w:p>
    <w:p>
      <w:pPr>
        <w:pStyle w:val="BodyText"/>
        <w:spacing w:before="5"/>
        <w:rPr>
          <w:sz w:val="24"/>
        </w:rPr>
      </w:pPr>
    </w:p>
    <w:p>
      <w:pPr>
        <w:spacing w:before="0"/>
        <w:ind w:left="100" w:right="0" w:firstLine="0"/>
        <w:jc w:val="both"/>
        <w:rPr>
          <w:sz w:val="20"/>
        </w:rPr>
      </w:pPr>
      <w:r>
        <w:rPr>
          <w:color w:val="231F20"/>
          <w:sz w:val="20"/>
        </w:rPr>
        <w:t>El contenido de esta publicación es responsabilidad de los autores.</w:t>
      </w:r>
    </w:p>
    <w:p>
      <w:pPr>
        <w:pStyle w:val="BodyText"/>
        <w:spacing w:before="8"/>
        <w:rPr>
          <w:sz w:val="28"/>
        </w:rPr>
      </w:pPr>
    </w:p>
    <w:p>
      <w:pPr>
        <w:spacing w:line="292" w:lineRule="auto" w:before="0"/>
        <w:ind w:left="100" w:right="6" w:firstLine="0"/>
        <w:jc w:val="left"/>
        <w:rPr>
          <w:sz w:val="20"/>
        </w:rPr>
      </w:pPr>
      <w:r>
        <w:rPr>
          <w:color w:val="231F20"/>
          <w:sz w:val="20"/>
        </w:rPr>
        <w:t>Prohibida la reproducción total o parcial por cualquier medio, sin la autorización escrita del titular de los derechos patrimoniales.</w:t>
      </w:r>
    </w:p>
    <w:p>
      <w:pPr>
        <w:pStyle w:val="BodyText"/>
        <w:spacing w:before="5"/>
        <w:rPr>
          <w:sz w:val="24"/>
        </w:rPr>
      </w:pPr>
    </w:p>
    <w:p>
      <w:pPr>
        <w:spacing w:line="268" w:lineRule="auto" w:before="0"/>
        <w:ind w:left="100" w:right="116" w:firstLine="0"/>
        <w:jc w:val="both"/>
        <w:rPr>
          <w:sz w:val="20"/>
        </w:rPr>
      </w:pPr>
      <w:r>
        <w:rPr>
          <w:color w:val="231F20"/>
          <w:w w:val="105"/>
          <w:sz w:val="20"/>
        </w:rPr>
        <w:t>Diseño</w:t>
      </w:r>
      <w:r>
        <w:rPr>
          <w:color w:val="231F20"/>
          <w:spacing w:val="-7"/>
          <w:w w:val="105"/>
          <w:sz w:val="20"/>
        </w:rPr>
        <w:t> </w:t>
      </w:r>
      <w:r>
        <w:rPr>
          <w:color w:val="231F20"/>
          <w:w w:val="105"/>
          <w:sz w:val="20"/>
        </w:rPr>
        <w:t>de</w:t>
      </w:r>
      <w:r>
        <w:rPr>
          <w:color w:val="231F20"/>
          <w:spacing w:val="-7"/>
          <w:w w:val="105"/>
          <w:sz w:val="20"/>
        </w:rPr>
        <w:t> </w:t>
      </w:r>
      <w:r>
        <w:rPr>
          <w:color w:val="231F20"/>
          <w:w w:val="105"/>
          <w:sz w:val="20"/>
        </w:rPr>
        <w:t>cubierta:</w:t>
      </w:r>
      <w:r>
        <w:rPr>
          <w:color w:val="231F20"/>
          <w:spacing w:val="-7"/>
          <w:w w:val="105"/>
          <w:sz w:val="20"/>
        </w:rPr>
        <w:t> </w:t>
      </w:r>
      <w:r>
        <w:rPr>
          <w:color w:val="231F20"/>
          <w:w w:val="105"/>
          <w:sz w:val="20"/>
        </w:rPr>
        <w:t>Montaje</w:t>
      </w:r>
      <w:r>
        <w:rPr>
          <w:color w:val="231F20"/>
          <w:spacing w:val="-7"/>
          <w:w w:val="105"/>
          <w:sz w:val="20"/>
        </w:rPr>
        <w:t> </w:t>
      </w:r>
      <w:r>
        <w:rPr>
          <w:color w:val="231F20"/>
          <w:w w:val="105"/>
          <w:sz w:val="20"/>
        </w:rPr>
        <w:t>sobre</w:t>
      </w:r>
      <w:r>
        <w:rPr>
          <w:color w:val="231F20"/>
          <w:spacing w:val="-7"/>
          <w:w w:val="105"/>
          <w:sz w:val="20"/>
        </w:rPr>
        <w:t> </w:t>
      </w:r>
      <w:r>
        <w:rPr>
          <w:color w:val="231F20"/>
          <w:w w:val="105"/>
          <w:sz w:val="20"/>
        </w:rPr>
        <w:t>interior</w:t>
      </w:r>
      <w:r>
        <w:rPr>
          <w:color w:val="231F20"/>
          <w:spacing w:val="-7"/>
          <w:w w:val="105"/>
          <w:sz w:val="20"/>
        </w:rPr>
        <w:t> </w:t>
      </w:r>
      <w:r>
        <w:rPr>
          <w:color w:val="231F20"/>
          <w:w w:val="105"/>
          <w:sz w:val="20"/>
        </w:rPr>
        <w:t>del</w:t>
      </w:r>
      <w:r>
        <w:rPr>
          <w:color w:val="231F20"/>
          <w:spacing w:val="-7"/>
          <w:w w:val="105"/>
          <w:sz w:val="20"/>
        </w:rPr>
        <w:t> </w:t>
      </w:r>
      <w:r>
        <w:rPr>
          <w:color w:val="231F20"/>
          <w:w w:val="105"/>
          <w:sz w:val="20"/>
        </w:rPr>
        <w:t>Aula</w:t>
      </w:r>
      <w:r>
        <w:rPr>
          <w:color w:val="231F20"/>
          <w:spacing w:val="-7"/>
          <w:w w:val="105"/>
          <w:sz w:val="20"/>
        </w:rPr>
        <w:t> </w:t>
      </w:r>
      <w:r>
        <w:rPr>
          <w:color w:val="231F20"/>
          <w:w w:val="105"/>
          <w:sz w:val="20"/>
        </w:rPr>
        <w:t>Magna</w:t>
      </w:r>
      <w:r>
        <w:rPr>
          <w:color w:val="231F20"/>
          <w:spacing w:val="-6"/>
          <w:w w:val="105"/>
          <w:sz w:val="20"/>
        </w:rPr>
        <w:t> </w:t>
      </w:r>
      <w:r>
        <w:rPr>
          <w:color w:val="231F20"/>
          <w:w w:val="105"/>
          <w:sz w:val="20"/>
        </w:rPr>
        <w:t>de</w:t>
      </w:r>
      <w:r>
        <w:rPr>
          <w:color w:val="231F20"/>
          <w:spacing w:val="-7"/>
          <w:w w:val="105"/>
          <w:sz w:val="20"/>
        </w:rPr>
        <w:t> </w:t>
      </w:r>
      <w:r>
        <w:rPr>
          <w:color w:val="231F20"/>
          <w:w w:val="105"/>
          <w:sz w:val="20"/>
        </w:rPr>
        <w:t>la</w:t>
      </w:r>
      <w:r>
        <w:rPr>
          <w:color w:val="231F20"/>
          <w:spacing w:val="-7"/>
          <w:w w:val="105"/>
          <w:sz w:val="20"/>
        </w:rPr>
        <w:t> </w:t>
      </w:r>
      <w:r>
        <w:rPr>
          <w:color w:val="231F20"/>
          <w:w w:val="105"/>
          <w:sz w:val="16"/>
        </w:rPr>
        <w:t>Uaem</w:t>
      </w:r>
      <w:r>
        <w:rPr>
          <w:color w:val="231F20"/>
          <w:spacing w:val="4"/>
          <w:w w:val="105"/>
          <w:sz w:val="16"/>
        </w:rPr>
        <w:t> </w:t>
      </w:r>
      <w:r>
        <w:rPr>
          <w:color w:val="231F20"/>
          <w:w w:val="105"/>
          <w:sz w:val="20"/>
        </w:rPr>
        <w:t>y</w:t>
      </w:r>
      <w:r>
        <w:rPr>
          <w:color w:val="231F20"/>
          <w:spacing w:val="-7"/>
          <w:w w:val="105"/>
          <w:sz w:val="20"/>
        </w:rPr>
        <w:t> </w:t>
      </w:r>
      <w:r>
        <w:rPr>
          <w:color w:val="231F20"/>
          <w:w w:val="105"/>
          <w:sz w:val="20"/>
        </w:rPr>
        <w:t>el</w:t>
      </w:r>
      <w:r>
        <w:rPr>
          <w:color w:val="231F20"/>
          <w:spacing w:val="-7"/>
          <w:w w:val="105"/>
          <w:sz w:val="20"/>
        </w:rPr>
        <w:t> </w:t>
      </w:r>
      <w:r>
        <w:rPr>
          <w:color w:val="231F20"/>
          <w:w w:val="105"/>
          <w:sz w:val="20"/>
        </w:rPr>
        <w:t>exlibris</w:t>
      </w:r>
      <w:r>
        <w:rPr>
          <w:color w:val="231F20"/>
          <w:spacing w:val="-7"/>
          <w:w w:val="105"/>
          <w:sz w:val="20"/>
        </w:rPr>
        <w:t> </w:t>
      </w:r>
      <w:r>
        <w:rPr>
          <w:color w:val="231F20"/>
          <w:w w:val="105"/>
          <w:sz w:val="20"/>
        </w:rPr>
        <w:t>del</w:t>
      </w:r>
      <w:r>
        <w:rPr>
          <w:color w:val="231F20"/>
          <w:spacing w:val="-7"/>
          <w:w w:val="105"/>
          <w:sz w:val="20"/>
        </w:rPr>
        <w:t> </w:t>
      </w:r>
      <w:r>
        <w:rPr>
          <w:color w:val="231F20"/>
          <w:w w:val="105"/>
          <w:sz w:val="20"/>
        </w:rPr>
        <w:t>rey Fernando</w:t>
      </w:r>
      <w:r>
        <w:rPr>
          <w:color w:val="231F20"/>
          <w:spacing w:val="-13"/>
          <w:w w:val="105"/>
          <w:sz w:val="20"/>
        </w:rPr>
        <w:t> </w:t>
      </w:r>
      <w:r>
        <w:rPr>
          <w:color w:val="231F20"/>
          <w:w w:val="105"/>
          <w:sz w:val="20"/>
        </w:rPr>
        <w:t>I,</w:t>
      </w:r>
      <w:r>
        <w:rPr>
          <w:color w:val="231F20"/>
          <w:spacing w:val="-13"/>
          <w:w w:val="105"/>
          <w:sz w:val="20"/>
        </w:rPr>
        <w:t> </w:t>
      </w:r>
      <w:r>
        <w:rPr>
          <w:color w:val="231F20"/>
          <w:w w:val="105"/>
          <w:sz w:val="20"/>
        </w:rPr>
        <w:t>fol.</w:t>
      </w:r>
      <w:r>
        <w:rPr>
          <w:color w:val="231F20"/>
          <w:spacing w:val="-13"/>
          <w:w w:val="105"/>
          <w:sz w:val="20"/>
        </w:rPr>
        <w:t> </w:t>
      </w:r>
      <w:r>
        <w:rPr>
          <w:color w:val="231F20"/>
          <w:w w:val="105"/>
          <w:sz w:val="20"/>
        </w:rPr>
        <w:t>6r</w:t>
      </w:r>
      <w:r>
        <w:rPr>
          <w:color w:val="231F20"/>
          <w:spacing w:val="-13"/>
          <w:w w:val="105"/>
          <w:sz w:val="20"/>
        </w:rPr>
        <w:t> </w:t>
      </w:r>
      <w:r>
        <w:rPr>
          <w:color w:val="231F20"/>
          <w:w w:val="105"/>
          <w:sz w:val="20"/>
        </w:rPr>
        <w:t>del</w:t>
      </w:r>
      <w:r>
        <w:rPr>
          <w:color w:val="231F20"/>
          <w:spacing w:val="-13"/>
          <w:w w:val="105"/>
          <w:sz w:val="20"/>
        </w:rPr>
        <w:t> </w:t>
      </w:r>
      <w:r>
        <w:rPr>
          <w:rFonts w:ascii="Palatino Linotype" w:hAnsi="Palatino Linotype"/>
          <w:i/>
          <w:color w:val="231F20"/>
          <w:w w:val="105"/>
          <w:sz w:val="20"/>
        </w:rPr>
        <w:t>Libro</w:t>
      </w:r>
      <w:r>
        <w:rPr>
          <w:rFonts w:ascii="Palatino Linotype" w:hAnsi="Palatino Linotype"/>
          <w:i/>
          <w:color w:val="231F20"/>
          <w:spacing w:val="-9"/>
          <w:w w:val="105"/>
          <w:sz w:val="20"/>
        </w:rPr>
        <w:t> </w:t>
      </w:r>
      <w:r>
        <w:rPr>
          <w:rFonts w:ascii="Palatino Linotype" w:hAnsi="Palatino Linotype"/>
          <w:i/>
          <w:color w:val="231F20"/>
          <w:w w:val="105"/>
          <w:sz w:val="20"/>
        </w:rPr>
        <w:t>de</w:t>
      </w:r>
      <w:r>
        <w:rPr>
          <w:rFonts w:ascii="Palatino Linotype" w:hAnsi="Palatino Linotype"/>
          <w:i/>
          <w:color w:val="231F20"/>
          <w:spacing w:val="-9"/>
          <w:w w:val="105"/>
          <w:sz w:val="20"/>
        </w:rPr>
        <w:t> </w:t>
      </w:r>
      <w:r>
        <w:rPr>
          <w:rFonts w:ascii="Palatino Linotype" w:hAnsi="Palatino Linotype"/>
          <w:i/>
          <w:color w:val="231F20"/>
          <w:w w:val="105"/>
          <w:sz w:val="20"/>
        </w:rPr>
        <w:t>Horas</w:t>
      </w:r>
      <w:r>
        <w:rPr>
          <w:rFonts w:ascii="Palatino Linotype" w:hAnsi="Palatino Linotype"/>
          <w:i/>
          <w:color w:val="231F20"/>
          <w:spacing w:val="-9"/>
          <w:w w:val="105"/>
          <w:sz w:val="20"/>
        </w:rPr>
        <w:t> </w:t>
      </w:r>
      <w:r>
        <w:rPr>
          <w:rFonts w:ascii="Palatino Linotype" w:hAnsi="Palatino Linotype"/>
          <w:i/>
          <w:color w:val="231F20"/>
          <w:w w:val="105"/>
          <w:sz w:val="20"/>
        </w:rPr>
        <w:t>de</w:t>
      </w:r>
      <w:r>
        <w:rPr>
          <w:rFonts w:ascii="Palatino Linotype" w:hAnsi="Palatino Linotype"/>
          <w:i/>
          <w:color w:val="231F20"/>
          <w:spacing w:val="-9"/>
          <w:w w:val="105"/>
          <w:sz w:val="20"/>
        </w:rPr>
        <w:t> </w:t>
      </w:r>
      <w:r>
        <w:rPr>
          <w:rFonts w:ascii="Palatino Linotype" w:hAnsi="Palatino Linotype"/>
          <w:i/>
          <w:color w:val="231F20"/>
          <w:w w:val="105"/>
          <w:sz w:val="20"/>
        </w:rPr>
        <w:t>Fernando</w:t>
      </w:r>
      <w:r>
        <w:rPr>
          <w:rFonts w:ascii="Palatino Linotype" w:hAnsi="Palatino Linotype"/>
          <w:i/>
          <w:color w:val="231F20"/>
          <w:spacing w:val="-9"/>
          <w:w w:val="105"/>
          <w:sz w:val="20"/>
        </w:rPr>
        <w:t> </w:t>
      </w:r>
      <w:r>
        <w:rPr>
          <w:rFonts w:ascii="Palatino Linotype" w:hAnsi="Palatino Linotype"/>
          <w:i/>
          <w:color w:val="231F20"/>
          <w:w w:val="105"/>
          <w:sz w:val="20"/>
        </w:rPr>
        <w:t>I,</w:t>
      </w:r>
      <w:r>
        <w:rPr>
          <w:rFonts w:ascii="Palatino Linotype" w:hAnsi="Palatino Linotype"/>
          <w:i/>
          <w:color w:val="231F20"/>
          <w:spacing w:val="-13"/>
          <w:w w:val="105"/>
          <w:sz w:val="20"/>
        </w:rPr>
        <w:t> </w:t>
      </w:r>
      <w:r>
        <w:rPr>
          <w:color w:val="231F20"/>
          <w:w w:val="105"/>
          <w:sz w:val="20"/>
        </w:rPr>
        <w:t>manuscrito</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1055,</w:t>
      </w:r>
      <w:r>
        <w:rPr>
          <w:color w:val="231F20"/>
          <w:spacing w:val="-13"/>
          <w:w w:val="105"/>
          <w:sz w:val="20"/>
        </w:rPr>
        <w:t> </w:t>
      </w:r>
      <w:r>
        <w:rPr>
          <w:color w:val="231F20"/>
          <w:w w:val="105"/>
          <w:sz w:val="20"/>
        </w:rPr>
        <w:t>conservado</w:t>
      </w:r>
      <w:r>
        <w:rPr>
          <w:color w:val="231F20"/>
          <w:spacing w:val="-13"/>
          <w:w w:val="105"/>
          <w:sz w:val="20"/>
        </w:rPr>
        <w:t> </w:t>
      </w:r>
      <w:r>
        <w:rPr>
          <w:color w:val="231F20"/>
          <w:w w:val="105"/>
          <w:sz w:val="20"/>
        </w:rPr>
        <w:t>en</w:t>
      </w:r>
      <w:r>
        <w:rPr>
          <w:color w:val="231F20"/>
          <w:spacing w:val="-13"/>
          <w:w w:val="105"/>
          <w:sz w:val="20"/>
        </w:rPr>
        <w:t> </w:t>
      </w:r>
      <w:r>
        <w:rPr>
          <w:color w:val="231F20"/>
          <w:w w:val="105"/>
          <w:sz w:val="20"/>
        </w:rPr>
        <w:t>la Biblioteca</w:t>
      </w:r>
      <w:r>
        <w:rPr>
          <w:color w:val="231F20"/>
          <w:spacing w:val="-35"/>
          <w:w w:val="105"/>
          <w:sz w:val="20"/>
        </w:rPr>
        <w:t> </w:t>
      </w:r>
      <w:r>
        <w:rPr>
          <w:color w:val="231F20"/>
          <w:w w:val="105"/>
          <w:sz w:val="20"/>
        </w:rPr>
        <w:t>Universitaria</w:t>
      </w:r>
      <w:r>
        <w:rPr>
          <w:color w:val="231F20"/>
          <w:spacing w:val="-35"/>
          <w:w w:val="105"/>
          <w:sz w:val="20"/>
        </w:rPr>
        <w:t> </w:t>
      </w:r>
      <w:r>
        <w:rPr>
          <w:color w:val="231F20"/>
          <w:w w:val="105"/>
          <w:sz w:val="20"/>
        </w:rPr>
        <w:t>de</w:t>
      </w:r>
      <w:r>
        <w:rPr>
          <w:color w:val="231F20"/>
          <w:spacing w:val="-35"/>
          <w:w w:val="105"/>
          <w:sz w:val="20"/>
        </w:rPr>
        <w:t> </w:t>
      </w:r>
      <w:r>
        <w:rPr>
          <w:color w:val="231F20"/>
          <w:w w:val="105"/>
          <w:sz w:val="20"/>
        </w:rPr>
        <w:t>Santiago</w:t>
      </w:r>
      <w:r>
        <w:rPr>
          <w:color w:val="231F20"/>
          <w:spacing w:val="-35"/>
          <w:w w:val="105"/>
          <w:sz w:val="20"/>
        </w:rPr>
        <w:t> </w:t>
      </w:r>
      <w:r>
        <w:rPr>
          <w:color w:val="231F20"/>
          <w:w w:val="105"/>
          <w:sz w:val="20"/>
        </w:rPr>
        <w:t>de</w:t>
      </w:r>
      <w:r>
        <w:rPr>
          <w:color w:val="231F20"/>
          <w:spacing w:val="-35"/>
          <w:w w:val="105"/>
          <w:sz w:val="20"/>
        </w:rPr>
        <w:t> </w:t>
      </w:r>
      <w:r>
        <w:rPr>
          <w:color w:val="231F20"/>
          <w:w w:val="105"/>
          <w:sz w:val="20"/>
        </w:rPr>
        <w:t>Compostela.</w:t>
      </w:r>
    </w:p>
    <w:p>
      <w:pPr>
        <w:spacing w:line="560" w:lineRule="exact" w:before="42"/>
        <w:ind w:left="100" w:right="4675" w:firstLine="0"/>
        <w:jc w:val="left"/>
        <w:rPr>
          <w:sz w:val="20"/>
        </w:rPr>
      </w:pPr>
      <w:r>
        <w:rPr>
          <w:color w:val="231F20"/>
          <w:sz w:val="20"/>
        </w:rPr>
        <w:t>Se reproduce con autorización. Impreso y hecho en México</w:t>
      </w:r>
    </w:p>
    <w:p>
      <w:pPr>
        <w:spacing w:line="228" w:lineRule="exact" w:before="0"/>
        <w:ind w:left="100" w:right="0" w:firstLine="0"/>
        <w:jc w:val="both"/>
        <w:rPr>
          <w:rFonts w:ascii="Palatino Linotype"/>
          <w:i/>
          <w:sz w:val="20"/>
        </w:rPr>
      </w:pPr>
      <w:r>
        <w:rPr>
          <w:rFonts w:ascii="Palatino Linotype"/>
          <w:i/>
          <w:color w:val="231F20"/>
          <w:sz w:val="20"/>
        </w:rPr>
        <w:t>Printed and made in Mexico</w:t>
      </w:r>
    </w:p>
    <w:p>
      <w:pPr>
        <w:spacing w:after="0" w:line="228" w:lineRule="exact"/>
        <w:jc w:val="both"/>
        <w:rPr>
          <w:rFonts w:ascii="Palatino Linotype"/>
          <w:sz w:val="20"/>
        </w:rPr>
        <w:sectPr>
          <w:pgSz w:w="9640" w:h="13720"/>
          <w:pgMar w:top="1280" w:bottom="280" w:left="980" w:right="960"/>
        </w:sect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spacing w:before="6"/>
        <w:rPr>
          <w:rFonts w:ascii="Palatino Linotype"/>
          <w:i/>
          <w:sz w:val="20"/>
        </w:rPr>
      </w:pPr>
    </w:p>
    <w:p>
      <w:pPr>
        <w:pStyle w:val="Heading1"/>
        <w:spacing w:before="63"/>
        <w:ind w:left="3177" w:right="3170"/>
        <w:jc w:val="center"/>
        <w:rPr>
          <w:rFonts w:ascii="Arial" w:hAnsi="Arial"/>
        </w:rPr>
      </w:pPr>
      <w:r>
        <w:rPr>
          <w:rFonts w:ascii="Arial" w:hAnsi="Arial"/>
          <w:color w:val="231F20"/>
          <w:spacing w:val="12"/>
          <w:w w:val="84"/>
        </w:rPr>
        <w:t>P</w:t>
      </w:r>
      <w:r>
        <w:rPr>
          <w:rFonts w:ascii="Arial" w:hAnsi="Arial"/>
          <w:color w:val="231F20"/>
          <w:spacing w:val="12"/>
          <w:w w:val="193"/>
        </w:rPr>
        <w:t>ró</w:t>
      </w:r>
      <w:r>
        <w:rPr>
          <w:rFonts w:ascii="Arial" w:hAnsi="Arial"/>
          <w:color w:val="231F20"/>
          <w:spacing w:val="7"/>
          <w:w w:val="193"/>
        </w:rPr>
        <w:t>l</w:t>
      </w:r>
      <w:r>
        <w:rPr>
          <w:rFonts w:ascii="Arial" w:hAnsi="Arial"/>
          <w:color w:val="231F20"/>
          <w:spacing w:val="12"/>
          <w:w w:val="144"/>
        </w:rPr>
        <w:t>ogo</w:t>
      </w: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7"/>
        <w:rPr>
          <w:rFonts w:ascii="Arial"/>
          <w:sz w:val="24"/>
        </w:rPr>
      </w:pPr>
    </w:p>
    <w:p>
      <w:pPr>
        <w:pStyle w:val="BodyText"/>
        <w:spacing w:line="261" w:lineRule="auto"/>
        <w:ind w:left="107" w:right="101"/>
        <w:jc w:val="both"/>
        <w:rPr>
          <w:rFonts w:ascii="Palatino Linotype" w:hAnsi="Palatino Linotype"/>
          <w:i/>
        </w:rPr>
      </w:pPr>
      <w:r>
        <w:rPr>
          <w:rFonts w:ascii="Arial" w:hAnsi="Arial"/>
          <w:color w:val="AB0534"/>
          <w:spacing w:val="3"/>
          <w:w w:val="271"/>
          <w:sz w:val="36"/>
        </w:rPr>
        <w:t>l</w:t>
      </w:r>
      <w:r>
        <w:rPr>
          <w:color w:val="231F20"/>
          <w:w w:val="157"/>
          <w:sz w:val="17"/>
        </w:rPr>
        <w:t>a</w:t>
      </w:r>
      <w:r>
        <w:rPr>
          <w:color w:val="231F20"/>
          <w:sz w:val="17"/>
        </w:rPr>
        <w:t> </w:t>
      </w:r>
      <w:r>
        <w:rPr>
          <w:color w:val="231F20"/>
          <w:spacing w:val="-17"/>
          <w:sz w:val="17"/>
        </w:rPr>
        <w:t> </w:t>
      </w:r>
      <w:r>
        <w:rPr>
          <w:color w:val="231F20"/>
          <w:spacing w:val="-15"/>
          <w:w w:val="116"/>
          <w:sz w:val="17"/>
        </w:rPr>
        <w:t>p</w:t>
      </w:r>
      <w:r>
        <w:rPr>
          <w:color w:val="231F20"/>
          <w:spacing w:val="2"/>
          <w:w w:val="157"/>
          <w:sz w:val="17"/>
        </w:rPr>
        <w:t>a</w:t>
      </w:r>
      <w:r>
        <w:rPr>
          <w:color w:val="231F20"/>
          <w:spacing w:val="2"/>
          <w:w w:val="225"/>
          <w:sz w:val="17"/>
        </w:rPr>
        <w:t>l</w:t>
      </w:r>
      <w:r>
        <w:rPr>
          <w:color w:val="231F20"/>
          <w:spacing w:val="2"/>
          <w:w w:val="157"/>
          <w:sz w:val="17"/>
        </w:rPr>
        <w:t>a</w:t>
      </w:r>
      <w:r>
        <w:rPr>
          <w:color w:val="231F20"/>
          <w:spacing w:val="2"/>
          <w:w w:val="127"/>
          <w:sz w:val="17"/>
        </w:rPr>
        <w:t>b</w:t>
      </w:r>
      <w:r>
        <w:rPr>
          <w:color w:val="231F20"/>
          <w:spacing w:val="2"/>
          <w:w w:val="226"/>
          <w:sz w:val="17"/>
        </w:rPr>
        <w:t>r</w:t>
      </w:r>
      <w:r>
        <w:rPr>
          <w:color w:val="231F20"/>
          <w:w w:val="157"/>
          <w:sz w:val="17"/>
        </w:rPr>
        <w:t>a</w:t>
      </w:r>
      <w:r>
        <w:rPr>
          <w:color w:val="231F20"/>
          <w:sz w:val="17"/>
        </w:rPr>
        <w:t> </w:t>
      </w:r>
      <w:r>
        <w:rPr>
          <w:color w:val="231F20"/>
          <w:spacing w:val="-17"/>
          <w:sz w:val="17"/>
        </w:rPr>
        <w:t> </w:t>
      </w:r>
      <w:r>
        <w:rPr>
          <w:color w:val="231F20"/>
          <w:spacing w:val="2"/>
          <w:w w:val="103"/>
        </w:rPr>
        <w:t>“</w:t>
      </w:r>
      <w:r>
        <w:rPr>
          <w:color w:val="231F20"/>
          <w:spacing w:val="2"/>
          <w:w w:val="159"/>
          <w:sz w:val="17"/>
        </w:rPr>
        <w:t>u</w:t>
      </w:r>
      <w:r>
        <w:rPr>
          <w:color w:val="231F20"/>
          <w:spacing w:val="2"/>
          <w:w w:val="155"/>
          <w:sz w:val="17"/>
        </w:rPr>
        <w:t>n</w:t>
      </w:r>
      <w:r>
        <w:rPr>
          <w:color w:val="231F20"/>
          <w:spacing w:val="2"/>
          <w:w w:val="131"/>
          <w:sz w:val="17"/>
        </w:rPr>
        <w:t>i</w:t>
      </w:r>
      <w:r>
        <w:rPr>
          <w:color w:val="231F20"/>
          <w:spacing w:val="2"/>
          <w:w w:val="150"/>
          <w:sz w:val="17"/>
        </w:rPr>
        <w:t>v</w:t>
      </w:r>
      <w:r>
        <w:rPr>
          <w:color w:val="231F20"/>
          <w:spacing w:val="2"/>
          <w:w w:val="145"/>
          <w:sz w:val="17"/>
        </w:rPr>
        <w:t>e</w:t>
      </w:r>
      <w:r>
        <w:rPr>
          <w:color w:val="231F20"/>
          <w:spacing w:val="2"/>
          <w:w w:val="226"/>
          <w:sz w:val="17"/>
        </w:rPr>
        <w:t>r</w:t>
      </w:r>
      <w:r>
        <w:rPr>
          <w:color w:val="231F20"/>
          <w:spacing w:val="2"/>
          <w:w w:val="144"/>
          <w:sz w:val="17"/>
        </w:rPr>
        <w:t>s</w:t>
      </w:r>
      <w:r>
        <w:rPr>
          <w:color w:val="231F20"/>
          <w:spacing w:val="2"/>
          <w:w w:val="131"/>
          <w:sz w:val="17"/>
        </w:rPr>
        <w:t>i</w:t>
      </w:r>
      <w:r>
        <w:rPr>
          <w:color w:val="231F20"/>
          <w:spacing w:val="-10"/>
          <w:w w:val="157"/>
          <w:sz w:val="17"/>
        </w:rPr>
        <w:t>d</w:t>
      </w:r>
      <w:r>
        <w:rPr>
          <w:color w:val="231F20"/>
          <w:spacing w:val="2"/>
          <w:w w:val="157"/>
          <w:sz w:val="17"/>
        </w:rPr>
        <w:t>a</w:t>
      </w:r>
      <w:r>
        <w:rPr>
          <w:color w:val="231F20"/>
          <w:spacing w:val="2"/>
          <w:w w:val="157"/>
          <w:sz w:val="17"/>
        </w:rPr>
        <w:t>d</w:t>
      </w:r>
      <w:r>
        <w:rPr>
          <w:color w:val="231F20"/>
          <w:spacing w:val="2"/>
          <w:w w:val="103"/>
        </w:rPr>
        <w:t>”</w:t>
      </w:r>
      <w:r>
        <w:rPr>
          <w:color w:val="231F20"/>
        </w:rPr>
        <w:t>,</w:t>
      </w:r>
      <w:r>
        <w:rPr>
          <w:color w:val="231F20"/>
          <w:spacing w:val="13"/>
        </w:rPr>
        <w:t> </w:t>
      </w:r>
      <w:r>
        <w:rPr>
          <w:color w:val="231F20"/>
          <w:spacing w:val="2"/>
          <w:w w:val="101"/>
        </w:rPr>
        <w:t>de</w:t>
      </w:r>
      <w:r>
        <w:rPr>
          <w:color w:val="231F20"/>
          <w:spacing w:val="2"/>
          <w:w w:val="96"/>
        </w:rPr>
        <w:t>sd</w:t>
      </w:r>
      <w:r>
        <w:rPr>
          <w:color w:val="231F20"/>
          <w:w w:val="96"/>
        </w:rPr>
        <w:t>e</w:t>
      </w:r>
      <w:r>
        <w:rPr>
          <w:color w:val="231F20"/>
          <w:spacing w:val="13"/>
        </w:rPr>
        <w:t> </w:t>
      </w:r>
      <w:r>
        <w:rPr>
          <w:color w:val="231F20"/>
          <w:spacing w:val="2"/>
          <w:w w:val="102"/>
        </w:rPr>
        <w:t>qu</w:t>
      </w:r>
      <w:r>
        <w:rPr>
          <w:color w:val="231F20"/>
          <w:w w:val="102"/>
        </w:rPr>
        <w:t>e</w:t>
      </w:r>
      <w:r>
        <w:rPr>
          <w:color w:val="231F20"/>
          <w:spacing w:val="13"/>
        </w:rPr>
        <w:t> </w:t>
      </w:r>
      <w:r>
        <w:rPr>
          <w:color w:val="231F20"/>
          <w:spacing w:val="2"/>
          <w:w w:val="99"/>
        </w:rPr>
        <w:t>su</w:t>
      </w:r>
      <w:r>
        <w:rPr>
          <w:color w:val="231F20"/>
          <w:w w:val="99"/>
        </w:rPr>
        <w:t>r</w:t>
      </w:r>
      <w:r>
        <w:rPr>
          <w:color w:val="231F20"/>
          <w:spacing w:val="2"/>
          <w:w w:val="95"/>
        </w:rPr>
        <w:t>gi</w:t>
      </w:r>
      <w:r>
        <w:rPr>
          <w:color w:val="231F20"/>
          <w:w w:val="95"/>
        </w:rPr>
        <w:t>ó</w:t>
      </w:r>
      <w:r>
        <w:rPr>
          <w:color w:val="231F20"/>
          <w:spacing w:val="13"/>
        </w:rPr>
        <w:t> </w:t>
      </w:r>
      <w:r>
        <w:rPr>
          <w:color w:val="231F20"/>
          <w:spacing w:val="2"/>
        </w:rPr>
        <w:t>o</w:t>
      </w:r>
      <w:r>
        <w:rPr>
          <w:color w:val="231F20"/>
          <w:spacing w:val="1"/>
          <w:w w:val="83"/>
        </w:rPr>
        <w:t>fi</w:t>
      </w:r>
      <w:r>
        <w:rPr>
          <w:color w:val="231F20"/>
          <w:spacing w:val="2"/>
          <w:w w:val="100"/>
        </w:rPr>
        <w:t>cialment</w:t>
      </w:r>
      <w:r>
        <w:rPr>
          <w:color w:val="231F20"/>
          <w:w w:val="98"/>
        </w:rPr>
        <w:t>e</w:t>
      </w:r>
      <w:r>
        <w:rPr>
          <w:color w:val="231F20"/>
          <w:spacing w:val="13"/>
        </w:rPr>
        <w:t> </w:t>
      </w:r>
      <w:r>
        <w:rPr>
          <w:color w:val="231F20"/>
          <w:w w:val="105"/>
        </w:rPr>
        <w:t>a</w:t>
      </w:r>
      <w:r>
        <w:rPr>
          <w:color w:val="231F20"/>
          <w:spacing w:val="13"/>
        </w:rPr>
        <w:t> </w:t>
      </w:r>
      <w:r>
        <w:rPr>
          <w:color w:val="231F20"/>
          <w:spacing w:val="2"/>
          <w:w w:val="98"/>
        </w:rPr>
        <w:t>principio</w:t>
      </w:r>
      <w:r>
        <w:rPr>
          <w:color w:val="231F20"/>
          <w:w w:val="98"/>
        </w:rPr>
        <w:t>s</w:t>
      </w:r>
      <w:r>
        <w:rPr>
          <w:color w:val="231F20"/>
          <w:spacing w:val="13"/>
        </w:rPr>
        <w:t> </w:t>
      </w:r>
      <w:r>
        <w:rPr>
          <w:color w:val="231F20"/>
          <w:spacing w:val="2"/>
          <w:w w:val="101"/>
        </w:rPr>
        <w:t>de</w:t>
      </w:r>
      <w:r>
        <w:rPr>
          <w:color w:val="231F20"/>
          <w:w w:val="86"/>
        </w:rPr>
        <w:t>l</w:t>
      </w:r>
      <w:r>
        <w:rPr>
          <w:color w:val="231F20"/>
          <w:spacing w:val="13"/>
        </w:rPr>
        <w:t> </w:t>
      </w:r>
      <w:r>
        <w:rPr>
          <w:color w:val="231F20"/>
          <w:spacing w:val="2"/>
          <w:w w:val="90"/>
        </w:rPr>
        <w:t>si</w:t>
      </w:r>
      <w:r>
        <w:rPr>
          <w:color w:val="231F20"/>
          <w:spacing w:val="4"/>
          <w:w w:val="90"/>
        </w:rPr>
        <w:t>g</w:t>
      </w:r>
      <w:r>
        <w:rPr>
          <w:color w:val="231F20"/>
          <w:spacing w:val="2"/>
          <w:w w:val="95"/>
        </w:rPr>
        <w:t>lo </w:t>
      </w:r>
      <w:r>
        <w:rPr>
          <w:color w:val="231F20"/>
          <w:w w:val="145"/>
          <w:sz w:val="17"/>
        </w:rPr>
        <w:t>xi </w:t>
      </w:r>
      <w:r>
        <w:rPr>
          <w:color w:val="231F20"/>
          <w:spacing w:val="2"/>
          <w:w w:val="105"/>
        </w:rPr>
        <w:t>para designar </w:t>
      </w:r>
      <w:r>
        <w:rPr>
          <w:color w:val="231F20"/>
          <w:w w:val="105"/>
        </w:rPr>
        <w:t>las nuevas </w:t>
      </w:r>
      <w:r>
        <w:rPr>
          <w:color w:val="231F20"/>
          <w:spacing w:val="3"/>
          <w:w w:val="105"/>
        </w:rPr>
        <w:t>formas </w:t>
      </w:r>
      <w:r>
        <w:rPr>
          <w:color w:val="231F20"/>
          <w:w w:val="105"/>
        </w:rPr>
        <w:t>de </w:t>
      </w:r>
      <w:r>
        <w:rPr>
          <w:color w:val="231F20"/>
          <w:spacing w:val="2"/>
          <w:w w:val="105"/>
        </w:rPr>
        <w:t>organización adoptadas </w:t>
      </w:r>
      <w:r>
        <w:rPr>
          <w:color w:val="231F20"/>
          <w:w w:val="105"/>
        </w:rPr>
        <w:t>por </w:t>
      </w:r>
      <w:r>
        <w:rPr>
          <w:color w:val="231F20"/>
          <w:spacing w:val="2"/>
          <w:w w:val="105"/>
        </w:rPr>
        <w:t>profesores </w:t>
      </w:r>
      <w:r>
        <w:rPr>
          <w:color w:val="231F20"/>
          <w:w w:val="105"/>
        </w:rPr>
        <w:t>y estudiantes,</w:t>
      </w:r>
      <w:r>
        <w:rPr>
          <w:color w:val="231F20"/>
          <w:spacing w:val="-22"/>
          <w:w w:val="105"/>
        </w:rPr>
        <w:t> </w:t>
      </w:r>
      <w:r>
        <w:rPr>
          <w:color w:val="231F20"/>
          <w:w w:val="105"/>
        </w:rPr>
        <w:t>ha</w:t>
      </w:r>
      <w:r>
        <w:rPr>
          <w:color w:val="231F20"/>
          <w:spacing w:val="-22"/>
          <w:w w:val="105"/>
        </w:rPr>
        <w:t> </w:t>
      </w:r>
      <w:r>
        <w:rPr>
          <w:color w:val="231F20"/>
          <w:w w:val="105"/>
        </w:rPr>
        <w:t>sido</w:t>
      </w:r>
      <w:r>
        <w:rPr>
          <w:color w:val="231F20"/>
          <w:spacing w:val="-22"/>
          <w:w w:val="105"/>
        </w:rPr>
        <w:t> </w:t>
      </w:r>
      <w:r>
        <w:rPr>
          <w:color w:val="231F20"/>
          <w:w w:val="105"/>
        </w:rPr>
        <w:t>acompañada</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más</w:t>
      </w:r>
      <w:r>
        <w:rPr>
          <w:color w:val="231F20"/>
          <w:spacing w:val="-22"/>
          <w:w w:val="105"/>
        </w:rPr>
        <w:t> </w:t>
      </w:r>
      <w:r>
        <w:rPr>
          <w:color w:val="231F20"/>
          <w:w w:val="105"/>
        </w:rPr>
        <w:t>diversos</w:t>
      </w:r>
      <w:r>
        <w:rPr>
          <w:color w:val="231F20"/>
          <w:spacing w:val="-22"/>
          <w:w w:val="105"/>
        </w:rPr>
        <w:t> </w:t>
      </w:r>
      <w:r>
        <w:rPr>
          <w:color w:val="231F20"/>
          <w:w w:val="105"/>
        </w:rPr>
        <w:t>calificativos.</w:t>
      </w:r>
      <w:r>
        <w:rPr>
          <w:color w:val="231F20"/>
          <w:spacing w:val="-22"/>
          <w:w w:val="105"/>
        </w:rPr>
        <w:t> </w:t>
      </w:r>
      <w:r>
        <w:rPr>
          <w:color w:val="231F20"/>
          <w:w w:val="105"/>
        </w:rPr>
        <w:t>Inmediatamente </w:t>
      </w:r>
      <w:r>
        <w:rPr>
          <w:color w:val="231F20"/>
          <w:spacing w:val="6"/>
          <w:w w:val="105"/>
        </w:rPr>
        <w:t>después</w:t>
      </w:r>
      <w:r>
        <w:rPr>
          <w:color w:val="231F20"/>
          <w:spacing w:val="-2"/>
          <w:w w:val="105"/>
        </w:rPr>
        <w:t> </w:t>
      </w:r>
      <w:r>
        <w:rPr>
          <w:color w:val="231F20"/>
          <w:spacing w:val="3"/>
          <w:w w:val="105"/>
        </w:rPr>
        <w:t>de</w:t>
      </w:r>
      <w:r>
        <w:rPr>
          <w:color w:val="231F20"/>
          <w:spacing w:val="-2"/>
          <w:w w:val="105"/>
        </w:rPr>
        <w:t> </w:t>
      </w:r>
      <w:r>
        <w:rPr>
          <w:color w:val="231F20"/>
          <w:spacing w:val="3"/>
          <w:w w:val="105"/>
        </w:rPr>
        <w:t>su</w:t>
      </w:r>
      <w:r>
        <w:rPr>
          <w:color w:val="231F20"/>
          <w:spacing w:val="-2"/>
          <w:w w:val="105"/>
        </w:rPr>
        <w:t> </w:t>
      </w:r>
      <w:r>
        <w:rPr>
          <w:color w:val="231F20"/>
          <w:spacing w:val="6"/>
          <w:w w:val="105"/>
        </w:rPr>
        <w:t>nacimiento,</w:t>
      </w:r>
      <w:r>
        <w:rPr>
          <w:color w:val="231F20"/>
          <w:spacing w:val="-2"/>
          <w:w w:val="105"/>
        </w:rPr>
        <w:t> </w:t>
      </w:r>
      <w:r>
        <w:rPr>
          <w:color w:val="231F20"/>
          <w:spacing w:val="3"/>
          <w:w w:val="105"/>
        </w:rPr>
        <w:t>se</w:t>
      </w:r>
      <w:r>
        <w:rPr>
          <w:color w:val="231F20"/>
          <w:spacing w:val="-2"/>
          <w:w w:val="105"/>
        </w:rPr>
        <w:t> </w:t>
      </w:r>
      <w:r>
        <w:rPr>
          <w:color w:val="231F20"/>
          <w:spacing w:val="5"/>
          <w:w w:val="105"/>
        </w:rPr>
        <w:t>habla</w:t>
      </w:r>
      <w:r>
        <w:rPr>
          <w:color w:val="231F20"/>
          <w:spacing w:val="-2"/>
          <w:w w:val="105"/>
        </w:rPr>
        <w:t> </w:t>
      </w:r>
      <w:r>
        <w:rPr>
          <w:color w:val="231F20"/>
          <w:spacing w:val="3"/>
          <w:w w:val="105"/>
        </w:rPr>
        <w:t>de</w:t>
      </w:r>
      <w:r>
        <w:rPr>
          <w:color w:val="231F20"/>
          <w:spacing w:val="-2"/>
          <w:w w:val="105"/>
        </w:rPr>
        <w:t> </w:t>
      </w:r>
      <w:r>
        <w:rPr>
          <w:rFonts w:ascii="Palatino Linotype" w:hAnsi="Palatino Linotype"/>
          <w:i/>
          <w:color w:val="231F20"/>
          <w:spacing w:val="6"/>
          <w:w w:val="105"/>
        </w:rPr>
        <w:t>Universitas</w:t>
      </w:r>
      <w:r>
        <w:rPr>
          <w:rFonts w:ascii="Palatino Linotype" w:hAnsi="Palatino Linotype"/>
          <w:i/>
          <w:color w:val="231F20"/>
          <w:spacing w:val="3"/>
          <w:w w:val="105"/>
        </w:rPr>
        <w:t> </w:t>
      </w:r>
      <w:r>
        <w:rPr>
          <w:rFonts w:ascii="Palatino Linotype" w:hAnsi="Palatino Linotype"/>
          <w:i/>
          <w:color w:val="231F20"/>
          <w:spacing w:val="6"/>
          <w:w w:val="105"/>
        </w:rPr>
        <w:t>Scholarium</w:t>
      </w:r>
      <w:r>
        <w:rPr>
          <w:rFonts w:ascii="Palatino Linotype" w:hAnsi="Palatino Linotype"/>
          <w:i/>
          <w:color w:val="231F20"/>
          <w:spacing w:val="-2"/>
          <w:w w:val="105"/>
        </w:rPr>
        <w:t> </w:t>
      </w:r>
      <w:r>
        <w:rPr>
          <w:color w:val="231F20"/>
          <w:w w:val="105"/>
        </w:rPr>
        <w:t>y</w:t>
      </w:r>
      <w:r>
        <w:rPr>
          <w:color w:val="231F20"/>
          <w:spacing w:val="-2"/>
          <w:w w:val="105"/>
        </w:rPr>
        <w:t> </w:t>
      </w:r>
      <w:r>
        <w:rPr>
          <w:rFonts w:ascii="Palatino Linotype" w:hAnsi="Palatino Linotype"/>
          <w:i/>
          <w:color w:val="231F20"/>
          <w:spacing w:val="7"/>
          <w:w w:val="105"/>
        </w:rPr>
        <w:t>Universitas</w:t>
      </w:r>
    </w:p>
    <w:p>
      <w:pPr>
        <w:pStyle w:val="BodyText"/>
        <w:spacing w:line="273" w:lineRule="exact"/>
        <w:ind w:left="108"/>
        <w:jc w:val="both"/>
      </w:pPr>
      <w:r>
        <w:rPr>
          <w:rFonts w:ascii="Palatino Linotype"/>
          <w:i/>
          <w:color w:val="231F20"/>
        </w:rPr>
        <w:t>Magistrorum</w:t>
      </w:r>
      <w:r>
        <w:rPr>
          <w:rFonts w:ascii="Yu Mincho"/>
          <w:color w:val="231F20"/>
        </w:rPr>
        <w:t>.</w:t>
      </w:r>
      <w:r>
        <w:rPr>
          <w:rFonts w:ascii="Yu Mincho"/>
          <w:color w:val="231F20"/>
          <w:spacing w:val="-18"/>
        </w:rPr>
        <w:t> </w:t>
      </w:r>
      <w:r>
        <w:rPr>
          <w:color w:val="231F20"/>
        </w:rPr>
        <w:t>Posteriormente,</w:t>
      </w:r>
      <w:r>
        <w:rPr>
          <w:color w:val="231F20"/>
          <w:spacing w:val="-20"/>
        </w:rPr>
        <w:t> </w:t>
      </w:r>
      <w:r>
        <w:rPr>
          <w:color w:val="231F20"/>
        </w:rPr>
        <w:t>encontramos</w:t>
      </w:r>
      <w:r>
        <w:rPr>
          <w:color w:val="231F20"/>
          <w:spacing w:val="-20"/>
        </w:rPr>
        <w:t> </w:t>
      </w:r>
      <w:r>
        <w:rPr>
          <w:color w:val="231F20"/>
        </w:rPr>
        <w:t>las</w:t>
      </w:r>
      <w:r>
        <w:rPr>
          <w:color w:val="231F20"/>
          <w:spacing w:val="-20"/>
        </w:rPr>
        <w:t> </w:t>
      </w:r>
      <w:r>
        <w:rPr>
          <w:color w:val="231F20"/>
        </w:rPr>
        <w:t>palabras</w:t>
      </w:r>
      <w:r>
        <w:rPr>
          <w:color w:val="231F20"/>
          <w:spacing w:val="-20"/>
        </w:rPr>
        <w:t> </w:t>
      </w:r>
      <w:r>
        <w:rPr>
          <w:color w:val="231F20"/>
        </w:rPr>
        <w:t>pontificia</w:t>
      </w:r>
      <w:r>
        <w:rPr>
          <w:color w:val="231F20"/>
          <w:spacing w:val="-20"/>
        </w:rPr>
        <w:t> </w:t>
      </w:r>
      <w:r>
        <w:rPr>
          <w:color w:val="231F20"/>
        </w:rPr>
        <w:t>y</w:t>
      </w:r>
      <w:r>
        <w:rPr>
          <w:color w:val="231F20"/>
          <w:spacing w:val="-20"/>
        </w:rPr>
        <w:t> </w:t>
      </w:r>
      <w:r>
        <w:rPr>
          <w:color w:val="231F20"/>
        </w:rPr>
        <w:t>real</w:t>
      </w:r>
      <w:r>
        <w:rPr>
          <w:color w:val="231F20"/>
          <w:spacing w:val="-20"/>
        </w:rPr>
        <w:t> </w:t>
      </w:r>
      <w:r>
        <w:rPr>
          <w:color w:val="231F20"/>
        </w:rPr>
        <w:t>unidas</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de</w:t>
      </w:r>
    </w:p>
    <w:p>
      <w:pPr>
        <w:pStyle w:val="BodyText"/>
        <w:spacing w:line="285" w:lineRule="auto" w:before="29"/>
        <w:ind w:left="107" w:right="108"/>
        <w:jc w:val="both"/>
      </w:pPr>
      <w:r>
        <w:rPr>
          <w:color w:val="231F20"/>
        </w:rPr>
        <w:t>universidad. En el siglo </w:t>
      </w:r>
      <w:r>
        <w:rPr>
          <w:color w:val="231F20"/>
          <w:w w:val="130"/>
          <w:sz w:val="17"/>
        </w:rPr>
        <w:t>xx </w:t>
      </w:r>
      <w:r>
        <w:rPr>
          <w:color w:val="231F20"/>
        </w:rPr>
        <w:t>se extiende a la noción de universidad pública y privada. Calificativos que antaño hubiesen parecido imposibles en el contexto universitario (por ejemplo, la idea de universidad tecnológica o politécnica) han dejado de serlo. La diversidad no ataca la idea de universidad, la enriquece, respondiendo a las varias formas que en nuevos contextos se entiende su misión.</w:t>
      </w:r>
    </w:p>
    <w:p>
      <w:pPr>
        <w:pStyle w:val="BodyText"/>
        <w:spacing w:line="285" w:lineRule="auto" w:before="1"/>
        <w:ind w:left="107" w:right="106" w:firstLine="359"/>
        <w:jc w:val="right"/>
      </w:pPr>
      <w:r>
        <w:rPr>
          <w:color w:val="231F20"/>
          <w:spacing w:val="3"/>
        </w:rPr>
        <w:t>Ante</w:t>
      </w:r>
      <w:r>
        <w:rPr>
          <w:color w:val="231F20"/>
          <w:spacing w:val="41"/>
        </w:rPr>
        <w:t> </w:t>
      </w:r>
      <w:r>
        <w:rPr>
          <w:color w:val="231F20"/>
          <w:spacing w:val="3"/>
        </w:rPr>
        <w:t>ideas</w:t>
      </w:r>
      <w:r>
        <w:rPr>
          <w:color w:val="231F20"/>
          <w:spacing w:val="41"/>
        </w:rPr>
        <w:t> </w:t>
      </w:r>
      <w:r>
        <w:rPr>
          <w:color w:val="231F20"/>
          <w:spacing w:val="2"/>
        </w:rPr>
        <w:t>tan</w:t>
      </w:r>
      <w:r>
        <w:rPr>
          <w:color w:val="231F20"/>
          <w:spacing w:val="41"/>
        </w:rPr>
        <w:t> </w:t>
      </w:r>
      <w:r>
        <w:rPr>
          <w:color w:val="231F20"/>
          <w:spacing w:val="3"/>
        </w:rPr>
        <w:t>diferentes,</w:t>
      </w:r>
      <w:r>
        <w:rPr>
          <w:color w:val="231F20"/>
          <w:spacing w:val="41"/>
        </w:rPr>
        <w:t> </w:t>
      </w:r>
      <w:r>
        <w:rPr>
          <w:color w:val="231F20"/>
        </w:rPr>
        <w:t>no</w:t>
      </w:r>
      <w:r>
        <w:rPr>
          <w:color w:val="231F20"/>
          <w:spacing w:val="41"/>
        </w:rPr>
        <w:t> </w:t>
      </w:r>
      <w:r>
        <w:rPr>
          <w:color w:val="231F20"/>
          <w:spacing w:val="3"/>
        </w:rPr>
        <w:t>extraña</w:t>
      </w:r>
      <w:r>
        <w:rPr>
          <w:color w:val="231F20"/>
          <w:spacing w:val="41"/>
        </w:rPr>
        <w:t> </w:t>
      </w:r>
      <w:r>
        <w:rPr>
          <w:color w:val="231F20"/>
          <w:spacing w:val="2"/>
        </w:rPr>
        <w:t>que</w:t>
      </w:r>
      <w:r>
        <w:rPr>
          <w:color w:val="231F20"/>
          <w:spacing w:val="41"/>
        </w:rPr>
        <w:t> </w:t>
      </w:r>
      <w:r>
        <w:rPr>
          <w:color w:val="231F20"/>
          <w:spacing w:val="4"/>
        </w:rPr>
        <w:t>surja</w:t>
      </w:r>
      <w:r>
        <w:rPr>
          <w:color w:val="231F20"/>
          <w:spacing w:val="41"/>
        </w:rPr>
        <w:t> </w:t>
      </w:r>
      <w:r>
        <w:rPr>
          <w:color w:val="231F20"/>
        </w:rPr>
        <w:t>la</w:t>
      </w:r>
      <w:r>
        <w:rPr>
          <w:color w:val="231F20"/>
          <w:spacing w:val="41"/>
        </w:rPr>
        <w:t> </w:t>
      </w:r>
      <w:r>
        <w:rPr>
          <w:color w:val="231F20"/>
          <w:spacing w:val="3"/>
        </w:rPr>
        <w:t>duda</w:t>
      </w:r>
      <w:r>
        <w:rPr>
          <w:color w:val="231F20"/>
          <w:spacing w:val="41"/>
        </w:rPr>
        <w:t> </w:t>
      </w:r>
      <w:r>
        <w:rPr>
          <w:color w:val="231F20"/>
          <w:spacing w:val="2"/>
        </w:rPr>
        <w:t>sobre</w:t>
      </w:r>
      <w:r>
        <w:rPr>
          <w:color w:val="231F20"/>
          <w:spacing w:val="41"/>
        </w:rPr>
        <w:t> </w:t>
      </w:r>
      <w:r>
        <w:rPr>
          <w:color w:val="231F20"/>
        </w:rPr>
        <w:t>el</w:t>
      </w:r>
      <w:r>
        <w:rPr>
          <w:color w:val="231F20"/>
          <w:spacing w:val="41"/>
        </w:rPr>
        <w:t> </w:t>
      </w:r>
      <w:r>
        <w:rPr>
          <w:color w:val="231F20"/>
          <w:spacing w:val="4"/>
        </w:rPr>
        <w:t>contenido</w:t>
      </w:r>
      <w:r>
        <w:rPr>
          <w:color w:val="231F20"/>
          <w:spacing w:val="4"/>
          <w:w w:val="100"/>
        </w:rPr>
        <w:t> </w:t>
      </w:r>
      <w:r>
        <w:rPr>
          <w:color w:val="231F20"/>
        </w:rPr>
        <w:t>mismo del </w:t>
      </w:r>
      <w:r>
        <w:rPr>
          <w:color w:val="231F20"/>
          <w:spacing w:val="2"/>
        </w:rPr>
        <w:t>término </w:t>
      </w:r>
      <w:r>
        <w:rPr>
          <w:color w:val="231F20"/>
        </w:rPr>
        <w:t>universidad, ya que se ha extendido hasta</w:t>
      </w:r>
      <w:r>
        <w:rPr>
          <w:color w:val="231F20"/>
          <w:spacing w:val="24"/>
        </w:rPr>
        <w:t> </w:t>
      </w:r>
      <w:r>
        <w:rPr>
          <w:color w:val="231F20"/>
        </w:rPr>
        <w:t>abarcar</w:t>
      </w:r>
      <w:r>
        <w:rPr>
          <w:color w:val="231F20"/>
          <w:spacing w:val="19"/>
        </w:rPr>
        <w:t> </w:t>
      </w:r>
      <w:r>
        <w:rPr>
          <w:color w:val="231F20"/>
        </w:rPr>
        <w:t>instituciones</w:t>
      </w:r>
      <w:r>
        <w:rPr>
          <w:color w:val="231F20"/>
          <w:w w:val="85"/>
        </w:rPr>
        <w:t> </w:t>
      </w:r>
      <w:r>
        <w:rPr>
          <w:color w:val="231F20"/>
        </w:rPr>
        <w:t>que</w:t>
      </w:r>
      <w:r>
        <w:rPr>
          <w:color w:val="231F20"/>
          <w:spacing w:val="28"/>
        </w:rPr>
        <w:t> </w:t>
      </w:r>
      <w:r>
        <w:rPr>
          <w:color w:val="231F20"/>
        </w:rPr>
        <w:t>en</w:t>
      </w:r>
      <w:r>
        <w:rPr>
          <w:color w:val="231F20"/>
          <w:spacing w:val="28"/>
        </w:rPr>
        <w:t> </w:t>
      </w:r>
      <w:r>
        <w:rPr>
          <w:color w:val="231F20"/>
        </w:rPr>
        <w:t>otro</w:t>
      </w:r>
      <w:r>
        <w:rPr>
          <w:color w:val="231F20"/>
          <w:spacing w:val="28"/>
        </w:rPr>
        <w:t> </w:t>
      </w:r>
      <w:r>
        <w:rPr>
          <w:color w:val="231F20"/>
        </w:rPr>
        <w:t>tiempo</w:t>
      </w:r>
      <w:r>
        <w:rPr>
          <w:color w:val="231F20"/>
          <w:spacing w:val="28"/>
        </w:rPr>
        <w:t> </w:t>
      </w:r>
      <w:r>
        <w:rPr>
          <w:color w:val="231F20"/>
        </w:rPr>
        <w:t>no</w:t>
      </w:r>
      <w:r>
        <w:rPr>
          <w:color w:val="231F20"/>
          <w:spacing w:val="28"/>
        </w:rPr>
        <w:t> </w:t>
      </w:r>
      <w:r>
        <w:rPr>
          <w:color w:val="231F20"/>
        </w:rPr>
        <w:t>habrían</w:t>
      </w:r>
      <w:r>
        <w:rPr>
          <w:color w:val="231F20"/>
          <w:spacing w:val="28"/>
        </w:rPr>
        <w:t> </w:t>
      </w:r>
      <w:r>
        <w:rPr>
          <w:color w:val="231F20"/>
        </w:rPr>
        <w:t>sido</w:t>
      </w:r>
      <w:r>
        <w:rPr>
          <w:color w:val="231F20"/>
          <w:spacing w:val="28"/>
        </w:rPr>
        <w:t> </w:t>
      </w:r>
      <w:r>
        <w:rPr>
          <w:color w:val="231F20"/>
        </w:rPr>
        <w:t>consideradas</w:t>
      </w:r>
      <w:r>
        <w:rPr>
          <w:color w:val="231F20"/>
          <w:spacing w:val="28"/>
        </w:rPr>
        <w:t> </w:t>
      </w:r>
      <w:r>
        <w:rPr>
          <w:color w:val="231F20"/>
        </w:rPr>
        <w:t>como</w:t>
      </w:r>
      <w:r>
        <w:rPr>
          <w:color w:val="231F20"/>
          <w:spacing w:val="28"/>
        </w:rPr>
        <w:t> </w:t>
      </w:r>
      <w:r>
        <w:rPr>
          <w:color w:val="231F20"/>
        </w:rPr>
        <w:t>tales.</w:t>
      </w:r>
      <w:r>
        <w:rPr>
          <w:color w:val="231F20"/>
          <w:spacing w:val="28"/>
        </w:rPr>
        <w:t> </w:t>
      </w:r>
      <w:r>
        <w:rPr>
          <w:color w:val="231F20"/>
        </w:rPr>
        <w:t>Esto</w:t>
      </w:r>
      <w:r>
        <w:rPr>
          <w:color w:val="231F20"/>
          <w:spacing w:val="28"/>
        </w:rPr>
        <w:t> </w:t>
      </w:r>
      <w:r>
        <w:rPr>
          <w:color w:val="231F20"/>
        </w:rPr>
        <w:t>no</w:t>
      </w:r>
      <w:r>
        <w:rPr>
          <w:color w:val="231F20"/>
          <w:spacing w:val="28"/>
        </w:rPr>
        <w:t> </w:t>
      </w:r>
      <w:r>
        <w:rPr>
          <w:color w:val="231F20"/>
        </w:rPr>
        <w:t>es</w:t>
      </w:r>
      <w:r>
        <w:rPr>
          <w:color w:val="231F20"/>
          <w:spacing w:val="28"/>
        </w:rPr>
        <w:t> </w:t>
      </w:r>
      <w:r>
        <w:rPr>
          <w:color w:val="231F20"/>
        </w:rPr>
        <w:t>más</w:t>
      </w:r>
      <w:r>
        <w:rPr>
          <w:color w:val="231F20"/>
          <w:spacing w:val="28"/>
        </w:rPr>
        <w:t> </w:t>
      </w:r>
      <w:r>
        <w:rPr>
          <w:color w:val="231F20"/>
          <w:spacing w:val="2"/>
        </w:rPr>
        <w:t>que</w:t>
      </w:r>
      <w:r>
        <w:rPr>
          <w:color w:val="231F20"/>
          <w:spacing w:val="2"/>
          <w:w w:val="102"/>
        </w:rPr>
        <w:t> </w:t>
      </w:r>
      <w:r>
        <w:rPr>
          <w:color w:val="231F20"/>
        </w:rPr>
        <w:t>una</w:t>
      </w:r>
      <w:r>
        <w:rPr>
          <w:color w:val="231F20"/>
          <w:spacing w:val="22"/>
        </w:rPr>
        <w:t> </w:t>
      </w:r>
      <w:r>
        <w:rPr>
          <w:color w:val="231F20"/>
        </w:rPr>
        <w:t>pequeña</w:t>
      </w:r>
      <w:r>
        <w:rPr>
          <w:color w:val="231F20"/>
          <w:spacing w:val="22"/>
        </w:rPr>
        <w:t> </w:t>
      </w:r>
      <w:r>
        <w:rPr>
          <w:color w:val="231F20"/>
        </w:rPr>
        <w:t>muestra</w:t>
      </w:r>
      <w:r>
        <w:rPr>
          <w:color w:val="231F20"/>
          <w:spacing w:val="22"/>
        </w:rPr>
        <w:t> </w:t>
      </w:r>
      <w:r>
        <w:rPr>
          <w:color w:val="231F20"/>
        </w:rPr>
        <w:t>de</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rPr>
        <w:t>tarea</w:t>
      </w:r>
      <w:r>
        <w:rPr>
          <w:color w:val="231F20"/>
          <w:spacing w:val="22"/>
        </w:rPr>
        <w:t> </w:t>
      </w:r>
      <w:r>
        <w:rPr>
          <w:color w:val="231F20"/>
        </w:rPr>
        <w:t>de</w:t>
      </w:r>
      <w:r>
        <w:rPr>
          <w:color w:val="231F20"/>
          <w:spacing w:val="22"/>
        </w:rPr>
        <w:t> </w:t>
      </w:r>
      <w:r>
        <w:rPr>
          <w:color w:val="231F20"/>
        </w:rPr>
        <w:t>pensar</w:t>
      </w:r>
      <w:r>
        <w:rPr>
          <w:color w:val="231F20"/>
          <w:spacing w:val="22"/>
        </w:rPr>
        <w:t> </w:t>
      </w:r>
      <w:r>
        <w:rPr>
          <w:color w:val="231F20"/>
        </w:rPr>
        <w:t>y</w:t>
      </w:r>
      <w:r>
        <w:rPr>
          <w:color w:val="231F20"/>
          <w:spacing w:val="22"/>
        </w:rPr>
        <w:t> </w:t>
      </w:r>
      <w:r>
        <w:rPr>
          <w:color w:val="231F20"/>
        </w:rPr>
        <w:t>repensar</w:t>
      </w:r>
      <w:r>
        <w:rPr>
          <w:color w:val="231F20"/>
          <w:spacing w:val="22"/>
        </w:rPr>
        <w:t> </w:t>
      </w:r>
      <w:r>
        <w:rPr>
          <w:color w:val="231F20"/>
        </w:rPr>
        <w:t>la</w:t>
      </w:r>
      <w:r>
        <w:rPr>
          <w:color w:val="231F20"/>
          <w:spacing w:val="22"/>
        </w:rPr>
        <w:t> </w:t>
      </w:r>
      <w:r>
        <w:rPr>
          <w:color w:val="231F20"/>
        </w:rPr>
        <w:t>universidad</w:t>
      </w:r>
      <w:r>
        <w:rPr>
          <w:color w:val="231F20"/>
          <w:spacing w:val="22"/>
        </w:rPr>
        <w:t> </w:t>
      </w:r>
      <w:r>
        <w:rPr>
          <w:color w:val="231F20"/>
        </w:rPr>
        <w:t>nunca</w:t>
      </w:r>
      <w:r>
        <w:rPr>
          <w:color w:val="231F20"/>
          <w:spacing w:val="22"/>
        </w:rPr>
        <w:t> </w:t>
      </w:r>
      <w:r>
        <w:rPr>
          <w:color w:val="231F20"/>
        </w:rPr>
        <w:t>se</w:t>
      </w:r>
      <w:r>
        <w:rPr>
          <w:color w:val="231F20"/>
          <w:spacing w:val="2"/>
          <w:w w:val="92"/>
        </w:rPr>
        <w:t> </w:t>
      </w:r>
      <w:r>
        <w:rPr>
          <w:color w:val="231F20"/>
        </w:rPr>
        <w:t>acaba,</w:t>
      </w:r>
      <w:r>
        <w:rPr>
          <w:color w:val="231F20"/>
          <w:spacing w:val="38"/>
        </w:rPr>
        <w:t> </w:t>
      </w:r>
      <w:r>
        <w:rPr>
          <w:color w:val="231F20"/>
        </w:rPr>
        <w:t>porque</w:t>
      </w:r>
      <w:r>
        <w:rPr>
          <w:color w:val="231F20"/>
          <w:spacing w:val="37"/>
        </w:rPr>
        <w:t> </w:t>
      </w:r>
      <w:r>
        <w:rPr>
          <w:color w:val="231F20"/>
        </w:rPr>
        <w:t>al</w:t>
      </w:r>
      <w:r>
        <w:rPr>
          <w:color w:val="231F20"/>
          <w:spacing w:val="38"/>
        </w:rPr>
        <w:t> </w:t>
      </w:r>
      <w:r>
        <w:rPr>
          <w:color w:val="231F20"/>
        </w:rPr>
        <w:t>cambiar</w:t>
      </w:r>
      <w:r>
        <w:rPr>
          <w:color w:val="231F20"/>
          <w:spacing w:val="38"/>
        </w:rPr>
        <w:t> </w:t>
      </w:r>
      <w:r>
        <w:rPr>
          <w:color w:val="231F20"/>
        </w:rPr>
        <w:t>los</w:t>
      </w:r>
      <w:r>
        <w:rPr>
          <w:color w:val="231F20"/>
          <w:spacing w:val="38"/>
        </w:rPr>
        <w:t> </w:t>
      </w:r>
      <w:r>
        <w:rPr>
          <w:color w:val="231F20"/>
        </w:rPr>
        <w:t>ideales</w:t>
      </w:r>
      <w:r>
        <w:rPr>
          <w:color w:val="231F20"/>
          <w:spacing w:val="38"/>
        </w:rPr>
        <w:t> </w:t>
      </w:r>
      <w:r>
        <w:rPr>
          <w:color w:val="231F20"/>
        </w:rPr>
        <w:t>de</w:t>
      </w:r>
      <w:r>
        <w:rPr>
          <w:color w:val="231F20"/>
          <w:spacing w:val="37"/>
        </w:rPr>
        <w:t> </w:t>
      </w:r>
      <w:r>
        <w:rPr>
          <w:color w:val="231F20"/>
        </w:rPr>
        <w:t>la</w:t>
      </w:r>
      <w:r>
        <w:rPr>
          <w:color w:val="231F20"/>
          <w:spacing w:val="38"/>
        </w:rPr>
        <w:t> </w:t>
      </w:r>
      <w:r>
        <w:rPr>
          <w:color w:val="231F20"/>
        </w:rPr>
        <w:t>sociedad,</w:t>
      </w:r>
      <w:r>
        <w:rPr>
          <w:color w:val="231F20"/>
          <w:spacing w:val="38"/>
        </w:rPr>
        <w:t> </w:t>
      </w:r>
      <w:r>
        <w:rPr>
          <w:color w:val="231F20"/>
        </w:rPr>
        <w:t>cambian</w:t>
      </w:r>
      <w:r>
        <w:rPr>
          <w:color w:val="231F20"/>
          <w:spacing w:val="38"/>
        </w:rPr>
        <w:t> </w:t>
      </w:r>
      <w:r>
        <w:rPr>
          <w:color w:val="231F20"/>
        </w:rPr>
        <w:t>necesariamente</w:t>
      </w:r>
      <w:r>
        <w:rPr>
          <w:color w:val="231F20"/>
          <w:spacing w:val="37"/>
        </w:rPr>
        <w:t> </w:t>
      </w:r>
      <w:r>
        <w:rPr>
          <w:color w:val="231F20"/>
          <w:spacing w:val="2"/>
        </w:rPr>
        <w:t>las</w:t>
      </w:r>
      <w:r>
        <w:rPr>
          <w:color w:val="231F20"/>
          <w:spacing w:val="2"/>
          <w:w w:val="93"/>
        </w:rPr>
        <w:t> </w:t>
      </w:r>
      <w:r>
        <w:rPr>
          <w:color w:val="231F20"/>
        </w:rPr>
        <w:t>instituciones</w:t>
      </w:r>
      <w:r>
        <w:rPr>
          <w:color w:val="231F20"/>
          <w:spacing w:val="-23"/>
        </w:rPr>
        <w:t> </w:t>
      </w:r>
      <w:r>
        <w:rPr>
          <w:color w:val="231F20"/>
        </w:rPr>
        <w:t>desarrolladas</w:t>
      </w:r>
      <w:r>
        <w:rPr>
          <w:color w:val="231F20"/>
          <w:spacing w:val="-23"/>
        </w:rPr>
        <w:t> </w:t>
      </w:r>
      <w:r>
        <w:rPr>
          <w:color w:val="231F20"/>
        </w:rPr>
        <w:t>en</w:t>
      </w:r>
      <w:r>
        <w:rPr>
          <w:color w:val="231F20"/>
          <w:spacing w:val="-23"/>
        </w:rPr>
        <w:t> </w:t>
      </w:r>
      <w:r>
        <w:rPr>
          <w:color w:val="231F20"/>
        </w:rPr>
        <w:t>su</w:t>
      </w:r>
      <w:r>
        <w:rPr>
          <w:color w:val="231F20"/>
          <w:spacing w:val="-23"/>
        </w:rPr>
        <w:t> </w:t>
      </w:r>
      <w:r>
        <w:rPr>
          <w:color w:val="231F20"/>
        </w:rPr>
        <w:t>seno;</w:t>
      </w:r>
      <w:r>
        <w:rPr>
          <w:color w:val="231F20"/>
          <w:spacing w:val="-23"/>
        </w:rPr>
        <w:t> </w:t>
      </w:r>
      <w:r>
        <w:rPr>
          <w:color w:val="231F20"/>
        </w:rPr>
        <w:t>sin</w:t>
      </w:r>
      <w:r>
        <w:rPr>
          <w:color w:val="231F20"/>
          <w:spacing w:val="-23"/>
        </w:rPr>
        <w:t> </w:t>
      </w:r>
      <w:r>
        <w:rPr>
          <w:color w:val="231F20"/>
        </w:rPr>
        <w:t>embargo,</w:t>
      </w:r>
      <w:r>
        <w:rPr>
          <w:color w:val="231F20"/>
          <w:spacing w:val="-23"/>
        </w:rPr>
        <w:t> </w:t>
      </w:r>
      <w:r>
        <w:rPr>
          <w:color w:val="231F20"/>
        </w:rPr>
        <w:t>existen</w:t>
      </w:r>
      <w:r>
        <w:rPr>
          <w:color w:val="231F20"/>
          <w:spacing w:val="-23"/>
        </w:rPr>
        <w:t> </w:t>
      </w:r>
      <w:r>
        <w:rPr>
          <w:color w:val="231F20"/>
        </w:rPr>
        <w:t>características</w:t>
      </w:r>
      <w:r>
        <w:rPr>
          <w:color w:val="231F20"/>
          <w:spacing w:val="-23"/>
        </w:rPr>
        <w:t> </w:t>
      </w:r>
      <w:r>
        <w:rPr>
          <w:color w:val="231F20"/>
        </w:rPr>
        <w:t>elementales</w:t>
      </w:r>
      <w:r>
        <w:rPr>
          <w:color w:val="231F20"/>
          <w:w w:val="85"/>
        </w:rPr>
        <w:t> </w:t>
      </w:r>
      <w:r>
        <w:rPr>
          <w:color w:val="231F20"/>
        </w:rPr>
        <w:t>que</w:t>
      </w:r>
      <w:r>
        <w:rPr>
          <w:color w:val="231F20"/>
          <w:spacing w:val="30"/>
        </w:rPr>
        <w:t> </w:t>
      </w:r>
      <w:r>
        <w:rPr>
          <w:color w:val="231F20"/>
          <w:spacing w:val="2"/>
        </w:rPr>
        <w:t>forman</w:t>
      </w:r>
      <w:r>
        <w:rPr>
          <w:color w:val="231F20"/>
          <w:spacing w:val="30"/>
        </w:rPr>
        <w:t> </w:t>
      </w:r>
      <w:r>
        <w:rPr>
          <w:color w:val="231F20"/>
        </w:rPr>
        <w:t>parte</w:t>
      </w:r>
      <w:r>
        <w:rPr>
          <w:color w:val="231F20"/>
          <w:spacing w:val="30"/>
        </w:rPr>
        <w:t> </w:t>
      </w:r>
      <w:r>
        <w:rPr>
          <w:color w:val="231F20"/>
        </w:rPr>
        <w:t>de</w:t>
      </w:r>
      <w:r>
        <w:rPr>
          <w:color w:val="231F20"/>
          <w:spacing w:val="30"/>
        </w:rPr>
        <w:t> </w:t>
      </w:r>
      <w:r>
        <w:rPr>
          <w:color w:val="231F20"/>
        </w:rPr>
        <w:t>su</w:t>
      </w:r>
      <w:r>
        <w:rPr>
          <w:color w:val="231F20"/>
          <w:spacing w:val="30"/>
        </w:rPr>
        <w:t> </w:t>
      </w:r>
      <w:r>
        <w:rPr>
          <w:color w:val="231F20"/>
        </w:rPr>
        <w:t>esencia</w:t>
      </w:r>
      <w:r>
        <w:rPr>
          <w:color w:val="231F20"/>
          <w:spacing w:val="30"/>
        </w:rPr>
        <w:t> </w:t>
      </w:r>
      <w:r>
        <w:rPr>
          <w:color w:val="231F20"/>
          <w:spacing w:val="-14"/>
        </w:rPr>
        <w:t>y,</w:t>
      </w:r>
      <w:r>
        <w:rPr>
          <w:color w:val="231F20"/>
          <w:spacing w:val="-11"/>
        </w:rPr>
        <w:t> </w:t>
      </w:r>
      <w:r>
        <w:rPr>
          <w:color w:val="231F20"/>
        </w:rPr>
        <w:t>por</w:t>
      </w:r>
      <w:r>
        <w:rPr>
          <w:color w:val="231F20"/>
          <w:spacing w:val="30"/>
        </w:rPr>
        <w:t> </w:t>
      </w:r>
      <w:r>
        <w:rPr>
          <w:color w:val="231F20"/>
        </w:rPr>
        <w:t>ende,</w:t>
      </w:r>
      <w:r>
        <w:rPr>
          <w:color w:val="231F20"/>
          <w:spacing w:val="30"/>
        </w:rPr>
        <w:t> </w:t>
      </w:r>
      <w:r>
        <w:rPr>
          <w:color w:val="231F20"/>
        </w:rPr>
        <w:t>son</w:t>
      </w:r>
      <w:r>
        <w:rPr>
          <w:color w:val="231F20"/>
          <w:spacing w:val="30"/>
        </w:rPr>
        <w:t> </w:t>
      </w:r>
      <w:r>
        <w:rPr>
          <w:color w:val="231F20"/>
        </w:rPr>
        <w:t>compartidas</w:t>
      </w:r>
      <w:r>
        <w:rPr>
          <w:color w:val="231F20"/>
          <w:spacing w:val="30"/>
        </w:rPr>
        <w:t> </w:t>
      </w:r>
      <w:r>
        <w:rPr>
          <w:color w:val="231F20"/>
        </w:rPr>
        <w:t>por</w:t>
      </w:r>
      <w:r>
        <w:rPr>
          <w:color w:val="231F20"/>
          <w:spacing w:val="30"/>
        </w:rPr>
        <w:t> </w:t>
      </w:r>
      <w:r>
        <w:rPr>
          <w:color w:val="231F20"/>
        </w:rPr>
        <w:t>instituciones</w:t>
      </w:r>
      <w:r>
        <w:rPr>
          <w:color w:val="231F20"/>
          <w:spacing w:val="30"/>
        </w:rPr>
        <w:t> </w:t>
      </w:r>
      <w:r>
        <w:rPr>
          <w:color w:val="231F20"/>
        </w:rPr>
        <w:t>de</w:t>
      </w:r>
      <w:r>
        <w:rPr>
          <w:color w:val="231F20"/>
          <w:spacing w:val="2"/>
          <w:w w:val="101"/>
        </w:rPr>
        <w:t> </w:t>
      </w:r>
      <w:r>
        <w:rPr>
          <w:color w:val="231F20"/>
        </w:rPr>
        <w:t>sociedades muy diferentes: este es el caso del humanismo como parte de</w:t>
      </w:r>
      <w:r>
        <w:rPr>
          <w:color w:val="231F20"/>
          <w:spacing w:val="42"/>
        </w:rPr>
        <w:t> </w:t>
      </w:r>
      <w:r>
        <w:rPr>
          <w:color w:val="231F20"/>
        </w:rPr>
        <w:t>la</w:t>
      </w:r>
      <w:r>
        <w:rPr>
          <w:color w:val="231F20"/>
          <w:spacing w:val="12"/>
        </w:rPr>
        <w:t> </w:t>
      </w:r>
      <w:r>
        <w:rPr>
          <w:color w:val="231F20"/>
        </w:rPr>
        <w:t>esencia</w:t>
      </w:r>
      <w:r>
        <w:rPr>
          <w:color w:val="231F20"/>
          <w:spacing w:val="2"/>
          <w:w w:val="100"/>
        </w:rPr>
        <w:t> </w:t>
      </w:r>
      <w:r>
        <w:rPr>
          <w:color w:val="231F20"/>
        </w:rPr>
        <w:t>de la universidad, al menos de aquella hecha a medida del hombre y para</w:t>
      </w:r>
      <w:r>
        <w:rPr>
          <w:color w:val="231F20"/>
          <w:spacing w:val="39"/>
        </w:rPr>
        <w:t> </w:t>
      </w:r>
      <w:r>
        <w:rPr>
          <w:color w:val="231F20"/>
        </w:rPr>
        <w:t>el</w:t>
      </w:r>
      <w:r>
        <w:rPr>
          <w:color w:val="231F20"/>
          <w:spacing w:val="2"/>
        </w:rPr>
        <w:t> </w:t>
      </w:r>
      <w:r>
        <w:rPr>
          <w:color w:val="231F20"/>
        </w:rPr>
        <w:t>hombre. El </w:t>
      </w:r>
      <w:r>
        <w:rPr>
          <w:color w:val="231F20"/>
          <w:spacing w:val="2"/>
        </w:rPr>
        <w:t>término </w:t>
      </w:r>
      <w:r>
        <w:rPr>
          <w:color w:val="231F20"/>
        </w:rPr>
        <w:t>humanismo remite, inevitablemente, a la persona como centro</w:t>
      </w:r>
      <w:r>
        <w:rPr>
          <w:color w:val="231F20"/>
          <w:spacing w:val="33"/>
        </w:rPr>
        <w:t> </w:t>
      </w:r>
      <w:r>
        <w:rPr>
          <w:color w:val="231F20"/>
        </w:rPr>
        <w:t>de</w:t>
      </w:r>
      <w:r>
        <w:rPr>
          <w:color w:val="231F20"/>
          <w:spacing w:val="13"/>
        </w:rPr>
        <w:t> </w:t>
      </w:r>
      <w:r>
        <w:rPr>
          <w:color w:val="231F20"/>
        </w:rPr>
        <w:t>la</w:t>
      </w:r>
      <w:r>
        <w:rPr>
          <w:color w:val="231F20"/>
          <w:spacing w:val="2"/>
          <w:w w:val="98"/>
        </w:rPr>
        <w:t> </w:t>
      </w:r>
      <w:r>
        <w:rPr>
          <w:color w:val="231F20"/>
        </w:rPr>
        <w:t>sociedad y de las disciplinas que la estudian. Desde esta perspectiva, el</w:t>
      </w:r>
      <w:r>
        <w:rPr>
          <w:color w:val="231F20"/>
          <w:spacing w:val="13"/>
        </w:rPr>
        <w:t> </w:t>
      </w:r>
      <w:r>
        <w:rPr>
          <w:color w:val="231F20"/>
        </w:rPr>
        <w:t>hombre</w:t>
      </w:r>
      <w:r>
        <w:rPr>
          <w:color w:val="231F20"/>
          <w:spacing w:val="1"/>
        </w:rPr>
        <w:t> </w:t>
      </w:r>
      <w:r>
        <w:rPr>
          <w:color w:val="231F20"/>
        </w:rPr>
        <w:t>debe</w:t>
      </w:r>
      <w:r>
        <w:rPr>
          <w:color w:val="231F20"/>
          <w:spacing w:val="2"/>
          <w:w w:val="101"/>
        </w:rPr>
        <w:t> </w:t>
      </w:r>
      <w:r>
        <w:rPr>
          <w:color w:val="231F20"/>
        </w:rPr>
        <w:t>ser</w:t>
      </w:r>
      <w:r>
        <w:rPr>
          <w:color w:val="231F20"/>
          <w:spacing w:val="13"/>
        </w:rPr>
        <w:t> </w:t>
      </w:r>
      <w:r>
        <w:rPr>
          <w:color w:val="231F20"/>
        </w:rPr>
        <w:t>medio</w:t>
      </w:r>
      <w:r>
        <w:rPr>
          <w:color w:val="231F20"/>
          <w:spacing w:val="13"/>
        </w:rPr>
        <w:t> </w:t>
      </w:r>
      <w:r>
        <w:rPr>
          <w:color w:val="231F20"/>
        </w:rPr>
        <w:t>y</w:t>
      </w:r>
      <w:r>
        <w:rPr>
          <w:color w:val="231F20"/>
          <w:spacing w:val="13"/>
        </w:rPr>
        <w:t> </w:t>
      </w:r>
      <w:r>
        <w:rPr>
          <w:color w:val="231F20"/>
        </w:rPr>
        <w:t>fin</w:t>
      </w:r>
      <w:r>
        <w:rPr>
          <w:color w:val="231F20"/>
          <w:spacing w:val="13"/>
        </w:rPr>
        <w:t> </w:t>
      </w:r>
      <w:r>
        <w:rPr>
          <w:color w:val="231F20"/>
        </w:rPr>
        <w:t>de</w:t>
      </w:r>
      <w:r>
        <w:rPr>
          <w:color w:val="231F20"/>
          <w:spacing w:val="13"/>
        </w:rPr>
        <w:t> </w:t>
      </w:r>
      <w:r>
        <w:rPr>
          <w:color w:val="231F20"/>
        </w:rPr>
        <w:t>toda</w:t>
      </w:r>
      <w:r>
        <w:rPr>
          <w:color w:val="231F20"/>
          <w:spacing w:val="13"/>
        </w:rPr>
        <w:t> </w:t>
      </w:r>
      <w:r>
        <w:rPr>
          <w:color w:val="231F20"/>
        </w:rPr>
        <w:t>acción</w:t>
      </w:r>
      <w:r>
        <w:rPr>
          <w:color w:val="231F20"/>
          <w:spacing w:val="13"/>
        </w:rPr>
        <w:t> </w:t>
      </w:r>
      <w:r>
        <w:rPr>
          <w:color w:val="231F20"/>
        </w:rPr>
        <w:t>social.</w:t>
      </w:r>
      <w:r>
        <w:rPr>
          <w:color w:val="231F20"/>
          <w:spacing w:val="13"/>
        </w:rPr>
        <w:t> </w:t>
      </w:r>
      <w:r>
        <w:rPr>
          <w:color w:val="231F20"/>
        </w:rPr>
        <w:t>De</w:t>
      </w:r>
      <w:r>
        <w:rPr>
          <w:color w:val="231F20"/>
          <w:spacing w:val="13"/>
        </w:rPr>
        <w:t> </w:t>
      </w:r>
      <w:r>
        <w:rPr>
          <w:color w:val="231F20"/>
        </w:rPr>
        <w:t>lo</w:t>
      </w:r>
      <w:r>
        <w:rPr>
          <w:color w:val="231F20"/>
          <w:spacing w:val="13"/>
        </w:rPr>
        <w:t> </w:t>
      </w:r>
      <w:r>
        <w:rPr>
          <w:color w:val="231F20"/>
        </w:rPr>
        <w:t>contrario,</w:t>
      </w:r>
      <w:r>
        <w:rPr>
          <w:color w:val="231F20"/>
          <w:spacing w:val="13"/>
        </w:rPr>
        <w:t> </w:t>
      </w:r>
      <w:r>
        <w:rPr>
          <w:color w:val="231F20"/>
        </w:rPr>
        <w:t>se</w:t>
      </w:r>
      <w:r>
        <w:rPr>
          <w:color w:val="231F20"/>
          <w:spacing w:val="13"/>
        </w:rPr>
        <w:t> </w:t>
      </w:r>
      <w:r>
        <w:rPr>
          <w:color w:val="231F20"/>
        </w:rPr>
        <w:t>corre</w:t>
      </w:r>
      <w:r>
        <w:rPr>
          <w:color w:val="231F20"/>
          <w:spacing w:val="13"/>
        </w:rPr>
        <w:t> </w:t>
      </w:r>
      <w:r>
        <w:rPr>
          <w:color w:val="231F20"/>
        </w:rPr>
        <w:t>el</w:t>
      </w:r>
      <w:r>
        <w:rPr>
          <w:color w:val="231F20"/>
          <w:spacing w:val="13"/>
        </w:rPr>
        <w:t> </w:t>
      </w:r>
      <w:r>
        <w:rPr>
          <w:color w:val="231F20"/>
        </w:rPr>
        <w:t>riesgo</w:t>
      </w:r>
      <w:r>
        <w:rPr>
          <w:color w:val="231F20"/>
          <w:spacing w:val="13"/>
        </w:rPr>
        <w:t> </w:t>
      </w:r>
      <w:r>
        <w:rPr>
          <w:color w:val="231F20"/>
        </w:rPr>
        <w:t>de</w:t>
      </w:r>
      <w:r>
        <w:rPr>
          <w:color w:val="231F20"/>
          <w:spacing w:val="13"/>
        </w:rPr>
        <w:t> </w:t>
      </w:r>
      <w:r>
        <w:rPr>
          <w:color w:val="231F20"/>
        </w:rPr>
        <w:t>generar</w:t>
      </w:r>
    </w:p>
    <w:p>
      <w:pPr>
        <w:pStyle w:val="BodyText"/>
        <w:spacing w:before="1"/>
        <w:ind w:left="107"/>
        <w:jc w:val="both"/>
      </w:pPr>
      <w:r>
        <w:rPr>
          <w:color w:val="231F20"/>
        </w:rPr>
        <w:t>estructuras que utilizan y cosifican a la  persona.</w:t>
      </w:r>
    </w:p>
    <w:p>
      <w:pPr>
        <w:pStyle w:val="BodyText"/>
        <w:spacing w:before="3"/>
        <w:rPr>
          <w:sz w:val="23"/>
        </w:rPr>
      </w:pPr>
    </w:p>
    <w:p>
      <w:pPr>
        <w:spacing w:before="70"/>
        <w:ind w:left="3160" w:right="3170" w:firstLine="0"/>
        <w:jc w:val="center"/>
        <w:rPr>
          <w:rFonts w:ascii="Arial"/>
          <w:sz w:val="20"/>
        </w:rPr>
      </w:pPr>
      <w:r>
        <w:rPr>
          <w:rFonts w:ascii="Arial"/>
          <w:color w:val="231F20"/>
          <w:w w:val="110"/>
          <w:sz w:val="20"/>
        </w:rPr>
        <w:t>[ 7 ]</w:t>
      </w:r>
    </w:p>
    <w:p>
      <w:pPr>
        <w:spacing w:after="0"/>
        <w:jc w:val="center"/>
        <w:rPr>
          <w:rFonts w:ascii="Arial"/>
          <w:sz w:val="20"/>
        </w:rPr>
        <w:sectPr>
          <w:pgSz w:w="9640" w:h="13720"/>
          <w:pgMar w:top="1280" w:bottom="280" w:left="980" w:right="960"/>
        </w:sectPr>
      </w:pPr>
    </w:p>
    <w:p>
      <w:pPr>
        <w:pStyle w:val="BodyText"/>
        <w:rPr>
          <w:rFonts w:ascii="Arial"/>
          <w:sz w:val="20"/>
        </w:rPr>
      </w:pPr>
    </w:p>
    <w:p>
      <w:pPr>
        <w:pStyle w:val="BodyText"/>
        <w:spacing w:before="6"/>
        <w:rPr>
          <w:rFonts w:ascii="Arial"/>
          <w:sz w:val="16"/>
        </w:rPr>
      </w:pPr>
    </w:p>
    <w:p>
      <w:pPr>
        <w:pStyle w:val="BodyText"/>
        <w:spacing w:line="285" w:lineRule="auto" w:before="68"/>
        <w:ind w:left="120" w:right="110" w:firstLine="360"/>
        <w:jc w:val="both"/>
      </w:pPr>
      <w:r>
        <w:rPr>
          <w:color w:val="231F20"/>
        </w:rPr>
        <w:t>Es importante subrayar la relación que existe entre universidad y humanismo. </w:t>
      </w:r>
      <w:r>
        <w:rPr>
          <w:color w:val="231F20"/>
          <w:spacing w:val="4"/>
        </w:rPr>
        <w:t>Desafortunadamente </w:t>
      </w:r>
      <w:r>
        <w:rPr>
          <w:color w:val="231F20"/>
          <w:spacing w:val="2"/>
        </w:rPr>
        <w:t>la </w:t>
      </w:r>
      <w:r>
        <w:rPr>
          <w:color w:val="231F20"/>
          <w:spacing w:val="4"/>
        </w:rPr>
        <w:t>universidad </w:t>
      </w:r>
      <w:r>
        <w:rPr>
          <w:color w:val="231F20"/>
          <w:spacing w:val="2"/>
        </w:rPr>
        <w:t>ha </w:t>
      </w:r>
      <w:r>
        <w:rPr>
          <w:color w:val="231F20"/>
          <w:spacing w:val="3"/>
        </w:rPr>
        <w:t>sido </w:t>
      </w:r>
      <w:r>
        <w:rPr>
          <w:color w:val="231F20"/>
          <w:spacing w:val="4"/>
        </w:rPr>
        <w:t>utilizada </w:t>
      </w:r>
      <w:r>
        <w:rPr>
          <w:color w:val="231F20"/>
          <w:spacing w:val="2"/>
        </w:rPr>
        <w:t>en </w:t>
      </w:r>
      <w:r>
        <w:rPr>
          <w:color w:val="231F20"/>
          <w:spacing w:val="4"/>
        </w:rPr>
        <w:t>regímenes </w:t>
      </w:r>
      <w:r>
        <w:rPr>
          <w:color w:val="231F20"/>
          <w:spacing w:val="5"/>
        </w:rPr>
        <w:t>totalitarios </w:t>
      </w:r>
      <w:r>
        <w:rPr>
          <w:color w:val="231F20"/>
        </w:rPr>
        <w:t>(específicamente los que </w:t>
      </w:r>
      <w:r>
        <w:rPr>
          <w:color w:val="231F20"/>
          <w:spacing w:val="2"/>
        </w:rPr>
        <w:t>afirman </w:t>
      </w:r>
      <w:r>
        <w:rPr>
          <w:color w:val="231F20"/>
        </w:rPr>
        <w:t>que el hombre está supeditado a los intereses del </w:t>
      </w:r>
      <w:r>
        <w:rPr>
          <w:color w:val="231F20"/>
          <w:spacing w:val="2"/>
        </w:rPr>
        <w:t>Estado) para imponer </w:t>
      </w:r>
      <w:r>
        <w:rPr>
          <w:color w:val="231F20"/>
        </w:rPr>
        <w:t>a </w:t>
      </w:r>
      <w:r>
        <w:rPr>
          <w:color w:val="231F20"/>
          <w:spacing w:val="2"/>
        </w:rPr>
        <w:t>quienes </w:t>
      </w:r>
      <w:r>
        <w:rPr>
          <w:color w:val="231F20"/>
        </w:rPr>
        <w:t>se </w:t>
      </w:r>
      <w:r>
        <w:rPr>
          <w:color w:val="231F20"/>
          <w:spacing w:val="2"/>
        </w:rPr>
        <w:t>acercaban </w:t>
      </w:r>
      <w:r>
        <w:rPr>
          <w:color w:val="231F20"/>
        </w:rPr>
        <w:t>a </w:t>
      </w:r>
      <w:r>
        <w:rPr>
          <w:color w:val="231F20"/>
          <w:spacing w:val="2"/>
        </w:rPr>
        <w:t>ella </w:t>
      </w:r>
      <w:r>
        <w:rPr>
          <w:color w:val="231F20"/>
        </w:rPr>
        <w:t>en busca de </w:t>
      </w:r>
      <w:r>
        <w:rPr>
          <w:color w:val="231F20"/>
          <w:spacing w:val="2"/>
        </w:rPr>
        <w:t>conocimiento, adoctrinamiento, </w:t>
      </w:r>
      <w:r>
        <w:rPr>
          <w:color w:val="231F20"/>
        </w:rPr>
        <w:t>o de la libre </w:t>
      </w:r>
      <w:r>
        <w:rPr>
          <w:color w:val="231F20"/>
          <w:spacing w:val="2"/>
        </w:rPr>
        <w:t>discusión </w:t>
      </w:r>
      <w:r>
        <w:rPr>
          <w:color w:val="231F20"/>
        </w:rPr>
        <w:t>de las ideas, </w:t>
      </w:r>
      <w:r>
        <w:rPr>
          <w:color w:val="231F20"/>
          <w:spacing w:val="2"/>
        </w:rPr>
        <w:t>imposición </w:t>
      </w:r>
      <w:r>
        <w:rPr>
          <w:color w:val="231F20"/>
        </w:rPr>
        <w:t>de </w:t>
      </w:r>
      <w:r>
        <w:rPr>
          <w:color w:val="231F20"/>
          <w:spacing w:val="2"/>
        </w:rPr>
        <w:t>“verdades” </w:t>
      </w:r>
      <w:r>
        <w:rPr>
          <w:color w:val="231F20"/>
        </w:rPr>
        <w:t>indiscutibles.</w:t>
      </w:r>
      <w:r>
        <w:rPr>
          <w:color w:val="231F20"/>
          <w:spacing w:val="-8"/>
        </w:rPr>
        <w:t> </w:t>
      </w:r>
      <w:r>
        <w:rPr>
          <w:color w:val="231F20"/>
          <w:spacing w:val="-3"/>
        </w:rPr>
        <w:t>Por</w:t>
      </w:r>
      <w:r>
        <w:rPr>
          <w:color w:val="231F20"/>
          <w:spacing w:val="-8"/>
        </w:rPr>
        <w:t> </w:t>
      </w:r>
      <w:r>
        <w:rPr>
          <w:color w:val="231F20"/>
        </w:rPr>
        <w:t>ello</w:t>
      </w:r>
      <w:r>
        <w:rPr>
          <w:color w:val="231F20"/>
          <w:spacing w:val="-9"/>
        </w:rPr>
        <w:t> </w:t>
      </w:r>
      <w:r>
        <w:rPr>
          <w:color w:val="231F20"/>
        </w:rPr>
        <w:t>hablar</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universidad</w:t>
      </w:r>
      <w:r>
        <w:rPr>
          <w:color w:val="231F20"/>
          <w:spacing w:val="-8"/>
        </w:rPr>
        <w:t> </w:t>
      </w:r>
      <w:r>
        <w:rPr>
          <w:color w:val="231F20"/>
        </w:rPr>
        <w:t>humanista</w:t>
      </w:r>
      <w:r>
        <w:rPr>
          <w:color w:val="231F20"/>
          <w:spacing w:val="-9"/>
        </w:rPr>
        <w:t> </w:t>
      </w:r>
      <w:r>
        <w:rPr>
          <w:color w:val="231F20"/>
        </w:rPr>
        <w:t>no</w:t>
      </w:r>
      <w:r>
        <w:rPr>
          <w:color w:val="231F20"/>
          <w:spacing w:val="-8"/>
        </w:rPr>
        <w:t> </w:t>
      </w:r>
      <w:r>
        <w:rPr>
          <w:color w:val="231F20"/>
        </w:rPr>
        <w:t>es</w:t>
      </w:r>
      <w:r>
        <w:rPr>
          <w:color w:val="231F20"/>
          <w:spacing w:val="-8"/>
        </w:rPr>
        <w:t> </w:t>
      </w:r>
      <w:r>
        <w:rPr>
          <w:color w:val="231F20"/>
        </w:rPr>
        <w:t>ocioso,</w:t>
      </w:r>
      <w:r>
        <w:rPr>
          <w:color w:val="231F20"/>
          <w:spacing w:val="-8"/>
        </w:rPr>
        <w:t> </w:t>
      </w:r>
      <w:r>
        <w:rPr>
          <w:color w:val="231F20"/>
        </w:rPr>
        <w:t>ni</w:t>
      </w:r>
      <w:r>
        <w:rPr>
          <w:color w:val="231F20"/>
          <w:spacing w:val="-8"/>
        </w:rPr>
        <w:t> </w:t>
      </w:r>
      <w:r>
        <w:rPr>
          <w:color w:val="231F20"/>
        </w:rPr>
        <w:t>redundante: es fundamental para la supervivencia de la institución como portadora de los ideales de </w:t>
      </w:r>
      <w:r>
        <w:rPr>
          <w:color w:val="231F20"/>
          <w:spacing w:val="2"/>
        </w:rPr>
        <w:t>libertad, igualdad, justicia, democracia </w:t>
      </w:r>
      <w:r>
        <w:rPr>
          <w:color w:val="231F20"/>
        </w:rPr>
        <w:t>y </w:t>
      </w:r>
      <w:r>
        <w:rPr>
          <w:color w:val="231F20"/>
          <w:spacing w:val="3"/>
        </w:rPr>
        <w:t>fraternidad </w:t>
      </w:r>
      <w:r>
        <w:rPr>
          <w:color w:val="231F20"/>
        </w:rPr>
        <w:t>que </w:t>
      </w:r>
      <w:r>
        <w:rPr>
          <w:color w:val="231F20"/>
          <w:spacing w:val="2"/>
        </w:rPr>
        <w:t>idealmente </w:t>
      </w:r>
      <w:r>
        <w:rPr>
          <w:color w:val="231F20"/>
        </w:rPr>
        <w:t>han </w:t>
      </w:r>
      <w:r>
        <w:rPr>
          <w:color w:val="231F20"/>
          <w:spacing w:val="3"/>
        </w:rPr>
        <w:t>de </w:t>
      </w:r>
      <w:r>
        <w:rPr>
          <w:color w:val="231F20"/>
        </w:rPr>
        <w:t>alimentar  a  nuestra</w:t>
      </w:r>
      <w:r>
        <w:rPr>
          <w:color w:val="231F20"/>
          <w:spacing w:val="-27"/>
        </w:rPr>
        <w:t> </w:t>
      </w:r>
      <w:r>
        <w:rPr>
          <w:color w:val="231F20"/>
        </w:rPr>
        <w:t>sociedad.</w:t>
      </w:r>
    </w:p>
    <w:p>
      <w:pPr>
        <w:pStyle w:val="BodyText"/>
        <w:spacing w:line="285" w:lineRule="auto"/>
        <w:ind w:left="120" w:right="115" w:firstLine="360"/>
        <w:jc w:val="both"/>
      </w:pPr>
      <w:r>
        <w:rPr>
          <w:color w:val="231F20"/>
          <w:spacing w:val="3"/>
        </w:rPr>
        <w:t>Si </w:t>
      </w:r>
      <w:r>
        <w:rPr>
          <w:color w:val="231F20"/>
          <w:spacing w:val="6"/>
        </w:rPr>
        <w:t>entendemos </w:t>
      </w:r>
      <w:r>
        <w:rPr>
          <w:color w:val="231F20"/>
          <w:spacing w:val="4"/>
        </w:rPr>
        <w:t>por </w:t>
      </w:r>
      <w:r>
        <w:rPr>
          <w:color w:val="231F20"/>
          <w:spacing w:val="6"/>
        </w:rPr>
        <w:t>humanismo </w:t>
      </w:r>
      <w:r>
        <w:rPr>
          <w:color w:val="231F20"/>
          <w:spacing w:val="3"/>
        </w:rPr>
        <w:t>el </w:t>
      </w:r>
      <w:r>
        <w:rPr>
          <w:color w:val="231F20"/>
          <w:spacing w:val="6"/>
        </w:rPr>
        <w:t>concepto </w:t>
      </w:r>
      <w:r>
        <w:rPr>
          <w:color w:val="231F20"/>
          <w:spacing w:val="3"/>
        </w:rPr>
        <w:t>de </w:t>
      </w:r>
      <w:r>
        <w:rPr>
          <w:color w:val="231F20"/>
          <w:spacing w:val="4"/>
        </w:rPr>
        <w:t>que </w:t>
      </w:r>
      <w:r>
        <w:rPr>
          <w:color w:val="231F20"/>
          <w:spacing w:val="3"/>
        </w:rPr>
        <w:t>el </w:t>
      </w:r>
      <w:r>
        <w:rPr>
          <w:color w:val="231F20"/>
          <w:spacing w:val="5"/>
        </w:rPr>
        <w:t>Estado </w:t>
      </w:r>
      <w:r>
        <w:rPr>
          <w:color w:val="231F20"/>
        </w:rPr>
        <w:t>y </w:t>
      </w:r>
      <w:r>
        <w:rPr>
          <w:color w:val="231F20"/>
          <w:spacing w:val="5"/>
        </w:rPr>
        <w:t>todas </w:t>
      </w:r>
      <w:r>
        <w:rPr>
          <w:color w:val="231F20"/>
          <w:spacing w:val="4"/>
        </w:rPr>
        <w:t>las </w:t>
      </w:r>
      <w:r>
        <w:rPr>
          <w:color w:val="231F20"/>
        </w:rPr>
        <w:t>instituciones han de estar al servicio del hombre y no al revés; que toda </w:t>
      </w:r>
      <w:r>
        <w:rPr>
          <w:color w:val="231F20"/>
          <w:spacing w:val="2"/>
        </w:rPr>
        <w:t>persona   </w:t>
      </w:r>
      <w:r>
        <w:rPr>
          <w:color w:val="231F20"/>
          <w:spacing w:val="59"/>
        </w:rPr>
        <w:t> </w:t>
      </w:r>
      <w:r>
        <w:rPr>
          <w:color w:val="231F20"/>
        </w:rPr>
        <w:t>sin distinción tiene el derecho esencial a desarrollarse en el sentido que le dicte su propia conciencia, dirigiendo su voluntad al logro de fines personalísimos, entonces la </w:t>
      </w:r>
      <w:r>
        <w:rPr>
          <w:color w:val="231F20"/>
          <w:spacing w:val="2"/>
        </w:rPr>
        <w:t>universidad debe </w:t>
      </w:r>
      <w:r>
        <w:rPr>
          <w:color w:val="231F20"/>
        </w:rPr>
        <w:t>ser </w:t>
      </w:r>
      <w:r>
        <w:rPr>
          <w:color w:val="231F20"/>
          <w:spacing w:val="2"/>
        </w:rPr>
        <w:t>humanista. </w:t>
      </w:r>
      <w:r>
        <w:rPr>
          <w:color w:val="231F20"/>
        </w:rPr>
        <w:t>Si la </w:t>
      </w:r>
      <w:r>
        <w:rPr>
          <w:color w:val="231F20"/>
          <w:spacing w:val="2"/>
        </w:rPr>
        <w:t>universidad </w:t>
      </w:r>
      <w:r>
        <w:rPr>
          <w:color w:val="231F20"/>
        </w:rPr>
        <w:t>se </w:t>
      </w:r>
      <w:r>
        <w:rPr>
          <w:color w:val="231F20"/>
          <w:spacing w:val="2"/>
        </w:rPr>
        <w:t>aparta </w:t>
      </w:r>
      <w:r>
        <w:rPr>
          <w:color w:val="231F20"/>
        </w:rPr>
        <w:t>del ser humano, pudiendo incluso ser utilizada como un instrumento en contra de él, no puede ser llamada</w:t>
      </w:r>
      <w:r>
        <w:rPr>
          <w:color w:val="231F20"/>
          <w:spacing w:val="43"/>
        </w:rPr>
        <w:t> </w:t>
      </w:r>
      <w:r>
        <w:rPr>
          <w:color w:val="231F20"/>
        </w:rPr>
        <w:t>universidad.</w:t>
      </w:r>
    </w:p>
    <w:p>
      <w:pPr>
        <w:pStyle w:val="BodyText"/>
        <w:spacing w:line="285" w:lineRule="auto"/>
        <w:ind w:left="120" w:right="107" w:firstLine="360"/>
        <w:jc w:val="both"/>
      </w:pPr>
      <w:r>
        <w:rPr>
          <w:color w:val="231F20"/>
          <w:spacing w:val="6"/>
        </w:rPr>
        <w:t>Que sea </w:t>
      </w:r>
      <w:r>
        <w:rPr>
          <w:color w:val="231F20"/>
          <w:spacing w:val="8"/>
        </w:rPr>
        <w:t>necesario </w:t>
      </w:r>
      <w:r>
        <w:rPr>
          <w:color w:val="231F20"/>
          <w:spacing w:val="7"/>
        </w:rPr>
        <w:t>hablar </w:t>
      </w:r>
      <w:r>
        <w:rPr>
          <w:color w:val="231F20"/>
          <w:spacing w:val="4"/>
        </w:rPr>
        <w:t>de </w:t>
      </w:r>
      <w:r>
        <w:rPr>
          <w:color w:val="231F20"/>
          <w:spacing w:val="7"/>
        </w:rPr>
        <w:t>universidad </w:t>
      </w:r>
      <w:r>
        <w:rPr>
          <w:color w:val="231F20"/>
          <w:spacing w:val="8"/>
        </w:rPr>
        <w:t>humanista </w:t>
      </w:r>
      <w:r>
        <w:rPr>
          <w:color w:val="231F20"/>
          <w:spacing w:val="4"/>
        </w:rPr>
        <w:t>es </w:t>
      </w:r>
      <w:r>
        <w:rPr>
          <w:color w:val="231F20"/>
          <w:spacing w:val="6"/>
        </w:rPr>
        <w:t>algo que </w:t>
      </w:r>
      <w:r>
        <w:rPr>
          <w:color w:val="231F20"/>
          <w:spacing w:val="9"/>
        </w:rPr>
        <w:t>genera </w:t>
      </w:r>
      <w:r>
        <w:rPr>
          <w:color w:val="231F20"/>
        </w:rPr>
        <w:t>preocupación, pero también esperanza, porque muchos están dispuestos a enarbolar esta idea frente a la deshumanización, a la cual nos enfrentamos, con cada vez mayor frecuencia, en nuestra sociedad. El siglo pasado fue rico en estas situaciones y es    un ejemplo de la importancia de que las instituciones en las cuales se </w:t>
      </w:r>
      <w:r>
        <w:rPr>
          <w:color w:val="231F20"/>
          <w:spacing w:val="2"/>
        </w:rPr>
        <w:t>forman los</w:t>
      </w:r>
      <w:r>
        <w:rPr>
          <w:color w:val="231F20"/>
          <w:spacing w:val="59"/>
        </w:rPr>
        <w:t> </w:t>
      </w:r>
      <w:r>
        <w:rPr>
          <w:color w:val="231F20"/>
        </w:rPr>
        <w:t>hombres y mujeres que </w:t>
      </w:r>
      <w:r>
        <w:rPr>
          <w:color w:val="231F20"/>
          <w:spacing w:val="2"/>
        </w:rPr>
        <w:t>determinarán </w:t>
      </w:r>
      <w:r>
        <w:rPr>
          <w:color w:val="231F20"/>
        </w:rPr>
        <w:t>el perfil de la sociedad que queremos para el futuro, no olviden sus principios y valores</w:t>
      </w:r>
      <w:r>
        <w:rPr>
          <w:color w:val="231F20"/>
          <w:spacing w:val="42"/>
        </w:rPr>
        <w:t> </w:t>
      </w:r>
      <w:r>
        <w:rPr>
          <w:color w:val="231F20"/>
        </w:rPr>
        <w:t>fundamentales.</w:t>
      </w:r>
    </w:p>
    <w:p>
      <w:pPr>
        <w:spacing w:line="272" w:lineRule="exact" w:before="0"/>
        <w:ind w:left="120" w:right="0" w:firstLine="360"/>
        <w:jc w:val="both"/>
        <w:rPr>
          <w:sz w:val="22"/>
        </w:rPr>
      </w:pPr>
      <w:r>
        <w:rPr>
          <w:color w:val="231F20"/>
          <w:sz w:val="22"/>
        </w:rPr>
        <w:t>Esta obra, titulada </w:t>
      </w:r>
      <w:r>
        <w:rPr>
          <w:rFonts w:ascii="Palatino Linotype" w:hAnsi="Palatino Linotype"/>
          <w:i/>
          <w:color w:val="231F20"/>
          <w:sz w:val="22"/>
        </w:rPr>
        <w:t>La universidad humanista</w:t>
      </w:r>
      <w:r>
        <w:rPr>
          <w:color w:val="231F20"/>
          <w:sz w:val="22"/>
        </w:rPr>
        <w:t>, es fruto de la colaboración    entre</w:t>
      </w:r>
    </w:p>
    <w:p>
      <w:pPr>
        <w:pStyle w:val="BodyText"/>
        <w:spacing w:line="285" w:lineRule="auto" w:before="28"/>
        <w:ind w:left="120" w:right="109"/>
        <w:jc w:val="both"/>
      </w:pPr>
      <w:r>
        <w:rPr>
          <w:color w:val="231F20"/>
        </w:rPr>
        <w:t>dos instituciones centenarias: la Universidad de Santiago de Compostela, una de </w:t>
      </w:r>
      <w:r>
        <w:rPr>
          <w:color w:val="231F20"/>
          <w:spacing w:val="2"/>
        </w:rPr>
        <w:t>las </w:t>
      </w:r>
      <w:r>
        <w:rPr>
          <w:color w:val="231F20"/>
        </w:rPr>
        <w:t>universidades más antiguas de España que ofrece educación superior desde 1495 y  la Universidad Autónoma del Estado de México, heredera del Instituto Científico     y </w:t>
      </w:r>
      <w:r>
        <w:rPr>
          <w:color w:val="231F20"/>
          <w:spacing w:val="5"/>
        </w:rPr>
        <w:t>Literario </w:t>
      </w:r>
      <w:r>
        <w:rPr>
          <w:color w:val="231F20"/>
          <w:spacing w:val="4"/>
        </w:rPr>
        <w:t>Autónomo, </w:t>
      </w:r>
      <w:r>
        <w:rPr>
          <w:color w:val="231F20"/>
          <w:spacing w:val="5"/>
        </w:rPr>
        <w:t>fundado </w:t>
      </w:r>
      <w:r>
        <w:rPr>
          <w:color w:val="231F20"/>
          <w:spacing w:val="3"/>
        </w:rPr>
        <w:t>en </w:t>
      </w:r>
      <w:r>
        <w:rPr>
          <w:color w:val="231F20"/>
          <w:spacing w:val="4"/>
        </w:rPr>
        <w:t>1828, </w:t>
      </w:r>
      <w:r>
        <w:rPr>
          <w:color w:val="231F20"/>
        </w:rPr>
        <w:t>a </w:t>
      </w:r>
      <w:r>
        <w:rPr>
          <w:color w:val="231F20"/>
          <w:spacing w:val="5"/>
        </w:rPr>
        <w:t>escasos </w:t>
      </w:r>
      <w:r>
        <w:rPr>
          <w:color w:val="231F20"/>
          <w:spacing w:val="4"/>
        </w:rPr>
        <w:t>siete años </w:t>
      </w:r>
      <w:r>
        <w:rPr>
          <w:color w:val="231F20"/>
          <w:spacing w:val="3"/>
        </w:rPr>
        <w:t>de </w:t>
      </w:r>
      <w:r>
        <w:rPr>
          <w:color w:val="231F20"/>
          <w:spacing w:val="4"/>
        </w:rPr>
        <w:t>que </w:t>
      </w:r>
      <w:r>
        <w:rPr>
          <w:color w:val="231F20"/>
          <w:spacing w:val="6"/>
        </w:rPr>
        <w:t>México</w:t>
      </w:r>
      <w:r>
        <w:rPr>
          <w:color w:val="231F20"/>
          <w:spacing w:val="67"/>
        </w:rPr>
        <w:t> </w:t>
      </w:r>
      <w:r>
        <w:rPr>
          <w:color w:val="231F20"/>
        </w:rPr>
        <w:t>naciera como entidad política independiente. Ambas instituciones, con un </w:t>
      </w:r>
      <w:r>
        <w:rPr>
          <w:color w:val="231F20"/>
          <w:spacing w:val="2"/>
        </w:rPr>
        <w:t>pasado </w:t>
      </w:r>
      <w:r>
        <w:rPr>
          <w:color w:val="231F20"/>
        </w:rPr>
        <w:t>muy diferente, se encuentran </w:t>
      </w:r>
      <w:r>
        <w:rPr>
          <w:color w:val="231F20"/>
          <w:spacing w:val="2"/>
        </w:rPr>
        <w:t>hermanadas </w:t>
      </w:r>
      <w:r>
        <w:rPr>
          <w:color w:val="231F20"/>
        </w:rPr>
        <w:t>por la misma vocación de futuro y </w:t>
      </w:r>
      <w:r>
        <w:rPr>
          <w:color w:val="231F20"/>
          <w:spacing w:val="2"/>
        </w:rPr>
        <w:t>las </w:t>
      </w:r>
      <w:r>
        <w:rPr>
          <w:color w:val="231F20"/>
        </w:rPr>
        <w:t>preocupaciones propias de las universidades del siglo  </w:t>
      </w:r>
      <w:r>
        <w:rPr>
          <w:color w:val="231F20"/>
          <w:spacing w:val="27"/>
        </w:rPr>
        <w:t> </w:t>
      </w:r>
      <w:r>
        <w:rPr>
          <w:color w:val="231F20"/>
          <w:w w:val="110"/>
          <w:sz w:val="17"/>
        </w:rPr>
        <w:t>xxi</w:t>
      </w:r>
      <w:r>
        <w:rPr>
          <w:color w:val="231F20"/>
          <w:w w:val="110"/>
        </w:rPr>
        <w:t>.</w:t>
      </w:r>
    </w:p>
    <w:p>
      <w:pPr>
        <w:pStyle w:val="BodyText"/>
        <w:spacing w:line="285" w:lineRule="auto"/>
        <w:ind w:left="120" w:right="114" w:firstLine="360"/>
        <w:jc w:val="both"/>
      </w:pPr>
      <w:r>
        <w:rPr>
          <w:color w:val="231F20"/>
          <w:spacing w:val="-2"/>
          <w:w w:val="105"/>
        </w:rPr>
        <w:t>Por </w:t>
      </w:r>
      <w:r>
        <w:rPr>
          <w:color w:val="231F20"/>
          <w:w w:val="105"/>
        </w:rPr>
        <w:t>ello saludo este esfuerzo conjunto, coordinado por la Dra. en </w:t>
      </w:r>
      <w:r>
        <w:rPr>
          <w:color w:val="231F20"/>
          <w:spacing w:val="-8"/>
          <w:w w:val="105"/>
        </w:rPr>
        <w:t>D.</w:t>
      </w:r>
      <w:r>
        <w:rPr>
          <w:color w:val="231F20"/>
          <w:spacing w:val="-35"/>
          <w:w w:val="105"/>
        </w:rPr>
        <w:t> </w:t>
      </w:r>
      <w:r>
        <w:rPr>
          <w:color w:val="231F20"/>
          <w:w w:val="105"/>
        </w:rPr>
        <w:t>Milagros Otero</w:t>
      </w:r>
      <w:r>
        <w:rPr>
          <w:color w:val="231F20"/>
          <w:spacing w:val="-21"/>
          <w:w w:val="105"/>
        </w:rPr>
        <w:t> </w:t>
      </w:r>
      <w:r>
        <w:rPr>
          <w:color w:val="231F20"/>
          <w:w w:val="105"/>
        </w:rPr>
        <w:t>Parga,</w:t>
      </w:r>
      <w:r>
        <w:rPr>
          <w:color w:val="231F20"/>
          <w:spacing w:val="-21"/>
          <w:w w:val="105"/>
        </w:rPr>
        <w:t> </w:t>
      </w:r>
      <w:r>
        <w:rPr>
          <w:color w:val="231F20"/>
          <w:w w:val="105"/>
        </w:rPr>
        <w:t>ex-decana</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Facultad</w:t>
      </w:r>
      <w:r>
        <w:rPr>
          <w:color w:val="231F20"/>
          <w:spacing w:val="-21"/>
          <w:w w:val="105"/>
        </w:rPr>
        <w:t> </w:t>
      </w:r>
      <w:r>
        <w:rPr>
          <w:color w:val="231F20"/>
          <w:w w:val="105"/>
        </w:rPr>
        <w:t>de</w:t>
      </w:r>
      <w:r>
        <w:rPr>
          <w:color w:val="231F20"/>
          <w:spacing w:val="-21"/>
          <w:w w:val="105"/>
        </w:rPr>
        <w:t> </w:t>
      </w:r>
      <w:r>
        <w:rPr>
          <w:color w:val="231F20"/>
          <w:w w:val="105"/>
        </w:rPr>
        <w:t>Derecho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Universidad</w:t>
      </w:r>
      <w:r>
        <w:rPr>
          <w:color w:val="231F20"/>
          <w:spacing w:val="-20"/>
          <w:w w:val="105"/>
        </w:rPr>
        <w:t> </w:t>
      </w:r>
      <w:r>
        <w:rPr>
          <w:color w:val="231F20"/>
          <w:w w:val="105"/>
        </w:rPr>
        <w:t>de</w:t>
      </w:r>
      <w:r>
        <w:rPr>
          <w:color w:val="231F20"/>
          <w:spacing w:val="-21"/>
          <w:w w:val="105"/>
        </w:rPr>
        <w:t> </w:t>
      </w:r>
      <w:r>
        <w:rPr>
          <w:color w:val="231F20"/>
          <w:w w:val="105"/>
        </w:rPr>
        <w:t>Santiago</w:t>
      </w:r>
      <w:r>
        <w:rPr>
          <w:color w:val="231F20"/>
          <w:spacing w:val="-21"/>
          <w:w w:val="105"/>
        </w:rPr>
        <w:t> </w:t>
      </w:r>
      <w:r>
        <w:rPr>
          <w:color w:val="231F20"/>
          <w:w w:val="105"/>
        </w:rPr>
        <w:t>de Compostela</w:t>
      </w:r>
      <w:r>
        <w:rPr>
          <w:color w:val="231F20"/>
          <w:spacing w:val="-25"/>
          <w:w w:val="105"/>
        </w:rPr>
        <w:t> </w:t>
      </w:r>
      <w:r>
        <w:rPr>
          <w:color w:val="231F20"/>
          <w:w w:val="105"/>
        </w:rPr>
        <w:t>y</w:t>
      </w:r>
      <w:r>
        <w:rPr>
          <w:color w:val="231F20"/>
          <w:spacing w:val="-25"/>
          <w:w w:val="105"/>
        </w:rPr>
        <w:t> </w:t>
      </w:r>
      <w:r>
        <w:rPr>
          <w:color w:val="231F20"/>
          <w:w w:val="105"/>
        </w:rPr>
        <w:t>Catedrática</w:t>
      </w:r>
      <w:r>
        <w:rPr>
          <w:color w:val="231F20"/>
          <w:spacing w:val="-25"/>
          <w:w w:val="105"/>
        </w:rPr>
        <w:t> </w:t>
      </w:r>
      <w:r>
        <w:rPr>
          <w:color w:val="231F20"/>
          <w:w w:val="105"/>
        </w:rPr>
        <w:t>de</w:t>
      </w:r>
      <w:r>
        <w:rPr>
          <w:color w:val="231F20"/>
          <w:spacing w:val="-25"/>
          <w:w w:val="105"/>
        </w:rPr>
        <w:t> </w:t>
      </w:r>
      <w:r>
        <w:rPr>
          <w:color w:val="231F20"/>
          <w:w w:val="105"/>
        </w:rPr>
        <w:t>Filosofía</w:t>
      </w:r>
      <w:r>
        <w:rPr>
          <w:color w:val="231F20"/>
          <w:spacing w:val="-24"/>
          <w:w w:val="105"/>
        </w:rPr>
        <w:t> </w:t>
      </w:r>
      <w:r>
        <w:rPr>
          <w:color w:val="231F20"/>
          <w:w w:val="105"/>
        </w:rPr>
        <w:t>del</w:t>
      </w:r>
      <w:r>
        <w:rPr>
          <w:color w:val="231F20"/>
          <w:spacing w:val="-25"/>
          <w:w w:val="105"/>
        </w:rPr>
        <w:t> </w:t>
      </w:r>
      <w:r>
        <w:rPr>
          <w:color w:val="231F20"/>
          <w:w w:val="105"/>
        </w:rPr>
        <w:t>Derecho</w:t>
      </w:r>
      <w:r>
        <w:rPr>
          <w:color w:val="231F20"/>
          <w:spacing w:val="-25"/>
          <w:w w:val="105"/>
        </w:rPr>
        <w:t> </w:t>
      </w: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misma</w:t>
      </w:r>
      <w:r>
        <w:rPr>
          <w:color w:val="231F20"/>
          <w:spacing w:val="-25"/>
          <w:w w:val="105"/>
        </w:rPr>
        <w:t> </w:t>
      </w:r>
      <w:r>
        <w:rPr>
          <w:color w:val="231F20"/>
          <w:w w:val="105"/>
        </w:rPr>
        <w:t>institución</w:t>
      </w:r>
      <w:r>
        <w:rPr>
          <w:color w:val="231F20"/>
          <w:spacing w:val="-25"/>
          <w:w w:val="105"/>
        </w:rPr>
        <w:t> </w:t>
      </w:r>
      <w:r>
        <w:rPr>
          <w:color w:val="231F20"/>
          <w:w w:val="105"/>
        </w:rPr>
        <w:t>y</w:t>
      </w:r>
      <w:r>
        <w:rPr>
          <w:color w:val="231F20"/>
          <w:spacing w:val="-25"/>
          <w:w w:val="105"/>
        </w:rPr>
        <w:t> </w:t>
      </w:r>
      <w:r>
        <w:rPr>
          <w:color w:val="231F20"/>
          <w:w w:val="105"/>
        </w:rPr>
        <w:t>la</w:t>
      </w:r>
      <w:r>
        <w:rPr>
          <w:color w:val="231F20"/>
          <w:spacing w:val="-25"/>
          <w:w w:val="105"/>
        </w:rPr>
        <w:t> </w:t>
      </w:r>
      <w:r>
        <w:rPr>
          <w:color w:val="231F20"/>
          <w:w w:val="105"/>
        </w:rPr>
        <w:t>Dra. en</w:t>
      </w:r>
      <w:r>
        <w:rPr>
          <w:color w:val="231F20"/>
          <w:spacing w:val="-9"/>
          <w:w w:val="105"/>
        </w:rPr>
        <w:t> </w:t>
      </w:r>
      <w:r>
        <w:rPr>
          <w:color w:val="231F20"/>
          <w:spacing w:val="-8"/>
          <w:w w:val="105"/>
        </w:rPr>
        <w:t>D.</w:t>
      </w:r>
      <w:r>
        <w:rPr>
          <w:color w:val="231F20"/>
          <w:spacing w:val="-9"/>
          <w:w w:val="105"/>
        </w:rPr>
        <w:t> </w:t>
      </w:r>
      <w:r>
        <w:rPr>
          <w:color w:val="231F20"/>
          <w:w w:val="105"/>
        </w:rPr>
        <w:t>María</w:t>
      </w:r>
      <w:r>
        <w:rPr>
          <w:color w:val="231F20"/>
          <w:spacing w:val="-8"/>
          <w:w w:val="105"/>
        </w:rPr>
        <w:t> </w:t>
      </w:r>
      <w:r>
        <w:rPr>
          <w:color w:val="231F20"/>
          <w:w w:val="105"/>
        </w:rPr>
        <w:t>de</w:t>
      </w:r>
      <w:r>
        <w:rPr>
          <w:color w:val="231F20"/>
          <w:spacing w:val="-9"/>
          <w:w w:val="105"/>
        </w:rPr>
        <w:t> </w:t>
      </w:r>
      <w:r>
        <w:rPr>
          <w:color w:val="231F20"/>
          <w:w w:val="105"/>
        </w:rPr>
        <w:t>Lourdes</w:t>
      </w:r>
      <w:r>
        <w:rPr>
          <w:color w:val="231F20"/>
          <w:spacing w:val="-9"/>
          <w:w w:val="105"/>
        </w:rPr>
        <w:t> </w:t>
      </w:r>
      <w:r>
        <w:rPr>
          <w:color w:val="231F20"/>
          <w:w w:val="105"/>
        </w:rPr>
        <w:t>Morales</w:t>
      </w:r>
      <w:r>
        <w:rPr>
          <w:color w:val="231F20"/>
          <w:spacing w:val="-9"/>
          <w:w w:val="105"/>
        </w:rPr>
        <w:t> </w:t>
      </w:r>
      <w:r>
        <w:rPr>
          <w:color w:val="231F20"/>
          <w:w w:val="105"/>
        </w:rPr>
        <w:t>Reynoso,</w:t>
      </w:r>
      <w:r>
        <w:rPr>
          <w:color w:val="231F20"/>
          <w:spacing w:val="-9"/>
          <w:w w:val="105"/>
        </w:rPr>
        <w:t> </w:t>
      </w:r>
      <w:r>
        <w:rPr>
          <w:color w:val="231F20"/>
          <w:w w:val="105"/>
        </w:rPr>
        <w:t>Profesora-Investigadora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Facultad de Derecho de la propia </w:t>
      </w:r>
      <w:r>
        <w:rPr>
          <w:color w:val="231F20"/>
          <w:w w:val="105"/>
          <w:sz w:val="17"/>
        </w:rPr>
        <w:t>Uaem </w:t>
      </w:r>
      <w:r>
        <w:rPr>
          <w:color w:val="231F20"/>
          <w:w w:val="105"/>
        </w:rPr>
        <w:t>y Defensora Universitaria titular, que reúne no</w:t>
      </w:r>
      <w:r>
        <w:rPr>
          <w:color w:val="231F20"/>
          <w:spacing w:val="-22"/>
          <w:w w:val="105"/>
        </w:rPr>
        <w:t> </w:t>
      </w:r>
      <w:r>
        <w:rPr>
          <w:color w:val="231F20"/>
          <w:w w:val="105"/>
        </w:rPr>
        <w:t>solo</w:t>
      </w:r>
    </w:p>
    <w:p>
      <w:pPr>
        <w:spacing w:after="0" w:line="285" w:lineRule="auto"/>
        <w:jc w:val="both"/>
        <w:sectPr>
          <w:headerReference w:type="default" r:id="rId9"/>
          <w:pgSz w:w="9640" w:h="13720"/>
          <w:pgMar w:header="721" w:footer="0" w:top="1000" w:bottom="280" w:left="960" w:right="960"/>
        </w:sectPr>
      </w:pPr>
    </w:p>
    <w:p>
      <w:pPr>
        <w:tabs>
          <w:tab w:pos="7597" w:val="right" w:leader="none"/>
        </w:tabs>
        <w:spacing w:before="66"/>
        <w:ind w:left="2897" w:right="0" w:firstLine="0"/>
        <w:jc w:val="left"/>
        <w:rPr>
          <w:sz w:val="18"/>
        </w:rPr>
      </w:pPr>
      <w:r>
        <w:rPr/>
        <w:pict>
          <v:line style="position:absolute;mso-position-horizontal-relative:page;mso-position-vertical-relative:paragraph;z-index:0;mso-wrap-distance-left:0;mso-wrap-distance-right:0" from="54pt,19.783751pt" to="427.89pt,19.783751pt" stroked="true" strokeweight=".25pt" strokecolor="#231f20">
            <w10:wrap type="topAndBottom"/>
          </v:line>
        </w:pict>
      </w: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57"/>
          <w:sz w:val="11"/>
        </w:rPr>
        <w:t>u</w:t>
      </w:r>
      <w:r>
        <w:rPr>
          <w:color w:val="231F20"/>
          <w:spacing w:val="10"/>
          <w:w w:val="152"/>
          <w:sz w:val="11"/>
        </w:rPr>
        <w:t>n</w:t>
      </w:r>
      <w:r>
        <w:rPr>
          <w:color w:val="231F20"/>
          <w:spacing w:val="10"/>
          <w:w w:val="129"/>
          <w:sz w:val="11"/>
        </w:rPr>
        <w:t>i</w:t>
      </w:r>
      <w:r>
        <w:rPr>
          <w:color w:val="231F20"/>
          <w:spacing w:val="10"/>
          <w:w w:val="148"/>
          <w:sz w:val="11"/>
        </w:rPr>
        <w:t>v</w:t>
      </w:r>
      <w:r>
        <w:rPr>
          <w:color w:val="231F20"/>
          <w:spacing w:val="10"/>
          <w:w w:val="143"/>
          <w:sz w:val="11"/>
        </w:rPr>
        <w:t>e</w:t>
      </w:r>
      <w:r>
        <w:rPr>
          <w:color w:val="231F20"/>
          <w:spacing w:val="10"/>
          <w:w w:val="222"/>
          <w:sz w:val="11"/>
        </w:rPr>
        <w:t>r</w:t>
      </w:r>
      <w:r>
        <w:rPr>
          <w:color w:val="231F20"/>
          <w:spacing w:val="10"/>
          <w:w w:val="141"/>
          <w:sz w:val="11"/>
        </w:rPr>
        <w:t>s</w:t>
      </w:r>
      <w:r>
        <w:rPr>
          <w:color w:val="231F20"/>
          <w:spacing w:val="10"/>
          <w:w w:val="129"/>
          <w:sz w:val="11"/>
        </w:rPr>
        <w:t>i</w:t>
      </w:r>
      <w:r>
        <w:rPr>
          <w:color w:val="231F20"/>
          <w:spacing w:val="3"/>
          <w:w w:val="154"/>
          <w:sz w:val="11"/>
        </w:rPr>
        <w:t>d</w:t>
      </w:r>
      <w:r>
        <w:rPr>
          <w:color w:val="231F20"/>
          <w:spacing w:val="10"/>
          <w:w w:val="155"/>
          <w:sz w:val="11"/>
        </w:rPr>
        <w:t>a</w:t>
      </w:r>
      <w:r>
        <w:rPr>
          <w:color w:val="231F20"/>
          <w:w w:val="154"/>
          <w:sz w:val="11"/>
        </w:rPr>
        <w:t>d</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w w:val="155"/>
          <w:sz w:val="11"/>
        </w:rPr>
        <w:t>a</w:t>
      </w:r>
      <w:r>
        <w:rPr>
          <w:color w:val="231F20"/>
          <w:position w:val="1"/>
          <w:sz w:val="18"/>
        </w:rPr>
        <w:t> </w:t>
        <w:tab/>
        <w:t>9</w:t>
      </w:r>
    </w:p>
    <w:p>
      <w:pPr>
        <w:pStyle w:val="BodyText"/>
      </w:pPr>
    </w:p>
    <w:p>
      <w:pPr>
        <w:pStyle w:val="BodyText"/>
        <w:spacing w:before="10"/>
        <w:rPr>
          <w:sz w:val="17"/>
        </w:rPr>
      </w:pPr>
    </w:p>
    <w:p>
      <w:pPr>
        <w:pStyle w:val="BodyText"/>
        <w:spacing w:line="285" w:lineRule="auto"/>
        <w:ind w:left="120" w:right="116"/>
        <w:jc w:val="both"/>
      </w:pPr>
      <w:r>
        <w:rPr>
          <w:color w:val="231F20"/>
        </w:rPr>
        <w:t>a docentes de las citadas instituciones, sino a otros universitarios comprometidos  con el ideal de una universidad humanista, conscientes de los retos que esta idea enfrenta en el mundo  </w:t>
      </w:r>
      <w:r>
        <w:rPr>
          <w:color w:val="231F20"/>
          <w:spacing w:val="10"/>
        </w:rPr>
        <w:t> </w:t>
      </w:r>
      <w:r>
        <w:rPr>
          <w:color w:val="231F20"/>
        </w:rPr>
        <w:t>contemporáneo.</w:t>
      </w:r>
    </w:p>
    <w:p>
      <w:pPr>
        <w:pStyle w:val="BodyText"/>
        <w:spacing w:line="285" w:lineRule="auto"/>
        <w:ind w:left="120" w:right="115" w:firstLine="360"/>
        <w:jc w:val="both"/>
      </w:pPr>
      <w:r>
        <w:rPr>
          <w:color w:val="231F20"/>
        </w:rPr>
        <w:t>Reivindicar</w:t>
      </w:r>
      <w:r>
        <w:rPr>
          <w:color w:val="231F20"/>
          <w:spacing w:val="-6"/>
        </w:rPr>
        <w:t> </w:t>
      </w:r>
      <w:r>
        <w:rPr>
          <w:color w:val="231F20"/>
        </w:rPr>
        <w:t>el</w:t>
      </w:r>
      <w:r>
        <w:rPr>
          <w:color w:val="231F20"/>
          <w:spacing w:val="-6"/>
        </w:rPr>
        <w:t> </w:t>
      </w:r>
      <w:r>
        <w:rPr>
          <w:color w:val="231F20"/>
        </w:rPr>
        <w:t>adjetivo</w:t>
      </w:r>
      <w:r>
        <w:rPr>
          <w:color w:val="231F20"/>
          <w:spacing w:val="-6"/>
        </w:rPr>
        <w:t> </w:t>
      </w:r>
      <w:r>
        <w:rPr>
          <w:color w:val="231F20"/>
        </w:rPr>
        <w:t>humanista</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universidad,</w:t>
      </w:r>
      <w:r>
        <w:rPr>
          <w:color w:val="231F20"/>
          <w:spacing w:val="-6"/>
        </w:rPr>
        <w:t> </w:t>
      </w:r>
      <w:r>
        <w:rPr>
          <w:color w:val="231F20"/>
        </w:rPr>
        <w:t>no</w:t>
      </w:r>
      <w:r>
        <w:rPr>
          <w:color w:val="231F20"/>
          <w:spacing w:val="-6"/>
        </w:rPr>
        <w:t> </w:t>
      </w:r>
      <w:r>
        <w:rPr>
          <w:color w:val="231F20"/>
        </w:rPr>
        <w:t>solo</w:t>
      </w:r>
      <w:r>
        <w:rPr>
          <w:color w:val="231F20"/>
          <w:spacing w:val="-6"/>
        </w:rPr>
        <w:t> </w:t>
      </w:r>
      <w:r>
        <w:rPr>
          <w:color w:val="231F20"/>
        </w:rPr>
        <w:t>supone</w:t>
      </w:r>
      <w:r>
        <w:rPr>
          <w:color w:val="231F20"/>
          <w:spacing w:val="-6"/>
        </w:rPr>
        <w:t> </w:t>
      </w:r>
      <w:r>
        <w:rPr>
          <w:color w:val="231F20"/>
        </w:rPr>
        <w:t>subrayar</w:t>
      </w:r>
      <w:r>
        <w:rPr>
          <w:color w:val="231F20"/>
          <w:spacing w:val="-6"/>
        </w:rPr>
        <w:t> </w:t>
      </w:r>
      <w:r>
        <w:rPr>
          <w:color w:val="231F20"/>
        </w:rPr>
        <w:t>la importancia de </w:t>
      </w:r>
      <w:r>
        <w:rPr>
          <w:color w:val="231F20"/>
          <w:spacing w:val="2"/>
        </w:rPr>
        <w:t>formar integralmente </w:t>
      </w:r>
      <w:r>
        <w:rPr>
          <w:color w:val="231F20"/>
        </w:rPr>
        <w:t>a personas que cultivan, transmiten, generan y divulgan el conocimiento. Ante todo, implica usar al conocimiento en beneficio del hombre y no al revés. Es por ello que la universidad humanista es uno de los pilares de una sociedad respetuosa del hombre como persona </w:t>
      </w:r>
      <w:r>
        <w:rPr>
          <w:color w:val="231F20"/>
          <w:spacing w:val="-14"/>
        </w:rPr>
        <w:t>y,  </w:t>
      </w:r>
      <w:r>
        <w:rPr>
          <w:color w:val="231F20"/>
        </w:rPr>
        <w:t>por ende, de su   </w:t>
      </w:r>
      <w:r>
        <w:rPr>
          <w:color w:val="231F20"/>
          <w:spacing w:val="7"/>
        </w:rPr>
        <w:t> </w:t>
      </w:r>
      <w:r>
        <w:rPr>
          <w:color w:val="231F20"/>
        </w:rPr>
        <w:t>dignidad.</w:t>
      </w:r>
    </w:p>
    <w:p>
      <w:pPr>
        <w:pStyle w:val="BodyText"/>
        <w:spacing w:line="285" w:lineRule="auto"/>
        <w:ind w:left="120" w:right="108" w:firstLine="360"/>
        <w:jc w:val="both"/>
      </w:pPr>
      <w:r>
        <w:rPr>
          <w:color w:val="231F20"/>
          <w:spacing w:val="8"/>
        </w:rPr>
        <w:t>Ojalá </w:t>
      </w:r>
      <w:r>
        <w:rPr>
          <w:color w:val="231F20"/>
          <w:spacing w:val="7"/>
        </w:rPr>
        <w:t>este </w:t>
      </w:r>
      <w:r>
        <w:rPr>
          <w:color w:val="231F20"/>
          <w:spacing w:val="8"/>
        </w:rPr>
        <w:t>esfuerzo </w:t>
      </w:r>
      <w:r>
        <w:rPr>
          <w:color w:val="231F20"/>
          <w:spacing w:val="7"/>
        </w:rPr>
        <w:t>sea </w:t>
      </w:r>
      <w:r>
        <w:rPr>
          <w:color w:val="231F20"/>
          <w:spacing w:val="5"/>
        </w:rPr>
        <w:t>el </w:t>
      </w:r>
      <w:r>
        <w:rPr>
          <w:color w:val="231F20"/>
          <w:spacing w:val="8"/>
        </w:rPr>
        <w:t>primero </w:t>
      </w:r>
      <w:r>
        <w:rPr>
          <w:color w:val="231F20"/>
          <w:spacing w:val="5"/>
        </w:rPr>
        <w:t>de </w:t>
      </w:r>
      <w:r>
        <w:rPr>
          <w:color w:val="231F20"/>
          <w:spacing w:val="7"/>
        </w:rPr>
        <w:t>muchos para </w:t>
      </w:r>
      <w:r>
        <w:rPr>
          <w:color w:val="231F20"/>
          <w:spacing w:val="8"/>
        </w:rPr>
        <w:t>compartir </w:t>
      </w:r>
      <w:r>
        <w:rPr>
          <w:color w:val="231F20"/>
          <w:spacing w:val="9"/>
        </w:rPr>
        <w:t>nuestras </w:t>
      </w:r>
      <w:r>
        <w:rPr>
          <w:color w:val="231F20"/>
        </w:rPr>
        <w:t>preocupaciones, pero también nuestras esperanzas, acerca del futuro de la idea </w:t>
      </w:r>
      <w:r>
        <w:rPr>
          <w:color w:val="231F20"/>
          <w:spacing w:val="2"/>
        </w:rPr>
        <w:t>que </w:t>
      </w:r>
      <w:r>
        <w:rPr>
          <w:color w:val="231F20"/>
        </w:rPr>
        <w:t>nos</w:t>
      </w:r>
      <w:r>
        <w:rPr>
          <w:color w:val="231F20"/>
          <w:spacing w:val="-8"/>
        </w:rPr>
        <w:t> </w:t>
      </w:r>
      <w:r>
        <w:rPr>
          <w:color w:val="231F20"/>
        </w:rPr>
        <w:t>une,</w:t>
      </w:r>
      <w:r>
        <w:rPr>
          <w:color w:val="231F20"/>
          <w:spacing w:val="-8"/>
        </w:rPr>
        <w:t> </w:t>
      </w:r>
      <w:r>
        <w:rPr>
          <w:color w:val="231F20"/>
        </w:rPr>
        <w:t>más</w:t>
      </w:r>
      <w:r>
        <w:rPr>
          <w:color w:val="231F20"/>
          <w:spacing w:val="-8"/>
        </w:rPr>
        <w:t> </w:t>
      </w:r>
      <w:r>
        <w:rPr>
          <w:color w:val="231F20"/>
        </w:rPr>
        <w:t>allá</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diferencias</w:t>
      </w:r>
      <w:r>
        <w:rPr>
          <w:color w:val="231F20"/>
          <w:spacing w:val="-8"/>
        </w:rPr>
        <w:t> </w:t>
      </w:r>
      <w:r>
        <w:rPr>
          <w:color w:val="231F20"/>
        </w:rPr>
        <w:t>nacionales,</w:t>
      </w:r>
      <w:r>
        <w:rPr>
          <w:color w:val="231F20"/>
          <w:spacing w:val="-8"/>
        </w:rPr>
        <w:t> </w:t>
      </w:r>
      <w:r>
        <w:rPr>
          <w:color w:val="231F20"/>
        </w:rPr>
        <w:t>institucionales</w:t>
      </w:r>
      <w:r>
        <w:rPr>
          <w:color w:val="231F20"/>
          <w:spacing w:val="-8"/>
        </w:rPr>
        <w:t> </w:t>
      </w:r>
      <w:r>
        <w:rPr>
          <w:color w:val="231F20"/>
        </w:rPr>
        <w:t>y</w:t>
      </w:r>
      <w:r>
        <w:rPr>
          <w:color w:val="231F20"/>
          <w:spacing w:val="-8"/>
        </w:rPr>
        <w:t> </w:t>
      </w:r>
      <w:r>
        <w:rPr>
          <w:color w:val="231F20"/>
        </w:rPr>
        <w:t>disciplinarias:</w:t>
      </w:r>
      <w:r>
        <w:rPr>
          <w:color w:val="231F20"/>
          <w:spacing w:val="-8"/>
        </w:rPr>
        <w:t> </w:t>
      </w:r>
      <w:r>
        <w:rPr>
          <w:color w:val="231F20"/>
        </w:rPr>
        <w:t>la</w:t>
      </w:r>
      <w:r>
        <w:rPr>
          <w:color w:val="231F20"/>
          <w:spacing w:val="-8"/>
        </w:rPr>
        <w:t> </w:t>
      </w:r>
      <w:r>
        <w:rPr>
          <w:color w:val="231F20"/>
        </w:rPr>
        <w:t>idea de una universidad comprometida con la búsqueda y difusión del conocimiento, promotora de los derechos humanos, responsable y vinculada con las necesidades sociales. En suma: de la universidad </w:t>
      </w:r>
      <w:r>
        <w:rPr>
          <w:color w:val="231F20"/>
          <w:spacing w:val="20"/>
        </w:rPr>
        <w:t> </w:t>
      </w:r>
      <w:r>
        <w:rPr>
          <w:color w:val="231F20"/>
        </w:rPr>
        <w:t>humanista.</w:t>
      </w:r>
    </w:p>
    <w:p>
      <w:pPr>
        <w:pStyle w:val="BodyText"/>
        <w:spacing w:before="1"/>
        <w:rPr>
          <w:sz w:val="26"/>
        </w:rPr>
      </w:pPr>
    </w:p>
    <w:p>
      <w:pPr>
        <w:pStyle w:val="BodyText"/>
        <w:ind w:left="95" w:right="93"/>
        <w:jc w:val="center"/>
      </w:pPr>
      <w:r>
        <w:rPr>
          <w:color w:val="231F20"/>
        </w:rPr>
        <w:t>Patria, Ciencia y  Trabajo</w:t>
      </w:r>
    </w:p>
    <w:p>
      <w:pPr>
        <w:pStyle w:val="BodyText"/>
        <w:spacing w:before="9"/>
        <w:rPr>
          <w:sz w:val="31"/>
        </w:rPr>
      </w:pPr>
    </w:p>
    <w:p>
      <w:pPr>
        <w:spacing w:before="0"/>
        <w:ind w:left="120" w:right="118" w:firstLine="0"/>
        <w:jc w:val="right"/>
        <w:rPr>
          <w:sz w:val="16"/>
        </w:rPr>
      </w:pPr>
      <w:r>
        <w:rPr>
          <w:color w:val="231F20"/>
          <w:spacing w:val="10"/>
          <w:w w:val="152"/>
          <w:sz w:val="20"/>
        </w:rPr>
        <w:t>d</w:t>
      </w:r>
      <w:r>
        <w:rPr>
          <w:color w:val="231F20"/>
          <w:spacing w:val="10"/>
          <w:w w:val="218"/>
          <w:sz w:val="16"/>
        </w:rPr>
        <w:t>r</w:t>
      </w:r>
      <w:r>
        <w:rPr>
          <w:color w:val="231F20"/>
          <w:sz w:val="20"/>
        </w:rPr>
        <w:t>.</w:t>
      </w:r>
      <w:r>
        <w:rPr>
          <w:color w:val="231F20"/>
          <w:spacing w:val="20"/>
          <w:sz w:val="20"/>
        </w:rPr>
        <w:t> </w:t>
      </w:r>
      <w:r>
        <w:rPr>
          <w:color w:val="231F20"/>
          <w:spacing w:val="10"/>
          <w:w w:val="140"/>
          <w:sz w:val="16"/>
        </w:rPr>
        <w:t>e</w:t>
      </w:r>
      <w:r>
        <w:rPr>
          <w:color w:val="231F20"/>
          <w:w w:val="150"/>
          <w:sz w:val="16"/>
        </w:rPr>
        <w:t>n</w:t>
      </w:r>
      <w:r>
        <w:rPr>
          <w:color w:val="231F20"/>
          <w:sz w:val="16"/>
        </w:rPr>
        <w:t> </w:t>
      </w:r>
      <w:r>
        <w:rPr>
          <w:color w:val="231F20"/>
          <w:spacing w:val="-10"/>
          <w:sz w:val="16"/>
        </w:rPr>
        <w:t> </w:t>
      </w:r>
      <w:r>
        <w:rPr>
          <w:color w:val="231F20"/>
          <w:spacing w:val="-5"/>
          <w:w w:val="152"/>
          <w:sz w:val="20"/>
        </w:rPr>
        <w:t>d</w:t>
      </w:r>
      <w:r>
        <w:rPr>
          <w:color w:val="231F20"/>
          <w:sz w:val="20"/>
        </w:rPr>
        <w:t>.</w:t>
      </w:r>
      <w:r>
        <w:rPr>
          <w:color w:val="231F20"/>
          <w:spacing w:val="20"/>
          <w:sz w:val="20"/>
        </w:rPr>
        <w:t> </w:t>
      </w:r>
      <w:r>
        <w:rPr>
          <w:color w:val="231F20"/>
          <w:spacing w:val="10"/>
          <w:w w:val="90"/>
          <w:sz w:val="20"/>
        </w:rPr>
        <w:t>J</w:t>
      </w:r>
      <w:r>
        <w:rPr>
          <w:color w:val="231F20"/>
          <w:spacing w:val="10"/>
          <w:w w:val="164"/>
          <w:sz w:val="16"/>
        </w:rPr>
        <w:t>o</w:t>
      </w:r>
      <w:r>
        <w:rPr>
          <w:color w:val="231F20"/>
          <w:spacing w:val="-4"/>
          <w:w w:val="218"/>
          <w:sz w:val="16"/>
        </w:rPr>
        <w:t>r</w:t>
      </w:r>
      <w:r>
        <w:rPr>
          <w:color w:val="231F20"/>
          <w:spacing w:val="10"/>
          <w:w w:val="154"/>
          <w:sz w:val="16"/>
        </w:rPr>
        <w:t>g</w:t>
      </w:r>
      <w:r>
        <w:rPr>
          <w:color w:val="231F20"/>
          <w:w w:val="140"/>
          <w:sz w:val="16"/>
        </w:rPr>
        <w:t>e</w:t>
      </w:r>
      <w:r>
        <w:rPr>
          <w:color w:val="231F20"/>
          <w:sz w:val="16"/>
        </w:rPr>
        <w:t> </w:t>
      </w:r>
      <w:r>
        <w:rPr>
          <w:color w:val="231F20"/>
          <w:spacing w:val="-10"/>
          <w:sz w:val="16"/>
        </w:rPr>
        <w:t> </w:t>
      </w:r>
      <w:r>
        <w:rPr>
          <w:color w:val="231F20"/>
          <w:spacing w:val="10"/>
          <w:w w:val="164"/>
          <w:sz w:val="20"/>
        </w:rPr>
        <w:t>o</w:t>
      </w:r>
      <w:r>
        <w:rPr>
          <w:color w:val="231F20"/>
          <w:spacing w:val="-2"/>
          <w:w w:val="217"/>
          <w:sz w:val="16"/>
        </w:rPr>
        <w:t>l</w:t>
      </w:r>
      <w:r>
        <w:rPr>
          <w:color w:val="231F20"/>
          <w:spacing w:val="10"/>
          <w:w w:val="145"/>
          <w:sz w:val="16"/>
        </w:rPr>
        <w:t>v</w:t>
      </w:r>
      <w:r>
        <w:rPr>
          <w:color w:val="231F20"/>
          <w:spacing w:val="10"/>
          <w:w w:val="140"/>
          <w:sz w:val="16"/>
        </w:rPr>
        <w:t>e</w:t>
      </w:r>
      <w:r>
        <w:rPr>
          <w:color w:val="231F20"/>
          <w:spacing w:val="10"/>
          <w:w w:val="218"/>
          <w:sz w:val="16"/>
        </w:rPr>
        <w:t>r</w:t>
      </w:r>
      <w:r>
        <w:rPr>
          <w:color w:val="231F20"/>
          <w:w w:val="152"/>
          <w:sz w:val="16"/>
        </w:rPr>
        <w:t>a</w:t>
      </w:r>
      <w:r>
        <w:rPr>
          <w:color w:val="231F20"/>
          <w:sz w:val="16"/>
        </w:rPr>
        <w:t> </w:t>
      </w:r>
      <w:r>
        <w:rPr>
          <w:color w:val="231F20"/>
          <w:spacing w:val="-10"/>
          <w:sz w:val="16"/>
        </w:rPr>
        <w:t> </w:t>
      </w:r>
      <w:r>
        <w:rPr>
          <w:color w:val="231F20"/>
          <w:spacing w:val="10"/>
          <w:w w:val="154"/>
          <w:sz w:val="20"/>
        </w:rPr>
        <w:t>g</w:t>
      </w:r>
      <w:r>
        <w:rPr>
          <w:color w:val="231F20"/>
          <w:spacing w:val="10"/>
          <w:w w:val="152"/>
          <w:sz w:val="16"/>
        </w:rPr>
        <w:t>a</w:t>
      </w:r>
      <w:r>
        <w:rPr>
          <w:color w:val="231F20"/>
          <w:spacing w:val="-3"/>
          <w:w w:val="218"/>
          <w:sz w:val="16"/>
        </w:rPr>
        <w:t>r</w:t>
      </w:r>
      <w:r>
        <w:rPr>
          <w:color w:val="231F20"/>
          <w:spacing w:val="10"/>
          <w:w w:val="161"/>
          <w:sz w:val="16"/>
        </w:rPr>
        <w:t>c</w:t>
      </w:r>
      <w:r>
        <w:rPr>
          <w:color w:val="231F20"/>
          <w:spacing w:val="10"/>
          <w:w w:val="127"/>
          <w:sz w:val="16"/>
        </w:rPr>
        <w:t>í</w:t>
      </w:r>
      <w:r>
        <w:rPr>
          <w:color w:val="231F20"/>
          <w:w w:val="152"/>
          <w:sz w:val="16"/>
        </w:rPr>
        <w:t>a</w:t>
      </w:r>
    </w:p>
    <w:p>
      <w:pPr>
        <w:spacing w:before="46"/>
        <w:ind w:left="120" w:right="117" w:firstLine="0"/>
        <w:jc w:val="right"/>
        <w:rPr>
          <w:rFonts w:ascii="Palatino Linotype"/>
          <w:i/>
          <w:sz w:val="20"/>
        </w:rPr>
      </w:pPr>
      <w:r>
        <w:rPr>
          <w:rFonts w:ascii="Palatino Linotype"/>
          <w:i/>
          <w:color w:val="231F20"/>
          <w:w w:val="95"/>
          <w:sz w:val="20"/>
        </w:rPr>
        <w:t>Rector</w:t>
      </w:r>
    </w:p>
    <w:p>
      <w:pPr>
        <w:spacing w:after="0"/>
        <w:jc w:val="right"/>
        <w:rPr>
          <w:rFonts w:ascii="Palatino Linotype"/>
          <w:sz w:val="20"/>
        </w:rPr>
        <w:sectPr>
          <w:headerReference w:type="even" r:id="rId10"/>
          <w:pgSz w:w="9640" w:h="13720"/>
          <w:pgMar w:header="0" w:footer="0" w:top="600" w:bottom="280" w:left="960" w:right="960"/>
        </w:sectPr>
      </w:pPr>
    </w:p>
    <w:p>
      <w:pPr>
        <w:pStyle w:val="BodyText"/>
        <w:spacing w:before="4"/>
        <w:rPr>
          <w:sz w:val="17"/>
        </w:rPr>
      </w:pPr>
    </w:p>
    <w:p>
      <w:pPr>
        <w:spacing w:after="0"/>
        <w:rPr>
          <w:sz w:val="17"/>
        </w:rPr>
        <w:sectPr>
          <w:headerReference w:type="default" r:id="rId11"/>
          <w:pgSz w:w="9640" w:h="13720"/>
          <w:pgMar w:header="0" w:footer="0" w:top="128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4"/>
        </w:rPr>
      </w:pPr>
    </w:p>
    <w:p>
      <w:pPr>
        <w:pStyle w:val="Heading1"/>
        <w:ind w:right="93"/>
        <w:jc w:val="center"/>
      </w:pPr>
      <w:r>
        <w:rPr>
          <w:color w:val="231F20"/>
          <w:w w:val="105"/>
        </w:rPr>
        <w:t>PRESENTACIÓN</w:t>
      </w:r>
    </w:p>
    <w:p>
      <w:pPr>
        <w:pStyle w:val="BodyText"/>
        <w:rPr>
          <w:sz w:val="24"/>
        </w:rPr>
      </w:pPr>
    </w:p>
    <w:p>
      <w:pPr>
        <w:pStyle w:val="BodyText"/>
        <w:rPr>
          <w:sz w:val="24"/>
        </w:rPr>
      </w:pPr>
    </w:p>
    <w:p>
      <w:pPr>
        <w:pStyle w:val="BodyText"/>
        <w:rPr>
          <w:sz w:val="24"/>
        </w:rPr>
      </w:pPr>
    </w:p>
    <w:p>
      <w:pPr>
        <w:pStyle w:val="BodyText"/>
        <w:spacing w:before="8"/>
        <w:rPr>
          <w:sz w:val="24"/>
        </w:rPr>
      </w:pPr>
    </w:p>
    <w:p>
      <w:pPr>
        <w:pStyle w:val="BodyText"/>
        <w:spacing w:line="271" w:lineRule="auto"/>
        <w:ind w:left="119" w:right="115"/>
        <w:jc w:val="both"/>
      </w:pPr>
      <w:r>
        <w:rPr>
          <w:color w:val="AB0534"/>
          <w:spacing w:val="3"/>
          <w:w w:val="98"/>
          <w:sz w:val="36"/>
        </w:rPr>
        <w:t>L</w:t>
      </w:r>
      <w:r>
        <w:rPr>
          <w:color w:val="231F20"/>
          <w:w w:val="157"/>
          <w:sz w:val="17"/>
        </w:rPr>
        <w:t>a</w:t>
      </w:r>
      <w:r>
        <w:rPr>
          <w:color w:val="231F20"/>
          <w:spacing w:val="13"/>
          <w:sz w:val="17"/>
        </w:rPr>
        <w:t> </w:t>
      </w:r>
      <w:r>
        <w:rPr>
          <w:color w:val="231F20"/>
          <w:spacing w:val="2"/>
          <w:w w:val="159"/>
          <w:sz w:val="17"/>
        </w:rPr>
        <w:t>u</w:t>
      </w:r>
      <w:r>
        <w:rPr>
          <w:color w:val="231F20"/>
          <w:spacing w:val="2"/>
          <w:w w:val="155"/>
          <w:sz w:val="17"/>
        </w:rPr>
        <w:t>n</w:t>
      </w:r>
      <w:r>
        <w:rPr>
          <w:color w:val="231F20"/>
          <w:spacing w:val="2"/>
          <w:w w:val="131"/>
          <w:sz w:val="17"/>
        </w:rPr>
        <w:t>i</w:t>
      </w:r>
      <w:r>
        <w:rPr>
          <w:color w:val="231F20"/>
          <w:spacing w:val="2"/>
          <w:w w:val="150"/>
          <w:sz w:val="17"/>
        </w:rPr>
        <w:t>v</w:t>
      </w:r>
      <w:r>
        <w:rPr>
          <w:color w:val="231F20"/>
          <w:spacing w:val="2"/>
          <w:w w:val="145"/>
          <w:sz w:val="17"/>
        </w:rPr>
        <w:t>e</w:t>
      </w:r>
      <w:r>
        <w:rPr>
          <w:color w:val="231F20"/>
          <w:spacing w:val="2"/>
          <w:w w:val="226"/>
          <w:sz w:val="17"/>
        </w:rPr>
        <w:t>r</w:t>
      </w:r>
      <w:r>
        <w:rPr>
          <w:color w:val="231F20"/>
          <w:spacing w:val="2"/>
          <w:w w:val="144"/>
          <w:sz w:val="17"/>
        </w:rPr>
        <w:t>s</w:t>
      </w:r>
      <w:r>
        <w:rPr>
          <w:color w:val="231F20"/>
          <w:spacing w:val="2"/>
          <w:w w:val="131"/>
          <w:sz w:val="17"/>
        </w:rPr>
        <w:t>i</w:t>
      </w:r>
      <w:r>
        <w:rPr>
          <w:color w:val="231F20"/>
          <w:spacing w:val="-10"/>
          <w:w w:val="157"/>
          <w:sz w:val="17"/>
        </w:rPr>
        <w:t>d</w:t>
      </w:r>
      <w:r>
        <w:rPr>
          <w:color w:val="231F20"/>
          <w:spacing w:val="2"/>
          <w:w w:val="157"/>
          <w:sz w:val="17"/>
        </w:rPr>
        <w:t>a</w:t>
      </w:r>
      <w:r>
        <w:rPr>
          <w:color w:val="231F20"/>
          <w:w w:val="157"/>
          <w:sz w:val="17"/>
        </w:rPr>
        <w:t>d</w:t>
      </w:r>
      <w:r>
        <w:rPr>
          <w:color w:val="231F20"/>
          <w:spacing w:val="13"/>
          <w:sz w:val="17"/>
        </w:rPr>
        <w:t> </w:t>
      </w:r>
      <w:r>
        <w:rPr>
          <w:color w:val="231F20"/>
          <w:spacing w:val="2"/>
          <w:w w:val="145"/>
          <w:sz w:val="17"/>
        </w:rPr>
        <w:t>e</w:t>
      </w:r>
      <w:r>
        <w:rPr>
          <w:color w:val="231F20"/>
          <w:w w:val="144"/>
          <w:sz w:val="17"/>
        </w:rPr>
        <w:t>s</w:t>
      </w:r>
      <w:r>
        <w:rPr>
          <w:color w:val="231F20"/>
          <w:spacing w:val="13"/>
          <w:sz w:val="17"/>
        </w:rPr>
        <w:t> </w:t>
      </w:r>
      <w:r>
        <w:rPr>
          <w:color w:val="231F20"/>
          <w:spacing w:val="2"/>
          <w:w w:val="225"/>
          <w:sz w:val="17"/>
        </w:rPr>
        <w:t>l</w:t>
      </w:r>
      <w:r>
        <w:rPr>
          <w:color w:val="231F20"/>
          <w:w w:val="157"/>
          <w:sz w:val="17"/>
        </w:rPr>
        <w:t>a</w:t>
      </w:r>
      <w:r>
        <w:rPr>
          <w:color w:val="231F20"/>
          <w:spacing w:val="13"/>
          <w:sz w:val="17"/>
        </w:rPr>
        <w:t> </w:t>
      </w:r>
      <w:r>
        <w:rPr>
          <w:color w:val="231F20"/>
          <w:spacing w:val="2"/>
          <w:w w:val="131"/>
          <w:sz w:val="17"/>
        </w:rPr>
        <w:t>i</w:t>
      </w:r>
      <w:r>
        <w:rPr>
          <w:color w:val="231F20"/>
          <w:spacing w:val="2"/>
          <w:w w:val="155"/>
          <w:sz w:val="17"/>
        </w:rPr>
        <w:t>n</w:t>
      </w:r>
      <w:r>
        <w:rPr>
          <w:color w:val="231F20"/>
          <w:spacing w:val="2"/>
          <w:w w:val="144"/>
          <w:sz w:val="17"/>
        </w:rPr>
        <w:t>s</w:t>
      </w:r>
      <w:r>
        <w:rPr>
          <w:color w:val="231F20"/>
          <w:spacing w:val="2"/>
          <w:w w:val="260"/>
          <w:sz w:val="17"/>
        </w:rPr>
        <w:t>t</w:t>
      </w:r>
      <w:r>
        <w:rPr>
          <w:color w:val="231F20"/>
          <w:spacing w:val="2"/>
          <w:w w:val="131"/>
          <w:sz w:val="17"/>
        </w:rPr>
        <w:t>i</w:t>
      </w:r>
      <w:r>
        <w:rPr>
          <w:color w:val="231F20"/>
          <w:spacing w:val="2"/>
          <w:w w:val="260"/>
          <w:sz w:val="17"/>
        </w:rPr>
        <w:t>t</w:t>
      </w:r>
      <w:r>
        <w:rPr>
          <w:color w:val="231F20"/>
          <w:spacing w:val="2"/>
          <w:w w:val="159"/>
          <w:sz w:val="17"/>
        </w:rPr>
        <w:t>u</w:t>
      </w:r>
      <w:r>
        <w:rPr>
          <w:color w:val="231F20"/>
          <w:spacing w:val="2"/>
          <w:w w:val="167"/>
          <w:sz w:val="17"/>
        </w:rPr>
        <w:t>c</w:t>
      </w:r>
      <w:r>
        <w:rPr>
          <w:color w:val="231F20"/>
          <w:spacing w:val="2"/>
          <w:w w:val="131"/>
          <w:sz w:val="17"/>
        </w:rPr>
        <w:t>i</w:t>
      </w:r>
      <w:r>
        <w:rPr>
          <w:color w:val="231F20"/>
          <w:spacing w:val="2"/>
          <w:w w:val="170"/>
          <w:sz w:val="17"/>
        </w:rPr>
        <w:t>ó</w:t>
      </w:r>
      <w:r>
        <w:rPr>
          <w:color w:val="231F20"/>
          <w:w w:val="155"/>
          <w:sz w:val="17"/>
        </w:rPr>
        <w:t>n</w:t>
      </w:r>
      <w:r>
        <w:rPr>
          <w:color w:val="231F20"/>
          <w:spacing w:val="13"/>
          <w:sz w:val="17"/>
        </w:rPr>
        <w:t> </w:t>
      </w:r>
      <w:r>
        <w:rPr>
          <w:color w:val="231F20"/>
          <w:spacing w:val="2"/>
          <w:w w:val="102"/>
        </w:rPr>
        <w:t>dond</w:t>
      </w:r>
      <w:r>
        <w:rPr>
          <w:color w:val="231F20"/>
          <w:w w:val="102"/>
        </w:rPr>
        <w:t>e</w:t>
      </w:r>
      <w:r>
        <w:rPr>
          <w:color w:val="231F20"/>
          <w:spacing w:val="1"/>
        </w:rPr>
        <w:t> </w:t>
      </w:r>
      <w:r>
        <w:rPr>
          <w:color w:val="231F20"/>
          <w:spacing w:val="2"/>
          <w:w w:val="92"/>
        </w:rPr>
        <w:t>s</w:t>
      </w:r>
      <w:r>
        <w:rPr>
          <w:color w:val="231F20"/>
          <w:w w:val="92"/>
        </w:rPr>
        <w:t>e</w:t>
      </w:r>
      <w:r>
        <w:rPr>
          <w:color w:val="231F20"/>
          <w:spacing w:val="1"/>
        </w:rPr>
        <w:t> </w:t>
      </w:r>
      <w:r>
        <w:rPr>
          <w:color w:val="231F20"/>
          <w:spacing w:val="2"/>
          <w:w w:val="98"/>
        </w:rPr>
        <w:t>cult</w:t>
      </w:r>
      <w:r>
        <w:rPr>
          <w:color w:val="231F20"/>
          <w:spacing w:val="2"/>
          <w:w w:val="91"/>
        </w:rPr>
        <w:t>i</w:t>
      </w:r>
      <w:r>
        <w:rPr>
          <w:color w:val="231F20"/>
          <w:w w:val="91"/>
        </w:rPr>
        <w:t>v</w:t>
      </w:r>
      <w:r>
        <w:rPr>
          <w:color w:val="231F20"/>
          <w:w w:val="105"/>
        </w:rPr>
        <w:t>a</w:t>
      </w:r>
      <w:r>
        <w:rPr>
          <w:color w:val="231F20"/>
          <w:spacing w:val="1"/>
        </w:rPr>
        <w:t> </w:t>
      </w:r>
      <w:r>
        <w:rPr>
          <w:color w:val="231F20"/>
          <w:spacing w:val="2"/>
          <w:w w:val="98"/>
        </w:rPr>
        <w:t>e</w:t>
      </w:r>
      <w:r>
        <w:rPr>
          <w:color w:val="231F20"/>
          <w:w w:val="86"/>
        </w:rPr>
        <w:t>l</w:t>
      </w:r>
      <w:r>
        <w:rPr>
          <w:color w:val="231F20"/>
          <w:spacing w:val="1"/>
        </w:rPr>
        <w:t> </w:t>
      </w:r>
      <w:r>
        <w:rPr>
          <w:color w:val="231F20"/>
          <w:spacing w:val="2"/>
          <w:w w:val="99"/>
        </w:rPr>
        <w:t>conocimie</w:t>
      </w:r>
      <w:r>
        <w:rPr>
          <w:color w:val="231F20"/>
          <w:spacing w:val="2"/>
          <w:w w:val="105"/>
        </w:rPr>
        <w:t>nt</w:t>
      </w:r>
      <w:r>
        <w:rPr>
          <w:color w:val="231F20"/>
        </w:rPr>
        <w:t>o</w:t>
      </w:r>
      <w:r>
        <w:rPr>
          <w:color w:val="231F20"/>
          <w:spacing w:val="1"/>
        </w:rPr>
        <w:t> </w:t>
      </w:r>
      <w:r>
        <w:rPr>
          <w:color w:val="231F20"/>
          <w:spacing w:val="2"/>
          <w:w w:val="98"/>
        </w:rPr>
        <w:t>a</w:t>
      </w:r>
      <w:r>
        <w:rPr>
          <w:color w:val="231F20"/>
          <w:w w:val="98"/>
        </w:rPr>
        <w:t>l</w:t>
      </w:r>
      <w:r>
        <w:rPr>
          <w:color w:val="231F20"/>
          <w:spacing w:val="1"/>
        </w:rPr>
        <w:t> </w:t>
      </w:r>
      <w:r>
        <w:rPr>
          <w:color w:val="231F20"/>
          <w:spacing w:val="2"/>
          <w:w w:val="99"/>
        </w:rPr>
        <w:t>má</w:t>
      </w:r>
      <w:r>
        <w:rPr>
          <w:color w:val="231F20"/>
          <w:w w:val="99"/>
        </w:rPr>
        <w:t>s</w:t>
      </w:r>
      <w:r>
        <w:rPr>
          <w:color w:val="231F20"/>
          <w:spacing w:val="1"/>
        </w:rPr>
        <w:t> </w:t>
      </w:r>
      <w:r>
        <w:rPr>
          <w:color w:val="231F20"/>
          <w:spacing w:val="2"/>
          <w:w w:val="100"/>
        </w:rPr>
        <w:t>alt</w:t>
      </w:r>
      <w:r>
        <w:rPr>
          <w:color w:val="231F20"/>
        </w:rPr>
        <w:t>o </w:t>
      </w:r>
      <w:r>
        <w:rPr>
          <w:color w:val="231F20"/>
          <w:w w:val="105"/>
        </w:rPr>
        <w:t>nivel.</w:t>
      </w:r>
      <w:r>
        <w:rPr>
          <w:color w:val="231F20"/>
          <w:spacing w:val="-18"/>
          <w:w w:val="105"/>
        </w:rPr>
        <w:t> </w:t>
      </w:r>
      <w:r>
        <w:rPr>
          <w:color w:val="231F20"/>
          <w:w w:val="105"/>
        </w:rPr>
        <w:t>Es</w:t>
      </w:r>
      <w:r>
        <w:rPr>
          <w:color w:val="231F20"/>
          <w:spacing w:val="-18"/>
          <w:w w:val="105"/>
        </w:rPr>
        <w:t> </w:t>
      </w:r>
      <w:r>
        <w:rPr>
          <w:color w:val="231F20"/>
          <w:w w:val="105"/>
        </w:rPr>
        <w:t>el</w:t>
      </w:r>
      <w:r>
        <w:rPr>
          <w:color w:val="231F20"/>
          <w:spacing w:val="-17"/>
          <w:w w:val="105"/>
        </w:rPr>
        <w:t> </w:t>
      </w:r>
      <w:r>
        <w:rPr>
          <w:color w:val="231F20"/>
          <w:w w:val="105"/>
        </w:rPr>
        <w:t>templo</w:t>
      </w:r>
      <w:r>
        <w:rPr>
          <w:color w:val="231F20"/>
          <w:spacing w:val="-17"/>
          <w:w w:val="105"/>
        </w:rPr>
        <w:t> </w:t>
      </w:r>
      <w:r>
        <w:rPr>
          <w:color w:val="231F20"/>
          <w:w w:val="105"/>
        </w:rPr>
        <w:t>del</w:t>
      </w:r>
      <w:r>
        <w:rPr>
          <w:color w:val="231F20"/>
          <w:spacing w:val="-17"/>
          <w:w w:val="105"/>
        </w:rPr>
        <w:t> </w:t>
      </w:r>
      <w:r>
        <w:rPr>
          <w:color w:val="231F20"/>
          <w:spacing w:val="-3"/>
          <w:w w:val="105"/>
        </w:rPr>
        <w:t>saber.</w:t>
      </w:r>
      <w:r>
        <w:rPr>
          <w:color w:val="231F20"/>
          <w:spacing w:val="-17"/>
          <w:w w:val="105"/>
        </w:rPr>
        <w:t> </w:t>
      </w:r>
      <w:r>
        <w:rPr>
          <w:color w:val="231F20"/>
          <w:w w:val="105"/>
        </w:rPr>
        <w:t>A</w:t>
      </w:r>
      <w:r>
        <w:rPr>
          <w:color w:val="231F20"/>
          <w:spacing w:val="-17"/>
          <w:w w:val="105"/>
        </w:rPr>
        <w:t> </w:t>
      </w:r>
      <w:r>
        <w:rPr>
          <w:color w:val="231F20"/>
          <w:w w:val="105"/>
        </w:rPr>
        <w:t>sus</w:t>
      </w:r>
      <w:r>
        <w:rPr>
          <w:color w:val="231F20"/>
          <w:spacing w:val="-17"/>
          <w:w w:val="105"/>
        </w:rPr>
        <w:t> </w:t>
      </w:r>
      <w:r>
        <w:rPr>
          <w:color w:val="231F20"/>
          <w:w w:val="105"/>
        </w:rPr>
        <w:t>aulas</w:t>
      </w:r>
      <w:r>
        <w:rPr>
          <w:color w:val="231F20"/>
          <w:spacing w:val="-18"/>
          <w:w w:val="105"/>
        </w:rPr>
        <w:t> </w:t>
      </w:r>
      <w:r>
        <w:rPr>
          <w:color w:val="231F20"/>
          <w:w w:val="105"/>
        </w:rPr>
        <w:t>acuden</w:t>
      </w:r>
      <w:r>
        <w:rPr>
          <w:color w:val="231F20"/>
          <w:spacing w:val="-18"/>
          <w:w w:val="105"/>
        </w:rPr>
        <w:t> </w:t>
      </w:r>
      <w:r>
        <w:rPr>
          <w:color w:val="231F20"/>
          <w:spacing w:val="-7"/>
          <w:w w:val="105"/>
        </w:rPr>
        <w:t>hoy,</w:t>
      </w:r>
      <w:r>
        <w:rPr>
          <w:color w:val="231F20"/>
          <w:spacing w:val="-18"/>
          <w:w w:val="105"/>
        </w:rPr>
        <w:t> </w:t>
      </w:r>
      <w:r>
        <w:rPr>
          <w:color w:val="231F20"/>
          <w:w w:val="105"/>
        </w:rPr>
        <w:t>como</w:t>
      </w:r>
      <w:r>
        <w:rPr>
          <w:color w:val="231F20"/>
          <w:spacing w:val="-17"/>
          <w:w w:val="105"/>
        </w:rPr>
        <w:t> </w:t>
      </w:r>
      <w:r>
        <w:rPr>
          <w:color w:val="231F20"/>
          <w:w w:val="105"/>
        </w:rPr>
        <w:t>han</w:t>
      </w:r>
      <w:r>
        <w:rPr>
          <w:color w:val="231F20"/>
          <w:spacing w:val="-17"/>
          <w:w w:val="105"/>
        </w:rPr>
        <w:t> </w:t>
      </w:r>
      <w:r>
        <w:rPr>
          <w:color w:val="231F20"/>
          <w:w w:val="105"/>
        </w:rPr>
        <w:t>acudido</w:t>
      </w:r>
      <w:r>
        <w:rPr>
          <w:color w:val="231F20"/>
          <w:spacing w:val="-18"/>
          <w:w w:val="105"/>
        </w:rPr>
        <w:t> </w:t>
      </w:r>
      <w:r>
        <w:rPr>
          <w:color w:val="231F20"/>
          <w:w w:val="105"/>
        </w:rPr>
        <w:t>desde</w:t>
      </w:r>
      <w:r>
        <w:rPr>
          <w:color w:val="231F20"/>
          <w:spacing w:val="-18"/>
          <w:w w:val="105"/>
        </w:rPr>
        <w:t> </w:t>
      </w:r>
      <w:r>
        <w:rPr>
          <w:color w:val="231F20"/>
          <w:w w:val="105"/>
        </w:rPr>
        <w:t>hace muchos</w:t>
      </w:r>
      <w:r>
        <w:rPr>
          <w:color w:val="231F20"/>
          <w:spacing w:val="-19"/>
          <w:w w:val="105"/>
        </w:rPr>
        <w:t> </w:t>
      </w:r>
      <w:r>
        <w:rPr>
          <w:color w:val="231F20"/>
          <w:w w:val="105"/>
        </w:rPr>
        <w:t>siglos,</w:t>
      </w:r>
      <w:r>
        <w:rPr>
          <w:color w:val="231F20"/>
          <w:spacing w:val="-19"/>
          <w:w w:val="105"/>
        </w:rPr>
        <w:t> </w:t>
      </w:r>
      <w:r>
        <w:rPr>
          <w:color w:val="231F20"/>
          <w:w w:val="105"/>
        </w:rPr>
        <w:t>quienes</w:t>
      </w:r>
      <w:r>
        <w:rPr>
          <w:color w:val="231F20"/>
          <w:spacing w:val="-19"/>
          <w:w w:val="105"/>
        </w:rPr>
        <w:t> </w:t>
      </w:r>
      <w:r>
        <w:rPr>
          <w:color w:val="231F20"/>
          <w:w w:val="105"/>
        </w:rPr>
        <w:t>tienen</w:t>
      </w:r>
      <w:r>
        <w:rPr>
          <w:color w:val="231F20"/>
          <w:spacing w:val="-19"/>
          <w:w w:val="105"/>
        </w:rPr>
        <w:t> </w:t>
      </w:r>
      <w:r>
        <w:rPr>
          <w:color w:val="231F20"/>
          <w:w w:val="105"/>
        </w:rPr>
        <w:t>sed</w:t>
      </w:r>
      <w:r>
        <w:rPr>
          <w:color w:val="231F20"/>
          <w:spacing w:val="-19"/>
          <w:w w:val="105"/>
        </w:rPr>
        <w:t> </w:t>
      </w:r>
      <w:r>
        <w:rPr>
          <w:color w:val="231F20"/>
          <w:w w:val="105"/>
        </w:rPr>
        <w:t>de</w:t>
      </w:r>
      <w:r>
        <w:rPr>
          <w:color w:val="231F20"/>
          <w:spacing w:val="-19"/>
          <w:w w:val="105"/>
        </w:rPr>
        <w:t> </w:t>
      </w:r>
      <w:r>
        <w:rPr>
          <w:color w:val="231F20"/>
          <w:w w:val="105"/>
        </w:rPr>
        <w:t>conocimientos</w:t>
      </w:r>
      <w:r>
        <w:rPr>
          <w:color w:val="231F20"/>
          <w:spacing w:val="-19"/>
          <w:w w:val="105"/>
        </w:rPr>
        <w:t> </w:t>
      </w:r>
      <w:r>
        <w:rPr>
          <w:color w:val="231F20"/>
          <w:w w:val="105"/>
        </w:rPr>
        <w:t>y</w:t>
      </w:r>
      <w:r>
        <w:rPr>
          <w:color w:val="231F20"/>
          <w:spacing w:val="-19"/>
          <w:w w:val="105"/>
        </w:rPr>
        <w:t> </w:t>
      </w:r>
      <w:r>
        <w:rPr>
          <w:color w:val="231F20"/>
          <w:w w:val="105"/>
        </w:rPr>
        <w:t>no</w:t>
      </w:r>
      <w:r>
        <w:rPr>
          <w:color w:val="231F20"/>
          <w:spacing w:val="-19"/>
          <w:w w:val="105"/>
        </w:rPr>
        <w:t> </w:t>
      </w:r>
      <w:r>
        <w:rPr>
          <w:color w:val="231F20"/>
          <w:w w:val="105"/>
        </w:rPr>
        <w:t>se</w:t>
      </w:r>
      <w:r>
        <w:rPr>
          <w:color w:val="231F20"/>
          <w:spacing w:val="-19"/>
          <w:w w:val="105"/>
        </w:rPr>
        <w:t> </w:t>
      </w:r>
      <w:r>
        <w:rPr>
          <w:color w:val="231F20"/>
          <w:w w:val="105"/>
        </w:rPr>
        <w:t>resignan</w:t>
      </w:r>
      <w:r>
        <w:rPr>
          <w:color w:val="231F20"/>
          <w:spacing w:val="-18"/>
          <w:w w:val="105"/>
        </w:rPr>
        <w:t> </w:t>
      </w:r>
      <w:r>
        <w:rPr>
          <w:color w:val="231F20"/>
          <w:w w:val="105"/>
        </w:rPr>
        <w:t>a</w:t>
      </w:r>
      <w:r>
        <w:rPr>
          <w:color w:val="231F20"/>
          <w:spacing w:val="-19"/>
          <w:w w:val="105"/>
        </w:rPr>
        <w:t> </w:t>
      </w:r>
      <w:r>
        <w:rPr>
          <w:color w:val="231F20"/>
          <w:w w:val="105"/>
        </w:rPr>
        <w:t>vivir</w:t>
      </w:r>
      <w:r>
        <w:rPr>
          <w:color w:val="231F20"/>
          <w:spacing w:val="-19"/>
          <w:w w:val="105"/>
        </w:rPr>
        <w:t> </w:t>
      </w:r>
      <w:r>
        <w:rPr>
          <w:color w:val="231F20"/>
          <w:w w:val="105"/>
        </w:rPr>
        <w:t>su</w:t>
      </w:r>
      <w:r>
        <w:rPr>
          <w:color w:val="231F20"/>
          <w:spacing w:val="-19"/>
          <w:w w:val="105"/>
        </w:rPr>
        <w:t> </w:t>
      </w:r>
      <w:r>
        <w:rPr>
          <w:color w:val="231F20"/>
          <w:w w:val="105"/>
        </w:rPr>
        <w:t>vida sin</w:t>
      </w:r>
      <w:r>
        <w:rPr>
          <w:color w:val="231F20"/>
          <w:spacing w:val="-6"/>
          <w:w w:val="105"/>
        </w:rPr>
        <w:t> </w:t>
      </w:r>
      <w:r>
        <w:rPr>
          <w:color w:val="231F20"/>
          <w:w w:val="105"/>
        </w:rPr>
        <w:t>dejar</w:t>
      </w:r>
      <w:r>
        <w:rPr>
          <w:color w:val="231F20"/>
          <w:spacing w:val="-6"/>
          <w:w w:val="105"/>
        </w:rPr>
        <w:t> </w:t>
      </w:r>
      <w:r>
        <w:rPr>
          <w:color w:val="231F20"/>
          <w:w w:val="105"/>
        </w:rPr>
        <w:t>una</w:t>
      </w:r>
      <w:r>
        <w:rPr>
          <w:color w:val="231F20"/>
          <w:spacing w:val="-6"/>
          <w:w w:val="105"/>
        </w:rPr>
        <w:t> </w:t>
      </w:r>
      <w:r>
        <w:rPr>
          <w:color w:val="231F20"/>
          <w:w w:val="105"/>
        </w:rPr>
        <w:t>huella</w:t>
      </w:r>
      <w:r>
        <w:rPr>
          <w:color w:val="231F20"/>
          <w:spacing w:val="-6"/>
          <w:w w:val="105"/>
        </w:rPr>
        <w:t> </w:t>
      </w:r>
      <w:r>
        <w:rPr>
          <w:color w:val="231F20"/>
          <w:w w:val="105"/>
        </w:rPr>
        <w:t>intelectual.</w:t>
      </w:r>
      <w:r>
        <w:rPr>
          <w:color w:val="231F20"/>
          <w:spacing w:val="-6"/>
          <w:w w:val="105"/>
        </w:rPr>
        <w:t> </w:t>
      </w:r>
      <w:r>
        <w:rPr>
          <w:color w:val="231F20"/>
          <w:spacing w:val="-3"/>
          <w:w w:val="105"/>
        </w:rPr>
        <w:t>Todos</w:t>
      </w:r>
      <w:r>
        <w:rPr>
          <w:color w:val="231F20"/>
          <w:spacing w:val="-6"/>
          <w:w w:val="105"/>
        </w:rPr>
        <w:t> </w:t>
      </w:r>
      <w:r>
        <w:rPr>
          <w:color w:val="231F20"/>
          <w:w w:val="105"/>
        </w:rPr>
        <w:t>los</w:t>
      </w:r>
      <w:r>
        <w:rPr>
          <w:color w:val="231F20"/>
          <w:spacing w:val="-6"/>
          <w:w w:val="105"/>
        </w:rPr>
        <w:t> </w:t>
      </w:r>
      <w:r>
        <w:rPr>
          <w:color w:val="231F20"/>
          <w:w w:val="105"/>
        </w:rPr>
        <w:t>que</w:t>
      </w:r>
      <w:r>
        <w:rPr>
          <w:color w:val="231F20"/>
          <w:spacing w:val="-6"/>
          <w:w w:val="105"/>
        </w:rPr>
        <w:t> </w:t>
      </w:r>
      <w:r>
        <w:rPr>
          <w:color w:val="231F20"/>
          <w:w w:val="105"/>
        </w:rPr>
        <w:t>ven</w:t>
      </w:r>
      <w:r>
        <w:rPr>
          <w:color w:val="231F20"/>
          <w:spacing w:val="-6"/>
          <w:w w:val="105"/>
        </w:rPr>
        <w:t> </w:t>
      </w:r>
      <w:r>
        <w:rPr>
          <w:color w:val="231F20"/>
          <w:w w:val="105"/>
        </w:rPr>
        <w:t>una</w:t>
      </w:r>
      <w:r>
        <w:rPr>
          <w:color w:val="231F20"/>
          <w:spacing w:val="-6"/>
          <w:w w:val="105"/>
        </w:rPr>
        <w:t> </w:t>
      </w:r>
      <w:r>
        <w:rPr>
          <w:color w:val="231F20"/>
          <w:w w:val="105"/>
        </w:rPr>
        <w:t>trascendencia</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saber</w:t>
      </w:r>
      <w:r>
        <w:rPr>
          <w:color w:val="231F20"/>
          <w:spacing w:val="-6"/>
          <w:w w:val="105"/>
        </w:rPr>
        <w:t> </w:t>
      </w:r>
      <w:r>
        <w:rPr>
          <w:color w:val="231F20"/>
          <w:w w:val="105"/>
        </w:rPr>
        <w:t>y que</w:t>
      </w:r>
      <w:r>
        <w:rPr>
          <w:color w:val="231F20"/>
          <w:spacing w:val="-13"/>
          <w:w w:val="105"/>
        </w:rPr>
        <w:t> </w:t>
      </w:r>
      <w:r>
        <w:rPr>
          <w:color w:val="231F20"/>
          <w:w w:val="105"/>
        </w:rPr>
        <w:t>tienen</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sabiduría</w:t>
      </w:r>
      <w:r>
        <w:rPr>
          <w:color w:val="231F20"/>
          <w:spacing w:val="-11"/>
          <w:w w:val="105"/>
        </w:rPr>
        <w:t> </w:t>
      </w:r>
      <w:r>
        <w:rPr>
          <w:color w:val="231F20"/>
          <w:w w:val="105"/>
        </w:rPr>
        <w:t>como</w:t>
      </w:r>
      <w:r>
        <w:rPr>
          <w:color w:val="231F20"/>
          <w:spacing w:val="-13"/>
          <w:w w:val="105"/>
        </w:rPr>
        <w:t> </w:t>
      </w:r>
      <w:r>
        <w:rPr>
          <w:color w:val="231F20"/>
          <w:w w:val="105"/>
        </w:rPr>
        <w:t>amiga</w:t>
      </w:r>
      <w:r>
        <w:rPr>
          <w:color w:val="231F20"/>
          <w:spacing w:val="-13"/>
          <w:w w:val="105"/>
        </w:rPr>
        <w:t> </w:t>
      </w:r>
      <w:r>
        <w:rPr>
          <w:color w:val="231F20"/>
          <w:w w:val="105"/>
        </w:rPr>
        <w:t>y</w:t>
      </w:r>
      <w:r>
        <w:rPr>
          <w:color w:val="231F20"/>
          <w:spacing w:val="-13"/>
          <w:w w:val="105"/>
        </w:rPr>
        <w:t> </w:t>
      </w:r>
      <w:r>
        <w:rPr>
          <w:color w:val="231F20"/>
          <w:w w:val="105"/>
        </w:rPr>
        <w:t>compañera</w:t>
      </w:r>
      <w:r>
        <w:rPr>
          <w:color w:val="231F20"/>
          <w:spacing w:val="-13"/>
          <w:w w:val="105"/>
        </w:rPr>
        <w:t> </w:t>
      </w:r>
      <w:r>
        <w:rPr>
          <w:color w:val="231F20"/>
          <w:w w:val="105"/>
        </w:rPr>
        <w:t>de</w:t>
      </w:r>
      <w:r>
        <w:rPr>
          <w:color w:val="231F20"/>
          <w:spacing w:val="-13"/>
          <w:w w:val="105"/>
        </w:rPr>
        <w:t> </w:t>
      </w:r>
      <w:r>
        <w:rPr>
          <w:color w:val="231F20"/>
          <w:w w:val="105"/>
        </w:rPr>
        <w:t>viaje</w:t>
      </w:r>
      <w:r>
        <w:rPr>
          <w:color w:val="231F20"/>
          <w:spacing w:val="-13"/>
          <w:w w:val="105"/>
        </w:rPr>
        <w:t> </w:t>
      </w:r>
      <w:r>
        <w:rPr>
          <w:color w:val="231F20"/>
          <w:w w:val="105"/>
        </w:rPr>
        <w:t>constante.</w:t>
      </w:r>
    </w:p>
    <w:p>
      <w:pPr>
        <w:pStyle w:val="BodyText"/>
        <w:spacing w:line="285" w:lineRule="auto" w:before="15"/>
        <w:ind w:left="119" w:right="115" w:firstLine="359"/>
        <w:jc w:val="both"/>
      </w:pPr>
      <w:r>
        <w:rPr>
          <w:color w:val="231F20"/>
        </w:rPr>
        <w:t>El</w:t>
      </w:r>
      <w:r>
        <w:rPr>
          <w:color w:val="231F20"/>
          <w:spacing w:val="-6"/>
        </w:rPr>
        <w:t> </w:t>
      </w:r>
      <w:r>
        <w:rPr>
          <w:color w:val="231F20"/>
        </w:rPr>
        <w:t>perfil</w:t>
      </w:r>
      <w:r>
        <w:rPr>
          <w:color w:val="231F20"/>
          <w:spacing w:val="-6"/>
        </w:rPr>
        <w:t> </w:t>
      </w:r>
      <w:r>
        <w:rPr>
          <w:color w:val="231F20"/>
        </w:rPr>
        <w:t>que</w:t>
      </w:r>
      <w:r>
        <w:rPr>
          <w:color w:val="231F20"/>
          <w:spacing w:val="-6"/>
        </w:rPr>
        <w:t> </w:t>
      </w:r>
      <w:r>
        <w:rPr>
          <w:color w:val="231F20"/>
        </w:rPr>
        <w:t>distingue</w:t>
      </w:r>
      <w:r>
        <w:rPr>
          <w:color w:val="231F20"/>
          <w:spacing w:val="-6"/>
        </w:rPr>
        <w:t> </w:t>
      </w:r>
      <w:r>
        <w:rPr>
          <w:color w:val="231F20"/>
        </w:rPr>
        <w:t>a</w:t>
      </w:r>
      <w:r>
        <w:rPr>
          <w:color w:val="231F20"/>
          <w:spacing w:val="-6"/>
        </w:rPr>
        <w:t> </w:t>
      </w:r>
      <w:r>
        <w:rPr>
          <w:color w:val="231F20"/>
        </w:rPr>
        <w:t>un</w:t>
      </w:r>
      <w:r>
        <w:rPr>
          <w:color w:val="231F20"/>
          <w:spacing w:val="-6"/>
        </w:rPr>
        <w:t> </w:t>
      </w:r>
      <w:r>
        <w:rPr>
          <w:color w:val="231F20"/>
        </w:rPr>
        <w:t>universitario</w:t>
      </w:r>
      <w:r>
        <w:rPr>
          <w:color w:val="231F20"/>
          <w:spacing w:val="-6"/>
        </w:rPr>
        <w:t> </w:t>
      </w:r>
      <w:r>
        <w:rPr>
          <w:color w:val="231F20"/>
        </w:rPr>
        <w:t>de</w:t>
      </w:r>
      <w:r>
        <w:rPr>
          <w:color w:val="231F20"/>
          <w:spacing w:val="-6"/>
        </w:rPr>
        <w:t> </w:t>
      </w:r>
      <w:r>
        <w:rPr>
          <w:color w:val="231F20"/>
        </w:rPr>
        <w:t>otra</w:t>
      </w:r>
      <w:r>
        <w:rPr>
          <w:color w:val="231F20"/>
          <w:spacing w:val="-6"/>
        </w:rPr>
        <w:t> </w:t>
      </w:r>
      <w:r>
        <w:rPr>
          <w:color w:val="231F20"/>
        </w:rPr>
        <w:t>persona</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lo</w:t>
      </w:r>
      <w:r>
        <w:rPr>
          <w:color w:val="231F20"/>
          <w:spacing w:val="-6"/>
        </w:rPr>
        <w:t> </w:t>
      </w:r>
      <w:r>
        <w:rPr>
          <w:color w:val="231F20"/>
        </w:rPr>
        <w:t>es,</w:t>
      </w:r>
      <w:r>
        <w:rPr>
          <w:color w:val="231F20"/>
          <w:spacing w:val="-6"/>
        </w:rPr>
        <w:t> </w:t>
      </w:r>
      <w:r>
        <w:rPr>
          <w:color w:val="231F20"/>
        </w:rPr>
        <w:t>se</w:t>
      </w:r>
      <w:r>
        <w:rPr>
          <w:color w:val="231F20"/>
          <w:spacing w:val="-6"/>
        </w:rPr>
        <w:t> </w:t>
      </w:r>
      <w:r>
        <w:rPr>
          <w:color w:val="231F20"/>
        </w:rPr>
        <w:t>concreta en el “amor por el conocimiento”. Ese “amor” se manifiesta de múltiples maneras.  Y por eso la universidad ofrece también diversas áreas de estudio. De modo </w:t>
      </w:r>
      <w:r>
        <w:rPr>
          <w:color w:val="231F20"/>
          <w:spacing w:val="2"/>
        </w:rPr>
        <w:t>que    </w:t>
      </w:r>
      <w:r>
        <w:rPr>
          <w:color w:val="231F20"/>
          <w:spacing w:val="59"/>
        </w:rPr>
        <w:t> </w:t>
      </w:r>
      <w:r>
        <w:rPr>
          <w:color w:val="231F20"/>
        </w:rPr>
        <w:t>se puede ser universitario cultivando las más variadas ramas del </w:t>
      </w:r>
      <w:r>
        <w:rPr>
          <w:color w:val="231F20"/>
          <w:spacing w:val="-3"/>
        </w:rPr>
        <w:t>saber,  </w:t>
      </w:r>
      <w:r>
        <w:rPr>
          <w:color w:val="231F20"/>
        </w:rPr>
        <w:t>las letras,    las ciencias, las tecnologías; o sus especialidades como la filosofía, la ingeniería, la medicina, el derecho, las artes… En fin, todas las manifestaciones de la cultura </w:t>
      </w:r>
      <w:r>
        <w:rPr>
          <w:color w:val="231F20"/>
          <w:spacing w:val="2"/>
        </w:rPr>
        <w:t>que </w:t>
      </w:r>
      <w:r>
        <w:rPr>
          <w:color w:val="231F20"/>
        </w:rPr>
        <w:t>pueden ser conocidas y </w:t>
      </w:r>
      <w:r>
        <w:rPr>
          <w:color w:val="231F20"/>
          <w:spacing w:val="1"/>
        </w:rPr>
        <w:t> </w:t>
      </w:r>
      <w:r>
        <w:rPr>
          <w:color w:val="231F20"/>
        </w:rPr>
        <w:t>enseñadas.</w:t>
      </w:r>
    </w:p>
    <w:p>
      <w:pPr>
        <w:pStyle w:val="BodyText"/>
        <w:spacing w:line="285" w:lineRule="auto" w:before="1"/>
        <w:ind w:left="119" w:right="116" w:firstLine="359"/>
        <w:jc w:val="both"/>
      </w:pPr>
      <w:r>
        <w:rPr>
          <w:color w:val="231F20"/>
        </w:rPr>
        <w:t>De</w:t>
      </w:r>
      <w:r>
        <w:rPr>
          <w:color w:val="231F20"/>
          <w:spacing w:val="-21"/>
        </w:rPr>
        <w:t> </w:t>
      </w:r>
      <w:r>
        <w:rPr>
          <w:color w:val="231F20"/>
          <w:spacing w:val="-3"/>
        </w:rPr>
        <w:t>este</w:t>
      </w:r>
      <w:r>
        <w:rPr>
          <w:color w:val="231F20"/>
          <w:spacing w:val="-21"/>
        </w:rPr>
        <w:t> </w:t>
      </w:r>
      <w:r>
        <w:rPr>
          <w:color w:val="231F20"/>
          <w:spacing w:val="-4"/>
        </w:rPr>
        <w:t>modo,</w:t>
      </w:r>
      <w:r>
        <w:rPr>
          <w:color w:val="231F20"/>
          <w:spacing w:val="-21"/>
        </w:rPr>
        <w:t> </w:t>
      </w:r>
      <w:r>
        <w:rPr>
          <w:color w:val="231F20"/>
        </w:rPr>
        <w:t>la</w:t>
      </w:r>
      <w:r>
        <w:rPr>
          <w:color w:val="231F20"/>
          <w:spacing w:val="-21"/>
        </w:rPr>
        <w:t> </w:t>
      </w:r>
      <w:r>
        <w:rPr>
          <w:color w:val="231F20"/>
          <w:spacing w:val="-4"/>
        </w:rPr>
        <w:t>universidad</w:t>
      </w:r>
      <w:r>
        <w:rPr>
          <w:color w:val="231F20"/>
          <w:spacing w:val="-20"/>
        </w:rPr>
        <w:t> </w:t>
      </w:r>
      <w:r>
        <w:rPr>
          <w:color w:val="231F20"/>
        </w:rPr>
        <w:t>se</w:t>
      </w:r>
      <w:r>
        <w:rPr>
          <w:color w:val="231F20"/>
          <w:spacing w:val="-21"/>
        </w:rPr>
        <w:t> </w:t>
      </w:r>
      <w:r>
        <w:rPr>
          <w:color w:val="231F20"/>
          <w:spacing w:val="-4"/>
        </w:rPr>
        <w:t>constituye</w:t>
      </w:r>
      <w:r>
        <w:rPr>
          <w:color w:val="231F20"/>
          <w:spacing w:val="-21"/>
        </w:rPr>
        <w:t> </w:t>
      </w:r>
      <w:r>
        <w:rPr>
          <w:color w:val="231F20"/>
          <w:spacing w:val="-3"/>
        </w:rPr>
        <w:t>como</w:t>
      </w:r>
      <w:r>
        <w:rPr>
          <w:color w:val="231F20"/>
          <w:spacing w:val="-21"/>
        </w:rPr>
        <w:t> </w:t>
      </w:r>
      <w:r>
        <w:rPr>
          <w:color w:val="231F20"/>
        </w:rPr>
        <w:t>un</w:t>
      </w:r>
      <w:r>
        <w:rPr>
          <w:color w:val="231F20"/>
          <w:spacing w:val="-21"/>
        </w:rPr>
        <w:t> </w:t>
      </w:r>
      <w:r>
        <w:rPr>
          <w:color w:val="231F20"/>
          <w:spacing w:val="-3"/>
        </w:rPr>
        <w:t>conjunto</w:t>
      </w:r>
      <w:r>
        <w:rPr>
          <w:color w:val="231F20"/>
          <w:spacing w:val="-21"/>
        </w:rPr>
        <w:t> </w:t>
      </w:r>
      <w:r>
        <w:rPr>
          <w:color w:val="231F20"/>
        </w:rPr>
        <w:t>de</w:t>
      </w:r>
      <w:r>
        <w:rPr>
          <w:color w:val="231F20"/>
          <w:spacing w:val="-21"/>
        </w:rPr>
        <w:t> </w:t>
      </w:r>
      <w:r>
        <w:rPr>
          <w:color w:val="231F20"/>
          <w:spacing w:val="-3"/>
        </w:rPr>
        <w:t>personas,</w:t>
      </w:r>
      <w:r>
        <w:rPr>
          <w:color w:val="231F20"/>
          <w:spacing w:val="-21"/>
        </w:rPr>
        <w:t> </w:t>
      </w:r>
      <w:r>
        <w:rPr>
          <w:color w:val="231F20"/>
          <w:spacing w:val="-4"/>
        </w:rPr>
        <w:t>profesores, </w:t>
      </w:r>
      <w:r>
        <w:rPr>
          <w:color w:val="231F20"/>
        </w:rPr>
        <w:t>estudiantes y personal </w:t>
      </w:r>
      <w:r>
        <w:rPr>
          <w:color w:val="231F20"/>
          <w:spacing w:val="-3"/>
        </w:rPr>
        <w:t>administrativo, </w:t>
      </w:r>
      <w:r>
        <w:rPr>
          <w:color w:val="231F20"/>
        </w:rPr>
        <w:t>con </w:t>
      </w:r>
      <w:r>
        <w:rPr>
          <w:color w:val="231F20"/>
          <w:spacing w:val="-2"/>
        </w:rPr>
        <w:t>intereses diferentes </w:t>
      </w:r>
      <w:r>
        <w:rPr>
          <w:color w:val="231F20"/>
          <w:spacing w:val="-3"/>
        </w:rPr>
        <w:t>pero confluyentes. </w:t>
      </w:r>
      <w:r>
        <w:rPr>
          <w:color w:val="231F20"/>
          <w:spacing w:val="-2"/>
        </w:rPr>
        <w:t>Los </w:t>
      </w:r>
      <w:r>
        <w:rPr>
          <w:color w:val="231F20"/>
          <w:spacing w:val="-3"/>
        </w:rPr>
        <w:t>profesores</w:t>
      </w:r>
      <w:r>
        <w:rPr>
          <w:color w:val="231F20"/>
          <w:spacing w:val="-11"/>
        </w:rPr>
        <w:t> </w:t>
      </w:r>
      <w:r>
        <w:rPr>
          <w:color w:val="231F20"/>
        </w:rPr>
        <w:t>deben</w:t>
      </w:r>
      <w:r>
        <w:rPr>
          <w:color w:val="231F20"/>
          <w:spacing w:val="-11"/>
        </w:rPr>
        <w:t> </w:t>
      </w:r>
      <w:r>
        <w:rPr>
          <w:color w:val="231F20"/>
          <w:spacing w:val="-5"/>
        </w:rPr>
        <w:t>enseñar,</w:t>
      </w:r>
      <w:r>
        <w:rPr>
          <w:color w:val="231F20"/>
          <w:spacing w:val="-11"/>
        </w:rPr>
        <w:t> </w:t>
      </w:r>
      <w:r>
        <w:rPr>
          <w:color w:val="231F20"/>
        </w:rPr>
        <w:t>los</w:t>
      </w:r>
      <w:r>
        <w:rPr>
          <w:color w:val="231F20"/>
          <w:spacing w:val="-12"/>
        </w:rPr>
        <w:t> </w:t>
      </w:r>
      <w:r>
        <w:rPr>
          <w:color w:val="231F20"/>
        </w:rPr>
        <w:t>estudiantes</w:t>
      </w:r>
      <w:r>
        <w:rPr>
          <w:color w:val="231F20"/>
          <w:spacing w:val="-11"/>
        </w:rPr>
        <w:t> </w:t>
      </w:r>
      <w:r>
        <w:rPr>
          <w:color w:val="231F20"/>
        </w:rPr>
        <w:t>aprender</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resto</w:t>
      </w:r>
      <w:r>
        <w:rPr>
          <w:color w:val="231F20"/>
          <w:spacing w:val="-11"/>
        </w:rPr>
        <w:t> </w:t>
      </w:r>
      <w:r>
        <w:rPr>
          <w:color w:val="231F20"/>
        </w:rPr>
        <w:t>del</w:t>
      </w:r>
      <w:r>
        <w:rPr>
          <w:color w:val="231F20"/>
          <w:spacing w:val="-11"/>
        </w:rPr>
        <w:t> </w:t>
      </w:r>
      <w:r>
        <w:rPr>
          <w:color w:val="231F20"/>
        </w:rPr>
        <w:t>personal</w:t>
      </w:r>
      <w:r>
        <w:rPr>
          <w:color w:val="231F20"/>
          <w:spacing w:val="-11"/>
        </w:rPr>
        <w:t> </w:t>
      </w:r>
      <w:r>
        <w:rPr>
          <w:color w:val="231F20"/>
        </w:rPr>
        <w:t>debe</w:t>
      </w:r>
      <w:r>
        <w:rPr>
          <w:color w:val="231F20"/>
          <w:spacing w:val="-11"/>
        </w:rPr>
        <w:t> </w:t>
      </w:r>
      <w:r>
        <w:rPr>
          <w:color w:val="231F20"/>
          <w:spacing w:val="-2"/>
        </w:rPr>
        <w:t>facilitar </w:t>
      </w:r>
      <w:r>
        <w:rPr>
          <w:color w:val="231F20"/>
        </w:rPr>
        <w:t>la</w:t>
      </w:r>
      <w:r>
        <w:rPr>
          <w:color w:val="231F20"/>
          <w:spacing w:val="-10"/>
        </w:rPr>
        <w:t> </w:t>
      </w:r>
      <w:r>
        <w:rPr>
          <w:color w:val="231F20"/>
        </w:rPr>
        <w:t>labor</w:t>
      </w:r>
      <w:r>
        <w:rPr>
          <w:color w:val="231F20"/>
          <w:spacing w:val="-10"/>
        </w:rPr>
        <w:t> </w:t>
      </w:r>
      <w:r>
        <w:rPr>
          <w:color w:val="231F20"/>
        </w:rPr>
        <w:t>de</w:t>
      </w:r>
      <w:r>
        <w:rPr>
          <w:color w:val="231F20"/>
          <w:spacing w:val="-10"/>
        </w:rPr>
        <w:t> </w:t>
      </w:r>
      <w:r>
        <w:rPr>
          <w:color w:val="231F20"/>
        </w:rPr>
        <w:t>unos</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spacing w:val="-3"/>
        </w:rPr>
        <w:t>otros,</w:t>
      </w:r>
      <w:r>
        <w:rPr>
          <w:color w:val="231F20"/>
          <w:spacing w:val="-10"/>
        </w:rPr>
        <w:t> </w:t>
      </w:r>
      <w:r>
        <w:rPr>
          <w:color w:val="231F20"/>
        </w:rPr>
        <w:t>gestionando</w:t>
      </w:r>
      <w:r>
        <w:rPr>
          <w:color w:val="231F20"/>
          <w:spacing w:val="-10"/>
        </w:rPr>
        <w:t> </w:t>
      </w:r>
      <w:r>
        <w:rPr>
          <w:color w:val="231F20"/>
        </w:rPr>
        <w:t>todo</w:t>
      </w:r>
      <w:r>
        <w:rPr>
          <w:color w:val="231F20"/>
          <w:spacing w:val="-10"/>
        </w:rPr>
        <w:t> </w:t>
      </w:r>
      <w:r>
        <w:rPr>
          <w:color w:val="231F20"/>
        </w:rPr>
        <w:t>el</w:t>
      </w:r>
      <w:r>
        <w:rPr>
          <w:color w:val="231F20"/>
          <w:spacing w:val="-10"/>
        </w:rPr>
        <w:t> </w:t>
      </w:r>
      <w:r>
        <w:rPr>
          <w:color w:val="231F20"/>
        </w:rPr>
        <w:t>conjunto</w:t>
      </w:r>
      <w:r>
        <w:rPr>
          <w:color w:val="231F20"/>
          <w:spacing w:val="-10"/>
        </w:rPr>
        <w:t> </w:t>
      </w:r>
      <w:r>
        <w:rPr>
          <w:color w:val="231F20"/>
        </w:rPr>
        <w:t>de</w:t>
      </w:r>
      <w:r>
        <w:rPr>
          <w:color w:val="231F20"/>
          <w:spacing w:val="-10"/>
        </w:rPr>
        <w:t> </w:t>
      </w:r>
      <w:r>
        <w:rPr>
          <w:color w:val="231F20"/>
        </w:rPr>
        <w:t>dificultades</w:t>
      </w:r>
      <w:r>
        <w:rPr>
          <w:color w:val="231F20"/>
          <w:spacing w:val="-10"/>
        </w:rPr>
        <w:t> </w:t>
      </w:r>
      <w:r>
        <w:rPr>
          <w:color w:val="231F20"/>
        </w:rPr>
        <w:t>que</w:t>
      </w:r>
      <w:r>
        <w:rPr>
          <w:color w:val="231F20"/>
          <w:spacing w:val="-10"/>
        </w:rPr>
        <w:t> </w:t>
      </w:r>
      <w:r>
        <w:rPr>
          <w:color w:val="231F20"/>
        </w:rPr>
        <w:t>supone</w:t>
      </w:r>
      <w:r>
        <w:rPr>
          <w:color w:val="231F20"/>
          <w:spacing w:val="-10"/>
        </w:rPr>
        <w:t> </w:t>
      </w:r>
      <w:r>
        <w:rPr>
          <w:color w:val="231F20"/>
        </w:rPr>
        <w:t>el </w:t>
      </w:r>
      <w:r>
        <w:rPr>
          <w:color w:val="231F20"/>
          <w:spacing w:val="-3"/>
        </w:rPr>
        <w:t>ejercicio</w:t>
      </w:r>
      <w:r>
        <w:rPr>
          <w:color w:val="231F20"/>
          <w:spacing w:val="-21"/>
        </w:rPr>
        <w:t> </w:t>
      </w:r>
      <w:r>
        <w:rPr>
          <w:color w:val="231F20"/>
        </w:rPr>
        <w:t>de</w:t>
      </w:r>
      <w:r>
        <w:rPr>
          <w:color w:val="231F20"/>
          <w:spacing w:val="-21"/>
        </w:rPr>
        <w:t> </w:t>
      </w:r>
      <w:r>
        <w:rPr>
          <w:color w:val="231F20"/>
        </w:rPr>
        <w:t>las</w:t>
      </w:r>
      <w:r>
        <w:rPr>
          <w:color w:val="231F20"/>
          <w:spacing w:val="-22"/>
        </w:rPr>
        <w:t> </w:t>
      </w:r>
      <w:r>
        <w:rPr>
          <w:color w:val="231F20"/>
        </w:rPr>
        <w:t>diversas</w:t>
      </w:r>
      <w:r>
        <w:rPr>
          <w:color w:val="231F20"/>
          <w:spacing w:val="-22"/>
        </w:rPr>
        <w:t> </w:t>
      </w:r>
      <w:r>
        <w:rPr>
          <w:color w:val="231F20"/>
        </w:rPr>
        <w:t>actividades</w:t>
      </w:r>
      <w:r>
        <w:rPr>
          <w:color w:val="231F20"/>
          <w:spacing w:val="-22"/>
        </w:rPr>
        <w:t> </w:t>
      </w:r>
      <w:r>
        <w:rPr>
          <w:color w:val="231F20"/>
          <w:spacing w:val="-3"/>
        </w:rPr>
        <w:t>universitarias.</w:t>
      </w:r>
      <w:r>
        <w:rPr>
          <w:color w:val="231F20"/>
          <w:spacing w:val="-21"/>
        </w:rPr>
        <w:t> </w:t>
      </w:r>
      <w:r>
        <w:rPr>
          <w:color w:val="231F20"/>
        </w:rPr>
        <w:t>La</w:t>
      </w:r>
      <w:r>
        <w:rPr>
          <w:color w:val="231F20"/>
          <w:spacing w:val="-21"/>
        </w:rPr>
        <w:t> </w:t>
      </w:r>
      <w:r>
        <w:rPr>
          <w:color w:val="231F20"/>
        </w:rPr>
        <w:t>labor</w:t>
      </w:r>
      <w:r>
        <w:rPr>
          <w:color w:val="231F20"/>
          <w:spacing w:val="-22"/>
        </w:rPr>
        <w:t> </w:t>
      </w:r>
      <w:r>
        <w:rPr>
          <w:color w:val="231F20"/>
        </w:rPr>
        <w:t>de</w:t>
      </w:r>
      <w:r>
        <w:rPr>
          <w:color w:val="231F20"/>
          <w:spacing w:val="-21"/>
        </w:rPr>
        <w:t> </w:t>
      </w:r>
      <w:r>
        <w:rPr>
          <w:color w:val="231F20"/>
        </w:rPr>
        <w:t>todos</w:t>
      </w:r>
      <w:r>
        <w:rPr>
          <w:color w:val="231F20"/>
          <w:spacing w:val="-22"/>
        </w:rPr>
        <w:t> </w:t>
      </w:r>
      <w:r>
        <w:rPr>
          <w:color w:val="231F20"/>
        </w:rPr>
        <w:t>ellos</w:t>
      </w:r>
      <w:r>
        <w:rPr>
          <w:color w:val="231F20"/>
          <w:spacing w:val="-22"/>
        </w:rPr>
        <w:t> </w:t>
      </w:r>
      <w:r>
        <w:rPr>
          <w:color w:val="231F20"/>
        </w:rPr>
        <w:t>es</w:t>
      </w:r>
      <w:r>
        <w:rPr>
          <w:color w:val="231F20"/>
          <w:spacing w:val="-22"/>
        </w:rPr>
        <w:t> </w:t>
      </w:r>
      <w:r>
        <w:rPr>
          <w:color w:val="231F20"/>
          <w:spacing w:val="-3"/>
        </w:rPr>
        <w:t>importante, </w:t>
      </w:r>
      <w:r>
        <w:rPr>
          <w:color w:val="231F20"/>
        </w:rPr>
        <w:t>ya</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universidad</w:t>
      </w:r>
      <w:r>
        <w:rPr>
          <w:color w:val="231F20"/>
          <w:spacing w:val="-12"/>
        </w:rPr>
        <w:t> </w:t>
      </w:r>
      <w:r>
        <w:rPr>
          <w:color w:val="231F20"/>
        </w:rPr>
        <w:t>no</w:t>
      </w:r>
      <w:r>
        <w:rPr>
          <w:color w:val="231F20"/>
          <w:spacing w:val="-13"/>
        </w:rPr>
        <w:t> </w:t>
      </w:r>
      <w:r>
        <w:rPr>
          <w:color w:val="231F20"/>
        </w:rPr>
        <w:t>funcionaría</w:t>
      </w:r>
      <w:r>
        <w:rPr>
          <w:color w:val="231F20"/>
          <w:spacing w:val="-13"/>
        </w:rPr>
        <w:t> </w:t>
      </w:r>
      <w:r>
        <w:rPr>
          <w:color w:val="231F20"/>
        </w:rPr>
        <w:t>si</w:t>
      </w:r>
      <w:r>
        <w:rPr>
          <w:color w:val="231F20"/>
          <w:spacing w:val="-13"/>
        </w:rPr>
        <w:t> </w:t>
      </w:r>
      <w:r>
        <w:rPr>
          <w:color w:val="231F20"/>
        </w:rPr>
        <w:t>alguno</w:t>
      </w:r>
      <w:r>
        <w:rPr>
          <w:color w:val="231F20"/>
          <w:spacing w:val="-13"/>
        </w:rPr>
        <w:t> </w:t>
      </w:r>
      <w:r>
        <w:rPr>
          <w:color w:val="231F20"/>
        </w:rPr>
        <w:t>faltara.</w:t>
      </w:r>
    </w:p>
    <w:p>
      <w:pPr>
        <w:pStyle w:val="BodyText"/>
        <w:spacing w:line="285" w:lineRule="auto" w:before="1"/>
        <w:ind w:left="119" w:right="115" w:firstLine="359"/>
        <w:jc w:val="both"/>
      </w:pPr>
      <w:r>
        <w:rPr>
          <w:color w:val="231F20"/>
        </w:rPr>
        <w:t>Los profesores tienen que enseñar, pero para poder hacerlo de la </w:t>
      </w:r>
      <w:r>
        <w:rPr>
          <w:color w:val="231F20"/>
          <w:spacing w:val="2"/>
        </w:rPr>
        <w:t>forma </w:t>
      </w:r>
      <w:r>
        <w:rPr>
          <w:color w:val="231F20"/>
        </w:rPr>
        <w:t>que </w:t>
      </w:r>
      <w:r>
        <w:rPr>
          <w:color w:val="231F20"/>
          <w:spacing w:val="2"/>
        </w:rPr>
        <w:t>sus </w:t>
      </w:r>
      <w:r>
        <w:rPr>
          <w:color w:val="231F20"/>
        </w:rPr>
        <w:t>estudiantes</w:t>
      </w:r>
      <w:r>
        <w:rPr>
          <w:color w:val="231F20"/>
          <w:spacing w:val="-8"/>
        </w:rPr>
        <w:t> </w:t>
      </w:r>
      <w:r>
        <w:rPr>
          <w:color w:val="231F20"/>
        </w:rPr>
        <w:t>exigen,</w:t>
      </w:r>
      <w:r>
        <w:rPr>
          <w:color w:val="231F20"/>
          <w:spacing w:val="-8"/>
        </w:rPr>
        <w:t> </w:t>
      </w:r>
      <w:r>
        <w:rPr>
          <w:color w:val="231F20"/>
        </w:rPr>
        <w:t>es</w:t>
      </w:r>
      <w:r>
        <w:rPr>
          <w:color w:val="231F20"/>
          <w:spacing w:val="-8"/>
        </w:rPr>
        <w:t> </w:t>
      </w:r>
      <w:r>
        <w:rPr>
          <w:color w:val="231F20"/>
          <w:spacing w:val="-3"/>
        </w:rPr>
        <w:t>decir,</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más</w:t>
      </w:r>
      <w:r>
        <w:rPr>
          <w:color w:val="231F20"/>
          <w:spacing w:val="-8"/>
        </w:rPr>
        <w:t> </w:t>
      </w:r>
      <w:r>
        <w:rPr>
          <w:color w:val="231F20"/>
        </w:rPr>
        <w:t>alta</w:t>
      </w:r>
      <w:r>
        <w:rPr>
          <w:color w:val="231F20"/>
          <w:spacing w:val="-8"/>
        </w:rPr>
        <w:t> </w:t>
      </w:r>
      <w:r>
        <w:rPr>
          <w:color w:val="231F20"/>
        </w:rPr>
        <w:t>calidad</w:t>
      </w:r>
      <w:r>
        <w:rPr>
          <w:color w:val="231F20"/>
          <w:spacing w:val="-8"/>
        </w:rPr>
        <w:t> </w:t>
      </w:r>
      <w:r>
        <w:rPr>
          <w:color w:val="231F20"/>
        </w:rPr>
        <w:t>posible,</w:t>
      </w:r>
      <w:r>
        <w:rPr>
          <w:color w:val="231F20"/>
          <w:spacing w:val="-8"/>
        </w:rPr>
        <w:t> </w:t>
      </w:r>
      <w:r>
        <w:rPr>
          <w:color w:val="231F20"/>
        </w:rPr>
        <w:t>tienen</w:t>
      </w:r>
      <w:r>
        <w:rPr>
          <w:color w:val="231F20"/>
          <w:spacing w:val="-8"/>
        </w:rPr>
        <w:t> </w:t>
      </w:r>
      <w:r>
        <w:rPr>
          <w:color w:val="231F20"/>
        </w:rPr>
        <w:t>antes</w:t>
      </w:r>
      <w:r>
        <w:rPr>
          <w:color w:val="231F20"/>
          <w:spacing w:val="-8"/>
        </w:rPr>
        <w:t> </w:t>
      </w:r>
      <w:r>
        <w:rPr>
          <w:color w:val="231F20"/>
        </w:rPr>
        <w:t>que</w:t>
      </w:r>
      <w:r>
        <w:rPr>
          <w:color w:val="231F20"/>
          <w:spacing w:val="-8"/>
        </w:rPr>
        <w:t> </w:t>
      </w:r>
      <w:r>
        <w:rPr>
          <w:color w:val="231F20"/>
        </w:rPr>
        <w:t>aprender y por eso investigan constantemente. La labor de investigación es muy importante sin duda, porque es la base para poder enseñar. Solo se enseña lo que se  </w:t>
      </w:r>
      <w:r>
        <w:rPr>
          <w:color w:val="231F20"/>
          <w:spacing w:val="27"/>
        </w:rPr>
        <w:t> </w:t>
      </w:r>
      <w:r>
        <w:rPr>
          <w:color w:val="231F20"/>
        </w:rPr>
        <w:t>sabe.</w:t>
      </w:r>
    </w:p>
    <w:p>
      <w:pPr>
        <w:pStyle w:val="BodyText"/>
      </w:pPr>
    </w:p>
    <w:p>
      <w:pPr>
        <w:pStyle w:val="BodyText"/>
        <w:spacing w:before="5"/>
        <w:rPr>
          <w:sz w:val="29"/>
        </w:rPr>
      </w:pPr>
    </w:p>
    <w:p>
      <w:pPr>
        <w:spacing w:before="0"/>
        <w:ind w:left="100" w:right="93" w:firstLine="0"/>
        <w:jc w:val="center"/>
        <w:rPr>
          <w:sz w:val="20"/>
        </w:rPr>
      </w:pPr>
      <w:r>
        <w:rPr>
          <w:color w:val="231F20"/>
          <w:sz w:val="20"/>
        </w:rPr>
        <w:t>[ 11 ]</w:t>
      </w:r>
    </w:p>
    <w:p>
      <w:pPr>
        <w:spacing w:after="0"/>
        <w:jc w:val="center"/>
        <w:rPr>
          <w:sz w:val="20"/>
        </w:rPr>
        <w:sectPr>
          <w:headerReference w:type="even" r:id="rId12"/>
          <w:pgSz w:w="9640" w:h="13720"/>
          <w:pgMar w:header="0" w:footer="0" w:top="1280" w:bottom="280" w:left="960" w:right="960"/>
        </w:sectPr>
      </w:pPr>
    </w:p>
    <w:p>
      <w:pPr>
        <w:pStyle w:val="BodyText"/>
        <w:rPr>
          <w:sz w:val="20"/>
        </w:rPr>
      </w:pPr>
    </w:p>
    <w:p>
      <w:pPr>
        <w:pStyle w:val="BodyText"/>
        <w:spacing w:before="6"/>
        <w:rPr>
          <w:sz w:val="16"/>
        </w:rPr>
      </w:pPr>
    </w:p>
    <w:p>
      <w:pPr>
        <w:pStyle w:val="BodyText"/>
        <w:spacing w:line="285" w:lineRule="auto" w:before="68"/>
        <w:ind w:left="120" w:right="115" w:firstLine="360"/>
        <w:jc w:val="both"/>
      </w:pPr>
      <w:r>
        <w:rPr>
          <w:color w:val="231F20"/>
        </w:rPr>
        <w:t>En la actualidad existe la idea de que el profesor universitario debe ser un </w:t>
      </w:r>
      <w:r>
        <w:rPr>
          <w:color w:val="231F20"/>
          <w:spacing w:val="3"/>
        </w:rPr>
        <w:t>gran </w:t>
      </w:r>
      <w:r>
        <w:rPr>
          <w:color w:val="231F20"/>
        </w:rPr>
        <w:t>investigador. Es cierto que ha de procurarlo para impartir sus enseñanzas al más alto nivel; sin embargo, es imprescindible que cuide su faceta como docente, porque la formación</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estudiantes</w:t>
      </w:r>
      <w:r>
        <w:rPr>
          <w:color w:val="231F20"/>
          <w:spacing w:val="-10"/>
        </w:rPr>
        <w:t> </w:t>
      </w:r>
      <w:r>
        <w:rPr>
          <w:color w:val="231F20"/>
        </w:rPr>
        <w:t>es</w:t>
      </w:r>
      <w:r>
        <w:rPr>
          <w:color w:val="231F20"/>
          <w:spacing w:val="-10"/>
        </w:rPr>
        <w:t> </w:t>
      </w:r>
      <w:r>
        <w:rPr>
          <w:color w:val="231F20"/>
        </w:rPr>
        <w:t>una</w:t>
      </w:r>
      <w:r>
        <w:rPr>
          <w:color w:val="231F20"/>
          <w:spacing w:val="-10"/>
        </w:rPr>
        <w:t> </w:t>
      </w:r>
      <w:r>
        <w:rPr>
          <w:color w:val="231F20"/>
        </w:rPr>
        <w:t>actividad</w:t>
      </w:r>
      <w:r>
        <w:rPr>
          <w:color w:val="231F20"/>
          <w:spacing w:val="-10"/>
        </w:rPr>
        <w:t> </w:t>
      </w:r>
      <w:r>
        <w:rPr>
          <w:color w:val="231F20"/>
        </w:rPr>
        <w:t>crucial</w:t>
      </w:r>
      <w:r>
        <w:rPr>
          <w:color w:val="231F20"/>
          <w:spacing w:val="-10"/>
        </w:rPr>
        <w:t> </w:t>
      </w:r>
      <w:r>
        <w:rPr>
          <w:color w:val="231F20"/>
        </w:rPr>
        <w:t>para</w:t>
      </w:r>
      <w:r>
        <w:rPr>
          <w:color w:val="231F20"/>
          <w:spacing w:val="-10"/>
        </w:rPr>
        <w:t> </w:t>
      </w:r>
      <w:r>
        <w:rPr>
          <w:color w:val="231F20"/>
        </w:rPr>
        <w:t>el</w:t>
      </w:r>
      <w:r>
        <w:rPr>
          <w:color w:val="231F20"/>
          <w:spacing w:val="-10"/>
        </w:rPr>
        <w:t> </w:t>
      </w:r>
      <w:r>
        <w:rPr>
          <w:color w:val="231F20"/>
        </w:rPr>
        <w:t>desarrollo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sociedad. La docencia es una actividad dura, difícil, que se puede convertir en monótona y  con frecuencia poco </w:t>
      </w:r>
      <w:r>
        <w:rPr>
          <w:color w:val="231F20"/>
          <w:spacing w:val="2"/>
        </w:rPr>
        <w:t>agradecida, </w:t>
      </w:r>
      <w:r>
        <w:rPr>
          <w:color w:val="231F20"/>
        </w:rPr>
        <w:t>pero también retribuye con </w:t>
      </w:r>
      <w:r>
        <w:rPr>
          <w:color w:val="231F20"/>
          <w:spacing w:val="2"/>
        </w:rPr>
        <w:t>grandes </w:t>
      </w:r>
      <w:r>
        <w:rPr>
          <w:color w:val="231F20"/>
        </w:rPr>
        <w:t>satisfacciones  a quien se vuelca en</w:t>
      </w:r>
      <w:r>
        <w:rPr>
          <w:color w:val="231F20"/>
          <w:spacing w:val="33"/>
        </w:rPr>
        <w:t> </w:t>
      </w:r>
      <w:r>
        <w:rPr>
          <w:color w:val="231F20"/>
        </w:rPr>
        <w:t>ella.</w:t>
      </w:r>
    </w:p>
    <w:p>
      <w:pPr>
        <w:pStyle w:val="BodyText"/>
        <w:spacing w:line="285" w:lineRule="auto"/>
        <w:ind w:left="120" w:right="116" w:firstLine="360"/>
        <w:jc w:val="both"/>
      </w:pPr>
      <w:r>
        <w:rPr>
          <w:color w:val="231F20"/>
        </w:rPr>
        <w:t>Es preciso que el profesor cambie modelos, rompa moldes y sea consciente de que ser profesor es una vocación, una </w:t>
      </w:r>
      <w:r>
        <w:rPr>
          <w:color w:val="231F20"/>
          <w:spacing w:val="2"/>
        </w:rPr>
        <w:t>forma </w:t>
      </w:r>
      <w:r>
        <w:rPr>
          <w:color w:val="231F20"/>
        </w:rPr>
        <w:t>de vida a la que debe </w:t>
      </w:r>
      <w:r>
        <w:rPr>
          <w:color w:val="231F20"/>
          <w:spacing w:val="2"/>
        </w:rPr>
        <w:t>entregarse </w:t>
      </w:r>
      <w:r>
        <w:rPr>
          <w:color w:val="231F20"/>
        </w:rPr>
        <w:t>en </w:t>
      </w:r>
      <w:r>
        <w:rPr>
          <w:color w:val="231F20"/>
          <w:spacing w:val="2"/>
        </w:rPr>
        <w:t>cuerpo </w:t>
      </w:r>
      <w:r>
        <w:rPr>
          <w:color w:val="231F20"/>
        </w:rPr>
        <w:t>y alma. </w:t>
      </w:r>
      <w:r>
        <w:rPr>
          <w:color w:val="231F20"/>
          <w:spacing w:val="-2"/>
        </w:rPr>
        <w:t>Por </w:t>
      </w:r>
      <w:r>
        <w:rPr>
          <w:color w:val="231F20"/>
        </w:rPr>
        <w:t>eso debe estudiar, pero también debe innovar en procedimientos pedagógicos y en </w:t>
      </w:r>
      <w:r>
        <w:rPr>
          <w:color w:val="231F20"/>
          <w:spacing w:val="2"/>
        </w:rPr>
        <w:t>formas </w:t>
      </w:r>
      <w:r>
        <w:rPr>
          <w:color w:val="231F20"/>
        </w:rPr>
        <w:t>de explicación y de aproximación a los intereses de </w:t>
      </w:r>
      <w:r>
        <w:rPr>
          <w:color w:val="231F20"/>
          <w:spacing w:val="2"/>
        </w:rPr>
        <w:t>sus</w:t>
      </w:r>
      <w:r>
        <w:rPr>
          <w:color w:val="231F20"/>
          <w:spacing w:val="59"/>
        </w:rPr>
        <w:t> </w:t>
      </w:r>
      <w:r>
        <w:rPr>
          <w:color w:val="231F20"/>
        </w:rPr>
        <w:t>estudiantes. Solo así será capaz de motivarlos. Y cuando les enseñe, cuando se </w:t>
      </w:r>
      <w:r>
        <w:rPr>
          <w:color w:val="231F20"/>
          <w:spacing w:val="2"/>
        </w:rPr>
        <w:t>dirija </w:t>
      </w:r>
      <w:r>
        <w:rPr>
          <w:color w:val="231F20"/>
        </w:rPr>
        <w:t>a ellos, el maestro debe ser consciente de la responsabilidad que implica </w:t>
      </w:r>
      <w:r>
        <w:rPr>
          <w:color w:val="231F20"/>
          <w:spacing w:val="2"/>
        </w:rPr>
        <w:t>formar </w:t>
      </w:r>
      <w:r>
        <w:rPr>
          <w:color w:val="231F20"/>
        </w:rPr>
        <w:t>a</w:t>
      </w:r>
      <w:r>
        <w:rPr>
          <w:color w:val="231F20"/>
          <w:spacing w:val="-26"/>
        </w:rPr>
        <w:t> </w:t>
      </w:r>
      <w:r>
        <w:rPr>
          <w:color w:val="231F20"/>
          <w:spacing w:val="2"/>
        </w:rPr>
        <w:t>los </w:t>
      </w:r>
      <w:r>
        <w:rPr>
          <w:color w:val="231F20"/>
        </w:rPr>
        <w:t>profesionales del futuro. Éstos devolverán a la sociedad aquello que han recibido, tanto</w:t>
      </w:r>
      <w:r>
        <w:rPr>
          <w:color w:val="231F20"/>
          <w:spacing w:val="-19"/>
        </w:rPr>
        <w:t> </w:t>
      </w:r>
      <w:r>
        <w:rPr>
          <w:color w:val="231F20"/>
        </w:rPr>
        <w:t>en</w:t>
      </w:r>
      <w:r>
        <w:rPr>
          <w:color w:val="231F20"/>
          <w:spacing w:val="-19"/>
        </w:rPr>
        <w:t> </w:t>
      </w:r>
      <w:r>
        <w:rPr>
          <w:color w:val="231F20"/>
        </w:rPr>
        <w:t>conocimientos</w:t>
      </w:r>
      <w:r>
        <w:rPr>
          <w:color w:val="231F20"/>
          <w:spacing w:val="-18"/>
        </w:rPr>
        <w:t> </w:t>
      </w:r>
      <w:r>
        <w:rPr>
          <w:color w:val="231F20"/>
        </w:rPr>
        <w:t>como</w:t>
      </w:r>
      <w:r>
        <w:rPr>
          <w:color w:val="231F20"/>
          <w:spacing w:val="-19"/>
        </w:rPr>
        <w:t> </w:t>
      </w:r>
      <w:r>
        <w:rPr>
          <w:color w:val="231F20"/>
        </w:rPr>
        <w:t>en</w:t>
      </w:r>
      <w:r>
        <w:rPr>
          <w:color w:val="231F20"/>
          <w:spacing w:val="-19"/>
        </w:rPr>
        <w:t> </w:t>
      </w:r>
      <w:r>
        <w:rPr>
          <w:color w:val="231F20"/>
        </w:rPr>
        <w:t>actitudes</w:t>
      </w:r>
      <w:r>
        <w:rPr>
          <w:color w:val="231F20"/>
          <w:spacing w:val="-19"/>
        </w:rPr>
        <w:t> </w:t>
      </w:r>
      <w:r>
        <w:rPr>
          <w:color w:val="231F20"/>
        </w:rPr>
        <w:t>vitales,</w:t>
      </w:r>
      <w:r>
        <w:rPr>
          <w:color w:val="231F20"/>
          <w:spacing w:val="-19"/>
        </w:rPr>
        <w:t> </w:t>
      </w:r>
      <w:r>
        <w:rPr>
          <w:color w:val="231F20"/>
        </w:rPr>
        <w:t>de</w:t>
      </w:r>
      <w:r>
        <w:rPr>
          <w:color w:val="231F20"/>
          <w:spacing w:val="-19"/>
        </w:rPr>
        <w:t> </w:t>
      </w:r>
      <w:r>
        <w:rPr>
          <w:color w:val="231F20"/>
        </w:rPr>
        <w:t>respeto,</w:t>
      </w:r>
      <w:r>
        <w:rPr>
          <w:color w:val="231F20"/>
          <w:spacing w:val="-19"/>
        </w:rPr>
        <w:t> </w:t>
      </w:r>
      <w:r>
        <w:rPr>
          <w:color w:val="231F20"/>
        </w:rPr>
        <w:t>servicio,</w:t>
      </w:r>
      <w:r>
        <w:rPr>
          <w:color w:val="231F20"/>
          <w:spacing w:val="-19"/>
        </w:rPr>
        <w:t> </w:t>
      </w:r>
      <w:r>
        <w:rPr>
          <w:color w:val="231F20"/>
        </w:rPr>
        <w:t>responsabilidad y</w:t>
      </w:r>
      <w:r>
        <w:rPr>
          <w:color w:val="231F20"/>
          <w:spacing w:val="19"/>
        </w:rPr>
        <w:t> </w:t>
      </w:r>
      <w:r>
        <w:rPr>
          <w:color w:val="231F20"/>
        </w:rPr>
        <w:t>dignidad.</w:t>
      </w:r>
    </w:p>
    <w:p>
      <w:pPr>
        <w:pStyle w:val="BodyText"/>
        <w:spacing w:line="285" w:lineRule="auto"/>
        <w:ind w:left="120" w:right="115" w:firstLine="360"/>
        <w:jc w:val="both"/>
      </w:pPr>
      <w:r>
        <w:rPr>
          <w:color w:val="231F20"/>
          <w:spacing w:val="-2"/>
        </w:rPr>
        <w:t>Por </w:t>
      </w:r>
      <w:r>
        <w:rPr>
          <w:color w:val="231F20"/>
        </w:rPr>
        <w:t>su parte, los estudiantes deben asumir su responsabilidad, siendo conscientes de que </w:t>
      </w:r>
      <w:r>
        <w:rPr>
          <w:color w:val="231F20"/>
          <w:spacing w:val="2"/>
        </w:rPr>
        <w:t>integran </w:t>
      </w:r>
      <w:r>
        <w:rPr>
          <w:color w:val="231F20"/>
        </w:rPr>
        <w:t>una institución secular cuya función es transmitir conocimientos. Poder</w:t>
      </w:r>
      <w:r>
        <w:rPr>
          <w:color w:val="231F20"/>
          <w:spacing w:val="-5"/>
        </w:rPr>
        <w:t> </w:t>
      </w:r>
      <w:r>
        <w:rPr>
          <w:color w:val="231F20"/>
        </w:rPr>
        <w:t>estudiar</w:t>
      </w:r>
      <w:r>
        <w:rPr>
          <w:color w:val="231F20"/>
          <w:spacing w:val="-5"/>
        </w:rPr>
        <w:t> </w:t>
      </w:r>
      <w:r>
        <w:rPr>
          <w:color w:val="231F20"/>
        </w:rPr>
        <w:t>es</w:t>
      </w:r>
      <w:r>
        <w:rPr>
          <w:color w:val="231F20"/>
          <w:spacing w:val="-6"/>
        </w:rPr>
        <w:t> </w:t>
      </w:r>
      <w:r>
        <w:rPr>
          <w:color w:val="231F20"/>
        </w:rPr>
        <w:t>un</w:t>
      </w:r>
      <w:r>
        <w:rPr>
          <w:color w:val="231F20"/>
          <w:spacing w:val="-6"/>
        </w:rPr>
        <w:t> </w:t>
      </w:r>
      <w:r>
        <w:rPr>
          <w:color w:val="231F20"/>
        </w:rPr>
        <w:t>privilegio</w:t>
      </w:r>
      <w:r>
        <w:rPr>
          <w:color w:val="231F20"/>
          <w:spacing w:val="-6"/>
        </w:rPr>
        <w:t> </w:t>
      </w:r>
      <w:r>
        <w:rPr>
          <w:color w:val="231F20"/>
        </w:rPr>
        <w:t>hoy</w:t>
      </w:r>
      <w:r>
        <w:rPr>
          <w:color w:val="231F20"/>
          <w:spacing w:val="-6"/>
        </w:rPr>
        <w:t> </w:t>
      </w:r>
      <w:r>
        <w:rPr>
          <w:color w:val="231F20"/>
        </w:rPr>
        <w:t>como</w:t>
      </w:r>
      <w:r>
        <w:rPr>
          <w:color w:val="231F20"/>
          <w:spacing w:val="-5"/>
        </w:rPr>
        <w:t> </w:t>
      </w:r>
      <w:r>
        <w:rPr>
          <w:color w:val="231F20"/>
        </w:rPr>
        <w:t>lo</w:t>
      </w:r>
      <w:r>
        <w:rPr>
          <w:color w:val="231F20"/>
          <w:spacing w:val="-6"/>
        </w:rPr>
        <w:t> </w:t>
      </w:r>
      <w:r>
        <w:rPr>
          <w:color w:val="231F20"/>
        </w:rPr>
        <w:t>ha</w:t>
      </w:r>
      <w:r>
        <w:rPr>
          <w:color w:val="231F20"/>
          <w:spacing w:val="-5"/>
        </w:rPr>
        <w:t> </w:t>
      </w:r>
      <w:r>
        <w:rPr>
          <w:color w:val="231F20"/>
        </w:rPr>
        <w:t>sido</w:t>
      </w:r>
      <w:r>
        <w:rPr>
          <w:color w:val="231F20"/>
          <w:spacing w:val="-5"/>
        </w:rPr>
        <w:t> </w:t>
      </w:r>
      <w:r>
        <w:rPr>
          <w:color w:val="231F20"/>
        </w:rPr>
        <w:t>siempre,</w:t>
      </w:r>
      <w:r>
        <w:rPr>
          <w:color w:val="231F20"/>
          <w:spacing w:val="-6"/>
        </w:rPr>
        <w:t> </w:t>
      </w:r>
      <w:r>
        <w:rPr>
          <w:color w:val="231F20"/>
        </w:rPr>
        <w:t>y</w:t>
      </w:r>
      <w:r>
        <w:rPr>
          <w:color w:val="231F20"/>
          <w:spacing w:val="-6"/>
        </w:rPr>
        <w:t> </w:t>
      </w:r>
      <w:r>
        <w:rPr>
          <w:color w:val="231F20"/>
        </w:rPr>
        <w:t>quienes</w:t>
      </w:r>
      <w:r>
        <w:rPr>
          <w:color w:val="231F20"/>
          <w:spacing w:val="-6"/>
        </w:rPr>
        <w:t> </w:t>
      </w:r>
      <w:r>
        <w:rPr>
          <w:color w:val="231F20"/>
        </w:rPr>
        <w:t>disfrutan</w:t>
      </w:r>
      <w:r>
        <w:rPr>
          <w:color w:val="231F20"/>
          <w:spacing w:val="-6"/>
        </w:rPr>
        <w:t> </w:t>
      </w:r>
      <w:r>
        <w:rPr>
          <w:color w:val="231F20"/>
        </w:rPr>
        <w:t>de</w:t>
      </w:r>
      <w:r>
        <w:rPr>
          <w:color w:val="231F20"/>
          <w:spacing w:val="-6"/>
        </w:rPr>
        <w:t> </w:t>
      </w:r>
      <w:r>
        <w:rPr>
          <w:color w:val="231F20"/>
        </w:rPr>
        <w:t>él deben darse cuenta de la </w:t>
      </w:r>
      <w:r>
        <w:rPr>
          <w:color w:val="231F20"/>
          <w:spacing w:val="2"/>
        </w:rPr>
        <w:t>gran </w:t>
      </w:r>
      <w:r>
        <w:rPr>
          <w:color w:val="231F20"/>
        </w:rPr>
        <w:t>oportunidad que tienen. Los estudiantes deben </w:t>
      </w:r>
      <w:r>
        <w:rPr>
          <w:color w:val="231F20"/>
          <w:spacing w:val="2"/>
        </w:rPr>
        <w:t>asumir </w:t>
      </w:r>
      <w:r>
        <w:rPr>
          <w:color w:val="231F20"/>
        </w:rPr>
        <w:t>su</w:t>
      </w:r>
      <w:r>
        <w:rPr>
          <w:color w:val="231F20"/>
          <w:spacing w:val="-9"/>
        </w:rPr>
        <w:t> </w:t>
      </w:r>
      <w:r>
        <w:rPr>
          <w:color w:val="231F20"/>
        </w:rPr>
        <w:t>función</w:t>
      </w:r>
      <w:r>
        <w:rPr>
          <w:color w:val="231F20"/>
          <w:spacing w:val="-9"/>
        </w:rPr>
        <w:t> </w:t>
      </w:r>
      <w:r>
        <w:rPr>
          <w:color w:val="231F20"/>
        </w:rPr>
        <w:t>y</w:t>
      </w:r>
      <w:r>
        <w:rPr>
          <w:color w:val="231F20"/>
          <w:spacing w:val="-9"/>
        </w:rPr>
        <w:t> </w:t>
      </w:r>
      <w:r>
        <w:rPr>
          <w:color w:val="231F20"/>
        </w:rPr>
        <w:t>su</w:t>
      </w:r>
      <w:r>
        <w:rPr>
          <w:color w:val="231F20"/>
          <w:spacing w:val="-9"/>
        </w:rPr>
        <w:t> </w:t>
      </w:r>
      <w:r>
        <w:rPr>
          <w:color w:val="231F20"/>
        </w:rPr>
        <w:t>papel,</w:t>
      </w:r>
      <w:r>
        <w:rPr>
          <w:color w:val="231F20"/>
          <w:spacing w:val="-9"/>
        </w:rPr>
        <w:t> </w:t>
      </w:r>
      <w:r>
        <w:rPr>
          <w:color w:val="231F20"/>
        </w:rPr>
        <w:t>acompañados</w:t>
      </w:r>
      <w:r>
        <w:rPr>
          <w:color w:val="231F20"/>
          <w:spacing w:val="-10"/>
        </w:rPr>
        <w:t> </w:t>
      </w:r>
      <w:r>
        <w:rPr>
          <w:color w:val="231F20"/>
        </w:rPr>
        <w:t>de</w:t>
      </w:r>
      <w:r>
        <w:rPr>
          <w:color w:val="231F20"/>
          <w:spacing w:val="-9"/>
        </w:rPr>
        <w:t> </w:t>
      </w:r>
      <w:r>
        <w:rPr>
          <w:color w:val="231F20"/>
        </w:rPr>
        <w:t>sus</w:t>
      </w:r>
      <w:r>
        <w:rPr>
          <w:color w:val="231F20"/>
          <w:spacing w:val="-8"/>
        </w:rPr>
        <w:t> </w:t>
      </w:r>
      <w:r>
        <w:rPr>
          <w:color w:val="231F20"/>
        </w:rPr>
        <w:t>profesores.</w:t>
      </w:r>
      <w:r>
        <w:rPr>
          <w:color w:val="231F20"/>
          <w:spacing w:val="-9"/>
        </w:rPr>
        <w:t> </w:t>
      </w:r>
      <w:r>
        <w:rPr>
          <w:color w:val="231F20"/>
        </w:rPr>
        <w:t>Tienen</w:t>
      </w:r>
      <w:r>
        <w:rPr>
          <w:color w:val="231F20"/>
          <w:spacing w:val="-9"/>
        </w:rPr>
        <w:t> </w:t>
      </w:r>
      <w:r>
        <w:rPr>
          <w:color w:val="231F20"/>
        </w:rPr>
        <w:t>que</w:t>
      </w:r>
      <w:r>
        <w:rPr>
          <w:color w:val="231F20"/>
          <w:spacing w:val="-9"/>
        </w:rPr>
        <w:t> </w:t>
      </w:r>
      <w:r>
        <w:rPr>
          <w:color w:val="231F20"/>
        </w:rPr>
        <w:t>sentirse</w:t>
      </w:r>
      <w:r>
        <w:rPr>
          <w:color w:val="231F20"/>
          <w:spacing w:val="-9"/>
        </w:rPr>
        <w:t> </w:t>
      </w:r>
      <w:r>
        <w:rPr>
          <w:color w:val="231F20"/>
        </w:rPr>
        <w:t>parte</w:t>
      </w:r>
      <w:r>
        <w:rPr>
          <w:color w:val="231F20"/>
          <w:spacing w:val="-9"/>
        </w:rPr>
        <w:t> </w:t>
      </w:r>
      <w:r>
        <w:rPr>
          <w:color w:val="231F20"/>
        </w:rPr>
        <w:t>de</w:t>
      </w:r>
      <w:r>
        <w:rPr>
          <w:color w:val="231F20"/>
          <w:spacing w:val="-9"/>
        </w:rPr>
        <w:t> </w:t>
      </w:r>
      <w:r>
        <w:rPr>
          <w:color w:val="231F20"/>
        </w:rPr>
        <w:t>la universidad, no solo de la de origen sino de lo que significa ser universitario. Deben mantener un espíritu abierto al conocimiento y estar dispuestos a dar su juventud,    su entusiasmo, su deseo de aprender y su disponibilidad para  </w:t>
      </w:r>
      <w:r>
        <w:rPr>
          <w:color w:val="231F20"/>
          <w:spacing w:val="15"/>
        </w:rPr>
        <w:t> </w:t>
      </w:r>
      <w:r>
        <w:rPr>
          <w:color w:val="231F20"/>
        </w:rPr>
        <w:t>hacerlo.</w:t>
      </w:r>
    </w:p>
    <w:p>
      <w:pPr>
        <w:pStyle w:val="BodyText"/>
        <w:spacing w:line="285" w:lineRule="auto"/>
        <w:ind w:left="120" w:right="116" w:firstLine="360"/>
        <w:jc w:val="both"/>
      </w:pPr>
      <w:r>
        <w:rPr>
          <w:color w:val="231F20"/>
        </w:rPr>
        <w:t>Vivimos en una sociedad que exige sus derechos porque ha tomado conciencia de ellos. Esta situación supone un avance, pero puede ser desperdiciado si quienes  los</w:t>
      </w:r>
      <w:r>
        <w:rPr>
          <w:color w:val="231F20"/>
          <w:spacing w:val="-11"/>
        </w:rPr>
        <w:t> </w:t>
      </w:r>
      <w:r>
        <w:rPr>
          <w:color w:val="231F20"/>
        </w:rPr>
        <w:t>disfrutan</w:t>
      </w:r>
      <w:r>
        <w:rPr>
          <w:color w:val="231F20"/>
          <w:spacing w:val="-10"/>
        </w:rPr>
        <w:t> </w:t>
      </w:r>
      <w:r>
        <w:rPr>
          <w:color w:val="231F20"/>
        </w:rPr>
        <w:t>olvidan</w:t>
      </w:r>
      <w:r>
        <w:rPr>
          <w:color w:val="231F20"/>
          <w:spacing w:val="-11"/>
        </w:rPr>
        <w:t> </w:t>
      </w:r>
      <w:r>
        <w:rPr>
          <w:color w:val="231F20"/>
        </w:rPr>
        <w:t>la</w:t>
      </w:r>
      <w:r>
        <w:rPr>
          <w:color w:val="231F20"/>
          <w:spacing w:val="-11"/>
        </w:rPr>
        <w:t> </w:t>
      </w:r>
      <w:r>
        <w:rPr>
          <w:color w:val="231F20"/>
        </w:rPr>
        <w:t>responsabilidad</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ejercicio</w:t>
      </w:r>
      <w:r>
        <w:rPr>
          <w:color w:val="231F20"/>
          <w:spacing w:val="-10"/>
        </w:rPr>
        <w:t> </w:t>
      </w:r>
      <w:r>
        <w:rPr>
          <w:color w:val="231F20"/>
        </w:rPr>
        <w:t>de</w:t>
      </w:r>
      <w:r>
        <w:rPr>
          <w:color w:val="231F20"/>
          <w:spacing w:val="-10"/>
        </w:rPr>
        <w:t> </w:t>
      </w:r>
      <w:r>
        <w:rPr>
          <w:color w:val="231F20"/>
        </w:rPr>
        <w:t>sus</w:t>
      </w:r>
      <w:r>
        <w:rPr>
          <w:color w:val="231F20"/>
          <w:spacing w:val="-11"/>
        </w:rPr>
        <w:t> </w:t>
      </w:r>
      <w:r>
        <w:rPr>
          <w:color w:val="231F20"/>
        </w:rPr>
        <w:t>actos.</w:t>
      </w:r>
      <w:r>
        <w:rPr>
          <w:color w:val="231F20"/>
          <w:spacing w:val="-11"/>
        </w:rPr>
        <w:t> </w:t>
      </w:r>
      <w:r>
        <w:rPr>
          <w:color w:val="231F20"/>
        </w:rPr>
        <w:t>En</w:t>
      </w:r>
      <w:r>
        <w:rPr>
          <w:color w:val="231F20"/>
          <w:spacing w:val="-11"/>
        </w:rPr>
        <w:t> </w:t>
      </w:r>
      <w:r>
        <w:rPr>
          <w:color w:val="231F20"/>
        </w:rPr>
        <w:t>suma,</w:t>
      </w:r>
      <w:r>
        <w:rPr>
          <w:color w:val="231F20"/>
          <w:spacing w:val="-11"/>
        </w:rPr>
        <w:t> </w:t>
      </w:r>
      <w:r>
        <w:rPr>
          <w:color w:val="231F20"/>
        </w:rPr>
        <w:t>cuando no se hacen merecedores de los mismos, porque todo derecho camina </w:t>
      </w:r>
      <w:r>
        <w:rPr>
          <w:color w:val="231F20"/>
          <w:spacing w:val="2"/>
        </w:rPr>
        <w:t>ligado </w:t>
      </w:r>
      <w:r>
        <w:rPr>
          <w:color w:val="231F20"/>
        </w:rPr>
        <w:t>a un </w:t>
      </w:r>
      <w:r>
        <w:rPr>
          <w:color w:val="231F20"/>
          <w:spacing w:val="-3"/>
        </w:rPr>
        <w:t>deber,</w:t>
      </w:r>
      <w:r>
        <w:rPr>
          <w:color w:val="231F20"/>
          <w:spacing w:val="10"/>
        </w:rPr>
        <w:t> </w:t>
      </w:r>
      <w:r>
        <w:rPr>
          <w:color w:val="231F20"/>
        </w:rPr>
        <w:t>como</w:t>
      </w:r>
      <w:r>
        <w:rPr>
          <w:color w:val="231F20"/>
          <w:spacing w:val="10"/>
        </w:rPr>
        <w:t> </w:t>
      </w:r>
      <w:r>
        <w:rPr>
          <w:color w:val="231F20"/>
        </w:rPr>
        <w:t>la</w:t>
      </w:r>
      <w:r>
        <w:rPr>
          <w:color w:val="231F20"/>
          <w:spacing w:val="10"/>
        </w:rPr>
        <w:t> </w:t>
      </w:r>
      <w:r>
        <w:rPr>
          <w:color w:val="231F20"/>
        </w:rPr>
        <w:t>cara</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cruz</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moneda</w:t>
      </w:r>
      <w:r>
        <w:rPr>
          <w:color w:val="231F20"/>
          <w:spacing w:val="10"/>
        </w:rPr>
        <w:t> </w:t>
      </w:r>
      <w:r>
        <w:rPr>
          <w:color w:val="231F20"/>
        </w:rPr>
        <w:t>o</w:t>
      </w:r>
      <w:r>
        <w:rPr>
          <w:color w:val="231F20"/>
          <w:spacing w:val="10"/>
        </w:rPr>
        <w:t> </w:t>
      </w:r>
      <w:r>
        <w:rPr>
          <w:color w:val="231F20"/>
        </w:rPr>
        <w:t>el</w:t>
      </w:r>
      <w:r>
        <w:rPr>
          <w:color w:val="231F20"/>
          <w:spacing w:val="10"/>
        </w:rPr>
        <w:t> </w:t>
      </w:r>
      <w:r>
        <w:rPr>
          <w:color w:val="231F20"/>
        </w:rPr>
        <w:t>haz</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envés</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hoja.</w:t>
      </w:r>
    </w:p>
    <w:p>
      <w:pPr>
        <w:pStyle w:val="BodyText"/>
        <w:spacing w:line="285" w:lineRule="auto"/>
        <w:ind w:left="120" w:right="115" w:firstLine="360"/>
        <w:jc w:val="both"/>
      </w:pPr>
      <w:r>
        <w:rPr>
          <w:color w:val="231F20"/>
        </w:rPr>
        <w:t>Estudiantes y profesores deben tratar de vivir su vocación universitaria en plenitud. Su función es enseñar y aprender, no solo de los libros, sino también del mundo, de las experiencias y de otros integrantes de la comunidad. Deben recordar, además, que su trabajo es posible en gran medida gracias al personal administrativo, eslabón menos visible, pero fundamental.</w:t>
      </w:r>
    </w:p>
    <w:p>
      <w:pPr>
        <w:spacing w:after="0" w:line="285" w:lineRule="auto"/>
        <w:jc w:val="both"/>
        <w:sectPr>
          <w:headerReference w:type="default" r:id="rId13"/>
          <w:pgSz w:w="9640" w:h="13720"/>
          <w:pgMar w:header="721" w:footer="0" w:top="1000" w:bottom="280" w:left="960" w:right="960"/>
        </w:sectPr>
      </w:pPr>
    </w:p>
    <w:p>
      <w:pPr>
        <w:tabs>
          <w:tab w:pos="7597" w:val="right" w:leader="none"/>
        </w:tabs>
        <w:spacing w:before="66"/>
        <w:ind w:left="2897" w:right="0" w:firstLine="0"/>
        <w:jc w:val="left"/>
        <w:rPr>
          <w:sz w:val="18"/>
        </w:rPr>
      </w:pPr>
      <w:r>
        <w:rPr/>
        <w:pict>
          <v:line style="position:absolute;mso-position-horizontal-relative:page;mso-position-vertical-relative:paragraph;z-index:1048;mso-wrap-distance-left:0;mso-wrap-distance-right:0" from="54pt,19.783751pt" to="427.89pt,19.783751pt" stroked="true" strokeweight=".25pt" strokecolor="#231f20">
            <w10:wrap type="topAndBottom"/>
          </v:line>
        </w:pict>
      </w: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57"/>
          <w:sz w:val="11"/>
        </w:rPr>
        <w:t>u</w:t>
      </w:r>
      <w:r>
        <w:rPr>
          <w:color w:val="231F20"/>
          <w:spacing w:val="10"/>
          <w:w w:val="152"/>
          <w:sz w:val="11"/>
        </w:rPr>
        <w:t>n</w:t>
      </w:r>
      <w:r>
        <w:rPr>
          <w:color w:val="231F20"/>
          <w:spacing w:val="10"/>
          <w:w w:val="129"/>
          <w:sz w:val="11"/>
        </w:rPr>
        <w:t>i</w:t>
      </w:r>
      <w:r>
        <w:rPr>
          <w:color w:val="231F20"/>
          <w:spacing w:val="10"/>
          <w:w w:val="148"/>
          <w:sz w:val="11"/>
        </w:rPr>
        <w:t>v</w:t>
      </w:r>
      <w:r>
        <w:rPr>
          <w:color w:val="231F20"/>
          <w:spacing w:val="10"/>
          <w:w w:val="143"/>
          <w:sz w:val="11"/>
        </w:rPr>
        <w:t>e</w:t>
      </w:r>
      <w:r>
        <w:rPr>
          <w:color w:val="231F20"/>
          <w:spacing w:val="10"/>
          <w:w w:val="222"/>
          <w:sz w:val="11"/>
        </w:rPr>
        <w:t>r</w:t>
      </w:r>
      <w:r>
        <w:rPr>
          <w:color w:val="231F20"/>
          <w:spacing w:val="10"/>
          <w:w w:val="141"/>
          <w:sz w:val="11"/>
        </w:rPr>
        <w:t>s</w:t>
      </w:r>
      <w:r>
        <w:rPr>
          <w:color w:val="231F20"/>
          <w:spacing w:val="10"/>
          <w:w w:val="129"/>
          <w:sz w:val="11"/>
        </w:rPr>
        <w:t>i</w:t>
      </w:r>
      <w:r>
        <w:rPr>
          <w:color w:val="231F20"/>
          <w:spacing w:val="3"/>
          <w:w w:val="154"/>
          <w:sz w:val="11"/>
        </w:rPr>
        <w:t>d</w:t>
      </w:r>
      <w:r>
        <w:rPr>
          <w:color w:val="231F20"/>
          <w:spacing w:val="10"/>
          <w:w w:val="155"/>
          <w:sz w:val="11"/>
        </w:rPr>
        <w:t>a</w:t>
      </w:r>
      <w:r>
        <w:rPr>
          <w:color w:val="231F20"/>
          <w:w w:val="154"/>
          <w:sz w:val="11"/>
        </w:rPr>
        <w:t>d</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w w:val="155"/>
          <w:sz w:val="11"/>
        </w:rPr>
        <w:t>a</w:t>
      </w:r>
      <w:r>
        <w:rPr>
          <w:color w:val="231F20"/>
          <w:position w:val="1"/>
          <w:sz w:val="18"/>
        </w:rPr>
        <w:t> </w:t>
        <w:tab/>
        <w:t>13</w:t>
      </w:r>
    </w:p>
    <w:p>
      <w:pPr>
        <w:pStyle w:val="BodyText"/>
      </w:pPr>
    </w:p>
    <w:p>
      <w:pPr>
        <w:pStyle w:val="BodyText"/>
        <w:spacing w:before="10"/>
        <w:rPr>
          <w:sz w:val="17"/>
        </w:rPr>
      </w:pPr>
    </w:p>
    <w:p>
      <w:pPr>
        <w:pStyle w:val="BodyText"/>
        <w:spacing w:line="285" w:lineRule="auto"/>
        <w:ind w:left="120" w:right="117" w:firstLine="360"/>
        <w:jc w:val="both"/>
      </w:pPr>
      <w:r>
        <w:rPr>
          <w:color w:val="231F20"/>
        </w:rPr>
        <w:t>La universidad ha pervivido durante siglos, transformándose para adaptarse a la sociedad. Hemos de </w:t>
      </w:r>
      <w:r>
        <w:rPr>
          <w:color w:val="231F20"/>
          <w:spacing w:val="-4"/>
        </w:rPr>
        <w:t>cuidar, </w:t>
      </w:r>
      <w:r>
        <w:rPr>
          <w:color w:val="231F20"/>
        </w:rPr>
        <w:t>no obstante, que esos cambios no lastimen su esencia. Algunas</w:t>
      </w:r>
      <w:r>
        <w:rPr>
          <w:color w:val="231F20"/>
          <w:spacing w:val="-21"/>
        </w:rPr>
        <w:t> </w:t>
      </w:r>
      <w:r>
        <w:rPr>
          <w:color w:val="231F20"/>
        </w:rPr>
        <w:t>universidades</w:t>
      </w:r>
      <w:r>
        <w:rPr>
          <w:color w:val="231F20"/>
          <w:spacing w:val="-21"/>
        </w:rPr>
        <w:t> </w:t>
      </w:r>
      <w:r>
        <w:rPr>
          <w:color w:val="231F20"/>
        </w:rPr>
        <w:t>corren</w:t>
      </w:r>
      <w:r>
        <w:rPr>
          <w:color w:val="231F20"/>
          <w:spacing w:val="-21"/>
        </w:rPr>
        <w:t> </w:t>
      </w:r>
      <w:r>
        <w:rPr>
          <w:color w:val="231F20"/>
        </w:rPr>
        <w:t>el</w:t>
      </w:r>
      <w:r>
        <w:rPr>
          <w:color w:val="231F20"/>
          <w:spacing w:val="-21"/>
        </w:rPr>
        <w:t> </w:t>
      </w:r>
      <w:r>
        <w:rPr>
          <w:color w:val="231F20"/>
        </w:rPr>
        <w:t>peligro</w:t>
      </w:r>
      <w:r>
        <w:rPr>
          <w:color w:val="231F20"/>
          <w:spacing w:val="-21"/>
        </w:rPr>
        <w:t> </w:t>
      </w:r>
      <w:r>
        <w:rPr>
          <w:color w:val="231F20"/>
        </w:rPr>
        <w:t>de</w:t>
      </w:r>
      <w:r>
        <w:rPr>
          <w:color w:val="231F20"/>
          <w:spacing w:val="-21"/>
        </w:rPr>
        <w:t> </w:t>
      </w:r>
      <w:r>
        <w:rPr>
          <w:color w:val="231F20"/>
          <w:spacing w:val="-3"/>
        </w:rPr>
        <w:t>convertirse</w:t>
      </w:r>
      <w:r>
        <w:rPr>
          <w:color w:val="231F20"/>
          <w:spacing w:val="-21"/>
        </w:rPr>
        <w:t> </w:t>
      </w:r>
      <w:r>
        <w:rPr>
          <w:color w:val="231F20"/>
        </w:rPr>
        <w:t>en</w:t>
      </w:r>
      <w:r>
        <w:rPr>
          <w:color w:val="231F20"/>
          <w:spacing w:val="-21"/>
        </w:rPr>
        <w:t> </w:t>
      </w:r>
      <w:r>
        <w:rPr>
          <w:color w:val="231F20"/>
        </w:rPr>
        <w:t>fábricas</w:t>
      </w:r>
      <w:r>
        <w:rPr>
          <w:color w:val="231F20"/>
          <w:spacing w:val="-21"/>
        </w:rPr>
        <w:t> </w:t>
      </w:r>
      <w:r>
        <w:rPr>
          <w:color w:val="231F20"/>
        </w:rPr>
        <w:t>de</w:t>
      </w:r>
      <w:r>
        <w:rPr>
          <w:color w:val="231F20"/>
          <w:spacing w:val="-21"/>
        </w:rPr>
        <w:t> </w:t>
      </w:r>
      <w:r>
        <w:rPr>
          <w:color w:val="231F20"/>
          <w:spacing w:val="-3"/>
        </w:rPr>
        <w:t>profesionales.</w:t>
      </w:r>
      <w:r>
        <w:rPr>
          <w:color w:val="231F20"/>
          <w:spacing w:val="-21"/>
        </w:rPr>
        <w:t> </w:t>
      </w:r>
      <w:r>
        <w:rPr>
          <w:color w:val="231F20"/>
          <w:spacing w:val="-2"/>
        </w:rPr>
        <w:t>Los </w:t>
      </w:r>
      <w:r>
        <w:rPr>
          <w:color w:val="231F20"/>
          <w:spacing w:val="-4"/>
        </w:rPr>
        <w:t>profesores</w:t>
      </w:r>
      <w:r>
        <w:rPr>
          <w:color w:val="231F20"/>
          <w:spacing w:val="-20"/>
        </w:rPr>
        <w:t> </w:t>
      </w:r>
      <w:r>
        <w:rPr>
          <w:color w:val="231F20"/>
        </w:rPr>
        <w:t>no</w:t>
      </w:r>
      <w:r>
        <w:rPr>
          <w:color w:val="231F20"/>
          <w:spacing w:val="-20"/>
        </w:rPr>
        <w:t> </w:t>
      </w:r>
      <w:r>
        <w:rPr>
          <w:color w:val="231F20"/>
        </w:rPr>
        <w:t>se</w:t>
      </w:r>
      <w:r>
        <w:rPr>
          <w:color w:val="231F20"/>
          <w:spacing w:val="-20"/>
        </w:rPr>
        <w:t> </w:t>
      </w:r>
      <w:r>
        <w:rPr>
          <w:color w:val="231F20"/>
          <w:spacing w:val="-3"/>
        </w:rPr>
        <w:t>sienten</w:t>
      </w:r>
      <w:r>
        <w:rPr>
          <w:color w:val="231F20"/>
          <w:spacing w:val="-20"/>
        </w:rPr>
        <w:t> </w:t>
      </w:r>
      <w:r>
        <w:rPr>
          <w:color w:val="231F20"/>
          <w:spacing w:val="-3"/>
        </w:rPr>
        <w:t>parte</w:t>
      </w:r>
      <w:r>
        <w:rPr>
          <w:color w:val="231F20"/>
          <w:spacing w:val="-20"/>
        </w:rPr>
        <w:t> </w:t>
      </w:r>
      <w:r>
        <w:rPr>
          <w:color w:val="231F20"/>
        </w:rPr>
        <w:t>de</w:t>
      </w:r>
      <w:r>
        <w:rPr>
          <w:color w:val="231F20"/>
          <w:spacing w:val="-20"/>
        </w:rPr>
        <w:t> </w:t>
      </w:r>
      <w:r>
        <w:rPr>
          <w:color w:val="231F20"/>
        </w:rPr>
        <w:t>una</w:t>
      </w:r>
      <w:r>
        <w:rPr>
          <w:color w:val="231F20"/>
          <w:spacing w:val="-20"/>
        </w:rPr>
        <w:t> </w:t>
      </w:r>
      <w:r>
        <w:rPr>
          <w:color w:val="231F20"/>
          <w:spacing w:val="-3"/>
        </w:rPr>
        <w:t>cadena</w:t>
      </w:r>
      <w:r>
        <w:rPr>
          <w:color w:val="231F20"/>
          <w:spacing w:val="-20"/>
        </w:rPr>
        <w:t> </w:t>
      </w:r>
      <w:r>
        <w:rPr>
          <w:color w:val="231F20"/>
        </w:rPr>
        <w:t>de</w:t>
      </w:r>
      <w:r>
        <w:rPr>
          <w:color w:val="231F20"/>
          <w:spacing w:val="-20"/>
        </w:rPr>
        <w:t> </w:t>
      </w:r>
      <w:r>
        <w:rPr>
          <w:color w:val="231F20"/>
          <w:spacing w:val="-3"/>
        </w:rPr>
        <w:t>conocimientos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que</w:t>
      </w:r>
      <w:r>
        <w:rPr>
          <w:color w:val="231F20"/>
          <w:spacing w:val="-20"/>
        </w:rPr>
        <w:t> </w:t>
      </w:r>
      <w:r>
        <w:rPr>
          <w:color w:val="231F20"/>
        </w:rPr>
        <w:t>son</w:t>
      </w:r>
      <w:r>
        <w:rPr>
          <w:color w:val="231F20"/>
          <w:spacing w:val="-20"/>
        </w:rPr>
        <w:t> </w:t>
      </w:r>
      <w:r>
        <w:rPr>
          <w:color w:val="231F20"/>
          <w:spacing w:val="-4"/>
        </w:rPr>
        <w:t>responsables </w:t>
      </w:r>
      <w:r>
        <w:rPr>
          <w:color w:val="231F20"/>
        </w:rPr>
        <w:t>y</w:t>
      </w:r>
      <w:r>
        <w:rPr>
          <w:color w:val="231F20"/>
          <w:spacing w:val="-25"/>
        </w:rPr>
        <w:t> </w:t>
      </w:r>
      <w:r>
        <w:rPr>
          <w:color w:val="231F20"/>
        </w:rPr>
        <w:t>los</w:t>
      </w:r>
      <w:r>
        <w:rPr>
          <w:color w:val="231F20"/>
          <w:spacing w:val="-25"/>
        </w:rPr>
        <w:t> </w:t>
      </w:r>
      <w:r>
        <w:rPr>
          <w:color w:val="231F20"/>
        </w:rPr>
        <w:t>estudiantes</w:t>
      </w:r>
      <w:r>
        <w:rPr>
          <w:color w:val="231F20"/>
          <w:spacing w:val="-25"/>
        </w:rPr>
        <w:t> </w:t>
      </w:r>
      <w:r>
        <w:rPr>
          <w:color w:val="231F20"/>
        </w:rPr>
        <w:t>no</w:t>
      </w:r>
      <w:r>
        <w:rPr>
          <w:color w:val="231F20"/>
          <w:spacing w:val="-25"/>
        </w:rPr>
        <w:t> </w:t>
      </w:r>
      <w:r>
        <w:rPr>
          <w:color w:val="231F20"/>
        </w:rPr>
        <w:t>se</w:t>
      </w:r>
      <w:r>
        <w:rPr>
          <w:color w:val="231F20"/>
          <w:spacing w:val="-25"/>
        </w:rPr>
        <w:t> </w:t>
      </w:r>
      <w:r>
        <w:rPr>
          <w:color w:val="231F20"/>
        </w:rPr>
        <w:t>dan</w:t>
      </w:r>
      <w:r>
        <w:rPr>
          <w:color w:val="231F20"/>
          <w:spacing w:val="-25"/>
        </w:rPr>
        <w:t> </w:t>
      </w:r>
      <w:r>
        <w:rPr>
          <w:color w:val="231F20"/>
        </w:rPr>
        <w:t>cuenta</w:t>
      </w:r>
      <w:r>
        <w:rPr>
          <w:color w:val="231F20"/>
          <w:spacing w:val="-25"/>
        </w:rPr>
        <w:t> </w:t>
      </w:r>
      <w:r>
        <w:rPr>
          <w:color w:val="231F20"/>
        </w:rPr>
        <w:t>de</w:t>
      </w:r>
      <w:r>
        <w:rPr>
          <w:color w:val="231F20"/>
          <w:spacing w:val="-25"/>
        </w:rPr>
        <w:t> </w:t>
      </w:r>
      <w:r>
        <w:rPr>
          <w:color w:val="231F20"/>
        </w:rPr>
        <w:t>lo</w:t>
      </w:r>
      <w:r>
        <w:rPr>
          <w:color w:val="231F20"/>
          <w:spacing w:val="-25"/>
        </w:rPr>
        <w:t> </w:t>
      </w:r>
      <w:r>
        <w:rPr>
          <w:color w:val="231F20"/>
        </w:rPr>
        <w:t>que</w:t>
      </w:r>
      <w:r>
        <w:rPr>
          <w:color w:val="231F20"/>
          <w:spacing w:val="-25"/>
        </w:rPr>
        <w:t> </w:t>
      </w:r>
      <w:r>
        <w:rPr>
          <w:color w:val="231F20"/>
        </w:rPr>
        <w:t>significa</w:t>
      </w:r>
      <w:r>
        <w:rPr>
          <w:color w:val="231F20"/>
          <w:spacing w:val="-25"/>
        </w:rPr>
        <w:t> </w:t>
      </w:r>
      <w:r>
        <w:rPr>
          <w:color w:val="231F20"/>
          <w:spacing w:val="-5"/>
        </w:rPr>
        <w:t>aprender.</w:t>
      </w:r>
      <w:r>
        <w:rPr>
          <w:color w:val="231F20"/>
          <w:spacing w:val="-25"/>
        </w:rPr>
        <w:t> </w:t>
      </w:r>
      <w:r>
        <w:rPr>
          <w:color w:val="231F20"/>
        </w:rPr>
        <w:t>Las</w:t>
      </w:r>
      <w:r>
        <w:rPr>
          <w:color w:val="231F20"/>
          <w:spacing w:val="-25"/>
        </w:rPr>
        <w:t> </w:t>
      </w:r>
      <w:r>
        <w:rPr>
          <w:color w:val="231F20"/>
        </w:rPr>
        <w:t>universidades</w:t>
      </w:r>
      <w:r>
        <w:rPr>
          <w:color w:val="231F20"/>
          <w:spacing w:val="-25"/>
        </w:rPr>
        <w:t> </w:t>
      </w:r>
      <w:r>
        <w:rPr>
          <w:color w:val="231F20"/>
          <w:spacing w:val="-2"/>
        </w:rPr>
        <w:t>pueden </w:t>
      </w:r>
      <w:r>
        <w:rPr>
          <w:color w:val="231F20"/>
        </w:rPr>
        <w:t>mercantilizarse</w:t>
      </w:r>
      <w:r>
        <w:rPr>
          <w:color w:val="231F20"/>
          <w:spacing w:val="-8"/>
        </w:rPr>
        <w:t> </w:t>
      </w:r>
      <w:r>
        <w:rPr>
          <w:color w:val="231F20"/>
        </w:rPr>
        <w:t>o</w:t>
      </w:r>
      <w:r>
        <w:rPr>
          <w:color w:val="231F20"/>
          <w:spacing w:val="-8"/>
        </w:rPr>
        <w:t> </w:t>
      </w:r>
      <w:r>
        <w:rPr>
          <w:color w:val="231F20"/>
          <w:spacing w:val="-3"/>
        </w:rPr>
        <w:t>politizarse.</w:t>
      </w:r>
      <w:r>
        <w:rPr>
          <w:color w:val="231F20"/>
          <w:spacing w:val="-8"/>
        </w:rPr>
        <w:t> </w:t>
      </w:r>
      <w:r>
        <w:rPr>
          <w:color w:val="231F20"/>
        </w:rPr>
        <w:t>Y</w:t>
      </w:r>
      <w:r>
        <w:rPr>
          <w:color w:val="231F20"/>
          <w:spacing w:val="-8"/>
        </w:rPr>
        <w:t> </w:t>
      </w:r>
      <w:r>
        <w:rPr>
          <w:color w:val="231F20"/>
        </w:rPr>
        <w:t>más</w:t>
      </w:r>
      <w:r>
        <w:rPr>
          <w:color w:val="231F20"/>
          <w:spacing w:val="-8"/>
        </w:rPr>
        <w:t> </w:t>
      </w:r>
      <w:r>
        <w:rPr>
          <w:color w:val="231F20"/>
        </w:rPr>
        <w:t>aún:</w:t>
      </w:r>
      <w:r>
        <w:rPr>
          <w:color w:val="231F20"/>
          <w:spacing w:val="-8"/>
        </w:rPr>
        <w:t> </w:t>
      </w:r>
      <w:r>
        <w:rPr>
          <w:color w:val="231F20"/>
        </w:rPr>
        <w:t>pueden</w:t>
      </w:r>
      <w:r>
        <w:rPr>
          <w:color w:val="231F20"/>
          <w:spacing w:val="-8"/>
        </w:rPr>
        <w:t> </w:t>
      </w:r>
      <w:r>
        <w:rPr>
          <w:color w:val="231F20"/>
          <w:spacing w:val="-3"/>
        </w:rPr>
        <w:t>convertirse</w:t>
      </w:r>
      <w:r>
        <w:rPr>
          <w:color w:val="231F20"/>
          <w:spacing w:val="-8"/>
        </w:rPr>
        <w:t> </w:t>
      </w:r>
      <w:r>
        <w:rPr>
          <w:color w:val="231F20"/>
        </w:rPr>
        <w:t>en</w:t>
      </w:r>
      <w:r>
        <w:rPr>
          <w:color w:val="231F20"/>
          <w:spacing w:val="-8"/>
        </w:rPr>
        <w:t> </w:t>
      </w:r>
      <w:r>
        <w:rPr>
          <w:color w:val="231F20"/>
        </w:rPr>
        <w:t>instituciones</w:t>
      </w:r>
      <w:r>
        <w:rPr>
          <w:color w:val="231F20"/>
          <w:spacing w:val="-8"/>
        </w:rPr>
        <w:t> </w:t>
      </w:r>
      <w:r>
        <w:rPr>
          <w:color w:val="231F20"/>
        </w:rPr>
        <w:t>que</w:t>
      </w:r>
      <w:r>
        <w:rPr>
          <w:color w:val="231F20"/>
          <w:spacing w:val="-8"/>
        </w:rPr>
        <w:t> </w:t>
      </w:r>
      <w:r>
        <w:rPr>
          <w:color w:val="231F20"/>
        </w:rPr>
        <w:t>lejos de liberar al </w:t>
      </w:r>
      <w:r>
        <w:rPr>
          <w:color w:val="231F20"/>
          <w:spacing w:val="-2"/>
        </w:rPr>
        <w:t>hombre </w:t>
      </w:r>
      <w:r>
        <w:rPr>
          <w:color w:val="231F20"/>
        </w:rPr>
        <w:t>de </w:t>
      </w:r>
      <w:r>
        <w:rPr>
          <w:color w:val="231F20"/>
          <w:spacing w:val="-3"/>
        </w:rPr>
        <w:t>dogmatismos, </w:t>
      </w:r>
      <w:r>
        <w:rPr>
          <w:color w:val="231F20"/>
        </w:rPr>
        <w:t>lo encadenen a ellos; que en lugar de formarles en la diversidad, les reduzcan inculcándoles </w:t>
      </w:r>
      <w:r>
        <w:rPr>
          <w:color w:val="231F20"/>
          <w:spacing w:val="-3"/>
        </w:rPr>
        <w:t>prejuicios. </w:t>
      </w:r>
      <w:r>
        <w:rPr>
          <w:color w:val="231F20"/>
        </w:rPr>
        <w:t>En fin, que en lugar de servir al </w:t>
      </w:r>
      <w:r>
        <w:rPr>
          <w:color w:val="231F20"/>
          <w:spacing w:val="-2"/>
        </w:rPr>
        <w:t>hombre </w:t>
      </w:r>
      <w:r>
        <w:rPr>
          <w:color w:val="231F20"/>
        </w:rPr>
        <w:t>se sirvan de</w:t>
      </w:r>
      <w:r>
        <w:rPr>
          <w:color w:val="231F20"/>
          <w:spacing w:val="-37"/>
        </w:rPr>
        <w:t> </w:t>
      </w:r>
      <w:r>
        <w:rPr>
          <w:color w:val="231F20"/>
          <w:spacing w:val="-2"/>
        </w:rPr>
        <w:t>él.</w:t>
      </w:r>
    </w:p>
    <w:p>
      <w:pPr>
        <w:pStyle w:val="BodyText"/>
        <w:spacing w:line="285" w:lineRule="auto"/>
        <w:ind w:left="120" w:right="115" w:firstLine="360"/>
        <w:jc w:val="both"/>
      </w:pPr>
      <w:r>
        <w:rPr>
          <w:color w:val="231F20"/>
        </w:rPr>
        <w:t>Los diversos autores que participan en este libro comparten la idea de que el humanismo es un antídoto para estos peligros y que aún es tiempo de evitar que la universidad</w:t>
      </w:r>
      <w:r>
        <w:rPr>
          <w:color w:val="231F20"/>
          <w:spacing w:val="-15"/>
        </w:rPr>
        <w:t> </w:t>
      </w:r>
      <w:r>
        <w:rPr>
          <w:color w:val="231F20"/>
        </w:rPr>
        <w:t>pierda</w:t>
      </w:r>
      <w:r>
        <w:rPr>
          <w:color w:val="231F20"/>
          <w:spacing w:val="-16"/>
        </w:rPr>
        <w:t> </w:t>
      </w:r>
      <w:r>
        <w:rPr>
          <w:color w:val="231F20"/>
        </w:rPr>
        <w:t>su</w:t>
      </w:r>
      <w:r>
        <w:rPr>
          <w:color w:val="231F20"/>
          <w:spacing w:val="-16"/>
        </w:rPr>
        <w:t> </w:t>
      </w:r>
      <w:r>
        <w:rPr>
          <w:color w:val="231F20"/>
        </w:rPr>
        <w:t>esencia.</w:t>
      </w:r>
      <w:r>
        <w:rPr>
          <w:color w:val="231F20"/>
          <w:spacing w:val="-15"/>
        </w:rPr>
        <w:t> </w:t>
      </w:r>
      <w:r>
        <w:rPr>
          <w:color w:val="231F20"/>
          <w:spacing w:val="-2"/>
        </w:rPr>
        <w:t>Hay</w:t>
      </w:r>
      <w:r>
        <w:rPr>
          <w:color w:val="231F20"/>
          <w:spacing w:val="-16"/>
        </w:rPr>
        <w:t> </w:t>
      </w:r>
      <w:r>
        <w:rPr>
          <w:color w:val="231F20"/>
        </w:rPr>
        <w:t>que</w:t>
      </w:r>
      <w:r>
        <w:rPr>
          <w:color w:val="231F20"/>
          <w:spacing w:val="-16"/>
        </w:rPr>
        <w:t> </w:t>
      </w:r>
      <w:r>
        <w:rPr>
          <w:color w:val="231F20"/>
        </w:rPr>
        <w:t>recuperar</w:t>
      </w:r>
      <w:r>
        <w:rPr>
          <w:color w:val="231F20"/>
          <w:spacing w:val="-16"/>
        </w:rPr>
        <w:t> </w:t>
      </w:r>
      <w:r>
        <w:rPr>
          <w:color w:val="231F20"/>
        </w:rPr>
        <w:t>la</w:t>
      </w:r>
      <w:r>
        <w:rPr>
          <w:color w:val="231F20"/>
          <w:spacing w:val="-16"/>
        </w:rPr>
        <w:t> </w:t>
      </w:r>
      <w:r>
        <w:rPr>
          <w:color w:val="231F20"/>
        </w:rPr>
        <w:t>universidad</w:t>
      </w:r>
      <w:r>
        <w:rPr>
          <w:color w:val="231F20"/>
          <w:spacing w:val="-15"/>
        </w:rPr>
        <w:t> </w:t>
      </w:r>
      <w:r>
        <w:rPr>
          <w:color w:val="231F20"/>
        </w:rPr>
        <w:t>en</w:t>
      </w:r>
      <w:r>
        <w:rPr>
          <w:color w:val="231F20"/>
          <w:spacing w:val="-16"/>
        </w:rPr>
        <w:t> </w:t>
      </w:r>
      <w:r>
        <w:rPr>
          <w:color w:val="231F20"/>
        </w:rPr>
        <w:t>la</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disfrutaba del</w:t>
      </w:r>
      <w:r>
        <w:rPr>
          <w:color w:val="231F20"/>
          <w:spacing w:val="-14"/>
        </w:rPr>
        <w:t> </w:t>
      </w:r>
      <w:r>
        <w:rPr>
          <w:color w:val="231F20"/>
        </w:rPr>
        <w:t>conocimiento</w:t>
      </w:r>
      <w:r>
        <w:rPr>
          <w:color w:val="231F20"/>
          <w:spacing w:val="-15"/>
        </w:rPr>
        <w:t> </w:t>
      </w:r>
      <w:r>
        <w:rPr>
          <w:color w:val="231F20"/>
        </w:rPr>
        <w:t>y</w:t>
      </w:r>
      <w:r>
        <w:rPr>
          <w:color w:val="231F20"/>
          <w:spacing w:val="-15"/>
        </w:rPr>
        <w:t> </w:t>
      </w:r>
      <w:r>
        <w:rPr>
          <w:color w:val="231F20"/>
        </w:rPr>
        <w:t>del</w:t>
      </w:r>
      <w:r>
        <w:rPr>
          <w:color w:val="231F20"/>
          <w:spacing w:val="-14"/>
        </w:rPr>
        <w:t> </w:t>
      </w:r>
      <w:r>
        <w:rPr>
          <w:color w:val="231F20"/>
        </w:rPr>
        <w:t>placer</w:t>
      </w:r>
      <w:r>
        <w:rPr>
          <w:color w:val="231F20"/>
          <w:spacing w:val="-14"/>
        </w:rPr>
        <w:t> </w:t>
      </w:r>
      <w:r>
        <w:rPr>
          <w:color w:val="231F20"/>
        </w:rPr>
        <w:t>de</w:t>
      </w:r>
      <w:r>
        <w:rPr>
          <w:color w:val="231F20"/>
          <w:spacing w:val="-15"/>
        </w:rPr>
        <w:t> </w:t>
      </w:r>
      <w:r>
        <w:rPr>
          <w:color w:val="231F20"/>
        </w:rPr>
        <w:t>aprender;</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enseñaban</w:t>
      </w:r>
      <w:r>
        <w:rPr>
          <w:color w:val="231F20"/>
          <w:spacing w:val="-14"/>
        </w:rPr>
        <w:t> </w:t>
      </w:r>
      <w:r>
        <w:rPr>
          <w:color w:val="231F20"/>
        </w:rPr>
        <w:t>artes</w:t>
      </w:r>
      <w:r>
        <w:rPr>
          <w:color w:val="231F20"/>
          <w:spacing w:val="-15"/>
        </w:rPr>
        <w:t> </w:t>
      </w:r>
      <w:r>
        <w:rPr>
          <w:color w:val="231F20"/>
        </w:rPr>
        <w:t>y</w:t>
      </w:r>
      <w:r>
        <w:rPr>
          <w:color w:val="231F20"/>
          <w:spacing w:val="-15"/>
        </w:rPr>
        <w:t> </w:t>
      </w:r>
      <w:r>
        <w:rPr>
          <w:color w:val="231F20"/>
        </w:rPr>
        <w:t>se</w:t>
      </w:r>
      <w:r>
        <w:rPr>
          <w:color w:val="231F20"/>
          <w:spacing w:val="-15"/>
        </w:rPr>
        <w:t> </w:t>
      </w:r>
      <w:r>
        <w:rPr>
          <w:color w:val="231F20"/>
        </w:rPr>
        <w:t>practicaba el deporte; donde la persona era lo principal y no los conocimientos que ésta pudiera atesorar; aquella en la que se quería conocer la </w:t>
      </w:r>
      <w:r>
        <w:rPr>
          <w:color w:val="231F20"/>
          <w:spacing w:val="-3"/>
        </w:rPr>
        <w:t>verdad </w:t>
      </w:r>
      <w:r>
        <w:rPr>
          <w:color w:val="231F20"/>
        </w:rPr>
        <w:t>para </w:t>
      </w:r>
      <w:r>
        <w:rPr>
          <w:color w:val="231F20"/>
          <w:spacing w:val="-3"/>
        </w:rPr>
        <w:t>ponerla </w:t>
      </w:r>
      <w:r>
        <w:rPr>
          <w:color w:val="231F20"/>
        </w:rPr>
        <w:t>al servicio del ser </w:t>
      </w:r>
      <w:r>
        <w:rPr>
          <w:color w:val="231F20"/>
          <w:spacing w:val="-3"/>
        </w:rPr>
        <w:t>humano, </w:t>
      </w:r>
      <w:r>
        <w:rPr>
          <w:color w:val="231F20"/>
        </w:rPr>
        <w:t>en </w:t>
      </w:r>
      <w:r>
        <w:rPr>
          <w:color w:val="231F20"/>
          <w:spacing w:val="-3"/>
        </w:rPr>
        <w:t>vez </w:t>
      </w:r>
      <w:r>
        <w:rPr>
          <w:color w:val="231F20"/>
        </w:rPr>
        <w:t>de poner al ser humano al servicio de alguna </w:t>
      </w:r>
      <w:r>
        <w:rPr>
          <w:color w:val="231F20"/>
          <w:spacing w:val="-3"/>
        </w:rPr>
        <w:t>verdad </w:t>
      </w:r>
      <w:r>
        <w:rPr>
          <w:color w:val="231F20"/>
        </w:rPr>
        <w:t>que quizá no lo sea…</w:t>
      </w:r>
      <w:r>
        <w:rPr>
          <w:color w:val="231F20"/>
          <w:spacing w:val="-15"/>
        </w:rPr>
        <w:t> </w:t>
      </w:r>
      <w:r>
        <w:rPr>
          <w:color w:val="231F20"/>
        </w:rPr>
        <w:t>Aquella</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que</w:t>
      </w:r>
      <w:r>
        <w:rPr>
          <w:color w:val="231F20"/>
          <w:spacing w:val="-15"/>
        </w:rPr>
        <w:t> </w:t>
      </w:r>
      <w:r>
        <w:rPr>
          <w:color w:val="231F20"/>
        </w:rPr>
        <w:t>prevalecía</w:t>
      </w:r>
      <w:r>
        <w:rPr>
          <w:color w:val="231F20"/>
          <w:spacing w:val="-15"/>
        </w:rPr>
        <w:t> </w:t>
      </w:r>
      <w:r>
        <w:rPr>
          <w:color w:val="231F20"/>
        </w:rPr>
        <w:t>el</w:t>
      </w:r>
      <w:r>
        <w:rPr>
          <w:color w:val="231F20"/>
          <w:spacing w:val="-15"/>
        </w:rPr>
        <w:t> </w:t>
      </w:r>
      <w:r>
        <w:rPr>
          <w:color w:val="231F20"/>
        </w:rPr>
        <w:t>espíritu</w:t>
      </w:r>
      <w:r>
        <w:rPr>
          <w:color w:val="231F20"/>
          <w:spacing w:val="-15"/>
        </w:rPr>
        <w:t> </w:t>
      </w:r>
      <w:r>
        <w:rPr>
          <w:color w:val="231F20"/>
        </w:rPr>
        <w:t>humanista.</w:t>
      </w:r>
    </w:p>
    <w:p>
      <w:pPr>
        <w:pStyle w:val="BodyText"/>
        <w:spacing w:line="285" w:lineRule="auto"/>
        <w:ind w:left="120" w:right="115" w:firstLine="360"/>
        <w:jc w:val="both"/>
      </w:pPr>
      <w:r>
        <w:rPr>
          <w:color w:val="231F20"/>
        </w:rPr>
        <w:t>Las colaboraciones con las cuales  se </w:t>
      </w:r>
      <w:r>
        <w:rPr>
          <w:color w:val="231F20"/>
          <w:spacing w:val="2"/>
        </w:rPr>
        <w:t>integra </w:t>
      </w:r>
      <w:r>
        <w:rPr>
          <w:color w:val="231F20"/>
        </w:rPr>
        <w:t>esta obra, son fruto del trabajo      de </w:t>
      </w:r>
      <w:r>
        <w:rPr>
          <w:color w:val="231F20"/>
          <w:spacing w:val="3"/>
        </w:rPr>
        <w:t>profesores españoles </w:t>
      </w:r>
      <w:r>
        <w:rPr>
          <w:color w:val="231F20"/>
        </w:rPr>
        <w:t>y </w:t>
      </w:r>
      <w:r>
        <w:rPr>
          <w:color w:val="231F20"/>
          <w:spacing w:val="3"/>
        </w:rPr>
        <w:t>mexicanos </w:t>
      </w:r>
      <w:r>
        <w:rPr>
          <w:color w:val="231F20"/>
          <w:spacing w:val="2"/>
        </w:rPr>
        <w:t>que </w:t>
      </w:r>
      <w:r>
        <w:rPr>
          <w:color w:val="231F20"/>
          <w:spacing w:val="3"/>
        </w:rPr>
        <w:t>cultivan diversas disciplinas, como </w:t>
      </w:r>
      <w:r>
        <w:rPr>
          <w:color w:val="231F20"/>
        </w:rPr>
        <w:t>la Medicina, el Derecho, la Filosofía, la Ingeniería, la Historia y la Sociología. </w:t>
      </w:r>
      <w:r>
        <w:rPr>
          <w:color w:val="231F20"/>
          <w:spacing w:val="2"/>
        </w:rPr>
        <w:t>Los </w:t>
      </w:r>
      <w:r>
        <w:rPr>
          <w:color w:val="231F20"/>
        </w:rPr>
        <w:t>trabajos que la componen pueden ser diferentes, pero todos participan de la idea     de que el humanismo es parte esencial de la universidad y de los universitarios. </w:t>
      </w:r>
      <w:r>
        <w:rPr>
          <w:color w:val="231F20"/>
          <w:spacing w:val="2"/>
        </w:rPr>
        <w:t>Las </w:t>
      </w:r>
      <w:r>
        <w:rPr>
          <w:color w:val="231F20"/>
        </w:rPr>
        <w:t>coordinadoras de este libro queremos agradecerles el esfuerzo que han realizado  para tratar de recuperar este espíritu. Y singularmente queremos agradecer al Rector de la Universidad Autónoma del Estado de México, </w:t>
      </w:r>
      <w:r>
        <w:rPr>
          <w:color w:val="231F20"/>
          <w:spacing w:val="-7"/>
        </w:rPr>
        <w:t>Dr. </w:t>
      </w:r>
      <w:r>
        <w:rPr>
          <w:color w:val="231F20"/>
        </w:rPr>
        <w:t>en </w:t>
      </w:r>
      <w:r>
        <w:rPr>
          <w:color w:val="231F20"/>
          <w:spacing w:val="-8"/>
        </w:rPr>
        <w:t>D. </w:t>
      </w:r>
      <w:r>
        <w:rPr>
          <w:color w:val="231F20"/>
        </w:rPr>
        <w:t>Jorge Olvera García, por tener la sensibilidad de defender este modelo de universidad. La universidad nunca morirá mientras haya personas como él y como las que participan en esta  obra, dispuestas a </w:t>
      </w:r>
      <w:r>
        <w:rPr>
          <w:color w:val="231F20"/>
          <w:spacing w:val="3"/>
        </w:rPr>
        <w:t> </w:t>
      </w:r>
      <w:r>
        <w:rPr>
          <w:color w:val="231F20"/>
        </w:rPr>
        <w:t>defenderla.</w:t>
      </w:r>
    </w:p>
    <w:p>
      <w:pPr>
        <w:pStyle w:val="BodyText"/>
        <w:spacing w:before="8"/>
        <w:rPr>
          <w:sz w:val="27"/>
        </w:rPr>
      </w:pPr>
    </w:p>
    <w:p>
      <w:pPr>
        <w:spacing w:before="1"/>
        <w:ind w:left="2746" w:right="0" w:firstLine="0"/>
        <w:jc w:val="left"/>
        <w:rPr>
          <w:sz w:val="16"/>
        </w:rPr>
      </w:pPr>
      <w:r>
        <w:rPr>
          <w:color w:val="231F20"/>
          <w:spacing w:val="10"/>
          <w:w w:val="152"/>
          <w:sz w:val="20"/>
        </w:rPr>
        <w:t>d</w:t>
      </w:r>
      <w:r>
        <w:rPr>
          <w:color w:val="231F20"/>
          <w:spacing w:val="10"/>
          <w:w w:val="218"/>
          <w:sz w:val="16"/>
        </w:rPr>
        <w:t>r</w:t>
      </w:r>
      <w:r>
        <w:rPr>
          <w:color w:val="231F20"/>
          <w:spacing w:val="10"/>
          <w:w w:val="152"/>
          <w:sz w:val="16"/>
        </w:rPr>
        <w:t>a</w:t>
      </w:r>
      <w:r>
        <w:rPr>
          <w:color w:val="231F20"/>
          <w:sz w:val="20"/>
        </w:rPr>
        <w:t>.</w:t>
      </w:r>
      <w:r>
        <w:rPr>
          <w:color w:val="231F20"/>
          <w:spacing w:val="20"/>
          <w:sz w:val="20"/>
        </w:rPr>
        <w:t> </w:t>
      </w:r>
      <w:r>
        <w:rPr>
          <w:color w:val="231F20"/>
          <w:spacing w:val="10"/>
          <w:w w:val="140"/>
          <w:sz w:val="16"/>
        </w:rPr>
        <w:t>e</w:t>
      </w:r>
      <w:r>
        <w:rPr>
          <w:color w:val="231F20"/>
          <w:w w:val="150"/>
          <w:sz w:val="16"/>
        </w:rPr>
        <w:t>n</w:t>
      </w:r>
      <w:r>
        <w:rPr>
          <w:color w:val="231F20"/>
          <w:sz w:val="16"/>
        </w:rPr>
        <w:t> </w:t>
      </w:r>
      <w:r>
        <w:rPr>
          <w:color w:val="231F20"/>
          <w:spacing w:val="-10"/>
          <w:sz w:val="16"/>
        </w:rPr>
        <w:t> </w:t>
      </w:r>
      <w:r>
        <w:rPr>
          <w:color w:val="231F20"/>
          <w:spacing w:val="-5"/>
          <w:w w:val="152"/>
          <w:sz w:val="20"/>
        </w:rPr>
        <w:t>d</w:t>
      </w:r>
      <w:r>
        <w:rPr>
          <w:color w:val="231F20"/>
          <w:sz w:val="20"/>
        </w:rPr>
        <w:t>.</w:t>
      </w:r>
      <w:r>
        <w:rPr>
          <w:color w:val="231F20"/>
          <w:spacing w:val="20"/>
          <w:sz w:val="20"/>
        </w:rPr>
        <w:t> </w:t>
      </w:r>
      <w:r>
        <w:rPr>
          <w:color w:val="231F20"/>
          <w:spacing w:val="10"/>
          <w:w w:val="119"/>
          <w:sz w:val="20"/>
        </w:rPr>
        <w:t>m</w:t>
      </w:r>
      <w:r>
        <w:rPr>
          <w:color w:val="231F20"/>
          <w:spacing w:val="10"/>
          <w:w w:val="152"/>
          <w:sz w:val="16"/>
        </w:rPr>
        <w:t>a</w:t>
      </w:r>
      <w:r>
        <w:rPr>
          <w:color w:val="231F20"/>
          <w:spacing w:val="10"/>
          <w:w w:val="218"/>
          <w:sz w:val="16"/>
        </w:rPr>
        <w:t>r</w:t>
      </w:r>
      <w:r>
        <w:rPr>
          <w:color w:val="231F20"/>
          <w:spacing w:val="10"/>
          <w:w w:val="127"/>
          <w:sz w:val="16"/>
        </w:rPr>
        <w:t>í</w:t>
      </w:r>
      <w:r>
        <w:rPr>
          <w:color w:val="231F20"/>
          <w:w w:val="152"/>
          <w:sz w:val="16"/>
        </w:rPr>
        <w:t>a</w:t>
      </w:r>
      <w:r>
        <w:rPr>
          <w:color w:val="231F20"/>
          <w:sz w:val="16"/>
        </w:rPr>
        <w:t> </w:t>
      </w:r>
      <w:r>
        <w:rPr>
          <w:color w:val="231F20"/>
          <w:spacing w:val="-10"/>
          <w:sz w:val="16"/>
        </w:rPr>
        <w:t> </w:t>
      </w:r>
      <w:r>
        <w:rPr>
          <w:color w:val="231F20"/>
          <w:spacing w:val="10"/>
          <w:w w:val="152"/>
          <w:sz w:val="16"/>
        </w:rPr>
        <w:t>d</w:t>
      </w:r>
      <w:r>
        <w:rPr>
          <w:color w:val="231F20"/>
          <w:w w:val="140"/>
          <w:sz w:val="16"/>
        </w:rPr>
        <w:t>e</w:t>
      </w:r>
      <w:r>
        <w:rPr>
          <w:color w:val="231F20"/>
          <w:sz w:val="16"/>
        </w:rPr>
        <w:t> </w:t>
      </w:r>
      <w:r>
        <w:rPr>
          <w:color w:val="231F20"/>
          <w:spacing w:val="-10"/>
          <w:sz w:val="16"/>
        </w:rPr>
        <w:t> </w:t>
      </w:r>
      <w:r>
        <w:rPr>
          <w:color w:val="231F20"/>
          <w:spacing w:val="10"/>
          <w:w w:val="217"/>
          <w:sz w:val="20"/>
        </w:rPr>
        <w:t>l</w:t>
      </w:r>
      <w:r>
        <w:rPr>
          <w:color w:val="231F20"/>
          <w:spacing w:val="9"/>
          <w:w w:val="164"/>
          <w:sz w:val="16"/>
        </w:rPr>
        <w:t>o</w:t>
      </w:r>
      <w:r>
        <w:rPr>
          <w:color w:val="231F20"/>
          <w:spacing w:val="9"/>
          <w:w w:val="106"/>
          <w:sz w:val="16"/>
        </w:rPr>
        <w:t>U</w:t>
      </w:r>
      <w:r>
        <w:rPr>
          <w:color w:val="231F20"/>
          <w:spacing w:val="10"/>
          <w:w w:val="218"/>
          <w:sz w:val="16"/>
        </w:rPr>
        <w:t>r</w:t>
      </w:r>
      <w:r>
        <w:rPr>
          <w:color w:val="231F20"/>
          <w:spacing w:val="10"/>
          <w:w w:val="152"/>
          <w:sz w:val="16"/>
        </w:rPr>
        <w:t>d</w:t>
      </w:r>
      <w:r>
        <w:rPr>
          <w:color w:val="231F20"/>
          <w:spacing w:val="10"/>
          <w:w w:val="140"/>
          <w:sz w:val="16"/>
        </w:rPr>
        <w:t>e</w:t>
      </w:r>
      <w:r>
        <w:rPr>
          <w:color w:val="231F20"/>
          <w:w w:val="139"/>
          <w:sz w:val="16"/>
        </w:rPr>
        <w:t>s</w:t>
      </w:r>
      <w:r>
        <w:rPr>
          <w:color w:val="231F20"/>
          <w:sz w:val="16"/>
        </w:rPr>
        <w:t> </w:t>
      </w:r>
      <w:r>
        <w:rPr>
          <w:color w:val="231F20"/>
          <w:spacing w:val="-10"/>
          <w:sz w:val="16"/>
        </w:rPr>
        <w:t> </w:t>
      </w:r>
      <w:r>
        <w:rPr>
          <w:color w:val="231F20"/>
          <w:spacing w:val="10"/>
          <w:w w:val="119"/>
          <w:sz w:val="20"/>
        </w:rPr>
        <w:t>m</w:t>
      </w:r>
      <w:r>
        <w:rPr>
          <w:color w:val="231F20"/>
          <w:spacing w:val="10"/>
          <w:w w:val="164"/>
          <w:sz w:val="16"/>
        </w:rPr>
        <w:t>o</w:t>
      </w:r>
      <w:r>
        <w:rPr>
          <w:color w:val="231F20"/>
          <w:spacing w:val="10"/>
          <w:w w:val="218"/>
          <w:sz w:val="16"/>
        </w:rPr>
        <w:t>r</w:t>
      </w:r>
      <w:r>
        <w:rPr>
          <w:color w:val="231F20"/>
          <w:spacing w:val="10"/>
          <w:w w:val="152"/>
          <w:sz w:val="16"/>
        </w:rPr>
        <w:t>a</w:t>
      </w:r>
      <w:r>
        <w:rPr>
          <w:color w:val="231F20"/>
          <w:spacing w:val="10"/>
          <w:w w:val="217"/>
          <w:sz w:val="16"/>
        </w:rPr>
        <w:t>l</w:t>
      </w:r>
      <w:r>
        <w:rPr>
          <w:color w:val="231F20"/>
          <w:spacing w:val="10"/>
          <w:w w:val="140"/>
          <w:sz w:val="16"/>
        </w:rPr>
        <w:t>e</w:t>
      </w:r>
      <w:r>
        <w:rPr>
          <w:color w:val="231F20"/>
          <w:w w:val="139"/>
          <w:sz w:val="16"/>
        </w:rPr>
        <w:t>s</w:t>
      </w:r>
      <w:r>
        <w:rPr>
          <w:color w:val="231F20"/>
          <w:sz w:val="16"/>
        </w:rPr>
        <w:t> </w:t>
      </w:r>
      <w:r>
        <w:rPr>
          <w:color w:val="231F20"/>
          <w:spacing w:val="-10"/>
          <w:sz w:val="16"/>
        </w:rPr>
        <w:t> </w:t>
      </w:r>
      <w:r>
        <w:rPr>
          <w:color w:val="231F20"/>
          <w:spacing w:val="10"/>
          <w:w w:val="218"/>
          <w:sz w:val="20"/>
        </w:rPr>
        <w:t>r</w:t>
      </w:r>
      <w:r>
        <w:rPr>
          <w:color w:val="231F20"/>
          <w:spacing w:val="10"/>
          <w:w w:val="140"/>
          <w:sz w:val="16"/>
        </w:rPr>
        <w:t>e</w:t>
      </w:r>
      <w:r>
        <w:rPr>
          <w:color w:val="231F20"/>
          <w:spacing w:val="10"/>
          <w:w w:val="135"/>
          <w:sz w:val="16"/>
        </w:rPr>
        <w:t>y</w:t>
      </w:r>
      <w:r>
        <w:rPr>
          <w:color w:val="231F20"/>
          <w:spacing w:val="10"/>
          <w:w w:val="150"/>
          <w:sz w:val="16"/>
        </w:rPr>
        <w:t>n</w:t>
      </w:r>
      <w:r>
        <w:rPr>
          <w:color w:val="231F20"/>
          <w:spacing w:val="10"/>
          <w:w w:val="164"/>
          <w:sz w:val="16"/>
        </w:rPr>
        <w:t>o</w:t>
      </w:r>
      <w:r>
        <w:rPr>
          <w:color w:val="231F20"/>
          <w:spacing w:val="10"/>
          <w:w w:val="139"/>
          <w:sz w:val="16"/>
        </w:rPr>
        <w:t>s</w:t>
      </w:r>
      <w:r>
        <w:rPr>
          <w:color w:val="231F20"/>
          <w:w w:val="164"/>
          <w:sz w:val="16"/>
        </w:rPr>
        <w:t>o</w:t>
      </w:r>
    </w:p>
    <w:p>
      <w:pPr>
        <w:spacing w:before="70"/>
        <w:ind w:left="4160" w:right="0" w:firstLine="0"/>
        <w:jc w:val="left"/>
        <w:rPr>
          <w:sz w:val="16"/>
        </w:rPr>
      </w:pPr>
      <w:r>
        <w:rPr>
          <w:color w:val="231F20"/>
          <w:spacing w:val="10"/>
          <w:w w:val="152"/>
          <w:sz w:val="20"/>
        </w:rPr>
        <w:t>d</w:t>
      </w:r>
      <w:r>
        <w:rPr>
          <w:color w:val="231F20"/>
          <w:spacing w:val="10"/>
          <w:w w:val="218"/>
          <w:sz w:val="16"/>
        </w:rPr>
        <w:t>r</w:t>
      </w:r>
      <w:r>
        <w:rPr>
          <w:color w:val="231F20"/>
          <w:spacing w:val="10"/>
          <w:w w:val="152"/>
          <w:sz w:val="16"/>
        </w:rPr>
        <w:t>a</w:t>
      </w:r>
      <w:r>
        <w:rPr>
          <w:color w:val="231F20"/>
          <w:sz w:val="20"/>
        </w:rPr>
        <w:t>.</w:t>
      </w:r>
      <w:r>
        <w:rPr>
          <w:color w:val="231F20"/>
          <w:spacing w:val="20"/>
          <w:sz w:val="20"/>
        </w:rPr>
        <w:t> </w:t>
      </w:r>
      <w:r>
        <w:rPr>
          <w:color w:val="231F20"/>
          <w:spacing w:val="10"/>
          <w:w w:val="140"/>
          <w:sz w:val="16"/>
        </w:rPr>
        <w:t>e</w:t>
      </w:r>
      <w:r>
        <w:rPr>
          <w:color w:val="231F20"/>
          <w:w w:val="150"/>
          <w:sz w:val="16"/>
        </w:rPr>
        <w:t>n</w:t>
      </w:r>
      <w:r>
        <w:rPr>
          <w:color w:val="231F20"/>
          <w:sz w:val="16"/>
        </w:rPr>
        <w:t> </w:t>
      </w:r>
      <w:r>
        <w:rPr>
          <w:color w:val="231F20"/>
          <w:spacing w:val="-10"/>
          <w:sz w:val="16"/>
        </w:rPr>
        <w:t> </w:t>
      </w:r>
      <w:r>
        <w:rPr>
          <w:color w:val="231F20"/>
          <w:spacing w:val="-5"/>
          <w:w w:val="152"/>
          <w:sz w:val="20"/>
        </w:rPr>
        <w:t>d</w:t>
      </w:r>
      <w:r>
        <w:rPr>
          <w:color w:val="231F20"/>
          <w:sz w:val="20"/>
        </w:rPr>
        <w:t>.</w:t>
      </w:r>
      <w:r>
        <w:rPr>
          <w:color w:val="231F20"/>
          <w:spacing w:val="20"/>
          <w:sz w:val="20"/>
        </w:rPr>
        <w:t> </w:t>
      </w:r>
      <w:r>
        <w:rPr>
          <w:color w:val="231F20"/>
          <w:spacing w:val="10"/>
          <w:w w:val="119"/>
          <w:sz w:val="20"/>
        </w:rPr>
        <w:t>m</w:t>
      </w:r>
      <w:r>
        <w:rPr>
          <w:color w:val="231F20"/>
          <w:spacing w:val="10"/>
          <w:w w:val="127"/>
          <w:sz w:val="16"/>
        </w:rPr>
        <w:t>i</w:t>
      </w:r>
      <w:r>
        <w:rPr>
          <w:color w:val="231F20"/>
          <w:spacing w:val="10"/>
          <w:w w:val="217"/>
          <w:sz w:val="16"/>
        </w:rPr>
        <w:t>l</w:t>
      </w:r>
      <w:r>
        <w:rPr>
          <w:color w:val="231F20"/>
          <w:spacing w:val="4"/>
          <w:w w:val="152"/>
          <w:sz w:val="16"/>
        </w:rPr>
        <w:t>a</w:t>
      </w:r>
      <w:r>
        <w:rPr>
          <w:color w:val="231F20"/>
          <w:spacing w:val="10"/>
          <w:w w:val="154"/>
          <w:sz w:val="16"/>
        </w:rPr>
        <w:t>g</w:t>
      </w:r>
      <w:r>
        <w:rPr>
          <w:color w:val="231F20"/>
          <w:spacing w:val="-4"/>
          <w:w w:val="218"/>
          <w:sz w:val="16"/>
        </w:rPr>
        <w:t>r</w:t>
      </w:r>
      <w:r>
        <w:rPr>
          <w:color w:val="231F20"/>
          <w:spacing w:val="10"/>
          <w:w w:val="164"/>
          <w:sz w:val="16"/>
        </w:rPr>
        <w:t>o</w:t>
      </w:r>
      <w:r>
        <w:rPr>
          <w:color w:val="231F20"/>
          <w:w w:val="139"/>
          <w:sz w:val="16"/>
        </w:rPr>
        <w:t>s</w:t>
      </w:r>
      <w:r>
        <w:rPr>
          <w:color w:val="231F20"/>
          <w:sz w:val="16"/>
        </w:rPr>
        <w:t> </w:t>
      </w:r>
      <w:r>
        <w:rPr>
          <w:color w:val="231F20"/>
          <w:spacing w:val="-10"/>
          <w:sz w:val="16"/>
        </w:rPr>
        <w:t> </w:t>
      </w:r>
      <w:r>
        <w:rPr>
          <w:color w:val="231F20"/>
          <w:spacing w:val="10"/>
          <w:w w:val="164"/>
          <w:sz w:val="20"/>
        </w:rPr>
        <w:t>o</w:t>
      </w:r>
      <w:r>
        <w:rPr>
          <w:color w:val="231F20"/>
          <w:spacing w:val="10"/>
          <w:w w:val="251"/>
          <w:sz w:val="16"/>
        </w:rPr>
        <w:t>t</w:t>
      </w:r>
      <w:r>
        <w:rPr>
          <w:color w:val="231F20"/>
          <w:spacing w:val="10"/>
          <w:w w:val="140"/>
          <w:sz w:val="16"/>
        </w:rPr>
        <w:t>e</w:t>
      </w:r>
      <w:r>
        <w:rPr>
          <w:color w:val="231F20"/>
          <w:spacing w:val="-4"/>
          <w:w w:val="218"/>
          <w:sz w:val="16"/>
        </w:rPr>
        <w:t>r</w:t>
      </w:r>
      <w:r>
        <w:rPr>
          <w:color w:val="231F20"/>
          <w:w w:val="164"/>
          <w:sz w:val="16"/>
        </w:rPr>
        <w:t>o</w:t>
      </w:r>
      <w:r>
        <w:rPr>
          <w:color w:val="231F20"/>
          <w:sz w:val="16"/>
        </w:rPr>
        <w:t> </w:t>
      </w:r>
      <w:r>
        <w:rPr>
          <w:color w:val="231F20"/>
          <w:spacing w:val="-10"/>
          <w:sz w:val="16"/>
        </w:rPr>
        <w:t> </w:t>
      </w:r>
      <w:r>
        <w:rPr>
          <w:color w:val="231F20"/>
          <w:spacing w:val="10"/>
          <w:w w:val="101"/>
          <w:sz w:val="20"/>
        </w:rPr>
        <w:t>P</w:t>
      </w:r>
      <w:r>
        <w:rPr>
          <w:color w:val="231F20"/>
          <w:spacing w:val="10"/>
          <w:w w:val="152"/>
          <w:sz w:val="16"/>
        </w:rPr>
        <w:t>a</w:t>
      </w:r>
      <w:r>
        <w:rPr>
          <w:color w:val="231F20"/>
          <w:spacing w:val="-4"/>
          <w:w w:val="218"/>
          <w:sz w:val="16"/>
        </w:rPr>
        <w:t>r</w:t>
      </w:r>
      <w:r>
        <w:rPr>
          <w:color w:val="231F20"/>
          <w:spacing w:val="10"/>
          <w:w w:val="154"/>
          <w:sz w:val="16"/>
        </w:rPr>
        <w:t>g</w:t>
      </w:r>
      <w:r>
        <w:rPr>
          <w:color w:val="231F20"/>
          <w:w w:val="152"/>
          <w:sz w:val="16"/>
        </w:rPr>
        <w:t>a</w:t>
      </w:r>
    </w:p>
    <w:p>
      <w:pPr>
        <w:spacing w:after="0"/>
        <w:jc w:val="left"/>
        <w:rPr>
          <w:sz w:val="16"/>
        </w:rPr>
        <w:sectPr>
          <w:headerReference w:type="even" r:id="rId14"/>
          <w:pgSz w:w="9640" w:h="13720"/>
          <w:pgMar w:header="0" w:footer="0" w:top="600" w:bottom="280" w:left="960" w:right="960"/>
        </w:sectPr>
      </w:pPr>
    </w:p>
    <w:p>
      <w:pPr>
        <w:pStyle w:val="BodyText"/>
        <w:spacing w:before="4"/>
        <w:rPr>
          <w:sz w:val="17"/>
        </w:rPr>
      </w:pPr>
    </w:p>
    <w:p>
      <w:pPr>
        <w:spacing w:after="0"/>
        <w:rPr>
          <w:sz w:val="17"/>
        </w:rPr>
        <w:sectPr>
          <w:headerReference w:type="default" r:id="rId15"/>
          <w:pgSz w:w="9640" w:h="13720"/>
          <w:pgMar w:header="0" w:footer="0" w:top="128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4"/>
        </w:rPr>
      </w:pPr>
    </w:p>
    <w:p>
      <w:pPr>
        <w:pStyle w:val="Heading1"/>
        <w:ind w:left="93" w:right="93"/>
        <w:jc w:val="center"/>
      </w:pPr>
      <w:r>
        <w:rPr>
          <w:color w:val="231F20"/>
          <w:spacing w:val="9"/>
          <w:w w:val="135"/>
        </w:rPr>
        <w:t>Universidad </w:t>
      </w:r>
      <w:r>
        <w:rPr>
          <w:color w:val="231F20"/>
          <w:w w:val="135"/>
        </w:rPr>
        <w:t>y</w:t>
      </w:r>
      <w:r>
        <w:rPr>
          <w:color w:val="231F20"/>
          <w:spacing w:val="73"/>
          <w:w w:val="135"/>
        </w:rPr>
        <w:t> </w:t>
      </w:r>
      <w:r>
        <w:rPr>
          <w:color w:val="231F20"/>
          <w:spacing w:val="11"/>
          <w:w w:val="135"/>
        </w:rPr>
        <w:t>hUmanismo:</w:t>
      </w:r>
    </w:p>
    <w:p>
      <w:pPr>
        <w:spacing w:line="261" w:lineRule="auto" w:before="24"/>
        <w:ind w:left="95" w:right="93" w:firstLine="0"/>
        <w:jc w:val="center"/>
        <w:rPr>
          <w:sz w:val="24"/>
        </w:rPr>
      </w:pPr>
      <w:r>
        <w:rPr>
          <w:color w:val="231F20"/>
          <w:w w:val="150"/>
          <w:sz w:val="24"/>
        </w:rPr>
        <w:t>ConsideraCiones al hilo del espaCio eUropeo de </w:t>
      </w:r>
      <w:r>
        <w:rPr>
          <w:color w:val="231F20"/>
          <w:w w:val="140"/>
          <w:sz w:val="24"/>
        </w:rPr>
        <w:t>edUCaCión sUperior</w:t>
      </w:r>
    </w:p>
    <w:p>
      <w:pPr>
        <w:pStyle w:val="BodyText"/>
        <w:spacing w:before="3"/>
        <w:rPr>
          <w:sz w:val="26"/>
        </w:rPr>
      </w:pPr>
    </w:p>
    <w:p>
      <w:pPr>
        <w:spacing w:before="0"/>
        <w:ind w:left="120" w:right="118" w:firstLine="0"/>
        <w:jc w:val="right"/>
        <w:rPr>
          <w:rFonts w:ascii="Palatino Linotype"/>
          <w:i/>
          <w:sz w:val="11"/>
        </w:rPr>
      </w:pPr>
      <w:r>
        <w:rPr>
          <w:rFonts w:ascii="Palatino Linotype"/>
          <w:i/>
          <w:color w:val="231F20"/>
          <w:sz w:val="20"/>
        </w:rPr>
        <w:t>Marcelino Agis Villaverde</w:t>
      </w:r>
      <w:r>
        <w:rPr>
          <w:rFonts w:ascii="Palatino Linotype"/>
          <w:i/>
          <w:color w:val="231F20"/>
          <w:position w:val="7"/>
          <w:sz w:val="11"/>
        </w:rPr>
        <w:t>*</w:t>
      </w:r>
    </w:p>
    <w:p>
      <w:pPr>
        <w:spacing w:before="53"/>
        <w:ind w:left="120" w:right="118" w:firstLine="0"/>
        <w:jc w:val="right"/>
        <w:rPr>
          <w:sz w:val="16"/>
        </w:rPr>
      </w:pPr>
      <w:r>
        <w:rPr>
          <w:color w:val="231F20"/>
          <w:spacing w:val="10"/>
          <w:w w:val="106"/>
          <w:sz w:val="20"/>
        </w:rPr>
        <w:t>U</w:t>
      </w:r>
      <w:r>
        <w:rPr>
          <w:color w:val="231F20"/>
          <w:spacing w:val="10"/>
          <w:w w:val="150"/>
          <w:sz w:val="16"/>
        </w:rPr>
        <w:t>n</w:t>
      </w:r>
      <w:r>
        <w:rPr>
          <w:color w:val="231F20"/>
          <w:spacing w:val="10"/>
          <w:w w:val="127"/>
          <w:sz w:val="16"/>
        </w:rPr>
        <w:t>i</w:t>
      </w:r>
      <w:r>
        <w:rPr>
          <w:color w:val="231F20"/>
          <w:spacing w:val="10"/>
          <w:w w:val="145"/>
          <w:sz w:val="16"/>
        </w:rPr>
        <w:t>v</w:t>
      </w:r>
      <w:r>
        <w:rPr>
          <w:color w:val="231F20"/>
          <w:spacing w:val="10"/>
          <w:w w:val="140"/>
          <w:sz w:val="16"/>
        </w:rPr>
        <w:t>e</w:t>
      </w:r>
      <w:r>
        <w:rPr>
          <w:color w:val="231F20"/>
          <w:spacing w:val="10"/>
          <w:w w:val="218"/>
          <w:sz w:val="16"/>
        </w:rPr>
        <w:t>r</w:t>
      </w:r>
      <w:r>
        <w:rPr>
          <w:color w:val="231F20"/>
          <w:spacing w:val="10"/>
          <w:w w:val="139"/>
          <w:sz w:val="16"/>
        </w:rPr>
        <w:t>s</w:t>
      </w:r>
      <w:r>
        <w:rPr>
          <w:color w:val="231F20"/>
          <w:spacing w:val="10"/>
          <w:w w:val="127"/>
          <w:sz w:val="16"/>
        </w:rPr>
        <w:t>i</w:t>
      </w:r>
      <w:r>
        <w:rPr>
          <w:color w:val="231F20"/>
          <w:spacing w:val="-1"/>
          <w:w w:val="152"/>
          <w:sz w:val="16"/>
        </w:rPr>
        <w:t>d</w:t>
      </w:r>
      <w:r>
        <w:rPr>
          <w:color w:val="231F20"/>
          <w:spacing w:val="10"/>
          <w:w w:val="152"/>
          <w:sz w:val="16"/>
        </w:rPr>
        <w:t>a</w:t>
      </w:r>
      <w:r>
        <w:rPr>
          <w:color w:val="231F20"/>
          <w:w w:val="152"/>
          <w:sz w:val="16"/>
        </w:rPr>
        <w:t>d</w:t>
      </w:r>
      <w:r>
        <w:rPr>
          <w:color w:val="231F20"/>
          <w:sz w:val="16"/>
        </w:rPr>
        <w:t> </w:t>
      </w:r>
      <w:r>
        <w:rPr>
          <w:color w:val="231F20"/>
          <w:spacing w:val="-10"/>
          <w:sz w:val="16"/>
        </w:rPr>
        <w:t> </w:t>
      </w:r>
      <w:r>
        <w:rPr>
          <w:color w:val="231F20"/>
          <w:spacing w:val="10"/>
          <w:w w:val="152"/>
          <w:sz w:val="16"/>
        </w:rPr>
        <w:t>d</w:t>
      </w:r>
      <w:r>
        <w:rPr>
          <w:color w:val="231F20"/>
          <w:w w:val="140"/>
          <w:sz w:val="16"/>
        </w:rPr>
        <w:t>e</w:t>
      </w:r>
      <w:r>
        <w:rPr>
          <w:color w:val="231F20"/>
          <w:sz w:val="16"/>
        </w:rPr>
        <w:t> </w:t>
      </w:r>
      <w:r>
        <w:rPr>
          <w:color w:val="231F20"/>
          <w:spacing w:val="-10"/>
          <w:sz w:val="16"/>
        </w:rPr>
        <w:t> </w:t>
      </w:r>
      <w:r>
        <w:rPr>
          <w:color w:val="231F20"/>
          <w:spacing w:val="10"/>
          <w:w w:val="139"/>
          <w:sz w:val="20"/>
        </w:rPr>
        <w:t>s</w:t>
      </w:r>
      <w:r>
        <w:rPr>
          <w:color w:val="231F20"/>
          <w:spacing w:val="10"/>
          <w:w w:val="152"/>
          <w:sz w:val="16"/>
        </w:rPr>
        <w:t>a</w:t>
      </w:r>
      <w:r>
        <w:rPr>
          <w:color w:val="231F20"/>
          <w:spacing w:val="10"/>
          <w:w w:val="150"/>
          <w:sz w:val="16"/>
        </w:rPr>
        <w:t>n</w:t>
      </w:r>
      <w:r>
        <w:rPr>
          <w:color w:val="231F20"/>
          <w:spacing w:val="10"/>
          <w:w w:val="251"/>
          <w:sz w:val="16"/>
        </w:rPr>
        <w:t>t</w:t>
      </w:r>
      <w:r>
        <w:rPr>
          <w:color w:val="231F20"/>
          <w:spacing w:val="10"/>
          <w:w w:val="127"/>
          <w:sz w:val="16"/>
        </w:rPr>
        <w:t>i</w:t>
      </w:r>
      <w:r>
        <w:rPr>
          <w:color w:val="231F20"/>
          <w:spacing w:val="4"/>
          <w:w w:val="152"/>
          <w:sz w:val="16"/>
        </w:rPr>
        <w:t>a</w:t>
      </w:r>
      <w:r>
        <w:rPr>
          <w:color w:val="231F20"/>
          <w:spacing w:val="10"/>
          <w:w w:val="154"/>
          <w:sz w:val="16"/>
        </w:rPr>
        <w:t>g</w:t>
      </w:r>
      <w:r>
        <w:rPr>
          <w:color w:val="231F20"/>
          <w:w w:val="164"/>
          <w:sz w:val="16"/>
        </w:rPr>
        <w:t>o</w:t>
      </w:r>
      <w:r>
        <w:rPr>
          <w:color w:val="231F20"/>
          <w:sz w:val="16"/>
        </w:rPr>
        <w:t> </w:t>
      </w:r>
      <w:r>
        <w:rPr>
          <w:color w:val="231F20"/>
          <w:spacing w:val="-10"/>
          <w:sz w:val="16"/>
        </w:rPr>
        <w:t> </w:t>
      </w:r>
      <w:r>
        <w:rPr>
          <w:color w:val="231F20"/>
          <w:spacing w:val="10"/>
          <w:w w:val="152"/>
          <w:sz w:val="16"/>
        </w:rPr>
        <w:t>d</w:t>
      </w:r>
      <w:r>
        <w:rPr>
          <w:color w:val="231F20"/>
          <w:w w:val="140"/>
          <w:sz w:val="16"/>
        </w:rPr>
        <w:t>e</w:t>
      </w:r>
      <w:r>
        <w:rPr>
          <w:color w:val="231F20"/>
          <w:sz w:val="16"/>
        </w:rPr>
        <w:t> </w:t>
      </w:r>
      <w:r>
        <w:rPr>
          <w:color w:val="231F20"/>
          <w:spacing w:val="-10"/>
          <w:sz w:val="16"/>
        </w:rPr>
        <w:t> </w:t>
      </w:r>
      <w:r>
        <w:rPr>
          <w:color w:val="231F20"/>
          <w:spacing w:val="10"/>
          <w:w w:val="107"/>
          <w:sz w:val="20"/>
        </w:rPr>
        <w:t>C</w:t>
      </w:r>
      <w:r>
        <w:rPr>
          <w:color w:val="231F20"/>
          <w:spacing w:val="10"/>
          <w:w w:val="164"/>
          <w:sz w:val="16"/>
        </w:rPr>
        <w:t>o</w:t>
      </w:r>
      <w:r>
        <w:rPr>
          <w:color w:val="231F20"/>
          <w:spacing w:val="10"/>
          <w:w w:val="119"/>
          <w:sz w:val="16"/>
        </w:rPr>
        <w:t>m</w:t>
      </w:r>
      <w:r>
        <w:rPr>
          <w:color w:val="231F20"/>
          <w:spacing w:val="10"/>
          <w:w w:val="112"/>
          <w:sz w:val="16"/>
        </w:rPr>
        <w:t>p</w:t>
      </w:r>
      <w:r>
        <w:rPr>
          <w:color w:val="231F20"/>
          <w:spacing w:val="10"/>
          <w:w w:val="164"/>
          <w:sz w:val="16"/>
        </w:rPr>
        <w:t>o</w:t>
      </w:r>
      <w:r>
        <w:rPr>
          <w:color w:val="231F20"/>
          <w:spacing w:val="10"/>
          <w:w w:val="139"/>
          <w:sz w:val="16"/>
        </w:rPr>
        <w:t>s</w:t>
      </w:r>
      <w:r>
        <w:rPr>
          <w:color w:val="231F20"/>
          <w:spacing w:val="10"/>
          <w:w w:val="251"/>
          <w:sz w:val="16"/>
        </w:rPr>
        <w:t>t</w:t>
      </w:r>
      <w:r>
        <w:rPr>
          <w:color w:val="231F20"/>
          <w:spacing w:val="10"/>
          <w:w w:val="140"/>
          <w:sz w:val="16"/>
        </w:rPr>
        <w:t>e</w:t>
      </w:r>
      <w:r>
        <w:rPr>
          <w:color w:val="231F20"/>
          <w:spacing w:val="10"/>
          <w:w w:val="217"/>
          <w:sz w:val="16"/>
        </w:rPr>
        <w:t>l</w:t>
      </w:r>
      <w:r>
        <w:rPr>
          <w:color w:val="231F20"/>
          <w:w w:val="152"/>
          <w:sz w:val="16"/>
        </w:rPr>
        <w:t>a</w:t>
      </w:r>
    </w:p>
    <w:p>
      <w:pPr>
        <w:pStyle w:val="BodyText"/>
        <w:rPr>
          <w:sz w:val="20"/>
        </w:rPr>
      </w:pPr>
    </w:p>
    <w:p>
      <w:pPr>
        <w:pStyle w:val="BodyText"/>
        <w:rPr>
          <w:sz w:val="20"/>
        </w:rPr>
      </w:pPr>
    </w:p>
    <w:p>
      <w:pPr>
        <w:pStyle w:val="BodyText"/>
        <w:rPr>
          <w:sz w:val="20"/>
        </w:rPr>
      </w:pPr>
    </w:p>
    <w:p>
      <w:pPr>
        <w:pStyle w:val="BodyText"/>
        <w:spacing w:line="271" w:lineRule="auto" w:before="118"/>
        <w:ind w:left="108" w:right="114"/>
        <w:jc w:val="both"/>
      </w:pPr>
      <w:r>
        <w:rPr>
          <w:color w:val="AB0534"/>
          <w:spacing w:val="3"/>
          <w:w w:val="140"/>
          <w:sz w:val="36"/>
        </w:rPr>
        <w:t>e</w:t>
      </w:r>
      <w:r>
        <w:rPr>
          <w:color w:val="231F20"/>
          <w:spacing w:val="5"/>
          <w:w w:val="144"/>
          <w:sz w:val="17"/>
        </w:rPr>
        <w:t>s</w:t>
      </w:r>
      <w:r>
        <w:rPr>
          <w:color w:val="231F20"/>
          <w:spacing w:val="5"/>
          <w:w w:val="111"/>
          <w:sz w:val="17"/>
        </w:rPr>
        <w:t>C</w:t>
      </w:r>
      <w:r>
        <w:rPr>
          <w:color w:val="231F20"/>
          <w:spacing w:val="5"/>
          <w:w w:val="226"/>
          <w:sz w:val="17"/>
        </w:rPr>
        <w:t>r</w:t>
      </w:r>
      <w:r>
        <w:rPr>
          <w:color w:val="231F20"/>
          <w:spacing w:val="5"/>
          <w:w w:val="131"/>
          <w:sz w:val="17"/>
        </w:rPr>
        <w:t>i</w:t>
      </w:r>
      <w:r>
        <w:rPr>
          <w:color w:val="231F20"/>
          <w:spacing w:val="5"/>
          <w:w w:val="127"/>
          <w:sz w:val="17"/>
        </w:rPr>
        <w:t>b</w:t>
      </w:r>
      <w:r>
        <w:rPr>
          <w:color w:val="231F20"/>
          <w:spacing w:val="5"/>
          <w:w w:val="131"/>
          <w:sz w:val="17"/>
        </w:rPr>
        <w:t>i</w:t>
      </w:r>
      <w:r>
        <w:rPr>
          <w:color w:val="231F20"/>
          <w:w w:val="226"/>
          <w:sz w:val="17"/>
        </w:rPr>
        <w:t>r</w:t>
      </w:r>
      <w:r>
        <w:rPr>
          <w:color w:val="231F20"/>
          <w:sz w:val="17"/>
        </w:rPr>
        <w:t> </w:t>
      </w:r>
      <w:r>
        <w:rPr>
          <w:color w:val="231F20"/>
          <w:spacing w:val="-20"/>
          <w:sz w:val="17"/>
        </w:rPr>
        <w:t> </w:t>
      </w:r>
      <w:r>
        <w:rPr>
          <w:color w:val="231F20"/>
          <w:spacing w:val="5"/>
          <w:w w:val="144"/>
          <w:sz w:val="17"/>
        </w:rPr>
        <w:t>s</w:t>
      </w:r>
      <w:r>
        <w:rPr>
          <w:color w:val="231F20"/>
          <w:spacing w:val="5"/>
          <w:w w:val="170"/>
          <w:sz w:val="17"/>
        </w:rPr>
        <w:t>o</w:t>
      </w:r>
      <w:r>
        <w:rPr>
          <w:color w:val="231F20"/>
          <w:spacing w:val="5"/>
          <w:w w:val="127"/>
          <w:sz w:val="17"/>
        </w:rPr>
        <w:t>b</w:t>
      </w:r>
      <w:r>
        <w:rPr>
          <w:color w:val="231F20"/>
          <w:spacing w:val="5"/>
          <w:w w:val="226"/>
          <w:sz w:val="17"/>
        </w:rPr>
        <w:t>r</w:t>
      </w:r>
      <w:r>
        <w:rPr>
          <w:color w:val="231F20"/>
          <w:w w:val="145"/>
          <w:sz w:val="17"/>
        </w:rPr>
        <w:t>e</w:t>
      </w:r>
      <w:r>
        <w:rPr>
          <w:color w:val="231F20"/>
          <w:sz w:val="17"/>
        </w:rPr>
        <w:t> </w:t>
      </w:r>
      <w:r>
        <w:rPr>
          <w:color w:val="231F20"/>
          <w:spacing w:val="-20"/>
          <w:sz w:val="17"/>
        </w:rPr>
        <w:t> </w:t>
      </w:r>
      <w:r>
        <w:rPr>
          <w:color w:val="231F20"/>
          <w:spacing w:val="5"/>
          <w:w w:val="225"/>
          <w:sz w:val="17"/>
        </w:rPr>
        <w:t>l</w:t>
      </w:r>
      <w:r>
        <w:rPr>
          <w:color w:val="231F20"/>
          <w:w w:val="157"/>
          <w:sz w:val="17"/>
        </w:rPr>
        <w:t>a</w:t>
      </w:r>
      <w:r>
        <w:rPr>
          <w:color w:val="231F20"/>
          <w:sz w:val="17"/>
        </w:rPr>
        <w:t> </w:t>
      </w:r>
      <w:r>
        <w:rPr>
          <w:color w:val="231F20"/>
          <w:spacing w:val="-20"/>
          <w:sz w:val="17"/>
        </w:rPr>
        <w:t> </w:t>
      </w:r>
      <w:r>
        <w:rPr>
          <w:color w:val="231F20"/>
          <w:spacing w:val="5"/>
          <w:w w:val="110"/>
          <w:sz w:val="17"/>
        </w:rPr>
        <w:t>U</w:t>
      </w:r>
      <w:r>
        <w:rPr>
          <w:color w:val="231F20"/>
          <w:spacing w:val="5"/>
          <w:w w:val="155"/>
          <w:sz w:val="17"/>
        </w:rPr>
        <w:t>n</w:t>
      </w:r>
      <w:r>
        <w:rPr>
          <w:color w:val="231F20"/>
          <w:spacing w:val="5"/>
          <w:w w:val="131"/>
          <w:sz w:val="17"/>
        </w:rPr>
        <w:t>i</w:t>
      </w:r>
      <w:r>
        <w:rPr>
          <w:color w:val="231F20"/>
          <w:spacing w:val="5"/>
          <w:w w:val="150"/>
          <w:sz w:val="17"/>
        </w:rPr>
        <w:t>v</w:t>
      </w:r>
      <w:r>
        <w:rPr>
          <w:color w:val="231F20"/>
          <w:spacing w:val="5"/>
          <w:w w:val="145"/>
          <w:sz w:val="17"/>
        </w:rPr>
        <w:t>e</w:t>
      </w:r>
      <w:r>
        <w:rPr>
          <w:color w:val="231F20"/>
          <w:spacing w:val="5"/>
          <w:w w:val="226"/>
          <w:sz w:val="17"/>
        </w:rPr>
        <w:t>r</w:t>
      </w:r>
      <w:r>
        <w:rPr>
          <w:color w:val="231F20"/>
          <w:spacing w:val="5"/>
          <w:w w:val="144"/>
          <w:sz w:val="17"/>
        </w:rPr>
        <w:t>s</w:t>
      </w:r>
      <w:r>
        <w:rPr>
          <w:color w:val="231F20"/>
          <w:spacing w:val="5"/>
          <w:w w:val="131"/>
          <w:sz w:val="17"/>
        </w:rPr>
        <w:t>i</w:t>
      </w:r>
      <w:r>
        <w:rPr>
          <w:color w:val="231F20"/>
          <w:spacing w:val="-6"/>
          <w:w w:val="157"/>
          <w:sz w:val="17"/>
        </w:rPr>
        <w:t>d</w:t>
      </w:r>
      <w:r>
        <w:rPr>
          <w:color w:val="231F20"/>
          <w:spacing w:val="5"/>
          <w:w w:val="157"/>
          <w:sz w:val="17"/>
        </w:rPr>
        <w:t>a</w:t>
      </w:r>
      <w:r>
        <w:rPr>
          <w:color w:val="231F20"/>
          <w:w w:val="157"/>
          <w:sz w:val="17"/>
        </w:rPr>
        <w:t>d</w:t>
      </w:r>
      <w:r>
        <w:rPr>
          <w:color w:val="231F20"/>
          <w:spacing w:val="19"/>
          <w:sz w:val="17"/>
        </w:rPr>
        <w:t> </w:t>
      </w:r>
      <w:r>
        <w:rPr>
          <w:color w:val="231F20"/>
          <w:spacing w:val="2"/>
          <w:w w:val="98"/>
        </w:rPr>
        <w:t>e</w:t>
      </w:r>
      <w:r>
        <w:rPr>
          <w:color w:val="231F20"/>
          <w:w w:val="106"/>
        </w:rPr>
        <w:t>n</w:t>
      </w:r>
      <w:r>
        <w:rPr>
          <w:color w:val="231F20"/>
          <w:spacing w:val="3"/>
        </w:rPr>
        <w:t> </w:t>
      </w:r>
      <w:r>
        <w:rPr>
          <w:color w:val="231F20"/>
          <w:spacing w:val="2"/>
          <w:w w:val="98"/>
        </w:rPr>
        <w:t>l</w:t>
      </w:r>
      <w:r>
        <w:rPr>
          <w:color w:val="231F20"/>
          <w:w w:val="98"/>
        </w:rPr>
        <w:t>a</w:t>
      </w:r>
      <w:r>
        <w:rPr>
          <w:color w:val="231F20"/>
          <w:spacing w:val="3"/>
        </w:rPr>
        <w:t> </w:t>
      </w:r>
      <w:r>
        <w:rPr>
          <w:color w:val="231F20"/>
          <w:spacing w:val="2"/>
          <w:w w:val="140"/>
        </w:rPr>
        <w:t>e</w:t>
      </w:r>
      <w:r>
        <w:rPr>
          <w:color w:val="231F20"/>
          <w:spacing w:val="2"/>
          <w:w w:val="106"/>
        </w:rPr>
        <w:t>u</w:t>
      </w:r>
      <w:r>
        <w:rPr>
          <w:color w:val="231F20"/>
          <w:spacing w:val="-2"/>
          <w:w w:val="106"/>
        </w:rPr>
        <w:t>r</w:t>
      </w:r>
      <w:r>
        <w:rPr>
          <w:color w:val="231F20"/>
          <w:spacing w:val="2"/>
          <w:w w:val="103"/>
        </w:rPr>
        <w:t>op</w:t>
      </w:r>
      <w:r>
        <w:rPr>
          <w:color w:val="231F20"/>
          <w:w w:val="103"/>
        </w:rPr>
        <w:t>a</w:t>
      </w:r>
      <w:r>
        <w:rPr>
          <w:color w:val="231F20"/>
          <w:spacing w:val="3"/>
        </w:rPr>
        <w:t> </w:t>
      </w:r>
      <w:r>
        <w:rPr>
          <w:color w:val="231F20"/>
          <w:spacing w:val="2"/>
          <w:w w:val="101"/>
        </w:rPr>
        <w:t>d</w:t>
      </w:r>
      <w:r>
        <w:rPr>
          <w:color w:val="231F20"/>
          <w:w w:val="101"/>
        </w:rPr>
        <w:t>e</w:t>
      </w:r>
      <w:r>
        <w:rPr>
          <w:color w:val="231F20"/>
          <w:spacing w:val="3"/>
        </w:rPr>
        <w:t> </w:t>
      </w:r>
      <w:r>
        <w:rPr>
          <w:color w:val="231F20"/>
          <w:spacing w:val="2"/>
          <w:w w:val="93"/>
        </w:rPr>
        <w:t>la</w:t>
      </w:r>
      <w:r>
        <w:rPr>
          <w:color w:val="231F20"/>
          <w:w w:val="93"/>
        </w:rPr>
        <w:t>s</w:t>
      </w:r>
      <w:r>
        <w:rPr>
          <w:color w:val="231F20"/>
          <w:spacing w:val="3"/>
        </w:rPr>
        <w:t> </w:t>
      </w:r>
      <w:r>
        <w:rPr>
          <w:color w:val="231F20"/>
          <w:spacing w:val="2"/>
          <w:w w:val="101"/>
        </w:rPr>
        <w:t>prime</w:t>
      </w:r>
      <w:r>
        <w:rPr>
          <w:color w:val="231F20"/>
          <w:spacing w:val="2"/>
          <w:w w:val="100"/>
        </w:rPr>
        <w:t>ra</w:t>
      </w:r>
      <w:r>
        <w:rPr>
          <w:color w:val="231F20"/>
          <w:w w:val="100"/>
        </w:rPr>
        <w:t>s</w:t>
      </w:r>
      <w:r>
        <w:rPr>
          <w:color w:val="231F20"/>
          <w:spacing w:val="3"/>
        </w:rPr>
        <w:t> </w:t>
      </w:r>
      <w:r>
        <w:rPr>
          <w:color w:val="231F20"/>
          <w:spacing w:val="2"/>
          <w:w w:val="100"/>
        </w:rPr>
        <w:t>década</w:t>
      </w:r>
      <w:r>
        <w:rPr>
          <w:color w:val="231F20"/>
          <w:w w:val="100"/>
        </w:rPr>
        <w:t>s</w:t>
      </w:r>
      <w:r>
        <w:rPr>
          <w:color w:val="231F20"/>
          <w:spacing w:val="3"/>
        </w:rPr>
        <w:t> </w:t>
      </w:r>
      <w:r>
        <w:rPr>
          <w:color w:val="231F20"/>
          <w:spacing w:val="2"/>
          <w:w w:val="101"/>
        </w:rPr>
        <w:t>de</w:t>
      </w:r>
      <w:r>
        <w:rPr>
          <w:color w:val="231F20"/>
          <w:w w:val="86"/>
        </w:rPr>
        <w:t>l</w:t>
      </w:r>
      <w:r>
        <w:rPr>
          <w:color w:val="231F20"/>
          <w:spacing w:val="3"/>
        </w:rPr>
        <w:t> </w:t>
      </w:r>
      <w:r>
        <w:rPr>
          <w:color w:val="231F20"/>
          <w:spacing w:val="2"/>
          <w:w w:val="90"/>
        </w:rPr>
        <w:t>si</w:t>
      </w:r>
      <w:r>
        <w:rPr>
          <w:color w:val="231F20"/>
          <w:spacing w:val="4"/>
          <w:w w:val="90"/>
        </w:rPr>
        <w:t>g</w:t>
      </w:r>
      <w:r>
        <w:rPr>
          <w:color w:val="231F20"/>
          <w:spacing w:val="2"/>
          <w:w w:val="95"/>
        </w:rPr>
        <w:t>lo </w:t>
      </w:r>
      <w:r>
        <w:rPr>
          <w:color w:val="231F20"/>
          <w:w w:val="140"/>
          <w:sz w:val="17"/>
        </w:rPr>
        <w:t>xxi </w:t>
      </w:r>
      <w:r>
        <w:rPr>
          <w:color w:val="231F20"/>
          <w:w w:val="105"/>
        </w:rPr>
        <w:t>supone valorar la implantación del llamado espacio europeo de </w:t>
      </w:r>
      <w:r>
        <w:rPr>
          <w:color w:val="231F20"/>
          <w:spacing w:val="2"/>
          <w:w w:val="105"/>
        </w:rPr>
        <w:t>educación </w:t>
      </w:r>
      <w:r>
        <w:rPr>
          <w:color w:val="231F20"/>
          <w:spacing w:val="1"/>
          <w:w w:val="139"/>
        </w:rPr>
        <w:t>s</w:t>
      </w:r>
      <w:r>
        <w:rPr>
          <w:color w:val="231F20"/>
          <w:spacing w:val="1"/>
          <w:w w:val="102"/>
        </w:rPr>
        <w:t>uperio</w:t>
      </w:r>
      <w:r>
        <w:rPr>
          <w:color w:val="231F20"/>
          <w:w w:val="102"/>
        </w:rPr>
        <w:t>r</w:t>
      </w:r>
      <w:r>
        <w:rPr>
          <w:color w:val="231F20"/>
          <w:spacing w:val="-10"/>
        </w:rPr>
        <w:t> </w:t>
      </w:r>
      <w:r>
        <w:rPr>
          <w:color w:val="231F20"/>
          <w:spacing w:val="1"/>
          <w:w w:val="71"/>
        </w:rPr>
        <w:t>(</w:t>
      </w:r>
      <w:r>
        <w:rPr>
          <w:color w:val="231F20"/>
          <w:spacing w:val="1"/>
          <w:w w:val="145"/>
          <w:sz w:val="17"/>
        </w:rPr>
        <w:t>eee</w:t>
      </w:r>
      <w:r>
        <w:rPr>
          <w:color w:val="231F20"/>
          <w:spacing w:val="1"/>
          <w:w w:val="144"/>
          <w:sz w:val="17"/>
        </w:rPr>
        <w:t>s</w:t>
      </w:r>
      <w:r>
        <w:rPr>
          <w:color w:val="231F20"/>
          <w:spacing w:val="1"/>
          <w:w w:val="84"/>
        </w:rPr>
        <w:t>)</w:t>
      </w:r>
      <w:r>
        <w:rPr>
          <w:color w:val="231F20"/>
          <w:w w:val="84"/>
        </w:rPr>
        <w:t>,</w:t>
      </w:r>
      <w:r>
        <w:rPr>
          <w:color w:val="231F20"/>
          <w:spacing w:val="-11"/>
        </w:rPr>
        <w:t> </w:t>
      </w:r>
      <w:r>
        <w:rPr>
          <w:color w:val="231F20"/>
          <w:spacing w:val="1"/>
          <w:w w:val="97"/>
        </w:rPr>
        <w:t>cu</w:t>
      </w:r>
      <w:r>
        <w:rPr>
          <w:color w:val="231F20"/>
          <w:spacing w:val="-5"/>
          <w:w w:val="97"/>
        </w:rPr>
        <w:t>y</w:t>
      </w:r>
      <w:r>
        <w:rPr>
          <w:color w:val="231F20"/>
        </w:rPr>
        <w:t>o</w:t>
      </w:r>
      <w:r>
        <w:rPr>
          <w:color w:val="231F20"/>
          <w:spacing w:val="-11"/>
        </w:rPr>
        <w:t> </w:t>
      </w:r>
      <w:r>
        <w:rPr>
          <w:color w:val="231F20"/>
          <w:spacing w:val="1"/>
          <w:w w:val="103"/>
        </w:rPr>
        <w:t>punt</w:t>
      </w:r>
      <w:r>
        <w:rPr>
          <w:color w:val="231F20"/>
          <w:w w:val="103"/>
        </w:rPr>
        <w:t>o</w:t>
      </w:r>
      <w:r>
        <w:rPr>
          <w:color w:val="231F20"/>
          <w:spacing w:val="-11"/>
        </w:rPr>
        <w:t> </w:t>
      </w:r>
      <w:r>
        <w:rPr>
          <w:color w:val="231F20"/>
          <w:spacing w:val="1"/>
          <w:w w:val="101"/>
        </w:rPr>
        <w:t>d</w:t>
      </w:r>
      <w:r>
        <w:rPr>
          <w:color w:val="231F20"/>
          <w:w w:val="101"/>
        </w:rPr>
        <w:t>e</w:t>
      </w:r>
      <w:r>
        <w:rPr>
          <w:color w:val="231F20"/>
          <w:spacing w:val="-11"/>
        </w:rPr>
        <w:t> </w:t>
      </w:r>
      <w:r>
        <w:rPr>
          <w:color w:val="231F20"/>
          <w:spacing w:val="1"/>
          <w:w w:val="103"/>
        </w:rPr>
        <w:t>partid</w:t>
      </w:r>
      <w:r>
        <w:rPr>
          <w:color w:val="231F20"/>
          <w:w w:val="103"/>
        </w:rPr>
        <w:t>a</w:t>
      </w:r>
      <w:r>
        <w:rPr>
          <w:color w:val="231F20"/>
          <w:spacing w:val="-11"/>
        </w:rPr>
        <w:t> </w:t>
      </w:r>
      <w:r>
        <w:rPr>
          <w:color w:val="231F20"/>
          <w:spacing w:val="1"/>
          <w:w w:val="96"/>
        </w:rPr>
        <w:t>fu</w:t>
      </w:r>
      <w:r>
        <w:rPr>
          <w:color w:val="231F20"/>
          <w:w w:val="96"/>
        </w:rPr>
        <w:t>e</w:t>
      </w:r>
      <w:r>
        <w:rPr>
          <w:color w:val="231F20"/>
          <w:spacing w:val="-11"/>
        </w:rPr>
        <w:t> </w:t>
      </w:r>
      <w:r>
        <w:rPr>
          <w:color w:val="231F20"/>
          <w:spacing w:val="1"/>
          <w:w w:val="98"/>
        </w:rPr>
        <w:t>l</w:t>
      </w:r>
      <w:r>
        <w:rPr>
          <w:color w:val="231F20"/>
          <w:w w:val="98"/>
        </w:rPr>
        <w:t>a</w:t>
      </w:r>
      <w:r>
        <w:rPr>
          <w:color w:val="231F20"/>
          <w:spacing w:val="-11"/>
        </w:rPr>
        <w:t> </w:t>
      </w:r>
      <w:r>
        <w:rPr>
          <w:color w:val="231F20"/>
          <w:spacing w:val="1"/>
          <w:w w:val="100"/>
        </w:rPr>
        <w:t>Declaració</w:t>
      </w:r>
      <w:r>
        <w:rPr>
          <w:color w:val="231F20"/>
          <w:w w:val="100"/>
        </w:rPr>
        <w:t>n</w:t>
      </w:r>
      <w:r>
        <w:rPr>
          <w:color w:val="231F20"/>
          <w:spacing w:val="-11"/>
        </w:rPr>
        <w:t> </w:t>
      </w:r>
      <w:r>
        <w:rPr>
          <w:color w:val="231F20"/>
          <w:spacing w:val="1"/>
          <w:w w:val="101"/>
        </w:rPr>
        <w:t>d</w:t>
      </w:r>
      <w:r>
        <w:rPr>
          <w:color w:val="231F20"/>
          <w:w w:val="101"/>
        </w:rPr>
        <w:t>e</w:t>
      </w:r>
      <w:r>
        <w:rPr>
          <w:color w:val="231F20"/>
          <w:spacing w:val="-11"/>
        </w:rPr>
        <w:t> </w:t>
      </w:r>
      <w:r>
        <w:rPr>
          <w:color w:val="231F20"/>
          <w:spacing w:val="1"/>
          <w:w w:val="98"/>
        </w:rPr>
        <w:t>Bolonia</w:t>
      </w:r>
      <w:r>
        <w:rPr>
          <w:color w:val="231F20"/>
          <w:w w:val="98"/>
        </w:rPr>
        <w:t>,</w:t>
      </w:r>
      <w:r>
        <w:rPr>
          <w:color w:val="231F20"/>
          <w:spacing w:val="-11"/>
        </w:rPr>
        <w:t> </w:t>
      </w:r>
      <w:r>
        <w:rPr>
          <w:color w:val="231F20"/>
          <w:spacing w:val="1"/>
          <w:w w:val="92"/>
        </w:rPr>
        <w:t>fi</w:t>
      </w:r>
      <w:r>
        <w:rPr>
          <w:color w:val="231F20"/>
          <w:spacing w:val="9"/>
          <w:w w:val="92"/>
        </w:rPr>
        <w:t>r</w:t>
      </w:r>
      <w:r>
        <w:rPr>
          <w:color w:val="231F20"/>
          <w:spacing w:val="1"/>
          <w:w w:val="104"/>
        </w:rPr>
        <w:t>mad</w:t>
      </w:r>
      <w:r>
        <w:rPr>
          <w:color w:val="231F20"/>
          <w:w w:val="104"/>
        </w:rPr>
        <w:t>a</w:t>
      </w:r>
      <w:r>
        <w:rPr>
          <w:color w:val="231F20"/>
          <w:spacing w:val="-11"/>
        </w:rPr>
        <w:t> </w:t>
      </w:r>
      <w:r>
        <w:rPr>
          <w:color w:val="231F20"/>
          <w:spacing w:val="1"/>
          <w:w w:val="103"/>
        </w:rPr>
        <w:t>po</w:t>
      </w:r>
      <w:r>
        <w:rPr>
          <w:color w:val="231F20"/>
          <w:w w:val="103"/>
        </w:rPr>
        <w:t>r</w:t>
      </w:r>
      <w:r>
        <w:rPr>
          <w:color w:val="231F20"/>
          <w:spacing w:val="-11"/>
        </w:rPr>
        <w:t> </w:t>
      </w:r>
      <w:r>
        <w:rPr>
          <w:color w:val="231F20"/>
          <w:spacing w:val="1"/>
        </w:rPr>
        <w:t>32 </w:t>
      </w:r>
      <w:r>
        <w:rPr>
          <w:color w:val="231F20"/>
          <w:w w:val="105"/>
        </w:rPr>
        <w:t>ministros</w:t>
      </w:r>
      <w:r>
        <w:rPr>
          <w:color w:val="231F20"/>
          <w:spacing w:val="-20"/>
          <w:w w:val="105"/>
        </w:rPr>
        <w:t> </w:t>
      </w:r>
      <w:r>
        <w:rPr>
          <w:color w:val="231F20"/>
          <w:w w:val="105"/>
        </w:rPr>
        <w:t>de</w:t>
      </w:r>
      <w:r>
        <w:rPr>
          <w:color w:val="231F20"/>
          <w:spacing w:val="-20"/>
          <w:w w:val="105"/>
        </w:rPr>
        <w:t> </w:t>
      </w:r>
      <w:r>
        <w:rPr>
          <w:color w:val="231F20"/>
          <w:w w:val="105"/>
        </w:rPr>
        <w:t>otros</w:t>
      </w:r>
      <w:r>
        <w:rPr>
          <w:color w:val="231F20"/>
          <w:spacing w:val="-20"/>
          <w:w w:val="105"/>
        </w:rPr>
        <w:t> </w:t>
      </w:r>
      <w:r>
        <w:rPr>
          <w:color w:val="231F20"/>
          <w:w w:val="105"/>
        </w:rPr>
        <w:t>tantos</w:t>
      </w:r>
      <w:r>
        <w:rPr>
          <w:color w:val="231F20"/>
          <w:spacing w:val="-20"/>
          <w:w w:val="105"/>
        </w:rPr>
        <w:t> </w:t>
      </w:r>
      <w:r>
        <w:rPr>
          <w:color w:val="231F20"/>
          <w:w w:val="105"/>
        </w:rPr>
        <w:t>países</w:t>
      </w:r>
      <w:r>
        <w:rPr>
          <w:color w:val="231F20"/>
          <w:spacing w:val="-20"/>
          <w:w w:val="105"/>
        </w:rPr>
        <w:t> </w:t>
      </w:r>
      <w:r>
        <w:rPr>
          <w:color w:val="231F20"/>
          <w:w w:val="105"/>
        </w:rPr>
        <w:t>europeos,</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año</w:t>
      </w:r>
      <w:r>
        <w:rPr>
          <w:color w:val="231F20"/>
          <w:spacing w:val="-20"/>
          <w:w w:val="105"/>
        </w:rPr>
        <w:t> </w:t>
      </w:r>
      <w:r>
        <w:rPr>
          <w:color w:val="231F20"/>
          <w:w w:val="105"/>
        </w:rPr>
        <w:t>1999</w:t>
      </w:r>
      <w:r>
        <w:rPr>
          <w:color w:val="231F20"/>
          <w:spacing w:val="-20"/>
          <w:w w:val="105"/>
        </w:rPr>
        <w:t> </w:t>
      </w:r>
      <w:r>
        <w:rPr>
          <w:color w:val="231F20"/>
          <w:w w:val="105"/>
        </w:rPr>
        <w:t>y</w:t>
      </w:r>
      <w:r>
        <w:rPr>
          <w:color w:val="231F20"/>
          <w:spacing w:val="-20"/>
          <w:w w:val="105"/>
        </w:rPr>
        <w:t> </w:t>
      </w:r>
      <w:r>
        <w:rPr>
          <w:color w:val="231F20"/>
          <w:w w:val="105"/>
        </w:rPr>
        <w:t>cuyo</w:t>
      </w:r>
      <w:r>
        <w:rPr>
          <w:color w:val="231F20"/>
          <w:spacing w:val="-20"/>
          <w:w w:val="105"/>
        </w:rPr>
        <w:t> </w:t>
      </w:r>
      <w:r>
        <w:rPr>
          <w:color w:val="231F20"/>
          <w:w w:val="105"/>
        </w:rPr>
        <w:t>horizonte</w:t>
      </w:r>
      <w:r>
        <w:rPr>
          <w:color w:val="231F20"/>
          <w:spacing w:val="-20"/>
          <w:w w:val="105"/>
        </w:rPr>
        <w:t> </w:t>
      </w:r>
      <w:r>
        <w:rPr>
          <w:color w:val="231F20"/>
          <w:w w:val="105"/>
        </w:rPr>
        <w:t>temporal de </w:t>
      </w:r>
      <w:r>
        <w:rPr>
          <w:color w:val="231F20"/>
          <w:spacing w:val="2"/>
          <w:w w:val="105"/>
        </w:rPr>
        <w:t>implantación quedaba </w:t>
      </w:r>
      <w:r>
        <w:rPr>
          <w:color w:val="231F20"/>
          <w:w w:val="105"/>
        </w:rPr>
        <w:t>fijado en el año </w:t>
      </w:r>
      <w:r>
        <w:rPr>
          <w:color w:val="231F20"/>
          <w:spacing w:val="2"/>
          <w:w w:val="105"/>
        </w:rPr>
        <w:t>2010. </w:t>
      </w:r>
      <w:r>
        <w:rPr>
          <w:color w:val="231F20"/>
          <w:w w:val="105"/>
        </w:rPr>
        <w:t>No fue </w:t>
      </w:r>
      <w:r>
        <w:rPr>
          <w:color w:val="231F20"/>
          <w:spacing w:val="2"/>
          <w:w w:val="105"/>
        </w:rPr>
        <w:t>Bolonia </w:t>
      </w:r>
      <w:r>
        <w:rPr>
          <w:color w:val="231F20"/>
          <w:w w:val="105"/>
        </w:rPr>
        <w:t>el </w:t>
      </w:r>
      <w:r>
        <w:rPr>
          <w:color w:val="231F20"/>
          <w:spacing w:val="2"/>
          <w:w w:val="105"/>
        </w:rPr>
        <w:t>único  </w:t>
      </w:r>
      <w:r>
        <w:rPr>
          <w:color w:val="231F20"/>
          <w:spacing w:val="55"/>
          <w:w w:val="105"/>
        </w:rPr>
        <w:t> </w:t>
      </w:r>
      <w:r>
        <w:rPr>
          <w:color w:val="231F20"/>
          <w:spacing w:val="3"/>
          <w:w w:val="105"/>
        </w:rPr>
        <w:t>lugar</w:t>
      </w:r>
    </w:p>
    <w:p>
      <w:pPr>
        <w:pStyle w:val="BodyText"/>
        <w:spacing w:line="285" w:lineRule="auto" w:before="15"/>
        <w:ind w:left="108" w:right="114"/>
        <w:jc w:val="both"/>
      </w:pPr>
      <w:r>
        <w:rPr>
          <w:color w:val="231F20"/>
        </w:rPr>
        <w:t>elegido por los responsables de la política educativa de los diversos países sino </w:t>
      </w:r>
      <w:r>
        <w:rPr>
          <w:color w:val="231F20"/>
          <w:spacing w:val="2"/>
        </w:rPr>
        <w:t>que </w:t>
      </w:r>
      <w:r>
        <w:rPr>
          <w:color w:val="231F20"/>
        </w:rPr>
        <w:t>volverían</w:t>
      </w:r>
      <w:r>
        <w:rPr>
          <w:color w:val="231F20"/>
          <w:spacing w:val="-20"/>
        </w:rPr>
        <w:t> </w:t>
      </w:r>
      <w:r>
        <w:rPr>
          <w:color w:val="231F20"/>
        </w:rPr>
        <w:t>a</w:t>
      </w:r>
      <w:r>
        <w:rPr>
          <w:color w:val="231F20"/>
          <w:spacing w:val="-20"/>
        </w:rPr>
        <w:t> </w:t>
      </w:r>
      <w:r>
        <w:rPr>
          <w:color w:val="231F20"/>
        </w:rPr>
        <w:t>reunirse</w:t>
      </w:r>
      <w:r>
        <w:rPr>
          <w:color w:val="231F20"/>
          <w:spacing w:val="-20"/>
        </w:rPr>
        <w:t> </w:t>
      </w:r>
      <w:r>
        <w:rPr>
          <w:color w:val="231F20"/>
        </w:rPr>
        <w:t>en</w:t>
      </w:r>
      <w:r>
        <w:rPr>
          <w:color w:val="231F20"/>
          <w:spacing w:val="-20"/>
        </w:rPr>
        <w:t> </w:t>
      </w:r>
      <w:r>
        <w:rPr>
          <w:color w:val="231F20"/>
        </w:rPr>
        <w:t>Praga</w:t>
      </w:r>
      <w:r>
        <w:rPr>
          <w:color w:val="231F20"/>
          <w:spacing w:val="-20"/>
        </w:rPr>
        <w:t> </w:t>
      </w:r>
      <w:r>
        <w:rPr>
          <w:color w:val="231F20"/>
        </w:rPr>
        <w:t>(2001),</w:t>
      </w:r>
      <w:r>
        <w:rPr>
          <w:color w:val="231F20"/>
          <w:spacing w:val="-20"/>
        </w:rPr>
        <w:t> </w:t>
      </w:r>
      <w:r>
        <w:rPr>
          <w:color w:val="231F20"/>
        </w:rPr>
        <w:t>en</w:t>
      </w:r>
      <w:r>
        <w:rPr>
          <w:color w:val="231F20"/>
          <w:spacing w:val="-20"/>
        </w:rPr>
        <w:t> </w:t>
      </w:r>
      <w:r>
        <w:rPr>
          <w:color w:val="231F20"/>
        </w:rPr>
        <w:t>Berlín</w:t>
      </w:r>
      <w:r>
        <w:rPr>
          <w:color w:val="231F20"/>
          <w:spacing w:val="-20"/>
        </w:rPr>
        <w:t> </w:t>
      </w:r>
      <w:r>
        <w:rPr>
          <w:color w:val="231F20"/>
        </w:rPr>
        <w:t>(2003),</w:t>
      </w:r>
      <w:r>
        <w:rPr>
          <w:color w:val="231F20"/>
          <w:spacing w:val="-20"/>
        </w:rPr>
        <w:t> </w:t>
      </w:r>
      <w:r>
        <w:rPr>
          <w:color w:val="231F20"/>
        </w:rPr>
        <w:t>Bergen</w:t>
      </w:r>
      <w:r>
        <w:rPr>
          <w:color w:val="231F20"/>
          <w:spacing w:val="-20"/>
        </w:rPr>
        <w:t> </w:t>
      </w:r>
      <w:r>
        <w:rPr>
          <w:color w:val="231F20"/>
        </w:rPr>
        <w:t>(2005),</w:t>
      </w:r>
      <w:r>
        <w:rPr>
          <w:color w:val="231F20"/>
          <w:spacing w:val="-20"/>
        </w:rPr>
        <w:t> </w:t>
      </w:r>
      <w:r>
        <w:rPr>
          <w:color w:val="231F20"/>
        </w:rPr>
        <w:t>Londres</w:t>
      </w:r>
      <w:r>
        <w:rPr>
          <w:color w:val="231F20"/>
          <w:spacing w:val="-20"/>
        </w:rPr>
        <w:t> </w:t>
      </w:r>
      <w:r>
        <w:rPr>
          <w:color w:val="231F20"/>
        </w:rPr>
        <w:t>(2007), Lovaina (2009) </w:t>
      </w:r>
      <w:r>
        <w:rPr>
          <w:color w:val="231F20"/>
          <w:spacing w:val="-14"/>
        </w:rPr>
        <w:t>y, </w:t>
      </w:r>
      <w:r>
        <w:rPr>
          <w:color w:val="231F20"/>
        </w:rPr>
        <w:t>más recientemente, en Bucarest (2012), en donde se establecieron las prioridades para el periodo </w:t>
      </w:r>
      <w:r>
        <w:rPr>
          <w:color w:val="231F20"/>
          <w:spacing w:val="38"/>
        </w:rPr>
        <w:t> </w:t>
      </w:r>
      <w:r>
        <w:rPr>
          <w:color w:val="231F20"/>
        </w:rPr>
        <w:t>2012-2015.</w:t>
      </w:r>
    </w:p>
    <w:p>
      <w:pPr>
        <w:pStyle w:val="BodyText"/>
        <w:spacing w:line="280" w:lineRule="auto" w:before="1"/>
        <w:ind w:left="108" w:right="112" w:firstLine="359"/>
        <w:jc w:val="both"/>
      </w:pPr>
      <w:r>
        <w:rPr>
          <w:color w:val="231F20"/>
          <w:spacing w:val="3"/>
          <w:w w:val="217"/>
        </w:rPr>
        <w:t>l</w:t>
      </w:r>
      <w:r>
        <w:rPr>
          <w:color w:val="231F20"/>
          <w:w w:val="105"/>
        </w:rPr>
        <w:t>a</w:t>
      </w:r>
      <w:r>
        <w:rPr>
          <w:color w:val="231F20"/>
        </w:rPr>
        <w:t> </w:t>
      </w:r>
      <w:r>
        <w:rPr>
          <w:color w:val="231F20"/>
          <w:spacing w:val="-20"/>
        </w:rPr>
        <w:t> </w:t>
      </w:r>
      <w:r>
        <w:rPr>
          <w:color w:val="231F20"/>
          <w:spacing w:val="3"/>
          <w:w w:val="99"/>
        </w:rPr>
        <w:t>uni</w:t>
      </w:r>
      <w:r>
        <w:rPr>
          <w:color w:val="231F20"/>
          <w:spacing w:val="-1"/>
          <w:w w:val="99"/>
        </w:rPr>
        <w:t>v</w:t>
      </w:r>
      <w:r>
        <w:rPr>
          <w:color w:val="231F20"/>
          <w:spacing w:val="3"/>
          <w:w w:val="98"/>
        </w:rPr>
        <w:t>e</w:t>
      </w:r>
      <w:r>
        <w:rPr>
          <w:color w:val="231F20"/>
          <w:spacing w:val="6"/>
          <w:w w:val="109"/>
        </w:rPr>
        <w:t>r</w:t>
      </w:r>
      <w:r>
        <w:rPr>
          <w:color w:val="231F20"/>
          <w:spacing w:val="3"/>
          <w:w w:val="97"/>
        </w:rPr>
        <w:t>sid</w:t>
      </w:r>
      <w:r>
        <w:rPr>
          <w:color w:val="231F20"/>
          <w:spacing w:val="4"/>
          <w:w w:val="97"/>
        </w:rPr>
        <w:t>a</w:t>
      </w:r>
      <w:r>
        <w:rPr>
          <w:color w:val="231F20"/>
          <w:w w:val="104"/>
        </w:rPr>
        <w:t>d</w:t>
      </w:r>
      <w:r>
        <w:rPr>
          <w:color w:val="231F20"/>
        </w:rPr>
        <w:t> </w:t>
      </w:r>
      <w:r>
        <w:rPr>
          <w:color w:val="231F20"/>
          <w:spacing w:val="-20"/>
        </w:rPr>
        <w:t> </w:t>
      </w:r>
      <w:r>
        <w:rPr>
          <w:color w:val="231F20"/>
          <w:spacing w:val="3"/>
          <w:w w:val="98"/>
        </w:rPr>
        <w:t>e</w:t>
      </w:r>
      <w:r>
        <w:rPr>
          <w:color w:val="231F20"/>
          <w:spacing w:val="3"/>
          <w:w w:val="106"/>
        </w:rPr>
        <w:t>u</w:t>
      </w:r>
      <w:r>
        <w:rPr>
          <w:color w:val="231F20"/>
          <w:spacing w:val="-1"/>
          <w:w w:val="106"/>
        </w:rPr>
        <w:t>r</w:t>
      </w:r>
      <w:r>
        <w:rPr>
          <w:color w:val="231F20"/>
          <w:spacing w:val="3"/>
          <w:w w:val="101"/>
        </w:rPr>
        <w:t>ope</w:t>
      </w:r>
      <w:r>
        <w:rPr>
          <w:color w:val="231F20"/>
          <w:spacing w:val="4"/>
          <w:w w:val="103"/>
        </w:rPr>
        <w:t>a</w:t>
      </w:r>
      <w:r>
        <w:rPr>
          <w:color w:val="231F20"/>
          <w:w w:val="103"/>
        </w:rPr>
        <w:t>,</w:t>
      </w:r>
      <w:r>
        <w:rPr>
          <w:color w:val="231F20"/>
        </w:rPr>
        <w:t> </w:t>
      </w:r>
      <w:r>
        <w:rPr>
          <w:color w:val="231F20"/>
          <w:spacing w:val="-20"/>
        </w:rPr>
        <w:t> </w:t>
      </w:r>
      <w:r>
        <w:rPr>
          <w:color w:val="231F20"/>
          <w:spacing w:val="3"/>
          <w:w w:val="102"/>
        </w:rPr>
        <w:t>qu</w:t>
      </w:r>
      <w:r>
        <w:rPr>
          <w:color w:val="231F20"/>
          <w:w w:val="102"/>
        </w:rPr>
        <w:t>e</w:t>
      </w:r>
      <w:r>
        <w:rPr>
          <w:color w:val="231F20"/>
        </w:rPr>
        <w:t> </w:t>
      </w:r>
      <w:r>
        <w:rPr>
          <w:color w:val="231F20"/>
          <w:spacing w:val="-20"/>
        </w:rPr>
        <w:t> </w:t>
      </w:r>
      <w:r>
        <w:rPr>
          <w:color w:val="231F20"/>
          <w:spacing w:val="3"/>
          <w:w w:val="99"/>
        </w:rPr>
        <w:t>most</w:t>
      </w:r>
      <w:r>
        <w:rPr>
          <w:color w:val="231F20"/>
          <w:spacing w:val="3"/>
          <w:w w:val="109"/>
        </w:rPr>
        <w:t>r</w:t>
      </w:r>
      <w:r>
        <w:rPr>
          <w:color w:val="231F20"/>
          <w:spacing w:val="4"/>
          <w:w w:val="105"/>
        </w:rPr>
        <w:t>ab</w:t>
      </w:r>
      <w:r>
        <w:rPr>
          <w:color w:val="231F20"/>
          <w:w w:val="105"/>
        </w:rPr>
        <w:t>a</w:t>
      </w:r>
      <w:r>
        <w:rPr>
          <w:color w:val="231F20"/>
        </w:rPr>
        <w:t> </w:t>
      </w:r>
      <w:r>
        <w:rPr>
          <w:color w:val="231F20"/>
          <w:spacing w:val="-20"/>
        </w:rPr>
        <w:t> </w:t>
      </w:r>
      <w:r>
        <w:rPr>
          <w:color w:val="231F20"/>
          <w:spacing w:val="3"/>
          <w:w w:val="105"/>
        </w:rPr>
        <w:t>un</w:t>
      </w:r>
      <w:r>
        <w:rPr>
          <w:color w:val="231F20"/>
          <w:w w:val="105"/>
        </w:rPr>
        <w:t>a</w:t>
      </w:r>
      <w:r>
        <w:rPr>
          <w:color w:val="231F20"/>
        </w:rPr>
        <w:t> </w:t>
      </w:r>
      <w:r>
        <w:rPr>
          <w:color w:val="231F20"/>
          <w:spacing w:val="-20"/>
        </w:rPr>
        <w:t> </w:t>
      </w:r>
      <w:r>
        <w:rPr>
          <w:color w:val="231F20"/>
          <w:spacing w:val="7"/>
          <w:w w:val="93"/>
        </w:rPr>
        <w:t>g</w:t>
      </w:r>
      <w:r>
        <w:rPr>
          <w:color w:val="231F20"/>
          <w:spacing w:val="4"/>
          <w:w w:val="107"/>
        </w:rPr>
        <w:t>r</w:t>
      </w:r>
      <w:r>
        <w:rPr>
          <w:color w:val="231F20"/>
          <w:spacing w:val="3"/>
          <w:w w:val="107"/>
        </w:rPr>
        <w:t>a</w:t>
      </w:r>
      <w:r>
        <w:rPr>
          <w:color w:val="231F20"/>
          <w:w w:val="106"/>
        </w:rPr>
        <w:t>n</w:t>
      </w:r>
      <w:r>
        <w:rPr>
          <w:color w:val="231F20"/>
        </w:rPr>
        <w:t> </w:t>
      </w:r>
      <w:r>
        <w:rPr>
          <w:color w:val="231F20"/>
          <w:spacing w:val="-20"/>
        </w:rPr>
        <w:t> </w:t>
      </w:r>
      <w:r>
        <w:rPr>
          <w:color w:val="231F20"/>
          <w:spacing w:val="3"/>
          <w:w w:val="96"/>
        </w:rPr>
        <w:t>di</w:t>
      </w:r>
      <w:r>
        <w:rPr>
          <w:color w:val="231F20"/>
          <w:spacing w:val="-1"/>
          <w:w w:val="96"/>
        </w:rPr>
        <w:t>v</w:t>
      </w:r>
      <w:r>
        <w:rPr>
          <w:color w:val="231F20"/>
          <w:spacing w:val="3"/>
          <w:w w:val="98"/>
        </w:rPr>
        <w:t>e</w:t>
      </w:r>
      <w:r>
        <w:rPr>
          <w:color w:val="231F20"/>
          <w:spacing w:val="6"/>
          <w:w w:val="109"/>
        </w:rPr>
        <w:t>r</w:t>
      </w:r>
      <w:r>
        <w:rPr>
          <w:color w:val="231F20"/>
          <w:spacing w:val="3"/>
          <w:w w:val="97"/>
        </w:rPr>
        <w:t>sid</w:t>
      </w:r>
      <w:r>
        <w:rPr>
          <w:color w:val="231F20"/>
          <w:spacing w:val="4"/>
          <w:w w:val="97"/>
        </w:rPr>
        <w:t>a</w:t>
      </w:r>
      <w:r>
        <w:rPr>
          <w:color w:val="231F20"/>
          <w:w w:val="104"/>
        </w:rPr>
        <w:t>d</w:t>
      </w:r>
      <w:r>
        <w:rPr>
          <w:color w:val="231F20"/>
        </w:rPr>
        <w:t> </w:t>
      </w:r>
      <w:r>
        <w:rPr>
          <w:color w:val="231F20"/>
          <w:spacing w:val="-20"/>
        </w:rPr>
        <w:t> </w:t>
      </w:r>
      <w:r>
        <w:rPr>
          <w:color w:val="231F20"/>
          <w:spacing w:val="3"/>
          <w:w w:val="98"/>
        </w:rPr>
        <w:t>e</w:t>
      </w:r>
      <w:r>
        <w:rPr>
          <w:color w:val="231F20"/>
          <w:w w:val="106"/>
        </w:rPr>
        <w:t>n</w:t>
      </w:r>
      <w:r>
        <w:rPr>
          <w:color w:val="231F20"/>
        </w:rPr>
        <w:t> </w:t>
      </w:r>
      <w:r>
        <w:rPr>
          <w:color w:val="231F20"/>
          <w:spacing w:val="-20"/>
        </w:rPr>
        <w:t> </w:t>
      </w:r>
      <w:r>
        <w:rPr>
          <w:color w:val="231F20"/>
          <w:spacing w:val="3"/>
          <w:w w:val="92"/>
        </w:rPr>
        <w:t>su</w:t>
      </w:r>
      <w:r>
        <w:rPr>
          <w:color w:val="231F20"/>
          <w:w w:val="92"/>
        </w:rPr>
        <w:t>s</w:t>
      </w:r>
      <w:r>
        <w:rPr>
          <w:color w:val="231F20"/>
        </w:rPr>
        <w:t> </w:t>
      </w:r>
      <w:r>
        <w:rPr>
          <w:color w:val="231F20"/>
          <w:spacing w:val="-20"/>
        </w:rPr>
        <w:t> </w:t>
      </w:r>
      <w:r>
        <w:rPr>
          <w:color w:val="231F20"/>
          <w:spacing w:val="4"/>
          <w:w w:val="99"/>
        </w:rPr>
        <w:t>asp</w:t>
      </w:r>
      <w:r>
        <w:rPr>
          <w:color w:val="231F20"/>
          <w:spacing w:val="3"/>
          <w:w w:val="99"/>
        </w:rPr>
        <w:t>e</w:t>
      </w:r>
      <w:r>
        <w:rPr>
          <w:color w:val="231F20"/>
          <w:spacing w:val="3"/>
          <w:w w:val="99"/>
        </w:rPr>
        <w:t>ct</w:t>
      </w:r>
      <w:r>
        <w:rPr>
          <w:color w:val="231F20"/>
          <w:spacing w:val="3"/>
          <w:w w:val="93"/>
        </w:rPr>
        <w:t>os </w:t>
      </w:r>
      <w:r>
        <w:rPr>
          <w:color w:val="231F20"/>
        </w:rPr>
        <w:t>organizativos, caminaba ahora hacia una cierta convergencia funcional que buscaba hablar de un único espacio europeo de educación superior. ¿Era, en realidad, </w:t>
      </w:r>
      <w:r>
        <w:rPr>
          <w:color w:val="231F20"/>
          <w:spacing w:val="2"/>
        </w:rPr>
        <w:t>tan </w:t>
      </w:r>
      <w:r>
        <w:rPr>
          <w:color w:val="231F20"/>
        </w:rPr>
        <w:t>diversa, la universidad europea antes de poner en marcha los principios recogidos   en la declaración de Bolonia? “Cualesquiera que sean las diferencias de rango entre ellas, todas las universidades europeas ostentan una fisonomía que en sus caracteres generales es homogénea” (Ortega, 1987: 317) escribe José </w:t>
      </w:r>
      <w:r>
        <w:rPr>
          <w:color w:val="231F20"/>
          <w:spacing w:val="2"/>
        </w:rPr>
        <w:t>Ortega </w:t>
      </w:r>
      <w:r>
        <w:rPr>
          <w:color w:val="231F20"/>
        </w:rPr>
        <w:t>y Gasset en su ensayo titulado </w:t>
      </w:r>
      <w:r>
        <w:rPr>
          <w:rFonts w:ascii="Palatino Linotype" w:hAnsi="Palatino Linotype"/>
          <w:i/>
          <w:color w:val="231F20"/>
        </w:rPr>
        <w:t>Misión de la universidad</w:t>
      </w:r>
      <w:r>
        <w:rPr>
          <w:color w:val="231F20"/>
        </w:rPr>
        <w:t>, publicado en el año 1930. Se trata de  </w:t>
      </w:r>
      <w:r>
        <w:rPr>
          <w:color w:val="231F20"/>
          <w:spacing w:val="29"/>
        </w:rPr>
        <w:t> </w:t>
      </w:r>
      <w:r>
        <w:rPr>
          <w:color w:val="231F20"/>
          <w:spacing w:val="2"/>
        </w:rPr>
        <w:t>una</w:t>
      </w:r>
    </w:p>
    <w:p>
      <w:pPr>
        <w:pStyle w:val="BodyText"/>
        <w:spacing w:before="10"/>
        <w:rPr>
          <w:sz w:val="13"/>
        </w:rPr>
      </w:pPr>
      <w:r>
        <w:rPr/>
        <w:pict>
          <v:line style="position:absolute;mso-position-horizontal-relative:page;mso-position-vertical-relative:paragraph;z-index:1072;mso-wrap-distance-left:0;mso-wrap-distance-right:0" from="54pt,10.050665pt" to="115.302pt,10.050665pt" stroked="true" strokeweight=".25pt" strokecolor="#231f20">
            <w10:wrap type="topAndBottom"/>
          </v:line>
        </w:pict>
      </w:r>
    </w:p>
    <w:p>
      <w:pPr>
        <w:spacing w:line="302" w:lineRule="auto" w:before="29"/>
        <w:ind w:left="120" w:right="172" w:firstLine="359"/>
        <w:jc w:val="left"/>
        <w:rPr>
          <w:sz w:val="18"/>
        </w:rPr>
      </w:pPr>
      <w:r>
        <w:rPr>
          <w:color w:val="231F20"/>
          <w:position w:val="6"/>
          <w:sz w:val="10"/>
        </w:rPr>
        <w:t>* </w:t>
      </w:r>
      <w:r>
        <w:rPr>
          <w:color w:val="231F20"/>
          <w:sz w:val="18"/>
        </w:rPr>
        <w:t>Doctor en Filosofía por la Universidad de Santiago de Compostela. Profesor del Departamento  de Filosofía y Antropología Social de la Universidad de Santiago de </w:t>
      </w:r>
      <w:r>
        <w:rPr>
          <w:color w:val="231F20"/>
          <w:spacing w:val="5"/>
          <w:sz w:val="18"/>
        </w:rPr>
        <w:t> </w:t>
      </w:r>
      <w:r>
        <w:rPr>
          <w:color w:val="231F20"/>
          <w:sz w:val="18"/>
        </w:rPr>
        <w:t>Compostela.</w:t>
      </w:r>
    </w:p>
    <w:p>
      <w:pPr>
        <w:spacing w:before="113"/>
        <w:ind w:left="100" w:right="93" w:firstLine="0"/>
        <w:jc w:val="center"/>
        <w:rPr>
          <w:sz w:val="20"/>
        </w:rPr>
      </w:pPr>
      <w:r>
        <w:rPr>
          <w:color w:val="231F20"/>
          <w:sz w:val="20"/>
        </w:rPr>
        <w:t>[ 15 ]</w:t>
      </w:r>
    </w:p>
    <w:p>
      <w:pPr>
        <w:spacing w:after="0"/>
        <w:jc w:val="center"/>
        <w:rPr>
          <w:sz w:val="20"/>
        </w:rPr>
        <w:sectPr>
          <w:headerReference w:type="even" r:id="rId16"/>
          <w:pgSz w:w="9640" w:h="13720"/>
          <w:pgMar w:header="0" w:footer="0" w:top="1280" w:bottom="280" w:left="960" w:right="960"/>
        </w:sectPr>
      </w:pPr>
    </w:p>
    <w:p>
      <w:pPr>
        <w:pStyle w:val="BodyText"/>
        <w:rPr>
          <w:sz w:val="20"/>
        </w:rPr>
      </w:pPr>
    </w:p>
    <w:p>
      <w:pPr>
        <w:pStyle w:val="BodyText"/>
        <w:spacing w:before="6"/>
        <w:rPr>
          <w:sz w:val="16"/>
        </w:rPr>
      </w:pPr>
    </w:p>
    <w:p>
      <w:pPr>
        <w:pStyle w:val="BodyText"/>
        <w:spacing w:line="285" w:lineRule="auto" w:before="68"/>
        <w:ind w:left="120" w:right="114"/>
        <w:jc w:val="both"/>
      </w:pPr>
      <w:r>
        <w:rPr>
          <w:color w:val="231F20"/>
          <w:spacing w:val="2"/>
        </w:rPr>
        <w:t>afirmación sorprendente </w:t>
      </w:r>
      <w:r>
        <w:rPr>
          <w:color w:val="231F20"/>
        </w:rPr>
        <w:t>sobre todo si tenemos en cuenta la filosofía que subyace    a la </w:t>
      </w:r>
      <w:r>
        <w:rPr>
          <w:color w:val="231F20"/>
          <w:spacing w:val="3"/>
        </w:rPr>
        <w:t>Declaración </w:t>
      </w:r>
      <w:r>
        <w:rPr>
          <w:color w:val="231F20"/>
        </w:rPr>
        <w:t>de </w:t>
      </w:r>
      <w:r>
        <w:rPr>
          <w:color w:val="231F20"/>
          <w:spacing w:val="3"/>
        </w:rPr>
        <w:t>Bolonia surgida para homogeneizar sistemas universitarios </w:t>
      </w:r>
      <w:r>
        <w:rPr>
          <w:color w:val="231F20"/>
        </w:rPr>
        <w:t>heterogéneos. ¿Cómo entender entonces la </w:t>
      </w:r>
      <w:r>
        <w:rPr>
          <w:color w:val="231F20"/>
          <w:spacing w:val="2"/>
        </w:rPr>
        <w:t>afirmación </w:t>
      </w:r>
      <w:r>
        <w:rPr>
          <w:color w:val="231F20"/>
        </w:rPr>
        <w:t>de Ortega y  </w:t>
      </w:r>
      <w:r>
        <w:rPr>
          <w:color w:val="231F20"/>
          <w:spacing w:val="34"/>
        </w:rPr>
        <w:t> </w:t>
      </w:r>
      <w:r>
        <w:rPr>
          <w:color w:val="231F20"/>
        </w:rPr>
        <w:t>Gasset?</w:t>
      </w:r>
    </w:p>
    <w:p>
      <w:pPr>
        <w:pStyle w:val="BodyText"/>
        <w:spacing w:line="285" w:lineRule="auto" w:before="1"/>
        <w:ind w:left="120" w:right="116" w:firstLine="359"/>
        <w:jc w:val="both"/>
      </w:pPr>
      <w:r>
        <w:rPr>
          <w:color w:val="231F20"/>
        </w:rPr>
        <w:t>En una nota a pie de página el propio Ortega matiza sus palabras refiriéndose a las diferencias que se aprecian entre las universidades inglesas y las del continente. Pero insiste en que “lo que importa comparar entre unos y otros países es el hecho  de las tendencias dominantes hoy en los organismos universitarios, y no el </w:t>
      </w:r>
      <w:r>
        <w:rPr>
          <w:color w:val="231F20"/>
          <w:spacing w:val="2"/>
        </w:rPr>
        <w:t>grado </w:t>
      </w:r>
      <w:r>
        <w:rPr>
          <w:color w:val="231F20"/>
        </w:rPr>
        <w:t>de su realización, que es, naturalmente distinto aquí y allá” (Ortega, 1987: 317). Dichas tendencias dominantes tienen que ver con el origen, evolución e identidad del hecho universitario en Europa, bastante más unitario y homogéneo de lo que muestran </w:t>
      </w:r>
      <w:r>
        <w:rPr>
          <w:color w:val="231F20"/>
          <w:spacing w:val="2"/>
        </w:rPr>
        <w:t>las </w:t>
      </w:r>
      <w:r>
        <w:rPr>
          <w:color w:val="231F20"/>
        </w:rPr>
        <w:t>realizaciones concretas de cada una de nuestras instituciones de enseñanza </w:t>
      </w:r>
      <w:r>
        <w:rPr>
          <w:color w:val="231F20"/>
          <w:spacing w:val="15"/>
        </w:rPr>
        <w:t> </w:t>
      </w:r>
      <w:r>
        <w:rPr>
          <w:color w:val="231F20"/>
        </w:rPr>
        <w:t>superior.</w:t>
      </w:r>
    </w:p>
    <w:p>
      <w:pPr>
        <w:pStyle w:val="BodyText"/>
      </w:pPr>
    </w:p>
    <w:p>
      <w:pPr>
        <w:pStyle w:val="BodyText"/>
        <w:spacing w:before="2"/>
        <w:rPr>
          <w:sz w:val="30"/>
        </w:rPr>
      </w:pPr>
    </w:p>
    <w:p>
      <w:pPr>
        <w:spacing w:before="0"/>
        <w:ind w:left="120" w:right="0" w:firstLine="0"/>
        <w:jc w:val="both"/>
        <w:rPr>
          <w:sz w:val="17"/>
        </w:rPr>
      </w:pPr>
      <w:r>
        <w:rPr>
          <w:color w:val="231F20"/>
          <w:w w:val="165"/>
          <w:sz w:val="22"/>
        </w:rPr>
        <w:t>l</w:t>
      </w:r>
      <w:r>
        <w:rPr>
          <w:color w:val="231F20"/>
          <w:w w:val="165"/>
          <w:sz w:val="17"/>
        </w:rPr>
        <w:t>os orígenes</w:t>
      </w:r>
    </w:p>
    <w:p>
      <w:pPr>
        <w:pStyle w:val="BodyText"/>
      </w:pPr>
    </w:p>
    <w:p>
      <w:pPr>
        <w:pStyle w:val="BodyText"/>
        <w:spacing w:line="285" w:lineRule="auto" w:before="154"/>
        <w:ind w:left="120" w:right="115"/>
        <w:jc w:val="right"/>
      </w:pPr>
      <w:r>
        <w:rPr>
          <w:color w:val="231F20"/>
          <w:w w:val="105"/>
        </w:rPr>
        <w:t>Las primeras universidades nacen en la Europa del siglo </w:t>
      </w:r>
      <w:r>
        <w:rPr>
          <w:color w:val="231F20"/>
          <w:w w:val="105"/>
          <w:sz w:val="17"/>
        </w:rPr>
        <w:t>xiii</w:t>
      </w:r>
      <w:r>
        <w:rPr>
          <w:color w:val="231F20"/>
          <w:w w:val="105"/>
        </w:rPr>
        <w:t>, cuando</w:t>
      </w:r>
      <w:r>
        <w:rPr>
          <w:color w:val="231F20"/>
          <w:spacing w:val="-31"/>
          <w:w w:val="105"/>
        </w:rPr>
        <w:t> </w:t>
      </w:r>
      <w:r>
        <w:rPr>
          <w:color w:val="231F20"/>
          <w:w w:val="105"/>
        </w:rPr>
        <w:t>ya</w:t>
      </w:r>
      <w:r>
        <w:rPr>
          <w:color w:val="231F20"/>
          <w:spacing w:val="-3"/>
          <w:w w:val="105"/>
        </w:rPr>
        <w:t> </w:t>
      </w:r>
      <w:r>
        <w:rPr>
          <w:color w:val="231F20"/>
          <w:w w:val="105"/>
        </w:rPr>
        <w:t>declinaba</w:t>
      </w:r>
      <w:r>
        <w:rPr>
          <w:color w:val="231F20"/>
          <w:spacing w:val="2"/>
          <w:w w:val="100"/>
        </w:rPr>
        <w:t> </w:t>
      </w:r>
      <w:r>
        <w:rPr>
          <w:color w:val="231F20"/>
          <w:w w:val="105"/>
        </w:rPr>
        <w:t>la Edad Media y los humanistas medievales preparaban el camino al</w:t>
      </w:r>
      <w:r>
        <w:rPr>
          <w:color w:val="231F20"/>
          <w:spacing w:val="55"/>
          <w:w w:val="105"/>
        </w:rPr>
        <w:t> </w:t>
      </w:r>
      <w:r>
        <w:rPr>
          <w:color w:val="231F20"/>
          <w:w w:val="105"/>
        </w:rPr>
        <w:t>espíritu</w:t>
      </w:r>
      <w:r>
        <w:rPr>
          <w:color w:val="231F20"/>
          <w:spacing w:val="10"/>
          <w:w w:val="105"/>
        </w:rPr>
        <w:t> </w:t>
      </w:r>
      <w:r>
        <w:rPr>
          <w:color w:val="231F20"/>
          <w:w w:val="105"/>
        </w:rPr>
        <w:t>de</w:t>
      </w:r>
      <w:r>
        <w:rPr>
          <w:color w:val="231F20"/>
          <w:spacing w:val="2"/>
          <w:w w:val="101"/>
        </w:rPr>
        <w:t> </w:t>
      </w:r>
      <w:r>
        <w:rPr>
          <w:color w:val="231F20"/>
          <w:w w:val="105"/>
        </w:rPr>
        <w:t>un</w:t>
      </w:r>
      <w:r>
        <w:rPr>
          <w:color w:val="231F20"/>
          <w:spacing w:val="-8"/>
          <w:w w:val="105"/>
        </w:rPr>
        <w:t> </w:t>
      </w:r>
      <w:r>
        <w:rPr>
          <w:color w:val="231F20"/>
          <w:w w:val="105"/>
        </w:rPr>
        <w:t>nuevo</w:t>
      </w:r>
      <w:r>
        <w:rPr>
          <w:color w:val="231F20"/>
          <w:spacing w:val="-8"/>
          <w:w w:val="105"/>
        </w:rPr>
        <w:t> </w:t>
      </w:r>
      <w:r>
        <w:rPr>
          <w:color w:val="231F20"/>
          <w:w w:val="105"/>
        </w:rPr>
        <w:t>período</w:t>
      </w:r>
      <w:r>
        <w:rPr>
          <w:color w:val="231F20"/>
          <w:spacing w:val="-8"/>
          <w:w w:val="105"/>
        </w:rPr>
        <w:t> </w:t>
      </w:r>
      <w:r>
        <w:rPr>
          <w:color w:val="231F20"/>
          <w:w w:val="105"/>
        </w:rPr>
        <w:t>histórico:</w:t>
      </w:r>
      <w:r>
        <w:rPr>
          <w:color w:val="231F20"/>
          <w:spacing w:val="-8"/>
          <w:w w:val="105"/>
        </w:rPr>
        <w:t> </w:t>
      </w:r>
      <w:r>
        <w:rPr>
          <w:color w:val="231F20"/>
          <w:w w:val="105"/>
        </w:rPr>
        <w:t>el</w:t>
      </w:r>
      <w:r>
        <w:rPr>
          <w:color w:val="231F20"/>
          <w:spacing w:val="-8"/>
          <w:w w:val="105"/>
        </w:rPr>
        <w:t> </w:t>
      </w:r>
      <w:r>
        <w:rPr>
          <w:color w:val="231F20"/>
          <w:w w:val="105"/>
        </w:rPr>
        <w:t>Renacimiento.</w:t>
      </w:r>
      <w:r>
        <w:rPr>
          <w:color w:val="231F20"/>
          <w:spacing w:val="-8"/>
          <w:w w:val="105"/>
        </w:rPr>
        <w:t> </w:t>
      </w:r>
      <w:r>
        <w:rPr>
          <w:color w:val="231F20"/>
          <w:w w:val="105"/>
        </w:rPr>
        <w:t>Es</w:t>
      </w:r>
      <w:r>
        <w:rPr>
          <w:color w:val="231F20"/>
          <w:spacing w:val="-8"/>
          <w:w w:val="105"/>
        </w:rPr>
        <w:t> </w:t>
      </w:r>
      <w:r>
        <w:rPr>
          <w:color w:val="231F20"/>
          <w:w w:val="105"/>
        </w:rPr>
        <w:t>difícil</w:t>
      </w:r>
      <w:r>
        <w:rPr>
          <w:color w:val="231F20"/>
          <w:spacing w:val="-8"/>
          <w:w w:val="105"/>
        </w:rPr>
        <w:t> </w:t>
      </w:r>
      <w:r>
        <w:rPr>
          <w:color w:val="231F20"/>
          <w:w w:val="105"/>
        </w:rPr>
        <w:t>precisar</w:t>
      </w:r>
      <w:r>
        <w:rPr>
          <w:color w:val="231F20"/>
          <w:spacing w:val="-7"/>
          <w:w w:val="105"/>
        </w:rPr>
        <w:t> </w:t>
      </w:r>
      <w:r>
        <w:rPr>
          <w:color w:val="231F20"/>
          <w:w w:val="105"/>
        </w:rPr>
        <w:t>cuál</w:t>
      </w:r>
      <w:r>
        <w:rPr>
          <w:color w:val="231F20"/>
          <w:spacing w:val="-7"/>
          <w:w w:val="105"/>
        </w:rPr>
        <w:t> </w:t>
      </w:r>
      <w:r>
        <w:rPr>
          <w:color w:val="231F20"/>
          <w:w w:val="105"/>
        </w:rPr>
        <w:t>es</w:t>
      </w:r>
      <w:r>
        <w:rPr>
          <w:color w:val="231F20"/>
          <w:spacing w:val="-8"/>
          <w:w w:val="105"/>
        </w:rPr>
        <w:t> </w:t>
      </w:r>
      <w:r>
        <w:rPr>
          <w:color w:val="231F20"/>
          <w:w w:val="105"/>
        </w:rPr>
        <w:t>la</w:t>
      </w:r>
      <w:r>
        <w:rPr>
          <w:color w:val="231F20"/>
          <w:spacing w:val="-8"/>
          <w:w w:val="105"/>
        </w:rPr>
        <w:t> </w:t>
      </w:r>
      <w:r>
        <w:rPr>
          <w:color w:val="231F20"/>
          <w:w w:val="105"/>
        </w:rPr>
        <w:t>primera</w:t>
      </w:r>
      <w:r>
        <w:rPr>
          <w:color w:val="231F20"/>
          <w:spacing w:val="2"/>
          <w:w w:val="107"/>
        </w:rPr>
        <w:t> </w:t>
      </w:r>
      <w:r>
        <w:rPr>
          <w:color w:val="231F20"/>
          <w:spacing w:val="-14"/>
          <w:w w:val="105"/>
        </w:rPr>
        <w:t>y, </w:t>
      </w:r>
      <w:r>
        <w:rPr>
          <w:color w:val="231F20"/>
          <w:w w:val="105"/>
        </w:rPr>
        <w:t>para nosotros, es además una cuestión </w:t>
      </w:r>
      <w:r>
        <w:rPr>
          <w:color w:val="231F20"/>
          <w:spacing w:val="-3"/>
          <w:w w:val="105"/>
        </w:rPr>
        <w:t>menor. </w:t>
      </w:r>
      <w:r>
        <w:rPr>
          <w:color w:val="231F20"/>
          <w:w w:val="105"/>
        </w:rPr>
        <w:t>Hay autores que</w:t>
      </w:r>
      <w:r>
        <w:rPr>
          <w:color w:val="231F20"/>
          <w:spacing w:val="34"/>
          <w:w w:val="105"/>
        </w:rPr>
        <w:t> </w:t>
      </w:r>
      <w:r>
        <w:rPr>
          <w:color w:val="231F20"/>
          <w:w w:val="105"/>
        </w:rPr>
        <w:t>defienden</w:t>
      </w:r>
      <w:r>
        <w:rPr>
          <w:color w:val="231F20"/>
          <w:spacing w:val="10"/>
          <w:w w:val="105"/>
        </w:rPr>
        <w:t> </w:t>
      </w:r>
      <w:r>
        <w:rPr>
          <w:color w:val="231F20"/>
          <w:spacing w:val="2"/>
          <w:w w:val="105"/>
        </w:rPr>
        <w:t>que</w:t>
      </w:r>
      <w:r>
        <w:rPr>
          <w:color w:val="231F20"/>
          <w:spacing w:val="2"/>
          <w:w w:val="102"/>
        </w:rPr>
        <w:t> </w:t>
      </w:r>
      <w:r>
        <w:rPr>
          <w:color w:val="231F20"/>
          <w:w w:val="105"/>
        </w:rPr>
        <w:t>la primera universidad es la de Bolonia, porque en dicha ciudad</w:t>
      </w:r>
      <w:r>
        <w:rPr>
          <w:color w:val="231F20"/>
          <w:spacing w:val="34"/>
          <w:w w:val="105"/>
        </w:rPr>
        <w:t> </w:t>
      </w:r>
      <w:r>
        <w:rPr>
          <w:color w:val="231F20"/>
          <w:w w:val="105"/>
        </w:rPr>
        <w:t>funcionaba</w:t>
      </w:r>
      <w:r>
        <w:rPr>
          <w:color w:val="231F20"/>
          <w:spacing w:val="8"/>
          <w:w w:val="105"/>
        </w:rPr>
        <w:t> </w:t>
      </w:r>
      <w:r>
        <w:rPr>
          <w:color w:val="231F20"/>
          <w:spacing w:val="2"/>
          <w:w w:val="105"/>
        </w:rPr>
        <w:t>una</w:t>
      </w:r>
      <w:r>
        <w:rPr>
          <w:color w:val="231F20"/>
          <w:spacing w:val="2"/>
          <w:w w:val="105"/>
        </w:rPr>
        <w:t> </w:t>
      </w:r>
      <w:r>
        <w:rPr>
          <w:color w:val="231F20"/>
          <w:w w:val="105"/>
        </w:rPr>
        <w:t>escuela</w:t>
      </w:r>
      <w:r>
        <w:rPr>
          <w:color w:val="231F20"/>
          <w:spacing w:val="-16"/>
          <w:w w:val="105"/>
        </w:rPr>
        <w:t> </w:t>
      </w:r>
      <w:r>
        <w:rPr>
          <w:color w:val="231F20"/>
          <w:w w:val="105"/>
        </w:rPr>
        <w:t>de</w:t>
      </w:r>
      <w:r>
        <w:rPr>
          <w:color w:val="231F20"/>
          <w:spacing w:val="-16"/>
          <w:w w:val="105"/>
        </w:rPr>
        <w:t> </w:t>
      </w:r>
      <w:r>
        <w:rPr>
          <w:color w:val="231F20"/>
          <w:w w:val="105"/>
        </w:rPr>
        <w:t>Derecho</w:t>
      </w:r>
      <w:r>
        <w:rPr>
          <w:color w:val="231F20"/>
          <w:spacing w:val="-16"/>
          <w:w w:val="105"/>
        </w:rPr>
        <w:t> </w:t>
      </w:r>
      <w:r>
        <w:rPr>
          <w:color w:val="231F20"/>
          <w:w w:val="105"/>
        </w:rPr>
        <w:t>que</w:t>
      </w:r>
      <w:r>
        <w:rPr>
          <w:color w:val="231F20"/>
          <w:spacing w:val="-16"/>
          <w:w w:val="105"/>
        </w:rPr>
        <w:t> </w:t>
      </w:r>
      <w:r>
        <w:rPr>
          <w:color w:val="231F20"/>
          <w:w w:val="105"/>
        </w:rPr>
        <w:t>existía</w:t>
      </w:r>
      <w:r>
        <w:rPr>
          <w:color w:val="231F20"/>
          <w:spacing w:val="-16"/>
          <w:w w:val="105"/>
        </w:rPr>
        <w:t> </w:t>
      </w:r>
      <w:r>
        <w:rPr>
          <w:color w:val="231F20"/>
          <w:w w:val="105"/>
        </w:rPr>
        <w:t>desde</w:t>
      </w:r>
      <w:r>
        <w:rPr>
          <w:color w:val="231F20"/>
          <w:spacing w:val="-16"/>
          <w:w w:val="105"/>
        </w:rPr>
        <w:t> </w:t>
      </w:r>
      <w:r>
        <w:rPr>
          <w:color w:val="231F20"/>
          <w:w w:val="105"/>
        </w:rPr>
        <w:t>principios</w:t>
      </w:r>
      <w:r>
        <w:rPr>
          <w:color w:val="231F20"/>
          <w:spacing w:val="-16"/>
          <w:w w:val="105"/>
        </w:rPr>
        <w:t> </w:t>
      </w:r>
      <w:r>
        <w:rPr>
          <w:color w:val="231F20"/>
          <w:w w:val="105"/>
        </w:rPr>
        <w:t>del</w:t>
      </w:r>
      <w:r>
        <w:rPr>
          <w:color w:val="231F20"/>
          <w:spacing w:val="-16"/>
          <w:w w:val="105"/>
        </w:rPr>
        <w:t> </w:t>
      </w:r>
      <w:r>
        <w:rPr>
          <w:color w:val="231F20"/>
          <w:w w:val="105"/>
        </w:rPr>
        <w:t>siglo</w:t>
      </w:r>
      <w:r>
        <w:rPr>
          <w:color w:val="231F20"/>
          <w:spacing w:val="-15"/>
          <w:w w:val="105"/>
        </w:rPr>
        <w:t> </w:t>
      </w:r>
      <w:r>
        <w:rPr>
          <w:color w:val="231F20"/>
          <w:w w:val="105"/>
          <w:sz w:val="17"/>
        </w:rPr>
        <w:t>xi</w:t>
      </w:r>
      <w:r>
        <w:rPr>
          <w:color w:val="231F20"/>
          <w:w w:val="105"/>
        </w:rPr>
        <w:t>.</w:t>
      </w:r>
      <w:r>
        <w:rPr>
          <w:color w:val="231F20"/>
          <w:spacing w:val="-16"/>
          <w:w w:val="105"/>
        </w:rPr>
        <w:t> </w:t>
      </w:r>
      <w:r>
        <w:rPr>
          <w:color w:val="231F20"/>
          <w:w w:val="105"/>
        </w:rPr>
        <w:t>Para</w:t>
      </w:r>
      <w:r>
        <w:rPr>
          <w:color w:val="231F20"/>
          <w:spacing w:val="-16"/>
          <w:w w:val="105"/>
        </w:rPr>
        <w:t> </w:t>
      </w:r>
      <w:r>
        <w:rPr>
          <w:color w:val="231F20"/>
          <w:w w:val="105"/>
        </w:rPr>
        <w:t>otros,</w:t>
      </w:r>
      <w:r>
        <w:rPr>
          <w:color w:val="231F20"/>
          <w:spacing w:val="-16"/>
          <w:w w:val="105"/>
        </w:rPr>
        <w:t> </w:t>
      </w:r>
      <w:r>
        <w:rPr>
          <w:color w:val="231F20"/>
          <w:w w:val="105"/>
        </w:rPr>
        <w:t>en</w:t>
      </w:r>
      <w:r>
        <w:rPr>
          <w:color w:val="231F20"/>
          <w:spacing w:val="-16"/>
          <w:w w:val="105"/>
        </w:rPr>
        <w:t> </w:t>
      </w:r>
      <w:r>
        <w:rPr>
          <w:color w:val="231F20"/>
          <w:w w:val="105"/>
        </w:rPr>
        <w:t>cambio:</w:t>
      </w:r>
    </w:p>
    <w:p>
      <w:pPr>
        <w:pStyle w:val="BodyText"/>
        <w:spacing w:before="8"/>
        <w:rPr>
          <w:sz w:val="27"/>
        </w:rPr>
      </w:pPr>
    </w:p>
    <w:p>
      <w:pPr>
        <w:spacing w:line="312" w:lineRule="auto" w:before="0"/>
        <w:ind w:left="480" w:right="116" w:firstLine="0"/>
        <w:jc w:val="both"/>
        <w:rPr>
          <w:sz w:val="20"/>
        </w:rPr>
      </w:pPr>
      <w:r>
        <w:rPr>
          <w:color w:val="231F20"/>
          <w:sz w:val="20"/>
        </w:rPr>
        <w:t>[...] la primera universidad constituida como tal, con sentido ‘universal’ en lo tocante a los estudios, con la base de las cuatro facultades clásicas: teología, derecho, medicina    y artes liberales y con sus graduaciones y el otorgamiento de títulos, fue la de París.      Es cierto que antes se estudiaba Medicina en Salerno y derecho en Bolonia, pero </w:t>
      </w:r>
      <w:r>
        <w:rPr>
          <w:color w:val="231F20"/>
          <w:spacing w:val="2"/>
          <w:sz w:val="20"/>
        </w:rPr>
        <w:t>una </w:t>
      </w:r>
      <w:r>
        <w:rPr>
          <w:color w:val="231F20"/>
          <w:sz w:val="20"/>
        </w:rPr>
        <w:t>‘facultad’ no constituye a la universidad (Montejano, 2001:</w:t>
      </w:r>
      <w:r>
        <w:rPr>
          <w:color w:val="231F20"/>
          <w:spacing w:val="39"/>
          <w:sz w:val="20"/>
        </w:rPr>
        <w:t> </w:t>
      </w:r>
      <w:r>
        <w:rPr>
          <w:color w:val="231F20"/>
          <w:sz w:val="20"/>
        </w:rPr>
        <w:t>128).</w:t>
      </w:r>
    </w:p>
    <w:p>
      <w:pPr>
        <w:pStyle w:val="BodyText"/>
        <w:spacing w:before="8"/>
        <w:rPr>
          <w:sz w:val="24"/>
        </w:rPr>
      </w:pPr>
    </w:p>
    <w:p>
      <w:pPr>
        <w:pStyle w:val="BodyText"/>
        <w:spacing w:line="285" w:lineRule="auto" w:before="1"/>
        <w:ind w:left="120" w:right="114"/>
        <w:jc w:val="both"/>
      </w:pPr>
      <w:r>
        <w:rPr>
          <w:color w:val="231F20"/>
        </w:rPr>
        <w:t>Sin ánimo de polemizar sobre si fue o no la primera, lo cierto es que la Universidad de</w:t>
      </w:r>
      <w:r>
        <w:rPr>
          <w:color w:val="231F20"/>
          <w:spacing w:val="-4"/>
        </w:rPr>
        <w:t> </w:t>
      </w:r>
      <w:r>
        <w:rPr>
          <w:color w:val="231F20"/>
        </w:rPr>
        <w:t>París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siglo</w:t>
      </w:r>
      <w:r>
        <w:rPr>
          <w:color w:val="231F20"/>
          <w:spacing w:val="-4"/>
        </w:rPr>
        <w:t> </w:t>
      </w:r>
      <w:r>
        <w:rPr>
          <w:color w:val="231F20"/>
          <w:w w:val="110"/>
          <w:sz w:val="17"/>
        </w:rPr>
        <w:t>xiii</w:t>
      </w:r>
      <w:r>
        <w:rPr>
          <w:color w:val="231F20"/>
          <w:spacing w:val="4"/>
          <w:w w:val="110"/>
          <w:sz w:val="17"/>
        </w:rPr>
        <w:t> </w:t>
      </w:r>
      <w:r>
        <w:rPr>
          <w:color w:val="231F20"/>
        </w:rPr>
        <w:t>fue</w:t>
      </w:r>
      <w:r>
        <w:rPr>
          <w:color w:val="231F20"/>
          <w:spacing w:val="-4"/>
        </w:rPr>
        <w:t> </w:t>
      </w:r>
      <w:r>
        <w:rPr>
          <w:color w:val="231F20"/>
        </w:rPr>
        <w:t>el</w:t>
      </w:r>
      <w:r>
        <w:rPr>
          <w:color w:val="231F20"/>
          <w:spacing w:val="-4"/>
        </w:rPr>
        <w:t> </w:t>
      </w:r>
      <w:r>
        <w:rPr>
          <w:color w:val="231F20"/>
        </w:rPr>
        <w:t>centro</w:t>
      </w:r>
      <w:r>
        <w:rPr>
          <w:color w:val="231F20"/>
          <w:spacing w:val="-4"/>
        </w:rPr>
        <w:t> </w:t>
      </w:r>
      <w:r>
        <w:rPr>
          <w:color w:val="231F20"/>
        </w:rPr>
        <w:t>intelectual</w:t>
      </w:r>
      <w:r>
        <w:rPr>
          <w:color w:val="231F20"/>
          <w:spacing w:val="-4"/>
        </w:rPr>
        <w:t> </w:t>
      </w:r>
      <w:r>
        <w:rPr>
          <w:color w:val="231F20"/>
        </w:rPr>
        <w:t>más</w:t>
      </w:r>
      <w:r>
        <w:rPr>
          <w:color w:val="231F20"/>
          <w:spacing w:val="-4"/>
        </w:rPr>
        <w:t> </w:t>
      </w:r>
      <w:r>
        <w:rPr>
          <w:color w:val="231F20"/>
        </w:rPr>
        <w:t>importante</w:t>
      </w:r>
      <w:r>
        <w:rPr>
          <w:color w:val="231F20"/>
          <w:spacing w:val="-4"/>
        </w:rPr>
        <w:t> </w:t>
      </w:r>
      <w:r>
        <w:rPr>
          <w:color w:val="231F20"/>
        </w:rPr>
        <w:t>de</w:t>
      </w:r>
      <w:r>
        <w:rPr>
          <w:color w:val="231F20"/>
          <w:spacing w:val="-4"/>
        </w:rPr>
        <w:t> </w:t>
      </w:r>
      <w:r>
        <w:rPr>
          <w:color w:val="231F20"/>
        </w:rPr>
        <w:t>toda</w:t>
      </w:r>
      <w:r>
        <w:rPr>
          <w:color w:val="231F20"/>
          <w:spacing w:val="-4"/>
        </w:rPr>
        <w:t> </w:t>
      </w:r>
      <w:r>
        <w:rPr>
          <w:color w:val="231F20"/>
        </w:rPr>
        <w:t>la</w:t>
      </w:r>
      <w:r>
        <w:rPr>
          <w:color w:val="231F20"/>
          <w:spacing w:val="-4"/>
        </w:rPr>
        <w:t> </w:t>
      </w:r>
      <w:r>
        <w:rPr>
          <w:color w:val="231F20"/>
        </w:rPr>
        <w:t>cristiandad. A </w:t>
      </w:r>
      <w:r>
        <w:rPr>
          <w:color w:val="231F20"/>
          <w:spacing w:val="3"/>
        </w:rPr>
        <w:t>dicha universidad acudían estudiantes </w:t>
      </w:r>
      <w:r>
        <w:rPr>
          <w:color w:val="231F20"/>
          <w:spacing w:val="2"/>
        </w:rPr>
        <w:t>de </w:t>
      </w:r>
      <w:r>
        <w:rPr>
          <w:color w:val="231F20"/>
          <w:spacing w:val="3"/>
        </w:rPr>
        <w:t>todas </w:t>
      </w:r>
      <w:r>
        <w:rPr>
          <w:color w:val="231F20"/>
          <w:spacing w:val="2"/>
        </w:rPr>
        <w:t>las </w:t>
      </w:r>
      <w:r>
        <w:rPr>
          <w:color w:val="231F20"/>
          <w:spacing w:val="3"/>
        </w:rPr>
        <w:t>regiones </w:t>
      </w:r>
      <w:r>
        <w:rPr>
          <w:color w:val="231F20"/>
          <w:spacing w:val="2"/>
        </w:rPr>
        <w:t>de </w:t>
      </w:r>
      <w:r>
        <w:rPr>
          <w:color w:val="231F20"/>
          <w:spacing w:val="3"/>
        </w:rPr>
        <w:t>Europa </w:t>
      </w:r>
      <w:r>
        <w:rPr>
          <w:color w:val="231F20"/>
        </w:rPr>
        <w:t>y </w:t>
      </w:r>
      <w:r>
        <w:rPr>
          <w:color w:val="231F20"/>
          <w:spacing w:val="4"/>
        </w:rPr>
        <w:t>su </w:t>
      </w:r>
      <w:r>
        <w:rPr>
          <w:color w:val="231F20"/>
        </w:rPr>
        <w:t>claustro de profesores estaba </w:t>
      </w:r>
      <w:r>
        <w:rPr>
          <w:color w:val="231F20"/>
          <w:spacing w:val="2"/>
        </w:rPr>
        <w:t>integrado </w:t>
      </w:r>
      <w:r>
        <w:rPr>
          <w:color w:val="231F20"/>
        </w:rPr>
        <w:t>por maestros “italianos” como Santo </w:t>
      </w:r>
      <w:r>
        <w:rPr>
          <w:color w:val="231F20"/>
          <w:spacing w:val="-3"/>
        </w:rPr>
        <w:t>Tomás </w:t>
      </w:r>
      <w:r>
        <w:rPr>
          <w:color w:val="231F20"/>
        </w:rPr>
        <w:t>de Aquino y San Buenaventura; alemanes, como San Alberto Magno; ingleses como Roger Bacon; escoceses como </w:t>
      </w:r>
      <w:r>
        <w:rPr>
          <w:color w:val="231F20"/>
          <w:spacing w:val="-3"/>
        </w:rPr>
        <w:t>Juan </w:t>
      </w:r>
      <w:r>
        <w:rPr>
          <w:color w:val="231F20"/>
        </w:rPr>
        <w:t>Duns Escoto, entre otros. Era, sin lugar a dudas, una universidad en sentido pleno, enriquecida por sabios maestros llegados desde todos los rincones de</w:t>
      </w:r>
      <w:r>
        <w:rPr>
          <w:color w:val="231F20"/>
          <w:spacing w:val="52"/>
        </w:rPr>
        <w:t> </w:t>
      </w:r>
      <w:r>
        <w:rPr>
          <w:color w:val="231F20"/>
        </w:rPr>
        <w:t>Europa.</w:t>
      </w:r>
    </w:p>
    <w:p>
      <w:pPr>
        <w:spacing w:after="0" w:line="285" w:lineRule="auto"/>
        <w:jc w:val="both"/>
        <w:sectPr>
          <w:headerReference w:type="even" r:id="rId17"/>
          <w:headerReference w:type="default" r:id="rId18"/>
          <w:pgSz w:w="9640" w:h="13720"/>
          <w:pgMar w:header="721" w:footer="0" w:top="1000" w:bottom="280" w:left="960" w:right="960"/>
          <w:pgNumType w:start="16"/>
        </w:sectPr>
      </w:pPr>
    </w:p>
    <w:p>
      <w:pPr>
        <w:pStyle w:val="BodyText"/>
        <w:rPr>
          <w:sz w:val="20"/>
        </w:rPr>
      </w:pPr>
    </w:p>
    <w:p>
      <w:pPr>
        <w:pStyle w:val="BodyText"/>
        <w:spacing w:before="6"/>
        <w:rPr>
          <w:sz w:val="16"/>
        </w:rPr>
      </w:pPr>
    </w:p>
    <w:p>
      <w:pPr>
        <w:pStyle w:val="BodyText"/>
        <w:spacing w:line="261" w:lineRule="auto" w:before="68"/>
        <w:ind w:left="120" w:right="115" w:firstLine="360"/>
        <w:jc w:val="both"/>
      </w:pPr>
      <w:r>
        <w:rPr>
          <w:color w:val="231F20"/>
        </w:rPr>
        <w:t>De esta manera, la universidad europea nace con una clara vocación universal, resolviendo de </w:t>
      </w:r>
      <w:r>
        <w:rPr>
          <w:color w:val="231F20"/>
          <w:spacing w:val="2"/>
        </w:rPr>
        <w:t>forma </w:t>
      </w:r>
      <w:r>
        <w:rPr>
          <w:color w:val="231F20"/>
        </w:rPr>
        <w:t>ejemplar los problemas que tanto entonces como ahora </w:t>
      </w:r>
      <w:r>
        <w:rPr>
          <w:color w:val="231F20"/>
          <w:spacing w:val="2"/>
        </w:rPr>
        <w:t>son </w:t>
      </w:r>
      <w:r>
        <w:rPr>
          <w:color w:val="231F20"/>
        </w:rPr>
        <w:t>inherentes a dicho carácter. En primer lugar, el problema </w:t>
      </w:r>
      <w:r>
        <w:rPr>
          <w:rFonts w:ascii="Palatino Linotype" w:hAnsi="Palatino Linotype"/>
          <w:i/>
          <w:color w:val="231F20"/>
        </w:rPr>
        <w:t>lingüístico</w:t>
      </w:r>
      <w:r>
        <w:rPr>
          <w:rFonts w:ascii="Palatino Linotype" w:hAnsi="Palatino Linotype"/>
          <w:color w:val="231F20"/>
        </w:rPr>
        <w:t>, </w:t>
      </w:r>
      <w:r>
        <w:rPr>
          <w:color w:val="231F20"/>
        </w:rPr>
        <w:t>pues, a pesar de esta diversidad de procedencia de estudiantes y profesores, en la universidad de París no existía problema alguno de comunicación. El latín era la lengua </w:t>
      </w:r>
      <w:r>
        <w:rPr>
          <w:color w:val="231F20"/>
          <w:spacing w:val="2"/>
        </w:rPr>
        <w:t>común,   </w:t>
      </w:r>
      <w:r>
        <w:rPr>
          <w:color w:val="231F20"/>
          <w:spacing w:val="59"/>
        </w:rPr>
        <w:t> </w:t>
      </w:r>
      <w:r>
        <w:rPr>
          <w:color w:val="231F20"/>
        </w:rPr>
        <w:t>la </w:t>
      </w:r>
      <w:r>
        <w:rPr>
          <w:rFonts w:ascii="Palatino Linotype" w:hAnsi="Palatino Linotype"/>
          <w:i/>
          <w:color w:val="231F20"/>
        </w:rPr>
        <w:t>koiné </w:t>
      </w:r>
      <w:r>
        <w:rPr>
          <w:color w:val="231F20"/>
        </w:rPr>
        <w:t>académica y cultural que </w:t>
      </w:r>
      <w:r>
        <w:rPr>
          <w:color w:val="231F20"/>
          <w:spacing w:val="2"/>
        </w:rPr>
        <w:t>permitía </w:t>
      </w:r>
      <w:r>
        <w:rPr>
          <w:color w:val="231F20"/>
        </w:rPr>
        <w:t>esta </w:t>
      </w:r>
      <w:r>
        <w:rPr>
          <w:color w:val="231F20"/>
          <w:spacing w:val="2"/>
        </w:rPr>
        <w:t>internacionalización </w:t>
      </w:r>
      <w:r>
        <w:rPr>
          <w:color w:val="231F20"/>
        </w:rPr>
        <w:t>universitaria y la comunicación intelectual. En segundo lugar, la cuestión del </w:t>
      </w:r>
      <w:r>
        <w:rPr>
          <w:rFonts w:ascii="Palatino Linotype" w:hAnsi="Palatino Linotype"/>
          <w:i/>
          <w:color w:val="231F20"/>
        </w:rPr>
        <w:t>reconocimiento legal </w:t>
      </w:r>
      <w:r>
        <w:rPr>
          <w:rFonts w:ascii="Palatino Linotype" w:hAnsi="Palatino Linotype"/>
          <w:i/>
          <w:color w:val="231F20"/>
        </w:rPr>
        <w:t>de los estudios </w:t>
      </w:r>
      <w:r>
        <w:rPr>
          <w:color w:val="231F20"/>
        </w:rPr>
        <w:t>realizados. En efecto, merced a los privilegios y fueros concedidos por reyes y papas, los </w:t>
      </w:r>
      <w:r>
        <w:rPr>
          <w:color w:val="231F20"/>
          <w:spacing w:val="2"/>
        </w:rPr>
        <w:t>grados </w:t>
      </w:r>
      <w:r>
        <w:rPr>
          <w:color w:val="231F20"/>
        </w:rPr>
        <w:t>que la universidad concedía tenían validez en toda la cristiandad. Los </w:t>
      </w:r>
      <w:r>
        <w:rPr>
          <w:rFonts w:ascii="Palatino Linotype" w:hAnsi="Palatino Linotype"/>
          <w:i/>
          <w:color w:val="231F20"/>
        </w:rPr>
        <w:t>títulos </w:t>
      </w:r>
      <w:r>
        <w:rPr>
          <w:color w:val="231F20"/>
        </w:rPr>
        <w:t>que se conferían, de acuerdo con la estructura propia de </w:t>
      </w:r>
      <w:r>
        <w:rPr>
          <w:color w:val="231F20"/>
          <w:spacing w:val="2"/>
        </w:rPr>
        <w:t>los </w:t>
      </w:r>
      <w:r>
        <w:rPr>
          <w:color w:val="231F20"/>
        </w:rPr>
        <w:t>estudios universitarios, eran tres: bachiller, licenciado y</w:t>
      </w:r>
      <w:r>
        <w:rPr>
          <w:color w:val="231F20"/>
          <w:spacing w:val="27"/>
        </w:rPr>
        <w:t> </w:t>
      </w:r>
      <w:r>
        <w:rPr>
          <w:color w:val="231F20"/>
        </w:rPr>
        <w:t>doctor.</w:t>
      </w:r>
    </w:p>
    <w:p>
      <w:pPr>
        <w:pStyle w:val="BodyText"/>
        <w:spacing w:line="273" w:lineRule="auto" w:before="25"/>
        <w:ind w:left="120" w:right="107" w:firstLine="360"/>
        <w:jc w:val="both"/>
      </w:pPr>
      <w:r>
        <w:rPr>
          <w:color w:val="231F20"/>
          <w:spacing w:val="4"/>
        </w:rPr>
        <w:t>En </w:t>
      </w:r>
      <w:r>
        <w:rPr>
          <w:color w:val="231F20"/>
          <w:spacing w:val="6"/>
        </w:rPr>
        <w:t>tercer </w:t>
      </w:r>
      <w:r>
        <w:rPr>
          <w:color w:val="231F20"/>
          <w:spacing w:val="3"/>
        </w:rPr>
        <w:t>lugar, </w:t>
      </w:r>
      <w:r>
        <w:rPr>
          <w:color w:val="231F20"/>
          <w:spacing w:val="4"/>
        </w:rPr>
        <w:t>se </w:t>
      </w:r>
      <w:r>
        <w:rPr>
          <w:color w:val="231F20"/>
          <w:spacing w:val="6"/>
        </w:rPr>
        <w:t>atienden </w:t>
      </w:r>
      <w:r>
        <w:rPr>
          <w:color w:val="231F20"/>
          <w:spacing w:val="5"/>
        </w:rPr>
        <w:t>los </w:t>
      </w:r>
      <w:r>
        <w:rPr>
          <w:color w:val="231F20"/>
          <w:spacing w:val="6"/>
        </w:rPr>
        <w:t>problemas derivados </w:t>
      </w:r>
      <w:r>
        <w:rPr>
          <w:color w:val="231F20"/>
          <w:spacing w:val="4"/>
        </w:rPr>
        <w:t>de la </w:t>
      </w:r>
      <w:r>
        <w:rPr>
          <w:color w:val="231F20"/>
          <w:spacing w:val="6"/>
        </w:rPr>
        <w:t>movilidad </w:t>
      </w:r>
      <w:r>
        <w:rPr>
          <w:color w:val="231F20"/>
          <w:spacing w:val="8"/>
        </w:rPr>
        <w:t>de </w:t>
      </w:r>
      <w:r>
        <w:rPr>
          <w:color w:val="231F20"/>
        </w:rPr>
        <w:t>estudiantes.</w:t>
      </w:r>
      <w:r>
        <w:rPr>
          <w:color w:val="231F20"/>
          <w:spacing w:val="-12"/>
        </w:rPr>
        <w:t> </w:t>
      </w:r>
      <w:r>
        <w:rPr>
          <w:color w:val="231F20"/>
        </w:rPr>
        <w:t>De</w:t>
      </w:r>
      <w:r>
        <w:rPr>
          <w:color w:val="231F20"/>
          <w:spacing w:val="-12"/>
        </w:rPr>
        <w:t> </w:t>
      </w:r>
      <w:r>
        <w:rPr>
          <w:color w:val="231F20"/>
        </w:rPr>
        <w:t>esta</w:t>
      </w:r>
      <w:r>
        <w:rPr>
          <w:color w:val="231F20"/>
          <w:spacing w:val="-12"/>
        </w:rPr>
        <w:t> </w:t>
      </w:r>
      <w:r>
        <w:rPr>
          <w:color w:val="231F20"/>
        </w:rPr>
        <w:t>manera,</w:t>
      </w:r>
      <w:r>
        <w:rPr>
          <w:color w:val="231F20"/>
          <w:spacing w:val="-12"/>
        </w:rPr>
        <w:t> </w:t>
      </w:r>
      <w:r>
        <w:rPr>
          <w:color w:val="231F20"/>
        </w:rPr>
        <w:t>para</w:t>
      </w:r>
      <w:r>
        <w:rPr>
          <w:color w:val="231F20"/>
          <w:spacing w:val="-12"/>
        </w:rPr>
        <w:t> </w:t>
      </w:r>
      <w:r>
        <w:rPr>
          <w:color w:val="231F20"/>
        </w:rPr>
        <w:t>el</w:t>
      </w:r>
      <w:r>
        <w:rPr>
          <w:color w:val="231F20"/>
          <w:spacing w:val="-8"/>
        </w:rPr>
        <w:t> </w:t>
      </w:r>
      <w:r>
        <w:rPr>
          <w:rFonts w:ascii="Palatino Linotype" w:hAnsi="Palatino Linotype"/>
          <w:i/>
          <w:color w:val="231F20"/>
        </w:rPr>
        <w:t>alojamiento</w:t>
      </w:r>
      <w:r>
        <w:rPr>
          <w:rFonts w:ascii="Palatino Linotype" w:hAnsi="Palatino Linotype"/>
          <w:i/>
          <w:color w:val="231F20"/>
          <w:spacing w:val="-9"/>
        </w:rPr>
        <w:t> </w:t>
      </w:r>
      <w:r>
        <w:rPr>
          <w:rFonts w:ascii="Palatino Linotype" w:hAnsi="Palatino Linotype"/>
          <w:i/>
          <w:color w:val="231F20"/>
        </w:rPr>
        <w:t>de</w:t>
      </w:r>
      <w:r>
        <w:rPr>
          <w:rFonts w:ascii="Palatino Linotype" w:hAnsi="Palatino Linotype"/>
          <w:i/>
          <w:color w:val="231F20"/>
          <w:spacing w:val="-9"/>
        </w:rPr>
        <w:t> </w:t>
      </w:r>
      <w:r>
        <w:rPr>
          <w:rFonts w:ascii="Palatino Linotype" w:hAnsi="Palatino Linotype"/>
          <w:i/>
          <w:color w:val="231F20"/>
        </w:rPr>
        <w:t>los</w:t>
      </w:r>
      <w:r>
        <w:rPr>
          <w:rFonts w:ascii="Palatino Linotype" w:hAnsi="Palatino Linotype"/>
          <w:i/>
          <w:color w:val="231F20"/>
          <w:spacing w:val="-9"/>
        </w:rPr>
        <w:t> </w:t>
      </w:r>
      <w:r>
        <w:rPr>
          <w:rFonts w:ascii="Palatino Linotype" w:hAnsi="Palatino Linotype"/>
          <w:i/>
          <w:color w:val="231F20"/>
        </w:rPr>
        <w:t>estudiantes</w:t>
      </w:r>
      <w:r>
        <w:rPr>
          <w:rFonts w:ascii="Palatino Linotype" w:hAnsi="Palatino Linotype"/>
          <w:i/>
          <w:color w:val="231F20"/>
          <w:spacing w:val="-9"/>
        </w:rPr>
        <w:t> </w:t>
      </w:r>
      <w:r>
        <w:rPr>
          <w:color w:val="231F20"/>
        </w:rPr>
        <w:t>con</w:t>
      </w:r>
      <w:r>
        <w:rPr>
          <w:color w:val="231F20"/>
          <w:spacing w:val="-12"/>
        </w:rPr>
        <w:t> </w:t>
      </w:r>
      <w:r>
        <w:rPr>
          <w:color w:val="231F20"/>
        </w:rPr>
        <w:t>pocos</w:t>
      </w:r>
      <w:r>
        <w:rPr>
          <w:color w:val="231F20"/>
          <w:spacing w:val="-12"/>
        </w:rPr>
        <w:t> </w:t>
      </w:r>
      <w:r>
        <w:rPr>
          <w:color w:val="231F20"/>
        </w:rPr>
        <w:t>recursos surgen</w:t>
      </w:r>
      <w:r>
        <w:rPr>
          <w:color w:val="231F20"/>
          <w:spacing w:val="-11"/>
        </w:rPr>
        <w:t> </w:t>
      </w:r>
      <w:r>
        <w:rPr>
          <w:color w:val="231F20"/>
        </w:rPr>
        <w:t>los</w:t>
      </w:r>
      <w:r>
        <w:rPr>
          <w:color w:val="231F20"/>
          <w:spacing w:val="-11"/>
        </w:rPr>
        <w:t> </w:t>
      </w:r>
      <w:r>
        <w:rPr>
          <w:color w:val="231F20"/>
        </w:rPr>
        <w:t>colegios</w:t>
      </w:r>
      <w:r>
        <w:rPr>
          <w:color w:val="231F20"/>
          <w:spacing w:val="-11"/>
        </w:rPr>
        <w:t> </w:t>
      </w:r>
      <w:r>
        <w:rPr>
          <w:color w:val="231F20"/>
        </w:rPr>
        <w:t>universitarios.</w:t>
      </w:r>
      <w:r>
        <w:rPr>
          <w:color w:val="231F20"/>
          <w:spacing w:val="-11"/>
        </w:rPr>
        <w:t> </w:t>
      </w:r>
      <w:r>
        <w:rPr>
          <w:color w:val="231F20"/>
        </w:rPr>
        <w:t>El</w:t>
      </w:r>
      <w:r>
        <w:rPr>
          <w:color w:val="231F20"/>
          <w:spacing w:val="-11"/>
        </w:rPr>
        <w:t> </w:t>
      </w:r>
      <w:r>
        <w:rPr>
          <w:color w:val="231F20"/>
        </w:rPr>
        <w:t>más</w:t>
      </w:r>
      <w:r>
        <w:rPr>
          <w:color w:val="231F20"/>
          <w:spacing w:val="-11"/>
        </w:rPr>
        <w:t> </w:t>
      </w:r>
      <w:r>
        <w:rPr>
          <w:color w:val="231F20"/>
        </w:rPr>
        <w:t>célebre</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parisinos</w:t>
      </w:r>
      <w:r>
        <w:rPr>
          <w:color w:val="231F20"/>
          <w:spacing w:val="-11"/>
        </w:rPr>
        <w:t> </w:t>
      </w:r>
      <w:r>
        <w:rPr>
          <w:color w:val="231F20"/>
        </w:rPr>
        <w:t>fue,</w:t>
      </w:r>
      <w:r>
        <w:rPr>
          <w:color w:val="231F20"/>
          <w:spacing w:val="-11"/>
        </w:rPr>
        <w:t> </w:t>
      </w:r>
      <w:r>
        <w:rPr>
          <w:color w:val="231F20"/>
        </w:rPr>
        <w:t>probablemente, el fundado por Robert de Sorbon en 1253 que, como ya se imaginan, dio nombre a  la denominación que luego recibiría la universidad, bautizada como “La Sorbonne”. Un último aspecto, tiene que ver con el </w:t>
      </w:r>
      <w:r>
        <w:rPr>
          <w:rFonts w:ascii="Palatino Linotype" w:hAnsi="Palatino Linotype"/>
          <w:i/>
          <w:color w:val="231F20"/>
        </w:rPr>
        <w:t>gobierno  de  la  universidad</w:t>
      </w:r>
      <w:r>
        <w:rPr>
          <w:rFonts w:ascii="Palatino Linotype" w:hAnsi="Palatino Linotype"/>
          <w:color w:val="231F20"/>
        </w:rPr>
        <w:t>.  </w:t>
      </w:r>
      <w:r>
        <w:rPr>
          <w:color w:val="231F20"/>
        </w:rPr>
        <w:t>Buena parte  de las primeras universidades europeas nacen de la mano de la Iglesia, en muchos casos como evolución de las viejas escuelas catedralicias o monacales, pero antes o después, van cediendo el control y el </w:t>
      </w:r>
      <w:r>
        <w:rPr>
          <w:color w:val="231F20"/>
          <w:spacing w:val="2"/>
        </w:rPr>
        <w:t>gobierno </w:t>
      </w:r>
      <w:r>
        <w:rPr>
          <w:color w:val="231F20"/>
        </w:rPr>
        <w:t>de la institución a manos civiles. En el caso de la Universidad de París nos dice Mondolfo </w:t>
      </w:r>
      <w:r>
        <w:rPr>
          <w:color w:val="231F20"/>
          <w:spacing w:val="16"/>
        </w:rPr>
        <w:t> </w:t>
      </w:r>
      <w:r>
        <w:rPr>
          <w:color w:val="231F20"/>
        </w:rPr>
        <w:t>que:</w:t>
      </w:r>
    </w:p>
    <w:p>
      <w:pPr>
        <w:pStyle w:val="BodyText"/>
        <w:spacing w:before="2"/>
        <w:rPr>
          <w:sz w:val="24"/>
        </w:rPr>
      </w:pPr>
    </w:p>
    <w:p>
      <w:pPr>
        <w:spacing w:line="300" w:lineRule="exact" w:before="0"/>
        <w:ind w:left="480" w:right="115" w:firstLine="0"/>
        <w:jc w:val="both"/>
        <w:rPr>
          <w:sz w:val="20"/>
        </w:rPr>
      </w:pPr>
      <w:r>
        <w:rPr>
          <w:color w:val="231F20"/>
          <w:sz w:val="20"/>
        </w:rPr>
        <w:t>[...] surge como </w:t>
      </w:r>
      <w:r>
        <w:rPr>
          <w:rFonts w:ascii="Palatino Linotype" w:hAnsi="Palatino Linotype"/>
          <w:color w:val="231F20"/>
          <w:sz w:val="20"/>
        </w:rPr>
        <w:t>‘</w:t>
      </w:r>
      <w:r>
        <w:rPr>
          <w:rFonts w:ascii="Palatino Linotype" w:hAnsi="Palatino Linotype"/>
          <w:i/>
          <w:color w:val="231F20"/>
          <w:sz w:val="20"/>
        </w:rPr>
        <w:t>Universitas Magistrorum</w:t>
      </w:r>
      <w:r>
        <w:rPr>
          <w:rFonts w:ascii="Palatino Linotype" w:hAnsi="Palatino Linotype"/>
          <w:color w:val="231F20"/>
          <w:sz w:val="20"/>
        </w:rPr>
        <w:t>’ </w:t>
      </w:r>
      <w:r>
        <w:rPr>
          <w:color w:val="231F20"/>
          <w:sz w:val="20"/>
        </w:rPr>
        <w:t>sometida a la jurisdicción del canciller </w:t>
      </w:r>
      <w:r>
        <w:rPr>
          <w:rFonts w:ascii="Palatino Linotype" w:hAnsi="Palatino Linotype"/>
          <w:color w:val="231F20"/>
          <w:sz w:val="20"/>
        </w:rPr>
        <w:t>(</w:t>
      </w:r>
      <w:r>
        <w:rPr>
          <w:rFonts w:ascii="Palatino Linotype" w:hAnsi="Palatino Linotype"/>
          <w:i/>
          <w:color w:val="231F20"/>
          <w:sz w:val="20"/>
        </w:rPr>
        <w:t>can- </w:t>
      </w:r>
      <w:r>
        <w:rPr>
          <w:rFonts w:ascii="Palatino Linotype" w:hAnsi="Palatino Linotype"/>
          <w:i/>
          <w:color w:val="231F20"/>
          <w:sz w:val="20"/>
        </w:rPr>
        <w:t>cellarius</w:t>
      </w:r>
      <w:r>
        <w:rPr>
          <w:color w:val="231F20"/>
          <w:sz w:val="20"/>
        </w:rPr>
        <w:t>) de la catedral, quien es el director de la enseñanza. Pero como la </w:t>
      </w:r>
      <w:r>
        <w:rPr>
          <w:color w:val="231F20"/>
          <w:spacing w:val="2"/>
          <w:sz w:val="20"/>
        </w:rPr>
        <w:t>totalidad     </w:t>
      </w:r>
      <w:r>
        <w:rPr>
          <w:color w:val="231F20"/>
          <w:sz w:val="20"/>
        </w:rPr>
        <w:t>de los maestros y escolares </w:t>
      </w:r>
      <w:r>
        <w:rPr>
          <w:rFonts w:ascii="Palatino Linotype" w:hAnsi="Palatino Linotype"/>
          <w:color w:val="231F20"/>
          <w:sz w:val="20"/>
        </w:rPr>
        <w:t>(</w:t>
      </w:r>
      <w:r>
        <w:rPr>
          <w:rFonts w:ascii="Palatino Linotype" w:hAnsi="Palatino Linotype"/>
          <w:i/>
          <w:color w:val="231F20"/>
          <w:sz w:val="20"/>
        </w:rPr>
        <w:t>Universitas magistrorum et scholarium</w:t>
      </w:r>
      <w:r>
        <w:rPr>
          <w:rFonts w:ascii="Palatino Linotype" w:hAnsi="Palatino Linotype"/>
          <w:color w:val="231F20"/>
          <w:sz w:val="20"/>
        </w:rPr>
        <w:t>), </w:t>
      </w:r>
      <w:r>
        <w:rPr>
          <w:color w:val="231F20"/>
          <w:sz w:val="20"/>
        </w:rPr>
        <w:t>aquí también se organizan durante el siglo </w:t>
      </w:r>
      <w:r>
        <w:rPr>
          <w:color w:val="231F20"/>
          <w:w w:val="105"/>
          <w:sz w:val="16"/>
        </w:rPr>
        <w:t>xiii </w:t>
      </w:r>
      <w:r>
        <w:rPr>
          <w:color w:val="231F20"/>
          <w:sz w:val="20"/>
        </w:rPr>
        <w:t>en ‘naciones’, según la procedencia geográfica y las afi- nidades étnicas y lingüísticas, que </w:t>
      </w:r>
      <w:r>
        <w:rPr>
          <w:color w:val="231F20"/>
          <w:spacing w:val="2"/>
          <w:sz w:val="20"/>
        </w:rPr>
        <w:t>determinan </w:t>
      </w:r>
      <w:r>
        <w:rPr>
          <w:color w:val="231F20"/>
          <w:sz w:val="20"/>
        </w:rPr>
        <w:t>una distinción en cada nación, así estas agrupaciones particulares entran en lucha mutua por el nombramiento del rector, </w:t>
      </w:r>
      <w:r>
        <w:rPr>
          <w:color w:val="231F20"/>
          <w:spacing w:val="2"/>
          <w:sz w:val="20"/>
        </w:rPr>
        <w:t>que </w:t>
      </w:r>
      <w:r>
        <w:rPr>
          <w:color w:val="231F20"/>
          <w:sz w:val="20"/>
        </w:rPr>
        <w:t>debe ser el jefe de todas, y el rector además entra en lucha con el canciller, y </w:t>
      </w:r>
      <w:r>
        <w:rPr>
          <w:color w:val="231F20"/>
          <w:spacing w:val="2"/>
          <w:sz w:val="20"/>
        </w:rPr>
        <w:t>termina  </w:t>
      </w:r>
      <w:r>
        <w:rPr>
          <w:color w:val="231F20"/>
          <w:sz w:val="20"/>
        </w:rPr>
        <w:t>por tomar su puesto como jefe de la universidad (Mondolfo, 1964: </w:t>
      </w:r>
      <w:r>
        <w:rPr>
          <w:color w:val="231F20"/>
          <w:spacing w:val="24"/>
          <w:sz w:val="20"/>
        </w:rPr>
        <w:t> </w:t>
      </w:r>
      <w:r>
        <w:rPr>
          <w:color w:val="231F20"/>
          <w:sz w:val="20"/>
        </w:rPr>
        <w:t>43).</w:t>
      </w:r>
    </w:p>
    <w:p>
      <w:pPr>
        <w:pStyle w:val="BodyText"/>
        <w:spacing w:before="1"/>
        <w:rPr>
          <w:sz w:val="26"/>
        </w:rPr>
      </w:pPr>
    </w:p>
    <w:p>
      <w:pPr>
        <w:pStyle w:val="BodyText"/>
        <w:spacing w:line="300" w:lineRule="exact"/>
        <w:ind w:left="120" w:right="113"/>
        <w:jc w:val="both"/>
      </w:pPr>
      <w:r>
        <w:rPr>
          <w:color w:val="231F20"/>
        </w:rPr>
        <w:t>En cuanto a la </w:t>
      </w:r>
      <w:r>
        <w:rPr>
          <w:rFonts w:ascii="Palatino Linotype" w:hAnsi="Palatino Linotype"/>
          <w:i/>
          <w:color w:val="231F20"/>
        </w:rPr>
        <w:t>metodología docente </w:t>
      </w:r>
      <w:r>
        <w:rPr>
          <w:color w:val="231F20"/>
        </w:rPr>
        <w:t>apreciamos una extraordinaria coincidencia tanto con los géneros literarios medievales, en particular con el </w:t>
      </w:r>
      <w:r>
        <w:rPr>
          <w:rFonts w:ascii="Palatino Linotype" w:hAnsi="Palatino Linotype"/>
          <w:i/>
          <w:color w:val="231F20"/>
        </w:rPr>
        <w:t>Comentario </w:t>
      </w:r>
      <w:r>
        <w:rPr>
          <w:color w:val="231F20"/>
        </w:rPr>
        <w:t>y la </w:t>
      </w:r>
      <w:r>
        <w:rPr>
          <w:rFonts w:ascii="Palatino Linotype" w:hAnsi="Palatino Linotype"/>
          <w:i/>
          <w:color w:val="231F20"/>
        </w:rPr>
        <w:t>Quaestio</w:t>
      </w:r>
      <w:r>
        <w:rPr>
          <w:rFonts w:ascii="Palatino Linotype" w:hAnsi="Palatino Linotype"/>
          <w:color w:val="231F20"/>
        </w:rPr>
        <w:t>, </w:t>
      </w:r>
      <w:r>
        <w:rPr>
          <w:color w:val="231F20"/>
        </w:rPr>
        <w:t>como con el espíritu de una época en la que se organizaban públicas disputas entre caballeros y torneos en los que se demostraba la destreza con las armas. Las armas en el caso de la docencia universitaria son las de la dialéctica y de</w:t>
      </w:r>
    </w:p>
    <w:p>
      <w:pPr>
        <w:spacing w:after="0" w:line="300" w:lineRule="exact"/>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73" w:lineRule="auto" w:before="68"/>
        <w:ind w:left="120" w:right="114"/>
        <w:jc w:val="both"/>
      </w:pPr>
      <w:r>
        <w:rPr>
          <w:color w:val="231F20"/>
        </w:rPr>
        <w:t>la oratoria, puesto que el método de enseñanza reposaba fundamentalmente sobre    la </w:t>
      </w:r>
      <w:r>
        <w:rPr>
          <w:rFonts w:ascii="Palatino Linotype" w:hAnsi="Palatino Linotype"/>
          <w:i/>
          <w:color w:val="231F20"/>
        </w:rPr>
        <w:t>lectio </w:t>
      </w:r>
      <w:r>
        <w:rPr>
          <w:color w:val="231F20"/>
        </w:rPr>
        <w:t>o lección magistral sobre un tema y la </w:t>
      </w:r>
      <w:r>
        <w:rPr>
          <w:rFonts w:ascii="Palatino Linotype" w:hAnsi="Palatino Linotype"/>
          <w:i/>
          <w:color w:val="231F20"/>
        </w:rPr>
        <w:t>disputatio </w:t>
      </w:r>
      <w:r>
        <w:rPr>
          <w:color w:val="231F20"/>
        </w:rPr>
        <w:t>o discusión en la que se exponía una tesis, los argumentos a favor o en contra, habitualmente refiriendo       las autoridades sobre la materia, el planteamiento de las objeciones, solución de dificultades y las conclusiones. Un magnífico ejemplo de esta estructura podemos apreciarlo acercándonos a cualquiera de los artículos de la </w:t>
      </w:r>
      <w:r>
        <w:rPr>
          <w:rFonts w:ascii="Palatino Linotype" w:hAnsi="Palatino Linotype"/>
          <w:i/>
          <w:color w:val="231F20"/>
        </w:rPr>
        <w:t>Suma Teológica </w:t>
      </w:r>
      <w:r>
        <w:rPr>
          <w:color w:val="231F20"/>
        </w:rPr>
        <w:t>de Santo </w:t>
      </w:r>
      <w:r>
        <w:rPr>
          <w:color w:val="231F20"/>
          <w:spacing w:val="-4"/>
        </w:rPr>
        <w:t>Tomás,</w:t>
      </w:r>
      <w:r>
        <w:rPr>
          <w:color w:val="231F20"/>
          <w:spacing w:val="-6"/>
        </w:rPr>
        <w:t> </w:t>
      </w:r>
      <w:r>
        <w:rPr>
          <w:color w:val="231F20"/>
        </w:rPr>
        <w:t>auténtico</w:t>
      </w:r>
      <w:r>
        <w:rPr>
          <w:color w:val="231F20"/>
          <w:spacing w:val="-6"/>
        </w:rPr>
        <w:t> </w:t>
      </w:r>
      <w:r>
        <w:rPr>
          <w:color w:val="231F20"/>
        </w:rPr>
        <w:t>rascacielos</w:t>
      </w:r>
      <w:r>
        <w:rPr>
          <w:color w:val="231F20"/>
          <w:spacing w:val="-6"/>
        </w:rPr>
        <w:t> </w:t>
      </w:r>
      <w:r>
        <w:rPr>
          <w:color w:val="231F20"/>
        </w:rPr>
        <w:t>del</w:t>
      </w:r>
      <w:r>
        <w:rPr>
          <w:color w:val="231F20"/>
          <w:spacing w:val="-6"/>
        </w:rPr>
        <w:t> </w:t>
      </w:r>
      <w:r>
        <w:rPr>
          <w:color w:val="231F20"/>
        </w:rPr>
        <w:t>pensamiento</w:t>
      </w:r>
      <w:r>
        <w:rPr>
          <w:color w:val="231F20"/>
          <w:spacing w:val="-6"/>
        </w:rPr>
        <w:t> </w:t>
      </w:r>
      <w:r>
        <w:rPr>
          <w:color w:val="231F20"/>
        </w:rPr>
        <w:t>medieval.</w:t>
      </w:r>
      <w:r>
        <w:rPr>
          <w:color w:val="231F20"/>
          <w:spacing w:val="-6"/>
        </w:rPr>
        <w:t> </w:t>
      </w:r>
      <w:r>
        <w:rPr>
          <w:color w:val="231F20"/>
        </w:rPr>
        <w:t>La</w:t>
      </w:r>
      <w:r>
        <w:rPr>
          <w:color w:val="231F20"/>
          <w:spacing w:val="-6"/>
        </w:rPr>
        <w:t> </w:t>
      </w:r>
      <w:r>
        <w:rPr>
          <w:color w:val="231F20"/>
        </w:rPr>
        <w:t>discusión</w:t>
      </w:r>
      <w:r>
        <w:rPr>
          <w:color w:val="231F20"/>
          <w:spacing w:val="-7"/>
        </w:rPr>
        <w:t> </w:t>
      </w:r>
      <w:r>
        <w:rPr>
          <w:color w:val="231F20"/>
        </w:rPr>
        <w:t>era</w:t>
      </w:r>
      <w:r>
        <w:rPr>
          <w:color w:val="231F20"/>
          <w:spacing w:val="-6"/>
        </w:rPr>
        <w:t> </w:t>
      </w:r>
      <w:r>
        <w:rPr>
          <w:color w:val="231F20"/>
        </w:rPr>
        <w:t>un</w:t>
      </w:r>
      <w:r>
        <w:rPr>
          <w:color w:val="231F20"/>
          <w:spacing w:val="-6"/>
        </w:rPr>
        <w:t> </w:t>
      </w:r>
      <w:r>
        <w:rPr>
          <w:color w:val="231F20"/>
        </w:rPr>
        <w:t>arte,</w:t>
      </w:r>
      <w:r>
        <w:rPr>
          <w:color w:val="231F20"/>
          <w:spacing w:val="-6"/>
        </w:rPr>
        <w:t> </w:t>
      </w:r>
      <w:r>
        <w:rPr>
          <w:color w:val="231F20"/>
        </w:rPr>
        <w:t>que implicaba un conocimiento no sólo del tema a tratar sino de ciertos rudimentos de </w:t>
      </w:r>
      <w:r>
        <w:rPr>
          <w:color w:val="231F20"/>
          <w:spacing w:val="2"/>
        </w:rPr>
        <w:t>gramática </w:t>
      </w:r>
      <w:r>
        <w:rPr>
          <w:color w:val="231F20"/>
        </w:rPr>
        <w:t>y lógica, que desde luego tenían unas reglas muy precisas que el profesor, verdadero guía y supervisor del proceso, velaba por </w:t>
      </w:r>
      <w:r>
        <w:rPr>
          <w:color w:val="231F20"/>
          <w:spacing w:val="5"/>
        </w:rPr>
        <w:t> </w:t>
      </w:r>
      <w:r>
        <w:rPr>
          <w:color w:val="231F20"/>
        </w:rPr>
        <w:t>cumplir.</w:t>
      </w:r>
    </w:p>
    <w:p>
      <w:pPr>
        <w:pStyle w:val="BodyText"/>
        <w:spacing w:line="285" w:lineRule="auto" w:before="13"/>
        <w:ind w:left="120" w:right="113" w:firstLine="360"/>
        <w:jc w:val="both"/>
      </w:pPr>
      <w:r>
        <w:rPr>
          <w:color w:val="231F20"/>
          <w:spacing w:val="-3"/>
        </w:rPr>
        <w:t>Todas  </w:t>
      </w:r>
      <w:r>
        <w:rPr>
          <w:color w:val="231F20"/>
        </w:rPr>
        <w:t>las universidades europeas van a compartir los principios y el espíritu  </w:t>
      </w:r>
      <w:r>
        <w:rPr>
          <w:color w:val="231F20"/>
          <w:spacing w:val="2"/>
        </w:rPr>
        <w:t>que </w:t>
      </w:r>
      <w:r>
        <w:rPr>
          <w:color w:val="231F20"/>
          <w:spacing w:val="3"/>
        </w:rPr>
        <w:t>acabamos </w:t>
      </w:r>
      <w:r>
        <w:rPr>
          <w:color w:val="231F20"/>
        </w:rPr>
        <w:t>de mostrar, </w:t>
      </w:r>
      <w:r>
        <w:rPr>
          <w:color w:val="231F20"/>
          <w:spacing w:val="4"/>
        </w:rPr>
        <w:t>tomando </w:t>
      </w:r>
      <w:r>
        <w:rPr>
          <w:color w:val="231F20"/>
        </w:rPr>
        <w:t>a la </w:t>
      </w:r>
      <w:r>
        <w:rPr>
          <w:color w:val="231F20"/>
          <w:spacing w:val="3"/>
        </w:rPr>
        <w:t>universidad </w:t>
      </w:r>
      <w:r>
        <w:rPr>
          <w:color w:val="231F20"/>
        </w:rPr>
        <w:t>de </w:t>
      </w:r>
      <w:r>
        <w:rPr>
          <w:color w:val="231F20"/>
          <w:spacing w:val="2"/>
        </w:rPr>
        <w:t>París </w:t>
      </w:r>
      <w:r>
        <w:rPr>
          <w:color w:val="231F20"/>
          <w:spacing w:val="3"/>
        </w:rPr>
        <w:t>como referencia </w:t>
      </w:r>
      <w:r>
        <w:rPr>
          <w:color w:val="231F20"/>
        </w:rPr>
        <w:t>prototípica. Habrá diferencias, como es natural, porque cada universidad nace y se desarrolla en una particular circunstancia. </w:t>
      </w:r>
      <w:r>
        <w:rPr>
          <w:color w:val="231F20"/>
          <w:spacing w:val="2"/>
        </w:rPr>
        <w:t>Ortega </w:t>
      </w:r>
      <w:r>
        <w:rPr>
          <w:color w:val="231F20"/>
        </w:rPr>
        <w:t>y Gasset alude a las diferencias entre las universidades inglesas y las continentales. Sabemos por la historia que la Universidad de Oxford es una de las primeras universidades europeas. Tiene su origen en la escuela catedralicia de esta ciudad y es reconocida como tal universidad en un documento oficial que data de 1214. En Oxford prestaron especial atención    al estudio de las ciencias naturales, disciplinas a las que en París se prestaba menos atención. Nace de este modo un interés por las ciencias sin el cual es imposible entender los comienzos del empirismo, </w:t>
      </w:r>
      <w:r>
        <w:rPr>
          <w:color w:val="231F20"/>
          <w:spacing w:val="2"/>
        </w:rPr>
        <w:t>corriente </w:t>
      </w:r>
      <w:r>
        <w:rPr>
          <w:color w:val="231F20"/>
        </w:rPr>
        <w:t>filosófica que daría </w:t>
      </w:r>
      <w:r>
        <w:rPr>
          <w:color w:val="231F20"/>
          <w:spacing w:val="2"/>
        </w:rPr>
        <w:t>personalidad </w:t>
      </w:r>
      <w:r>
        <w:rPr>
          <w:color w:val="231F20"/>
        </w:rPr>
        <w:t>propia al pensamiento anglosajón frente al continental. Entre los profesores que    con más ahínco defienden esta posición figura Roger Bacon, curiosamente profesor también en París, para quien el progreso en el conocimiento humano reposa sobre   la</w:t>
      </w:r>
      <w:r>
        <w:rPr>
          <w:color w:val="231F20"/>
          <w:spacing w:val="18"/>
        </w:rPr>
        <w:t> </w:t>
      </w:r>
      <w:r>
        <w:rPr>
          <w:color w:val="231F20"/>
        </w:rPr>
        <w:t>base</w:t>
      </w:r>
      <w:r>
        <w:rPr>
          <w:color w:val="231F20"/>
          <w:spacing w:val="18"/>
        </w:rPr>
        <w:t> </w:t>
      </w:r>
      <w:r>
        <w:rPr>
          <w:color w:val="231F20"/>
        </w:rPr>
        <w:t>de</w:t>
      </w:r>
      <w:r>
        <w:rPr>
          <w:color w:val="231F20"/>
          <w:spacing w:val="18"/>
        </w:rPr>
        <w:t> </w:t>
      </w:r>
      <w:r>
        <w:rPr>
          <w:color w:val="231F20"/>
        </w:rPr>
        <w:t>una</w:t>
      </w:r>
      <w:r>
        <w:rPr>
          <w:color w:val="231F20"/>
          <w:spacing w:val="18"/>
        </w:rPr>
        <w:t> </w:t>
      </w:r>
      <w:r>
        <w:rPr>
          <w:color w:val="231F20"/>
        </w:rPr>
        <w:t>ciencia</w:t>
      </w:r>
      <w:r>
        <w:rPr>
          <w:color w:val="231F20"/>
          <w:spacing w:val="18"/>
        </w:rPr>
        <w:t> </w:t>
      </w:r>
      <w:r>
        <w:rPr>
          <w:color w:val="231F20"/>
        </w:rPr>
        <w:t>experimental</w:t>
      </w:r>
      <w:r>
        <w:rPr>
          <w:color w:val="231F20"/>
          <w:spacing w:val="18"/>
        </w:rPr>
        <w:t> </w:t>
      </w:r>
      <w:r>
        <w:rPr>
          <w:color w:val="231F20"/>
        </w:rPr>
        <w:t>que</w:t>
      </w:r>
      <w:r>
        <w:rPr>
          <w:color w:val="231F20"/>
          <w:spacing w:val="18"/>
        </w:rPr>
        <w:t> </w:t>
      </w:r>
      <w:r>
        <w:rPr>
          <w:color w:val="231F20"/>
        </w:rPr>
        <w:t>estudie</w:t>
      </w:r>
      <w:r>
        <w:rPr>
          <w:color w:val="231F20"/>
          <w:spacing w:val="18"/>
        </w:rPr>
        <w:t> </w:t>
      </w:r>
      <w:r>
        <w:rPr>
          <w:color w:val="231F20"/>
        </w:rPr>
        <w:t>la</w:t>
      </w:r>
      <w:r>
        <w:rPr>
          <w:color w:val="231F20"/>
          <w:spacing w:val="18"/>
        </w:rPr>
        <w:t> </w:t>
      </w:r>
      <w:r>
        <w:rPr>
          <w:color w:val="231F20"/>
        </w:rPr>
        <w:t>naturaleza</w:t>
      </w:r>
      <w:r>
        <w:rPr>
          <w:color w:val="231F20"/>
          <w:spacing w:val="18"/>
        </w:rPr>
        <w:t> </w:t>
      </w:r>
      <w:r>
        <w:rPr>
          <w:color w:val="231F20"/>
        </w:rPr>
        <w:t>en</w:t>
      </w:r>
      <w:r>
        <w:rPr>
          <w:color w:val="231F20"/>
          <w:spacing w:val="18"/>
        </w:rPr>
        <w:t> </w:t>
      </w:r>
      <w:r>
        <w:rPr>
          <w:color w:val="231F20"/>
        </w:rPr>
        <w:t>profundidad.</w:t>
      </w:r>
    </w:p>
    <w:p>
      <w:pPr>
        <w:pStyle w:val="BodyText"/>
        <w:spacing w:line="278" w:lineRule="auto"/>
        <w:ind w:left="120" w:right="113" w:firstLine="360"/>
        <w:jc w:val="both"/>
      </w:pPr>
      <w:r>
        <w:rPr>
          <w:color w:val="231F20"/>
        </w:rPr>
        <w:t>Así pues, las </w:t>
      </w:r>
      <w:r>
        <w:rPr>
          <w:color w:val="231F20"/>
          <w:spacing w:val="2"/>
        </w:rPr>
        <w:t>diferencias estructurales </w:t>
      </w:r>
      <w:r>
        <w:rPr>
          <w:color w:val="231F20"/>
        </w:rPr>
        <w:t>de las </w:t>
      </w:r>
      <w:r>
        <w:rPr>
          <w:color w:val="231F20"/>
          <w:spacing w:val="2"/>
        </w:rPr>
        <w:t>universidades inglesas </w:t>
      </w:r>
      <w:r>
        <w:rPr>
          <w:color w:val="231F20"/>
          <w:spacing w:val="3"/>
        </w:rPr>
        <w:t>podemos </w:t>
      </w:r>
      <w:r>
        <w:rPr>
          <w:color w:val="231F20"/>
          <w:spacing w:val="2"/>
        </w:rPr>
        <w:t>explicarlas </w:t>
      </w:r>
      <w:r>
        <w:rPr>
          <w:color w:val="231F20"/>
        </w:rPr>
        <w:t>en </w:t>
      </w:r>
      <w:r>
        <w:rPr>
          <w:color w:val="231F20"/>
          <w:spacing w:val="2"/>
        </w:rPr>
        <w:t>función </w:t>
      </w:r>
      <w:r>
        <w:rPr>
          <w:color w:val="231F20"/>
        </w:rPr>
        <w:t>de su </w:t>
      </w:r>
      <w:r>
        <w:rPr>
          <w:color w:val="231F20"/>
          <w:spacing w:val="2"/>
        </w:rPr>
        <w:t>particular </w:t>
      </w:r>
      <w:r>
        <w:rPr>
          <w:color w:val="231F20"/>
        </w:rPr>
        <w:t>evolución </w:t>
      </w:r>
      <w:r>
        <w:rPr>
          <w:color w:val="231F20"/>
          <w:spacing w:val="2"/>
        </w:rPr>
        <w:t>histórica. </w:t>
      </w:r>
      <w:r>
        <w:rPr>
          <w:color w:val="231F20"/>
        </w:rPr>
        <w:t>“La </w:t>
      </w:r>
      <w:r>
        <w:rPr>
          <w:color w:val="231F20"/>
          <w:spacing w:val="2"/>
        </w:rPr>
        <w:t>estructura </w:t>
      </w:r>
      <w:r>
        <w:rPr>
          <w:color w:val="231F20"/>
        </w:rPr>
        <w:t>de </w:t>
      </w:r>
      <w:r>
        <w:rPr>
          <w:color w:val="231F20"/>
          <w:spacing w:val="3"/>
        </w:rPr>
        <w:t>la </w:t>
      </w:r>
      <w:r>
        <w:rPr>
          <w:color w:val="231F20"/>
        </w:rPr>
        <w:t>universidad estaba basada en los colegios </w:t>
      </w:r>
      <w:r>
        <w:rPr>
          <w:rFonts w:ascii="Palatino Linotype" w:hAnsi="Palatino Linotype"/>
          <w:color w:val="231F20"/>
        </w:rPr>
        <w:t>(</w:t>
      </w:r>
      <w:r>
        <w:rPr>
          <w:rFonts w:ascii="Palatino Linotype" w:hAnsi="Palatino Linotype"/>
          <w:i/>
          <w:color w:val="231F20"/>
        </w:rPr>
        <w:t>colleges</w:t>
      </w:r>
      <w:r>
        <w:rPr>
          <w:rFonts w:ascii="Palatino Linotype" w:hAnsi="Palatino Linotype"/>
          <w:color w:val="231F20"/>
        </w:rPr>
        <w:t>), </w:t>
      </w:r>
      <w:r>
        <w:rPr>
          <w:color w:val="231F20"/>
        </w:rPr>
        <w:t>los cuales federados, acabaron </w:t>
      </w:r>
      <w:r>
        <w:rPr>
          <w:color w:val="231F20"/>
          <w:spacing w:val="2"/>
        </w:rPr>
        <w:t>absorbiendo </w:t>
      </w:r>
      <w:r>
        <w:rPr>
          <w:color w:val="231F20"/>
        </w:rPr>
        <w:t>a la </w:t>
      </w:r>
      <w:r>
        <w:rPr>
          <w:color w:val="231F20"/>
          <w:spacing w:val="2"/>
        </w:rPr>
        <w:t>universidad” (Montejano, 2001: 140). </w:t>
      </w:r>
      <w:r>
        <w:rPr>
          <w:color w:val="231F20"/>
        </w:rPr>
        <w:t>A pesar de </w:t>
      </w:r>
      <w:r>
        <w:rPr>
          <w:color w:val="231F20"/>
          <w:spacing w:val="2"/>
        </w:rPr>
        <w:t>estas </w:t>
      </w:r>
      <w:r>
        <w:rPr>
          <w:color w:val="231F20"/>
        </w:rPr>
        <w:t>y </w:t>
      </w:r>
      <w:r>
        <w:rPr>
          <w:color w:val="231F20"/>
          <w:spacing w:val="3"/>
        </w:rPr>
        <w:t>otras </w:t>
      </w:r>
      <w:r>
        <w:rPr>
          <w:color w:val="231F20"/>
        </w:rPr>
        <w:t>diferencias, que a lo largo de los </w:t>
      </w:r>
      <w:r>
        <w:rPr>
          <w:color w:val="231F20"/>
          <w:spacing w:val="2"/>
        </w:rPr>
        <w:t>siglos </w:t>
      </w:r>
      <w:r>
        <w:rPr>
          <w:color w:val="231F20"/>
        </w:rPr>
        <w:t>han consolidado tradiciones universitarias diferenciadas</w:t>
      </w:r>
      <w:r>
        <w:rPr>
          <w:color w:val="231F20"/>
          <w:spacing w:val="-13"/>
        </w:rPr>
        <w:t> </w:t>
      </w:r>
      <w:r>
        <w:rPr>
          <w:color w:val="231F20"/>
        </w:rPr>
        <w:t>en</w:t>
      </w:r>
      <w:r>
        <w:rPr>
          <w:color w:val="231F20"/>
          <w:spacing w:val="-13"/>
        </w:rPr>
        <w:t> </w:t>
      </w:r>
      <w:r>
        <w:rPr>
          <w:color w:val="231F20"/>
        </w:rPr>
        <w:t>los</w:t>
      </w:r>
      <w:r>
        <w:rPr>
          <w:color w:val="231F20"/>
          <w:spacing w:val="-13"/>
        </w:rPr>
        <w:t> </w:t>
      </w:r>
      <w:r>
        <w:rPr>
          <w:color w:val="231F20"/>
        </w:rPr>
        <w:t>distintos</w:t>
      </w:r>
      <w:r>
        <w:rPr>
          <w:color w:val="231F20"/>
          <w:spacing w:val="-13"/>
        </w:rPr>
        <w:t> </w:t>
      </w:r>
      <w:r>
        <w:rPr>
          <w:color w:val="231F20"/>
        </w:rPr>
        <w:t>países</w:t>
      </w:r>
      <w:r>
        <w:rPr>
          <w:color w:val="231F20"/>
          <w:spacing w:val="-13"/>
        </w:rPr>
        <w:t> </w:t>
      </w:r>
      <w:r>
        <w:rPr>
          <w:color w:val="231F20"/>
        </w:rPr>
        <w:t>europeos,</w:t>
      </w:r>
      <w:r>
        <w:rPr>
          <w:color w:val="231F20"/>
          <w:spacing w:val="-13"/>
        </w:rPr>
        <w:t> </w:t>
      </w:r>
      <w:r>
        <w:rPr>
          <w:color w:val="231F20"/>
        </w:rPr>
        <w:t>Ortega</w:t>
      </w:r>
      <w:r>
        <w:rPr>
          <w:color w:val="231F20"/>
          <w:spacing w:val="-13"/>
        </w:rPr>
        <w:t> </w:t>
      </w:r>
      <w:r>
        <w:rPr>
          <w:color w:val="231F20"/>
        </w:rPr>
        <w:t>y</w:t>
      </w:r>
      <w:r>
        <w:rPr>
          <w:color w:val="231F20"/>
          <w:spacing w:val="-13"/>
        </w:rPr>
        <w:t> </w:t>
      </w:r>
      <w:r>
        <w:rPr>
          <w:color w:val="231F20"/>
        </w:rPr>
        <w:t>Gasset</w:t>
      </w:r>
      <w:r>
        <w:rPr>
          <w:color w:val="231F20"/>
          <w:spacing w:val="-13"/>
        </w:rPr>
        <w:t> </w:t>
      </w:r>
      <w:r>
        <w:rPr>
          <w:color w:val="231F20"/>
        </w:rPr>
        <w:t>habla</w:t>
      </w:r>
      <w:r>
        <w:rPr>
          <w:color w:val="231F20"/>
          <w:spacing w:val="-13"/>
        </w:rPr>
        <w:t> </w:t>
      </w:r>
      <w:r>
        <w:rPr>
          <w:color w:val="231F20"/>
        </w:rPr>
        <w:t>de</w:t>
      </w:r>
      <w:r>
        <w:rPr>
          <w:color w:val="231F20"/>
          <w:spacing w:val="-13"/>
        </w:rPr>
        <w:t> </w:t>
      </w:r>
      <w:r>
        <w:rPr>
          <w:color w:val="231F20"/>
        </w:rPr>
        <w:t>una</w:t>
      </w:r>
      <w:r>
        <w:rPr>
          <w:color w:val="231F20"/>
          <w:spacing w:val="-13"/>
        </w:rPr>
        <w:t> </w:t>
      </w:r>
      <w:r>
        <w:rPr>
          <w:color w:val="231F20"/>
        </w:rPr>
        <w:t>fisonomía homogénea en las universidades europeas. Se trata de instituciones que comparten, como acabamos de </w:t>
      </w:r>
      <w:r>
        <w:rPr>
          <w:color w:val="231F20"/>
          <w:spacing w:val="-6"/>
        </w:rPr>
        <w:t>ver, </w:t>
      </w:r>
      <w:r>
        <w:rPr>
          <w:color w:val="231F20"/>
        </w:rPr>
        <w:t>un mismo espíritu y una misma identidad que responde a una concepción unitaria de los estudios superiores impartidos en las distintas facultades  y a una confluencia en lo relativo a los</w:t>
      </w:r>
      <w:r>
        <w:rPr>
          <w:color w:val="231F20"/>
          <w:spacing w:val="19"/>
        </w:rPr>
        <w:t> </w:t>
      </w:r>
      <w:r>
        <w:rPr>
          <w:color w:val="231F20"/>
        </w:rPr>
        <w:t>fines.</w:t>
      </w:r>
    </w:p>
    <w:p>
      <w:pPr>
        <w:spacing w:after="0" w:line="278"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spacing w:before="68"/>
        <w:ind w:left="120" w:right="0" w:firstLine="0"/>
        <w:jc w:val="both"/>
        <w:rPr>
          <w:sz w:val="17"/>
        </w:rPr>
      </w:pPr>
      <w:r>
        <w:rPr>
          <w:color w:val="231F20"/>
          <w:spacing w:val="1"/>
          <w:w w:val="161"/>
          <w:sz w:val="22"/>
        </w:rPr>
        <w:t>c</w:t>
      </w:r>
      <w:r>
        <w:rPr>
          <w:color w:val="231F20"/>
          <w:spacing w:val="1"/>
          <w:w w:val="170"/>
          <w:sz w:val="17"/>
        </w:rPr>
        <w:t>o</w:t>
      </w:r>
      <w:r>
        <w:rPr>
          <w:color w:val="231F20"/>
          <w:spacing w:val="1"/>
          <w:w w:val="155"/>
          <w:sz w:val="17"/>
        </w:rPr>
        <w:t>n</w:t>
      </w:r>
      <w:r>
        <w:rPr>
          <w:color w:val="231F20"/>
          <w:spacing w:val="1"/>
          <w:w w:val="167"/>
          <w:sz w:val="17"/>
        </w:rPr>
        <w:t>c</w:t>
      </w:r>
      <w:r>
        <w:rPr>
          <w:color w:val="231F20"/>
          <w:spacing w:val="1"/>
          <w:w w:val="145"/>
          <w:sz w:val="17"/>
        </w:rPr>
        <w:t>e</w:t>
      </w:r>
      <w:r>
        <w:rPr>
          <w:color w:val="231F20"/>
          <w:spacing w:val="1"/>
          <w:w w:val="104"/>
          <w:sz w:val="17"/>
        </w:rPr>
        <w:t>P</w:t>
      </w:r>
      <w:r>
        <w:rPr>
          <w:color w:val="231F20"/>
          <w:spacing w:val="-7"/>
          <w:w w:val="260"/>
          <w:sz w:val="17"/>
        </w:rPr>
        <w:t>t</w:t>
      </w:r>
      <w:r>
        <w:rPr>
          <w:color w:val="231F20"/>
          <w:w w:val="170"/>
          <w:sz w:val="17"/>
        </w:rPr>
        <w:t>o</w:t>
      </w:r>
      <w:r>
        <w:rPr>
          <w:color w:val="231F20"/>
          <w:spacing w:val="14"/>
          <w:sz w:val="17"/>
        </w:rPr>
        <w:t> </w:t>
      </w:r>
      <w:r>
        <w:rPr>
          <w:color w:val="231F20"/>
          <w:w w:val="140"/>
          <w:sz w:val="17"/>
        </w:rPr>
        <w:t>y</w:t>
      </w:r>
      <w:r>
        <w:rPr>
          <w:color w:val="231F20"/>
          <w:spacing w:val="14"/>
          <w:sz w:val="17"/>
        </w:rPr>
        <w:t> </w:t>
      </w:r>
      <w:r>
        <w:rPr>
          <w:color w:val="231F20"/>
          <w:spacing w:val="1"/>
          <w:w w:val="170"/>
          <w:sz w:val="17"/>
        </w:rPr>
        <w:t>o</w:t>
      </w:r>
      <w:r>
        <w:rPr>
          <w:color w:val="231F20"/>
          <w:spacing w:val="1"/>
          <w:w w:val="127"/>
          <w:sz w:val="17"/>
        </w:rPr>
        <w:t>b</w:t>
      </w:r>
      <w:r>
        <w:rPr>
          <w:color w:val="231F20"/>
          <w:spacing w:val="1"/>
          <w:w w:val="94"/>
          <w:sz w:val="17"/>
        </w:rPr>
        <w:t>J</w:t>
      </w:r>
      <w:r>
        <w:rPr>
          <w:color w:val="231F20"/>
          <w:spacing w:val="1"/>
          <w:w w:val="145"/>
          <w:sz w:val="17"/>
        </w:rPr>
        <w:t>e</w:t>
      </w:r>
      <w:r>
        <w:rPr>
          <w:color w:val="231F20"/>
          <w:spacing w:val="-7"/>
          <w:w w:val="260"/>
          <w:sz w:val="17"/>
        </w:rPr>
        <w:t>t</w:t>
      </w:r>
      <w:r>
        <w:rPr>
          <w:color w:val="231F20"/>
          <w:w w:val="170"/>
          <w:sz w:val="17"/>
        </w:rPr>
        <w:t>o</w:t>
      </w:r>
      <w:r>
        <w:rPr>
          <w:color w:val="231F20"/>
          <w:spacing w:val="14"/>
          <w:sz w:val="17"/>
        </w:rPr>
        <w:t> </w:t>
      </w:r>
      <w:r>
        <w:rPr>
          <w:color w:val="231F20"/>
          <w:spacing w:val="1"/>
          <w:w w:val="157"/>
          <w:sz w:val="17"/>
        </w:rPr>
        <w:t>d</w:t>
      </w:r>
      <w:r>
        <w:rPr>
          <w:color w:val="231F20"/>
          <w:w w:val="145"/>
          <w:sz w:val="17"/>
        </w:rPr>
        <w:t>e</w:t>
      </w:r>
      <w:r>
        <w:rPr>
          <w:color w:val="231F20"/>
          <w:spacing w:val="14"/>
          <w:sz w:val="17"/>
        </w:rPr>
        <w:t> </w:t>
      </w:r>
      <w:r>
        <w:rPr>
          <w:color w:val="231F20"/>
          <w:spacing w:val="1"/>
          <w:w w:val="225"/>
          <w:sz w:val="17"/>
        </w:rPr>
        <w:t>l</w:t>
      </w:r>
      <w:r>
        <w:rPr>
          <w:color w:val="231F20"/>
          <w:w w:val="157"/>
          <w:sz w:val="17"/>
        </w:rPr>
        <w:t>a</w:t>
      </w:r>
      <w:r>
        <w:rPr>
          <w:color w:val="231F20"/>
          <w:spacing w:val="14"/>
          <w:sz w:val="17"/>
        </w:rPr>
        <w:t> </w:t>
      </w:r>
      <w:r>
        <w:rPr>
          <w:color w:val="231F20"/>
          <w:spacing w:val="1"/>
          <w:w w:val="110"/>
          <w:sz w:val="17"/>
        </w:rPr>
        <w:t>U</w:t>
      </w:r>
      <w:r>
        <w:rPr>
          <w:color w:val="231F20"/>
          <w:spacing w:val="1"/>
          <w:w w:val="155"/>
          <w:sz w:val="17"/>
        </w:rPr>
        <w:t>n</w:t>
      </w:r>
      <w:r>
        <w:rPr>
          <w:color w:val="231F20"/>
          <w:spacing w:val="1"/>
          <w:w w:val="131"/>
          <w:sz w:val="17"/>
        </w:rPr>
        <w:t>i</w:t>
      </w:r>
      <w:r>
        <w:rPr>
          <w:color w:val="231F20"/>
          <w:spacing w:val="1"/>
          <w:w w:val="150"/>
          <w:sz w:val="17"/>
        </w:rPr>
        <w:t>v</w:t>
      </w:r>
      <w:r>
        <w:rPr>
          <w:color w:val="231F20"/>
          <w:spacing w:val="1"/>
          <w:w w:val="145"/>
          <w:sz w:val="17"/>
        </w:rPr>
        <w:t>e</w:t>
      </w:r>
      <w:r>
        <w:rPr>
          <w:color w:val="231F20"/>
          <w:spacing w:val="1"/>
          <w:w w:val="226"/>
          <w:sz w:val="17"/>
        </w:rPr>
        <w:t>r</w:t>
      </w:r>
      <w:r>
        <w:rPr>
          <w:color w:val="231F20"/>
          <w:spacing w:val="1"/>
          <w:w w:val="144"/>
          <w:sz w:val="17"/>
        </w:rPr>
        <w:t>s</w:t>
      </w:r>
      <w:r>
        <w:rPr>
          <w:color w:val="231F20"/>
          <w:spacing w:val="1"/>
          <w:w w:val="131"/>
          <w:sz w:val="17"/>
        </w:rPr>
        <w:t>i</w:t>
      </w:r>
      <w:r>
        <w:rPr>
          <w:color w:val="231F20"/>
          <w:spacing w:val="-11"/>
          <w:w w:val="157"/>
          <w:sz w:val="17"/>
        </w:rPr>
        <w:t>d</w:t>
      </w:r>
      <w:r>
        <w:rPr>
          <w:color w:val="231F20"/>
          <w:spacing w:val="1"/>
          <w:w w:val="157"/>
          <w:sz w:val="17"/>
        </w:rPr>
        <w:t>a</w:t>
      </w:r>
      <w:r>
        <w:rPr>
          <w:color w:val="231F20"/>
          <w:w w:val="157"/>
          <w:sz w:val="17"/>
        </w:rPr>
        <w:t>d</w:t>
      </w:r>
    </w:p>
    <w:p>
      <w:pPr>
        <w:pStyle w:val="BodyText"/>
      </w:pPr>
    </w:p>
    <w:p>
      <w:pPr>
        <w:pStyle w:val="BodyText"/>
        <w:spacing w:line="261" w:lineRule="auto" w:before="154"/>
        <w:ind w:left="120" w:right="112"/>
        <w:jc w:val="both"/>
      </w:pPr>
      <w:r>
        <w:rPr>
          <w:color w:val="231F20"/>
          <w:spacing w:val="3"/>
        </w:rPr>
        <w:t>Una </w:t>
      </w:r>
      <w:r>
        <w:rPr>
          <w:color w:val="231F20"/>
          <w:spacing w:val="4"/>
        </w:rPr>
        <w:t>visita </w:t>
      </w:r>
      <w:r>
        <w:rPr>
          <w:color w:val="231F20"/>
          <w:spacing w:val="2"/>
        </w:rPr>
        <w:t>al </w:t>
      </w:r>
      <w:r>
        <w:rPr>
          <w:color w:val="231F20"/>
          <w:spacing w:val="4"/>
        </w:rPr>
        <w:t>origen etimológico </w:t>
      </w:r>
      <w:r>
        <w:rPr>
          <w:color w:val="231F20"/>
          <w:spacing w:val="3"/>
        </w:rPr>
        <w:t>del </w:t>
      </w:r>
      <w:r>
        <w:rPr>
          <w:color w:val="231F20"/>
          <w:spacing w:val="5"/>
        </w:rPr>
        <w:t>término </w:t>
      </w:r>
      <w:r>
        <w:rPr>
          <w:color w:val="231F20"/>
          <w:spacing w:val="4"/>
        </w:rPr>
        <w:t>“universidad” </w:t>
      </w:r>
      <w:r>
        <w:rPr>
          <w:color w:val="231F20"/>
          <w:spacing w:val="3"/>
        </w:rPr>
        <w:t>nos </w:t>
      </w:r>
      <w:r>
        <w:rPr>
          <w:color w:val="231F20"/>
          <w:spacing w:val="4"/>
        </w:rPr>
        <w:t>confirma </w:t>
      </w:r>
      <w:r>
        <w:rPr>
          <w:color w:val="231F20"/>
          <w:spacing w:val="5"/>
        </w:rPr>
        <w:t>este </w:t>
      </w:r>
      <w:r>
        <w:rPr>
          <w:color w:val="231F20"/>
        </w:rPr>
        <w:t>espíritu que no sólo comparten las primeras universidades europeas sino que es, además, condición para que puedan ser consideradas como tales: la unidad en la diversidad. En efecto, el </w:t>
      </w:r>
      <w:r>
        <w:rPr>
          <w:color w:val="231F20"/>
          <w:spacing w:val="2"/>
        </w:rPr>
        <w:t>término </w:t>
      </w:r>
      <w:r>
        <w:rPr>
          <w:color w:val="231F20"/>
        </w:rPr>
        <w:t>“universidad” procede del latín </w:t>
      </w:r>
      <w:r>
        <w:rPr>
          <w:rFonts w:ascii="Palatino Linotype" w:hAnsi="Palatino Linotype"/>
          <w:i/>
          <w:color w:val="231F20"/>
        </w:rPr>
        <w:t>universitas </w:t>
      </w:r>
      <w:r>
        <w:rPr>
          <w:color w:val="231F20"/>
        </w:rPr>
        <w:t>y está relacionado a su vez con </w:t>
      </w:r>
      <w:r>
        <w:rPr>
          <w:rFonts w:ascii="Palatino Linotype" w:hAnsi="Palatino Linotype"/>
          <w:i/>
          <w:color w:val="231F20"/>
        </w:rPr>
        <w:t>universus</w:t>
      </w:r>
      <w:r>
        <w:rPr>
          <w:rFonts w:ascii="Palatino Linotype" w:hAnsi="Palatino Linotype"/>
          <w:color w:val="231F20"/>
        </w:rPr>
        <w:t>: </w:t>
      </w:r>
      <w:r>
        <w:rPr>
          <w:color w:val="231F20"/>
        </w:rPr>
        <w:t>universalidad, totalidad, conjunto. Se trata de  un </w:t>
      </w:r>
      <w:r>
        <w:rPr>
          <w:color w:val="231F20"/>
          <w:spacing w:val="2"/>
        </w:rPr>
        <w:t>término </w:t>
      </w:r>
      <w:r>
        <w:rPr>
          <w:color w:val="231F20"/>
        </w:rPr>
        <w:t>que está </w:t>
      </w:r>
      <w:r>
        <w:rPr>
          <w:color w:val="231F20"/>
          <w:spacing w:val="2"/>
        </w:rPr>
        <w:t>integrado </w:t>
      </w:r>
      <w:r>
        <w:rPr>
          <w:color w:val="231F20"/>
        </w:rPr>
        <w:t>por dos palabras: </w:t>
      </w:r>
      <w:r>
        <w:rPr>
          <w:rFonts w:ascii="Palatino Linotype" w:hAnsi="Palatino Linotype"/>
          <w:i/>
          <w:color w:val="231F20"/>
        </w:rPr>
        <w:t>versus</w:t>
      </w:r>
      <w:r>
        <w:rPr>
          <w:rFonts w:ascii="Palatino Linotype" w:hAnsi="Palatino Linotype"/>
          <w:color w:val="231F20"/>
        </w:rPr>
        <w:t>, </w:t>
      </w:r>
      <w:r>
        <w:rPr>
          <w:color w:val="231F20"/>
        </w:rPr>
        <w:t>que significa “hacia”, “en   la dirección de” y </w:t>
      </w:r>
      <w:r>
        <w:rPr>
          <w:rFonts w:ascii="Palatino Linotype" w:hAnsi="Palatino Linotype"/>
          <w:i/>
          <w:color w:val="231F20"/>
        </w:rPr>
        <w:t>unum </w:t>
      </w:r>
      <w:r>
        <w:rPr>
          <w:color w:val="231F20"/>
        </w:rPr>
        <w:t>que significa uno, la unidad. La universidad debe, por lo tanto, encaminarse hacia la unidad, en su caso del </w:t>
      </w:r>
      <w:r>
        <w:rPr>
          <w:color w:val="231F20"/>
          <w:spacing w:val="-3"/>
        </w:rPr>
        <w:t>saber, </w:t>
      </w:r>
      <w:r>
        <w:rPr>
          <w:color w:val="231F20"/>
        </w:rPr>
        <w:t>aunque esté compuesta </w:t>
      </w:r>
      <w:r>
        <w:rPr>
          <w:color w:val="231F20"/>
          <w:spacing w:val="2"/>
        </w:rPr>
        <w:t>por </w:t>
      </w:r>
      <w:r>
        <w:rPr>
          <w:color w:val="231F20"/>
        </w:rPr>
        <w:t>distintas facultades. A esta doble unidad, la </w:t>
      </w:r>
      <w:r>
        <w:rPr>
          <w:rFonts w:ascii="Palatino Linotype" w:hAnsi="Palatino Linotype"/>
          <w:i/>
          <w:color w:val="231F20"/>
        </w:rPr>
        <w:t>corporativa, </w:t>
      </w:r>
      <w:r>
        <w:rPr>
          <w:color w:val="231F20"/>
        </w:rPr>
        <w:t>que reúne a profesores y estudiantes</w:t>
      </w:r>
      <w:r>
        <w:rPr>
          <w:color w:val="231F20"/>
          <w:spacing w:val="-30"/>
        </w:rPr>
        <w:t> </w:t>
      </w:r>
      <w:r>
        <w:rPr>
          <w:rFonts w:ascii="Palatino Linotype" w:hAnsi="Palatino Linotype"/>
          <w:color w:val="231F20"/>
        </w:rPr>
        <w:t>(</w:t>
      </w:r>
      <w:r>
        <w:rPr>
          <w:rFonts w:ascii="Palatino Linotype" w:hAnsi="Palatino Linotype"/>
          <w:i/>
          <w:color w:val="231F20"/>
        </w:rPr>
        <w:t>Universitas</w:t>
      </w:r>
      <w:r>
        <w:rPr>
          <w:rFonts w:ascii="Palatino Linotype" w:hAnsi="Palatino Linotype"/>
          <w:i/>
          <w:color w:val="231F20"/>
          <w:spacing w:val="-29"/>
        </w:rPr>
        <w:t> </w:t>
      </w:r>
      <w:r>
        <w:rPr>
          <w:rFonts w:ascii="Palatino Linotype" w:hAnsi="Palatino Linotype"/>
          <w:i/>
          <w:color w:val="231F20"/>
        </w:rPr>
        <w:t>magistrorum</w:t>
      </w:r>
      <w:r>
        <w:rPr>
          <w:rFonts w:ascii="Palatino Linotype" w:hAnsi="Palatino Linotype"/>
          <w:i/>
          <w:color w:val="231F20"/>
          <w:spacing w:val="-29"/>
        </w:rPr>
        <w:t> </w:t>
      </w:r>
      <w:r>
        <w:rPr>
          <w:rFonts w:ascii="Palatino Linotype" w:hAnsi="Palatino Linotype"/>
          <w:i/>
          <w:color w:val="231F20"/>
        </w:rPr>
        <w:t>et</w:t>
      </w:r>
      <w:r>
        <w:rPr>
          <w:rFonts w:ascii="Palatino Linotype" w:hAnsi="Palatino Linotype"/>
          <w:i/>
          <w:color w:val="231F20"/>
          <w:spacing w:val="-29"/>
        </w:rPr>
        <w:t> </w:t>
      </w:r>
      <w:r>
        <w:rPr>
          <w:rFonts w:ascii="Palatino Linotype" w:hAnsi="Palatino Linotype"/>
          <w:i/>
          <w:color w:val="231F20"/>
        </w:rPr>
        <w:t>studentium</w:t>
      </w:r>
      <w:r>
        <w:rPr>
          <w:rFonts w:ascii="Palatino Linotype" w:hAnsi="Palatino Linotype"/>
          <w:color w:val="231F20"/>
        </w:rPr>
        <w:t>),</w:t>
      </w:r>
      <w:r>
        <w:rPr>
          <w:rFonts w:ascii="Palatino Linotype" w:hAnsi="Palatino Linotype"/>
          <w:color w:val="231F20"/>
          <w:spacing w:val="-30"/>
        </w:rPr>
        <w:t> </w:t>
      </w:r>
      <w:r>
        <w:rPr>
          <w:color w:val="231F20"/>
        </w:rPr>
        <w:t>y</w:t>
      </w:r>
      <w:r>
        <w:rPr>
          <w:color w:val="231F20"/>
          <w:spacing w:val="-30"/>
        </w:rPr>
        <w:t> </w:t>
      </w:r>
      <w:r>
        <w:rPr>
          <w:color w:val="231F20"/>
        </w:rPr>
        <w:t>la</w:t>
      </w:r>
      <w:r>
        <w:rPr>
          <w:color w:val="231F20"/>
          <w:spacing w:val="-30"/>
        </w:rPr>
        <w:t> </w:t>
      </w:r>
      <w:r>
        <w:rPr>
          <w:color w:val="231F20"/>
        </w:rPr>
        <w:t>del</w:t>
      </w:r>
      <w:r>
        <w:rPr>
          <w:color w:val="231F20"/>
          <w:spacing w:val="-30"/>
        </w:rPr>
        <w:t> </w:t>
      </w:r>
      <w:r>
        <w:rPr>
          <w:rFonts w:ascii="Palatino Linotype" w:hAnsi="Palatino Linotype"/>
          <w:i/>
          <w:color w:val="231F20"/>
        </w:rPr>
        <w:t>saber</w:t>
      </w:r>
      <w:r>
        <w:rPr>
          <w:rFonts w:ascii="Palatino Linotype" w:hAnsi="Palatino Linotype"/>
          <w:i/>
          <w:color w:val="231F20"/>
          <w:spacing w:val="-28"/>
        </w:rPr>
        <w:t> </w:t>
      </w:r>
      <w:r>
        <w:rPr>
          <w:color w:val="231F20"/>
        </w:rPr>
        <w:t>o</w:t>
      </w:r>
      <w:r>
        <w:rPr>
          <w:color w:val="231F20"/>
          <w:spacing w:val="-30"/>
        </w:rPr>
        <w:t> </w:t>
      </w:r>
      <w:r>
        <w:rPr>
          <w:color w:val="231F20"/>
        </w:rPr>
        <w:t>saberes</w:t>
      </w:r>
      <w:r>
        <w:rPr>
          <w:color w:val="231F20"/>
          <w:spacing w:val="-30"/>
        </w:rPr>
        <w:t> </w:t>
      </w:r>
      <w:r>
        <w:rPr>
          <w:rFonts w:ascii="Palatino Linotype" w:hAnsi="Palatino Linotype"/>
          <w:color w:val="231F20"/>
        </w:rPr>
        <w:t>(</w:t>
      </w:r>
      <w:r>
        <w:rPr>
          <w:rFonts w:ascii="Palatino Linotype" w:hAnsi="Palatino Linotype"/>
          <w:i/>
          <w:color w:val="231F20"/>
        </w:rPr>
        <w:t>Studium </w:t>
      </w:r>
      <w:r>
        <w:rPr>
          <w:rFonts w:ascii="Palatino Linotype" w:hAnsi="Palatino Linotype"/>
          <w:i/>
          <w:color w:val="231F20"/>
        </w:rPr>
        <w:t>generale</w:t>
      </w:r>
      <w:r>
        <w:rPr>
          <w:rFonts w:ascii="Palatino Linotype" w:hAnsi="Palatino Linotype"/>
          <w:color w:val="231F20"/>
        </w:rPr>
        <w:t>),</w:t>
      </w:r>
      <w:r>
        <w:rPr>
          <w:rFonts w:ascii="Palatino Linotype" w:hAnsi="Palatino Linotype"/>
          <w:color w:val="231F20"/>
          <w:spacing w:val="-2"/>
        </w:rPr>
        <w:t> </w:t>
      </w:r>
      <w:r>
        <w:rPr>
          <w:color w:val="231F20"/>
        </w:rPr>
        <w:t>se</w:t>
      </w:r>
      <w:r>
        <w:rPr>
          <w:color w:val="231F20"/>
          <w:spacing w:val="-6"/>
        </w:rPr>
        <w:t> </w:t>
      </w:r>
      <w:r>
        <w:rPr>
          <w:color w:val="231F20"/>
        </w:rPr>
        <w:t>refiere</w:t>
      </w:r>
      <w:r>
        <w:rPr>
          <w:color w:val="231F20"/>
          <w:spacing w:val="-6"/>
        </w:rPr>
        <w:t> </w:t>
      </w:r>
      <w:r>
        <w:rPr>
          <w:color w:val="231F20"/>
        </w:rPr>
        <w:t>Alfonso</w:t>
      </w:r>
      <w:r>
        <w:rPr>
          <w:color w:val="231F20"/>
          <w:spacing w:val="-6"/>
        </w:rPr>
        <w:t> </w:t>
      </w:r>
      <w:r>
        <w:rPr>
          <w:color w:val="231F20"/>
          <w:w w:val="130"/>
          <w:sz w:val="17"/>
        </w:rPr>
        <w:t>x</w:t>
      </w:r>
      <w:r>
        <w:rPr>
          <w:color w:val="231F20"/>
          <w:spacing w:val="-6"/>
          <w:w w:val="130"/>
          <w:sz w:val="17"/>
        </w:rPr>
        <w:t> </w:t>
      </w:r>
      <w:r>
        <w:rPr>
          <w:color w:val="231F20"/>
        </w:rPr>
        <w:t>el</w:t>
      </w:r>
      <w:r>
        <w:rPr>
          <w:color w:val="231F20"/>
          <w:spacing w:val="-6"/>
        </w:rPr>
        <w:t> </w:t>
      </w:r>
      <w:r>
        <w:rPr>
          <w:color w:val="231F20"/>
        </w:rPr>
        <w:t>sabio</w:t>
      </w:r>
      <w:r>
        <w:rPr>
          <w:color w:val="231F20"/>
          <w:spacing w:val="-5"/>
        </w:rPr>
        <w:t> </w:t>
      </w:r>
      <w:r>
        <w:rPr>
          <w:color w:val="231F20"/>
        </w:rPr>
        <w:t>cuando</w:t>
      </w:r>
      <w:r>
        <w:rPr>
          <w:color w:val="231F20"/>
          <w:spacing w:val="-5"/>
        </w:rPr>
        <w:t> </w:t>
      </w:r>
      <w:r>
        <w:rPr>
          <w:color w:val="231F20"/>
        </w:rPr>
        <w:t>en</w:t>
      </w:r>
      <w:r>
        <w:rPr>
          <w:color w:val="231F20"/>
          <w:spacing w:val="-6"/>
        </w:rPr>
        <w:t> </w:t>
      </w:r>
      <w:r>
        <w:rPr>
          <w:color w:val="231F20"/>
        </w:rPr>
        <w:t>sus</w:t>
      </w:r>
      <w:r>
        <w:rPr>
          <w:color w:val="231F20"/>
          <w:spacing w:val="-6"/>
        </w:rPr>
        <w:t> </w:t>
      </w:r>
      <w:r>
        <w:rPr>
          <w:rFonts w:ascii="Palatino Linotype" w:hAnsi="Palatino Linotype"/>
          <w:i/>
          <w:color w:val="231F20"/>
        </w:rPr>
        <w:t>Partidas</w:t>
      </w:r>
      <w:r>
        <w:rPr>
          <w:rFonts w:ascii="Palatino Linotype" w:hAnsi="Palatino Linotype"/>
          <w:i/>
          <w:color w:val="231F20"/>
          <w:spacing w:val="-2"/>
        </w:rPr>
        <w:t> </w:t>
      </w:r>
      <w:r>
        <w:rPr>
          <w:color w:val="231F20"/>
        </w:rPr>
        <w:t>define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universidad como “ayuntamiento de maestros, e de Escolares, que es fecho en algún lugar, </w:t>
      </w:r>
      <w:r>
        <w:rPr>
          <w:color w:val="231F20"/>
          <w:spacing w:val="2"/>
        </w:rPr>
        <w:t>con </w:t>
      </w:r>
      <w:r>
        <w:rPr>
          <w:color w:val="231F20"/>
        </w:rPr>
        <w:t>voluntad y entendimiento de aprender los saberes” (López, 1843: 648). La </w:t>
      </w:r>
      <w:r>
        <w:rPr>
          <w:color w:val="231F20"/>
          <w:spacing w:val="2"/>
        </w:rPr>
        <w:t>fórmula </w:t>
      </w:r>
      <w:r>
        <w:rPr>
          <w:color w:val="231F20"/>
        </w:rPr>
        <w:t>nominal que alcanzará fortuna histórica y que va a </w:t>
      </w:r>
      <w:r>
        <w:rPr>
          <w:color w:val="231F20"/>
          <w:spacing w:val="2"/>
        </w:rPr>
        <w:t>consolidarse </w:t>
      </w:r>
      <w:r>
        <w:rPr>
          <w:color w:val="231F20"/>
        </w:rPr>
        <w:t>es la primera, la de universidad, designando ambos aspectos: el gremial y el científico (Baliñas, </w:t>
      </w:r>
      <w:r>
        <w:rPr>
          <w:color w:val="231F20"/>
          <w:spacing w:val="2"/>
        </w:rPr>
        <w:t>1979).</w:t>
      </w:r>
    </w:p>
    <w:p>
      <w:pPr>
        <w:pStyle w:val="BodyText"/>
        <w:spacing w:line="280" w:lineRule="auto" w:before="25"/>
        <w:ind w:left="120" w:right="115" w:firstLine="360"/>
        <w:jc w:val="both"/>
        <w:rPr>
          <w:rFonts w:ascii="Palatino Linotype" w:hAnsi="Palatino Linotype"/>
          <w:i/>
        </w:rPr>
      </w:pPr>
      <w:r>
        <w:rPr>
          <w:color w:val="231F20"/>
        </w:rPr>
        <w:t>En</w:t>
      </w:r>
      <w:r>
        <w:rPr>
          <w:color w:val="231F20"/>
          <w:spacing w:val="-15"/>
        </w:rPr>
        <w:t> </w:t>
      </w:r>
      <w:r>
        <w:rPr>
          <w:color w:val="231F20"/>
        </w:rPr>
        <w:t>cuanto</w:t>
      </w:r>
      <w:r>
        <w:rPr>
          <w:color w:val="231F20"/>
          <w:spacing w:val="-15"/>
        </w:rPr>
        <w:t> </w:t>
      </w:r>
      <w:r>
        <w:rPr>
          <w:color w:val="231F20"/>
        </w:rPr>
        <w:t>al</w:t>
      </w:r>
      <w:r>
        <w:rPr>
          <w:color w:val="231F20"/>
          <w:spacing w:val="-15"/>
        </w:rPr>
        <w:t> </w:t>
      </w:r>
      <w:r>
        <w:rPr>
          <w:color w:val="231F20"/>
        </w:rPr>
        <w:t>saber</w:t>
      </w:r>
      <w:r>
        <w:rPr>
          <w:color w:val="231F20"/>
          <w:spacing w:val="-15"/>
        </w:rPr>
        <w:t> </w:t>
      </w:r>
      <w:r>
        <w:rPr>
          <w:color w:val="231F20"/>
        </w:rPr>
        <w:t>son</w:t>
      </w:r>
      <w:r>
        <w:rPr>
          <w:color w:val="231F20"/>
          <w:spacing w:val="-15"/>
        </w:rPr>
        <w:t> </w:t>
      </w:r>
      <w:r>
        <w:rPr>
          <w:color w:val="231F20"/>
        </w:rPr>
        <w:t>varios</w:t>
      </w:r>
      <w:r>
        <w:rPr>
          <w:color w:val="231F20"/>
          <w:spacing w:val="-15"/>
        </w:rPr>
        <w:t> </w:t>
      </w:r>
      <w:r>
        <w:rPr>
          <w:color w:val="231F20"/>
        </w:rPr>
        <w:t>los</w:t>
      </w:r>
      <w:r>
        <w:rPr>
          <w:color w:val="231F20"/>
          <w:spacing w:val="-15"/>
        </w:rPr>
        <w:t> </w:t>
      </w:r>
      <w:r>
        <w:rPr>
          <w:color w:val="231F20"/>
        </w:rPr>
        <w:t>autores</w:t>
      </w:r>
      <w:r>
        <w:rPr>
          <w:color w:val="231F20"/>
          <w:spacing w:val="-15"/>
        </w:rPr>
        <w:t> </w:t>
      </w:r>
      <w:r>
        <w:rPr>
          <w:color w:val="231F20"/>
        </w:rPr>
        <w:t>que</w:t>
      </w:r>
      <w:r>
        <w:rPr>
          <w:color w:val="231F20"/>
          <w:spacing w:val="-15"/>
        </w:rPr>
        <w:t> </w:t>
      </w:r>
      <w:r>
        <w:rPr>
          <w:color w:val="231F20"/>
        </w:rPr>
        <w:t>coinciden</w:t>
      </w:r>
      <w:r>
        <w:rPr>
          <w:color w:val="231F20"/>
          <w:spacing w:val="-15"/>
        </w:rPr>
        <w:t> </w:t>
      </w:r>
      <w:r>
        <w:rPr>
          <w:color w:val="231F20"/>
        </w:rPr>
        <w:t>en</w:t>
      </w:r>
      <w:r>
        <w:rPr>
          <w:color w:val="231F20"/>
          <w:spacing w:val="-15"/>
        </w:rPr>
        <w:t> </w:t>
      </w:r>
      <w:r>
        <w:rPr>
          <w:color w:val="231F20"/>
        </w:rPr>
        <w:t>señalar</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fin</w:t>
      </w:r>
      <w:r>
        <w:rPr>
          <w:color w:val="231F20"/>
          <w:spacing w:val="-15"/>
        </w:rPr>
        <w:t> </w:t>
      </w:r>
      <w:r>
        <w:rPr>
          <w:color w:val="231F20"/>
        </w:rPr>
        <w:t>último de la universidad naciente es la búsqueda y transmisión de la verdad. Su búsqueda le compete a la investigación y su transmisión a la docencia, las dos funciones básicas de la institución universitaria. Una verdad que persiguen los promotores religiosos, preocupados por </w:t>
      </w:r>
      <w:r>
        <w:rPr>
          <w:color w:val="231F20"/>
          <w:spacing w:val="2"/>
        </w:rPr>
        <w:t>armonizar </w:t>
      </w:r>
      <w:r>
        <w:rPr>
          <w:color w:val="231F20"/>
        </w:rPr>
        <w:t>la razón y la fe como vías de conocimiento para </w:t>
      </w:r>
      <w:r>
        <w:rPr>
          <w:color w:val="231F20"/>
          <w:spacing w:val="2"/>
        </w:rPr>
        <w:t>llegar   </w:t>
      </w:r>
      <w:r>
        <w:rPr>
          <w:color w:val="231F20"/>
        </w:rPr>
        <w:t>a</w:t>
      </w:r>
      <w:r>
        <w:rPr>
          <w:color w:val="231F20"/>
          <w:spacing w:val="35"/>
        </w:rPr>
        <w:t> </w:t>
      </w:r>
      <w:r>
        <w:rPr>
          <w:color w:val="231F20"/>
        </w:rPr>
        <w:t>la</w:t>
      </w:r>
      <w:r>
        <w:rPr>
          <w:color w:val="231F20"/>
          <w:spacing w:val="35"/>
        </w:rPr>
        <w:t> </w:t>
      </w:r>
      <w:r>
        <w:rPr>
          <w:color w:val="231F20"/>
          <w:spacing w:val="-3"/>
        </w:rPr>
        <w:t>Verdad</w:t>
      </w:r>
      <w:r>
        <w:rPr>
          <w:color w:val="231F20"/>
          <w:spacing w:val="35"/>
        </w:rPr>
        <w:t> </w:t>
      </w:r>
      <w:r>
        <w:rPr>
          <w:color w:val="231F20"/>
        </w:rPr>
        <w:t>con</w:t>
      </w:r>
      <w:r>
        <w:rPr>
          <w:color w:val="231F20"/>
          <w:spacing w:val="35"/>
        </w:rPr>
        <w:t> </w:t>
      </w:r>
      <w:r>
        <w:rPr>
          <w:color w:val="231F20"/>
          <w:spacing w:val="2"/>
        </w:rPr>
        <w:t>mayúsculas</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que</w:t>
      </w:r>
      <w:r>
        <w:rPr>
          <w:color w:val="231F20"/>
          <w:spacing w:val="35"/>
        </w:rPr>
        <w:t> </w:t>
      </w:r>
      <w:r>
        <w:rPr>
          <w:color w:val="231F20"/>
          <w:spacing w:val="2"/>
        </w:rPr>
        <w:t>creen.</w:t>
      </w:r>
      <w:r>
        <w:rPr>
          <w:color w:val="231F20"/>
          <w:spacing w:val="35"/>
        </w:rPr>
        <w:t> </w:t>
      </w:r>
      <w:r>
        <w:rPr>
          <w:color w:val="231F20"/>
        </w:rPr>
        <w:t>En</w:t>
      </w:r>
      <w:r>
        <w:rPr>
          <w:color w:val="231F20"/>
          <w:spacing w:val="35"/>
        </w:rPr>
        <w:t> </w:t>
      </w:r>
      <w:r>
        <w:rPr>
          <w:color w:val="231F20"/>
        </w:rPr>
        <w:t>su</w:t>
      </w:r>
      <w:r>
        <w:rPr>
          <w:color w:val="231F20"/>
          <w:spacing w:val="35"/>
        </w:rPr>
        <w:t> </w:t>
      </w:r>
      <w:r>
        <w:rPr>
          <w:color w:val="231F20"/>
          <w:spacing w:val="2"/>
        </w:rPr>
        <w:t>obra</w:t>
      </w:r>
      <w:r>
        <w:rPr>
          <w:color w:val="231F20"/>
          <w:spacing w:val="33"/>
        </w:rPr>
        <w:t> </w:t>
      </w:r>
      <w:r>
        <w:rPr>
          <w:rFonts w:ascii="Palatino Linotype" w:hAnsi="Palatino Linotype"/>
          <w:i/>
          <w:color w:val="231F20"/>
          <w:spacing w:val="2"/>
        </w:rPr>
        <w:t>Iglesia,</w:t>
      </w:r>
      <w:r>
        <w:rPr>
          <w:rFonts w:ascii="Palatino Linotype" w:hAnsi="Palatino Linotype"/>
          <w:i/>
          <w:color w:val="231F20"/>
          <w:spacing w:val="42"/>
        </w:rPr>
        <w:t> </w:t>
      </w:r>
      <w:r>
        <w:rPr>
          <w:rFonts w:ascii="Palatino Linotype" w:hAnsi="Palatino Linotype"/>
          <w:i/>
          <w:color w:val="231F20"/>
          <w:spacing w:val="2"/>
        </w:rPr>
        <w:t>ecumenismo</w:t>
      </w:r>
      <w:r>
        <w:rPr>
          <w:rFonts w:ascii="Palatino Linotype" w:hAnsi="Palatino Linotype"/>
          <w:i/>
          <w:color w:val="231F20"/>
          <w:spacing w:val="42"/>
        </w:rPr>
        <w:t> </w:t>
      </w:r>
      <w:r>
        <w:rPr>
          <w:rFonts w:ascii="Palatino Linotype" w:hAnsi="Palatino Linotype"/>
          <w:i/>
          <w:color w:val="231F20"/>
        </w:rPr>
        <w:t>y</w:t>
      </w:r>
    </w:p>
    <w:p>
      <w:pPr>
        <w:pStyle w:val="BodyText"/>
        <w:spacing w:line="250" w:lineRule="exact"/>
        <w:ind w:left="120"/>
        <w:jc w:val="both"/>
      </w:pPr>
      <w:r>
        <w:rPr>
          <w:rFonts w:ascii="Palatino Linotype" w:hAnsi="Palatino Linotype"/>
          <w:i/>
          <w:color w:val="231F20"/>
        </w:rPr>
        <w:t>política</w:t>
      </w:r>
      <w:r>
        <w:rPr>
          <w:rFonts w:ascii="Palatino Linotype" w:hAnsi="Palatino Linotype"/>
          <w:color w:val="231F20"/>
        </w:rPr>
        <w:t>, </w:t>
      </w:r>
      <w:r>
        <w:rPr>
          <w:color w:val="231F20"/>
        </w:rPr>
        <w:t>aparecida en español en el año 1987, el entonces cardenal Ratzinger nos</w:t>
      </w:r>
    </w:p>
    <w:p>
      <w:pPr>
        <w:pStyle w:val="BodyText"/>
        <w:spacing w:before="28"/>
        <w:ind w:left="120"/>
        <w:jc w:val="both"/>
      </w:pPr>
      <w:r>
        <w:rPr>
          <w:color w:val="231F20"/>
        </w:rPr>
        <w:t>dice al respecto que:</w:t>
      </w:r>
    </w:p>
    <w:p>
      <w:pPr>
        <w:pStyle w:val="BodyText"/>
        <w:spacing w:before="9"/>
        <w:rPr>
          <w:sz w:val="31"/>
        </w:rPr>
      </w:pPr>
    </w:p>
    <w:p>
      <w:pPr>
        <w:spacing w:line="312" w:lineRule="auto" w:before="0"/>
        <w:ind w:left="480" w:right="115" w:firstLine="0"/>
        <w:jc w:val="both"/>
        <w:rPr>
          <w:sz w:val="20"/>
        </w:rPr>
      </w:pPr>
      <w:r>
        <w:rPr>
          <w:color w:val="231F20"/>
          <w:sz w:val="20"/>
        </w:rPr>
        <w:t>[...] la universidad nació porque la fe consideraba posible la búsqueda de la verdad         e impulsaba a esta búsqueda, de tal modo, que </w:t>
      </w:r>
      <w:r>
        <w:rPr>
          <w:color w:val="231F20"/>
          <w:spacing w:val="2"/>
          <w:sz w:val="20"/>
        </w:rPr>
        <w:t>posteriormente </w:t>
      </w:r>
      <w:r>
        <w:rPr>
          <w:color w:val="231F20"/>
          <w:sz w:val="20"/>
        </w:rPr>
        <w:t>requirió la extensión      de su ámbito a todos los campos del conocimiento humano, naciendo así las diversas facultades. Éstas, a pesar de la diversidad de sus propios objetos, estaban sustentadas   por la orientación común de buscar la verdad, cuya posibilidad estaba garantizada en último </w:t>
      </w:r>
      <w:r>
        <w:rPr>
          <w:color w:val="231F20"/>
          <w:spacing w:val="2"/>
          <w:sz w:val="20"/>
        </w:rPr>
        <w:t>término, </w:t>
      </w:r>
      <w:r>
        <w:rPr>
          <w:color w:val="231F20"/>
          <w:sz w:val="20"/>
        </w:rPr>
        <w:t>como lo reconocían todas las facultades, por la facultad de teología (Ratzinger, 1987:</w:t>
      </w:r>
      <w:r>
        <w:rPr>
          <w:color w:val="231F20"/>
          <w:spacing w:val="-17"/>
          <w:sz w:val="20"/>
        </w:rPr>
        <w:t> </w:t>
      </w:r>
      <w:r>
        <w:rPr>
          <w:color w:val="231F20"/>
          <w:sz w:val="20"/>
        </w:rPr>
        <w:t>s.p).</w:t>
      </w:r>
    </w:p>
    <w:p>
      <w:pPr>
        <w:spacing w:after="0" w:line="312" w:lineRule="auto"/>
        <w:jc w:val="both"/>
        <w:rPr>
          <w:sz w:val="20"/>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6"/>
        <w:jc w:val="both"/>
      </w:pPr>
      <w:r>
        <w:rPr>
          <w:color w:val="231F20"/>
        </w:rPr>
        <w:t>Para el intelectual español Pedro Laín Entralgo la universidad tiene también como principal cometido la búsqueda de la verdad, hasta el punto de convertir en un deber de los universitarios alcanzarla:</w:t>
      </w:r>
    </w:p>
    <w:p>
      <w:pPr>
        <w:pStyle w:val="BodyText"/>
        <w:spacing w:before="7"/>
        <w:rPr>
          <w:sz w:val="24"/>
        </w:rPr>
      </w:pPr>
    </w:p>
    <w:p>
      <w:pPr>
        <w:spacing w:line="312" w:lineRule="auto" w:before="0"/>
        <w:ind w:left="480" w:right="116" w:firstLine="0"/>
        <w:jc w:val="both"/>
        <w:rPr>
          <w:sz w:val="20"/>
        </w:rPr>
      </w:pPr>
      <w:r>
        <w:rPr>
          <w:color w:val="231F20"/>
          <w:sz w:val="20"/>
        </w:rPr>
        <w:t>Lo</w:t>
      </w:r>
      <w:r>
        <w:rPr>
          <w:color w:val="231F20"/>
          <w:spacing w:val="-12"/>
          <w:sz w:val="20"/>
        </w:rPr>
        <w:t> </w:t>
      </w:r>
      <w:r>
        <w:rPr>
          <w:color w:val="231F20"/>
          <w:sz w:val="20"/>
        </w:rPr>
        <w:t>primario</w:t>
      </w:r>
      <w:r>
        <w:rPr>
          <w:color w:val="231F20"/>
          <w:spacing w:val="-12"/>
          <w:sz w:val="20"/>
        </w:rPr>
        <w:t> </w:t>
      </w:r>
      <w:r>
        <w:rPr>
          <w:color w:val="231F20"/>
          <w:sz w:val="20"/>
        </w:rPr>
        <w:t>en</w:t>
      </w:r>
      <w:r>
        <w:rPr>
          <w:color w:val="231F20"/>
          <w:spacing w:val="-12"/>
          <w:sz w:val="20"/>
        </w:rPr>
        <w:t> </w:t>
      </w:r>
      <w:r>
        <w:rPr>
          <w:color w:val="231F20"/>
          <w:sz w:val="20"/>
        </w:rPr>
        <w:t>nosotros,</w:t>
      </w:r>
      <w:r>
        <w:rPr>
          <w:color w:val="231F20"/>
          <w:spacing w:val="-12"/>
          <w:sz w:val="20"/>
        </w:rPr>
        <w:t> </w:t>
      </w:r>
      <w:r>
        <w:rPr>
          <w:color w:val="231F20"/>
          <w:sz w:val="20"/>
        </w:rPr>
        <w:t>-nos</w:t>
      </w:r>
      <w:r>
        <w:rPr>
          <w:color w:val="231F20"/>
          <w:spacing w:val="-12"/>
          <w:sz w:val="20"/>
        </w:rPr>
        <w:t> </w:t>
      </w:r>
      <w:r>
        <w:rPr>
          <w:color w:val="231F20"/>
          <w:sz w:val="20"/>
        </w:rPr>
        <w:t>dice-</w:t>
      </w:r>
      <w:r>
        <w:rPr>
          <w:color w:val="231F20"/>
          <w:spacing w:val="-12"/>
          <w:sz w:val="20"/>
        </w:rPr>
        <w:t> </w:t>
      </w:r>
      <w:r>
        <w:rPr>
          <w:color w:val="231F20"/>
          <w:sz w:val="20"/>
        </w:rPr>
        <w:t>aquello</w:t>
      </w:r>
      <w:r>
        <w:rPr>
          <w:color w:val="231F20"/>
          <w:spacing w:val="-12"/>
          <w:sz w:val="20"/>
        </w:rPr>
        <w:t> </w:t>
      </w:r>
      <w:r>
        <w:rPr>
          <w:color w:val="231F20"/>
          <w:sz w:val="20"/>
        </w:rPr>
        <w:t>por</w:t>
      </w:r>
      <w:r>
        <w:rPr>
          <w:color w:val="231F20"/>
          <w:spacing w:val="-12"/>
          <w:sz w:val="20"/>
        </w:rPr>
        <w:t> </w:t>
      </w:r>
      <w:r>
        <w:rPr>
          <w:color w:val="231F20"/>
          <w:sz w:val="20"/>
        </w:rPr>
        <w:t>lo</w:t>
      </w:r>
      <w:r>
        <w:rPr>
          <w:color w:val="231F20"/>
          <w:spacing w:val="-12"/>
          <w:sz w:val="20"/>
        </w:rPr>
        <w:t> </w:t>
      </w:r>
      <w:r>
        <w:rPr>
          <w:color w:val="231F20"/>
          <w:sz w:val="20"/>
        </w:rPr>
        <w:t>cual</w:t>
      </w:r>
      <w:r>
        <w:rPr>
          <w:color w:val="231F20"/>
          <w:spacing w:val="-12"/>
          <w:sz w:val="20"/>
        </w:rPr>
        <w:t> </w:t>
      </w:r>
      <w:r>
        <w:rPr>
          <w:color w:val="231F20"/>
          <w:sz w:val="20"/>
        </w:rPr>
        <w:t>somos</w:t>
      </w:r>
      <w:r>
        <w:rPr>
          <w:color w:val="231F20"/>
          <w:spacing w:val="-12"/>
          <w:sz w:val="20"/>
        </w:rPr>
        <w:t> </w:t>
      </w:r>
      <w:r>
        <w:rPr>
          <w:color w:val="231F20"/>
          <w:sz w:val="20"/>
        </w:rPr>
        <w:t>universitarios,</w:t>
      </w:r>
      <w:r>
        <w:rPr>
          <w:color w:val="231F20"/>
          <w:spacing w:val="-12"/>
          <w:sz w:val="20"/>
        </w:rPr>
        <w:t> </w:t>
      </w:r>
      <w:r>
        <w:rPr>
          <w:color w:val="231F20"/>
          <w:sz w:val="20"/>
        </w:rPr>
        <w:t>es</w:t>
      </w:r>
      <w:r>
        <w:rPr>
          <w:color w:val="231F20"/>
          <w:spacing w:val="-12"/>
          <w:sz w:val="20"/>
        </w:rPr>
        <w:t> </w:t>
      </w:r>
      <w:r>
        <w:rPr>
          <w:color w:val="231F20"/>
          <w:sz w:val="20"/>
        </w:rPr>
        <w:t>justamente un hábito de servicio: servimos a la expresión de la verdad, y frente a la verdad no caben derechos. Si en cuanto hombres, sólo podemos conquistar y gozar astillas de verdad,      y si, como es patente, la verdad nos envuelve, nos penetra y puede más que nosotros, frente a ella, sólo cabe el deber (Laín, 1953:</w:t>
      </w:r>
      <w:r>
        <w:rPr>
          <w:color w:val="231F20"/>
          <w:spacing w:val="35"/>
          <w:sz w:val="20"/>
        </w:rPr>
        <w:t> </w:t>
      </w:r>
      <w:r>
        <w:rPr>
          <w:color w:val="231F20"/>
          <w:sz w:val="20"/>
        </w:rPr>
        <w:t>13).</w:t>
      </w:r>
    </w:p>
    <w:p>
      <w:pPr>
        <w:pStyle w:val="BodyText"/>
        <w:rPr>
          <w:sz w:val="20"/>
        </w:rPr>
      </w:pPr>
    </w:p>
    <w:p>
      <w:pPr>
        <w:pStyle w:val="BodyText"/>
        <w:rPr>
          <w:sz w:val="20"/>
        </w:rPr>
      </w:pPr>
    </w:p>
    <w:p>
      <w:pPr>
        <w:spacing w:before="125"/>
        <w:ind w:left="120" w:right="0" w:firstLine="0"/>
        <w:jc w:val="both"/>
        <w:rPr>
          <w:sz w:val="17"/>
        </w:rPr>
      </w:pPr>
      <w:r>
        <w:rPr>
          <w:color w:val="231F20"/>
          <w:spacing w:val="1"/>
          <w:w w:val="217"/>
          <w:sz w:val="22"/>
        </w:rPr>
        <w:t>l</w:t>
      </w:r>
      <w:r>
        <w:rPr>
          <w:color w:val="231F20"/>
          <w:w w:val="157"/>
          <w:sz w:val="17"/>
        </w:rPr>
        <w:t>a</w:t>
      </w:r>
      <w:r>
        <w:rPr>
          <w:color w:val="231F20"/>
          <w:spacing w:val="14"/>
          <w:sz w:val="17"/>
        </w:rPr>
        <w:t> </w:t>
      </w:r>
      <w:r>
        <w:rPr>
          <w:color w:val="231F20"/>
          <w:spacing w:val="1"/>
          <w:w w:val="123"/>
          <w:sz w:val="17"/>
        </w:rPr>
        <w:t>m</w:t>
      </w:r>
      <w:r>
        <w:rPr>
          <w:color w:val="231F20"/>
          <w:spacing w:val="1"/>
          <w:w w:val="145"/>
          <w:sz w:val="17"/>
        </w:rPr>
        <w:t>e</w:t>
      </w:r>
      <w:r>
        <w:rPr>
          <w:color w:val="231F20"/>
          <w:spacing w:val="-14"/>
          <w:w w:val="260"/>
          <w:sz w:val="17"/>
        </w:rPr>
        <w:t>t</w:t>
      </w:r>
      <w:r>
        <w:rPr>
          <w:color w:val="231F20"/>
          <w:spacing w:val="1"/>
          <w:w w:val="157"/>
          <w:sz w:val="17"/>
        </w:rPr>
        <w:t>a</w:t>
      </w:r>
      <w:r>
        <w:rPr>
          <w:color w:val="231F20"/>
          <w:spacing w:val="1"/>
          <w:w w:val="123"/>
          <w:sz w:val="17"/>
        </w:rPr>
        <w:t>m</w:t>
      </w:r>
      <w:r>
        <w:rPr>
          <w:color w:val="231F20"/>
          <w:spacing w:val="1"/>
          <w:w w:val="170"/>
          <w:sz w:val="17"/>
        </w:rPr>
        <w:t>o</w:t>
      </w:r>
      <w:r>
        <w:rPr>
          <w:color w:val="231F20"/>
          <w:spacing w:val="1"/>
          <w:w w:val="226"/>
          <w:sz w:val="17"/>
        </w:rPr>
        <w:t>r</w:t>
      </w:r>
      <w:r>
        <w:rPr>
          <w:color w:val="231F20"/>
          <w:spacing w:val="1"/>
          <w:w w:val="171"/>
          <w:sz w:val="17"/>
        </w:rPr>
        <w:t>f</w:t>
      </w:r>
      <w:r>
        <w:rPr>
          <w:color w:val="231F20"/>
          <w:spacing w:val="1"/>
          <w:w w:val="170"/>
          <w:sz w:val="17"/>
        </w:rPr>
        <w:t>o</w:t>
      </w:r>
      <w:r>
        <w:rPr>
          <w:color w:val="231F20"/>
          <w:spacing w:val="1"/>
          <w:w w:val="144"/>
          <w:sz w:val="17"/>
        </w:rPr>
        <w:t>s</w:t>
      </w:r>
      <w:r>
        <w:rPr>
          <w:color w:val="231F20"/>
          <w:spacing w:val="1"/>
          <w:w w:val="131"/>
          <w:sz w:val="17"/>
        </w:rPr>
        <w:t>i</w:t>
      </w:r>
      <w:r>
        <w:rPr>
          <w:color w:val="231F20"/>
          <w:w w:val="144"/>
          <w:sz w:val="17"/>
        </w:rPr>
        <w:t>s</w:t>
      </w:r>
      <w:r>
        <w:rPr>
          <w:color w:val="231F20"/>
          <w:spacing w:val="14"/>
          <w:sz w:val="17"/>
        </w:rPr>
        <w:t> </w:t>
      </w:r>
      <w:r>
        <w:rPr>
          <w:color w:val="231F20"/>
          <w:spacing w:val="1"/>
          <w:w w:val="166"/>
          <w:sz w:val="17"/>
        </w:rPr>
        <w:t>h</w:t>
      </w:r>
      <w:r>
        <w:rPr>
          <w:color w:val="231F20"/>
          <w:spacing w:val="1"/>
          <w:w w:val="131"/>
          <w:sz w:val="17"/>
        </w:rPr>
        <w:t>i</w:t>
      </w:r>
      <w:r>
        <w:rPr>
          <w:color w:val="231F20"/>
          <w:spacing w:val="1"/>
          <w:w w:val="144"/>
          <w:sz w:val="17"/>
        </w:rPr>
        <w:t>s</w:t>
      </w:r>
      <w:r>
        <w:rPr>
          <w:color w:val="231F20"/>
          <w:spacing w:val="1"/>
          <w:w w:val="260"/>
          <w:sz w:val="17"/>
        </w:rPr>
        <w:t>t</w:t>
      </w:r>
      <w:r>
        <w:rPr>
          <w:color w:val="231F20"/>
          <w:spacing w:val="1"/>
          <w:w w:val="170"/>
          <w:sz w:val="17"/>
        </w:rPr>
        <w:t>ó</w:t>
      </w:r>
      <w:r>
        <w:rPr>
          <w:color w:val="231F20"/>
          <w:spacing w:val="1"/>
          <w:w w:val="226"/>
          <w:sz w:val="17"/>
        </w:rPr>
        <w:t>r</w:t>
      </w:r>
      <w:r>
        <w:rPr>
          <w:color w:val="231F20"/>
          <w:spacing w:val="1"/>
          <w:w w:val="131"/>
          <w:sz w:val="17"/>
        </w:rPr>
        <w:t>i</w:t>
      </w:r>
      <w:r>
        <w:rPr>
          <w:color w:val="231F20"/>
          <w:spacing w:val="1"/>
          <w:w w:val="167"/>
          <w:sz w:val="17"/>
        </w:rPr>
        <w:t>c</w:t>
      </w:r>
      <w:r>
        <w:rPr>
          <w:color w:val="231F20"/>
          <w:w w:val="157"/>
          <w:sz w:val="17"/>
        </w:rPr>
        <w:t>a</w:t>
      </w:r>
    </w:p>
    <w:p>
      <w:pPr>
        <w:pStyle w:val="BodyText"/>
        <w:spacing w:before="2"/>
        <w:rPr>
          <w:sz w:val="30"/>
        </w:rPr>
      </w:pPr>
    </w:p>
    <w:p>
      <w:pPr>
        <w:pStyle w:val="BodyText"/>
        <w:spacing w:line="285" w:lineRule="auto"/>
        <w:ind w:left="120" w:right="117"/>
        <w:jc w:val="both"/>
      </w:pPr>
      <w:r>
        <w:rPr>
          <w:color w:val="231F20"/>
        </w:rPr>
        <w:t>Así pues, los objetivos y los fines de la naciente universidad están bien definidos.   Se trata de una comunidad de profesores y estudiantes que, aunque </w:t>
      </w:r>
      <w:r>
        <w:rPr>
          <w:color w:val="231F20"/>
          <w:spacing w:val="2"/>
        </w:rPr>
        <w:t>agrupados </w:t>
      </w:r>
      <w:r>
        <w:rPr>
          <w:color w:val="231F20"/>
        </w:rPr>
        <w:t>en distintas</w:t>
      </w:r>
      <w:r>
        <w:rPr>
          <w:color w:val="231F20"/>
          <w:spacing w:val="-6"/>
        </w:rPr>
        <w:t> </w:t>
      </w:r>
      <w:r>
        <w:rPr>
          <w:color w:val="231F20"/>
        </w:rPr>
        <w:t>facultades,</w:t>
      </w:r>
      <w:r>
        <w:rPr>
          <w:color w:val="231F20"/>
          <w:spacing w:val="-6"/>
        </w:rPr>
        <w:t> </w:t>
      </w:r>
      <w:r>
        <w:rPr>
          <w:color w:val="231F20"/>
        </w:rPr>
        <w:t>tienen</w:t>
      </w:r>
      <w:r>
        <w:rPr>
          <w:color w:val="231F20"/>
          <w:spacing w:val="-6"/>
        </w:rPr>
        <w:t> </w:t>
      </w:r>
      <w:r>
        <w:rPr>
          <w:color w:val="231F20"/>
        </w:rPr>
        <w:t>como</w:t>
      </w:r>
      <w:r>
        <w:rPr>
          <w:color w:val="231F20"/>
          <w:spacing w:val="-6"/>
        </w:rPr>
        <w:t> </w:t>
      </w:r>
      <w:r>
        <w:rPr>
          <w:color w:val="231F20"/>
        </w:rPr>
        <w:t>finalidad</w:t>
      </w:r>
      <w:r>
        <w:rPr>
          <w:color w:val="231F20"/>
          <w:spacing w:val="-6"/>
        </w:rPr>
        <w:t> </w:t>
      </w:r>
      <w:r>
        <w:rPr>
          <w:color w:val="231F20"/>
        </w:rPr>
        <w:t>común</w:t>
      </w:r>
      <w:r>
        <w:rPr>
          <w:color w:val="231F20"/>
          <w:spacing w:val="-6"/>
        </w:rPr>
        <w:t> </w:t>
      </w:r>
      <w:r>
        <w:rPr>
          <w:color w:val="231F20"/>
        </w:rPr>
        <w:t>la</w:t>
      </w:r>
      <w:r>
        <w:rPr>
          <w:color w:val="231F20"/>
          <w:spacing w:val="-6"/>
        </w:rPr>
        <w:t> </w:t>
      </w:r>
      <w:r>
        <w:rPr>
          <w:color w:val="231F20"/>
        </w:rPr>
        <w:t>búsqueda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verdad,</w:t>
      </w:r>
      <w:r>
        <w:rPr>
          <w:color w:val="231F20"/>
          <w:spacing w:val="-6"/>
        </w:rPr>
        <w:t> </w:t>
      </w:r>
      <w:r>
        <w:rPr>
          <w:color w:val="231F20"/>
        </w:rPr>
        <w:t>concepto que da unidad a la pluralidad de los </w:t>
      </w:r>
      <w:r>
        <w:rPr>
          <w:color w:val="231F20"/>
          <w:spacing w:val="53"/>
        </w:rPr>
        <w:t> </w:t>
      </w:r>
      <w:r>
        <w:rPr>
          <w:color w:val="231F20"/>
        </w:rPr>
        <w:t>saberes.</w:t>
      </w:r>
    </w:p>
    <w:p>
      <w:pPr>
        <w:pStyle w:val="BodyText"/>
        <w:spacing w:line="266" w:lineRule="auto"/>
        <w:ind w:left="120" w:right="114" w:firstLine="360"/>
        <w:jc w:val="both"/>
      </w:pPr>
      <w:r>
        <w:rPr>
          <w:color w:val="231F20"/>
        </w:rPr>
        <w:t>Ahora bien, a medida que la universidad se </w:t>
      </w:r>
      <w:r>
        <w:rPr>
          <w:color w:val="231F20"/>
          <w:spacing w:val="2"/>
        </w:rPr>
        <w:t>transforma </w:t>
      </w:r>
      <w:r>
        <w:rPr>
          <w:color w:val="231F20"/>
        </w:rPr>
        <w:t>sufriendo los efectos de la secularización que afecta al pensamiento y a la cultura, pierde progresivamente también los principios teológicos y humanistas fundacionales. Así, a la </w:t>
      </w:r>
      <w:r>
        <w:rPr>
          <w:rFonts w:ascii="Palatino Linotype" w:hAnsi="Palatino Linotype"/>
          <w:i/>
          <w:color w:val="231F20"/>
        </w:rPr>
        <w:t>universidad </w:t>
      </w:r>
      <w:r>
        <w:rPr>
          <w:rFonts w:ascii="Palatino Linotype" w:hAnsi="Palatino Linotype"/>
          <w:i/>
          <w:color w:val="231F20"/>
          <w:spacing w:val="2"/>
        </w:rPr>
        <w:t>teológica </w:t>
      </w:r>
      <w:r>
        <w:rPr>
          <w:color w:val="231F20"/>
        </w:rPr>
        <w:t>de finales de medioevo le </w:t>
      </w:r>
      <w:r>
        <w:rPr>
          <w:color w:val="231F20"/>
          <w:spacing w:val="2"/>
        </w:rPr>
        <w:t>sucede </w:t>
      </w:r>
      <w:r>
        <w:rPr>
          <w:color w:val="231F20"/>
        </w:rPr>
        <w:t>la </w:t>
      </w:r>
      <w:r>
        <w:rPr>
          <w:rFonts w:ascii="Palatino Linotype" w:hAnsi="Palatino Linotype"/>
          <w:i/>
          <w:color w:val="231F20"/>
          <w:spacing w:val="2"/>
        </w:rPr>
        <w:t>universidad </w:t>
      </w:r>
      <w:r>
        <w:rPr>
          <w:rFonts w:ascii="Palatino Linotype" w:hAnsi="Palatino Linotype"/>
          <w:i/>
          <w:color w:val="231F20"/>
        </w:rPr>
        <w:t>filosófica  </w:t>
      </w:r>
      <w:r>
        <w:rPr>
          <w:color w:val="231F20"/>
          <w:spacing w:val="2"/>
        </w:rPr>
        <w:t>renacentista,  </w:t>
      </w:r>
      <w:r>
        <w:rPr>
          <w:color w:val="231F20"/>
        </w:rPr>
        <w:t>en la que se angosta severamente la investigación de la verdad revelada. La razón humana reivindica su plena autonomía frente a la fe. El hombre pretenderá  </w:t>
      </w:r>
      <w:r>
        <w:rPr>
          <w:color w:val="231F20"/>
          <w:spacing w:val="1"/>
        </w:rPr>
        <w:t> </w:t>
      </w:r>
      <w:r>
        <w:rPr>
          <w:color w:val="231F20"/>
          <w:spacing w:val="2"/>
        </w:rPr>
        <w:t>sustituir</w:t>
      </w:r>
    </w:p>
    <w:p>
      <w:pPr>
        <w:pStyle w:val="BodyText"/>
        <w:spacing w:line="285" w:lineRule="auto" w:before="20"/>
        <w:ind w:left="120" w:right="114"/>
        <w:jc w:val="both"/>
      </w:pPr>
      <w:r>
        <w:rPr>
          <w:color w:val="231F20"/>
        </w:rPr>
        <w:t>a Dios y se erigirá en medida de todas las cosas. La universidad renacentista, </w:t>
      </w:r>
      <w:r>
        <w:rPr>
          <w:color w:val="231F20"/>
          <w:spacing w:val="2"/>
        </w:rPr>
        <w:t>sin </w:t>
      </w:r>
      <w:r>
        <w:rPr>
          <w:color w:val="231F20"/>
        </w:rPr>
        <w:t>embargo, posee un amplio horizonte humanista en parte merced a la filosofía </w:t>
      </w:r>
      <w:r>
        <w:rPr>
          <w:color w:val="231F20"/>
          <w:spacing w:val="2"/>
        </w:rPr>
        <w:t>que </w:t>
      </w:r>
      <w:r>
        <w:rPr>
          <w:color w:val="231F20"/>
        </w:rPr>
        <w:t>ofrece respuestas, si no absolutas, por lo menos sí elaboradas sistemáticamente, a   los </w:t>
      </w:r>
      <w:r>
        <w:rPr>
          <w:color w:val="231F20"/>
          <w:spacing w:val="2"/>
        </w:rPr>
        <w:t>grandes </w:t>
      </w:r>
      <w:r>
        <w:rPr>
          <w:color w:val="231F20"/>
        </w:rPr>
        <w:t>interrogantes del hombre: ¿quién soy? ¿cuál es mi lugar en el mundo?    o ¿qué puedo esperar? </w:t>
      </w:r>
      <w:r>
        <w:rPr>
          <w:color w:val="231F20"/>
          <w:spacing w:val="-17"/>
        </w:rPr>
        <w:t>Y, </w:t>
      </w:r>
      <w:r>
        <w:rPr>
          <w:color w:val="231F20"/>
        </w:rPr>
        <w:t>sobre todo, “la universidad filosófica, antropocéntrica, conserva todavía la ‘unidad’ que la filosofía establece con relación a las ciencias particulares” (Montejano, 2001:</w:t>
      </w:r>
      <w:r>
        <w:rPr>
          <w:color w:val="231F20"/>
          <w:spacing w:val="48"/>
        </w:rPr>
        <w:t> </w:t>
      </w:r>
      <w:r>
        <w:rPr>
          <w:color w:val="231F20"/>
        </w:rPr>
        <w:t>14).</w:t>
      </w:r>
    </w:p>
    <w:p>
      <w:pPr>
        <w:spacing w:line="272" w:lineRule="exact" w:before="0"/>
        <w:ind w:left="120" w:right="0" w:firstLine="360"/>
        <w:jc w:val="both"/>
        <w:rPr>
          <w:sz w:val="22"/>
        </w:rPr>
      </w:pPr>
      <w:r>
        <w:rPr>
          <w:color w:val="231F20"/>
          <w:sz w:val="22"/>
        </w:rPr>
        <w:t>Veremos  aparecer muy pronto a la  </w:t>
      </w:r>
      <w:r>
        <w:rPr>
          <w:rFonts w:ascii="Palatino Linotype" w:hAnsi="Palatino Linotype"/>
          <w:i/>
          <w:color w:val="231F20"/>
          <w:sz w:val="22"/>
        </w:rPr>
        <w:t>universidad  científica</w:t>
      </w:r>
      <w:r>
        <w:rPr>
          <w:rFonts w:ascii="Palatino Linotype" w:hAnsi="Palatino Linotype"/>
          <w:color w:val="231F20"/>
          <w:sz w:val="22"/>
        </w:rPr>
        <w:t>,  </w:t>
      </w:r>
      <w:r>
        <w:rPr>
          <w:color w:val="231F20"/>
          <w:sz w:val="22"/>
        </w:rPr>
        <w:t>caracterizada por  el</w:t>
      </w:r>
    </w:p>
    <w:p>
      <w:pPr>
        <w:pStyle w:val="BodyText"/>
        <w:spacing w:line="285" w:lineRule="auto" w:before="28"/>
        <w:ind w:left="120" w:right="115"/>
        <w:jc w:val="both"/>
      </w:pPr>
      <w:r>
        <w:rPr>
          <w:color w:val="231F20"/>
        </w:rPr>
        <w:t>desarrollo de las ciencias particulares, </w:t>
      </w:r>
      <w:r>
        <w:rPr>
          <w:color w:val="231F20"/>
          <w:spacing w:val="2"/>
        </w:rPr>
        <w:t>incorporando </w:t>
      </w:r>
      <w:r>
        <w:rPr>
          <w:color w:val="231F20"/>
        </w:rPr>
        <w:t>teorías y descubrimientos de hombres muchas veces ajenos a la propia institución. Una universidad que acabará </w:t>
      </w:r>
      <w:r>
        <w:rPr>
          <w:color w:val="231F20"/>
          <w:spacing w:val="3"/>
        </w:rPr>
        <w:t>entregándose </w:t>
      </w:r>
      <w:r>
        <w:rPr>
          <w:color w:val="231F20"/>
        </w:rPr>
        <w:t>en </w:t>
      </w:r>
      <w:r>
        <w:rPr>
          <w:color w:val="231F20"/>
          <w:spacing w:val="2"/>
        </w:rPr>
        <w:t>los </w:t>
      </w:r>
      <w:r>
        <w:rPr>
          <w:color w:val="231F20"/>
          <w:spacing w:val="3"/>
        </w:rPr>
        <w:t>brazos </w:t>
      </w:r>
      <w:r>
        <w:rPr>
          <w:color w:val="231F20"/>
          <w:spacing w:val="2"/>
        </w:rPr>
        <w:t>del </w:t>
      </w:r>
      <w:r>
        <w:rPr>
          <w:color w:val="231F20"/>
          <w:spacing w:val="3"/>
        </w:rPr>
        <w:t>positivismo, como </w:t>
      </w:r>
      <w:r>
        <w:rPr>
          <w:color w:val="231F20"/>
        </w:rPr>
        <w:t>si la </w:t>
      </w:r>
      <w:r>
        <w:rPr>
          <w:color w:val="231F20"/>
          <w:spacing w:val="3"/>
        </w:rPr>
        <w:t>ciencia pudiese </w:t>
      </w:r>
      <w:r>
        <w:rPr>
          <w:color w:val="231F20"/>
          <w:spacing w:val="2"/>
        </w:rPr>
        <w:t>resolver </w:t>
      </w:r>
      <w:r>
        <w:rPr>
          <w:color w:val="231F20"/>
        </w:rPr>
        <w:t>todos los problemas de la humanidad y construir para el hombre un mundo </w:t>
      </w:r>
      <w:r>
        <w:rPr>
          <w:color w:val="231F20"/>
          <w:spacing w:val="2"/>
        </w:rPr>
        <w:t>feliz.</w:t>
      </w:r>
      <w:r>
        <w:rPr>
          <w:color w:val="231F20"/>
          <w:spacing w:val="59"/>
        </w:rPr>
        <w:t> </w:t>
      </w:r>
      <w:r>
        <w:rPr>
          <w:color w:val="231F20"/>
        </w:rPr>
        <w:t>Históricamente se corresponde con la época </w:t>
      </w:r>
      <w:r>
        <w:rPr>
          <w:color w:val="231F20"/>
          <w:spacing w:val="2"/>
        </w:rPr>
        <w:t>moderna </w:t>
      </w:r>
      <w:r>
        <w:rPr>
          <w:color w:val="231F20"/>
        </w:rPr>
        <w:t>y llega hasta el siglo </w:t>
      </w:r>
      <w:r>
        <w:rPr>
          <w:color w:val="231F20"/>
          <w:w w:val="110"/>
          <w:sz w:val="17"/>
        </w:rPr>
        <w:t>xix</w:t>
      </w:r>
      <w:r>
        <w:rPr>
          <w:color w:val="231F20"/>
          <w:w w:val="110"/>
        </w:rPr>
        <w:t>, </w:t>
      </w:r>
      <w:r>
        <w:rPr>
          <w:color w:val="231F20"/>
          <w:spacing w:val="2"/>
        </w:rPr>
        <w:t>siglo</w:t>
      </w:r>
    </w:p>
    <w:p>
      <w:pPr>
        <w:spacing w:after="0" w:line="285"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6"/>
        <w:jc w:val="both"/>
      </w:pPr>
      <w:r>
        <w:rPr>
          <w:color w:val="231F20"/>
        </w:rPr>
        <w:t>por excelencia del positivismo. Los efectos perversos de esta universidad científica los resume el profesor Bernardino Montejano en los siguientes  términos:</w:t>
      </w:r>
    </w:p>
    <w:p>
      <w:pPr>
        <w:pStyle w:val="BodyText"/>
        <w:spacing w:before="7"/>
        <w:rPr>
          <w:sz w:val="24"/>
        </w:rPr>
      </w:pPr>
    </w:p>
    <w:p>
      <w:pPr>
        <w:spacing w:line="312" w:lineRule="auto" w:before="0"/>
        <w:ind w:left="480" w:right="116" w:firstLine="0"/>
        <w:jc w:val="both"/>
        <w:rPr>
          <w:sz w:val="20"/>
        </w:rPr>
      </w:pPr>
      <w:r>
        <w:rPr>
          <w:color w:val="231F20"/>
          <w:sz w:val="20"/>
        </w:rPr>
        <w:t>[...] la universidad científica al prescindir de los estudios teológicos, pero también de    los filosóficos, ha restringido más aún el campo de indagación. Los ‘sabios’ formados  en ella, son personas que conocen cada vez más un sector cada vez más pequeño de la realidad. Son ‘sabios’ incultos, exponentes de lo que Ortega llamará la ‘barbarie del especialismo’ (Montejano, 2001:</w:t>
      </w:r>
      <w:r>
        <w:rPr>
          <w:color w:val="231F20"/>
          <w:spacing w:val="5"/>
          <w:sz w:val="20"/>
        </w:rPr>
        <w:t> </w:t>
      </w:r>
      <w:r>
        <w:rPr>
          <w:color w:val="231F20"/>
          <w:sz w:val="20"/>
        </w:rPr>
        <w:t>162).</w:t>
      </w:r>
    </w:p>
    <w:p>
      <w:pPr>
        <w:pStyle w:val="BodyText"/>
        <w:spacing w:before="5"/>
        <w:rPr>
          <w:sz w:val="21"/>
        </w:rPr>
      </w:pPr>
    </w:p>
    <w:p>
      <w:pPr>
        <w:pStyle w:val="BodyText"/>
        <w:spacing w:line="280" w:lineRule="auto" w:before="1"/>
        <w:ind w:left="120" w:right="115"/>
        <w:jc w:val="both"/>
      </w:pPr>
      <w:r>
        <w:rPr>
          <w:color w:val="231F20"/>
        </w:rPr>
        <w:t>Es también </w:t>
      </w:r>
      <w:r>
        <w:rPr>
          <w:color w:val="231F20"/>
          <w:spacing w:val="2"/>
        </w:rPr>
        <w:t>Ortega </w:t>
      </w:r>
      <w:r>
        <w:rPr>
          <w:color w:val="231F20"/>
        </w:rPr>
        <w:t>quien nos advierte de que “no seamos </w:t>
      </w:r>
      <w:r>
        <w:rPr>
          <w:rFonts w:ascii="Palatino Linotype" w:hAnsi="Palatino Linotype"/>
          <w:i/>
          <w:color w:val="231F20"/>
        </w:rPr>
        <w:t>paletos  </w:t>
      </w:r>
      <w:r>
        <w:rPr>
          <w:color w:val="231F20"/>
        </w:rPr>
        <w:t>de la ciencia.      La </w:t>
      </w:r>
      <w:r>
        <w:rPr>
          <w:color w:val="231F20"/>
          <w:spacing w:val="3"/>
        </w:rPr>
        <w:t>ciencia </w:t>
      </w:r>
      <w:r>
        <w:rPr>
          <w:color w:val="231F20"/>
        </w:rPr>
        <w:t>es el mayor </w:t>
      </w:r>
      <w:r>
        <w:rPr>
          <w:color w:val="231F20"/>
          <w:spacing w:val="3"/>
        </w:rPr>
        <w:t>portento humano; </w:t>
      </w:r>
      <w:r>
        <w:rPr>
          <w:color w:val="231F20"/>
        </w:rPr>
        <w:t>pero </w:t>
      </w:r>
      <w:r>
        <w:rPr>
          <w:color w:val="231F20"/>
          <w:spacing w:val="2"/>
        </w:rPr>
        <w:t>por </w:t>
      </w:r>
      <w:r>
        <w:rPr>
          <w:color w:val="231F20"/>
          <w:spacing w:val="3"/>
        </w:rPr>
        <w:t>encima </w:t>
      </w:r>
      <w:r>
        <w:rPr>
          <w:color w:val="231F20"/>
        </w:rPr>
        <w:t>de </w:t>
      </w:r>
      <w:r>
        <w:rPr>
          <w:color w:val="231F20"/>
          <w:spacing w:val="3"/>
        </w:rPr>
        <w:t>ella está </w:t>
      </w:r>
      <w:r>
        <w:rPr>
          <w:color w:val="231F20"/>
        </w:rPr>
        <w:t>la </w:t>
      </w:r>
      <w:r>
        <w:rPr>
          <w:color w:val="231F20"/>
          <w:spacing w:val="4"/>
        </w:rPr>
        <w:t>vida </w:t>
      </w:r>
      <w:r>
        <w:rPr>
          <w:color w:val="231F20"/>
        </w:rPr>
        <w:t>humana misma, que la hace posible” (Ortega, 1987: 322). Y </w:t>
      </w:r>
      <w:r>
        <w:rPr>
          <w:color w:val="231F20"/>
          <w:spacing w:val="2"/>
        </w:rPr>
        <w:t>Habermas </w:t>
      </w:r>
      <w:r>
        <w:rPr>
          <w:color w:val="231F20"/>
        </w:rPr>
        <w:t>al final de   los años sesenta nos puso en guardia de una sutil </w:t>
      </w:r>
      <w:r>
        <w:rPr>
          <w:color w:val="231F20"/>
          <w:spacing w:val="2"/>
        </w:rPr>
        <w:t>forma </w:t>
      </w:r>
      <w:r>
        <w:rPr>
          <w:color w:val="231F20"/>
        </w:rPr>
        <w:t>de legitimación ideológica: la de aquellos que </w:t>
      </w:r>
      <w:r>
        <w:rPr>
          <w:color w:val="231F20"/>
          <w:spacing w:val="2"/>
        </w:rPr>
        <w:t>esgrimen </w:t>
      </w:r>
      <w:r>
        <w:rPr>
          <w:color w:val="231F20"/>
        </w:rPr>
        <w:t>la ciencia y la técnica como argumento de </w:t>
      </w:r>
      <w:r>
        <w:rPr>
          <w:color w:val="231F20"/>
          <w:spacing w:val="2"/>
        </w:rPr>
        <w:t>autoridad</w:t>
      </w:r>
      <w:r>
        <w:rPr>
          <w:color w:val="231F20"/>
          <w:spacing w:val="59"/>
        </w:rPr>
        <w:t> </w:t>
      </w:r>
      <w:r>
        <w:rPr>
          <w:color w:val="231F20"/>
          <w:spacing w:val="2"/>
        </w:rPr>
        <w:t>(Habermas,</w:t>
      </w:r>
      <w:r>
        <w:rPr>
          <w:color w:val="231F20"/>
          <w:spacing w:val="-4"/>
        </w:rPr>
        <w:t> </w:t>
      </w:r>
      <w:r>
        <w:rPr>
          <w:color w:val="231F20"/>
          <w:spacing w:val="2"/>
        </w:rPr>
        <w:t>1984).</w:t>
      </w:r>
    </w:p>
    <w:p>
      <w:pPr>
        <w:spacing w:line="277" w:lineRule="exact" w:before="0"/>
        <w:ind w:left="120" w:right="0" w:firstLine="360"/>
        <w:jc w:val="both"/>
        <w:rPr>
          <w:sz w:val="22"/>
        </w:rPr>
      </w:pPr>
      <w:r>
        <w:rPr>
          <w:color w:val="231F20"/>
          <w:sz w:val="22"/>
        </w:rPr>
        <w:t>Por último llega la </w:t>
      </w:r>
      <w:r>
        <w:rPr>
          <w:rFonts w:ascii="Palatino Linotype" w:hAnsi="Palatino Linotype"/>
          <w:i/>
          <w:color w:val="231F20"/>
          <w:sz w:val="22"/>
        </w:rPr>
        <w:t>universidad profesional</w:t>
      </w:r>
      <w:r>
        <w:rPr>
          <w:rFonts w:ascii="Palatino Linotype" w:hAnsi="Palatino Linotype"/>
          <w:color w:val="231F20"/>
          <w:sz w:val="22"/>
        </w:rPr>
        <w:t>,    </w:t>
      </w:r>
      <w:r>
        <w:rPr>
          <w:color w:val="231F20"/>
          <w:sz w:val="22"/>
        </w:rPr>
        <w:t>la que se corresponde con la época</w:t>
      </w:r>
    </w:p>
    <w:p>
      <w:pPr>
        <w:pStyle w:val="BodyText"/>
        <w:spacing w:line="285" w:lineRule="auto" w:before="28"/>
        <w:ind w:left="120" w:right="115"/>
        <w:jc w:val="both"/>
      </w:pPr>
      <w:r>
        <w:rPr>
          <w:color w:val="231F20"/>
        </w:rPr>
        <w:t>contemporánea o más exactamente con la época actual. Más que buscar la sabiduría o la </w:t>
      </w:r>
      <w:r>
        <w:rPr>
          <w:color w:val="231F20"/>
          <w:spacing w:val="2"/>
        </w:rPr>
        <w:t>ciencia </w:t>
      </w:r>
      <w:r>
        <w:rPr>
          <w:color w:val="231F20"/>
        </w:rPr>
        <w:t>se busca un </w:t>
      </w:r>
      <w:r>
        <w:rPr>
          <w:color w:val="231F20"/>
          <w:spacing w:val="2"/>
        </w:rPr>
        <w:t>título </w:t>
      </w:r>
      <w:r>
        <w:rPr>
          <w:color w:val="231F20"/>
        </w:rPr>
        <w:t>que </w:t>
      </w:r>
      <w:r>
        <w:rPr>
          <w:color w:val="231F20"/>
          <w:spacing w:val="2"/>
        </w:rPr>
        <w:t>habilite profesionalmente </w:t>
      </w:r>
      <w:r>
        <w:rPr>
          <w:color w:val="231F20"/>
        </w:rPr>
        <w:t>y que nos </w:t>
      </w:r>
      <w:r>
        <w:rPr>
          <w:color w:val="231F20"/>
          <w:spacing w:val="2"/>
        </w:rPr>
        <w:t>coloque </w:t>
      </w:r>
      <w:r>
        <w:rPr>
          <w:color w:val="231F20"/>
        </w:rPr>
        <w:t>cuanto antes en el mercado laboral. Si es preciso  acometer </w:t>
      </w:r>
      <w:r>
        <w:rPr>
          <w:color w:val="231F20"/>
          <w:spacing w:val="2"/>
        </w:rPr>
        <w:t>reformas </w:t>
      </w:r>
      <w:r>
        <w:rPr>
          <w:color w:val="231F20"/>
        </w:rPr>
        <w:t>estructurales  de los programas de estudio y de las titulaciones, háganse. Pero el mercado necesita contar mucho antes con los profesionales y eso exige una duración más breve de     las carreras y estudios universitarios. La búsqueda de la </w:t>
      </w:r>
      <w:r>
        <w:rPr>
          <w:color w:val="231F20"/>
          <w:spacing w:val="-4"/>
        </w:rPr>
        <w:t>Verdad </w:t>
      </w:r>
      <w:r>
        <w:rPr>
          <w:color w:val="231F20"/>
        </w:rPr>
        <w:t>con mayúscula o incluso con minúscula queda tan lejos que nadie se acuerda de  </w:t>
      </w:r>
      <w:r>
        <w:rPr>
          <w:color w:val="231F20"/>
          <w:spacing w:val="24"/>
        </w:rPr>
        <w:t> </w:t>
      </w:r>
      <w:r>
        <w:rPr>
          <w:color w:val="231F20"/>
        </w:rPr>
        <w:t>ella.</w:t>
      </w:r>
    </w:p>
    <w:p>
      <w:pPr>
        <w:pStyle w:val="BodyText"/>
        <w:spacing w:line="285" w:lineRule="auto"/>
        <w:ind w:left="120" w:right="113" w:firstLine="360"/>
        <w:jc w:val="both"/>
      </w:pPr>
      <w:r>
        <w:rPr>
          <w:color w:val="231F20"/>
        </w:rPr>
        <w:t>A </w:t>
      </w:r>
      <w:r>
        <w:rPr>
          <w:color w:val="231F20"/>
          <w:spacing w:val="3"/>
        </w:rPr>
        <w:t>nadie parece preocuparle tampoco </w:t>
      </w:r>
      <w:r>
        <w:rPr>
          <w:color w:val="231F20"/>
        </w:rPr>
        <w:t>la </w:t>
      </w:r>
      <w:r>
        <w:rPr>
          <w:color w:val="231F20"/>
          <w:spacing w:val="3"/>
        </w:rPr>
        <w:t>unidad </w:t>
      </w:r>
      <w:r>
        <w:rPr>
          <w:color w:val="231F20"/>
        </w:rPr>
        <w:t>de la </w:t>
      </w:r>
      <w:r>
        <w:rPr>
          <w:color w:val="231F20"/>
          <w:spacing w:val="3"/>
        </w:rPr>
        <w:t>ciencia </w:t>
      </w:r>
      <w:r>
        <w:rPr>
          <w:color w:val="231F20"/>
        </w:rPr>
        <w:t>y </w:t>
      </w:r>
      <w:r>
        <w:rPr>
          <w:color w:val="231F20"/>
          <w:spacing w:val="2"/>
        </w:rPr>
        <w:t>del </w:t>
      </w:r>
      <w:r>
        <w:rPr>
          <w:color w:val="231F20"/>
          <w:spacing w:val="3"/>
        </w:rPr>
        <w:t>espíritu </w:t>
      </w:r>
      <w:r>
        <w:rPr>
          <w:color w:val="231F20"/>
        </w:rPr>
        <w:t>universitario que en otro tiempo </w:t>
      </w:r>
      <w:r>
        <w:rPr>
          <w:color w:val="231F20"/>
          <w:spacing w:val="2"/>
        </w:rPr>
        <w:t>armonizó </w:t>
      </w:r>
      <w:r>
        <w:rPr>
          <w:color w:val="231F20"/>
        </w:rPr>
        <w:t>la diversidad y la unidad. Cada facultad </w:t>
      </w:r>
      <w:r>
        <w:rPr>
          <w:color w:val="231F20"/>
          <w:spacing w:val="2"/>
        </w:rPr>
        <w:t>universitaria </w:t>
      </w:r>
      <w:r>
        <w:rPr>
          <w:color w:val="231F20"/>
        </w:rPr>
        <w:t>es un </w:t>
      </w:r>
      <w:r>
        <w:rPr>
          <w:color w:val="231F20"/>
          <w:spacing w:val="2"/>
        </w:rPr>
        <w:t>universo independiente </w:t>
      </w:r>
      <w:r>
        <w:rPr>
          <w:color w:val="231F20"/>
        </w:rPr>
        <w:t>y la </w:t>
      </w:r>
      <w:r>
        <w:rPr>
          <w:color w:val="231F20"/>
          <w:spacing w:val="2"/>
        </w:rPr>
        <w:t>universidad </w:t>
      </w:r>
      <w:r>
        <w:rPr>
          <w:color w:val="231F20"/>
        </w:rPr>
        <w:t>es </w:t>
      </w:r>
      <w:r>
        <w:rPr>
          <w:color w:val="231F20"/>
          <w:spacing w:val="2"/>
        </w:rPr>
        <w:t>como </w:t>
      </w:r>
      <w:r>
        <w:rPr>
          <w:color w:val="231F20"/>
        </w:rPr>
        <w:t>mucho </w:t>
      </w:r>
      <w:r>
        <w:rPr>
          <w:color w:val="231F20"/>
          <w:spacing w:val="3"/>
        </w:rPr>
        <w:t>eso  </w:t>
      </w:r>
      <w:r>
        <w:rPr>
          <w:color w:val="231F20"/>
        </w:rPr>
        <w:t>que los sindicatos corporativos llaman la “empresa”. ¿De qué empresa se trata?   </w:t>
      </w:r>
      <w:r>
        <w:rPr>
          <w:color w:val="231F20"/>
          <w:spacing w:val="-5"/>
        </w:rPr>
        <w:t>Todo </w:t>
      </w:r>
      <w:r>
        <w:rPr>
          <w:color w:val="231F20"/>
        </w:rPr>
        <w:t>parece indicar que estamos ante una fábrica de profesionales y especialistas, una factoría de mercaderes que utilizan los estudios universitarios como medio de lucro. Un patrón impuesto ampliamente porque es el Estado quien controla a </w:t>
      </w:r>
      <w:r>
        <w:rPr>
          <w:color w:val="231F20"/>
          <w:spacing w:val="2"/>
        </w:rPr>
        <w:t>las </w:t>
      </w:r>
      <w:r>
        <w:rPr>
          <w:color w:val="231F20"/>
        </w:rPr>
        <w:t>universidades públicas, correas de transmisión de esta nueva concepción en materia de educación superior. Una concepción muy pronto globalizada porque vivimos en la era de las tecnologías de la </w:t>
      </w:r>
      <w:r>
        <w:rPr>
          <w:color w:val="231F20"/>
          <w:spacing w:val="2"/>
        </w:rPr>
        <w:t>información </w:t>
      </w:r>
      <w:r>
        <w:rPr>
          <w:color w:val="231F20"/>
        </w:rPr>
        <w:t>y las comunicaciones y la movilidad de estudiantes y profesores es su logro más</w:t>
      </w:r>
      <w:r>
        <w:rPr>
          <w:color w:val="231F20"/>
          <w:spacing w:val="22"/>
        </w:rPr>
        <w:t> </w:t>
      </w:r>
      <w:r>
        <w:rPr>
          <w:color w:val="231F20"/>
        </w:rPr>
        <w:t>apreciable.</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spacing w:before="68"/>
        <w:ind w:left="120" w:right="0" w:firstLine="0"/>
        <w:jc w:val="both"/>
        <w:rPr>
          <w:sz w:val="17"/>
        </w:rPr>
      </w:pPr>
      <w:r>
        <w:rPr>
          <w:color w:val="231F20"/>
          <w:w w:val="145"/>
          <w:sz w:val="22"/>
        </w:rPr>
        <w:t>b</w:t>
      </w:r>
      <w:r>
        <w:rPr>
          <w:color w:val="231F20"/>
          <w:w w:val="145"/>
          <w:sz w:val="17"/>
        </w:rPr>
        <w:t>olonia y sUs  consecUencias</w:t>
      </w:r>
    </w:p>
    <w:p>
      <w:pPr>
        <w:pStyle w:val="BodyText"/>
      </w:pPr>
    </w:p>
    <w:p>
      <w:pPr>
        <w:pStyle w:val="BodyText"/>
        <w:spacing w:line="285" w:lineRule="auto" w:before="154"/>
        <w:ind w:left="120" w:right="114"/>
        <w:jc w:val="both"/>
      </w:pPr>
      <w:r>
        <w:rPr>
          <w:color w:val="231F20"/>
        </w:rPr>
        <w:t>En </w:t>
      </w:r>
      <w:r>
        <w:rPr>
          <w:color w:val="231F20"/>
          <w:spacing w:val="2"/>
        </w:rPr>
        <w:t>razón </w:t>
      </w:r>
      <w:r>
        <w:rPr>
          <w:color w:val="231F20"/>
        </w:rPr>
        <w:t>de </w:t>
      </w:r>
      <w:r>
        <w:rPr>
          <w:color w:val="231F20"/>
          <w:spacing w:val="2"/>
        </w:rPr>
        <w:t>ello </w:t>
      </w:r>
      <w:r>
        <w:rPr>
          <w:color w:val="231F20"/>
        </w:rPr>
        <w:t>es </w:t>
      </w:r>
      <w:r>
        <w:rPr>
          <w:color w:val="231F20"/>
          <w:spacing w:val="2"/>
        </w:rPr>
        <w:t>necesario adoptar </w:t>
      </w:r>
      <w:r>
        <w:rPr>
          <w:color w:val="231F20"/>
        </w:rPr>
        <w:t>las </w:t>
      </w:r>
      <w:r>
        <w:rPr>
          <w:color w:val="231F20"/>
          <w:spacing w:val="2"/>
        </w:rPr>
        <w:t>medidas legislativas </w:t>
      </w:r>
      <w:r>
        <w:rPr>
          <w:color w:val="231F20"/>
        </w:rPr>
        <w:t>y </w:t>
      </w:r>
      <w:r>
        <w:rPr>
          <w:color w:val="231F20"/>
          <w:spacing w:val="2"/>
        </w:rPr>
        <w:t>administrativas </w:t>
      </w:r>
      <w:r>
        <w:rPr>
          <w:color w:val="231F20"/>
          <w:spacing w:val="59"/>
        </w:rPr>
        <w:t> </w:t>
      </w:r>
      <w:r>
        <w:rPr>
          <w:color w:val="231F20"/>
        </w:rPr>
        <w:t>que faciliten dicha movilidad, creando un espacio europeo de enseñanza superior </w:t>
      </w:r>
      <w:r>
        <w:rPr>
          <w:color w:val="231F20"/>
          <w:spacing w:val="2"/>
        </w:rPr>
        <w:t>competitivo </w:t>
      </w:r>
      <w:r>
        <w:rPr>
          <w:color w:val="231F20"/>
        </w:rPr>
        <w:t>con las </w:t>
      </w:r>
      <w:r>
        <w:rPr>
          <w:color w:val="231F20"/>
          <w:spacing w:val="2"/>
        </w:rPr>
        <w:t>universidades </w:t>
      </w:r>
      <w:r>
        <w:rPr>
          <w:color w:val="231F20"/>
        </w:rPr>
        <w:t>de </w:t>
      </w:r>
      <w:r>
        <w:rPr>
          <w:color w:val="231F20"/>
          <w:spacing w:val="2"/>
        </w:rPr>
        <w:t>referencia </w:t>
      </w:r>
      <w:r>
        <w:rPr>
          <w:color w:val="231F20"/>
        </w:rPr>
        <w:t>en el mundo, </w:t>
      </w:r>
      <w:r>
        <w:rPr>
          <w:color w:val="231F20"/>
          <w:spacing w:val="2"/>
        </w:rPr>
        <w:t>especialmente </w:t>
      </w:r>
      <w:r>
        <w:rPr>
          <w:color w:val="231F20"/>
        </w:rPr>
        <w:t>las norteamericanas. De nuevo el mercado y sus leyes inflexibles convierten a la Europa de las universidades, del saber y de la cultura en la Europa de los mercaderes. Y en este contexto nace la Declaración de Bolonia, una solución perfecta para afilar </w:t>
      </w:r>
      <w:r>
        <w:rPr>
          <w:color w:val="231F20"/>
          <w:spacing w:val="2"/>
        </w:rPr>
        <w:t>las zarpas </w:t>
      </w:r>
      <w:r>
        <w:rPr>
          <w:color w:val="231F20"/>
        </w:rPr>
        <w:t>de la “competitividad del sistema </w:t>
      </w:r>
      <w:r>
        <w:rPr>
          <w:color w:val="231F20"/>
          <w:spacing w:val="32"/>
        </w:rPr>
        <w:t> </w:t>
      </w:r>
      <w:r>
        <w:rPr>
          <w:color w:val="231F20"/>
        </w:rPr>
        <w:t>europeo”.</w:t>
      </w:r>
    </w:p>
    <w:p>
      <w:pPr>
        <w:pStyle w:val="BodyText"/>
        <w:spacing w:line="285" w:lineRule="auto"/>
        <w:ind w:left="120" w:right="115" w:firstLine="360"/>
        <w:jc w:val="both"/>
      </w:pPr>
      <w:r>
        <w:rPr>
          <w:color w:val="231F20"/>
        </w:rPr>
        <w:t>Es cierto en su preámbulo la Declaración de Bolonia, </w:t>
      </w:r>
      <w:r>
        <w:rPr>
          <w:color w:val="231F20"/>
          <w:spacing w:val="2"/>
        </w:rPr>
        <w:t>firmada </w:t>
      </w:r>
      <w:r>
        <w:rPr>
          <w:color w:val="231F20"/>
        </w:rPr>
        <w:t>el 19 de junio del año 1999 por una treintena de responsables políticos en materia educativa habla de fortalecer</w:t>
      </w:r>
      <w:r>
        <w:rPr>
          <w:color w:val="231F20"/>
          <w:spacing w:val="-24"/>
        </w:rPr>
        <w:t> </w:t>
      </w:r>
      <w:r>
        <w:rPr>
          <w:color w:val="231F20"/>
        </w:rPr>
        <w:t>no</w:t>
      </w:r>
      <w:r>
        <w:rPr>
          <w:color w:val="231F20"/>
          <w:spacing w:val="-24"/>
        </w:rPr>
        <w:t> </w:t>
      </w:r>
      <w:r>
        <w:rPr>
          <w:color w:val="231F20"/>
        </w:rPr>
        <w:t>sólo</w:t>
      </w:r>
      <w:r>
        <w:rPr>
          <w:color w:val="231F20"/>
          <w:spacing w:val="-24"/>
        </w:rPr>
        <w:t> </w:t>
      </w:r>
      <w:r>
        <w:rPr>
          <w:color w:val="231F20"/>
        </w:rPr>
        <w:t>las</w:t>
      </w:r>
      <w:r>
        <w:rPr>
          <w:color w:val="231F20"/>
          <w:spacing w:val="-24"/>
        </w:rPr>
        <w:t> </w:t>
      </w:r>
      <w:r>
        <w:rPr>
          <w:color w:val="231F20"/>
        </w:rPr>
        <w:t>dimensiones</w:t>
      </w:r>
      <w:r>
        <w:rPr>
          <w:color w:val="231F20"/>
          <w:spacing w:val="-24"/>
        </w:rPr>
        <w:t> </w:t>
      </w:r>
      <w:r>
        <w:rPr>
          <w:color w:val="231F20"/>
        </w:rPr>
        <w:t>científicas</w:t>
      </w:r>
      <w:r>
        <w:rPr>
          <w:color w:val="231F20"/>
          <w:spacing w:val="-24"/>
        </w:rPr>
        <w:t> </w:t>
      </w:r>
      <w:r>
        <w:rPr>
          <w:color w:val="231F20"/>
        </w:rPr>
        <w:t>y</w:t>
      </w:r>
      <w:r>
        <w:rPr>
          <w:color w:val="231F20"/>
          <w:spacing w:val="-24"/>
        </w:rPr>
        <w:t> </w:t>
      </w:r>
      <w:r>
        <w:rPr>
          <w:color w:val="231F20"/>
        </w:rPr>
        <w:t>tecnológicas</w:t>
      </w:r>
      <w:r>
        <w:rPr>
          <w:color w:val="231F20"/>
          <w:spacing w:val="-24"/>
        </w:rPr>
        <w:t> </w:t>
      </w:r>
      <w:r>
        <w:rPr>
          <w:color w:val="231F20"/>
        </w:rPr>
        <w:t>sino</w:t>
      </w:r>
      <w:r>
        <w:rPr>
          <w:color w:val="231F20"/>
          <w:spacing w:val="-24"/>
        </w:rPr>
        <w:t> </w:t>
      </w:r>
      <w:r>
        <w:rPr>
          <w:color w:val="231F20"/>
        </w:rPr>
        <w:t>también</w:t>
      </w:r>
      <w:r>
        <w:rPr>
          <w:color w:val="231F20"/>
          <w:spacing w:val="-24"/>
        </w:rPr>
        <w:t> </w:t>
      </w:r>
      <w:r>
        <w:rPr>
          <w:color w:val="231F20"/>
        </w:rPr>
        <w:t>la</w:t>
      </w:r>
      <w:r>
        <w:rPr>
          <w:color w:val="231F20"/>
          <w:spacing w:val="-24"/>
        </w:rPr>
        <w:t> </w:t>
      </w:r>
      <w:r>
        <w:rPr>
          <w:color w:val="231F20"/>
        </w:rPr>
        <w:t>intelectual, cultural y social. Bellas palabras que expresan la necesidad de compartir valores       y un espacio social y cultural común. Pero son eso, bellas palabras, sobre todo si tenemos en cuenta en qué se concretan las medidas efectivas adoptadas a partir de dicha Declaración y qué objetivos se proponen </w:t>
      </w:r>
      <w:r>
        <w:rPr>
          <w:color w:val="231F20"/>
          <w:spacing w:val="32"/>
        </w:rPr>
        <w:t> </w:t>
      </w:r>
      <w:r>
        <w:rPr>
          <w:color w:val="231F20"/>
          <w:spacing w:val="2"/>
        </w:rPr>
        <w:t>lograr:</w:t>
      </w:r>
    </w:p>
    <w:p>
      <w:pPr>
        <w:pStyle w:val="BodyText"/>
        <w:spacing w:before="8"/>
        <w:rPr>
          <w:sz w:val="27"/>
        </w:rPr>
      </w:pPr>
    </w:p>
    <w:p>
      <w:pPr>
        <w:pStyle w:val="ListParagraph"/>
        <w:numPr>
          <w:ilvl w:val="2"/>
          <w:numId w:val="1"/>
        </w:numPr>
        <w:tabs>
          <w:tab w:pos="680" w:val="left" w:leader="none"/>
        </w:tabs>
        <w:spacing w:line="312" w:lineRule="auto" w:before="1" w:after="0"/>
        <w:ind w:left="480" w:right="116" w:firstLine="0"/>
        <w:jc w:val="both"/>
        <w:rPr>
          <w:sz w:val="20"/>
        </w:rPr>
      </w:pPr>
      <w:r>
        <w:rPr>
          <w:color w:val="231F20"/>
          <w:sz w:val="20"/>
        </w:rPr>
        <w:t>La adopción de un sistema de titulaciones fácilmente comprensible y comparable, incluso a través de la puesta en marcha del Suplemento del Diploma, para promocionar la obtención de empleo y la competitividad del sistema de educación superior  </w:t>
      </w:r>
      <w:r>
        <w:rPr>
          <w:color w:val="231F20"/>
          <w:spacing w:val="34"/>
          <w:sz w:val="20"/>
        </w:rPr>
        <w:t> </w:t>
      </w:r>
      <w:r>
        <w:rPr>
          <w:color w:val="231F20"/>
          <w:sz w:val="20"/>
        </w:rPr>
        <w:t>europeo.</w:t>
      </w:r>
    </w:p>
    <w:p>
      <w:pPr>
        <w:pStyle w:val="ListParagraph"/>
        <w:numPr>
          <w:ilvl w:val="2"/>
          <w:numId w:val="1"/>
        </w:numPr>
        <w:tabs>
          <w:tab w:pos="727" w:val="left" w:leader="none"/>
        </w:tabs>
        <w:spacing w:line="312" w:lineRule="auto" w:before="3" w:after="0"/>
        <w:ind w:left="480" w:right="118" w:firstLine="0"/>
        <w:jc w:val="both"/>
        <w:rPr>
          <w:sz w:val="20"/>
        </w:rPr>
      </w:pPr>
      <w:r>
        <w:rPr>
          <w:color w:val="231F20"/>
          <w:sz w:val="20"/>
        </w:rPr>
        <w:t>Adopción de un sistema basado esencialmente en dos ciclos fundamentales, que des- pués</w:t>
      </w:r>
      <w:r>
        <w:rPr>
          <w:color w:val="231F20"/>
          <w:spacing w:val="-6"/>
          <w:sz w:val="20"/>
        </w:rPr>
        <w:t> </w:t>
      </w:r>
      <w:r>
        <w:rPr>
          <w:color w:val="231F20"/>
          <w:sz w:val="20"/>
        </w:rPr>
        <w:t>de</w:t>
      </w:r>
      <w:r>
        <w:rPr>
          <w:color w:val="231F20"/>
          <w:spacing w:val="-6"/>
          <w:sz w:val="20"/>
        </w:rPr>
        <w:t> </w:t>
      </w:r>
      <w:r>
        <w:rPr>
          <w:color w:val="231F20"/>
          <w:sz w:val="20"/>
        </w:rPr>
        <w:t>un</w:t>
      </w:r>
      <w:r>
        <w:rPr>
          <w:color w:val="231F20"/>
          <w:spacing w:val="-6"/>
          <w:sz w:val="20"/>
        </w:rPr>
        <w:t> </w:t>
      </w:r>
      <w:r>
        <w:rPr>
          <w:color w:val="231F20"/>
          <w:sz w:val="20"/>
        </w:rPr>
        <w:t>cierto</w:t>
      </w:r>
      <w:r>
        <w:rPr>
          <w:color w:val="231F20"/>
          <w:spacing w:val="-4"/>
          <w:sz w:val="20"/>
        </w:rPr>
        <w:t> </w:t>
      </w:r>
      <w:r>
        <w:rPr>
          <w:color w:val="231F20"/>
          <w:sz w:val="20"/>
        </w:rPr>
        <w:t>baile</w:t>
      </w:r>
      <w:r>
        <w:rPr>
          <w:color w:val="231F20"/>
          <w:spacing w:val="-6"/>
          <w:sz w:val="20"/>
        </w:rPr>
        <w:t> </w:t>
      </w:r>
      <w:r>
        <w:rPr>
          <w:color w:val="231F20"/>
          <w:sz w:val="20"/>
        </w:rPr>
        <w:t>en</w:t>
      </w:r>
      <w:r>
        <w:rPr>
          <w:color w:val="231F20"/>
          <w:spacing w:val="-6"/>
          <w:sz w:val="20"/>
        </w:rPr>
        <w:t> </w:t>
      </w:r>
      <w:r>
        <w:rPr>
          <w:color w:val="231F20"/>
          <w:sz w:val="20"/>
        </w:rPr>
        <w:t>su</w:t>
      </w:r>
      <w:r>
        <w:rPr>
          <w:color w:val="231F20"/>
          <w:spacing w:val="-6"/>
          <w:sz w:val="20"/>
        </w:rPr>
        <w:t> </w:t>
      </w:r>
      <w:r>
        <w:rPr>
          <w:color w:val="231F20"/>
          <w:sz w:val="20"/>
        </w:rPr>
        <w:t>denominación</w:t>
      </w:r>
      <w:r>
        <w:rPr>
          <w:color w:val="231F20"/>
          <w:spacing w:val="-6"/>
          <w:sz w:val="20"/>
        </w:rPr>
        <w:t> </w:t>
      </w:r>
      <w:r>
        <w:rPr>
          <w:color w:val="231F20"/>
          <w:sz w:val="20"/>
        </w:rPr>
        <w:t>queda</w:t>
      </w:r>
      <w:r>
        <w:rPr>
          <w:color w:val="231F20"/>
          <w:spacing w:val="-6"/>
          <w:sz w:val="20"/>
        </w:rPr>
        <w:t> </w:t>
      </w:r>
      <w:r>
        <w:rPr>
          <w:color w:val="231F20"/>
          <w:sz w:val="20"/>
        </w:rPr>
        <w:t>establecido</w:t>
      </w:r>
      <w:r>
        <w:rPr>
          <w:color w:val="231F20"/>
          <w:spacing w:val="-6"/>
          <w:sz w:val="20"/>
        </w:rPr>
        <w:t> </w:t>
      </w:r>
      <w:r>
        <w:rPr>
          <w:color w:val="231F20"/>
          <w:sz w:val="20"/>
        </w:rPr>
        <w:t>en</w:t>
      </w:r>
      <w:r>
        <w:rPr>
          <w:color w:val="231F20"/>
          <w:spacing w:val="-6"/>
          <w:sz w:val="20"/>
        </w:rPr>
        <w:t> </w:t>
      </w:r>
      <w:r>
        <w:rPr>
          <w:color w:val="231F20"/>
          <w:sz w:val="20"/>
        </w:rPr>
        <w:t>lo</w:t>
      </w:r>
      <w:r>
        <w:rPr>
          <w:color w:val="231F20"/>
          <w:spacing w:val="-6"/>
          <w:sz w:val="20"/>
        </w:rPr>
        <w:t> </w:t>
      </w:r>
      <w:r>
        <w:rPr>
          <w:color w:val="231F20"/>
          <w:sz w:val="20"/>
        </w:rPr>
        <w:t>que</w:t>
      </w:r>
      <w:r>
        <w:rPr>
          <w:color w:val="231F20"/>
          <w:spacing w:val="-6"/>
          <w:sz w:val="20"/>
        </w:rPr>
        <w:t> </w:t>
      </w:r>
      <w:r>
        <w:rPr>
          <w:color w:val="231F20"/>
          <w:sz w:val="20"/>
        </w:rPr>
        <w:t>conocemos</w:t>
      </w:r>
      <w:r>
        <w:rPr>
          <w:color w:val="231F20"/>
          <w:spacing w:val="-6"/>
          <w:sz w:val="20"/>
        </w:rPr>
        <w:t> </w:t>
      </w:r>
      <w:r>
        <w:rPr>
          <w:color w:val="231F20"/>
          <w:sz w:val="20"/>
        </w:rPr>
        <w:t>como Grado y Posgrado, abarcando este segundo ciclo dos niveles: el master y el </w:t>
      </w:r>
      <w:r>
        <w:rPr>
          <w:color w:val="231F20"/>
          <w:spacing w:val="45"/>
          <w:sz w:val="20"/>
        </w:rPr>
        <w:t> </w:t>
      </w:r>
      <w:r>
        <w:rPr>
          <w:color w:val="231F20"/>
          <w:sz w:val="20"/>
        </w:rPr>
        <w:t>doctorado.</w:t>
      </w:r>
    </w:p>
    <w:p>
      <w:pPr>
        <w:pStyle w:val="ListParagraph"/>
        <w:numPr>
          <w:ilvl w:val="2"/>
          <w:numId w:val="1"/>
        </w:numPr>
        <w:tabs>
          <w:tab w:pos="798" w:val="left" w:leader="none"/>
        </w:tabs>
        <w:spacing w:line="312" w:lineRule="auto" w:before="3" w:after="0"/>
        <w:ind w:left="480" w:right="116" w:firstLine="0"/>
        <w:jc w:val="both"/>
        <w:rPr>
          <w:sz w:val="20"/>
        </w:rPr>
      </w:pPr>
      <w:r>
        <w:rPr>
          <w:color w:val="231F20"/>
          <w:spacing w:val="2"/>
          <w:w w:val="97"/>
          <w:sz w:val="20"/>
        </w:rPr>
        <w:t>Es</w:t>
      </w:r>
      <w:r>
        <w:rPr>
          <w:color w:val="231F20"/>
          <w:spacing w:val="1"/>
          <w:w w:val="97"/>
          <w:sz w:val="20"/>
        </w:rPr>
        <w:t>t</w:t>
      </w:r>
      <w:r>
        <w:rPr>
          <w:color w:val="231F20"/>
          <w:spacing w:val="2"/>
          <w:w w:val="104"/>
          <w:sz w:val="20"/>
        </w:rPr>
        <w:t>a</w:t>
      </w:r>
      <w:r>
        <w:rPr>
          <w:color w:val="231F20"/>
          <w:w w:val="104"/>
          <w:sz w:val="20"/>
        </w:rPr>
        <w:t>b</w:t>
      </w:r>
      <w:r>
        <w:rPr>
          <w:color w:val="231F20"/>
          <w:spacing w:val="2"/>
          <w:w w:val="93"/>
          <w:sz w:val="20"/>
        </w:rPr>
        <w:t>le</w:t>
      </w:r>
      <w:r>
        <w:rPr>
          <w:color w:val="231F20"/>
          <w:spacing w:val="1"/>
          <w:w w:val="97"/>
          <w:sz w:val="20"/>
        </w:rPr>
        <w:t>cimi</w:t>
      </w:r>
      <w:r>
        <w:rPr>
          <w:color w:val="231F20"/>
          <w:spacing w:val="2"/>
          <w:w w:val="97"/>
          <w:sz w:val="20"/>
        </w:rPr>
        <w:t>e</w:t>
      </w:r>
      <w:r>
        <w:rPr>
          <w:color w:val="231F20"/>
          <w:spacing w:val="1"/>
          <w:w w:val="105"/>
          <w:sz w:val="20"/>
        </w:rPr>
        <w:t>n</w:t>
      </w:r>
      <w:r>
        <w:rPr>
          <w:color w:val="231F20"/>
          <w:spacing w:val="2"/>
          <w:w w:val="105"/>
          <w:sz w:val="20"/>
        </w:rPr>
        <w:t>t</w:t>
      </w:r>
      <w:r>
        <w:rPr>
          <w:color w:val="231F20"/>
          <w:sz w:val="20"/>
        </w:rPr>
        <w:t>o</w:t>
      </w:r>
      <w:r>
        <w:rPr>
          <w:color w:val="231F20"/>
          <w:spacing w:val="-2"/>
          <w:sz w:val="20"/>
        </w:rPr>
        <w:t> </w:t>
      </w:r>
      <w:r>
        <w:rPr>
          <w:color w:val="231F20"/>
          <w:spacing w:val="2"/>
          <w:w w:val="101"/>
          <w:sz w:val="20"/>
        </w:rPr>
        <w:t>d</w:t>
      </w:r>
      <w:r>
        <w:rPr>
          <w:color w:val="231F20"/>
          <w:w w:val="101"/>
          <w:sz w:val="20"/>
        </w:rPr>
        <w:t>e</w:t>
      </w:r>
      <w:r>
        <w:rPr>
          <w:color w:val="231F20"/>
          <w:spacing w:val="-2"/>
          <w:sz w:val="20"/>
        </w:rPr>
        <w:t> </w:t>
      </w:r>
      <w:r>
        <w:rPr>
          <w:color w:val="231F20"/>
          <w:spacing w:val="2"/>
          <w:w w:val="105"/>
          <w:sz w:val="20"/>
        </w:rPr>
        <w:t>u</w:t>
      </w:r>
      <w:r>
        <w:rPr>
          <w:color w:val="231F20"/>
          <w:w w:val="105"/>
          <w:sz w:val="20"/>
        </w:rPr>
        <w:t>n</w:t>
      </w:r>
      <w:r>
        <w:rPr>
          <w:color w:val="231F20"/>
          <w:spacing w:val="-2"/>
          <w:sz w:val="20"/>
        </w:rPr>
        <w:t> </w:t>
      </w:r>
      <w:r>
        <w:rPr>
          <w:color w:val="231F20"/>
          <w:spacing w:val="1"/>
          <w:w w:val="92"/>
          <w:sz w:val="20"/>
        </w:rPr>
        <w:t>sist</w:t>
      </w:r>
      <w:r>
        <w:rPr>
          <w:color w:val="231F20"/>
          <w:spacing w:val="2"/>
          <w:w w:val="92"/>
          <w:sz w:val="20"/>
        </w:rPr>
        <w:t>e</w:t>
      </w:r>
      <w:r>
        <w:rPr>
          <w:color w:val="231F20"/>
          <w:spacing w:val="1"/>
          <w:w w:val="104"/>
          <w:sz w:val="20"/>
        </w:rPr>
        <w:t>m</w:t>
      </w:r>
      <w:r>
        <w:rPr>
          <w:color w:val="231F20"/>
          <w:w w:val="104"/>
          <w:sz w:val="20"/>
        </w:rPr>
        <w:t>a</w:t>
      </w:r>
      <w:r>
        <w:rPr>
          <w:color w:val="231F20"/>
          <w:spacing w:val="-1"/>
          <w:sz w:val="20"/>
        </w:rPr>
        <w:t> </w:t>
      </w:r>
      <w:r>
        <w:rPr>
          <w:color w:val="231F20"/>
          <w:spacing w:val="2"/>
          <w:w w:val="101"/>
          <w:sz w:val="20"/>
        </w:rPr>
        <w:t>d</w:t>
      </w:r>
      <w:r>
        <w:rPr>
          <w:color w:val="231F20"/>
          <w:w w:val="101"/>
          <w:sz w:val="20"/>
        </w:rPr>
        <w:t>e</w:t>
      </w:r>
      <w:r>
        <w:rPr>
          <w:color w:val="231F20"/>
          <w:spacing w:val="-2"/>
          <w:sz w:val="20"/>
        </w:rPr>
        <w:t> </w:t>
      </w:r>
      <w:r>
        <w:rPr>
          <w:color w:val="231F20"/>
          <w:spacing w:val="1"/>
          <w:w w:val="100"/>
          <w:sz w:val="20"/>
        </w:rPr>
        <w:t>cr</w:t>
      </w:r>
      <w:r>
        <w:rPr>
          <w:color w:val="231F20"/>
          <w:spacing w:val="2"/>
          <w:w w:val="100"/>
          <w:sz w:val="20"/>
        </w:rPr>
        <w:t>é</w:t>
      </w:r>
      <w:r>
        <w:rPr>
          <w:color w:val="231F20"/>
          <w:spacing w:val="2"/>
          <w:w w:val="100"/>
          <w:sz w:val="20"/>
        </w:rPr>
        <w:t>dit</w:t>
      </w:r>
      <w:r>
        <w:rPr>
          <w:color w:val="231F20"/>
          <w:spacing w:val="2"/>
          <w:w w:val="93"/>
          <w:sz w:val="20"/>
        </w:rPr>
        <w:t>o</w:t>
      </w:r>
      <w:r>
        <w:rPr>
          <w:color w:val="231F20"/>
          <w:w w:val="93"/>
          <w:sz w:val="20"/>
        </w:rPr>
        <w:t>s</w:t>
      </w:r>
      <w:r>
        <w:rPr>
          <w:color w:val="231F20"/>
          <w:spacing w:val="-2"/>
          <w:sz w:val="20"/>
        </w:rPr>
        <w:t> </w:t>
      </w:r>
      <w:r>
        <w:rPr>
          <w:color w:val="231F20"/>
          <w:spacing w:val="2"/>
          <w:w w:val="97"/>
          <w:sz w:val="20"/>
        </w:rPr>
        <w:t>–simila</w:t>
      </w:r>
      <w:r>
        <w:rPr>
          <w:color w:val="231F20"/>
          <w:w w:val="97"/>
          <w:sz w:val="20"/>
        </w:rPr>
        <w:t>r</w:t>
      </w:r>
      <w:r>
        <w:rPr>
          <w:color w:val="231F20"/>
          <w:spacing w:val="-2"/>
          <w:sz w:val="20"/>
        </w:rPr>
        <w:t> </w:t>
      </w:r>
      <w:r>
        <w:rPr>
          <w:color w:val="231F20"/>
          <w:spacing w:val="2"/>
          <w:w w:val="98"/>
          <w:sz w:val="20"/>
        </w:rPr>
        <w:t>a</w:t>
      </w:r>
      <w:r>
        <w:rPr>
          <w:color w:val="231F20"/>
          <w:w w:val="98"/>
          <w:sz w:val="20"/>
        </w:rPr>
        <w:t>l</w:t>
      </w:r>
      <w:r>
        <w:rPr>
          <w:color w:val="231F20"/>
          <w:spacing w:val="-2"/>
          <w:sz w:val="20"/>
        </w:rPr>
        <w:t> </w:t>
      </w:r>
      <w:r>
        <w:rPr>
          <w:color w:val="231F20"/>
          <w:spacing w:val="1"/>
          <w:w w:val="90"/>
          <w:sz w:val="20"/>
        </w:rPr>
        <w:t>sis</w:t>
      </w:r>
      <w:r>
        <w:rPr>
          <w:color w:val="231F20"/>
          <w:spacing w:val="2"/>
          <w:w w:val="90"/>
          <w:sz w:val="20"/>
        </w:rPr>
        <w:t>t</w:t>
      </w:r>
      <w:r>
        <w:rPr>
          <w:color w:val="231F20"/>
          <w:spacing w:val="2"/>
          <w:w w:val="98"/>
          <w:sz w:val="20"/>
        </w:rPr>
        <w:t>e</w:t>
      </w:r>
      <w:r>
        <w:rPr>
          <w:color w:val="231F20"/>
          <w:spacing w:val="1"/>
          <w:w w:val="104"/>
          <w:sz w:val="20"/>
        </w:rPr>
        <w:t>m</w:t>
      </w:r>
      <w:r>
        <w:rPr>
          <w:color w:val="231F20"/>
          <w:w w:val="104"/>
          <w:sz w:val="20"/>
        </w:rPr>
        <w:t>a</w:t>
      </w:r>
      <w:r>
        <w:rPr>
          <w:color w:val="231F20"/>
          <w:spacing w:val="-1"/>
          <w:sz w:val="20"/>
        </w:rPr>
        <w:t> </w:t>
      </w:r>
      <w:r>
        <w:rPr>
          <w:color w:val="231F20"/>
          <w:spacing w:val="2"/>
          <w:w w:val="101"/>
          <w:sz w:val="20"/>
        </w:rPr>
        <w:t>d</w:t>
      </w:r>
      <w:r>
        <w:rPr>
          <w:color w:val="231F20"/>
          <w:w w:val="101"/>
          <w:sz w:val="20"/>
        </w:rPr>
        <w:t>e</w:t>
      </w:r>
      <w:r>
        <w:rPr>
          <w:color w:val="231F20"/>
          <w:spacing w:val="-1"/>
          <w:sz w:val="20"/>
        </w:rPr>
        <w:t> </w:t>
      </w:r>
      <w:r>
        <w:rPr>
          <w:color w:val="231F20"/>
          <w:spacing w:val="2"/>
          <w:w w:val="140"/>
          <w:sz w:val="16"/>
        </w:rPr>
        <w:t>e</w:t>
      </w:r>
      <w:r>
        <w:rPr>
          <w:color w:val="231F20"/>
          <w:spacing w:val="2"/>
          <w:w w:val="161"/>
          <w:sz w:val="16"/>
        </w:rPr>
        <w:t>c</w:t>
      </w:r>
      <w:r>
        <w:rPr>
          <w:color w:val="231F20"/>
          <w:spacing w:val="2"/>
          <w:w w:val="251"/>
          <w:sz w:val="16"/>
        </w:rPr>
        <w:t>t</w:t>
      </w:r>
      <w:r>
        <w:rPr>
          <w:color w:val="231F20"/>
          <w:spacing w:val="2"/>
          <w:w w:val="139"/>
          <w:sz w:val="16"/>
        </w:rPr>
        <w:t>s</w:t>
      </w:r>
      <w:r>
        <w:rPr>
          <w:color w:val="231F20"/>
          <w:sz w:val="20"/>
        </w:rPr>
        <w:t>–</w:t>
      </w:r>
      <w:r>
        <w:rPr>
          <w:color w:val="231F20"/>
          <w:spacing w:val="-2"/>
          <w:sz w:val="20"/>
        </w:rPr>
        <w:t> </w:t>
      </w:r>
      <w:r>
        <w:rPr>
          <w:color w:val="231F20"/>
          <w:spacing w:val="1"/>
          <w:w w:val="100"/>
          <w:sz w:val="20"/>
        </w:rPr>
        <w:t>com</w:t>
      </w:r>
      <w:r>
        <w:rPr>
          <w:color w:val="231F20"/>
          <w:w w:val="100"/>
          <w:sz w:val="20"/>
        </w:rPr>
        <w:t>o</w:t>
      </w:r>
      <w:r>
        <w:rPr>
          <w:color w:val="231F20"/>
          <w:spacing w:val="-1"/>
          <w:sz w:val="20"/>
        </w:rPr>
        <w:t> </w:t>
      </w:r>
      <w:r>
        <w:rPr>
          <w:color w:val="231F20"/>
          <w:spacing w:val="1"/>
          <w:w w:val="101"/>
          <w:sz w:val="20"/>
        </w:rPr>
        <w:t>m</w:t>
      </w:r>
      <w:r>
        <w:rPr>
          <w:color w:val="231F20"/>
          <w:spacing w:val="2"/>
          <w:w w:val="101"/>
          <w:sz w:val="20"/>
        </w:rPr>
        <w:t>e</w:t>
      </w:r>
      <w:r>
        <w:rPr>
          <w:color w:val="231F20"/>
          <w:spacing w:val="2"/>
          <w:w w:val="99"/>
          <w:sz w:val="20"/>
        </w:rPr>
        <w:t>dio </w:t>
      </w:r>
      <w:r>
        <w:rPr>
          <w:color w:val="231F20"/>
          <w:w w:val="105"/>
          <w:sz w:val="20"/>
        </w:rPr>
        <w:t>adecuado</w:t>
      </w:r>
      <w:r>
        <w:rPr>
          <w:color w:val="231F20"/>
          <w:spacing w:val="-14"/>
          <w:w w:val="105"/>
          <w:sz w:val="20"/>
        </w:rPr>
        <w:t> </w:t>
      </w:r>
      <w:r>
        <w:rPr>
          <w:color w:val="231F20"/>
          <w:w w:val="105"/>
          <w:sz w:val="20"/>
        </w:rPr>
        <w:t>para</w:t>
      </w:r>
      <w:r>
        <w:rPr>
          <w:color w:val="231F20"/>
          <w:spacing w:val="-14"/>
          <w:w w:val="105"/>
          <w:sz w:val="20"/>
        </w:rPr>
        <w:t> </w:t>
      </w:r>
      <w:r>
        <w:rPr>
          <w:color w:val="231F20"/>
          <w:w w:val="105"/>
          <w:sz w:val="20"/>
        </w:rPr>
        <w:t>promocionar</w:t>
      </w:r>
      <w:r>
        <w:rPr>
          <w:color w:val="231F20"/>
          <w:spacing w:val="-15"/>
          <w:w w:val="105"/>
          <w:sz w:val="20"/>
        </w:rPr>
        <w:t> </w:t>
      </w:r>
      <w:r>
        <w:rPr>
          <w:color w:val="231F20"/>
          <w:w w:val="105"/>
          <w:sz w:val="20"/>
        </w:rPr>
        <w:t>una</w:t>
      </w:r>
      <w:r>
        <w:rPr>
          <w:color w:val="231F20"/>
          <w:spacing w:val="-14"/>
          <w:w w:val="105"/>
          <w:sz w:val="20"/>
        </w:rPr>
        <w:t> </w:t>
      </w:r>
      <w:r>
        <w:rPr>
          <w:color w:val="231F20"/>
          <w:w w:val="105"/>
          <w:sz w:val="20"/>
        </w:rPr>
        <w:t>más</w:t>
      </w:r>
      <w:r>
        <w:rPr>
          <w:color w:val="231F20"/>
          <w:spacing w:val="-14"/>
          <w:w w:val="105"/>
          <w:sz w:val="20"/>
        </w:rPr>
        <w:t> </w:t>
      </w:r>
      <w:r>
        <w:rPr>
          <w:color w:val="231F20"/>
          <w:w w:val="105"/>
          <w:sz w:val="20"/>
        </w:rPr>
        <w:t>amplia</w:t>
      </w:r>
      <w:r>
        <w:rPr>
          <w:color w:val="231F20"/>
          <w:spacing w:val="-15"/>
          <w:w w:val="105"/>
          <w:sz w:val="20"/>
        </w:rPr>
        <w:t> </w:t>
      </w:r>
      <w:r>
        <w:rPr>
          <w:color w:val="231F20"/>
          <w:w w:val="105"/>
          <w:sz w:val="20"/>
        </w:rPr>
        <w:t>movilidad</w:t>
      </w:r>
      <w:r>
        <w:rPr>
          <w:color w:val="231F20"/>
          <w:spacing w:val="-14"/>
          <w:w w:val="105"/>
          <w:sz w:val="20"/>
        </w:rPr>
        <w:t> </w:t>
      </w:r>
      <w:r>
        <w:rPr>
          <w:color w:val="231F20"/>
          <w:w w:val="105"/>
          <w:sz w:val="20"/>
        </w:rPr>
        <w:t>estudiantil.</w:t>
      </w:r>
    </w:p>
    <w:p>
      <w:pPr>
        <w:pStyle w:val="ListParagraph"/>
        <w:numPr>
          <w:ilvl w:val="2"/>
          <w:numId w:val="1"/>
        </w:numPr>
        <w:tabs>
          <w:tab w:pos="766" w:val="left" w:leader="none"/>
        </w:tabs>
        <w:spacing w:line="240" w:lineRule="auto" w:before="3" w:after="0"/>
        <w:ind w:left="765" w:right="0" w:hanging="285"/>
        <w:jc w:val="both"/>
        <w:rPr>
          <w:sz w:val="20"/>
        </w:rPr>
      </w:pPr>
      <w:r>
        <w:rPr>
          <w:color w:val="231F20"/>
          <w:sz w:val="20"/>
        </w:rPr>
        <w:t>Promoción de la</w:t>
      </w:r>
      <w:r>
        <w:rPr>
          <w:color w:val="231F20"/>
          <w:spacing w:val="33"/>
          <w:sz w:val="20"/>
        </w:rPr>
        <w:t> </w:t>
      </w:r>
      <w:r>
        <w:rPr>
          <w:color w:val="231F20"/>
          <w:sz w:val="20"/>
        </w:rPr>
        <w:t>movilidad.</w:t>
      </w:r>
    </w:p>
    <w:p>
      <w:pPr>
        <w:pStyle w:val="ListParagraph"/>
        <w:numPr>
          <w:ilvl w:val="2"/>
          <w:numId w:val="1"/>
        </w:numPr>
        <w:tabs>
          <w:tab w:pos="674" w:val="left" w:leader="none"/>
        </w:tabs>
        <w:spacing w:line="240" w:lineRule="auto" w:before="70" w:after="0"/>
        <w:ind w:left="673" w:right="0" w:hanging="193"/>
        <w:jc w:val="both"/>
        <w:rPr>
          <w:sz w:val="20"/>
        </w:rPr>
      </w:pPr>
      <w:r>
        <w:rPr>
          <w:color w:val="231F20"/>
          <w:sz w:val="20"/>
        </w:rPr>
        <w:t>Asegurar</w:t>
      </w:r>
      <w:r>
        <w:rPr>
          <w:color w:val="231F20"/>
          <w:spacing w:val="-24"/>
          <w:sz w:val="20"/>
        </w:rPr>
        <w:t> </w:t>
      </w:r>
      <w:r>
        <w:rPr>
          <w:color w:val="231F20"/>
          <w:sz w:val="20"/>
        </w:rPr>
        <w:t>la</w:t>
      </w:r>
      <w:r>
        <w:rPr>
          <w:color w:val="231F20"/>
          <w:spacing w:val="-23"/>
          <w:sz w:val="20"/>
        </w:rPr>
        <w:t> </w:t>
      </w:r>
      <w:r>
        <w:rPr>
          <w:color w:val="231F20"/>
          <w:sz w:val="20"/>
        </w:rPr>
        <w:t>calidad</w:t>
      </w:r>
      <w:r>
        <w:rPr>
          <w:color w:val="231F20"/>
          <w:spacing w:val="-23"/>
          <w:sz w:val="20"/>
        </w:rPr>
        <w:t> </w:t>
      </w:r>
      <w:r>
        <w:rPr>
          <w:color w:val="231F20"/>
          <w:sz w:val="20"/>
        </w:rPr>
        <w:t>de</w:t>
      </w:r>
      <w:r>
        <w:rPr>
          <w:color w:val="231F20"/>
          <w:spacing w:val="-23"/>
          <w:sz w:val="20"/>
        </w:rPr>
        <w:t> </w:t>
      </w:r>
      <w:r>
        <w:rPr>
          <w:color w:val="231F20"/>
          <w:sz w:val="20"/>
        </w:rPr>
        <w:t>la</w:t>
      </w:r>
      <w:r>
        <w:rPr>
          <w:color w:val="231F20"/>
          <w:spacing w:val="-23"/>
          <w:sz w:val="20"/>
        </w:rPr>
        <w:t> </w:t>
      </w:r>
      <w:r>
        <w:rPr>
          <w:color w:val="231F20"/>
          <w:sz w:val="20"/>
        </w:rPr>
        <w:t>enseñanza,</w:t>
      </w:r>
      <w:r>
        <w:rPr>
          <w:color w:val="231F20"/>
          <w:spacing w:val="-23"/>
          <w:sz w:val="20"/>
        </w:rPr>
        <w:t> </w:t>
      </w:r>
      <w:r>
        <w:rPr>
          <w:color w:val="231F20"/>
          <w:sz w:val="20"/>
        </w:rPr>
        <w:t>desarrollando</w:t>
      </w:r>
      <w:r>
        <w:rPr>
          <w:color w:val="231F20"/>
          <w:spacing w:val="-23"/>
          <w:sz w:val="20"/>
        </w:rPr>
        <w:t> </w:t>
      </w:r>
      <w:r>
        <w:rPr>
          <w:color w:val="231F20"/>
          <w:sz w:val="20"/>
        </w:rPr>
        <w:t>criterios</w:t>
      </w:r>
      <w:r>
        <w:rPr>
          <w:color w:val="231F20"/>
          <w:spacing w:val="-24"/>
          <w:sz w:val="20"/>
        </w:rPr>
        <w:t> </w:t>
      </w:r>
      <w:r>
        <w:rPr>
          <w:color w:val="231F20"/>
          <w:sz w:val="20"/>
        </w:rPr>
        <w:t>y</w:t>
      </w:r>
      <w:r>
        <w:rPr>
          <w:color w:val="231F20"/>
          <w:spacing w:val="-23"/>
          <w:sz w:val="20"/>
        </w:rPr>
        <w:t> </w:t>
      </w:r>
      <w:r>
        <w:rPr>
          <w:color w:val="231F20"/>
          <w:sz w:val="20"/>
        </w:rPr>
        <w:t>metodologías</w:t>
      </w:r>
      <w:r>
        <w:rPr>
          <w:color w:val="231F20"/>
          <w:spacing w:val="-23"/>
          <w:sz w:val="20"/>
        </w:rPr>
        <w:t> </w:t>
      </w:r>
      <w:r>
        <w:rPr>
          <w:color w:val="231F20"/>
          <w:spacing w:val="-2"/>
          <w:sz w:val="20"/>
        </w:rPr>
        <w:t>comparables.</w:t>
      </w:r>
    </w:p>
    <w:p>
      <w:pPr>
        <w:pStyle w:val="BodyText"/>
        <w:rPr>
          <w:sz w:val="20"/>
        </w:rPr>
      </w:pPr>
    </w:p>
    <w:p>
      <w:pPr>
        <w:pStyle w:val="BodyText"/>
        <w:spacing w:before="8"/>
        <w:rPr>
          <w:sz w:val="15"/>
        </w:rPr>
      </w:pPr>
    </w:p>
    <w:p>
      <w:pPr>
        <w:pStyle w:val="BodyText"/>
        <w:spacing w:line="285" w:lineRule="auto" w:before="1"/>
        <w:ind w:left="120" w:right="115"/>
        <w:jc w:val="both"/>
      </w:pPr>
      <w:r>
        <w:rPr>
          <w:color w:val="231F20"/>
        </w:rPr>
        <w:t>Medidas todas ellas de carácter técnico que sirven para adoptar un verdadero espacio común europeo en materia de educación superior. En cuanto al plazo para que estas reformas</w:t>
      </w:r>
      <w:r>
        <w:rPr>
          <w:color w:val="231F20"/>
          <w:spacing w:val="-19"/>
        </w:rPr>
        <w:t> </w:t>
      </w:r>
      <w:r>
        <w:rPr>
          <w:color w:val="231F20"/>
        </w:rPr>
        <w:t>sean</w:t>
      </w:r>
      <w:r>
        <w:rPr>
          <w:color w:val="231F20"/>
          <w:spacing w:val="-19"/>
        </w:rPr>
        <w:t> </w:t>
      </w:r>
      <w:r>
        <w:rPr>
          <w:color w:val="231F20"/>
        </w:rPr>
        <w:t>efectivas</w:t>
      </w:r>
      <w:r>
        <w:rPr>
          <w:color w:val="231F20"/>
          <w:spacing w:val="-19"/>
        </w:rPr>
        <w:t> </w:t>
      </w:r>
      <w:r>
        <w:rPr>
          <w:color w:val="231F20"/>
        </w:rPr>
        <w:t>en</w:t>
      </w:r>
      <w:r>
        <w:rPr>
          <w:color w:val="231F20"/>
          <w:spacing w:val="-19"/>
        </w:rPr>
        <w:t> </w:t>
      </w:r>
      <w:r>
        <w:rPr>
          <w:color w:val="231F20"/>
        </w:rPr>
        <w:t>los</w:t>
      </w:r>
      <w:r>
        <w:rPr>
          <w:color w:val="231F20"/>
          <w:spacing w:val="-19"/>
        </w:rPr>
        <w:t> </w:t>
      </w:r>
      <w:r>
        <w:rPr>
          <w:color w:val="231F20"/>
        </w:rPr>
        <w:t>distintos</w:t>
      </w:r>
      <w:r>
        <w:rPr>
          <w:color w:val="231F20"/>
          <w:spacing w:val="-19"/>
        </w:rPr>
        <w:t> </w:t>
      </w:r>
      <w:r>
        <w:rPr>
          <w:color w:val="231F20"/>
        </w:rPr>
        <w:t>países</w:t>
      </w:r>
      <w:r>
        <w:rPr>
          <w:color w:val="231F20"/>
          <w:spacing w:val="-19"/>
        </w:rPr>
        <w:t> </w:t>
      </w:r>
      <w:r>
        <w:rPr>
          <w:color w:val="231F20"/>
        </w:rPr>
        <w:t>europeos,</w:t>
      </w:r>
      <w:r>
        <w:rPr>
          <w:color w:val="231F20"/>
          <w:spacing w:val="-19"/>
        </w:rPr>
        <w:t> </w:t>
      </w:r>
      <w:r>
        <w:rPr>
          <w:color w:val="231F20"/>
        </w:rPr>
        <w:t>los</w:t>
      </w:r>
      <w:r>
        <w:rPr>
          <w:color w:val="231F20"/>
          <w:spacing w:val="-19"/>
        </w:rPr>
        <w:t> </w:t>
      </w:r>
      <w:r>
        <w:rPr>
          <w:color w:val="231F20"/>
        </w:rPr>
        <w:t>responsables</w:t>
      </w:r>
      <w:r>
        <w:rPr>
          <w:color w:val="231F20"/>
          <w:spacing w:val="-19"/>
        </w:rPr>
        <w:t> </w:t>
      </w:r>
      <w:r>
        <w:rPr>
          <w:color w:val="231F20"/>
        </w:rPr>
        <w:t>gubernativos en materia educativa (ministros y secretarios de estado, sobre todo) que </w:t>
      </w:r>
      <w:r>
        <w:rPr>
          <w:color w:val="231F20"/>
          <w:spacing w:val="2"/>
        </w:rPr>
        <w:t>firman </w:t>
      </w:r>
      <w:r>
        <w:rPr>
          <w:color w:val="231F20"/>
        </w:rPr>
        <w:t>la Declaración de Bolonia se comprometen a “alcanzar en un breve plazo de tiempo,    y en cualquier caso dentro de la primera década del tercer milenio”, los objetivos incluidos en dicha </w:t>
      </w:r>
      <w:r>
        <w:rPr>
          <w:color w:val="231F20"/>
          <w:spacing w:val="6"/>
        </w:rPr>
        <w:t> </w:t>
      </w:r>
      <w:r>
        <w:rPr>
          <w:color w:val="231F20"/>
        </w:rPr>
        <w:t>Declaración.</w:t>
      </w:r>
    </w:p>
    <w:p>
      <w:pPr>
        <w:spacing w:after="0" w:line="285"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4" w:firstLine="360"/>
        <w:jc w:val="both"/>
      </w:pPr>
      <w:r>
        <w:rPr>
          <w:color w:val="231F20"/>
        </w:rPr>
        <w:t>En</w:t>
      </w:r>
      <w:r>
        <w:rPr>
          <w:color w:val="231F20"/>
          <w:spacing w:val="-16"/>
        </w:rPr>
        <w:t> </w:t>
      </w:r>
      <w:r>
        <w:rPr>
          <w:color w:val="231F20"/>
        </w:rPr>
        <w:t>el</w:t>
      </w:r>
      <w:r>
        <w:rPr>
          <w:color w:val="231F20"/>
          <w:spacing w:val="-16"/>
        </w:rPr>
        <w:t> </w:t>
      </w:r>
      <w:r>
        <w:rPr>
          <w:color w:val="231F20"/>
        </w:rPr>
        <w:t>caso</w:t>
      </w:r>
      <w:r>
        <w:rPr>
          <w:color w:val="231F20"/>
          <w:spacing w:val="-16"/>
        </w:rPr>
        <w:t> </w:t>
      </w:r>
      <w:r>
        <w:rPr>
          <w:color w:val="231F20"/>
        </w:rPr>
        <w:t>de</w:t>
      </w:r>
      <w:r>
        <w:rPr>
          <w:color w:val="231F20"/>
          <w:spacing w:val="-16"/>
        </w:rPr>
        <w:t> </w:t>
      </w:r>
      <w:r>
        <w:rPr>
          <w:color w:val="231F20"/>
        </w:rPr>
        <w:t>España</w:t>
      </w:r>
      <w:r>
        <w:rPr>
          <w:color w:val="231F20"/>
          <w:spacing w:val="-16"/>
        </w:rPr>
        <w:t> </w:t>
      </w:r>
      <w:r>
        <w:rPr>
          <w:color w:val="231F20"/>
        </w:rPr>
        <w:t>las</w:t>
      </w:r>
      <w:r>
        <w:rPr>
          <w:color w:val="231F20"/>
          <w:spacing w:val="-16"/>
        </w:rPr>
        <w:t> </w:t>
      </w:r>
      <w:r>
        <w:rPr>
          <w:color w:val="231F20"/>
        </w:rPr>
        <w:t>principales</w:t>
      </w:r>
      <w:r>
        <w:rPr>
          <w:color w:val="231F20"/>
          <w:spacing w:val="-16"/>
        </w:rPr>
        <w:t> </w:t>
      </w:r>
      <w:r>
        <w:rPr>
          <w:color w:val="231F20"/>
        </w:rPr>
        <w:t>novedades</w:t>
      </w:r>
      <w:r>
        <w:rPr>
          <w:color w:val="231F20"/>
          <w:spacing w:val="-16"/>
        </w:rPr>
        <w:t> </w:t>
      </w:r>
      <w:r>
        <w:rPr>
          <w:color w:val="231F20"/>
        </w:rPr>
        <w:t>legislativas</w:t>
      </w:r>
      <w:r>
        <w:rPr>
          <w:color w:val="231F20"/>
          <w:spacing w:val="-16"/>
        </w:rPr>
        <w:t> </w:t>
      </w:r>
      <w:r>
        <w:rPr>
          <w:color w:val="231F20"/>
        </w:rPr>
        <w:t>sobre</w:t>
      </w:r>
      <w:r>
        <w:rPr>
          <w:color w:val="231F20"/>
          <w:spacing w:val="-16"/>
        </w:rPr>
        <w:t> </w:t>
      </w:r>
      <w:r>
        <w:rPr>
          <w:color w:val="231F20"/>
        </w:rPr>
        <w:t>las</w:t>
      </w:r>
      <w:r>
        <w:rPr>
          <w:color w:val="231F20"/>
          <w:spacing w:val="-16"/>
        </w:rPr>
        <w:t> </w:t>
      </w:r>
      <w:r>
        <w:rPr>
          <w:color w:val="231F20"/>
        </w:rPr>
        <w:t>que</w:t>
      </w:r>
      <w:r>
        <w:rPr>
          <w:color w:val="231F20"/>
          <w:spacing w:val="-16"/>
        </w:rPr>
        <w:t> </w:t>
      </w:r>
      <w:r>
        <w:rPr>
          <w:color w:val="231F20"/>
        </w:rPr>
        <w:t>descansó el </w:t>
      </w:r>
      <w:r>
        <w:rPr>
          <w:color w:val="231F20"/>
          <w:w w:val="125"/>
          <w:sz w:val="17"/>
        </w:rPr>
        <w:t>eees </w:t>
      </w:r>
      <w:r>
        <w:rPr>
          <w:color w:val="231F20"/>
        </w:rPr>
        <w:t>fueron el Real Decreto 1393/2007, del 29 de octubre, mediante el que se regulaba</w:t>
      </w:r>
      <w:r>
        <w:rPr>
          <w:color w:val="231F20"/>
          <w:spacing w:val="-12"/>
        </w:rPr>
        <w:t> </w:t>
      </w:r>
      <w:r>
        <w:rPr>
          <w:color w:val="231F20"/>
        </w:rPr>
        <w:t>la</w:t>
      </w:r>
      <w:r>
        <w:rPr>
          <w:color w:val="231F20"/>
          <w:spacing w:val="-12"/>
        </w:rPr>
        <w:t> </w:t>
      </w:r>
      <w:r>
        <w:rPr>
          <w:color w:val="231F20"/>
        </w:rPr>
        <w:t>ordenación</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enseñanzas</w:t>
      </w:r>
      <w:r>
        <w:rPr>
          <w:color w:val="231F20"/>
          <w:spacing w:val="-12"/>
        </w:rPr>
        <w:t> </w:t>
      </w:r>
      <w:r>
        <w:rPr>
          <w:color w:val="231F20"/>
        </w:rPr>
        <w:t>universitarias</w:t>
      </w:r>
      <w:r>
        <w:rPr>
          <w:color w:val="231F20"/>
          <w:spacing w:val="-12"/>
        </w:rPr>
        <w:t> </w:t>
      </w:r>
      <w:r>
        <w:rPr>
          <w:color w:val="231F20"/>
        </w:rPr>
        <w:t>oficiales;</w:t>
      </w:r>
      <w:r>
        <w:rPr>
          <w:color w:val="231F20"/>
          <w:spacing w:val="-12"/>
        </w:rPr>
        <w:t> </w:t>
      </w:r>
      <w:r>
        <w:rPr>
          <w:color w:val="231F20"/>
        </w:rPr>
        <w:t>modificado</w:t>
      </w:r>
      <w:r>
        <w:rPr>
          <w:color w:val="231F20"/>
          <w:spacing w:val="-12"/>
        </w:rPr>
        <w:t> </w:t>
      </w:r>
      <w:r>
        <w:rPr>
          <w:color w:val="231F20"/>
        </w:rPr>
        <w:t>después por el Real Decreto 861/2010, del 2 de julio que establecía la nueva estructura de   las titulaciones universitarias para converger con los principios del </w:t>
      </w:r>
      <w:r>
        <w:rPr>
          <w:color w:val="231F20"/>
          <w:w w:val="125"/>
          <w:sz w:val="17"/>
        </w:rPr>
        <w:t>eees </w:t>
      </w:r>
      <w:r>
        <w:rPr>
          <w:color w:val="231F20"/>
        </w:rPr>
        <w:t>(con </w:t>
      </w:r>
      <w:r>
        <w:rPr>
          <w:color w:val="231F20"/>
          <w:spacing w:val="2"/>
        </w:rPr>
        <w:t>una </w:t>
      </w:r>
      <w:r>
        <w:rPr>
          <w:color w:val="231F20"/>
        </w:rPr>
        <w:t>posterior modificación contenida en el </w:t>
      </w:r>
      <w:r>
        <w:rPr>
          <w:color w:val="231F20"/>
          <w:w w:val="165"/>
          <w:sz w:val="17"/>
        </w:rPr>
        <w:t>rd </w:t>
      </w:r>
      <w:r>
        <w:rPr>
          <w:color w:val="231F20"/>
        </w:rPr>
        <w:t>534/2013, de 12 de julio). </w:t>
      </w:r>
      <w:r>
        <w:rPr>
          <w:color w:val="231F20"/>
          <w:spacing w:val="-2"/>
        </w:rPr>
        <w:t>Por </w:t>
      </w:r>
      <w:r>
        <w:rPr>
          <w:color w:val="231F20"/>
        </w:rPr>
        <w:t>último, el Ministerio de Educación de España publicaría el Real Decreto 99/2011 de 28 de enero, para regular las enseñanzas oficiales de </w:t>
      </w:r>
      <w:r>
        <w:rPr>
          <w:color w:val="231F20"/>
          <w:spacing w:val="44"/>
        </w:rPr>
        <w:t> </w:t>
      </w:r>
      <w:r>
        <w:rPr>
          <w:color w:val="231F20"/>
        </w:rPr>
        <w:t>doctorado.</w:t>
      </w:r>
    </w:p>
    <w:p>
      <w:pPr>
        <w:pStyle w:val="BodyText"/>
        <w:spacing w:line="285" w:lineRule="auto"/>
        <w:ind w:left="120" w:right="113" w:firstLine="360"/>
        <w:jc w:val="both"/>
      </w:pPr>
      <w:r>
        <w:rPr>
          <w:color w:val="231F20"/>
        </w:rPr>
        <w:t>Al día de </w:t>
      </w:r>
      <w:r>
        <w:rPr>
          <w:color w:val="231F20"/>
          <w:spacing w:val="-7"/>
        </w:rPr>
        <w:t>hoy, </w:t>
      </w:r>
      <w:r>
        <w:rPr>
          <w:color w:val="231F20"/>
        </w:rPr>
        <w:t>año 2014, las </w:t>
      </w:r>
      <w:r>
        <w:rPr>
          <w:color w:val="231F20"/>
          <w:spacing w:val="2"/>
        </w:rPr>
        <w:t>reformas </w:t>
      </w:r>
      <w:r>
        <w:rPr>
          <w:color w:val="231F20"/>
        </w:rPr>
        <w:t>inherentes al </w:t>
      </w:r>
      <w:r>
        <w:rPr>
          <w:color w:val="231F20"/>
          <w:w w:val="115"/>
          <w:sz w:val="17"/>
        </w:rPr>
        <w:t>eees </w:t>
      </w:r>
      <w:r>
        <w:rPr>
          <w:color w:val="231F20"/>
        </w:rPr>
        <w:t>han sido implementadas por las </w:t>
      </w:r>
      <w:r>
        <w:rPr>
          <w:color w:val="231F20"/>
          <w:spacing w:val="2"/>
        </w:rPr>
        <w:t>legislaciones </w:t>
      </w:r>
      <w:r>
        <w:rPr>
          <w:color w:val="231F20"/>
        </w:rPr>
        <w:t>de los </w:t>
      </w:r>
      <w:r>
        <w:rPr>
          <w:color w:val="231F20"/>
          <w:spacing w:val="2"/>
        </w:rPr>
        <w:t>distintos países </w:t>
      </w:r>
      <w:r>
        <w:rPr>
          <w:color w:val="231F20"/>
        </w:rPr>
        <w:t>europeos, </w:t>
      </w:r>
      <w:r>
        <w:rPr>
          <w:color w:val="231F20"/>
          <w:spacing w:val="2"/>
        </w:rPr>
        <w:t>completados </w:t>
      </w:r>
      <w:r>
        <w:rPr>
          <w:color w:val="231F20"/>
        </w:rPr>
        <w:t>en el </w:t>
      </w:r>
      <w:r>
        <w:rPr>
          <w:color w:val="231F20"/>
          <w:spacing w:val="2"/>
        </w:rPr>
        <w:t>caso </w:t>
      </w:r>
      <w:r>
        <w:rPr>
          <w:color w:val="231F20"/>
          <w:spacing w:val="3"/>
        </w:rPr>
        <w:t>de </w:t>
      </w:r>
      <w:r>
        <w:rPr>
          <w:color w:val="231F20"/>
        </w:rPr>
        <w:t>España por las </w:t>
      </w:r>
      <w:r>
        <w:rPr>
          <w:color w:val="231F20"/>
          <w:spacing w:val="3"/>
        </w:rPr>
        <w:t>normas </w:t>
      </w:r>
      <w:r>
        <w:rPr>
          <w:color w:val="231F20"/>
        </w:rPr>
        <w:t>de desarrollo de las comunidades autónomas, que </w:t>
      </w:r>
      <w:r>
        <w:rPr>
          <w:color w:val="231F20"/>
          <w:spacing w:val="2"/>
        </w:rPr>
        <w:t>tienen </w:t>
      </w:r>
      <w:r>
        <w:rPr>
          <w:color w:val="231F20"/>
        </w:rPr>
        <w:t>competencia</w:t>
      </w:r>
      <w:r>
        <w:rPr>
          <w:color w:val="231F20"/>
          <w:spacing w:val="-23"/>
        </w:rPr>
        <w:t> </w:t>
      </w:r>
      <w:r>
        <w:rPr>
          <w:color w:val="231F20"/>
        </w:rPr>
        <w:t>en</w:t>
      </w:r>
      <w:r>
        <w:rPr>
          <w:color w:val="231F20"/>
          <w:spacing w:val="-23"/>
        </w:rPr>
        <w:t> </w:t>
      </w:r>
      <w:r>
        <w:rPr>
          <w:color w:val="231F20"/>
        </w:rPr>
        <w:t>materia</w:t>
      </w:r>
      <w:r>
        <w:rPr>
          <w:color w:val="231F20"/>
          <w:spacing w:val="-23"/>
        </w:rPr>
        <w:t> </w:t>
      </w:r>
      <w:r>
        <w:rPr>
          <w:color w:val="231F20"/>
        </w:rPr>
        <w:t>educativa.</w:t>
      </w:r>
      <w:r>
        <w:rPr>
          <w:color w:val="231F20"/>
          <w:spacing w:val="-23"/>
        </w:rPr>
        <w:t> </w:t>
      </w:r>
      <w:r>
        <w:rPr>
          <w:color w:val="231F20"/>
        </w:rPr>
        <w:t>Hemos</w:t>
      </w:r>
      <w:r>
        <w:rPr>
          <w:color w:val="231F20"/>
          <w:spacing w:val="-23"/>
        </w:rPr>
        <w:t> </w:t>
      </w:r>
      <w:r>
        <w:rPr>
          <w:color w:val="231F20"/>
        </w:rPr>
        <w:t>asistido</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últimos</w:t>
      </w:r>
      <w:r>
        <w:rPr>
          <w:color w:val="231F20"/>
          <w:spacing w:val="-23"/>
        </w:rPr>
        <w:t> </w:t>
      </w:r>
      <w:r>
        <w:rPr>
          <w:color w:val="231F20"/>
        </w:rPr>
        <w:t>años</w:t>
      </w:r>
      <w:r>
        <w:rPr>
          <w:color w:val="231F20"/>
          <w:spacing w:val="-23"/>
        </w:rPr>
        <w:t> </w:t>
      </w:r>
      <w:r>
        <w:rPr>
          <w:color w:val="231F20"/>
        </w:rPr>
        <w:t>en</w:t>
      </w:r>
      <w:r>
        <w:rPr>
          <w:color w:val="231F20"/>
          <w:spacing w:val="-23"/>
        </w:rPr>
        <w:t> </w:t>
      </w:r>
      <w:r>
        <w:rPr>
          <w:color w:val="231F20"/>
        </w:rPr>
        <w:t>las</w:t>
      </w:r>
      <w:r>
        <w:rPr>
          <w:color w:val="231F20"/>
          <w:spacing w:val="-23"/>
        </w:rPr>
        <w:t> </w:t>
      </w:r>
      <w:r>
        <w:rPr>
          <w:color w:val="231F20"/>
        </w:rPr>
        <w:t>facultades españolas a una carrera de obstáculos para verificar, modificar, hacer el seguimiento y renovar la acreditación de todos los títulos universitarios. El resultado ofrece luces pero  también</w:t>
      </w:r>
      <w:r>
        <w:rPr>
          <w:color w:val="231F20"/>
          <w:spacing w:val="1"/>
        </w:rPr>
        <w:t> </w:t>
      </w:r>
      <w:r>
        <w:rPr>
          <w:color w:val="231F20"/>
        </w:rPr>
        <w:t>sombras.</w:t>
      </w:r>
    </w:p>
    <w:p>
      <w:pPr>
        <w:pStyle w:val="BodyText"/>
        <w:spacing w:line="283" w:lineRule="auto"/>
        <w:ind w:left="120" w:right="115" w:firstLine="360"/>
        <w:jc w:val="both"/>
      </w:pPr>
      <w:r>
        <w:rPr>
          <w:color w:val="231F20"/>
        </w:rPr>
        <w:t>En primer </w:t>
      </w:r>
      <w:r>
        <w:rPr>
          <w:color w:val="231F20"/>
          <w:spacing w:val="-3"/>
        </w:rPr>
        <w:t>lugar, </w:t>
      </w:r>
      <w:r>
        <w:rPr>
          <w:color w:val="231F20"/>
        </w:rPr>
        <w:t>ha aumentado de forma exponencial la burocracia universitaria, incentivada por los distintos estamentos políticos y agencias de calidad, para </w:t>
      </w:r>
      <w:r>
        <w:rPr>
          <w:color w:val="231F20"/>
          <w:spacing w:val="2"/>
        </w:rPr>
        <w:t>lograr </w:t>
      </w:r>
      <w:r>
        <w:rPr>
          <w:color w:val="231F20"/>
        </w:rPr>
        <w:t>remozar nuestras centenarias instituciones y sus títulos. Una cantidad no menor de profesores universitarios han vivido en </w:t>
      </w:r>
      <w:r>
        <w:rPr>
          <w:color w:val="231F20"/>
          <w:spacing w:val="2"/>
        </w:rPr>
        <w:t>carne </w:t>
      </w:r>
      <w:r>
        <w:rPr>
          <w:color w:val="231F20"/>
        </w:rPr>
        <w:t>propia la llamada “maldición de la gitana”: entre papeles. Pues no solo es preciso demostrar la propia calidad de la docencia, la investigación o los cargos académicos que se desempeñan de </w:t>
      </w:r>
      <w:r>
        <w:rPr>
          <w:color w:val="231F20"/>
          <w:spacing w:val="3"/>
        </w:rPr>
        <w:t>forma </w:t>
      </w:r>
      <w:r>
        <w:rPr>
          <w:color w:val="231F20"/>
        </w:rPr>
        <w:t>individual</w:t>
      </w:r>
      <w:r>
        <w:rPr>
          <w:color w:val="231F20"/>
          <w:spacing w:val="-22"/>
        </w:rPr>
        <w:t> </w:t>
      </w:r>
      <w:r>
        <w:rPr>
          <w:color w:val="231F20"/>
        </w:rPr>
        <w:t>a</w:t>
      </w:r>
      <w:r>
        <w:rPr>
          <w:color w:val="231F20"/>
          <w:spacing w:val="-22"/>
        </w:rPr>
        <w:t> </w:t>
      </w:r>
      <w:r>
        <w:rPr>
          <w:color w:val="231F20"/>
        </w:rPr>
        <w:t>través</w:t>
      </w:r>
      <w:r>
        <w:rPr>
          <w:color w:val="231F20"/>
          <w:spacing w:val="-22"/>
        </w:rPr>
        <w:t> </w:t>
      </w:r>
      <w:r>
        <w:rPr>
          <w:color w:val="231F20"/>
        </w:rPr>
        <w:t>de</w:t>
      </w:r>
      <w:r>
        <w:rPr>
          <w:color w:val="231F20"/>
          <w:spacing w:val="-22"/>
        </w:rPr>
        <w:t> </w:t>
      </w:r>
      <w:r>
        <w:rPr>
          <w:color w:val="231F20"/>
        </w:rPr>
        <w:t>formularios</w:t>
      </w:r>
      <w:r>
        <w:rPr>
          <w:color w:val="231F20"/>
          <w:spacing w:val="-22"/>
        </w:rPr>
        <w:t> </w:t>
      </w:r>
      <w:r>
        <w:rPr>
          <w:color w:val="231F20"/>
        </w:rPr>
        <w:t>telemáticos</w:t>
      </w:r>
      <w:r>
        <w:rPr>
          <w:color w:val="231F20"/>
          <w:spacing w:val="-22"/>
        </w:rPr>
        <w:t> </w:t>
      </w:r>
      <w:r>
        <w:rPr>
          <w:color w:val="231F20"/>
        </w:rPr>
        <w:t>sino</w:t>
      </w:r>
      <w:r>
        <w:rPr>
          <w:color w:val="231F20"/>
          <w:spacing w:val="-22"/>
        </w:rPr>
        <w:t> </w:t>
      </w:r>
      <w:r>
        <w:rPr>
          <w:color w:val="231F20"/>
        </w:rPr>
        <w:t>que</w:t>
      </w:r>
      <w:r>
        <w:rPr>
          <w:color w:val="231F20"/>
          <w:spacing w:val="-22"/>
        </w:rPr>
        <w:t> </w:t>
      </w:r>
      <w:r>
        <w:rPr>
          <w:color w:val="231F20"/>
        </w:rPr>
        <w:t>las</w:t>
      </w:r>
      <w:r>
        <w:rPr>
          <w:color w:val="231F20"/>
          <w:spacing w:val="-22"/>
        </w:rPr>
        <w:t> </w:t>
      </w:r>
      <w:r>
        <w:rPr>
          <w:color w:val="231F20"/>
        </w:rPr>
        <w:t>titulaciones</w:t>
      </w:r>
      <w:r>
        <w:rPr>
          <w:color w:val="231F20"/>
          <w:spacing w:val="-22"/>
        </w:rPr>
        <w:t> </w:t>
      </w:r>
      <w:r>
        <w:rPr>
          <w:color w:val="231F20"/>
        </w:rPr>
        <w:t>de</w:t>
      </w:r>
      <w:r>
        <w:rPr>
          <w:color w:val="231F20"/>
          <w:spacing w:val="-22"/>
        </w:rPr>
        <w:t> </w:t>
      </w:r>
      <w:r>
        <w:rPr>
          <w:color w:val="231F20"/>
        </w:rPr>
        <w:t>grado,</w:t>
      </w:r>
      <w:r>
        <w:rPr>
          <w:color w:val="231F20"/>
          <w:spacing w:val="-22"/>
        </w:rPr>
        <w:t> </w:t>
      </w:r>
      <w:r>
        <w:rPr>
          <w:color w:val="231F20"/>
        </w:rPr>
        <w:t>máster y doctorado deben pasar por el tamiz de la calidad. Son muchas las horas destinadas a esta burocracia universitaria, bajo el pretexto de la calidad, que lógicamente </w:t>
      </w:r>
      <w:r>
        <w:rPr>
          <w:color w:val="231F20"/>
          <w:spacing w:val="2"/>
        </w:rPr>
        <w:t>han </w:t>
      </w:r>
      <w:r>
        <w:rPr>
          <w:color w:val="231F20"/>
        </w:rPr>
        <w:t>sustraído el tiempo y tranquilidad necesarias para las actividades fundamentales de un profesor universitario: la docencia y la investigación. El discurso de la calidad, como muy pronto lo detectó Bill Readins, ha destruido al concepto tradicional de cultura universitaria, orientando nuestros pasos de acuerdo con las leyes del mercado (</w:t>
      </w:r>
      <w:r>
        <w:rPr>
          <w:rFonts w:ascii="Palatino Linotype" w:hAnsi="Palatino Linotype"/>
          <w:i/>
          <w:color w:val="231F20"/>
        </w:rPr>
        <w:t>Cfr</w:t>
      </w:r>
      <w:r>
        <w:rPr>
          <w:color w:val="231F20"/>
        </w:rPr>
        <w:t>. Readins,</w:t>
      </w:r>
      <w:r>
        <w:rPr>
          <w:color w:val="231F20"/>
          <w:spacing w:val="-8"/>
        </w:rPr>
        <w:t> </w:t>
      </w:r>
      <w:r>
        <w:rPr>
          <w:color w:val="231F20"/>
          <w:spacing w:val="2"/>
        </w:rPr>
        <w:t>1997).</w:t>
      </w:r>
    </w:p>
    <w:p>
      <w:pPr>
        <w:pStyle w:val="BodyText"/>
        <w:spacing w:line="228" w:lineRule="exact"/>
        <w:ind w:left="120" w:firstLine="360"/>
        <w:jc w:val="both"/>
      </w:pPr>
      <w:r>
        <w:rPr>
          <w:color w:val="231F20"/>
          <w:w w:val="105"/>
        </w:rPr>
        <w:t>En segundo lugar, la implementación del </w:t>
      </w:r>
      <w:r>
        <w:rPr>
          <w:color w:val="231F20"/>
          <w:w w:val="115"/>
          <w:sz w:val="17"/>
        </w:rPr>
        <w:t>eees  </w:t>
      </w:r>
      <w:r>
        <w:rPr>
          <w:color w:val="231F20"/>
          <w:w w:val="105"/>
        </w:rPr>
        <w:t>ha servido para prescindir   de</w:t>
      </w:r>
    </w:p>
    <w:p>
      <w:pPr>
        <w:pStyle w:val="BodyText"/>
        <w:spacing w:line="285" w:lineRule="auto" w:before="47"/>
        <w:ind w:left="120" w:right="116"/>
        <w:jc w:val="both"/>
      </w:pPr>
      <w:r>
        <w:rPr>
          <w:color w:val="231F20"/>
        </w:rPr>
        <w:t>muchas</w:t>
      </w:r>
      <w:r>
        <w:rPr>
          <w:color w:val="231F20"/>
          <w:spacing w:val="-10"/>
        </w:rPr>
        <w:t> </w:t>
      </w:r>
      <w:r>
        <w:rPr>
          <w:color w:val="231F20"/>
        </w:rPr>
        <w:t>plazas</w:t>
      </w:r>
      <w:r>
        <w:rPr>
          <w:color w:val="231F20"/>
          <w:spacing w:val="-10"/>
        </w:rPr>
        <w:t> </w:t>
      </w:r>
      <w:r>
        <w:rPr>
          <w:color w:val="231F20"/>
        </w:rPr>
        <w:t>de</w:t>
      </w:r>
      <w:r>
        <w:rPr>
          <w:color w:val="231F20"/>
          <w:spacing w:val="-10"/>
        </w:rPr>
        <w:t> </w:t>
      </w:r>
      <w:r>
        <w:rPr>
          <w:color w:val="231F20"/>
        </w:rPr>
        <w:t>profesor</w:t>
      </w:r>
      <w:r>
        <w:rPr>
          <w:color w:val="231F20"/>
          <w:spacing w:val="-10"/>
        </w:rPr>
        <w:t> </w:t>
      </w:r>
      <w:r>
        <w:rPr>
          <w:color w:val="231F20"/>
        </w:rPr>
        <w:t>universitario.</w:t>
      </w:r>
      <w:r>
        <w:rPr>
          <w:color w:val="231F20"/>
          <w:spacing w:val="-10"/>
        </w:rPr>
        <w:t> </w:t>
      </w:r>
      <w:r>
        <w:rPr>
          <w:color w:val="231F20"/>
        </w:rPr>
        <w:t>La</w:t>
      </w:r>
      <w:r>
        <w:rPr>
          <w:color w:val="231F20"/>
          <w:spacing w:val="-11"/>
        </w:rPr>
        <w:t> </w:t>
      </w:r>
      <w:r>
        <w:rPr>
          <w:color w:val="231F20"/>
        </w:rPr>
        <w:t>transformación</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viejas</w:t>
      </w:r>
      <w:r>
        <w:rPr>
          <w:color w:val="231F20"/>
          <w:spacing w:val="-10"/>
        </w:rPr>
        <w:t> </w:t>
      </w:r>
      <w:r>
        <w:rPr>
          <w:color w:val="231F20"/>
        </w:rPr>
        <w:t>licenciaturas de cinco años en los cuatro años de los títulos de </w:t>
      </w:r>
      <w:r>
        <w:rPr>
          <w:color w:val="231F20"/>
          <w:spacing w:val="2"/>
        </w:rPr>
        <w:t>grado </w:t>
      </w:r>
      <w:r>
        <w:rPr>
          <w:color w:val="231F20"/>
        </w:rPr>
        <w:t>ha dado lugar a que muchas jubilaciones de docentes hayan sido amortizadas, debiendo los profesores restantes impartir una mayor cantidad de horas de materias heterogéneas, en muchos casos poco</w:t>
      </w:r>
      <w:r>
        <w:rPr>
          <w:color w:val="231F20"/>
          <w:spacing w:val="-10"/>
        </w:rPr>
        <w:t> </w:t>
      </w:r>
      <w:r>
        <w:rPr>
          <w:color w:val="231F20"/>
        </w:rPr>
        <w:t>o</w:t>
      </w:r>
      <w:r>
        <w:rPr>
          <w:color w:val="231F20"/>
          <w:spacing w:val="-10"/>
        </w:rPr>
        <w:t> </w:t>
      </w:r>
      <w:r>
        <w:rPr>
          <w:color w:val="231F20"/>
        </w:rPr>
        <w:t>nada</w:t>
      </w:r>
      <w:r>
        <w:rPr>
          <w:color w:val="231F20"/>
          <w:spacing w:val="-10"/>
        </w:rPr>
        <w:t> </w:t>
      </w:r>
      <w:r>
        <w:rPr>
          <w:color w:val="231F20"/>
        </w:rPr>
        <w:t>relacionadas</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ámbito</w:t>
      </w:r>
      <w:r>
        <w:rPr>
          <w:color w:val="231F20"/>
          <w:spacing w:val="-10"/>
        </w:rPr>
        <w:t> </w:t>
      </w:r>
      <w:r>
        <w:rPr>
          <w:color w:val="231F20"/>
        </w:rPr>
        <w:t>específico</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investigación.</w:t>
      </w:r>
      <w:r>
        <w:rPr>
          <w:color w:val="231F20"/>
          <w:spacing w:val="-10"/>
        </w:rPr>
        <w:t> </w:t>
      </w:r>
      <w:r>
        <w:rPr>
          <w:color w:val="231F20"/>
        </w:rPr>
        <w:t>Una</w:t>
      </w:r>
      <w:r>
        <w:rPr>
          <w:color w:val="231F20"/>
          <w:spacing w:val="-10"/>
        </w:rPr>
        <w:t> </w:t>
      </w:r>
      <w:r>
        <w:rPr>
          <w:color w:val="231F20"/>
        </w:rPr>
        <w:t>situación, por</w:t>
      </w:r>
      <w:r>
        <w:rPr>
          <w:color w:val="231F20"/>
          <w:spacing w:val="17"/>
        </w:rPr>
        <w:t> </w:t>
      </w:r>
      <w:r>
        <w:rPr>
          <w:color w:val="231F20"/>
        </w:rPr>
        <w:t>cierto,</w:t>
      </w:r>
      <w:r>
        <w:rPr>
          <w:color w:val="231F20"/>
          <w:spacing w:val="17"/>
        </w:rPr>
        <w:t> </w:t>
      </w:r>
      <w:r>
        <w:rPr>
          <w:color w:val="231F20"/>
        </w:rPr>
        <w:t>agravada</w:t>
      </w:r>
      <w:r>
        <w:rPr>
          <w:color w:val="231F20"/>
          <w:spacing w:val="17"/>
        </w:rPr>
        <w:t> </w:t>
      </w:r>
      <w:r>
        <w:rPr>
          <w:color w:val="231F20"/>
        </w:rPr>
        <w:t>en</w:t>
      </w:r>
      <w:r>
        <w:rPr>
          <w:color w:val="231F20"/>
          <w:spacing w:val="17"/>
        </w:rPr>
        <w:t> </w:t>
      </w:r>
      <w:r>
        <w:rPr>
          <w:color w:val="231F20"/>
        </w:rPr>
        <w:t>aquellos</w:t>
      </w:r>
      <w:r>
        <w:rPr>
          <w:color w:val="231F20"/>
          <w:spacing w:val="17"/>
        </w:rPr>
        <w:t> </w:t>
      </w:r>
      <w:r>
        <w:rPr>
          <w:color w:val="231F20"/>
        </w:rPr>
        <w:t>países</w:t>
      </w:r>
      <w:r>
        <w:rPr>
          <w:color w:val="231F20"/>
          <w:spacing w:val="17"/>
        </w:rPr>
        <w:t> </w:t>
      </w:r>
      <w:r>
        <w:rPr>
          <w:color w:val="231F20"/>
        </w:rPr>
        <w:t>como</w:t>
      </w:r>
      <w:r>
        <w:rPr>
          <w:color w:val="231F20"/>
          <w:spacing w:val="17"/>
        </w:rPr>
        <w:t> </w:t>
      </w:r>
      <w:r>
        <w:rPr>
          <w:color w:val="231F20"/>
        </w:rPr>
        <w:t>Portugal,</w:t>
      </w:r>
      <w:r>
        <w:rPr>
          <w:color w:val="231F20"/>
          <w:spacing w:val="17"/>
        </w:rPr>
        <w:t> </w:t>
      </w:r>
      <w:r>
        <w:rPr>
          <w:color w:val="231F20"/>
        </w:rPr>
        <w:t>entre</w:t>
      </w:r>
      <w:r>
        <w:rPr>
          <w:color w:val="231F20"/>
          <w:spacing w:val="17"/>
        </w:rPr>
        <w:t> </w:t>
      </w:r>
      <w:r>
        <w:rPr>
          <w:color w:val="231F20"/>
        </w:rPr>
        <w:t>otros,</w:t>
      </w:r>
      <w:r>
        <w:rPr>
          <w:color w:val="231F20"/>
          <w:spacing w:val="17"/>
        </w:rPr>
        <w:t> </w:t>
      </w:r>
      <w:r>
        <w:rPr>
          <w:color w:val="231F20"/>
        </w:rPr>
        <w:t>que</w:t>
      </w:r>
      <w:r>
        <w:rPr>
          <w:color w:val="231F20"/>
          <w:spacing w:val="17"/>
        </w:rPr>
        <w:t> </w:t>
      </w:r>
      <w:r>
        <w:rPr>
          <w:color w:val="231F20"/>
        </w:rPr>
        <w:t>han</w:t>
      </w:r>
      <w:r>
        <w:rPr>
          <w:color w:val="231F20"/>
          <w:spacing w:val="17"/>
        </w:rPr>
        <w:t> </w:t>
      </w:r>
      <w:r>
        <w:rPr>
          <w:color w:val="231F20"/>
          <w:spacing w:val="2"/>
        </w:rPr>
        <w:t>optado</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6"/>
        <w:jc w:val="both"/>
      </w:pPr>
      <w:r>
        <w:rPr>
          <w:color w:val="231F20"/>
        </w:rPr>
        <w:t>por </w:t>
      </w:r>
      <w:r>
        <w:rPr>
          <w:color w:val="231F20"/>
          <w:spacing w:val="2"/>
        </w:rPr>
        <w:t>grados </w:t>
      </w:r>
      <w:r>
        <w:rPr>
          <w:color w:val="231F20"/>
        </w:rPr>
        <w:t>de tres años, completados por másteres de dos. Si los </w:t>
      </w:r>
      <w:r>
        <w:rPr>
          <w:color w:val="231F20"/>
          <w:spacing w:val="2"/>
        </w:rPr>
        <w:t>gobiernos </w:t>
      </w:r>
      <w:r>
        <w:rPr>
          <w:color w:val="231F20"/>
        </w:rPr>
        <w:t>querían una excusa para reducir su gasto educativo, la </w:t>
      </w:r>
      <w:r>
        <w:rPr>
          <w:color w:val="231F20"/>
          <w:spacing w:val="2"/>
        </w:rPr>
        <w:t>reforma </w:t>
      </w:r>
      <w:r>
        <w:rPr>
          <w:color w:val="231F20"/>
        </w:rPr>
        <w:t>de Bolonia se lo ha puesto   en</w:t>
      </w:r>
      <w:r>
        <w:rPr>
          <w:color w:val="231F20"/>
          <w:spacing w:val="46"/>
        </w:rPr>
        <w:t> </w:t>
      </w:r>
      <w:r>
        <w:rPr>
          <w:color w:val="231F20"/>
        </w:rPr>
        <w:t>bandeja.</w:t>
      </w:r>
    </w:p>
    <w:p>
      <w:pPr>
        <w:pStyle w:val="BodyText"/>
        <w:spacing w:line="285" w:lineRule="auto"/>
        <w:ind w:left="120" w:right="109" w:firstLine="360"/>
        <w:jc w:val="both"/>
      </w:pPr>
      <w:r>
        <w:rPr>
          <w:color w:val="231F20"/>
        </w:rPr>
        <w:t>La</w:t>
      </w:r>
      <w:r>
        <w:rPr>
          <w:color w:val="231F20"/>
          <w:spacing w:val="-17"/>
        </w:rPr>
        <w:t> </w:t>
      </w:r>
      <w:r>
        <w:rPr>
          <w:color w:val="231F20"/>
        </w:rPr>
        <w:t>reducción</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títulos</w:t>
      </w:r>
      <w:r>
        <w:rPr>
          <w:color w:val="231F20"/>
          <w:spacing w:val="-17"/>
        </w:rPr>
        <w:t> </w:t>
      </w:r>
      <w:r>
        <w:rPr>
          <w:color w:val="231F20"/>
        </w:rPr>
        <w:t>de</w:t>
      </w:r>
      <w:r>
        <w:rPr>
          <w:color w:val="231F20"/>
          <w:spacing w:val="-17"/>
        </w:rPr>
        <w:t> </w:t>
      </w:r>
      <w:r>
        <w:rPr>
          <w:color w:val="231F20"/>
        </w:rPr>
        <w:t>grado</w:t>
      </w:r>
      <w:r>
        <w:rPr>
          <w:color w:val="231F20"/>
          <w:spacing w:val="-17"/>
        </w:rPr>
        <w:t> </w:t>
      </w:r>
      <w:r>
        <w:rPr>
          <w:color w:val="231F20"/>
        </w:rPr>
        <w:t>permite,</w:t>
      </w:r>
      <w:r>
        <w:rPr>
          <w:color w:val="231F20"/>
          <w:spacing w:val="-17"/>
        </w:rPr>
        <w:t> </w:t>
      </w:r>
      <w:r>
        <w:rPr>
          <w:color w:val="231F20"/>
        </w:rPr>
        <w:t>eso</w:t>
      </w:r>
      <w:r>
        <w:rPr>
          <w:color w:val="231F20"/>
          <w:spacing w:val="-16"/>
        </w:rPr>
        <w:t> </w:t>
      </w:r>
      <w:r>
        <w:rPr>
          <w:color w:val="231F20"/>
        </w:rPr>
        <w:t>sí,</w:t>
      </w:r>
      <w:r>
        <w:rPr>
          <w:color w:val="231F20"/>
          <w:spacing w:val="-16"/>
        </w:rPr>
        <w:t> </w:t>
      </w:r>
      <w:r>
        <w:rPr>
          <w:color w:val="231F20"/>
        </w:rPr>
        <w:t>que</w:t>
      </w:r>
      <w:r>
        <w:rPr>
          <w:color w:val="231F20"/>
          <w:spacing w:val="-17"/>
        </w:rPr>
        <w:t> </w:t>
      </w:r>
      <w:r>
        <w:rPr>
          <w:color w:val="231F20"/>
        </w:rPr>
        <w:t>los</w:t>
      </w:r>
      <w:r>
        <w:rPr>
          <w:color w:val="231F20"/>
          <w:spacing w:val="-17"/>
        </w:rPr>
        <w:t> </w:t>
      </w:r>
      <w:r>
        <w:rPr>
          <w:color w:val="231F20"/>
        </w:rPr>
        <w:t>titulados</w:t>
      </w:r>
      <w:r>
        <w:rPr>
          <w:color w:val="231F20"/>
          <w:spacing w:val="-17"/>
        </w:rPr>
        <w:t> </w:t>
      </w:r>
      <w:r>
        <w:rPr>
          <w:color w:val="231F20"/>
        </w:rPr>
        <w:t>universitarios salgan un año antes al mercado, pero la cuestión es ¿salen mejor o peor preparados que antes? Como el lector puede imaginar, hay opiniones para todos los gustos. A  mi modo de </w:t>
      </w:r>
      <w:r>
        <w:rPr>
          <w:color w:val="231F20"/>
          <w:spacing w:val="-6"/>
        </w:rPr>
        <w:t>ver, </w:t>
      </w:r>
      <w:r>
        <w:rPr>
          <w:color w:val="231F20"/>
        </w:rPr>
        <w:t>la concentración de los estudios de </w:t>
      </w:r>
      <w:r>
        <w:rPr>
          <w:color w:val="231F20"/>
          <w:spacing w:val="2"/>
        </w:rPr>
        <w:t>grado </w:t>
      </w:r>
      <w:r>
        <w:rPr>
          <w:color w:val="231F20"/>
        </w:rPr>
        <w:t>que habilitan para el desempeño profesional, no beneficia a la </w:t>
      </w:r>
      <w:r>
        <w:rPr>
          <w:color w:val="231F20"/>
          <w:spacing w:val="2"/>
        </w:rPr>
        <w:t>formación </w:t>
      </w:r>
      <w:r>
        <w:rPr>
          <w:color w:val="231F20"/>
        </w:rPr>
        <w:t>y tampoco puede justificarse </w:t>
      </w:r>
      <w:r>
        <w:rPr>
          <w:color w:val="231F20"/>
          <w:spacing w:val="6"/>
        </w:rPr>
        <w:t>alegando </w:t>
      </w:r>
      <w:r>
        <w:rPr>
          <w:color w:val="231F20"/>
          <w:spacing w:val="4"/>
        </w:rPr>
        <w:t>que </w:t>
      </w:r>
      <w:r>
        <w:rPr>
          <w:color w:val="231F20"/>
          <w:spacing w:val="3"/>
        </w:rPr>
        <w:t>la </w:t>
      </w:r>
      <w:r>
        <w:rPr>
          <w:color w:val="231F20"/>
          <w:spacing w:val="4"/>
        </w:rPr>
        <w:t>mayoría </w:t>
      </w:r>
      <w:r>
        <w:rPr>
          <w:color w:val="231F20"/>
          <w:spacing w:val="3"/>
        </w:rPr>
        <w:t>de </w:t>
      </w:r>
      <w:r>
        <w:rPr>
          <w:color w:val="231F20"/>
          <w:spacing w:val="4"/>
        </w:rPr>
        <w:t>los </w:t>
      </w:r>
      <w:r>
        <w:rPr>
          <w:color w:val="231F20"/>
          <w:spacing w:val="6"/>
        </w:rPr>
        <w:t>estudiantes cursan </w:t>
      </w:r>
      <w:r>
        <w:rPr>
          <w:color w:val="231F20"/>
          <w:spacing w:val="3"/>
        </w:rPr>
        <w:t>el </w:t>
      </w:r>
      <w:r>
        <w:rPr>
          <w:color w:val="231F20"/>
          <w:spacing w:val="5"/>
        </w:rPr>
        <w:t>máster </w:t>
      </w:r>
      <w:r>
        <w:rPr>
          <w:color w:val="231F20"/>
          <w:spacing w:val="6"/>
        </w:rPr>
        <w:t>diseñado </w:t>
      </w:r>
      <w:r>
        <w:rPr>
          <w:color w:val="231F20"/>
          <w:spacing w:val="7"/>
        </w:rPr>
        <w:t>como </w:t>
      </w:r>
      <w:r>
        <w:rPr>
          <w:color w:val="231F20"/>
        </w:rPr>
        <w:t>complemento a los estudios de grado. En el caso español, además, se ha introducido un máster de formación del profesorado de secundaria, fruto de la transformación de los antiguos </w:t>
      </w:r>
      <w:r>
        <w:rPr>
          <w:color w:val="231F20"/>
          <w:w w:val="115"/>
          <w:sz w:val="17"/>
        </w:rPr>
        <w:t>caP </w:t>
      </w:r>
      <w:r>
        <w:rPr>
          <w:color w:val="231F20"/>
        </w:rPr>
        <w:t>(curso de aptitud pedagógica) que ejerce una competencia desleal con los distintos másteres de aquellas titulaciones que tienen como salida profesional para sus titulados la docencia. Si pensamos que este título de máster profesional es preceptivo para  poder ejercer la docencia  en enseñanza  media, comprenderemos   la actitud de muchos estudiantes que no </w:t>
      </w:r>
      <w:r>
        <w:rPr>
          <w:color w:val="231F20"/>
          <w:spacing w:val="2"/>
        </w:rPr>
        <w:t>cursan </w:t>
      </w:r>
      <w:r>
        <w:rPr>
          <w:color w:val="231F20"/>
        </w:rPr>
        <w:t>el máster de la especialidad para rentabilizar</w:t>
      </w:r>
      <w:r>
        <w:rPr>
          <w:color w:val="231F20"/>
          <w:spacing w:val="-14"/>
        </w:rPr>
        <w:t> </w:t>
      </w:r>
      <w:r>
        <w:rPr>
          <w:color w:val="231F20"/>
        </w:rPr>
        <w:t>su</w:t>
      </w:r>
      <w:r>
        <w:rPr>
          <w:color w:val="231F20"/>
          <w:spacing w:val="-12"/>
        </w:rPr>
        <w:t> </w:t>
      </w:r>
      <w:r>
        <w:rPr>
          <w:color w:val="231F20"/>
        </w:rPr>
        <w:t>tiempo</w:t>
      </w:r>
      <w:r>
        <w:rPr>
          <w:color w:val="231F20"/>
          <w:spacing w:val="-13"/>
        </w:rPr>
        <w:t> </w:t>
      </w:r>
      <w:r>
        <w:rPr>
          <w:color w:val="231F20"/>
        </w:rPr>
        <w:t>y</w:t>
      </w:r>
      <w:r>
        <w:rPr>
          <w:color w:val="231F20"/>
          <w:spacing w:val="-12"/>
        </w:rPr>
        <w:t> </w:t>
      </w:r>
      <w:r>
        <w:rPr>
          <w:color w:val="231F20"/>
        </w:rPr>
        <w:t>su</w:t>
      </w:r>
      <w:r>
        <w:rPr>
          <w:color w:val="231F20"/>
          <w:spacing w:val="-12"/>
        </w:rPr>
        <w:t> </w:t>
      </w:r>
      <w:r>
        <w:rPr>
          <w:color w:val="231F20"/>
        </w:rPr>
        <w:t>dinero</w:t>
      </w:r>
      <w:r>
        <w:rPr>
          <w:color w:val="231F20"/>
          <w:spacing w:val="-12"/>
        </w:rPr>
        <w:t> </w:t>
      </w:r>
      <w:r>
        <w:rPr>
          <w:color w:val="231F20"/>
        </w:rPr>
        <w:t>optando</w:t>
      </w:r>
      <w:r>
        <w:rPr>
          <w:color w:val="231F20"/>
          <w:spacing w:val="-12"/>
        </w:rPr>
        <w:t> </w:t>
      </w:r>
      <w:r>
        <w:rPr>
          <w:color w:val="231F20"/>
        </w:rPr>
        <w:t>en</w:t>
      </w:r>
      <w:r>
        <w:rPr>
          <w:color w:val="231F20"/>
          <w:spacing w:val="-12"/>
        </w:rPr>
        <w:t> </w:t>
      </w:r>
      <w:r>
        <w:rPr>
          <w:color w:val="231F20"/>
        </w:rPr>
        <w:t>cambio</w:t>
      </w:r>
      <w:r>
        <w:rPr>
          <w:color w:val="231F20"/>
          <w:spacing w:val="-11"/>
        </w:rPr>
        <w:t> </w:t>
      </w:r>
      <w:r>
        <w:rPr>
          <w:color w:val="231F20"/>
        </w:rPr>
        <w:t>el</w:t>
      </w:r>
      <w:r>
        <w:rPr>
          <w:color w:val="231F20"/>
          <w:spacing w:val="-12"/>
        </w:rPr>
        <w:t> </w:t>
      </w:r>
      <w:r>
        <w:rPr>
          <w:color w:val="231F20"/>
        </w:rPr>
        <w:t>otro</w:t>
      </w:r>
      <w:r>
        <w:rPr>
          <w:color w:val="231F20"/>
          <w:spacing w:val="-12"/>
        </w:rPr>
        <w:t> </w:t>
      </w:r>
      <w:r>
        <w:rPr>
          <w:color w:val="231F20"/>
        </w:rPr>
        <w:t>máster</w:t>
      </w:r>
      <w:r>
        <w:rPr>
          <w:color w:val="231F20"/>
          <w:spacing w:val="-12"/>
        </w:rPr>
        <w:t> </w:t>
      </w:r>
      <w:r>
        <w:rPr>
          <w:color w:val="231F20"/>
        </w:rPr>
        <w:t>profesionalizante.</w:t>
      </w:r>
    </w:p>
    <w:p>
      <w:pPr>
        <w:pStyle w:val="BodyText"/>
        <w:ind w:left="120"/>
        <w:jc w:val="both"/>
      </w:pPr>
      <w:r>
        <w:rPr>
          <w:color w:val="231F20"/>
        </w:rPr>
        <w:t>¡Al fin y al cabo ambos son títulos de máster!</w:t>
      </w:r>
    </w:p>
    <w:p>
      <w:pPr>
        <w:pStyle w:val="BodyText"/>
        <w:spacing w:line="285" w:lineRule="auto" w:before="47"/>
        <w:ind w:left="120" w:right="114" w:firstLine="360"/>
        <w:jc w:val="both"/>
      </w:pPr>
      <w:r>
        <w:rPr>
          <w:color w:val="231F20"/>
        </w:rPr>
        <w:t>Vienen después las supuestas ventajas metodológicas de la nueva </w:t>
      </w:r>
      <w:r>
        <w:rPr>
          <w:color w:val="231F20"/>
          <w:spacing w:val="2"/>
        </w:rPr>
        <w:t>concepción  </w:t>
      </w:r>
      <w:r>
        <w:rPr>
          <w:color w:val="231F20"/>
        </w:rPr>
        <w:t>de los créditos </w:t>
      </w:r>
      <w:r>
        <w:rPr>
          <w:color w:val="231F20"/>
          <w:w w:val="150"/>
          <w:sz w:val="17"/>
        </w:rPr>
        <w:t>ects </w:t>
      </w:r>
      <w:r>
        <w:rPr>
          <w:color w:val="231F20"/>
        </w:rPr>
        <w:t>en los que se computa el trabajo del alumno para preparar </w:t>
      </w:r>
      <w:r>
        <w:rPr>
          <w:color w:val="231F20"/>
          <w:spacing w:val="2"/>
        </w:rPr>
        <w:t>sus </w:t>
      </w:r>
      <w:r>
        <w:rPr>
          <w:color w:val="231F20"/>
        </w:rPr>
        <w:t>materias y para realizar sus trabajos, lo mismo que las horas de enseñanza teórica- </w:t>
      </w:r>
      <w:r>
        <w:rPr>
          <w:color w:val="231F20"/>
          <w:spacing w:val="2"/>
        </w:rPr>
        <w:t>práctica (interactiva, ahora) </w:t>
      </w:r>
      <w:r>
        <w:rPr>
          <w:color w:val="231F20"/>
        </w:rPr>
        <w:t>que </w:t>
      </w:r>
      <w:r>
        <w:rPr>
          <w:color w:val="231F20"/>
          <w:spacing w:val="2"/>
        </w:rPr>
        <w:t>realiza </w:t>
      </w:r>
      <w:r>
        <w:rPr>
          <w:color w:val="231F20"/>
        </w:rPr>
        <w:t>el profesor. De </w:t>
      </w:r>
      <w:r>
        <w:rPr>
          <w:color w:val="231F20"/>
          <w:spacing w:val="2"/>
        </w:rPr>
        <w:t>acuerdo </w:t>
      </w:r>
      <w:r>
        <w:rPr>
          <w:color w:val="231F20"/>
        </w:rPr>
        <w:t>con </w:t>
      </w:r>
      <w:r>
        <w:rPr>
          <w:color w:val="231F20"/>
          <w:spacing w:val="2"/>
        </w:rPr>
        <w:t>esta </w:t>
      </w:r>
      <w:r>
        <w:rPr>
          <w:color w:val="231F20"/>
        </w:rPr>
        <w:t>nueva metodología de la enseñanza los alumnos deben realizar trabajos individuales y en </w:t>
      </w:r>
      <w:r>
        <w:rPr>
          <w:color w:val="231F20"/>
          <w:spacing w:val="2"/>
        </w:rPr>
        <w:t>grupo </w:t>
      </w:r>
      <w:r>
        <w:rPr>
          <w:color w:val="231F20"/>
        </w:rPr>
        <w:t>para todas las materias, que deben ser corregidos de </w:t>
      </w:r>
      <w:r>
        <w:rPr>
          <w:color w:val="231F20"/>
          <w:spacing w:val="2"/>
        </w:rPr>
        <w:t>forma </w:t>
      </w:r>
      <w:r>
        <w:rPr>
          <w:color w:val="231F20"/>
        </w:rPr>
        <w:t>individualizada  por el docente, convertido ahora en corrector, </w:t>
      </w:r>
      <w:r>
        <w:rPr>
          <w:color w:val="231F20"/>
          <w:spacing w:val="-3"/>
        </w:rPr>
        <w:t>tutor, </w:t>
      </w:r>
      <w:r>
        <w:rPr>
          <w:color w:val="231F20"/>
        </w:rPr>
        <w:t>profesor de clases interactivas    y de las tradicionales sesiones magistrales, burócrata, y un largo etcétera. ¿Es mejor la </w:t>
      </w:r>
      <w:r>
        <w:rPr>
          <w:color w:val="231F20"/>
          <w:spacing w:val="2"/>
        </w:rPr>
        <w:t>formación </w:t>
      </w:r>
      <w:r>
        <w:rPr>
          <w:color w:val="231F20"/>
        </w:rPr>
        <w:t>que recibe el estudiante? Pues también en esto las opiniones varían.  En todo caso, profesores y alumnos se quejan por igual de la falta de tiempo </w:t>
      </w:r>
      <w:r>
        <w:rPr>
          <w:color w:val="231F20"/>
          <w:spacing w:val="2"/>
        </w:rPr>
        <w:t>que</w:t>
      </w:r>
      <w:r>
        <w:rPr>
          <w:color w:val="231F20"/>
          <w:spacing w:val="59"/>
        </w:rPr>
        <w:t> </w:t>
      </w:r>
      <w:r>
        <w:rPr>
          <w:color w:val="231F20"/>
        </w:rPr>
        <w:t>introduce la nueva metodología del </w:t>
      </w:r>
      <w:r>
        <w:rPr>
          <w:color w:val="231F20"/>
          <w:w w:val="115"/>
          <w:sz w:val="17"/>
        </w:rPr>
        <w:t>eees</w:t>
      </w:r>
      <w:r>
        <w:rPr>
          <w:color w:val="231F20"/>
          <w:w w:val="115"/>
        </w:rPr>
        <w:t>. </w:t>
      </w:r>
      <w:r>
        <w:rPr>
          <w:color w:val="231F20"/>
        </w:rPr>
        <w:t>¡Por algo  </w:t>
      </w:r>
      <w:r>
        <w:rPr>
          <w:color w:val="231F20"/>
          <w:spacing w:val="24"/>
        </w:rPr>
        <w:t> </w:t>
      </w:r>
      <w:r>
        <w:rPr>
          <w:color w:val="231F20"/>
        </w:rPr>
        <w:t>será!</w:t>
      </w:r>
    </w:p>
    <w:p>
      <w:pPr>
        <w:pStyle w:val="BodyText"/>
        <w:spacing w:line="285" w:lineRule="auto"/>
        <w:ind w:left="120" w:right="117" w:firstLine="360"/>
        <w:jc w:val="both"/>
      </w:pPr>
      <w:r>
        <w:rPr>
          <w:color w:val="231F20"/>
        </w:rPr>
        <w:t>En</w:t>
      </w:r>
      <w:r>
        <w:rPr>
          <w:color w:val="231F20"/>
          <w:spacing w:val="-11"/>
        </w:rPr>
        <w:t> </w:t>
      </w:r>
      <w:r>
        <w:rPr>
          <w:color w:val="231F20"/>
        </w:rPr>
        <w:t>cuanto</w:t>
      </w:r>
      <w:r>
        <w:rPr>
          <w:color w:val="231F20"/>
          <w:spacing w:val="-10"/>
        </w:rPr>
        <w:t> </w:t>
      </w:r>
      <w:r>
        <w:rPr>
          <w:color w:val="231F20"/>
        </w:rPr>
        <w:t>a</w:t>
      </w:r>
      <w:r>
        <w:rPr>
          <w:color w:val="231F20"/>
          <w:spacing w:val="-10"/>
        </w:rPr>
        <w:t> </w:t>
      </w:r>
      <w:r>
        <w:rPr>
          <w:color w:val="231F20"/>
        </w:rPr>
        <w:t>la</w:t>
      </w:r>
      <w:r>
        <w:rPr>
          <w:color w:val="231F20"/>
          <w:spacing w:val="-11"/>
        </w:rPr>
        <w:t> </w:t>
      </w:r>
      <w:r>
        <w:rPr>
          <w:color w:val="231F20"/>
        </w:rPr>
        <w:t>calidad</w:t>
      </w:r>
      <w:r>
        <w:rPr>
          <w:color w:val="231F20"/>
          <w:spacing w:val="-10"/>
        </w:rPr>
        <w:t> </w:t>
      </w:r>
      <w:r>
        <w:rPr>
          <w:color w:val="231F20"/>
        </w:rPr>
        <w:t>de</w:t>
      </w:r>
      <w:r>
        <w:rPr>
          <w:color w:val="231F20"/>
          <w:spacing w:val="-10"/>
        </w:rPr>
        <w:t> </w:t>
      </w:r>
      <w:r>
        <w:rPr>
          <w:color w:val="231F20"/>
        </w:rPr>
        <w:t>la</w:t>
      </w:r>
      <w:r>
        <w:rPr>
          <w:color w:val="231F20"/>
          <w:spacing w:val="-11"/>
        </w:rPr>
        <w:t> </w:t>
      </w:r>
      <w:r>
        <w:rPr>
          <w:color w:val="231F20"/>
        </w:rPr>
        <w:t>enseñanza,</w:t>
      </w:r>
      <w:r>
        <w:rPr>
          <w:color w:val="231F20"/>
          <w:spacing w:val="-12"/>
        </w:rPr>
        <w:t> </w:t>
      </w:r>
      <w:r>
        <w:rPr>
          <w:color w:val="231F20"/>
        </w:rPr>
        <w:t>la</w:t>
      </w:r>
      <w:r>
        <w:rPr>
          <w:color w:val="231F20"/>
          <w:spacing w:val="-11"/>
        </w:rPr>
        <w:t> </w:t>
      </w:r>
      <w:r>
        <w:rPr>
          <w:color w:val="231F20"/>
        </w:rPr>
        <w:t>promoción</w:t>
      </w:r>
      <w:r>
        <w:rPr>
          <w:color w:val="231F20"/>
          <w:spacing w:val="-10"/>
        </w:rPr>
        <w:t> </w:t>
      </w:r>
      <w:r>
        <w:rPr>
          <w:color w:val="231F20"/>
        </w:rPr>
        <w:t>de</w:t>
      </w:r>
      <w:r>
        <w:rPr>
          <w:color w:val="231F20"/>
          <w:spacing w:val="-10"/>
        </w:rPr>
        <w:t> </w:t>
      </w:r>
      <w:r>
        <w:rPr>
          <w:color w:val="231F20"/>
        </w:rPr>
        <w:t>los</w:t>
      </w:r>
      <w:r>
        <w:rPr>
          <w:color w:val="231F20"/>
          <w:spacing w:val="-11"/>
        </w:rPr>
        <w:t> </w:t>
      </w:r>
      <w:r>
        <w:rPr>
          <w:color w:val="231F20"/>
        </w:rPr>
        <w:t>valores</w:t>
      </w:r>
      <w:r>
        <w:rPr>
          <w:color w:val="231F20"/>
          <w:spacing w:val="-11"/>
        </w:rPr>
        <w:t> </w:t>
      </w:r>
      <w:r>
        <w:rPr>
          <w:color w:val="231F20"/>
        </w:rPr>
        <w:t>humanistas,</w:t>
      </w:r>
      <w:r>
        <w:rPr>
          <w:color w:val="231F20"/>
          <w:spacing w:val="-11"/>
        </w:rPr>
        <w:t> </w:t>
      </w:r>
      <w:r>
        <w:rPr>
          <w:color w:val="231F20"/>
        </w:rPr>
        <w:t>la movilidad</w:t>
      </w:r>
      <w:r>
        <w:rPr>
          <w:color w:val="231F20"/>
          <w:spacing w:val="-14"/>
        </w:rPr>
        <w:t> </w:t>
      </w:r>
      <w:r>
        <w:rPr>
          <w:color w:val="231F20"/>
        </w:rPr>
        <w:t>de</w:t>
      </w:r>
      <w:r>
        <w:rPr>
          <w:color w:val="231F20"/>
          <w:spacing w:val="-15"/>
        </w:rPr>
        <w:t> </w:t>
      </w:r>
      <w:r>
        <w:rPr>
          <w:color w:val="231F20"/>
        </w:rPr>
        <w:t>estudiantes</w:t>
      </w:r>
      <w:r>
        <w:rPr>
          <w:color w:val="231F20"/>
          <w:spacing w:val="-13"/>
        </w:rPr>
        <w:t> </w:t>
      </w:r>
      <w:r>
        <w:rPr>
          <w:color w:val="231F20"/>
        </w:rPr>
        <w:t>y</w:t>
      </w:r>
      <w:r>
        <w:rPr>
          <w:color w:val="231F20"/>
          <w:spacing w:val="-15"/>
        </w:rPr>
        <w:t> </w:t>
      </w:r>
      <w:r>
        <w:rPr>
          <w:color w:val="231F20"/>
        </w:rPr>
        <w:t>profesores</w:t>
      </w:r>
      <w:r>
        <w:rPr>
          <w:color w:val="231F20"/>
          <w:spacing w:val="-15"/>
        </w:rPr>
        <w:t> </w:t>
      </w:r>
      <w:r>
        <w:rPr>
          <w:color w:val="231F20"/>
        </w:rPr>
        <w:t>y</w:t>
      </w:r>
      <w:r>
        <w:rPr>
          <w:color w:val="231F20"/>
          <w:spacing w:val="-15"/>
        </w:rPr>
        <w:t> </w:t>
      </w:r>
      <w:r>
        <w:rPr>
          <w:color w:val="231F20"/>
        </w:rPr>
        <w:t>los</w:t>
      </w:r>
      <w:r>
        <w:rPr>
          <w:color w:val="231F20"/>
          <w:spacing w:val="-15"/>
        </w:rPr>
        <w:t> </w:t>
      </w:r>
      <w:r>
        <w:rPr>
          <w:color w:val="231F20"/>
        </w:rPr>
        <w:t>demás</w:t>
      </w:r>
      <w:r>
        <w:rPr>
          <w:color w:val="231F20"/>
          <w:spacing w:val="-15"/>
        </w:rPr>
        <w:t> </w:t>
      </w:r>
      <w:r>
        <w:rPr>
          <w:color w:val="231F20"/>
        </w:rPr>
        <w:t>aspectos</w:t>
      </w:r>
      <w:r>
        <w:rPr>
          <w:color w:val="231F20"/>
          <w:spacing w:val="-16"/>
        </w:rPr>
        <w:t> </w:t>
      </w:r>
      <w:r>
        <w:rPr>
          <w:color w:val="231F20"/>
        </w:rPr>
        <w:t>que</w:t>
      </w:r>
      <w:r>
        <w:rPr>
          <w:color w:val="231F20"/>
          <w:spacing w:val="-15"/>
        </w:rPr>
        <w:t> </w:t>
      </w:r>
      <w:r>
        <w:rPr>
          <w:color w:val="231F20"/>
        </w:rPr>
        <w:t>recogía</w:t>
      </w:r>
      <w:r>
        <w:rPr>
          <w:color w:val="231F20"/>
          <w:spacing w:val="-16"/>
        </w:rPr>
        <w:t> </w:t>
      </w:r>
      <w:r>
        <w:rPr>
          <w:color w:val="231F20"/>
        </w:rPr>
        <w:t>la</w:t>
      </w:r>
      <w:r>
        <w:rPr>
          <w:color w:val="231F20"/>
          <w:spacing w:val="-15"/>
        </w:rPr>
        <w:t> </w:t>
      </w:r>
      <w:r>
        <w:rPr>
          <w:color w:val="231F20"/>
        </w:rPr>
        <w:t>Declaración de</w:t>
      </w:r>
      <w:r>
        <w:rPr>
          <w:color w:val="231F20"/>
          <w:spacing w:val="-8"/>
        </w:rPr>
        <w:t> </w:t>
      </w:r>
      <w:r>
        <w:rPr>
          <w:color w:val="231F20"/>
        </w:rPr>
        <w:t>Bolonia</w:t>
      </w:r>
      <w:r>
        <w:rPr>
          <w:color w:val="231F20"/>
          <w:spacing w:val="-9"/>
        </w:rPr>
        <w:t> </w:t>
      </w:r>
      <w:r>
        <w:rPr>
          <w:color w:val="231F20"/>
        </w:rPr>
        <w:t>me</w:t>
      </w:r>
      <w:r>
        <w:rPr>
          <w:color w:val="231F20"/>
          <w:spacing w:val="-8"/>
        </w:rPr>
        <w:t> </w:t>
      </w:r>
      <w:r>
        <w:rPr>
          <w:color w:val="231F20"/>
        </w:rPr>
        <w:t>temo</w:t>
      </w:r>
      <w:r>
        <w:rPr>
          <w:color w:val="231F20"/>
          <w:spacing w:val="-9"/>
        </w:rPr>
        <w:t> </w:t>
      </w:r>
      <w:r>
        <w:rPr>
          <w:color w:val="231F20"/>
        </w:rPr>
        <w:t>que</w:t>
      </w:r>
      <w:r>
        <w:rPr>
          <w:color w:val="231F20"/>
          <w:spacing w:val="-8"/>
        </w:rPr>
        <w:t> </w:t>
      </w:r>
      <w:r>
        <w:rPr>
          <w:color w:val="231F20"/>
        </w:rPr>
        <w:t>se</w:t>
      </w:r>
      <w:r>
        <w:rPr>
          <w:color w:val="231F20"/>
          <w:spacing w:val="-8"/>
        </w:rPr>
        <w:t> </w:t>
      </w:r>
      <w:r>
        <w:rPr>
          <w:color w:val="231F20"/>
        </w:rPr>
        <w:t>han</w:t>
      </w:r>
      <w:r>
        <w:rPr>
          <w:color w:val="231F20"/>
          <w:spacing w:val="-8"/>
        </w:rPr>
        <w:t> </w:t>
      </w:r>
      <w:r>
        <w:rPr>
          <w:color w:val="231F20"/>
        </w:rPr>
        <w:t>visto</w:t>
      </w:r>
      <w:r>
        <w:rPr>
          <w:color w:val="231F20"/>
          <w:spacing w:val="-7"/>
        </w:rPr>
        <w:t> </w:t>
      </w:r>
      <w:r>
        <w:rPr>
          <w:color w:val="231F20"/>
        </w:rPr>
        <w:t>empañados</w:t>
      </w:r>
      <w:r>
        <w:rPr>
          <w:color w:val="231F20"/>
          <w:spacing w:val="-10"/>
        </w:rPr>
        <w:t> </w:t>
      </w:r>
      <w:r>
        <w:rPr>
          <w:color w:val="231F20"/>
        </w:rPr>
        <w:t>en</w:t>
      </w:r>
      <w:r>
        <w:rPr>
          <w:color w:val="231F20"/>
          <w:spacing w:val="-8"/>
        </w:rPr>
        <w:t> </w:t>
      </w:r>
      <w:r>
        <w:rPr>
          <w:color w:val="231F20"/>
        </w:rPr>
        <w:t>los</w:t>
      </w:r>
      <w:r>
        <w:rPr>
          <w:color w:val="231F20"/>
          <w:spacing w:val="-8"/>
        </w:rPr>
        <w:t> </w:t>
      </w:r>
      <w:r>
        <w:rPr>
          <w:color w:val="231F20"/>
        </w:rPr>
        <w:t>últimos</w:t>
      </w:r>
      <w:r>
        <w:rPr>
          <w:color w:val="231F20"/>
          <w:spacing w:val="-8"/>
        </w:rPr>
        <w:t> </w:t>
      </w:r>
      <w:r>
        <w:rPr>
          <w:color w:val="231F20"/>
        </w:rPr>
        <w:t>años</w:t>
      </w:r>
      <w:r>
        <w:rPr>
          <w:color w:val="231F20"/>
          <w:spacing w:val="-9"/>
        </w:rPr>
        <w:t> </w:t>
      </w:r>
      <w:r>
        <w:rPr>
          <w:color w:val="231F20"/>
        </w:rPr>
        <w:t>con</w:t>
      </w:r>
      <w:r>
        <w:rPr>
          <w:color w:val="231F20"/>
          <w:spacing w:val="-8"/>
        </w:rPr>
        <w:t> </w:t>
      </w:r>
      <w:r>
        <w:rPr>
          <w:color w:val="231F20"/>
        </w:rPr>
        <w:t>la</w:t>
      </w:r>
      <w:r>
        <w:rPr>
          <w:color w:val="231F20"/>
          <w:spacing w:val="-8"/>
        </w:rPr>
        <w:t> </w:t>
      </w:r>
      <w:r>
        <w:rPr>
          <w:color w:val="231F20"/>
        </w:rPr>
        <w:t>llegada</w:t>
      </w:r>
      <w:r>
        <w:rPr>
          <w:color w:val="231F20"/>
          <w:spacing w:val="-8"/>
        </w:rPr>
        <w:t> </w:t>
      </w:r>
      <w:r>
        <w:rPr>
          <w:color w:val="231F20"/>
        </w:rPr>
        <w:t>de la</w:t>
      </w:r>
      <w:r>
        <w:rPr>
          <w:color w:val="231F20"/>
          <w:spacing w:val="-7"/>
        </w:rPr>
        <w:t> </w:t>
      </w:r>
      <w:r>
        <w:rPr>
          <w:color w:val="231F20"/>
        </w:rPr>
        <w:t>crisis</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diversos</w:t>
      </w:r>
      <w:r>
        <w:rPr>
          <w:color w:val="231F20"/>
          <w:spacing w:val="-7"/>
        </w:rPr>
        <w:t> </w:t>
      </w:r>
      <w:r>
        <w:rPr>
          <w:color w:val="231F20"/>
        </w:rPr>
        <w:t>países</w:t>
      </w:r>
      <w:r>
        <w:rPr>
          <w:color w:val="231F20"/>
          <w:spacing w:val="-7"/>
        </w:rPr>
        <w:t> </w:t>
      </w:r>
      <w:r>
        <w:rPr>
          <w:color w:val="231F20"/>
        </w:rPr>
        <w:t>europeos</w:t>
      </w:r>
      <w:r>
        <w:rPr>
          <w:color w:val="231F20"/>
          <w:spacing w:val="-7"/>
        </w:rPr>
        <w:t> </w:t>
      </w:r>
      <w:r>
        <w:rPr>
          <w:color w:val="231F20"/>
          <w:spacing w:val="-15"/>
        </w:rPr>
        <w:t>y,</w:t>
      </w:r>
      <w:r>
        <w:rPr>
          <w:color w:val="231F20"/>
          <w:spacing w:val="-7"/>
        </w:rPr>
        <w:t> </w:t>
      </w:r>
      <w:r>
        <w:rPr>
          <w:color w:val="231F20"/>
        </w:rPr>
        <w:t>en</w:t>
      </w:r>
      <w:r>
        <w:rPr>
          <w:color w:val="231F20"/>
          <w:spacing w:val="-7"/>
        </w:rPr>
        <w:t> </w:t>
      </w:r>
      <w:r>
        <w:rPr>
          <w:color w:val="231F20"/>
          <w:spacing w:val="-3"/>
        </w:rPr>
        <w:t>particular,</w:t>
      </w:r>
      <w:r>
        <w:rPr>
          <w:color w:val="231F20"/>
          <w:spacing w:val="-7"/>
        </w:rPr>
        <w:t> </w:t>
      </w:r>
      <w:r>
        <w:rPr>
          <w:color w:val="231F20"/>
        </w:rPr>
        <w:t>a</w:t>
      </w:r>
      <w:r>
        <w:rPr>
          <w:color w:val="231F20"/>
          <w:spacing w:val="-7"/>
        </w:rPr>
        <w:t> </w:t>
      </w:r>
      <w:r>
        <w:rPr>
          <w:color w:val="231F20"/>
        </w:rPr>
        <w:t>España.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caso</w:t>
      </w:r>
      <w:r>
        <w:rPr>
          <w:color w:val="231F20"/>
          <w:spacing w:val="-7"/>
        </w:rPr>
        <w:t> </w:t>
      </w:r>
      <w:r>
        <w:rPr>
          <w:color w:val="231F20"/>
        </w:rPr>
        <w:t>de</w:t>
      </w:r>
      <w:r>
        <w:rPr>
          <w:color w:val="231F20"/>
          <w:spacing w:val="-7"/>
        </w:rPr>
        <w:t> </w:t>
      </w:r>
      <w:r>
        <w:rPr>
          <w:color w:val="231F20"/>
        </w:rPr>
        <w:t>nuestro </w:t>
      </w:r>
      <w:r>
        <w:rPr>
          <w:color w:val="231F20"/>
          <w:spacing w:val="-3"/>
        </w:rPr>
        <w:t>país</w:t>
      </w:r>
      <w:r>
        <w:rPr>
          <w:color w:val="231F20"/>
          <w:spacing w:val="-17"/>
        </w:rPr>
        <w:t> </w:t>
      </w:r>
      <w:r>
        <w:rPr>
          <w:color w:val="231F20"/>
          <w:spacing w:val="-3"/>
        </w:rPr>
        <w:t>hemos</w:t>
      </w:r>
      <w:r>
        <w:rPr>
          <w:color w:val="231F20"/>
          <w:spacing w:val="-17"/>
        </w:rPr>
        <w:t> </w:t>
      </w:r>
      <w:r>
        <w:rPr>
          <w:color w:val="231F20"/>
          <w:spacing w:val="-3"/>
        </w:rPr>
        <w:t>visto</w:t>
      </w:r>
      <w:r>
        <w:rPr>
          <w:color w:val="231F20"/>
          <w:spacing w:val="-17"/>
        </w:rPr>
        <w:t> </w:t>
      </w:r>
      <w:r>
        <w:rPr>
          <w:color w:val="231F20"/>
          <w:spacing w:val="-3"/>
        </w:rPr>
        <w:t>nacer</w:t>
      </w:r>
      <w:r>
        <w:rPr>
          <w:color w:val="231F20"/>
          <w:spacing w:val="-17"/>
        </w:rPr>
        <w:t> </w:t>
      </w:r>
      <w:r>
        <w:rPr>
          <w:color w:val="231F20"/>
        </w:rPr>
        <w:t>una</w:t>
      </w:r>
      <w:r>
        <w:rPr>
          <w:color w:val="231F20"/>
          <w:spacing w:val="-17"/>
        </w:rPr>
        <w:t> </w:t>
      </w:r>
      <w:r>
        <w:rPr>
          <w:color w:val="231F20"/>
          <w:spacing w:val="-4"/>
        </w:rPr>
        <w:t>nueva</w:t>
      </w:r>
      <w:r>
        <w:rPr>
          <w:color w:val="231F20"/>
          <w:spacing w:val="-17"/>
        </w:rPr>
        <w:t> </w:t>
      </w:r>
      <w:r>
        <w:rPr>
          <w:color w:val="231F20"/>
          <w:spacing w:val="-3"/>
        </w:rPr>
        <w:t>emigración</w:t>
      </w:r>
      <w:r>
        <w:rPr>
          <w:color w:val="231F20"/>
          <w:spacing w:val="-17"/>
        </w:rPr>
        <w:t> </w:t>
      </w:r>
      <w:r>
        <w:rPr>
          <w:color w:val="231F20"/>
          <w:spacing w:val="-3"/>
        </w:rPr>
        <w:t>cualificada</w:t>
      </w:r>
      <w:r>
        <w:rPr>
          <w:color w:val="231F20"/>
          <w:spacing w:val="-17"/>
        </w:rPr>
        <w:t> </w:t>
      </w:r>
      <w:r>
        <w:rPr>
          <w:color w:val="231F20"/>
        </w:rPr>
        <w:t>que</w:t>
      </w:r>
      <w:r>
        <w:rPr>
          <w:color w:val="231F20"/>
          <w:spacing w:val="-17"/>
        </w:rPr>
        <w:t> </w:t>
      </w:r>
      <w:r>
        <w:rPr>
          <w:color w:val="231F20"/>
          <w:spacing w:val="-4"/>
        </w:rPr>
        <w:t>invita</w:t>
      </w:r>
      <w:r>
        <w:rPr>
          <w:color w:val="231F20"/>
          <w:spacing w:val="-17"/>
        </w:rPr>
        <w:t> </w:t>
      </w:r>
      <w:r>
        <w:rPr>
          <w:color w:val="231F20"/>
        </w:rPr>
        <w:t>a</w:t>
      </w:r>
      <w:r>
        <w:rPr>
          <w:color w:val="231F20"/>
          <w:spacing w:val="-17"/>
        </w:rPr>
        <w:t> </w:t>
      </w:r>
      <w:r>
        <w:rPr>
          <w:color w:val="231F20"/>
          <w:spacing w:val="-4"/>
        </w:rPr>
        <w:t>nuestros</w:t>
      </w:r>
      <w:r>
        <w:rPr>
          <w:color w:val="231F20"/>
          <w:spacing w:val="-17"/>
        </w:rPr>
        <w:t> </w:t>
      </w:r>
      <w:r>
        <w:rPr>
          <w:color w:val="231F20"/>
          <w:spacing w:val="-3"/>
        </w:rPr>
        <w:t>graduados </w:t>
      </w:r>
      <w:r>
        <w:rPr>
          <w:color w:val="231F20"/>
        </w:rPr>
        <w:t>superiores</w:t>
      </w:r>
      <w:r>
        <w:rPr>
          <w:color w:val="231F20"/>
          <w:spacing w:val="-17"/>
        </w:rPr>
        <w:t> </w:t>
      </w:r>
      <w:r>
        <w:rPr>
          <w:color w:val="231F20"/>
        </w:rPr>
        <w:t>a</w:t>
      </w:r>
      <w:r>
        <w:rPr>
          <w:color w:val="231F20"/>
          <w:spacing w:val="-17"/>
        </w:rPr>
        <w:t> </w:t>
      </w:r>
      <w:r>
        <w:rPr>
          <w:color w:val="231F20"/>
        </w:rPr>
        <w:t>buscar</w:t>
      </w:r>
      <w:r>
        <w:rPr>
          <w:color w:val="231F20"/>
          <w:spacing w:val="-16"/>
        </w:rPr>
        <w:t> </w:t>
      </w:r>
      <w:r>
        <w:rPr>
          <w:color w:val="231F20"/>
        </w:rPr>
        <w:t>un</w:t>
      </w:r>
      <w:r>
        <w:rPr>
          <w:color w:val="231F20"/>
          <w:spacing w:val="-17"/>
        </w:rPr>
        <w:t> </w:t>
      </w:r>
      <w:r>
        <w:rPr>
          <w:color w:val="231F20"/>
        </w:rPr>
        <w:t>puesto</w:t>
      </w:r>
      <w:r>
        <w:rPr>
          <w:color w:val="231F20"/>
          <w:spacing w:val="-17"/>
        </w:rPr>
        <w:t> </w:t>
      </w:r>
      <w:r>
        <w:rPr>
          <w:color w:val="231F20"/>
        </w:rPr>
        <w:t>de</w:t>
      </w:r>
      <w:r>
        <w:rPr>
          <w:color w:val="231F20"/>
          <w:spacing w:val="-16"/>
        </w:rPr>
        <w:t> </w:t>
      </w:r>
      <w:r>
        <w:rPr>
          <w:color w:val="231F20"/>
        </w:rPr>
        <w:t>trabajo</w:t>
      </w:r>
      <w:r>
        <w:rPr>
          <w:color w:val="231F20"/>
          <w:spacing w:val="-18"/>
        </w:rPr>
        <w:t> </w:t>
      </w:r>
      <w:r>
        <w:rPr>
          <w:color w:val="231F20"/>
        </w:rPr>
        <w:t>en</w:t>
      </w:r>
      <w:r>
        <w:rPr>
          <w:color w:val="231F20"/>
          <w:spacing w:val="-17"/>
        </w:rPr>
        <w:t> </w:t>
      </w:r>
      <w:r>
        <w:rPr>
          <w:color w:val="231F20"/>
        </w:rPr>
        <w:t>otros</w:t>
      </w:r>
      <w:r>
        <w:rPr>
          <w:color w:val="231F20"/>
          <w:spacing w:val="-17"/>
        </w:rPr>
        <w:t> </w:t>
      </w:r>
      <w:r>
        <w:rPr>
          <w:color w:val="231F20"/>
        </w:rPr>
        <w:t>países,</w:t>
      </w:r>
      <w:r>
        <w:rPr>
          <w:color w:val="231F20"/>
          <w:spacing w:val="-17"/>
        </w:rPr>
        <w:t> </w:t>
      </w:r>
      <w:r>
        <w:rPr>
          <w:color w:val="231F20"/>
        </w:rPr>
        <w:t>Alemania</w:t>
      </w:r>
      <w:r>
        <w:rPr>
          <w:color w:val="231F20"/>
          <w:spacing w:val="-16"/>
        </w:rPr>
        <w:t> </w:t>
      </w:r>
      <w:r>
        <w:rPr>
          <w:color w:val="231F20"/>
        </w:rPr>
        <w:t>de</w:t>
      </w:r>
      <w:r>
        <w:rPr>
          <w:color w:val="231F20"/>
          <w:spacing w:val="-16"/>
        </w:rPr>
        <w:t> </w:t>
      </w:r>
      <w:r>
        <w:rPr>
          <w:color w:val="231F20"/>
          <w:spacing w:val="2"/>
        </w:rPr>
        <w:t>forma</w:t>
      </w:r>
      <w:r>
        <w:rPr>
          <w:color w:val="231F20"/>
          <w:spacing w:val="-12"/>
        </w:rPr>
        <w:t> </w:t>
      </w:r>
      <w:r>
        <w:rPr>
          <w:color w:val="231F20"/>
        </w:rPr>
        <w:t>particular.</w:t>
      </w:r>
    </w:p>
    <w:p>
      <w:pPr>
        <w:pStyle w:val="BodyText"/>
        <w:ind w:left="120"/>
        <w:jc w:val="both"/>
      </w:pPr>
      <w:r>
        <w:rPr>
          <w:color w:val="231F20"/>
        </w:rPr>
        <w:t>¿Y qué decir de la promoción de la cultura humanista? Basta echar un vistazo para</w:t>
      </w:r>
    </w:p>
    <w:p>
      <w:pPr>
        <w:spacing w:after="0"/>
        <w:jc w:val="both"/>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6"/>
        <w:jc w:val="both"/>
      </w:pPr>
      <w:r>
        <w:rPr>
          <w:color w:val="231F20"/>
        </w:rPr>
        <w:t>comprobar que se ha quedado en papel mojado. Como muestra me permito citar la drástica</w:t>
      </w:r>
      <w:r>
        <w:rPr>
          <w:color w:val="231F20"/>
          <w:spacing w:val="-5"/>
        </w:rPr>
        <w:t> </w:t>
      </w:r>
      <w:r>
        <w:rPr>
          <w:color w:val="231F20"/>
        </w:rPr>
        <w:t>reducción</w:t>
      </w:r>
      <w:r>
        <w:rPr>
          <w:color w:val="231F20"/>
          <w:spacing w:val="-7"/>
        </w:rPr>
        <w:t> </w:t>
      </w:r>
      <w:r>
        <w:rPr>
          <w:color w:val="231F20"/>
        </w:rPr>
        <w:t>de</w:t>
      </w:r>
      <w:r>
        <w:rPr>
          <w:color w:val="231F20"/>
          <w:spacing w:val="-5"/>
        </w:rPr>
        <w:t> </w:t>
      </w:r>
      <w:r>
        <w:rPr>
          <w:color w:val="231F20"/>
        </w:rPr>
        <w:t>la</w:t>
      </w:r>
      <w:r>
        <w:rPr>
          <w:color w:val="231F20"/>
          <w:spacing w:val="-5"/>
        </w:rPr>
        <w:t> </w:t>
      </w:r>
      <w:r>
        <w:rPr>
          <w:color w:val="231F20"/>
        </w:rPr>
        <w:t>Filosofía</w:t>
      </w:r>
      <w:r>
        <w:rPr>
          <w:color w:val="231F20"/>
          <w:spacing w:val="-4"/>
        </w:rPr>
        <w:t> </w:t>
      </w:r>
      <w:r>
        <w:rPr>
          <w:color w:val="231F20"/>
        </w:rPr>
        <w:t>en</w:t>
      </w:r>
      <w:r>
        <w:rPr>
          <w:color w:val="231F20"/>
          <w:spacing w:val="-5"/>
        </w:rPr>
        <w:t> </w:t>
      </w:r>
      <w:r>
        <w:rPr>
          <w:color w:val="231F20"/>
        </w:rPr>
        <w:t>la</w:t>
      </w:r>
      <w:r>
        <w:rPr>
          <w:color w:val="231F20"/>
          <w:spacing w:val="-5"/>
        </w:rPr>
        <w:t> </w:t>
      </w:r>
      <w:r>
        <w:rPr>
          <w:color w:val="231F20"/>
        </w:rPr>
        <w:t>enseñanza</w:t>
      </w:r>
      <w:r>
        <w:rPr>
          <w:color w:val="231F20"/>
          <w:spacing w:val="-7"/>
        </w:rPr>
        <w:t> </w:t>
      </w:r>
      <w:r>
        <w:rPr>
          <w:color w:val="231F20"/>
        </w:rPr>
        <w:t>secundaria</w:t>
      </w:r>
      <w:r>
        <w:rPr>
          <w:color w:val="231F20"/>
          <w:spacing w:val="-3"/>
        </w:rPr>
        <w:t> </w:t>
      </w:r>
      <w:r>
        <w:rPr>
          <w:color w:val="231F20"/>
        </w:rPr>
        <w:t>española</w:t>
      </w:r>
      <w:r>
        <w:rPr>
          <w:color w:val="231F20"/>
          <w:spacing w:val="-7"/>
        </w:rPr>
        <w:t> </w:t>
      </w:r>
      <w:r>
        <w:rPr>
          <w:color w:val="231F20"/>
        </w:rPr>
        <w:t>tras</w:t>
      </w:r>
      <w:r>
        <w:rPr>
          <w:color w:val="231F20"/>
          <w:spacing w:val="-6"/>
        </w:rPr>
        <w:t> </w:t>
      </w:r>
      <w:r>
        <w:rPr>
          <w:color w:val="231F20"/>
        </w:rPr>
        <w:t>la</w:t>
      </w:r>
      <w:r>
        <w:rPr>
          <w:color w:val="231F20"/>
          <w:spacing w:val="-5"/>
        </w:rPr>
        <w:t> </w:t>
      </w:r>
      <w:r>
        <w:rPr>
          <w:color w:val="231F20"/>
        </w:rPr>
        <w:t>reciente aprobación de la </w:t>
      </w:r>
      <w:r>
        <w:rPr>
          <w:color w:val="231F20"/>
          <w:w w:val="140"/>
          <w:sz w:val="17"/>
        </w:rPr>
        <w:t>lomce </w:t>
      </w:r>
      <w:r>
        <w:rPr>
          <w:color w:val="231F20"/>
        </w:rPr>
        <w:t>(Ley orgánica para la mejora de la calidad educativa -Ley Orgánica</w:t>
      </w:r>
      <w:r>
        <w:rPr>
          <w:color w:val="231F20"/>
          <w:spacing w:val="-5"/>
        </w:rPr>
        <w:t> </w:t>
      </w:r>
      <w:r>
        <w:rPr>
          <w:color w:val="231F20"/>
        </w:rPr>
        <w:t>8/2013,</w:t>
      </w:r>
      <w:r>
        <w:rPr>
          <w:color w:val="231F20"/>
          <w:spacing w:val="-4"/>
        </w:rPr>
        <w:t> </w:t>
      </w:r>
      <w:r>
        <w:rPr>
          <w:color w:val="231F20"/>
        </w:rPr>
        <w:t>de</w:t>
      </w:r>
      <w:r>
        <w:rPr>
          <w:color w:val="231F20"/>
          <w:spacing w:val="-4"/>
        </w:rPr>
        <w:t> </w:t>
      </w:r>
      <w:r>
        <w:rPr>
          <w:color w:val="231F20"/>
        </w:rPr>
        <w:t>9</w:t>
      </w:r>
      <w:r>
        <w:rPr>
          <w:color w:val="231F20"/>
          <w:spacing w:val="-4"/>
        </w:rPr>
        <w:t> </w:t>
      </w:r>
      <w:r>
        <w:rPr>
          <w:color w:val="231F20"/>
        </w:rPr>
        <w:t>de</w:t>
      </w:r>
      <w:r>
        <w:rPr>
          <w:color w:val="231F20"/>
          <w:spacing w:val="-4"/>
        </w:rPr>
        <w:t> </w:t>
      </w:r>
      <w:r>
        <w:rPr>
          <w:color w:val="231F20"/>
        </w:rPr>
        <w:t>diciembre-),</w:t>
      </w:r>
      <w:r>
        <w:rPr>
          <w:color w:val="231F20"/>
          <w:spacing w:val="-5"/>
        </w:rPr>
        <w:t> </w:t>
      </w:r>
      <w:r>
        <w:rPr>
          <w:color w:val="231F20"/>
        </w:rPr>
        <w:t>ley</w:t>
      </w:r>
      <w:r>
        <w:rPr>
          <w:color w:val="231F20"/>
          <w:spacing w:val="-4"/>
        </w:rPr>
        <w:t> </w:t>
      </w:r>
      <w:r>
        <w:rPr>
          <w:color w:val="231F20"/>
        </w:rPr>
        <w:t>aprobada</w:t>
      </w:r>
      <w:r>
        <w:rPr>
          <w:color w:val="231F20"/>
          <w:spacing w:val="-4"/>
        </w:rPr>
        <w:t> </w:t>
      </w:r>
      <w:r>
        <w:rPr>
          <w:color w:val="231F20"/>
        </w:rPr>
        <w:t>por</w:t>
      </w:r>
      <w:r>
        <w:rPr>
          <w:color w:val="231F20"/>
          <w:spacing w:val="-4"/>
        </w:rPr>
        <w:t> </w:t>
      </w:r>
      <w:r>
        <w:rPr>
          <w:color w:val="231F20"/>
        </w:rPr>
        <w:t>un</w:t>
      </w:r>
      <w:r>
        <w:rPr>
          <w:color w:val="231F20"/>
          <w:spacing w:val="-4"/>
        </w:rPr>
        <w:t> </w:t>
      </w:r>
      <w:r>
        <w:rPr>
          <w:color w:val="231F20"/>
        </w:rPr>
        <w:t>gobierno</w:t>
      </w:r>
      <w:r>
        <w:rPr>
          <w:color w:val="231F20"/>
          <w:spacing w:val="-4"/>
        </w:rPr>
        <w:t> </w:t>
      </w:r>
      <w:r>
        <w:rPr>
          <w:color w:val="231F20"/>
        </w:rPr>
        <w:t>conservador</w:t>
      </w:r>
      <w:r>
        <w:rPr>
          <w:color w:val="231F20"/>
          <w:spacing w:val="-5"/>
        </w:rPr>
        <w:t> </w:t>
      </w:r>
      <w:r>
        <w:rPr>
          <w:color w:val="231F20"/>
        </w:rPr>
        <w:t>que tenía a gala </w:t>
      </w:r>
      <w:r>
        <w:rPr>
          <w:color w:val="231F20"/>
          <w:spacing w:val="-3"/>
        </w:rPr>
        <w:t>promover </w:t>
      </w:r>
      <w:r>
        <w:rPr>
          <w:color w:val="231F20"/>
        </w:rPr>
        <w:t>y cuidar las disciplinas humanísticas en la</w:t>
      </w:r>
      <w:r>
        <w:rPr>
          <w:color w:val="231F20"/>
          <w:spacing w:val="-27"/>
        </w:rPr>
        <w:t> </w:t>
      </w:r>
      <w:r>
        <w:rPr>
          <w:color w:val="231F20"/>
        </w:rPr>
        <w:t>educación.</w:t>
      </w:r>
    </w:p>
    <w:p>
      <w:pPr>
        <w:pStyle w:val="BodyText"/>
        <w:spacing w:line="285" w:lineRule="auto"/>
        <w:ind w:left="120" w:right="114" w:firstLine="360"/>
        <w:jc w:val="both"/>
      </w:pPr>
      <w:r>
        <w:rPr>
          <w:color w:val="231F20"/>
          <w:w w:val="110"/>
        </w:rPr>
        <w:t>En</w:t>
      </w:r>
      <w:r>
        <w:rPr>
          <w:color w:val="231F20"/>
          <w:spacing w:val="-31"/>
          <w:w w:val="110"/>
        </w:rPr>
        <w:t> </w:t>
      </w:r>
      <w:r>
        <w:rPr>
          <w:color w:val="231F20"/>
          <w:w w:val="110"/>
        </w:rPr>
        <w:t>la</w:t>
      </w:r>
      <w:r>
        <w:rPr>
          <w:color w:val="231F20"/>
          <w:spacing w:val="-31"/>
          <w:w w:val="110"/>
        </w:rPr>
        <w:t> </w:t>
      </w:r>
      <w:r>
        <w:rPr>
          <w:color w:val="231F20"/>
          <w:w w:val="110"/>
        </w:rPr>
        <w:t>universidad</w:t>
      </w:r>
      <w:r>
        <w:rPr>
          <w:color w:val="231F20"/>
          <w:spacing w:val="-31"/>
          <w:w w:val="110"/>
        </w:rPr>
        <w:t> </w:t>
      </w:r>
      <w:r>
        <w:rPr>
          <w:color w:val="231F20"/>
          <w:w w:val="110"/>
        </w:rPr>
        <w:t>la</w:t>
      </w:r>
      <w:r>
        <w:rPr>
          <w:color w:val="231F20"/>
          <w:spacing w:val="-31"/>
          <w:w w:val="110"/>
        </w:rPr>
        <w:t> </w:t>
      </w:r>
      <w:r>
        <w:rPr>
          <w:color w:val="231F20"/>
          <w:w w:val="110"/>
        </w:rPr>
        <w:t>reducción</w:t>
      </w:r>
      <w:r>
        <w:rPr>
          <w:color w:val="231F20"/>
          <w:spacing w:val="-31"/>
          <w:w w:val="110"/>
        </w:rPr>
        <w:t> </w:t>
      </w:r>
      <w:r>
        <w:rPr>
          <w:color w:val="231F20"/>
          <w:w w:val="110"/>
        </w:rPr>
        <w:t>de</w:t>
      </w:r>
      <w:r>
        <w:rPr>
          <w:color w:val="231F20"/>
          <w:spacing w:val="-31"/>
          <w:w w:val="110"/>
        </w:rPr>
        <w:t> </w:t>
      </w:r>
      <w:r>
        <w:rPr>
          <w:color w:val="231F20"/>
          <w:w w:val="110"/>
        </w:rPr>
        <w:t>materias</w:t>
      </w:r>
      <w:r>
        <w:rPr>
          <w:color w:val="231F20"/>
          <w:spacing w:val="-31"/>
          <w:w w:val="110"/>
        </w:rPr>
        <w:t> </w:t>
      </w:r>
      <w:r>
        <w:rPr>
          <w:color w:val="231F20"/>
          <w:w w:val="110"/>
        </w:rPr>
        <w:t>ha</w:t>
      </w:r>
      <w:r>
        <w:rPr>
          <w:color w:val="231F20"/>
          <w:spacing w:val="-31"/>
          <w:w w:val="110"/>
        </w:rPr>
        <w:t> </w:t>
      </w:r>
      <w:r>
        <w:rPr>
          <w:color w:val="231F20"/>
          <w:w w:val="110"/>
        </w:rPr>
        <w:t>hecho</w:t>
      </w:r>
      <w:r>
        <w:rPr>
          <w:color w:val="231F20"/>
          <w:spacing w:val="-31"/>
          <w:w w:val="110"/>
        </w:rPr>
        <w:t> </w:t>
      </w:r>
      <w:r>
        <w:rPr>
          <w:color w:val="231F20"/>
          <w:w w:val="110"/>
        </w:rPr>
        <w:t>que</w:t>
      </w:r>
      <w:r>
        <w:rPr>
          <w:color w:val="231F20"/>
          <w:spacing w:val="-31"/>
          <w:w w:val="110"/>
        </w:rPr>
        <w:t> </w:t>
      </w:r>
      <w:r>
        <w:rPr>
          <w:color w:val="231F20"/>
          <w:w w:val="110"/>
        </w:rPr>
        <w:t>los</w:t>
      </w:r>
      <w:r>
        <w:rPr>
          <w:color w:val="231F20"/>
          <w:spacing w:val="-31"/>
          <w:w w:val="110"/>
        </w:rPr>
        <w:t> </w:t>
      </w:r>
      <w:r>
        <w:rPr>
          <w:color w:val="231F20"/>
          <w:w w:val="110"/>
        </w:rPr>
        <w:t>pequeños</w:t>
      </w:r>
      <w:r>
        <w:rPr>
          <w:color w:val="231F20"/>
          <w:spacing w:val="-31"/>
          <w:w w:val="110"/>
        </w:rPr>
        <w:t> </w:t>
      </w:r>
      <w:r>
        <w:rPr>
          <w:color w:val="231F20"/>
          <w:spacing w:val="2"/>
          <w:w w:val="110"/>
        </w:rPr>
        <w:t>guiños </w:t>
      </w:r>
      <w:r>
        <w:rPr>
          <w:color w:val="231F20"/>
          <w:w w:val="105"/>
        </w:rPr>
        <w:t>a</w:t>
      </w:r>
      <w:r>
        <w:rPr>
          <w:color w:val="231F20"/>
          <w:spacing w:val="-6"/>
          <w:w w:val="105"/>
        </w:rPr>
        <w:t> </w:t>
      </w:r>
      <w:r>
        <w:rPr>
          <w:color w:val="231F20"/>
          <w:w w:val="105"/>
        </w:rPr>
        <w:t>las</w:t>
      </w:r>
      <w:r>
        <w:rPr>
          <w:color w:val="231F20"/>
          <w:spacing w:val="-6"/>
          <w:w w:val="105"/>
        </w:rPr>
        <w:t> </w:t>
      </w:r>
      <w:r>
        <w:rPr>
          <w:color w:val="231F20"/>
          <w:w w:val="105"/>
        </w:rPr>
        <w:t>disciplinas</w:t>
      </w:r>
      <w:r>
        <w:rPr>
          <w:color w:val="231F20"/>
          <w:spacing w:val="-6"/>
          <w:w w:val="105"/>
        </w:rPr>
        <w:t> </w:t>
      </w:r>
      <w:r>
        <w:rPr>
          <w:color w:val="231F20"/>
          <w:w w:val="105"/>
        </w:rPr>
        <w:t>humanísticas</w:t>
      </w:r>
      <w:r>
        <w:rPr>
          <w:color w:val="231F20"/>
          <w:spacing w:val="-6"/>
          <w:w w:val="105"/>
        </w:rPr>
        <w:t> </w:t>
      </w:r>
      <w:r>
        <w:rPr>
          <w:color w:val="231F20"/>
          <w:w w:val="105"/>
        </w:rPr>
        <w:t>transversales</w:t>
      </w:r>
      <w:r>
        <w:rPr>
          <w:color w:val="231F20"/>
          <w:spacing w:val="-6"/>
          <w:w w:val="105"/>
        </w:rPr>
        <w:t> </w:t>
      </w:r>
      <w:r>
        <w:rPr>
          <w:color w:val="231F20"/>
          <w:w w:val="105"/>
        </w:rPr>
        <w:t>desaparezcan</w:t>
      </w:r>
      <w:r>
        <w:rPr>
          <w:color w:val="231F20"/>
          <w:spacing w:val="-6"/>
          <w:w w:val="105"/>
        </w:rPr>
        <w:t> </w:t>
      </w:r>
      <w:r>
        <w:rPr>
          <w:color w:val="231F20"/>
          <w:w w:val="105"/>
        </w:rPr>
        <w:t>por</w:t>
      </w:r>
      <w:r>
        <w:rPr>
          <w:color w:val="231F20"/>
          <w:spacing w:val="-6"/>
          <w:w w:val="105"/>
        </w:rPr>
        <w:t> </w:t>
      </w:r>
      <w:r>
        <w:rPr>
          <w:color w:val="231F20"/>
          <w:w w:val="105"/>
        </w:rPr>
        <w:t>completo.</w:t>
      </w:r>
      <w:r>
        <w:rPr>
          <w:color w:val="231F20"/>
          <w:spacing w:val="-6"/>
          <w:w w:val="105"/>
        </w:rPr>
        <w:t> </w:t>
      </w:r>
      <w:r>
        <w:rPr>
          <w:color w:val="231F20"/>
          <w:w w:val="105"/>
        </w:rPr>
        <w:t>La</w:t>
      </w:r>
      <w:r>
        <w:rPr>
          <w:color w:val="231F20"/>
          <w:spacing w:val="-6"/>
          <w:w w:val="105"/>
        </w:rPr>
        <w:t> </w:t>
      </w:r>
      <w:r>
        <w:rPr>
          <w:color w:val="231F20"/>
          <w:w w:val="105"/>
        </w:rPr>
        <w:t>nueva filosofía</w:t>
      </w:r>
      <w:r>
        <w:rPr>
          <w:color w:val="231F20"/>
          <w:spacing w:val="-38"/>
          <w:w w:val="105"/>
        </w:rPr>
        <w:t> </w:t>
      </w:r>
      <w:r>
        <w:rPr>
          <w:color w:val="231F20"/>
          <w:w w:val="105"/>
        </w:rPr>
        <w:t>imperante</w:t>
      </w:r>
      <w:r>
        <w:rPr>
          <w:color w:val="231F20"/>
          <w:spacing w:val="-39"/>
          <w:w w:val="105"/>
        </w:rPr>
        <w:t> </w:t>
      </w:r>
      <w:r>
        <w:rPr>
          <w:color w:val="231F20"/>
          <w:w w:val="105"/>
        </w:rPr>
        <w:t>en</w:t>
      </w:r>
      <w:r>
        <w:rPr>
          <w:color w:val="231F20"/>
          <w:spacing w:val="-39"/>
          <w:w w:val="105"/>
        </w:rPr>
        <w:t> </w:t>
      </w:r>
      <w:r>
        <w:rPr>
          <w:color w:val="231F20"/>
          <w:w w:val="105"/>
        </w:rPr>
        <w:t>cada</w:t>
      </w:r>
      <w:r>
        <w:rPr>
          <w:color w:val="231F20"/>
          <w:spacing w:val="-39"/>
          <w:w w:val="105"/>
        </w:rPr>
        <w:t> </w:t>
      </w:r>
      <w:r>
        <w:rPr>
          <w:color w:val="231F20"/>
          <w:w w:val="105"/>
        </w:rPr>
        <w:t>titulación</w:t>
      </w:r>
      <w:r>
        <w:rPr>
          <w:color w:val="231F20"/>
          <w:spacing w:val="-38"/>
          <w:w w:val="105"/>
        </w:rPr>
        <w:t> </w:t>
      </w:r>
      <w:r>
        <w:rPr>
          <w:color w:val="231F20"/>
          <w:w w:val="105"/>
        </w:rPr>
        <w:t>parece</w:t>
      </w:r>
      <w:r>
        <w:rPr>
          <w:color w:val="231F20"/>
          <w:spacing w:val="-39"/>
          <w:w w:val="105"/>
        </w:rPr>
        <w:t> </w:t>
      </w:r>
      <w:r>
        <w:rPr>
          <w:color w:val="231F20"/>
          <w:w w:val="105"/>
        </w:rPr>
        <w:t>haber</w:t>
      </w:r>
      <w:r>
        <w:rPr>
          <w:color w:val="231F20"/>
          <w:spacing w:val="-39"/>
          <w:w w:val="105"/>
        </w:rPr>
        <w:t> </w:t>
      </w:r>
      <w:r>
        <w:rPr>
          <w:color w:val="231F20"/>
          <w:w w:val="105"/>
        </w:rPr>
        <w:t>sido:</w:t>
      </w:r>
      <w:r>
        <w:rPr>
          <w:color w:val="231F20"/>
          <w:spacing w:val="-38"/>
          <w:w w:val="105"/>
        </w:rPr>
        <w:t> </w:t>
      </w:r>
      <w:r>
        <w:rPr>
          <w:color w:val="231F20"/>
          <w:w w:val="105"/>
        </w:rPr>
        <w:t>“cada</w:t>
      </w:r>
      <w:r>
        <w:rPr>
          <w:color w:val="231F20"/>
          <w:spacing w:val="-38"/>
          <w:w w:val="105"/>
        </w:rPr>
        <w:t> </w:t>
      </w:r>
      <w:r>
        <w:rPr>
          <w:color w:val="231F20"/>
          <w:w w:val="105"/>
        </w:rPr>
        <w:t>uno</w:t>
      </w:r>
      <w:r>
        <w:rPr>
          <w:color w:val="231F20"/>
          <w:spacing w:val="-39"/>
          <w:w w:val="105"/>
        </w:rPr>
        <w:t> </w:t>
      </w:r>
      <w:r>
        <w:rPr>
          <w:color w:val="231F20"/>
          <w:w w:val="105"/>
        </w:rPr>
        <w:t>va</w:t>
      </w:r>
      <w:r>
        <w:rPr>
          <w:color w:val="231F20"/>
          <w:spacing w:val="-39"/>
          <w:w w:val="105"/>
        </w:rPr>
        <w:t> </w:t>
      </w:r>
      <w:r>
        <w:rPr>
          <w:color w:val="231F20"/>
          <w:w w:val="105"/>
        </w:rPr>
        <w:t>a</w:t>
      </w:r>
      <w:r>
        <w:rPr>
          <w:color w:val="231F20"/>
          <w:spacing w:val="-38"/>
          <w:w w:val="105"/>
        </w:rPr>
        <w:t> </w:t>
      </w:r>
      <w:r>
        <w:rPr>
          <w:color w:val="231F20"/>
          <w:w w:val="105"/>
        </w:rPr>
        <w:t>lo</w:t>
      </w:r>
      <w:r>
        <w:rPr>
          <w:color w:val="231F20"/>
          <w:spacing w:val="-38"/>
          <w:w w:val="105"/>
        </w:rPr>
        <w:t> </w:t>
      </w:r>
      <w:r>
        <w:rPr>
          <w:color w:val="231F20"/>
          <w:w w:val="105"/>
        </w:rPr>
        <w:t>suyo</w:t>
      </w:r>
      <w:r>
        <w:rPr>
          <w:color w:val="231F20"/>
          <w:spacing w:val="-38"/>
          <w:w w:val="105"/>
        </w:rPr>
        <w:t> </w:t>
      </w:r>
      <w:r>
        <w:rPr>
          <w:color w:val="231F20"/>
          <w:w w:val="105"/>
        </w:rPr>
        <w:t>menos </w:t>
      </w:r>
      <w:r>
        <w:rPr>
          <w:color w:val="231F20"/>
          <w:w w:val="110"/>
        </w:rPr>
        <w:t>yo</w:t>
      </w:r>
      <w:r>
        <w:rPr>
          <w:color w:val="231F20"/>
          <w:spacing w:val="-21"/>
          <w:w w:val="110"/>
        </w:rPr>
        <w:t> </w:t>
      </w:r>
      <w:r>
        <w:rPr>
          <w:color w:val="231F20"/>
          <w:w w:val="110"/>
        </w:rPr>
        <w:t>que</w:t>
      </w:r>
      <w:r>
        <w:rPr>
          <w:color w:val="231F20"/>
          <w:spacing w:val="-21"/>
          <w:w w:val="110"/>
        </w:rPr>
        <w:t> </w:t>
      </w:r>
      <w:r>
        <w:rPr>
          <w:color w:val="231F20"/>
          <w:w w:val="110"/>
        </w:rPr>
        <w:t>voy</w:t>
      </w:r>
      <w:r>
        <w:rPr>
          <w:color w:val="231F20"/>
          <w:spacing w:val="-21"/>
          <w:w w:val="110"/>
        </w:rPr>
        <w:t> </w:t>
      </w:r>
      <w:r>
        <w:rPr>
          <w:color w:val="231F20"/>
          <w:w w:val="110"/>
        </w:rPr>
        <w:t>a</w:t>
      </w:r>
      <w:r>
        <w:rPr>
          <w:color w:val="231F20"/>
          <w:spacing w:val="-21"/>
          <w:w w:val="110"/>
        </w:rPr>
        <w:t> </w:t>
      </w:r>
      <w:r>
        <w:rPr>
          <w:color w:val="231F20"/>
          <w:w w:val="110"/>
        </w:rPr>
        <w:t>lo</w:t>
      </w:r>
      <w:r>
        <w:rPr>
          <w:color w:val="231F20"/>
          <w:spacing w:val="-21"/>
          <w:w w:val="110"/>
        </w:rPr>
        <w:t> </w:t>
      </w:r>
      <w:r>
        <w:rPr>
          <w:color w:val="231F20"/>
          <w:w w:val="110"/>
        </w:rPr>
        <w:t>mío”.</w:t>
      </w:r>
      <w:r>
        <w:rPr>
          <w:color w:val="231F20"/>
          <w:spacing w:val="-21"/>
          <w:w w:val="110"/>
        </w:rPr>
        <w:t> </w:t>
      </w:r>
      <w:r>
        <w:rPr>
          <w:color w:val="231F20"/>
          <w:w w:val="110"/>
        </w:rPr>
        <w:t>¿Eran</w:t>
      </w:r>
      <w:r>
        <w:rPr>
          <w:color w:val="231F20"/>
          <w:spacing w:val="-21"/>
          <w:w w:val="110"/>
        </w:rPr>
        <w:t> </w:t>
      </w:r>
      <w:r>
        <w:rPr>
          <w:color w:val="231F20"/>
          <w:w w:val="110"/>
        </w:rPr>
        <w:t>estas</w:t>
      </w:r>
      <w:r>
        <w:rPr>
          <w:color w:val="231F20"/>
          <w:spacing w:val="-21"/>
          <w:w w:val="110"/>
        </w:rPr>
        <w:t> </w:t>
      </w:r>
      <w:r>
        <w:rPr>
          <w:color w:val="231F20"/>
          <w:w w:val="110"/>
        </w:rPr>
        <w:t>las</w:t>
      </w:r>
      <w:r>
        <w:rPr>
          <w:color w:val="231F20"/>
          <w:spacing w:val="-21"/>
          <w:w w:val="110"/>
        </w:rPr>
        <w:t> </w:t>
      </w:r>
      <w:r>
        <w:rPr>
          <w:color w:val="231F20"/>
          <w:w w:val="110"/>
        </w:rPr>
        <w:t>bondades</w:t>
      </w:r>
      <w:r>
        <w:rPr>
          <w:color w:val="231F20"/>
          <w:spacing w:val="-21"/>
          <w:w w:val="110"/>
        </w:rPr>
        <w:t> </w:t>
      </w:r>
      <w:r>
        <w:rPr>
          <w:color w:val="231F20"/>
          <w:w w:val="110"/>
        </w:rPr>
        <w:t>del</w:t>
      </w:r>
      <w:r>
        <w:rPr>
          <w:color w:val="231F20"/>
          <w:spacing w:val="-20"/>
          <w:w w:val="110"/>
        </w:rPr>
        <w:t> </w:t>
      </w:r>
      <w:r>
        <w:rPr>
          <w:color w:val="231F20"/>
          <w:w w:val="110"/>
          <w:sz w:val="17"/>
        </w:rPr>
        <w:t>eees</w:t>
      </w:r>
      <w:r>
        <w:rPr>
          <w:color w:val="231F20"/>
          <w:w w:val="110"/>
        </w:rPr>
        <w:t>?</w:t>
      </w:r>
      <w:r>
        <w:rPr>
          <w:color w:val="231F20"/>
          <w:spacing w:val="-21"/>
          <w:w w:val="110"/>
        </w:rPr>
        <w:t> </w:t>
      </w:r>
      <w:r>
        <w:rPr>
          <w:color w:val="231F20"/>
          <w:w w:val="110"/>
        </w:rPr>
        <w:t>Como</w:t>
      </w:r>
      <w:r>
        <w:rPr>
          <w:color w:val="231F20"/>
          <w:spacing w:val="-21"/>
          <w:w w:val="110"/>
        </w:rPr>
        <w:t> </w:t>
      </w:r>
      <w:r>
        <w:rPr>
          <w:color w:val="231F20"/>
          <w:w w:val="110"/>
        </w:rPr>
        <w:t>decía</w:t>
      </w:r>
      <w:r>
        <w:rPr>
          <w:color w:val="231F20"/>
          <w:spacing w:val="-21"/>
          <w:w w:val="110"/>
        </w:rPr>
        <w:t> </w:t>
      </w:r>
      <w:r>
        <w:rPr>
          <w:color w:val="231F20"/>
          <w:w w:val="110"/>
        </w:rPr>
        <w:t>más</w:t>
      </w:r>
      <w:r>
        <w:rPr>
          <w:color w:val="231F20"/>
          <w:spacing w:val="-21"/>
          <w:w w:val="110"/>
        </w:rPr>
        <w:t> </w:t>
      </w:r>
      <w:r>
        <w:rPr>
          <w:color w:val="231F20"/>
          <w:spacing w:val="2"/>
          <w:w w:val="110"/>
        </w:rPr>
        <w:t>arriba, </w:t>
      </w:r>
      <w:r>
        <w:rPr>
          <w:color w:val="231F20"/>
          <w:w w:val="105"/>
        </w:rPr>
        <w:t>ha</w:t>
      </w:r>
      <w:r>
        <w:rPr>
          <w:color w:val="231F20"/>
          <w:spacing w:val="-16"/>
          <w:w w:val="105"/>
        </w:rPr>
        <w:t> </w:t>
      </w:r>
      <w:r>
        <w:rPr>
          <w:color w:val="231F20"/>
          <w:w w:val="105"/>
        </w:rPr>
        <w:t>sido</w:t>
      </w:r>
      <w:r>
        <w:rPr>
          <w:color w:val="231F20"/>
          <w:spacing w:val="-16"/>
          <w:w w:val="105"/>
        </w:rPr>
        <w:t> </w:t>
      </w:r>
      <w:r>
        <w:rPr>
          <w:color w:val="231F20"/>
          <w:w w:val="105"/>
        </w:rPr>
        <w:t>una</w:t>
      </w:r>
      <w:r>
        <w:rPr>
          <w:color w:val="231F20"/>
          <w:spacing w:val="-16"/>
          <w:w w:val="105"/>
        </w:rPr>
        <w:t> </w:t>
      </w:r>
      <w:r>
        <w:rPr>
          <w:color w:val="231F20"/>
          <w:spacing w:val="2"/>
          <w:w w:val="105"/>
        </w:rPr>
        <w:t>reforma</w:t>
      </w:r>
      <w:r>
        <w:rPr>
          <w:color w:val="231F20"/>
          <w:spacing w:val="-16"/>
          <w:w w:val="105"/>
        </w:rPr>
        <w:t> </w:t>
      </w:r>
      <w:r>
        <w:rPr>
          <w:color w:val="231F20"/>
          <w:w w:val="105"/>
        </w:rPr>
        <w:t>con</w:t>
      </w:r>
      <w:r>
        <w:rPr>
          <w:color w:val="231F20"/>
          <w:spacing w:val="-16"/>
          <w:w w:val="105"/>
        </w:rPr>
        <w:t> </w:t>
      </w:r>
      <w:r>
        <w:rPr>
          <w:color w:val="231F20"/>
          <w:w w:val="105"/>
        </w:rPr>
        <w:t>luces</w:t>
      </w:r>
      <w:r>
        <w:rPr>
          <w:color w:val="231F20"/>
          <w:spacing w:val="-16"/>
          <w:w w:val="105"/>
        </w:rPr>
        <w:t> </w:t>
      </w:r>
      <w:r>
        <w:rPr>
          <w:color w:val="231F20"/>
          <w:w w:val="105"/>
        </w:rPr>
        <w:t>pero</w:t>
      </w:r>
      <w:r>
        <w:rPr>
          <w:color w:val="231F20"/>
          <w:spacing w:val="-16"/>
          <w:w w:val="105"/>
        </w:rPr>
        <w:t> </w:t>
      </w:r>
      <w:r>
        <w:rPr>
          <w:color w:val="231F20"/>
          <w:w w:val="105"/>
        </w:rPr>
        <w:t>también</w:t>
      </w:r>
      <w:r>
        <w:rPr>
          <w:color w:val="231F20"/>
          <w:spacing w:val="-16"/>
          <w:w w:val="105"/>
        </w:rPr>
        <w:t> </w:t>
      </w:r>
      <w:r>
        <w:rPr>
          <w:color w:val="231F20"/>
          <w:w w:val="105"/>
        </w:rPr>
        <w:t>con</w:t>
      </w:r>
      <w:r>
        <w:rPr>
          <w:color w:val="231F20"/>
          <w:spacing w:val="-16"/>
          <w:w w:val="105"/>
        </w:rPr>
        <w:t> </w:t>
      </w:r>
      <w:r>
        <w:rPr>
          <w:color w:val="231F20"/>
          <w:w w:val="105"/>
        </w:rPr>
        <w:t>sombras,</w:t>
      </w:r>
      <w:r>
        <w:rPr>
          <w:color w:val="231F20"/>
          <w:spacing w:val="-16"/>
          <w:w w:val="105"/>
        </w:rPr>
        <w:t> </w:t>
      </w:r>
      <w:r>
        <w:rPr>
          <w:color w:val="231F20"/>
          <w:w w:val="105"/>
        </w:rPr>
        <w:t>con</w:t>
      </w:r>
      <w:r>
        <w:rPr>
          <w:color w:val="231F20"/>
          <w:spacing w:val="-16"/>
          <w:w w:val="105"/>
        </w:rPr>
        <w:t> </w:t>
      </w:r>
      <w:r>
        <w:rPr>
          <w:color w:val="231F20"/>
          <w:w w:val="105"/>
        </w:rPr>
        <w:t>muchas</w:t>
      </w:r>
      <w:r>
        <w:rPr>
          <w:color w:val="231F20"/>
          <w:spacing w:val="-16"/>
          <w:w w:val="105"/>
        </w:rPr>
        <w:t> </w:t>
      </w:r>
      <w:r>
        <w:rPr>
          <w:color w:val="231F20"/>
          <w:w w:val="105"/>
        </w:rPr>
        <w:t>sombras.</w:t>
      </w:r>
    </w:p>
    <w:p>
      <w:pPr>
        <w:pStyle w:val="BodyText"/>
      </w:pPr>
    </w:p>
    <w:p>
      <w:pPr>
        <w:pStyle w:val="BodyText"/>
        <w:spacing w:before="2"/>
        <w:rPr>
          <w:sz w:val="30"/>
        </w:rPr>
      </w:pPr>
    </w:p>
    <w:p>
      <w:pPr>
        <w:spacing w:before="0"/>
        <w:ind w:left="120" w:right="0" w:firstLine="0"/>
        <w:jc w:val="both"/>
        <w:rPr>
          <w:sz w:val="17"/>
        </w:rPr>
      </w:pPr>
      <w:r>
        <w:rPr>
          <w:color w:val="231F20"/>
          <w:spacing w:val="1"/>
          <w:w w:val="106"/>
          <w:sz w:val="22"/>
        </w:rPr>
        <w:t>U</w:t>
      </w:r>
      <w:r>
        <w:rPr>
          <w:color w:val="231F20"/>
          <w:spacing w:val="1"/>
          <w:w w:val="155"/>
          <w:sz w:val="17"/>
        </w:rPr>
        <w:t>n</w:t>
      </w:r>
      <w:r>
        <w:rPr>
          <w:color w:val="231F20"/>
          <w:spacing w:val="1"/>
          <w:w w:val="131"/>
          <w:sz w:val="17"/>
        </w:rPr>
        <w:t>i</w:t>
      </w:r>
      <w:r>
        <w:rPr>
          <w:color w:val="231F20"/>
          <w:spacing w:val="1"/>
          <w:w w:val="150"/>
          <w:sz w:val="17"/>
        </w:rPr>
        <w:t>v</w:t>
      </w:r>
      <w:r>
        <w:rPr>
          <w:color w:val="231F20"/>
          <w:spacing w:val="1"/>
          <w:w w:val="145"/>
          <w:sz w:val="17"/>
        </w:rPr>
        <w:t>e</w:t>
      </w:r>
      <w:r>
        <w:rPr>
          <w:color w:val="231F20"/>
          <w:spacing w:val="1"/>
          <w:w w:val="226"/>
          <w:sz w:val="17"/>
        </w:rPr>
        <w:t>r</w:t>
      </w:r>
      <w:r>
        <w:rPr>
          <w:color w:val="231F20"/>
          <w:spacing w:val="1"/>
          <w:w w:val="144"/>
          <w:sz w:val="17"/>
        </w:rPr>
        <w:t>s</w:t>
      </w:r>
      <w:r>
        <w:rPr>
          <w:color w:val="231F20"/>
          <w:spacing w:val="1"/>
          <w:w w:val="131"/>
          <w:sz w:val="17"/>
        </w:rPr>
        <w:t>i</w:t>
      </w:r>
      <w:r>
        <w:rPr>
          <w:color w:val="231F20"/>
          <w:spacing w:val="-11"/>
          <w:w w:val="157"/>
          <w:sz w:val="17"/>
        </w:rPr>
        <w:t>d</w:t>
      </w:r>
      <w:r>
        <w:rPr>
          <w:color w:val="231F20"/>
          <w:spacing w:val="1"/>
          <w:w w:val="157"/>
          <w:sz w:val="17"/>
        </w:rPr>
        <w:t>a</w:t>
      </w:r>
      <w:r>
        <w:rPr>
          <w:color w:val="231F20"/>
          <w:w w:val="157"/>
          <w:sz w:val="17"/>
        </w:rPr>
        <w:t>d</w:t>
      </w:r>
      <w:r>
        <w:rPr>
          <w:color w:val="231F20"/>
          <w:spacing w:val="14"/>
          <w:sz w:val="17"/>
        </w:rPr>
        <w:t> </w:t>
      </w:r>
      <w:r>
        <w:rPr>
          <w:color w:val="231F20"/>
          <w:w w:val="140"/>
          <w:sz w:val="17"/>
        </w:rPr>
        <w:t>y</w:t>
      </w:r>
      <w:r>
        <w:rPr>
          <w:color w:val="231F20"/>
          <w:spacing w:val="14"/>
          <w:sz w:val="17"/>
        </w:rPr>
        <w:t> </w:t>
      </w:r>
      <w:r>
        <w:rPr>
          <w:color w:val="231F20"/>
          <w:spacing w:val="1"/>
          <w:w w:val="155"/>
          <w:sz w:val="17"/>
        </w:rPr>
        <w:t>n</w:t>
      </w:r>
      <w:r>
        <w:rPr>
          <w:color w:val="231F20"/>
          <w:spacing w:val="1"/>
          <w:w w:val="110"/>
          <w:sz w:val="17"/>
        </w:rPr>
        <w:t>U</w:t>
      </w:r>
      <w:r>
        <w:rPr>
          <w:color w:val="231F20"/>
          <w:spacing w:val="1"/>
          <w:w w:val="145"/>
          <w:sz w:val="17"/>
        </w:rPr>
        <w:t>e</w:t>
      </w:r>
      <w:r>
        <w:rPr>
          <w:color w:val="231F20"/>
          <w:spacing w:val="-11"/>
          <w:w w:val="150"/>
          <w:sz w:val="17"/>
        </w:rPr>
        <w:t>v</w:t>
      </w:r>
      <w:r>
        <w:rPr>
          <w:color w:val="231F20"/>
          <w:w w:val="170"/>
          <w:sz w:val="17"/>
        </w:rPr>
        <w:t>o</w:t>
      </w:r>
      <w:r>
        <w:rPr>
          <w:color w:val="231F20"/>
          <w:spacing w:val="14"/>
          <w:sz w:val="17"/>
        </w:rPr>
        <w:t> </w:t>
      </w:r>
      <w:r>
        <w:rPr>
          <w:color w:val="231F20"/>
          <w:spacing w:val="1"/>
          <w:w w:val="166"/>
          <w:sz w:val="17"/>
        </w:rPr>
        <w:t>h</w:t>
      </w:r>
      <w:r>
        <w:rPr>
          <w:color w:val="231F20"/>
          <w:spacing w:val="1"/>
          <w:w w:val="110"/>
          <w:sz w:val="17"/>
        </w:rPr>
        <w:t>U</w:t>
      </w:r>
      <w:r>
        <w:rPr>
          <w:color w:val="231F20"/>
          <w:spacing w:val="1"/>
          <w:w w:val="123"/>
          <w:sz w:val="17"/>
        </w:rPr>
        <w:t>m</w:t>
      </w:r>
      <w:r>
        <w:rPr>
          <w:color w:val="231F20"/>
          <w:spacing w:val="1"/>
          <w:w w:val="157"/>
          <w:sz w:val="17"/>
        </w:rPr>
        <w:t>a</w:t>
      </w:r>
      <w:r>
        <w:rPr>
          <w:color w:val="231F20"/>
          <w:spacing w:val="1"/>
          <w:w w:val="155"/>
          <w:sz w:val="17"/>
        </w:rPr>
        <w:t>n</w:t>
      </w:r>
      <w:r>
        <w:rPr>
          <w:color w:val="231F20"/>
          <w:spacing w:val="1"/>
          <w:w w:val="131"/>
          <w:sz w:val="17"/>
        </w:rPr>
        <w:t>i</w:t>
      </w:r>
      <w:r>
        <w:rPr>
          <w:color w:val="231F20"/>
          <w:spacing w:val="1"/>
          <w:w w:val="144"/>
          <w:sz w:val="17"/>
        </w:rPr>
        <w:t>s</w:t>
      </w:r>
      <w:r>
        <w:rPr>
          <w:color w:val="231F20"/>
          <w:spacing w:val="1"/>
          <w:w w:val="123"/>
          <w:sz w:val="17"/>
        </w:rPr>
        <w:t>m</w:t>
      </w:r>
      <w:r>
        <w:rPr>
          <w:color w:val="231F20"/>
          <w:w w:val="170"/>
          <w:sz w:val="17"/>
        </w:rPr>
        <w:t>o</w:t>
      </w:r>
    </w:p>
    <w:p>
      <w:pPr>
        <w:pStyle w:val="BodyText"/>
        <w:spacing w:before="2"/>
        <w:rPr>
          <w:sz w:val="30"/>
        </w:rPr>
      </w:pPr>
    </w:p>
    <w:p>
      <w:pPr>
        <w:pStyle w:val="BodyText"/>
        <w:spacing w:line="280" w:lineRule="auto"/>
        <w:ind w:left="120" w:right="110"/>
        <w:jc w:val="both"/>
      </w:pPr>
      <w:r>
        <w:rPr>
          <w:color w:val="231F20"/>
        </w:rPr>
        <w:t>La</w:t>
      </w:r>
      <w:r>
        <w:rPr>
          <w:color w:val="231F20"/>
          <w:spacing w:val="-28"/>
        </w:rPr>
        <w:t> </w:t>
      </w:r>
      <w:r>
        <w:rPr>
          <w:color w:val="231F20"/>
        </w:rPr>
        <w:t>universidad,</w:t>
      </w:r>
      <w:r>
        <w:rPr>
          <w:color w:val="231F20"/>
          <w:spacing w:val="-28"/>
        </w:rPr>
        <w:t> </w:t>
      </w:r>
      <w:r>
        <w:rPr>
          <w:color w:val="231F20"/>
        </w:rPr>
        <w:t>con</w:t>
      </w:r>
      <w:r>
        <w:rPr>
          <w:color w:val="231F20"/>
          <w:spacing w:val="-28"/>
        </w:rPr>
        <w:t> </w:t>
      </w:r>
      <w:r>
        <w:rPr>
          <w:color w:val="231F20"/>
        </w:rPr>
        <w:t>Bolonia,</w:t>
      </w:r>
      <w:r>
        <w:rPr>
          <w:color w:val="231F20"/>
          <w:spacing w:val="-28"/>
        </w:rPr>
        <w:t> </w:t>
      </w:r>
      <w:r>
        <w:rPr>
          <w:color w:val="231F20"/>
        </w:rPr>
        <w:t>vuelve</w:t>
      </w:r>
      <w:r>
        <w:rPr>
          <w:color w:val="231F20"/>
          <w:spacing w:val="-28"/>
        </w:rPr>
        <w:t> </w:t>
      </w:r>
      <w:r>
        <w:rPr>
          <w:color w:val="231F20"/>
        </w:rPr>
        <w:t>aparentemente</w:t>
      </w:r>
      <w:r>
        <w:rPr>
          <w:color w:val="231F20"/>
          <w:spacing w:val="-28"/>
        </w:rPr>
        <w:t> </w:t>
      </w:r>
      <w:r>
        <w:rPr>
          <w:color w:val="231F20"/>
        </w:rPr>
        <w:t>a</w:t>
      </w:r>
      <w:r>
        <w:rPr>
          <w:color w:val="231F20"/>
          <w:spacing w:val="-28"/>
        </w:rPr>
        <w:t> </w:t>
      </w:r>
      <w:r>
        <w:rPr>
          <w:color w:val="231F20"/>
        </w:rPr>
        <w:t>sus</w:t>
      </w:r>
      <w:r>
        <w:rPr>
          <w:color w:val="231F20"/>
          <w:spacing w:val="-28"/>
        </w:rPr>
        <w:t> </w:t>
      </w:r>
      <w:r>
        <w:rPr>
          <w:color w:val="231F20"/>
        </w:rPr>
        <w:t>orígenes:</w:t>
      </w:r>
      <w:r>
        <w:rPr>
          <w:color w:val="231F20"/>
          <w:spacing w:val="-28"/>
        </w:rPr>
        <w:t> </w:t>
      </w:r>
      <w:r>
        <w:rPr>
          <w:color w:val="231F20"/>
        </w:rPr>
        <w:t>internacionalización de los estudios, movilidad de estudiantes, sistemas de reconocimiento legal de </w:t>
      </w:r>
      <w:r>
        <w:rPr>
          <w:color w:val="231F20"/>
          <w:spacing w:val="2"/>
        </w:rPr>
        <w:t>los </w:t>
      </w:r>
      <w:r>
        <w:rPr>
          <w:color w:val="231F20"/>
          <w:spacing w:val="5"/>
        </w:rPr>
        <w:t>títulos </w:t>
      </w:r>
      <w:r>
        <w:rPr>
          <w:color w:val="231F20"/>
          <w:spacing w:val="3"/>
        </w:rPr>
        <w:t>en </w:t>
      </w:r>
      <w:r>
        <w:rPr>
          <w:color w:val="231F20"/>
          <w:spacing w:val="4"/>
        </w:rPr>
        <w:t>todos los </w:t>
      </w:r>
      <w:r>
        <w:rPr>
          <w:color w:val="231F20"/>
          <w:spacing w:val="5"/>
        </w:rPr>
        <w:t>países </w:t>
      </w:r>
      <w:r>
        <w:rPr>
          <w:color w:val="231F20"/>
          <w:spacing w:val="4"/>
        </w:rPr>
        <w:t>europeos, </w:t>
      </w:r>
      <w:r>
        <w:rPr>
          <w:color w:val="231F20"/>
          <w:spacing w:val="5"/>
        </w:rPr>
        <w:t>estructura homogénea </w:t>
      </w:r>
      <w:r>
        <w:rPr>
          <w:color w:val="231F20"/>
          <w:spacing w:val="3"/>
        </w:rPr>
        <w:t>de </w:t>
      </w:r>
      <w:r>
        <w:rPr>
          <w:color w:val="231F20"/>
          <w:spacing w:val="4"/>
        </w:rPr>
        <w:t>las </w:t>
      </w:r>
      <w:r>
        <w:rPr>
          <w:color w:val="231F20"/>
          <w:spacing w:val="6"/>
        </w:rPr>
        <w:t>enseñanzas </w:t>
      </w:r>
      <w:r>
        <w:rPr>
          <w:color w:val="231F20"/>
        </w:rPr>
        <w:t>universitarias</w:t>
      </w:r>
      <w:r>
        <w:rPr>
          <w:color w:val="231F20"/>
          <w:spacing w:val="-14"/>
        </w:rPr>
        <w:t> </w:t>
      </w:r>
      <w:r>
        <w:rPr>
          <w:color w:val="231F20"/>
        </w:rPr>
        <w:t>en</w:t>
      </w:r>
      <w:r>
        <w:rPr>
          <w:color w:val="231F20"/>
          <w:spacing w:val="-15"/>
        </w:rPr>
        <w:t> </w:t>
      </w:r>
      <w:r>
        <w:rPr>
          <w:color w:val="231F20"/>
        </w:rPr>
        <w:t>Europa.</w:t>
      </w:r>
      <w:r>
        <w:rPr>
          <w:color w:val="231F20"/>
          <w:spacing w:val="-14"/>
        </w:rPr>
        <w:t> </w:t>
      </w:r>
      <w:r>
        <w:rPr>
          <w:color w:val="231F20"/>
        </w:rPr>
        <w:t>Incluso</w:t>
      </w:r>
      <w:r>
        <w:rPr>
          <w:color w:val="231F20"/>
          <w:spacing w:val="-14"/>
        </w:rPr>
        <w:t> </w:t>
      </w:r>
      <w:r>
        <w:rPr>
          <w:color w:val="231F20"/>
        </w:rPr>
        <w:t>la</w:t>
      </w:r>
      <w:r>
        <w:rPr>
          <w:color w:val="231F20"/>
          <w:spacing w:val="-10"/>
        </w:rPr>
        <w:t> </w:t>
      </w:r>
      <w:r>
        <w:rPr>
          <w:rFonts w:ascii="Palatino Linotype" w:hAnsi="Palatino Linotype"/>
          <w:i/>
          <w:color w:val="231F20"/>
        </w:rPr>
        <w:t>koiné</w:t>
      </w:r>
      <w:r>
        <w:rPr>
          <w:rFonts w:ascii="Palatino Linotype" w:hAnsi="Palatino Linotype"/>
          <w:i/>
          <w:color w:val="231F20"/>
          <w:spacing w:val="-11"/>
        </w:rPr>
        <w:t> </w:t>
      </w:r>
      <w:r>
        <w:rPr>
          <w:color w:val="231F20"/>
        </w:rPr>
        <w:t>lingüística</w:t>
      </w:r>
      <w:r>
        <w:rPr>
          <w:color w:val="231F20"/>
          <w:spacing w:val="-15"/>
        </w:rPr>
        <w:t> </w:t>
      </w:r>
      <w:r>
        <w:rPr>
          <w:color w:val="231F20"/>
        </w:rPr>
        <w:t>que</w:t>
      </w:r>
      <w:r>
        <w:rPr>
          <w:color w:val="231F20"/>
          <w:spacing w:val="-14"/>
        </w:rPr>
        <w:t> </w:t>
      </w:r>
      <w:r>
        <w:rPr>
          <w:color w:val="231F20"/>
        </w:rPr>
        <w:t>las</w:t>
      </w:r>
      <w:r>
        <w:rPr>
          <w:color w:val="231F20"/>
          <w:spacing w:val="-14"/>
        </w:rPr>
        <w:t> </w:t>
      </w:r>
      <w:r>
        <w:rPr>
          <w:color w:val="231F20"/>
        </w:rPr>
        <w:t>universidades</w:t>
      </w:r>
      <w:r>
        <w:rPr>
          <w:color w:val="231F20"/>
          <w:spacing w:val="-14"/>
        </w:rPr>
        <w:t> </w:t>
      </w:r>
      <w:r>
        <w:rPr>
          <w:color w:val="231F20"/>
        </w:rPr>
        <w:t>medievales y</w:t>
      </w:r>
      <w:r>
        <w:rPr>
          <w:color w:val="231F20"/>
          <w:spacing w:val="-19"/>
        </w:rPr>
        <w:t> </w:t>
      </w:r>
      <w:r>
        <w:rPr>
          <w:color w:val="231F20"/>
        </w:rPr>
        <w:t>renacentistas</w:t>
      </w:r>
      <w:r>
        <w:rPr>
          <w:color w:val="231F20"/>
          <w:spacing w:val="-19"/>
        </w:rPr>
        <w:t> </w:t>
      </w:r>
      <w:r>
        <w:rPr>
          <w:color w:val="231F20"/>
        </w:rPr>
        <w:t>habían</w:t>
      </w:r>
      <w:r>
        <w:rPr>
          <w:color w:val="231F20"/>
          <w:spacing w:val="-18"/>
        </w:rPr>
        <w:t> </w:t>
      </w:r>
      <w:r>
        <w:rPr>
          <w:color w:val="231F20"/>
        </w:rPr>
        <w:t>hallado</w:t>
      </w:r>
      <w:r>
        <w:rPr>
          <w:color w:val="231F20"/>
          <w:spacing w:val="-18"/>
        </w:rPr>
        <w:t> </w:t>
      </w:r>
      <w:r>
        <w:rPr>
          <w:color w:val="231F20"/>
        </w:rPr>
        <w:t>en</w:t>
      </w:r>
      <w:r>
        <w:rPr>
          <w:color w:val="231F20"/>
          <w:spacing w:val="-19"/>
        </w:rPr>
        <w:t> </w:t>
      </w:r>
      <w:r>
        <w:rPr>
          <w:color w:val="231F20"/>
        </w:rPr>
        <w:t>el</w:t>
      </w:r>
      <w:r>
        <w:rPr>
          <w:color w:val="231F20"/>
          <w:spacing w:val="-19"/>
        </w:rPr>
        <w:t> </w:t>
      </w:r>
      <w:r>
        <w:rPr>
          <w:color w:val="231F20"/>
        </w:rPr>
        <w:t>latín</w:t>
      </w:r>
      <w:r>
        <w:rPr>
          <w:color w:val="231F20"/>
          <w:spacing w:val="-19"/>
        </w:rPr>
        <w:t> </w:t>
      </w:r>
      <w:r>
        <w:rPr>
          <w:color w:val="231F20"/>
        </w:rPr>
        <w:t>la</w:t>
      </w:r>
      <w:r>
        <w:rPr>
          <w:color w:val="231F20"/>
          <w:spacing w:val="-19"/>
        </w:rPr>
        <w:t> </w:t>
      </w:r>
      <w:r>
        <w:rPr>
          <w:color w:val="231F20"/>
        </w:rPr>
        <w:t>encontramos</w:t>
      </w:r>
      <w:r>
        <w:rPr>
          <w:color w:val="231F20"/>
          <w:spacing w:val="-18"/>
        </w:rPr>
        <w:t> </w:t>
      </w:r>
      <w:r>
        <w:rPr>
          <w:color w:val="231F20"/>
        </w:rPr>
        <w:t>ahora</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inglés,</w:t>
      </w:r>
      <w:r>
        <w:rPr>
          <w:color w:val="231F20"/>
          <w:spacing w:val="-19"/>
        </w:rPr>
        <w:t> </w:t>
      </w:r>
      <w:r>
        <w:rPr>
          <w:color w:val="231F20"/>
        </w:rPr>
        <w:t>una</w:t>
      </w:r>
      <w:r>
        <w:rPr>
          <w:color w:val="231F20"/>
          <w:spacing w:val="-19"/>
        </w:rPr>
        <w:t> </w:t>
      </w:r>
      <w:r>
        <w:rPr>
          <w:color w:val="231F20"/>
        </w:rPr>
        <w:t>especie de nuevo latín que se ha consolidado como lengua de comunicación </w:t>
      </w:r>
      <w:r>
        <w:rPr>
          <w:color w:val="231F20"/>
          <w:spacing w:val="2"/>
        </w:rPr>
        <w:t>internacional, </w:t>
      </w:r>
      <w:r>
        <w:rPr>
          <w:color w:val="231F20"/>
        </w:rPr>
        <w:t>también en el ámbito de la ciencia y de la enseñanza superior. Pero esta vuelta a </w:t>
      </w:r>
      <w:r>
        <w:rPr>
          <w:color w:val="231F20"/>
          <w:spacing w:val="2"/>
        </w:rPr>
        <w:t>los </w:t>
      </w:r>
      <w:r>
        <w:rPr>
          <w:color w:val="231F20"/>
        </w:rPr>
        <w:t>orígenes de la universidad europea es sólo aparente. En realidad, falta uno de </w:t>
      </w:r>
      <w:r>
        <w:rPr>
          <w:color w:val="231F20"/>
          <w:spacing w:val="2"/>
        </w:rPr>
        <w:t>sus </w:t>
      </w:r>
      <w:r>
        <w:rPr>
          <w:color w:val="231F20"/>
        </w:rPr>
        <w:t>rasgos esenciales y definitorios de la universidad: el espíritu humanista y el deseo   de hallar la verdad para después transmitirla. Un espíritu que, como hemos dicho,  no sólo unificaba a las distintas facultades sino que dotaba de una sólida identidad    a las nacientes</w:t>
      </w:r>
      <w:r>
        <w:rPr>
          <w:color w:val="231F20"/>
          <w:spacing w:val="23"/>
        </w:rPr>
        <w:t> </w:t>
      </w:r>
      <w:r>
        <w:rPr>
          <w:color w:val="231F20"/>
        </w:rPr>
        <w:t>universidades.</w:t>
      </w:r>
    </w:p>
    <w:p>
      <w:pPr>
        <w:pStyle w:val="BodyText"/>
        <w:spacing w:line="285" w:lineRule="auto" w:before="5"/>
        <w:ind w:left="120" w:right="118" w:firstLine="360"/>
        <w:jc w:val="both"/>
      </w:pPr>
      <w:r>
        <w:rPr>
          <w:color w:val="231F20"/>
        </w:rPr>
        <w:t>La universidad actual y también la que nace con Bolonia se ha concentrado tanto en proporcionar profesionales competentes para el mercado que se ha olvidado del fin supremo de la educación: la formación integral del  hombre.</w:t>
      </w:r>
    </w:p>
    <w:p>
      <w:pPr>
        <w:pStyle w:val="BodyText"/>
        <w:spacing w:before="8"/>
        <w:rPr>
          <w:sz w:val="27"/>
        </w:rPr>
      </w:pPr>
    </w:p>
    <w:p>
      <w:pPr>
        <w:spacing w:line="307" w:lineRule="auto" w:before="1"/>
        <w:ind w:left="480" w:right="115" w:firstLine="0"/>
        <w:jc w:val="both"/>
        <w:rPr>
          <w:sz w:val="20"/>
        </w:rPr>
      </w:pPr>
      <w:r>
        <w:rPr>
          <w:color w:val="231F20"/>
          <w:sz w:val="20"/>
        </w:rPr>
        <w:t>La universidad –escribe el filósofo Carlos Baliñas– debe formar hombres humanistas, hombres a quienes –según la divisa– nada humano les sea ajeno; tecnólogos de la propia Humanidad;</w:t>
      </w:r>
      <w:r>
        <w:rPr>
          <w:color w:val="231F20"/>
          <w:spacing w:val="-15"/>
          <w:sz w:val="20"/>
        </w:rPr>
        <w:t> </w:t>
      </w:r>
      <w:r>
        <w:rPr>
          <w:color w:val="231F20"/>
          <w:sz w:val="20"/>
        </w:rPr>
        <w:t>personas</w:t>
      </w:r>
      <w:r>
        <w:rPr>
          <w:color w:val="231F20"/>
          <w:spacing w:val="-15"/>
          <w:sz w:val="20"/>
        </w:rPr>
        <w:t> </w:t>
      </w:r>
      <w:r>
        <w:rPr>
          <w:color w:val="231F20"/>
          <w:sz w:val="20"/>
        </w:rPr>
        <w:t>con</w:t>
      </w:r>
      <w:r>
        <w:rPr>
          <w:color w:val="231F20"/>
          <w:spacing w:val="-16"/>
          <w:sz w:val="20"/>
        </w:rPr>
        <w:t> </w:t>
      </w:r>
      <w:r>
        <w:rPr>
          <w:color w:val="231F20"/>
          <w:sz w:val="20"/>
        </w:rPr>
        <w:t>una</w:t>
      </w:r>
      <w:r>
        <w:rPr>
          <w:color w:val="231F20"/>
          <w:spacing w:val="-16"/>
          <w:sz w:val="20"/>
        </w:rPr>
        <w:t> </w:t>
      </w:r>
      <w:r>
        <w:rPr>
          <w:color w:val="231F20"/>
          <w:sz w:val="20"/>
        </w:rPr>
        <w:t>cosmovisión</w:t>
      </w:r>
      <w:r>
        <w:rPr>
          <w:color w:val="231F20"/>
          <w:spacing w:val="-16"/>
          <w:sz w:val="20"/>
        </w:rPr>
        <w:t> </w:t>
      </w:r>
      <w:r>
        <w:rPr>
          <w:color w:val="231F20"/>
          <w:sz w:val="20"/>
        </w:rPr>
        <w:t>a</w:t>
      </w:r>
      <w:r>
        <w:rPr>
          <w:color w:val="231F20"/>
          <w:spacing w:val="-16"/>
          <w:sz w:val="20"/>
        </w:rPr>
        <w:t> </w:t>
      </w:r>
      <w:r>
        <w:rPr>
          <w:color w:val="231F20"/>
          <w:sz w:val="20"/>
        </w:rPr>
        <w:t>nivel</w:t>
      </w:r>
      <w:r>
        <w:rPr>
          <w:color w:val="231F20"/>
          <w:spacing w:val="-16"/>
          <w:sz w:val="20"/>
        </w:rPr>
        <w:t> </w:t>
      </w:r>
      <w:r>
        <w:rPr>
          <w:color w:val="231F20"/>
          <w:sz w:val="20"/>
        </w:rPr>
        <w:t>de</w:t>
      </w:r>
      <w:r>
        <w:rPr>
          <w:color w:val="231F20"/>
          <w:spacing w:val="-16"/>
          <w:sz w:val="20"/>
        </w:rPr>
        <w:t> </w:t>
      </w:r>
      <w:r>
        <w:rPr>
          <w:color w:val="231F20"/>
          <w:sz w:val="20"/>
        </w:rPr>
        <w:t>su</w:t>
      </w:r>
      <w:r>
        <w:rPr>
          <w:color w:val="231F20"/>
          <w:spacing w:val="-16"/>
          <w:sz w:val="20"/>
        </w:rPr>
        <w:t> </w:t>
      </w:r>
      <w:r>
        <w:rPr>
          <w:color w:val="231F20"/>
          <w:sz w:val="20"/>
        </w:rPr>
        <w:t>época,</w:t>
      </w:r>
      <w:r>
        <w:rPr>
          <w:color w:val="231F20"/>
          <w:spacing w:val="-16"/>
          <w:sz w:val="20"/>
        </w:rPr>
        <w:t> </w:t>
      </w:r>
      <w:r>
        <w:rPr>
          <w:color w:val="231F20"/>
          <w:sz w:val="20"/>
        </w:rPr>
        <w:t>pero</w:t>
      </w:r>
      <w:r>
        <w:rPr>
          <w:color w:val="231F20"/>
          <w:spacing w:val="-16"/>
          <w:sz w:val="20"/>
        </w:rPr>
        <w:t> </w:t>
      </w:r>
      <w:r>
        <w:rPr>
          <w:color w:val="231F20"/>
          <w:sz w:val="20"/>
        </w:rPr>
        <w:t>también</w:t>
      </w:r>
      <w:r>
        <w:rPr>
          <w:color w:val="231F20"/>
          <w:spacing w:val="-16"/>
          <w:sz w:val="20"/>
        </w:rPr>
        <w:t> </w:t>
      </w:r>
      <w:r>
        <w:rPr>
          <w:color w:val="231F20"/>
          <w:sz w:val="20"/>
        </w:rPr>
        <w:t>con</w:t>
      </w:r>
      <w:r>
        <w:rPr>
          <w:color w:val="231F20"/>
          <w:spacing w:val="-16"/>
          <w:sz w:val="20"/>
        </w:rPr>
        <w:t> </w:t>
      </w:r>
      <w:r>
        <w:rPr>
          <w:color w:val="231F20"/>
          <w:sz w:val="20"/>
        </w:rPr>
        <w:t>un</w:t>
      </w:r>
      <w:r>
        <w:rPr>
          <w:color w:val="231F20"/>
          <w:spacing w:val="-16"/>
          <w:sz w:val="20"/>
        </w:rPr>
        <w:t> </w:t>
      </w:r>
      <w:r>
        <w:rPr>
          <w:color w:val="231F20"/>
          <w:sz w:val="20"/>
        </w:rPr>
        <w:t>punto </w:t>
      </w:r>
      <w:r>
        <w:rPr>
          <w:color w:val="231F20"/>
          <w:spacing w:val="-3"/>
          <w:sz w:val="20"/>
        </w:rPr>
        <w:t>arquimédico</w:t>
      </w:r>
      <w:r>
        <w:rPr>
          <w:color w:val="231F20"/>
          <w:spacing w:val="-20"/>
          <w:sz w:val="20"/>
        </w:rPr>
        <w:t> </w:t>
      </w:r>
      <w:r>
        <w:rPr>
          <w:color w:val="231F20"/>
          <w:sz w:val="20"/>
        </w:rPr>
        <w:t>fuera</w:t>
      </w:r>
      <w:r>
        <w:rPr>
          <w:color w:val="231F20"/>
          <w:spacing w:val="-20"/>
          <w:sz w:val="20"/>
        </w:rPr>
        <w:t> </w:t>
      </w:r>
      <w:r>
        <w:rPr>
          <w:color w:val="231F20"/>
          <w:sz w:val="20"/>
        </w:rPr>
        <w:t>de</w:t>
      </w:r>
      <w:r>
        <w:rPr>
          <w:color w:val="231F20"/>
          <w:spacing w:val="-20"/>
          <w:sz w:val="20"/>
        </w:rPr>
        <w:t> </w:t>
      </w:r>
      <w:r>
        <w:rPr>
          <w:color w:val="231F20"/>
          <w:sz w:val="20"/>
        </w:rPr>
        <w:t>ella;</w:t>
      </w:r>
      <w:r>
        <w:rPr>
          <w:color w:val="231F20"/>
          <w:spacing w:val="-21"/>
          <w:sz w:val="20"/>
        </w:rPr>
        <w:t> </w:t>
      </w:r>
      <w:r>
        <w:rPr>
          <w:color w:val="231F20"/>
          <w:sz w:val="20"/>
        </w:rPr>
        <w:t>hombres</w:t>
      </w:r>
      <w:r>
        <w:rPr>
          <w:color w:val="231F20"/>
          <w:spacing w:val="-20"/>
          <w:sz w:val="20"/>
        </w:rPr>
        <w:t> </w:t>
      </w:r>
      <w:r>
        <w:rPr>
          <w:color w:val="231F20"/>
          <w:sz w:val="20"/>
        </w:rPr>
        <w:t>capaces</w:t>
      </w:r>
      <w:r>
        <w:rPr>
          <w:color w:val="231F20"/>
          <w:spacing w:val="-20"/>
          <w:sz w:val="20"/>
        </w:rPr>
        <w:t> </w:t>
      </w:r>
      <w:r>
        <w:rPr>
          <w:color w:val="231F20"/>
          <w:sz w:val="20"/>
        </w:rPr>
        <w:t>de</w:t>
      </w:r>
      <w:r>
        <w:rPr>
          <w:color w:val="231F20"/>
          <w:spacing w:val="-20"/>
          <w:sz w:val="20"/>
        </w:rPr>
        <w:t> </w:t>
      </w:r>
      <w:r>
        <w:rPr>
          <w:color w:val="231F20"/>
          <w:sz w:val="20"/>
        </w:rPr>
        <w:t>suministrar</w:t>
      </w:r>
      <w:r>
        <w:rPr>
          <w:color w:val="231F20"/>
          <w:spacing w:val="-21"/>
          <w:sz w:val="20"/>
        </w:rPr>
        <w:t> </w:t>
      </w:r>
      <w:r>
        <w:rPr>
          <w:color w:val="231F20"/>
          <w:sz w:val="20"/>
        </w:rPr>
        <w:t>a</w:t>
      </w:r>
      <w:r>
        <w:rPr>
          <w:color w:val="231F20"/>
          <w:spacing w:val="-20"/>
          <w:sz w:val="20"/>
        </w:rPr>
        <w:t> </w:t>
      </w:r>
      <w:r>
        <w:rPr>
          <w:color w:val="231F20"/>
          <w:sz w:val="20"/>
        </w:rPr>
        <w:t>sus</w:t>
      </w:r>
      <w:r>
        <w:rPr>
          <w:color w:val="231F20"/>
          <w:spacing w:val="-20"/>
          <w:sz w:val="20"/>
        </w:rPr>
        <w:t> </w:t>
      </w:r>
      <w:r>
        <w:rPr>
          <w:color w:val="231F20"/>
          <w:sz w:val="20"/>
        </w:rPr>
        <w:t>contemporáneos</w:t>
      </w:r>
      <w:r>
        <w:rPr>
          <w:color w:val="231F20"/>
          <w:spacing w:val="-20"/>
          <w:sz w:val="20"/>
        </w:rPr>
        <w:t> </w:t>
      </w:r>
      <w:r>
        <w:rPr>
          <w:color w:val="231F20"/>
          <w:sz w:val="20"/>
        </w:rPr>
        <w:t>el</w:t>
      </w:r>
      <w:r>
        <w:rPr>
          <w:color w:val="231F20"/>
          <w:spacing w:val="-20"/>
          <w:sz w:val="20"/>
        </w:rPr>
        <w:t> </w:t>
      </w:r>
      <w:r>
        <w:rPr>
          <w:color w:val="231F20"/>
          <w:sz w:val="20"/>
        </w:rPr>
        <w:t>cupo</w:t>
      </w:r>
      <w:r>
        <w:rPr>
          <w:color w:val="231F20"/>
          <w:spacing w:val="-20"/>
          <w:sz w:val="20"/>
        </w:rPr>
        <w:t> </w:t>
      </w:r>
      <w:r>
        <w:rPr>
          <w:color w:val="231F20"/>
          <w:sz w:val="20"/>
        </w:rPr>
        <w:t>de criterios,</w:t>
      </w:r>
      <w:r>
        <w:rPr>
          <w:color w:val="231F20"/>
          <w:spacing w:val="-20"/>
          <w:sz w:val="20"/>
        </w:rPr>
        <w:t> </w:t>
      </w:r>
      <w:r>
        <w:rPr>
          <w:color w:val="231F20"/>
          <w:sz w:val="20"/>
        </w:rPr>
        <w:t>valores</w:t>
      </w:r>
      <w:r>
        <w:rPr>
          <w:color w:val="231F20"/>
          <w:spacing w:val="-20"/>
          <w:sz w:val="20"/>
        </w:rPr>
        <w:t> </w:t>
      </w:r>
      <w:r>
        <w:rPr>
          <w:color w:val="231F20"/>
          <w:sz w:val="20"/>
        </w:rPr>
        <w:t>y</w:t>
      </w:r>
      <w:r>
        <w:rPr>
          <w:color w:val="231F20"/>
          <w:spacing w:val="-20"/>
          <w:sz w:val="20"/>
        </w:rPr>
        <w:t> </w:t>
      </w:r>
      <w:r>
        <w:rPr>
          <w:color w:val="231F20"/>
          <w:sz w:val="20"/>
        </w:rPr>
        <w:t>virtudes</w:t>
      </w:r>
      <w:r>
        <w:rPr>
          <w:color w:val="231F20"/>
          <w:spacing w:val="-20"/>
          <w:sz w:val="20"/>
        </w:rPr>
        <w:t> </w:t>
      </w:r>
      <w:r>
        <w:rPr>
          <w:color w:val="231F20"/>
          <w:sz w:val="20"/>
        </w:rPr>
        <w:t>que</w:t>
      </w:r>
      <w:r>
        <w:rPr>
          <w:color w:val="231F20"/>
          <w:spacing w:val="-20"/>
          <w:sz w:val="20"/>
        </w:rPr>
        <w:t> </w:t>
      </w:r>
      <w:r>
        <w:rPr>
          <w:color w:val="231F20"/>
          <w:sz w:val="20"/>
        </w:rPr>
        <w:t>en</w:t>
      </w:r>
      <w:r>
        <w:rPr>
          <w:color w:val="231F20"/>
          <w:spacing w:val="-20"/>
          <w:sz w:val="20"/>
        </w:rPr>
        <w:t> </w:t>
      </w:r>
      <w:r>
        <w:rPr>
          <w:color w:val="231F20"/>
          <w:sz w:val="20"/>
        </w:rPr>
        <w:t>cada</w:t>
      </w:r>
      <w:r>
        <w:rPr>
          <w:color w:val="231F20"/>
          <w:spacing w:val="-20"/>
          <w:sz w:val="20"/>
        </w:rPr>
        <w:t> </w:t>
      </w:r>
      <w:r>
        <w:rPr>
          <w:color w:val="231F20"/>
          <w:sz w:val="20"/>
        </w:rPr>
        <w:t>momento</w:t>
      </w:r>
      <w:r>
        <w:rPr>
          <w:color w:val="231F20"/>
          <w:spacing w:val="-20"/>
          <w:sz w:val="20"/>
        </w:rPr>
        <w:t> </w:t>
      </w:r>
      <w:r>
        <w:rPr>
          <w:color w:val="231F20"/>
          <w:sz w:val="20"/>
        </w:rPr>
        <w:t>convengan.</w:t>
      </w:r>
      <w:r>
        <w:rPr>
          <w:color w:val="231F20"/>
          <w:spacing w:val="-20"/>
          <w:sz w:val="20"/>
        </w:rPr>
        <w:t> </w:t>
      </w:r>
      <w:r>
        <w:rPr>
          <w:color w:val="231F20"/>
          <w:sz w:val="20"/>
        </w:rPr>
        <w:t>En</w:t>
      </w:r>
      <w:r>
        <w:rPr>
          <w:color w:val="231F20"/>
          <w:spacing w:val="-20"/>
          <w:sz w:val="20"/>
        </w:rPr>
        <w:t> </w:t>
      </w:r>
      <w:r>
        <w:rPr>
          <w:color w:val="231F20"/>
          <w:sz w:val="20"/>
        </w:rPr>
        <w:t>fin</w:t>
      </w:r>
      <w:r>
        <w:rPr>
          <w:color w:val="231F20"/>
          <w:spacing w:val="-20"/>
          <w:sz w:val="20"/>
        </w:rPr>
        <w:t> </w:t>
      </w:r>
      <w:r>
        <w:rPr>
          <w:color w:val="231F20"/>
          <w:sz w:val="20"/>
        </w:rPr>
        <w:t>personas</w:t>
      </w:r>
      <w:r>
        <w:rPr>
          <w:color w:val="231F20"/>
          <w:spacing w:val="-20"/>
          <w:sz w:val="20"/>
        </w:rPr>
        <w:t> </w:t>
      </w:r>
      <w:r>
        <w:rPr>
          <w:color w:val="231F20"/>
          <w:sz w:val="20"/>
        </w:rPr>
        <w:t>con</w:t>
      </w:r>
      <w:r>
        <w:rPr>
          <w:color w:val="231F20"/>
          <w:spacing w:val="-20"/>
          <w:sz w:val="20"/>
        </w:rPr>
        <w:t> </w:t>
      </w:r>
      <w:r>
        <w:rPr>
          <w:color w:val="231F20"/>
          <w:sz w:val="20"/>
        </w:rPr>
        <w:t>sensibili- dad</w:t>
      </w:r>
      <w:r>
        <w:rPr>
          <w:color w:val="231F20"/>
          <w:spacing w:val="-11"/>
          <w:sz w:val="20"/>
        </w:rPr>
        <w:t> </w:t>
      </w:r>
      <w:r>
        <w:rPr>
          <w:color w:val="231F20"/>
          <w:sz w:val="20"/>
        </w:rPr>
        <w:t>para</w:t>
      </w:r>
      <w:r>
        <w:rPr>
          <w:color w:val="231F20"/>
          <w:spacing w:val="-11"/>
          <w:sz w:val="20"/>
        </w:rPr>
        <w:t> </w:t>
      </w:r>
      <w:r>
        <w:rPr>
          <w:color w:val="231F20"/>
          <w:sz w:val="20"/>
        </w:rPr>
        <w:t>todo</w:t>
      </w:r>
      <w:r>
        <w:rPr>
          <w:color w:val="231F20"/>
          <w:spacing w:val="-11"/>
          <w:sz w:val="20"/>
        </w:rPr>
        <w:t> </w:t>
      </w:r>
      <w:r>
        <w:rPr>
          <w:color w:val="231F20"/>
          <w:sz w:val="20"/>
        </w:rPr>
        <w:t>eso</w:t>
      </w:r>
      <w:r>
        <w:rPr>
          <w:color w:val="231F20"/>
          <w:spacing w:val="-11"/>
          <w:sz w:val="20"/>
        </w:rPr>
        <w:t> </w:t>
      </w:r>
      <w:r>
        <w:rPr>
          <w:color w:val="231F20"/>
          <w:sz w:val="20"/>
        </w:rPr>
        <w:t>que</w:t>
      </w:r>
      <w:r>
        <w:rPr>
          <w:color w:val="231F20"/>
          <w:spacing w:val="-11"/>
          <w:sz w:val="20"/>
        </w:rPr>
        <w:t> </w:t>
      </w:r>
      <w:r>
        <w:rPr>
          <w:color w:val="231F20"/>
          <w:sz w:val="20"/>
        </w:rPr>
        <w:t>los</w:t>
      </w:r>
      <w:r>
        <w:rPr>
          <w:color w:val="231F20"/>
          <w:spacing w:val="-12"/>
          <w:sz w:val="20"/>
        </w:rPr>
        <w:t> </w:t>
      </w:r>
      <w:r>
        <w:rPr>
          <w:color w:val="231F20"/>
          <w:sz w:val="20"/>
        </w:rPr>
        <w:t>romanos</w:t>
      </w:r>
      <w:r>
        <w:rPr>
          <w:color w:val="231F20"/>
          <w:spacing w:val="-12"/>
          <w:sz w:val="20"/>
        </w:rPr>
        <w:t> </w:t>
      </w:r>
      <w:r>
        <w:rPr>
          <w:color w:val="231F20"/>
          <w:sz w:val="20"/>
        </w:rPr>
        <w:t>llamaron</w:t>
      </w:r>
      <w:r>
        <w:rPr>
          <w:color w:val="231F20"/>
          <w:spacing w:val="-12"/>
          <w:sz w:val="20"/>
        </w:rPr>
        <w:t> </w:t>
      </w:r>
      <w:r>
        <w:rPr>
          <w:color w:val="231F20"/>
          <w:sz w:val="20"/>
        </w:rPr>
        <w:t>con</w:t>
      </w:r>
      <w:r>
        <w:rPr>
          <w:color w:val="231F20"/>
          <w:spacing w:val="-11"/>
          <w:sz w:val="20"/>
        </w:rPr>
        <w:t> </w:t>
      </w:r>
      <w:r>
        <w:rPr>
          <w:color w:val="231F20"/>
          <w:sz w:val="20"/>
        </w:rPr>
        <w:t>la</w:t>
      </w:r>
      <w:r>
        <w:rPr>
          <w:color w:val="231F20"/>
          <w:spacing w:val="-11"/>
          <w:sz w:val="20"/>
        </w:rPr>
        <w:t> </w:t>
      </w:r>
      <w:r>
        <w:rPr>
          <w:color w:val="231F20"/>
          <w:sz w:val="20"/>
        </w:rPr>
        <w:t>palabra</w:t>
      </w:r>
      <w:r>
        <w:rPr>
          <w:color w:val="231F20"/>
          <w:spacing w:val="-9"/>
          <w:sz w:val="20"/>
        </w:rPr>
        <w:t> </w:t>
      </w:r>
      <w:r>
        <w:rPr>
          <w:rFonts w:ascii="Palatino Linotype" w:hAnsi="Palatino Linotype"/>
          <w:i/>
          <w:color w:val="231F20"/>
          <w:sz w:val="20"/>
        </w:rPr>
        <w:t>humanitas</w:t>
      </w:r>
      <w:r>
        <w:rPr>
          <w:rFonts w:ascii="Palatino Linotype" w:hAnsi="Palatino Linotype"/>
          <w:i/>
          <w:color w:val="231F20"/>
          <w:spacing w:val="-8"/>
          <w:sz w:val="20"/>
        </w:rPr>
        <w:t> </w:t>
      </w:r>
      <w:r>
        <w:rPr>
          <w:color w:val="231F20"/>
          <w:sz w:val="20"/>
        </w:rPr>
        <w:t>(Baliñas,</w:t>
      </w:r>
      <w:r>
        <w:rPr>
          <w:color w:val="231F20"/>
          <w:spacing w:val="-6"/>
          <w:sz w:val="20"/>
        </w:rPr>
        <w:t> </w:t>
      </w:r>
      <w:r>
        <w:rPr>
          <w:color w:val="231F20"/>
          <w:sz w:val="20"/>
        </w:rPr>
        <w:t>1979</w:t>
      </w:r>
      <w:r>
        <w:rPr>
          <w:color w:val="231F20"/>
          <w:spacing w:val="-6"/>
          <w:sz w:val="20"/>
        </w:rPr>
        <w:t> </w:t>
      </w:r>
      <w:r>
        <w:rPr>
          <w:color w:val="231F20"/>
          <w:sz w:val="20"/>
        </w:rPr>
        <w:t>:54).</w:t>
      </w:r>
    </w:p>
    <w:p>
      <w:pPr>
        <w:spacing w:after="0" w:line="307" w:lineRule="auto"/>
        <w:jc w:val="both"/>
        <w:rPr>
          <w:sz w:val="20"/>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6"/>
        <w:jc w:val="both"/>
      </w:pPr>
      <w:r>
        <w:rPr>
          <w:color w:val="231F20"/>
        </w:rPr>
        <w:t>El </w:t>
      </w:r>
      <w:r>
        <w:rPr>
          <w:color w:val="231F20"/>
          <w:spacing w:val="2"/>
        </w:rPr>
        <w:t>término </w:t>
      </w:r>
      <w:r>
        <w:rPr>
          <w:color w:val="231F20"/>
        </w:rPr>
        <w:t>“humanismo” comienza a usarse a comienzos del siglo </w:t>
      </w:r>
      <w:r>
        <w:rPr>
          <w:color w:val="231F20"/>
          <w:w w:val="125"/>
          <w:sz w:val="17"/>
        </w:rPr>
        <w:t>xix </w:t>
      </w:r>
      <w:r>
        <w:rPr>
          <w:color w:val="231F20"/>
        </w:rPr>
        <w:t>en referencia primero</w:t>
      </w:r>
      <w:r>
        <w:rPr>
          <w:color w:val="231F20"/>
          <w:spacing w:val="-15"/>
        </w:rPr>
        <w:t> </w:t>
      </w:r>
      <w:r>
        <w:rPr>
          <w:color w:val="231F20"/>
        </w:rPr>
        <w:t>a</w:t>
      </w:r>
      <w:r>
        <w:rPr>
          <w:color w:val="231F20"/>
          <w:spacing w:val="-15"/>
        </w:rPr>
        <w:t> </w:t>
      </w:r>
      <w:r>
        <w:rPr>
          <w:color w:val="231F20"/>
        </w:rPr>
        <w:t>una</w:t>
      </w:r>
      <w:r>
        <w:rPr>
          <w:color w:val="231F20"/>
          <w:spacing w:val="-15"/>
        </w:rPr>
        <w:t> </w:t>
      </w:r>
      <w:r>
        <w:rPr>
          <w:color w:val="231F20"/>
        </w:rPr>
        <w:t>educación</w:t>
      </w:r>
      <w:r>
        <w:rPr>
          <w:color w:val="231F20"/>
          <w:spacing w:val="-16"/>
        </w:rPr>
        <w:t> </w:t>
      </w:r>
      <w:r>
        <w:rPr>
          <w:color w:val="231F20"/>
        </w:rPr>
        <w:t>que</w:t>
      </w:r>
      <w:r>
        <w:rPr>
          <w:color w:val="231F20"/>
          <w:spacing w:val="-15"/>
        </w:rPr>
        <w:t> </w:t>
      </w:r>
      <w:r>
        <w:rPr>
          <w:color w:val="231F20"/>
        </w:rPr>
        <w:t>incluía</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autores</w:t>
      </w:r>
      <w:r>
        <w:rPr>
          <w:color w:val="231F20"/>
          <w:spacing w:val="-15"/>
        </w:rPr>
        <w:t> </w:t>
      </w:r>
      <w:r>
        <w:rPr>
          <w:color w:val="231F20"/>
        </w:rPr>
        <w:t>clásicos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cultura</w:t>
      </w:r>
      <w:r>
        <w:rPr>
          <w:color w:val="231F20"/>
          <w:spacing w:val="-14"/>
        </w:rPr>
        <w:t> </w:t>
      </w:r>
      <w:r>
        <w:rPr>
          <w:color w:val="231F20"/>
        </w:rPr>
        <w:t>greco-latina.</w:t>
      </w:r>
      <w:r>
        <w:rPr>
          <w:color w:val="231F20"/>
          <w:spacing w:val="-15"/>
        </w:rPr>
        <w:t> </w:t>
      </w:r>
      <w:r>
        <w:rPr>
          <w:color w:val="231F20"/>
        </w:rPr>
        <w:t>El término</w:t>
      </w:r>
      <w:r>
        <w:rPr>
          <w:color w:val="231F20"/>
          <w:spacing w:val="-10"/>
        </w:rPr>
        <w:t> </w:t>
      </w:r>
      <w:r>
        <w:rPr>
          <w:color w:val="231F20"/>
        </w:rPr>
        <w:t>lo</w:t>
      </w:r>
      <w:r>
        <w:rPr>
          <w:color w:val="231F20"/>
          <w:spacing w:val="-10"/>
        </w:rPr>
        <w:t> </w:t>
      </w:r>
      <w:r>
        <w:rPr>
          <w:color w:val="231F20"/>
        </w:rPr>
        <w:t>utilizan</w:t>
      </w:r>
      <w:r>
        <w:rPr>
          <w:color w:val="231F20"/>
          <w:spacing w:val="-10"/>
        </w:rPr>
        <w:t> </w:t>
      </w:r>
      <w:r>
        <w:rPr>
          <w:color w:val="231F20"/>
        </w:rPr>
        <w:t>después</w:t>
      </w:r>
      <w:r>
        <w:rPr>
          <w:color w:val="231F20"/>
          <w:spacing w:val="-10"/>
        </w:rPr>
        <w:t> </w:t>
      </w:r>
      <w:r>
        <w:rPr>
          <w:color w:val="231F20"/>
        </w:rPr>
        <w:t>los</w:t>
      </w:r>
      <w:r>
        <w:rPr>
          <w:color w:val="231F20"/>
          <w:spacing w:val="-10"/>
        </w:rPr>
        <w:t> </w:t>
      </w:r>
      <w:r>
        <w:rPr>
          <w:color w:val="231F20"/>
        </w:rPr>
        <w:t>historiadores</w:t>
      </w:r>
      <w:r>
        <w:rPr>
          <w:color w:val="231F20"/>
          <w:spacing w:val="-10"/>
        </w:rPr>
        <w:t> </w:t>
      </w:r>
      <w:r>
        <w:rPr>
          <w:color w:val="231F20"/>
        </w:rPr>
        <w:t>alemanes</w:t>
      </w:r>
      <w:r>
        <w:rPr>
          <w:color w:val="231F20"/>
          <w:spacing w:val="-10"/>
        </w:rPr>
        <w:t> </w:t>
      </w:r>
      <w:r>
        <w:rPr>
          <w:color w:val="231F20"/>
        </w:rPr>
        <w:t>en</w:t>
      </w:r>
      <w:r>
        <w:rPr>
          <w:color w:val="231F20"/>
          <w:spacing w:val="-10"/>
        </w:rPr>
        <w:t> </w:t>
      </w:r>
      <w:r>
        <w:rPr>
          <w:color w:val="231F20"/>
        </w:rPr>
        <w:t>referencias</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humanistas renacentistas de los </w:t>
      </w:r>
      <w:r>
        <w:rPr>
          <w:color w:val="231F20"/>
          <w:spacing w:val="2"/>
        </w:rPr>
        <w:t>siglos </w:t>
      </w:r>
      <w:r>
        <w:rPr>
          <w:color w:val="231F20"/>
          <w:w w:val="125"/>
          <w:sz w:val="17"/>
        </w:rPr>
        <w:t>xv </w:t>
      </w:r>
      <w:r>
        <w:rPr>
          <w:color w:val="231F20"/>
        </w:rPr>
        <w:t>y </w:t>
      </w:r>
      <w:r>
        <w:rPr>
          <w:color w:val="231F20"/>
          <w:w w:val="125"/>
          <w:sz w:val="17"/>
        </w:rPr>
        <w:t>xvi</w:t>
      </w:r>
      <w:r>
        <w:rPr>
          <w:color w:val="231F20"/>
          <w:w w:val="125"/>
        </w:rPr>
        <w:t>. </w:t>
      </w:r>
      <w:r>
        <w:rPr>
          <w:color w:val="231F20"/>
          <w:spacing w:val="-5"/>
        </w:rPr>
        <w:t>Tal </w:t>
      </w:r>
      <w:r>
        <w:rPr>
          <w:color w:val="231F20"/>
        </w:rPr>
        <w:t>como nos decía Carlos  </w:t>
      </w:r>
      <w:r>
        <w:rPr>
          <w:color w:val="231F20"/>
          <w:spacing w:val="11"/>
        </w:rPr>
        <w:t> </w:t>
      </w:r>
      <w:r>
        <w:rPr>
          <w:color w:val="231F20"/>
        </w:rPr>
        <w:t>Baliñas,</w:t>
      </w:r>
    </w:p>
    <w:p>
      <w:pPr>
        <w:pStyle w:val="BodyText"/>
        <w:spacing w:before="7"/>
      </w:pPr>
    </w:p>
    <w:p>
      <w:pPr>
        <w:spacing w:line="300" w:lineRule="auto" w:before="0"/>
        <w:ind w:left="480" w:right="116" w:firstLine="0"/>
        <w:jc w:val="both"/>
        <w:rPr>
          <w:sz w:val="20"/>
        </w:rPr>
      </w:pPr>
      <w:r>
        <w:rPr>
          <w:color w:val="231F20"/>
          <w:sz w:val="20"/>
        </w:rPr>
        <w:t>[...] el concepto de </w:t>
      </w:r>
      <w:r>
        <w:rPr>
          <w:rFonts w:ascii="Palatino Linotype" w:hAnsi="Palatino Linotype"/>
          <w:i/>
          <w:color w:val="231F20"/>
          <w:sz w:val="20"/>
        </w:rPr>
        <w:t>humanitas </w:t>
      </w:r>
      <w:r>
        <w:rPr>
          <w:color w:val="231F20"/>
          <w:sz w:val="20"/>
        </w:rPr>
        <w:t>se tomó de Cicerón, quien al llamar a las diversas mani- festaciones</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cultura</w:t>
      </w:r>
      <w:r>
        <w:rPr>
          <w:color w:val="231F20"/>
          <w:spacing w:val="-7"/>
          <w:sz w:val="20"/>
        </w:rPr>
        <w:t> </w:t>
      </w:r>
      <w:r>
        <w:rPr>
          <w:color w:val="231F20"/>
          <w:sz w:val="20"/>
        </w:rPr>
        <w:t>griega</w:t>
      </w:r>
      <w:r>
        <w:rPr>
          <w:color w:val="231F20"/>
          <w:spacing w:val="-8"/>
          <w:sz w:val="20"/>
        </w:rPr>
        <w:t> </w:t>
      </w:r>
      <w:r>
        <w:rPr>
          <w:color w:val="231F20"/>
          <w:sz w:val="20"/>
        </w:rPr>
        <w:t>‘humanidad’</w:t>
      </w:r>
      <w:r>
        <w:rPr>
          <w:color w:val="231F20"/>
          <w:spacing w:val="-7"/>
          <w:sz w:val="20"/>
        </w:rPr>
        <w:t> </w:t>
      </w:r>
      <w:r>
        <w:rPr>
          <w:color w:val="231F20"/>
          <w:sz w:val="20"/>
        </w:rPr>
        <w:t>[…]</w:t>
      </w:r>
      <w:r>
        <w:rPr>
          <w:color w:val="231F20"/>
          <w:spacing w:val="-7"/>
          <w:sz w:val="20"/>
        </w:rPr>
        <w:t> </w:t>
      </w:r>
      <w:r>
        <w:rPr>
          <w:color w:val="231F20"/>
          <w:sz w:val="20"/>
        </w:rPr>
        <w:t>interpretó</w:t>
      </w:r>
      <w:r>
        <w:rPr>
          <w:color w:val="231F20"/>
          <w:spacing w:val="-7"/>
          <w:sz w:val="20"/>
        </w:rPr>
        <w:t> </w:t>
      </w:r>
      <w:r>
        <w:rPr>
          <w:color w:val="231F20"/>
          <w:sz w:val="20"/>
        </w:rPr>
        <w:t>el</w:t>
      </w:r>
      <w:r>
        <w:rPr>
          <w:color w:val="231F20"/>
          <w:spacing w:val="-7"/>
          <w:sz w:val="20"/>
        </w:rPr>
        <w:t> </w:t>
      </w:r>
      <w:r>
        <w:rPr>
          <w:color w:val="231F20"/>
          <w:sz w:val="20"/>
        </w:rPr>
        <w:t>concepto</w:t>
      </w:r>
      <w:r>
        <w:rPr>
          <w:color w:val="231F20"/>
          <w:spacing w:val="-7"/>
          <w:sz w:val="20"/>
        </w:rPr>
        <w:t> </w:t>
      </w:r>
      <w:r>
        <w:rPr>
          <w:color w:val="231F20"/>
          <w:sz w:val="20"/>
        </w:rPr>
        <w:t>[…]</w:t>
      </w:r>
      <w:r>
        <w:rPr>
          <w:color w:val="231F20"/>
          <w:spacing w:val="-7"/>
          <w:sz w:val="20"/>
        </w:rPr>
        <w:t> </w:t>
      </w:r>
      <w:r>
        <w:rPr>
          <w:color w:val="231F20"/>
          <w:sz w:val="20"/>
        </w:rPr>
        <w:t>con</w:t>
      </w:r>
      <w:r>
        <w:rPr>
          <w:color w:val="231F20"/>
          <w:spacing w:val="-7"/>
          <w:sz w:val="20"/>
        </w:rPr>
        <w:t> </w:t>
      </w:r>
      <w:r>
        <w:rPr>
          <w:color w:val="231F20"/>
          <w:sz w:val="20"/>
        </w:rPr>
        <w:t>un</w:t>
      </w:r>
      <w:r>
        <w:rPr>
          <w:color w:val="231F20"/>
          <w:spacing w:val="-7"/>
          <w:sz w:val="20"/>
        </w:rPr>
        <w:t> </w:t>
      </w:r>
      <w:r>
        <w:rPr>
          <w:color w:val="231F20"/>
          <w:sz w:val="20"/>
        </w:rPr>
        <w:t>claro sentido educativo. Es </w:t>
      </w:r>
      <w:r>
        <w:rPr>
          <w:color w:val="231F20"/>
          <w:spacing w:val="-3"/>
          <w:sz w:val="20"/>
        </w:rPr>
        <w:t>decir,  </w:t>
      </w:r>
      <w:r>
        <w:rPr>
          <w:color w:val="231F20"/>
          <w:sz w:val="20"/>
        </w:rPr>
        <w:t>Cicerón entiende por esa palabra el conjunto de las artes      y las letras de los griegos en cuanto expresa un ideal del hombre. En cierto modo, la </w:t>
      </w:r>
      <w:r>
        <w:rPr>
          <w:rFonts w:ascii="Palatino Linotype" w:hAnsi="Palatino Linotype"/>
          <w:i/>
          <w:color w:val="231F20"/>
          <w:sz w:val="20"/>
        </w:rPr>
        <w:t>humanitas </w:t>
      </w:r>
      <w:r>
        <w:rPr>
          <w:color w:val="231F20"/>
          <w:sz w:val="20"/>
        </w:rPr>
        <w:t>latina corresponde a la </w:t>
      </w:r>
      <w:r>
        <w:rPr>
          <w:rFonts w:ascii="Palatino Linotype" w:hAnsi="Palatino Linotype"/>
          <w:i/>
          <w:color w:val="231F20"/>
          <w:sz w:val="20"/>
        </w:rPr>
        <w:t>paideia </w:t>
      </w:r>
      <w:r>
        <w:rPr>
          <w:color w:val="231F20"/>
          <w:spacing w:val="2"/>
          <w:sz w:val="20"/>
        </w:rPr>
        <w:t>griega </w:t>
      </w:r>
      <w:r>
        <w:rPr>
          <w:color w:val="231F20"/>
          <w:sz w:val="20"/>
        </w:rPr>
        <w:t>(Cervigón, 2001: </w:t>
      </w:r>
      <w:r>
        <w:rPr>
          <w:color w:val="231F20"/>
          <w:spacing w:val="31"/>
          <w:sz w:val="20"/>
        </w:rPr>
        <w:t> </w:t>
      </w:r>
      <w:r>
        <w:rPr>
          <w:color w:val="231F20"/>
          <w:sz w:val="20"/>
        </w:rPr>
        <w:t>102).</w:t>
      </w:r>
    </w:p>
    <w:p>
      <w:pPr>
        <w:pStyle w:val="BodyText"/>
        <w:spacing w:before="2"/>
        <w:rPr>
          <w:sz w:val="26"/>
        </w:rPr>
      </w:pPr>
    </w:p>
    <w:p>
      <w:pPr>
        <w:pStyle w:val="BodyText"/>
        <w:spacing w:line="264" w:lineRule="auto"/>
        <w:ind w:left="120" w:right="115"/>
        <w:jc w:val="both"/>
      </w:pPr>
      <w:r>
        <w:rPr>
          <w:color w:val="231F20"/>
        </w:rPr>
        <w:t>Es un </w:t>
      </w:r>
      <w:r>
        <w:rPr>
          <w:color w:val="231F20"/>
          <w:spacing w:val="2"/>
        </w:rPr>
        <w:t>término </w:t>
      </w:r>
      <w:r>
        <w:rPr>
          <w:color w:val="231F20"/>
        </w:rPr>
        <w:t>que evoca lo que se denominaba en la época renacentista </w:t>
      </w:r>
      <w:r>
        <w:rPr>
          <w:rFonts w:ascii="Palatino Linotype" w:hAnsi="Palatino Linotype"/>
          <w:i/>
          <w:color w:val="231F20"/>
        </w:rPr>
        <w:t>studia </w:t>
      </w:r>
      <w:r>
        <w:rPr>
          <w:rFonts w:ascii="Palatino Linotype" w:hAnsi="Palatino Linotype"/>
          <w:i/>
          <w:color w:val="231F20"/>
          <w:spacing w:val="3"/>
        </w:rPr>
        <w:t>humanitatis: </w:t>
      </w:r>
      <w:r>
        <w:rPr>
          <w:color w:val="231F20"/>
        </w:rPr>
        <w:t>un </w:t>
      </w:r>
      <w:r>
        <w:rPr>
          <w:color w:val="231F20"/>
          <w:spacing w:val="3"/>
        </w:rPr>
        <w:t>ideal </w:t>
      </w:r>
      <w:r>
        <w:rPr>
          <w:color w:val="231F20"/>
          <w:spacing w:val="2"/>
        </w:rPr>
        <w:t>educativo </w:t>
      </w:r>
      <w:r>
        <w:rPr>
          <w:color w:val="231F20"/>
        </w:rPr>
        <w:t>y </w:t>
      </w:r>
      <w:r>
        <w:rPr>
          <w:color w:val="231F20"/>
          <w:spacing w:val="3"/>
        </w:rPr>
        <w:t>político </w:t>
      </w:r>
      <w:r>
        <w:rPr>
          <w:color w:val="231F20"/>
          <w:spacing w:val="2"/>
        </w:rPr>
        <w:t>que </w:t>
      </w:r>
      <w:r>
        <w:rPr>
          <w:color w:val="231F20"/>
          <w:spacing w:val="3"/>
        </w:rPr>
        <w:t>comprendía </w:t>
      </w:r>
      <w:r>
        <w:rPr>
          <w:color w:val="231F20"/>
          <w:spacing w:val="2"/>
        </w:rPr>
        <w:t>“el </w:t>
      </w:r>
      <w:r>
        <w:rPr>
          <w:color w:val="231F20"/>
          <w:spacing w:val="3"/>
        </w:rPr>
        <w:t>desarrollo </w:t>
      </w:r>
      <w:r>
        <w:rPr>
          <w:color w:val="231F20"/>
        </w:rPr>
        <w:t>de la virtud humana en todas sus </w:t>
      </w:r>
      <w:r>
        <w:rPr>
          <w:color w:val="231F20"/>
          <w:spacing w:val="2"/>
        </w:rPr>
        <w:t>formas </w:t>
      </w:r>
      <w:r>
        <w:rPr>
          <w:color w:val="231F20"/>
        </w:rPr>
        <w:t>y en toda su amplitud con la pretensión de conseguir un delicado equilibrio entre acción y contemplación” (Cervigón, 2001: 102-103). Hoy perviven tres acepciones fundamentales de este </w:t>
      </w:r>
      <w:r>
        <w:rPr>
          <w:color w:val="231F20"/>
          <w:spacing w:val="2"/>
        </w:rPr>
        <w:t>término. </w:t>
      </w:r>
      <w:r>
        <w:rPr>
          <w:color w:val="231F20"/>
        </w:rPr>
        <w:t>En primer lugar, el humanismo entendido como un </w:t>
      </w:r>
      <w:r>
        <w:rPr>
          <w:rFonts w:ascii="Palatino Linotype" w:hAnsi="Palatino Linotype"/>
          <w:i/>
          <w:color w:val="231F20"/>
        </w:rPr>
        <w:t>ideal de vida</w:t>
      </w:r>
      <w:r>
        <w:rPr>
          <w:rFonts w:ascii="Palatino Linotype" w:hAnsi="Palatino Linotype"/>
          <w:color w:val="231F20"/>
        </w:rPr>
        <w:t>, </w:t>
      </w:r>
      <w:r>
        <w:rPr>
          <w:color w:val="231F20"/>
        </w:rPr>
        <w:t>caracterizado por el pleno desarrollo de las virtudes humanas. En segundo lugar, humanismo entendido como una </w:t>
      </w:r>
      <w:r>
        <w:rPr>
          <w:rFonts w:ascii="Palatino Linotype" w:hAnsi="Palatino Linotype"/>
          <w:i/>
          <w:color w:val="231F20"/>
        </w:rPr>
        <w:t>orientación antropocentrista</w:t>
      </w:r>
      <w:r>
        <w:rPr>
          <w:rFonts w:ascii="Palatino Linotype" w:hAnsi="Palatino Linotype"/>
          <w:color w:val="231F20"/>
        </w:rPr>
        <w:t>: </w:t>
      </w:r>
      <w:r>
        <w:rPr>
          <w:color w:val="231F20"/>
        </w:rPr>
        <w:t>“el hombre es la medida de todas las cosas”. En tercer lugar, se habla de </w:t>
      </w:r>
      <w:r>
        <w:rPr>
          <w:color w:val="231F20"/>
          <w:spacing w:val="2"/>
        </w:rPr>
        <w:t>humanismo como expresión sinónima </w:t>
      </w:r>
      <w:r>
        <w:rPr>
          <w:color w:val="231F20"/>
        </w:rPr>
        <w:t>del </w:t>
      </w:r>
      <w:r>
        <w:rPr>
          <w:color w:val="231F20"/>
          <w:spacing w:val="2"/>
        </w:rPr>
        <w:t>concepto </w:t>
      </w:r>
      <w:r>
        <w:rPr>
          <w:color w:val="231F20"/>
          <w:spacing w:val="3"/>
        </w:rPr>
        <w:t>de </w:t>
      </w:r>
      <w:r>
        <w:rPr>
          <w:rFonts w:ascii="Palatino Linotype" w:hAnsi="Palatino Linotype"/>
          <w:i/>
          <w:color w:val="231F20"/>
        </w:rPr>
        <w:t>Humanidades,</w:t>
      </w:r>
      <w:r>
        <w:rPr>
          <w:rFonts w:ascii="Palatino Linotype" w:hAnsi="Palatino Linotype"/>
          <w:i/>
          <w:color w:val="231F20"/>
          <w:spacing w:val="-5"/>
        </w:rPr>
        <w:t> </w:t>
      </w:r>
      <w:r>
        <w:rPr>
          <w:color w:val="231F20"/>
        </w:rPr>
        <w:t>las</w:t>
      </w:r>
      <w:r>
        <w:rPr>
          <w:color w:val="231F20"/>
          <w:spacing w:val="-9"/>
        </w:rPr>
        <w:t> </w:t>
      </w:r>
      <w:r>
        <w:rPr>
          <w:color w:val="231F20"/>
        </w:rPr>
        <w:t>ciencias</w:t>
      </w:r>
      <w:r>
        <w:rPr>
          <w:color w:val="231F20"/>
          <w:spacing w:val="-9"/>
        </w:rPr>
        <w:t> </w:t>
      </w:r>
      <w:r>
        <w:rPr>
          <w:color w:val="231F20"/>
        </w:rPr>
        <w:t>humanas</w:t>
      </w:r>
      <w:r>
        <w:rPr>
          <w:color w:val="231F20"/>
          <w:spacing w:val="-9"/>
        </w:rPr>
        <w:t> </w:t>
      </w:r>
      <w:r>
        <w:rPr>
          <w:color w:val="231F20"/>
        </w:rPr>
        <w:t>o</w:t>
      </w:r>
      <w:r>
        <w:rPr>
          <w:color w:val="231F20"/>
          <w:spacing w:val="-9"/>
        </w:rPr>
        <w:t> </w:t>
      </w:r>
      <w:r>
        <w:rPr>
          <w:color w:val="231F20"/>
        </w:rPr>
        <w:t>ciencias</w:t>
      </w:r>
      <w:r>
        <w:rPr>
          <w:color w:val="231F20"/>
          <w:spacing w:val="-9"/>
        </w:rPr>
        <w:t> </w:t>
      </w:r>
      <w:r>
        <w:rPr>
          <w:color w:val="231F20"/>
        </w:rPr>
        <w:t>del</w:t>
      </w:r>
      <w:r>
        <w:rPr>
          <w:color w:val="231F20"/>
          <w:spacing w:val="-9"/>
        </w:rPr>
        <w:t> </w:t>
      </w:r>
      <w:r>
        <w:rPr>
          <w:color w:val="231F20"/>
        </w:rPr>
        <w:t>espíritu,</w:t>
      </w:r>
      <w:r>
        <w:rPr>
          <w:color w:val="231F20"/>
          <w:spacing w:val="-9"/>
        </w:rPr>
        <w:t> </w:t>
      </w:r>
      <w:r>
        <w:rPr>
          <w:color w:val="231F20"/>
        </w:rPr>
        <w:t>en</w:t>
      </w:r>
      <w:r>
        <w:rPr>
          <w:color w:val="231F20"/>
          <w:spacing w:val="-9"/>
        </w:rPr>
        <w:t> </w:t>
      </w:r>
      <w:r>
        <w:rPr>
          <w:color w:val="231F20"/>
        </w:rPr>
        <w:t>terminología</w:t>
      </w:r>
      <w:r>
        <w:rPr>
          <w:color w:val="231F20"/>
          <w:spacing w:val="-9"/>
        </w:rPr>
        <w:t> </w:t>
      </w:r>
      <w:r>
        <w:rPr>
          <w:color w:val="231F20"/>
        </w:rPr>
        <w:t>alemana” (Cervigón, 2001:</w:t>
      </w:r>
      <w:r>
        <w:rPr>
          <w:color w:val="231F20"/>
          <w:spacing w:val="-3"/>
        </w:rPr>
        <w:t> </w:t>
      </w:r>
      <w:r>
        <w:rPr>
          <w:color w:val="231F20"/>
        </w:rPr>
        <w:t>105).</w:t>
      </w:r>
    </w:p>
    <w:p>
      <w:pPr>
        <w:pStyle w:val="BodyText"/>
        <w:spacing w:line="283" w:lineRule="auto"/>
        <w:ind w:left="120" w:right="115" w:firstLine="360"/>
        <w:jc w:val="both"/>
      </w:pPr>
      <w:r>
        <w:rPr>
          <w:color w:val="231F20"/>
        </w:rPr>
        <w:t>Una universidad humanista es aquella que aspire a una </w:t>
      </w:r>
      <w:r>
        <w:rPr>
          <w:rFonts w:ascii="Palatino Linotype" w:hAnsi="Palatino Linotype"/>
          <w:i/>
          <w:color w:val="231F20"/>
        </w:rPr>
        <w:t>formación integral </w:t>
      </w:r>
      <w:r>
        <w:rPr>
          <w:color w:val="231F20"/>
        </w:rPr>
        <w:t>de la persona, entendiendo por tal concepto el desarrollo de la virtud humana en todas </w:t>
      </w:r>
      <w:r>
        <w:rPr>
          <w:color w:val="231F20"/>
          <w:spacing w:val="2"/>
        </w:rPr>
        <w:t>sus </w:t>
      </w:r>
      <w:r>
        <w:rPr>
          <w:color w:val="231F20"/>
        </w:rPr>
        <w:t>modalidades y en toda su radicalidad. Lo que significa que, además de los propios conocimientos</w:t>
      </w:r>
      <w:r>
        <w:rPr>
          <w:color w:val="231F20"/>
          <w:spacing w:val="-7"/>
        </w:rPr>
        <w:t> </w:t>
      </w:r>
      <w:r>
        <w:rPr>
          <w:color w:val="231F20"/>
        </w:rPr>
        <w:t>específicos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estudios</w:t>
      </w:r>
      <w:r>
        <w:rPr>
          <w:color w:val="231F20"/>
          <w:spacing w:val="-7"/>
        </w:rPr>
        <w:t> </w:t>
      </w:r>
      <w:r>
        <w:rPr>
          <w:color w:val="231F20"/>
        </w:rPr>
        <w:t>profesionales</w:t>
      </w:r>
      <w:r>
        <w:rPr>
          <w:color w:val="231F20"/>
          <w:spacing w:val="-7"/>
        </w:rPr>
        <w:t> </w:t>
      </w:r>
      <w:r>
        <w:rPr>
          <w:color w:val="231F20"/>
        </w:rPr>
        <w:t>importan</w:t>
      </w:r>
      <w:r>
        <w:rPr>
          <w:color w:val="231F20"/>
          <w:spacing w:val="-7"/>
        </w:rPr>
        <w:t> </w:t>
      </w:r>
      <w:r>
        <w:rPr>
          <w:color w:val="231F20"/>
        </w:rPr>
        <w:t>además</w:t>
      </w:r>
      <w:r>
        <w:rPr>
          <w:color w:val="231F20"/>
          <w:spacing w:val="-7"/>
        </w:rPr>
        <w:t> </w:t>
      </w:r>
      <w:r>
        <w:rPr>
          <w:color w:val="231F20"/>
        </w:rPr>
        <w:t>los</w:t>
      </w:r>
      <w:r>
        <w:rPr>
          <w:color w:val="231F20"/>
          <w:spacing w:val="-7"/>
        </w:rPr>
        <w:t> </w:t>
      </w:r>
      <w:r>
        <w:rPr>
          <w:color w:val="231F20"/>
        </w:rPr>
        <w:t>valores, valores y conocimientos que nos convierten en personas capaces de comprender </w:t>
      </w:r>
      <w:r>
        <w:rPr>
          <w:color w:val="231F20"/>
          <w:spacing w:val="2"/>
        </w:rPr>
        <w:t>los </w:t>
      </w:r>
      <w:r>
        <w:rPr>
          <w:color w:val="231F20"/>
        </w:rPr>
        <w:t>problemas en sus diferentes planos, que nos dan la visión más amplia, ejerciendo la profesión en un sentido integrador. “La </w:t>
      </w:r>
      <w:r>
        <w:rPr>
          <w:color w:val="231F20"/>
          <w:spacing w:val="2"/>
        </w:rPr>
        <w:t>formación </w:t>
      </w:r>
      <w:r>
        <w:rPr>
          <w:color w:val="231F20"/>
        </w:rPr>
        <w:t>humanística no es solamente un complemento cultural conveniente o incluso, en cierto sentido, necesario, sino </w:t>
      </w:r>
      <w:r>
        <w:rPr>
          <w:color w:val="231F20"/>
          <w:spacing w:val="2"/>
        </w:rPr>
        <w:t>que forma </w:t>
      </w:r>
      <w:r>
        <w:rPr>
          <w:color w:val="231F20"/>
        </w:rPr>
        <w:t>parte inseparable de la utilidad, prestigio y eficacia con que un profesional debe</w:t>
      </w:r>
      <w:r>
        <w:rPr>
          <w:color w:val="231F20"/>
          <w:spacing w:val="-9"/>
        </w:rPr>
        <w:t> </w:t>
      </w:r>
      <w:r>
        <w:rPr>
          <w:color w:val="231F20"/>
        </w:rPr>
        <w:t>cumplir</w:t>
      </w:r>
      <w:r>
        <w:rPr>
          <w:color w:val="231F20"/>
          <w:spacing w:val="-9"/>
        </w:rPr>
        <w:t> </w:t>
      </w:r>
      <w:r>
        <w:rPr>
          <w:color w:val="231F20"/>
        </w:rPr>
        <w:t>su</w:t>
      </w:r>
      <w:r>
        <w:rPr>
          <w:color w:val="231F20"/>
          <w:spacing w:val="-10"/>
        </w:rPr>
        <w:t> </w:t>
      </w:r>
      <w:r>
        <w:rPr>
          <w:color w:val="231F20"/>
        </w:rPr>
        <w:t>compromiso</w:t>
      </w:r>
      <w:r>
        <w:rPr>
          <w:color w:val="231F20"/>
          <w:spacing w:val="-10"/>
        </w:rPr>
        <w:t> </w:t>
      </w:r>
      <w:r>
        <w:rPr>
          <w:color w:val="231F20"/>
        </w:rPr>
        <w:t>con</w:t>
      </w:r>
      <w:r>
        <w:rPr>
          <w:color w:val="231F20"/>
          <w:spacing w:val="-9"/>
        </w:rPr>
        <w:t> </w:t>
      </w:r>
      <w:r>
        <w:rPr>
          <w:color w:val="231F20"/>
        </w:rPr>
        <w:t>la</w:t>
      </w:r>
      <w:r>
        <w:rPr>
          <w:color w:val="231F20"/>
          <w:spacing w:val="-10"/>
        </w:rPr>
        <w:t> </w:t>
      </w:r>
      <w:r>
        <w:rPr>
          <w:color w:val="231F20"/>
        </w:rPr>
        <w:t>sociedad</w:t>
      </w:r>
      <w:r>
        <w:rPr>
          <w:color w:val="231F20"/>
          <w:spacing w:val="-9"/>
        </w:rPr>
        <w:t> </w:t>
      </w:r>
      <w:r>
        <w:rPr>
          <w:color w:val="231F20"/>
        </w:rPr>
        <w:t>a</w:t>
      </w:r>
      <w:r>
        <w:rPr>
          <w:color w:val="231F20"/>
          <w:spacing w:val="-10"/>
        </w:rPr>
        <w:t> </w:t>
      </w:r>
      <w:r>
        <w:rPr>
          <w:color w:val="231F20"/>
        </w:rPr>
        <w:t>cuyo</w:t>
      </w:r>
      <w:r>
        <w:rPr>
          <w:color w:val="231F20"/>
          <w:spacing w:val="-10"/>
        </w:rPr>
        <w:t> </w:t>
      </w:r>
      <w:r>
        <w:rPr>
          <w:color w:val="231F20"/>
        </w:rPr>
        <w:t>servicio</w:t>
      </w:r>
      <w:r>
        <w:rPr>
          <w:color w:val="231F20"/>
          <w:spacing w:val="-10"/>
        </w:rPr>
        <w:t> </w:t>
      </w:r>
      <w:r>
        <w:rPr>
          <w:color w:val="231F20"/>
        </w:rPr>
        <w:t>deberá</w:t>
      </w:r>
      <w:r>
        <w:rPr>
          <w:color w:val="231F20"/>
          <w:spacing w:val="-9"/>
        </w:rPr>
        <w:t> </w:t>
      </w:r>
      <w:r>
        <w:rPr>
          <w:color w:val="231F20"/>
        </w:rPr>
        <w:t>estar</w:t>
      </w:r>
      <w:r>
        <w:rPr>
          <w:color w:val="231F20"/>
          <w:spacing w:val="-10"/>
        </w:rPr>
        <w:t> </w:t>
      </w:r>
      <w:r>
        <w:rPr>
          <w:color w:val="231F20"/>
        </w:rPr>
        <w:t>disponible” (Cervigón, 2001: 143). Es, justamente, la </w:t>
      </w:r>
      <w:r>
        <w:rPr>
          <w:color w:val="231F20"/>
          <w:spacing w:val="2"/>
        </w:rPr>
        <w:t>formación </w:t>
      </w:r>
      <w:r>
        <w:rPr>
          <w:color w:val="231F20"/>
        </w:rPr>
        <w:t>humanística la que otorga </w:t>
      </w:r>
      <w:r>
        <w:rPr>
          <w:color w:val="231F20"/>
          <w:spacing w:val="2"/>
        </w:rPr>
        <w:t>una </w:t>
      </w:r>
      <w:r>
        <w:rPr>
          <w:color w:val="231F20"/>
        </w:rPr>
        <w:t>verdadera dimensión universitaria al </w:t>
      </w:r>
      <w:r>
        <w:rPr>
          <w:color w:val="231F20"/>
          <w:spacing w:val="34"/>
        </w:rPr>
        <w:t> </w:t>
      </w:r>
      <w:r>
        <w:rPr>
          <w:color w:val="231F20"/>
        </w:rPr>
        <w:t>egresado.</w:t>
      </w:r>
    </w:p>
    <w:p>
      <w:pPr>
        <w:pStyle w:val="BodyText"/>
        <w:spacing w:line="285" w:lineRule="auto" w:before="3"/>
        <w:ind w:left="120" w:right="118" w:firstLine="360"/>
        <w:jc w:val="both"/>
      </w:pPr>
      <w:r>
        <w:rPr>
          <w:color w:val="231F20"/>
        </w:rPr>
        <w:t>La universidad actual es fruto de las transformaciones que el pensamiento humano experimenta con la aplicación de los paradigmas moderno, ilustrado y</w:t>
      </w:r>
    </w:p>
    <w:p>
      <w:pPr>
        <w:spacing w:after="0" w:line="285"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4"/>
        <w:jc w:val="both"/>
      </w:pPr>
      <w:r>
        <w:rPr>
          <w:color w:val="231F20"/>
        </w:rPr>
        <w:t>científico-positivo. En el primer caso, la confianza en la mera razón de las filosofías moderna </w:t>
      </w:r>
      <w:r>
        <w:rPr>
          <w:color w:val="231F20"/>
          <w:spacing w:val="-14"/>
        </w:rPr>
        <w:t>y, </w:t>
      </w:r>
      <w:r>
        <w:rPr>
          <w:color w:val="231F20"/>
        </w:rPr>
        <w:t>sobre todo, ilustrada, instauró un orden inmanente en el mundo humano. La </w:t>
      </w:r>
      <w:r>
        <w:rPr>
          <w:color w:val="231F20"/>
          <w:spacing w:val="2"/>
        </w:rPr>
        <w:t>proyección </w:t>
      </w:r>
      <w:r>
        <w:rPr>
          <w:color w:val="231F20"/>
          <w:spacing w:val="3"/>
        </w:rPr>
        <w:t>espiritual </w:t>
      </w:r>
      <w:r>
        <w:rPr>
          <w:color w:val="231F20"/>
          <w:spacing w:val="2"/>
        </w:rPr>
        <w:t>del </w:t>
      </w:r>
      <w:r>
        <w:rPr>
          <w:color w:val="231F20"/>
          <w:spacing w:val="3"/>
        </w:rPr>
        <w:t>hombre hacia </w:t>
      </w:r>
      <w:r>
        <w:rPr>
          <w:color w:val="231F20"/>
        </w:rPr>
        <w:t>la </w:t>
      </w:r>
      <w:r>
        <w:rPr>
          <w:color w:val="231F20"/>
          <w:spacing w:val="3"/>
        </w:rPr>
        <w:t>trascendencia quedaba </w:t>
      </w:r>
      <w:r>
        <w:rPr>
          <w:color w:val="231F20"/>
          <w:spacing w:val="4"/>
        </w:rPr>
        <w:t>truncada, </w:t>
      </w:r>
      <w:r>
        <w:rPr>
          <w:color w:val="231F20"/>
        </w:rPr>
        <w:t>lamentablemente sin ofrecerle nada a cambio para llenar sus ansias de </w:t>
      </w:r>
      <w:r>
        <w:rPr>
          <w:color w:val="231F20"/>
          <w:spacing w:val="2"/>
        </w:rPr>
        <w:t>inmortalidad </w:t>
      </w:r>
      <w:r>
        <w:rPr>
          <w:color w:val="231F20"/>
        </w:rPr>
        <w:t>y los valores profundos que la religión aportaba. La única verdad que cabe buscar    es la del conocimiento con la ayuda de la mera razón. Está a punto de perecer el ideal de la búsqueda y transmisión de la verdad para ser substituido por el ideal </w:t>
      </w:r>
      <w:r>
        <w:rPr>
          <w:color w:val="231F20"/>
          <w:spacing w:val="2"/>
        </w:rPr>
        <w:t>más </w:t>
      </w:r>
      <w:r>
        <w:rPr>
          <w:color w:val="231F20"/>
        </w:rPr>
        <w:t>ajustado a las posibilidades del hombre de un conocimiento dentro de los límites    de la mera</w:t>
      </w:r>
      <w:r>
        <w:rPr>
          <w:color w:val="231F20"/>
          <w:spacing w:val="54"/>
        </w:rPr>
        <w:t> </w:t>
      </w:r>
      <w:r>
        <w:rPr>
          <w:color w:val="231F20"/>
          <w:spacing w:val="2"/>
        </w:rPr>
        <w:t>razón.</w:t>
      </w:r>
    </w:p>
    <w:p>
      <w:pPr>
        <w:pStyle w:val="BodyText"/>
        <w:spacing w:line="285" w:lineRule="auto"/>
        <w:ind w:left="120" w:right="115" w:firstLine="360"/>
        <w:jc w:val="both"/>
      </w:pPr>
      <w:r>
        <w:rPr>
          <w:color w:val="231F20"/>
          <w:spacing w:val="4"/>
        </w:rPr>
        <w:t>El </w:t>
      </w:r>
      <w:r>
        <w:rPr>
          <w:color w:val="231F20"/>
          <w:spacing w:val="6"/>
        </w:rPr>
        <w:t>siglo </w:t>
      </w:r>
      <w:r>
        <w:rPr>
          <w:color w:val="231F20"/>
          <w:spacing w:val="5"/>
          <w:w w:val="120"/>
          <w:sz w:val="17"/>
        </w:rPr>
        <w:t>xix </w:t>
      </w:r>
      <w:r>
        <w:rPr>
          <w:color w:val="231F20"/>
          <w:spacing w:val="4"/>
        </w:rPr>
        <w:t>es el </w:t>
      </w:r>
      <w:r>
        <w:rPr>
          <w:color w:val="231F20"/>
          <w:spacing w:val="6"/>
        </w:rPr>
        <w:t>siglo </w:t>
      </w:r>
      <w:r>
        <w:rPr>
          <w:color w:val="231F20"/>
          <w:spacing w:val="5"/>
        </w:rPr>
        <w:t>del </w:t>
      </w:r>
      <w:r>
        <w:rPr>
          <w:color w:val="231F20"/>
          <w:spacing w:val="7"/>
        </w:rPr>
        <w:t>positivismo </w:t>
      </w:r>
      <w:r>
        <w:rPr>
          <w:color w:val="231F20"/>
          <w:spacing w:val="6"/>
        </w:rPr>
        <w:t>filosófico. </w:t>
      </w:r>
      <w:r>
        <w:rPr>
          <w:color w:val="231F20"/>
          <w:spacing w:val="4"/>
        </w:rPr>
        <w:t>La </w:t>
      </w:r>
      <w:r>
        <w:rPr>
          <w:color w:val="231F20"/>
          <w:spacing w:val="6"/>
        </w:rPr>
        <w:t>ciencia </w:t>
      </w:r>
      <w:r>
        <w:rPr>
          <w:color w:val="231F20"/>
          <w:spacing w:val="7"/>
        </w:rPr>
        <w:t>comienza </w:t>
      </w:r>
      <w:r>
        <w:rPr>
          <w:color w:val="231F20"/>
        </w:rPr>
        <w:t>a reverenciarse como solución definitiva a los problemas de la humanidad. </w:t>
      </w:r>
      <w:r>
        <w:rPr>
          <w:color w:val="231F20"/>
          <w:spacing w:val="-3"/>
        </w:rPr>
        <w:t>Pero </w:t>
      </w:r>
      <w:r>
        <w:rPr>
          <w:color w:val="231F20"/>
        </w:rPr>
        <w:t>es también</w:t>
      </w:r>
      <w:r>
        <w:rPr>
          <w:color w:val="231F20"/>
          <w:spacing w:val="-24"/>
        </w:rPr>
        <w:t> </w:t>
      </w:r>
      <w:r>
        <w:rPr>
          <w:color w:val="231F20"/>
        </w:rPr>
        <w:t>el</w:t>
      </w:r>
      <w:r>
        <w:rPr>
          <w:color w:val="231F20"/>
          <w:spacing w:val="-24"/>
        </w:rPr>
        <w:t> </w:t>
      </w:r>
      <w:r>
        <w:rPr>
          <w:color w:val="231F20"/>
        </w:rPr>
        <w:t>siglo</w:t>
      </w:r>
      <w:r>
        <w:rPr>
          <w:color w:val="231F20"/>
          <w:spacing w:val="-24"/>
        </w:rPr>
        <w:t> </w:t>
      </w:r>
      <w:r>
        <w:rPr>
          <w:color w:val="231F20"/>
        </w:rPr>
        <w:t>del</w:t>
      </w:r>
      <w:r>
        <w:rPr>
          <w:color w:val="231F20"/>
          <w:spacing w:val="-24"/>
        </w:rPr>
        <w:t> </w:t>
      </w:r>
      <w:r>
        <w:rPr>
          <w:color w:val="231F20"/>
        </w:rPr>
        <w:t>materialismo</w:t>
      </w:r>
      <w:r>
        <w:rPr>
          <w:color w:val="231F20"/>
          <w:spacing w:val="-24"/>
        </w:rPr>
        <w:t> </w:t>
      </w:r>
      <w:r>
        <w:rPr>
          <w:color w:val="231F20"/>
        </w:rPr>
        <w:t>marxista</w:t>
      </w:r>
      <w:r>
        <w:rPr>
          <w:color w:val="231F20"/>
          <w:spacing w:val="-24"/>
        </w:rPr>
        <w:t> </w:t>
      </w:r>
      <w:r>
        <w:rPr>
          <w:color w:val="231F20"/>
        </w:rPr>
        <w:t>y</w:t>
      </w:r>
      <w:r>
        <w:rPr>
          <w:color w:val="231F20"/>
          <w:spacing w:val="-24"/>
        </w:rPr>
        <w:t> </w:t>
      </w:r>
      <w:r>
        <w:rPr>
          <w:color w:val="231F20"/>
        </w:rPr>
        <w:t>del</w:t>
      </w:r>
      <w:r>
        <w:rPr>
          <w:color w:val="231F20"/>
          <w:spacing w:val="-24"/>
        </w:rPr>
        <w:t> </w:t>
      </w:r>
      <w:r>
        <w:rPr>
          <w:color w:val="231F20"/>
        </w:rPr>
        <w:t>nihilismo</w:t>
      </w:r>
      <w:r>
        <w:rPr>
          <w:color w:val="231F20"/>
          <w:spacing w:val="-24"/>
        </w:rPr>
        <w:t> </w:t>
      </w:r>
      <w:r>
        <w:rPr>
          <w:color w:val="231F20"/>
        </w:rPr>
        <w:t>nietzscheano,</w:t>
      </w:r>
      <w:r>
        <w:rPr>
          <w:color w:val="231F20"/>
          <w:spacing w:val="-24"/>
        </w:rPr>
        <w:t> </w:t>
      </w:r>
      <w:r>
        <w:rPr>
          <w:color w:val="231F20"/>
        </w:rPr>
        <w:t>filosofías</w:t>
      </w:r>
      <w:r>
        <w:rPr>
          <w:color w:val="231F20"/>
          <w:spacing w:val="-24"/>
        </w:rPr>
        <w:t> </w:t>
      </w:r>
      <w:r>
        <w:rPr>
          <w:color w:val="231F20"/>
        </w:rPr>
        <w:t>de</w:t>
      </w:r>
      <w:r>
        <w:rPr>
          <w:color w:val="231F20"/>
          <w:spacing w:val="-24"/>
        </w:rPr>
        <w:t> </w:t>
      </w:r>
      <w:r>
        <w:rPr>
          <w:color w:val="231F20"/>
        </w:rPr>
        <w:t>la sospecha,</w:t>
      </w:r>
      <w:r>
        <w:rPr>
          <w:color w:val="231F20"/>
          <w:spacing w:val="-16"/>
        </w:rPr>
        <w:t> </w:t>
      </w:r>
      <w:r>
        <w:rPr>
          <w:color w:val="231F20"/>
        </w:rPr>
        <w:t>de</w:t>
      </w:r>
      <w:r>
        <w:rPr>
          <w:color w:val="231F20"/>
          <w:spacing w:val="-16"/>
        </w:rPr>
        <w:t> </w:t>
      </w:r>
      <w:r>
        <w:rPr>
          <w:color w:val="231F20"/>
        </w:rPr>
        <w:t>acuerdo</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calificativo</w:t>
      </w:r>
      <w:r>
        <w:rPr>
          <w:color w:val="231F20"/>
          <w:spacing w:val="-16"/>
        </w:rPr>
        <w:t> </w:t>
      </w:r>
      <w:r>
        <w:rPr>
          <w:color w:val="231F20"/>
        </w:rPr>
        <w:t>empleado</w:t>
      </w:r>
      <w:r>
        <w:rPr>
          <w:color w:val="231F20"/>
          <w:spacing w:val="-16"/>
        </w:rPr>
        <w:t> </w:t>
      </w:r>
      <w:r>
        <w:rPr>
          <w:color w:val="231F20"/>
        </w:rPr>
        <w:t>por</w:t>
      </w:r>
      <w:r>
        <w:rPr>
          <w:color w:val="231F20"/>
          <w:spacing w:val="-16"/>
        </w:rPr>
        <w:t> </w:t>
      </w:r>
      <w:r>
        <w:rPr>
          <w:color w:val="231F20"/>
        </w:rPr>
        <w:t>el</w:t>
      </w:r>
      <w:r>
        <w:rPr>
          <w:color w:val="231F20"/>
          <w:spacing w:val="-16"/>
        </w:rPr>
        <w:t> </w:t>
      </w:r>
      <w:r>
        <w:rPr>
          <w:color w:val="231F20"/>
        </w:rPr>
        <w:t>filósofo</w:t>
      </w:r>
      <w:r>
        <w:rPr>
          <w:color w:val="231F20"/>
          <w:spacing w:val="-16"/>
        </w:rPr>
        <w:t> </w:t>
      </w:r>
      <w:r>
        <w:rPr>
          <w:color w:val="231F20"/>
        </w:rPr>
        <w:t>francés</w:t>
      </w:r>
      <w:r>
        <w:rPr>
          <w:color w:val="231F20"/>
          <w:spacing w:val="-16"/>
        </w:rPr>
        <w:t> </w:t>
      </w:r>
      <w:r>
        <w:rPr>
          <w:color w:val="231F20"/>
        </w:rPr>
        <w:t>Paul</w:t>
      </w:r>
      <w:r>
        <w:rPr>
          <w:color w:val="231F20"/>
          <w:spacing w:val="-16"/>
        </w:rPr>
        <w:t> </w:t>
      </w:r>
      <w:r>
        <w:rPr>
          <w:color w:val="231F20"/>
        </w:rPr>
        <w:t>Ricoeur. Ahora importa la tierra y sus valores. E importa igualmente estimular la lucha de clases como motor de la historia: solo agudizando las contradicciones de la sociedad burguesa podremos llegar a una situación revolucionaria en la que el proletariado instaure la sociedad  perfecta, el paraíso terrenal en la tierra. Las universidades no   se van a ver libres de la influencia de estas filosofías deicidas, que generan a la vez movimientos sociales y políticos. Con todo, es el cientificismo decimonónico y su posterior adhesión a la tecnología como su resultado más apreciable, el que ejercerá una mayor influencia en la universidad del siglo  </w:t>
      </w:r>
      <w:r>
        <w:rPr>
          <w:color w:val="231F20"/>
          <w:spacing w:val="10"/>
        </w:rPr>
        <w:t> </w:t>
      </w:r>
      <w:r>
        <w:rPr>
          <w:color w:val="231F20"/>
          <w:w w:val="120"/>
          <w:sz w:val="17"/>
        </w:rPr>
        <w:t>xx</w:t>
      </w:r>
      <w:r>
        <w:rPr>
          <w:color w:val="231F20"/>
          <w:w w:val="120"/>
        </w:rPr>
        <w:t>.</w:t>
      </w:r>
    </w:p>
    <w:p>
      <w:pPr>
        <w:pStyle w:val="BodyText"/>
        <w:spacing w:line="285" w:lineRule="auto"/>
        <w:ind w:left="120" w:right="115" w:firstLine="360"/>
        <w:jc w:val="both"/>
      </w:pPr>
      <w:r>
        <w:rPr>
          <w:color w:val="231F20"/>
        </w:rPr>
        <w:t>La tecnociencia cautiva al hombre con avances espectaculares hasta el punto de renunciar a pensar hacia dónde camina la ciencia y quien las guía. La ciencia y la técnica se convierten en una suerte de ideología, tal como advierte el filósofo Jürgen </w:t>
      </w:r>
      <w:r>
        <w:rPr>
          <w:color w:val="231F20"/>
          <w:spacing w:val="2"/>
        </w:rPr>
        <w:t>Habermas, </w:t>
      </w:r>
      <w:r>
        <w:rPr>
          <w:color w:val="231F20"/>
        </w:rPr>
        <w:t>y nadie se atreve a cuestionarlas. Incluso la propia filosofía debe ceder   su puesto de preferencia para pensar el mundo, al fin y al  </w:t>
      </w:r>
      <w:r>
        <w:rPr>
          <w:color w:val="231F20"/>
          <w:spacing w:val="15"/>
        </w:rPr>
        <w:t> </w:t>
      </w:r>
      <w:r>
        <w:rPr>
          <w:color w:val="231F20"/>
        </w:rPr>
        <w:t>cabo:</w:t>
      </w:r>
    </w:p>
    <w:p>
      <w:pPr>
        <w:pStyle w:val="BodyText"/>
        <w:spacing w:before="8"/>
        <w:rPr>
          <w:sz w:val="27"/>
        </w:rPr>
      </w:pPr>
    </w:p>
    <w:p>
      <w:pPr>
        <w:spacing w:line="312" w:lineRule="auto" w:before="1"/>
        <w:ind w:left="480" w:right="116" w:firstLine="0"/>
        <w:jc w:val="both"/>
        <w:rPr>
          <w:sz w:val="20"/>
        </w:rPr>
      </w:pPr>
      <w:r>
        <w:rPr>
          <w:color w:val="231F20"/>
          <w:spacing w:val="2"/>
          <w:sz w:val="20"/>
        </w:rPr>
        <w:t>[...] todas </w:t>
      </w:r>
      <w:r>
        <w:rPr>
          <w:color w:val="231F20"/>
          <w:sz w:val="20"/>
        </w:rPr>
        <w:t>las </w:t>
      </w:r>
      <w:r>
        <w:rPr>
          <w:color w:val="231F20"/>
          <w:spacing w:val="2"/>
          <w:sz w:val="20"/>
        </w:rPr>
        <w:t>construcciones </w:t>
      </w:r>
      <w:r>
        <w:rPr>
          <w:color w:val="231F20"/>
          <w:sz w:val="20"/>
        </w:rPr>
        <w:t>pretendidamente </w:t>
      </w:r>
      <w:r>
        <w:rPr>
          <w:color w:val="231F20"/>
          <w:spacing w:val="2"/>
          <w:sz w:val="20"/>
        </w:rPr>
        <w:t>racionales </w:t>
      </w:r>
      <w:r>
        <w:rPr>
          <w:color w:val="231F20"/>
          <w:sz w:val="20"/>
        </w:rPr>
        <w:t>que </w:t>
      </w:r>
      <w:r>
        <w:rPr>
          <w:color w:val="231F20"/>
          <w:spacing w:val="2"/>
          <w:sz w:val="20"/>
        </w:rPr>
        <w:t>intentaban explicar </w:t>
      </w:r>
      <w:r>
        <w:rPr>
          <w:color w:val="231F20"/>
          <w:sz w:val="20"/>
        </w:rPr>
        <w:t>el mundo, el hombre y Dios, desde Descartes hasta Marx, han resultado fallidas y de </w:t>
      </w:r>
      <w:r>
        <w:rPr>
          <w:color w:val="231F20"/>
          <w:spacing w:val="2"/>
          <w:sz w:val="20"/>
        </w:rPr>
        <w:t>ahí   </w:t>
      </w:r>
      <w:r>
        <w:rPr>
          <w:color w:val="231F20"/>
          <w:sz w:val="20"/>
        </w:rPr>
        <w:t>ha brotado el pesimismo ambiental: ni se sabe ni se puede saber nada. A eso es a lo </w:t>
      </w:r>
      <w:r>
        <w:rPr>
          <w:color w:val="231F20"/>
          <w:spacing w:val="2"/>
          <w:sz w:val="20"/>
        </w:rPr>
        <w:t>que </w:t>
      </w:r>
      <w:r>
        <w:rPr>
          <w:color w:val="231F20"/>
          <w:sz w:val="20"/>
        </w:rPr>
        <w:t>de manera genérica se suele llamar Postmodernidad (Barrio, 2007: </w:t>
      </w:r>
      <w:r>
        <w:rPr>
          <w:color w:val="231F20"/>
          <w:spacing w:val="47"/>
          <w:sz w:val="20"/>
        </w:rPr>
        <w:t> </w:t>
      </w:r>
      <w:r>
        <w:rPr>
          <w:color w:val="231F20"/>
          <w:sz w:val="20"/>
        </w:rPr>
        <w:t>21).</w:t>
      </w:r>
    </w:p>
    <w:p>
      <w:pPr>
        <w:pStyle w:val="BodyText"/>
        <w:spacing w:before="6"/>
      </w:pPr>
    </w:p>
    <w:p>
      <w:pPr>
        <w:pStyle w:val="BodyText"/>
        <w:spacing w:line="268" w:lineRule="auto"/>
        <w:ind w:left="120" w:right="117"/>
        <w:jc w:val="both"/>
      </w:pPr>
      <w:r>
        <w:rPr>
          <w:color w:val="231F20"/>
          <w:spacing w:val="3"/>
        </w:rPr>
        <w:t>Algunos eligen entonces </w:t>
      </w:r>
      <w:r>
        <w:rPr>
          <w:color w:val="231F20"/>
        </w:rPr>
        <w:t>la </w:t>
      </w:r>
      <w:r>
        <w:rPr>
          <w:color w:val="231F20"/>
          <w:spacing w:val="3"/>
        </w:rPr>
        <w:t>filosofía </w:t>
      </w:r>
      <w:r>
        <w:rPr>
          <w:color w:val="231F20"/>
          <w:spacing w:val="2"/>
        </w:rPr>
        <w:t>del </w:t>
      </w:r>
      <w:r>
        <w:rPr>
          <w:color w:val="231F20"/>
          <w:spacing w:val="3"/>
        </w:rPr>
        <w:t>aquí </w:t>
      </w:r>
      <w:r>
        <w:rPr>
          <w:color w:val="231F20"/>
        </w:rPr>
        <w:t>y </w:t>
      </w:r>
      <w:r>
        <w:rPr>
          <w:color w:val="231F20"/>
          <w:spacing w:val="2"/>
        </w:rPr>
        <w:t>del </w:t>
      </w:r>
      <w:r>
        <w:rPr>
          <w:color w:val="231F20"/>
          <w:spacing w:val="3"/>
        </w:rPr>
        <w:t>ahora, </w:t>
      </w:r>
      <w:r>
        <w:rPr>
          <w:color w:val="231F20"/>
          <w:spacing w:val="2"/>
        </w:rPr>
        <w:t>del </w:t>
      </w:r>
      <w:r>
        <w:rPr>
          <w:rFonts w:ascii="Palatino Linotype" w:hAnsi="Palatino Linotype"/>
          <w:i/>
          <w:color w:val="231F20"/>
          <w:spacing w:val="4"/>
        </w:rPr>
        <w:t>carpe </w:t>
      </w:r>
      <w:r>
        <w:rPr>
          <w:rFonts w:ascii="Palatino Linotype" w:hAnsi="Palatino Linotype"/>
          <w:i/>
          <w:color w:val="231F20"/>
          <w:spacing w:val="3"/>
        </w:rPr>
        <w:t>diem </w:t>
      </w:r>
      <w:r>
        <w:rPr>
          <w:color w:val="231F20"/>
        </w:rPr>
        <w:t>o </w:t>
      </w:r>
      <w:r>
        <w:rPr>
          <w:color w:val="231F20"/>
          <w:spacing w:val="2"/>
        </w:rPr>
        <w:t>del </w:t>
      </w:r>
      <w:r>
        <w:rPr>
          <w:color w:val="231F20"/>
        </w:rPr>
        <w:t>sensualismo. </w:t>
      </w:r>
      <w:r>
        <w:rPr>
          <w:color w:val="231F20"/>
          <w:spacing w:val="-11"/>
        </w:rPr>
        <w:t>Ya </w:t>
      </w:r>
      <w:r>
        <w:rPr>
          <w:color w:val="231F20"/>
        </w:rPr>
        <w:t>no hay verdades: hay tan solo apetencia y el deseo desenfrenado  nos lleva a un </w:t>
      </w:r>
      <w:r>
        <w:rPr>
          <w:color w:val="231F20"/>
          <w:spacing w:val="2"/>
        </w:rPr>
        <w:t>consumo exacerbado </w:t>
      </w:r>
      <w:r>
        <w:rPr>
          <w:color w:val="231F20"/>
        </w:rPr>
        <w:t>de </w:t>
      </w:r>
      <w:r>
        <w:rPr>
          <w:color w:val="231F20"/>
          <w:spacing w:val="2"/>
        </w:rPr>
        <w:t>cosas </w:t>
      </w:r>
      <w:r>
        <w:rPr>
          <w:color w:val="231F20"/>
        </w:rPr>
        <w:t>que, en </w:t>
      </w:r>
      <w:r>
        <w:rPr>
          <w:color w:val="231F20"/>
          <w:spacing w:val="2"/>
        </w:rPr>
        <w:t>realidad, </w:t>
      </w:r>
      <w:r>
        <w:rPr>
          <w:color w:val="231F20"/>
        </w:rPr>
        <w:t>no </w:t>
      </w:r>
      <w:r>
        <w:rPr>
          <w:color w:val="231F20"/>
          <w:spacing w:val="2"/>
        </w:rPr>
        <w:t>necesitamos. </w:t>
      </w:r>
      <w:r>
        <w:rPr>
          <w:color w:val="231F20"/>
        </w:rPr>
        <w:t>“Umberto  eco  define  nuestra  época  como  la  época  del  </w:t>
      </w:r>
      <w:r>
        <w:rPr>
          <w:rFonts w:ascii="Palatino Linotype" w:hAnsi="Palatino Linotype"/>
          <w:i/>
          <w:color w:val="231F20"/>
        </w:rPr>
        <w:t>feeling</w:t>
      </w:r>
      <w:r>
        <w:rPr>
          <w:rFonts w:ascii="Palatino Linotype" w:hAnsi="Palatino Linotype"/>
          <w:color w:val="231F20"/>
        </w:rPr>
        <w:t>,  </w:t>
      </w:r>
      <w:r>
        <w:rPr>
          <w:color w:val="231F20"/>
        </w:rPr>
        <w:t>del</w:t>
      </w:r>
      <w:r>
        <w:rPr>
          <w:color w:val="231F20"/>
          <w:spacing w:val="-18"/>
        </w:rPr>
        <w:t> </w:t>
      </w:r>
      <w:r>
        <w:rPr>
          <w:color w:val="231F20"/>
        </w:rPr>
        <w:t>sentimiento,</w:t>
      </w:r>
    </w:p>
    <w:p>
      <w:pPr>
        <w:spacing w:after="0" w:line="268"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72"/>
      </w:pPr>
      <w:r>
        <w:rPr>
          <w:color w:val="231F20"/>
        </w:rPr>
        <w:t>sobre la verdad. Se vive de impresiones, de impactos sensoriales o emocionales, de lo efímero” (Barrio, 2007:</w:t>
      </w:r>
      <w:r>
        <w:rPr>
          <w:color w:val="231F20"/>
          <w:spacing w:val="-6"/>
        </w:rPr>
        <w:t> </w:t>
      </w:r>
      <w:r>
        <w:rPr>
          <w:color w:val="231F20"/>
        </w:rPr>
        <w:t>21).</w:t>
      </w:r>
    </w:p>
    <w:p>
      <w:pPr>
        <w:pStyle w:val="BodyText"/>
        <w:spacing w:line="285" w:lineRule="auto"/>
        <w:ind w:left="120" w:right="117" w:firstLine="360"/>
        <w:jc w:val="both"/>
      </w:pPr>
      <w:r>
        <w:rPr>
          <w:color w:val="231F20"/>
        </w:rPr>
        <w:t>Todas estas corrientes filosóficas se han infiltrado en la universidad hasta despojarla de la verdad como fin global de la institución, esta se convierte  en:</w:t>
      </w:r>
    </w:p>
    <w:p>
      <w:pPr>
        <w:pStyle w:val="BodyText"/>
        <w:spacing w:before="8"/>
        <w:rPr>
          <w:sz w:val="27"/>
        </w:rPr>
      </w:pPr>
    </w:p>
    <w:p>
      <w:pPr>
        <w:spacing w:line="312" w:lineRule="auto" w:before="1"/>
        <w:ind w:left="480" w:right="115" w:firstLine="0"/>
        <w:jc w:val="both"/>
        <w:rPr>
          <w:sz w:val="20"/>
        </w:rPr>
      </w:pPr>
      <w:r>
        <w:rPr>
          <w:color w:val="231F20"/>
          <w:sz w:val="20"/>
        </w:rPr>
        <w:t>[...] un conjunto de escuelas independientes […] sólo artificial y extrínsecamente </w:t>
      </w:r>
      <w:r>
        <w:rPr>
          <w:color w:val="231F20"/>
          <w:spacing w:val="2"/>
          <w:sz w:val="20"/>
        </w:rPr>
        <w:t>unidas </w:t>
      </w:r>
      <w:r>
        <w:rPr>
          <w:color w:val="231F20"/>
          <w:sz w:val="20"/>
        </w:rPr>
        <w:t>por una administración común que acaba devorándolas ya que en lugar de que gobier-  ne la academia, se invierten los papeles quedando ésta arrodillada en función de </w:t>
      </w:r>
      <w:r>
        <w:rPr>
          <w:color w:val="231F20"/>
          <w:spacing w:val="2"/>
          <w:sz w:val="20"/>
        </w:rPr>
        <w:t>los </w:t>
      </w:r>
      <w:r>
        <w:rPr>
          <w:color w:val="231F20"/>
          <w:sz w:val="20"/>
        </w:rPr>
        <w:t>sistemas administrativos, cada vez más burocratizados y aniquiladores. Hoy en día es patente el hecho de que en muchas  ‘universidades’ los académicos acaben al servicio  de los sistemas administrativos desviándose totalmente de su función de investigación, contemplación y docencia de la verdad (Ocampo, </w:t>
      </w:r>
      <w:r>
        <w:rPr>
          <w:color w:val="231F20"/>
          <w:spacing w:val="23"/>
          <w:sz w:val="20"/>
        </w:rPr>
        <w:t> </w:t>
      </w:r>
      <w:r>
        <w:rPr>
          <w:color w:val="231F20"/>
          <w:spacing w:val="2"/>
          <w:sz w:val="20"/>
        </w:rPr>
        <w:t>2007).</w:t>
      </w:r>
    </w:p>
    <w:p>
      <w:pPr>
        <w:pStyle w:val="BodyText"/>
        <w:spacing w:before="8"/>
        <w:rPr>
          <w:sz w:val="24"/>
        </w:rPr>
      </w:pPr>
    </w:p>
    <w:p>
      <w:pPr>
        <w:pStyle w:val="BodyText"/>
        <w:spacing w:line="285" w:lineRule="auto" w:before="1"/>
        <w:ind w:left="120"/>
      </w:pPr>
      <w:r>
        <w:rPr>
          <w:color w:val="231F20"/>
        </w:rPr>
        <w:t>Lo que eran medios acaban convirtiéndose en fines y la universidad queda por completo  desnaturalizada.</w:t>
      </w:r>
    </w:p>
    <w:p>
      <w:pPr>
        <w:pStyle w:val="BodyText"/>
      </w:pPr>
    </w:p>
    <w:p>
      <w:pPr>
        <w:pStyle w:val="BodyText"/>
        <w:spacing w:before="2"/>
        <w:rPr>
          <w:sz w:val="30"/>
        </w:rPr>
      </w:pPr>
    </w:p>
    <w:p>
      <w:pPr>
        <w:spacing w:before="0"/>
        <w:ind w:left="120" w:right="0" w:firstLine="0"/>
        <w:jc w:val="left"/>
        <w:rPr>
          <w:sz w:val="17"/>
        </w:rPr>
      </w:pPr>
      <w:r>
        <w:rPr>
          <w:color w:val="231F20"/>
          <w:spacing w:val="1"/>
          <w:w w:val="161"/>
          <w:sz w:val="22"/>
        </w:rPr>
        <w:t>c</w:t>
      </w:r>
      <w:r>
        <w:rPr>
          <w:color w:val="231F20"/>
          <w:spacing w:val="1"/>
          <w:w w:val="170"/>
          <w:sz w:val="17"/>
        </w:rPr>
        <w:t>o</w:t>
      </w:r>
      <w:r>
        <w:rPr>
          <w:color w:val="231F20"/>
          <w:spacing w:val="1"/>
          <w:w w:val="155"/>
          <w:sz w:val="17"/>
        </w:rPr>
        <w:t>n</w:t>
      </w:r>
      <w:r>
        <w:rPr>
          <w:color w:val="231F20"/>
          <w:spacing w:val="1"/>
          <w:w w:val="167"/>
          <w:sz w:val="17"/>
        </w:rPr>
        <w:t>c</w:t>
      </w:r>
      <w:r>
        <w:rPr>
          <w:color w:val="231F20"/>
          <w:spacing w:val="-6"/>
          <w:w w:val="225"/>
          <w:sz w:val="17"/>
        </w:rPr>
        <w:t>l</w:t>
      </w:r>
      <w:r>
        <w:rPr>
          <w:color w:val="231F20"/>
          <w:spacing w:val="1"/>
          <w:w w:val="110"/>
          <w:sz w:val="17"/>
        </w:rPr>
        <w:t>U</w:t>
      </w:r>
      <w:r>
        <w:rPr>
          <w:color w:val="231F20"/>
          <w:spacing w:val="1"/>
          <w:w w:val="144"/>
          <w:sz w:val="17"/>
        </w:rPr>
        <w:t>s</w:t>
      </w:r>
      <w:r>
        <w:rPr>
          <w:color w:val="231F20"/>
          <w:spacing w:val="1"/>
          <w:w w:val="131"/>
          <w:sz w:val="17"/>
        </w:rPr>
        <w:t>i</w:t>
      </w:r>
      <w:r>
        <w:rPr>
          <w:color w:val="231F20"/>
          <w:spacing w:val="1"/>
          <w:w w:val="170"/>
          <w:sz w:val="17"/>
        </w:rPr>
        <w:t>ó</w:t>
      </w:r>
      <w:r>
        <w:rPr>
          <w:color w:val="231F20"/>
          <w:w w:val="155"/>
          <w:sz w:val="17"/>
        </w:rPr>
        <w:t>n</w:t>
      </w:r>
    </w:p>
    <w:p>
      <w:pPr>
        <w:pStyle w:val="BodyText"/>
        <w:spacing w:before="2"/>
        <w:rPr>
          <w:sz w:val="30"/>
        </w:rPr>
      </w:pPr>
    </w:p>
    <w:p>
      <w:pPr>
        <w:pStyle w:val="BodyText"/>
        <w:spacing w:line="285" w:lineRule="auto"/>
        <w:ind w:left="120" w:right="102"/>
      </w:pPr>
      <w:r>
        <w:rPr>
          <w:color w:val="231F20"/>
        </w:rPr>
        <w:t>¿Qué nos reserva el futuro? ¿Es posible una visión esperanzadora de una universidad y del hombre al que debe formar e  informar?</w:t>
      </w:r>
    </w:p>
    <w:p>
      <w:pPr>
        <w:pStyle w:val="BodyText"/>
        <w:spacing w:line="280" w:lineRule="auto"/>
        <w:ind w:left="120" w:right="115" w:firstLine="360"/>
        <w:jc w:val="both"/>
      </w:pPr>
      <w:r>
        <w:rPr>
          <w:color w:val="231F20"/>
        </w:rPr>
        <w:t>Después de tantos debates ideológicos que han moldeado la universidad en </w:t>
      </w:r>
      <w:r>
        <w:rPr>
          <w:color w:val="231F20"/>
          <w:spacing w:val="2"/>
        </w:rPr>
        <w:t>los </w:t>
      </w:r>
      <w:r>
        <w:rPr>
          <w:color w:val="231F20"/>
        </w:rPr>
        <w:t>últimos siglos, abrir las puertas a un nuevo humanismo, respetuoso de la dignidad humana que aspira a la verdad, reportaría un doble beneficio a la universidad. En primer lugar, volver a dotarla de una identidad y proposito específico al recomponer un </w:t>
      </w:r>
      <w:r>
        <w:rPr>
          <w:rFonts w:ascii="Palatino Linotype" w:hAnsi="Palatino Linotype"/>
          <w:i/>
          <w:color w:val="231F20"/>
        </w:rPr>
        <w:t>corpus </w:t>
      </w:r>
      <w:r>
        <w:rPr>
          <w:color w:val="231F20"/>
        </w:rPr>
        <w:t>universitario, esto es, la </w:t>
      </w:r>
      <w:r>
        <w:rPr>
          <w:color w:val="231F20"/>
          <w:spacing w:val="2"/>
        </w:rPr>
        <w:t>integración </w:t>
      </w:r>
      <w:r>
        <w:rPr>
          <w:color w:val="231F20"/>
        </w:rPr>
        <w:t>de todos los saberes en un visión </w:t>
      </w:r>
      <w:r>
        <w:rPr>
          <w:color w:val="231F20"/>
          <w:spacing w:val="2"/>
        </w:rPr>
        <w:t>más </w:t>
      </w:r>
      <w:r>
        <w:rPr>
          <w:color w:val="231F20"/>
        </w:rPr>
        <w:t>profunda y auténtica del hombre y de su mundo. En segundo lugar, si la universidad tiene</w:t>
      </w:r>
      <w:r>
        <w:rPr>
          <w:color w:val="231F20"/>
          <w:spacing w:val="-12"/>
        </w:rPr>
        <w:t> </w:t>
      </w:r>
      <w:r>
        <w:rPr>
          <w:color w:val="231F20"/>
        </w:rPr>
        <w:t>como</w:t>
      </w:r>
      <w:r>
        <w:rPr>
          <w:color w:val="231F20"/>
          <w:spacing w:val="-11"/>
        </w:rPr>
        <w:t> </w:t>
      </w:r>
      <w:r>
        <w:rPr>
          <w:color w:val="231F20"/>
        </w:rPr>
        <w:t>misión</w:t>
      </w:r>
      <w:r>
        <w:rPr>
          <w:color w:val="231F20"/>
          <w:spacing w:val="-11"/>
        </w:rPr>
        <w:t> </w:t>
      </w:r>
      <w:r>
        <w:rPr>
          <w:color w:val="231F20"/>
        </w:rPr>
        <w:t>la</w:t>
      </w:r>
      <w:r>
        <w:rPr>
          <w:color w:val="231F20"/>
          <w:spacing w:val="-11"/>
        </w:rPr>
        <w:t> </w:t>
      </w:r>
      <w:r>
        <w:rPr>
          <w:color w:val="231F20"/>
        </w:rPr>
        <w:t>búsqueda</w:t>
      </w:r>
      <w:r>
        <w:rPr>
          <w:color w:val="231F20"/>
          <w:spacing w:val="-11"/>
        </w:rPr>
        <w:t> </w:t>
      </w:r>
      <w:r>
        <w:rPr>
          <w:color w:val="231F20"/>
        </w:rPr>
        <w:t>del</w:t>
      </w:r>
      <w:r>
        <w:rPr>
          <w:color w:val="231F20"/>
          <w:spacing w:val="-11"/>
        </w:rPr>
        <w:t> </w:t>
      </w:r>
      <w:r>
        <w:rPr>
          <w:color w:val="231F20"/>
        </w:rPr>
        <w:t>conocimiento</w:t>
      </w:r>
      <w:r>
        <w:rPr>
          <w:color w:val="231F20"/>
          <w:spacing w:val="-10"/>
        </w:rPr>
        <w:t> </w:t>
      </w:r>
      <w:r>
        <w:rPr>
          <w:color w:val="231F20"/>
        </w:rPr>
        <w:t>es</w:t>
      </w:r>
      <w:r>
        <w:rPr>
          <w:color w:val="231F20"/>
          <w:spacing w:val="-11"/>
        </w:rPr>
        <w:t> </w:t>
      </w:r>
      <w:r>
        <w:rPr>
          <w:color w:val="231F20"/>
        </w:rPr>
        <w:t>obvio</w:t>
      </w:r>
      <w:r>
        <w:rPr>
          <w:color w:val="231F20"/>
          <w:spacing w:val="-11"/>
        </w:rPr>
        <w:t> </w:t>
      </w:r>
      <w:r>
        <w:rPr>
          <w:color w:val="231F20"/>
        </w:rPr>
        <w:t>que</w:t>
      </w:r>
      <w:r>
        <w:rPr>
          <w:color w:val="231F20"/>
          <w:spacing w:val="-11"/>
        </w:rPr>
        <w:t> </w:t>
      </w:r>
      <w:r>
        <w:rPr>
          <w:color w:val="231F20"/>
        </w:rPr>
        <w:t>sólo</w:t>
      </w:r>
      <w:r>
        <w:rPr>
          <w:color w:val="231F20"/>
          <w:spacing w:val="-11"/>
        </w:rPr>
        <w:t> </w:t>
      </w:r>
      <w:r>
        <w:rPr>
          <w:color w:val="231F20"/>
        </w:rPr>
        <w:t>un</w:t>
      </w:r>
      <w:r>
        <w:rPr>
          <w:color w:val="231F20"/>
          <w:spacing w:val="-11"/>
        </w:rPr>
        <w:t> </w:t>
      </w:r>
      <w:r>
        <w:rPr>
          <w:color w:val="231F20"/>
        </w:rPr>
        <w:t>enfoque</w:t>
      </w:r>
      <w:r>
        <w:rPr>
          <w:color w:val="231F20"/>
          <w:spacing w:val="-11"/>
        </w:rPr>
        <w:t> </w:t>
      </w:r>
      <w:r>
        <w:rPr>
          <w:color w:val="231F20"/>
        </w:rPr>
        <w:t>amplio de la realidad humana, una visión humanista, </w:t>
      </w:r>
      <w:r>
        <w:rPr>
          <w:color w:val="231F20"/>
          <w:spacing w:val="2"/>
        </w:rPr>
        <w:t>permitirá </w:t>
      </w:r>
      <w:r>
        <w:rPr>
          <w:color w:val="231F20"/>
        </w:rPr>
        <w:t>cumplir a la universidad con su verdadero fin y con su misión específica. De poco vale una ciencia que no está al servicio del humano. </w:t>
      </w:r>
      <w:r>
        <w:rPr>
          <w:color w:val="231F20"/>
          <w:spacing w:val="-18"/>
        </w:rPr>
        <w:t>Y, </w:t>
      </w:r>
      <w:r>
        <w:rPr>
          <w:color w:val="231F20"/>
        </w:rPr>
        <w:t>pensar la ciencia o en general los conocimientos científicos, implica</w:t>
      </w:r>
      <w:r>
        <w:rPr>
          <w:color w:val="231F20"/>
          <w:spacing w:val="-6"/>
        </w:rPr>
        <w:t> </w:t>
      </w:r>
      <w:r>
        <w:rPr>
          <w:color w:val="231F20"/>
        </w:rPr>
        <w:t>una</w:t>
      </w:r>
      <w:r>
        <w:rPr>
          <w:color w:val="231F20"/>
          <w:spacing w:val="-6"/>
        </w:rPr>
        <w:t> </w:t>
      </w:r>
      <w:r>
        <w:rPr>
          <w:color w:val="231F20"/>
        </w:rPr>
        <w:t>recuperación</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disciplinas</w:t>
      </w:r>
      <w:r>
        <w:rPr>
          <w:color w:val="231F20"/>
          <w:spacing w:val="-6"/>
        </w:rPr>
        <w:t> </w:t>
      </w:r>
      <w:r>
        <w:rPr>
          <w:color w:val="231F20"/>
        </w:rPr>
        <w:t>humanísticas</w:t>
      </w:r>
      <w:r>
        <w:rPr>
          <w:color w:val="231F20"/>
          <w:spacing w:val="-6"/>
        </w:rPr>
        <w:t> </w:t>
      </w:r>
      <w:r>
        <w:rPr>
          <w:color w:val="231F20"/>
        </w:rPr>
        <w:t>que</w:t>
      </w:r>
      <w:r>
        <w:rPr>
          <w:color w:val="231F20"/>
          <w:spacing w:val="-6"/>
        </w:rPr>
        <w:t> </w:t>
      </w:r>
      <w:r>
        <w:rPr>
          <w:color w:val="231F20"/>
        </w:rPr>
        <w:t>tienen</w:t>
      </w:r>
      <w:r>
        <w:rPr>
          <w:color w:val="231F20"/>
          <w:spacing w:val="-6"/>
        </w:rPr>
        <w:t> </w:t>
      </w:r>
      <w:r>
        <w:rPr>
          <w:color w:val="231F20"/>
        </w:rPr>
        <w:t>un</w:t>
      </w:r>
      <w:r>
        <w:rPr>
          <w:color w:val="231F20"/>
          <w:spacing w:val="-6"/>
        </w:rPr>
        <w:t> </w:t>
      </w:r>
      <w:r>
        <w:rPr>
          <w:color w:val="231F20"/>
        </w:rPr>
        <w:t>punto</w:t>
      </w:r>
      <w:r>
        <w:rPr>
          <w:color w:val="231F20"/>
          <w:spacing w:val="-6"/>
        </w:rPr>
        <w:t> </w:t>
      </w:r>
      <w:r>
        <w:rPr>
          <w:color w:val="231F20"/>
        </w:rPr>
        <w:t>de</w:t>
      </w:r>
      <w:r>
        <w:rPr>
          <w:color w:val="231F20"/>
          <w:spacing w:val="-6"/>
        </w:rPr>
        <w:t> </w:t>
      </w:r>
      <w:r>
        <w:rPr>
          <w:color w:val="231F20"/>
        </w:rPr>
        <w:t>vista más amplio o además de la responsabilidad de formular las cuestiones últimas, tarea de la que se ha ocupado desde sus inicios la filosofía. De esta manera deberíamos hablar de calidad universitaria si se dan las tres siguientes condiciones: respeto y estímulo al ejercicio de la libertad y a los derechos de las personas; recuperación </w:t>
      </w:r>
      <w:r>
        <w:rPr>
          <w:color w:val="231F20"/>
          <w:spacing w:val="51"/>
        </w:rPr>
        <w:t> </w:t>
      </w:r>
      <w:r>
        <w:rPr>
          <w:color w:val="231F20"/>
        </w:rPr>
        <w:t>de</w:t>
      </w:r>
    </w:p>
    <w:p>
      <w:pPr>
        <w:spacing w:after="0" w:line="280"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7"/>
        <w:jc w:val="both"/>
      </w:pPr>
      <w:r>
        <w:rPr>
          <w:color w:val="231F20"/>
        </w:rPr>
        <w:t>la pasión por buscar la verdad como fin primordial de la educación superior, aspecto que nos podrá salvar del relativismo característico de la universidad actual; y, en tercer lugar, competencia intelectual y autoridad moral del cuerpo de profesores (Cervigón, 2001: 146). Solo así la universidad podrá cumplir dignamente con la función rectora y renovadora de la sociedad, más allá de cualquier concepto de elitismo o de partidismo político.</w:t>
      </w:r>
    </w:p>
    <w:p>
      <w:pPr>
        <w:pStyle w:val="BodyText"/>
        <w:spacing w:before="8"/>
        <w:rPr>
          <w:sz w:val="27"/>
        </w:rPr>
      </w:pPr>
    </w:p>
    <w:p>
      <w:pPr>
        <w:spacing w:line="312" w:lineRule="auto" w:before="1"/>
        <w:ind w:left="480" w:right="115" w:firstLine="0"/>
        <w:jc w:val="both"/>
        <w:rPr>
          <w:sz w:val="20"/>
        </w:rPr>
      </w:pPr>
      <w:r>
        <w:rPr>
          <w:color w:val="231F20"/>
          <w:sz w:val="20"/>
        </w:rPr>
        <w:t>La</w:t>
      </w:r>
      <w:r>
        <w:rPr>
          <w:color w:val="231F20"/>
          <w:spacing w:val="-8"/>
          <w:sz w:val="20"/>
        </w:rPr>
        <w:t> </w:t>
      </w:r>
      <w:r>
        <w:rPr>
          <w:color w:val="231F20"/>
          <w:sz w:val="20"/>
        </w:rPr>
        <w:t>educación</w:t>
      </w:r>
      <w:r>
        <w:rPr>
          <w:color w:val="231F20"/>
          <w:spacing w:val="-10"/>
          <w:sz w:val="20"/>
        </w:rPr>
        <w:t> </w:t>
      </w:r>
      <w:r>
        <w:rPr>
          <w:color w:val="231F20"/>
          <w:sz w:val="20"/>
        </w:rPr>
        <w:t>del</w:t>
      </w:r>
      <w:r>
        <w:rPr>
          <w:color w:val="231F20"/>
          <w:spacing w:val="-8"/>
          <w:sz w:val="20"/>
        </w:rPr>
        <w:t> </w:t>
      </w:r>
      <w:r>
        <w:rPr>
          <w:color w:val="231F20"/>
          <w:sz w:val="20"/>
        </w:rPr>
        <w:t>ser</w:t>
      </w:r>
      <w:r>
        <w:rPr>
          <w:color w:val="231F20"/>
          <w:spacing w:val="-9"/>
          <w:sz w:val="20"/>
        </w:rPr>
        <w:t> </w:t>
      </w:r>
      <w:r>
        <w:rPr>
          <w:color w:val="231F20"/>
          <w:sz w:val="20"/>
        </w:rPr>
        <w:t>humano</w:t>
      </w:r>
      <w:r>
        <w:rPr>
          <w:color w:val="231F20"/>
          <w:spacing w:val="-8"/>
          <w:sz w:val="20"/>
        </w:rPr>
        <w:t> </w:t>
      </w:r>
      <w:r>
        <w:rPr>
          <w:color w:val="231F20"/>
          <w:sz w:val="20"/>
        </w:rPr>
        <w:t>no</w:t>
      </w:r>
      <w:r>
        <w:rPr>
          <w:color w:val="231F20"/>
          <w:spacing w:val="-8"/>
          <w:sz w:val="20"/>
        </w:rPr>
        <w:t> </w:t>
      </w:r>
      <w:r>
        <w:rPr>
          <w:color w:val="231F20"/>
          <w:sz w:val="20"/>
        </w:rPr>
        <w:t>puede</w:t>
      </w:r>
      <w:r>
        <w:rPr>
          <w:color w:val="231F20"/>
          <w:spacing w:val="-8"/>
          <w:sz w:val="20"/>
        </w:rPr>
        <w:t> </w:t>
      </w:r>
      <w:r>
        <w:rPr>
          <w:color w:val="231F20"/>
          <w:sz w:val="20"/>
        </w:rPr>
        <w:t>limitarse</w:t>
      </w:r>
      <w:r>
        <w:rPr>
          <w:color w:val="231F20"/>
          <w:spacing w:val="-8"/>
          <w:sz w:val="20"/>
        </w:rPr>
        <w:t> </w:t>
      </w:r>
      <w:r>
        <w:rPr>
          <w:color w:val="231F20"/>
          <w:sz w:val="20"/>
        </w:rPr>
        <w:t>a</w:t>
      </w:r>
      <w:r>
        <w:rPr>
          <w:color w:val="231F20"/>
          <w:spacing w:val="-8"/>
          <w:sz w:val="20"/>
        </w:rPr>
        <w:t> </w:t>
      </w:r>
      <w:r>
        <w:rPr>
          <w:color w:val="231F20"/>
          <w:sz w:val="20"/>
        </w:rPr>
        <w:t>una</w:t>
      </w:r>
      <w:r>
        <w:rPr>
          <w:color w:val="231F20"/>
          <w:spacing w:val="-8"/>
          <w:sz w:val="20"/>
        </w:rPr>
        <w:t> </w:t>
      </w:r>
      <w:r>
        <w:rPr>
          <w:color w:val="231F20"/>
          <w:sz w:val="20"/>
        </w:rPr>
        <w:t>mera</w:t>
      </w:r>
      <w:r>
        <w:rPr>
          <w:color w:val="231F20"/>
          <w:spacing w:val="-8"/>
          <w:sz w:val="20"/>
        </w:rPr>
        <w:t> </w:t>
      </w:r>
      <w:r>
        <w:rPr>
          <w:color w:val="231F20"/>
          <w:sz w:val="20"/>
        </w:rPr>
        <w:t>adquisición</w:t>
      </w:r>
      <w:r>
        <w:rPr>
          <w:color w:val="231F20"/>
          <w:spacing w:val="-9"/>
          <w:sz w:val="20"/>
        </w:rPr>
        <w:t> </w:t>
      </w:r>
      <w:r>
        <w:rPr>
          <w:color w:val="231F20"/>
          <w:sz w:val="20"/>
        </w:rPr>
        <w:t>de</w:t>
      </w:r>
      <w:r>
        <w:rPr>
          <w:color w:val="231F20"/>
          <w:spacing w:val="-8"/>
          <w:sz w:val="20"/>
        </w:rPr>
        <w:t> </w:t>
      </w:r>
      <w:r>
        <w:rPr>
          <w:color w:val="231F20"/>
          <w:sz w:val="20"/>
        </w:rPr>
        <w:t>informaciones y enseñanzas útiles y necesarias, que le convierten en una persona instruida técnica y humanamente competente en las tareas que la sociedad plural exige. Si lo que pretende es que la persona alcance su fin, es preciso conceder a la educación y a la </w:t>
      </w:r>
      <w:r>
        <w:rPr>
          <w:color w:val="231F20"/>
          <w:spacing w:val="2"/>
          <w:sz w:val="20"/>
        </w:rPr>
        <w:t>formación  intelectual </w:t>
      </w:r>
      <w:r>
        <w:rPr>
          <w:color w:val="231F20"/>
          <w:sz w:val="20"/>
        </w:rPr>
        <w:t>y moral el lugar que le </w:t>
      </w:r>
      <w:r>
        <w:rPr>
          <w:color w:val="231F20"/>
          <w:spacing w:val="2"/>
          <w:sz w:val="20"/>
        </w:rPr>
        <w:t>corresponde </w:t>
      </w:r>
      <w:r>
        <w:rPr>
          <w:color w:val="231F20"/>
          <w:sz w:val="20"/>
        </w:rPr>
        <w:t>dentro de la </w:t>
      </w:r>
      <w:r>
        <w:rPr>
          <w:color w:val="231F20"/>
          <w:spacing w:val="2"/>
          <w:sz w:val="20"/>
        </w:rPr>
        <w:t>formación integral </w:t>
      </w:r>
      <w:r>
        <w:rPr>
          <w:color w:val="231F20"/>
          <w:sz w:val="20"/>
        </w:rPr>
        <w:t>del hombre (Ocampo,</w:t>
      </w:r>
      <w:r>
        <w:rPr>
          <w:color w:val="231F20"/>
          <w:spacing w:val="34"/>
          <w:sz w:val="20"/>
        </w:rPr>
        <w:t> </w:t>
      </w:r>
      <w:r>
        <w:rPr>
          <w:color w:val="231F20"/>
          <w:spacing w:val="2"/>
          <w:sz w:val="20"/>
        </w:rPr>
        <w:t>2007).</w:t>
      </w:r>
    </w:p>
    <w:p>
      <w:pPr>
        <w:pStyle w:val="BodyText"/>
        <w:spacing w:before="11"/>
        <w:rPr>
          <w:sz w:val="29"/>
        </w:rPr>
      </w:pPr>
    </w:p>
    <w:p>
      <w:pPr>
        <w:pStyle w:val="BodyText"/>
        <w:spacing w:line="285" w:lineRule="auto"/>
        <w:ind w:left="120" w:right="115"/>
        <w:jc w:val="both"/>
      </w:pPr>
      <w:r>
        <w:rPr>
          <w:color w:val="231F20"/>
        </w:rPr>
        <w:t>Lanzo una invitación a vivir la universidad a contracorriente. A descubrir el regocijo del </w:t>
      </w:r>
      <w:r>
        <w:rPr>
          <w:color w:val="231F20"/>
          <w:spacing w:val="-3"/>
        </w:rPr>
        <w:t>saber, </w:t>
      </w:r>
      <w:r>
        <w:rPr>
          <w:color w:val="231F20"/>
        </w:rPr>
        <w:t>no sólo de nuestras disciplinas y materias, sino de todas las que </w:t>
      </w:r>
      <w:r>
        <w:rPr>
          <w:color w:val="231F20"/>
          <w:spacing w:val="2"/>
        </w:rPr>
        <w:t>puedan </w:t>
      </w:r>
      <w:r>
        <w:rPr>
          <w:color w:val="231F20"/>
        </w:rPr>
        <w:t>iluminar</w:t>
      </w:r>
      <w:r>
        <w:rPr>
          <w:color w:val="231F20"/>
          <w:spacing w:val="-4"/>
        </w:rPr>
        <w:t> </w:t>
      </w:r>
      <w:r>
        <w:rPr>
          <w:color w:val="231F20"/>
        </w:rPr>
        <w:t>la</w:t>
      </w:r>
      <w:r>
        <w:rPr>
          <w:color w:val="231F20"/>
          <w:spacing w:val="-4"/>
        </w:rPr>
        <w:t> </w:t>
      </w:r>
      <w:r>
        <w:rPr>
          <w:color w:val="231F20"/>
        </w:rPr>
        <w:t>capacidad</w:t>
      </w:r>
      <w:r>
        <w:rPr>
          <w:color w:val="231F20"/>
          <w:spacing w:val="-3"/>
        </w:rPr>
        <w:t> </w:t>
      </w:r>
      <w:r>
        <w:rPr>
          <w:color w:val="231F20"/>
        </w:rPr>
        <w:t>de</w:t>
      </w:r>
      <w:r>
        <w:rPr>
          <w:color w:val="231F20"/>
          <w:spacing w:val="-4"/>
        </w:rPr>
        <w:t> </w:t>
      </w:r>
      <w:r>
        <w:rPr>
          <w:color w:val="231F20"/>
        </w:rPr>
        <w:t>discernimiento</w:t>
      </w:r>
      <w:r>
        <w:rPr>
          <w:color w:val="231F20"/>
          <w:spacing w:val="-4"/>
        </w:rPr>
        <w:t> </w:t>
      </w:r>
      <w:r>
        <w:rPr>
          <w:color w:val="231F20"/>
        </w:rPr>
        <w:t>y</w:t>
      </w:r>
      <w:r>
        <w:rPr>
          <w:color w:val="231F20"/>
          <w:spacing w:val="-4"/>
        </w:rPr>
        <w:t> </w:t>
      </w:r>
      <w:r>
        <w:rPr>
          <w:color w:val="231F20"/>
        </w:rPr>
        <w:t>hacer</w:t>
      </w:r>
      <w:r>
        <w:rPr>
          <w:color w:val="231F20"/>
          <w:spacing w:val="-4"/>
        </w:rPr>
        <w:t> </w:t>
      </w:r>
      <w:r>
        <w:rPr>
          <w:color w:val="231F20"/>
        </w:rPr>
        <w:t>madurar</w:t>
      </w:r>
      <w:r>
        <w:rPr>
          <w:color w:val="231F20"/>
          <w:spacing w:val="-4"/>
        </w:rPr>
        <w:t> </w:t>
      </w:r>
      <w:r>
        <w:rPr>
          <w:color w:val="231F20"/>
        </w:rPr>
        <w:t>los</w:t>
      </w:r>
      <w:r>
        <w:rPr>
          <w:color w:val="231F20"/>
          <w:spacing w:val="-4"/>
        </w:rPr>
        <w:t> </w:t>
      </w:r>
      <w:r>
        <w:rPr>
          <w:color w:val="231F20"/>
        </w:rPr>
        <w:t>valores</w:t>
      </w:r>
      <w:r>
        <w:rPr>
          <w:color w:val="231F20"/>
          <w:spacing w:val="-4"/>
        </w:rPr>
        <w:t> </w:t>
      </w:r>
      <w:r>
        <w:rPr>
          <w:color w:val="231F20"/>
        </w:rPr>
        <w:t>humanos.</w:t>
      </w:r>
      <w:r>
        <w:rPr>
          <w:color w:val="231F20"/>
          <w:spacing w:val="-4"/>
        </w:rPr>
        <w:t> </w:t>
      </w:r>
      <w:r>
        <w:rPr>
          <w:color w:val="231F20"/>
        </w:rPr>
        <w:t>Invito a descubrir  que la educación no </w:t>
      </w:r>
      <w:r>
        <w:rPr>
          <w:color w:val="231F20"/>
          <w:spacing w:val="2"/>
        </w:rPr>
        <w:t>termina </w:t>
      </w:r>
      <w:r>
        <w:rPr>
          <w:color w:val="231F20"/>
        </w:rPr>
        <w:t>nunca porque la verdad es un camino y     no una meta. Es esta perfección personal del hombre la que puede hacer a nuestros jóvenes universitarios verdaderamente libres, pues nadie puede ser más libre </w:t>
      </w:r>
      <w:r>
        <w:rPr>
          <w:color w:val="231F20"/>
          <w:spacing w:val="2"/>
        </w:rPr>
        <w:t>que   </w:t>
      </w:r>
      <w:r>
        <w:rPr>
          <w:color w:val="231F20"/>
          <w:spacing w:val="59"/>
        </w:rPr>
        <w:t> </w:t>
      </w:r>
      <w:r>
        <w:rPr>
          <w:color w:val="231F20"/>
        </w:rPr>
        <w:t>el hombre bien </w:t>
      </w:r>
      <w:r>
        <w:rPr>
          <w:color w:val="231F20"/>
          <w:spacing w:val="12"/>
        </w:rPr>
        <w:t> </w:t>
      </w:r>
      <w:r>
        <w:rPr>
          <w:color w:val="231F20"/>
        </w:rPr>
        <w:t>educado.</w:t>
      </w:r>
    </w:p>
    <w:p>
      <w:pPr>
        <w:spacing w:after="0" w:line="285" w:lineRule="auto"/>
        <w:jc w:val="both"/>
        <w:sectPr>
          <w:pgSz w:w="9640" w:h="13720"/>
          <w:pgMar w:header="708" w:footer="0" w:top="1000" w:bottom="280" w:left="960" w:right="960"/>
        </w:sectPr>
      </w:pPr>
    </w:p>
    <w:p>
      <w:pPr>
        <w:pStyle w:val="BodyText"/>
        <w:spacing w:before="4"/>
        <w:rPr>
          <w:sz w:val="17"/>
        </w:rPr>
      </w:pPr>
    </w:p>
    <w:p>
      <w:pPr>
        <w:spacing w:after="0"/>
        <w:rPr>
          <w:sz w:val="17"/>
        </w:rPr>
        <w:sectPr>
          <w:headerReference w:type="default" r:id="rId19"/>
          <w:pgSz w:w="9640" w:h="13720"/>
          <w:pgMar w:header="0" w:footer="0" w:top="128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4"/>
        </w:rPr>
      </w:pPr>
    </w:p>
    <w:p>
      <w:pPr>
        <w:pStyle w:val="Heading1"/>
        <w:spacing w:line="261" w:lineRule="auto"/>
        <w:ind w:left="1710" w:right="1081" w:hanging="624"/>
      </w:pPr>
      <w:r>
        <w:rPr>
          <w:color w:val="231F20"/>
          <w:spacing w:val="5"/>
          <w:w w:val="150"/>
        </w:rPr>
        <w:t>De</w:t>
      </w:r>
      <w:r>
        <w:rPr>
          <w:color w:val="231F20"/>
          <w:spacing w:val="-60"/>
          <w:w w:val="150"/>
        </w:rPr>
        <w:t> </w:t>
      </w:r>
      <w:r>
        <w:rPr>
          <w:color w:val="231F20"/>
          <w:spacing w:val="6"/>
          <w:w w:val="155"/>
        </w:rPr>
        <w:t>los</w:t>
      </w:r>
      <w:r>
        <w:rPr>
          <w:color w:val="231F20"/>
          <w:spacing w:val="-64"/>
          <w:w w:val="155"/>
        </w:rPr>
        <w:t> </w:t>
      </w:r>
      <w:r>
        <w:rPr>
          <w:color w:val="231F20"/>
          <w:spacing w:val="7"/>
          <w:w w:val="155"/>
        </w:rPr>
        <w:t>hitos</w:t>
      </w:r>
      <w:r>
        <w:rPr>
          <w:color w:val="231F20"/>
          <w:spacing w:val="-63"/>
          <w:w w:val="155"/>
        </w:rPr>
        <w:t> </w:t>
      </w:r>
      <w:r>
        <w:rPr>
          <w:color w:val="231F20"/>
          <w:spacing w:val="10"/>
          <w:w w:val="155"/>
        </w:rPr>
        <w:t>méDicos</w:t>
      </w:r>
      <w:r>
        <w:rPr>
          <w:color w:val="231F20"/>
          <w:spacing w:val="-63"/>
          <w:w w:val="155"/>
        </w:rPr>
        <w:t> </w:t>
      </w:r>
      <w:r>
        <w:rPr>
          <w:color w:val="231F20"/>
          <w:w w:val="155"/>
        </w:rPr>
        <w:t>y</w:t>
      </w:r>
      <w:r>
        <w:rPr>
          <w:color w:val="231F20"/>
          <w:spacing w:val="-64"/>
          <w:w w:val="155"/>
        </w:rPr>
        <w:t> </w:t>
      </w:r>
      <w:r>
        <w:rPr>
          <w:color w:val="231F20"/>
          <w:spacing w:val="6"/>
          <w:w w:val="155"/>
        </w:rPr>
        <w:t>el</w:t>
      </w:r>
      <w:r>
        <w:rPr>
          <w:color w:val="231F20"/>
          <w:spacing w:val="-63"/>
          <w:w w:val="155"/>
        </w:rPr>
        <w:t> </w:t>
      </w:r>
      <w:r>
        <w:rPr>
          <w:color w:val="231F20"/>
          <w:spacing w:val="11"/>
          <w:w w:val="155"/>
        </w:rPr>
        <w:t>humanismo </w:t>
      </w:r>
      <w:r>
        <w:rPr>
          <w:color w:val="231F20"/>
          <w:w w:val="155"/>
        </w:rPr>
        <w:t>a</w:t>
      </w:r>
      <w:r>
        <w:rPr>
          <w:color w:val="231F20"/>
          <w:spacing w:val="-65"/>
          <w:w w:val="155"/>
        </w:rPr>
        <w:t> </w:t>
      </w:r>
      <w:r>
        <w:rPr>
          <w:color w:val="231F20"/>
          <w:spacing w:val="6"/>
          <w:w w:val="155"/>
        </w:rPr>
        <w:t>la</w:t>
      </w:r>
      <w:r>
        <w:rPr>
          <w:color w:val="231F20"/>
          <w:spacing w:val="-65"/>
          <w:w w:val="155"/>
        </w:rPr>
        <w:t> </w:t>
      </w:r>
      <w:r>
        <w:rPr>
          <w:color w:val="231F20"/>
          <w:spacing w:val="9"/>
          <w:w w:val="155"/>
        </w:rPr>
        <w:t>meDicina</w:t>
      </w:r>
      <w:r>
        <w:rPr>
          <w:color w:val="231F20"/>
          <w:spacing w:val="-65"/>
          <w:w w:val="155"/>
        </w:rPr>
        <w:t> </w:t>
      </w:r>
      <w:r>
        <w:rPr>
          <w:color w:val="231F20"/>
          <w:spacing w:val="8"/>
          <w:w w:val="155"/>
        </w:rPr>
        <w:t>antihumanista</w:t>
      </w:r>
    </w:p>
    <w:p>
      <w:pPr>
        <w:pStyle w:val="BodyText"/>
        <w:spacing w:before="3"/>
        <w:rPr>
          <w:sz w:val="27"/>
        </w:rPr>
      </w:pPr>
    </w:p>
    <w:p>
      <w:pPr>
        <w:spacing w:before="0"/>
        <w:ind w:left="4980" w:right="6" w:firstLine="0"/>
        <w:jc w:val="left"/>
        <w:rPr>
          <w:rFonts w:ascii="Palatino Linotype" w:hAnsi="Palatino Linotype"/>
          <w:i/>
          <w:sz w:val="11"/>
        </w:rPr>
      </w:pPr>
      <w:r>
        <w:rPr>
          <w:rFonts w:ascii="Palatino Linotype" w:hAnsi="Palatino Linotype"/>
          <w:i/>
          <w:color w:val="231F20"/>
          <w:sz w:val="20"/>
        </w:rPr>
        <w:t>Jerónimo Amado López Arriaga</w:t>
      </w:r>
      <w:r>
        <w:rPr>
          <w:rFonts w:ascii="Palatino Linotype" w:hAnsi="Palatino Linotype"/>
          <w:i/>
          <w:color w:val="231F20"/>
          <w:position w:val="7"/>
          <w:sz w:val="11"/>
        </w:rPr>
        <w:t>*</w:t>
      </w:r>
    </w:p>
    <w:p>
      <w:pPr>
        <w:spacing w:before="53"/>
        <w:ind w:left="2238" w:right="6" w:firstLine="606"/>
        <w:jc w:val="left"/>
        <w:rPr>
          <w:sz w:val="16"/>
        </w:rPr>
      </w:pPr>
      <w:r>
        <w:rPr>
          <w:color w:val="231F20"/>
          <w:spacing w:val="10"/>
          <w:w w:val="106"/>
          <w:sz w:val="20"/>
        </w:rPr>
        <w:t>U</w:t>
      </w:r>
      <w:r>
        <w:rPr>
          <w:color w:val="231F20"/>
          <w:spacing w:val="10"/>
          <w:w w:val="150"/>
          <w:sz w:val="16"/>
        </w:rPr>
        <w:t>n</w:t>
      </w:r>
      <w:r>
        <w:rPr>
          <w:color w:val="231F20"/>
          <w:spacing w:val="10"/>
          <w:w w:val="127"/>
          <w:sz w:val="16"/>
        </w:rPr>
        <w:t>i</w:t>
      </w:r>
      <w:r>
        <w:rPr>
          <w:color w:val="231F20"/>
          <w:spacing w:val="10"/>
          <w:w w:val="145"/>
          <w:sz w:val="16"/>
        </w:rPr>
        <w:t>v</w:t>
      </w:r>
      <w:r>
        <w:rPr>
          <w:color w:val="231F20"/>
          <w:spacing w:val="10"/>
          <w:w w:val="140"/>
          <w:sz w:val="16"/>
        </w:rPr>
        <w:t>e</w:t>
      </w:r>
      <w:r>
        <w:rPr>
          <w:color w:val="231F20"/>
          <w:spacing w:val="10"/>
          <w:w w:val="218"/>
          <w:sz w:val="16"/>
        </w:rPr>
        <w:t>r</w:t>
      </w:r>
      <w:r>
        <w:rPr>
          <w:color w:val="231F20"/>
          <w:spacing w:val="10"/>
          <w:w w:val="139"/>
          <w:sz w:val="16"/>
        </w:rPr>
        <w:t>s</w:t>
      </w:r>
      <w:r>
        <w:rPr>
          <w:color w:val="231F20"/>
          <w:spacing w:val="10"/>
          <w:w w:val="127"/>
          <w:sz w:val="16"/>
        </w:rPr>
        <w:t>i</w:t>
      </w:r>
      <w:r>
        <w:rPr>
          <w:color w:val="231F20"/>
          <w:spacing w:val="-1"/>
          <w:w w:val="152"/>
          <w:sz w:val="16"/>
        </w:rPr>
        <w:t>d</w:t>
      </w:r>
      <w:r>
        <w:rPr>
          <w:color w:val="231F20"/>
          <w:spacing w:val="10"/>
          <w:w w:val="152"/>
          <w:sz w:val="16"/>
        </w:rPr>
        <w:t>a</w:t>
      </w:r>
      <w:r>
        <w:rPr>
          <w:color w:val="231F20"/>
          <w:w w:val="152"/>
          <w:sz w:val="16"/>
        </w:rPr>
        <w:t>d</w:t>
      </w:r>
      <w:r>
        <w:rPr>
          <w:color w:val="231F20"/>
          <w:sz w:val="16"/>
        </w:rPr>
        <w:t> </w:t>
      </w:r>
      <w:r>
        <w:rPr>
          <w:color w:val="231F20"/>
          <w:spacing w:val="-10"/>
          <w:sz w:val="16"/>
        </w:rPr>
        <w:t> </w:t>
      </w:r>
      <w:r>
        <w:rPr>
          <w:color w:val="231F20"/>
          <w:spacing w:val="10"/>
          <w:w w:val="152"/>
          <w:sz w:val="20"/>
        </w:rPr>
        <w:t>a</w:t>
      </w:r>
      <w:r>
        <w:rPr>
          <w:color w:val="231F20"/>
          <w:spacing w:val="9"/>
          <w:w w:val="106"/>
          <w:sz w:val="16"/>
        </w:rPr>
        <w:t>U</w:t>
      </w:r>
      <w:r>
        <w:rPr>
          <w:color w:val="231F20"/>
          <w:spacing w:val="10"/>
          <w:w w:val="251"/>
          <w:sz w:val="16"/>
        </w:rPr>
        <w:t>t</w:t>
      </w:r>
      <w:r>
        <w:rPr>
          <w:color w:val="231F20"/>
          <w:spacing w:val="10"/>
          <w:w w:val="164"/>
          <w:sz w:val="16"/>
        </w:rPr>
        <w:t>ó</w:t>
      </w:r>
      <w:r>
        <w:rPr>
          <w:color w:val="231F20"/>
          <w:spacing w:val="10"/>
          <w:w w:val="150"/>
          <w:sz w:val="16"/>
        </w:rPr>
        <w:t>n</w:t>
      </w:r>
      <w:r>
        <w:rPr>
          <w:color w:val="231F20"/>
          <w:spacing w:val="10"/>
          <w:w w:val="164"/>
          <w:sz w:val="16"/>
        </w:rPr>
        <w:t>o</w:t>
      </w:r>
      <w:r>
        <w:rPr>
          <w:color w:val="231F20"/>
          <w:spacing w:val="10"/>
          <w:w w:val="119"/>
          <w:sz w:val="16"/>
        </w:rPr>
        <w:t>m</w:t>
      </w:r>
      <w:r>
        <w:rPr>
          <w:color w:val="231F20"/>
          <w:w w:val="152"/>
          <w:sz w:val="16"/>
        </w:rPr>
        <w:t>a</w:t>
      </w:r>
      <w:r>
        <w:rPr>
          <w:color w:val="231F20"/>
          <w:sz w:val="16"/>
        </w:rPr>
        <w:t> </w:t>
      </w:r>
      <w:r>
        <w:rPr>
          <w:color w:val="231F20"/>
          <w:spacing w:val="-10"/>
          <w:sz w:val="16"/>
        </w:rPr>
        <w:t> </w:t>
      </w:r>
      <w:r>
        <w:rPr>
          <w:color w:val="231F20"/>
          <w:spacing w:val="10"/>
          <w:w w:val="152"/>
          <w:sz w:val="16"/>
        </w:rPr>
        <w:t>d</w:t>
      </w:r>
      <w:r>
        <w:rPr>
          <w:color w:val="231F20"/>
          <w:spacing w:val="10"/>
          <w:w w:val="140"/>
          <w:sz w:val="16"/>
        </w:rPr>
        <w:t>e</w:t>
      </w:r>
      <w:r>
        <w:rPr>
          <w:color w:val="231F20"/>
          <w:w w:val="217"/>
          <w:sz w:val="16"/>
        </w:rPr>
        <w:t>l</w:t>
      </w:r>
      <w:r>
        <w:rPr>
          <w:color w:val="231F20"/>
          <w:sz w:val="16"/>
        </w:rPr>
        <w:t> </w:t>
      </w:r>
      <w:r>
        <w:rPr>
          <w:color w:val="231F20"/>
          <w:spacing w:val="-10"/>
          <w:sz w:val="16"/>
        </w:rPr>
        <w:t> </w:t>
      </w:r>
      <w:r>
        <w:rPr>
          <w:color w:val="231F20"/>
          <w:spacing w:val="10"/>
          <w:w w:val="140"/>
          <w:sz w:val="20"/>
        </w:rPr>
        <w:t>e</w:t>
      </w:r>
      <w:r>
        <w:rPr>
          <w:color w:val="231F20"/>
          <w:spacing w:val="10"/>
          <w:w w:val="139"/>
          <w:sz w:val="16"/>
        </w:rPr>
        <w:t>s</w:t>
      </w:r>
      <w:r>
        <w:rPr>
          <w:color w:val="231F20"/>
          <w:spacing w:val="-4"/>
          <w:w w:val="251"/>
          <w:sz w:val="16"/>
        </w:rPr>
        <w:t>t</w:t>
      </w:r>
      <w:r>
        <w:rPr>
          <w:color w:val="231F20"/>
          <w:spacing w:val="10"/>
          <w:w w:val="152"/>
          <w:sz w:val="16"/>
        </w:rPr>
        <w:t>a</w:t>
      </w:r>
      <w:r>
        <w:rPr>
          <w:color w:val="231F20"/>
          <w:spacing w:val="10"/>
          <w:w w:val="152"/>
          <w:sz w:val="16"/>
        </w:rPr>
        <w:t>d</w:t>
      </w:r>
      <w:r>
        <w:rPr>
          <w:color w:val="231F20"/>
          <w:w w:val="164"/>
          <w:sz w:val="16"/>
        </w:rPr>
        <w:t>o</w:t>
      </w:r>
      <w:r>
        <w:rPr>
          <w:color w:val="231F20"/>
          <w:sz w:val="16"/>
        </w:rPr>
        <w:t> </w:t>
      </w:r>
      <w:r>
        <w:rPr>
          <w:color w:val="231F20"/>
          <w:spacing w:val="-10"/>
          <w:sz w:val="16"/>
        </w:rPr>
        <w:t> </w:t>
      </w:r>
      <w:r>
        <w:rPr>
          <w:color w:val="231F20"/>
          <w:spacing w:val="10"/>
          <w:w w:val="152"/>
          <w:sz w:val="16"/>
        </w:rPr>
        <w:t>d</w:t>
      </w:r>
      <w:r>
        <w:rPr>
          <w:color w:val="231F20"/>
          <w:w w:val="140"/>
          <w:sz w:val="16"/>
        </w:rPr>
        <w:t>e</w:t>
      </w:r>
      <w:r>
        <w:rPr>
          <w:color w:val="231F20"/>
          <w:sz w:val="16"/>
        </w:rPr>
        <w:t> </w:t>
      </w:r>
      <w:r>
        <w:rPr>
          <w:color w:val="231F20"/>
          <w:spacing w:val="-10"/>
          <w:sz w:val="16"/>
        </w:rPr>
        <w:t> </w:t>
      </w:r>
      <w:r>
        <w:rPr>
          <w:color w:val="231F20"/>
          <w:spacing w:val="10"/>
          <w:w w:val="119"/>
          <w:sz w:val="20"/>
        </w:rPr>
        <w:t>m</w:t>
      </w:r>
      <w:r>
        <w:rPr>
          <w:color w:val="231F20"/>
          <w:spacing w:val="10"/>
          <w:w w:val="140"/>
          <w:sz w:val="16"/>
        </w:rPr>
        <w:t>é</w:t>
      </w:r>
      <w:r>
        <w:rPr>
          <w:color w:val="231F20"/>
          <w:spacing w:val="10"/>
          <w:w w:val="154"/>
          <w:sz w:val="16"/>
        </w:rPr>
        <w:t>x</w:t>
      </w:r>
      <w:r>
        <w:rPr>
          <w:color w:val="231F20"/>
          <w:spacing w:val="10"/>
          <w:w w:val="127"/>
          <w:sz w:val="16"/>
        </w:rPr>
        <w:t>i</w:t>
      </w:r>
      <w:r>
        <w:rPr>
          <w:color w:val="231F20"/>
          <w:spacing w:val="10"/>
          <w:w w:val="161"/>
          <w:sz w:val="16"/>
        </w:rPr>
        <w:t>c</w:t>
      </w:r>
      <w:r>
        <w:rPr>
          <w:color w:val="231F20"/>
          <w:w w:val="164"/>
          <w:sz w:val="16"/>
        </w:rPr>
        <w:t>o</w:t>
      </w:r>
    </w:p>
    <w:p>
      <w:pPr>
        <w:pStyle w:val="BodyText"/>
        <w:rPr>
          <w:sz w:val="20"/>
        </w:rPr>
      </w:pPr>
    </w:p>
    <w:p>
      <w:pPr>
        <w:pStyle w:val="BodyText"/>
        <w:rPr>
          <w:sz w:val="20"/>
        </w:rPr>
      </w:pPr>
    </w:p>
    <w:p>
      <w:pPr>
        <w:pStyle w:val="BodyText"/>
        <w:spacing w:before="2"/>
        <w:rPr>
          <w:sz w:val="16"/>
        </w:rPr>
      </w:pPr>
    </w:p>
    <w:p>
      <w:pPr>
        <w:spacing w:before="1"/>
        <w:ind w:left="2238" w:right="6" w:firstLine="0"/>
        <w:jc w:val="left"/>
        <w:rPr>
          <w:rFonts w:ascii="Palatino Linotype"/>
          <w:i/>
          <w:sz w:val="20"/>
        </w:rPr>
      </w:pPr>
      <w:r>
        <w:rPr>
          <w:rFonts w:ascii="Palatino Linotype"/>
          <w:i/>
          <w:color w:val="231F20"/>
          <w:sz w:val="20"/>
        </w:rPr>
        <w:t>El que quisiere tener salud en el cuerpo, procure tenerla en el alma.</w:t>
      </w:r>
    </w:p>
    <w:p>
      <w:pPr>
        <w:spacing w:before="53"/>
        <w:ind w:left="5602" w:right="6" w:firstLine="0"/>
        <w:jc w:val="left"/>
        <w:rPr>
          <w:sz w:val="20"/>
        </w:rPr>
      </w:pPr>
      <w:r>
        <w:rPr>
          <w:color w:val="231F20"/>
          <w:sz w:val="20"/>
        </w:rPr>
        <w:t>Francisco de Quevedo</w:t>
      </w:r>
    </w:p>
    <w:p>
      <w:pPr>
        <w:pStyle w:val="BodyText"/>
        <w:rPr>
          <w:sz w:val="20"/>
        </w:rPr>
      </w:pPr>
    </w:p>
    <w:p>
      <w:pPr>
        <w:pStyle w:val="BodyText"/>
        <w:rPr>
          <w:sz w:val="20"/>
        </w:rPr>
      </w:pPr>
    </w:p>
    <w:p>
      <w:pPr>
        <w:pStyle w:val="BodyText"/>
        <w:rPr>
          <w:sz w:val="20"/>
        </w:rPr>
      </w:pPr>
    </w:p>
    <w:p>
      <w:pPr>
        <w:pStyle w:val="BodyText"/>
        <w:spacing w:before="8"/>
      </w:pPr>
    </w:p>
    <w:p>
      <w:pPr>
        <w:spacing w:before="0"/>
        <w:ind w:left="100" w:right="0" w:firstLine="0"/>
        <w:jc w:val="both"/>
        <w:rPr>
          <w:sz w:val="17"/>
        </w:rPr>
      </w:pPr>
      <w:r>
        <w:rPr>
          <w:color w:val="231F20"/>
          <w:spacing w:val="1"/>
          <w:w w:val="127"/>
          <w:sz w:val="22"/>
        </w:rPr>
        <w:t>i</w:t>
      </w:r>
      <w:r>
        <w:rPr>
          <w:color w:val="231F20"/>
          <w:spacing w:val="1"/>
          <w:w w:val="155"/>
          <w:sz w:val="17"/>
        </w:rPr>
        <w:t>n</w:t>
      </w:r>
      <w:r>
        <w:rPr>
          <w:color w:val="231F20"/>
          <w:spacing w:val="1"/>
          <w:w w:val="260"/>
          <w:sz w:val="17"/>
        </w:rPr>
        <w:t>t</w:t>
      </w:r>
      <w:r>
        <w:rPr>
          <w:color w:val="231F20"/>
          <w:spacing w:val="-14"/>
          <w:w w:val="226"/>
          <w:sz w:val="17"/>
        </w:rPr>
        <w:t>r</w:t>
      </w:r>
      <w:r>
        <w:rPr>
          <w:color w:val="231F20"/>
          <w:spacing w:val="1"/>
          <w:w w:val="170"/>
          <w:sz w:val="17"/>
        </w:rPr>
        <w:t>o</w:t>
      </w:r>
      <w:r>
        <w:rPr>
          <w:color w:val="231F20"/>
          <w:spacing w:val="1"/>
          <w:w w:val="157"/>
          <w:sz w:val="17"/>
        </w:rPr>
        <w:t>d</w:t>
      </w:r>
      <w:r>
        <w:rPr>
          <w:color w:val="231F20"/>
          <w:spacing w:val="1"/>
          <w:w w:val="110"/>
          <w:sz w:val="17"/>
        </w:rPr>
        <w:t>U</w:t>
      </w:r>
      <w:r>
        <w:rPr>
          <w:color w:val="231F20"/>
          <w:spacing w:val="1"/>
          <w:w w:val="167"/>
          <w:sz w:val="17"/>
        </w:rPr>
        <w:t>cc</w:t>
      </w:r>
      <w:r>
        <w:rPr>
          <w:color w:val="231F20"/>
          <w:spacing w:val="1"/>
          <w:w w:val="131"/>
          <w:sz w:val="17"/>
        </w:rPr>
        <w:t>i</w:t>
      </w:r>
      <w:r>
        <w:rPr>
          <w:color w:val="231F20"/>
          <w:spacing w:val="1"/>
          <w:w w:val="170"/>
          <w:sz w:val="17"/>
        </w:rPr>
        <w:t>ó</w:t>
      </w:r>
      <w:r>
        <w:rPr>
          <w:color w:val="231F20"/>
          <w:w w:val="155"/>
          <w:sz w:val="17"/>
        </w:rPr>
        <w:t>n</w:t>
      </w:r>
    </w:p>
    <w:p>
      <w:pPr>
        <w:pStyle w:val="BodyText"/>
        <w:spacing w:before="9"/>
        <w:rPr>
          <w:sz w:val="18"/>
        </w:rPr>
      </w:pPr>
    </w:p>
    <w:p>
      <w:pPr>
        <w:pStyle w:val="BodyText"/>
        <w:spacing w:line="271" w:lineRule="auto"/>
        <w:ind w:left="100" w:right="109" w:hanging="1"/>
        <w:jc w:val="both"/>
      </w:pPr>
      <w:r>
        <w:rPr>
          <w:color w:val="AB0534"/>
          <w:spacing w:val="3"/>
          <w:w w:val="140"/>
          <w:sz w:val="36"/>
        </w:rPr>
        <w:t>e</w:t>
      </w:r>
      <w:r>
        <w:rPr>
          <w:color w:val="231F20"/>
          <w:w w:val="225"/>
          <w:sz w:val="17"/>
        </w:rPr>
        <w:t>l</w:t>
      </w:r>
      <w:r>
        <w:rPr>
          <w:color w:val="231F20"/>
          <w:spacing w:val="7"/>
          <w:sz w:val="17"/>
        </w:rPr>
        <w:t> </w:t>
      </w:r>
      <w:r>
        <w:rPr>
          <w:color w:val="231F20"/>
          <w:spacing w:val="2"/>
          <w:w w:val="116"/>
          <w:sz w:val="17"/>
        </w:rPr>
        <w:t>p</w:t>
      </w:r>
      <w:r>
        <w:rPr>
          <w:color w:val="231F20"/>
          <w:spacing w:val="2"/>
          <w:w w:val="226"/>
          <w:sz w:val="17"/>
        </w:rPr>
        <w:t>r</w:t>
      </w:r>
      <w:r>
        <w:rPr>
          <w:color w:val="231F20"/>
          <w:spacing w:val="2"/>
          <w:w w:val="145"/>
          <w:sz w:val="17"/>
        </w:rPr>
        <w:t>e</w:t>
      </w:r>
      <w:r>
        <w:rPr>
          <w:color w:val="231F20"/>
          <w:spacing w:val="2"/>
          <w:w w:val="144"/>
          <w:sz w:val="17"/>
        </w:rPr>
        <w:t>s</w:t>
      </w:r>
      <w:r>
        <w:rPr>
          <w:color w:val="231F20"/>
          <w:spacing w:val="2"/>
          <w:w w:val="145"/>
          <w:sz w:val="17"/>
        </w:rPr>
        <w:t>e</w:t>
      </w:r>
      <w:r>
        <w:rPr>
          <w:color w:val="231F20"/>
          <w:spacing w:val="2"/>
          <w:w w:val="155"/>
          <w:sz w:val="17"/>
        </w:rPr>
        <w:t>n</w:t>
      </w:r>
      <w:r>
        <w:rPr>
          <w:color w:val="231F20"/>
          <w:spacing w:val="2"/>
          <w:w w:val="260"/>
          <w:sz w:val="17"/>
        </w:rPr>
        <w:t>t</w:t>
      </w:r>
      <w:r>
        <w:rPr>
          <w:color w:val="231F20"/>
          <w:w w:val="145"/>
          <w:sz w:val="17"/>
        </w:rPr>
        <w:t>e</w:t>
      </w:r>
      <w:r>
        <w:rPr>
          <w:color w:val="231F20"/>
          <w:spacing w:val="7"/>
          <w:sz w:val="17"/>
        </w:rPr>
        <w:t> </w:t>
      </w:r>
      <w:r>
        <w:rPr>
          <w:color w:val="231F20"/>
          <w:spacing w:val="2"/>
          <w:w w:val="260"/>
          <w:sz w:val="17"/>
        </w:rPr>
        <w:t>t</w:t>
      </w:r>
      <w:r>
        <w:rPr>
          <w:color w:val="231F20"/>
          <w:spacing w:val="2"/>
          <w:w w:val="226"/>
          <w:sz w:val="17"/>
        </w:rPr>
        <w:t>r</w:t>
      </w:r>
      <w:r>
        <w:rPr>
          <w:color w:val="231F20"/>
          <w:spacing w:val="2"/>
          <w:w w:val="157"/>
          <w:sz w:val="17"/>
        </w:rPr>
        <w:t>a</w:t>
      </w:r>
      <w:r>
        <w:rPr>
          <w:color w:val="231F20"/>
          <w:spacing w:val="-3"/>
          <w:w w:val="127"/>
          <w:sz w:val="17"/>
        </w:rPr>
        <w:t>b</w:t>
      </w:r>
      <w:r>
        <w:rPr>
          <w:color w:val="231F20"/>
          <w:spacing w:val="2"/>
          <w:w w:val="157"/>
          <w:sz w:val="17"/>
        </w:rPr>
        <w:t>a</w:t>
      </w:r>
      <w:r>
        <w:rPr>
          <w:color w:val="231F20"/>
          <w:spacing w:val="2"/>
          <w:w w:val="131"/>
          <w:sz w:val="17"/>
        </w:rPr>
        <w:t>j</w:t>
      </w:r>
      <w:r>
        <w:rPr>
          <w:color w:val="231F20"/>
          <w:w w:val="170"/>
          <w:sz w:val="17"/>
        </w:rPr>
        <w:t>o</w:t>
      </w:r>
      <w:r>
        <w:rPr>
          <w:color w:val="231F20"/>
          <w:spacing w:val="7"/>
          <w:sz w:val="17"/>
        </w:rPr>
        <w:t> </w:t>
      </w:r>
      <w:r>
        <w:rPr>
          <w:color w:val="231F20"/>
          <w:spacing w:val="2"/>
          <w:w w:val="105"/>
        </w:rPr>
        <w:t>t</w:t>
      </w:r>
      <w:r>
        <w:rPr>
          <w:color w:val="231F20"/>
          <w:spacing w:val="2"/>
          <w:w w:val="95"/>
        </w:rPr>
        <w:t>ie</w:t>
      </w:r>
      <w:r>
        <w:rPr>
          <w:color w:val="231F20"/>
          <w:spacing w:val="2"/>
          <w:w w:val="102"/>
        </w:rPr>
        <w:t>n</w:t>
      </w:r>
      <w:r>
        <w:rPr>
          <w:color w:val="231F20"/>
          <w:w w:val="102"/>
        </w:rPr>
        <w:t>e</w:t>
      </w:r>
      <w:r>
        <w:rPr>
          <w:color w:val="231F20"/>
          <w:spacing w:val="-6"/>
        </w:rPr>
        <w:t> </w:t>
      </w:r>
      <w:r>
        <w:rPr>
          <w:color w:val="231F20"/>
          <w:spacing w:val="2"/>
          <w:w w:val="98"/>
        </w:rPr>
        <w:t>l</w:t>
      </w:r>
      <w:r>
        <w:rPr>
          <w:color w:val="231F20"/>
          <w:w w:val="98"/>
        </w:rPr>
        <w:t>a</w:t>
      </w:r>
      <w:r>
        <w:rPr>
          <w:color w:val="231F20"/>
          <w:spacing w:val="-6"/>
        </w:rPr>
        <w:t> </w:t>
      </w:r>
      <w:r>
        <w:rPr>
          <w:color w:val="231F20"/>
          <w:spacing w:val="1"/>
          <w:w w:val="83"/>
        </w:rPr>
        <w:t>fi</w:t>
      </w:r>
      <w:r>
        <w:rPr>
          <w:color w:val="231F20"/>
          <w:spacing w:val="2"/>
          <w:w w:val="101"/>
        </w:rPr>
        <w:t>nalida</w:t>
      </w:r>
      <w:r>
        <w:rPr>
          <w:color w:val="231F20"/>
          <w:w w:val="101"/>
        </w:rPr>
        <w:t>d</w:t>
      </w:r>
      <w:r>
        <w:rPr>
          <w:color w:val="231F20"/>
          <w:spacing w:val="-6"/>
        </w:rPr>
        <w:t> </w:t>
      </w:r>
      <w:r>
        <w:rPr>
          <w:color w:val="231F20"/>
          <w:spacing w:val="2"/>
          <w:w w:val="101"/>
        </w:rPr>
        <w:t>d</w:t>
      </w:r>
      <w:r>
        <w:rPr>
          <w:color w:val="231F20"/>
          <w:w w:val="101"/>
        </w:rPr>
        <w:t>e</w:t>
      </w:r>
      <w:r>
        <w:rPr>
          <w:color w:val="231F20"/>
          <w:spacing w:val="-6"/>
        </w:rPr>
        <w:t> </w:t>
      </w:r>
      <w:r>
        <w:rPr>
          <w:color w:val="231F20"/>
          <w:spacing w:val="2"/>
          <w:w w:val="99"/>
        </w:rPr>
        <w:t>most</w:t>
      </w:r>
      <w:r>
        <w:rPr>
          <w:color w:val="231F20"/>
          <w:spacing w:val="2"/>
          <w:w w:val="108"/>
        </w:rPr>
        <w:t>ra</w:t>
      </w:r>
      <w:r>
        <w:rPr>
          <w:color w:val="231F20"/>
          <w:w w:val="108"/>
        </w:rPr>
        <w:t>r</w:t>
      </w:r>
      <w:r>
        <w:rPr>
          <w:color w:val="231F20"/>
          <w:spacing w:val="-6"/>
        </w:rPr>
        <w:t> </w:t>
      </w:r>
      <w:r>
        <w:rPr>
          <w:color w:val="231F20"/>
          <w:spacing w:val="2"/>
          <w:w w:val="102"/>
        </w:rPr>
        <w:t>qu</w:t>
      </w:r>
      <w:r>
        <w:rPr>
          <w:color w:val="231F20"/>
          <w:w w:val="102"/>
        </w:rPr>
        <w:t>e</w:t>
      </w:r>
      <w:r>
        <w:rPr>
          <w:color w:val="231F20"/>
          <w:spacing w:val="-6"/>
        </w:rPr>
        <w:t> </w:t>
      </w:r>
      <w:r>
        <w:rPr>
          <w:color w:val="231F20"/>
          <w:spacing w:val="2"/>
          <w:w w:val="98"/>
        </w:rPr>
        <w:t>l</w:t>
      </w:r>
      <w:r>
        <w:rPr>
          <w:color w:val="231F20"/>
          <w:w w:val="98"/>
        </w:rPr>
        <w:t>a</w:t>
      </w:r>
      <w:r>
        <w:rPr>
          <w:color w:val="231F20"/>
          <w:spacing w:val="-6"/>
        </w:rPr>
        <w:t> </w:t>
      </w:r>
      <w:r>
        <w:rPr>
          <w:color w:val="231F20"/>
          <w:spacing w:val="2"/>
          <w:w w:val="103"/>
        </w:rPr>
        <w:t>práct</w:t>
      </w:r>
      <w:r>
        <w:rPr>
          <w:color w:val="231F20"/>
          <w:spacing w:val="2"/>
          <w:w w:val="98"/>
        </w:rPr>
        <w:t>ic</w:t>
      </w:r>
      <w:r>
        <w:rPr>
          <w:color w:val="231F20"/>
          <w:w w:val="98"/>
        </w:rPr>
        <w:t>a</w:t>
      </w:r>
      <w:r>
        <w:rPr>
          <w:color w:val="231F20"/>
          <w:spacing w:val="-6"/>
        </w:rPr>
        <w:t> </w:t>
      </w:r>
      <w:r>
        <w:rPr>
          <w:color w:val="231F20"/>
          <w:spacing w:val="2"/>
          <w:w w:val="101"/>
        </w:rPr>
        <w:t>d</w:t>
      </w:r>
      <w:r>
        <w:rPr>
          <w:color w:val="231F20"/>
          <w:w w:val="101"/>
        </w:rPr>
        <w:t>e</w:t>
      </w:r>
      <w:r>
        <w:rPr>
          <w:color w:val="231F20"/>
          <w:spacing w:val="-6"/>
        </w:rPr>
        <w:t> </w:t>
      </w:r>
      <w:r>
        <w:rPr>
          <w:color w:val="231F20"/>
          <w:spacing w:val="2"/>
          <w:w w:val="98"/>
        </w:rPr>
        <w:t>l</w:t>
      </w:r>
      <w:r>
        <w:rPr>
          <w:color w:val="231F20"/>
          <w:w w:val="98"/>
        </w:rPr>
        <w:t>a</w:t>
      </w:r>
      <w:r>
        <w:rPr>
          <w:color w:val="231F20"/>
          <w:spacing w:val="-6"/>
        </w:rPr>
        <w:t> </w:t>
      </w:r>
      <w:r>
        <w:rPr>
          <w:color w:val="231F20"/>
          <w:spacing w:val="2"/>
          <w:w w:val="101"/>
        </w:rPr>
        <w:t>me</w:t>
      </w:r>
      <w:r>
        <w:rPr>
          <w:color w:val="231F20"/>
          <w:spacing w:val="2"/>
          <w:w w:val="100"/>
        </w:rPr>
        <w:t>dicina, </w:t>
      </w:r>
      <w:r>
        <w:rPr>
          <w:color w:val="231F20"/>
          <w:spacing w:val="4"/>
          <w:w w:val="105"/>
        </w:rPr>
        <w:t>cuando </w:t>
      </w:r>
      <w:r>
        <w:rPr>
          <w:color w:val="231F20"/>
          <w:spacing w:val="3"/>
          <w:w w:val="105"/>
        </w:rPr>
        <w:t>está </w:t>
      </w:r>
      <w:r>
        <w:rPr>
          <w:color w:val="231F20"/>
          <w:spacing w:val="4"/>
          <w:w w:val="105"/>
        </w:rPr>
        <w:t>dirigida </w:t>
      </w:r>
      <w:r>
        <w:rPr>
          <w:color w:val="231F20"/>
          <w:spacing w:val="3"/>
          <w:w w:val="105"/>
        </w:rPr>
        <w:t>por </w:t>
      </w:r>
      <w:r>
        <w:rPr>
          <w:color w:val="231F20"/>
          <w:spacing w:val="4"/>
          <w:w w:val="105"/>
        </w:rPr>
        <w:t>principios restrictivos </w:t>
      </w:r>
      <w:r>
        <w:rPr>
          <w:color w:val="231F20"/>
          <w:w w:val="105"/>
        </w:rPr>
        <w:t>e </w:t>
      </w:r>
      <w:r>
        <w:rPr>
          <w:color w:val="231F20"/>
          <w:spacing w:val="4"/>
          <w:w w:val="105"/>
        </w:rPr>
        <w:t>individualizadores </w:t>
      </w:r>
      <w:r>
        <w:rPr>
          <w:color w:val="231F20"/>
          <w:spacing w:val="3"/>
          <w:w w:val="105"/>
        </w:rPr>
        <w:t>como </w:t>
      </w:r>
      <w:r>
        <w:rPr>
          <w:color w:val="231F20"/>
          <w:spacing w:val="5"/>
          <w:w w:val="105"/>
        </w:rPr>
        <w:t>por </w:t>
      </w:r>
      <w:r>
        <w:rPr>
          <w:color w:val="231F20"/>
          <w:w w:val="105"/>
        </w:rPr>
        <w:t>regímenes</w:t>
      </w:r>
      <w:r>
        <w:rPr>
          <w:color w:val="231F20"/>
          <w:spacing w:val="-22"/>
          <w:w w:val="105"/>
        </w:rPr>
        <w:t> </w:t>
      </w:r>
      <w:r>
        <w:rPr>
          <w:color w:val="231F20"/>
          <w:w w:val="105"/>
        </w:rPr>
        <w:t>autoritarios,</w:t>
      </w:r>
      <w:r>
        <w:rPr>
          <w:color w:val="231F20"/>
          <w:spacing w:val="-22"/>
          <w:w w:val="105"/>
        </w:rPr>
        <w:t> </w:t>
      </w:r>
      <w:r>
        <w:rPr>
          <w:color w:val="231F20"/>
          <w:w w:val="105"/>
        </w:rPr>
        <w:t>va</w:t>
      </w:r>
      <w:r>
        <w:rPr>
          <w:color w:val="231F20"/>
          <w:spacing w:val="-22"/>
          <w:w w:val="105"/>
        </w:rPr>
        <w:t> </w:t>
      </w:r>
      <w:r>
        <w:rPr>
          <w:color w:val="231F20"/>
          <w:w w:val="105"/>
        </w:rPr>
        <w:t>en</w:t>
      </w:r>
      <w:r>
        <w:rPr>
          <w:color w:val="231F20"/>
          <w:spacing w:val="-22"/>
          <w:w w:val="105"/>
        </w:rPr>
        <w:t> </w:t>
      </w:r>
      <w:r>
        <w:rPr>
          <w:color w:val="231F20"/>
          <w:w w:val="105"/>
        </w:rPr>
        <w:t>contra</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humanidad,</w:t>
      </w:r>
      <w:r>
        <w:rPr>
          <w:color w:val="231F20"/>
          <w:spacing w:val="-22"/>
          <w:w w:val="105"/>
        </w:rPr>
        <w:t> </w:t>
      </w:r>
      <w:r>
        <w:rPr>
          <w:color w:val="231F20"/>
          <w:w w:val="105"/>
        </w:rPr>
        <w:t>y</w:t>
      </w:r>
      <w:r>
        <w:rPr>
          <w:color w:val="231F20"/>
          <w:spacing w:val="-22"/>
          <w:w w:val="105"/>
        </w:rPr>
        <w:t> </w:t>
      </w:r>
      <w:r>
        <w:rPr>
          <w:color w:val="231F20"/>
          <w:w w:val="105"/>
        </w:rPr>
        <w:t>por</w:t>
      </w:r>
      <w:r>
        <w:rPr>
          <w:color w:val="231F20"/>
          <w:spacing w:val="-22"/>
          <w:w w:val="105"/>
        </w:rPr>
        <w:t> </w:t>
      </w:r>
      <w:r>
        <w:rPr>
          <w:color w:val="231F20"/>
          <w:w w:val="105"/>
        </w:rPr>
        <w:t>el</w:t>
      </w:r>
      <w:r>
        <w:rPr>
          <w:color w:val="231F20"/>
          <w:spacing w:val="-22"/>
          <w:w w:val="105"/>
        </w:rPr>
        <w:t> </w:t>
      </w:r>
      <w:r>
        <w:rPr>
          <w:color w:val="231F20"/>
          <w:w w:val="105"/>
        </w:rPr>
        <w:t>contrario</w:t>
      </w:r>
      <w:r>
        <w:rPr>
          <w:color w:val="231F20"/>
          <w:spacing w:val="-22"/>
          <w:w w:val="105"/>
        </w:rPr>
        <w:t> </w:t>
      </w:r>
      <w:r>
        <w:rPr>
          <w:color w:val="231F20"/>
          <w:w w:val="105"/>
        </w:rPr>
        <w:t>cuando</w:t>
      </w:r>
      <w:r>
        <w:rPr>
          <w:color w:val="231F20"/>
          <w:spacing w:val="-22"/>
          <w:w w:val="105"/>
        </w:rPr>
        <w:t> </w:t>
      </w:r>
      <w:r>
        <w:rPr>
          <w:color w:val="231F20"/>
          <w:w w:val="105"/>
        </w:rPr>
        <w:t>está dirigida</w:t>
      </w:r>
      <w:r>
        <w:rPr>
          <w:color w:val="231F20"/>
          <w:spacing w:val="-10"/>
          <w:w w:val="105"/>
        </w:rPr>
        <w:t> </w:t>
      </w:r>
      <w:r>
        <w:rPr>
          <w:color w:val="231F20"/>
          <w:w w:val="105"/>
        </w:rPr>
        <w:t>por</w:t>
      </w:r>
      <w:r>
        <w:rPr>
          <w:color w:val="231F20"/>
          <w:spacing w:val="-10"/>
          <w:w w:val="105"/>
        </w:rPr>
        <w:t> </w:t>
      </w:r>
      <w:r>
        <w:rPr>
          <w:color w:val="231F20"/>
          <w:w w:val="105"/>
        </w:rPr>
        <w:t>principios</w:t>
      </w:r>
      <w:r>
        <w:rPr>
          <w:color w:val="231F20"/>
          <w:spacing w:val="-10"/>
          <w:w w:val="105"/>
        </w:rPr>
        <w:t> </w:t>
      </w:r>
      <w:r>
        <w:rPr>
          <w:color w:val="231F20"/>
          <w:w w:val="105"/>
        </w:rPr>
        <w:t>humanistas</w:t>
      </w:r>
      <w:r>
        <w:rPr>
          <w:color w:val="231F20"/>
          <w:spacing w:val="-10"/>
          <w:w w:val="105"/>
        </w:rPr>
        <w:t> </w:t>
      </w:r>
      <w:r>
        <w:rPr>
          <w:color w:val="231F20"/>
          <w:w w:val="105"/>
        </w:rPr>
        <w:t>sus</w:t>
      </w:r>
      <w:r>
        <w:rPr>
          <w:color w:val="231F20"/>
          <w:spacing w:val="-10"/>
          <w:w w:val="105"/>
        </w:rPr>
        <w:t> </w:t>
      </w:r>
      <w:r>
        <w:rPr>
          <w:color w:val="231F20"/>
          <w:w w:val="105"/>
        </w:rPr>
        <w:t>avances</w:t>
      </w:r>
      <w:r>
        <w:rPr>
          <w:color w:val="231F20"/>
          <w:spacing w:val="-10"/>
          <w:w w:val="105"/>
        </w:rPr>
        <w:t> </w:t>
      </w:r>
      <w:r>
        <w:rPr>
          <w:color w:val="231F20"/>
          <w:w w:val="105"/>
        </w:rPr>
        <w:t>se</w:t>
      </w:r>
      <w:r>
        <w:rPr>
          <w:color w:val="231F20"/>
          <w:spacing w:val="-10"/>
          <w:w w:val="105"/>
        </w:rPr>
        <w:t> </w:t>
      </w:r>
      <w:r>
        <w:rPr>
          <w:color w:val="231F20"/>
          <w:w w:val="105"/>
        </w:rPr>
        <w:t>convierten</w:t>
      </w:r>
      <w:r>
        <w:rPr>
          <w:color w:val="231F20"/>
          <w:spacing w:val="-10"/>
          <w:w w:val="105"/>
        </w:rPr>
        <w:t> </w:t>
      </w:r>
      <w:r>
        <w:rPr>
          <w:color w:val="231F20"/>
          <w:w w:val="105"/>
        </w:rPr>
        <w:t>en</w:t>
      </w:r>
      <w:r>
        <w:rPr>
          <w:color w:val="231F20"/>
          <w:spacing w:val="-10"/>
          <w:w w:val="105"/>
        </w:rPr>
        <w:t> </w:t>
      </w:r>
      <w:r>
        <w:rPr>
          <w:color w:val="231F20"/>
          <w:w w:val="105"/>
        </w:rPr>
        <w:t>hitos</w:t>
      </w:r>
      <w:r>
        <w:rPr>
          <w:color w:val="231F20"/>
          <w:spacing w:val="-10"/>
          <w:w w:val="105"/>
        </w:rPr>
        <w:t> </w:t>
      </w:r>
      <w:r>
        <w:rPr>
          <w:color w:val="231F20"/>
          <w:w w:val="105"/>
        </w:rPr>
        <w:t>que</w:t>
      </w:r>
      <w:r>
        <w:rPr>
          <w:color w:val="231F20"/>
          <w:spacing w:val="-10"/>
          <w:w w:val="105"/>
        </w:rPr>
        <w:t> </w:t>
      </w:r>
      <w:r>
        <w:rPr>
          <w:color w:val="231F20"/>
          <w:w w:val="105"/>
        </w:rPr>
        <w:t>mejoran la</w:t>
      </w:r>
      <w:r>
        <w:rPr>
          <w:color w:val="231F20"/>
          <w:spacing w:val="-18"/>
          <w:w w:val="105"/>
        </w:rPr>
        <w:t> </w:t>
      </w:r>
      <w:r>
        <w:rPr>
          <w:color w:val="231F20"/>
          <w:w w:val="105"/>
        </w:rPr>
        <w:t>vida,</w:t>
      </w:r>
      <w:r>
        <w:rPr>
          <w:color w:val="231F20"/>
          <w:spacing w:val="-18"/>
          <w:w w:val="105"/>
        </w:rPr>
        <w:t> </w:t>
      </w:r>
      <w:r>
        <w:rPr>
          <w:color w:val="231F20"/>
          <w:w w:val="105"/>
        </w:rPr>
        <w:t>salud</w:t>
      </w:r>
      <w:r>
        <w:rPr>
          <w:color w:val="231F20"/>
          <w:spacing w:val="-18"/>
          <w:w w:val="105"/>
        </w:rPr>
        <w:t> </w:t>
      </w:r>
      <w:r>
        <w:rPr>
          <w:color w:val="231F20"/>
          <w:w w:val="105"/>
        </w:rPr>
        <w:t>e</w:t>
      </w:r>
      <w:r>
        <w:rPr>
          <w:color w:val="231F20"/>
          <w:spacing w:val="-18"/>
          <w:w w:val="105"/>
        </w:rPr>
        <w:t> </w:t>
      </w:r>
      <w:r>
        <w:rPr>
          <w:color w:val="231F20"/>
          <w:w w:val="105"/>
        </w:rPr>
        <w:t>higiene</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sociedad.</w:t>
      </w:r>
    </w:p>
    <w:p>
      <w:pPr>
        <w:pStyle w:val="BodyText"/>
        <w:spacing w:line="285" w:lineRule="auto" w:before="15"/>
        <w:ind w:left="100" w:right="116" w:firstLine="359"/>
        <w:jc w:val="both"/>
      </w:pPr>
      <w:r>
        <w:rPr>
          <w:color w:val="231F20"/>
        </w:rPr>
        <w:t>La forma de análisis fue a través de un estudio histórico que permitió contrastar las consecuencias de una práctica médica humanista con la    antihumanista.</w:t>
      </w:r>
    </w:p>
    <w:p>
      <w:pPr>
        <w:pStyle w:val="BodyText"/>
        <w:spacing w:line="285" w:lineRule="auto" w:before="1"/>
        <w:ind w:left="100" w:right="115" w:firstLine="359"/>
        <w:jc w:val="both"/>
      </w:pPr>
      <w:r>
        <w:rPr>
          <w:color w:val="231F20"/>
        </w:rPr>
        <w:t>Como conclusión se afirma que el ejercicio profesional médico encaminado a dignificar al ser humano, exaltará al humanismo y mejorará la calidad de vida de todo individuo sin distinción  alguna.</w:t>
      </w:r>
    </w:p>
    <w:p>
      <w:pPr>
        <w:pStyle w:val="BodyText"/>
        <w:rPr>
          <w:sz w:val="20"/>
        </w:rPr>
      </w:pPr>
    </w:p>
    <w:p>
      <w:pPr>
        <w:pStyle w:val="BodyText"/>
        <w:spacing w:before="8"/>
      </w:pPr>
      <w:r>
        <w:rPr/>
        <w:pict>
          <v:line style="position:absolute;mso-position-horizontal-relative:page;mso-position-vertical-relative:paragraph;z-index:1096;mso-wrap-distance-left:0;mso-wrap-distance-right:0" from="54.391701pt,15.164164pt" to="115.889701pt,15.164164pt" stroked="true" strokeweight=".25pt" strokecolor="#231f20">
            <w10:wrap type="topAndBottom"/>
          </v:line>
        </w:pict>
      </w:r>
    </w:p>
    <w:p>
      <w:pPr>
        <w:spacing w:line="302" w:lineRule="auto" w:before="29"/>
        <w:ind w:left="107" w:right="116" w:firstLine="360"/>
        <w:jc w:val="both"/>
        <w:rPr>
          <w:sz w:val="18"/>
        </w:rPr>
      </w:pPr>
      <w:r>
        <w:rPr>
          <w:color w:val="231F20"/>
          <w:position w:val="6"/>
          <w:sz w:val="10"/>
        </w:rPr>
        <w:t>* </w:t>
      </w:r>
      <w:r>
        <w:rPr>
          <w:color w:val="231F20"/>
          <w:sz w:val="18"/>
        </w:rPr>
        <w:t>Maestro en Educación por la Universidad Abierta San Luis Potosí. Profesor de tiempo completo de</w:t>
      </w:r>
      <w:r>
        <w:rPr>
          <w:color w:val="231F20"/>
          <w:spacing w:val="-3"/>
          <w:sz w:val="18"/>
        </w:rPr>
        <w:t> </w:t>
      </w:r>
      <w:r>
        <w:rPr>
          <w:color w:val="231F20"/>
          <w:sz w:val="18"/>
        </w:rPr>
        <w:t>la</w:t>
      </w:r>
      <w:r>
        <w:rPr>
          <w:color w:val="231F20"/>
          <w:spacing w:val="-3"/>
          <w:sz w:val="18"/>
        </w:rPr>
        <w:t> </w:t>
      </w:r>
      <w:r>
        <w:rPr>
          <w:color w:val="231F20"/>
          <w:sz w:val="18"/>
        </w:rPr>
        <w:t>Facultad</w:t>
      </w:r>
      <w:r>
        <w:rPr>
          <w:color w:val="231F20"/>
          <w:spacing w:val="-3"/>
          <w:sz w:val="18"/>
        </w:rPr>
        <w:t> </w:t>
      </w:r>
      <w:r>
        <w:rPr>
          <w:color w:val="231F20"/>
          <w:sz w:val="18"/>
        </w:rPr>
        <w:t>de</w:t>
      </w:r>
      <w:r>
        <w:rPr>
          <w:color w:val="231F20"/>
          <w:spacing w:val="-3"/>
          <w:sz w:val="18"/>
        </w:rPr>
        <w:t> </w:t>
      </w:r>
      <w:r>
        <w:rPr>
          <w:color w:val="231F20"/>
          <w:sz w:val="18"/>
        </w:rPr>
        <w:t>Medicina</w:t>
      </w:r>
      <w:r>
        <w:rPr>
          <w:color w:val="231F20"/>
          <w:spacing w:val="-3"/>
          <w:sz w:val="18"/>
        </w:rPr>
        <w:t> </w:t>
      </w:r>
      <w:r>
        <w:rPr>
          <w:color w:val="231F20"/>
          <w:sz w:val="18"/>
        </w:rPr>
        <w:t>de</w:t>
      </w:r>
      <w:r>
        <w:rPr>
          <w:color w:val="231F20"/>
          <w:spacing w:val="-3"/>
          <w:sz w:val="18"/>
        </w:rPr>
        <w:t> </w:t>
      </w:r>
      <w:r>
        <w:rPr>
          <w:color w:val="231F20"/>
          <w:sz w:val="18"/>
        </w:rPr>
        <w:t>la</w:t>
      </w:r>
      <w:r>
        <w:rPr>
          <w:color w:val="231F20"/>
          <w:spacing w:val="-3"/>
          <w:sz w:val="18"/>
        </w:rPr>
        <w:t> </w:t>
      </w:r>
      <w:r>
        <w:rPr>
          <w:color w:val="231F20"/>
          <w:sz w:val="18"/>
        </w:rPr>
        <w:t>UAEM.</w:t>
      </w:r>
      <w:r>
        <w:rPr>
          <w:color w:val="231F20"/>
          <w:spacing w:val="-3"/>
          <w:sz w:val="18"/>
        </w:rPr>
        <w:t> </w:t>
      </w:r>
      <w:r>
        <w:rPr>
          <w:color w:val="231F20"/>
          <w:sz w:val="18"/>
        </w:rPr>
        <w:t>Coordinador</w:t>
      </w:r>
      <w:r>
        <w:rPr>
          <w:color w:val="231F20"/>
          <w:spacing w:val="-3"/>
          <w:sz w:val="18"/>
        </w:rPr>
        <w:t> </w:t>
      </w:r>
      <w:r>
        <w:rPr>
          <w:color w:val="231F20"/>
          <w:sz w:val="18"/>
        </w:rPr>
        <w:t>del</w:t>
      </w:r>
      <w:r>
        <w:rPr>
          <w:color w:val="231F20"/>
          <w:spacing w:val="-3"/>
          <w:sz w:val="18"/>
        </w:rPr>
        <w:t> </w:t>
      </w:r>
      <w:r>
        <w:rPr>
          <w:color w:val="231F20"/>
          <w:sz w:val="18"/>
        </w:rPr>
        <w:t>Centro</w:t>
      </w:r>
      <w:r>
        <w:rPr>
          <w:color w:val="231F20"/>
          <w:spacing w:val="-3"/>
          <w:sz w:val="18"/>
        </w:rPr>
        <w:t> </w:t>
      </w:r>
      <w:r>
        <w:rPr>
          <w:color w:val="231F20"/>
          <w:sz w:val="18"/>
        </w:rPr>
        <w:t>de</w:t>
      </w:r>
      <w:r>
        <w:rPr>
          <w:color w:val="231F20"/>
          <w:spacing w:val="-3"/>
          <w:sz w:val="18"/>
        </w:rPr>
        <w:t> </w:t>
      </w:r>
      <w:r>
        <w:rPr>
          <w:color w:val="231F20"/>
          <w:sz w:val="18"/>
        </w:rPr>
        <w:t>Investigación</w:t>
      </w:r>
      <w:r>
        <w:rPr>
          <w:color w:val="231F20"/>
          <w:spacing w:val="-3"/>
          <w:sz w:val="18"/>
        </w:rPr>
        <w:t> </w:t>
      </w:r>
      <w:r>
        <w:rPr>
          <w:color w:val="231F20"/>
          <w:sz w:val="18"/>
        </w:rPr>
        <w:t>en</w:t>
      </w:r>
      <w:r>
        <w:rPr>
          <w:color w:val="231F20"/>
          <w:spacing w:val="-3"/>
          <w:sz w:val="18"/>
        </w:rPr>
        <w:t> </w:t>
      </w:r>
      <w:r>
        <w:rPr>
          <w:color w:val="231F20"/>
          <w:sz w:val="18"/>
        </w:rPr>
        <w:t>Ciencias</w:t>
      </w:r>
      <w:r>
        <w:rPr>
          <w:color w:val="231F20"/>
          <w:spacing w:val="-3"/>
          <w:sz w:val="18"/>
        </w:rPr>
        <w:t> </w:t>
      </w:r>
      <w:r>
        <w:rPr>
          <w:color w:val="231F20"/>
          <w:sz w:val="18"/>
        </w:rPr>
        <w:t>Médicas de la Universidad Autónoma del Estado de </w:t>
      </w:r>
      <w:r>
        <w:rPr>
          <w:color w:val="231F20"/>
          <w:spacing w:val="14"/>
          <w:sz w:val="18"/>
        </w:rPr>
        <w:t> </w:t>
      </w:r>
      <w:r>
        <w:rPr>
          <w:color w:val="231F20"/>
          <w:sz w:val="18"/>
        </w:rPr>
        <w:t>México.</w:t>
      </w:r>
    </w:p>
    <w:p>
      <w:pPr>
        <w:spacing w:before="119"/>
        <w:ind w:left="3160" w:right="3170" w:firstLine="0"/>
        <w:jc w:val="center"/>
        <w:rPr>
          <w:sz w:val="20"/>
        </w:rPr>
      </w:pPr>
      <w:r>
        <w:rPr>
          <w:color w:val="231F20"/>
          <w:sz w:val="20"/>
        </w:rPr>
        <w:t>[ 31 ]</w:t>
      </w:r>
    </w:p>
    <w:p>
      <w:pPr>
        <w:spacing w:after="0"/>
        <w:jc w:val="center"/>
        <w:rPr>
          <w:sz w:val="20"/>
        </w:rPr>
        <w:sectPr>
          <w:headerReference w:type="even" r:id="rId20"/>
          <w:pgSz w:w="9640" w:h="13720"/>
          <w:pgMar w:header="0" w:footer="0" w:top="1280" w:bottom="280" w:left="980" w:right="960"/>
        </w:sectPr>
      </w:pPr>
    </w:p>
    <w:p>
      <w:pPr>
        <w:pStyle w:val="BodyText"/>
        <w:rPr>
          <w:sz w:val="20"/>
        </w:rPr>
      </w:pPr>
    </w:p>
    <w:p>
      <w:pPr>
        <w:pStyle w:val="BodyText"/>
        <w:spacing w:before="6"/>
        <w:rPr>
          <w:sz w:val="16"/>
        </w:rPr>
      </w:pPr>
    </w:p>
    <w:p>
      <w:pPr>
        <w:spacing w:before="68"/>
        <w:ind w:left="120" w:right="0" w:firstLine="0"/>
        <w:jc w:val="both"/>
        <w:rPr>
          <w:sz w:val="17"/>
        </w:rPr>
      </w:pPr>
      <w:r>
        <w:rPr>
          <w:color w:val="231F20"/>
          <w:w w:val="145"/>
          <w:sz w:val="22"/>
        </w:rPr>
        <w:t>m</w:t>
      </w:r>
      <w:r>
        <w:rPr>
          <w:color w:val="231F20"/>
          <w:w w:val="145"/>
          <w:sz w:val="17"/>
        </w:rPr>
        <w:t>edicina y hUmanismo</w:t>
      </w:r>
    </w:p>
    <w:p>
      <w:pPr>
        <w:pStyle w:val="BodyText"/>
        <w:spacing w:before="1"/>
        <w:rPr>
          <w:sz w:val="29"/>
        </w:rPr>
      </w:pPr>
    </w:p>
    <w:p>
      <w:pPr>
        <w:pStyle w:val="BodyText"/>
        <w:spacing w:line="285" w:lineRule="auto"/>
        <w:ind w:left="120" w:right="115"/>
        <w:jc w:val="both"/>
      </w:pPr>
      <w:r>
        <w:rPr>
          <w:color w:val="231F20"/>
        </w:rPr>
        <w:t>No sabemos cuál era el pensamiento y el porqué del actuar que tenían los hombres primitivos, sin embargo, podemos suponer, por los restos fósiles y una </w:t>
      </w:r>
      <w:r>
        <w:rPr>
          <w:color w:val="231F20"/>
          <w:spacing w:val="2"/>
        </w:rPr>
        <w:t>gran </w:t>
      </w:r>
      <w:r>
        <w:rPr>
          <w:color w:val="231F20"/>
        </w:rPr>
        <w:t>variedad de</w:t>
      </w:r>
      <w:r>
        <w:rPr>
          <w:color w:val="231F20"/>
          <w:spacing w:val="-10"/>
        </w:rPr>
        <w:t> </w:t>
      </w:r>
      <w:r>
        <w:rPr>
          <w:color w:val="231F20"/>
        </w:rPr>
        <w:t>artefactos,</w:t>
      </w:r>
      <w:r>
        <w:rPr>
          <w:color w:val="231F20"/>
          <w:spacing w:val="-10"/>
        </w:rPr>
        <w:t> </w:t>
      </w:r>
      <w:r>
        <w:rPr>
          <w:color w:val="231F20"/>
        </w:rPr>
        <w:t>que</w:t>
      </w:r>
      <w:r>
        <w:rPr>
          <w:color w:val="231F20"/>
          <w:spacing w:val="-10"/>
        </w:rPr>
        <w:t> </w:t>
      </w:r>
      <w:r>
        <w:rPr>
          <w:color w:val="231F20"/>
        </w:rPr>
        <w:t>muchos</w:t>
      </w:r>
      <w:r>
        <w:rPr>
          <w:color w:val="231F20"/>
          <w:spacing w:val="-10"/>
        </w:rPr>
        <w:t> </w:t>
      </w:r>
      <w:r>
        <w:rPr>
          <w:color w:val="231F20"/>
        </w:rPr>
        <w:t>de</w:t>
      </w:r>
      <w:r>
        <w:rPr>
          <w:color w:val="231F20"/>
          <w:spacing w:val="-10"/>
        </w:rPr>
        <w:t> </w:t>
      </w:r>
      <w:r>
        <w:rPr>
          <w:color w:val="231F20"/>
        </w:rPr>
        <w:t>aquellos</w:t>
      </w:r>
      <w:r>
        <w:rPr>
          <w:color w:val="231F20"/>
          <w:spacing w:val="-10"/>
        </w:rPr>
        <w:t> </w:t>
      </w:r>
      <w:r>
        <w:rPr>
          <w:color w:val="231F20"/>
        </w:rPr>
        <w:t>primitivos</w:t>
      </w:r>
      <w:r>
        <w:rPr>
          <w:color w:val="231F20"/>
          <w:spacing w:val="-10"/>
        </w:rPr>
        <w:t> </w:t>
      </w:r>
      <w:r>
        <w:rPr>
          <w:color w:val="231F20"/>
        </w:rPr>
        <w:t>tenían</w:t>
      </w:r>
      <w:r>
        <w:rPr>
          <w:color w:val="231F20"/>
          <w:spacing w:val="-10"/>
        </w:rPr>
        <w:t> </w:t>
      </w:r>
      <w:r>
        <w:rPr>
          <w:color w:val="231F20"/>
        </w:rPr>
        <w:t>creencias</w:t>
      </w:r>
      <w:r>
        <w:rPr>
          <w:color w:val="231F20"/>
          <w:spacing w:val="-10"/>
        </w:rPr>
        <w:t> </w:t>
      </w:r>
      <w:r>
        <w:rPr>
          <w:color w:val="231F20"/>
        </w:rPr>
        <w:t>e</w:t>
      </w:r>
      <w:r>
        <w:rPr>
          <w:color w:val="231F20"/>
          <w:spacing w:val="-10"/>
        </w:rPr>
        <w:t> </w:t>
      </w:r>
      <w:r>
        <w:rPr>
          <w:color w:val="231F20"/>
        </w:rPr>
        <w:t>impulsos</w:t>
      </w:r>
      <w:r>
        <w:rPr>
          <w:color w:val="231F20"/>
          <w:spacing w:val="-10"/>
        </w:rPr>
        <w:t> </w:t>
      </w:r>
      <w:r>
        <w:rPr>
          <w:color w:val="231F20"/>
        </w:rPr>
        <w:t>de</w:t>
      </w:r>
      <w:r>
        <w:rPr>
          <w:color w:val="231F20"/>
          <w:spacing w:val="-10"/>
        </w:rPr>
        <w:t> </w:t>
      </w:r>
      <w:r>
        <w:rPr>
          <w:color w:val="231F20"/>
        </w:rPr>
        <w:t>sanar o</w:t>
      </w:r>
      <w:r>
        <w:rPr>
          <w:color w:val="231F20"/>
          <w:spacing w:val="-7"/>
        </w:rPr>
        <w:t> </w:t>
      </w:r>
      <w:r>
        <w:rPr>
          <w:color w:val="231F20"/>
        </w:rPr>
        <w:t>curar</w:t>
      </w:r>
      <w:r>
        <w:rPr>
          <w:color w:val="231F20"/>
          <w:spacing w:val="-7"/>
        </w:rPr>
        <w:t> </w:t>
      </w:r>
      <w:r>
        <w:rPr>
          <w:color w:val="231F20"/>
        </w:rPr>
        <w:t>ya</w:t>
      </w:r>
      <w:r>
        <w:rPr>
          <w:color w:val="231F20"/>
          <w:spacing w:val="-7"/>
        </w:rPr>
        <w:t> </w:t>
      </w:r>
      <w:r>
        <w:rPr>
          <w:color w:val="231F20"/>
        </w:rPr>
        <w:t>fuera</w:t>
      </w:r>
      <w:r>
        <w:rPr>
          <w:color w:val="231F20"/>
          <w:spacing w:val="-7"/>
        </w:rPr>
        <w:t> </w:t>
      </w:r>
      <w:r>
        <w:rPr>
          <w:color w:val="231F20"/>
        </w:rPr>
        <w:t>a</w:t>
      </w:r>
      <w:r>
        <w:rPr>
          <w:color w:val="231F20"/>
          <w:spacing w:val="-7"/>
        </w:rPr>
        <w:t> </w:t>
      </w:r>
      <w:r>
        <w:rPr>
          <w:color w:val="231F20"/>
        </w:rPr>
        <w:t>sí</w:t>
      </w:r>
      <w:r>
        <w:rPr>
          <w:color w:val="231F20"/>
          <w:spacing w:val="-7"/>
        </w:rPr>
        <w:t> </w:t>
      </w:r>
      <w:r>
        <w:rPr>
          <w:color w:val="231F20"/>
        </w:rPr>
        <w:t>mismo,</w:t>
      </w:r>
      <w:r>
        <w:rPr>
          <w:color w:val="231F20"/>
          <w:spacing w:val="-7"/>
        </w:rPr>
        <w:t> </w:t>
      </w:r>
      <w:r>
        <w:rPr>
          <w:color w:val="231F20"/>
        </w:rPr>
        <w:t>o</w:t>
      </w:r>
      <w:r>
        <w:rPr>
          <w:color w:val="231F20"/>
          <w:spacing w:val="-7"/>
        </w:rPr>
        <w:t> </w:t>
      </w:r>
      <w:r>
        <w:rPr>
          <w:color w:val="231F20"/>
        </w:rPr>
        <w:t>al</w:t>
      </w:r>
      <w:r>
        <w:rPr>
          <w:color w:val="231F20"/>
          <w:spacing w:val="-7"/>
        </w:rPr>
        <w:t> </w:t>
      </w:r>
      <w:r>
        <w:rPr>
          <w:color w:val="231F20"/>
        </w:rPr>
        <w:t>semejante</w:t>
      </w:r>
      <w:r>
        <w:rPr>
          <w:color w:val="231F20"/>
          <w:spacing w:val="-7"/>
        </w:rPr>
        <w:t> </w:t>
      </w:r>
      <w:r>
        <w:rPr>
          <w:color w:val="231F20"/>
        </w:rPr>
        <w:t>que</w:t>
      </w:r>
      <w:r>
        <w:rPr>
          <w:color w:val="231F20"/>
          <w:spacing w:val="-7"/>
        </w:rPr>
        <w:t> </w:t>
      </w:r>
      <w:r>
        <w:rPr>
          <w:color w:val="231F20"/>
        </w:rPr>
        <w:t>resultara</w:t>
      </w:r>
      <w:r>
        <w:rPr>
          <w:color w:val="231F20"/>
          <w:spacing w:val="-7"/>
        </w:rPr>
        <w:t> </w:t>
      </w:r>
      <w:r>
        <w:rPr>
          <w:color w:val="231F20"/>
        </w:rPr>
        <w:t>herido</w:t>
      </w:r>
      <w:r>
        <w:rPr>
          <w:color w:val="231F20"/>
          <w:spacing w:val="-7"/>
        </w:rPr>
        <w:t> </w:t>
      </w:r>
      <w:r>
        <w:rPr>
          <w:color w:val="231F20"/>
        </w:rPr>
        <w:t>y</w:t>
      </w:r>
      <w:r>
        <w:rPr>
          <w:color w:val="231F20"/>
          <w:spacing w:val="-7"/>
        </w:rPr>
        <w:t> </w:t>
      </w:r>
      <w:r>
        <w:rPr>
          <w:color w:val="231F20"/>
        </w:rPr>
        <w:t>perteneciera</w:t>
      </w:r>
      <w:r>
        <w:rPr>
          <w:color w:val="231F20"/>
          <w:spacing w:val="-7"/>
        </w:rPr>
        <w:t> </w:t>
      </w:r>
      <w:r>
        <w:rPr>
          <w:color w:val="231F20"/>
        </w:rPr>
        <w:t>al</w:t>
      </w:r>
      <w:r>
        <w:rPr>
          <w:color w:val="231F20"/>
          <w:spacing w:val="-7"/>
        </w:rPr>
        <w:t> </w:t>
      </w:r>
      <w:r>
        <w:rPr>
          <w:color w:val="231F20"/>
        </w:rPr>
        <w:t>clan. Estos impulsos probablemente eran detonados por creencias espirituales al interior   o al exterior del cuerpo, pero que en rigor eran sucesos mágicos incomprensibles.   Lo real de aquella magia era encontrar en los espíritus del bosque, de los animales    o incluso de las rocas la oportunidad de </w:t>
      </w:r>
      <w:r>
        <w:rPr>
          <w:color w:val="231F20"/>
          <w:spacing w:val="44"/>
        </w:rPr>
        <w:t> </w:t>
      </w:r>
      <w:r>
        <w:rPr>
          <w:color w:val="231F20"/>
        </w:rPr>
        <w:t>sanación.</w:t>
      </w:r>
    </w:p>
    <w:p>
      <w:pPr>
        <w:pStyle w:val="BodyText"/>
        <w:spacing w:line="285" w:lineRule="auto"/>
        <w:ind w:left="120" w:right="115" w:firstLine="360"/>
        <w:jc w:val="both"/>
      </w:pPr>
      <w:r>
        <w:rPr>
          <w:color w:val="231F20"/>
          <w:spacing w:val="4"/>
        </w:rPr>
        <w:t>Una </w:t>
      </w:r>
      <w:r>
        <w:rPr>
          <w:color w:val="231F20"/>
          <w:spacing w:val="2"/>
        </w:rPr>
        <w:t>vez </w:t>
      </w:r>
      <w:r>
        <w:rPr>
          <w:color w:val="231F20"/>
          <w:spacing w:val="5"/>
        </w:rPr>
        <w:t>nacidas </w:t>
      </w:r>
      <w:r>
        <w:rPr>
          <w:color w:val="231F20"/>
          <w:spacing w:val="4"/>
        </w:rPr>
        <w:t>las </w:t>
      </w:r>
      <w:r>
        <w:rPr>
          <w:color w:val="231F20"/>
          <w:spacing w:val="5"/>
        </w:rPr>
        <w:t>primeras civilizaciones, </w:t>
      </w:r>
      <w:r>
        <w:rPr>
          <w:color w:val="231F20"/>
          <w:spacing w:val="4"/>
        </w:rPr>
        <w:t>las ideas </w:t>
      </w:r>
      <w:r>
        <w:rPr>
          <w:color w:val="231F20"/>
        </w:rPr>
        <w:t>y </w:t>
      </w:r>
      <w:r>
        <w:rPr>
          <w:color w:val="231F20"/>
          <w:spacing w:val="5"/>
        </w:rPr>
        <w:t>prácticas médicas </w:t>
      </w:r>
      <w:r>
        <w:rPr>
          <w:color w:val="231F20"/>
        </w:rPr>
        <w:t>también evolucionaron en los primeros “sistemas” mágico-religiosos de sanación o duración de la vida afincada en el conocimiento verdadero proporcionado por </w:t>
      </w:r>
      <w:r>
        <w:rPr>
          <w:color w:val="231F20"/>
          <w:spacing w:val="2"/>
        </w:rPr>
        <w:t>las </w:t>
      </w:r>
      <w:r>
        <w:rPr>
          <w:color w:val="231F20"/>
        </w:rPr>
        <w:t>divinidades, y desde el trato y manipulación  de los elementos que les rodeaban.    Las </w:t>
      </w:r>
      <w:r>
        <w:rPr>
          <w:color w:val="231F20"/>
          <w:spacing w:val="2"/>
        </w:rPr>
        <w:t>enfermedades </w:t>
      </w:r>
      <w:r>
        <w:rPr>
          <w:color w:val="231F20"/>
        </w:rPr>
        <w:t>y los respectivos tratos curativos comienzan a tomar </w:t>
      </w:r>
      <w:r>
        <w:rPr>
          <w:color w:val="231F20"/>
          <w:spacing w:val="2"/>
        </w:rPr>
        <w:t>forma </w:t>
      </w:r>
      <w:r>
        <w:rPr>
          <w:color w:val="231F20"/>
        </w:rPr>
        <w:t>de proposición; una incipiente certidumbre nace, los intentos de demostración racional dan sus primeros pasos. Así encontramos que los egipcios ya manejaban leyes y formulaciones que organizaban las probables heridas en distintas partes del </w:t>
      </w:r>
      <w:r>
        <w:rPr>
          <w:color w:val="231F20"/>
          <w:spacing w:val="3"/>
        </w:rPr>
        <w:t>cuerpo </w:t>
      </w:r>
      <w:r>
        <w:rPr>
          <w:color w:val="231F20"/>
        </w:rPr>
        <w:t>así como su tratamiento. El papiro que las contenía llegaba a ser tan detallado en </w:t>
      </w:r>
      <w:r>
        <w:rPr>
          <w:color w:val="231F20"/>
          <w:spacing w:val="2"/>
        </w:rPr>
        <w:t>sus </w:t>
      </w:r>
      <w:r>
        <w:rPr>
          <w:color w:val="231F20"/>
        </w:rPr>
        <w:t>descripciones empíricas, objetivas y racionales, que actualmente se le estima como una sobresaliente revolución ideológica, pues en el pasado las heridas recibían el nombre de los</w:t>
      </w:r>
      <w:r>
        <w:rPr>
          <w:color w:val="231F20"/>
          <w:spacing w:val="11"/>
        </w:rPr>
        <w:t> </w:t>
      </w:r>
      <w:r>
        <w:rPr>
          <w:color w:val="231F20"/>
        </w:rPr>
        <w:t>dioses.</w:t>
      </w:r>
    </w:p>
    <w:p>
      <w:pPr>
        <w:pStyle w:val="BodyText"/>
        <w:spacing w:line="280" w:lineRule="auto"/>
        <w:ind w:left="120" w:right="113" w:firstLine="360"/>
        <w:jc w:val="both"/>
        <w:rPr>
          <w:rFonts w:ascii="Palatino Linotype" w:hAnsi="Palatino Linotype"/>
          <w:i/>
        </w:rPr>
      </w:pPr>
      <w:r>
        <w:rPr>
          <w:color w:val="231F20"/>
        </w:rPr>
        <w:t>Para la medicina occidental la escuela del griego Hipócrates de Cos (460 a. C.- Tesalia c. 370 a. C.) resultó ser el mayor bastión de su historia. A este pensador y, principalmente, médico debemos tesis altamente racionales y formales de las cuales se desprende, por ejemplo, la idea de las enfermedades como sucesos naturales totalmente desligados de los dioses. La escuela hipocrática en ese momento ya había dado un paso gigantesco sobre la enfermedad en relación a su emplazamiento mítico-religioso. Pero fue más allá, y trabajó para desligar la técnica médica de las opiniones cosmológicas apriorísticas; una muestra de ello la encontramos en uno de los textos atribuido a la biblioteca de la escuela hipocrática y que lleva por título  </w:t>
      </w:r>
      <w:r>
        <w:rPr>
          <w:rFonts w:ascii="Palatino Linotype" w:hAnsi="Palatino Linotype"/>
          <w:i/>
          <w:color w:val="231F20"/>
        </w:rPr>
        <w:t>De</w:t>
      </w:r>
    </w:p>
    <w:p>
      <w:pPr>
        <w:spacing w:line="250" w:lineRule="exact" w:before="0"/>
        <w:ind w:left="120" w:right="0" w:firstLine="0"/>
        <w:jc w:val="both"/>
        <w:rPr>
          <w:sz w:val="22"/>
        </w:rPr>
      </w:pPr>
      <w:r>
        <w:rPr>
          <w:rFonts w:ascii="Palatino Linotype"/>
          <w:i/>
          <w:color w:val="231F20"/>
          <w:sz w:val="22"/>
        </w:rPr>
        <w:t>la medicina antigua</w:t>
      </w:r>
      <w:r>
        <w:rPr>
          <w:rFonts w:ascii="Palatino Linotype"/>
          <w:color w:val="231F20"/>
          <w:sz w:val="22"/>
        </w:rPr>
        <w:t>, </w:t>
      </w:r>
      <w:r>
        <w:rPr>
          <w:color w:val="231F20"/>
          <w:sz w:val="22"/>
        </w:rPr>
        <w:t>en el cual arremete de la siguiente  </w:t>
      </w:r>
      <w:r>
        <w:rPr>
          <w:color w:val="231F20"/>
          <w:spacing w:val="51"/>
          <w:sz w:val="22"/>
        </w:rPr>
        <w:t> </w:t>
      </w:r>
      <w:r>
        <w:rPr>
          <w:color w:val="231F20"/>
          <w:sz w:val="22"/>
        </w:rPr>
        <w:t>manera:</w:t>
      </w:r>
    </w:p>
    <w:p>
      <w:pPr>
        <w:pStyle w:val="BodyText"/>
        <w:spacing w:before="2"/>
        <w:rPr>
          <w:sz w:val="30"/>
        </w:rPr>
      </w:pPr>
    </w:p>
    <w:p>
      <w:pPr>
        <w:spacing w:line="312" w:lineRule="auto" w:before="0"/>
        <w:ind w:left="480" w:right="117" w:firstLine="0"/>
        <w:jc w:val="both"/>
        <w:rPr>
          <w:sz w:val="20"/>
        </w:rPr>
      </w:pPr>
      <w:r>
        <w:rPr>
          <w:color w:val="231F20"/>
          <w:sz w:val="20"/>
        </w:rPr>
        <w:t>Quienes intentan discutir el arte de curar sobre la base de un postulado –calor, frio, humedad, sequedad, o lo que quiera que se les antoje-, reduciendo las causas de la enfer- medad y de la muerte en el hombre a uno o dos postulados, no sólo están equivocados,</w:t>
      </w:r>
    </w:p>
    <w:p>
      <w:pPr>
        <w:spacing w:after="0" w:line="312" w:lineRule="auto"/>
        <w:jc w:val="both"/>
        <w:rPr>
          <w:sz w:val="20"/>
        </w:rPr>
        <w:sectPr>
          <w:headerReference w:type="even" r:id="rId21"/>
          <w:headerReference w:type="default" r:id="rId22"/>
          <w:pgSz w:w="9640" w:h="13720"/>
          <w:pgMar w:header="721" w:footer="0" w:top="1000" w:bottom="280" w:left="960" w:right="960"/>
          <w:pgNumType w:start="32"/>
        </w:sectPr>
      </w:pPr>
    </w:p>
    <w:p>
      <w:pPr>
        <w:pStyle w:val="BodyText"/>
        <w:rPr>
          <w:sz w:val="20"/>
        </w:rPr>
      </w:pPr>
    </w:p>
    <w:p>
      <w:pPr>
        <w:pStyle w:val="BodyText"/>
        <w:spacing w:before="8"/>
        <w:rPr>
          <w:sz w:val="16"/>
        </w:rPr>
      </w:pPr>
    </w:p>
    <w:p>
      <w:pPr>
        <w:spacing w:line="312" w:lineRule="auto" w:before="71"/>
        <w:ind w:left="480" w:right="115" w:firstLine="0"/>
        <w:jc w:val="both"/>
        <w:rPr>
          <w:sz w:val="20"/>
        </w:rPr>
      </w:pPr>
      <w:r>
        <w:rPr>
          <w:color w:val="231F20"/>
          <w:sz w:val="20"/>
        </w:rPr>
        <w:t>sino que  merecen ser  especialmente  vituperados por  equivocarse  en lo que  es un arte o técnica (technè), y lo que es más, algo a que todo hombre apelará en los momentos críticos de su vida, honrando debidamente al práctico y experto en ese arte, si es bueno (Farrington, 1986: 63).</w:t>
      </w:r>
    </w:p>
    <w:p>
      <w:pPr>
        <w:pStyle w:val="BodyText"/>
        <w:spacing w:before="6"/>
      </w:pPr>
    </w:p>
    <w:p>
      <w:pPr>
        <w:pStyle w:val="BodyText"/>
        <w:spacing w:line="271" w:lineRule="auto"/>
        <w:ind w:left="120" w:right="112"/>
        <w:jc w:val="both"/>
      </w:pPr>
      <w:r>
        <w:rPr>
          <w:color w:val="231F20"/>
          <w:spacing w:val="2"/>
        </w:rPr>
        <w:t>Nació </w:t>
      </w:r>
      <w:r>
        <w:rPr>
          <w:color w:val="231F20"/>
        </w:rPr>
        <w:t>de </w:t>
      </w:r>
      <w:r>
        <w:rPr>
          <w:color w:val="231F20"/>
          <w:spacing w:val="2"/>
        </w:rPr>
        <w:t>esta actitud </w:t>
      </w:r>
      <w:r>
        <w:rPr>
          <w:color w:val="231F20"/>
        </w:rPr>
        <w:t>un </w:t>
      </w:r>
      <w:r>
        <w:rPr>
          <w:rFonts w:ascii="Palatino Linotype" w:hAnsi="Palatino Linotype"/>
          <w:i/>
          <w:color w:val="231F20"/>
          <w:spacing w:val="2"/>
        </w:rPr>
        <w:t>empirismo </w:t>
      </w:r>
      <w:r>
        <w:rPr>
          <w:color w:val="231F20"/>
          <w:spacing w:val="2"/>
        </w:rPr>
        <w:t>apegado </w:t>
      </w:r>
      <w:r>
        <w:rPr>
          <w:color w:val="231F20"/>
        </w:rPr>
        <w:t>a la </w:t>
      </w:r>
      <w:r>
        <w:rPr>
          <w:color w:val="231F20"/>
          <w:spacing w:val="2"/>
        </w:rPr>
        <w:t>experiencia </w:t>
      </w:r>
      <w:r>
        <w:rPr>
          <w:color w:val="231F20"/>
        </w:rPr>
        <w:t>y </w:t>
      </w:r>
      <w:r>
        <w:rPr>
          <w:color w:val="231F20"/>
          <w:spacing w:val="2"/>
        </w:rPr>
        <w:t>repudio ante </w:t>
      </w:r>
      <w:r>
        <w:rPr>
          <w:color w:val="231F20"/>
          <w:spacing w:val="3"/>
        </w:rPr>
        <w:t>el </w:t>
      </w:r>
      <w:r>
        <w:rPr>
          <w:color w:val="231F20"/>
          <w:spacing w:val="2"/>
        </w:rPr>
        <w:t>escepticismo generado </w:t>
      </w:r>
      <w:r>
        <w:rPr>
          <w:color w:val="231F20"/>
        </w:rPr>
        <w:t>por </w:t>
      </w:r>
      <w:r>
        <w:rPr>
          <w:color w:val="231F20"/>
          <w:spacing w:val="2"/>
        </w:rPr>
        <w:t>fanatismos complejos </w:t>
      </w:r>
      <w:r>
        <w:rPr>
          <w:color w:val="231F20"/>
        </w:rPr>
        <w:t>o  </w:t>
      </w:r>
      <w:r>
        <w:rPr>
          <w:color w:val="231F20"/>
          <w:spacing w:val="2"/>
        </w:rPr>
        <w:t>religiosidad. </w:t>
      </w:r>
      <w:r>
        <w:rPr>
          <w:color w:val="231F20"/>
        </w:rPr>
        <w:t>A  </w:t>
      </w:r>
      <w:r>
        <w:rPr>
          <w:color w:val="231F20"/>
          <w:spacing w:val="2"/>
        </w:rPr>
        <w:t>pesar </w:t>
      </w:r>
      <w:r>
        <w:rPr>
          <w:color w:val="231F20"/>
        </w:rPr>
        <w:t>de  </w:t>
      </w:r>
      <w:r>
        <w:rPr>
          <w:color w:val="231F20"/>
          <w:spacing w:val="3"/>
        </w:rPr>
        <w:t>ello  </w:t>
      </w:r>
      <w:r>
        <w:rPr>
          <w:color w:val="231F20"/>
        </w:rPr>
        <w:t>la escuela hipocrática  estaba deseosa por concebi</w:t>
      </w:r>
      <w:r>
        <w:rPr>
          <w:rFonts w:ascii="Palatino Linotype" w:hAnsi="Palatino Linotype"/>
          <w:color w:val="231F20"/>
        </w:rPr>
        <w:t>r  </w:t>
      </w:r>
      <w:r>
        <w:rPr>
          <w:rFonts w:ascii="Palatino Linotype" w:hAnsi="Palatino Linotype"/>
          <w:i/>
          <w:color w:val="231F20"/>
        </w:rPr>
        <w:t>causas  </w:t>
      </w:r>
      <w:r>
        <w:rPr>
          <w:color w:val="231F20"/>
        </w:rPr>
        <w:t>y hechos  que, a pesar  de no ser </w:t>
      </w:r>
      <w:r>
        <w:rPr>
          <w:color w:val="231F20"/>
          <w:spacing w:val="2"/>
        </w:rPr>
        <w:t>accesibles directamente </w:t>
      </w:r>
      <w:r>
        <w:rPr>
          <w:color w:val="231F20"/>
        </w:rPr>
        <w:t>a los </w:t>
      </w:r>
      <w:r>
        <w:rPr>
          <w:color w:val="231F20"/>
          <w:spacing w:val="2"/>
        </w:rPr>
        <w:t>sentidos consiguieran </w:t>
      </w:r>
      <w:r>
        <w:rPr>
          <w:color w:val="231F20"/>
        </w:rPr>
        <w:t>dar </w:t>
      </w:r>
      <w:r>
        <w:rPr>
          <w:color w:val="231F20"/>
          <w:spacing w:val="2"/>
        </w:rPr>
        <w:t>cuenta </w:t>
      </w:r>
      <w:r>
        <w:rPr>
          <w:color w:val="231F20"/>
        </w:rPr>
        <w:t>de </w:t>
      </w:r>
      <w:r>
        <w:rPr>
          <w:color w:val="231F20"/>
          <w:spacing w:val="4"/>
        </w:rPr>
        <w:t>las </w:t>
      </w:r>
      <w:r>
        <w:rPr>
          <w:color w:val="231F20"/>
        </w:rPr>
        <w:t>relaciones intelectuales y materiales que contribuyeran a desentrañar el motivo de  las </w:t>
      </w:r>
      <w:r>
        <w:rPr>
          <w:color w:val="231F20"/>
          <w:spacing w:val="2"/>
        </w:rPr>
        <w:t>enfermedades </w:t>
      </w:r>
      <w:r>
        <w:rPr>
          <w:color w:val="231F20"/>
        </w:rPr>
        <w:t>y el cómo procurar la</w:t>
      </w:r>
      <w:r>
        <w:rPr>
          <w:color w:val="231F20"/>
          <w:spacing w:val="42"/>
        </w:rPr>
        <w:t> </w:t>
      </w:r>
      <w:r>
        <w:rPr>
          <w:color w:val="231F20"/>
          <w:spacing w:val="2"/>
        </w:rPr>
        <w:t>salud:</w:t>
      </w:r>
    </w:p>
    <w:p>
      <w:pPr>
        <w:pStyle w:val="BodyText"/>
        <w:rPr>
          <w:sz w:val="29"/>
        </w:rPr>
      </w:pPr>
    </w:p>
    <w:p>
      <w:pPr>
        <w:spacing w:line="312" w:lineRule="auto" w:before="0"/>
        <w:ind w:left="480" w:right="115" w:firstLine="0"/>
        <w:jc w:val="both"/>
        <w:rPr>
          <w:sz w:val="20"/>
        </w:rPr>
      </w:pPr>
      <w:r>
        <w:rPr>
          <w:color w:val="231F20"/>
          <w:sz w:val="20"/>
        </w:rPr>
        <w:t>Algunos médicos y filósofos sostienen que nadie puede saber medicina si ignora lo </w:t>
      </w:r>
      <w:r>
        <w:rPr>
          <w:color w:val="231F20"/>
          <w:spacing w:val="2"/>
          <w:sz w:val="20"/>
        </w:rPr>
        <w:t>que </w:t>
      </w:r>
      <w:r>
        <w:rPr>
          <w:color w:val="231F20"/>
          <w:sz w:val="20"/>
        </w:rPr>
        <w:t>es el hombre; quien quiera tratar debidamente a sus </w:t>
      </w:r>
      <w:r>
        <w:rPr>
          <w:color w:val="231F20"/>
          <w:spacing w:val="2"/>
          <w:sz w:val="20"/>
        </w:rPr>
        <w:t>enfermos </w:t>
      </w:r>
      <w:r>
        <w:rPr>
          <w:color w:val="231F20"/>
          <w:sz w:val="20"/>
        </w:rPr>
        <w:t>–dicen- deberá aprender eso. Pero la cuestión que plantean es de carácter filosófico. Lo que el hombre es desde   su origen, cómo apareció, y de qué elementos estaba hecho originariamente, es incum- bencia de aquellos que, como Empédocles, han escrito sobre la ciencia natural; pero     mi punto de vista es, en primer lugar, que todos aquellos filósofos o médicos que </w:t>
      </w:r>
      <w:r>
        <w:rPr>
          <w:color w:val="231F20"/>
          <w:spacing w:val="2"/>
          <w:sz w:val="20"/>
        </w:rPr>
        <w:t>han </w:t>
      </w:r>
      <w:r>
        <w:rPr>
          <w:color w:val="231F20"/>
          <w:sz w:val="20"/>
        </w:rPr>
        <w:t>hablado o han escrito sobre la ciencia natural pertenecen menos a la medicina que a la literatura. También sostengo que un conocimiento claro de la naturaleza del hombre   sólo puede provenir de la medicina, y no de otra fuente, y que será posible alcanzar    este conocimiento cuando la medicina misma sea debidamente comprendida; pero </w:t>
      </w:r>
      <w:r>
        <w:rPr>
          <w:color w:val="231F20"/>
          <w:spacing w:val="2"/>
          <w:sz w:val="20"/>
        </w:rPr>
        <w:t>que </w:t>
      </w:r>
      <w:r>
        <w:rPr>
          <w:color w:val="231F20"/>
          <w:sz w:val="20"/>
        </w:rPr>
        <w:t>hasta entonces será imposible. Me refiero a la posesión de los conocimientos de lo </w:t>
      </w:r>
      <w:r>
        <w:rPr>
          <w:color w:val="231F20"/>
          <w:spacing w:val="2"/>
          <w:sz w:val="20"/>
        </w:rPr>
        <w:t>que  </w:t>
      </w:r>
      <w:r>
        <w:rPr>
          <w:color w:val="231F20"/>
          <w:sz w:val="20"/>
        </w:rPr>
        <w:t>es el hombre, de qué causas proviene, y otros puntos semejantes (Farrington, </w:t>
      </w:r>
      <w:r>
        <w:rPr>
          <w:sz w:val="20"/>
        </w:rPr>
        <w:t>1986: </w:t>
      </w:r>
      <w:r>
        <w:rPr>
          <w:spacing w:val="22"/>
          <w:sz w:val="20"/>
        </w:rPr>
        <w:t> </w:t>
      </w:r>
      <w:r>
        <w:rPr>
          <w:sz w:val="20"/>
        </w:rPr>
        <w:t>63).</w:t>
      </w:r>
    </w:p>
    <w:p>
      <w:pPr>
        <w:pStyle w:val="BodyText"/>
        <w:spacing w:before="8"/>
        <w:rPr>
          <w:sz w:val="21"/>
        </w:rPr>
      </w:pPr>
    </w:p>
    <w:p>
      <w:pPr>
        <w:pStyle w:val="BodyText"/>
        <w:spacing w:line="300" w:lineRule="exact" w:before="1"/>
        <w:ind w:left="120" w:right="110"/>
        <w:jc w:val="both"/>
      </w:pPr>
      <w:r>
        <w:rPr>
          <w:color w:val="231F20"/>
          <w:spacing w:val="2"/>
        </w:rPr>
        <w:t>En </w:t>
      </w:r>
      <w:r>
        <w:rPr>
          <w:color w:val="231F20"/>
          <w:spacing w:val="3"/>
        </w:rPr>
        <w:t>efecto, </w:t>
      </w:r>
      <w:r>
        <w:rPr>
          <w:color w:val="231F20"/>
          <w:spacing w:val="4"/>
        </w:rPr>
        <w:t>consiguieron </w:t>
      </w:r>
      <w:r>
        <w:rPr>
          <w:color w:val="231F20"/>
          <w:spacing w:val="3"/>
        </w:rPr>
        <w:t>dar respuestas, </w:t>
      </w:r>
      <w:r>
        <w:rPr>
          <w:color w:val="231F20"/>
        </w:rPr>
        <w:t>a </w:t>
      </w:r>
      <w:r>
        <w:rPr>
          <w:color w:val="231F20"/>
          <w:spacing w:val="2"/>
        </w:rPr>
        <w:t>través de </w:t>
      </w:r>
      <w:r>
        <w:rPr>
          <w:color w:val="231F20"/>
          <w:spacing w:val="3"/>
        </w:rPr>
        <w:t>probables causas </w:t>
      </w:r>
      <w:r>
        <w:rPr>
          <w:color w:val="231F20"/>
        </w:rPr>
        <w:t>y </w:t>
      </w:r>
      <w:r>
        <w:rPr>
          <w:color w:val="231F20"/>
          <w:spacing w:val="5"/>
        </w:rPr>
        <w:t>núcleos responsables, </w:t>
      </w:r>
      <w:r>
        <w:rPr>
          <w:color w:val="231F20"/>
        </w:rPr>
        <w:t>a </w:t>
      </w:r>
      <w:r>
        <w:rPr>
          <w:color w:val="231F20"/>
          <w:spacing w:val="3"/>
        </w:rPr>
        <w:t>la </w:t>
      </w:r>
      <w:r>
        <w:rPr>
          <w:color w:val="231F20"/>
          <w:spacing w:val="7"/>
        </w:rPr>
        <w:t>enfermedad </w:t>
      </w:r>
      <w:r>
        <w:rPr>
          <w:color w:val="231F20"/>
          <w:spacing w:val="3"/>
        </w:rPr>
        <w:t>de </w:t>
      </w:r>
      <w:r>
        <w:rPr>
          <w:color w:val="231F20"/>
          <w:spacing w:val="4"/>
        </w:rPr>
        <w:t>las </w:t>
      </w:r>
      <w:r>
        <w:rPr>
          <w:color w:val="231F20"/>
          <w:spacing w:val="6"/>
        </w:rPr>
        <w:t>personas, </w:t>
      </w:r>
      <w:r>
        <w:rPr>
          <w:color w:val="231F20"/>
          <w:spacing w:val="5"/>
        </w:rPr>
        <w:t>además </w:t>
      </w:r>
      <w:r>
        <w:rPr>
          <w:color w:val="231F20"/>
          <w:spacing w:val="3"/>
        </w:rPr>
        <w:t>de  </w:t>
      </w:r>
      <w:r>
        <w:rPr>
          <w:color w:val="231F20"/>
          <w:spacing w:val="6"/>
        </w:rPr>
        <w:t>establecer </w:t>
      </w:r>
      <w:r>
        <w:rPr>
          <w:color w:val="231F20"/>
          <w:spacing w:val="7"/>
        </w:rPr>
        <w:t>medios </w:t>
      </w:r>
      <w:r>
        <w:rPr>
          <w:color w:val="231F20"/>
        </w:rPr>
        <w:t>para conservar la salud. Para tal fin desarrollaron la hipótesis del equilibrio de </w:t>
      </w:r>
      <w:r>
        <w:rPr>
          <w:color w:val="231F20"/>
          <w:spacing w:val="2"/>
        </w:rPr>
        <w:t>los </w:t>
      </w:r>
      <w:r>
        <w:rPr>
          <w:color w:val="231F20"/>
        </w:rPr>
        <w:t>cuatro humores: flema, sangre, bilis amarilla y bilis </w:t>
      </w:r>
      <w:r>
        <w:rPr>
          <w:color w:val="231F20"/>
          <w:spacing w:val="2"/>
        </w:rPr>
        <w:t>negra. </w:t>
      </w:r>
      <w:r>
        <w:rPr>
          <w:color w:val="231F20"/>
        </w:rPr>
        <w:t>Para los hipocráticos un desequilibrio humoral implicaba la inmediata aparición del malestar en el </w:t>
      </w:r>
      <w:r>
        <w:rPr>
          <w:color w:val="231F20"/>
          <w:spacing w:val="3"/>
        </w:rPr>
        <w:t>cuerpo   </w:t>
      </w:r>
      <w:r>
        <w:rPr>
          <w:color w:val="231F20"/>
          <w:spacing w:val="61"/>
        </w:rPr>
        <w:t> </w:t>
      </w:r>
      <w:r>
        <w:rPr>
          <w:color w:val="231F20"/>
        </w:rPr>
        <w:t>y la única manera de solucionarle era conseguir averiguar el contrapunto e intentar corregirlo; todo desequilibrio implicaba un mecanismo </w:t>
      </w:r>
      <w:r>
        <w:rPr>
          <w:color w:val="231F20"/>
          <w:spacing w:val="2"/>
        </w:rPr>
        <w:t>determinado, </w:t>
      </w:r>
      <w:r>
        <w:rPr>
          <w:color w:val="231F20"/>
        </w:rPr>
        <w:t>el cual </w:t>
      </w:r>
      <w:r>
        <w:rPr>
          <w:color w:val="231F20"/>
          <w:spacing w:val="2"/>
        </w:rPr>
        <w:t>era</w:t>
      </w:r>
      <w:r>
        <w:rPr>
          <w:color w:val="231F20"/>
          <w:spacing w:val="59"/>
        </w:rPr>
        <w:t> </w:t>
      </w:r>
      <w:r>
        <w:rPr>
          <w:color w:val="231F20"/>
        </w:rPr>
        <w:t>exclusivamente material de contrarreste e iniciado por causas naturales. Es </w:t>
      </w:r>
      <w:r>
        <w:rPr>
          <w:color w:val="231F20"/>
          <w:spacing w:val="-3"/>
        </w:rPr>
        <w:t>decir,    </w:t>
      </w:r>
      <w:r>
        <w:rPr>
          <w:color w:val="231F20"/>
        </w:rPr>
        <w:t>los tratamientos eran globales e implicaban casi siempre: higiene y dieta. En </w:t>
      </w:r>
      <w:r>
        <w:rPr>
          <w:rFonts w:ascii="Palatino Linotype" w:hAnsi="Palatino Linotype"/>
          <w:i/>
          <w:color w:val="231F20"/>
        </w:rPr>
        <w:t>De la </w:t>
      </w:r>
      <w:r>
        <w:rPr>
          <w:rFonts w:ascii="Palatino Linotype" w:hAnsi="Palatino Linotype"/>
          <w:i/>
          <w:color w:val="231F20"/>
        </w:rPr>
        <w:t>medicina antigua </w:t>
      </w:r>
      <w:r>
        <w:rPr>
          <w:color w:val="231F20"/>
        </w:rPr>
        <w:t>se </w:t>
      </w:r>
      <w:r>
        <w:rPr>
          <w:color w:val="231F20"/>
          <w:spacing w:val="2"/>
        </w:rPr>
        <w:t>afirma </w:t>
      </w:r>
      <w:r>
        <w:rPr>
          <w:color w:val="231F20"/>
        </w:rPr>
        <w:t>que el descubrimiento paulatino de los alimentos </w:t>
      </w:r>
      <w:r>
        <w:rPr>
          <w:color w:val="231F20"/>
          <w:spacing w:val="2"/>
        </w:rPr>
        <w:t>que </w:t>
      </w:r>
      <w:r>
        <w:rPr>
          <w:color w:val="231F20"/>
        </w:rPr>
        <w:t>cubren las necesidades del hombre es causa en el nacimiento de la  </w:t>
      </w:r>
      <w:r>
        <w:rPr>
          <w:color w:val="231F20"/>
          <w:spacing w:val="18"/>
        </w:rPr>
        <w:t> </w:t>
      </w:r>
      <w:r>
        <w:rPr>
          <w:color w:val="231F20"/>
          <w:spacing w:val="2"/>
        </w:rPr>
        <w:t>medicina.</w:t>
      </w:r>
    </w:p>
    <w:p>
      <w:pPr>
        <w:spacing w:after="0" w:line="300" w:lineRule="exact"/>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0" w:firstLine="360"/>
        <w:jc w:val="both"/>
      </w:pPr>
      <w:r>
        <w:rPr>
          <w:color w:val="231F20"/>
        </w:rPr>
        <w:t>Claramente, resulta anacrónico llamar ingenuos a los </w:t>
      </w:r>
      <w:r>
        <w:rPr>
          <w:color w:val="231F20"/>
          <w:spacing w:val="2"/>
        </w:rPr>
        <w:t>integrantes </w:t>
      </w:r>
      <w:r>
        <w:rPr>
          <w:color w:val="231F20"/>
        </w:rPr>
        <w:t>de la escuela hipocrática</w:t>
      </w:r>
      <w:r>
        <w:rPr>
          <w:color w:val="231F20"/>
          <w:spacing w:val="-18"/>
        </w:rPr>
        <w:t> </w:t>
      </w:r>
      <w:r>
        <w:rPr>
          <w:color w:val="231F20"/>
        </w:rPr>
        <w:t>y</w:t>
      </w:r>
      <w:r>
        <w:rPr>
          <w:color w:val="231F20"/>
          <w:spacing w:val="-18"/>
        </w:rPr>
        <w:t> </w:t>
      </w:r>
      <w:r>
        <w:rPr>
          <w:color w:val="231F20"/>
        </w:rPr>
        <w:t>juzgar</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ligera</w:t>
      </w:r>
      <w:r>
        <w:rPr>
          <w:color w:val="231F20"/>
          <w:spacing w:val="-18"/>
        </w:rPr>
        <w:t> </w:t>
      </w:r>
      <w:r>
        <w:rPr>
          <w:color w:val="231F20"/>
        </w:rPr>
        <w:t>el</w:t>
      </w:r>
      <w:r>
        <w:rPr>
          <w:color w:val="231F20"/>
          <w:spacing w:val="-18"/>
        </w:rPr>
        <w:t> </w:t>
      </w:r>
      <w:r>
        <w:rPr>
          <w:color w:val="231F20"/>
        </w:rPr>
        <w:t>que</w:t>
      </w:r>
      <w:r>
        <w:rPr>
          <w:color w:val="231F20"/>
          <w:spacing w:val="-18"/>
        </w:rPr>
        <w:t> </w:t>
      </w:r>
      <w:r>
        <w:rPr>
          <w:color w:val="231F20"/>
        </w:rPr>
        <w:t>finalmente</w:t>
      </w:r>
      <w:r>
        <w:rPr>
          <w:color w:val="231F20"/>
          <w:spacing w:val="-18"/>
        </w:rPr>
        <w:t> </w:t>
      </w:r>
      <w:r>
        <w:rPr>
          <w:color w:val="231F20"/>
        </w:rPr>
        <w:t>fueran</w:t>
      </w:r>
      <w:r>
        <w:rPr>
          <w:color w:val="231F20"/>
          <w:spacing w:val="-18"/>
        </w:rPr>
        <w:t> </w:t>
      </w:r>
      <w:r>
        <w:rPr>
          <w:color w:val="231F20"/>
        </w:rPr>
        <w:t>hijos</w:t>
      </w:r>
      <w:r>
        <w:rPr>
          <w:color w:val="231F20"/>
          <w:spacing w:val="-18"/>
        </w:rPr>
        <w:t> </w:t>
      </w:r>
      <w:r>
        <w:rPr>
          <w:color w:val="231F20"/>
        </w:rPr>
        <w:t>de</w:t>
      </w:r>
      <w:r>
        <w:rPr>
          <w:color w:val="231F20"/>
          <w:spacing w:val="-18"/>
        </w:rPr>
        <w:t> </w:t>
      </w:r>
      <w:r>
        <w:rPr>
          <w:color w:val="231F20"/>
        </w:rPr>
        <w:t>su</w:t>
      </w:r>
      <w:r>
        <w:rPr>
          <w:color w:val="231F20"/>
          <w:spacing w:val="-18"/>
        </w:rPr>
        <w:t> </w:t>
      </w:r>
      <w:r>
        <w:rPr>
          <w:color w:val="231F20"/>
        </w:rPr>
        <w:t>tiempo</w:t>
      </w:r>
      <w:r>
        <w:rPr>
          <w:color w:val="231F20"/>
          <w:spacing w:val="-18"/>
        </w:rPr>
        <w:t> </w:t>
      </w:r>
      <w:r>
        <w:rPr>
          <w:color w:val="231F20"/>
        </w:rPr>
        <w:t>y</w:t>
      </w:r>
      <w:r>
        <w:rPr>
          <w:color w:val="231F20"/>
          <w:spacing w:val="-18"/>
        </w:rPr>
        <w:t> </w:t>
      </w:r>
      <w:r>
        <w:rPr>
          <w:color w:val="231F20"/>
        </w:rPr>
        <w:t>terminaran adhiriéndose a la cosmovisión reinante de los elementos constituyentes y el mutuo </w:t>
      </w:r>
      <w:r>
        <w:rPr>
          <w:color w:val="231F20"/>
          <w:spacing w:val="3"/>
        </w:rPr>
        <w:t>reforzamiento requerido. Notorio </w:t>
      </w:r>
      <w:r>
        <w:rPr>
          <w:color w:val="231F20"/>
          <w:spacing w:val="2"/>
        </w:rPr>
        <w:t>de </w:t>
      </w:r>
      <w:r>
        <w:rPr>
          <w:color w:val="231F20"/>
          <w:spacing w:val="3"/>
        </w:rPr>
        <w:t>esta escuela </w:t>
      </w:r>
      <w:r>
        <w:rPr>
          <w:color w:val="231F20"/>
        </w:rPr>
        <w:t>es la </w:t>
      </w:r>
      <w:r>
        <w:rPr>
          <w:color w:val="231F20"/>
          <w:spacing w:val="2"/>
        </w:rPr>
        <w:t>profilaxis, </w:t>
      </w:r>
      <w:r>
        <w:rPr>
          <w:color w:val="231F20"/>
        </w:rPr>
        <w:t>el </w:t>
      </w:r>
      <w:r>
        <w:rPr>
          <w:color w:val="231F20"/>
          <w:spacing w:val="3"/>
        </w:rPr>
        <w:t>intento </w:t>
      </w:r>
      <w:r>
        <w:rPr>
          <w:color w:val="231F20"/>
          <w:spacing w:val="5"/>
        </w:rPr>
        <w:t>de </w:t>
      </w:r>
      <w:r>
        <w:rPr>
          <w:color w:val="231F20"/>
        </w:rPr>
        <w:t>comprender por separado los órganos del cuerpo, así como también el pretender clasificar la </w:t>
      </w:r>
      <w:r>
        <w:rPr>
          <w:color w:val="231F20"/>
          <w:spacing w:val="2"/>
        </w:rPr>
        <w:t>personalidad </w:t>
      </w:r>
      <w:r>
        <w:rPr>
          <w:color w:val="231F20"/>
        </w:rPr>
        <w:t>de los</w:t>
      </w:r>
      <w:r>
        <w:rPr>
          <w:color w:val="231F20"/>
          <w:spacing w:val="11"/>
        </w:rPr>
        <w:t> </w:t>
      </w:r>
      <w:r>
        <w:rPr>
          <w:color w:val="231F20"/>
        </w:rPr>
        <w:t>hombres.</w:t>
      </w:r>
    </w:p>
    <w:p>
      <w:pPr>
        <w:pStyle w:val="BodyText"/>
        <w:spacing w:line="285" w:lineRule="auto"/>
        <w:ind w:left="120" w:right="115" w:firstLine="360"/>
        <w:jc w:val="both"/>
      </w:pPr>
      <w:r>
        <w:rPr>
          <w:color w:val="231F20"/>
        </w:rPr>
        <w:t>La actitud de la sociedad hacia la medicina, salud e higiene, como hacia la </w:t>
      </w:r>
      <w:r>
        <w:rPr>
          <w:color w:val="231F20"/>
          <w:spacing w:val="2"/>
        </w:rPr>
        <w:t>enfermedad, </w:t>
      </w:r>
      <w:r>
        <w:rPr>
          <w:color w:val="231F20"/>
        </w:rPr>
        <w:t>es un reflejo de su contexto sociohistórico. Es necesario analizar </w:t>
      </w:r>
      <w:r>
        <w:rPr>
          <w:color w:val="231F20"/>
          <w:spacing w:val="2"/>
        </w:rPr>
        <w:t>las </w:t>
      </w:r>
      <w:r>
        <w:rPr>
          <w:color w:val="231F20"/>
        </w:rPr>
        <w:t>primeras expresiones de higiene para poder así relacionarlas con el desarrollo de     la medicina humanista, pues estas tenían como principal función el preservar al ser humano en el mejor estado posible. Es preciso recordar que para la época la práctica médica resultaba restrictiva, únicamente las esferas de poder hacían uso, enseñanza  o recibían beneficios de ella. Otra característica presente fue el comportamiento fundado en la anhelada preservación de la salud y la purificación de la sociedad, ya que “los niños débiles y lisiados eran eliminados –y no solamente en Esparta– pues se entendía que nunca dejarían de ser inferiores al estar fuera de sus posibilidades una completa salud física” </w:t>
      </w:r>
      <w:r>
        <w:rPr/>
        <w:t>(Sigerist, 1998:</w:t>
      </w:r>
      <w:r>
        <w:rPr>
          <w:spacing w:val="4"/>
        </w:rPr>
        <w:t> </w:t>
      </w:r>
      <w:r>
        <w:rPr/>
        <w:t>22).</w:t>
      </w:r>
    </w:p>
    <w:p>
      <w:pPr>
        <w:pStyle w:val="BodyText"/>
        <w:spacing w:line="285" w:lineRule="auto"/>
        <w:ind w:left="120" w:right="113" w:firstLine="360"/>
        <w:jc w:val="both"/>
      </w:pPr>
      <w:r>
        <w:rPr>
          <w:color w:val="231F20"/>
        </w:rPr>
        <w:t>Desde esta perspectiva la medicina resultaba una búsqueda de pureza por medio de la higiene y la salud, ya que significaban la ausencia de </w:t>
      </w:r>
      <w:r>
        <w:rPr>
          <w:color w:val="231F20"/>
          <w:spacing w:val="2"/>
        </w:rPr>
        <w:t>enfermedad </w:t>
      </w:r>
      <w:r>
        <w:rPr>
          <w:color w:val="231F20"/>
        </w:rPr>
        <w:t>así como     la </w:t>
      </w:r>
      <w:r>
        <w:rPr>
          <w:color w:val="231F20"/>
          <w:spacing w:val="2"/>
        </w:rPr>
        <w:t>posibilidad </w:t>
      </w:r>
      <w:r>
        <w:rPr>
          <w:color w:val="231F20"/>
        </w:rPr>
        <w:t>de </w:t>
      </w:r>
      <w:r>
        <w:rPr>
          <w:color w:val="231F20"/>
          <w:spacing w:val="2"/>
        </w:rPr>
        <w:t>alcanzar </w:t>
      </w:r>
      <w:r>
        <w:rPr>
          <w:color w:val="231F20"/>
        </w:rPr>
        <w:t>una </w:t>
      </w:r>
      <w:r>
        <w:rPr>
          <w:color w:val="231F20"/>
          <w:spacing w:val="2"/>
        </w:rPr>
        <w:t>purificación física </w:t>
      </w:r>
      <w:r>
        <w:rPr>
          <w:color w:val="231F20"/>
        </w:rPr>
        <w:t>y del alma. La idea de </w:t>
      </w:r>
      <w:r>
        <w:rPr>
          <w:color w:val="231F20"/>
          <w:spacing w:val="2"/>
        </w:rPr>
        <w:t>pureza   </w:t>
      </w:r>
      <w:r>
        <w:rPr>
          <w:color w:val="231F20"/>
          <w:spacing w:val="59"/>
        </w:rPr>
        <w:t> </w:t>
      </w:r>
      <w:r>
        <w:rPr>
          <w:color w:val="231F20"/>
        </w:rPr>
        <w:t>iba íntimamente </w:t>
      </w:r>
      <w:r>
        <w:rPr>
          <w:color w:val="231F20"/>
          <w:spacing w:val="2"/>
        </w:rPr>
        <w:t>ligada </w:t>
      </w:r>
      <w:r>
        <w:rPr>
          <w:color w:val="231F20"/>
        </w:rPr>
        <w:t>a los ritos antiguos, era un requisito poseer esta cualidad  para ingresar a un templo, y la </w:t>
      </w:r>
      <w:r>
        <w:rPr>
          <w:color w:val="231F20"/>
          <w:spacing w:val="2"/>
        </w:rPr>
        <w:t>forma </w:t>
      </w:r>
      <w:r>
        <w:rPr>
          <w:color w:val="231F20"/>
        </w:rPr>
        <w:t>de conseguirla era siendo pulcro en el aseo </w:t>
      </w:r>
      <w:r>
        <w:rPr>
          <w:color w:val="231F20"/>
          <w:spacing w:val="2"/>
        </w:rPr>
        <w:t>corporal, </w:t>
      </w:r>
      <w:r>
        <w:rPr>
          <w:color w:val="231F20"/>
        </w:rPr>
        <w:t>además de someterse a otros ritos. Entonces, toda búsqueda de pureza, su entendimiento y su aplicación dependerán del lugar y del momento </w:t>
      </w:r>
      <w:r>
        <w:rPr>
          <w:color w:val="231F20"/>
          <w:spacing w:val="2"/>
        </w:rPr>
        <w:t>determinado,   </w:t>
      </w:r>
      <w:r>
        <w:rPr>
          <w:color w:val="231F20"/>
        </w:rPr>
        <w:t>así como de los avances en el conocimiento propio de cada </w:t>
      </w:r>
      <w:r>
        <w:rPr>
          <w:color w:val="231F20"/>
          <w:spacing w:val="49"/>
        </w:rPr>
        <w:t> </w:t>
      </w:r>
      <w:r>
        <w:rPr>
          <w:color w:val="231F20"/>
        </w:rPr>
        <w:t>época.</w:t>
      </w:r>
    </w:p>
    <w:p>
      <w:pPr>
        <w:pStyle w:val="BodyText"/>
        <w:spacing w:line="264" w:lineRule="auto"/>
        <w:ind w:left="120" w:right="116" w:firstLine="360"/>
        <w:jc w:val="both"/>
      </w:pPr>
      <w:r>
        <w:rPr>
          <w:color w:val="231F20"/>
        </w:rPr>
        <w:t>Galeno,</w:t>
      </w:r>
      <w:r>
        <w:rPr>
          <w:color w:val="231F20"/>
          <w:spacing w:val="-4"/>
        </w:rPr>
        <w:t> </w:t>
      </w:r>
      <w:r>
        <w:rPr>
          <w:color w:val="231F20"/>
        </w:rPr>
        <w:t>médico</w:t>
      </w:r>
      <w:r>
        <w:rPr>
          <w:color w:val="231F20"/>
          <w:spacing w:val="-4"/>
        </w:rPr>
        <w:t> </w:t>
      </w:r>
      <w:r>
        <w:rPr>
          <w:color w:val="231F20"/>
        </w:rPr>
        <w:t>famoso</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Roma</w:t>
      </w:r>
      <w:r>
        <w:rPr>
          <w:color w:val="231F20"/>
          <w:spacing w:val="-4"/>
        </w:rPr>
        <w:t> </w:t>
      </w:r>
      <w:r>
        <w:rPr>
          <w:color w:val="231F20"/>
        </w:rPr>
        <w:t>antigua</w:t>
      </w:r>
      <w:r>
        <w:rPr>
          <w:color w:val="231F20"/>
          <w:spacing w:val="-4"/>
        </w:rPr>
        <w:t> </w:t>
      </w:r>
      <w:r>
        <w:rPr>
          <w:color w:val="231F20"/>
        </w:rPr>
        <w:t>(Pérgamo,</w:t>
      </w:r>
      <w:r>
        <w:rPr>
          <w:color w:val="231F20"/>
          <w:spacing w:val="-4"/>
        </w:rPr>
        <w:t> </w:t>
      </w:r>
      <w:r>
        <w:rPr>
          <w:color w:val="231F20"/>
        </w:rPr>
        <w:t>Grecia,</w:t>
      </w:r>
      <w:r>
        <w:rPr>
          <w:color w:val="231F20"/>
          <w:spacing w:val="-4"/>
        </w:rPr>
        <w:t> </w:t>
      </w:r>
      <w:r>
        <w:rPr>
          <w:color w:val="231F20"/>
        </w:rPr>
        <w:t>129</w:t>
      </w:r>
      <w:r>
        <w:rPr>
          <w:color w:val="231F20"/>
          <w:spacing w:val="-4"/>
        </w:rPr>
        <w:t> </w:t>
      </w:r>
      <w:r>
        <w:rPr>
          <w:color w:val="231F20"/>
        </w:rPr>
        <w:t>d.</w:t>
      </w:r>
      <w:r>
        <w:rPr>
          <w:color w:val="231F20"/>
          <w:spacing w:val="-4"/>
        </w:rPr>
        <w:t> </w:t>
      </w:r>
      <w:r>
        <w:rPr>
          <w:color w:val="231F20"/>
        </w:rPr>
        <w:t>C.</w:t>
      </w:r>
      <w:r>
        <w:rPr>
          <w:color w:val="231F20"/>
          <w:spacing w:val="-4"/>
        </w:rPr>
        <w:t> </w:t>
      </w:r>
      <w:r>
        <w:rPr>
          <w:color w:val="231F20"/>
        </w:rPr>
        <w:t>–Roma, 200</w:t>
      </w:r>
      <w:r>
        <w:rPr>
          <w:color w:val="231F20"/>
          <w:spacing w:val="-6"/>
        </w:rPr>
        <w:t> </w:t>
      </w:r>
      <w:r>
        <w:rPr>
          <w:color w:val="231F20"/>
        </w:rPr>
        <w:t>d.</w:t>
      </w:r>
      <w:r>
        <w:rPr>
          <w:color w:val="231F20"/>
          <w:spacing w:val="-6"/>
        </w:rPr>
        <w:t> </w:t>
      </w:r>
      <w:r>
        <w:rPr>
          <w:color w:val="231F20"/>
        </w:rPr>
        <w:t>C.),</w:t>
      </w:r>
      <w:r>
        <w:rPr>
          <w:color w:val="231F20"/>
          <w:spacing w:val="-6"/>
        </w:rPr>
        <w:t> </w:t>
      </w:r>
      <w:r>
        <w:rPr>
          <w:color w:val="231F20"/>
        </w:rPr>
        <w:t>practicó</w:t>
      </w:r>
      <w:r>
        <w:rPr>
          <w:color w:val="231F20"/>
          <w:spacing w:val="-6"/>
        </w:rPr>
        <w:t> </w:t>
      </w:r>
      <w:r>
        <w:rPr>
          <w:color w:val="231F20"/>
        </w:rPr>
        <w:t>la</w:t>
      </w:r>
      <w:r>
        <w:rPr>
          <w:color w:val="231F20"/>
          <w:spacing w:val="-6"/>
        </w:rPr>
        <w:t> </w:t>
      </w:r>
      <w:r>
        <w:rPr>
          <w:color w:val="231F20"/>
        </w:rPr>
        <w:t>medicina</w:t>
      </w:r>
      <w:r>
        <w:rPr>
          <w:color w:val="231F20"/>
          <w:spacing w:val="-6"/>
        </w:rPr>
        <w:t> </w:t>
      </w:r>
      <w:r>
        <w:rPr>
          <w:color w:val="231F20"/>
        </w:rPr>
        <w:t>en</w:t>
      </w:r>
      <w:r>
        <w:rPr>
          <w:color w:val="231F20"/>
          <w:spacing w:val="-6"/>
        </w:rPr>
        <w:t> </w:t>
      </w:r>
      <w:r>
        <w:rPr>
          <w:color w:val="231F20"/>
        </w:rPr>
        <w:t>una</w:t>
      </w:r>
      <w:r>
        <w:rPr>
          <w:color w:val="231F20"/>
          <w:spacing w:val="-6"/>
        </w:rPr>
        <w:t> </w:t>
      </w:r>
      <w:r>
        <w:rPr>
          <w:color w:val="231F20"/>
        </w:rPr>
        <w:t>época</w:t>
      </w:r>
      <w:r>
        <w:rPr>
          <w:color w:val="231F20"/>
          <w:spacing w:val="-6"/>
        </w:rPr>
        <w:t> </w:t>
      </w:r>
      <w:r>
        <w:rPr>
          <w:color w:val="231F20"/>
        </w:rPr>
        <w:t>en</w:t>
      </w:r>
      <w:r>
        <w:rPr>
          <w:color w:val="231F20"/>
          <w:spacing w:val="-6"/>
        </w:rPr>
        <w:t> </w:t>
      </w:r>
      <w:r>
        <w:rPr>
          <w:color w:val="231F20"/>
        </w:rPr>
        <w:t>donde</w:t>
      </w:r>
      <w:r>
        <w:rPr>
          <w:color w:val="231F20"/>
          <w:spacing w:val="-6"/>
        </w:rPr>
        <w:t> </w:t>
      </w:r>
      <w:r>
        <w:rPr>
          <w:color w:val="231F20"/>
        </w:rPr>
        <w:t>no</w:t>
      </w:r>
      <w:r>
        <w:rPr>
          <w:color w:val="231F20"/>
          <w:spacing w:val="-6"/>
        </w:rPr>
        <w:t> </w:t>
      </w:r>
      <w:r>
        <w:rPr>
          <w:color w:val="231F20"/>
        </w:rPr>
        <w:t>existía</w:t>
      </w:r>
      <w:r>
        <w:rPr>
          <w:color w:val="231F20"/>
          <w:spacing w:val="-6"/>
        </w:rPr>
        <w:t> </w:t>
      </w:r>
      <w:r>
        <w:rPr>
          <w:color w:val="231F20"/>
        </w:rPr>
        <w:t>la</w:t>
      </w:r>
      <w:r>
        <w:rPr>
          <w:color w:val="231F20"/>
          <w:spacing w:val="-6"/>
        </w:rPr>
        <w:t> </w:t>
      </w:r>
      <w:r>
        <w:rPr>
          <w:color w:val="231F20"/>
        </w:rPr>
        <w:t>licencia,</w:t>
      </w:r>
      <w:r>
        <w:rPr>
          <w:color w:val="231F20"/>
          <w:spacing w:val="-6"/>
        </w:rPr>
        <w:t> </w:t>
      </w:r>
      <w:r>
        <w:rPr>
          <w:color w:val="231F20"/>
        </w:rPr>
        <w:t>garantía de la capacidad </w:t>
      </w:r>
      <w:r>
        <w:rPr>
          <w:rFonts w:ascii="Palatino Linotype" w:hAnsi="Palatino Linotype"/>
          <w:color w:val="231F20"/>
        </w:rPr>
        <w:t>para </w:t>
      </w:r>
      <w:r>
        <w:rPr>
          <w:rFonts w:ascii="Palatino Linotype" w:hAnsi="Palatino Linotype"/>
          <w:i/>
          <w:color w:val="231F20"/>
        </w:rPr>
        <w:t>ejercer </w:t>
      </w:r>
      <w:r>
        <w:rPr>
          <w:color w:val="231F20"/>
        </w:rPr>
        <w:t>debida, deontológica y humanísticamente su profesión; la única licencia de ejercicio de un médico, en palabras de Hipócrates, era su </w:t>
      </w:r>
      <w:r>
        <w:rPr>
          <w:rFonts w:ascii="Palatino Linotype" w:hAnsi="Palatino Linotype"/>
          <w:i/>
          <w:color w:val="231F20"/>
        </w:rPr>
        <w:t>doxa</w:t>
      </w:r>
      <w:r>
        <w:rPr>
          <w:rFonts w:ascii="Palatino Linotype" w:hAnsi="Palatino Linotype"/>
          <w:color w:val="231F20"/>
        </w:rPr>
        <w:t>. </w:t>
      </w:r>
      <w:r>
        <w:rPr>
          <w:color w:val="231F20"/>
        </w:rPr>
        <w:t>Entre las </w:t>
      </w:r>
      <w:r>
        <w:rPr>
          <w:color w:val="231F20"/>
          <w:spacing w:val="2"/>
        </w:rPr>
        <w:t>grandes </w:t>
      </w:r>
      <w:r>
        <w:rPr>
          <w:color w:val="231F20"/>
        </w:rPr>
        <w:t>aportaciones a la medicina se reconoce su estudio de la higiene,  en donde ve a ésta como un arte, pero como un arte exclusivo de las clases altas, y que su ejercicio traerá como consecuencia “la  </w:t>
      </w:r>
      <w:r>
        <w:rPr>
          <w:rFonts w:ascii="Palatino Linotype" w:hAnsi="Palatino Linotype"/>
          <w:i/>
          <w:color w:val="231F20"/>
        </w:rPr>
        <w:t>kalokakagathia   </w:t>
      </w:r>
      <w:r>
        <w:rPr>
          <w:color w:val="231F20"/>
        </w:rPr>
        <w:t>platónica, es </w:t>
      </w:r>
      <w:r>
        <w:rPr>
          <w:color w:val="231F20"/>
          <w:spacing w:val="-3"/>
        </w:rPr>
        <w:t>decir,   </w:t>
      </w:r>
      <w:r>
        <w:rPr>
          <w:color w:val="231F20"/>
        </w:rPr>
        <w:t>el</w:t>
      </w:r>
      <w:r>
        <w:rPr>
          <w:color w:val="231F20"/>
          <w:spacing w:val="22"/>
        </w:rPr>
        <w:t> </w:t>
      </w:r>
      <w:r>
        <w:rPr>
          <w:color w:val="231F20"/>
        </w:rPr>
        <w:t>estado</w:t>
      </w:r>
      <w:r>
        <w:rPr>
          <w:color w:val="231F20"/>
          <w:spacing w:val="22"/>
        </w:rPr>
        <w:t> </w:t>
      </w:r>
      <w:r>
        <w:rPr>
          <w:color w:val="231F20"/>
        </w:rPr>
        <w:t>de</w:t>
      </w:r>
      <w:r>
        <w:rPr>
          <w:color w:val="231F20"/>
          <w:spacing w:val="22"/>
        </w:rPr>
        <w:t> </w:t>
      </w:r>
      <w:r>
        <w:rPr>
          <w:color w:val="231F20"/>
        </w:rPr>
        <w:t>perfecta</w:t>
      </w:r>
      <w:r>
        <w:rPr>
          <w:color w:val="231F20"/>
          <w:spacing w:val="23"/>
        </w:rPr>
        <w:t> </w:t>
      </w:r>
      <w:r>
        <w:rPr>
          <w:spacing w:val="2"/>
        </w:rPr>
        <w:t>armonía</w:t>
      </w:r>
      <w:r>
        <w:rPr>
          <w:spacing w:val="23"/>
        </w:rPr>
        <w:t> </w:t>
      </w:r>
      <w:r>
        <w:rPr/>
        <w:t>entre</w:t>
      </w:r>
      <w:r>
        <w:rPr>
          <w:spacing w:val="22"/>
        </w:rPr>
        <w:t> </w:t>
      </w:r>
      <w:r>
        <w:rPr>
          <w:spacing w:val="2"/>
        </w:rPr>
        <w:t>cuerpo</w:t>
      </w:r>
      <w:r>
        <w:rPr>
          <w:spacing w:val="22"/>
        </w:rPr>
        <w:t> </w:t>
      </w:r>
      <w:r>
        <w:rPr/>
        <w:t>y</w:t>
      </w:r>
      <w:r>
        <w:rPr>
          <w:spacing w:val="22"/>
        </w:rPr>
        <w:t> </w:t>
      </w:r>
      <w:r>
        <w:rPr/>
        <w:t>espíritu”</w:t>
      </w:r>
      <w:r>
        <w:rPr>
          <w:spacing w:val="22"/>
        </w:rPr>
        <w:t> </w:t>
      </w:r>
      <w:r>
        <w:rPr/>
        <w:t>(Sigerist,</w:t>
      </w:r>
      <w:r>
        <w:rPr>
          <w:spacing w:val="22"/>
        </w:rPr>
        <w:t> </w:t>
      </w:r>
      <w:r>
        <w:rPr/>
        <w:t>1998:</w:t>
      </w:r>
      <w:r>
        <w:rPr>
          <w:spacing w:val="22"/>
        </w:rPr>
        <w:t> </w:t>
      </w:r>
      <w:r>
        <w:rPr/>
        <w:t>22)</w:t>
      </w:r>
      <w:r>
        <w:rPr>
          <w:spacing w:val="22"/>
        </w:rPr>
        <w:t> </w:t>
      </w:r>
      <w:r>
        <w:rPr/>
        <w:t>pues</w:t>
      </w:r>
      <w:r>
        <w:rPr>
          <w:spacing w:val="22"/>
        </w:rPr>
        <w:t> </w:t>
      </w:r>
      <w:r>
        <w:rPr/>
        <w:t>la</w:t>
      </w:r>
    </w:p>
    <w:p>
      <w:pPr>
        <w:pStyle w:val="BodyText"/>
        <w:spacing w:line="285" w:lineRule="auto" w:before="22"/>
        <w:ind w:left="120"/>
      </w:pPr>
      <w:r>
        <w:rPr/>
        <w:t>finalidad </w:t>
      </w:r>
      <w:r>
        <w:rPr>
          <w:color w:val="231F20"/>
        </w:rPr>
        <w:t>de la higiene es </w:t>
      </w:r>
      <w:r>
        <w:rPr>
          <w:color w:val="231F20"/>
          <w:spacing w:val="2"/>
        </w:rPr>
        <w:t>formar </w:t>
      </w:r>
      <w:r>
        <w:rPr>
          <w:color w:val="231F20"/>
        </w:rPr>
        <w:t>las condiciones más pertinentes para el correcto funcionamiento de todos los</w:t>
      </w:r>
      <w:r>
        <w:rPr>
          <w:color w:val="231F20"/>
          <w:spacing w:val="51"/>
        </w:rPr>
        <w:t> </w:t>
      </w:r>
      <w:r>
        <w:rPr>
          <w:color w:val="231F20"/>
        </w:rPr>
        <w:t>órganos.</w:t>
      </w:r>
    </w:p>
    <w:p>
      <w:pPr>
        <w:spacing w:after="0" w:line="285" w:lineRule="auto"/>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firstLine="360"/>
        <w:jc w:val="both"/>
      </w:pPr>
      <w:r>
        <w:rPr>
          <w:color w:val="231F20"/>
        </w:rPr>
        <w:t>La higiene de Galeno era elitista, creada únicamente para la clase aristocrática, “sus pacientes y discípulos no eran esclavos, campesinos, artesanos o mercaderes sino gentes que frecuentaban los cortesanos. Galeno afirmó explícitamente que iba a escribir su libro para los griegos y para quienes los </w:t>
      </w:r>
      <w:r>
        <w:rPr/>
        <w:t>emulasen, no para los bárbaros” (Sigerist, 1998: 26), entonces no todos, a pesar </w:t>
      </w:r>
      <w:r>
        <w:rPr>
          <w:color w:val="231F20"/>
        </w:rPr>
        <w:t>de la bondad de su propuesta esta contenía tintes antihumanistas como anticomunitarios, segregaba en su totalidad al sector mayoritario de la  población.</w:t>
      </w:r>
    </w:p>
    <w:p>
      <w:pPr>
        <w:pStyle w:val="BodyText"/>
        <w:spacing w:line="285" w:lineRule="auto"/>
        <w:ind w:left="120" w:right="115" w:firstLine="360"/>
        <w:jc w:val="both"/>
      </w:pPr>
      <w:r>
        <w:rPr>
          <w:color w:val="231F20"/>
        </w:rPr>
        <w:t>Existían para Galeno agentes que potenciaban la existencia de las condiciones idóneas</w:t>
      </w:r>
      <w:r>
        <w:rPr>
          <w:color w:val="231F20"/>
          <w:spacing w:val="-7"/>
        </w:rPr>
        <w:t> </w:t>
      </w:r>
      <w:r>
        <w:rPr>
          <w:color w:val="231F20"/>
        </w:rPr>
        <w:t>para</w:t>
      </w:r>
      <w:r>
        <w:rPr>
          <w:color w:val="231F20"/>
          <w:spacing w:val="-7"/>
        </w:rPr>
        <w:t> </w:t>
      </w:r>
      <w:r>
        <w:rPr>
          <w:color w:val="231F20"/>
        </w:rPr>
        <w:t>el</w:t>
      </w:r>
      <w:r>
        <w:rPr>
          <w:color w:val="231F20"/>
          <w:spacing w:val="-7"/>
        </w:rPr>
        <w:t> </w:t>
      </w:r>
      <w:r>
        <w:rPr>
          <w:color w:val="231F20"/>
        </w:rPr>
        <w:t>buen</w:t>
      </w:r>
      <w:r>
        <w:rPr>
          <w:color w:val="231F20"/>
          <w:spacing w:val="-7"/>
        </w:rPr>
        <w:t> </w:t>
      </w:r>
      <w:r>
        <w:rPr>
          <w:color w:val="231F20"/>
        </w:rPr>
        <w:t>funcionamiento</w:t>
      </w:r>
      <w:r>
        <w:rPr>
          <w:color w:val="231F20"/>
          <w:spacing w:val="-7"/>
        </w:rPr>
        <w:t> </w:t>
      </w:r>
      <w:r>
        <w:rPr>
          <w:color w:val="231F20"/>
        </w:rPr>
        <w:t>corporal</w:t>
      </w:r>
      <w:r>
        <w:rPr>
          <w:color w:val="231F20"/>
          <w:spacing w:val="-7"/>
        </w:rPr>
        <w:t> </w:t>
      </w:r>
      <w:r>
        <w:rPr>
          <w:color w:val="231F20"/>
        </w:rPr>
        <w:t>y</w:t>
      </w:r>
      <w:r>
        <w:rPr>
          <w:color w:val="231F20"/>
          <w:spacing w:val="-7"/>
        </w:rPr>
        <w:t> </w:t>
      </w:r>
      <w:r>
        <w:rPr>
          <w:color w:val="231F20"/>
        </w:rPr>
        <w:t>entre</w:t>
      </w:r>
      <w:r>
        <w:rPr>
          <w:color w:val="231F20"/>
          <w:spacing w:val="-7"/>
        </w:rPr>
        <w:t> </w:t>
      </w:r>
      <w:r>
        <w:rPr>
          <w:color w:val="231F20"/>
        </w:rPr>
        <w:t>ellos</w:t>
      </w:r>
      <w:r>
        <w:rPr>
          <w:color w:val="231F20"/>
          <w:spacing w:val="-8"/>
        </w:rPr>
        <w:t> </w:t>
      </w:r>
      <w:r>
        <w:rPr>
          <w:color w:val="231F20"/>
        </w:rPr>
        <w:t>se</w:t>
      </w:r>
      <w:r>
        <w:rPr>
          <w:color w:val="231F20"/>
          <w:spacing w:val="-7"/>
        </w:rPr>
        <w:t> </w:t>
      </w:r>
      <w:r>
        <w:rPr>
          <w:color w:val="231F20"/>
        </w:rPr>
        <w:t>encontraban</w:t>
      </w:r>
      <w:r>
        <w:rPr>
          <w:color w:val="231F20"/>
          <w:spacing w:val="-9"/>
        </w:rPr>
        <w:t> </w:t>
      </w:r>
      <w:r>
        <w:rPr>
          <w:color w:val="231F20"/>
        </w:rPr>
        <w:t>“alimento, bebida, ciertas clases de medicamentos y el aire del </w:t>
      </w:r>
      <w:r>
        <w:rPr>
          <w:color w:val="231F20"/>
          <w:spacing w:val="2"/>
        </w:rPr>
        <w:t>entorno; </w:t>
      </w:r>
      <w:r>
        <w:rPr>
          <w:color w:val="231F20"/>
        </w:rPr>
        <w:t>otros elementos son el masaje, paseos, caminatas, cabalgatas, gimnasia, el control del sueño y la vigilia y</w:t>
      </w:r>
      <w:r>
        <w:rPr>
          <w:color w:val="231F20"/>
          <w:spacing w:val="-29"/>
        </w:rPr>
        <w:t> </w:t>
      </w:r>
      <w:r>
        <w:rPr>
          <w:color w:val="231F20"/>
        </w:rPr>
        <w:t>de las</w:t>
      </w:r>
      <w:r>
        <w:rPr>
          <w:color w:val="231F20"/>
          <w:spacing w:val="-19"/>
        </w:rPr>
        <w:t> </w:t>
      </w:r>
      <w:r>
        <w:rPr>
          <w:color w:val="231F20"/>
        </w:rPr>
        <w:t>actividades</w:t>
      </w:r>
      <w:r>
        <w:rPr>
          <w:color w:val="231F20"/>
          <w:spacing w:val="-19"/>
        </w:rPr>
        <w:t> </w:t>
      </w:r>
      <w:r>
        <w:rPr>
          <w:color w:val="231F20"/>
        </w:rPr>
        <w:t>sexuales”</w:t>
      </w:r>
      <w:r>
        <w:rPr>
          <w:color w:val="231F20"/>
          <w:spacing w:val="-19"/>
        </w:rPr>
        <w:t> </w:t>
      </w:r>
      <w:r>
        <w:rPr>
          <w:color w:val="231F20"/>
        </w:rPr>
        <w:t>(Sigerist,</w:t>
      </w:r>
      <w:r>
        <w:rPr>
          <w:color w:val="231F20"/>
          <w:spacing w:val="-19"/>
        </w:rPr>
        <w:t> </w:t>
      </w:r>
      <w:r>
        <w:rPr>
          <w:color w:val="231F20"/>
        </w:rPr>
        <w:t>1998:</w:t>
      </w:r>
      <w:r>
        <w:rPr>
          <w:color w:val="231F20"/>
          <w:spacing w:val="-19"/>
        </w:rPr>
        <w:t> </w:t>
      </w:r>
      <w:r>
        <w:rPr>
          <w:color w:val="231F20"/>
        </w:rPr>
        <w:t>29).</w:t>
      </w:r>
      <w:r>
        <w:rPr>
          <w:color w:val="231F20"/>
          <w:spacing w:val="-19"/>
        </w:rPr>
        <w:t> </w:t>
      </w:r>
      <w:r>
        <w:rPr>
          <w:color w:val="231F20"/>
        </w:rPr>
        <w:t>Otro</w:t>
      </w:r>
      <w:r>
        <w:rPr>
          <w:color w:val="231F20"/>
          <w:spacing w:val="-19"/>
        </w:rPr>
        <w:t> </w:t>
      </w:r>
      <w:r>
        <w:rPr>
          <w:color w:val="231F20"/>
        </w:rPr>
        <w:t>elemento</w:t>
      </w:r>
      <w:r>
        <w:rPr>
          <w:color w:val="231F20"/>
          <w:spacing w:val="-19"/>
        </w:rPr>
        <w:t> </w:t>
      </w:r>
      <w:r>
        <w:rPr>
          <w:color w:val="231F20"/>
        </w:rPr>
        <w:t>útil</w:t>
      </w:r>
      <w:r>
        <w:rPr>
          <w:color w:val="231F20"/>
          <w:spacing w:val="-19"/>
        </w:rPr>
        <w:t> </w:t>
      </w:r>
      <w:r>
        <w:rPr>
          <w:color w:val="231F20"/>
        </w:rPr>
        <w:t>para</w:t>
      </w:r>
      <w:r>
        <w:rPr>
          <w:color w:val="231F20"/>
          <w:spacing w:val="-19"/>
        </w:rPr>
        <w:t> </w:t>
      </w:r>
      <w:r>
        <w:rPr>
          <w:color w:val="231F20"/>
        </w:rPr>
        <w:t>lograr</w:t>
      </w:r>
      <w:r>
        <w:rPr>
          <w:color w:val="231F20"/>
          <w:spacing w:val="-19"/>
        </w:rPr>
        <w:t> </w:t>
      </w:r>
      <w:r>
        <w:rPr>
          <w:color w:val="231F20"/>
        </w:rPr>
        <w:t>la</w:t>
      </w:r>
      <w:r>
        <w:rPr>
          <w:color w:val="231F20"/>
          <w:spacing w:val="-19"/>
        </w:rPr>
        <w:t> </w:t>
      </w:r>
      <w:r>
        <w:rPr>
          <w:color w:val="231F20"/>
        </w:rPr>
        <w:t>higiene, es la moderación en cuanto a todos los órdenes, es así que la higiene para </w:t>
      </w:r>
      <w:r>
        <w:rPr>
          <w:color w:val="231F20"/>
          <w:spacing w:val="2"/>
        </w:rPr>
        <w:t>Galeno    </w:t>
      </w:r>
      <w:r>
        <w:rPr>
          <w:color w:val="231F20"/>
        </w:rPr>
        <w:t>es el medio adecuado para encontrar la salud. Prudentes, profilácticos y dietéticos concentraron las características de la medicina antigua, Hipócrates y Galeno </w:t>
      </w:r>
      <w:r>
        <w:rPr>
          <w:color w:val="231F20"/>
          <w:spacing w:val="2"/>
        </w:rPr>
        <w:t>debido </w:t>
      </w:r>
      <w:r>
        <w:rPr>
          <w:color w:val="231F20"/>
        </w:rPr>
        <w:t>a la cosmovisión y el contexto social no consiguieron realizar avances en materia anatómica ni fisiológica pues prácticamente les eran </w:t>
      </w:r>
      <w:r>
        <w:rPr>
          <w:color w:val="231F20"/>
          <w:spacing w:val="32"/>
        </w:rPr>
        <w:t> </w:t>
      </w:r>
      <w:r>
        <w:rPr>
          <w:color w:val="231F20"/>
        </w:rPr>
        <w:t>ajenas.</w:t>
      </w:r>
    </w:p>
    <w:p>
      <w:pPr>
        <w:pStyle w:val="BodyText"/>
        <w:spacing w:line="285" w:lineRule="auto"/>
        <w:ind w:left="120" w:right="113" w:firstLine="360"/>
        <w:jc w:val="both"/>
      </w:pPr>
      <w:r>
        <w:rPr>
          <w:color w:val="231F20"/>
        </w:rPr>
        <w:t>Cuando</w:t>
      </w:r>
      <w:r>
        <w:rPr>
          <w:color w:val="231F20"/>
          <w:spacing w:val="-14"/>
        </w:rPr>
        <w:t> </w:t>
      </w:r>
      <w:r>
        <w:rPr>
          <w:color w:val="231F20"/>
        </w:rPr>
        <w:t>el</w:t>
      </w:r>
      <w:r>
        <w:rPr>
          <w:color w:val="231F20"/>
          <w:spacing w:val="-14"/>
        </w:rPr>
        <w:t> </w:t>
      </w:r>
      <w:r>
        <w:rPr>
          <w:color w:val="231F20"/>
        </w:rPr>
        <w:t>cristianismo</w:t>
      </w:r>
      <w:r>
        <w:rPr>
          <w:color w:val="231F20"/>
          <w:spacing w:val="-14"/>
        </w:rPr>
        <w:t> </w:t>
      </w:r>
      <w:r>
        <w:rPr>
          <w:color w:val="231F20"/>
        </w:rPr>
        <w:t>se</w:t>
      </w:r>
      <w:r>
        <w:rPr>
          <w:color w:val="231F20"/>
          <w:spacing w:val="-14"/>
        </w:rPr>
        <w:t> </w:t>
      </w:r>
      <w:r>
        <w:rPr>
          <w:color w:val="231F20"/>
        </w:rPr>
        <w:t>convirtió</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religión</w:t>
      </w:r>
      <w:r>
        <w:rPr>
          <w:color w:val="231F20"/>
          <w:spacing w:val="-14"/>
        </w:rPr>
        <w:t> </w:t>
      </w:r>
      <w:r>
        <w:rPr>
          <w:color w:val="231F20"/>
        </w:rPr>
        <w:t>oficial</w:t>
      </w:r>
      <w:r>
        <w:rPr>
          <w:color w:val="231F20"/>
          <w:spacing w:val="-14"/>
        </w:rPr>
        <w:t> </w:t>
      </w:r>
      <w:r>
        <w:rPr>
          <w:color w:val="231F20"/>
        </w:rPr>
        <w:t>del</w:t>
      </w:r>
      <w:r>
        <w:rPr>
          <w:color w:val="231F20"/>
          <w:spacing w:val="-14"/>
        </w:rPr>
        <w:t> </w:t>
      </w:r>
      <w:r>
        <w:rPr>
          <w:color w:val="231F20"/>
        </w:rPr>
        <w:t>mundo</w:t>
      </w:r>
      <w:r>
        <w:rPr>
          <w:color w:val="231F20"/>
          <w:spacing w:val="-14"/>
        </w:rPr>
        <w:t> </w:t>
      </w:r>
      <w:r>
        <w:rPr>
          <w:color w:val="231F20"/>
        </w:rPr>
        <w:t>grecorromano </w:t>
      </w:r>
      <w:r>
        <w:rPr>
          <w:color w:val="231F20"/>
          <w:spacing w:val="4"/>
        </w:rPr>
        <w:t>toda </w:t>
      </w:r>
      <w:r>
        <w:rPr>
          <w:color w:val="231F20"/>
          <w:spacing w:val="3"/>
        </w:rPr>
        <w:t>la </w:t>
      </w:r>
      <w:r>
        <w:rPr>
          <w:color w:val="231F20"/>
          <w:spacing w:val="5"/>
        </w:rPr>
        <w:t>medicina, </w:t>
      </w:r>
      <w:r>
        <w:rPr>
          <w:color w:val="231F20"/>
          <w:spacing w:val="4"/>
        </w:rPr>
        <w:t>que hasta </w:t>
      </w:r>
      <w:r>
        <w:rPr>
          <w:color w:val="231F20"/>
          <w:spacing w:val="5"/>
        </w:rPr>
        <w:t>entonces </w:t>
      </w:r>
      <w:r>
        <w:rPr>
          <w:color w:val="231F20"/>
          <w:spacing w:val="4"/>
        </w:rPr>
        <w:t>había </w:t>
      </w:r>
      <w:r>
        <w:rPr>
          <w:color w:val="231F20"/>
          <w:spacing w:val="5"/>
        </w:rPr>
        <w:t>dejado </w:t>
      </w:r>
      <w:r>
        <w:rPr>
          <w:color w:val="231F20"/>
          <w:spacing w:val="3"/>
        </w:rPr>
        <w:t>de </w:t>
      </w:r>
      <w:r>
        <w:rPr>
          <w:color w:val="231F20"/>
          <w:spacing w:val="4"/>
        </w:rPr>
        <w:t>lado las </w:t>
      </w:r>
      <w:r>
        <w:rPr>
          <w:color w:val="231F20"/>
          <w:spacing w:val="5"/>
        </w:rPr>
        <w:t>supersticiones       </w:t>
      </w:r>
      <w:r>
        <w:rPr>
          <w:color w:val="231F20"/>
        </w:rPr>
        <w:t>y </w:t>
      </w:r>
      <w:r>
        <w:rPr>
          <w:color w:val="231F20"/>
          <w:spacing w:val="5"/>
        </w:rPr>
        <w:t>resultaba ciertamente inspirada </w:t>
      </w:r>
      <w:r>
        <w:rPr>
          <w:color w:val="231F20"/>
          <w:spacing w:val="4"/>
        </w:rPr>
        <w:t>por </w:t>
      </w:r>
      <w:r>
        <w:rPr>
          <w:color w:val="231F20"/>
          <w:spacing w:val="3"/>
        </w:rPr>
        <w:t>la </w:t>
      </w:r>
      <w:r>
        <w:rPr>
          <w:color w:val="231F20"/>
          <w:spacing w:val="5"/>
        </w:rPr>
        <w:t>ontología naturalista además </w:t>
      </w:r>
      <w:r>
        <w:rPr>
          <w:color w:val="231F20"/>
          <w:spacing w:val="3"/>
        </w:rPr>
        <w:t>de </w:t>
      </w:r>
      <w:r>
        <w:rPr>
          <w:color w:val="231F20"/>
          <w:spacing w:val="6"/>
        </w:rPr>
        <w:t>las </w:t>
      </w:r>
      <w:r>
        <w:rPr>
          <w:color w:val="231F20"/>
        </w:rPr>
        <w:t>investigaciones de tipo aristotélicas y otras </w:t>
      </w:r>
      <w:r>
        <w:rPr>
          <w:color w:val="231F20"/>
          <w:spacing w:val="2"/>
        </w:rPr>
        <w:t>corrientes </w:t>
      </w:r>
      <w:r>
        <w:rPr>
          <w:color w:val="231F20"/>
        </w:rPr>
        <w:t>de pensamiento, fue atenuada por la ideología oficial de tal</w:t>
      </w:r>
      <w:r>
        <w:rPr>
          <w:color w:val="231F20"/>
          <w:spacing w:val="15"/>
        </w:rPr>
        <w:t> </w:t>
      </w:r>
      <w:r>
        <w:rPr>
          <w:color w:val="231F20"/>
        </w:rPr>
        <w:t>religión:</w:t>
      </w:r>
    </w:p>
    <w:p>
      <w:pPr>
        <w:pStyle w:val="BodyText"/>
        <w:spacing w:before="8"/>
        <w:rPr>
          <w:sz w:val="25"/>
        </w:rPr>
      </w:pPr>
    </w:p>
    <w:p>
      <w:pPr>
        <w:spacing w:line="307" w:lineRule="auto" w:before="0"/>
        <w:ind w:left="480" w:right="116" w:firstLine="0"/>
        <w:jc w:val="both"/>
        <w:rPr>
          <w:sz w:val="20"/>
        </w:rPr>
      </w:pPr>
      <w:r>
        <w:rPr>
          <w:color w:val="231F20"/>
          <w:sz w:val="20"/>
        </w:rPr>
        <w:t>[...] la medicina religiosa cristiana se consideraba como un </w:t>
      </w:r>
      <w:r>
        <w:rPr>
          <w:rFonts w:ascii="Palatino Linotype" w:hAnsi="Palatino Linotype"/>
          <w:i/>
          <w:color w:val="231F20"/>
          <w:sz w:val="20"/>
        </w:rPr>
        <w:t>deber de caridad</w:t>
      </w:r>
      <w:r>
        <w:rPr>
          <w:color w:val="231F20"/>
          <w:sz w:val="20"/>
        </w:rPr>
        <w:t>, pero no incluía la preocupación por los problemas médicos o la investigación de las causas de</w:t>
      </w:r>
      <w:r>
        <w:rPr>
          <w:color w:val="231F20"/>
          <w:spacing w:val="-25"/>
          <w:sz w:val="20"/>
        </w:rPr>
        <w:t> </w:t>
      </w:r>
      <w:r>
        <w:rPr>
          <w:color w:val="231F20"/>
          <w:spacing w:val="2"/>
          <w:sz w:val="20"/>
        </w:rPr>
        <w:t>las </w:t>
      </w:r>
      <w:r>
        <w:rPr>
          <w:color w:val="231F20"/>
          <w:sz w:val="20"/>
        </w:rPr>
        <w:t>enfermedades, porque se aceptaba que eran la voluntad de Dios. Incluso a principios del siglo III algunos de los médicos cristianos fueron acusados por sus propios compañeros de venerar a Galeno, en lugar de elevar sus plegarias a Jesús para obtener la curación   de sus </w:t>
      </w:r>
      <w:r>
        <w:rPr>
          <w:color w:val="231F20"/>
          <w:spacing w:val="2"/>
          <w:sz w:val="20"/>
        </w:rPr>
        <w:t>enfermos </w:t>
      </w:r>
      <w:r>
        <w:rPr>
          <w:sz w:val="20"/>
        </w:rPr>
        <w:t>(Pérez, 2014:</w:t>
      </w:r>
      <w:r>
        <w:rPr>
          <w:spacing w:val="-34"/>
          <w:sz w:val="20"/>
        </w:rPr>
        <w:t> </w:t>
      </w:r>
      <w:r>
        <w:rPr>
          <w:sz w:val="20"/>
        </w:rPr>
        <w:t>s.p.</w:t>
      </w:r>
      <w:r>
        <w:rPr>
          <w:color w:val="231F20"/>
          <w:sz w:val="20"/>
        </w:rPr>
        <w:t>).</w:t>
      </w:r>
    </w:p>
    <w:p>
      <w:pPr>
        <w:pStyle w:val="BodyText"/>
        <w:rPr>
          <w:sz w:val="20"/>
        </w:rPr>
      </w:pPr>
    </w:p>
    <w:p>
      <w:pPr>
        <w:pStyle w:val="BodyText"/>
        <w:spacing w:line="280" w:lineRule="auto" w:before="119"/>
        <w:ind w:left="120" w:right="115"/>
        <w:jc w:val="right"/>
      </w:pPr>
      <w:r>
        <w:rPr>
          <w:color w:val="231F20"/>
        </w:rPr>
        <w:t>Apagando</w:t>
      </w:r>
      <w:r>
        <w:rPr>
          <w:color w:val="231F20"/>
          <w:spacing w:val="-14"/>
        </w:rPr>
        <w:t> </w:t>
      </w:r>
      <w:r>
        <w:rPr>
          <w:color w:val="231F20"/>
        </w:rPr>
        <w:t>de</w:t>
      </w:r>
      <w:r>
        <w:rPr>
          <w:color w:val="231F20"/>
          <w:spacing w:val="-15"/>
        </w:rPr>
        <w:t> </w:t>
      </w:r>
      <w:r>
        <w:rPr>
          <w:color w:val="231F20"/>
        </w:rPr>
        <w:t>esta</w:t>
      </w:r>
      <w:r>
        <w:rPr>
          <w:color w:val="231F20"/>
          <w:spacing w:val="-14"/>
        </w:rPr>
        <w:t> </w:t>
      </w:r>
      <w:r>
        <w:rPr>
          <w:color w:val="231F20"/>
        </w:rPr>
        <w:t>manera</w:t>
      </w:r>
      <w:r>
        <w:rPr>
          <w:color w:val="231F20"/>
          <w:spacing w:val="-14"/>
        </w:rPr>
        <w:t> </w:t>
      </w:r>
      <w:r>
        <w:rPr>
          <w:color w:val="231F20"/>
        </w:rPr>
        <w:t>el</w:t>
      </w:r>
      <w:r>
        <w:rPr>
          <w:color w:val="231F20"/>
          <w:spacing w:val="-14"/>
        </w:rPr>
        <w:t> </w:t>
      </w:r>
      <w:r>
        <w:rPr>
          <w:color w:val="231F20"/>
        </w:rPr>
        <w:t>debate</w:t>
      </w:r>
      <w:r>
        <w:rPr>
          <w:color w:val="231F20"/>
          <w:spacing w:val="-15"/>
        </w:rPr>
        <w:t> </w:t>
      </w:r>
      <w:r>
        <w:rPr>
          <w:color w:val="231F20"/>
        </w:rPr>
        <w:t>racional</w:t>
      </w:r>
      <w:r>
        <w:rPr>
          <w:color w:val="231F20"/>
          <w:spacing w:val="-14"/>
        </w:rPr>
        <w:t> </w:t>
      </w:r>
      <w:r>
        <w:rPr>
          <w:color w:val="231F20"/>
        </w:rPr>
        <w:t>y</w:t>
      </w:r>
      <w:r>
        <w:rPr>
          <w:color w:val="231F20"/>
          <w:spacing w:val="-15"/>
        </w:rPr>
        <w:t> </w:t>
      </w:r>
      <w:r>
        <w:rPr>
          <w:color w:val="231F20"/>
        </w:rPr>
        <w:t>la</w:t>
      </w:r>
      <w:r>
        <w:rPr>
          <w:color w:val="231F20"/>
          <w:spacing w:val="-14"/>
        </w:rPr>
        <w:t> </w:t>
      </w:r>
      <w:r>
        <w:rPr>
          <w:color w:val="231F20"/>
        </w:rPr>
        <w:t>curiosidad</w:t>
      </w:r>
      <w:r>
        <w:rPr>
          <w:color w:val="231F20"/>
          <w:spacing w:val="-14"/>
        </w:rPr>
        <w:t> </w:t>
      </w:r>
      <w:r>
        <w:rPr>
          <w:color w:val="231F20"/>
        </w:rPr>
        <w:t>de</w:t>
      </w:r>
      <w:r>
        <w:rPr>
          <w:color w:val="231F20"/>
          <w:spacing w:val="-15"/>
        </w:rPr>
        <w:t> </w:t>
      </w:r>
      <w:r>
        <w:rPr>
          <w:color w:val="231F20"/>
        </w:rPr>
        <w:t>los</w:t>
      </w:r>
      <w:r>
        <w:rPr>
          <w:color w:val="231F20"/>
          <w:spacing w:val="-15"/>
        </w:rPr>
        <w:t> </w:t>
      </w:r>
      <w:r>
        <w:rPr>
          <w:color w:val="231F20"/>
        </w:rPr>
        <w:t>médicos</w:t>
      </w:r>
      <w:r>
        <w:rPr>
          <w:color w:val="231F20"/>
          <w:spacing w:val="-15"/>
        </w:rPr>
        <w:t> </w:t>
      </w:r>
      <w:r>
        <w:rPr>
          <w:color w:val="231F20"/>
        </w:rPr>
        <w:t>Bizantinos. Para</w:t>
      </w:r>
      <w:r>
        <w:rPr>
          <w:color w:val="231F20"/>
          <w:spacing w:val="28"/>
        </w:rPr>
        <w:t> </w:t>
      </w:r>
      <w:r>
        <w:rPr>
          <w:color w:val="231F20"/>
        </w:rPr>
        <w:t>el</w:t>
      </w:r>
      <w:r>
        <w:rPr>
          <w:color w:val="231F20"/>
          <w:spacing w:val="28"/>
        </w:rPr>
        <w:t> </w:t>
      </w:r>
      <w:r>
        <w:rPr>
          <w:color w:val="231F20"/>
        </w:rPr>
        <w:t>siglo</w:t>
      </w:r>
      <w:r>
        <w:rPr>
          <w:color w:val="231F20"/>
          <w:spacing w:val="28"/>
        </w:rPr>
        <w:t> </w:t>
      </w:r>
      <w:r>
        <w:rPr>
          <w:color w:val="231F20"/>
          <w:w w:val="120"/>
          <w:sz w:val="17"/>
        </w:rPr>
        <w:t>xvi</w:t>
      </w:r>
      <w:r>
        <w:rPr>
          <w:color w:val="231F20"/>
          <w:spacing w:val="32"/>
          <w:w w:val="120"/>
          <w:sz w:val="17"/>
        </w:rPr>
        <w:t> </w:t>
      </w:r>
      <w:r>
        <w:rPr>
          <w:color w:val="231F20"/>
        </w:rPr>
        <w:t>la</w:t>
      </w:r>
      <w:r>
        <w:rPr>
          <w:color w:val="231F20"/>
          <w:spacing w:val="28"/>
        </w:rPr>
        <w:t> </w:t>
      </w:r>
      <w:r>
        <w:rPr>
          <w:color w:val="231F20"/>
        </w:rPr>
        <w:t>medicina</w:t>
      </w:r>
      <w:r>
        <w:rPr>
          <w:color w:val="231F20"/>
          <w:spacing w:val="28"/>
        </w:rPr>
        <w:t> </w:t>
      </w:r>
      <w:r>
        <w:rPr>
          <w:color w:val="231F20"/>
        </w:rPr>
        <w:t>vino</w:t>
      </w:r>
      <w:r>
        <w:rPr>
          <w:color w:val="231F20"/>
          <w:spacing w:val="29"/>
        </w:rPr>
        <w:t> </w:t>
      </w:r>
      <w:r>
        <w:rPr>
          <w:color w:val="231F20"/>
        </w:rPr>
        <w:t>de</w:t>
      </w:r>
      <w:r>
        <w:rPr>
          <w:color w:val="231F20"/>
          <w:spacing w:val="28"/>
        </w:rPr>
        <w:t> </w:t>
      </w:r>
      <w:r>
        <w:rPr>
          <w:color w:val="231F20"/>
        </w:rPr>
        <w:t>menos</w:t>
      </w:r>
      <w:r>
        <w:rPr>
          <w:color w:val="231F20"/>
          <w:spacing w:val="28"/>
        </w:rPr>
        <w:t> </w:t>
      </w:r>
      <w:r>
        <w:rPr>
          <w:color w:val="231F20"/>
        </w:rPr>
        <w:t>a</w:t>
      </w:r>
      <w:r>
        <w:rPr>
          <w:color w:val="231F20"/>
          <w:spacing w:val="28"/>
        </w:rPr>
        <w:t> </w:t>
      </w:r>
      <w:r>
        <w:rPr>
          <w:color w:val="231F20"/>
        </w:rPr>
        <w:t>más</w:t>
      </w:r>
      <w:r>
        <w:rPr>
          <w:color w:val="231F20"/>
          <w:spacing w:val="28"/>
        </w:rPr>
        <w:t> </w:t>
      </w:r>
      <w:r>
        <w:rPr>
          <w:color w:val="231F20"/>
        </w:rPr>
        <w:t>cuando</w:t>
      </w:r>
      <w:r>
        <w:rPr>
          <w:color w:val="231F20"/>
          <w:spacing w:val="29"/>
        </w:rPr>
        <w:t> </w:t>
      </w:r>
      <w:r>
        <w:rPr>
          <w:color w:val="231F20"/>
        </w:rPr>
        <w:t>Paracelso</w:t>
      </w:r>
      <w:r>
        <w:rPr>
          <w:color w:val="231F20"/>
          <w:spacing w:val="28"/>
        </w:rPr>
        <w:t> </w:t>
      </w:r>
      <w:r>
        <w:rPr>
          <w:color w:val="231F20"/>
        </w:rPr>
        <w:t>(Zúrich,</w:t>
      </w:r>
      <w:r>
        <w:rPr>
          <w:color w:val="231F20"/>
          <w:spacing w:val="2"/>
          <w:w w:val="104"/>
        </w:rPr>
        <w:t> </w:t>
      </w:r>
      <w:r>
        <w:rPr>
          <w:color w:val="231F20"/>
        </w:rPr>
        <w:t>1493 – Salzburgo, 1541) realizó </w:t>
      </w:r>
      <w:r>
        <w:rPr>
          <w:color w:val="231F20"/>
          <w:spacing w:val="2"/>
        </w:rPr>
        <w:t>grandes </w:t>
      </w:r>
      <w:r>
        <w:rPr>
          <w:color w:val="231F20"/>
        </w:rPr>
        <w:t>contribuciones a la inserción</w:t>
      </w:r>
      <w:r>
        <w:rPr>
          <w:color w:val="231F20"/>
          <w:spacing w:val="38"/>
        </w:rPr>
        <w:t> </w:t>
      </w:r>
      <w:r>
        <w:rPr>
          <w:color w:val="231F20"/>
        </w:rPr>
        <w:t>práctica</w:t>
      </w:r>
      <w:r>
        <w:rPr>
          <w:color w:val="231F20"/>
          <w:spacing w:val="13"/>
        </w:rPr>
        <w:t> </w:t>
      </w:r>
      <w:r>
        <w:rPr>
          <w:color w:val="231F20"/>
          <w:spacing w:val="2"/>
        </w:rPr>
        <w:t>del</w:t>
      </w:r>
      <w:r>
        <w:rPr>
          <w:color w:val="231F20"/>
          <w:spacing w:val="2"/>
          <w:w w:val="98"/>
        </w:rPr>
        <w:t> </w:t>
      </w:r>
      <w:r>
        <w:rPr>
          <w:color w:val="231F20"/>
          <w:spacing w:val="2"/>
        </w:rPr>
        <w:t>humanismo</w:t>
      </w:r>
      <w:r>
        <w:rPr>
          <w:color w:val="231F20"/>
          <w:spacing w:val="43"/>
        </w:rPr>
        <w:t> </w:t>
      </w:r>
      <w:r>
        <w:rPr>
          <w:color w:val="231F20"/>
        </w:rPr>
        <w:t>dentro</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spacing w:val="2"/>
        </w:rPr>
        <w:t>medicina</w:t>
      </w:r>
      <w:r>
        <w:rPr>
          <w:color w:val="231F20"/>
          <w:spacing w:val="43"/>
        </w:rPr>
        <w:t> </w:t>
      </w:r>
      <w:r>
        <w:rPr>
          <w:color w:val="231F20"/>
        </w:rPr>
        <w:t>al</w:t>
      </w:r>
      <w:r>
        <w:rPr>
          <w:color w:val="231F20"/>
          <w:spacing w:val="43"/>
        </w:rPr>
        <w:t> </w:t>
      </w:r>
      <w:r>
        <w:rPr>
          <w:color w:val="231F20"/>
          <w:spacing w:val="3"/>
        </w:rPr>
        <w:t>afirmar</w:t>
      </w:r>
      <w:r>
        <w:rPr>
          <w:color w:val="231F20"/>
          <w:spacing w:val="43"/>
        </w:rPr>
        <w:t> </w:t>
      </w:r>
      <w:r>
        <w:rPr>
          <w:color w:val="231F20"/>
        </w:rPr>
        <w:t>que</w:t>
      </w:r>
      <w:r>
        <w:rPr>
          <w:color w:val="231F20"/>
          <w:spacing w:val="43"/>
        </w:rPr>
        <w:t> </w:t>
      </w:r>
      <w:r>
        <w:rPr>
          <w:color w:val="231F20"/>
        </w:rPr>
        <w:t>no</w:t>
      </w:r>
      <w:r>
        <w:rPr>
          <w:color w:val="231F20"/>
          <w:spacing w:val="43"/>
        </w:rPr>
        <w:t> </w:t>
      </w:r>
      <w:r>
        <w:rPr>
          <w:color w:val="231F20"/>
          <w:spacing w:val="2"/>
        </w:rPr>
        <w:t>debe</w:t>
      </w:r>
      <w:r>
        <w:rPr>
          <w:color w:val="231F20"/>
          <w:spacing w:val="43"/>
        </w:rPr>
        <w:t> </w:t>
      </w:r>
      <w:r>
        <w:rPr>
          <w:color w:val="231F20"/>
        </w:rPr>
        <w:t>de</w:t>
      </w:r>
      <w:r>
        <w:rPr>
          <w:color w:val="231F20"/>
          <w:spacing w:val="43"/>
        </w:rPr>
        <w:t> </w:t>
      </w:r>
      <w:r>
        <w:rPr>
          <w:color w:val="231F20"/>
        </w:rPr>
        <w:t>verse</w:t>
      </w:r>
      <w:r>
        <w:rPr>
          <w:color w:val="231F20"/>
          <w:spacing w:val="43"/>
        </w:rPr>
        <w:t> </w:t>
      </w:r>
      <w:r>
        <w:rPr>
          <w:color w:val="231F20"/>
        </w:rPr>
        <w:t>al</w:t>
      </w:r>
      <w:r>
        <w:rPr>
          <w:color w:val="231F20"/>
          <w:spacing w:val="43"/>
        </w:rPr>
        <w:t> </w:t>
      </w:r>
      <w:r>
        <w:rPr>
          <w:color w:val="231F20"/>
          <w:spacing w:val="3"/>
        </w:rPr>
        <w:t>paciente</w:t>
      </w:r>
      <w:r>
        <w:rPr>
          <w:color w:val="231F20"/>
          <w:spacing w:val="3"/>
          <w:w w:val="101"/>
        </w:rPr>
        <w:t> </w:t>
      </w:r>
      <w:r>
        <w:rPr>
          <w:color w:val="231F20"/>
        </w:rPr>
        <w:t>como un instrumento de acumulación de riqueza, además de establecer</w:t>
      </w:r>
      <w:r>
        <w:rPr>
          <w:color w:val="231F20"/>
          <w:spacing w:val="20"/>
        </w:rPr>
        <w:t> </w:t>
      </w:r>
      <w:r>
        <w:rPr>
          <w:color w:val="231F20"/>
        </w:rPr>
        <w:t>el</w:t>
      </w:r>
      <w:r>
        <w:rPr>
          <w:color w:val="231F20"/>
          <w:spacing w:val="13"/>
        </w:rPr>
        <w:t> </w:t>
      </w:r>
      <w:r>
        <w:rPr>
          <w:color w:val="231F20"/>
        </w:rPr>
        <w:t>conocido</w:t>
      </w:r>
      <w:r>
        <w:rPr>
          <w:color w:val="231F20"/>
          <w:spacing w:val="2"/>
          <w:w w:val="99"/>
        </w:rPr>
        <w:t> </w:t>
      </w:r>
      <w:r>
        <w:rPr>
          <w:color w:val="231F20"/>
        </w:rPr>
        <w:t>apotegma</w:t>
      </w:r>
      <w:r>
        <w:rPr>
          <w:color w:val="231F20"/>
          <w:spacing w:val="-8"/>
        </w:rPr>
        <w:t> </w:t>
      </w:r>
      <w:r>
        <w:rPr>
          <w:rFonts w:ascii="Palatino Linotype" w:hAnsi="Palatino Linotype"/>
          <w:i/>
          <w:color w:val="231F20"/>
        </w:rPr>
        <w:t>dosis</w:t>
      </w:r>
      <w:r>
        <w:rPr>
          <w:rFonts w:ascii="Palatino Linotype" w:hAnsi="Palatino Linotype"/>
          <w:i/>
          <w:color w:val="231F20"/>
          <w:spacing w:val="-4"/>
        </w:rPr>
        <w:t> </w:t>
      </w:r>
      <w:r>
        <w:rPr>
          <w:rFonts w:ascii="Palatino Linotype" w:hAnsi="Palatino Linotype"/>
          <w:i/>
          <w:color w:val="231F20"/>
        </w:rPr>
        <w:t>sola</w:t>
      </w:r>
      <w:r>
        <w:rPr>
          <w:rFonts w:ascii="Palatino Linotype" w:hAnsi="Palatino Linotype"/>
          <w:i/>
          <w:color w:val="231F20"/>
          <w:spacing w:val="-4"/>
        </w:rPr>
        <w:t> </w:t>
      </w:r>
      <w:r>
        <w:rPr>
          <w:rFonts w:ascii="Palatino Linotype" w:hAnsi="Palatino Linotype"/>
          <w:i/>
          <w:color w:val="231F20"/>
        </w:rPr>
        <w:t>facit</w:t>
      </w:r>
      <w:r>
        <w:rPr>
          <w:rFonts w:ascii="Palatino Linotype" w:hAnsi="Palatino Linotype"/>
          <w:i/>
          <w:color w:val="231F20"/>
          <w:spacing w:val="-4"/>
        </w:rPr>
        <w:t> </w:t>
      </w:r>
      <w:r>
        <w:rPr>
          <w:rFonts w:ascii="Palatino Linotype" w:hAnsi="Palatino Linotype"/>
          <w:i/>
          <w:color w:val="231F20"/>
        </w:rPr>
        <w:t>venenum</w:t>
      </w:r>
      <w:r>
        <w:rPr>
          <w:rFonts w:ascii="Palatino Linotype" w:hAnsi="Palatino Linotype"/>
          <w:color w:val="231F20"/>
        </w:rPr>
        <w:t>,</w:t>
      </w:r>
      <w:r>
        <w:rPr>
          <w:rFonts w:ascii="Palatino Linotype" w:hAnsi="Palatino Linotype"/>
          <w:color w:val="231F20"/>
          <w:spacing w:val="-8"/>
        </w:rPr>
        <w:t> </w:t>
      </w:r>
      <w:r>
        <w:rPr>
          <w:color w:val="231F20"/>
        </w:rPr>
        <w:t>que</w:t>
      </w:r>
      <w:r>
        <w:rPr>
          <w:color w:val="231F20"/>
          <w:spacing w:val="-8"/>
        </w:rPr>
        <w:t> </w:t>
      </w:r>
      <w:r>
        <w:rPr>
          <w:color w:val="231F20"/>
        </w:rPr>
        <w:t>significa</w:t>
      </w:r>
      <w:r>
        <w:rPr>
          <w:color w:val="231F20"/>
          <w:spacing w:val="-8"/>
        </w:rPr>
        <w:t> </w:t>
      </w:r>
      <w:r>
        <w:rPr>
          <w:color w:val="231F20"/>
        </w:rPr>
        <w:t>que</w:t>
      </w:r>
      <w:r>
        <w:rPr>
          <w:color w:val="231F20"/>
          <w:spacing w:val="-8"/>
        </w:rPr>
        <w:t> </w:t>
      </w:r>
      <w:r>
        <w:rPr>
          <w:color w:val="231F20"/>
        </w:rPr>
        <w:t>todo</w:t>
      </w:r>
      <w:r>
        <w:rPr>
          <w:color w:val="231F20"/>
          <w:spacing w:val="-8"/>
        </w:rPr>
        <w:t> </w:t>
      </w:r>
      <w:r>
        <w:rPr>
          <w:color w:val="231F20"/>
        </w:rPr>
        <w:t>es</w:t>
      </w:r>
      <w:r>
        <w:rPr>
          <w:color w:val="231F20"/>
          <w:spacing w:val="-8"/>
        </w:rPr>
        <w:t> </w:t>
      </w:r>
      <w:r>
        <w:rPr>
          <w:color w:val="231F20"/>
        </w:rPr>
        <w:t>veneno</w:t>
      </w:r>
      <w:r>
        <w:rPr>
          <w:color w:val="231F20"/>
          <w:spacing w:val="37"/>
        </w:rPr>
        <w:t> </w:t>
      </w:r>
      <w:r>
        <w:rPr>
          <w:color w:val="231F20"/>
        </w:rPr>
        <w:t>pero</w:t>
      </w:r>
      <w:r>
        <w:rPr>
          <w:color w:val="231F20"/>
          <w:spacing w:val="-8"/>
        </w:rPr>
        <w:t> </w:t>
      </w:r>
      <w:r>
        <w:rPr>
          <w:color w:val="231F20"/>
        </w:rPr>
        <w:t>también</w:t>
      </w:r>
      <w:r>
        <w:rPr>
          <w:color w:val="231F20"/>
          <w:spacing w:val="-8"/>
        </w:rPr>
        <w:t> </w:t>
      </w:r>
      <w:r>
        <w:rPr>
          <w:color w:val="231F20"/>
        </w:rPr>
        <w:t>es</w:t>
      </w:r>
    </w:p>
    <w:p>
      <w:pPr>
        <w:spacing w:after="0" w:line="280" w:lineRule="auto"/>
        <w:jc w:val="right"/>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73" w:lineRule="auto" w:before="68"/>
        <w:ind w:left="120" w:right="116"/>
        <w:jc w:val="both"/>
        <w:rPr>
          <w:rFonts w:ascii="Palatino Linotype" w:hAnsi="Palatino Linotype"/>
        </w:rPr>
      </w:pPr>
      <w:r>
        <w:rPr>
          <w:color w:val="231F20"/>
        </w:rPr>
        <w:t>la misma medicina, todo dependerá en qué medida se ingiera, he aquí una vez </w:t>
      </w:r>
      <w:r>
        <w:rPr>
          <w:color w:val="231F20"/>
          <w:spacing w:val="2"/>
        </w:rPr>
        <w:t>más  </w:t>
      </w:r>
      <w:r>
        <w:rPr>
          <w:color w:val="231F20"/>
        </w:rPr>
        <w:t>la importancia de encontrar la moderación en el consumo, como aquí lo fundamenta la siguiente paráfrasis de su obra </w:t>
      </w:r>
      <w:r>
        <w:rPr>
          <w:rFonts w:ascii="Palatino Linotype" w:hAnsi="Palatino Linotype"/>
          <w:i/>
          <w:color w:val="231F20"/>
        </w:rPr>
        <w:t>Opus</w:t>
      </w:r>
      <w:r>
        <w:rPr>
          <w:rFonts w:ascii="Palatino Linotype" w:hAnsi="Palatino Linotype"/>
          <w:i/>
          <w:color w:val="231F20"/>
          <w:spacing w:val="44"/>
        </w:rPr>
        <w:t> </w:t>
      </w:r>
      <w:r>
        <w:rPr>
          <w:rFonts w:ascii="Palatino Linotype" w:hAnsi="Palatino Linotype"/>
          <w:i/>
          <w:color w:val="231F20"/>
        </w:rPr>
        <w:t>Paramirum</w:t>
      </w:r>
      <w:r>
        <w:rPr>
          <w:rFonts w:ascii="Palatino Linotype" w:hAnsi="Palatino Linotype"/>
          <w:color w:val="231F20"/>
        </w:rPr>
        <w:t>:</w:t>
      </w:r>
    </w:p>
    <w:p>
      <w:pPr>
        <w:pStyle w:val="BodyText"/>
        <w:spacing w:before="9"/>
        <w:rPr>
          <w:rFonts w:ascii="Palatino Linotype"/>
        </w:rPr>
      </w:pPr>
    </w:p>
    <w:p>
      <w:pPr>
        <w:spacing w:line="312" w:lineRule="auto" w:before="0"/>
        <w:ind w:left="480" w:right="115" w:firstLine="0"/>
        <w:jc w:val="both"/>
        <w:rPr>
          <w:sz w:val="20"/>
        </w:rPr>
      </w:pPr>
      <w:r>
        <w:rPr>
          <w:color w:val="231F20"/>
          <w:sz w:val="20"/>
        </w:rPr>
        <w:t>Lo cierto es que en el mismo lugar de la tierra donde existe un veneno mortal, existe también un exacto contraveneno y que del mismo modo que se engendran las </w:t>
      </w:r>
      <w:r>
        <w:rPr>
          <w:color w:val="231F20"/>
          <w:spacing w:val="2"/>
          <w:sz w:val="20"/>
        </w:rPr>
        <w:t>enferme- </w:t>
      </w:r>
      <w:r>
        <w:rPr>
          <w:color w:val="231F20"/>
          <w:sz w:val="20"/>
        </w:rPr>
        <w:t>dades se produce la salud. Lo lamentable es que haya tan pocos médicos que se interesen por estas cuestiones y las estudien como se merecen. Y que la mayoría se anulen en       la simple profesión de contempladores de orinas. Sus sórdidas y culinarias </w:t>
      </w:r>
      <w:r>
        <w:rPr>
          <w:color w:val="231F20"/>
          <w:spacing w:val="2"/>
          <w:sz w:val="20"/>
        </w:rPr>
        <w:t>ganancias </w:t>
      </w:r>
      <w:r>
        <w:rPr>
          <w:color w:val="231F20"/>
          <w:sz w:val="20"/>
        </w:rPr>
        <w:t>bastan a esos tales para colmarlos de satisfacción y para persuadirlos de vivir en </w:t>
      </w:r>
      <w:r>
        <w:rPr>
          <w:color w:val="231F20"/>
          <w:spacing w:val="2"/>
          <w:sz w:val="20"/>
        </w:rPr>
        <w:t>sus </w:t>
      </w:r>
      <w:r>
        <w:rPr>
          <w:color w:val="231F20"/>
          <w:sz w:val="20"/>
        </w:rPr>
        <w:t>casas, contentos de no hacer nada, ya que sólo ejercen la Medicina para acumular el dinero que con tanta liberalidad les procura el examen de las orinas. ¿Para qué han de complicarse la vida con trabajos más penosos? </w:t>
      </w:r>
      <w:r>
        <w:rPr>
          <w:sz w:val="20"/>
        </w:rPr>
        <w:t>(Eskenazi, 2014:</w:t>
      </w:r>
      <w:r>
        <w:rPr>
          <w:spacing w:val="7"/>
          <w:sz w:val="20"/>
        </w:rPr>
        <w:t> </w:t>
      </w:r>
      <w:r>
        <w:rPr>
          <w:sz w:val="20"/>
        </w:rPr>
        <w:t>s.p).</w:t>
      </w:r>
    </w:p>
    <w:p>
      <w:pPr>
        <w:pStyle w:val="BodyText"/>
        <w:spacing w:before="6"/>
      </w:pPr>
    </w:p>
    <w:p>
      <w:pPr>
        <w:pStyle w:val="BodyText"/>
        <w:spacing w:line="266" w:lineRule="auto"/>
        <w:ind w:left="120" w:right="115"/>
        <w:jc w:val="both"/>
      </w:pPr>
      <w:r>
        <w:rPr>
          <w:color w:val="231F20"/>
        </w:rPr>
        <w:t>De entre todas las obras del médico suizo </w:t>
      </w:r>
      <w:r>
        <w:rPr>
          <w:rFonts w:ascii="Palatino Linotype" w:hAnsi="Palatino Linotype"/>
          <w:i/>
          <w:color w:val="231F20"/>
        </w:rPr>
        <w:t>Liber da longa vita </w:t>
      </w:r>
      <w:r>
        <w:rPr>
          <w:color w:val="231F20"/>
        </w:rPr>
        <w:t>refleja el espíritu existente en el ámbito renacentista, el deseo de exaltar la idea y la vida del hombre. El objeto principal de esta obra es prolongar la vida, considerándola como esencia  de la medicina, al conservar sano el cuerpo, ya que no existen </w:t>
      </w:r>
      <w:r>
        <w:rPr>
          <w:rFonts w:ascii="Palatino Linotype" w:hAnsi="Palatino Linotype"/>
          <w:i/>
          <w:color w:val="231F20"/>
        </w:rPr>
        <w:t>terminus mortis</w:t>
      </w:r>
      <w:r>
        <w:rPr>
          <w:color w:val="231F20"/>
        </w:rPr>
        <w:t>, en otras palabras no se puede establecer la hora de  </w:t>
      </w:r>
      <w:r>
        <w:rPr>
          <w:color w:val="231F20"/>
          <w:spacing w:val="34"/>
        </w:rPr>
        <w:t> </w:t>
      </w:r>
      <w:r>
        <w:rPr>
          <w:color w:val="231F20"/>
        </w:rPr>
        <w:t>muerte.</w:t>
      </w:r>
    </w:p>
    <w:p>
      <w:pPr>
        <w:pStyle w:val="BodyText"/>
        <w:spacing w:line="273" w:lineRule="auto" w:before="20"/>
        <w:ind w:left="120" w:right="115" w:firstLine="360"/>
        <w:jc w:val="both"/>
      </w:pPr>
      <w:r>
        <w:rPr>
          <w:color w:val="231F20"/>
        </w:rPr>
        <w:t>Era tan importante esta idea que otros autores renacentistas la tomaron como estandarte de vida; tal fue el caso de Marsilio Ficino (Figline, </w:t>
      </w:r>
      <w:r>
        <w:rPr>
          <w:color w:val="231F20"/>
          <w:spacing w:val="2"/>
        </w:rPr>
        <w:t>1433-Florencia, </w:t>
      </w:r>
      <w:r>
        <w:rPr>
          <w:color w:val="231F20"/>
        </w:rPr>
        <w:t>1499) quien publicó </w:t>
      </w:r>
      <w:r>
        <w:rPr>
          <w:rFonts w:ascii="Palatino Linotype" w:hAnsi="Palatino Linotype"/>
          <w:i/>
          <w:color w:val="231F20"/>
        </w:rPr>
        <w:t>De vita longa </w:t>
      </w:r>
      <w:r>
        <w:rPr>
          <w:color w:val="231F20"/>
        </w:rPr>
        <w:t>y </w:t>
      </w:r>
      <w:r>
        <w:rPr>
          <w:rFonts w:ascii="Palatino Linotype" w:hAnsi="Palatino Linotype"/>
          <w:i/>
          <w:color w:val="231F20"/>
        </w:rPr>
        <w:t>De triplici vita</w:t>
      </w:r>
      <w:r>
        <w:rPr>
          <w:rFonts w:ascii="Palatino Linotype" w:hAnsi="Palatino Linotype"/>
          <w:color w:val="231F20"/>
        </w:rPr>
        <w:t>, </w:t>
      </w:r>
      <w:r>
        <w:rPr>
          <w:color w:val="231F20"/>
        </w:rPr>
        <w:t>dedicados a proponer un estilo de  vida conveniente de seguir. Luigi Cornaro (Venecia 1484 – </w:t>
      </w:r>
      <w:r>
        <w:rPr>
          <w:color w:val="231F20"/>
          <w:spacing w:val="-3"/>
        </w:rPr>
        <w:t>Venecia </w:t>
      </w:r>
      <w:r>
        <w:rPr>
          <w:color w:val="231F20"/>
        </w:rPr>
        <w:t>1566) compiló su trabajo en cuanto a este tópico en la obra </w:t>
      </w:r>
      <w:r>
        <w:rPr>
          <w:rFonts w:ascii="Palatino Linotype" w:hAnsi="Palatino Linotype"/>
          <w:i/>
          <w:color w:val="231F20"/>
        </w:rPr>
        <w:t>Discorsi della vita sobria, </w:t>
      </w:r>
      <w:r>
        <w:rPr>
          <w:color w:val="231F20"/>
        </w:rPr>
        <w:t>en el cual </w:t>
      </w:r>
      <w:r>
        <w:rPr>
          <w:color w:val="231F20"/>
          <w:spacing w:val="4"/>
        </w:rPr>
        <w:t>recomendaba </w:t>
      </w:r>
      <w:r>
        <w:rPr>
          <w:color w:val="231F20"/>
          <w:spacing w:val="2"/>
        </w:rPr>
        <w:t>la </w:t>
      </w:r>
      <w:r>
        <w:rPr>
          <w:color w:val="231F20"/>
          <w:spacing w:val="4"/>
        </w:rPr>
        <w:t>moderación </w:t>
      </w:r>
      <w:r>
        <w:rPr>
          <w:color w:val="231F20"/>
          <w:spacing w:val="2"/>
        </w:rPr>
        <w:t>en </w:t>
      </w:r>
      <w:r>
        <w:rPr>
          <w:color w:val="231F20"/>
          <w:spacing w:val="4"/>
        </w:rPr>
        <w:t>todas </w:t>
      </w:r>
      <w:r>
        <w:rPr>
          <w:color w:val="231F20"/>
          <w:spacing w:val="3"/>
        </w:rPr>
        <w:t>las </w:t>
      </w:r>
      <w:r>
        <w:rPr>
          <w:color w:val="231F20"/>
          <w:spacing w:val="4"/>
        </w:rPr>
        <w:t>acciones </w:t>
      </w:r>
      <w:r>
        <w:rPr>
          <w:color w:val="231F20"/>
          <w:spacing w:val="3"/>
        </w:rPr>
        <w:t>del ser </w:t>
      </w:r>
      <w:r>
        <w:rPr>
          <w:color w:val="231F20"/>
          <w:spacing w:val="4"/>
        </w:rPr>
        <w:t>humano “evitar </w:t>
      </w:r>
      <w:r>
        <w:rPr>
          <w:color w:val="231F20"/>
          <w:spacing w:val="3"/>
        </w:rPr>
        <w:t>las </w:t>
      </w:r>
      <w:r>
        <w:rPr>
          <w:color w:val="231F20"/>
        </w:rPr>
        <w:t>pasiones violentas, [...] los excesos de </w:t>
      </w:r>
      <w:r>
        <w:rPr>
          <w:color w:val="231F20"/>
          <w:spacing w:val="-3"/>
        </w:rPr>
        <w:t>calor, </w:t>
      </w:r>
      <w:r>
        <w:rPr>
          <w:color w:val="231F20"/>
        </w:rPr>
        <w:t>de frio, de fatiga, de actividad sexual,  de </w:t>
      </w:r>
      <w:r>
        <w:rPr>
          <w:color w:val="231F20"/>
          <w:spacing w:val="2"/>
        </w:rPr>
        <w:t>permanencia </w:t>
      </w:r>
      <w:r>
        <w:rPr>
          <w:color w:val="231F20"/>
        </w:rPr>
        <w:t>más allá de lo necesario en ambientes viciados, de exposición al </w:t>
      </w:r>
      <w:r>
        <w:rPr>
          <w:color w:val="231F20"/>
          <w:spacing w:val="2"/>
        </w:rPr>
        <w:t>sol </w:t>
      </w:r>
      <w:r>
        <w:rPr>
          <w:color w:val="231F20"/>
        </w:rPr>
        <w:t>o al viento [...], lo principal es practicar la moderación </w:t>
      </w:r>
      <w:r>
        <w:rPr/>
        <w:t>en la comida y en la bebida” (Sigerist, 1998: 59). </w:t>
      </w:r>
      <w:r>
        <w:rPr>
          <w:color w:val="231F20"/>
        </w:rPr>
        <w:t>Propuso distintas prácticas moderadas en la dieta, una </w:t>
      </w:r>
      <w:r>
        <w:rPr>
          <w:color w:val="231F20"/>
          <w:spacing w:val="2"/>
        </w:rPr>
        <w:t>basada  </w:t>
      </w:r>
      <w:r>
        <w:rPr>
          <w:color w:val="231F20"/>
        </w:rPr>
        <w:t>en vino, pan, carne, y </w:t>
      </w:r>
      <w:r>
        <w:rPr>
          <w:rFonts w:ascii="Palatino Linotype" w:hAnsi="Palatino Linotype"/>
          <w:i/>
          <w:color w:val="231F20"/>
        </w:rPr>
        <w:t>zuppa pavase </w:t>
      </w:r>
      <w:r>
        <w:rPr>
          <w:color w:val="231F20"/>
        </w:rPr>
        <w:t>–sopa de huevo- que él mismo siguió durante toda su vida, así como sus preceptos basados en la moderación que </w:t>
      </w:r>
      <w:r>
        <w:rPr>
          <w:color w:val="231F20"/>
          <w:spacing w:val="2"/>
        </w:rPr>
        <w:t>afirmaba </w:t>
      </w:r>
      <w:r>
        <w:rPr>
          <w:color w:val="231F20"/>
        </w:rPr>
        <w:t>le </w:t>
      </w:r>
      <w:r>
        <w:rPr>
          <w:color w:val="231F20"/>
          <w:spacing w:val="2"/>
        </w:rPr>
        <w:t>permitieron </w:t>
      </w:r>
      <w:r>
        <w:rPr>
          <w:color w:val="231F20"/>
        </w:rPr>
        <w:t>vivir 92 años en perfecta lucidez y </w:t>
      </w:r>
      <w:r>
        <w:rPr>
          <w:color w:val="231F20"/>
          <w:spacing w:val="2"/>
        </w:rPr>
        <w:t>armonía, </w:t>
      </w:r>
      <w:r>
        <w:rPr>
          <w:color w:val="231F20"/>
        </w:rPr>
        <w:t>por lo que así demostraba su idea de una vida equilibrada era la llave para una vida sana y  </w:t>
      </w:r>
      <w:r>
        <w:rPr>
          <w:color w:val="231F20"/>
          <w:spacing w:val="21"/>
        </w:rPr>
        <w:t> </w:t>
      </w:r>
      <w:r>
        <w:rPr>
          <w:color w:val="231F20"/>
          <w:spacing w:val="2"/>
        </w:rPr>
        <w:t>feliz.</w:t>
      </w:r>
    </w:p>
    <w:p>
      <w:pPr>
        <w:pStyle w:val="BodyText"/>
        <w:spacing w:line="285" w:lineRule="auto" w:before="13"/>
        <w:ind w:left="120" w:right="116" w:firstLine="360"/>
        <w:jc w:val="both"/>
      </w:pPr>
      <w:r>
        <w:rPr>
          <w:color w:val="231F20"/>
        </w:rPr>
        <w:t>La obra de Cornaro fue muy popular en aquella época y varios </w:t>
      </w:r>
      <w:r>
        <w:rPr>
          <w:color w:val="231F20"/>
          <w:spacing w:val="2"/>
        </w:rPr>
        <w:t>siglos </w:t>
      </w:r>
      <w:r>
        <w:rPr>
          <w:color w:val="231F20"/>
        </w:rPr>
        <w:t>después, ya por el lenguaje accesible como por el sentido común que demostraba; pero lo </w:t>
      </w:r>
      <w:r>
        <w:rPr>
          <w:color w:val="231F20"/>
          <w:spacing w:val="2"/>
        </w:rPr>
        <w:t>más </w:t>
      </w:r>
      <w:r>
        <w:rPr>
          <w:color w:val="231F20"/>
        </w:rPr>
        <w:t>importante</w:t>
      </w:r>
      <w:r>
        <w:rPr>
          <w:color w:val="231F20"/>
          <w:spacing w:val="24"/>
        </w:rPr>
        <w:t> </w:t>
      </w:r>
      <w:r>
        <w:rPr>
          <w:color w:val="231F20"/>
        </w:rPr>
        <w:t>fueron</w:t>
      </w:r>
      <w:r>
        <w:rPr>
          <w:color w:val="231F20"/>
          <w:spacing w:val="24"/>
        </w:rPr>
        <w:t> </w:t>
      </w:r>
      <w:r>
        <w:rPr>
          <w:color w:val="231F20"/>
        </w:rPr>
        <w:t>los</w:t>
      </w:r>
      <w:r>
        <w:rPr>
          <w:color w:val="231F20"/>
          <w:spacing w:val="24"/>
        </w:rPr>
        <w:t> </w:t>
      </w:r>
      <w:r>
        <w:rPr>
          <w:color w:val="231F20"/>
        </w:rPr>
        <w:t>beneficios</w:t>
      </w:r>
      <w:r>
        <w:rPr>
          <w:color w:val="231F20"/>
          <w:spacing w:val="24"/>
        </w:rPr>
        <w:t> </w:t>
      </w:r>
      <w:r>
        <w:rPr>
          <w:color w:val="231F20"/>
        </w:rPr>
        <w:t>de</w:t>
      </w:r>
      <w:r>
        <w:rPr>
          <w:color w:val="231F20"/>
          <w:spacing w:val="24"/>
        </w:rPr>
        <w:t> </w:t>
      </w:r>
      <w:r>
        <w:rPr>
          <w:color w:val="231F20"/>
        </w:rPr>
        <w:t>seguir</w:t>
      </w:r>
      <w:r>
        <w:rPr>
          <w:color w:val="231F20"/>
          <w:spacing w:val="24"/>
        </w:rPr>
        <w:t> </w:t>
      </w:r>
      <w:r>
        <w:rPr>
          <w:color w:val="231F20"/>
        </w:rPr>
        <w:t>su</w:t>
      </w:r>
      <w:r>
        <w:rPr>
          <w:color w:val="231F20"/>
          <w:spacing w:val="24"/>
        </w:rPr>
        <w:t> </w:t>
      </w:r>
      <w:r>
        <w:rPr>
          <w:color w:val="231F20"/>
        </w:rPr>
        <w:t>tratado,</w:t>
      </w:r>
      <w:r>
        <w:rPr>
          <w:color w:val="231F20"/>
          <w:spacing w:val="24"/>
        </w:rPr>
        <w:t> </w:t>
      </w:r>
      <w:r>
        <w:rPr>
          <w:color w:val="231F20"/>
        </w:rPr>
        <w:t>como</w:t>
      </w:r>
      <w:r>
        <w:rPr>
          <w:color w:val="231F20"/>
          <w:spacing w:val="24"/>
        </w:rPr>
        <w:t> </w:t>
      </w:r>
      <w:r>
        <w:rPr>
          <w:color w:val="231F20"/>
        </w:rPr>
        <w:t>lo</w:t>
      </w:r>
      <w:r>
        <w:rPr>
          <w:color w:val="231F20"/>
          <w:spacing w:val="24"/>
        </w:rPr>
        <w:t> </w:t>
      </w:r>
      <w:r>
        <w:rPr>
          <w:color w:val="231F20"/>
        </w:rPr>
        <w:t>demostró</w:t>
      </w:r>
      <w:r>
        <w:rPr>
          <w:color w:val="231F20"/>
          <w:spacing w:val="24"/>
        </w:rPr>
        <w:t> </w:t>
      </w:r>
      <w:r>
        <w:rPr>
          <w:color w:val="231F20"/>
        </w:rPr>
        <w:t>el</w:t>
      </w:r>
      <w:r>
        <w:rPr>
          <w:color w:val="231F20"/>
          <w:spacing w:val="24"/>
        </w:rPr>
        <w:t> </w:t>
      </w:r>
      <w:r>
        <w:rPr>
          <w:color w:val="231F20"/>
        </w:rPr>
        <w:t>jesuita</w:t>
      </w:r>
    </w:p>
    <w:p>
      <w:pPr>
        <w:spacing w:after="0" w:line="285"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spacing w:line="254" w:lineRule="auto" w:before="68"/>
        <w:ind w:left="120" w:right="114" w:firstLine="0"/>
        <w:jc w:val="both"/>
        <w:rPr>
          <w:sz w:val="22"/>
        </w:rPr>
      </w:pPr>
      <w:r>
        <w:rPr>
          <w:color w:val="231F20"/>
          <w:sz w:val="22"/>
        </w:rPr>
        <w:t>Leonard Leys, que al seguir su dieta encontró salud, hecho que lo motivó a escribir el</w:t>
      </w:r>
      <w:r>
        <w:rPr>
          <w:color w:val="231F20"/>
          <w:spacing w:val="-15"/>
          <w:sz w:val="22"/>
        </w:rPr>
        <w:t> </w:t>
      </w:r>
      <w:r>
        <w:rPr>
          <w:color w:val="231F20"/>
          <w:sz w:val="22"/>
        </w:rPr>
        <w:t>libro</w:t>
      </w:r>
      <w:r>
        <w:rPr>
          <w:color w:val="231F20"/>
          <w:spacing w:val="-11"/>
          <w:sz w:val="22"/>
        </w:rPr>
        <w:t> </w:t>
      </w:r>
      <w:r>
        <w:rPr>
          <w:rFonts w:ascii="Palatino Linotype" w:hAnsi="Palatino Linotype"/>
          <w:i/>
          <w:color w:val="231F20"/>
          <w:sz w:val="22"/>
        </w:rPr>
        <w:t>Hygiasticon,</w:t>
      </w:r>
      <w:r>
        <w:rPr>
          <w:rFonts w:ascii="Palatino Linotype" w:hAnsi="Palatino Linotype"/>
          <w:i/>
          <w:color w:val="231F20"/>
          <w:spacing w:val="-12"/>
          <w:sz w:val="22"/>
        </w:rPr>
        <w:t> </w:t>
      </w:r>
      <w:r>
        <w:rPr>
          <w:rFonts w:ascii="Palatino Linotype" w:hAnsi="Palatino Linotype"/>
          <w:i/>
          <w:color w:val="231F20"/>
          <w:sz w:val="22"/>
        </w:rPr>
        <w:t>seu</w:t>
      </w:r>
      <w:r>
        <w:rPr>
          <w:rFonts w:ascii="Palatino Linotype" w:hAnsi="Palatino Linotype"/>
          <w:i/>
          <w:color w:val="231F20"/>
          <w:spacing w:val="-11"/>
          <w:sz w:val="22"/>
        </w:rPr>
        <w:t> </w:t>
      </w:r>
      <w:r>
        <w:rPr>
          <w:rFonts w:ascii="Palatino Linotype" w:hAnsi="Palatino Linotype"/>
          <w:i/>
          <w:color w:val="231F20"/>
          <w:sz w:val="22"/>
        </w:rPr>
        <w:t>vera</w:t>
      </w:r>
      <w:r>
        <w:rPr>
          <w:rFonts w:ascii="Palatino Linotype" w:hAnsi="Palatino Linotype"/>
          <w:i/>
          <w:color w:val="231F20"/>
          <w:spacing w:val="-10"/>
          <w:sz w:val="22"/>
        </w:rPr>
        <w:t> </w:t>
      </w:r>
      <w:r>
        <w:rPr>
          <w:rFonts w:ascii="Palatino Linotype" w:hAnsi="Palatino Linotype"/>
          <w:i/>
          <w:color w:val="231F20"/>
          <w:sz w:val="22"/>
        </w:rPr>
        <w:t>ratio</w:t>
      </w:r>
      <w:r>
        <w:rPr>
          <w:rFonts w:ascii="Palatino Linotype" w:hAnsi="Palatino Linotype"/>
          <w:i/>
          <w:color w:val="231F20"/>
          <w:spacing w:val="-11"/>
          <w:sz w:val="22"/>
        </w:rPr>
        <w:t> </w:t>
      </w:r>
      <w:r>
        <w:rPr>
          <w:rFonts w:ascii="Palatino Linotype" w:hAnsi="Palatino Linotype"/>
          <w:i/>
          <w:color w:val="231F20"/>
          <w:sz w:val="22"/>
        </w:rPr>
        <w:t>valetudinis</w:t>
      </w:r>
      <w:r>
        <w:rPr>
          <w:rFonts w:ascii="Palatino Linotype" w:hAnsi="Palatino Linotype"/>
          <w:i/>
          <w:color w:val="231F20"/>
          <w:spacing w:val="-10"/>
          <w:sz w:val="22"/>
        </w:rPr>
        <w:t> </w:t>
      </w:r>
      <w:r>
        <w:rPr>
          <w:rFonts w:ascii="Palatino Linotype" w:hAnsi="Palatino Linotype"/>
          <w:i/>
          <w:color w:val="231F20"/>
          <w:sz w:val="22"/>
        </w:rPr>
        <w:t>bonae</w:t>
      </w:r>
      <w:r>
        <w:rPr>
          <w:rFonts w:ascii="Palatino Linotype" w:hAnsi="Palatino Linotype"/>
          <w:i/>
          <w:color w:val="231F20"/>
          <w:spacing w:val="-11"/>
          <w:sz w:val="22"/>
        </w:rPr>
        <w:t> </w:t>
      </w:r>
      <w:r>
        <w:rPr>
          <w:rFonts w:ascii="Palatino Linotype" w:hAnsi="Palatino Linotype"/>
          <w:i/>
          <w:color w:val="231F20"/>
          <w:sz w:val="22"/>
        </w:rPr>
        <w:t>et</w:t>
      </w:r>
      <w:r>
        <w:rPr>
          <w:rFonts w:ascii="Palatino Linotype" w:hAnsi="Palatino Linotype"/>
          <w:i/>
          <w:color w:val="231F20"/>
          <w:spacing w:val="-11"/>
          <w:sz w:val="22"/>
        </w:rPr>
        <w:t> </w:t>
      </w:r>
      <w:r>
        <w:rPr>
          <w:rFonts w:ascii="Palatino Linotype" w:hAnsi="Palatino Linotype"/>
          <w:i/>
          <w:color w:val="231F20"/>
          <w:sz w:val="22"/>
        </w:rPr>
        <w:t>vita</w:t>
      </w:r>
      <w:r>
        <w:rPr>
          <w:rFonts w:ascii="Palatino Linotype" w:hAnsi="Palatino Linotype"/>
          <w:i/>
          <w:color w:val="231F20"/>
          <w:spacing w:val="-11"/>
          <w:sz w:val="22"/>
        </w:rPr>
        <w:t> </w:t>
      </w:r>
      <w:r>
        <w:rPr>
          <w:rFonts w:ascii="Palatino Linotype" w:hAnsi="Palatino Linotype"/>
          <w:i/>
          <w:color w:val="231F20"/>
          <w:sz w:val="22"/>
        </w:rPr>
        <w:t>una</w:t>
      </w:r>
      <w:r>
        <w:rPr>
          <w:rFonts w:ascii="Palatino Linotype" w:hAnsi="Palatino Linotype"/>
          <w:i/>
          <w:color w:val="231F20"/>
          <w:spacing w:val="-11"/>
          <w:sz w:val="22"/>
        </w:rPr>
        <w:t> </w:t>
      </w:r>
      <w:r>
        <w:rPr>
          <w:rFonts w:ascii="Palatino Linotype" w:hAnsi="Palatino Linotype"/>
          <w:i/>
          <w:color w:val="231F20"/>
          <w:sz w:val="22"/>
        </w:rPr>
        <w:t>cumsensuum,</w:t>
      </w:r>
      <w:r>
        <w:rPr>
          <w:rFonts w:ascii="Palatino Linotype" w:hAnsi="Palatino Linotype"/>
          <w:i/>
          <w:color w:val="231F20"/>
          <w:spacing w:val="-11"/>
          <w:sz w:val="22"/>
        </w:rPr>
        <w:t> </w:t>
      </w:r>
      <w:r>
        <w:rPr>
          <w:rFonts w:ascii="Palatino Linotype" w:hAnsi="Palatino Linotype"/>
          <w:i/>
          <w:color w:val="231F20"/>
          <w:sz w:val="22"/>
        </w:rPr>
        <w:t>judicii </w:t>
      </w:r>
      <w:r>
        <w:rPr>
          <w:rFonts w:ascii="Palatino Linotype" w:hAnsi="Palatino Linotype"/>
          <w:i/>
          <w:color w:val="231F20"/>
          <w:sz w:val="22"/>
        </w:rPr>
        <w:t>et memoriae integritate ad extremam senectutem conservanda</w:t>
      </w:r>
      <w:r>
        <w:rPr>
          <w:rFonts w:ascii="Palatino Linotype" w:hAnsi="Palatino Linotype"/>
          <w:color w:val="231F20"/>
          <w:sz w:val="22"/>
        </w:rPr>
        <w:t>e, </w:t>
      </w:r>
      <w:r>
        <w:rPr>
          <w:color w:val="231F20"/>
          <w:sz w:val="22"/>
        </w:rPr>
        <w:t>que de igual </w:t>
      </w:r>
      <w:r>
        <w:rPr>
          <w:color w:val="231F20"/>
          <w:spacing w:val="2"/>
          <w:sz w:val="22"/>
        </w:rPr>
        <w:t>manera </w:t>
      </w:r>
      <w:r>
        <w:rPr>
          <w:color w:val="231F20"/>
          <w:sz w:val="22"/>
        </w:rPr>
        <w:t>trataba sobre medidas de higiene y  </w:t>
      </w:r>
      <w:r>
        <w:rPr>
          <w:color w:val="231F20"/>
          <w:spacing w:val="13"/>
          <w:sz w:val="22"/>
        </w:rPr>
        <w:t> </w:t>
      </w:r>
      <w:r>
        <w:rPr>
          <w:color w:val="231F20"/>
          <w:sz w:val="22"/>
        </w:rPr>
        <w:t>moderación.</w:t>
      </w:r>
    </w:p>
    <w:p>
      <w:pPr>
        <w:pStyle w:val="BodyText"/>
        <w:spacing w:line="285" w:lineRule="auto" w:before="32"/>
        <w:ind w:left="120" w:right="116" w:firstLine="360"/>
        <w:jc w:val="both"/>
      </w:pPr>
      <w:r>
        <w:rPr>
          <w:color w:val="231F20"/>
        </w:rPr>
        <w:t>Gioromo Fracastoro </w:t>
      </w:r>
      <w:r>
        <w:rPr>
          <w:color w:val="231F20"/>
          <w:spacing w:val="-3"/>
        </w:rPr>
        <w:t>(Verona, </w:t>
      </w:r>
      <w:r>
        <w:rPr>
          <w:color w:val="231F20"/>
        </w:rPr>
        <w:t>1478 - Incaffi, 1553) fue otro médico que también participó del siglo </w:t>
      </w:r>
      <w:r>
        <w:rPr>
          <w:color w:val="231F20"/>
          <w:w w:val="120"/>
          <w:sz w:val="17"/>
        </w:rPr>
        <w:t>xvi </w:t>
      </w:r>
      <w:r>
        <w:rPr>
          <w:color w:val="231F20"/>
        </w:rPr>
        <w:t>y contribuyó a la exaltación de la salud del hombre, </w:t>
      </w:r>
      <w:r>
        <w:rPr>
          <w:color w:val="231F20"/>
          <w:spacing w:val="2"/>
        </w:rPr>
        <w:t>cuando   </w:t>
      </w:r>
      <w:r>
        <w:rPr>
          <w:color w:val="231F20"/>
        </w:rPr>
        <w:t>su trabajo se centró en el estudio del contagio como de las </w:t>
      </w:r>
      <w:r>
        <w:rPr>
          <w:color w:val="231F20"/>
          <w:spacing w:val="2"/>
        </w:rPr>
        <w:t>enfermedades </w:t>
      </w:r>
      <w:r>
        <w:rPr>
          <w:color w:val="231F20"/>
        </w:rPr>
        <w:t>de esta naturaleza, además de estudiar y nombrar a la </w:t>
      </w:r>
      <w:r>
        <w:rPr>
          <w:color w:val="231F20"/>
          <w:spacing w:val="44"/>
        </w:rPr>
        <w:t> </w:t>
      </w:r>
      <w:r>
        <w:rPr>
          <w:color w:val="231F20"/>
        </w:rPr>
        <w:t>sífilis.</w:t>
      </w:r>
    </w:p>
    <w:p>
      <w:pPr>
        <w:pStyle w:val="BodyText"/>
        <w:spacing w:before="8"/>
        <w:rPr>
          <w:sz w:val="27"/>
        </w:rPr>
      </w:pPr>
    </w:p>
    <w:p>
      <w:pPr>
        <w:spacing w:line="312" w:lineRule="auto" w:before="1"/>
        <w:ind w:left="480" w:right="114" w:firstLine="0"/>
        <w:jc w:val="both"/>
        <w:rPr>
          <w:sz w:val="20"/>
        </w:rPr>
      </w:pPr>
      <w:r>
        <w:rPr>
          <w:color w:val="231F20"/>
          <w:sz w:val="20"/>
        </w:rPr>
        <w:t>Fue el primero en establecer claramente el concepto de </w:t>
      </w:r>
      <w:r>
        <w:rPr>
          <w:color w:val="231F20"/>
          <w:spacing w:val="2"/>
          <w:sz w:val="20"/>
        </w:rPr>
        <w:t>enfermedad </w:t>
      </w:r>
      <w:r>
        <w:rPr>
          <w:color w:val="231F20"/>
          <w:sz w:val="20"/>
        </w:rPr>
        <w:t>contagiosa, en proponer una </w:t>
      </w:r>
      <w:r>
        <w:rPr>
          <w:color w:val="231F20"/>
          <w:spacing w:val="2"/>
          <w:sz w:val="20"/>
        </w:rPr>
        <w:t>forma </w:t>
      </w:r>
      <w:r>
        <w:rPr>
          <w:color w:val="231F20"/>
          <w:sz w:val="20"/>
        </w:rPr>
        <w:t>de contagio secundaria a la transmisión de lo que denomina se- minaria contagiorum (es </w:t>
      </w:r>
      <w:r>
        <w:rPr>
          <w:color w:val="231F20"/>
          <w:spacing w:val="-3"/>
          <w:sz w:val="20"/>
        </w:rPr>
        <w:t>decir, </w:t>
      </w:r>
      <w:r>
        <w:rPr>
          <w:color w:val="231F20"/>
          <w:sz w:val="20"/>
        </w:rPr>
        <w:t>semillas vivas capaces de provocar la </w:t>
      </w:r>
      <w:r>
        <w:rPr>
          <w:color w:val="231F20"/>
          <w:spacing w:val="2"/>
          <w:sz w:val="20"/>
        </w:rPr>
        <w:t>enfermedad) </w:t>
      </w:r>
      <w:r>
        <w:rPr>
          <w:color w:val="231F20"/>
          <w:sz w:val="20"/>
        </w:rPr>
        <w:t>y en establecer por lo menos tres </w:t>
      </w:r>
      <w:r>
        <w:rPr>
          <w:color w:val="231F20"/>
          <w:spacing w:val="2"/>
          <w:sz w:val="20"/>
        </w:rPr>
        <w:t>formas </w:t>
      </w:r>
      <w:r>
        <w:rPr>
          <w:color w:val="231F20"/>
          <w:sz w:val="20"/>
        </w:rPr>
        <w:t>posibles de infección: por contacto directo (como   la rabia y la lepra), por medio de fomites transportando los seminaria prima (como </w:t>
      </w:r>
      <w:r>
        <w:rPr>
          <w:color w:val="231F20"/>
          <w:spacing w:val="2"/>
          <w:sz w:val="20"/>
        </w:rPr>
        <w:t>las </w:t>
      </w:r>
      <w:r>
        <w:rPr>
          <w:color w:val="231F20"/>
          <w:sz w:val="20"/>
        </w:rPr>
        <w:t>ropas de los enfermos), por inspiración del aire o miasmas infectados con los seminaria (como</w:t>
      </w:r>
      <w:r>
        <w:rPr>
          <w:color w:val="231F20"/>
          <w:spacing w:val="-9"/>
          <w:sz w:val="20"/>
        </w:rPr>
        <w:t> </w:t>
      </w:r>
      <w:r>
        <w:rPr>
          <w:color w:val="231F20"/>
          <w:sz w:val="20"/>
        </w:rPr>
        <w:t>en</w:t>
      </w:r>
      <w:r>
        <w:rPr>
          <w:color w:val="231F20"/>
          <w:spacing w:val="-9"/>
          <w:sz w:val="20"/>
        </w:rPr>
        <w:t> </w:t>
      </w:r>
      <w:r>
        <w:rPr>
          <w:color w:val="231F20"/>
          <w:sz w:val="20"/>
        </w:rPr>
        <w:t>la</w:t>
      </w:r>
      <w:r>
        <w:rPr>
          <w:color w:val="231F20"/>
          <w:spacing w:val="-8"/>
          <w:sz w:val="20"/>
        </w:rPr>
        <w:t> </w:t>
      </w:r>
      <w:r>
        <w:rPr>
          <w:color w:val="231F20"/>
          <w:sz w:val="20"/>
        </w:rPr>
        <w:t>tisis)</w:t>
      </w:r>
      <w:r>
        <w:rPr>
          <w:color w:val="231F20"/>
          <w:spacing w:val="-9"/>
          <w:sz w:val="20"/>
        </w:rPr>
        <w:t> </w:t>
      </w:r>
      <w:r>
        <w:rPr>
          <w:color w:val="231F20"/>
          <w:sz w:val="20"/>
        </w:rPr>
        <w:t>(Ecured,</w:t>
      </w:r>
      <w:r>
        <w:rPr>
          <w:color w:val="231F20"/>
          <w:spacing w:val="-8"/>
          <w:sz w:val="20"/>
        </w:rPr>
        <w:t> </w:t>
      </w:r>
      <w:r>
        <w:rPr>
          <w:color w:val="231F20"/>
          <w:spacing w:val="2"/>
          <w:sz w:val="20"/>
        </w:rPr>
        <w:t>2014).</w:t>
      </w:r>
    </w:p>
    <w:p>
      <w:pPr>
        <w:pStyle w:val="BodyText"/>
        <w:spacing w:before="8"/>
        <w:rPr>
          <w:sz w:val="24"/>
        </w:rPr>
      </w:pPr>
    </w:p>
    <w:p>
      <w:pPr>
        <w:pStyle w:val="BodyText"/>
        <w:spacing w:line="273" w:lineRule="auto" w:before="1"/>
        <w:ind w:left="120" w:right="115"/>
        <w:jc w:val="both"/>
      </w:pPr>
      <w:r>
        <w:rPr>
          <w:color w:val="231F20"/>
          <w:spacing w:val="2"/>
        </w:rPr>
        <w:t>Thomas </w:t>
      </w:r>
      <w:r>
        <w:rPr>
          <w:color w:val="231F20"/>
        </w:rPr>
        <w:t>Linacre (Canterbury, 1460 – Londres, 1524) médico de Enrique </w:t>
      </w:r>
      <w:r>
        <w:rPr>
          <w:color w:val="231F20"/>
          <w:sz w:val="17"/>
        </w:rPr>
        <w:t>vii</w:t>
      </w:r>
      <w:r>
        <w:rPr>
          <w:color w:val="231F20"/>
        </w:rPr>
        <w:t>, se caracterizó en todo momento por una práctica médica humanista, en su labor </w:t>
      </w:r>
      <w:r>
        <w:rPr>
          <w:color w:val="231F20"/>
          <w:spacing w:val="2"/>
        </w:rPr>
        <w:t>con    </w:t>
      </w:r>
      <w:r>
        <w:rPr>
          <w:color w:val="231F20"/>
        </w:rPr>
        <w:t>el </w:t>
      </w:r>
      <w:r>
        <w:rPr>
          <w:rFonts w:ascii="Palatino Linotype" w:hAnsi="Palatino Linotype"/>
          <w:i/>
          <w:color w:val="231F20"/>
        </w:rPr>
        <w:t>Royal College of Physicians </w:t>
      </w:r>
      <w:r>
        <w:rPr>
          <w:color w:val="231F20"/>
        </w:rPr>
        <w:t>luchó por la regulación de la práctica de la </w:t>
      </w:r>
      <w:r>
        <w:rPr>
          <w:color w:val="231F20"/>
          <w:spacing w:val="2"/>
        </w:rPr>
        <w:t>medicina, </w:t>
      </w:r>
      <w:r>
        <w:rPr>
          <w:color w:val="231F20"/>
        </w:rPr>
        <w:t>en razón de que en ese momento había caído en descrédito como consecuencia del </w:t>
      </w:r>
      <w:r>
        <w:rPr>
          <w:color w:val="231F20"/>
          <w:spacing w:val="2"/>
        </w:rPr>
        <w:t>gran </w:t>
      </w:r>
      <w:r>
        <w:rPr>
          <w:color w:val="231F20"/>
        </w:rPr>
        <w:t>aumento de irregularidades en la  </w:t>
      </w:r>
      <w:r>
        <w:rPr>
          <w:color w:val="231F20"/>
          <w:spacing w:val="35"/>
        </w:rPr>
        <w:t> </w:t>
      </w:r>
      <w:r>
        <w:rPr>
          <w:color w:val="231F20"/>
        </w:rPr>
        <w:t>práctica.</w:t>
      </w:r>
    </w:p>
    <w:p>
      <w:pPr>
        <w:pStyle w:val="BodyText"/>
        <w:spacing w:line="266" w:lineRule="auto" w:before="13"/>
        <w:ind w:left="120" w:right="112" w:firstLine="360"/>
        <w:jc w:val="both"/>
      </w:pPr>
      <w:r>
        <w:rPr>
          <w:color w:val="231F20"/>
          <w:spacing w:val="4"/>
        </w:rPr>
        <w:t>Hasta este </w:t>
      </w:r>
      <w:r>
        <w:rPr>
          <w:color w:val="231F20"/>
          <w:spacing w:val="5"/>
        </w:rPr>
        <w:t>momento </w:t>
      </w:r>
      <w:r>
        <w:rPr>
          <w:color w:val="231F20"/>
          <w:spacing w:val="3"/>
        </w:rPr>
        <w:t>la </w:t>
      </w:r>
      <w:r>
        <w:rPr>
          <w:color w:val="231F20"/>
          <w:spacing w:val="5"/>
        </w:rPr>
        <w:t>relación </w:t>
      </w:r>
      <w:r>
        <w:rPr>
          <w:color w:val="231F20"/>
          <w:spacing w:val="4"/>
        </w:rPr>
        <w:t>entre  salud  </w:t>
      </w:r>
      <w:r>
        <w:rPr>
          <w:color w:val="231F20"/>
        </w:rPr>
        <w:t>e  </w:t>
      </w:r>
      <w:r>
        <w:rPr>
          <w:color w:val="231F20"/>
          <w:spacing w:val="5"/>
        </w:rPr>
        <w:t>higiene </w:t>
      </w:r>
      <w:r>
        <w:rPr>
          <w:color w:val="231F20"/>
          <w:spacing w:val="4"/>
        </w:rPr>
        <w:t>sigue  </w:t>
      </w:r>
      <w:r>
        <w:rPr>
          <w:color w:val="231F20"/>
          <w:spacing w:val="5"/>
        </w:rPr>
        <w:t>siendo </w:t>
      </w:r>
      <w:r>
        <w:rPr>
          <w:color w:val="231F20"/>
          <w:spacing w:val="6"/>
        </w:rPr>
        <w:t>objeto </w:t>
      </w:r>
      <w:r>
        <w:rPr>
          <w:color w:val="231F20"/>
        </w:rPr>
        <w:t>de </w:t>
      </w:r>
      <w:r>
        <w:rPr>
          <w:color w:val="231F20"/>
          <w:spacing w:val="3"/>
        </w:rPr>
        <w:t>estudio, </w:t>
      </w:r>
      <w:r>
        <w:rPr>
          <w:color w:val="231F20"/>
        </w:rPr>
        <w:t>y la </w:t>
      </w:r>
      <w:r>
        <w:rPr>
          <w:color w:val="231F20"/>
          <w:spacing w:val="3"/>
        </w:rPr>
        <w:t>época incluyente </w:t>
      </w:r>
      <w:r>
        <w:rPr>
          <w:color w:val="231F20"/>
        </w:rPr>
        <w:t>da nuevo </w:t>
      </w:r>
      <w:r>
        <w:rPr>
          <w:color w:val="231F20"/>
          <w:spacing w:val="3"/>
        </w:rPr>
        <w:t>impulso </w:t>
      </w:r>
      <w:r>
        <w:rPr>
          <w:color w:val="231F20"/>
        </w:rPr>
        <w:t>a la </w:t>
      </w:r>
      <w:r>
        <w:rPr>
          <w:color w:val="231F20"/>
          <w:spacing w:val="3"/>
        </w:rPr>
        <w:t>obra </w:t>
      </w:r>
      <w:r>
        <w:rPr>
          <w:rFonts w:ascii="Palatino Linotype" w:hAnsi="Palatino Linotype"/>
          <w:i/>
          <w:color w:val="231F20"/>
          <w:spacing w:val="3"/>
        </w:rPr>
        <w:t>Regimen </w:t>
      </w:r>
      <w:r>
        <w:rPr>
          <w:rFonts w:ascii="Palatino Linotype" w:hAnsi="Palatino Linotype"/>
          <w:i/>
          <w:color w:val="231F20"/>
          <w:spacing w:val="4"/>
        </w:rPr>
        <w:t>sanitas </w:t>
      </w:r>
      <w:r>
        <w:rPr>
          <w:rFonts w:ascii="Palatino Linotype" w:hAnsi="Palatino Linotype"/>
          <w:i/>
          <w:color w:val="231F20"/>
          <w:spacing w:val="3"/>
        </w:rPr>
        <w:t>Salernitaum </w:t>
      </w:r>
      <w:r>
        <w:rPr>
          <w:color w:val="231F20"/>
        </w:rPr>
        <w:t>en </w:t>
      </w:r>
      <w:r>
        <w:rPr>
          <w:color w:val="231F20"/>
          <w:spacing w:val="3"/>
        </w:rPr>
        <w:t>1607, obra resultado </w:t>
      </w:r>
      <w:r>
        <w:rPr>
          <w:color w:val="231F20"/>
          <w:spacing w:val="2"/>
        </w:rPr>
        <w:t>del </w:t>
      </w:r>
      <w:r>
        <w:rPr>
          <w:color w:val="231F20"/>
          <w:spacing w:val="3"/>
        </w:rPr>
        <w:t>trabajo </w:t>
      </w:r>
      <w:r>
        <w:rPr>
          <w:color w:val="231F20"/>
        </w:rPr>
        <w:t>de la </w:t>
      </w:r>
      <w:r>
        <w:rPr>
          <w:color w:val="231F20"/>
          <w:spacing w:val="3"/>
        </w:rPr>
        <w:t>escuela </w:t>
      </w:r>
      <w:r>
        <w:rPr>
          <w:color w:val="231F20"/>
        </w:rPr>
        <w:t>de </w:t>
      </w:r>
      <w:r>
        <w:rPr>
          <w:color w:val="231F20"/>
          <w:spacing w:val="3"/>
        </w:rPr>
        <w:t>medicina </w:t>
      </w:r>
      <w:r>
        <w:rPr>
          <w:color w:val="231F20"/>
          <w:spacing w:val="4"/>
        </w:rPr>
        <w:t>de </w:t>
      </w:r>
      <w:r>
        <w:rPr>
          <w:color w:val="231F20"/>
        </w:rPr>
        <w:t>Salerno, considerada en el siglo </w:t>
      </w:r>
      <w:r>
        <w:rPr>
          <w:color w:val="231F20"/>
          <w:w w:val="115"/>
          <w:sz w:val="17"/>
        </w:rPr>
        <w:t>xvii </w:t>
      </w:r>
      <w:r>
        <w:rPr>
          <w:color w:val="231F20"/>
        </w:rPr>
        <w:t>como el epicentro didáctico para la enseñanza   y divulgación de la medicina. Este tratado recoge medidas de higiene en un lenguaje asequible</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colectividad,</w:t>
      </w:r>
      <w:r>
        <w:rPr>
          <w:color w:val="231F20"/>
          <w:spacing w:val="-9"/>
        </w:rPr>
        <w:t> </w:t>
      </w:r>
      <w:r>
        <w:rPr>
          <w:color w:val="231F20"/>
        </w:rPr>
        <w:t>sin</w:t>
      </w:r>
      <w:r>
        <w:rPr>
          <w:color w:val="231F20"/>
          <w:spacing w:val="-9"/>
        </w:rPr>
        <w:t> </w:t>
      </w:r>
      <w:r>
        <w:rPr>
          <w:color w:val="231F20"/>
        </w:rPr>
        <w:t>parecer</w:t>
      </w:r>
      <w:r>
        <w:rPr>
          <w:color w:val="231F20"/>
          <w:spacing w:val="-9"/>
        </w:rPr>
        <w:t> </w:t>
      </w:r>
      <w:r>
        <w:rPr>
          <w:color w:val="231F20"/>
        </w:rPr>
        <w:t>un</w:t>
      </w:r>
      <w:r>
        <w:rPr>
          <w:color w:val="231F20"/>
          <w:spacing w:val="-9"/>
        </w:rPr>
        <w:t> </w:t>
      </w:r>
      <w:r>
        <w:rPr>
          <w:color w:val="231F20"/>
        </w:rPr>
        <w:t>cúmulo</w:t>
      </w:r>
      <w:r>
        <w:rPr>
          <w:color w:val="231F20"/>
          <w:spacing w:val="-9"/>
        </w:rPr>
        <w:t> </w:t>
      </w:r>
      <w:r>
        <w:rPr>
          <w:color w:val="231F20"/>
        </w:rPr>
        <w:t>de</w:t>
      </w:r>
      <w:r>
        <w:rPr>
          <w:color w:val="231F20"/>
          <w:spacing w:val="-9"/>
        </w:rPr>
        <w:t> </w:t>
      </w:r>
      <w:r>
        <w:rPr>
          <w:color w:val="231F20"/>
        </w:rPr>
        <w:t>conocimientos</w:t>
      </w:r>
      <w:r>
        <w:rPr>
          <w:color w:val="231F20"/>
          <w:spacing w:val="-8"/>
        </w:rPr>
        <w:t> </w:t>
      </w:r>
      <w:r>
        <w:rPr>
          <w:color w:val="231F20"/>
        </w:rPr>
        <w:t>inaccesibles</w:t>
      </w:r>
      <w:r>
        <w:rPr>
          <w:color w:val="231F20"/>
          <w:spacing w:val="-9"/>
        </w:rPr>
        <w:t> </w:t>
      </w:r>
      <w:r>
        <w:rPr>
          <w:color w:val="231F20"/>
        </w:rPr>
        <w:t>para</w:t>
      </w:r>
    </w:p>
    <w:p>
      <w:pPr>
        <w:pStyle w:val="BodyText"/>
        <w:spacing w:line="285" w:lineRule="auto" w:before="20"/>
        <w:ind w:left="120" w:right="114"/>
        <w:jc w:val="both"/>
      </w:pPr>
      <w:r>
        <w:rPr>
          <w:color w:val="231F20"/>
          <w:w w:val="105"/>
        </w:rPr>
        <w:t>la</w:t>
      </w:r>
      <w:r>
        <w:rPr>
          <w:color w:val="231F20"/>
          <w:spacing w:val="-30"/>
          <w:w w:val="105"/>
        </w:rPr>
        <w:t> </w:t>
      </w:r>
      <w:r>
        <w:rPr>
          <w:color w:val="231F20"/>
          <w:w w:val="105"/>
        </w:rPr>
        <w:t>mayoría</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población,</w:t>
      </w:r>
      <w:r>
        <w:rPr>
          <w:color w:val="231F20"/>
          <w:spacing w:val="-30"/>
          <w:w w:val="105"/>
        </w:rPr>
        <w:t> </w:t>
      </w:r>
      <w:r>
        <w:rPr>
          <w:color w:val="231F20"/>
          <w:w w:val="105"/>
        </w:rPr>
        <w:t>por</w:t>
      </w:r>
      <w:r>
        <w:rPr>
          <w:color w:val="231F20"/>
          <w:spacing w:val="-30"/>
          <w:w w:val="105"/>
        </w:rPr>
        <w:t> </w:t>
      </w:r>
      <w:r>
        <w:rPr>
          <w:color w:val="231F20"/>
          <w:w w:val="105"/>
        </w:rPr>
        <w:t>lo</w:t>
      </w:r>
      <w:r>
        <w:rPr>
          <w:color w:val="231F20"/>
          <w:spacing w:val="-30"/>
          <w:w w:val="105"/>
        </w:rPr>
        <w:t> </w:t>
      </w:r>
      <w:r>
        <w:rPr>
          <w:color w:val="231F20"/>
          <w:w w:val="105"/>
        </w:rPr>
        <w:t>cual</w:t>
      </w:r>
      <w:r>
        <w:rPr>
          <w:color w:val="231F20"/>
          <w:spacing w:val="-30"/>
          <w:w w:val="105"/>
        </w:rPr>
        <w:t> </w:t>
      </w:r>
      <w:r>
        <w:rPr>
          <w:color w:val="231F20"/>
          <w:w w:val="105"/>
        </w:rPr>
        <w:t>fue</w:t>
      </w:r>
      <w:r>
        <w:rPr>
          <w:color w:val="231F20"/>
          <w:spacing w:val="-30"/>
          <w:w w:val="105"/>
        </w:rPr>
        <w:t> </w:t>
      </w:r>
      <w:r>
        <w:rPr>
          <w:color w:val="231F20"/>
          <w:w w:val="105"/>
        </w:rPr>
        <w:t>uno</w:t>
      </w:r>
      <w:r>
        <w:rPr>
          <w:color w:val="231F20"/>
          <w:spacing w:val="-30"/>
          <w:w w:val="105"/>
        </w:rPr>
        <w:t> </w:t>
      </w:r>
      <w:r>
        <w:rPr>
          <w:color w:val="231F20"/>
          <w:w w:val="105"/>
        </w:rPr>
        <w:t>de</w:t>
      </w:r>
      <w:r>
        <w:rPr>
          <w:color w:val="231F20"/>
          <w:spacing w:val="-30"/>
          <w:w w:val="105"/>
        </w:rPr>
        <w:t> </w:t>
      </w:r>
      <w:r>
        <w:rPr>
          <w:color w:val="231F20"/>
          <w:w w:val="105"/>
        </w:rPr>
        <w:t>los</w:t>
      </w:r>
      <w:r>
        <w:rPr>
          <w:color w:val="231F20"/>
          <w:spacing w:val="-30"/>
          <w:w w:val="105"/>
        </w:rPr>
        <w:t> </w:t>
      </w:r>
      <w:r>
        <w:rPr>
          <w:color w:val="231F20"/>
          <w:w w:val="105"/>
        </w:rPr>
        <w:t>manuales</w:t>
      </w:r>
      <w:r>
        <w:rPr>
          <w:color w:val="231F20"/>
          <w:spacing w:val="-30"/>
          <w:w w:val="105"/>
        </w:rPr>
        <w:t> </w:t>
      </w:r>
      <w:r>
        <w:rPr>
          <w:color w:val="231F20"/>
          <w:w w:val="105"/>
        </w:rPr>
        <w:t>referentes</w:t>
      </w:r>
      <w:r>
        <w:rPr>
          <w:color w:val="231F20"/>
          <w:spacing w:val="-30"/>
          <w:w w:val="105"/>
        </w:rPr>
        <w:t> </w:t>
      </w:r>
      <w:r>
        <w:rPr>
          <w:color w:val="231F20"/>
          <w:w w:val="105"/>
        </w:rPr>
        <w:t>a</w:t>
      </w:r>
      <w:r>
        <w:rPr>
          <w:color w:val="231F20"/>
          <w:spacing w:val="-30"/>
          <w:w w:val="105"/>
        </w:rPr>
        <w:t> </w:t>
      </w:r>
      <w:r>
        <w:rPr>
          <w:color w:val="231F20"/>
          <w:w w:val="105"/>
        </w:rPr>
        <w:t>la</w:t>
      </w:r>
      <w:r>
        <w:rPr>
          <w:color w:val="231F20"/>
          <w:spacing w:val="-30"/>
          <w:w w:val="105"/>
        </w:rPr>
        <w:t> </w:t>
      </w:r>
      <w:r>
        <w:rPr>
          <w:color w:val="231F20"/>
          <w:w w:val="105"/>
        </w:rPr>
        <w:t>higiene personal más populares hasta el siglo </w:t>
      </w:r>
      <w:r>
        <w:rPr>
          <w:color w:val="231F20"/>
          <w:w w:val="105"/>
          <w:sz w:val="17"/>
        </w:rPr>
        <w:t>xix</w:t>
      </w:r>
      <w:r>
        <w:rPr>
          <w:color w:val="231F20"/>
          <w:w w:val="105"/>
        </w:rPr>
        <w:t>; cabe destacar que su redacción era en verso,</w:t>
      </w:r>
      <w:r>
        <w:rPr>
          <w:color w:val="231F20"/>
          <w:spacing w:val="-20"/>
          <w:w w:val="105"/>
        </w:rPr>
        <w:t> </w:t>
      </w:r>
      <w:r>
        <w:rPr>
          <w:color w:val="231F20"/>
          <w:w w:val="105"/>
        </w:rPr>
        <w:t>el</w:t>
      </w:r>
      <w:r>
        <w:rPr>
          <w:color w:val="231F20"/>
          <w:spacing w:val="-20"/>
          <w:w w:val="105"/>
        </w:rPr>
        <w:t> </w:t>
      </w:r>
      <w:r>
        <w:rPr>
          <w:color w:val="231F20"/>
          <w:w w:val="105"/>
        </w:rPr>
        <w:t>estudio</w:t>
      </w:r>
      <w:r>
        <w:rPr>
          <w:color w:val="231F20"/>
          <w:spacing w:val="-20"/>
          <w:w w:val="105"/>
        </w:rPr>
        <w:t> </w:t>
      </w:r>
      <w:r>
        <w:rPr>
          <w:color w:val="231F20"/>
          <w:w w:val="105"/>
        </w:rPr>
        <w:t>además</w:t>
      </w:r>
      <w:r>
        <w:rPr>
          <w:color w:val="231F20"/>
          <w:spacing w:val="-20"/>
          <w:w w:val="105"/>
        </w:rPr>
        <w:t> </w:t>
      </w:r>
      <w:r>
        <w:rPr>
          <w:color w:val="231F20"/>
          <w:w w:val="105"/>
        </w:rPr>
        <w:t>de</w:t>
      </w:r>
      <w:r>
        <w:rPr>
          <w:color w:val="231F20"/>
          <w:spacing w:val="-20"/>
          <w:w w:val="105"/>
        </w:rPr>
        <w:t> </w:t>
      </w:r>
      <w:r>
        <w:rPr>
          <w:color w:val="231F20"/>
          <w:w w:val="105"/>
        </w:rPr>
        <w:t>accesible</w:t>
      </w:r>
      <w:r>
        <w:rPr>
          <w:color w:val="231F20"/>
          <w:spacing w:val="-20"/>
          <w:w w:val="105"/>
        </w:rPr>
        <w:t> </w:t>
      </w:r>
      <w:r>
        <w:rPr>
          <w:color w:val="231F20"/>
          <w:w w:val="105"/>
        </w:rPr>
        <w:t>era</w:t>
      </w:r>
      <w:r>
        <w:rPr>
          <w:color w:val="231F20"/>
          <w:spacing w:val="-20"/>
          <w:w w:val="105"/>
        </w:rPr>
        <w:t> </w:t>
      </w:r>
      <w:r>
        <w:rPr>
          <w:color w:val="231F20"/>
          <w:w w:val="105"/>
        </w:rPr>
        <w:t>atractivo.</w:t>
      </w:r>
      <w:r>
        <w:rPr>
          <w:color w:val="231F20"/>
          <w:spacing w:val="-20"/>
          <w:w w:val="105"/>
        </w:rPr>
        <w:t> </w:t>
      </w:r>
      <w:r>
        <w:rPr>
          <w:color w:val="231F20"/>
          <w:w w:val="105"/>
        </w:rPr>
        <w:t>El</w:t>
      </w:r>
      <w:r>
        <w:rPr>
          <w:color w:val="231F20"/>
          <w:spacing w:val="-20"/>
          <w:w w:val="105"/>
        </w:rPr>
        <w:t> </w:t>
      </w:r>
      <w:r>
        <w:rPr>
          <w:color w:val="231F20"/>
          <w:w w:val="105"/>
        </w:rPr>
        <w:t>tratado</w:t>
      </w:r>
      <w:r>
        <w:rPr>
          <w:color w:val="231F20"/>
          <w:spacing w:val="-20"/>
          <w:w w:val="105"/>
        </w:rPr>
        <w:t> </w:t>
      </w:r>
      <w:r>
        <w:rPr>
          <w:color w:val="231F20"/>
          <w:spacing w:val="2"/>
          <w:w w:val="105"/>
        </w:rPr>
        <w:t>afirma</w:t>
      </w:r>
      <w:r>
        <w:rPr>
          <w:color w:val="231F20"/>
          <w:spacing w:val="-20"/>
          <w:w w:val="105"/>
        </w:rPr>
        <w:t> </w:t>
      </w:r>
      <w:r>
        <w:rPr>
          <w:color w:val="231F20"/>
          <w:w w:val="105"/>
        </w:rPr>
        <w:t>que</w:t>
      </w:r>
      <w:r>
        <w:rPr>
          <w:color w:val="231F20"/>
          <w:spacing w:val="-20"/>
          <w:w w:val="105"/>
        </w:rPr>
        <w:t> </w:t>
      </w:r>
      <w:r>
        <w:rPr>
          <w:color w:val="231F20"/>
          <w:w w:val="105"/>
        </w:rPr>
        <w:t>“una</w:t>
      </w:r>
      <w:r>
        <w:rPr>
          <w:color w:val="231F20"/>
          <w:spacing w:val="-20"/>
          <w:w w:val="105"/>
        </w:rPr>
        <w:t> </w:t>
      </w:r>
      <w:r>
        <w:rPr>
          <w:color w:val="231F20"/>
          <w:w w:val="105"/>
        </w:rPr>
        <w:t>dieta correcta</w:t>
      </w:r>
      <w:r>
        <w:rPr>
          <w:color w:val="231F20"/>
          <w:spacing w:val="-22"/>
          <w:w w:val="105"/>
        </w:rPr>
        <w:t> </w:t>
      </w:r>
      <w:r>
        <w:rPr>
          <w:color w:val="231F20"/>
          <w:w w:val="105"/>
        </w:rPr>
        <w:t>era</w:t>
      </w:r>
      <w:r>
        <w:rPr>
          <w:color w:val="231F20"/>
          <w:spacing w:val="-23"/>
          <w:w w:val="105"/>
        </w:rPr>
        <w:t> </w:t>
      </w:r>
      <w:r>
        <w:rPr>
          <w:color w:val="231F20"/>
          <w:w w:val="105"/>
        </w:rPr>
        <w:t>el</w:t>
      </w:r>
      <w:r>
        <w:rPr>
          <w:color w:val="231F20"/>
          <w:spacing w:val="-23"/>
          <w:w w:val="105"/>
        </w:rPr>
        <w:t> </w:t>
      </w:r>
      <w:r>
        <w:rPr>
          <w:color w:val="231F20"/>
          <w:w w:val="105"/>
        </w:rPr>
        <w:t>método</w:t>
      </w:r>
      <w:r>
        <w:rPr>
          <w:color w:val="231F20"/>
          <w:spacing w:val="-23"/>
          <w:w w:val="105"/>
        </w:rPr>
        <w:t> </w:t>
      </w:r>
      <w:r>
        <w:rPr>
          <w:color w:val="231F20"/>
          <w:w w:val="105"/>
        </w:rPr>
        <w:t>principal</w:t>
      </w:r>
      <w:r>
        <w:rPr>
          <w:color w:val="231F20"/>
          <w:spacing w:val="-22"/>
          <w:w w:val="105"/>
        </w:rPr>
        <w:t> </w:t>
      </w:r>
      <w:r>
        <w:rPr>
          <w:color w:val="231F20"/>
          <w:w w:val="105"/>
        </w:rPr>
        <w:t>para</w:t>
      </w:r>
      <w:r>
        <w:rPr>
          <w:color w:val="231F20"/>
          <w:spacing w:val="-22"/>
          <w:w w:val="105"/>
        </w:rPr>
        <w:t> </w:t>
      </w:r>
      <w:r>
        <w:rPr>
          <w:color w:val="231F20"/>
          <w:w w:val="105"/>
        </w:rPr>
        <w:t>prevenir</w:t>
      </w:r>
      <w:r>
        <w:rPr>
          <w:color w:val="231F20"/>
          <w:spacing w:val="-22"/>
          <w:w w:val="105"/>
        </w:rPr>
        <w:t> </w:t>
      </w:r>
      <w:r>
        <w:rPr>
          <w:color w:val="231F20"/>
          <w:w w:val="105"/>
        </w:rPr>
        <w:t>y</w:t>
      </w:r>
      <w:r>
        <w:rPr>
          <w:color w:val="231F20"/>
          <w:spacing w:val="-23"/>
          <w:w w:val="105"/>
        </w:rPr>
        <w:t> </w:t>
      </w:r>
      <w:r>
        <w:rPr>
          <w:color w:val="231F20"/>
          <w:w w:val="105"/>
        </w:rPr>
        <w:t>curar</w:t>
      </w:r>
      <w:r>
        <w:rPr>
          <w:color w:val="231F20"/>
          <w:spacing w:val="-22"/>
          <w:w w:val="105"/>
        </w:rPr>
        <w:t> </w:t>
      </w:r>
      <w:r>
        <w:rPr>
          <w:color w:val="231F20"/>
          <w:w w:val="105"/>
        </w:rPr>
        <w:t>las</w:t>
      </w:r>
      <w:r>
        <w:rPr>
          <w:color w:val="231F20"/>
          <w:spacing w:val="-23"/>
          <w:w w:val="105"/>
        </w:rPr>
        <w:t> </w:t>
      </w:r>
      <w:r>
        <w:rPr>
          <w:color w:val="231F20"/>
          <w:spacing w:val="2"/>
          <w:w w:val="105"/>
        </w:rPr>
        <w:t>enfermedades”</w:t>
      </w:r>
      <w:r>
        <w:rPr>
          <w:color w:val="231F20"/>
          <w:spacing w:val="-23"/>
          <w:w w:val="105"/>
        </w:rPr>
        <w:t> </w:t>
      </w:r>
      <w:r>
        <w:rPr>
          <w:color w:val="231F20"/>
          <w:w w:val="105"/>
        </w:rPr>
        <w:t>además</w:t>
      </w:r>
      <w:r>
        <w:rPr>
          <w:color w:val="231F20"/>
          <w:spacing w:val="-22"/>
          <w:w w:val="105"/>
        </w:rPr>
        <w:t> </w:t>
      </w:r>
      <w:r>
        <w:rPr>
          <w:color w:val="231F20"/>
          <w:w w:val="105"/>
        </w:rPr>
        <w:t>de proponer</w:t>
      </w:r>
      <w:r>
        <w:rPr>
          <w:color w:val="231F20"/>
          <w:spacing w:val="-30"/>
          <w:w w:val="105"/>
        </w:rPr>
        <w:t> </w:t>
      </w:r>
      <w:r>
        <w:rPr>
          <w:color w:val="231F20"/>
          <w:w w:val="105"/>
        </w:rPr>
        <w:t>la</w:t>
      </w:r>
      <w:r>
        <w:rPr>
          <w:color w:val="231F20"/>
          <w:spacing w:val="-30"/>
          <w:w w:val="105"/>
        </w:rPr>
        <w:t> </w:t>
      </w:r>
      <w:r>
        <w:rPr>
          <w:color w:val="231F20"/>
          <w:w w:val="105"/>
        </w:rPr>
        <w:t>sangría</w:t>
      </w:r>
      <w:r>
        <w:rPr>
          <w:color w:val="231F20"/>
          <w:spacing w:val="-30"/>
          <w:w w:val="105"/>
        </w:rPr>
        <w:t> </w:t>
      </w:r>
      <w:r>
        <w:rPr>
          <w:color w:val="231F20"/>
          <w:w w:val="105"/>
        </w:rPr>
        <w:t>como</w:t>
      </w:r>
      <w:r>
        <w:rPr>
          <w:color w:val="231F20"/>
          <w:spacing w:val="-29"/>
          <w:w w:val="105"/>
        </w:rPr>
        <w:t> </w:t>
      </w:r>
      <w:r>
        <w:rPr>
          <w:color w:val="231F20"/>
          <w:w w:val="105"/>
        </w:rPr>
        <w:t>una</w:t>
      </w:r>
      <w:r>
        <w:rPr>
          <w:color w:val="231F20"/>
          <w:spacing w:val="-30"/>
          <w:w w:val="105"/>
        </w:rPr>
        <w:t> </w:t>
      </w:r>
      <w:r>
        <w:rPr>
          <w:color w:val="231F20"/>
          <w:w w:val="105"/>
        </w:rPr>
        <w:t>medida</w:t>
      </w:r>
      <w:r>
        <w:rPr>
          <w:color w:val="231F20"/>
          <w:spacing w:val="-30"/>
          <w:w w:val="105"/>
        </w:rPr>
        <w:t> </w:t>
      </w:r>
      <w:r>
        <w:rPr>
          <w:color w:val="231F20"/>
          <w:w w:val="105"/>
        </w:rPr>
        <w:t>terapéutica</w:t>
      </w:r>
      <w:r>
        <w:rPr>
          <w:color w:val="231F20"/>
          <w:spacing w:val="-30"/>
          <w:w w:val="105"/>
        </w:rPr>
        <w:t> </w:t>
      </w:r>
      <w:r>
        <w:rPr>
          <w:color w:val="231F20"/>
          <w:w w:val="105"/>
        </w:rPr>
        <w:t>e</w:t>
      </w:r>
      <w:r>
        <w:rPr>
          <w:color w:val="231F20"/>
          <w:spacing w:val="-30"/>
          <w:w w:val="105"/>
        </w:rPr>
        <w:t> </w:t>
      </w:r>
      <w:r>
        <w:rPr>
          <w:color w:val="231F20"/>
          <w:w w:val="105"/>
        </w:rPr>
        <w:t>higiénica,</w:t>
      </w:r>
      <w:r>
        <w:rPr>
          <w:color w:val="231F20"/>
          <w:spacing w:val="-30"/>
          <w:w w:val="105"/>
        </w:rPr>
        <w:t> </w:t>
      </w:r>
      <w:r>
        <w:rPr>
          <w:color w:val="231F20"/>
          <w:w w:val="105"/>
        </w:rPr>
        <w:t>“se</w:t>
      </w:r>
      <w:r>
        <w:rPr>
          <w:color w:val="231F20"/>
          <w:spacing w:val="-30"/>
          <w:w w:val="105"/>
        </w:rPr>
        <w:t> </w:t>
      </w:r>
      <w:r>
        <w:rPr>
          <w:color w:val="231F20"/>
          <w:w w:val="105"/>
        </w:rPr>
        <w:t>sangraba</w:t>
      </w:r>
      <w:r>
        <w:rPr>
          <w:color w:val="231F20"/>
          <w:spacing w:val="-30"/>
          <w:w w:val="105"/>
        </w:rPr>
        <w:t> </w:t>
      </w:r>
      <w:r>
        <w:rPr>
          <w:color w:val="231F20"/>
          <w:w w:val="105"/>
        </w:rPr>
        <w:t>a</w:t>
      </w:r>
      <w:r>
        <w:rPr>
          <w:color w:val="231F20"/>
          <w:spacing w:val="-30"/>
          <w:w w:val="105"/>
        </w:rPr>
        <w:t> </w:t>
      </w:r>
      <w:r>
        <w:rPr>
          <w:color w:val="231F20"/>
          <w:w w:val="105"/>
        </w:rPr>
        <w:t>la</w:t>
      </w:r>
      <w:r>
        <w:rPr>
          <w:color w:val="231F20"/>
          <w:spacing w:val="-30"/>
          <w:w w:val="105"/>
        </w:rPr>
        <w:t> </w:t>
      </w:r>
      <w:r>
        <w:rPr>
          <w:color w:val="231F20"/>
          <w:w w:val="105"/>
        </w:rPr>
        <w:t>gente en</w:t>
      </w:r>
      <w:r>
        <w:rPr>
          <w:color w:val="231F20"/>
          <w:spacing w:val="-26"/>
          <w:w w:val="105"/>
        </w:rPr>
        <w:t> </w:t>
      </w:r>
      <w:r>
        <w:rPr>
          <w:color w:val="231F20"/>
          <w:w w:val="105"/>
        </w:rPr>
        <w:t>primavera</w:t>
      </w:r>
      <w:r>
        <w:rPr>
          <w:color w:val="231F20"/>
          <w:spacing w:val="-26"/>
          <w:w w:val="105"/>
        </w:rPr>
        <w:t> </w:t>
      </w:r>
      <w:r>
        <w:rPr>
          <w:color w:val="231F20"/>
          <w:w w:val="105"/>
        </w:rPr>
        <w:t>para</w:t>
      </w:r>
      <w:r>
        <w:rPr>
          <w:color w:val="231F20"/>
          <w:spacing w:val="-26"/>
          <w:w w:val="105"/>
        </w:rPr>
        <w:t> </w:t>
      </w:r>
      <w:r>
        <w:rPr>
          <w:color w:val="231F20"/>
          <w:w w:val="105"/>
        </w:rPr>
        <w:t>evacuar</w:t>
      </w:r>
      <w:r>
        <w:rPr>
          <w:color w:val="231F20"/>
          <w:spacing w:val="-26"/>
          <w:w w:val="105"/>
        </w:rPr>
        <w:t> </w:t>
      </w:r>
      <w:r>
        <w:rPr>
          <w:color w:val="231F20"/>
          <w:w w:val="105"/>
        </w:rPr>
        <w:t>los</w:t>
      </w:r>
      <w:r>
        <w:rPr>
          <w:color w:val="231F20"/>
          <w:spacing w:val="-26"/>
          <w:w w:val="105"/>
        </w:rPr>
        <w:t> </w:t>
      </w:r>
      <w:r>
        <w:rPr>
          <w:color w:val="231F20"/>
          <w:w w:val="105"/>
        </w:rPr>
        <w:t>humores</w:t>
      </w:r>
      <w:r>
        <w:rPr>
          <w:color w:val="231F20"/>
          <w:spacing w:val="-26"/>
          <w:w w:val="105"/>
        </w:rPr>
        <w:t> </w:t>
      </w:r>
      <w:r>
        <w:rPr>
          <w:color w:val="231F20"/>
          <w:w w:val="105"/>
        </w:rPr>
        <w:t>viciados</w:t>
      </w:r>
      <w:r>
        <w:rPr>
          <w:color w:val="231F20"/>
          <w:spacing w:val="-25"/>
          <w:w w:val="105"/>
        </w:rPr>
        <w:t> </w:t>
      </w:r>
      <w:r>
        <w:rPr>
          <w:color w:val="231F20"/>
          <w:w w:val="105"/>
        </w:rPr>
        <w:t>del</w:t>
      </w:r>
      <w:r>
        <w:rPr>
          <w:color w:val="231F20"/>
          <w:spacing w:val="-26"/>
          <w:w w:val="105"/>
        </w:rPr>
        <w:t> </w:t>
      </w:r>
      <w:r>
        <w:rPr>
          <w:color w:val="231F20"/>
          <w:w w:val="105"/>
        </w:rPr>
        <w:t>invierno”</w:t>
      </w:r>
      <w:r>
        <w:rPr>
          <w:color w:val="231F20"/>
          <w:spacing w:val="-26"/>
          <w:w w:val="105"/>
        </w:rPr>
        <w:t> </w:t>
      </w:r>
      <w:r>
        <w:rPr>
          <w:color w:val="231F20"/>
          <w:w w:val="105"/>
        </w:rPr>
        <w:t>(</w:t>
      </w:r>
      <w:r>
        <w:rPr>
          <w:w w:val="105"/>
        </w:rPr>
        <w:t>Sigerist,</w:t>
      </w:r>
      <w:r>
        <w:rPr>
          <w:spacing w:val="-26"/>
          <w:w w:val="105"/>
        </w:rPr>
        <w:t> </w:t>
      </w:r>
      <w:r>
        <w:rPr>
          <w:w w:val="105"/>
        </w:rPr>
        <w:t>1998</w:t>
      </w:r>
      <w:r>
        <w:rPr>
          <w:color w:val="231F20"/>
          <w:w w:val="105"/>
        </w:rPr>
        <w:t>:</w:t>
      </w:r>
      <w:r>
        <w:rPr>
          <w:color w:val="231F20"/>
          <w:spacing w:val="-26"/>
          <w:w w:val="105"/>
        </w:rPr>
        <w:t> </w:t>
      </w:r>
      <w:r>
        <w:rPr>
          <w:color w:val="231F20"/>
          <w:w w:val="105"/>
        </w:rPr>
        <w:t>48).</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spacing w:before="68"/>
        <w:ind w:left="120" w:right="0" w:firstLine="0"/>
        <w:jc w:val="both"/>
        <w:rPr>
          <w:sz w:val="17"/>
        </w:rPr>
      </w:pPr>
      <w:r>
        <w:rPr>
          <w:color w:val="231F20"/>
          <w:spacing w:val="1"/>
          <w:w w:val="119"/>
          <w:sz w:val="22"/>
        </w:rPr>
        <w:t>m</w:t>
      </w:r>
      <w:r>
        <w:rPr>
          <w:color w:val="231F20"/>
          <w:spacing w:val="1"/>
          <w:w w:val="145"/>
          <w:sz w:val="17"/>
        </w:rPr>
        <w:t>e</w:t>
      </w:r>
      <w:r>
        <w:rPr>
          <w:color w:val="231F20"/>
          <w:spacing w:val="1"/>
          <w:w w:val="157"/>
          <w:sz w:val="17"/>
        </w:rPr>
        <w:t>d</w:t>
      </w:r>
      <w:r>
        <w:rPr>
          <w:color w:val="231F20"/>
          <w:spacing w:val="1"/>
          <w:w w:val="131"/>
          <w:sz w:val="17"/>
        </w:rPr>
        <w:t>i</w:t>
      </w:r>
      <w:r>
        <w:rPr>
          <w:color w:val="231F20"/>
          <w:spacing w:val="1"/>
          <w:w w:val="167"/>
          <w:sz w:val="17"/>
        </w:rPr>
        <w:t>c</w:t>
      </w:r>
      <w:r>
        <w:rPr>
          <w:color w:val="231F20"/>
          <w:spacing w:val="1"/>
          <w:w w:val="131"/>
          <w:sz w:val="17"/>
        </w:rPr>
        <w:t>i</w:t>
      </w:r>
      <w:r>
        <w:rPr>
          <w:color w:val="231F20"/>
          <w:spacing w:val="-4"/>
          <w:w w:val="155"/>
          <w:sz w:val="17"/>
        </w:rPr>
        <w:t>n</w:t>
      </w:r>
      <w:r>
        <w:rPr>
          <w:color w:val="231F20"/>
          <w:spacing w:val="1"/>
          <w:w w:val="157"/>
          <w:sz w:val="17"/>
        </w:rPr>
        <w:t>a</w:t>
      </w:r>
      <w:r>
        <w:rPr>
          <w:color w:val="231F20"/>
          <w:w w:val="89"/>
          <w:sz w:val="22"/>
        </w:rPr>
        <w:t>:</w:t>
      </w:r>
      <w:r>
        <w:rPr>
          <w:color w:val="231F20"/>
          <w:spacing w:val="2"/>
          <w:sz w:val="22"/>
        </w:rPr>
        <w:t> </w:t>
      </w:r>
      <w:r>
        <w:rPr>
          <w:color w:val="231F20"/>
          <w:spacing w:val="1"/>
          <w:w w:val="145"/>
          <w:sz w:val="17"/>
        </w:rPr>
        <w:t>e</w:t>
      </w:r>
      <w:r>
        <w:rPr>
          <w:color w:val="231F20"/>
          <w:spacing w:val="1"/>
          <w:w w:val="159"/>
          <w:sz w:val="17"/>
        </w:rPr>
        <w:t>x</w:t>
      </w:r>
      <w:r>
        <w:rPr>
          <w:color w:val="231F20"/>
          <w:spacing w:val="1"/>
          <w:w w:val="157"/>
          <w:sz w:val="17"/>
        </w:rPr>
        <w:t>a</w:t>
      </w:r>
      <w:r>
        <w:rPr>
          <w:color w:val="231F20"/>
          <w:spacing w:val="1"/>
          <w:w w:val="123"/>
          <w:sz w:val="17"/>
        </w:rPr>
        <w:t>m</w:t>
      </w:r>
      <w:r>
        <w:rPr>
          <w:color w:val="231F20"/>
          <w:spacing w:val="1"/>
          <w:w w:val="131"/>
          <w:sz w:val="17"/>
        </w:rPr>
        <w:t>i</w:t>
      </w:r>
      <w:r>
        <w:rPr>
          <w:color w:val="231F20"/>
          <w:spacing w:val="-4"/>
          <w:w w:val="155"/>
          <w:sz w:val="17"/>
        </w:rPr>
        <w:t>n</w:t>
      </w:r>
      <w:r>
        <w:rPr>
          <w:color w:val="231F20"/>
          <w:spacing w:val="1"/>
          <w:w w:val="157"/>
          <w:sz w:val="17"/>
        </w:rPr>
        <w:t>a</w:t>
      </w:r>
      <w:r>
        <w:rPr>
          <w:color w:val="231F20"/>
          <w:w w:val="226"/>
          <w:sz w:val="17"/>
        </w:rPr>
        <w:t>r</w:t>
      </w:r>
      <w:r>
        <w:rPr>
          <w:color w:val="231F20"/>
          <w:spacing w:val="14"/>
          <w:sz w:val="17"/>
        </w:rPr>
        <w:t> </w:t>
      </w:r>
      <w:r>
        <w:rPr>
          <w:color w:val="231F20"/>
          <w:w w:val="140"/>
          <w:sz w:val="17"/>
        </w:rPr>
        <w:t>y</w:t>
      </w:r>
      <w:r>
        <w:rPr>
          <w:color w:val="231F20"/>
          <w:spacing w:val="14"/>
          <w:sz w:val="17"/>
        </w:rPr>
        <w:t> </w:t>
      </w:r>
      <w:r>
        <w:rPr>
          <w:color w:val="231F20"/>
          <w:spacing w:val="1"/>
          <w:w w:val="145"/>
          <w:sz w:val="17"/>
        </w:rPr>
        <w:t>e</w:t>
      </w:r>
      <w:r>
        <w:rPr>
          <w:color w:val="231F20"/>
          <w:spacing w:val="1"/>
          <w:w w:val="159"/>
          <w:sz w:val="17"/>
        </w:rPr>
        <w:t>x</w:t>
      </w:r>
      <w:r>
        <w:rPr>
          <w:color w:val="231F20"/>
          <w:spacing w:val="1"/>
          <w:w w:val="104"/>
          <w:sz w:val="17"/>
        </w:rPr>
        <w:t>P</w:t>
      </w:r>
      <w:r>
        <w:rPr>
          <w:color w:val="231F20"/>
          <w:spacing w:val="1"/>
          <w:w w:val="145"/>
          <w:sz w:val="17"/>
        </w:rPr>
        <w:t>e</w:t>
      </w:r>
      <w:r>
        <w:rPr>
          <w:color w:val="231F20"/>
          <w:spacing w:val="1"/>
          <w:w w:val="226"/>
          <w:sz w:val="17"/>
        </w:rPr>
        <w:t>r</w:t>
      </w:r>
      <w:r>
        <w:rPr>
          <w:color w:val="231F20"/>
          <w:spacing w:val="1"/>
          <w:w w:val="131"/>
          <w:sz w:val="17"/>
        </w:rPr>
        <w:t>i</w:t>
      </w:r>
      <w:r>
        <w:rPr>
          <w:color w:val="231F20"/>
          <w:spacing w:val="1"/>
          <w:w w:val="123"/>
          <w:sz w:val="17"/>
        </w:rPr>
        <w:t>m</w:t>
      </w:r>
      <w:r>
        <w:rPr>
          <w:color w:val="231F20"/>
          <w:spacing w:val="1"/>
          <w:w w:val="145"/>
          <w:sz w:val="17"/>
        </w:rPr>
        <w:t>e</w:t>
      </w:r>
      <w:r>
        <w:rPr>
          <w:color w:val="231F20"/>
          <w:spacing w:val="1"/>
          <w:w w:val="155"/>
          <w:sz w:val="17"/>
        </w:rPr>
        <w:t>n</w:t>
      </w:r>
      <w:r>
        <w:rPr>
          <w:color w:val="231F20"/>
          <w:spacing w:val="-14"/>
          <w:w w:val="260"/>
          <w:sz w:val="17"/>
        </w:rPr>
        <w:t>t</w:t>
      </w:r>
      <w:r>
        <w:rPr>
          <w:color w:val="231F20"/>
          <w:spacing w:val="1"/>
          <w:w w:val="157"/>
          <w:sz w:val="17"/>
        </w:rPr>
        <w:t>a</w:t>
      </w:r>
      <w:r>
        <w:rPr>
          <w:color w:val="231F20"/>
          <w:w w:val="226"/>
          <w:sz w:val="17"/>
        </w:rPr>
        <w:t>r</w:t>
      </w:r>
    </w:p>
    <w:p>
      <w:pPr>
        <w:pStyle w:val="BodyText"/>
        <w:spacing w:before="2"/>
        <w:rPr>
          <w:sz w:val="30"/>
        </w:rPr>
      </w:pPr>
    </w:p>
    <w:p>
      <w:pPr>
        <w:pStyle w:val="BodyText"/>
        <w:spacing w:line="285" w:lineRule="auto"/>
        <w:ind w:left="120" w:right="112"/>
        <w:jc w:val="both"/>
      </w:pPr>
      <w:r>
        <w:rPr>
          <w:color w:val="231F20"/>
        </w:rPr>
        <w:t>La experiencia y desarrollos médicos se han servido bastante bien de los dos </w:t>
      </w:r>
      <w:r>
        <w:rPr>
          <w:color w:val="231F20"/>
          <w:spacing w:val="2"/>
        </w:rPr>
        <w:t>siglos </w:t>
      </w:r>
      <w:r>
        <w:rPr>
          <w:color w:val="231F20"/>
        </w:rPr>
        <w:t>precedentes,</w:t>
      </w:r>
      <w:r>
        <w:rPr>
          <w:color w:val="231F20"/>
          <w:spacing w:val="-8"/>
        </w:rPr>
        <w:t> </w:t>
      </w:r>
      <w:r>
        <w:rPr>
          <w:color w:val="231F20"/>
        </w:rPr>
        <w:t>para</w:t>
      </w:r>
      <w:r>
        <w:rPr>
          <w:color w:val="231F20"/>
          <w:spacing w:val="-8"/>
        </w:rPr>
        <w:t> </w:t>
      </w:r>
      <w:r>
        <w:rPr>
          <w:color w:val="231F20"/>
        </w:rPr>
        <w:t>el</w:t>
      </w:r>
      <w:r>
        <w:rPr>
          <w:color w:val="231F20"/>
          <w:spacing w:val="-8"/>
        </w:rPr>
        <w:t> </w:t>
      </w:r>
      <w:r>
        <w:rPr>
          <w:color w:val="231F20"/>
        </w:rPr>
        <w:t>siglo</w:t>
      </w:r>
      <w:r>
        <w:rPr>
          <w:color w:val="231F20"/>
          <w:spacing w:val="-8"/>
        </w:rPr>
        <w:t> </w:t>
      </w:r>
      <w:r>
        <w:rPr>
          <w:color w:val="231F20"/>
          <w:w w:val="115"/>
          <w:sz w:val="17"/>
        </w:rPr>
        <w:t>xviii</w:t>
      </w:r>
      <w:r>
        <w:rPr>
          <w:color w:val="231F20"/>
          <w:spacing w:val="-1"/>
          <w:w w:val="115"/>
          <w:sz w:val="17"/>
        </w:rPr>
        <w:t> </w:t>
      </w:r>
      <w:r>
        <w:rPr>
          <w:color w:val="231F20"/>
        </w:rPr>
        <w:t>la</w:t>
      </w:r>
      <w:r>
        <w:rPr>
          <w:color w:val="231F20"/>
          <w:spacing w:val="-8"/>
        </w:rPr>
        <w:t> </w:t>
      </w:r>
      <w:r>
        <w:rPr>
          <w:color w:val="231F20"/>
        </w:rPr>
        <w:t>práctica</w:t>
      </w:r>
      <w:r>
        <w:rPr>
          <w:color w:val="231F20"/>
          <w:spacing w:val="-8"/>
        </w:rPr>
        <w:t> </w:t>
      </w:r>
      <w:r>
        <w:rPr>
          <w:color w:val="231F20"/>
        </w:rPr>
        <w:t>terapéutica</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oportunos</w:t>
      </w:r>
      <w:r>
        <w:rPr>
          <w:color w:val="231F20"/>
          <w:spacing w:val="-8"/>
        </w:rPr>
        <w:t> </w:t>
      </w:r>
      <w:r>
        <w:rPr>
          <w:color w:val="231F20"/>
        </w:rPr>
        <w:t>descubrimientos detonaron un fuerte impulso dentro de los estudios que desentrañarían misterios sobre el </w:t>
      </w:r>
      <w:r>
        <w:rPr>
          <w:color w:val="231F20"/>
          <w:spacing w:val="2"/>
        </w:rPr>
        <w:t>funcionamiento </w:t>
      </w:r>
      <w:r>
        <w:rPr>
          <w:color w:val="231F20"/>
        </w:rPr>
        <w:t>del </w:t>
      </w:r>
      <w:r>
        <w:rPr>
          <w:color w:val="231F20"/>
          <w:spacing w:val="3"/>
        </w:rPr>
        <w:t>cuerpo </w:t>
      </w:r>
      <w:r>
        <w:rPr>
          <w:color w:val="231F20"/>
        </w:rPr>
        <w:t>humano. Es </w:t>
      </w:r>
      <w:r>
        <w:rPr>
          <w:color w:val="231F20"/>
          <w:spacing w:val="2"/>
        </w:rPr>
        <w:t>aquí donde </w:t>
      </w:r>
      <w:r>
        <w:rPr>
          <w:color w:val="231F20"/>
        </w:rPr>
        <w:t>se </w:t>
      </w:r>
      <w:r>
        <w:rPr>
          <w:color w:val="231F20"/>
          <w:spacing w:val="2"/>
        </w:rPr>
        <w:t>forjaron </w:t>
      </w:r>
      <w:r>
        <w:rPr>
          <w:color w:val="231F20"/>
        </w:rPr>
        <w:t>nuevos paradigmas contra las </w:t>
      </w:r>
      <w:r>
        <w:rPr>
          <w:color w:val="231F20"/>
          <w:spacing w:val="2"/>
        </w:rPr>
        <w:t>enfermedades </w:t>
      </w:r>
      <w:r>
        <w:rPr>
          <w:color w:val="231F20"/>
        </w:rPr>
        <w:t>y las epidemias, males no sólo exclusivos del </w:t>
      </w:r>
      <w:r>
        <w:rPr>
          <w:color w:val="231F20"/>
          <w:spacing w:val="2"/>
        </w:rPr>
        <w:t>cuerpo </w:t>
      </w:r>
      <w:r>
        <w:rPr>
          <w:color w:val="231F20"/>
        </w:rPr>
        <w:t>humano, sino también del pensamiento. Vimos el desarrollo de una nueva técnica y un saber en el cual la mentalidad mágica vuelve a pasar por una regresión para dar lugar a una ideología más preocupada por la racionalidad, se empieza a creer intensamente en las posibilidades de acción del  </w:t>
      </w:r>
      <w:r>
        <w:rPr>
          <w:color w:val="231F20"/>
          <w:spacing w:val="1"/>
        </w:rPr>
        <w:t> </w:t>
      </w:r>
      <w:r>
        <w:rPr>
          <w:color w:val="231F20"/>
        </w:rPr>
        <w:t>hombre.</w:t>
      </w:r>
    </w:p>
    <w:p>
      <w:pPr>
        <w:pStyle w:val="BodyText"/>
        <w:spacing w:line="285" w:lineRule="auto"/>
        <w:ind w:left="120" w:right="115" w:firstLine="360"/>
        <w:jc w:val="both"/>
      </w:pPr>
      <w:r>
        <w:rPr>
          <w:color w:val="231F20"/>
        </w:rPr>
        <w:t>Antes de proseguir es importante realizar una acotación. El desarrollo humanista del </w:t>
      </w:r>
      <w:r>
        <w:rPr>
          <w:color w:val="231F20"/>
          <w:spacing w:val="2"/>
          <w:w w:val="115"/>
          <w:sz w:val="17"/>
        </w:rPr>
        <w:t>xvii </w:t>
      </w:r>
      <w:r>
        <w:rPr>
          <w:color w:val="231F20"/>
          <w:spacing w:val="2"/>
        </w:rPr>
        <w:t>articuló </w:t>
      </w:r>
      <w:r>
        <w:rPr>
          <w:color w:val="231F20"/>
        </w:rPr>
        <w:t>nuevos </w:t>
      </w:r>
      <w:r>
        <w:rPr>
          <w:color w:val="231F20"/>
          <w:spacing w:val="2"/>
        </w:rPr>
        <w:t>principios </w:t>
      </w:r>
      <w:r>
        <w:rPr>
          <w:color w:val="231F20"/>
        </w:rPr>
        <w:t>que </w:t>
      </w:r>
      <w:r>
        <w:rPr>
          <w:color w:val="231F20"/>
          <w:spacing w:val="2"/>
        </w:rPr>
        <w:t>inspiraron </w:t>
      </w:r>
      <w:r>
        <w:rPr>
          <w:color w:val="231F20"/>
        </w:rPr>
        <w:t>a </w:t>
      </w:r>
      <w:r>
        <w:rPr>
          <w:color w:val="231F20"/>
          <w:spacing w:val="2"/>
        </w:rPr>
        <w:t>materias como </w:t>
      </w:r>
      <w:r>
        <w:rPr>
          <w:color w:val="231F20"/>
        </w:rPr>
        <w:t>la </w:t>
      </w:r>
      <w:r>
        <w:rPr>
          <w:color w:val="231F20"/>
          <w:spacing w:val="2"/>
        </w:rPr>
        <w:t>Física, </w:t>
      </w:r>
      <w:r>
        <w:rPr>
          <w:color w:val="231F20"/>
          <w:spacing w:val="3"/>
        </w:rPr>
        <w:t>la </w:t>
      </w:r>
      <w:r>
        <w:rPr>
          <w:color w:val="231F20"/>
        </w:rPr>
        <w:t>Astronomía, la Matemática, la Arquitectura, la Medicina, entre otras. El </w:t>
      </w:r>
      <w:r>
        <w:rPr>
          <w:color w:val="231F20"/>
          <w:spacing w:val="2"/>
        </w:rPr>
        <w:t>método </w:t>
      </w:r>
      <w:r>
        <w:rPr>
          <w:color w:val="231F20"/>
          <w:spacing w:val="6"/>
        </w:rPr>
        <w:t>experimental </w:t>
      </w:r>
      <w:r>
        <w:rPr>
          <w:color w:val="231F20"/>
          <w:spacing w:val="3"/>
        </w:rPr>
        <w:t>de Francis </w:t>
      </w:r>
      <w:r>
        <w:rPr>
          <w:color w:val="231F20"/>
          <w:spacing w:val="5"/>
        </w:rPr>
        <w:t>Bacon animó </w:t>
      </w:r>
      <w:r>
        <w:rPr>
          <w:color w:val="231F20"/>
        </w:rPr>
        <w:t>a </w:t>
      </w:r>
      <w:r>
        <w:rPr>
          <w:color w:val="231F20"/>
          <w:spacing w:val="4"/>
        </w:rPr>
        <w:t>sus </w:t>
      </w:r>
      <w:r>
        <w:rPr>
          <w:color w:val="231F20"/>
          <w:spacing w:val="6"/>
        </w:rPr>
        <w:t>contemporáneos, </w:t>
      </w:r>
      <w:r>
        <w:rPr>
          <w:color w:val="231F20"/>
        </w:rPr>
        <w:t>y </w:t>
      </w:r>
      <w:r>
        <w:rPr>
          <w:color w:val="231F20"/>
          <w:spacing w:val="6"/>
        </w:rPr>
        <w:t>generaciones</w:t>
      </w:r>
      <w:r>
        <w:rPr>
          <w:color w:val="231F20"/>
          <w:spacing w:val="67"/>
        </w:rPr>
        <w:t> </w:t>
      </w:r>
      <w:r>
        <w:rPr>
          <w:color w:val="231F20"/>
        </w:rPr>
        <w:t>siguientes, a desentrañar y despojar sistemáticamente a la naturaleza de sus </w:t>
      </w:r>
      <w:r>
        <w:rPr>
          <w:color w:val="231F20"/>
          <w:spacing w:val="2"/>
        </w:rPr>
        <w:t>más </w:t>
      </w:r>
      <w:r>
        <w:rPr>
          <w:color w:val="231F20"/>
        </w:rPr>
        <w:t>preciados</w:t>
      </w:r>
      <w:r>
        <w:rPr>
          <w:color w:val="231F20"/>
          <w:spacing w:val="-22"/>
        </w:rPr>
        <w:t> </w:t>
      </w:r>
      <w:r>
        <w:rPr>
          <w:color w:val="231F20"/>
        </w:rPr>
        <w:t>secretos.</w:t>
      </w:r>
      <w:r>
        <w:rPr>
          <w:color w:val="231F20"/>
          <w:spacing w:val="-22"/>
        </w:rPr>
        <w:t> </w:t>
      </w:r>
      <w:r>
        <w:rPr>
          <w:color w:val="231F20"/>
        </w:rPr>
        <w:t>Galileo</w:t>
      </w:r>
      <w:r>
        <w:rPr>
          <w:color w:val="231F20"/>
          <w:spacing w:val="-22"/>
        </w:rPr>
        <w:t> </w:t>
      </w:r>
      <w:r>
        <w:rPr>
          <w:color w:val="231F20"/>
        </w:rPr>
        <w:t>Galilei</w:t>
      </w:r>
      <w:r>
        <w:rPr>
          <w:color w:val="231F20"/>
          <w:spacing w:val="-22"/>
        </w:rPr>
        <w:t> </w:t>
      </w:r>
      <w:r>
        <w:rPr>
          <w:color w:val="231F20"/>
        </w:rPr>
        <w:t>(Pisa,</w:t>
      </w:r>
      <w:r>
        <w:rPr>
          <w:color w:val="231F20"/>
          <w:spacing w:val="-22"/>
        </w:rPr>
        <w:t> </w:t>
      </w:r>
      <w:r>
        <w:rPr>
          <w:color w:val="231F20"/>
        </w:rPr>
        <w:t>1564</w:t>
      </w:r>
      <w:r>
        <w:rPr>
          <w:color w:val="231F20"/>
          <w:spacing w:val="-22"/>
        </w:rPr>
        <w:t> </w:t>
      </w:r>
      <w:r>
        <w:rPr>
          <w:color w:val="231F20"/>
        </w:rPr>
        <w:t>–Arcetri,</w:t>
      </w:r>
      <w:r>
        <w:rPr>
          <w:color w:val="231F20"/>
          <w:spacing w:val="-21"/>
        </w:rPr>
        <w:t> </w:t>
      </w:r>
      <w:r>
        <w:rPr>
          <w:color w:val="231F20"/>
        </w:rPr>
        <w:t>1642)</w:t>
      </w:r>
      <w:r>
        <w:rPr>
          <w:color w:val="231F20"/>
          <w:spacing w:val="-22"/>
        </w:rPr>
        <w:t> </w:t>
      </w:r>
      <w:r>
        <w:rPr>
          <w:color w:val="231F20"/>
        </w:rPr>
        <w:t>también</w:t>
      </w:r>
      <w:r>
        <w:rPr>
          <w:color w:val="231F20"/>
          <w:spacing w:val="-22"/>
        </w:rPr>
        <w:t> </w:t>
      </w:r>
      <w:r>
        <w:rPr>
          <w:color w:val="231F20"/>
        </w:rPr>
        <w:t>fungió</w:t>
      </w:r>
      <w:r>
        <w:rPr>
          <w:color w:val="231F20"/>
          <w:spacing w:val="-22"/>
        </w:rPr>
        <w:t> </w:t>
      </w:r>
      <w:r>
        <w:rPr>
          <w:color w:val="231F20"/>
        </w:rPr>
        <w:t>como</w:t>
      </w:r>
      <w:r>
        <w:rPr>
          <w:color w:val="231F20"/>
          <w:spacing w:val="-22"/>
        </w:rPr>
        <w:t> </w:t>
      </w:r>
      <w:r>
        <w:rPr>
          <w:color w:val="231F20"/>
        </w:rPr>
        <w:t>un </w:t>
      </w:r>
      <w:r>
        <w:rPr>
          <w:color w:val="231F20"/>
          <w:spacing w:val="2"/>
        </w:rPr>
        <w:t>reformador </w:t>
      </w:r>
      <w:r>
        <w:rPr>
          <w:color w:val="231F20"/>
        </w:rPr>
        <w:t>y avezado pensador de la inducción, mostró la manera para decodificar la simbología matemática que reside y se expresa en la naturaleza, además creó </w:t>
      </w:r>
      <w:r>
        <w:rPr>
          <w:color w:val="231F20"/>
          <w:spacing w:val="2"/>
        </w:rPr>
        <w:t>los </w:t>
      </w:r>
      <w:r>
        <w:rPr>
          <w:color w:val="231F20"/>
        </w:rPr>
        <w:t>medios para ello al construir instrumentos (microscopio, </w:t>
      </w:r>
      <w:r>
        <w:rPr>
          <w:color w:val="231F20"/>
          <w:spacing w:val="2"/>
        </w:rPr>
        <w:t>termómetro) </w:t>
      </w:r>
      <w:r>
        <w:rPr>
          <w:color w:val="231F20"/>
        </w:rPr>
        <w:t>que facilitaron la develación de sus misterios. </w:t>
      </w:r>
      <w:r>
        <w:rPr>
          <w:color w:val="231F20"/>
          <w:spacing w:val="-3"/>
        </w:rPr>
        <w:t>Tanto </w:t>
      </w:r>
      <w:r>
        <w:rPr>
          <w:color w:val="231F20"/>
        </w:rPr>
        <w:t>Bacon como Galileo fueron contra la </w:t>
      </w:r>
      <w:r>
        <w:rPr>
          <w:color w:val="231F20"/>
          <w:spacing w:val="2"/>
        </w:rPr>
        <w:t>autoridad </w:t>
      </w:r>
      <w:r>
        <w:rPr>
          <w:color w:val="231F20"/>
        </w:rPr>
        <w:t>y dogma para poder ampliar la libertad del ser   </w:t>
      </w:r>
      <w:r>
        <w:rPr>
          <w:color w:val="231F20"/>
          <w:spacing w:val="9"/>
        </w:rPr>
        <w:t> </w:t>
      </w:r>
      <w:r>
        <w:rPr>
          <w:color w:val="231F20"/>
        </w:rPr>
        <w:t>humano.</w:t>
      </w:r>
    </w:p>
    <w:p>
      <w:pPr>
        <w:pStyle w:val="BodyText"/>
        <w:spacing w:line="280" w:lineRule="auto"/>
        <w:ind w:left="120" w:right="115" w:firstLine="360"/>
        <w:jc w:val="both"/>
        <w:rPr>
          <w:rFonts w:ascii="Palatino Linotype" w:hAnsi="Palatino Linotype"/>
        </w:rPr>
      </w:pPr>
      <w:r>
        <w:rPr>
          <w:color w:val="231F20"/>
          <w:spacing w:val="-3"/>
        </w:rPr>
        <w:t>Junto</w:t>
      </w:r>
      <w:r>
        <w:rPr>
          <w:color w:val="231F20"/>
          <w:spacing w:val="-13"/>
        </w:rPr>
        <w:t> </w:t>
      </w:r>
      <w:r>
        <w:rPr>
          <w:color w:val="231F20"/>
        </w:rPr>
        <w:t>a</w:t>
      </w:r>
      <w:r>
        <w:rPr>
          <w:color w:val="231F20"/>
          <w:spacing w:val="-13"/>
        </w:rPr>
        <w:t> </w:t>
      </w:r>
      <w:r>
        <w:rPr>
          <w:color w:val="231F20"/>
        </w:rPr>
        <w:t>ellos</w:t>
      </w:r>
      <w:r>
        <w:rPr>
          <w:color w:val="231F20"/>
          <w:spacing w:val="-13"/>
        </w:rPr>
        <w:t> </w:t>
      </w:r>
      <w:r>
        <w:rPr>
          <w:color w:val="231F20"/>
        </w:rPr>
        <w:t>es</w:t>
      </w:r>
      <w:r>
        <w:rPr>
          <w:color w:val="231F20"/>
          <w:spacing w:val="-13"/>
        </w:rPr>
        <w:t> </w:t>
      </w:r>
      <w:r>
        <w:rPr>
          <w:color w:val="231F20"/>
        </w:rPr>
        <w:t>sumamente</w:t>
      </w:r>
      <w:r>
        <w:rPr>
          <w:color w:val="231F20"/>
          <w:spacing w:val="-13"/>
        </w:rPr>
        <w:t> </w:t>
      </w:r>
      <w:r>
        <w:rPr>
          <w:color w:val="231F20"/>
        </w:rPr>
        <w:t>necesario</w:t>
      </w:r>
      <w:r>
        <w:rPr>
          <w:color w:val="231F20"/>
          <w:spacing w:val="-13"/>
        </w:rPr>
        <w:t> </w:t>
      </w:r>
      <w:r>
        <w:rPr>
          <w:color w:val="231F20"/>
        </w:rPr>
        <w:t>agregar</w:t>
      </w:r>
      <w:r>
        <w:rPr>
          <w:color w:val="231F20"/>
          <w:spacing w:val="-13"/>
        </w:rPr>
        <w:t> </w:t>
      </w:r>
      <w:r>
        <w:rPr>
          <w:color w:val="231F20"/>
        </w:rPr>
        <w:t>a</w:t>
      </w:r>
      <w:r>
        <w:rPr>
          <w:color w:val="231F20"/>
          <w:spacing w:val="-13"/>
        </w:rPr>
        <w:t> </w:t>
      </w:r>
      <w:r>
        <w:rPr>
          <w:color w:val="231F20"/>
          <w:spacing w:val="-3"/>
        </w:rPr>
        <w:t>René</w:t>
      </w:r>
      <w:r>
        <w:rPr>
          <w:color w:val="231F20"/>
          <w:spacing w:val="-13"/>
        </w:rPr>
        <w:t> </w:t>
      </w:r>
      <w:r>
        <w:rPr>
          <w:color w:val="231F20"/>
        </w:rPr>
        <w:t>Descartes</w:t>
      </w:r>
      <w:r>
        <w:rPr>
          <w:color w:val="231F20"/>
          <w:spacing w:val="-13"/>
        </w:rPr>
        <w:t> </w:t>
      </w:r>
      <w:r>
        <w:rPr>
          <w:color w:val="231F20"/>
        </w:rPr>
        <w:t>(La</w:t>
      </w:r>
      <w:r>
        <w:rPr>
          <w:color w:val="231F20"/>
          <w:spacing w:val="-13"/>
        </w:rPr>
        <w:t> </w:t>
      </w:r>
      <w:r>
        <w:rPr>
          <w:color w:val="231F20"/>
          <w:spacing w:val="-3"/>
        </w:rPr>
        <w:t>Haye,</w:t>
      </w:r>
      <w:r>
        <w:rPr>
          <w:color w:val="231F20"/>
          <w:spacing w:val="-13"/>
        </w:rPr>
        <w:t> </w:t>
      </w:r>
      <w:r>
        <w:rPr>
          <w:color w:val="231F20"/>
        </w:rPr>
        <w:t>Francia, 1596</w:t>
      </w:r>
      <w:r>
        <w:rPr>
          <w:color w:val="231F20"/>
          <w:spacing w:val="-13"/>
        </w:rPr>
        <w:t> </w:t>
      </w:r>
      <w:r>
        <w:rPr>
          <w:color w:val="231F20"/>
        </w:rPr>
        <w:t>-</w:t>
      </w:r>
      <w:r>
        <w:rPr>
          <w:color w:val="231F20"/>
          <w:spacing w:val="-13"/>
        </w:rPr>
        <w:t> </w:t>
      </w:r>
      <w:r>
        <w:rPr>
          <w:color w:val="231F20"/>
        </w:rPr>
        <w:t>Estocolmo,</w:t>
      </w:r>
      <w:r>
        <w:rPr>
          <w:color w:val="231F20"/>
          <w:spacing w:val="-13"/>
        </w:rPr>
        <w:t> </w:t>
      </w:r>
      <w:r>
        <w:rPr>
          <w:color w:val="231F20"/>
        </w:rPr>
        <w:t>Suecia,</w:t>
      </w:r>
      <w:r>
        <w:rPr>
          <w:color w:val="231F20"/>
          <w:spacing w:val="-14"/>
        </w:rPr>
        <w:t> </w:t>
      </w:r>
      <w:r>
        <w:rPr>
          <w:color w:val="231F20"/>
        </w:rPr>
        <w:t>1650).</w:t>
      </w:r>
      <w:r>
        <w:rPr>
          <w:color w:val="231F20"/>
          <w:spacing w:val="-13"/>
        </w:rPr>
        <w:t> </w:t>
      </w:r>
      <w:r>
        <w:rPr>
          <w:color w:val="231F20"/>
        </w:rPr>
        <w:t>Este</w:t>
      </w:r>
      <w:r>
        <w:rPr>
          <w:color w:val="231F20"/>
          <w:spacing w:val="-13"/>
        </w:rPr>
        <w:t> </w:t>
      </w:r>
      <w:r>
        <w:rPr>
          <w:color w:val="231F20"/>
        </w:rPr>
        <w:t>pensador</w:t>
      </w:r>
      <w:r>
        <w:rPr>
          <w:color w:val="231F20"/>
          <w:spacing w:val="-13"/>
        </w:rPr>
        <w:t> </w:t>
      </w:r>
      <w:r>
        <w:rPr>
          <w:color w:val="231F20"/>
        </w:rPr>
        <w:t>es</w:t>
      </w:r>
      <w:r>
        <w:rPr>
          <w:color w:val="231F20"/>
          <w:spacing w:val="-13"/>
        </w:rPr>
        <w:t> </w:t>
      </w:r>
      <w:r>
        <w:rPr>
          <w:color w:val="231F20"/>
        </w:rPr>
        <w:t>para</w:t>
      </w:r>
      <w:r>
        <w:rPr>
          <w:color w:val="231F20"/>
          <w:spacing w:val="-13"/>
        </w:rPr>
        <w:t> </w:t>
      </w:r>
      <w:r>
        <w:rPr>
          <w:color w:val="231F20"/>
        </w:rPr>
        <w:t>los</w:t>
      </w:r>
      <w:r>
        <w:rPr>
          <w:color w:val="231F20"/>
          <w:spacing w:val="-13"/>
        </w:rPr>
        <w:t> </w:t>
      </w:r>
      <w:r>
        <w:rPr>
          <w:color w:val="231F20"/>
        </w:rPr>
        <w:t>sistemas</w:t>
      </w:r>
      <w:r>
        <w:rPr>
          <w:color w:val="231F20"/>
          <w:spacing w:val="-13"/>
        </w:rPr>
        <w:t> </w:t>
      </w:r>
      <w:r>
        <w:rPr>
          <w:color w:val="231F20"/>
        </w:rPr>
        <w:t>de</w:t>
      </w:r>
      <w:r>
        <w:rPr>
          <w:color w:val="231F20"/>
          <w:spacing w:val="-13"/>
        </w:rPr>
        <w:t> </w:t>
      </w:r>
      <w:r>
        <w:rPr>
          <w:color w:val="231F20"/>
        </w:rPr>
        <w:t>pensamiento</w:t>
      </w:r>
      <w:r>
        <w:rPr>
          <w:color w:val="231F20"/>
          <w:spacing w:val="-14"/>
        </w:rPr>
        <w:t> </w:t>
      </w:r>
      <w:r>
        <w:rPr>
          <w:color w:val="231F20"/>
        </w:rPr>
        <w:t>y la medicina del siglo </w:t>
      </w:r>
      <w:r>
        <w:rPr>
          <w:color w:val="231F20"/>
          <w:w w:val="115"/>
          <w:sz w:val="17"/>
        </w:rPr>
        <w:t>xviii </w:t>
      </w:r>
      <w:r>
        <w:rPr>
          <w:color w:val="231F20"/>
        </w:rPr>
        <w:t>lo que los presocráticos, los estoicos, Aristóteles y Platón fueron para los médicos de la antigua época helenista  y romana.  Los trabajos de este francés influyeron poderosamente en la medicina </w:t>
      </w:r>
      <w:r>
        <w:rPr>
          <w:color w:val="231F20"/>
          <w:spacing w:val="2"/>
        </w:rPr>
        <w:t>gracias </w:t>
      </w:r>
      <w:r>
        <w:rPr>
          <w:color w:val="231F20"/>
        </w:rPr>
        <w:t>a los razonamientos establecidos por la duda metódica, sobre todo por la concepción organicista </w:t>
      </w:r>
      <w:r>
        <w:rPr>
          <w:color w:val="231F20"/>
          <w:spacing w:val="2"/>
        </w:rPr>
        <w:t>del cuerpo </w:t>
      </w:r>
      <w:r>
        <w:rPr>
          <w:color w:val="231F20"/>
        </w:rPr>
        <w:t>como una </w:t>
      </w:r>
      <w:r>
        <w:rPr>
          <w:color w:val="231F20"/>
          <w:spacing w:val="19"/>
        </w:rPr>
        <w:t> </w:t>
      </w:r>
      <w:r>
        <w:rPr>
          <w:rFonts w:ascii="Palatino Linotype" w:hAnsi="Palatino Linotype"/>
          <w:i/>
          <w:color w:val="231F20"/>
        </w:rPr>
        <w:t>máquina</w:t>
      </w:r>
      <w:r>
        <w:rPr>
          <w:rFonts w:ascii="Palatino Linotype" w:hAnsi="Palatino Linotype"/>
          <w:color w:val="231F20"/>
        </w:rPr>
        <w:t>.</w:t>
      </w:r>
    </w:p>
    <w:p>
      <w:pPr>
        <w:pStyle w:val="BodyText"/>
        <w:spacing w:line="231" w:lineRule="exact"/>
        <w:ind w:left="120" w:firstLine="360"/>
        <w:jc w:val="both"/>
      </w:pPr>
      <w:r>
        <w:rPr>
          <w:color w:val="231F20"/>
        </w:rPr>
        <w:t>La medicina junto al mecanismo de diagnóstico y cura modernos se adscribieron</w:t>
      </w:r>
    </w:p>
    <w:p>
      <w:pPr>
        <w:pStyle w:val="BodyText"/>
        <w:spacing w:line="266" w:lineRule="auto" w:before="47"/>
        <w:ind w:left="120" w:right="116"/>
        <w:jc w:val="both"/>
      </w:pPr>
      <w:r>
        <w:rPr>
          <w:color w:val="231F20"/>
        </w:rPr>
        <w:t>al modelo orgánico funcionalista, que en suma registra el proceso bioquímico y fisiológico. Esto es el registro observacional de magnitudes cuantificables basadas  en la idea del </w:t>
      </w:r>
      <w:r>
        <w:rPr>
          <w:color w:val="231F20"/>
          <w:spacing w:val="2"/>
        </w:rPr>
        <w:t>cuerpo </w:t>
      </w:r>
      <w:r>
        <w:rPr>
          <w:color w:val="231F20"/>
        </w:rPr>
        <w:t>animal como una </w:t>
      </w:r>
      <w:r>
        <w:rPr>
          <w:rFonts w:ascii="Palatino Linotype" w:hAnsi="Palatino Linotype"/>
          <w:i/>
          <w:color w:val="231F20"/>
        </w:rPr>
        <w:t>máquina</w:t>
      </w:r>
      <w:r>
        <w:rPr>
          <w:rFonts w:ascii="Palatino Linotype" w:hAnsi="Palatino Linotype"/>
          <w:color w:val="231F20"/>
        </w:rPr>
        <w:t>. </w:t>
      </w:r>
      <w:r>
        <w:rPr>
          <w:color w:val="231F20"/>
        </w:rPr>
        <w:t>Dicho funcionalismo es heredado de los postulados mecanicistas instaurados, por el llamado “padre del pensamiento </w:t>
      </w:r>
      <w:r>
        <w:rPr>
          <w:color w:val="231F20"/>
          <w:spacing w:val="2"/>
        </w:rPr>
        <w:t>moderno”, </w:t>
      </w:r>
      <w:r>
        <w:rPr>
          <w:color w:val="231F20"/>
        </w:rPr>
        <w:t>en su obra </w:t>
      </w:r>
      <w:r>
        <w:rPr>
          <w:rFonts w:ascii="Palatino Linotype" w:hAnsi="Palatino Linotype"/>
          <w:i/>
          <w:color w:val="231F20"/>
        </w:rPr>
        <w:t>El </w:t>
      </w:r>
      <w:r>
        <w:rPr>
          <w:rFonts w:ascii="Palatino Linotype" w:hAnsi="Palatino Linotype"/>
          <w:i/>
          <w:color w:val="231F20"/>
          <w:spacing w:val="-3"/>
        </w:rPr>
        <w:t>Tratado </w:t>
      </w:r>
      <w:r>
        <w:rPr>
          <w:rFonts w:ascii="Palatino Linotype" w:hAnsi="Palatino Linotype"/>
          <w:i/>
          <w:color w:val="231F20"/>
        </w:rPr>
        <w:t>del   </w:t>
      </w:r>
      <w:r>
        <w:rPr>
          <w:rFonts w:ascii="Palatino Linotype" w:hAnsi="Palatino Linotype"/>
          <w:i/>
          <w:color w:val="231F20"/>
          <w:spacing w:val="15"/>
        </w:rPr>
        <w:t> </w:t>
      </w:r>
      <w:r>
        <w:rPr>
          <w:rFonts w:ascii="Palatino Linotype" w:hAnsi="Palatino Linotype"/>
          <w:i/>
          <w:color w:val="231F20"/>
        </w:rPr>
        <w:t>Hombre</w:t>
      </w:r>
      <w:r>
        <w:rPr>
          <w:rFonts w:ascii="Palatino Linotype" w:hAnsi="Palatino Linotype"/>
          <w:color w:val="231F20"/>
        </w:rPr>
        <w:t>. </w:t>
      </w:r>
      <w:r>
        <w:rPr>
          <w:color w:val="231F20"/>
        </w:rPr>
        <w:t>La iatrofísica hace su aparición:</w:t>
      </w:r>
    </w:p>
    <w:p>
      <w:pPr>
        <w:spacing w:after="0" w:line="266" w:lineRule="auto"/>
        <w:jc w:val="both"/>
        <w:sectPr>
          <w:pgSz w:w="9640" w:h="13720"/>
          <w:pgMar w:header="721" w:footer="0" w:top="1000" w:bottom="280" w:left="960" w:right="960"/>
        </w:sectPr>
      </w:pPr>
    </w:p>
    <w:p>
      <w:pPr>
        <w:pStyle w:val="BodyText"/>
        <w:rPr>
          <w:sz w:val="20"/>
        </w:rPr>
      </w:pPr>
    </w:p>
    <w:p>
      <w:pPr>
        <w:pStyle w:val="BodyText"/>
        <w:spacing w:before="8"/>
        <w:rPr>
          <w:sz w:val="16"/>
        </w:rPr>
      </w:pPr>
    </w:p>
    <w:p>
      <w:pPr>
        <w:spacing w:line="300" w:lineRule="auto" w:before="47"/>
        <w:ind w:left="480" w:right="116" w:firstLine="0"/>
        <w:jc w:val="both"/>
        <w:rPr>
          <w:sz w:val="20"/>
        </w:rPr>
      </w:pPr>
      <w:r>
        <w:rPr>
          <w:color w:val="231F20"/>
          <w:w w:val="105"/>
          <w:sz w:val="20"/>
        </w:rPr>
        <w:t>[...] la concepción </w:t>
      </w:r>
      <w:r>
        <w:rPr>
          <w:rFonts w:ascii="Palatino Linotype" w:hAnsi="Palatino Linotype"/>
          <w:i/>
          <w:color w:val="231F20"/>
          <w:w w:val="105"/>
          <w:sz w:val="20"/>
        </w:rPr>
        <w:t>iatromecánica </w:t>
      </w:r>
      <w:r>
        <w:rPr>
          <w:color w:val="231F20"/>
          <w:w w:val="105"/>
          <w:sz w:val="20"/>
        </w:rPr>
        <w:t>pretende explicar el movimiento natural del </w:t>
      </w:r>
      <w:r>
        <w:rPr>
          <w:color w:val="231F20"/>
          <w:spacing w:val="2"/>
          <w:w w:val="105"/>
          <w:sz w:val="20"/>
        </w:rPr>
        <w:t>cuerpo </w:t>
      </w:r>
      <w:r>
        <w:rPr>
          <w:color w:val="231F20"/>
          <w:w w:val="105"/>
          <w:sz w:val="20"/>
        </w:rPr>
        <w:t>viviente</w:t>
      </w:r>
      <w:r>
        <w:rPr>
          <w:color w:val="231F20"/>
          <w:spacing w:val="-23"/>
          <w:w w:val="105"/>
          <w:sz w:val="20"/>
        </w:rPr>
        <w:t> </w:t>
      </w:r>
      <w:r>
        <w:rPr>
          <w:color w:val="231F20"/>
          <w:w w:val="105"/>
          <w:sz w:val="20"/>
        </w:rPr>
        <w:t>siguiendo</w:t>
      </w:r>
      <w:r>
        <w:rPr>
          <w:color w:val="231F20"/>
          <w:spacing w:val="-23"/>
          <w:w w:val="105"/>
          <w:sz w:val="20"/>
        </w:rPr>
        <w:t> </w:t>
      </w:r>
      <w:r>
        <w:rPr>
          <w:color w:val="231F20"/>
          <w:w w:val="105"/>
          <w:sz w:val="20"/>
        </w:rPr>
        <w:t>el</w:t>
      </w:r>
      <w:r>
        <w:rPr>
          <w:color w:val="231F20"/>
          <w:spacing w:val="-23"/>
          <w:w w:val="105"/>
          <w:sz w:val="20"/>
        </w:rPr>
        <w:t> </w:t>
      </w:r>
      <w:r>
        <w:rPr>
          <w:color w:val="231F20"/>
          <w:w w:val="105"/>
          <w:sz w:val="20"/>
        </w:rPr>
        <w:t>modelo</w:t>
      </w:r>
      <w:r>
        <w:rPr>
          <w:color w:val="231F20"/>
          <w:spacing w:val="-23"/>
          <w:w w:val="105"/>
          <w:sz w:val="20"/>
        </w:rPr>
        <w:t> </w:t>
      </w:r>
      <w:r>
        <w:rPr>
          <w:color w:val="231F20"/>
          <w:w w:val="105"/>
          <w:sz w:val="20"/>
        </w:rPr>
        <w:t>explicativo</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naturaleza</w:t>
      </w:r>
      <w:r>
        <w:rPr>
          <w:color w:val="231F20"/>
          <w:spacing w:val="-23"/>
          <w:w w:val="105"/>
          <w:sz w:val="20"/>
        </w:rPr>
        <w:t> </w:t>
      </w:r>
      <w:r>
        <w:rPr>
          <w:color w:val="231F20"/>
          <w:w w:val="105"/>
          <w:sz w:val="20"/>
        </w:rPr>
        <w:t>inanimada</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la</w:t>
      </w:r>
      <w:r>
        <w:rPr>
          <w:color w:val="231F20"/>
          <w:spacing w:val="-23"/>
          <w:w w:val="105"/>
          <w:sz w:val="20"/>
        </w:rPr>
        <w:t> </w:t>
      </w:r>
      <w:r>
        <w:rPr>
          <w:color w:val="231F20"/>
          <w:w w:val="105"/>
          <w:sz w:val="20"/>
        </w:rPr>
        <w:t>mecánica</w:t>
      </w:r>
      <w:r>
        <w:rPr>
          <w:color w:val="231F20"/>
          <w:spacing w:val="-23"/>
          <w:w w:val="105"/>
          <w:sz w:val="20"/>
        </w:rPr>
        <w:t> </w:t>
      </w:r>
      <w:r>
        <w:rPr>
          <w:color w:val="231F20"/>
          <w:w w:val="105"/>
          <w:sz w:val="20"/>
        </w:rPr>
        <w:t>racio- nal del siglo</w:t>
      </w:r>
      <w:r>
        <w:rPr>
          <w:color w:val="231F20"/>
          <w:spacing w:val="39"/>
          <w:w w:val="105"/>
          <w:sz w:val="20"/>
        </w:rPr>
        <w:t> </w:t>
      </w:r>
      <w:r>
        <w:rPr>
          <w:color w:val="231F20"/>
          <w:w w:val="105"/>
          <w:sz w:val="16"/>
        </w:rPr>
        <w:t>xvii</w:t>
      </w:r>
      <w:r>
        <w:rPr>
          <w:color w:val="231F20"/>
          <w:w w:val="105"/>
          <w:sz w:val="20"/>
        </w:rPr>
        <w:t>.</w:t>
      </w:r>
    </w:p>
    <w:p>
      <w:pPr>
        <w:spacing w:line="280" w:lineRule="auto" w:before="14"/>
        <w:ind w:left="480" w:right="111" w:firstLine="0"/>
        <w:jc w:val="both"/>
        <w:rPr>
          <w:sz w:val="20"/>
        </w:rPr>
      </w:pPr>
      <w:r>
        <w:rPr>
          <w:color w:val="231F20"/>
          <w:sz w:val="20"/>
        </w:rPr>
        <w:t>Según este modelo, la energía viene de fuera, impacta en una estructura organice </w:t>
      </w:r>
      <w:r>
        <w:rPr>
          <w:rFonts w:ascii="Palatino Linotype" w:hAnsi="Palatino Linotype"/>
          <w:color w:val="231F20"/>
          <w:sz w:val="20"/>
        </w:rPr>
        <w:t>(</w:t>
      </w:r>
      <w:r>
        <w:rPr>
          <w:rFonts w:ascii="Palatino Linotype" w:hAnsi="Palatino Linotype"/>
          <w:i/>
          <w:color w:val="231F20"/>
          <w:sz w:val="20"/>
        </w:rPr>
        <w:t>máquina refleja</w:t>
      </w:r>
      <w:r>
        <w:rPr>
          <w:rFonts w:ascii="Palatino Linotype" w:hAnsi="Palatino Linotype"/>
          <w:color w:val="231F20"/>
          <w:sz w:val="20"/>
        </w:rPr>
        <w:t>) </w:t>
      </w:r>
      <w:r>
        <w:rPr>
          <w:color w:val="231F20"/>
          <w:sz w:val="20"/>
        </w:rPr>
        <w:t>produciendo una reacción. Descartes hace una comparación de este proceso con el rayo de luz que es reflejado en el espejo. Esta idea de </w:t>
      </w:r>
      <w:r>
        <w:rPr>
          <w:rFonts w:ascii="Palatino Linotype" w:hAnsi="Palatino Linotype"/>
          <w:i/>
          <w:color w:val="231F20"/>
          <w:sz w:val="20"/>
        </w:rPr>
        <w:t>reflexión </w:t>
      </w:r>
      <w:r>
        <w:rPr>
          <w:color w:val="231F20"/>
          <w:sz w:val="20"/>
        </w:rPr>
        <w:t>va a guiar muchas investigaciones psicofisiológicas hasta nuestros días bajo el epígrafe de   reflejo</w:t>
      </w:r>
    </w:p>
    <w:p>
      <w:pPr>
        <w:spacing w:before="32"/>
        <w:ind w:left="480" w:right="0" w:firstLine="0"/>
        <w:jc w:val="both"/>
        <w:rPr>
          <w:sz w:val="20"/>
        </w:rPr>
      </w:pPr>
      <w:r>
        <w:rPr>
          <w:color w:val="231F20"/>
          <w:sz w:val="20"/>
        </w:rPr>
        <w:t>(García, 2007: 140).</w:t>
      </w:r>
    </w:p>
    <w:p>
      <w:pPr>
        <w:pStyle w:val="BodyText"/>
        <w:rPr>
          <w:sz w:val="20"/>
        </w:rPr>
      </w:pPr>
    </w:p>
    <w:p>
      <w:pPr>
        <w:pStyle w:val="BodyText"/>
        <w:spacing w:line="285" w:lineRule="auto" w:before="121"/>
        <w:ind w:left="120" w:right="25"/>
      </w:pPr>
      <w:r>
        <w:rPr>
          <w:color w:val="231F20"/>
          <w:spacing w:val="-3"/>
        </w:rPr>
        <w:t>Para complementar, </w:t>
      </w:r>
      <w:r>
        <w:rPr>
          <w:color w:val="231F20"/>
        </w:rPr>
        <w:t>la cita anterior me permito hacer uso de las palabras de Guillermo Quintás Alonso:</w:t>
      </w:r>
    </w:p>
    <w:p>
      <w:pPr>
        <w:pStyle w:val="BodyText"/>
        <w:spacing w:before="8"/>
        <w:rPr>
          <w:sz w:val="27"/>
        </w:rPr>
      </w:pPr>
    </w:p>
    <w:p>
      <w:pPr>
        <w:spacing w:line="312" w:lineRule="auto" w:before="1"/>
        <w:ind w:left="480" w:right="114" w:firstLine="0"/>
        <w:jc w:val="both"/>
        <w:rPr>
          <w:sz w:val="20"/>
        </w:rPr>
      </w:pPr>
      <w:r>
        <w:rPr>
          <w:color w:val="231F20"/>
          <w:sz w:val="20"/>
        </w:rPr>
        <w:t>El Tratado del Hombre; obra que no ha coexistido ni alentado “utopía” médica alguna ni favorecido</w:t>
      </w:r>
      <w:r>
        <w:rPr>
          <w:color w:val="231F20"/>
          <w:spacing w:val="-16"/>
          <w:sz w:val="20"/>
        </w:rPr>
        <w:t> </w:t>
      </w:r>
      <w:r>
        <w:rPr>
          <w:color w:val="231F20"/>
          <w:sz w:val="20"/>
        </w:rPr>
        <w:t>las</w:t>
      </w:r>
      <w:r>
        <w:rPr>
          <w:color w:val="231F20"/>
          <w:spacing w:val="-16"/>
          <w:sz w:val="20"/>
        </w:rPr>
        <w:t> </w:t>
      </w:r>
      <w:r>
        <w:rPr>
          <w:color w:val="231F20"/>
          <w:sz w:val="20"/>
        </w:rPr>
        <w:t>referencias</w:t>
      </w:r>
      <w:r>
        <w:rPr>
          <w:color w:val="231F20"/>
          <w:spacing w:val="-16"/>
          <w:sz w:val="20"/>
        </w:rPr>
        <w:t> </w:t>
      </w:r>
      <w:r>
        <w:rPr>
          <w:color w:val="231F20"/>
          <w:sz w:val="20"/>
        </w:rPr>
        <w:t>a</w:t>
      </w:r>
      <w:r>
        <w:rPr>
          <w:color w:val="231F20"/>
          <w:spacing w:val="-16"/>
          <w:sz w:val="20"/>
        </w:rPr>
        <w:t> </w:t>
      </w:r>
      <w:r>
        <w:rPr>
          <w:color w:val="231F20"/>
          <w:sz w:val="20"/>
        </w:rPr>
        <w:t>lo</w:t>
      </w:r>
      <w:r>
        <w:rPr>
          <w:color w:val="231F20"/>
          <w:spacing w:val="-16"/>
          <w:sz w:val="20"/>
        </w:rPr>
        <w:t> </w:t>
      </w:r>
      <w:r>
        <w:rPr>
          <w:color w:val="231F20"/>
          <w:sz w:val="20"/>
        </w:rPr>
        <w:t>mágico</w:t>
      </w:r>
      <w:r>
        <w:rPr>
          <w:color w:val="231F20"/>
          <w:spacing w:val="-16"/>
          <w:sz w:val="20"/>
        </w:rPr>
        <w:t> </w:t>
      </w:r>
      <w:r>
        <w:rPr>
          <w:color w:val="231F20"/>
          <w:sz w:val="20"/>
        </w:rPr>
        <w:t>o</w:t>
      </w:r>
      <w:r>
        <w:rPr>
          <w:color w:val="231F20"/>
          <w:spacing w:val="-16"/>
          <w:sz w:val="20"/>
        </w:rPr>
        <w:t> </w:t>
      </w:r>
      <w:r>
        <w:rPr>
          <w:color w:val="231F20"/>
          <w:sz w:val="20"/>
        </w:rPr>
        <w:t>a</w:t>
      </w:r>
      <w:r>
        <w:rPr>
          <w:color w:val="231F20"/>
          <w:spacing w:val="-16"/>
          <w:sz w:val="20"/>
        </w:rPr>
        <w:t> </w:t>
      </w:r>
      <w:r>
        <w:rPr>
          <w:color w:val="231F20"/>
          <w:sz w:val="20"/>
        </w:rPr>
        <w:t>la</w:t>
      </w:r>
      <w:r>
        <w:rPr>
          <w:color w:val="231F20"/>
          <w:spacing w:val="-16"/>
          <w:sz w:val="20"/>
        </w:rPr>
        <w:t> </w:t>
      </w:r>
      <w:r>
        <w:rPr>
          <w:color w:val="231F20"/>
          <w:sz w:val="20"/>
        </w:rPr>
        <w:t>sagrado</w:t>
      </w:r>
      <w:r>
        <w:rPr>
          <w:color w:val="231F20"/>
          <w:spacing w:val="-16"/>
          <w:sz w:val="20"/>
        </w:rPr>
        <w:t> </w:t>
      </w:r>
      <w:r>
        <w:rPr>
          <w:color w:val="231F20"/>
          <w:sz w:val="20"/>
        </w:rPr>
        <w:t>para</w:t>
      </w:r>
      <w:r>
        <w:rPr>
          <w:color w:val="231F20"/>
          <w:spacing w:val="-16"/>
          <w:sz w:val="20"/>
        </w:rPr>
        <w:t> </w:t>
      </w:r>
      <w:r>
        <w:rPr>
          <w:color w:val="231F20"/>
          <w:sz w:val="20"/>
        </w:rPr>
        <w:t>entender</w:t>
      </w:r>
      <w:r>
        <w:rPr>
          <w:color w:val="231F20"/>
          <w:spacing w:val="-16"/>
          <w:sz w:val="20"/>
        </w:rPr>
        <w:t> </w:t>
      </w:r>
      <w:r>
        <w:rPr>
          <w:color w:val="231F20"/>
          <w:sz w:val="20"/>
        </w:rPr>
        <w:t>y</w:t>
      </w:r>
      <w:r>
        <w:rPr>
          <w:color w:val="231F20"/>
          <w:spacing w:val="-16"/>
          <w:sz w:val="20"/>
        </w:rPr>
        <w:t> </w:t>
      </w:r>
      <w:r>
        <w:rPr>
          <w:color w:val="231F20"/>
          <w:sz w:val="20"/>
        </w:rPr>
        <w:t>explicar</w:t>
      </w:r>
      <w:r>
        <w:rPr>
          <w:color w:val="231F20"/>
          <w:spacing w:val="-16"/>
          <w:sz w:val="20"/>
        </w:rPr>
        <w:t> </w:t>
      </w:r>
      <w:r>
        <w:rPr>
          <w:color w:val="231F20"/>
          <w:sz w:val="20"/>
        </w:rPr>
        <w:t>las</w:t>
      </w:r>
      <w:r>
        <w:rPr>
          <w:color w:val="231F20"/>
          <w:spacing w:val="-16"/>
          <w:sz w:val="20"/>
        </w:rPr>
        <w:t> </w:t>
      </w:r>
      <w:r>
        <w:rPr>
          <w:color w:val="231F20"/>
          <w:sz w:val="20"/>
        </w:rPr>
        <w:t>patologías del hombre. Sólo </w:t>
      </w:r>
      <w:r>
        <w:rPr>
          <w:color w:val="231F20"/>
          <w:spacing w:val="2"/>
          <w:sz w:val="20"/>
        </w:rPr>
        <w:t>incorporó </w:t>
      </w:r>
      <w:r>
        <w:rPr>
          <w:color w:val="231F20"/>
          <w:sz w:val="20"/>
        </w:rPr>
        <w:t>la pretención de “corregir” y “atenuar” los males que trae consigo el deterioro progresivo del hombre-máquina. Ahora bien, si algo parece haber ganado presencia es la preocupación por potenciar y mejorar la utilidad del hombre- máquina, que esta “máquina” conserve una idónea puesta a punto, que su reparación sea posible con los mínimos costes y en el mínimo periodo de tiempo, que su rendimiento sea el máximo y que se produzca en la dirección y con el sentido determinados </w:t>
      </w:r>
      <w:r>
        <w:rPr>
          <w:color w:val="231F20"/>
          <w:spacing w:val="2"/>
          <w:sz w:val="20"/>
        </w:rPr>
        <w:t>por  </w:t>
      </w:r>
      <w:r>
        <w:rPr>
          <w:color w:val="231F20"/>
          <w:sz w:val="20"/>
        </w:rPr>
        <w:t>quien decide su utilización, que el conocimiento exigido para </w:t>
      </w:r>
      <w:r>
        <w:rPr>
          <w:color w:val="231F20"/>
          <w:spacing w:val="2"/>
          <w:sz w:val="20"/>
        </w:rPr>
        <w:t>lograr </w:t>
      </w:r>
      <w:r>
        <w:rPr>
          <w:color w:val="231F20"/>
          <w:sz w:val="20"/>
        </w:rPr>
        <w:t>todo ello merezca   el atributo “científico” por </w:t>
      </w:r>
      <w:r>
        <w:rPr>
          <w:color w:val="231F20"/>
          <w:spacing w:val="2"/>
          <w:sz w:val="20"/>
        </w:rPr>
        <w:t>grande </w:t>
      </w:r>
      <w:r>
        <w:rPr>
          <w:color w:val="231F20"/>
          <w:sz w:val="20"/>
        </w:rPr>
        <w:t>que haya sido su ignorancia y desconsideración de   los estados de conciencia  del hombre. La imagen sobre la que se articula el Tratado     del Hombre ha pasado a ser un presupuesto tácito, algo que no se menciona, pero </w:t>
      </w:r>
      <w:r>
        <w:rPr>
          <w:color w:val="231F20"/>
          <w:spacing w:val="2"/>
          <w:sz w:val="20"/>
        </w:rPr>
        <w:t>que </w:t>
      </w:r>
      <w:r>
        <w:rPr>
          <w:color w:val="231F20"/>
          <w:sz w:val="20"/>
        </w:rPr>
        <w:t>conforma muchas actitudes y prácticas sociales muy </w:t>
      </w:r>
      <w:r>
        <w:rPr>
          <w:color w:val="231F20"/>
          <w:spacing w:val="39"/>
          <w:sz w:val="20"/>
        </w:rPr>
        <w:t> </w:t>
      </w:r>
      <w:r>
        <w:rPr>
          <w:color w:val="231F20"/>
          <w:sz w:val="20"/>
        </w:rPr>
        <w:t>pormenorizadas.</w:t>
      </w:r>
    </w:p>
    <w:p>
      <w:pPr>
        <w:spacing w:line="309" w:lineRule="auto" w:before="3"/>
        <w:ind w:left="480" w:right="117" w:firstLine="0"/>
        <w:jc w:val="both"/>
        <w:rPr>
          <w:sz w:val="20"/>
        </w:rPr>
      </w:pPr>
      <w:r>
        <w:rPr>
          <w:color w:val="231F20"/>
          <w:sz w:val="20"/>
        </w:rPr>
        <w:t>La</w:t>
      </w:r>
      <w:r>
        <w:rPr>
          <w:color w:val="231F20"/>
          <w:spacing w:val="-14"/>
          <w:sz w:val="20"/>
        </w:rPr>
        <w:t> </w:t>
      </w:r>
      <w:r>
        <w:rPr>
          <w:color w:val="231F20"/>
          <w:sz w:val="20"/>
        </w:rPr>
        <w:t>analogía</w:t>
      </w:r>
      <w:r>
        <w:rPr>
          <w:color w:val="231F20"/>
          <w:spacing w:val="-15"/>
          <w:sz w:val="20"/>
        </w:rPr>
        <w:t> </w:t>
      </w:r>
      <w:r>
        <w:rPr>
          <w:color w:val="231F20"/>
          <w:sz w:val="20"/>
        </w:rPr>
        <w:t>de</w:t>
      </w:r>
      <w:r>
        <w:rPr>
          <w:color w:val="231F20"/>
          <w:spacing w:val="-15"/>
          <w:sz w:val="20"/>
        </w:rPr>
        <w:t> </w:t>
      </w:r>
      <w:r>
        <w:rPr>
          <w:color w:val="231F20"/>
          <w:sz w:val="20"/>
        </w:rPr>
        <w:t>la</w:t>
      </w:r>
      <w:r>
        <w:rPr>
          <w:color w:val="231F20"/>
          <w:spacing w:val="-14"/>
          <w:sz w:val="20"/>
        </w:rPr>
        <w:t> </w:t>
      </w:r>
      <w:r>
        <w:rPr>
          <w:color w:val="231F20"/>
          <w:sz w:val="20"/>
        </w:rPr>
        <w:t>maquina</w:t>
      </w:r>
      <w:r>
        <w:rPr>
          <w:color w:val="231F20"/>
          <w:spacing w:val="-14"/>
          <w:sz w:val="20"/>
        </w:rPr>
        <w:t> </w:t>
      </w:r>
      <w:r>
        <w:rPr>
          <w:color w:val="231F20"/>
          <w:sz w:val="20"/>
        </w:rPr>
        <w:t>no</w:t>
      </w:r>
      <w:r>
        <w:rPr>
          <w:color w:val="231F20"/>
          <w:spacing w:val="-14"/>
          <w:sz w:val="20"/>
        </w:rPr>
        <w:t> </w:t>
      </w:r>
      <w:r>
        <w:rPr>
          <w:color w:val="231F20"/>
          <w:sz w:val="20"/>
        </w:rPr>
        <w:t>sólo</w:t>
      </w:r>
      <w:r>
        <w:rPr>
          <w:color w:val="231F20"/>
          <w:spacing w:val="-14"/>
          <w:sz w:val="20"/>
        </w:rPr>
        <w:t> </w:t>
      </w:r>
      <w:r>
        <w:rPr>
          <w:color w:val="231F20"/>
          <w:sz w:val="20"/>
        </w:rPr>
        <w:t>ha</w:t>
      </w:r>
      <w:r>
        <w:rPr>
          <w:color w:val="231F20"/>
          <w:spacing w:val="-15"/>
          <w:sz w:val="20"/>
        </w:rPr>
        <w:t> </w:t>
      </w:r>
      <w:r>
        <w:rPr>
          <w:color w:val="231F20"/>
          <w:sz w:val="20"/>
        </w:rPr>
        <w:t>mediatizado</w:t>
      </w:r>
      <w:r>
        <w:rPr>
          <w:color w:val="231F20"/>
          <w:spacing w:val="-14"/>
          <w:sz w:val="20"/>
        </w:rPr>
        <w:t> </w:t>
      </w:r>
      <w:r>
        <w:rPr>
          <w:color w:val="231F20"/>
          <w:sz w:val="20"/>
        </w:rPr>
        <w:t>la</w:t>
      </w:r>
      <w:r>
        <w:rPr>
          <w:color w:val="231F20"/>
          <w:spacing w:val="-15"/>
          <w:sz w:val="20"/>
        </w:rPr>
        <w:t> </w:t>
      </w:r>
      <w:r>
        <w:rPr>
          <w:color w:val="231F20"/>
          <w:sz w:val="20"/>
        </w:rPr>
        <w:t>investigación</w:t>
      </w:r>
      <w:r>
        <w:rPr>
          <w:color w:val="231F20"/>
          <w:spacing w:val="-15"/>
          <w:sz w:val="20"/>
        </w:rPr>
        <w:t> </w:t>
      </w:r>
      <w:r>
        <w:rPr>
          <w:color w:val="231F20"/>
          <w:sz w:val="20"/>
        </w:rPr>
        <w:t>y</w:t>
      </w:r>
      <w:r>
        <w:rPr>
          <w:color w:val="231F20"/>
          <w:spacing w:val="-15"/>
          <w:sz w:val="20"/>
        </w:rPr>
        <w:t> </w:t>
      </w:r>
      <w:r>
        <w:rPr>
          <w:color w:val="231F20"/>
          <w:sz w:val="20"/>
        </w:rPr>
        <w:t>las</w:t>
      </w:r>
      <w:r>
        <w:rPr>
          <w:color w:val="231F20"/>
          <w:spacing w:val="-15"/>
          <w:sz w:val="20"/>
        </w:rPr>
        <w:t> </w:t>
      </w:r>
      <w:r>
        <w:rPr>
          <w:color w:val="231F20"/>
          <w:sz w:val="20"/>
        </w:rPr>
        <w:t>prácticas</w:t>
      </w:r>
      <w:r>
        <w:rPr>
          <w:color w:val="231F20"/>
          <w:spacing w:val="-15"/>
          <w:sz w:val="20"/>
        </w:rPr>
        <w:t> </w:t>
      </w:r>
      <w:r>
        <w:rPr>
          <w:color w:val="231F20"/>
          <w:sz w:val="20"/>
        </w:rPr>
        <w:t>médicas, sino</w:t>
      </w:r>
      <w:r>
        <w:rPr>
          <w:color w:val="231F20"/>
          <w:spacing w:val="-3"/>
          <w:sz w:val="20"/>
        </w:rPr>
        <w:t> </w:t>
      </w:r>
      <w:r>
        <w:rPr>
          <w:color w:val="231F20"/>
          <w:sz w:val="20"/>
        </w:rPr>
        <w:t>la</w:t>
      </w:r>
      <w:r>
        <w:rPr>
          <w:color w:val="231F20"/>
          <w:spacing w:val="-3"/>
          <w:sz w:val="20"/>
        </w:rPr>
        <w:t> </w:t>
      </w:r>
      <w:r>
        <w:rPr>
          <w:color w:val="231F20"/>
          <w:sz w:val="20"/>
        </w:rPr>
        <w:t>opinión</w:t>
      </w:r>
      <w:r>
        <w:rPr>
          <w:color w:val="231F20"/>
          <w:spacing w:val="-3"/>
          <w:sz w:val="20"/>
        </w:rPr>
        <w:t> </w:t>
      </w:r>
      <w:r>
        <w:rPr>
          <w:color w:val="231F20"/>
          <w:sz w:val="20"/>
        </w:rPr>
        <w:t>de</w:t>
      </w:r>
      <w:r>
        <w:rPr>
          <w:color w:val="231F20"/>
          <w:spacing w:val="-3"/>
          <w:sz w:val="20"/>
        </w:rPr>
        <w:t> </w:t>
      </w:r>
      <w:r>
        <w:rPr>
          <w:color w:val="231F20"/>
          <w:sz w:val="20"/>
        </w:rPr>
        <w:t>las</w:t>
      </w:r>
      <w:r>
        <w:rPr>
          <w:color w:val="231F20"/>
          <w:spacing w:val="-3"/>
          <w:sz w:val="20"/>
        </w:rPr>
        <w:t> </w:t>
      </w:r>
      <w:r>
        <w:rPr>
          <w:color w:val="231F20"/>
          <w:sz w:val="20"/>
        </w:rPr>
        <w:t>gentes</w:t>
      </w:r>
      <w:r>
        <w:rPr>
          <w:color w:val="231F20"/>
          <w:spacing w:val="-3"/>
          <w:sz w:val="20"/>
        </w:rPr>
        <w:t> </w:t>
      </w:r>
      <w:r>
        <w:rPr>
          <w:color w:val="231F20"/>
          <w:sz w:val="20"/>
        </w:rPr>
        <w:t>que,</w:t>
      </w:r>
      <w:r>
        <w:rPr>
          <w:color w:val="231F20"/>
          <w:spacing w:val="-3"/>
          <w:sz w:val="20"/>
        </w:rPr>
        <w:t> </w:t>
      </w:r>
      <w:r>
        <w:rPr>
          <w:color w:val="231F20"/>
          <w:sz w:val="20"/>
        </w:rPr>
        <w:t>por</w:t>
      </w:r>
      <w:r>
        <w:rPr>
          <w:color w:val="231F20"/>
          <w:spacing w:val="-3"/>
          <w:sz w:val="20"/>
        </w:rPr>
        <w:t> </w:t>
      </w:r>
      <w:r>
        <w:rPr>
          <w:color w:val="231F20"/>
          <w:sz w:val="20"/>
        </w:rPr>
        <w:t>otra</w:t>
      </w:r>
      <w:r>
        <w:rPr>
          <w:color w:val="231F20"/>
          <w:spacing w:val="-3"/>
          <w:sz w:val="20"/>
        </w:rPr>
        <w:t> </w:t>
      </w:r>
      <w:r>
        <w:rPr>
          <w:color w:val="231F20"/>
          <w:sz w:val="20"/>
        </w:rPr>
        <w:t>parte,</w:t>
      </w:r>
      <w:r>
        <w:rPr>
          <w:color w:val="231F20"/>
          <w:spacing w:val="-3"/>
          <w:sz w:val="20"/>
        </w:rPr>
        <w:t> </w:t>
      </w:r>
      <w:r>
        <w:rPr>
          <w:color w:val="231F20"/>
          <w:sz w:val="20"/>
        </w:rPr>
        <w:t>tan</w:t>
      </w:r>
      <w:r>
        <w:rPr>
          <w:color w:val="231F20"/>
          <w:spacing w:val="-3"/>
          <w:sz w:val="20"/>
        </w:rPr>
        <w:t> </w:t>
      </w:r>
      <w:r>
        <w:rPr>
          <w:color w:val="231F20"/>
          <w:sz w:val="20"/>
        </w:rPr>
        <w:t>ajenas</w:t>
      </w:r>
      <w:r>
        <w:rPr>
          <w:color w:val="231F20"/>
          <w:spacing w:val="-3"/>
          <w:sz w:val="20"/>
        </w:rPr>
        <w:t> </w:t>
      </w:r>
      <w:r>
        <w:rPr>
          <w:color w:val="231F20"/>
          <w:sz w:val="20"/>
        </w:rPr>
        <w:t>suelen</w:t>
      </w:r>
      <w:r>
        <w:rPr>
          <w:color w:val="231F20"/>
          <w:spacing w:val="-3"/>
          <w:sz w:val="20"/>
        </w:rPr>
        <w:t> </w:t>
      </w:r>
      <w:r>
        <w:rPr>
          <w:color w:val="231F20"/>
          <w:sz w:val="20"/>
        </w:rPr>
        <w:t>ser</w:t>
      </w:r>
      <w:r>
        <w:rPr>
          <w:color w:val="231F20"/>
          <w:spacing w:val="-3"/>
          <w:sz w:val="20"/>
        </w:rPr>
        <w:t> </w:t>
      </w:r>
      <w:r>
        <w:rPr>
          <w:color w:val="231F20"/>
          <w:sz w:val="20"/>
        </w:rPr>
        <w:t>a</w:t>
      </w:r>
      <w:r>
        <w:rPr>
          <w:color w:val="231F20"/>
          <w:spacing w:val="-3"/>
          <w:sz w:val="20"/>
        </w:rPr>
        <w:t> </w:t>
      </w:r>
      <w:r>
        <w:rPr>
          <w:color w:val="231F20"/>
          <w:sz w:val="20"/>
        </w:rPr>
        <w:t>las</w:t>
      </w:r>
      <w:r>
        <w:rPr>
          <w:color w:val="231F20"/>
          <w:spacing w:val="-3"/>
          <w:sz w:val="20"/>
        </w:rPr>
        <w:t> </w:t>
      </w:r>
      <w:r>
        <w:rPr>
          <w:color w:val="231F20"/>
          <w:sz w:val="20"/>
        </w:rPr>
        <w:t>discusiones</w:t>
      </w:r>
      <w:r>
        <w:rPr>
          <w:color w:val="231F20"/>
          <w:spacing w:val="-3"/>
          <w:sz w:val="20"/>
        </w:rPr>
        <w:t> </w:t>
      </w:r>
      <w:r>
        <w:rPr>
          <w:color w:val="231F20"/>
          <w:sz w:val="20"/>
        </w:rPr>
        <w:t>de filósofos.</w:t>
      </w:r>
      <w:r>
        <w:rPr>
          <w:color w:val="231F20"/>
          <w:spacing w:val="-5"/>
          <w:sz w:val="20"/>
        </w:rPr>
        <w:t> </w:t>
      </w:r>
      <w:r>
        <w:rPr>
          <w:color w:val="231F20"/>
          <w:sz w:val="20"/>
        </w:rPr>
        <w:t>Sólo</w:t>
      </w:r>
      <w:r>
        <w:rPr>
          <w:color w:val="231F20"/>
          <w:spacing w:val="-5"/>
          <w:sz w:val="20"/>
        </w:rPr>
        <w:t> </w:t>
      </w:r>
      <w:r>
        <w:rPr>
          <w:color w:val="231F20"/>
          <w:sz w:val="20"/>
        </w:rPr>
        <w:t>así</w:t>
      </w:r>
      <w:r>
        <w:rPr>
          <w:color w:val="231F20"/>
          <w:spacing w:val="-5"/>
          <w:sz w:val="20"/>
        </w:rPr>
        <w:t> </w:t>
      </w:r>
      <w:r>
        <w:rPr>
          <w:color w:val="231F20"/>
          <w:sz w:val="20"/>
        </w:rPr>
        <w:t>se</w:t>
      </w:r>
      <w:r>
        <w:rPr>
          <w:color w:val="231F20"/>
          <w:spacing w:val="-6"/>
          <w:sz w:val="20"/>
        </w:rPr>
        <w:t> </w:t>
      </w:r>
      <w:r>
        <w:rPr>
          <w:color w:val="231F20"/>
          <w:sz w:val="20"/>
        </w:rPr>
        <w:t>explica</w:t>
      </w:r>
      <w:r>
        <w:rPr>
          <w:color w:val="231F20"/>
          <w:spacing w:val="-5"/>
          <w:sz w:val="20"/>
        </w:rPr>
        <w:t> </w:t>
      </w:r>
      <w:r>
        <w:rPr>
          <w:color w:val="231F20"/>
          <w:sz w:val="20"/>
        </w:rPr>
        <w:t>el</w:t>
      </w:r>
      <w:r>
        <w:rPr>
          <w:color w:val="231F20"/>
          <w:spacing w:val="-5"/>
          <w:sz w:val="20"/>
        </w:rPr>
        <w:t> </w:t>
      </w:r>
      <w:r>
        <w:rPr>
          <w:color w:val="231F20"/>
          <w:sz w:val="20"/>
        </w:rPr>
        <w:t>gesto</w:t>
      </w:r>
      <w:r>
        <w:rPr>
          <w:color w:val="231F20"/>
          <w:spacing w:val="-5"/>
          <w:sz w:val="20"/>
        </w:rPr>
        <w:t> </w:t>
      </w:r>
      <w:r>
        <w:rPr>
          <w:color w:val="231F20"/>
          <w:sz w:val="20"/>
        </w:rPr>
        <w:t>airado</w:t>
      </w:r>
      <w:r>
        <w:rPr>
          <w:color w:val="231F20"/>
          <w:spacing w:val="-5"/>
          <w:sz w:val="20"/>
        </w:rPr>
        <w:t> </w:t>
      </w:r>
      <w:r>
        <w:rPr>
          <w:color w:val="231F20"/>
          <w:sz w:val="20"/>
        </w:rPr>
        <w:t>de</w:t>
      </w:r>
      <w:r>
        <w:rPr>
          <w:color w:val="231F20"/>
          <w:spacing w:val="-6"/>
          <w:sz w:val="20"/>
        </w:rPr>
        <w:t> </w:t>
      </w:r>
      <w:r>
        <w:rPr>
          <w:color w:val="231F20"/>
          <w:sz w:val="20"/>
        </w:rPr>
        <w:t>quienes</w:t>
      </w:r>
      <w:r>
        <w:rPr>
          <w:color w:val="231F20"/>
          <w:spacing w:val="-5"/>
          <w:sz w:val="20"/>
        </w:rPr>
        <w:t> </w:t>
      </w:r>
      <w:r>
        <w:rPr>
          <w:color w:val="231F20"/>
          <w:sz w:val="20"/>
        </w:rPr>
        <w:t>recuerdan</w:t>
      </w:r>
      <w:r>
        <w:rPr>
          <w:color w:val="231F20"/>
          <w:spacing w:val="-5"/>
          <w:sz w:val="20"/>
        </w:rPr>
        <w:t> </w:t>
      </w:r>
      <w:r>
        <w:rPr>
          <w:color w:val="231F20"/>
          <w:sz w:val="20"/>
        </w:rPr>
        <w:t>a</w:t>
      </w:r>
      <w:r>
        <w:rPr>
          <w:color w:val="231F20"/>
          <w:spacing w:val="-5"/>
          <w:sz w:val="20"/>
        </w:rPr>
        <w:t> </w:t>
      </w:r>
      <w:r>
        <w:rPr>
          <w:color w:val="231F20"/>
          <w:sz w:val="20"/>
        </w:rPr>
        <w:t>su</w:t>
      </w:r>
      <w:r>
        <w:rPr>
          <w:color w:val="231F20"/>
          <w:spacing w:val="-5"/>
          <w:sz w:val="20"/>
        </w:rPr>
        <w:t> </w:t>
      </w:r>
      <w:r>
        <w:rPr>
          <w:color w:val="231F20"/>
          <w:sz w:val="20"/>
        </w:rPr>
        <w:t>interlocutor</w:t>
      </w:r>
      <w:r>
        <w:rPr>
          <w:color w:val="231F20"/>
          <w:spacing w:val="-5"/>
          <w:sz w:val="20"/>
        </w:rPr>
        <w:t> </w:t>
      </w:r>
      <w:r>
        <w:rPr>
          <w:color w:val="231F20"/>
          <w:sz w:val="20"/>
        </w:rPr>
        <w:t>que</w:t>
      </w:r>
      <w:r>
        <w:rPr>
          <w:color w:val="231F20"/>
          <w:spacing w:val="-6"/>
          <w:sz w:val="20"/>
        </w:rPr>
        <w:t> </w:t>
      </w:r>
      <w:r>
        <w:rPr>
          <w:color w:val="231F20"/>
          <w:sz w:val="20"/>
        </w:rPr>
        <w:t>no son una máquina y rechazan determinadas </w:t>
      </w:r>
      <w:r>
        <w:rPr>
          <w:color w:val="231F20"/>
          <w:spacing w:val="2"/>
          <w:sz w:val="20"/>
        </w:rPr>
        <w:t>formas </w:t>
      </w:r>
      <w:r>
        <w:rPr>
          <w:color w:val="231F20"/>
          <w:sz w:val="20"/>
        </w:rPr>
        <w:t>de acople del hombre a la máquina,   la utilización sociopolítica de </w:t>
      </w:r>
      <w:r>
        <w:rPr>
          <w:color w:val="231F20"/>
          <w:spacing w:val="2"/>
          <w:sz w:val="20"/>
        </w:rPr>
        <w:t>formas </w:t>
      </w:r>
      <w:r>
        <w:rPr>
          <w:color w:val="231F20"/>
          <w:sz w:val="20"/>
        </w:rPr>
        <w:t>determinadas de racionalizar los comportamientos del hombre. En realidad, tal rechazo significa su oposición a la autoanulación de la ini- ciativa y creatividad que parece requerir el sistema productivo y social de “Los Tiempos Modernos”. Sistema que progresivamente ha marginado la consideración del hombre como agente libre y creador, y que, por otra parte, ha potenciado hasta lo inusitado,  hasta el fetichismo, la </w:t>
      </w:r>
      <w:r>
        <w:rPr>
          <w:rFonts w:ascii="Palatino Linotype" w:hAnsi="Palatino Linotype"/>
          <w:i/>
          <w:color w:val="231F20"/>
          <w:sz w:val="20"/>
        </w:rPr>
        <w:t>fascinación ante el autómata </w:t>
      </w:r>
      <w:r>
        <w:rPr>
          <w:color w:val="231F20"/>
          <w:sz w:val="20"/>
        </w:rPr>
        <w:t>(Descartes, 2002:</w:t>
      </w:r>
      <w:r>
        <w:rPr>
          <w:color w:val="231F20"/>
          <w:spacing w:val="25"/>
          <w:sz w:val="20"/>
        </w:rPr>
        <w:t> </w:t>
      </w:r>
      <w:r>
        <w:rPr>
          <w:color w:val="231F20"/>
          <w:sz w:val="20"/>
        </w:rPr>
        <w:t>13).</w:t>
      </w:r>
    </w:p>
    <w:p>
      <w:pPr>
        <w:spacing w:after="0" w:line="309" w:lineRule="auto"/>
        <w:jc w:val="both"/>
        <w:rPr>
          <w:sz w:val="20"/>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4"/>
        <w:jc w:val="both"/>
      </w:pPr>
      <w:r>
        <w:rPr>
          <w:color w:val="231F20"/>
        </w:rPr>
        <w:t>El</w:t>
      </w:r>
      <w:r>
        <w:rPr>
          <w:color w:val="231F20"/>
          <w:spacing w:val="-7"/>
        </w:rPr>
        <w:t> </w:t>
      </w:r>
      <w:r>
        <w:rPr>
          <w:color w:val="231F20"/>
        </w:rPr>
        <w:t>trabajo</w:t>
      </w:r>
      <w:r>
        <w:rPr>
          <w:color w:val="231F20"/>
          <w:spacing w:val="-9"/>
        </w:rPr>
        <w:t> </w:t>
      </w:r>
      <w:r>
        <w:rPr>
          <w:color w:val="231F20"/>
        </w:rPr>
        <w:t>de</w:t>
      </w:r>
      <w:r>
        <w:rPr>
          <w:color w:val="231F20"/>
          <w:spacing w:val="-7"/>
        </w:rPr>
        <w:t> </w:t>
      </w:r>
      <w:r>
        <w:rPr>
          <w:color w:val="231F20"/>
        </w:rPr>
        <w:t>Descartes</w:t>
      </w:r>
      <w:r>
        <w:rPr>
          <w:color w:val="231F20"/>
          <w:spacing w:val="-7"/>
        </w:rPr>
        <w:t> </w:t>
      </w:r>
      <w:r>
        <w:rPr>
          <w:color w:val="231F20"/>
        </w:rPr>
        <w:t>es</w:t>
      </w:r>
      <w:r>
        <w:rPr>
          <w:color w:val="231F20"/>
          <w:spacing w:val="-8"/>
        </w:rPr>
        <w:t> </w:t>
      </w:r>
      <w:r>
        <w:rPr>
          <w:color w:val="231F20"/>
        </w:rPr>
        <w:t>verdaderamente</w:t>
      </w:r>
      <w:r>
        <w:rPr>
          <w:color w:val="231F20"/>
          <w:spacing w:val="-7"/>
        </w:rPr>
        <w:t> </w:t>
      </w:r>
      <w:r>
        <w:rPr>
          <w:color w:val="231F20"/>
        </w:rPr>
        <w:t>esencial,</w:t>
      </w:r>
      <w:r>
        <w:rPr>
          <w:color w:val="231F20"/>
          <w:spacing w:val="-9"/>
        </w:rPr>
        <w:t> </w:t>
      </w:r>
      <w:r>
        <w:rPr>
          <w:color w:val="231F20"/>
        </w:rPr>
        <w:t>desde</w:t>
      </w:r>
      <w:r>
        <w:rPr>
          <w:color w:val="231F20"/>
          <w:spacing w:val="-7"/>
        </w:rPr>
        <w:t> </w:t>
      </w:r>
      <w:r>
        <w:rPr>
          <w:color w:val="231F20"/>
        </w:rPr>
        <w:t>ese</w:t>
      </w:r>
      <w:r>
        <w:rPr>
          <w:color w:val="231F20"/>
          <w:spacing w:val="-7"/>
        </w:rPr>
        <w:t> </w:t>
      </w:r>
      <w:r>
        <w:rPr>
          <w:color w:val="231F20"/>
        </w:rPr>
        <w:t>momento</w:t>
      </w:r>
      <w:r>
        <w:rPr>
          <w:color w:val="231F20"/>
          <w:spacing w:val="-7"/>
        </w:rPr>
        <w:t> </w:t>
      </w:r>
      <w:r>
        <w:rPr>
          <w:color w:val="231F20"/>
        </w:rPr>
        <w:t>el</w:t>
      </w:r>
      <w:r>
        <w:rPr>
          <w:color w:val="231F20"/>
          <w:spacing w:val="-8"/>
        </w:rPr>
        <w:t> </w:t>
      </w:r>
      <w:r>
        <w:rPr>
          <w:color w:val="231F20"/>
        </w:rPr>
        <w:t>interés</w:t>
      </w:r>
      <w:r>
        <w:rPr>
          <w:color w:val="231F20"/>
          <w:spacing w:val="-7"/>
        </w:rPr>
        <w:t> </w:t>
      </w:r>
      <w:r>
        <w:rPr>
          <w:color w:val="231F20"/>
        </w:rPr>
        <w:t>por las actividades concretas y experimentales se convirtió en un hecho de </w:t>
      </w:r>
      <w:r>
        <w:rPr>
          <w:color w:val="231F20"/>
          <w:spacing w:val="2"/>
        </w:rPr>
        <w:t>civilización </w:t>
      </w:r>
      <w:r>
        <w:rPr>
          <w:color w:val="231F20"/>
          <w:spacing w:val="3"/>
        </w:rPr>
        <w:t>que </w:t>
      </w:r>
      <w:r>
        <w:rPr>
          <w:color w:val="231F20"/>
          <w:spacing w:val="4"/>
        </w:rPr>
        <w:t>atestiguan </w:t>
      </w:r>
      <w:r>
        <w:rPr>
          <w:color w:val="231F20"/>
          <w:spacing w:val="3"/>
        </w:rPr>
        <w:t>las </w:t>
      </w:r>
      <w:r>
        <w:rPr>
          <w:color w:val="231F20"/>
          <w:spacing w:val="4"/>
        </w:rPr>
        <w:t>obras </w:t>
      </w:r>
      <w:r>
        <w:rPr>
          <w:color w:val="231F20"/>
        </w:rPr>
        <w:t>y </w:t>
      </w:r>
      <w:r>
        <w:rPr>
          <w:color w:val="231F20"/>
          <w:spacing w:val="4"/>
        </w:rPr>
        <w:t>trabajos sucesores </w:t>
      </w:r>
      <w:r>
        <w:rPr>
          <w:color w:val="231F20"/>
          <w:spacing w:val="2"/>
        </w:rPr>
        <w:t>de </w:t>
      </w:r>
      <w:r>
        <w:rPr>
          <w:color w:val="231F20"/>
          <w:spacing w:val="3"/>
        </w:rPr>
        <w:t>este </w:t>
      </w:r>
      <w:r>
        <w:rPr>
          <w:color w:val="231F20"/>
          <w:spacing w:val="4"/>
        </w:rPr>
        <w:t>pensamiento. </w:t>
      </w:r>
      <w:r>
        <w:rPr>
          <w:color w:val="231F20"/>
          <w:spacing w:val="3"/>
        </w:rPr>
        <w:t>Empero, </w:t>
      </w:r>
      <w:r>
        <w:rPr>
          <w:color w:val="231F20"/>
          <w:spacing w:val="2"/>
        </w:rPr>
        <w:t>la </w:t>
      </w:r>
      <w:r>
        <w:rPr>
          <w:color w:val="231F20"/>
        </w:rPr>
        <w:t>prolongación de tal ideología hasta la época contemporánea resulto desfigurada </w:t>
      </w:r>
      <w:r>
        <w:rPr>
          <w:color w:val="231F20"/>
          <w:spacing w:val="2"/>
        </w:rPr>
        <w:t>por </w:t>
      </w:r>
      <w:r>
        <w:rPr>
          <w:color w:val="231F20"/>
        </w:rPr>
        <w:t>aquellos que llevaron al límite la existencia humana y sistemáticamente, por razones de </w:t>
      </w:r>
      <w:r>
        <w:rPr>
          <w:color w:val="231F20"/>
          <w:spacing w:val="-3"/>
        </w:rPr>
        <w:t>poder, </w:t>
      </w:r>
      <w:r>
        <w:rPr>
          <w:color w:val="231F20"/>
        </w:rPr>
        <w:t>ego, locura y estupidez, hicieran de la experimentación en humanos, en lugar de un progreso hacia el bien, una mórbida estulticia como el antihumanismo médico. Este tema será tratado más adelante. </w:t>
      </w:r>
      <w:r>
        <w:rPr>
          <w:color w:val="231F20"/>
          <w:spacing w:val="-2"/>
        </w:rPr>
        <w:t>Por </w:t>
      </w:r>
      <w:r>
        <w:rPr>
          <w:color w:val="231F20"/>
        </w:rPr>
        <w:t>ahora debemos continuar con la breve descripción de los hitos médicos</w:t>
      </w:r>
      <w:r>
        <w:rPr>
          <w:color w:val="231F20"/>
          <w:spacing w:val="44"/>
        </w:rPr>
        <w:t> </w:t>
      </w:r>
      <w:r>
        <w:rPr>
          <w:color w:val="231F20"/>
        </w:rPr>
        <w:t>humanistas.</w:t>
      </w:r>
    </w:p>
    <w:p>
      <w:pPr>
        <w:pStyle w:val="BodyText"/>
        <w:spacing w:line="272" w:lineRule="exact"/>
        <w:ind w:left="120" w:firstLine="360"/>
        <w:jc w:val="both"/>
        <w:rPr>
          <w:rFonts w:ascii="Palatino Linotype" w:hAnsi="Palatino Linotype"/>
          <w:i/>
        </w:rPr>
      </w:pPr>
      <w:r>
        <w:rPr>
          <w:color w:val="231F20"/>
        </w:rPr>
        <w:t>Johann</w:t>
      </w:r>
      <w:r>
        <w:rPr>
          <w:color w:val="231F20"/>
          <w:spacing w:val="-22"/>
        </w:rPr>
        <w:t> </w:t>
      </w:r>
      <w:r>
        <w:rPr>
          <w:color w:val="231F20"/>
        </w:rPr>
        <w:t>Peter</w:t>
      </w:r>
      <w:r>
        <w:rPr>
          <w:color w:val="231F20"/>
          <w:spacing w:val="-21"/>
        </w:rPr>
        <w:t> </w:t>
      </w:r>
      <w:r>
        <w:rPr>
          <w:color w:val="231F20"/>
          <w:spacing w:val="-3"/>
        </w:rPr>
        <w:t>Frank</w:t>
      </w:r>
      <w:r>
        <w:rPr>
          <w:color w:val="231F20"/>
          <w:spacing w:val="-22"/>
        </w:rPr>
        <w:t> </w:t>
      </w:r>
      <w:r>
        <w:rPr>
          <w:color w:val="231F20"/>
        </w:rPr>
        <w:t>(Rotalben,</w:t>
      </w:r>
      <w:r>
        <w:rPr>
          <w:color w:val="231F20"/>
          <w:spacing w:val="-21"/>
        </w:rPr>
        <w:t> </w:t>
      </w:r>
      <w:r>
        <w:rPr>
          <w:color w:val="231F20"/>
        </w:rPr>
        <w:t>1745-Viena,</w:t>
      </w:r>
      <w:r>
        <w:rPr>
          <w:color w:val="231F20"/>
          <w:spacing w:val="-21"/>
        </w:rPr>
        <w:t> </w:t>
      </w:r>
      <w:r>
        <w:rPr>
          <w:color w:val="231F20"/>
        </w:rPr>
        <w:t>1821)</w:t>
      </w:r>
      <w:r>
        <w:rPr>
          <w:color w:val="231F20"/>
          <w:spacing w:val="-21"/>
        </w:rPr>
        <w:t> </w:t>
      </w:r>
      <w:r>
        <w:rPr>
          <w:color w:val="231F20"/>
        </w:rPr>
        <w:t>en</w:t>
      </w:r>
      <w:r>
        <w:rPr>
          <w:color w:val="231F20"/>
          <w:spacing w:val="-22"/>
        </w:rPr>
        <w:t> </w:t>
      </w:r>
      <w:r>
        <w:rPr>
          <w:color w:val="231F20"/>
        </w:rPr>
        <w:t>1790</w:t>
      </w:r>
      <w:r>
        <w:rPr>
          <w:color w:val="231F20"/>
          <w:spacing w:val="-21"/>
        </w:rPr>
        <w:t> </w:t>
      </w:r>
      <w:r>
        <w:rPr>
          <w:color w:val="231F20"/>
        </w:rPr>
        <w:t>escribió:</w:t>
      </w:r>
      <w:r>
        <w:rPr>
          <w:color w:val="231F20"/>
          <w:spacing w:val="-17"/>
        </w:rPr>
        <w:t> </w:t>
      </w:r>
      <w:r>
        <w:rPr>
          <w:rFonts w:ascii="Palatino Linotype" w:hAnsi="Palatino Linotype"/>
          <w:i/>
          <w:color w:val="231F20"/>
        </w:rPr>
        <w:t>De</w:t>
      </w:r>
      <w:r>
        <w:rPr>
          <w:rFonts w:ascii="Palatino Linotype" w:hAnsi="Palatino Linotype"/>
          <w:i/>
          <w:color w:val="231F20"/>
          <w:spacing w:val="-18"/>
        </w:rPr>
        <w:t> </w:t>
      </w:r>
      <w:r>
        <w:rPr>
          <w:rFonts w:ascii="Palatino Linotype" w:hAnsi="Palatino Linotype"/>
          <w:i/>
          <w:color w:val="231F20"/>
        </w:rPr>
        <w:t>populorum</w:t>
      </w:r>
    </w:p>
    <w:p>
      <w:pPr>
        <w:spacing w:line="261" w:lineRule="auto" w:before="3"/>
        <w:ind w:left="120" w:right="113" w:firstLine="0"/>
        <w:jc w:val="both"/>
        <w:rPr>
          <w:sz w:val="22"/>
        </w:rPr>
      </w:pPr>
      <w:r>
        <w:rPr>
          <w:rFonts w:ascii="Palatino Linotype" w:hAnsi="Palatino Linotype"/>
          <w:i/>
          <w:color w:val="231F20"/>
          <w:sz w:val="22"/>
        </w:rPr>
        <w:t>miseria: morborum genitrice </w:t>
      </w:r>
      <w:r>
        <w:rPr>
          <w:color w:val="231F20"/>
          <w:sz w:val="22"/>
        </w:rPr>
        <w:t>(La miseria del pueblo, madre de las </w:t>
      </w:r>
      <w:r>
        <w:rPr>
          <w:color w:val="231F20"/>
          <w:spacing w:val="2"/>
          <w:sz w:val="22"/>
        </w:rPr>
        <w:t>enfermedades), </w:t>
      </w:r>
      <w:r>
        <w:rPr>
          <w:color w:val="231F20"/>
          <w:sz w:val="22"/>
        </w:rPr>
        <w:t>Dissertatio</w:t>
      </w:r>
      <w:r>
        <w:rPr>
          <w:color w:val="231F20"/>
          <w:spacing w:val="-14"/>
          <w:sz w:val="22"/>
        </w:rPr>
        <w:t> </w:t>
      </w:r>
      <w:r>
        <w:rPr>
          <w:color w:val="231F20"/>
          <w:sz w:val="22"/>
        </w:rPr>
        <w:t>de</w:t>
      </w:r>
      <w:r>
        <w:rPr>
          <w:color w:val="231F20"/>
          <w:spacing w:val="-14"/>
          <w:sz w:val="22"/>
        </w:rPr>
        <w:t> </w:t>
      </w:r>
      <w:r>
        <w:rPr>
          <w:color w:val="231F20"/>
          <w:sz w:val="22"/>
        </w:rPr>
        <w:t>magistratu:</w:t>
      </w:r>
      <w:r>
        <w:rPr>
          <w:color w:val="231F20"/>
          <w:spacing w:val="-14"/>
          <w:sz w:val="22"/>
        </w:rPr>
        <w:t> </w:t>
      </w:r>
      <w:r>
        <w:rPr>
          <w:color w:val="231F20"/>
          <w:sz w:val="22"/>
        </w:rPr>
        <w:t>medico</w:t>
      </w:r>
      <w:r>
        <w:rPr>
          <w:color w:val="231F20"/>
          <w:spacing w:val="-14"/>
          <w:sz w:val="22"/>
        </w:rPr>
        <w:t> </w:t>
      </w:r>
      <w:r>
        <w:rPr>
          <w:color w:val="231F20"/>
          <w:sz w:val="22"/>
        </w:rPr>
        <w:t>felicissimo</w:t>
      </w:r>
      <w:r>
        <w:rPr>
          <w:color w:val="231F20"/>
          <w:spacing w:val="-15"/>
          <w:sz w:val="22"/>
        </w:rPr>
        <w:t> </w:t>
      </w:r>
      <w:r>
        <w:rPr>
          <w:color w:val="231F20"/>
          <w:sz w:val="22"/>
        </w:rPr>
        <w:t>(El</w:t>
      </w:r>
      <w:r>
        <w:rPr>
          <w:color w:val="231F20"/>
          <w:spacing w:val="-14"/>
          <w:sz w:val="22"/>
        </w:rPr>
        <w:t> </w:t>
      </w:r>
      <w:r>
        <w:rPr>
          <w:color w:val="231F20"/>
          <w:sz w:val="22"/>
        </w:rPr>
        <w:t>administrador</w:t>
      </w:r>
      <w:r>
        <w:rPr>
          <w:color w:val="231F20"/>
          <w:spacing w:val="-14"/>
          <w:sz w:val="22"/>
        </w:rPr>
        <w:t> </w:t>
      </w:r>
      <w:r>
        <w:rPr>
          <w:color w:val="231F20"/>
          <w:sz w:val="22"/>
        </w:rPr>
        <w:t>civil:</w:t>
      </w:r>
      <w:r>
        <w:rPr>
          <w:color w:val="231F20"/>
          <w:spacing w:val="-14"/>
          <w:sz w:val="22"/>
        </w:rPr>
        <w:t> </w:t>
      </w:r>
      <w:r>
        <w:rPr>
          <w:color w:val="231F20"/>
          <w:sz w:val="22"/>
        </w:rPr>
        <w:t>el</w:t>
      </w:r>
      <w:r>
        <w:rPr>
          <w:color w:val="231F20"/>
          <w:spacing w:val="-14"/>
          <w:sz w:val="22"/>
        </w:rPr>
        <w:t> </w:t>
      </w:r>
      <w:r>
        <w:rPr>
          <w:color w:val="231F20"/>
          <w:sz w:val="22"/>
        </w:rPr>
        <w:t>médico</w:t>
      </w:r>
      <w:r>
        <w:rPr>
          <w:color w:val="231F20"/>
          <w:spacing w:val="-14"/>
          <w:sz w:val="22"/>
        </w:rPr>
        <w:t> </w:t>
      </w:r>
      <w:r>
        <w:rPr>
          <w:color w:val="231F20"/>
          <w:sz w:val="22"/>
        </w:rPr>
        <w:t>mejor dotado), </w:t>
      </w:r>
      <w:r>
        <w:rPr>
          <w:rFonts w:ascii="Palatino Linotype" w:hAnsi="Palatino Linotype"/>
          <w:i/>
          <w:color w:val="231F20"/>
          <w:sz w:val="22"/>
        </w:rPr>
        <w:t>System einer vollständigen medizinischen Polizey </w:t>
      </w:r>
      <w:r>
        <w:rPr>
          <w:color w:val="231F20"/>
          <w:sz w:val="22"/>
        </w:rPr>
        <w:t>(Sistema de una política médica</w:t>
      </w:r>
      <w:r>
        <w:rPr>
          <w:color w:val="231F20"/>
          <w:spacing w:val="1"/>
          <w:sz w:val="22"/>
        </w:rPr>
        <w:t> </w:t>
      </w:r>
      <w:r>
        <w:rPr>
          <w:color w:val="231F20"/>
          <w:spacing w:val="2"/>
          <w:sz w:val="22"/>
        </w:rPr>
        <w:t>integral).</w:t>
      </w:r>
    </w:p>
    <w:p>
      <w:pPr>
        <w:pStyle w:val="BodyText"/>
        <w:spacing w:line="285" w:lineRule="auto" w:before="25"/>
        <w:ind w:left="120" w:right="115" w:firstLine="360"/>
        <w:jc w:val="both"/>
      </w:pPr>
      <w:r>
        <w:rPr>
          <w:color w:val="231F20"/>
        </w:rPr>
        <w:t>Su</w:t>
      </w:r>
      <w:r>
        <w:rPr>
          <w:color w:val="231F20"/>
          <w:spacing w:val="-12"/>
        </w:rPr>
        <w:t> </w:t>
      </w:r>
      <w:r>
        <w:rPr>
          <w:color w:val="231F20"/>
        </w:rPr>
        <w:t>obra</w:t>
      </w:r>
      <w:r>
        <w:rPr>
          <w:color w:val="231F20"/>
          <w:spacing w:val="-12"/>
        </w:rPr>
        <w:t> </w:t>
      </w:r>
      <w:r>
        <w:rPr>
          <w:color w:val="231F20"/>
        </w:rPr>
        <w:t>refleja</w:t>
      </w:r>
      <w:r>
        <w:rPr>
          <w:color w:val="231F20"/>
          <w:spacing w:val="-12"/>
        </w:rPr>
        <w:t> </w:t>
      </w:r>
      <w:r>
        <w:rPr>
          <w:color w:val="231F20"/>
        </w:rPr>
        <w:t>un</w:t>
      </w:r>
      <w:r>
        <w:rPr>
          <w:color w:val="231F20"/>
          <w:spacing w:val="-12"/>
        </w:rPr>
        <w:t> </w:t>
      </w:r>
      <w:r>
        <w:rPr>
          <w:color w:val="231F20"/>
        </w:rPr>
        <w:t>sentido</w:t>
      </w:r>
      <w:r>
        <w:rPr>
          <w:color w:val="231F20"/>
          <w:spacing w:val="-12"/>
        </w:rPr>
        <w:t> </w:t>
      </w:r>
      <w:r>
        <w:rPr>
          <w:color w:val="231F20"/>
        </w:rPr>
        <w:t>ético</w:t>
      </w:r>
      <w:r>
        <w:rPr>
          <w:color w:val="231F20"/>
          <w:spacing w:val="-12"/>
        </w:rPr>
        <w:t> </w:t>
      </w:r>
      <w:r>
        <w:rPr>
          <w:color w:val="231F20"/>
        </w:rPr>
        <w:t>hacia</w:t>
      </w:r>
      <w:r>
        <w:rPr>
          <w:color w:val="231F20"/>
          <w:spacing w:val="-12"/>
        </w:rPr>
        <w:t> </w:t>
      </w:r>
      <w:r>
        <w:rPr>
          <w:color w:val="231F20"/>
        </w:rPr>
        <w:t>la</w:t>
      </w:r>
      <w:r>
        <w:rPr>
          <w:color w:val="231F20"/>
          <w:spacing w:val="-12"/>
        </w:rPr>
        <w:t> </w:t>
      </w:r>
      <w:r>
        <w:rPr>
          <w:color w:val="231F20"/>
        </w:rPr>
        <w:t>vida</w:t>
      </w:r>
      <w:r>
        <w:rPr>
          <w:color w:val="231F20"/>
          <w:spacing w:val="-12"/>
        </w:rPr>
        <w:t> </w:t>
      </w:r>
      <w:r>
        <w:rPr>
          <w:color w:val="231F20"/>
        </w:rPr>
        <w:t>digna,</w:t>
      </w:r>
      <w:r>
        <w:rPr>
          <w:color w:val="231F20"/>
          <w:spacing w:val="-12"/>
        </w:rPr>
        <w:t> </w:t>
      </w:r>
      <w:r>
        <w:rPr>
          <w:color w:val="231F20"/>
        </w:rPr>
        <w:t>pues</w:t>
      </w:r>
      <w:r>
        <w:rPr>
          <w:color w:val="231F20"/>
          <w:spacing w:val="-12"/>
        </w:rPr>
        <w:t> </w:t>
      </w:r>
      <w:r>
        <w:rPr>
          <w:color w:val="231F20"/>
        </w:rPr>
        <w:t>afirma</w:t>
      </w:r>
      <w:r>
        <w:rPr>
          <w:color w:val="231F20"/>
          <w:spacing w:val="-12"/>
        </w:rPr>
        <w:t> </w:t>
      </w:r>
      <w:r>
        <w:rPr>
          <w:color w:val="231F20"/>
        </w:rPr>
        <w:t>el</w:t>
      </w:r>
      <w:r>
        <w:rPr>
          <w:color w:val="231F20"/>
          <w:spacing w:val="-12"/>
        </w:rPr>
        <w:t> </w:t>
      </w:r>
      <w:r>
        <w:rPr>
          <w:color w:val="231F20"/>
        </w:rPr>
        <w:t>derecho</w:t>
      </w:r>
      <w:r>
        <w:rPr>
          <w:color w:val="231F20"/>
          <w:spacing w:val="-12"/>
        </w:rPr>
        <w:t> </w:t>
      </w:r>
      <w:r>
        <w:rPr>
          <w:color w:val="231F20"/>
        </w:rPr>
        <w:t>de</w:t>
      </w:r>
      <w:r>
        <w:rPr>
          <w:color w:val="231F20"/>
          <w:spacing w:val="-12"/>
        </w:rPr>
        <w:t> </w:t>
      </w:r>
      <w:r>
        <w:rPr>
          <w:color w:val="231F20"/>
        </w:rPr>
        <w:t>toda persona a poseer bienes que dignifiquen su existencia, para tal fin el Estado, a través de</w:t>
      </w:r>
      <w:r>
        <w:rPr>
          <w:color w:val="231F20"/>
          <w:spacing w:val="-3"/>
        </w:rPr>
        <w:t> </w:t>
      </w:r>
      <w:r>
        <w:rPr>
          <w:color w:val="231F20"/>
        </w:rPr>
        <w:t>la</w:t>
      </w:r>
      <w:r>
        <w:rPr>
          <w:color w:val="231F20"/>
          <w:spacing w:val="-3"/>
        </w:rPr>
        <w:t> </w:t>
      </w:r>
      <w:r>
        <w:rPr>
          <w:color w:val="231F20"/>
        </w:rPr>
        <w:t>política,</w:t>
      </w:r>
      <w:r>
        <w:rPr>
          <w:color w:val="231F20"/>
          <w:spacing w:val="-3"/>
        </w:rPr>
        <w:t> </w:t>
      </w:r>
      <w:r>
        <w:rPr>
          <w:color w:val="231F20"/>
        </w:rPr>
        <w:t>debe</w:t>
      </w:r>
      <w:r>
        <w:rPr>
          <w:color w:val="231F20"/>
          <w:spacing w:val="-3"/>
        </w:rPr>
        <w:t> </w:t>
      </w:r>
      <w:r>
        <w:rPr>
          <w:color w:val="231F20"/>
        </w:rPr>
        <w:t>asegurar</w:t>
      </w:r>
      <w:r>
        <w:rPr>
          <w:color w:val="231F20"/>
          <w:spacing w:val="-4"/>
        </w:rPr>
        <w:t> </w:t>
      </w:r>
      <w:r>
        <w:rPr>
          <w:color w:val="231F20"/>
        </w:rPr>
        <w:t>ese</w:t>
      </w:r>
      <w:r>
        <w:rPr>
          <w:color w:val="231F20"/>
          <w:spacing w:val="-3"/>
        </w:rPr>
        <w:t> </w:t>
      </w:r>
      <w:r>
        <w:rPr>
          <w:color w:val="231F20"/>
        </w:rPr>
        <w:t>efecto</w:t>
      </w:r>
      <w:r>
        <w:rPr>
          <w:color w:val="231F20"/>
          <w:spacing w:val="-3"/>
        </w:rPr>
        <w:t> </w:t>
      </w:r>
      <w:r>
        <w:rPr>
          <w:color w:val="231F20"/>
        </w:rPr>
        <w:t>además</w:t>
      </w:r>
      <w:r>
        <w:rPr>
          <w:color w:val="231F20"/>
          <w:spacing w:val="-3"/>
        </w:rPr>
        <w:t> </w:t>
      </w:r>
      <w:r>
        <w:rPr>
          <w:color w:val="231F20"/>
        </w:rPr>
        <w:t>de</w:t>
      </w:r>
      <w:r>
        <w:rPr>
          <w:color w:val="231F20"/>
          <w:spacing w:val="-3"/>
        </w:rPr>
        <w:t> </w:t>
      </w:r>
      <w:r>
        <w:rPr>
          <w:color w:val="231F20"/>
        </w:rPr>
        <w:t>proveer</w:t>
      </w:r>
      <w:r>
        <w:rPr>
          <w:color w:val="231F20"/>
          <w:spacing w:val="-3"/>
        </w:rPr>
        <w:t> </w:t>
      </w:r>
      <w:r>
        <w:rPr>
          <w:color w:val="231F20"/>
        </w:rPr>
        <w:t>los</w:t>
      </w:r>
      <w:r>
        <w:rPr>
          <w:color w:val="231F20"/>
          <w:spacing w:val="-4"/>
        </w:rPr>
        <w:t> </w:t>
      </w:r>
      <w:r>
        <w:rPr>
          <w:color w:val="231F20"/>
        </w:rPr>
        <w:t>medios</w:t>
      </w:r>
      <w:r>
        <w:rPr>
          <w:color w:val="231F20"/>
          <w:spacing w:val="-3"/>
        </w:rPr>
        <w:t> </w:t>
      </w:r>
      <w:r>
        <w:rPr>
          <w:color w:val="231F20"/>
        </w:rPr>
        <w:t>necesarios</w:t>
      </w:r>
      <w:r>
        <w:rPr>
          <w:color w:val="231F20"/>
          <w:spacing w:val="-2"/>
        </w:rPr>
        <w:t> </w:t>
      </w:r>
      <w:r>
        <w:rPr>
          <w:color w:val="231F20"/>
        </w:rPr>
        <w:t>para la</w:t>
      </w:r>
      <w:r>
        <w:rPr>
          <w:color w:val="231F20"/>
          <w:spacing w:val="-14"/>
        </w:rPr>
        <w:t> </w:t>
      </w:r>
      <w:r>
        <w:rPr>
          <w:color w:val="231F20"/>
        </w:rPr>
        <w:t>salud</w:t>
      </w:r>
      <w:r>
        <w:rPr>
          <w:color w:val="231F20"/>
          <w:spacing w:val="-13"/>
        </w:rPr>
        <w:t> </w:t>
      </w:r>
      <w:r>
        <w:rPr>
          <w:color w:val="231F20"/>
        </w:rPr>
        <w:t>de</w:t>
      </w:r>
      <w:r>
        <w:rPr>
          <w:color w:val="231F20"/>
          <w:spacing w:val="-14"/>
        </w:rPr>
        <w:t> </w:t>
      </w:r>
      <w:r>
        <w:rPr>
          <w:color w:val="231F20"/>
        </w:rPr>
        <w:t>los</w:t>
      </w:r>
      <w:r>
        <w:rPr>
          <w:color w:val="231F20"/>
          <w:spacing w:val="-15"/>
        </w:rPr>
        <w:t> </w:t>
      </w:r>
      <w:r>
        <w:rPr>
          <w:color w:val="231F20"/>
        </w:rPr>
        <w:t>seres</w:t>
      </w:r>
      <w:r>
        <w:rPr>
          <w:color w:val="231F20"/>
          <w:spacing w:val="-15"/>
        </w:rPr>
        <w:t> </w:t>
      </w:r>
      <w:r>
        <w:rPr>
          <w:color w:val="231F20"/>
        </w:rPr>
        <w:t>humanos</w:t>
      </w:r>
      <w:r>
        <w:rPr>
          <w:color w:val="231F20"/>
          <w:spacing w:val="-14"/>
        </w:rPr>
        <w:t> </w:t>
      </w:r>
      <w:r>
        <w:rPr>
          <w:color w:val="231F20"/>
        </w:rPr>
        <w:t>y</w:t>
      </w:r>
      <w:r>
        <w:rPr>
          <w:color w:val="231F20"/>
          <w:spacing w:val="-14"/>
        </w:rPr>
        <w:t> </w:t>
      </w:r>
      <w:r>
        <w:rPr>
          <w:color w:val="231F20"/>
        </w:rPr>
        <w:t>animales;</w:t>
      </w:r>
      <w:r>
        <w:rPr>
          <w:color w:val="231F20"/>
          <w:spacing w:val="-14"/>
        </w:rPr>
        <w:t> </w:t>
      </w:r>
      <w:r>
        <w:rPr>
          <w:color w:val="231F20"/>
        </w:rPr>
        <w:t>también</w:t>
      </w:r>
      <w:r>
        <w:rPr>
          <w:color w:val="231F20"/>
          <w:spacing w:val="-15"/>
        </w:rPr>
        <w:t> </w:t>
      </w:r>
      <w:r>
        <w:rPr>
          <w:color w:val="231F20"/>
        </w:rPr>
        <w:t>recoge</w:t>
      </w:r>
      <w:r>
        <w:rPr>
          <w:color w:val="231F20"/>
          <w:spacing w:val="-14"/>
        </w:rPr>
        <w:t> </w:t>
      </w:r>
      <w:r>
        <w:rPr>
          <w:color w:val="231F20"/>
        </w:rPr>
        <w:t>en</w:t>
      </w:r>
      <w:r>
        <w:rPr>
          <w:color w:val="231F20"/>
          <w:spacing w:val="-15"/>
        </w:rPr>
        <w:t> </w:t>
      </w:r>
      <w:r>
        <w:rPr>
          <w:color w:val="231F20"/>
        </w:rPr>
        <w:t>un</w:t>
      </w:r>
      <w:r>
        <w:rPr>
          <w:color w:val="231F20"/>
          <w:spacing w:val="-15"/>
        </w:rPr>
        <w:t> </w:t>
      </w:r>
      <w:r>
        <w:rPr>
          <w:color w:val="231F20"/>
        </w:rPr>
        <w:t>sentido</w:t>
      </w:r>
      <w:r>
        <w:rPr>
          <w:color w:val="231F20"/>
          <w:spacing w:val="-14"/>
        </w:rPr>
        <w:t> </w:t>
      </w:r>
      <w:r>
        <w:rPr>
          <w:color w:val="231F20"/>
        </w:rPr>
        <w:t>comunitario</w:t>
      </w:r>
      <w:r>
        <w:rPr>
          <w:color w:val="231F20"/>
          <w:spacing w:val="-15"/>
        </w:rPr>
        <w:t> </w:t>
      </w:r>
      <w:r>
        <w:rPr>
          <w:color w:val="231F20"/>
        </w:rPr>
        <w:t>el origen</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males,</w:t>
      </w:r>
      <w:r>
        <w:rPr>
          <w:color w:val="231F20"/>
          <w:spacing w:val="-10"/>
        </w:rPr>
        <w:t> </w:t>
      </w:r>
      <w:r>
        <w:rPr>
          <w:color w:val="231F20"/>
        </w:rPr>
        <w:t>donde</w:t>
      </w:r>
      <w:r>
        <w:rPr>
          <w:color w:val="231F20"/>
          <w:spacing w:val="-10"/>
        </w:rPr>
        <w:t> </w:t>
      </w:r>
      <w:r>
        <w:rPr>
          <w:color w:val="231F20"/>
        </w:rPr>
        <w:t>toma</w:t>
      </w:r>
      <w:r>
        <w:rPr>
          <w:color w:val="231F20"/>
          <w:spacing w:val="-10"/>
        </w:rPr>
        <w:t> </w:t>
      </w:r>
      <w:r>
        <w:rPr>
          <w:color w:val="231F20"/>
        </w:rPr>
        <w:t>en</w:t>
      </w:r>
      <w:r>
        <w:rPr>
          <w:color w:val="231F20"/>
          <w:spacing w:val="-10"/>
        </w:rPr>
        <w:t> </w:t>
      </w:r>
      <w:r>
        <w:rPr>
          <w:color w:val="231F20"/>
        </w:rPr>
        <w:t>cuenta</w:t>
      </w:r>
      <w:r>
        <w:rPr>
          <w:color w:val="231F20"/>
          <w:spacing w:val="-10"/>
        </w:rPr>
        <w:t> </w:t>
      </w:r>
      <w:r>
        <w:rPr>
          <w:color w:val="231F20"/>
        </w:rPr>
        <w:t>las</w:t>
      </w:r>
      <w:r>
        <w:rPr>
          <w:color w:val="231F20"/>
          <w:spacing w:val="-10"/>
        </w:rPr>
        <w:t> </w:t>
      </w:r>
      <w:r>
        <w:rPr>
          <w:color w:val="231F20"/>
        </w:rPr>
        <w:t>características</w:t>
      </w:r>
      <w:r>
        <w:rPr>
          <w:color w:val="231F20"/>
          <w:spacing w:val="-10"/>
        </w:rPr>
        <w:t> </w:t>
      </w:r>
      <w:r>
        <w:rPr>
          <w:color w:val="231F20"/>
        </w:rPr>
        <w:t>generales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sociedad, para así arrancar la finalidad burguesa o nobiliaria de antaño de la  </w:t>
      </w:r>
      <w:r>
        <w:rPr>
          <w:color w:val="231F20"/>
          <w:spacing w:val="45"/>
        </w:rPr>
        <w:t> </w:t>
      </w:r>
      <w:r>
        <w:rPr>
          <w:color w:val="231F20"/>
        </w:rPr>
        <w:t>medicina.</w:t>
      </w:r>
    </w:p>
    <w:p>
      <w:pPr>
        <w:pStyle w:val="BodyText"/>
        <w:spacing w:line="266" w:lineRule="auto"/>
        <w:ind w:left="120" w:right="116" w:firstLine="360"/>
        <w:jc w:val="both"/>
      </w:pPr>
      <w:r>
        <w:rPr>
          <w:color w:val="231F20"/>
        </w:rPr>
        <w:t>Frank, un visionario para su tiempo, aplicaba los principios vertidos en sus obras dentro de su ejercicio profesional aunque no fueran </w:t>
      </w:r>
      <w:r>
        <w:rPr>
          <w:color w:val="231F20"/>
          <w:spacing w:val="2"/>
        </w:rPr>
        <w:t>aceptados </w:t>
      </w:r>
      <w:r>
        <w:rPr>
          <w:color w:val="231F20"/>
        </w:rPr>
        <w:t>en ese momento, pero después su aplicación se </w:t>
      </w:r>
      <w:r>
        <w:rPr>
          <w:color w:val="231F20"/>
          <w:spacing w:val="2"/>
        </w:rPr>
        <w:t>formalizaron </w:t>
      </w:r>
      <w:r>
        <w:rPr>
          <w:color w:val="231F20"/>
        </w:rPr>
        <w:t>en varios países, tales como: </w:t>
      </w:r>
      <w:r>
        <w:rPr>
          <w:rFonts w:ascii="Palatino Linotype" w:hAnsi="Palatino Linotype"/>
          <w:i/>
          <w:color w:val="231F20"/>
        </w:rPr>
        <w:t>a) </w:t>
      </w:r>
      <w:r>
        <w:rPr>
          <w:color w:val="231F20"/>
        </w:rPr>
        <w:t>las </w:t>
      </w:r>
      <w:r>
        <w:rPr>
          <w:color w:val="231F20"/>
          <w:spacing w:val="2"/>
        </w:rPr>
        <w:t>personas </w:t>
      </w:r>
      <w:r>
        <w:rPr>
          <w:color w:val="231F20"/>
        </w:rPr>
        <w:t>con </w:t>
      </w:r>
      <w:r>
        <w:rPr>
          <w:color w:val="231F20"/>
          <w:spacing w:val="2"/>
        </w:rPr>
        <w:t>enfermedades </w:t>
      </w:r>
      <w:r>
        <w:rPr>
          <w:color w:val="231F20"/>
        </w:rPr>
        <w:t>graves o hereditarias, debían someterse a un riguroso examen médico</w:t>
      </w:r>
      <w:r>
        <w:rPr>
          <w:color w:val="231F20"/>
          <w:spacing w:val="-15"/>
        </w:rPr>
        <w:t> </w:t>
      </w:r>
      <w:r>
        <w:rPr>
          <w:color w:val="231F20"/>
        </w:rPr>
        <w:t>antes</w:t>
      </w:r>
      <w:r>
        <w:rPr>
          <w:color w:val="231F20"/>
          <w:spacing w:val="-15"/>
        </w:rPr>
        <w:t> </w:t>
      </w:r>
      <w:r>
        <w:rPr>
          <w:color w:val="231F20"/>
        </w:rPr>
        <w:t>de</w:t>
      </w:r>
      <w:r>
        <w:rPr>
          <w:color w:val="231F20"/>
          <w:spacing w:val="-15"/>
        </w:rPr>
        <w:t> </w:t>
      </w:r>
      <w:r>
        <w:rPr>
          <w:color w:val="231F20"/>
        </w:rPr>
        <w:t>casarse;</w:t>
      </w:r>
      <w:r>
        <w:rPr>
          <w:color w:val="231F20"/>
          <w:spacing w:val="-14"/>
        </w:rPr>
        <w:t> </w:t>
      </w:r>
      <w:r>
        <w:rPr>
          <w:rFonts w:ascii="Palatino Linotype" w:hAnsi="Palatino Linotype"/>
          <w:i/>
          <w:color w:val="231F20"/>
        </w:rPr>
        <w:t>b)</w:t>
      </w:r>
      <w:r>
        <w:rPr>
          <w:rFonts w:ascii="Palatino Linotype" w:hAnsi="Palatino Linotype"/>
          <w:i/>
          <w:color w:val="231F20"/>
          <w:spacing w:val="-15"/>
        </w:rPr>
        <w:t> </w:t>
      </w:r>
      <w:r>
        <w:rPr>
          <w:color w:val="231F20"/>
        </w:rPr>
        <w:t>los</w:t>
      </w:r>
      <w:r>
        <w:rPr>
          <w:color w:val="231F20"/>
          <w:spacing w:val="-15"/>
        </w:rPr>
        <w:t> </w:t>
      </w:r>
      <w:r>
        <w:rPr>
          <w:color w:val="231F20"/>
        </w:rPr>
        <w:t>individuos</w:t>
      </w:r>
      <w:r>
        <w:rPr>
          <w:color w:val="231F20"/>
          <w:spacing w:val="-15"/>
        </w:rPr>
        <w:t> </w:t>
      </w:r>
      <w:r>
        <w:rPr>
          <w:color w:val="231F20"/>
        </w:rPr>
        <w:t>que</w:t>
      </w:r>
      <w:r>
        <w:rPr>
          <w:color w:val="231F20"/>
          <w:spacing w:val="-15"/>
        </w:rPr>
        <w:t> </w:t>
      </w:r>
      <w:r>
        <w:rPr>
          <w:color w:val="231F20"/>
        </w:rPr>
        <w:t>tuvieran</w:t>
      </w:r>
      <w:r>
        <w:rPr>
          <w:color w:val="231F20"/>
          <w:spacing w:val="-15"/>
        </w:rPr>
        <w:t> </w:t>
      </w:r>
      <w:r>
        <w:rPr>
          <w:color w:val="231F20"/>
        </w:rPr>
        <w:t>enfermedades</w:t>
      </w:r>
      <w:r>
        <w:rPr>
          <w:color w:val="231F20"/>
          <w:spacing w:val="-15"/>
        </w:rPr>
        <w:t> </w:t>
      </w:r>
      <w:r>
        <w:rPr>
          <w:color w:val="231F20"/>
        </w:rPr>
        <w:t>venéreas</w:t>
      </w:r>
      <w:r>
        <w:rPr>
          <w:color w:val="231F20"/>
          <w:spacing w:val="-15"/>
        </w:rPr>
        <w:t> </w:t>
      </w:r>
      <w:r>
        <w:rPr>
          <w:color w:val="231F20"/>
        </w:rPr>
        <w:t>debían abstenerse</w:t>
      </w:r>
      <w:r>
        <w:rPr>
          <w:color w:val="231F20"/>
          <w:spacing w:val="-4"/>
        </w:rPr>
        <w:t> </w:t>
      </w:r>
      <w:r>
        <w:rPr>
          <w:color w:val="231F20"/>
        </w:rPr>
        <w:t>de</w:t>
      </w:r>
      <w:r>
        <w:rPr>
          <w:color w:val="231F20"/>
          <w:spacing w:val="-4"/>
        </w:rPr>
        <w:t> </w:t>
      </w:r>
      <w:r>
        <w:rPr>
          <w:color w:val="231F20"/>
        </w:rPr>
        <w:t>tener</w:t>
      </w:r>
      <w:r>
        <w:rPr>
          <w:color w:val="231F20"/>
          <w:spacing w:val="-4"/>
        </w:rPr>
        <w:t> </w:t>
      </w:r>
      <w:r>
        <w:rPr>
          <w:color w:val="231F20"/>
        </w:rPr>
        <w:t>relaciones</w:t>
      </w:r>
      <w:r>
        <w:rPr>
          <w:color w:val="231F20"/>
          <w:spacing w:val="-4"/>
        </w:rPr>
        <w:t> </w:t>
      </w:r>
      <w:r>
        <w:rPr>
          <w:color w:val="231F20"/>
        </w:rPr>
        <w:t>sexuales</w:t>
      </w:r>
      <w:r>
        <w:rPr>
          <w:color w:val="231F20"/>
          <w:spacing w:val="-4"/>
        </w:rPr>
        <w:t> </w:t>
      </w:r>
      <w:r>
        <w:rPr>
          <w:color w:val="231F20"/>
        </w:rPr>
        <w:t>hasta</w:t>
      </w:r>
      <w:r>
        <w:rPr>
          <w:color w:val="231F20"/>
          <w:spacing w:val="-3"/>
        </w:rPr>
        <w:t> </w:t>
      </w:r>
      <w:r>
        <w:rPr>
          <w:color w:val="231F20"/>
        </w:rPr>
        <w:t>restablecer</w:t>
      </w:r>
      <w:r>
        <w:rPr>
          <w:color w:val="231F20"/>
          <w:spacing w:val="-4"/>
        </w:rPr>
        <w:t> </w:t>
      </w:r>
      <w:r>
        <w:rPr>
          <w:color w:val="231F20"/>
        </w:rPr>
        <w:t>su</w:t>
      </w:r>
      <w:r>
        <w:rPr>
          <w:color w:val="231F20"/>
          <w:spacing w:val="-4"/>
        </w:rPr>
        <w:t> </w:t>
      </w:r>
      <w:r>
        <w:rPr>
          <w:color w:val="231F20"/>
        </w:rPr>
        <w:t>salud</w:t>
      </w:r>
      <w:r>
        <w:rPr>
          <w:color w:val="231F20"/>
          <w:spacing w:val="-3"/>
        </w:rPr>
        <w:t> </w:t>
      </w:r>
      <w:r>
        <w:rPr>
          <w:color w:val="231F20"/>
        </w:rPr>
        <w:t>al</w:t>
      </w:r>
      <w:r>
        <w:rPr>
          <w:color w:val="231F20"/>
          <w:spacing w:val="-4"/>
        </w:rPr>
        <w:t> </w:t>
      </w:r>
      <w:r>
        <w:rPr>
          <w:color w:val="231F20"/>
        </w:rPr>
        <w:t>cien</w:t>
      </w:r>
      <w:r>
        <w:rPr>
          <w:color w:val="231F20"/>
          <w:spacing w:val="-4"/>
        </w:rPr>
        <w:t> </w:t>
      </w:r>
      <w:r>
        <w:rPr>
          <w:color w:val="231F20"/>
        </w:rPr>
        <w:t>por</w:t>
      </w:r>
      <w:r>
        <w:rPr>
          <w:color w:val="231F20"/>
          <w:spacing w:val="-4"/>
        </w:rPr>
        <w:t> </w:t>
      </w:r>
      <w:r>
        <w:rPr>
          <w:color w:val="231F20"/>
        </w:rPr>
        <w:t>ciento,</w:t>
      </w:r>
      <w:r>
        <w:rPr>
          <w:color w:val="231F20"/>
          <w:spacing w:val="-4"/>
        </w:rPr>
        <w:t> </w:t>
      </w:r>
      <w:r>
        <w:rPr>
          <w:color w:val="231F20"/>
        </w:rPr>
        <w:t>y</w:t>
      </w:r>
    </w:p>
    <w:p>
      <w:pPr>
        <w:pStyle w:val="ListParagraph"/>
        <w:numPr>
          <w:ilvl w:val="0"/>
          <w:numId w:val="2"/>
        </w:numPr>
        <w:tabs>
          <w:tab w:pos="336" w:val="left" w:leader="none"/>
        </w:tabs>
        <w:spacing w:line="273" w:lineRule="auto" w:before="0" w:after="0"/>
        <w:ind w:left="120" w:right="115" w:firstLine="0"/>
        <w:jc w:val="both"/>
        <w:rPr>
          <w:sz w:val="22"/>
        </w:rPr>
      </w:pPr>
      <w:r>
        <w:rPr>
          <w:color w:val="231F20"/>
          <w:sz w:val="22"/>
        </w:rPr>
        <w:t>las personas dedicadas a la prostitución no deberían hacerlo de </w:t>
      </w:r>
      <w:r>
        <w:rPr>
          <w:color w:val="231F20"/>
          <w:spacing w:val="2"/>
          <w:sz w:val="22"/>
        </w:rPr>
        <w:t>forma </w:t>
      </w:r>
      <w:r>
        <w:rPr>
          <w:color w:val="231F20"/>
          <w:sz w:val="22"/>
        </w:rPr>
        <w:t>clandestina sino dentro de una casa destinada para tal efecto, así entraría en el conocimiento de todos y podrían ser</w:t>
      </w:r>
      <w:r>
        <w:rPr>
          <w:color w:val="231F20"/>
          <w:spacing w:val="42"/>
          <w:sz w:val="22"/>
        </w:rPr>
        <w:t> </w:t>
      </w:r>
      <w:r>
        <w:rPr>
          <w:color w:val="231F20"/>
          <w:sz w:val="22"/>
        </w:rPr>
        <w:t>segregadas.</w:t>
      </w:r>
    </w:p>
    <w:p>
      <w:pPr>
        <w:pStyle w:val="BodyText"/>
        <w:spacing w:line="276" w:lineRule="auto" w:before="13"/>
        <w:ind w:left="120" w:right="114" w:firstLine="360"/>
        <w:jc w:val="right"/>
        <w:rPr>
          <w:rFonts w:ascii="Palatino Linotype" w:hAnsi="Palatino Linotype"/>
          <w:i/>
        </w:rPr>
      </w:pPr>
      <w:r>
        <w:rPr>
          <w:color w:val="231F20"/>
        </w:rPr>
        <w:t>Para</w:t>
      </w:r>
      <w:r>
        <w:rPr>
          <w:color w:val="231F20"/>
          <w:spacing w:val="-9"/>
        </w:rPr>
        <w:t> </w:t>
      </w:r>
      <w:r>
        <w:rPr>
          <w:color w:val="231F20"/>
        </w:rPr>
        <w:t>1791</w:t>
      </w:r>
      <w:r>
        <w:rPr>
          <w:color w:val="231F20"/>
          <w:spacing w:val="-9"/>
        </w:rPr>
        <w:t> </w:t>
      </w:r>
      <w:r>
        <w:rPr>
          <w:color w:val="231F20"/>
        </w:rPr>
        <w:t>el</w:t>
      </w:r>
      <w:r>
        <w:rPr>
          <w:color w:val="231F20"/>
          <w:spacing w:val="-9"/>
        </w:rPr>
        <w:t> </w:t>
      </w:r>
      <w:r>
        <w:rPr>
          <w:color w:val="231F20"/>
        </w:rPr>
        <w:t>profesor</w:t>
      </w:r>
      <w:r>
        <w:rPr>
          <w:color w:val="231F20"/>
          <w:spacing w:val="-9"/>
        </w:rPr>
        <w:t> </w:t>
      </w:r>
      <w:r>
        <w:rPr>
          <w:color w:val="231F20"/>
        </w:rPr>
        <w:t>Hebenstreit</w:t>
      </w:r>
      <w:r>
        <w:rPr>
          <w:color w:val="231F20"/>
          <w:spacing w:val="-9"/>
        </w:rPr>
        <w:t> </w:t>
      </w:r>
      <w:r>
        <w:rPr>
          <w:color w:val="231F20"/>
        </w:rPr>
        <w:t>le</w:t>
      </w:r>
      <w:r>
        <w:rPr>
          <w:color w:val="231F20"/>
          <w:spacing w:val="-9"/>
        </w:rPr>
        <w:t> </w:t>
      </w:r>
      <w:r>
        <w:rPr>
          <w:color w:val="231F20"/>
        </w:rPr>
        <w:t>atribuye</w:t>
      </w:r>
      <w:r>
        <w:rPr>
          <w:color w:val="231F20"/>
          <w:spacing w:val="-9"/>
        </w:rPr>
        <w:t> </w:t>
      </w:r>
      <w:r>
        <w:rPr>
          <w:color w:val="231F20"/>
        </w:rPr>
        <w:t>el</w:t>
      </w:r>
      <w:r>
        <w:rPr>
          <w:color w:val="231F20"/>
          <w:spacing w:val="-9"/>
        </w:rPr>
        <w:t> </w:t>
      </w:r>
      <w:r>
        <w:rPr>
          <w:color w:val="231F20"/>
        </w:rPr>
        <w:t>rango</w:t>
      </w:r>
      <w:r>
        <w:rPr>
          <w:color w:val="231F20"/>
          <w:spacing w:val="-9"/>
        </w:rPr>
        <w:t> </w:t>
      </w:r>
      <w:r>
        <w:rPr>
          <w:color w:val="231F20"/>
        </w:rPr>
        <w:t>de</w:t>
      </w:r>
      <w:r>
        <w:rPr>
          <w:color w:val="231F20"/>
          <w:spacing w:val="-9"/>
        </w:rPr>
        <w:t> </w:t>
      </w:r>
      <w:r>
        <w:rPr>
          <w:color w:val="231F20"/>
        </w:rPr>
        <w:t>cientificidad</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higiene</w:t>
      </w:r>
      <w:r>
        <w:rPr>
          <w:color w:val="231F20"/>
          <w:spacing w:val="1"/>
          <w:w w:val="102"/>
        </w:rPr>
        <w:t> </w:t>
      </w:r>
      <w:r>
        <w:rPr>
          <w:color w:val="231F20"/>
        </w:rPr>
        <w:t>al</w:t>
      </w:r>
      <w:r>
        <w:rPr>
          <w:color w:val="231F20"/>
          <w:spacing w:val="-13"/>
        </w:rPr>
        <w:t> </w:t>
      </w:r>
      <w:r>
        <w:rPr>
          <w:color w:val="231F20"/>
        </w:rPr>
        <w:t>definirla</w:t>
      </w:r>
      <w:r>
        <w:rPr>
          <w:color w:val="231F20"/>
          <w:spacing w:val="-13"/>
        </w:rPr>
        <w:t> </w:t>
      </w:r>
      <w:r>
        <w:rPr>
          <w:color w:val="231F20"/>
        </w:rPr>
        <w:t>como</w:t>
      </w:r>
      <w:r>
        <w:rPr>
          <w:color w:val="231F20"/>
          <w:spacing w:val="-13"/>
        </w:rPr>
        <w:t> </w:t>
      </w:r>
      <w:r>
        <w:rPr>
          <w:color w:val="231F20"/>
        </w:rPr>
        <w:t>“ciencia</w:t>
      </w:r>
      <w:r>
        <w:rPr>
          <w:color w:val="231F20"/>
          <w:spacing w:val="-13"/>
        </w:rPr>
        <w:t> </w:t>
      </w:r>
      <w:r>
        <w:rPr>
          <w:color w:val="231F20"/>
        </w:rPr>
        <w:t>que</w:t>
      </w:r>
      <w:r>
        <w:rPr>
          <w:color w:val="231F20"/>
          <w:spacing w:val="-13"/>
        </w:rPr>
        <w:t> </w:t>
      </w:r>
      <w:r>
        <w:rPr>
          <w:color w:val="231F20"/>
        </w:rPr>
        <w:t>enseña</w:t>
      </w:r>
      <w:r>
        <w:rPr>
          <w:color w:val="231F20"/>
          <w:spacing w:val="-13"/>
        </w:rPr>
        <w:t> </w:t>
      </w:r>
      <w:r>
        <w:rPr>
          <w:color w:val="231F20"/>
        </w:rPr>
        <w:t>cómo</w:t>
      </w:r>
      <w:r>
        <w:rPr>
          <w:color w:val="231F20"/>
          <w:spacing w:val="-13"/>
        </w:rPr>
        <w:t> </w:t>
      </w:r>
      <w:r>
        <w:rPr>
          <w:color w:val="231F20"/>
        </w:rPr>
        <w:t>aplicar</w:t>
      </w:r>
      <w:r>
        <w:rPr>
          <w:color w:val="231F20"/>
          <w:spacing w:val="-13"/>
        </w:rPr>
        <w:t> </w:t>
      </w:r>
      <w:r>
        <w:rPr>
          <w:color w:val="231F20"/>
        </w:rPr>
        <w:t>los</w:t>
      </w:r>
      <w:r>
        <w:rPr>
          <w:color w:val="231F20"/>
          <w:spacing w:val="-13"/>
        </w:rPr>
        <w:t> </w:t>
      </w:r>
      <w:r>
        <w:rPr>
          <w:color w:val="231F20"/>
        </w:rPr>
        <w:t>principios</w:t>
      </w:r>
      <w:r>
        <w:rPr>
          <w:color w:val="231F20"/>
          <w:spacing w:val="-13"/>
        </w:rPr>
        <w:t> </w:t>
      </w:r>
      <w:r>
        <w:rPr>
          <w:color w:val="231F20"/>
        </w:rPr>
        <w:t>médicos</w:t>
      </w:r>
      <w:r>
        <w:rPr>
          <w:color w:val="231F20"/>
          <w:spacing w:val="-13"/>
        </w:rPr>
        <w:t> </w:t>
      </w:r>
      <w:r>
        <w:rPr>
          <w:color w:val="231F20"/>
        </w:rPr>
        <w:t>y</w:t>
      </w:r>
      <w:r>
        <w:rPr>
          <w:color w:val="231F20"/>
          <w:spacing w:val="-13"/>
        </w:rPr>
        <w:t> </w:t>
      </w:r>
      <w:r>
        <w:rPr>
          <w:color w:val="231F20"/>
        </w:rPr>
        <w:t>dietéticos</w:t>
      </w:r>
      <w:r>
        <w:rPr>
          <w:color w:val="231F20"/>
          <w:spacing w:val="1"/>
          <w:w w:val="93"/>
        </w:rPr>
        <w:t> </w:t>
      </w:r>
      <w:r>
        <w:rPr>
          <w:color w:val="231F20"/>
        </w:rPr>
        <w:t>a la promoción, conservación y restauración de la salud pública” (Sigerist,</w:t>
      </w:r>
      <w:r>
        <w:rPr>
          <w:color w:val="231F20"/>
          <w:spacing w:val="-32"/>
        </w:rPr>
        <w:t> </w:t>
      </w:r>
      <w:r>
        <w:rPr>
          <w:color w:val="231F20"/>
        </w:rPr>
        <w:t>1998:</w:t>
      </w:r>
      <w:r>
        <w:rPr>
          <w:color w:val="231F20"/>
          <w:spacing w:val="-3"/>
        </w:rPr>
        <w:t> </w:t>
      </w:r>
      <w:r>
        <w:rPr>
          <w:color w:val="231F20"/>
        </w:rPr>
        <w:t>84).</w:t>
      </w:r>
      <w:r>
        <w:rPr>
          <w:color w:val="231F20"/>
          <w:spacing w:val="2"/>
          <w:w w:val="94"/>
        </w:rPr>
        <w:t> </w:t>
      </w:r>
      <w:r>
        <w:rPr>
          <w:color w:val="231F20"/>
        </w:rPr>
        <w:t>Y en 1799, el médico suizo </w:t>
      </w:r>
      <w:r>
        <w:rPr>
          <w:color w:val="231F20"/>
          <w:spacing w:val="-6"/>
        </w:rPr>
        <w:t>J.  </w:t>
      </w:r>
      <w:r>
        <w:rPr>
          <w:color w:val="231F20"/>
        </w:rPr>
        <w:t>H. Rahn publicó  </w:t>
      </w:r>
      <w:r>
        <w:rPr>
          <w:rFonts w:ascii="Palatino Linotype" w:hAnsi="Palatino Linotype"/>
          <w:i/>
          <w:color w:val="231F20"/>
        </w:rPr>
        <w:t>Disposiciones  y   </w:t>
      </w:r>
      <w:r>
        <w:rPr>
          <w:rFonts w:ascii="Palatino Linotype" w:hAnsi="Palatino Linotype"/>
          <w:i/>
          <w:color w:val="231F20"/>
          <w:spacing w:val="26"/>
        </w:rPr>
        <w:t> </w:t>
      </w:r>
      <w:r>
        <w:rPr>
          <w:rFonts w:ascii="Palatino Linotype" w:hAnsi="Palatino Linotype"/>
          <w:i/>
          <w:color w:val="231F20"/>
          <w:spacing w:val="2"/>
        </w:rPr>
        <w:t>lineamientos</w:t>
      </w:r>
    </w:p>
    <w:p>
      <w:pPr>
        <w:spacing w:line="255" w:lineRule="exact" w:before="0"/>
        <w:ind w:left="120" w:right="0" w:firstLine="0"/>
        <w:jc w:val="both"/>
        <w:rPr>
          <w:sz w:val="22"/>
        </w:rPr>
      </w:pPr>
      <w:r>
        <w:rPr>
          <w:rFonts w:ascii="Palatino Linotype" w:hAnsi="Palatino Linotype"/>
          <w:i/>
          <w:color w:val="231F20"/>
          <w:sz w:val="22"/>
        </w:rPr>
        <w:t>legislativos sobre política médica, en la Republica Helvética</w:t>
      </w:r>
      <w:r>
        <w:rPr>
          <w:rFonts w:ascii="Palatino Linotype" w:hAnsi="Palatino Linotype"/>
          <w:color w:val="231F20"/>
          <w:sz w:val="22"/>
        </w:rPr>
        <w:t>; </w:t>
      </w:r>
      <w:r>
        <w:rPr>
          <w:color w:val="231F20"/>
          <w:sz w:val="22"/>
        </w:rPr>
        <w:t>en el cual</w:t>
      </w:r>
      <w:r>
        <w:rPr>
          <w:color w:val="231F20"/>
          <w:spacing w:val="51"/>
          <w:sz w:val="22"/>
        </w:rPr>
        <w:t> </w:t>
      </w:r>
      <w:r>
        <w:rPr>
          <w:color w:val="231F20"/>
          <w:sz w:val="22"/>
        </w:rPr>
        <w:t>recomendaba</w:t>
      </w:r>
    </w:p>
    <w:p>
      <w:pPr>
        <w:pStyle w:val="BodyText"/>
        <w:spacing w:line="285" w:lineRule="auto" w:before="28"/>
        <w:ind w:left="120" w:right="112"/>
        <w:jc w:val="both"/>
      </w:pPr>
      <w:r>
        <w:rPr>
          <w:color w:val="231F20"/>
        </w:rPr>
        <w:t>la creación de un organismo gubernamental con el objetivo de supervisar en su totalidad el área médica, incluyendo a todos los actores e instituciones involucradas.</w:t>
      </w:r>
    </w:p>
    <w:p>
      <w:pPr>
        <w:spacing w:after="0" w:line="285"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4" w:firstLine="360"/>
        <w:jc w:val="both"/>
      </w:pPr>
      <w:r>
        <w:rPr>
          <w:color w:val="231F20"/>
        </w:rPr>
        <w:t>El siglo </w:t>
      </w:r>
      <w:r>
        <w:rPr>
          <w:color w:val="231F20"/>
          <w:w w:val="115"/>
          <w:sz w:val="17"/>
        </w:rPr>
        <w:t>xvii  </w:t>
      </w:r>
      <w:r>
        <w:rPr>
          <w:color w:val="231F20"/>
        </w:rPr>
        <w:t>marcó  una tendencia  humanista  dentro de la medicina, </w:t>
      </w:r>
      <w:r>
        <w:rPr>
          <w:color w:val="231F20"/>
          <w:spacing w:val="2"/>
        </w:rPr>
        <w:t>además  </w:t>
      </w:r>
      <w:r>
        <w:rPr>
          <w:color w:val="231F20"/>
        </w:rPr>
        <w:t>del pensamiento generado, para su práctica ya se solicitaba licencia, y si el </w:t>
      </w:r>
      <w:r>
        <w:rPr>
          <w:color w:val="231F20"/>
          <w:spacing w:val="2"/>
        </w:rPr>
        <w:t>médico migraba </w:t>
      </w:r>
      <w:r>
        <w:rPr>
          <w:color w:val="231F20"/>
        </w:rPr>
        <w:t>tenía que mostrar su título y licencia, así como los trámites necesarios para obtener otra en su nueva </w:t>
      </w:r>
      <w:r>
        <w:rPr>
          <w:color w:val="231F20"/>
          <w:spacing w:val="39"/>
        </w:rPr>
        <w:t> </w:t>
      </w:r>
      <w:r>
        <w:rPr>
          <w:color w:val="231F20"/>
        </w:rPr>
        <w:t>residencia.</w:t>
      </w:r>
    </w:p>
    <w:p>
      <w:pPr>
        <w:pStyle w:val="BodyText"/>
        <w:spacing w:line="285" w:lineRule="auto"/>
        <w:ind w:left="120" w:right="115" w:firstLine="360"/>
        <w:jc w:val="both"/>
      </w:pPr>
      <w:r>
        <w:rPr>
          <w:color w:val="231F20"/>
        </w:rPr>
        <w:t>En el siglo </w:t>
      </w:r>
      <w:r>
        <w:rPr>
          <w:color w:val="231F20"/>
          <w:w w:val="110"/>
          <w:sz w:val="17"/>
        </w:rPr>
        <w:t>xix</w:t>
      </w:r>
      <w:r>
        <w:rPr>
          <w:color w:val="231F20"/>
          <w:w w:val="110"/>
        </w:rPr>
        <w:t>, </w:t>
      </w:r>
      <w:r>
        <w:rPr>
          <w:color w:val="231F20"/>
        </w:rPr>
        <w:t>a pesar de la tendencia humanística ya existente, fue difícil su aplicación por las condiciones de vida generadas en el proceso de </w:t>
      </w:r>
      <w:r>
        <w:rPr>
          <w:color w:val="231F20"/>
          <w:spacing w:val="2"/>
        </w:rPr>
        <w:t>industrialización, </w:t>
      </w:r>
      <w:r>
        <w:rPr>
          <w:color w:val="231F20"/>
        </w:rPr>
        <w:t>por ejemplo, baste citar los resultados del estudio presentado por Friedrich </w:t>
      </w:r>
      <w:r>
        <w:rPr>
          <w:color w:val="231F20"/>
          <w:spacing w:val="2"/>
        </w:rPr>
        <w:t>Engels (Barmen, </w:t>
      </w:r>
      <w:r>
        <w:rPr>
          <w:color w:val="231F20"/>
        </w:rPr>
        <w:t>Renania, 1820- Londres, 1895), donde muestra que en zonas propias de   la clase obrera inglesa, vivían 26,830 en 5,294 cuartos y existía un baño por cada  120</w:t>
      </w:r>
      <w:r>
        <w:rPr>
          <w:color w:val="231F20"/>
          <w:spacing w:val="19"/>
        </w:rPr>
        <w:t> </w:t>
      </w:r>
      <w:r>
        <w:rPr>
          <w:color w:val="231F20"/>
        </w:rPr>
        <w:t>personas.</w:t>
      </w:r>
    </w:p>
    <w:p>
      <w:pPr>
        <w:spacing w:line="261" w:lineRule="auto" w:before="0"/>
        <w:ind w:left="120" w:right="116" w:firstLine="360"/>
        <w:jc w:val="both"/>
        <w:rPr>
          <w:rFonts w:ascii="Palatino Linotype" w:hAnsi="Palatino Linotype"/>
          <w:i/>
          <w:sz w:val="22"/>
        </w:rPr>
      </w:pPr>
      <w:r>
        <w:rPr>
          <w:sz w:val="22"/>
        </w:rPr>
        <w:t>A</w:t>
      </w:r>
      <w:r>
        <w:rPr>
          <w:spacing w:val="-13"/>
          <w:sz w:val="22"/>
        </w:rPr>
        <w:t> </w:t>
      </w:r>
      <w:r>
        <w:rPr>
          <w:sz w:val="22"/>
        </w:rPr>
        <w:t>pesar</w:t>
      </w:r>
      <w:r>
        <w:rPr>
          <w:spacing w:val="-13"/>
          <w:sz w:val="22"/>
        </w:rPr>
        <w:t> </w:t>
      </w:r>
      <w:r>
        <w:rPr>
          <w:sz w:val="22"/>
        </w:rPr>
        <w:t>de</w:t>
      </w:r>
      <w:r>
        <w:rPr>
          <w:spacing w:val="-12"/>
          <w:sz w:val="22"/>
        </w:rPr>
        <w:t> </w:t>
      </w:r>
      <w:r>
        <w:rPr>
          <w:sz w:val="22"/>
        </w:rPr>
        <w:t>las</w:t>
      </w:r>
      <w:r>
        <w:rPr>
          <w:spacing w:val="-13"/>
          <w:sz w:val="22"/>
        </w:rPr>
        <w:t> </w:t>
      </w:r>
      <w:r>
        <w:rPr>
          <w:sz w:val="22"/>
        </w:rPr>
        <w:t>circunstancias</w:t>
      </w:r>
      <w:r>
        <w:rPr>
          <w:spacing w:val="-12"/>
          <w:sz w:val="22"/>
        </w:rPr>
        <w:t> </w:t>
      </w:r>
      <w:r>
        <w:rPr>
          <w:sz w:val="22"/>
        </w:rPr>
        <w:t>existentes,</w:t>
      </w:r>
      <w:r>
        <w:rPr>
          <w:spacing w:val="-13"/>
          <w:sz w:val="22"/>
        </w:rPr>
        <w:t> </w:t>
      </w:r>
      <w:r>
        <w:rPr>
          <w:sz w:val="22"/>
        </w:rPr>
        <w:t>se</w:t>
      </w:r>
      <w:r>
        <w:rPr>
          <w:spacing w:val="-12"/>
          <w:sz w:val="22"/>
        </w:rPr>
        <w:t> </w:t>
      </w:r>
      <w:r>
        <w:rPr>
          <w:sz w:val="22"/>
        </w:rPr>
        <w:t>originó</w:t>
      </w:r>
      <w:r>
        <w:rPr>
          <w:spacing w:val="-13"/>
          <w:sz w:val="22"/>
        </w:rPr>
        <w:t> </w:t>
      </w:r>
      <w:r>
        <w:rPr>
          <w:sz w:val="22"/>
        </w:rPr>
        <w:t>trabajo</w:t>
      </w:r>
      <w:r>
        <w:rPr>
          <w:spacing w:val="-14"/>
          <w:sz w:val="22"/>
        </w:rPr>
        <w:t> </w:t>
      </w:r>
      <w:r>
        <w:rPr>
          <w:sz w:val="22"/>
        </w:rPr>
        <w:t>con</w:t>
      </w:r>
      <w:r>
        <w:rPr>
          <w:spacing w:val="-13"/>
          <w:sz w:val="22"/>
        </w:rPr>
        <w:t> </w:t>
      </w:r>
      <w:r>
        <w:rPr>
          <w:sz w:val="22"/>
        </w:rPr>
        <w:t>un</w:t>
      </w:r>
      <w:r>
        <w:rPr>
          <w:spacing w:val="-12"/>
          <w:sz w:val="22"/>
        </w:rPr>
        <w:t> </w:t>
      </w:r>
      <w:r>
        <w:rPr>
          <w:sz w:val="22"/>
        </w:rPr>
        <w:t>alto</w:t>
      </w:r>
      <w:r>
        <w:rPr>
          <w:spacing w:val="-13"/>
          <w:sz w:val="22"/>
        </w:rPr>
        <w:t> </w:t>
      </w:r>
      <w:r>
        <w:rPr>
          <w:sz w:val="22"/>
        </w:rPr>
        <w:t>valor</w:t>
      </w:r>
      <w:r>
        <w:rPr>
          <w:spacing w:val="-13"/>
          <w:sz w:val="22"/>
        </w:rPr>
        <w:t> </w:t>
      </w:r>
      <w:r>
        <w:rPr>
          <w:sz w:val="22"/>
        </w:rPr>
        <w:t>social y humanista, tendiente a mejorar y dar aviso sobre ellas. Entre estas obras destacan la de Charles Turner </w:t>
      </w:r>
      <w:r>
        <w:rPr>
          <w:spacing w:val="2"/>
          <w:sz w:val="22"/>
        </w:rPr>
        <w:t>Thackrah, </w:t>
      </w:r>
      <w:r>
        <w:rPr>
          <w:sz w:val="22"/>
        </w:rPr>
        <w:t>cirujano inglés, en 1831 con su libro </w:t>
      </w:r>
      <w:r>
        <w:rPr>
          <w:rFonts w:ascii="Palatino Linotype" w:hAnsi="Palatino Linotype"/>
          <w:i/>
          <w:sz w:val="22"/>
        </w:rPr>
        <w:t>On the Effect of </w:t>
      </w:r>
      <w:r>
        <w:rPr>
          <w:rFonts w:ascii="Palatino Linotype" w:hAnsi="Palatino Linotype"/>
          <w:i/>
          <w:sz w:val="22"/>
        </w:rPr>
        <w:t>Arts, </w:t>
      </w:r>
      <w:r>
        <w:rPr>
          <w:rFonts w:ascii="Palatino Linotype" w:hAnsi="Palatino Linotype"/>
          <w:i/>
          <w:spacing w:val="-4"/>
          <w:sz w:val="22"/>
        </w:rPr>
        <w:t>Trades </w:t>
      </w:r>
      <w:r>
        <w:rPr>
          <w:rFonts w:ascii="Palatino Linotype" w:hAnsi="Palatino Linotype"/>
          <w:i/>
          <w:sz w:val="22"/>
        </w:rPr>
        <w:t>and Professions and of the Civic States an Habits of Living, on  </w:t>
      </w:r>
      <w:r>
        <w:rPr>
          <w:rFonts w:ascii="Palatino Linotype" w:hAnsi="Palatino Linotype"/>
          <w:i/>
          <w:spacing w:val="12"/>
          <w:sz w:val="22"/>
        </w:rPr>
        <w:t> </w:t>
      </w:r>
      <w:r>
        <w:rPr>
          <w:rFonts w:ascii="Palatino Linotype" w:hAnsi="Palatino Linotype"/>
          <w:i/>
          <w:spacing w:val="2"/>
          <w:sz w:val="22"/>
        </w:rPr>
        <w:t>Health</w:t>
      </w:r>
    </w:p>
    <w:p>
      <w:pPr>
        <w:spacing w:line="273" w:lineRule="exact" w:before="0"/>
        <w:ind w:left="120" w:right="0" w:firstLine="0"/>
        <w:jc w:val="both"/>
        <w:rPr>
          <w:rFonts w:ascii="Palatino Linotype" w:hAnsi="Palatino Linotype"/>
          <w:i/>
          <w:sz w:val="22"/>
        </w:rPr>
      </w:pPr>
      <w:r>
        <w:rPr>
          <w:rFonts w:ascii="Palatino Linotype" w:hAnsi="Palatino Linotype"/>
          <w:i/>
          <w:sz w:val="22"/>
        </w:rPr>
        <w:t>and</w:t>
      </w:r>
      <w:r>
        <w:rPr>
          <w:rFonts w:ascii="Palatino Linotype" w:hAnsi="Palatino Linotype"/>
          <w:i/>
          <w:spacing w:val="-13"/>
          <w:sz w:val="22"/>
        </w:rPr>
        <w:t> </w:t>
      </w:r>
      <w:r>
        <w:rPr>
          <w:rFonts w:ascii="Palatino Linotype" w:hAnsi="Palatino Linotype"/>
          <w:i/>
          <w:spacing w:val="2"/>
          <w:sz w:val="22"/>
        </w:rPr>
        <w:t>Longevity</w:t>
      </w:r>
      <w:r>
        <w:rPr>
          <w:rFonts w:ascii="Palatino Linotype" w:hAnsi="Palatino Linotype"/>
          <w:i/>
          <w:spacing w:val="-13"/>
          <w:sz w:val="22"/>
        </w:rPr>
        <w:t> </w:t>
      </w:r>
      <w:r>
        <w:rPr>
          <w:rFonts w:ascii="Palatino Linotype" w:hAnsi="Palatino Linotype"/>
          <w:i/>
          <w:spacing w:val="-3"/>
          <w:sz w:val="22"/>
        </w:rPr>
        <w:t>(Por</w:t>
      </w:r>
      <w:r>
        <w:rPr>
          <w:rFonts w:ascii="Palatino Linotype" w:hAnsi="Palatino Linotype"/>
          <w:i/>
          <w:spacing w:val="-13"/>
          <w:sz w:val="22"/>
        </w:rPr>
        <w:t> </w:t>
      </w:r>
      <w:r>
        <w:rPr>
          <w:rFonts w:ascii="Palatino Linotype" w:hAnsi="Palatino Linotype"/>
          <w:i/>
          <w:sz w:val="22"/>
        </w:rPr>
        <w:t>el</w:t>
      </w:r>
      <w:r>
        <w:rPr>
          <w:rFonts w:ascii="Palatino Linotype" w:hAnsi="Palatino Linotype"/>
          <w:i/>
          <w:spacing w:val="-13"/>
          <w:sz w:val="22"/>
        </w:rPr>
        <w:t> </w:t>
      </w:r>
      <w:r>
        <w:rPr>
          <w:rFonts w:ascii="Palatino Linotype" w:hAnsi="Palatino Linotype"/>
          <w:i/>
          <w:sz w:val="22"/>
        </w:rPr>
        <w:t>efecto</w:t>
      </w:r>
      <w:r>
        <w:rPr>
          <w:rFonts w:ascii="Palatino Linotype" w:hAnsi="Palatino Linotype"/>
          <w:i/>
          <w:spacing w:val="-13"/>
          <w:sz w:val="22"/>
        </w:rPr>
        <w:t> </w:t>
      </w:r>
      <w:r>
        <w:rPr>
          <w:rFonts w:ascii="Palatino Linotype" w:hAnsi="Palatino Linotype"/>
          <w:i/>
          <w:sz w:val="22"/>
        </w:rPr>
        <w:t>de</w:t>
      </w:r>
      <w:r>
        <w:rPr>
          <w:rFonts w:ascii="Palatino Linotype" w:hAnsi="Palatino Linotype"/>
          <w:i/>
          <w:spacing w:val="-13"/>
          <w:sz w:val="22"/>
        </w:rPr>
        <w:t> </w:t>
      </w:r>
      <w:r>
        <w:rPr>
          <w:rFonts w:ascii="Palatino Linotype" w:hAnsi="Palatino Linotype"/>
          <w:i/>
          <w:sz w:val="22"/>
        </w:rPr>
        <w:t>la</w:t>
      </w:r>
      <w:r>
        <w:rPr>
          <w:rFonts w:ascii="Palatino Linotype" w:hAnsi="Palatino Linotype"/>
          <w:i/>
          <w:spacing w:val="-13"/>
          <w:sz w:val="22"/>
        </w:rPr>
        <w:t> </w:t>
      </w:r>
      <w:r>
        <w:rPr>
          <w:rFonts w:ascii="Palatino Linotype" w:hAnsi="Palatino Linotype"/>
          <w:i/>
          <w:sz w:val="22"/>
        </w:rPr>
        <w:t>Artes,</w:t>
      </w:r>
      <w:r>
        <w:rPr>
          <w:rFonts w:ascii="Palatino Linotype" w:hAnsi="Palatino Linotype"/>
          <w:i/>
          <w:spacing w:val="-13"/>
          <w:sz w:val="22"/>
        </w:rPr>
        <w:t> </w:t>
      </w:r>
      <w:r>
        <w:rPr>
          <w:rFonts w:ascii="Palatino Linotype" w:hAnsi="Palatino Linotype"/>
          <w:i/>
          <w:sz w:val="22"/>
        </w:rPr>
        <w:t>Oficios</w:t>
      </w:r>
      <w:r>
        <w:rPr>
          <w:rFonts w:ascii="Palatino Linotype" w:hAnsi="Palatino Linotype"/>
          <w:i/>
          <w:spacing w:val="-13"/>
          <w:sz w:val="22"/>
        </w:rPr>
        <w:t> </w:t>
      </w:r>
      <w:r>
        <w:rPr>
          <w:rFonts w:ascii="Palatino Linotype" w:hAnsi="Palatino Linotype"/>
          <w:i/>
          <w:sz w:val="22"/>
        </w:rPr>
        <w:t>y</w:t>
      </w:r>
      <w:r>
        <w:rPr>
          <w:rFonts w:ascii="Palatino Linotype" w:hAnsi="Palatino Linotype"/>
          <w:i/>
          <w:spacing w:val="-13"/>
          <w:sz w:val="22"/>
        </w:rPr>
        <w:t> </w:t>
      </w:r>
      <w:r>
        <w:rPr>
          <w:rFonts w:ascii="Palatino Linotype" w:hAnsi="Palatino Linotype"/>
          <w:i/>
          <w:sz w:val="22"/>
        </w:rPr>
        <w:t>Profesiones</w:t>
      </w:r>
      <w:r>
        <w:rPr>
          <w:rFonts w:ascii="Palatino Linotype" w:hAnsi="Palatino Linotype"/>
          <w:i/>
          <w:spacing w:val="-13"/>
          <w:sz w:val="22"/>
        </w:rPr>
        <w:t> </w:t>
      </w:r>
      <w:r>
        <w:rPr>
          <w:rFonts w:ascii="Palatino Linotype" w:hAnsi="Palatino Linotype"/>
          <w:i/>
          <w:sz w:val="22"/>
        </w:rPr>
        <w:t>y</w:t>
      </w:r>
      <w:r>
        <w:rPr>
          <w:rFonts w:ascii="Palatino Linotype" w:hAnsi="Palatino Linotype"/>
          <w:i/>
          <w:spacing w:val="-13"/>
          <w:sz w:val="22"/>
        </w:rPr>
        <w:t> </w:t>
      </w:r>
      <w:r>
        <w:rPr>
          <w:rFonts w:ascii="Palatino Linotype" w:hAnsi="Palatino Linotype"/>
          <w:i/>
          <w:sz w:val="22"/>
        </w:rPr>
        <w:t>de</w:t>
      </w:r>
      <w:r>
        <w:rPr>
          <w:rFonts w:ascii="Palatino Linotype" w:hAnsi="Palatino Linotype"/>
          <w:i/>
          <w:spacing w:val="-13"/>
          <w:sz w:val="22"/>
        </w:rPr>
        <w:t> </w:t>
      </w:r>
      <w:r>
        <w:rPr>
          <w:rFonts w:ascii="Palatino Linotype" w:hAnsi="Palatino Linotype"/>
          <w:i/>
          <w:sz w:val="22"/>
        </w:rPr>
        <w:t>los</w:t>
      </w:r>
      <w:r>
        <w:rPr>
          <w:rFonts w:ascii="Palatino Linotype" w:hAnsi="Palatino Linotype"/>
          <w:i/>
          <w:spacing w:val="-13"/>
          <w:sz w:val="22"/>
        </w:rPr>
        <w:t> </w:t>
      </w:r>
      <w:r>
        <w:rPr>
          <w:rFonts w:ascii="Palatino Linotype" w:hAnsi="Palatino Linotype"/>
          <w:i/>
          <w:sz w:val="22"/>
        </w:rPr>
        <w:t>Estados</w:t>
      </w:r>
      <w:r>
        <w:rPr>
          <w:rFonts w:ascii="Palatino Linotype" w:hAnsi="Palatino Linotype"/>
          <w:i/>
          <w:spacing w:val="-13"/>
          <w:sz w:val="22"/>
        </w:rPr>
        <w:t> </w:t>
      </w:r>
      <w:r>
        <w:rPr>
          <w:rFonts w:ascii="Palatino Linotype" w:hAnsi="Palatino Linotype"/>
          <w:i/>
          <w:sz w:val="22"/>
        </w:rPr>
        <w:t>Cívico),</w:t>
      </w:r>
    </w:p>
    <w:p>
      <w:pPr>
        <w:spacing w:line="247" w:lineRule="auto" w:before="3"/>
        <w:ind w:left="120" w:right="113" w:firstLine="0"/>
        <w:jc w:val="both"/>
        <w:rPr>
          <w:sz w:val="22"/>
        </w:rPr>
      </w:pPr>
      <w:r>
        <w:rPr>
          <w:rFonts w:ascii="Palatino Linotype" w:hAnsi="Palatino Linotype"/>
          <w:sz w:val="22"/>
        </w:rPr>
        <w:t>donde </w:t>
      </w:r>
      <w:r>
        <w:rPr>
          <w:sz w:val="22"/>
        </w:rPr>
        <w:t>exponía hábitos de vida encaminados a la salud y longevidad. Otra obra </w:t>
      </w:r>
      <w:r>
        <w:rPr>
          <w:spacing w:val="2"/>
          <w:sz w:val="22"/>
        </w:rPr>
        <w:t>que </w:t>
      </w:r>
      <w:r>
        <w:rPr>
          <w:sz w:val="22"/>
        </w:rPr>
        <w:t>destacó fue la de </w:t>
      </w:r>
      <w:r>
        <w:rPr>
          <w:spacing w:val="2"/>
          <w:sz w:val="22"/>
        </w:rPr>
        <w:t>Edwin Chadwick, </w:t>
      </w:r>
      <w:r>
        <w:rPr>
          <w:sz w:val="22"/>
        </w:rPr>
        <w:t>abogado</w:t>
      </w:r>
      <w:r>
        <w:rPr>
          <w:spacing w:val="-39"/>
          <w:sz w:val="22"/>
        </w:rPr>
        <w:t> </w:t>
      </w:r>
      <w:r>
        <w:rPr>
          <w:sz w:val="22"/>
        </w:rPr>
        <w:t>inglés, </w:t>
      </w:r>
      <w:r>
        <w:rPr>
          <w:rFonts w:ascii="Palatino Linotype" w:hAnsi="Palatino Linotype"/>
          <w:i/>
          <w:sz w:val="22"/>
        </w:rPr>
        <w:t>Report on the sanitary condition </w:t>
      </w:r>
      <w:r>
        <w:rPr>
          <w:rFonts w:ascii="Palatino Linotype" w:hAnsi="Palatino Linotype"/>
          <w:i/>
          <w:sz w:val="22"/>
        </w:rPr>
        <w:t>of</w:t>
      </w:r>
      <w:r>
        <w:rPr>
          <w:rFonts w:ascii="Palatino Linotype" w:hAnsi="Palatino Linotype"/>
          <w:i/>
          <w:spacing w:val="-9"/>
          <w:sz w:val="22"/>
        </w:rPr>
        <w:t> </w:t>
      </w:r>
      <w:r>
        <w:rPr>
          <w:rFonts w:ascii="Palatino Linotype" w:hAnsi="Palatino Linotype"/>
          <w:i/>
          <w:sz w:val="22"/>
        </w:rPr>
        <w:t>the</w:t>
      </w:r>
      <w:r>
        <w:rPr>
          <w:rFonts w:ascii="Palatino Linotype" w:hAnsi="Palatino Linotype"/>
          <w:i/>
          <w:spacing w:val="-9"/>
          <w:sz w:val="22"/>
        </w:rPr>
        <w:t> </w:t>
      </w:r>
      <w:r>
        <w:rPr>
          <w:rFonts w:ascii="Palatino Linotype" w:hAnsi="Palatino Linotype"/>
          <w:i/>
          <w:sz w:val="22"/>
        </w:rPr>
        <w:t>labouring</w:t>
      </w:r>
      <w:r>
        <w:rPr>
          <w:rFonts w:ascii="Palatino Linotype" w:hAnsi="Palatino Linotype"/>
          <w:i/>
          <w:spacing w:val="-9"/>
          <w:sz w:val="22"/>
        </w:rPr>
        <w:t> </w:t>
      </w:r>
      <w:r>
        <w:rPr>
          <w:rFonts w:ascii="Palatino Linotype" w:hAnsi="Palatino Linotype"/>
          <w:i/>
          <w:sz w:val="22"/>
        </w:rPr>
        <w:t>population</w:t>
      </w:r>
      <w:r>
        <w:rPr>
          <w:rFonts w:ascii="Palatino Linotype" w:hAnsi="Palatino Linotype"/>
          <w:i/>
          <w:spacing w:val="-8"/>
          <w:sz w:val="22"/>
        </w:rPr>
        <w:t> </w:t>
      </w:r>
      <w:r>
        <w:rPr>
          <w:rFonts w:ascii="Palatino Linotype" w:hAnsi="Palatino Linotype"/>
          <w:i/>
          <w:sz w:val="22"/>
        </w:rPr>
        <w:t>of</w:t>
      </w:r>
      <w:r>
        <w:rPr>
          <w:rFonts w:ascii="Palatino Linotype" w:hAnsi="Palatino Linotype"/>
          <w:i/>
          <w:spacing w:val="-9"/>
          <w:sz w:val="22"/>
        </w:rPr>
        <w:t> </w:t>
      </w:r>
      <w:r>
        <w:rPr>
          <w:rFonts w:ascii="Palatino Linotype" w:hAnsi="Palatino Linotype"/>
          <w:i/>
          <w:sz w:val="22"/>
        </w:rPr>
        <w:t>Great</w:t>
      </w:r>
      <w:r>
        <w:rPr>
          <w:rFonts w:ascii="Palatino Linotype" w:hAnsi="Palatino Linotype"/>
          <w:i/>
          <w:spacing w:val="-9"/>
          <w:sz w:val="22"/>
        </w:rPr>
        <w:t> </w:t>
      </w:r>
      <w:r>
        <w:rPr>
          <w:rFonts w:ascii="Palatino Linotype" w:hAnsi="Palatino Linotype"/>
          <w:i/>
          <w:sz w:val="22"/>
        </w:rPr>
        <w:t>Britain.</w:t>
      </w:r>
      <w:r>
        <w:rPr>
          <w:rFonts w:ascii="Palatino Linotype" w:hAnsi="Palatino Linotype"/>
          <w:i/>
          <w:spacing w:val="-8"/>
          <w:sz w:val="22"/>
        </w:rPr>
        <w:t> </w:t>
      </w:r>
      <w:r>
        <w:rPr>
          <w:rFonts w:ascii="Palatino Linotype" w:hAnsi="Palatino Linotype"/>
          <w:i/>
          <w:sz w:val="22"/>
        </w:rPr>
        <w:t>A</w:t>
      </w:r>
      <w:r>
        <w:rPr>
          <w:rFonts w:ascii="Palatino Linotype" w:hAnsi="Palatino Linotype"/>
          <w:i/>
          <w:spacing w:val="-9"/>
          <w:sz w:val="22"/>
        </w:rPr>
        <w:t> </w:t>
      </w:r>
      <w:r>
        <w:rPr>
          <w:rFonts w:ascii="Palatino Linotype" w:hAnsi="Palatino Linotype"/>
          <w:i/>
          <w:sz w:val="22"/>
        </w:rPr>
        <w:t>supplementary</w:t>
      </w:r>
      <w:r>
        <w:rPr>
          <w:rFonts w:ascii="Palatino Linotype" w:hAnsi="Palatino Linotype"/>
          <w:i/>
          <w:spacing w:val="-8"/>
          <w:sz w:val="22"/>
        </w:rPr>
        <w:t> </w:t>
      </w:r>
      <w:r>
        <w:rPr>
          <w:rFonts w:ascii="Palatino Linotype" w:hAnsi="Palatino Linotype"/>
          <w:i/>
          <w:sz w:val="22"/>
        </w:rPr>
        <w:t>report</w:t>
      </w:r>
      <w:r>
        <w:rPr>
          <w:rFonts w:ascii="Palatino Linotype" w:hAnsi="Palatino Linotype"/>
          <w:i/>
          <w:spacing w:val="-9"/>
          <w:sz w:val="22"/>
        </w:rPr>
        <w:t> </w:t>
      </w:r>
      <w:r>
        <w:rPr>
          <w:rFonts w:ascii="Palatino Linotype" w:hAnsi="Palatino Linotype"/>
          <w:i/>
          <w:sz w:val="22"/>
        </w:rPr>
        <w:t>on</w:t>
      </w:r>
      <w:r>
        <w:rPr>
          <w:rFonts w:ascii="Palatino Linotype" w:hAnsi="Palatino Linotype"/>
          <w:i/>
          <w:spacing w:val="-9"/>
          <w:sz w:val="22"/>
        </w:rPr>
        <w:t> </w:t>
      </w:r>
      <w:r>
        <w:rPr>
          <w:rFonts w:ascii="Palatino Linotype" w:hAnsi="Palatino Linotype"/>
          <w:i/>
          <w:sz w:val="22"/>
        </w:rPr>
        <w:t>the</w:t>
      </w:r>
      <w:r>
        <w:rPr>
          <w:rFonts w:ascii="Palatino Linotype" w:hAnsi="Palatino Linotype"/>
          <w:i/>
          <w:spacing w:val="-9"/>
          <w:sz w:val="22"/>
        </w:rPr>
        <w:t> </w:t>
      </w:r>
      <w:r>
        <w:rPr>
          <w:rFonts w:ascii="Palatino Linotype" w:hAnsi="Palatino Linotype"/>
          <w:i/>
          <w:sz w:val="22"/>
        </w:rPr>
        <w:t>results</w:t>
      </w:r>
      <w:r>
        <w:rPr>
          <w:rFonts w:ascii="Palatino Linotype" w:hAnsi="Palatino Linotype"/>
          <w:i/>
          <w:spacing w:val="-9"/>
          <w:sz w:val="22"/>
        </w:rPr>
        <w:t> </w:t>
      </w:r>
      <w:r>
        <w:rPr>
          <w:rFonts w:ascii="Palatino Linotype" w:hAnsi="Palatino Linotype"/>
          <w:i/>
          <w:sz w:val="22"/>
        </w:rPr>
        <w:t>of a special inquiry into the practice of interment in towns. Made at the request of </w:t>
      </w:r>
      <w:r>
        <w:rPr>
          <w:rFonts w:ascii="Palatino Linotype" w:hAnsi="Palatino Linotype"/>
          <w:i/>
          <w:spacing w:val="2"/>
          <w:sz w:val="22"/>
        </w:rPr>
        <w:t>Her </w:t>
      </w:r>
      <w:r>
        <w:rPr>
          <w:rFonts w:ascii="Palatino Linotype" w:hAnsi="Palatino Linotype"/>
          <w:i/>
          <w:sz w:val="22"/>
        </w:rPr>
        <w:t>Majesty’s</w:t>
      </w:r>
      <w:r>
        <w:rPr>
          <w:rFonts w:ascii="Palatino Linotype" w:hAnsi="Palatino Linotype"/>
          <w:i/>
          <w:spacing w:val="-22"/>
          <w:sz w:val="22"/>
        </w:rPr>
        <w:t> </w:t>
      </w:r>
      <w:r>
        <w:rPr>
          <w:rFonts w:ascii="Palatino Linotype" w:hAnsi="Palatino Linotype"/>
          <w:i/>
          <w:sz w:val="22"/>
        </w:rPr>
        <w:t>principal</w:t>
      </w:r>
      <w:r>
        <w:rPr>
          <w:rFonts w:ascii="Palatino Linotype" w:hAnsi="Palatino Linotype"/>
          <w:i/>
          <w:spacing w:val="-22"/>
          <w:sz w:val="22"/>
        </w:rPr>
        <w:t> </w:t>
      </w:r>
      <w:r>
        <w:rPr>
          <w:rFonts w:ascii="Palatino Linotype" w:hAnsi="Palatino Linotype"/>
          <w:i/>
          <w:sz w:val="22"/>
        </w:rPr>
        <w:t>secretary</w:t>
      </w:r>
      <w:r>
        <w:rPr>
          <w:rFonts w:ascii="Palatino Linotype" w:hAnsi="Palatino Linotype"/>
          <w:i/>
          <w:spacing w:val="-22"/>
          <w:sz w:val="22"/>
        </w:rPr>
        <w:t> </w:t>
      </w:r>
      <w:r>
        <w:rPr>
          <w:rFonts w:ascii="Palatino Linotype" w:hAnsi="Palatino Linotype"/>
          <w:i/>
          <w:sz w:val="22"/>
        </w:rPr>
        <w:t>of</w:t>
      </w:r>
      <w:r>
        <w:rPr>
          <w:rFonts w:ascii="Palatino Linotype" w:hAnsi="Palatino Linotype"/>
          <w:i/>
          <w:spacing w:val="-22"/>
          <w:sz w:val="22"/>
        </w:rPr>
        <w:t> </w:t>
      </w:r>
      <w:r>
        <w:rPr>
          <w:rFonts w:ascii="Palatino Linotype" w:hAnsi="Palatino Linotype"/>
          <w:i/>
          <w:sz w:val="22"/>
        </w:rPr>
        <w:t>state</w:t>
      </w:r>
      <w:r>
        <w:rPr>
          <w:rFonts w:ascii="Palatino Linotype" w:hAnsi="Palatino Linotype"/>
          <w:i/>
          <w:spacing w:val="-22"/>
          <w:sz w:val="22"/>
        </w:rPr>
        <w:t> </w:t>
      </w:r>
      <w:r>
        <w:rPr>
          <w:rFonts w:ascii="Palatino Linotype" w:hAnsi="Palatino Linotype"/>
          <w:i/>
          <w:sz w:val="22"/>
        </w:rPr>
        <w:t>for</w:t>
      </w:r>
      <w:r>
        <w:rPr>
          <w:rFonts w:ascii="Palatino Linotype" w:hAnsi="Palatino Linotype"/>
          <w:i/>
          <w:spacing w:val="-22"/>
          <w:sz w:val="22"/>
        </w:rPr>
        <w:t> </w:t>
      </w:r>
      <w:r>
        <w:rPr>
          <w:rFonts w:ascii="Palatino Linotype" w:hAnsi="Palatino Linotype"/>
          <w:i/>
          <w:sz w:val="22"/>
        </w:rPr>
        <w:t>the</w:t>
      </w:r>
      <w:r>
        <w:rPr>
          <w:rFonts w:ascii="Palatino Linotype" w:hAnsi="Palatino Linotype"/>
          <w:i/>
          <w:spacing w:val="-22"/>
          <w:sz w:val="22"/>
        </w:rPr>
        <w:t> </w:t>
      </w:r>
      <w:r>
        <w:rPr>
          <w:rFonts w:ascii="Palatino Linotype" w:hAnsi="Palatino Linotype"/>
          <w:i/>
          <w:sz w:val="22"/>
        </w:rPr>
        <w:t>Home</w:t>
      </w:r>
      <w:r>
        <w:rPr>
          <w:rFonts w:ascii="Palatino Linotype" w:hAnsi="Palatino Linotype"/>
          <w:i/>
          <w:spacing w:val="-22"/>
          <w:sz w:val="22"/>
        </w:rPr>
        <w:t> </w:t>
      </w:r>
      <w:r>
        <w:rPr>
          <w:rFonts w:ascii="Palatino Linotype" w:hAnsi="Palatino Linotype"/>
          <w:i/>
          <w:sz w:val="22"/>
        </w:rPr>
        <w:t>department</w:t>
      </w:r>
      <w:r>
        <w:rPr>
          <w:rFonts w:ascii="Palatino Linotype" w:hAnsi="Palatino Linotype"/>
          <w:i/>
          <w:spacing w:val="-24"/>
          <w:sz w:val="22"/>
        </w:rPr>
        <w:t> </w:t>
      </w:r>
      <w:r>
        <w:rPr>
          <w:sz w:val="22"/>
        </w:rPr>
        <w:t>(Informe</w:t>
      </w:r>
      <w:r>
        <w:rPr>
          <w:spacing w:val="-24"/>
          <w:sz w:val="22"/>
        </w:rPr>
        <w:t> </w:t>
      </w:r>
      <w:r>
        <w:rPr>
          <w:sz w:val="22"/>
        </w:rPr>
        <w:t>sobre</w:t>
      </w:r>
      <w:r>
        <w:rPr>
          <w:spacing w:val="-24"/>
          <w:sz w:val="22"/>
        </w:rPr>
        <w:t> </w:t>
      </w:r>
      <w:r>
        <w:rPr>
          <w:sz w:val="22"/>
        </w:rPr>
        <w:t>el</w:t>
      </w:r>
      <w:r>
        <w:rPr>
          <w:spacing w:val="-25"/>
          <w:sz w:val="22"/>
        </w:rPr>
        <w:t> </w:t>
      </w:r>
      <w:r>
        <w:rPr>
          <w:sz w:val="22"/>
        </w:rPr>
        <w:t>estado sanitario</w:t>
      </w:r>
      <w:r>
        <w:rPr>
          <w:spacing w:val="19"/>
          <w:sz w:val="22"/>
        </w:rPr>
        <w:t> </w:t>
      </w:r>
      <w:r>
        <w:rPr>
          <w:sz w:val="22"/>
        </w:rPr>
        <w:t>de</w:t>
      </w:r>
      <w:r>
        <w:rPr>
          <w:spacing w:val="20"/>
          <w:sz w:val="22"/>
        </w:rPr>
        <w:t> </w:t>
      </w:r>
      <w:r>
        <w:rPr>
          <w:sz w:val="22"/>
        </w:rPr>
        <w:t>la</w:t>
      </w:r>
      <w:r>
        <w:rPr>
          <w:spacing w:val="20"/>
          <w:sz w:val="22"/>
        </w:rPr>
        <w:t> </w:t>
      </w:r>
      <w:r>
        <w:rPr>
          <w:sz w:val="22"/>
        </w:rPr>
        <w:t>clase</w:t>
      </w:r>
      <w:r>
        <w:rPr>
          <w:spacing w:val="20"/>
          <w:sz w:val="22"/>
        </w:rPr>
        <w:t> </w:t>
      </w:r>
      <w:r>
        <w:rPr>
          <w:sz w:val="22"/>
        </w:rPr>
        <w:t>obrera</w:t>
      </w:r>
      <w:r>
        <w:rPr>
          <w:spacing w:val="20"/>
          <w:sz w:val="22"/>
        </w:rPr>
        <w:t> </w:t>
      </w:r>
      <w:r>
        <w:rPr>
          <w:sz w:val="22"/>
        </w:rPr>
        <w:t>de</w:t>
      </w:r>
      <w:r>
        <w:rPr>
          <w:spacing w:val="20"/>
          <w:sz w:val="22"/>
        </w:rPr>
        <w:t> </w:t>
      </w:r>
      <w:r>
        <w:rPr>
          <w:sz w:val="22"/>
        </w:rPr>
        <w:t>la</w:t>
      </w:r>
      <w:r>
        <w:rPr>
          <w:spacing w:val="20"/>
          <w:sz w:val="22"/>
        </w:rPr>
        <w:t> </w:t>
      </w:r>
      <w:r>
        <w:rPr>
          <w:sz w:val="22"/>
        </w:rPr>
        <w:t>Gran</w:t>
      </w:r>
      <w:r>
        <w:rPr>
          <w:spacing w:val="20"/>
          <w:sz w:val="22"/>
        </w:rPr>
        <w:t> </w:t>
      </w:r>
      <w:r>
        <w:rPr>
          <w:sz w:val="22"/>
        </w:rPr>
        <w:t>Bretaña.</w:t>
      </w:r>
      <w:r>
        <w:rPr>
          <w:spacing w:val="19"/>
          <w:sz w:val="22"/>
        </w:rPr>
        <w:t> </w:t>
      </w:r>
      <w:r>
        <w:rPr>
          <w:sz w:val="22"/>
        </w:rPr>
        <w:t>Un</w:t>
      </w:r>
      <w:r>
        <w:rPr>
          <w:spacing w:val="20"/>
          <w:sz w:val="22"/>
        </w:rPr>
        <w:t> </w:t>
      </w:r>
      <w:r>
        <w:rPr>
          <w:spacing w:val="2"/>
          <w:sz w:val="22"/>
        </w:rPr>
        <w:t>informe</w:t>
      </w:r>
      <w:r>
        <w:rPr>
          <w:spacing w:val="20"/>
          <w:sz w:val="22"/>
        </w:rPr>
        <w:t> </w:t>
      </w:r>
      <w:r>
        <w:rPr>
          <w:sz w:val="22"/>
        </w:rPr>
        <w:t>complementario</w:t>
      </w:r>
      <w:r>
        <w:rPr>
          <w:spacing w:val="20"/>
          <w:sz w:val="22"/>
        </w:rPr>
        <w:t> </w:t>
      </w:r>
      <w:r>
        <w:rPr>
          <w:sz w:val="22"/>
        </w:rPr>
        <w:t>sobre</w:t>
      </w:r>
    </w:p>
    <w:p>
      <w:pPr>
        <w:pStyle w:val="BodyText"/>
        <w:spacing w:line="285" w:lineRule="auto" w:before="39"/>
        <w:ind w:left="120" w:right="114"/>
        <w:jc w:val="both"/>
      </w:pPr>
      <w:r>
        <w:rPr/>
        <w:t>los resultados de una investigación especial sobre la práctica de la inhumación en   las ciudades. Fabricado a petición del secretario principal de Estado del Ministerio del Interior de Su Majestad), publicado en  </w:t>
      </w:r>
      <w:r>
        <w:rPr>
          <w:spacing w:val="1"/>
        </w:rPr>
        <w:t> </w:t>
      </w:r>
      <w:r>
        <w:rPr/>
        <w:t>1842.</w:t>
      </w:r>
    </w:p>
    <w:p>
      <w:pPr>
        <w:pStyle w:val="BodyText"/>
        <w:spacing w:line="285" w:lineRule="auto"/>
        <w:ind w:left="120" w:right="114" w:firstLine="360"/>
        <w:jc w:val="both"/>
      </w:pPr>
      <w:r>
        <w:rPr>
          <w:color w:val="231F20"/>
        </w:rPr>
        <w:t>En 1848 Rudolf </w:t>
      </w:r>
      <w:r>
        <w:rPr>
          <w:color w:val="231F20"/>
          <w:spacing w:val="-4"/>
        </w:rPr>
        <w:t>Virchow, </w:t>
      </w:r>
      <w:r>
        <w:rPr>
          <w:color w:val="231F20"/>
        </w:rPr>
        <w:t>patólogo alemán, (Pomerania, 1821 - Berlín, 1902) comenzó un movimiento </w:t>
      </w:r>
      <w:r>
        <w:rPr>
          <w:color w:val="231F20"/>
          <w:spacing w:val="2"/>
        </w:rPr>
        <w:t>reformador </w:t>
      </w:r>
      <w:r>
        <w:rPr>
          <w:color w:val="231F20"/>
        </w:rPr>
        <w:t>dentro de la medicina, al asegurar su carácter de ciencia social y que la política debe ser vista como a la misma medicina pero en </w:t>
      </w:r>
      <w:r>
        <w:rPr>
          <w:color w:val="231F20"/>
          <w:spacing w:val="2"/>
        </w:rPr>
        <w:t>gran </w:t>
      </w:r>
      <w:r>
        <w:rPr>
          <w:color w:val="231F20"/>
        </w:rPr>
        <w:t>escala. Razones por las cuales a un buen profesional de la salud le corresponde conocer</w:t>
      </w:r>
      <w:r>
        <w:rPr>
          <w:color w:val="231F20"/>
          <w:spacing w:val="-13"/>
        </w:rPr>
        <w:t> </w:t>
      </w:r>
      <w:r>
        <w:rPr>
          <w:color w:val="231F20"/>
        </w:rPr>
        <w:t>todas</w:t>
      </w:r>
      <w:r>
        <w:rPr>
          <w:color w:val="231F20"/>
          <w:spacing w:val="-13"/>
        </w:rPr>
        <w:t> </w:t>
      </w:r>
      <w:r>
        <w:rPr>
          <w:color w:val="231F20"/>
        </w:rPr>
        <w:t>las</w:t>
      </w:r>
      <w:r>
        <w:rPr>
          <w:color w:val="231F20"/>
          <w:spacing w:val="-13"/>
        </w:rPr>
        <w:t> </w:t>
      </w:r>
      <w:r>
        <w:rPr>
          <w:color w:val="231F20"/>
        </w:rPr>
        <w:t>problemáticas</w:t>
      </w:r>
      <w:r>
        <w:rPr>
          <w:color w:val="231F20"/>
          <w:spacing w:val="-13"/>
        </w:rPr>
        <w:t> </w:t>
      </w:r>
      <w:r>
        <w:rPr>
          <w:color w:val="231F20"/>
        </w:rPr>
        <w:t>sociales</w:t>
      </w:r>
      <w:r>
        <w:rPr>
          <w:color w:val="231F20"/>
          <w:spacing w:val="-13"/>
        </w:rPr>
        <w:t> </w:t>
      </w:r>
      <w:r>
        <w:rPr>
          <w:color w:val="231F20"/>
        </w:rPr>
        <w:t>de</w:t>
      </w:r>
      <w:r>
        <w:rPr>
          <w:color w:val="231F20"/>
          <w:spacing w:val="-13"/>
        </w:rPr>
        <w:t> </w:t>
      </w:r>
      <w:r>
        <w:rPr>
          <w:color w:val="231F20"/>
        </w:rPr>
        <w:t>sus</w:t>
      </w:r>
      <w:r>
        <w:rPr>
          <w:color w:val="231F20"/>
          <w:spacing w:val="-12"/>
        </w:rPr>
        <w:t> </w:t>
      </w:r>
      <w:r>
        <w:rPr>
          <w:color w:val="231F20"/>
        </w:rPr>
        <w:t>pacientes,</w:t>
      </w:r>
      <w:r>
        <w:rPr>
          <w:color w:val="231F20"/>
          <w:spacing w:val="-13"/>
        </w:rPr>
        <w:t> </w:t>
      </w:r>
      <w:r>
        <w:rPr>
          <w:color w:val="231F20"/>
        </w:rPr>
        <w:t>es</w:t>
      </w:r>
      <w:r>
        <w:rPr>
          <w:color w:val="231F20"/>
          <w:spacing w:val="-13"/>
        </w:rPr>
        <w:t> </w:t>
      </w:r>
      <w:r>
        <w:rPr>
          <w:color w:val="231F20"/>
        </w:rPr>
        <w:t>decir</w:t>
      </w:r>
      <w:r>
        <w:rPr>
          <w:color w:val="231F20"/>
          <w:spacing w:val="-12"/>
        </w:rPr>
        <w:t> </w:t>
      </w:r>
      <w:r>
        <w:rPr>
          <w:color w:val="231F20"/>
        </w:rPr>
        <w:t>conocer</w:t>
      </w:r>
      <w:r>
        <w:rPr>
          <w:color w:val="231F20"/>
          <w:spacing w:val="-13"/>
        </w:rPr>
        <w:t> </w:t>
      </w:r>
      <w:r>
        <w:rPr>
          <w:color w:val="231F20"/>
        </w:rPr>
        <w:t>su</w:t>
      </w:r>
      <w:r>
        <w:rPr>
          <w:color w:val="231F20"/>
          <w:spacing w:val="-13"/>
        </w:rPr>
        <w:t> </w:t>
      </w:r>
      <w:r>
        <w:rPr>
          <w:color w:val="231F20"/>
        </w:rPr>
        <w:t>entorno, además se le atribuye el objetivo de procurar el bienestar </w:t>
      </w:r>
      <w:r>
        <w:rPr>
          <w:color w:val="231F20"/>
          <w:spacing w:val="2"/>
        </w:rPr>
        <w:t>integral </w:t>
      </w:r>
      <w:r>
        <w:rPr>
          <w:color w:val="231F20"/>
        </w:rPr>
        <w:t>de sus </w:t>
      </w:r>
      <w:r>
        <w:rPr>
          <w:color w:val="231F20"/>
          <w:spacing w:val="49"/>
        </w:rPr>
        <w:t> </w:t>
      </w:r>
      <w:r>
        <w:rPr>
          <w:color w:val="231F20"/>
        </w:rPr>
        <w:t>pacientes.</w:t>
      </w:r>
    </w:p>
    <w:p>
      <w:pPr>
        <w:pStyle w:val="BodyText"/>
        <w:spacing w:line="285" w:lineRule="auto"/>
        <w:ind w:left="120" w:right="116" w:firstLine="360"/>
        <w:jc w:val="both"/>
      </w:pPr>
      <w:r>
        <w:rPr>
          <w:color w:val="231F20"/>
        </w:rPr>
        <w:t>Virchow</w:t>
      </w:r>
      <w:r>
        <w:rPr>
          <w:color w:val="231F20"/>
          <w:spacing w:val="-9"/>
        </w:rPr>
        <w:t> </w:t>
      </w:r>
      <w:r>
        <w:rPr>
          <w:color w:val="231F20"/>
        </w:rPr>
        <w:t>le</w:t>
      </w:r>
      <w:r>
        <w:rPr>
          <w:color w:val="231F20"/>
          <w:spacing w:val="-9"/>
        </w:rPr>
        <w:t> </w:t>
      </w:r>
      <w:r>
        <w:rPr>
          <w:color w:val="231F20"/>
        </w:rPr>
        <w:t>confería</w:t>
      </w:r>
      <w:r>
        <w:rPr>
          <w:color w:val="231F20"/>
          <w:spacing w:val="-9"/>
        </w:rPr>
        <w:t> </w:t>
      </w:r>
      <w:r>
        <w:rPr>
          <w:color w:val="231F20"/>
        </w:rPr>
        <w:t>a</w:t>
      </w:r>
      <w:r>
        <w:rPr>
          <w:color w:val="231F20"/>
          <w:spacing w:val="-9"/>
        </w:rPr>
        <w:t> </w:t>
      </w:r>
      <w:r>
        <w:rPr>
          <w:color w:val="231F20"/>
        </w:rPr>
        <w:t>todo</w:t>
      </w:r>
      <w:r>
        <w:rPr>
          <w:color w:val="231F20"/>
          <w:spacing w:val="-9"/>
        </w:rPr>
        <w:t> </w:t>
      </w:r>
      <w:r>
        <w:rPr>
          <w:color w:val="231F20"/>
        </w:rPr>
        <w:t>individuo</w:t>
      </w:r>
      <w:r>
        <w:rPr>
          <w:color w:val="231F20"/>
          <w:spacing w:val="-9"/>
        </w:rPr>
        <w:t> </w:t>
      </w:r>
      <w:r>
        <w:rPr>
          <w:color w:val="231F20"/>
        </w:rPr>
        <w:t>el</w:t>
      </w:r>
      <w:r>
        <w:rPr>
          <w:color w:val="231F20"/>
          <w:spacing w:val="-9"/>
        </w:rPr>
        <w:t> </w:t>
      </w:r>
      <w:r>
        <w:rPr>
          <w:color w:val="231F20"/>
        </w:rPr>
        <w:t>derecho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salud,</w:t>
      </w:r>
      <w:r>
        <w:rPr>
          <w:color w:val="231F20"/>
          <w:spacing w:val="-8"/>
        </w:rPr>
        <w:t> </w:t>
      </w:r>
      <w:r>
        <w:rPr>
          <w:color w:val="231F20"/>
        </w:rPr>
        <w:t>principio</w:t>
      </w:r>
      <w:r>
        <w:rPr>
          <w:color w:val="231F20"/>
          <w:spacing w:val="-9"/>
        </w:rPr>
        <w:t> </w:t>
      </w:r>
      <w:r>
        <w:rPr>
          <w:color w:val="231F20"/>
        </w:rPr>
        <w:t>vanguardista en el siglo </w:t>
      </w:r>
      <w:r>
        <w:rPr>
          <w:color w:val="231F20"/>
          <w:w w:val="110"/>
          <w:sz w:val="17"/>
        </w:rPr>
        <w:t>xix</w:t>
      </w:r>
      <w:r>
        <w:rPr>
          <w:color w:val="231F20"/>
          <w:w w:val="110"/>
        </w:rPr>
        <w:t>, </w:t>
      </w:r>
      <w:r>
        <w:rPr>
          <w:color w:val="231F20"/>
        </w:rPr>
        <w:t>pero en la actualidad inherente de todo servicio de salud pública. Existieron más hitos relacionados al tema de este trabajo, pero se realizó el recuento solamente de los más significativos en cuanto a resultados </w:t>
      </w:r>
      <w:r>
        <w:rPr>
          <w:color w:val="231F20"/>
          <w:spacing w:val="1"/>
        </w:rPr>
        <w:t> </w:t>
      </w:r>
      <w:r>
        <w:rPr>
          <w:color w:val="231F20"/>
        </w:rPr>
        <w:t>humanistas.</w:t>
      </w:r>
    </w:p>
    <w:p>
      <w:pPr>
        <w:pStyle w:val="BodyText"/>
        <w:spacing w:line="285" w:lineRule="auto"/>
        <w:ind w:left="120" w:right="115" w:firstLine="360"/>
        <w:jc w:val="both"/>
      </w:pPr>
      <w:r>
        <w:rPr>
          <w:color w:val="231F20"/>
        </w:rPr>
        <w:t>Actualmente, como resultado del avance científico y técnico de la evolución social y de la especialización del conocimiento, la labor médica se ha ampliado al</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7"/>
        <w:jc w:val="both"/>
      </w:pPr>
      <w:r>
        <w:rPr>
          <w:color w:val="231F20"/>
        </w:rPr>
        <w:t>preocuparse por el entorno social pero siempre con base en sus principales ejes: promover la salud, prevenir enfermedades, reestablecer la salud y  rehabilitar.</w:t>
      </w:r>
    </w:p>
    <w:p>
      <w:pPr>
        <w:pStyle w:val="BodyText"/>
        <w:spacing w:line="285" w:lineRule="auto"/>
        <w:ind w:left="120" w:right="114" w:firstLine="360"/>
        <w:jc w:val="both"/>
      </w:pPr>
      <w:r>
        <w:rPr>
          <w:color w:val="231F20"/>
        </w:rPr>
        <w:t>Las implicaciones de la salud recaen en el concepto dado por la </w:t>
      </w:r>
      <w:r>
        <w:rPr>
          <w:color w:val="231F20"/>
          <w:spacing w:val="2"/>
        </w:rPr>
        <w:t>Organización </w:t>
      </w:r>
      <w:r>
        <w:rPr>
          <w:color w:val="231F20"/>
          <w:w w:val="104"/>
        </w:rPr>
        <w:t>Mund</w:t>
      </w:r>
      <w:r>
        <w:rPr>
          <w:color w:val="231F20"/>
          <w:w w:val="99"/>
        </w:rPr>
        <w:t>ia</w:t>
      </w:r>
      <w:r>
        <w:rPr>
          <w:color w:val="231F20"/>
          <w:w w:val="86"/>
        </w:rPr>
        <w:t>l</w:t>
      </w:r>
      <w:r>
        <w:rPr>
          <w:color w:val="231F20"/>
          <w:spacing w:val="-14"/>
        </w:rPr>
        <w:t> </w:t>
      </w:r>
      <w:r>
        <w:rPr>
          <w:color w:val="231F20"/>
          <w:w w:val="101"/>
        </w:rPr>
        <w:t>de</w:t>
      </w:r>
      <w:r>
        <w:rPr>
          <w:color w:val="231F20"/>
          <w:spacing w:val="-14"/>
        </w:rPr>
        <w:t> </w:t>
      </w:r>
      <w:r>
        <w:rPr>
          <w:color w:val="231F20"/>
          <w:w w:val="86"/>
        </w:rPr>
        <w:t>l</w:t>
      </w:r>
      <w:r>
        <w:rPr>
          <w:color w:val="231F20"/>
          <w:w w:val="105"/>
        </w:rPr>
        <w:t>a</w:t>
      </w:r>
      <w:r>
        <w:rPr>
          <w:color w:val="231F20"/>
          <w:spacing w:val="-14"/>
        </w:rPr>
        <w:t> </w:t>
      </w:r>
      <w:r>
        <w:rPr>
          <w:color w:val="231F20"/>
          <w:w w:val="97"/>
        </w:rPr>
        <w:t>S</w:t>
      </w:r>
      <w:r>
        <w:rPr>
          <w:color w:val="231F20"/>
          <w:w w:val="105"/>
        </w:rPr>
        <w:t>a</w:t>
      </w:r>
      <w:r>
        <w:rPr>
          <w:color w:val="231F20"/>
          <w:w w:val="86"/>
        </w:rPr>
        <w:t>l</w:t>
      </w:r>
      <w:r>
        <w:rPr>
          <w:color w:val="231F20"/>
          <w:w w:val="104"/>
        </w:rPr>
        <w:t>ud</w:t>
      </w:r>
      <w:r>
        <w:rPr>
          <w:color w:val="231F20"/>
          <w:spacing w:val="-14"/>
        </w:rPr>
        <w:t> </w:t>
      </w:r>
      <w:r>
        <w:rPr>
          <w:color w:val="231F20"/>
          <w:w w:val="101"/>
        </w:rPr>
        <w:t>de</w:t>
      </w:r>
      <w:r>
        <w:rPr>
          <w:color w:val="231F20"/>
          <w:spacing w:val="-14"/>
        </w:rPr>
        <w:t> </w:t>
      </w:r>
      <w:r>
        <w:rPr>
          <w:color w:val="231F20"/>
          <w:w w:val="86"/>
        </w:rPr>
        <w:t>l</w:t>
      </w:r>
      <w:r>
        <w:rPr>
          <w:color w:val="231F20"/>
          <w:w w:val="105"/>
        </w:rPr>
        <w:t>a</w:t>
      </w:r>
      <w:r>
        <w:rPr>
          <w:color w:val="231F20"/>
          <w:w w:val="85"/>
        </w:rPr>
        <w:t>s</w:t>
      </w:r>
      <w:r>
        <w:rPr>
          <w:color w:val="231F20"/>
          <w:spacing w:val="-14"/>
        </w:rPr>
        <w:t> </w:t>
      </w:r>
      <w:r>
        <w:rPr>
          <w:color w:val="231F20"/>
          <w:w w:val="103"/>
        </w:rPr>
        <w:t>N</w:t>
      </w:r>
      <w:r>
        <w:rPr>
          <w:color w:val="231F20"/>
          <w:w w:val="105"/>
        </w:rPr>
        <w:t>a</w:t>
      </w:r>
      <w:r>
        <w:rPr>
          <w:color w:val="231F20"/>
          <w:w w:val="93"/>
        </w:rPr>
        <w:t>ci</w:t>
      </w:r>
      <w:r>
        <w:rPr>
          <w:color w:val="231F20"/>
          <w:w w:val="101"/>
        </w:rPr>
        <w:t>one</w:t>
      </w:r>
      <w:r>
        <w:rPr>
          <w:color w:val="231F20"/>
          <w:w w:val="85"/>
        </w:rPr>
        <w:t>s</w:t>
      </w:r>
      <w:r>
        <w:rPr>
          <w:color w:val="231F20"/>
          <w:spacing w:val="-14"/>
        </w:rPr>
        <w:t> </w:t>
      </w:r>
      <w:r>
        <w:rPr>
          <w:color w:val="231F20"/>
          <w:w w:val="103"/>
        </w:rPr>
        <w:t>Uni</w:t>
      </w:r>
      <w:r>
        <w:rPr>
          <w:color w:val="231F20"/>
          <w:w w:val="104"/>
        </w:rPr>
        <w:t>da</w:t>
      </w:r>
      <w:r>
        <w:rPr>
          <w:color w:val="231F20"/>
          <w:w w:val="85"/>
        </w:rPr>
        <w:t>s</w:t>
      </w:r>
      <w:r>
        <w:rPr>
          <w:color w:val="231F20"/>
          <w:spacing w:val="-14"/>
        </w:rPr>
        <w:t> </w:t>
      </w:r>
      <w:r>
        <w:rPr>
          <w:color w:val="231F20"/>
          <w:spacing w:val="-1"/>
          <w:w w:val="71"/>
        </w:rPr>
        <w:t>(</w:t>
      </w:r>
      <w:r>
        <w:rPr>
          <w:color w:val="231F20"/>
          <w:w w:val="170"/>
          <w:sz w:val="17"/>
        </w:rPr>
        <w:t>o</w:t>
      </w:r>
      <w:r>
        <w:rPr>
          <w:color w:val="231F20"/>
          <w:w w:val="123"/>
          <w:sz w:val="17"/>
        </w:rPr>
        <w:t>m</w:t>
      </w:r>
      <w:r>
        <w:rPr>
          <w:color w:val="231F20"/>
          <w:w w:val="144"/>
          <w:sz w:val="17"/>
        </w:rPr>
        <w:t>s</w:t>
      </w:r>
      <w:r>
        <w:rPr>
          <w:color w:val="231F20"/>
          <w:w w:val="71"/>
        </w:rPr>
        <w:t>)</w:t>
      </w:r>
      <w:r>
        <w:rPr>
          <w:color w:val="231F20"/>
          <w:spacing w:val="-14"/>
        </w:rPr>
        <w:t> </w:t>
      </w:r>
      <w:r>
        <w:rPr>
          <w:color w:val="231F20"/>
          <w:w w:val="104"/>
        </w:rPr>
        <w:t>qu</w:t>
      </w:r>
      <w:r>
        <w:rPr>
          <w:color w:val="231F20"/>
          <w:w w:val="98"/>
        </w:rPr>
        <w:t>e</w:t>
      </w:r>
      <w:r>
        <w:rPr>
          <w:color w:val="231F20"/>
          <w:spacing w:val="-14"/>
        </w:rPr>
        <w:t> </w:t>
      </w:r>
      <w:r>
        <w:rPr>
          <w:color w:val="231F20"/>
          <w:w w:val="96"/>
        </w:rPr>
        <w:t>consist</w:t>
      </w:r>
      <w:r>
        <w:rPr>
          <w:color w:val="231F20"/>
          <w:w w:val="98"/>
        </w:rPr>
        <w:t>e</w:t>
      </w:r>
      <w:r>
        <w:rPr>
          <w:color w:val="231F20"/>
          <w:spacing w:val="-14"/>
        </w:rPr>
        <w:t> </w:t>
      </w:r>
      <w:r>
        <w:rPr>
          <w:color w:val="231F20"/>
          <w:w w:val="98"/>
        </w:rPr>
        <w:t>e</w:t>
      </w:r>
      <w:r>
        <w:rPr>
          <w:color w:val="231F20"/>
          <w:w w:val="106"/>
        </w:rPr>
        <w:t>n</w:t>
      </w:r>
      <w:r>
        <w:rPr>
          <w:color w:val="231F20"/>
          <w:spacing w:val="-14"/>
        </w:rPr>
        <w:t> </w:t>
      </w:r>
      <w:r>
        <w:rPr>
          <w:color w:val="231F20"/>
          <w:w w:val="92"/>
        </w:rPr>
        <w:t>se</w:t>
      </w:r>
      <w:r>
        <w:rPr>
          <w:color w:val="231F20"/>
          <w:w w:val="109"/>
        </w:rPr>
        <w:t>r</w:t>
      </w:r>
      <w:r>
        <w:rPr>
          <w:color w:val="231F20"/>
          <w:spacing w:val="-14"/>
        </w:rPr>
        <w:t> </w:t>
      </w:r>
      <w:r>
        <w:rPr>
          <w:color w:val="231F20"/>
          <w:w w:val="105"/>
        </w:rPr>
        <w:t>una</w:t>
      </w:r>
      <w:r>
        <w:rPr>
          <w:color w:val="231F20"/>
          <w:spacing w:val="-14"/>
        </w:rPr>
        <w:t> </w:t>
      </w:r>
      <w:r>
        <w:rPr>
          <w:color w:val="231F20"/>
          <w:w w:val="92"/>
        </w:rPr>
        <w:t>sit</w:t>
      </w:r>
      <w:r>
        <w:rPr>
          <w:color w:val="231F20"/>
          <w:w w:val="104"/>
        </w:rPr>
        <w:t>u</w:t>
      </w:r>
      <w:r>
        <w:rPr>
          <w:color w:val="231F20"/>
          <w:w w:val="105"/>
        </w:rPr>
        <w:t>a</w:t>
      </w:r>
      <w:r>
        <w:rPr>
          <w:color w:val="231F20"/>
          <w:w w:val="99"/>
        </w:rPr>
        <w:t>ción</w:t>
      </w:r>
      <w:r>
        <w:rPr>
          <w:color w:val="231F20"/>
          <w:spacing w:val="-13"/>
        </w:rPr>
        <w:t> </w:t>
      </w:r>
      <w:r>
        <w:rPr>
          <w:color w:val="231F20"/>
          <w:w w:val="101"/>
        </w:rPr>
        <w:t>de </w:t>
      </w:r>
      <w:r>
        <w:rPr>
          <w:color w:val="231F20"/>
        </w:rPr>
        <w:t>perfecto bienestar físico, mental y social. De tal manera, la práctica médica orientada a encontrar, preservar y conservar la salud generará innegablemente un estado de bienestar </w:t>
      </w:r>
      <w:r>
        <w:rPr>
          <w:color w:val="231F20"/>
          <w:spacing w:val="2"/>
        </w:rPr>
        <w:t>integral </w:t>
      </w:r>
      <w:r>
        <w:rPr>
          <w:color w:val="231F20"/>
        </w:rPr>
        <w:t>que abarque todas las esferas propias de la individualidad como  de la generalidad. Entonces, un cuidado higiénico del </w:t>
      </w:r>
      <w:r>
        <w:rPr>
          <w:color w:val="231F20"/>
          <w:spacing w:val="2"/>
        </w:rPr>
        <w:t>cuerpo </w:t>
      </w:r>
      <w:r>
        <w:rPr>
          <w:color w:val="231F20"/>
        </w:rPr>
        <w:t>provocará sin importar las particularidades naturales y/o artificiales de los seres humanos, es </w:t>
      </w:r>
      <w:r>
        <w:rPr>
          <w:color w:val="231F20"/>
          <w:spacing w:val="-3"/>
        </w:rPr>
        <w:t>decir, </w:t>
      </w:r>
      <w:r>
        <w:rPr>
          <w:color w:val="231F20"/>
        </w:rPr>
        <w:t>su modo de vida, gozar de una mejor </w:t>
      </w:r>
      <w:r>
        <w:rPr>
          <w:color w:val="231F20"/>
          <w:spacing w:val="18"/>
        </w:rPr>
        <w:t> </w:t>
      </w:r>
      <w:r>
        <w:rPr>
          <w:color w:val="231F20"/>
          <w:spacing w:val="2"/>
        </w:rPr>
        <w:t>salud.</w:t>
      </w:r>
    </w:p>
    <w:p>
      <w:pPr>
        <w:pStyle w:val="BodyText"/>
      </w:pPr>
    </w:p>
    <w:p>
      <w:pPr>
        <w:pStyle w:val="BodyText"/>
        <w:spacing w:before="2"/>
        <w:rPr>
          <w:sz w:val="30"/>
        </w:rPr>
      </w:pPr>
    </w:p>
    <w:p>
      <w:pPr>
        <w:spacing w:before="0"/>
        <w:ind w:left="120" w:right="0" w:firstLine="0"/>
        <w:jc w:val="both"/>
        <w:rPr>
          <w:sz w:val="17"/>
        </w:rPr>
      </w:pPr>
      <w:r>
        <w:rPr>
          <w:color w:val="231F20"/>
          <w:w w:val="150"/>
          <w:sz w:val="22"/>
        </w:rPr>
        <w:t>e</w:t>
      </w:r>
      <w:r>
        <w:rPr>
          <w:color w:val="231F20"/>
          <w:w w:val="150"/>
          <w:sz w:val="17"/>
        </w:rPr>
        <w:t>sbozo del</w:t>
      </w:r>
      <w:r>
        <w:rPr>
          <w:color w:val="231F20"/>
          <w:spacing w:val="-50"/>
          <w:w w:val="150"/>
          <w:sz w:val="17"/>
        </w:rPr>
        <w:t> </w:t>
      </w:r>
      <w:r>
        <w:rPr>
          <w:color w:val="231F20"/>
          <w:w w:val="150"/>
          <w:sz w:val="17"/>
        </w:rPr>
        <w:t>hUmanismo</w:t>
      </w:r>
    </w:p>
    <w:p>
      <w:pPr>
        <w:pStyle w:val="BodyText"/>
        <w:spacing w:before="2"/>
        <w:rPr>
          <w:sz w:val="30"/>
        </w:rPr>
      </w:pPr>
    </w:p>
    <w:p>
      <w:pPr>
        <w:pStyle w:val="BodyText"/>
        <w:spacing w:line="285" w:lineRule="auto"/>
        <w:ind w:left="120" w:right="114"/>
        <w:jc w:val="both"/>
      </w:pPr>
      <w:r>
        <w:rPr>
          <w:color w:val="231F20"/>
          <w:w w:val="105"/>
        </w:rPr>
        <w:t>A</w:t>
      </w:r>
      <w:r>
        <w:rPr>
          <w:color w:val="231F20"/>
          <w:spacing w:val="-25"/>
          <w:w w:val="105"/>
        </w:rPr>
        <w:t> </w:t>
      </w:r>
      <w:r>
        <w:rPr>
          <w:color w:val="231F20"/>
          <w:w w:val="105"/>
        </w:rPr>
        <w:t>continuación</w:t>
      </w:r>
      <w:r>
        <w:rPr>
          <w:color w:val="231F20"/>
          <w:spacing w:val="-25"/>
          <w:w w:val="105"/>
        </w:rPr>
        <w:t> </w:t>
      </w:r>
      <w:r>
        <w:rPr>
          <w:color w:val="231F20"/>
          <w:w w:val="105"/>
        </w:rPr>
        <w:t>enunciamos</w:t>
      </w:r>
      <w:r>
        <w:rPr>
          <w:color w:val="231F20"/>
          <w:spacing w:val="-25"/>
          <w:w w:val="105"/>
        </w:rPr>
        <w:t> </w:t>
      </w:r>
      <w:r>
        <w:rPr>
          <w:color w:val="231F20"/>
          <w:w w:val="105"/>
        </w:rPr>
        <w:t>algunos</w:t>
      </w:r>
      <w:r>
        <w:rPr>
          <w:color w:val="231F20"/>
          <w:spacing w:val="-25"/>
          <w:w w:val="105"/>
        </w:rPr>
        <w:t> </w:t>
      </w:r>
      <w:r>
        <w:rPr>
          <w:color w:val="231F20"/>
          <w:w w:val="105"/>
        </w:rPr>
        <w:t>criterios</w:t>
      </w:r>
      <w:r>
        <w:rPr>
          <w:color w:val="231F20"/>
          <w:spacing w:val="-25"/>
          <w:w w:val="105"/>
        </w:rPr>
        <w:t> </w:t>
      </w:r>
      <w:r>
        <w:rPr>
          <w:color w:val="231F20"/>
          <w:w w:val="105"/>
        </w:rPr>
        <w:t>sobre</w:t>
      </w:r>
      <w:r>
        <w:rPr>
          <w:color w:val="231F20"/>
          <w:spacing w:val="-25"/>
          <w:w w:val="105"/>
        </w:rPr>
        <w:t> </w:t>
      </w:r>
      <w:r>
        <w:rPr>
          <w:color w:val="231F20"/>
          <w:w w:val="105"/>
        </w:rPr>
        <w:t>la</w:t>
      </w:r>
      <w:r>
        <w:rPr>
          <w:color w:val="231F20"/>
          <w:spacing w:val="-25"/>
          <w:w w:val="105"/>
        </w:rPr>
        <w:t> </w:t>
      </w:r>
      <w:r>
        <w:rPr>
          <w:color w:val="231F20"/>
          <w:w w:val="105"/>
        </w:rPr>
        <w:t>concepción</w:t>
      </w:r>
      <w:r>
        <w:rPr>
          <w:color w:val="231F20"/>
          <w:spacing w:val="-25"/>
          <w:w w:val="105"/>
        </w:rPr>
        <w:t> </w:t>
      </w:r>
      <w:r>
        <w:rPr>
          <w:color w:val="231F20"/>
          <w:w w:val="105"/>
        </w:rPr>
        <w:t>del</w:t>
      </w:r>
      <w:r>
        <w:rPr>
          <w:color w:val="231F20"/>
          <w:spacing w:val="-25"/>
          <w:w w:val="105"/>
        </w:rPr>
        <w:t> </w:t>
      </w:r>
      <w:r>
        <w:rPr>
          <w:color w:val="231F20"/>
          <w:w w:val="105"/>
        </w:rPr>
        <w:t>humanismo</w:t>
      </w:r>
      <w:r>
        <w:rPr>
          <w:color w:val="231F20"/>
          <w:spacing w:val="-24"/>
          <w:w w:val="105"/>
        </w:rPr>
        <w:t> </w:t>
      </w:r>
      <w:r>
        <w:rPr>
          <w:color w:val="231F20"/>
          <w:w w:val="105"/>
        </w:rPr>
        <w:t>y su</w:t>
      </w:r>
      <w:r>
        <w:rPr>
          <w:color w:val="231F20"/>
          <w:spacing w:val="-7"/>
          <w:w w:val="105"/>
        </w:rPr>
        <w:t> </w:t>
      </w:r>
      <w:r>
        <w:rPr>
          <w:color w:val="231F20"/>
          <w:w w:val="105"/>
        </w:rPr>
        <w:t>relación</w:t>
      </w:r>
      <w:r>
        <w:rPr>
          <w:color w:val="231F20"/>
          <w:spacing w:val="-7"/>
          <w:w w:val="105"/>
        </w:rPr>
        <w:t> </w:t>
      </w:r>
      <w:r>
        <w:rPr>
          <w:color w:val="231F20"/>
          <w:w w:val="105"/>
        </w:rPr>
        <w:t>con</w:t>
      </w:r>
      <w:r>
        <w:rPr>
          <w:color w:val="231F20"/>
          <w:spacing w:val="-7"/>
          <w:w w:val="105"/>
        </w:rPr>
        <w:t> </w:t>
      </w:r>
      <w:r>
        <w:rPr>
          <w:color w:val="231F20"/>
          <w:w w:val="105"/>
        </w:rPr>
        <w:t>la</w:t>
      </w:r>
      <w:r>
        <w:rPr>
          <w:color w:val="231F20"/>
          <w:spacing w:val="-7"/>
          <w:w w:val="105"/>
        </w:rPr>
        <w:t> </w:t>
      </w:r>
      <w:r>
        <w:rPr>
          <w:color w:val="231F20"/>
          <w:w w:val="105"/>
        </w:rPr>
        <w:t>medicina,</w:t>
      </w:r>
      <w:r>
        <w:rPr>
          <w:color w:val="231F20"/>
          <w:spacing w:val="-7"/>
          <w:w w:val="105"/>
        </w:rPr>
        <w:t> </w:t>
      </w:r>
      <w:r>
        <w:rPr>
          <w:color w:val="231F20"/>
          <w:w w:val="105"/>
        </w:rPr>
        <w:t>para</w:t>
      </w:r>
      <w:r>
        <w:rPr>
          <w:color w:val="231F20"/>
          <w:spacing w:val="-7"/>
          <w:w w:val="105"/>
        </w:rPr>
        <w:t> </w:t>
      </w:r>
      <w:r>
        <w:rPr>
          <w:color w:val="231F20"/>
          <w:w w:val="105"/>
        </w:rPr>
        <w:t>ello</w:t>
      </w:r>
      <w:r>
        <w:rPr>
          <w:color w:val="231F20"/>
          <w:spacing w:val="-7"/>
          <w:w w:val="105"/>
        </w:rPr>
        <w:t> </w:t>
      </w:r>
      <w:r>
        <w:rPr>
          <w:color w:val="231F20"/>
          <w:w w:val="105"/>
        </w:rPr>
        <w:t>es</w:t>
      </w:r>
      <w:r>
        <w:rPr>
          <w:color w:val="231F20"/>
          <w:spacing w:val="-7"/>
          <w:w w:val="105"/>
        </w:rPr>
        <w:t> </w:t>
      </w:r>
      <w:r>
        <w:rPr>
          <w:color w:val="231F20"/>
          <w:w w:val="105"/>
        </w:rPr>
        <w:t>necesario</w:t>
      </w:r>
      <w:r>
        <w:rPr>
          <w:color w:val="231F20"/>
          <w:spacing w:val="-7"/>
          <w:w w:val="105"/>
        </w:rPr>
        <w:t> </w:t>
      </w:r>
      <w:r>
        <w:rPr>
          <w:color w:val="231F20"/>
          <w:w w:val="105"/>
        </w:rPr>
        <w:t>comprender</w:t>
      </w:r>
      <w:r>
        <w:rPr>
          <w:color w:val="231F20"/>
          <w:spacing w:val="-7"/>
          <w:w w:val="105"/>
        </w:rPr>
        <w:t> </w:t>
      </w:r>
      <w:r>
        <w:rPr>
          <w:color w:val="231F20"/>
          <w:w w:val="105"/>
        </w:rPr>
        <w:t>los</w:t>
      </w:r>
      <w:r>
        <w:rPr>
          <w:color w:val="231F20"/>
          <w:spacing w:val="-7"/>
          <w:w w:val="105"/>
        </w:rPr>
        <w:t> </w:t>
      </w:r>
      <w:r>
        <w:rPr>
          <w:color w:val="231F20"/>
          <w:w w:val="105"/>
        </w:rPr>
        <w:t>alcances</w:t>
      </w:r>
      <w:r>
        <w:rPr>
          <w:color w:val="231F20"/>
          <w:spacing w:val="-8"/>
          <w:w w:val="105"/>
        </w:rPr>
        <w:t> </w:t>
      </w:r>
      <w:r>
        <w:rPr>
          <w:color w:val="231F20"/>
          <w:w w:val="105"/>
        </w:rPr>
        <w:t>reales y</w:t>
      </w:r>
      <w:r>
        <w:rPr>
          <w:color w:val="231F20"/>
          <w:spacing w:val="-16"/>
          <w:w w:val="105"/>
        </w:rPr>
        <w:t> </w:t>
      </w:r>
      <w:r>
        <w:rPr>
          <w:color w:val="231F20"/>
          <w:w w:val="105"/>
        </w:rPr>
        <w:t>multifactoriales</w:t>
      </w:r>
      <w:r>
        <w:rPr>
          <w:color w:val="231F20"/>
          <w:spacing w:val="-16"/>
          <w:w w:val="105"/>
        </w:rPr>
        <w:t> </w:t>
      </w:r>
      <w:r>
        <w:rPr>
          <w:color w:val="231F20"/>
          <w:w w:val="105"/>
        </w:rPr>
        <w:t>de</w:t>
      </w:r>
      <w:r>
        <w:rPr>
          <w:color w:val="231F20"/>
          <w:spacing w:val="-16"/>
          <w:w w:val="105"/>
        </w:rPr>
        <w:t> </w:t>
      </w:r>
      <w:r>
        <w:rPr>
          <w:color w:val="231F20"/>
          <w:w w:val="105"/>
        </w:rPr>
        <w:t>esta</w:t>
      </w:r>
      <w:r>
        <w:rPr>
          <w:color w:val="231F20"/>
          <w:spacing w:val="-16"/>
          <w:w w:val="105"/>
        </w:rPr>
        <w:t> </w:t>
      </w:r>
      <w:r>
        <w:rPr>
          <w:color w:val="231F20"/>
          <w:w w:val="105"/>
        </w:rPr>
        <w:t>corriente,</w:t>
      </w:r>
      <w:r>
        <w:rPr>
          <w:color w:val="231F20"/>
          <w:spacing w:val="-16"/>
          <w:w w:val="105"/>
        </w:rPr>
        <w:t> </w:t>
      </w:r>
      <w:r>
        <w:rPr>
          <w:color w:val="231F20"/>
          <w:w w:val="105"/>
        </w:rPr>
        <w:t>para</w:t>
      </w:r>
      <w:r>
        <w:rPr>
          <w:color w:val="231F20"/>
          <w:spacing w:val="-16"/>
          <w:w w:val="105"/>
        </w:rPr>
        <w:t> </w:t>
      </w:r>
      <w:r>
        <w:rPr>
          <w:color w:val="231F20"/>
          <w:w w:val="105"/>
        </w:rPr>
        <w:t>tal</w:t>
      </w:r>
      <w:r>
        <w:rPr>
          <w:color w:val="231F20"/>
          <w:spacing w:val="-16"/>
          <w:w w:val="105"/>
        </w:rPr>
        <w:t> </w:t>
      </w:r>
      <w:r>
        <w:rPr>
          <w:color w:val="231F20"/>
          <w:w w:val="105"/>
        </w:rPr>
        <w:t>efecto</w:t>
      </w:r>
      <w:r>
        <w:rPr>
          <w:color w:val="231F20"/>
          <w:spacing w:val="-16"/>
          <w:w w:val="105"/>
        </w:rPr>
        <w:t> </w:t>
      </w:r>
      <w:r>
        <w:rPr>
          <w:color w:val="231F20"/>
          <w:w w:val="105"/>
        </w:rPr>
        <w:t>en</w:t>
      </w:r>
      <w:r>
        <w:rPr>
          <w:color w:val="231F20"/>
          <w:spacing w:val="-16"/>
          <w:w w:val="105"/>
        </w:rPr>
        <w:t> </w:t>
      </w:r>
      <w:r>
        <w:rPr>
          <w:color w:val="231F20"/>
          <w:w w:val="105"/>
        </w:rPr>
        <w:t>primer</w:t>
      </w:r>
      <w:r>
        <w:rPr>
          <w:color w:val="231F20"/>
          <w:spacing w:val="-16"/>
          <w:w w:val="105"/>
        </w:rPr>
        <w:t> </w:t>
      </w:r>
      <w:r>
        <w:rPr>
          <w:color w:val="231F20"/>
          <w:w w:val="105"/>
        </w:rPr>
        <w:t>lugar</w:t>
      </w:r>
      <w:r>
        <w:rPr>
          <w:color w:val="231F20"/>
          <w:spacing w:val="-16"/>
          <w:w w:val="105"/>
        </w:rPr>
        <w:t> </w:t>
      </w:r>
      <w:r>
        <w:rPr>
          <w:color w:val="231F20"/>
          <w:w w:val="105"/>
        </w:rPr>
        <w:t>hay</w:t>
      </w:r>
      <w:r>
        <w:rPr>
          <w:color w:val="231F20"/>
          <w:spacing w:val="-16"/>
          <w:w w:val="105"/>
        </w:rPr>
        <w:t> </w:t>
      </w:r>
      <w:r>
        <w:rPr>
          <w:color w:val="231F20"/>
          <w:w w:val="105"/>
        </w:rPr>
        <w:t>que</w:t>
      </w:r>
      <w:r>
        <w:rPr>
          <w:color w:val="231F20"/>
          <w:spacing w:val="-16"/>
          <w:w w:val="105"/>
        </w:rPr>
        <w:t> </w:t>
      </w:r>
      <w:r>
        <w:rPr>
          <w:color w:val="231F20"/>
          <w:w w:val="105"/>
        </w:rPr>
        <w:t>analizar </w:t>
      </w:r>
      <w:r>
        <w:rPr>
          <w:color w:val="231F20"/>
          <w:spacing w:val="2"/>
          <w:w w:val="96"/>
        </w:rPr>
        <w:t>s</w:t>
      </w:r>
      <w:r>
        <w:rPr>
          <w:color w:val="231F20"/>
          <w:w w:val="96"/>
        </w:rPr>
        <w:t>u</w:t>
      </w:r>
      <w:r>
        <w:rPr>
          <w:color w:val="231F20"/>
          <w:spacing w:val="4"/>
        </w:rPr>
        <w:t> </w:t>
      </w:r>
      <w:r>
        <w:rPr>
          <w:color w:val="231F20"/>
          <w:spacing w:val="2"/>
          <w:w w:val="99"/>
        </w:rPr>
        <w:t>conc</w:t>
      </w:r>
      <w:r>
        <w:rPr>
          <w:color w:val="231F20"/>
          <w:spacing w:val="4"/>
          <w:w w:val="99"/>
        </w:rPr>
        <w:t>e</w:t>
      </w:r>
      <w:r>
        <w:rPr>
          <w:color w:val="231F20"/>
          <w:spacing w:val="2"/>
          <w:w w:val="104"/>
        </w:rPr>
        <w:t>pt</w:t>
      </w:r>
      <w:r>
        <w:rPr>
          <w:color w:val="231F20"/>
          <w:spacing w:val="-2"/>
        </w:rPr>
        <w:t>o</w:t>
      </w:r>
      <w:r>
        <w:rPr>
          <w:color w:val="231F20"/>
        </w:rPr>
        <w:t>.</w:t>
      </w:r>
      <w:r>
        <w:rPr>
          <w:color w:val="231F20"/>
          <w:spacing w:val="4"/>
        </w:rPr>
        <w:t> </w:t>
      </w:r>
      <w:r>
        <w:rPr>
          <w:color w:val="231F20"/>
          <w:spacing w:val="2"/>
          <w:w w:val="102"/>
        </w:rPr>
        <w:t>D</w:t>
      </w:r>
      <w:r>
        <w:rPr>
          <w:color w:val="231F20"/>
          <w:w w:val="102"/>
        </w:rPr>
        <w:t>e</w:t>
      </w:r>
      <w:r>
        <w:rPr>
          <w:color w:val="231F20"/>
          <w:spacing w:val="4"/>
        </w:rPr>
        <w:t> </w:t>
      </w:r>
      <w:r>
        <w:rPr>
          <w:color w:val="231F20"/>
          <w:spacing w:val="2"/>
          <w:w w:val="101"/>
        </w:rPr>
        <w:t>acue</w:t>
      </w:r>
      <w:r>
        <w:rPr>
          <w:color w:val="231F20"/>
          <w:w w:val="109"/>
        </w:rPr>
        <w:t>r</w:t>
      </w:r>
      <w:r>
        <w:rPr>
          <w:color w:val="231F20"/>
          <w:spacing w:val="2"/>
          <w:w w:val="102"/>
        </w:rPr>
        <w:t>d</w:t>
      </w:r>
      <w:r>
        <w:rPr>
          <w:color w:val="231F20"/>
          <w:w w:val="102"/>
        </w:rPr>
        <w:t>o</w:t>
      </w:r>
      <w:r>
        <w:rPr>
          <w:color w:val="231F20"/>
          <w:spacing w:val="4"/>
        </w:rPr>
        <w:t> </w:t>
      </w:r>
      <w:r>
        <w:rPr>
          <w:color w:val="231F20"/>
          <w:spacing w:val="2"/>
          <w:w w:val="98"/>
        </w:rPr>
        <w:t>a</w:t>
      </w:r>
      <w:r>
        <w:rPr>
          <w:color w:val="231F20"/>
          <w:w w:val="98"/>
        </w:rPr>
        <w:t>l</w:t>
      </w:r>
      <w:r>
        <w:rPr>
          <w:color w:val="231F20"/>
          <w:spacing w:val="4"/>
        </w:rPr>
        <w:t> </w:t>
      </w:r>
      <w:r>
        <w:rPr>
          <w:color w:val="231F20"/>
          <w:spacing w:val="2"/>
          <w:w w:val="100"/>
        </w:rPr>
        <w:t>Diccionari</w:t>
      </w:r>
      <w:r>
        <w:rPr>
          <w:color w:val="231F20"/>
          <w:w w:val="100"/>
        </w:rPr>
        <w:t>o</w:t>
      </w:r>
      <w:r>
        <w:rPr>
          <w:color w:val="231F20"/>
          <w:spacing w:val="5"/>
        </w:rPr>
        <w:t> </w:t>
      </w:r>
      <w:r>
        <w:rPr>
          <w:color w:val="231F20"/>
          <w:spacing w:val="2"/>
          <w:w w:val="101"/>
        </w:rPr>
        <w:t>d</w:t>
      </w:r>
      <w:r>
        <w:rPr>
          <w:color w:val="231F20"/>
          <w:w w:val="101"/>
        </w:rPr>
        <w:t>e</w:t>
      </w:r>
      <w:r>
        <w:rPr>
          <w:color w:val="231F20"/>
          <w:spacing w:val="4"/>
        </w:rPr>
        <w:t> </w:t>
      </w:r>
      <w:r>
        <w:rPr>
          <w:color w:val="231F20"/>
          <w:spacing w:val="2"/>
          <w:w w:val="98"/>
        </w:rPr>
        <w:t>l</w:t>
      </w:r>
      <w:r>
        <w:rPr>
          <w:color w:val="231F20"/>
          <w:w w:val="98"/>
        </w:rPr>
        <w:t>a</w:t>
      </w:r>
      <w:r>
        <w:rPr>
          <w:color w:val="231F20"/>
          <w:spacing w:val="4"/>
        </w:rPr>
        <w:t> </w:t>
      </w:r>
      <w:r>
        <w:rPr>
          <w:color w:val="231F20"/>
          <w:spacing w:val="-8"/>
          <w:w w:val="109"/>
        </w:rPr>
        <w:t>R</w:t>
      </w:r>
      <w:r>
        <w:rPr>
          <w:color w:val="231F20"/>
          <w:spacing w:val="2"/>
          <w:w w:val="98"/>
        </w:rPr>
        <w:t>e</w:t>
      </w:r>
      <w:r>
        <w:rPr>
          <w:color w:val="231F20"/>
          <w:spacing w:val="2"/>
          <w:w w:val="98"/>
        </w:rPr>
        <w:t>a</w:t>
      </w:r>
      <w:r>
        <w:rPr>
          <w:color w:val="231F20"/>
          <w:w w:val="98"/>
        </w:rPr>
        <w:t>l</w:t>
      </w:r>
      <w:r>
        <w:rPr>
          <w:color w:val="231F20"/>
          <w:spacing w:val="4"/>
        </w:rPr>
        <w:t> </w:t>
      </w:r>
      <w:r>
        <w:rPr>
          <w:color w:val="231F20"/>
          <w:spacing w:val="2"/>
          <w:w w:val="99"/>
        </w:rPr>
        <w:t>Acade</w:t>
      </w:r>
      <w:r>
        <w:rPr>
          <w:color w:val="231F20"/>
          <w:spacing w:val="2"/>
          <w:w w:val="101"/>
        </w:rPr>
        <w:t>mi</w:t>
      </w:r>
      <w:r>
        <w:rPr>
          <w:color w:val="231F20"/>
          <w:w w:val="101"/>
        </w:rPr>
        <w:t>a</w:t>
      </w:r>
      <w:r>
        <w:rPr>
          <w:color w:val="231F20"/>
          <w:spacing w:val="4"/>
        </w:rPr>
        <w:t> </w:t>
      </w:r>
      <w:r>
        <w:rPr>
          <w:color w:val="231F20"/>
          <w:spacing w:val="2"/>
          <w:w w:val="100"/>
        </w:rPr>
        <w:t>Español</w:t>
      </w:r>
      <w:r>
        <w:rPr>
          <w:color w:val="231F20"/>
          <w:w w:val="100"/>
        </w:rPr>
        <w:t>a</w:t>
      </w:r>
      <w:r>
        <w:rPr>
          <w:color w:val="231F20"/>
          <w:spacing w:val="4"/>
        </w:rPr>
        <w:t> </w:t>
      </w:r>
      <w:r>
        <w:rPr>
          <w:color w:val="231F20"/>
          <w:spacing w:val="2"/>
          <w:w w:val="71"/>
        </w:rPr>
        <w:t>(</w:t>
      </w:r>
      <w:r>
        <w:rPr>
          <w:color w:val="231F20"/>
          <w:spacing w:val="2"/>
          <w:w w:val="226"/>
          <w:sz w:val="17"/>
        </w:rPr>
        <w:t>r</w:t>
      </w:r>
      <w:r>
        <w:rPr>
          <w:color w:val="231F20"/>
          <w:spacing w:val="2"/>
          <w:w w:val="157"/>
          <w:sz w:val="17"/>
        </w:rPr>
        <w:t>a</w:t>
      </w:r>
      <w:r>
        <w:rPr>
          <w:color w:val="231F20"/>
          <w:spacing w:val="2"/>
          <w:w w:val="145"/>
          <w:sz w:val="17"/>
        </w:rPr>
        <w:t>e</w:t>
      </w:r>
      <w:r>
        <w:rPr>
          <w:color w:val="231F20"/>
          <w:spacing w:val="2"/>
          <w:w w:val="84"/>
        </w:rPr>
        <w:t>)</w:t>
      </w:r>
      <w:r>
        <w:rPr>
          <w:color w:val="231F20"/>
          <w:w w:val="84"/>
        </w:rPr>
        <w:t>,</w:t>
      </w:r>
      <w:r>
        <w:rPr>
          <w:color w:val="231F20"/>
          <w:spacing w:val="4"/>
        </w:rPr>
        <w:t> </w:t>
      </w:r>
      <w:r>
        <w:rPr>
          <w:color w:val="231F20"/>
          <w:spacing w:val="2"/>
          <w:w w:val="98"/>
        </w:rPr>
        <w:t>e</w:t>
      </w:r>
      <w:r>
        <w:rPr>
          <w:color w:val="231F20"/>
          <w:spacing w:val="2"/>
          <w:w w:val="87"/>
        </w:rPr>
        <w:t>s:</w:t>
      </w:r>
    </w:p>
    <w:p>
      <w:pPr>
        <w:pStyle w:val="BodyText"/>
        <w:spacing w:before="8"/>
        <w:rPr>
          <w:sz w:val="27"/>
        </w:rPr>
      </w:pPr>
    </w:p>
    <w:p>
      <w:pPr>
        <w:pStyle w:val="ListParagraph"/>
        <w:numPr>
          <w:ilvl w:val="1"/>
          <w:numId w:val="2"/>
        </w:numPr>
        <w:tabs>
          <w:tab w:pos="686" w:val="left" w:leader="none"/>
        </w:tabs>
        <w:spacing w:line="240" w:lineRule="auto" w:before="1" w:after="0"/>
        <w:ind w:left="480" w:right="0" w:firstLine="0"/>
        <w:jc w:val="left"/>
        <w:rPr>
          <w:sz w:val="20"/>
        </w:rPr>
      </w:pPr>
      <w:r>
        <w:rPr>
          <w:color w:val="231F20"/>
          <w:sz w:val="20"/>
        </w:rPr>
        <w:t>m. Cultivo o conocimiento de las letras </w:t>
      </w:r>
      <w:r>
        <w:rPr>
          <w:color w:val="231F20"/>
          <w:spacing w:val="22"/>
          <w:sz w:val="20"/>
        </w:rPr>
        <w:t> </w:t>
      </w:r>
      <w:r>
        <w:rPr>
          <w:color w:val="231F20"/>
          <w:sz w:val="20"/>
        </w:rPr>
        <w:t>humanas.</w:t>
      </w:r>
    </w:p>
    <w:p>
      <w:pPr>
        <w:pStyle w:val="ListParagraph"/>
        <w:numPr>
          <w:ilvl w:val="1"/>
          <w:numId w:val="2"/>
        </w:numPr>
        <w:tabs>
          <w:tab w:pos="695" w:val="left" w:leader="none"/>
        </w:tabs>
        <w:spacing w:line="312" w:lineRule="auto" w:before="70" w:after="0"/>
        <w:ind w:left="480" w:right="116" w:firstLine="0"/>
        <w:jc w:val="left"/>
        <w:rPr>
          <w:sz w:val="20"/>
        </w:rPr>
      </w:pPr>
      <w:r>
        <w:rPr>
          <w:color w:val="231F20"/>
          <w:sz w:val="20"/>
        </w:rPr>
        <w:t>m. Movimiento renacentista que propugna el retorno a la cultura grecolatina como medio de restaurar los valores </w:t>
      </w:r>
      <w:r>
        <w:rPr>
          <w:color w:val="231F20"/>
          <w:spacing w:val="13"/>
          <w:sz w:val="20"/>
        </w:rPr>
        <w:t> </w:t>
      </w:r>
      <w:r>
        <w:rPr>
          <w:color w:val="231F20"/>
          <w:sz w:val="20"/>
        </w:rPr>
        <w:t>humanos.</w:t>
      </w:r>
    </w:p>
    <w:p>
      <w:pPr>
        <w:pStyle w:val="ListParagraph"/>
        <w:numPr>
          <w:ilvl w:val="1"/>
          <w:numId w:val="2"/>
        </w:numPr>
        <w:tabs>
          <w:tab w:pos="689" w:val="left" w:leader="none"/>
        </w:tabs>
        <w:spacing w:line="312" w:lineRule="auto" w:before="3" w:after="0"/>
        <w:ind w:left="480" w:right="118" w:firstLine="0"/>
        <w:jc w:val="left"/>
        <w:rPr>
          <w:sz w:val="20"/>
        </w:rPr>
      </w:pPr>
      <w:r>
        <w:rPr>
          <w:color w:val="231F20"/>
          <w:sz w:val="20"/>
        </w:rPr>
        <w:t>m. Doctrina o actitud vital basada en una concepción integradora de los valores </w:t>
      </w:r>
      <w:r>
        <w:rPr>
          <w:sz w:val="20"/>
        </w:rPr>
        <w:t>hu- manos (Diccionario de la Real Academia Española, </w:t>
      </w:r>
      <w:r>
        <w:rPr>
          <w:spacing w:val="8"/>
          <w:sz w:val="20"/>
        </w:rPr>
        <w:t> </w:t>
      </w:r>
      <w:r>
        <w:rPr>
          <w:spacing w:val="2"/>
          <w:sz w:val="20"/>
        </w:rPr>
        <w:t>2014).</w:t>
      </w:r>
    </w:p>
    <w:p>
      <w:pPr>
        <w:pStyle w:val="BodyText"/>
        <w:spacing w:before="8"/>
        <w:rPr>
          <w:sz w:val="24"/>
        </w:rPr>
      </w:pPr>
    </w:p>
    <w:p>
      <w:pPr>
        <w:pStyle w:val="BodyText"/>
        <w:spacing w:line="285" w:lineRule="auto" w:before="1"/>
        <w:ind w:left="120" w:right="114"/>
        <w:jc w:val="both"/>
      </w:pPr>
      <w:r>
        <w:rPr>
          <w:color w:val="231F20"/>
        </w:rPr>
        <w:t>La definición </w:t>
      </w:r>
      <w:r>
        <w:rPr>
          <w:color w:val="231F20"/>
          <w:spacing w:val="2"/>
        </w:rPr>
        <w:t>concerniente </w:t>
      </w:r>
      <w:r>
        <w:rPr>
          <w:color w:val="231F20"/>
        </w:rPr>
        <w:t>a este trabajo es proporcionada por el punto tres, pues es la ideología característica dentro de la práctica médica actual. El humanismo debe convertirse en un pilar que exalte y respete a la humanidad. De tal manera que el desarrollar las virtudes, habilidades y talentos se convierte en un factor primordial dentro de la </w:t>
      </w:r>
      <w:r>
        <w:rPr>
          <w:color w:val="231F20"/>
          <w:spacing w:val="2"/>
        </w:rPr>
        <w:t>formación </w:t>
      </w:r>
      <w:r>
        <w:rPr>
          <w:color w:val="231F20"/>
        </w:rPr>
        <w:t>médica, para potencializar al ser humano en su aspecto cognitivo</w:t>
      </w:r>
      <w:r>
        <w:rPr>
          <w:color w:val="231F20"/>
          <w:spacing w:val="-16"/>
        </w:rPr>
        <w:t> </w:t>
      </w:r>
      <w:r>
        <w:rPr>
          <w:color w:val="231F20"/>
        </w:rPr>
        <w:t>y</w:t>
      </w:r>
      <w:r>
        <w:rPr>
          <w:color w:val="231F20"/>
          <w:spacing w:val="-16"/>
        </w:rPr>
        <w:t> </w:t>
      </w:r>
      <w:r>
        <w:rPr>
          <w:color w:val="231F20"/>
        </w:rPr>
        <w:t>actitudinal,</w:t>
      </w:r>
      <w:r>
        <w:rPr>
          <w:color w:val="231F20"/>
          <w:spacing w:val="-16"/>
        </w:rPr>
        <w:t> </w:t>
      </w:r>
      <w:r>
        <w:rPr>
          <w:color w:val="231F20"/>
        </w:rPr>
        <w:t>pero</w:t>
      </w:r>
      <w:r>
        <w:rPr>
          <w:color w:val="231F20"/>
          <w:spacing w:val="-16"/>
        </w:rPr>
        <w:t> </w:t>
      </w:r>
      <w:r>
        <w:rPr>
          <w:color w:val="231F20"/>
        </w:rPr>
        <w:t>tendiente</w:t>
      </w:r>
      <w:r>
        <w:rPr>
          <w:color w:val="231F20"/>
          <w:spacing w:val="-16"/>
        </w:rPr>
        <w:t> </w:t>
      </w:r>
      <w:r>
        <w:rPr>
          <w:color w:val="231F20"/>
        </w:rPr>
        <w:t>a</w:t>
      </w:r>
      <w:r>
        <w:rPr>
          <w:color w:val="231F20"/>
          <w:spacing w:val="-16"/>
        </w:rPr>
        <w:t> </w:t>
      </w:r>
      <w:r>
        <w:rPr>
          <w:color w:val="231F20"/>
        </w:rPr>
        <w:t>dignificar</w:t>
      </w:r>
      <w:r>
        <w:rPr>
          <w:color w:val="231F20"/>
          <w:spacing w:val="-16"/>
        </w:rPr>
        <w:t> </w:t>
      </w:r>
      <w:r>
        <w:rPr>
          <w:color w:val="231F20"/>
        </w:rPr>
        <w:t>así</w:t>
      </w:r>
      <w:r>
        <w:rPr>
          <w:color w:val="231F20"/>
          <w:spacing w:val="-16"/>
        </w:rPr>
        <w:t> </w:t>
      </w:r>
      <w:r>
        <w:rPr>
          <w:color w:val="231F20"/>
        </w:rPr>
        <w:t>como</w:t>
      </w:r>
      <w:r>
        <w:rPr>
          <w:color w:val="231F20"/>
          <w:spacing w:val="-16"/>
        </w:rPr>
        <w:t> </w:t>
      </w:r>
      <w:r>
        <w:rPr>
          <w:color w:val="231F20"/>
        </w:rPr>
        <w:t>a</w:t>
      </w:r>
      <w:r>
        <w:rPr>
          <w:color w:val="231F20"/>
          <w:spacing w:val="-16"/>
        </w:rPr>
        <w:t> </w:t>
      </w:r>
      <w:r>
        <w:rPr>
          <w:color w:val="231F20"/>
        </w:rPr>
        <w:t>elevar</w:t>
      </w:r>
      <w:r>
        <w:rPr>
          <w:color w:val="231F20"/>
          <w:spacing w:val="-16"/>
        </w:rPr>
        <w:t> </w:t>
      </w:r>
      <w:r>
        <w:rPr>
          <w:color w:val="231F20"/>
        </w:rPr>
        <w:t>la</w:t>
      </w:r>
      <w:r>
        <w:rPr>
          <w:color w:val="231F20"/>
          <w:spacing w:val="-16"/>
        </w:rPr>
        <w:t> </w:t>
      </w:r>
      <w:r>
        <w:rPr>
          <w:color w:val="231F20"/>
        </w:rPr>
        <w:t>calidad</w:t>
      </w:r>
      <w:r>
        <w:rPr>
          <w:color w:val="231F20"/>
          <w:spacing w:val="-16"/>
        </w:rPr>
        <w:t> </w:t>
      </w:r>
      <w:r>
        <w:rPr>
          <w:color w:val="231F20"/>
        </w:rPr>
        <w:t>de</w:t>
      </w:r>
      <w:r>
        <w:rPr>
          <w:color w:val="231F20"/>
          <w:spacing w:val="-16"/>
        </w:rPr>
        <w:t> </w:t>
      </w:r>
      <w:r>
        <w:rPr>
          <w:color w:val="231F20"/>
        </w:rPr>
        <w:t>vida. Bajo esta argumentación, el arte, la cultura, el deporte y las actividades que exalten el espíritu humano, se vuelven trascendentes, por este motivo deben ser fomentadas en un contexto igualitario de oportunidades dentro de la   </w:t>
      </w:r>
      <w:r>
        <w:rPr>
          <w:color w:val="231F20"/>
          <w:spacing w:val="8"/>
        </w:rPr>
        <w:t> </w:t>
      </w:r>
      <w:r>
        <w:rPr>
          <w:color w:val="231F20"/>
        </w:rPr>
        <w:t>sociedad.</w:t>
      </w:r>
    </w:p>
    <w:p>
      <w:pPr>
        <w:spacing w:after="0" w:line="285"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6" w:firstLine="360"/>
        <w:jc w:val="both"/>
      </w:pPr>
      <w:r>
        <w:rPr>
          <w:color w:val="231F20"/>
        </w:rPr>
        <w:t>Por colocar en el centro y como medida de todas las cosas al hombre, es que el humanismo ha sido catalogado como una doctrina antropocéntrica, en consecuencia, admite como factor primigenio la existencia de valores y virtudes dentro del ser humano, además de otros elementos tales como el poder, reconocimiento, prestigio, entre otros.</w:t>
      </w:r>
    </w:p>
    <w:p>
      <w:pPr>
        <w:pStyle w:val="BodyText"/>
        <w:spacing w:line="285" w:lineRule="auto"/>
        <w:ind w:left="120" w:right="115" w:firstLine="360"/>
        <w:jc w:val="both"/>
      </w:pPr>
      <w:r>
        <w:rPr>
          <w:color w:val="231F20"/>
        </w:rPr>
        <w:t>En</w:t>
      </w:r>
      <w:r>
        <w:rPr>
          <w:color w:val="231F20"/>
          <w:spacing w:val="-12"/>
        </w:rPr>
        <w:t> </w:t>
      </w:r>
      <w:r>
        <w:rPr>
          <w:color w:val="231F20"/>
        </w:rPr>
        <w:t>la</w:t>
      </w:r>
      <w:r>
        <w:rPr>
          <w:color w:val="231F20"/>
          <w:spacing w:val="-12"/>
        </w:rPr>
        <w:t> </w:t>
      </w:r>
      <w:r>
        <w:rPr>
          <w:color w:val="231F20"/>
        </w:rPr>
        <w:t>actualidad</w:t>
      </w:r>
      <w:r>
        <w:rPr>
          <w:color w:val="231F20"/>
          <w:spacing w:val="-13"/>
        </w:rPr>
        <w:t> </w:t>
      </w:r>
      <w:r>
        <w:rPr>
          <w:color w:val="231F20"/>
        </w:rPr>
        <w:t>el</w:t>
      </w:r>
      <w:r>
        <w:rPr>
          <w:color w:val="231F20"/>
          <w:spacing w:val="-12"/>
        </w:rPr>
        <w:t> </w:t>
      </w:r>
      <w:r>
        <w:rPr>
          <w:color w:val="231F20"/>
        </w:rPr>
        <w:t>humanismo</w:t>
      </w:r>
      <w:r>
        <w:rPr>
          <w:color w:val="231F20"/>
          <w:spacing w:val="-12"/>
        </w:rPr>
        <w:t> </w:t>
      </w:r>
      <w:r>
        <w:rPr>
          <w:color w:val="231F20"/>
        </w:rPr>
        <w:t>debe</w:t>
      </w:r>
      <w:r>
        <w:rPr>
          <w:color w:val="231F20"/>
          <w:spacing w:val="-12"/>
        </w:rPr>
        <w:t> </w:t>
      </w:r>
      <w:r>
        <w:rPr>
          <w:color w:val="231F20"/>
        </w:rPr>
        <w:t>ser</w:t>
      </w:r>
      <w:r>
        <w:rPr>
          <w:color w:val="231F20"/>
          <w:spacing w:val="-12"/>
        </w:rPr>
        <w:t> </w:t>
      </w:r>
      <w:r>
        <w:rPr>
          <w:color w:val="231F20"/>
        </w:rPr>
        <w:t>un</w:t>
      </w:r>
      <w:r>
        <w:rPr>
          <w:color w:val="231F20"/>
          <w:spacing w:val="-12"/>
        </w:rPr>
        <w:t> </w:t>
      </w:r>
      <w:r>
        <w:rPr>
          <w:color w:val="231F20"/>
        </w:rPr>
        <w:t>elemento</w:t>
      </w:r>
      <w:r>
        <w:rPr>
          <w:color w:val="231F20"/>
          <w:spacing w:val="-13"/>
        </w:rPr>
        <w:t> </w:t>
      </w:r>
      <w:r>
        <w:rPr>
          <w:color w:val="231F20"/>
        </w:rPr>
        <w:t>de</w:t>
      </w:r>
      <w:r>
        <w:rPr>
          <w:color w:val="231F20"/>
          <w:spacing w:val="-12"/>
        </w:rPr>
        <w:t> </w:t>
      </w:r>
      <w:r>
        <w:rPr>
          <w:color w:val="231F20"/>
        </w:rPr>
        <w:t>existencia</w:t>
      </w:r>
      <w:r>
        <w:rPr>
          <w:color w:val="231F20"/>
          <w:spacing w:val="-13"/>
        </w:rPr>
        <w:t> </w:t>
      </w:r>
      <w:r>
        <w:rPr>
          <w:color w:val="231F20"/>
        </w:rPr>
        <w:t>esencial</w:t>
      </w:r>
      <w:r>
        <w:rPr>
          <w:color w:val="231F20"/>
          <w:spacing w:val="-13"/>
        </w:rPr>
        <w:t> </w:t>
      </w:r>
      <w:r>
        <w:rPr>
          <w:color w:val="231F20"/>
        </w:rPr>
        <w:t>dentro de la organización social, obviamente incluida la medicina, pues debe desarrollarse para</w:t>
      </w:r>
      <w:r>
        <w:rPr>
          <w:color w:val="231F20"/>
          <w:spacing w:val="-10"/>
        </w:rPr>
        <w:t> </w:t>
      </w:r>
      <w:r>
        <w:rPr>
          <w:color w:val="231F20"/>
        </w:rPr>
        <w:t>obtener</w:t>
      </w:r>
      <w:r>
        <w:rPr>
          <w:color w:val="231F20"/>
          <w:spacing w:val="-10"/>
        </w:rPr>
        <w:t> </w:t>
      </w:r>
      <w:r>
        <w:rPr>
          <w:color w:val="231F20"/>
        </w:rPr>
        <w:t>el</w:t>
      </w:r>
      <w:r>
        <w:rPr>
          <w:color w:val="231F20"/>
          <w:spacing w:val="-11"/>
        </w:rPr>
        <w:t> </w:t>
      </w:r>
      <w:r>
        <w:rPr>
          <w:color w:val="231F20"/>
        </w:rPr>
        <w:t>bienestar</w:t>
      </w:r>
      <w:r>
        <w:rPr>
          <w:color w:val="231F20"/>
          <w:spacing w:val="-11"/>
        </w:rPr>
        <w:t> </w:t>
      </w:r>
      <w:r>
        <w:rPr>
          <w:color w:val="231F20"/>
        </w:rPr>
        <w:t>individual</w:t>
      </w:r>
      <w:r>
        <w:rPr>
          <w:color w:val="231F20"/>
          <w:spacing w:val="-10"/>
        </w:rPr>
        <w:t> </w:t>
      </w:r>
      <w:r>
        <w:rPr>
          <w:color w:val="231F20"/>
        </w:rPr>
        <w:t>y</w:t>
      </w:r>
      <w:r>
        <w:rPr>
          <w:color w:val="231F20"/>
          <w:spacing w:val="-10"/>
        </w:rPr>
        <w:t> </w:t>
      </w:r>
      <w:r>
        <w:rPr>
          <w:color w:val="231F20"/>
        </w:rPr>
        <w:t>colectivo.</w:t>
      </w:r>
      <w:r>
        <w:rPr>
          <w:color w:val="231F20"/>
          <w:spacing w:val="-10"/>
        </w:rPr>
        <w:t> </w:t>
      </w:r>
      <w:r>
        <w:rPr>
          <w:color w:val="231F20"/>
        </w:rPr>
        <w:t>Al</w:t>
      </w:r>
      <w:r>
        <w:rPr>
          <w:color w:val="231F20"/>
          <w:spacing w:val="-10"/>
        </w:rPr>
        <w:t> </w:t>
      </w:r>
      <w:r>
        <w:rPr>
          <w:color w:val="231F20"/>
        </w:rPr>
        <w:t>mismo</w:t>
      </w:r>
      <w:r>
        <w:rPr>
          <w:color w:val="231F20"/>
          <w:spacing w:val="-10"/>
        </w:rPr>
        <w:t> </w:t>
      </w:r>
      <w:r>
        <w:rPr>
          <w:color w:val="231F20"/>
        </w:rPr>
        <w:t>tiempo,</w:t>
      </w:r>
      <w:r>
        <w:rPr>
          <w:color w:val="231F20"/>
          <w:spacing w:val="-10"/>
        </w:rPr>
        <w:t> </w:t>
      </w:r>
      <w:r>
        <w:rPr>
          <w:color w:val="231F20"/>
        </w:rPr>
        <w:t>su</w:t>
      </w:r>
      <w:r>
        <w:rPr>
          <w:color w:val="231F20"/>
          <w:spacing w:val="-10"/>
        </w:rPr>
        <w:t> </w:t>
      </w:r>
      <w:r>
        <w:rPr>
          <w:color w:val="231F20"/>
        </w:rPr>
        <w:t>implementación asegura</w:t>
      </w:r>
      <w:r>
        <w:rPr>
          <w:color w:val="231F20"/>
          <w:spacing w:val="-16"/>
        </w:rPr>
        <w:t> </w:t>
      </w:r>
      <w:r>
        <w:rPr>
          <w:color w:val="231F20"/>
        </w:rPr>
        <w:t>elevar</w:t>
      </w:r>
      <w:r>
        <w:rPr>
          <w:color w:val="231F20"/>
          <w:spacing w:val="-16"/>
        </w:rPr>
        <w:t> </w:t>
      </w:r>
      <w:r>
        <w:rPr>
          <w:color w:val="231F20"/>
        </w:rPr>
        <w:t>la</w:t>
      </w:r>
      <w:r>
        <w:rPr>
          <w:color w:val="231F20"/>
          <w:spacing w:val="-16"/>
        </w:rPr>
        <w:t> </w:t>
      </w:r>
      <w:r>
        <w:rPr>
          <w:color w:val="231F20"/>
        </w:rPr>
        <w:t>dignidad</w:t>
      </w:r>
      <w:r>
        <w:rPr>
          <w:color w:val="231F20"/>
          <w:spacing w:val="-16"/>
        </w:rPr>
        <w:t> </w:t>
      </w:r>
      <w:r>
        <w:rPr>
          <w:color w:val="231F20"/>
        </w:rPr>
        <w:t>del</w:t>
      </w:r>
      <w:r>
        <w:rPr>
          <w:color w:val="231F20"/>
          <w:spacing w:val="-16"/>
        </w:rPr>
        <w:t> </w:t>
      </w:r>
      <w:r>
        <w:rPr>
          <w:color w:val="231F20"/>
        </w:rPr>
        <w:t>hombre,</w:t>
      </w:r>
      <w:r>
        <w:rPr>
          <w:color w:val="231F20"/>
          <w:spacing w:val="-16"/>
        </w:rPr>
        <w:t> </w:t>
      </w:r>
      <w:r>
        <w:rPr>
          <w:color w:val="231F20"/>
        </w:rPr>
        <w:t>ya</w:t>
      </w:r>
      <w:r>
        <w:rPr>
          <w:color w:val="231F20"/>
          <w:spacing w:val="-16"/>
        </w:rPr>
        <w:t> </w:t>
      </w:r>
      <w:r>
        <w:rPr>
          <w:color w:val="231F20"/>
        </w:rPr>
        <w:t>que</w:t>
      </w:r>
      <w:r>
        <w:rPr>
          <w:color w:val="231F20"/>
          <w:spacing w:val="-16"/>
        </w:rPr>
        <w:t> </w:t>
      </w:r>
      <w:r>
        <w:rPr>
          <w:color w:val="231F20"/>
        </w:rPr>
        <w:t>evita</w:t>
      </w:r>
      <w:r>
        <w:rPr>
          <w:color w:val="231F20"/>
          <w:spacing w:val="-16"/>
        </w:rPr>
        <w:t> </w:t>
      </w:r>
      <w:r>
        <w:rPr>
          <w:color w:val="231F20"/>
        </w:rPr>
        <w:t>la</w:t>
      </w:r>
      <w:r>
        <w:rPr>
          <w:color w:val="231F20"/>
          <w:spacing w:val="-16"/>
        </w:rPr>
        <w:t> </w:t>
      </w:r>
      <w:r>
        <w:rPr>
          <w:color w:val="231F20"/>
        </w:rPr>
        <w:t>cosificación</w:t>
      </w:r>
      <w:r>
        <w:rPr>
          <w:color w:val="231F20"/>
          <w:spacing w:val="-16"/>
        </w:rPr>
        <w:t> </w:t>
      </w:r>
      <w:r>
        <w:rPr>
          <w:color w:val="231F20"/>
        </w:rPr>
        <w:t>del</w:t>
      </w:r>
      <w:r>
        <w:rPr>
          <w:color w:val="231F20"/>
          <w:spacing w:val="-16"/>
        </w:rPr>
        <w:t> </w:t>
      </w:r>
      <w:r>
        <w:rPr>
          <w:color w:val="231F20"/>
        </w:rPr>
        <w:t>género</w:t>
      </w:r>
      <w:r>
        <w:rPr>
          <w:color w:val="231F20"/>
          <w:spacing w:val="-16"/>
        </w:rPr>
        <w:t> </w:t>
      </w:r>
      <w:r>
        <w:rPr>
          <w:color w:val="231F20"/>
        </w:rPr>
        <w:t>humano, es </w:t>
      </w:r>
      <w:r>
        <w:rPr>
          <w:color w:val="231F20"/>
          <w:spacing w:val="-3"/>
        </w:rPr>
        <w:t>decir, </w:t>
      </w:r>
      <w:r>
        <w:rPr>
          <w:color w:val="231F20"/>
        </w:rPr>
        <w:t>no debe de verse al individuo como un objeto o mercancía de cambio, </w:t>
      </w:r>
      <w:r>
        <w:rPr>
          <w:color w:val="231F20"/>
          <w:spacing w:val="2"/>
        </w:rPr>
        <w:t>tal </w:t>
      </w:r>
      <w:r>
        <w:rPr>
          <w:color w:val="231F20"/>
        </w:rPr>
        <w:t>concepción atenta y afecta su desarrollo </w:t>
      </w:r>
      <w:r>
        <w:rPr>
          <w:color w:val="231F20"/>
          <w:spacing w:val="5"/>
        </w:rPr>
        <w:t> </w:t>
      </w:r>
      <w:r>
        <w:rPr>
          <w:color w:val="231F20"/>
        </w:rPr>
        <w:t>holístico.</w:t>
      </w:r>
    </w:p>
    <w:p>
      <w:pPr>
        <w:pStyle w:val="BodyText"/>
        <w:spacing w:line="285" w:lineRule="auto"/>
        <w:ind w:left="120" w:right="115" w:firstLine="360"/>
        <w:jc w:val="both"/>
      </w:pPr>
      <w:r>
        <w:rPr>
          <w:color w:val="231F20"/>
        </w:rPr>
        <w:t>El humanismo como </w:t>
      </w:r>
      <w:r>
        <w:rPr>
          <w:color w:val="231F20"/>
          <w:spacing w:val="2"/>
        </w:rPr>
        <w:t>corriente </w:t>
      </w:r>
      <w:r>
        <w:rPr>
          <w:color w:val="231F20"/>
        </w:rPr>
        <w:t>de pensamiento, surgió durante el siglo </w:t>
      </w:r>
      <w:r>
        <w:rPr>
          <w:color w:val="231F20"/>
          <w:w w:val="125"/>
          <w:sz w:val="17"/>
        </w:rPr>
        <w:t>xv </w:t>
      </w:r>
      <w:r>
        <w:rPr>
          <w:color w:val="231F20"/>
        </w:rPr>
        <w:t>en Europa, pero su nacimiento recae en el rescate de la cultura clásica </w:t>
      </w:r>
      <w:r>
        <w:rPr>
          <w:color w:val="231F20"/>
          <w:spacing w:val="2"/>
        </w:rPr>
        <w:t>grecolatina, </w:t>
      </w:r>
      <w:r>
        <w:rPr>
          <w:color w:val="231F20"/>
        </w:rPr>
        <w:t>afectando todas las esferas de acción del ser humano, al cambiar el contexto ético en lo</w:t>
      </w:r>
      <w:r>
        <w:rPr>
          <w:color w:val="231F20"/>
          <w:spacing w:val="-6"/>
        </w:rPr>
        <w:t> </w:t>
      </w:r>
      <w:r>
        <w:rPr>
          <w:color w:val="231F20"/>
        </w:rPr>
        <w:t>referente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cultura,</w:t>
      </w:r>
      <w:r>
        <w:rPr>
          <w:color w:val="231F20"/>
          <w:spacing w:val="-6"/>
        </w:rPr>
        <w:t> </w:t>
      </w:r>
      <w:r>
        <w:rPr>
          <w:color w:val="231F20"/>
        </w:rPr>
        <w:t>literatura,</w:t>
      </w:r>
      <w:r>
        <w:rPr>
          <w:color w:val="231F20"/>
          <w:spacing w:val="-6"/>
        </w:rPr>
        <w:t> </w:t>
      </w:r>
      <w:r>
        <w:rPr>
          <w:color w:val="231F20"/>
        </w:rPr>
        <w:t>política,</w:t>
      </w:r>
      <w:r>
        <w:rPr>
          <w:color w:val="231F20"/>
          <w:spacing w:val="-6"/>
        </w:rPr>
        <w:t> </w:t>
      </w:r>
      <w:r>
        <w:rPr>
          <w:color w:val="231F20"/>
        </w:rPr>
        <w:t>economía,</w:t>
      </w:r>
      <w:r>
        <w:rPr>
          <w:color w:val="231F20"/>
          <w:spacing w:val="-6"/>
        </w:rPr>
        <w:t> </w:t>
      </w:r>
      <w:r>
        <w:rPr>
          <w:color w:val="231F20"/>
        </w:rPr>
        <w:t>educación,</w:t>
      </w:r>
      <w:r>
        <w:rPr>
          <w:color w:val="231F20"/>
          <w:spacing w:val="-6"/>
        </w:rPr>
        <w:t> </w:t>
      </w:r>
      <w:r>
        <w:rPr>
          <w:color w:val="231F20"/>
        </w:rPr>
        <w:t>en</w:t>
      </w:r>
      <w:r>
        <w:rPr>
          <w:color w:val="231F20"/>
          <w:spacing w:val="-6"/>
        </w:rPr>
        <w:t> </w:t>
      </w:r>
      <w:r>
        <w:rPr>
          <w:color w:val="231F20"/>
        </w:rPr>
        <w:t>suma</w:t>
      </w:r>
      <w:r>
        <w:rPr>
          <w:color w:val="231F20"/>
          <w:spacing w:val="-6"/>
        </w:rPr>
        <w:t> </w:t>
      </w:r>
      <w:r>
        <w:rPr>
          <w:color w:val="231F20"/>
        </w:rPr>
        <w:t>a</w:t>
      </w:r>
      <w:r>
        <w:rPr>
          <w:color w:val="231F20"/>
          <w:spacing w:val="-6"/>
        </w:rPr>
        <w:t> </w:t>
      </w:r>
      <w:r>
        <w:rPr>
          <w:color w:val="231F20"/>
        </w:rPr>
        <w:t>lo</w:t>
      </w:r>
      <w:r>
        <w:rPr>
          <w:color w:val="231F20"/>
          <w:spacing w:val="-6"/>
        </w:rPr>
        <w:t> </w:t>
      </w:r>
      <w:r>
        <w:rPr>
          <w:color w:val="231F20"/>
        </w:rPr>
        <w:t>social.</w:t>
      </w:r>
    </w:p>
    <w:p>
      <w:pPr>
        <w:pStyle w:val="BodyText"/>
      </w:pPr>
    </w:p>
    <w:p>
      <w:pPr>
        <w:pStyle w:val="BodyText"/>
        <w:spacing w:before="2"/>
        <w:rPr>
          <w:sz w:val="29"/>
        </w:rPr>
      </w:pPr>
    </w:p>
    <w:p>
      <w:pPr>
        <w:spacing w:before="0"/>
        <w:ind w:left="120" w:right="0" w:firstLine="0"/>
        <w:jc w:val="both"/>
        <w:rPr>
          <w:sz w:val="17"/>
        </w:rPr>
      </w:pPr>
      <w:r>
        <w:rPr>
          <w:color w:val="231F20"/>
          <w:spacing w:val="1"/>
          <w:w w:val="152"/>
          <w:sz w:val="22"/>
        </w:rPr>
        <w:t>a</w:t>
      </w:r>
      <w:r>
        <w:rPr>
          <w:color w:val="231F20"/>
          <w:spacing w:val="1"/>
          <w:w w:val="155"/>
          <w:sz w:val="17"/>
        </w:rPr>
        <w:t>n</w:t>
      </w:r>
      <w:r>
        <w:rPr>
          <w:color w:val="231F20"/>
          <w:spacing w:val="1"/>
          <w:w w:val="260"/>
          <w:sz w:val="17"/>
        </w:rPr>
        <w:t>t</w:t>
      </w:r>
      <w:r>
        <w:rPr>
          <w:color w:val="231F20"/>
          <w:spacing w:val="1"/>
          <w:w w:val="131"/>
          <w:sz w:val="17"/>
        </w:rPr>
        <w:t>i</w:t>
      </w:r>
      <w:r>
        <w:rPr>
          <w:color w:val="231F20"/>
          <w:spacing w:val="1"/>
          <w:w w:val="166"/>
          <w:sz w:val="17"/>
        </w:rPr>
        <w:t>h</w:t>
      </w:r>
      <w:r>
        <w:rPr>
          <w:color w:val="231F20"/>
          <w:spacing w:val="1"/>
          <w:w w:val="110"/>
          <w:sz w:val="17"/>
        </w:rPr>
        <w:t>U</w:t>
      </w:r>
      <w:r>
        <w:rPr>
          <w:color w:val="231F20"/>
          <w:spacing w:val="1"/>
          <w:w w:val="123"/>
          <w:sz w:val="17"/>
        </w:rPr>
        <w:t>m</w:t>
      </w:r>
      <w:r>
        <w:rPr>
          <w:color w:val="231F20"/>
          <w:spacing w:val="1"/>
          <w:w w:val="157"/>
          <w:sz w:val="17"/>
        </w:rPr>
        <w:t>a</w:t>
      </w:r>
      <w:r>
        <w:rPr>
          <w:color w:val="231F20"/>
          <w:spacing w:val="1"/>
          <w:w w:val="155"/>
          <w:sz w:val="17"/>
        </w:rPr>
        <w:t>n</w:t>
      </w:r>
      <w:r>
        <w:rPr>
          <w:color w:val="231F20"/>
          <w:spacing w:val="1"/>
          <w:w w:val="131"/>
          <w:sz w:val="17"/>
        </w:rPr>
        <w:t>i</w:t>
      </w:r>
      <w:r>
        <w:rPr>
          <w:color w:val="231F20"/>
          <w:spacing w:val="1"/>
          <w:w w:val="144"/>
          <w:sz w:val="17"/>
        </w:rPr>
        <w:t>s</w:t>
      </w:r>
      <w:r>
        <w:rPr>
          <w:color w:val="231F20"/>
          <w:spacing w:val="1"/>
          <w:w w:val="123"/>
          <w:sz w:val="17"/>
        </w:rPr>
        <w:t>m</w:t>
      </w:r>
      <w:r>
        <w:rPr>
          <w:color w:val="231F20"/>
          <w:w w:val="170"/>
          <w:sz w:val="17"/>
        </w:rPr>
        <w:t>o</w:t>
      </w:r>
      <w:r>
        <w:rPr>
          <w:color w:val="231F20"/>
          <w:spacing w:val="14"/>
          <w:sz w:val="17"/>
        </w:rPr>
        <w:t> </w:t>
      </w:r>
      <w:r>
        <w:rPr>
          <w:color w:val="231F20"/>
          <w:spacing w:val="1"/>
          <w:w w:val="123"/>
          <w:sz w:val="17"/>
        </w:rPr>
        <w:t>m</w:t>
      </w:r>
      <w:r>
        <w:rPr>
          <w:color w:val="231F20"/>
          <w:spacing w:val="1"/>
          <w:w w:val="145"/>
          <w:sz w:val="17"/>
        </w:rPr>
        <w:t>é</w:t>
      </w:r>
      <w:r>
        <w:rPr>
          <w:color w:val="231F20"/>
          <w:spacing w:val="1"/>
          <w:w w:val="157"/>
          <w:sz w:val="17"/>
        </w:rPr>
        <w:t>d</w:t>
      </w:r>
      <w:r>
        <w:rPr>
          <w:color w:val="231F20"/>
          <w:spacing w:val="1"/>
          <w:w w:val="131"/>
          <w:sz w:val="17"/>
        </w:rPr>
        <w:t>i</w:t>
      </w:r>
      <w:r>
        <w:rPr>
          <w:color w:val="231F20"/>
          <w:spacing w:val="1"/>
          <w:w w:val="167"/>
          <w:sz w:val="17"/>
        </w:rPr>
        <w:t>c</w:t>
      </w:r>
      <w:r>
        <w:rPr>
          <w:color w:val="231F20"/>
          <w:w w:val="170"/>
          <w:sz w:val="17"/>
        </w:rPr>
        <w:t>o</w:t>
      </w:r>
    </w:p>
    <w:p>
      <w:pPr>
        <w:pStyle w:val="BodyText"/>
        <w:spacing w:before="2"/>
        <w:rPr>
          <w:sz w:val="30"/>
        </w:rPr>
      </w:pPr>
    </w:p>
    <w:p>
      <w:pPr>
        <w:pStyle w:val="BodyText"/>
        <w:spacing w:line="285" w:lineRule="auto"/>
        <w:ind w:left="120" w:right="112"/>
        <w:jc w:val="both"/>
      </w:pPr>
      <w:r>
        <w:rPr>
          <w:color w:val="231F20"/>
          <w:spacing w:val="2"/>
        </w:rPr>
        <w:t>El </w:t>
      </w:r>
      <w:r>
        <w:rPr>
          <w:color w:val="231F20"/>
          <w:spacing w:val="4"/>
        </w:rPr>
        <w:t>experimentar </w:t>
      </w:r>
      <w:r>
        <w:rPr>
          <w:color w:val="231F20"/>
          <w:spacing w:val="3"/>
        </w:rPr>
        <w:t>sobre </w:t>
      </w:r>
      <w:r>
        <w:rPr>
          <w:color w:val="231F20"/>
          <w:spacing w:val="4"/>
        </w:rPr>
        <w:t>humanos entraña serios debates </w:t>
      </w:r>
      <w:r>
        <w:rPr>
          <w:color w:val="231F20"/>
          <w:spacing w:val="3"/>
        </w:rPr>
        <w:t>éticos. </w:t>
      </w:r>
      <w:r>
        <w:rPr>
          <w:color w:val="231F20"/>
          <w:spacing w:val="4"/>
        </w:rPr>
        <w:t>Actualmente </w:t>
      </w:r>
      <w:r>
        <w:rPr>
          <w:color w:val="231F20"/>
          <w:spacing w:val="5"/>
        </w:rPr>
        <w:t>la </w:t>
      </w:r>
      <w:r>
        <w:rPr>
          <w:color w:val="231F20"/>
        </w:rPr>
        <w:t>investigación científica, pero especialmente la médica dado su campo de aplicación, se encuentra regulada por convenciones, tratados y declaraciones de orden mundial revisados periódicamente además de ser reevaluados de manera escrupulosa para preservar la </w:t>
      </w:r>
      <w:r>
        <w:rPr>
          <w:color w:val="231F20"/>
          <w:spacing w:val="2"/>
        </w:rPr>
        <w:t>integridad, </w:t>
      </w:r>
      <w:r>
        <w:rPr>
          <w:color w:val="231F20"/>
        </w:rPr>
        <w:t>libertad y bienestar del ser humano. </w:t>
      </w:r>
      <w:r>
        <w:rPr>
          <w:color w:val="231F20"/>
          <w:spacing w:val="-5"/>
        </w:rPr>
        <w:t>Toda  </w:t>
      </w:r>
      <w:r>
        <w:rPr>
          <w:color w:val="231F20"/>
        </w:rPr>
        <w:t>investigación,     es </w:t>
      </w:r>
      <w:r>
        <w:rPr>
          <w:color w:val="231F20"/>
          <w:spacing w:val="3"/>
        </w:rPr>
        <w:t>susceptible </w:t>
      </w:r>
      <w:r>
        <w:rPr>
          <w:color w:val="231F20"/>
        </w:rPr>
        <w:t>a </w:t>
      </w:r>
      <w:r>
        <w:rPr>
          <w:color w:val="231F20"/>
          <w:spacing w:val="3"/>
        </w:rPr>
        <w:t>percibirse bajo </w:t>
      </w:r>
      <w:r>
        <w:rPr>
          <w:color w:val="231F20"/>
        </w:rPr>
        <w:t>un </w:t>
      </w:r>
      <w:r>
        <w:rPr>
          <w:color w:val="231F20"/>
          <w:spacing w:val="3"/>
        </w:rPr>
        <w:t>sentido utilitarista </w:t>
      </w:r>
      <w:r>
        <w:rPr>
          <w:color w:val="231F20"/>
        </w:rPr>
        <w:t>el </w:t>
      </w:r>
      <w:r>
        <w:rPr>
          <w:color w:val="231F20"/>
          <w:spacing w:val="3"/>
        </w:rPr>
        <w:t>cual, impulsado </w:t>
      </w:r>
      <w:r>
        <w:rPr>
          <w:color w:val="231F20"/>
          <w:spacing w:val="2"/>
        </w:rPr>
        <w:t>por </w:t>
      </w:r>
      <w:r>
        <w:rPr>
          <w:color w:val="231F20"/>
          <w:spacing w:val="4"/>
        </w:rPr>
        <w:t>el </w:t>
      </w:r>
      <w:r>
        <w:rPr>
          <w:color w:val="231F20"/>
        </w:rPr>
        <w:t>progreso científico-médico, termine por contribuir en beneficio de la humanidad, en consecuencia, provocar una disminución sobre el desconocimiento de las patologías y así objetivar el tratamiento</w:t>
      </w:r>
      <w:r>
        <w:rPr>
          <w:color w:val="231F20"/>
          <w:spacing w:val="43"/>
        </w:rPr>
        <w:t> </w:t>
      </w:r>
      <w:r>
        <w:rPr>
          <w:color w:val="231F20"/>
        </w:rPr>
        <w:t>adecuado.</w:t>
      </w:r>
    </w:p>
    <w:p>
      <w:pPr>
        <w:pStyle w:val="BodyText"/>
        <w:spacing w:line="285" w:lineRule="auto"/>
        <w:ind w:left="120" w:right="115" w:firstLine="360"/>
        <w:jc w:val="both"/>
      </w:pPr>
      <w:r>
        <w:rPr>
          <w:color w:val="231F20"/>
        </w:rPr>
        <w:t>La contraparte a la investigación llama inmoral e innecesaria la experimentación con humanos, por el peligro no sólo para el individuo sino también para quienes se encuentren</w:t>
      </w:r>
      <w:r>
        <w:rPr>
          <w:color w:val="231F20"/>
          <w:spacing w:val="-5"/>
        </w:rPr>
        <w:t> </w:t>
      </w:r>
      <w:r>
        <w:rPr>
          <w:color w:val="231F20"/>
        </w:rPr>
        <w:t>expuestos</w:t>
      </w:r>
      <w:r>
        <w:rPr>
          <w:color w:val="231F20"/>
          <w:spacing w:val="-5"/>
        </w:rPr>
        <w:t> </w:t>
      </w:r>
      <w:r>
        <w:rPr>
          <w:color w:val="231F20"/>
        </w:rPr>
        <w:t>o</w:t>
      </w:r>
      <w:r>
        <w:rPr>
          <w:color w:val="231F20"/>
          <w:spacing w:val="-5"/>
        </w:rPr>
        <w:t> </w:t>
      </w:r>
      <w:r>
        <w:rPr>
          <w:color w:val="231F20"/>
        </w:rPr>
        <w:t>alrededor</w:t>
      </w:r>
      <w:r>
        <w:rPr>
          <w:color w:val="231F20"/>
          <w:spacing w:val="-5"/>
        </w:rPr>
        <w:t> </w:t>
      </w:r>
      <w:r>
        <w:rPr>
          <w:color w:val="231F20"/>
        </w:rPr>
        <w:t>de</w:t>
      </w:r>
      <w:r>
        <w:rPr>
          <w:color w:val="231F20"/>
          <w:spacing w:val="-5"/>
        </w:rPr>
        <w:t> </w:t>
      </w:r>
      <w:r>
        <w:rPr>
          <w:color w:val="231F20"/>
        </w:rPr>
        <w:t>dicho</w:t>
      </w:r>
      <w:r>
        <w:rPr>
          <w:color w:val="231F20"/>
          <w:spacing w:val="-5"/>
        </w:rPr>
        <w:t> </w:t>
      </w:r>
      <w:r>
        <w:rPr>
          <w:color w:val="231F20"/>
        </w:rPr>
        <w:t>experimento.</w:t>
      </w:r>
      <w:r>
        <w:rPr>
          <w:color w:val="231F20"/>
          <w:spacing w:val="-5"/>
        </w:rPr>
        <w:t> </w:t>
      </w:r>
      <w:r>
        <w:rPr>
          <w:color w:val="231F20"/>
        </w:rPr>
        <w:t>Enfatizan</w:t>
      </w:r>
      <w:r>
        <w:rPr>
          <w:color w:val="231F20"/>
          <w:spacing w:val="-5"/>
        </w:rPr>
        <w:t> </w:t>
      </w:r>
      <w:r>
        <w:rPr>
          <w:color w:val="231F20"/>
        </w:rPr>
        <w:t>el</w:t>
      </w:r>
      <w:r>
        <w:rPr>
          <w:color w:val="231F20"/>
          <w:spacing w:val="-5"/>
        </w:rPr>
        <w:t> </w:t>
      </w:r>
      <w:r>
        <w:rPr>
          <w:color w:val="231F20"/>
        </w:rPr>
        <w:t>hecho</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el </w:t>
      </w:r>
      <w:r>
        <w:rPr>
          <w:color w:val="231F20"/>
          <w:spacing w:val="2"/>
        </w:rPr>
        <w:t>enfermo </w:t>
      </w:r>
      <w:r>
        <w:rPr>
          <w:color w:val="231F20"/>
        </w:rPr>
        <w:t>o el individuo sometido puede resultar agravado ya sea en su padecimiento al ser afectado por otra </w:t>
      </w:r>
      <w:r>
        <w:rPr>
          <w:color w:val="231F20"/>
          <w:spacing w:val="2"/>
        </w:rPr>
        <w:t>enfermedad </w:t>
      </w:r>
      <w:r>
        <w:rPr>
          <w:color w:val="231F20"/>
        </w:rPr>
        <w:t>o bien, </w:t>
      </w:r>
      <w:r>
        <w:rPr>
          <w:color w:val="231F20"/>
          <w:spacing w:val="2"/>
        </w:rPr>
        <w:t>perjudicado </w:t>
      </w:r>
      <w:r>
        <w:rPr>
          <w:color w:val="231F20"/>
        </w:rPr>
        <w:t>en ámbitos sociales como la familia o el trabajo. Hasta ahora, y sin otra </w:t>
      </w:r>
      <w:r>
        <w:rPr>
          <w:color w:val="231F20"/>
          <w:spacing w:val="2"/>
        </w:rPr>
        <w:t>alternativa, </w:t>
      </w:r>
      <w:r>
        <w:rPr>
          <w:color w:val="231F20"/>
        </w:rPr>
        <w:t>la investigación con humanos es una paradoja entre lo ético, las leyes de Estado y la </w:t>
      </w:r>
      <w:r>
        <w:rPr>
          <w:color w:val="231F20"/>
          <w:spacing w:val="25"/>
        </w:rPr>
        <w:t> </w:t>
      </w:r>
      <w:r>
        <w:rPr>
          <w:color w:val="231F20"/>
        </w:rPr>
        <w:t>sociedad.</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300" w:lineRule="exact" w:before="33"/>
        <w:ind w:left="120" w:right="116" w:firstLine="360"/>
        <w:jc w:val="right"/>
      </w:pPr>
      <w:r>
        <w:rPr>
          <w:color w:val="231F20"/>
        </w:rPr>
        <w:t>El</w:t>
      </w:r>
      <w:r>
        <w:rPr>
          <w:color w:val="231F20"/>
          <w:spacing w:val="24"/>
        </w:rPr>
        <w:t> </w:t>
      </w:r>
      <w:r>
        <w:rPr>
          <w:color w:val="231F20"/>
        </w:rPr>
        <w:t>investigador</w:t>
      </w:r>
      <w:r>
        <w:rPr>
          <w:color w:val="231F20"/>
          <w:spacing w:val="24"/>
        </w:rPr>
        <w:t> </w:t>
      </w:r>
      <w:r>
        <w:rPr>
          <w:color w:val="231F20"/>
        </w:rPr>
        <w:t>que</w:t>
      </w:r>
      <w:r>
        <w:rPr>
          <w:color w:val="231F20"/>
          <w:spacing w:val="24"/>
        </w:rPr>
        <w:t> </w:t>
      </w:r>
      <w:r>
        <w:rPr>
          <w:color w:val="231F20"/>
        </w:rPr>
        <w:t>pretenda</w:t>
      </w:r>
      <w:r>
        <w:rPr>
          <w:color w:val="231F20"/>
          <w:spacing w:val="26"/>
        </w:rPr>
        <w:t> </w:t>
      </w:r>
      <w:r>
        <w:rPr>
          <w:color w:val="231F20"/>
        </w:rPr>
        <w:t>desarrollar</w:t>
      </w:r>
      <w:r>
        <w:rPr>
          <w:color w:val="231F20"/>
          <w:spacing w:val="26"/>
        </w:rPr>
        <w:t> </w:t>
      </w:r>
      <w:r>
        <w:rPr>
          <w:color w:val="231F20"/>
        </w:rPr>
        <w:t>su</w:t>
      </w:r>
      <w:r>
        <w:rPr>
          <w:color w:val="231F20"/>
          <w:spacing w:val="26"/>
        </w:rPr>
        <w:t> </w:t>
      </w:r>
      <w:r>
        <w:rPr>
          <w:color w:val="231F20"/>
        </w:rPr>
        <w:t>trabajo</w:t>
      </w:r>
      <w:r>
        <w:rPr>
          <w:color w:val="231F20"/>
          <w:spacing w:val="24"/>
        </w:rPr>
        <w:t> </w:t>
      </w:r>
      <w:r>
        <w:rPr>
          <w:color w:val="231F20"/>
        </w:rPr>
        <w:t>con</w:t>
      </w:r>
      <w:r>
        <w:rPr>
          <w:color w:val="231F20"/>
          <w:spacing w:val="26"/>
        </w:rPr>
        <w:t> </w:t>
      </w:r>
      <w:r>
        <w:rPr>
          <w:color w:val="231F20"/>
        </w:rPr>
        <w:t>humanos</w:t>
      </w:r>
      <w:r>
        <w:rPr>
          <w:color w:val="231F20"/>
          <w:spacing w:val="26"/>
        </w:rPr>
        <w:t> </w:t>
      </w:r>
      <w:r>
        <w:rPr>
          <w:color w:val="231F20"/>
        </w:rPr>
        <w:t>se</w:t>
      </w:r>
      <w:r>
        <w:rPr>
          <w:color w:val="231F20"/>
          <w:spacing w:val="24"/>
        </w:rPr>
        <w:t> </w:t>
      </w:r>
      <w:r>
        <w:rPr>
          <w:color w:val="231F20"/>
        </w:rPr>
        <w:t>enfrenta</w:t>
      </w:r>
      <w:r>
        <w:rPr>
          <w:color w:val="231F20"/>
          <w:spacing w:val="24"/>
        </w:rPr>
        <w:t> </w:t>
      </w:r>
      <w:r>
        <w:rPr>
          <w:color w:val="231F20"/>
        </w:rPr>
        <w:t>a</w:t>
      </w:r>
      <w:r>
        <w:rPr>
          <w:color w:val="231F20"/>
          <w:w w:val="105"/>
        </w:rPr>
        <w:t> </w:t>
      </w:r>
      <w:r>
        <w:rPr>
          <w:color w:val="231F20"/>
          <w:spacing w:val="2"/>
        </w:rPr>
        <w:t>gran</w:t>
      </w:r>
      <w:r>
        <w:rPr>
          <w:color w:val="231F20"/>
          <w:spacing w:val="16"/>
        </w:rPr>
        <w:t> </w:t>
      </w:r>
      <w:r>
        <w:rPr>
          <w:color w:val="231F20"/>
        </w:rPr>
        <w:t>cantidad</w:t>
      </w:r>
      <w:r>
        <w:rPr>
          <w:color w:val="231F20"/>
          <w:spacing w:val="17"/>
        </w:rPr>
        <w:t> </w:t>
      </w:r>
      <w:r>
        <w:rPr>
          <w:color w:val="231F20"/>
        </w:rPr>
        <w:t>de</w:t>
      </w:r>
      <w:r>
        <w:rPr>
          <w:color w:val="231F20"/>
          <w:spacing w:val="17"/>
        </w:rPr>
        <w:t> </w:t>
      </w:r>
      <w:r>
        <w:rPr>
          <w:color w:val="231F20"/>
        </w:rPr>
        <w:t>desafíos,</w:t>
      </w:r>
      <w:r>
        <w:rPr>
          <w:color w:val="231F20"/>
          <w:spacing w:val="17"/>
        </w:rPr>
        <w:t> </w:t>
      </w:r>
      <w:r>
        <w:rPr>
          <w:color w:val="231F20"/>
        </w:rPr>
        <w:t>la</w:t>
      </w:r>
      <w:r>
        <w:rPr>
          <w:color w:val="231F20"/>
          <w:spacing w:val="17"/>
        </w:rPr>
        <w:t> </w:t>
      </w:r>
      <w:r>
        <w:rPr>
          <w:color w:val="231F20"/>
        </w:rPr>
        <w:t>academia</w:t>
      </w:r>
      <w:r>
        <w:rPr>
          <w:color w:val="231F20"/>
          <w:spacing w:val="17"/>
        </w:rPr>
        <w:t> </w:t>
      </w:r>
      <w:r>
        <w:rPr>
          <w:color w:val="231F20"/>
        </w:rPr>
        <w:t>o</w:t>
      </w:r>
      <w:r>
        <w:rPr>
          <w:color w:val="231F20"/>
          <w:spacing w:val="17"/>
        </w:rPr>
        <w:t> </w:t>
      </w:r>
      <w:r>
        <w:rPr>
          <w:color w:val="231F20"/>
        </w:rPr>
        <w:t>el</w:t>
      </w:r>
      <w:r>
        <w:rPr>
          <w:color w:val="231F20"/>
          <w:spacing w:val="17"/>
        </w:rPr>
        <w:t> </w:t>
      </w:r>
      <w:r>
        <w:rPr>
          <w:color w:val="231F20"/>
        </w:rPr>
        <w:t>Estado,</w:t>
      </w:r>
      <w:r>
        <w:rPr>
          <w:color w:val="231F20"/>
          <w:spacing w:val="17"/>
        </w:rPr>
        <w:t> </w:t>
      </w:r>
      <w:r>
        <w:rPr>
          <w:color w:val="231F20"/>
        </w:rPr>
        <w:t>e</w:t>
      </w:r>
      <w:r>
        <w:rPr>
          <w:color w:val="231F20"/>
          <w:spacing w:val="17"/>
        </w:rPr>
        <w:t> </w:t>
      </w:r>
      <w:r>
        <w:rPr>
          <w:color w:val="231F20"/>
        </w:rPr>
        <w:t>incluso</w:t>
      </w:r>
      <w:r>
        <w:rPr>
          <w:color w:val="231F20"/>
          <w:spacing w:val="16"/>
        </w:rPr>
        <w:t> </w:t>
      </w:r>
      <w:r>
        <w:rPr>
          <w:color w:val="231F20"/>
        </w:rPr>
        <w:t>enfrentar</w:t>
      </w:r>
      <w:r>
        <w:rPr>
          <w:color w:val="231F20"/>
          <w:spacing w:val="17"/>
        </w:rPr>
        <w:t> </w:t>
      </w:r>
      <w:r>
        <w:rPr>
          <w:color w:val="231F20"/>
        </w:rPr>
        <w:t>una</w:t>
      </w:r>
      <w:r>
        <w:rPr>
          <w:color w:val="231F20"/>
          <w:spacing w:val="17"/>
        </w:rPr>
        <w:t> </w:t>
      </w:r>
      <w:r>
        <w:rPr>
          <w:color w:val="231F20"/>
        </w:rPr>
        <w:t>posible</w:t>
      </w:r>
      <w:r>
        <w:rPr>
          <w:color w:val="231F20"/>
          <w:spacing w:val="2"/>
          <w:w w:val="93"/>
        </w:rPr>
        <w:t> </w:t>
      </w:r>
      <w:r>
        <w:rPr>
          <w:color w:val="231F20"/>
        </w:rPr>
        <w:t>ruptura como integrante de la sociedad. Investigadores de distintos ámbitos</w:t>
      </w:r>
      <w:r>
        <w:rPr>
          <w:color w:val="231F20"/>
          <w:spacing w:val="-26"/>
        </w:rPr>
        <w:t> </w:t>
      </w:r>
      <w:r>
        <w:rPr>
          <w:color w:val="231F20"/>
        </w:rPr>
        <w:t>del</w:t>
      </w:r>
      <w:r>
        <w:rPr>
          <w:color w:val="231F20"/>
          <w:spacing w:val="-3"/>
        </w:rPr>
        <w:t> </w:t>
      </w:r>
      <w:r>
        <w:rPr>
          <w:color w:val="231F20"/>
        </w:rPr>
        <w:t>saber</w:t>
      </w:r>
      <w:r>
        <w:rPr>
          <w:color w:val="231F20"/>
          <w:w w:val="109"/>
        </w:rPr>
        <w:t> </w:t>
      </w:r>
      <w:r>
        <w:rPr>
          <w:color w:val="231F20"/>
        </w:rPr>
        <w:t>han</w:t>
      </w:r>
      <w:r>
        <w:rPr>
          <w:color w:val="231F20"/>
          <w:spacing w:val="-12"/>
        </w:rPr>
        <w:t> </w:t>
      </w:r>
      <w:r>
        <w:rPr>
          <w:color w:val="231F20"/>
        </w:rPr>
        <w:t>intentado</w:t>
      </w:r>
      <w:r>
        <w:rPr>
          <w:color w:val="231F20"/>
          <w:spacing w:val="-12"/>
        </w:rPr>
        <w:t> </w:t>
      </w:r>
      <w:r>
        <w:rPr>
          <w:color w:val="231F20"/>
        </w:rPr>
        <w:t>adherir</w:t>
      </w:r>
      <w:r>
        <w:rPr>
          <w:color w:val="231F20"/>
          <w:spacing w:val="-12"/>
        </w:rPr>
        <w:t> </w:t>
      </w:r>
      <w:r>
        <w:rPr>
          <w:color w:val="231F20"/>
        </w:rPr>
        <w:t>su</w:t>
      </w:r>
      <w:r>
        <w:rPr>
          <w:color w:val="231F20"/>
          <w:spacing w:val="-12"/>
        </w:rPr>
        <w:t> </w:t>
      </w:r>
      <w:r>
        <w:rPr>
          <w:color w:val="231F20"/>
        </w:rPr>
        <w:t>trabajo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idea</w:t>
      </w:r>
      <w:r>
        <w:rPr>
          <w:color w:val="231F20"/>
          <w:spacing w:val="-12"/>
        </w:rPr>
        <w:t> </w:t>
      </w:r>
      <w:r>
        <w:rPr>
          <w:color w:val="231F20"/>
        </w:rPr>
        <w:t>del</w:t>
      </w:r>
      <w:r>
        <w:rPr>
          <w:color w:val="231F20"/>
          <w:spacing w:val="-12"/>
        </w:rPr>
        <w:t> </w:t>
      </w:r>
      <w:r>
        <w:rPr>
          <w:color w:val="231F20"/>
        </w:rPr>
        <w:t>progreso</w:t>
      </w:r>
      <w:r>
        <w:rPr>
          <w:color w:val="231F20"/>
          <w:spacing w:val="-12"/>
        </w:rPr>
        <w:t> </w:t>
      </w:r>
      <w:r>
        <w:rPr>
          <w:color w:val="231F20"/>
        </w:rPr>
        <w:t>técnico</w:t>
      </w:r>
      <w:r>
        <w:rPr>
          <w:color w:val="231F20"/>
          <w:spacing w:val="-12"/>
        </w:rPr>
        <w:t> </w:t>
      </w:r>
      <w:r>
        <w:rPr>
          <w:color w:val="231F20"/>
        </w:rPr>
        <w:t>y</w:t>
      </w:r>
      <w:r>
        <w:rPr>
          <w:color w:val="231F20"/>
          <w:spacing w:val="-12"/>
        </w:rPr>
        <w:t> </w:t>
      </w:r>
      <w:r>
        <w:rPr>
          <w:color w:val="231F20"/>
        </w:rPr>
        <w:t>científico.</w:t>
      </w:r>
      <w:r>
        <w:rPr>
          <w:color w:val="231F20"/>
          <w:spacing w:val="-12"/>
        </w:rPr>
        <w:t> </w:t>
      </w:r>
      <w:r>
        <w:rPr>
          <w:color w:val="231F20"/>
        </w:rPr>
        <w:t>La</w:t>
      </w:r>
      <w:r>
        <w:rPr>
          <w:color w:val="231F20"/>
          <w:spacing w:val="-12"/>
        </w:rPr>
        <w:t> </w:t>
      </w:r>
      <w:r>
        <w:rPr>
          <w:color w:val="231F20"/>
        </w:rPr>
        <w:t>mayoría</w:t>
      </w:r>
      <w:r>
        <w:rPr>
          <w:color w:val="231F20"/>
          <w:w w:val="101"/>
        </w:rPr>
        <w:t> </w:t>
      </w:r>
      <w:r>
        <w:rPr>
          <w:color w:val="231F20"/>
        </w:rPr>
        <w:t>ha</w:t>
      </w:r>
      <w:r>
        <w:rPr>
          <w:color w:val="231F20"/>
          <w:spacing w:val="30"/>
        </w:rPr>
        <w:t> </w:t>
      </w:r>
      <w:r>
        <w:rPr>
          <w:color w:val="231F20"/>
        </w:rPr>
        <w:t>quedado</w:t>
      </w:r>
      <w:r>
        <w:rPr>
          <w:color w:val="231F20"/>
          <w:spacing w:val="29"/>
        </w:rPr>
        <w:t> </w:t>
      </w:r>
      <w:r>
        <w:rPr>
          <w:color w:val="231F20"/>
          <w:spacing w:val="2"/>
        </w:rPr>
        <w:t>cegado</w:t>
      </w:r>
      <w:r>
        <w:rPr>
          <w:color w:val="231F20"/>
          <w:spacing w:val="29"/>
        </w:rPr>
        <w:t> </w:t>
      </w:r>
      <w:r>
        <w:rPr>
          <w:color w:val="231F20"/>
        </w:rPr>
        <w:t>bajo</w:t>
      </w:r>
      <w:r>
        <w:rPr>
          <w:color w:val="231F20"/>
          <w:spacing w:val="29"/>
        </w:rPr>
        <w:t> </w:t>
      </w:r>
      <w:r>
        <w:rPr>
          <w:color w:val="231F20"/>
        </w:rPr>
        <w:t>el</w:t>
      </w:r>
      <w:r>
        <w:rPr>
          <w:color w:val="231F20"/>
          <w:spacing w:val="29"/>
        </w:rPr>
        <w:t> </w:t>
      </w:r>
      <w:r>
        <w:rPr>
          <w:color w:val="231F20"/>
        </w:rPr>
        <w:t>resplandor</w:t>
      </w:r>
      <w:r>
        <w:rPr>
          <w:color w:val="231F20"/>
          <w:spacing w:val="31"/>
        </w:rPr>
        <w:t> </w:t>
      </w:r>
      <w:r>
        <w:rPr>
          <w:color w:val="231F20"/>
        </w:rPr>
        <w:t>de</w:t>
      </w:r>
      <w:r>
        <w:rPr>
          <w:color w:val="231F20"/>
          <w:spacing w:val="29"/>
        </w:rPr>
        <w:t> </w:t>
      </w:r>
      <w:r>
        <w:rPr>
          <w:color w:val="231F20"/>
        </w:rPr>
        <w:t>tal</w:t>
      </w:r>
      <w:r>
        <w:rPr>
          <w:color w:val="231F20"/>
          <w:spacing w:val="29"/>
        </w:rPr>
        <w:t> </w:t>
      </w:r>
      <w:r>
        <w:rPr>
          <w:color w:val="231F20"/>
        </w:rPr>
        <w:t>progreso,</w:t>
      </w:r>
      <w:r>
        <w:rPr>
          <w:color w:val="231F20"/>
          <w:spacing w:val="29"/>
        </w:rPr>
        <w:t> </w:t>
      </w:r>
      <w:r>
        <w:rPr>
          <w:color w:val="231F20"/>
        </w:rPr>
        <w:t>algunos</w:t>
      </w:r>
      <w:r>
        <w:rPr>
          <w:color w:val="231F20"/>
          <w:spacing w:val="29"/>
        </w:rPr>
        <w:t> </w:t>
      </w:r>
      <w:r>
        <w:rPr>
          <w:color w:val="231F20"/>
        </w:rPr>
        <w:t>en</w:t>
      </w:r>
      <w:r>
        <w:rPr>
          <w:color w:val="231F20"/>
          <w:spacing w:val="29"/>
        </w:rPr>
        <w:t> </w:t>
      </w:r>
      <w:r>
        <w:rPr>
          <w:color w:val="231F20"/>
        </w:rPr>
        <w:t>aras</w:t>
      </w:r>
      <w:r>
        <w:rPr>
          <w:color w:val="231F20"/>
          <w:spacing w:val="29"/>
        </w:rPr>
        <w:t> </w:t>
      </w:r>
      <w:r>
        <w:rPr>
          <w:color w:val="231F20"/>
        </w:rPr>
        <w:t>de</w:t>
      </w:r>
      <w:r>
        <w:rPr>
          <w:color w:val="231F20"/>
          <w:spacing w:val="29"/>
        </w:rPr>
        <w:t> </w:t>
      </w:r>
      <w:r>
        <w:rPr>
          <w:color w:val="231F20"/>
        </w:rPr>
        <w:t>ayudar</w:t>
      </w:r>
      <w:r>
        <w:rPr>
          <w:color w:val="231F20"/>
          <w:spacing w:val="2"/>
          <w:w w:val="102"/>
        </w:rPr>
        <w:t> </w:t>
      </w:r>
      <w:r>
        <w:rPr>
          <w:color w:val="231F20"/>
        </w:rPr>
        <w:t>sinceramente a la humanidad; muchos, en el peor de los casos y como lo</w:t>
      </w:r>
      <w:r>
        <w:rPr>
          <w:color w:val="231F20"/>
          <w:spacing w:val="10"/>
        </w:rPr>
        <w:t> </w:t>
      </w:r>
      <w:r>
        <w:rPr>
          <w:color w:val="231F20"/>
        </w:rPr>
        <w:t>veremos</w:t>
      </w:r>
      <w:r>
        <w:rPr>
          <w:color w:val="231F20"/>
          <w:spacing w:val="8"/>
        </w:rPr>
        <w:t> </w:t>
      </w:r>
      <w:r>
        <w:rPr>
          <w:color w:val="231F20"/>
        </w:rPr>
        <w:t>a</w:t>
      </w:r>
      <w:r>
        <w:rPr>
          <w:color w:val="231F20"/>
          <w:w w:val="105"/>
        </w:rPr>
        <w:t> </w:t>
      </w:r>
      <w:r>
        <w:rPr>
          <w:color w:val="231F20"/>
        </w:rPr>
        <w:t>continuación con la siguiente tabla, en la búsqueda de aventajar a sus colegas</w:t>
      </w:r>
      <w:r>
        <w:rPr>
          <w:color w:val="231F20"/>
          <w:spacing w:val="23"/>
        </w:rPr>
        <w:t> </w:t>
      </w:r>
      <w:r>
        <w:rPr>
          <w:color w:val="231F20"/>
        </w:rPr>
        <w:t>en</w:t>
      </w:r>
      <w:r>
        <w:rPr>
          <w:color w:val="231F20"/>
          <w:spacing w:val="6"/>
        </w:rPr>
        <w:t> </w:t>
      </w:r>
      <w:r>
        <w:rPr>
          <w:color w:val="231F20"/>
        </w:rPr>
        <w:t>ser</w:t>
      </w:r>
      <w:r>
        <w:rPr>
          <w:color w:val="231F20"/>
          <w:w w:val="109"/>
        </w:rPr>
        <w:t> </w:t>
      </w:r>
      <w:r>
        <w:rPr>
          <w:color w:val="231F20"/>
        </w:rPr>
        <w:t>inscritos en los anales de la historia científica, otros por las</w:t>
      </w:r>
      <w:r>
        <w:rPr>
          <w:color w:val="231F20"/>
          <w:spacing w:val="51"/>
        </w:rPr>
        <w:t> </w:t>
      </w:r>
      <w:r>
        <w:rPr>
          <w:color w:val="231F20"/>
          <w:spacing w:val="2"/>
        </w:rPr>
        <w:t>ganancias</w:t>
      </w:r>
      <w:r>
        <w:rPr>
          <w:color w:val="231F20"/>
          <w:spacing w:val="14"/>
        </w:rPr>
        <w:t> </w:t>
      </w:r>
      <w:r>
        <w:rPr>
          <w:color w:val="231F20"/>
        </w:rPr>
        <w:t>económicas;</w:t>
      </w:r>
      <w:r>
        <w:rPr>
          <w:color w:val="231F20"/>
          <w:spacing w:val="2"/>
          <w:w w:val="98"/>
        </w:rPr>
        <w:t> </w:t>
      </w:r>
      <w:r>
        <w:rPr>
          <w:color w:val="231F20"/>
        </w:rPr>
        <w:t>pero</w:t>
      </w:r>
      <w:r>
        <w:rPr>
          <w:color w:val="231F20"/>
          <w:spacing w:val="35"/>
        </w:rPr>
        <w:t> </w:t>
      </w:r>
      <w:r>
        <w:rPr>
          <w:color w:val="231F20"/>
        </w:rPr>
        <w:t>hay</w:t>
      </w:r>
      <w:r>
        <w:rPr>
          <w:color w:val="231F20"/>
          <w:spacing w:val="35"/>
        </w:rPr>
        <w:t> </w:t>
      </w:r>
      <w:r>
        <w:rPr>
          <w:color w:val="231F20"/>
        </w:rPr>
        <w:t>quienes,</w:t>
      </w:r>
      <w:r>
        <w:rPr>
          <w:color w:val="231F20"/>
          <w:spacing w:val="35"/>
        </w:rPr>
        <w:t> </w:t>
      </w:r>
      <w:r>
        <w:rPr>
          <w:color w:val="231F20"/>
        </w:rPr>
        <w:t>aparejados</w:t>
      </w:r>
      <w:r>
        <w:rPr>
          <w:color w:val="231F20"/>
          <w:spacing w:val="35"/>
        </w:rPr>
        <w:t> </w:t>
      </w:r>
      <w:r>
        <w:rPr>
          <w:color w:val="231F20"/>
        </w:rPr>
        <w:t>por</w:t>
      </w:r>
      <w:r>
        <w:rPr>
          <w:color w:val="231F20"/>
          <w:spacing w:val="35"/>
        </w:rPr>
        <w:t> </w:t>
      </w:r>
      <w:r>
        <w:rPr>
          <w:color w:val="231F20"/>
        </w:rPr>
        <w:t>la</w:t>
      </w:r>
      <w:r>
        <w:rPr>
          <w:color w:val="231F20"/>
          <w:spacing w:val="35"/>
        </w:rPr>
        <w:t> </w:t>
      </w:r>
      <w:r>
        <w:rPr>
          <w:color w:val="231F20"/>
        </w:rPr>
        <w:t>ideología</w:t>
      </w:r>
      <w:r>
        <w:rPr>
          <w:color w:val="231F20"/>
          <w:spacing w:val="35"/>
        </w:rPr>
        <w:t> </w:t>
      </w:r>
      <w:r>
        <w:rPr>
          <w:color w:val="231F20"/>
        </w:rPr>
        <w:t>de</w:t>
      </w:r>
      <w:r>
        <w:rPr>
          <w:color w:val="231F20"/>
          <w:spacing w:val="35"/>
        </w:rPr>
        <w:t> </w:t>
      </w:r>
      <w:r>
        <w:rPr>
          <w:color w:val="231F20"/>
        </w:rPr>
        <w:t>regímenes</w:t>
      </w:r>
      <w:r>
        <w:rPr>
          <w:color w:val="231F20"/>
          <w:spacing w:val="35"/>
        </w:rPr>
        <w:t> </w:t>
      </w:r>
      <w:r>
        <w:rPr>
          <w:color w:val="231F20"/>
        </w:rPr>
        <w:t>fascistas</w:t>
      </w:r>
      <w:r>
        <w:rPr>
          <w:color w:val="231F20"/>
          <w:spacing w:val="35"/>
        </w:rPr>
        <w:t> </w:t>
      </w:r>
      <w:r>
        <w:rPr>
          <w:color w:val="231F20"/>
        </w:rPr>
        <w:t>u</w:t>
      </w:r>
      <w:r>
        <w:rPr>
          <w:color w:val="231F20"/>
          <w:spacing w:val="35"/>
        </w:rPr>
        <w:t> </w:t>
      </w:r>
      <w:r>
        <w:rPr>
          <w:color w:val="231F20"/>
        </w:rPr>
        <w:t>obligados</w:t>
      </w:r>
      <w:r>
        <w:rPr>
          <w:color w:val="231F20"/>
          <w:spacing w:val="2"/>
          <w:w w:val="99"/>
        </w:rPr>
        <w:t> </w:t>
      </w:r>
      <w:r>
        <w:rPr>
          <w:color w:val="231F20"/>
        </w:rPr>
        <w:t>por estos, realizaron vejaciones sobre seres humanos prisioneros, esclavos,</w:t>
      </w:r>
      <w:r>
        <w:rPr>
          <w:color w:val="231F20"/>
          <w:spacing w:val="20"/>
        </w:rPr>
        <w:t> </w:t>
      </w:r>
      <w:r>
        <w:rPr>
          <w:color w:val="231F20"/>
        </w:rPr>
        <w:t>o</w:t>
      </w:r>
      <w:r>
        <w:rPr>
          <w:color w:val="231F20"/>
          <w:spacing w:val="2"/>
        </w:rPr>
        <w:t> </w:t>
      </w:r>
      <w:r>
        <w:rPr>
          <w:color w:val="231F20"/>
        </w:rPr>
        <w:t>incluso miembros de su familia. Y son precisamente estos últimos los mejores</w:t>
      </w:r>
      <w:r>
        <w:rPr>
          <w:color w:val="231F20"/>
          <w:spacing w:val="-31"/>
        </w:rPr>
        <w:t> </w:t>
      </w:r>
      <w:r>
        <w:rPr>
          <w:color w:val="231F20"/>
        </w:rPr>
        <w:t>exponentes</w:t>
      </w:r>
      <w:r>
        <w:rPr>
          <w:color w:val="231F20"/>
          <w:spacing w:val="-3"/>
        </w:rPr>
        <w:t> </w:t>
      </w:r>
      <w:r>
        <w:rPr>
          <w:color w:val="231F20"/>
        </w:rPr>
        <w:t>de</w:t>
      </w:r>
      <w:r>
        <w:rPr>
          <w:color w:val="231F20"/>
          <w:spacing w:val="2"/>
          <w:w w:val="101"/>
        </w:rPr>
        <w:t> </w:t>
      </w:r>
      <w:r>
        <w:rPr>
          <w:color w:val="231F20"/>
        </w:rPr>
        <w:t>lo que llamaremos antihumanismo. </w:t>
      </w:r>
      <w:r>
        <w:rPr>
          <w:color w:val="231F20"/>
          <w:spacing w:val="-2"/>
        </w:rPr>
        <w:t>Por </w:t>
      </w:r>
      <w:r>
        <w:rPr>
          <w:color w:val="231F20"/>
        </w:rPr>
        <w:t>sí </w:t>
      </w:r>
      <w:r>
        <w:rPr>
          <w:color w:val="231F20"/>
          <w:spacing w:val="-3"/>
        </w:rPr>
        <w:t>sólo </w:t>
      </w:r>
      <w:r>
        <w:rPr>
          <w:color w:val="231F20"/>
        </w:rPr>
        <w:t>el </w:t>
      </w:r>
      <w:r>
        <w:rPr>
          <w:color w:val="231F20"/>
          <w:spacing w:val="-3"/>
        </w:rPr>
        <w:t>concepto </w:t>
      </w:r>
      <w:r>
        <w:rPr>
          <w:color w:val="231F20"/>
        </w:rPr>
        <w:t>y la </w:t>
      </w:r>
      <w:r>
        <w:rPr>
          <w:color w:val="231F20"/>
          <w:spacing w:val="-3"/>
        </w:rPr>
        <w:t>exposición</w:t>
      </w:r>
      <w:r>
        <w:rPr>
          <w:color w:val="231F20"/>
          <w:spacing w:val="46"/>
        </w:rPr>
        <w:t> </w:t>
      </w:r>
      <w:r>
        <w:rPr>
          <w:color w:val="231F20"/>
        </w:rPr>
        <w:t>del</w:t>
      </w:r>
      <w:r>
        <w:rPr>
          <w:color w:val="231F20"/>
          <w:spacing w:val="-1"/>
        </w:rPr>
        <w:t> </w:t>
      </w:r>
      <w:r>
        <w:rPr>
          <w:color w:val="231F20"/>
          <w:spacing w:val="-4"/>
        </w:rPr>
        <w:t>cuadro</w:t>
      </w:r>
      <w:r>
        <w:rPr>
          <w:color w:val="231F20"/>
        </w:rPr>
        <w:t> </w:t>
      </w:r>
      <w:r>
        <w:rPr>
          <w:color w:val="231F20"/>
          <w:spacing w:val="-4"/>
        </w:rPr>
        <w:t>muestran </w:t>
      </w:r>
      <w:r>
        <w:rPr>
          <w:color w:val="231F20"/>
          <w:spacing w:val="-3"/>
        </w:rPr>
        <w:t>cuántas </w:t>
      </w:r>
      <w:r>
        <w:rPr>
          <w:color w:val="231F20"/>
        </w:rPr>
        <w:t>y </w:t>
      </w:r>
      <w:r>
        <w:rPr>
          <w:color w:val="231F20"/>
          <w:spacing w:val="-3"/>
        </w:rPr>
        <w:t>cuán absurdas </w:t>
      </w:r>
      <w:r>
        <w:rPr>
          <w:color w:val="231F20"/>
        </w:rPr>
        <w:t>han </w:t>
      </w:r>
      <w:r>
        <w:rPr>
          <w:color w:val="231F20"/>
          <w:spacing w:val="-3"/>
        </w:rPr>
        <w:t>resultado </w:t>
      </w:r>
      <w:r>
        <w:rPr>
          <w:color w:val="231F20"/>
          <w:spacing w:val="-4"/>
        </w:rPr>
        <w:t>las, </w:t>
      </w:r>
      <w:r>
        <w:rPr>
          <w:color w:val="231F20"/>
          <w:spacing w:val="-3"/>
        </w:rPr>
        <w:t>llamémosla así, </w:t>
      </w:r>
      <w:r>
        <w:rPr>
          <w:rFonts w:ascii="Palatino Linotype" w:hAnsi="Palatino Linotype"/>
          <w:i/>
          <w:color w:val="231F20"/>
          <w:spacing w:val="-3"/>
        </w:rPr>
        <w:t>teorías</w:t>
      </w:r>
      <w:r>
        <w:rPr>
          <w:rFonts w:ascii="Palatino Linotype" w:hAnsi="Palatino Linotype"/>
          <w:i/>
          <w:color w:val="231F20"/>
          <w:spacing w:val="21"/>
        </w:rPr>
        <w:t> </w:t>
      </w:r>
      <w:r>
        <w:rPr>
          <w:rFonts w:ascii="Palatino Linotype" w:hAnsi="Palatino Linotype"/>
          <w:i/>
          <w:color w:val="231F20"/>
        </w:rPr>
        <w:t>y</w:t>
      </w:r>
      <w:r>
        <w:rPr>
          <w:rFonts w:ascii="Palatino Linotype" w:hAnsi="Palatino Linotype"/>
          <w:i/>
          <w:color w:val="231F20"/>
          <w:spacing w:val="3"/>
        </w:rPr>
        <w:t> </w:t>
      </w:r>
      <w:r>
        <w:rPr>
          <w:rFonts w:ascii="Palatino Linotype" w:hAnsi="Palatino Linotype"/>
          <w:i/>
          <w:color w:val="231F20"/>
          <w:spacing w:val="-3"/>
        </w:rPr>
        <w:t>prácticas</w:t>
      </w:r>
      <w:r>
        <w:rPr>
          <w:rFonts w:ascii="Palatino Linotype" w:hAnsi="Palatino Linotype"/>
          <w:i/>
          <w:color w:val="231F20"/>
          <w:spacing w:val="-3"/>
          <w:w w:val="97"/>
        </w:rPr>
        <w:t> </w:t>
      </w:r>
      <w:r>
        <w:rPr>
          <w:rFonts w:ascii="Palatino Linotype" w:hAnsi="Palatino Linotype"/>
          <w:i/>
          <w:color w:val="231F20"/>
          <w:spacing w:val="-3"/>
        </w:rPr>
        <w:t>antihumanistas</w:t>
      </w:r>
      <w:r>
        <w:rPr>
          <w:color w:val="231F20"/>
          <w:spacing w:val="-3"/>
          <w:position w:val="7"/>
          <w:sz w:val="13"/>
        </w:rPr>
        <w:t>1</w:t>
      </w:r>
      <w:r>
        <w:rPr>
          <w:rFonts w:ascii="Palatino Linotype" w:hAnsi="Palatino Linotype"/>
          <w:i/>
          <w:color w:val="231F20"/>
          <w:spacing w:val="-3"/>
        </w:rPr>
        <w:t>,</w:t>
      </w:r>
      <w:r>
        <w:rPr>
          <w:rFonts w:ascii="Palatino Linotype" w:hAnsi="Palatino Linotype"/>
          <w:i/>
          <w:color w:val="231F20"/>
          <w:spacing w:val="-11"/>
        </w:rPr>
        <w:t> </w:t>
      </w:r>
      <w:r>
        <w:rPr>
          <w:color w:val="231F20"/>
        </w:rPr>
        <w:t>la</w:t>
      </w:r>
      <w:r>
        <w:rPr>
          <w:color w:val="231F20"/>
          <w:spacing w:val="-14"/>
        </w:rPr>
        <w:t> </w:t>
      </w:r>
      <w:r>
        <w:rPr>
          <w:color w:val="231F20"/>
          <w:spacing w:val="-3"/>
        </w:rPr>
        <w:t>mera</w:t>
      </w:r>
      <w:r>
        <w:rPr>
          <w:color w:val="231F20"/>
          <w:spacing w:val="-14"/>
        </w:rPr>
        <w:t> </w:t>
      </w:r>
      <w:r>
        <w:rPr>
          <w:color w:val="231F20"/>
          <w:spacing w:val="-3"/>
        </w:rPr>
        <w:t>descripción</w:t>
      </w:r>
      <w:r>
        <w:rPr>
          <w:color w:val="231F20"/>
          <w:spacing w:val="-12"/>
        </w:rPr>
        <w:t> </w:t>
      </w:r>
      <w:r>
        <w:rPr>
          <w:color w:val="231F20"/>
        </w:rPr>
        <w:t>de</w:t>
      </w:r>
      <w:r>
        <w:rPr>
          <w:color w:val="231F20"/>
          <w:spacing w:val="-14"/>
        </w:rPr>
        <w:t> </w:t>
      </w:r>
      <w:r>
        <w:rPr>
          <w:color w:val="231F20"/>
          <w:spacing w:val="-3"/>
        </w:rPr>
        <w:t>cada</w:t>
      </w:r>
      <w:r>
        <w:rPr>
          <w:color w:val="231F20"/>
          <w:spacing w:val="-14"/>
        </w:rPr>
        <w:t> </w:t>
      </w:r>
      <w:r>
        <w:rPr>
          <w:color w:val="231F20"/>
          <w:spacing w:val="-3"/>
        </w:rPr>
        <w:t>experimento</w:t>
      </w:r>
      <w:r>
        <w:rPr>
          <w:color w:val="231F20"/>
          <w:spacing w:val="-14"/>
        </w:rPr>
        <w:t> </w:t>
      </w:r>
      <w:r>
        <w:rPr>
          <w:color w:val="231F20"/>
        </w:rPr>
        <w:t>denigra</w:t>
      </w:r>
      <w:r>
        <w:rPr>
          <w:color w:val="231F20"/>
          <w:spacing w:val="-14"/>
        </w:rPr>
        <w:t> </w:t>
      </w:r>
      <w:r>
        <w:rPr>
          <w:color w:val="231F20"/>
        </w:rPr>
        <w:t>el</w:t>
      </w:r>
      <w:r>
        <w:rPr>
          <w:color w:val="231F20"/>
          <w:spacing w:val="-14"/>
        </w:rPr>
        <w:t> </w:t>
      </w:r>
      <w:r>
        <w:rPr>
          <w:color w:val="231F20"/>
          <w:spacing w:val="-3"/>
        </w:rPr>
        <w:t>concepto</w:t>
      </w:r>
      <w:r>
        <w:rPr>
          <w:color w:val="231F20"/>
          <w:spacing w:val="-14"/>
        </w:rPr>
        <w:t> </w:t>
      </w:r>
      <w:r>
        <w:rPr>
          <w:color w:val="231F20"/>
          <w:spacing w:val="-3"/>
        </w:rPr>
        <w:t>genérico</w:t>
      </w:r>
      <w:r>
        <w:rPr>
          <w:color w:val="231F20"/>
          <w:spacing w:val="-3"/>
          <w:w w:val="99"/>
        </w:rPr>
        <w:t> </w:t>
      </w:r>
      <w:r>
        <w:rPr>
          <w:color w:val="231F20"/>
        </w:rPr>
        <w:t>del</w:t>
      </w:r>
      <w:r>
        <w:rPr>
          <w:color w:val="231F20"/>
          <w:spacing w:val="-13"/>
        </w:rPr>
        <w:t> </w:t>
      </w:r>
      <w:r>
        <w:rPr>
          <w:color w:val="231F20"/>
          <w:spacing w:val="-3"/>
        </w:rPr>
        <w:t>humanismo</w:t>
      </w:r>
      <w:r>
        <w:rPr>
          <w:color w:val="231F20"/>
          <w:spacing w:val="-12"/>
        </w:rPr>
        <w:t> </w:t>
      </w:r>
      <w:r>
        <w:rPr>
          <w:color w:val="231F20"/>
          <w:spacing w:val="-3"/>
        </w:rPr>
        <w:t>donde</w:t>
      </w:r>
      <w:r>
        <w:rPr>
          <w:color w:val="231F20"/>
          <w:spacing w:val="-13"/>
        </w:rPr>
        <w:t> </w:t>
      </w:r>
      <w:r>
        <w:rPr>
          <w:color w:val="231F20"/>
          <w:spacing w:val="-3"/>
        </w:rPr>
        <w:t>cada</w:t>
      </w:r>
      <w:r>
        <w:rPr>
          <w:color w:val="231F20"/>
          <w:spacing w:val="-12"/>
        </w:rPr>
        <w:t> </w:t>
      </w:r>
      <w:r>
        <w:rPr>
          <w:color w:val="231F20"/>
          <w:spacing w:val="-3"/>
        </w:rPr>
        <w:t>hombre</w:t>
      </w:r>
      <w:r>
        <w:rPr>
          <w:color w:val="231F20"/>
          <w:spacing w:val="-13"/>
        </w:rPr>
        <w:t> </w:t>
      </w:r>
      <w:r>
        <w:rPr>
          <w:color w:val="231F20"/>
          <w:spacing w:val="-3"/>
        </w:rPr>
        <w:t>participa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spacing w:val="-3"/>
        </w:rPr>
        <w:t>misma</w:t>
      </w:r>
      <w:r>
        <w:rPr>
          <w:color w:val="231F20"/>
          <w:spacing w:val="-12"/>
        </w:rPr>
        <w:t> </w:t>
      </w:r>
      <w:r>
        <w:rPr>
          <w:color w:val="231F20"/>
          <w:spacing w:val="-3"/>
        </w:rPr>
        <w:t>esencia</w:t>
      </w:r>
      <w:r>
        <w:rPr>
          <w:color w:val="231F20"/>
          <w:spacing w:val="-12"/>
        </w:rPr>
        <w:t> </w:t>
      </w:r>
      <w:r>
        <w:rPr>
          <w:color w:val="231F20"/>
          <w:spacing w:val="-3"/>
        </w:rPr>
        <w:t>universal</w:t>
      </w:r>
      <w:r>
        <w:rPr>
          <w:color w:val="231F20"/>
          <w:spacing w:val="-12"/>
        </w:rPr>
        <w:t> </w:t>
      </w:r>
      <w:r>
        <w:rPr>
          <w:color w:val="231F20"/>
          <w:spacing w:val="-3"/>
        </w:rPr>
        <w:t>humana</w:t>
      </w:r>
      <w:r>
        <w:rPr>
          <w:color w:val="231F20"/>
          <w:spacing w:val="-12"/>
        </w:rPr>
        <w:t> </w:t>
      </w:r>
      <w:r>
        <w:rPr>
          <w:color w:val="231F20"/>
        </w:rPr>
        <w:t>y</w:t>
      </w:r>
      <w:r>
        <w:rPr>
          <w:color w:val="231F20"/>
          <w:spacing w:val="-13"/>
        </w:rPr>
        <w:t> </w:t>
      </w:r>
      <w:r>
        <w:rPr>
          <w:color w:val="231F20"/>
        </w:rPr>
        <w:t>el</w:t>
      </w:r>
      <w:r>
        <w:rPr>
          <w:color w:val="231F20"/>
          <w:w w:val="86"/>
        </w:rPr>
        <w:t> </w:t>
      </w:r>
      <w:r>
        <w:rPr>
          <w:color w:val="231F20"/>
          <w:spacing w:val="-4"/>
        </w:rPr>
        <w:t>atributo</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spacing w:val="-3"/>
        </w:rPr>
        <w:t>existencia</w:t>
      </w:r>
      <w:r>
        <w:rPr>
          <w:color w:val="231F20"/>
          <w:spacing w:val="-6"/>
        </w:rPr>
        <w:t> </w:t>
      </w:r>
      <w:r>
        <w:rPr>
          <w:color w:val="231F20"/>
        </w:rPr>
        <w:t>es</w:t>
      </w:r>
      <w:r>
        <w:rPr>
          <w:color w:val="231F20"/>
          <w:spacing w:val="-6"/>
        </w:rPr>
        <w:t> </w:t>
      </w:r>
      <w:r>
        <w:rPr>
          <w:color w:val="231F20"/>
          <w:spacing w:val="-3"/>
        </w:rPr>
        <w:t>equiparable</w:t>
      </w:r>
      <w:r>
        <w:rPr>
          <w:color w:val="231F20"/>
          <w:spacing w:val="-6"/>
        </w:rPr>
        <w:t> </w:t>
      </w:r>
      <w:r>
        <w:rPr>
          <w:color w:val="231F20"/>
          <w:spacing w:val="-3"/>
        </w:rPr>
        <w:t>hasta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ser</w:t>
      </w:r>
      <w:r>
        <w:rPr>
          <w:color w:val="231F20"/>
          <w:spacing w:val="-6"/>
        </w:rPr>
        <w:t> </w:t>
      </w:r>
      <w:r>
        <w:rPr>
          <w:color w:val="231F20"/>
          <w:spacing w:val="-3"/>
        </w:rPr>
        <w:t>humano</w:t>
      </w:r>
      <w:r>
        <w:rPr>
          <w:color w:val="231F20"/>
          <w:spacing w:val="-6"/>
        </w:rPr>
        <w:t> </w:t>
      </w:r>
      <w:r>
        <w:rPr>
          <w:color w:val="231F20"/>
        </w:rPr>
        <w:t>más</w:t>
      </w:r>
      <w:r>
        <w:rPr>
          <w:color w:val="231F20"/>
          <w:spacing w:val="-6"/>
        </w:rPr>
        <w:t> </w:t>
      </w:r>
      <w:r>
        <w:rPr>
          <w:color w:val="231F20"/>
          <w:spacing w:val="-3"/>
        </w:rPr>
        <w:t>aislado</w:t>
      </w:r>
      <w:r>
        <w:rPr>
          <w:color w:val="231F20"/>
          <w:spacing w:val="-7"/>
        </w:rPr>
        <w:t> </w:t>
      </w:r>
      <w:r>
        <w:rPr>
          <w:color w:val="231F20"/>
        </w:rPr>
        <w:t>del</w:t>
      </w:r>
      <w:r>
        <w:rPr>
          <w:color w:val="231F20"/>
          <w:spacing w:val="-6"/>
        </w:rPr>
        <w:t> </w:t>
      </w:r>
      <w:r>
        <w:rPr>
          <w:color w:val="231F20"/>
          <w:spacing w:val="-3"/>
        </w:rPr>
        <w:t>planeta.</w:t>
      </w:r>
    </w:p>
    <w:p>
      <w:pPr>
        <w:pStyle w:val="BodyText"/>
        <w:spacing w:line="285" w:lineRule="auto" w:before="34"/>
        <w:ind w:left="120" w:right="115" w:firstLine="360"/>
        <w:jc w:val="both"/>
      </w:pPr>
      <w:r>
        <w:rPr>
          <w:color w:val="231F20"/>
        </w:rPr>
        <w:t>Los</w:t>
      </w:r>
      <w:r>
        <w:rPr>
          <w:color w:val="231F20"/>
          <w:spacing w:val="-5"/>
        </w:rPr>
        <w:t> </w:t>
      </w:r>
      <w:r>
        <w:rPr>
          <w:color w:val="231F20"/>
        </w:rPr>
        <w:t>experimentos</w:t>
      </w:r>
      <w:r>
        <w:rPr>
          <w:color w:val="231F20"/>
          <w:spacing w:val="-6"/>
        </w:rPr>
        <w:t> </w:t>
      </w:r>
      <w:r>
        <w:rPr>
          <w:color w:val="231F20"/>
        </w:rPr>
        <w:t>que</w:t>
      </w:r>
      <w:r>
        <w:rPr>
          <w:color w:val="231F20"/>
          <w:spacing w:val="-5"/>
        </w:rPr>
        <w:t> </w:t>
      </w:r>
      <w:r>
        <w:rPr>
          <w:color w:val="231F20"/>
        </w:rPr>
        <w:t>presento</w:t>
      </w:r>
      <w:r>
        <w:rPr>
          <w:color w:val="231F20"/>
          <w:spacing w:val="-6"/>
        </w:rPr>
        <w:t> </w:t>
      </w:r>
      <w:r>
        <w:rPr>
          <w:color w:val="231F20"/>
        </w:rPr>
        <w:t>a</w:t>
      </w:r>
      <w:r>
        <w:rPr>
          <w:color w:val="231F20"/>
          <w:spacing w:val="-5"/>
        </w:rPr>
        <w:t> </w:t>
      </w:r>
      <w:r>
        <w:rPr>
          <w:color w:val="231F20"/>
        </w:rPr>
        <w:t>continuación</w:t>
      </w:r>
      <w:r>
        <w:rPr>
          <w:color w:val="231F20"/>
          <w:spacing w:val="-5"/>
        </w:rPr>
        <w:t> </w:t>
      </w:r>
      <w:r>
        <w:rPr>
          <w:color w:val="231F20"/>
        </w:rPr>
        <w:t>son</w:t>
      </w:r>
      <w:r>
        <w:rPr>
          <w:color w:val="231F20"/>
          <w:spacing w:val="-5"/>
        </w:rPr>
        <w:t> </w:t>
      </w:r>
      <w:r>
        <w:rPr>
          <w:color w:val="231F20"/>
        </w:rPr>
        <w:t>una</w:t>
      </w:r>
      <w:r>
        <w:rPr>
          <w:color w:val="231F20"/>
          <w:spacing w:val="-5"/>
        </w:rPr>
        <w:t> </w:t>
      </w:r>
      <w:r>
        <w:rPr>
          <w:color w:val="231F20"/>
        </w:rPr>
        <w:t>muestra</w:t>
      </w:r>
      <w:r>
        <w:rPr>
          <w:color w:val="231F20"/>
          <w:spacing w:val="-6"/>
        </w:rPr>
        <w:t> </w:t>
      </w:r>
      <w:r>
        <w:rPr>
          <w:color w:val="231F20"/>
        </w:rPr>
        <w:t>de</w:t>
      </w:r>
      <w:r>
        <w:rPr>
          <w:color w:val="231F20"/>
          <w:spacing w:val="-5"/>
        </w:rPr>
        <w:t> </w:t>
      </w:r>
      <w:r>
        <w:rPr>
          <w:color w:val="231F20"/>
        </w:rPr>
        <w:t>lo</w:t>
      </w:r>
      <w:r>
        <w:rPr>
          <w:color w:val="231F20"/>
          <w:spacing w:val="-6"/>
        </w:rPr>
        <w:t> </w:t>
      </w:r>
      <w:r>
        <w:rPr>
          <w:color w:val="231F20"/>
        </w:rPr>
        <w:t>que</w:t>
      </w:r>
      <w:r>
        <w:rPr>
          <w:color w:val="231F20"/>
          <w:spacing w:val="-5"/>
        </w:rPr>
        <w:t> </w:t>
      </w:r>
      <w:r>
        <w:rPr>
          <w:color w:val="231F20"/>
        </w:rPr>
        <w:t>implica el antihumanismo médico; distorsionar el sentido del mecanicismo y funcionalismo, el hombre maquina </w:t>
      </w:r>
      <w:r>
        <w:rPr>
          <w:color w:val="231F20"/>
          <w:spacing w:val="2"/>
        </w:rPr>
        <w:t>termina </w:t>
      </w:r>
      <w:r>
        <w:rPr>
          <w:color w:val="231F20"/>
        </w:rPr>
        <w:t>siendo un objeto del cual otros hombres disponen </w:t>
      </w:r>
      <w:r>
        <w:rPr>
          <w:color w:val="231F20"/>
          <w:spacing w:val="2"/>
        </w:rPr>
        <w:t>sin </w:t>
      </w:r>
      <w:r>
        <w:rPr>
          <w:color w:val="231F20"/>
        </w:rPr>
        <w:t>ningún sentido moral que los detenga. Una muestra de cómo el conocimiento puede </w:t>
      </w:r>
      <w:r>
        <w:rPr>
          <w:color w:val="231F20"/>
          <w:spacing w:val="2"/>
        </w:rPr>
        <w:t>terminar </w:t>
      </w:r>
      <w:r>
        <w:rPr>
          <w:color w:val="231F20"/>
        </w:rPr>
        <w:t>siendo mal </w:t>
      </w:r>
      <w:r>
        <w:rPr>
          <w:color w:val="231F20"/>
          <w:spacing w:val="16"/>
        </w:rPr>
        <w:t> </w:t>
      </w:r>
      <w:r>
        <w:rPr>
          <w:color w:val="231F20"/>
        </w:rPr>
        <w:t>empleado.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pPr>
      <w:r>
        <w:rPr/>
        <w:pict>
          <v:line style="position:absolute;mso-position-horizontal-relative:page;mso-position-vertical-relative:paragraph;z-index:1120;mso-wrap-distance-left:0;mso-wrap-distance-right:0" from="54pt,15.205386pt" to="115.89pt,15.205386pt" stroked="true" strokeweight=".25pt" strokecolor="#231f20">
            <w10:wrap type="topAndBottom"/>
          </v:line>
        </w:pict>
      </w:r>
    </w:p>
    <w:p>
      <w:pPr>
        <w:spacing w:before="29"/>
        <w:ind w:left="480" w:right="0" w:firstLine="0"/>
        <w:jc w:val="left"/>
        <w:rPr>
          <w:sz w:val="18"/>
        </w:rPr>
      </w:pPr>
      <w:r>
        <w:rPr>
          <w:color w:val="231F20"/>
          <w:position w:val="6"/>
          <w:sz w:val="10"/>
        </w:rPr>
        <w:t>1  </w:t>
      </w:r>
      <w:r>
        <w:rPr>
          <w:color w:val="231F20"/>
          <w:sz w:val="18"/>
        </w:rPr>
        <w:t>Aquí sólo hacemos uso del nominal, y no del contenido elaborado por Louis  Althusser.</w:t>
      </w:r>
    </w:p>
    <w:p>
      <w:pPr>
        <w:spacing w:after="0"/>
        <w:jc w:val="left"/>
        <w:rPr>
          <w:sz w:val="18"/>
        </w:rPr>
        <w:sectPr>
          <w:pgSz w:w="9640" w:h="13720"/>
          <w:pgMar w:header="721" w:footer="0" w:top="1000" w:bottom="280" w:left="960" w:right="960"/>
        </w:sectPr>
      </w:pPr>
    </w:p>
    <w:p>
      <w:pPr>
        <w:pStyle w:val="BodyText"/>
        <w:rPr>
          <w:sz w:val="20"/>
        </w:rPr>
      </w:pPr>
    </w:p>
    <w:p>
      <w:pPr>
        <w:pStyle w:val="BodyText"/>
        <w:spacing w:before="6"/>
        <w:rPr>
          <w:sz w:val="20"/>
        </w:rPr>
      </w:pPr>
    </w:p>
    <w:p>
      <w:pPr>
        <w:spacing w:before="51"/>
        <w:ind w:left="2175" w:right="2223" w:firstLine="0"/>
        <w:jc w:val="center"/>
        <w:rPr>
          <w:rFonts w:ascii="Palatino Linotype"/>
          <w:i/>
          <w:sz w:val="18"/>
        </w:rPr>
      </w:pPr>
      <w:r>
        <w:rPr>
          <w:rFonts w:ascii="Palatino Linotype"/>
          <w:i/>
          <w:color w:val="231F20"/>
          <w:w w:val="105"/>
          <w:sz w:val="18"/>
        </w:rPr>
        <w:t>Tabla 1.</w:t>
      </w:r>
    </w:p>
    <w:p>
      <w:pPr>
        <w:spacing w:before="78"/>
        <w:ind w:left="2175" w:right="2225" w:firstLine="0"/>
        <w:jc w:val="center"/>
        <w:rPr>
          <w:sz w:val="14"/>
        </w:rPr>
      </w:pPr>
      <w:r>
        <w:rPr>
          <w:color w:val="231F20"/>
          <w:spacing w:val="1"/>
          <w:w w:val="140"/>
          <w:sz w:val="18"/>
        </w:rPr>
        <w:t>e</w:t>
      </w:r>
      <w:r>
        <w:rPr>
          <w:color w:val="231F20"/>
          <w:spacing w:val="1"/>
          <w:w w:val="158"/>
          <w:sz w:val="14"/>
        </w:rPr>
        <w:t>x</w:t>
      </w:r>
      <w:r>
        <w:rPr>
          <w:color w:val="231F20"/>
          <w:spacing w:val="1"/>
          <w:w w:val="104"/>
          <w:sz w:val="14"/>
        </w:rPr>
        <w:t>P</w:t>
      </w:r>
      <w:r>
        <w:rPr>
          <w:color w:val="231F20"/>
          <w:spacing w:val="1"/>
          <w:w w:val="144"/>
          <w:sz w:val="14"/>
        </w:rPr>
        <w:t>e</w:t>
      </w:r>
      <w:r>
        <w:rPr>
          <w:color w:val="231F20"/>
          <w:spacing w:val="1"/>
          <w:w w:val="225"/>
          <w:sz w:val="14"/>
        </w:rPr>
        <w:t>r</w:t>
      </w:r>
      <w:r>
        <w:rPr>
          <w:color w:val="231F20"/>
          <w:spacing w:val="1"/>
          <w:w w:val="131"/>
          <w:sz w:val="14"/>
        </w:rPr>
        <w:t>i</w:t>
      </w:r>
      <w:r>
        <w:rPr>
          <w:color w:val="231F20"/>
          <w:spacing w:val="1"/>
          <w:w w:val="122"/>
          <w:sz w:val="14"/>
        </w:rPr>
        <w:t>m</w:t>
      </w:r>
      <w:r>
        <w:rPr>
          <w:color w:val="231F20"/>
          <w:spacing w:val="1"/>
          <w:w w:val="144"/>
          <w:sz w:val="14"/>
        </w:rPr>
        <w:t>e</w:t>
      </w:r>
      <w:r>
        <w:rPr>
          <w:color w:val="231F20"/>
          <w:spacing w:val="1"/>
          <w:w w:val="154"/>
          <w:sz w:val="14"/>
        </w:rPr>
        <w:t>n</w:t>
      </w:r>
      <w:r>
        <w:rPr>
          <w:color w:val="231F20"/>
          <w:spacing w:val="-5"/>
          <w:w w:val="258"/>
          <w:sz w:val="14"/>
        </w:rPr>
        <w:t>t</w:t>
      </w:r>
      <w:r>
        <w:rPr>
          <w:color w:val="231F20"/>
          <w:spacing w:val="1"/>
          <w:w w:val="169"/>
          <w:sz w:val="14"/>
        </w:rPr>
        <w:t>o</w:t>
      </w:r>
      <w:r>
        <w:rPr>
          <w:color w:val="231F20"/>
          <w:w w:val="143"/>
          <w:sz w:val="14"/>
        </w:rPr>
        <w:t>s</w:t>
      </w:r>
      <w:r>
        <w:rPr>
          <w:color w:val="231F20"/>
          <w:spacing w:val="13"/>
          <w:sz w:val="14"/>
        </w:rPr>
        <w:t> </w:t>
      </w:r>
      <w:r>
        <w:rPr>
          <w:color w:val="231F20"/>
          <w:spacing w:val="1"/>
          <w:w w:val="122"/>
          <w:sz w:val="14"/>
        </w:rPr>
        <w:t>m</w:t>
      </w:r>
      <w:r>
        <w:rPr>
          <w:color w:val="231F20"/>
          <w:spacing w:val="1"/>
          <w:w w:val="144"/>
          <w:sz w:val="14"/>
        </w:rPr>
        <w:t>é</w:t>
      </w:r>
      <w:r>
        <w:rPr>
          <w:color w:val="231F20"/>
          <w:spacing w:val="1"/>
          <w:w w:val="156"/>
          <w:sz w:val="14"/>
        </w:rPr>
        <w:t>d</w:t>
      </w:r>
      <w:r>
        <w:rPr>
          <w:color w:val="231F20"/>
          <w:spacing w:val="1"/>
          <w:w w:val="131"/>
          <w:sz w:val="14"/>
        </w:rPr>
        <w:t>i</w:t>
      </w:r>
      <w:r>
        <w:rPr>
          <w:color w:val="231F20"/>
          <w:spacing w:val="1"/>
          <w:w w:val="166"/>
          <w:sz w:val="14"/>
        </w:rPr>
        <w:t>c</w:t>
      </w:r>
      <w:r>
        <w:rPr>
          <w:color w:val="231F20"/>
          <w:spacing w:val="1"/>
          <w:w w:val="169"/>
          <w:sz w:val="14"/>
        </w:rPr>
        <w:t>o</w:t>
      </w:r>
      <w:r>
        <w:rPr>
          <w:color w:val="231F20"/>
          <w:w w:val="143"/>
          <w:sz w:val="14"/>
        </w:rPr>
        <w:t>s</w:t>
      </w:r>
      <w:r>
        <w:rPr>
          <w:color w:val="231F20"/>
          <w:spacing w:val="13"/>
          <w:sz w:val="14"/>
        </w:rPr>
        <w:t> </w:t>
      </w:r>
      <w:r>
        <w:rPr>
          <w:color w:val="231F20"/>
          <w:spacing w:val="1"/>
          <w:w w:val="156"/>
          <w:sz w:val="14"/>
        </w:rPr>
        <w:t>a</w:t>
      </w:r>
      <w:r>
        <w:rPr>
          <w:color w:val="231F20"/>
          <w:spacing w:val="1"/>
          <w:w w:val="154"/>
          <w:sz w:val="14"/>
        </w:rPr>
        <w:t>n</w:t>
      </w:r>
      <w:r>
        <w:rPr>
          <w:color w:val="231F20"/>
          <w:spacing w:val="1"/>
          <w:w w:val="258"/>
          <w:sz w:val="14"/>
        </w:rPr>
        <w:t>t</w:t>
      </w:r>
      <w:r>
        <w:rPr>
          <w:color w:val="231F20"/>
          <w:spacing w:val="1"/>
          <w:w w:val="131"/>
          <w:sz w:val="14"/>
        </w:rPr>
        <w:t>i</w:t>
      </w:r>
      <w:r>
        <w:rPr>
          <w:color w:val="231F20"/>
          <w:spacing w:val="1"/>
          <w:w w:val="165"/>
          <w:sz w:val="14"/>
        </w:rPr>
        <w:t>h</w:t>
      </w:r>
      <w:r>
        <w:rPr>
          <w:color w:val="231F20"/>
          <w:spacing w:val="1"/>
          <w:w w:val="109"/>
          <w:sz w:val="14"/>
        </w:rPr>
        <w:t>U</w:t>
      </w:r>
      <w:r>
        <w:rPr>
          <w:color w:val="231F20"/>
          <w:spacing w:val="1"/>
          <w:w w:val="122"/>
          <w:sz w:val="14"/>
        </w:rPr>
        <w:t>m</w:t>
      </w:r>
      <w:r>
        <w:rPr>
          <w:color w:val="231F20"/>
          <w:spacing w:val="1"/>
          <w:w w:val="156"/>
          <w:sz w:val="14"/>
        </w:rPr>
        <w:t>a</w:t>
      </w:r>
      <w:r>
        <w:rPr>
          <w:color w:val="231F20"/>
          <w:spacing w:val="1"/>
          <w:w w:val="154"/>
          <w:sz w:val="14"/>
        </w:rPr>
        <w:t>n</w:t>
      </w:r>
      <w:r>
        <w:rPr>
          <w:color w:val="231F20"/>
          <w:spacing w:val="1"/>
          <w:w w:val="131"/>
          <w:sz w:val="14"/>
        </w:rPr>
        <w:t>i</w:t>
      </w:r>
      <w:r>
        <w:rPr>
          <w:color w:val="231F20"/>
          <w:spacing w:val="1"/>
          <w:w w:val="143"/>
          <w:sz w:val="14"/>
        </w:rPr>
        <w:t>s</w:t>
      </w:r>
      <w:r>
        <w:rPr>
          <w:color w:val="231F20"/>
          <w:spacing w:val="-11"/>
          <w:w w:val="258"/>
          <w:sz w:val="14"/>
        </w:rPr>
        <w:t>t</w:t>
      </w:r>
      <w:r>
        <w:rPr>
          <w:color w:val="231F20"/>
          <w:spacing w:val="1"/>
          <w:w w:val="156"/>
          <w:sz w:val="14"/>
        </w:rPr>
        <w:t>a</w:t>
      </w:r>
      <w:r>
        <w:rPr>
          <w:color w:val="231F20"/>
          <w:w w:val="143"/>
          <w:sz w:val="14"/>
        </w:rPr>
        <w:t>s</w:t>
      </w:r>
    </w:p>
    <w:p>
      <w:pPr>
        <w:pStyle w:val="BodyText"/>
        <w:rPr>
          <w:sz w:val="14"/>
        </w:rPr>
      </w:pPr>
    </w:p>
    <w:tbl>
      <w:tblPr>
        <w:tblW w:w="0" w:type="auto"/>
        <w:jc w:val="left"/>
        <w:tblInd w:w="103"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082"/>
        <w:gridCol w:w="948"/>
        <w:gridCol w:w="1212"/>
        <w:gridCol w:w="4190"/>
      </w:tblGrid>
      <w:tr>
        <w:trPr>
          <w:trHeight w:val="297" w:hRule="exact"/>
        </w:trPr>
        <w:tc>
          <w:tcPr>
            <w:tcW w:w="1082" w:type="dxa"/>
          </w:tcPr>
          <w:p>
            <w:pPr>
              <w:pStyle w:val="TableParagraph"/>
              <w:spacing w:before="25"/>
              <w:ind w:left="106" w:right="105"/>
              <w:jc w:val="center"/>
              <w:rPr>
                <w:rFonts w:ascii="Palatino Linotype" w:hAnsi="Palatino Linotype"/>
                <w:i/>
                <w:sz w:val="18"/>
              </w:rPr>
            </w:pPr>
            <w:r>
              <w:rPr>
                <w:rFonts w:ascii="Palatino Linotype" w:hAnsi="Palatino Linotype"/>
                <w:i/>
                <w:color w:val="231F20"/>
                <w:sz w:val="18"/>
              </w:rPr>
              <w:t>Año</w:t>
            </w:r>
          </w:p>
        </w:tc>
        <w:tc>
          <w:tcPr>
            <w:tcW w:w="948" w:type="dxa"/>
          </w:tcPr>
          <w:p>
            <w:pPr>
              <w:pStyle w:val="TableParagraph"/>
              <w:spacing w:before="25"/>
              <w:ind w:left="102" w:right="101"/>
              <w:jc w:val="center"/>
              <w:rPr>
                <w:rFonts w:ascii="Palatino Linotype"/>
                <w:i/>
                <w:sz w:val="18"/>
              </w:rPr>
            </w:pPr>
            <w:r>
              <w:rPr>
                <w:rFonts w:ascii="Palatino Linotype"/>
                <w:i/>
                <w:color w:val="231F20"/>
                <w:w w:val="105"/>
                <w:sz w:val="18"/>
              </w:rPr>
              <w:t>Lugar</w:t>
            </w:r>
          </w:p>
        </w:tc>
        <w:tc>
          <w:tcPr>
            <w:tcW w:w="1212" w:type="dxa"/>
          </w:tcPr>
          <w:p>
            <w:pPr>
              <w:pStyle w:val="TableParagraph"/>
              <w:spacing w:before="25"/>
              <w:ind w:left="146" w:right="88"/>
              <w:rPr>
                <w:rFonts w:ascii="Palatino Linotype"/>
                <w:i/>
                <w:sz w:val="18"/>
              </w:rPr>
            </w:pPr>
            <w:r>
              <w:rPr>
                <w:rFonts w:ascii="Palatino Linotype"/>
                <w:i/>
                <w:color w:val="231F20"/>
                <w:sz w:val="18"/>
              </w:rPr>
              <w:t>Experimento</w:t>
            </w:r>
          </w:p>
        </w:tc>
        <w:tc>
          <w:tcPr>
            <w:tcW w:w="4190" w:type="dxa"/>
          </w:tcPr>
          <w:p>
            <w:pPr>
              <w:pStyle w:val="TableParagraph"/>
              <w:spacing w:before="25"/>
              <w:ind w:left="1640" w:right="1638"/>
              <w:jc w:val="center"/>
              <w:rPr>
                <w:rFonts w:ascii="Palatino Linotype" w:hAnsi="Palatino Linotype"/>
                <w:i/>
                <w:sz w:val="18"/>
              </w:rPr>
            </w:pPr>
            <w:r>
              <w:rPr>
                <w:rFonts w:ascii="Palatino Linotype" w:hAnsi="Palatino Linotype"/>
                <w:i/>
                <w:color w:val="231F20"/>
                <w:sz w:val="18"/>
              </w:rPr>
              <w:t>Descripción</w:t>
            </w:r>
          </w:p>
        </w:tc>
      </w:tr>
      <w:tr>
        <w:trPr>
          <w:trHeight w:val="1965" w:hRule="exact"/>
        </w:trPr>
        <w:tc>
          <w:tcPr>
            <w:tcW w:w="1082" w:type="dxa"/>
          </w:tcPr>
          <w:p>
            <w:pPr>
              <w:pStyle w:val="TableParagraph"/>
              <w:spacing w:before="34"/>
              <w:ind w:left="106" w:right="105"/>
              <w:jc w:val="center"/>
              <w:rPr>
                <w:sz w:val="18"/>
              </w:rPr>
            </w:pPr>
            <w:r>
              <w:rPr>
                <w:color w:val="231F20"/>
                <w:sz w:val="18"/>
              </w:rPr>
              <w:t>1939</w:t>
            </w:r>
          </w:p>
        </w:tc>
        <w:tc>
          <w:tcPr>
            <w:tcW w:w="948" w:type="dxa"/>
          </w:tcPr>
          <w:p>
            <w:pPr>
              <w:pStyle w:val="TableParagraph"/>
              <w:spacing w:before="71"/>
              <w:ind w:left="101" w:right="101"/>
              <w:jc w:val="center"/>
              <w:rPr>
                <w:sz w:val="14"/>
              </w:rPr>
            </w:pPr>
            <w:r>
              <w:rPr>
                <w:color w:val="231F20"/>
                <w:w w:val="135"/>
                <w:sz w:val="14"/>
              </w:rPr>
              <w:t>eUa</w:t>
            </w:r>
          </w:p>
        </w:tc>
        <w:tc>
          <w:tcPr>
            <w:tcW w:w="1212" w:type="dxa"/>
          </w:tcPr>
          <w:p>
            <w:pPr>
              <w:pStyle w:val="TableParagraph"/>
              <w:spacing w:line="278" w:lineRule="auto" w:before="34"/>
              <w:ind w:left="293" w:right="88" w:firstLine="30"/>
              <w:rPr>
                <w:sz w:val="18"/>
              </w:rPr>
            </w:pPr>
            <w:r>
              <w:rPr>
                <w:color w:val="231F20"/>
                <w:sz w:val="18"/>
              </w:rPr>
              <w:t>Estudio Monster</w:t>
            </w:r>
          </w:p>
        </w:tc>
        <w:tc>
          <w:tcPr>
            <w:tcW w:w="4190" w:type="dxa"/>
          </w:tcPr>
          <w:p>
            <w:pPr>
              <w:pStyle w:val="TableParagraph"/>
              <w:spacing w:line="278" w:lineRule="auto" w:before="34"/>
              <w:ind w:right="72" w:firstLine="45"/>
              <w:jc w:val="both"/>
              <w:rPr>
                <w:sz w:val="18"/>
              </w:rPr>
            </w:pPr>
            <w:r>
              <w:rPr>
                <w:color w:val="231F20"/>
                <w:w w:val="105"/>
                <w:sz w:val="18"/>
              </w:rPr>
              <w:t>El</w:t>
            </w:r>
            <w:r>
              <w:rPr>
                <w:color w:val="231F20"/>
                <w:spacing w:val="-26"/>
                <w:w w:val="105"/>
                <w:sz w:val="18"/>
              </w:rPr>
              <w:t> </w:t>
            </w:r>
            <w:r>
              <w:rPr>
                <w:color w:val="231F20"/>
                <w:w w:val="105"/>
                <w:sz w:val="18"/>
              </w:rPr>
              <w:t>psicólogo</w:t>
            </w:r>
            <w:r>
              <w:rPr>
                <w:color w:val="231F20"/>
                <w:spacing w:val="-26"/>
                <w:w w:val="105"/>
                <w:sz w:val="18"/>
              </w:rPr>
              <w:t> </w:t>
            </w:r>
            <w:r>
              <w:rPr>
                <w:color w:val="231F20"/>
                <w:w w:val="105"/>
                <w:sz w:val="18"/>
              </w:rPr>
              <w:t>norteamericano</w:t>
            </w:r>
            <w:r>
              <w:rPr>
                <w:color w:val="231F20"/>
                <w:spacing w:val="-26"/>
                <w:w w:val="105"/>
                <w:sz w:val="18"/>
              </w:rPr>
              <w:t> </w:t>
            </w:r>
            <w:r>
              <w:rPr>
                <w:color w:val="231F20"/>
                <w:w w:val="105"/>
                <w:sz w:val="18"/>
              </w:rPr>
              <w:t>Wendell</w:t>
            </w:r>
            <w:r>
              <w:rPr>
                <w:color w:val="231F20"/>
                <w:spacing w:val="-26"/>
                <w:w w:val="105"/>
                <w:sz w:val="18"/>
              </w:rPr>
              <w:t> </w:t>
            </w:r>
            <w:r>
              <w:rPr>
                <w:color w:val="231F20"/>
                <w:w w:val="105"/>
                <w:sz w:val="18"/>
              </w:rPr>
              <w:t>Johnson</w:t>
            </w:r>
            <w:r>
              <w:rPr>
                <w:color w:val="231F20"/>
                <w:spacing w:val="-26"/>
                <w:w w:val="105"/>
                <w:sz w:val="18"/>
              </w:rPr>
              <w:t> </w:t>
            </w:r>
            <w:r>
              <w:rPr>
                <w:color w:val="231F20"/>
                <w:w w:val="105"/>
                <w:sz w:val="18"/>
              </w:rPr>
              <w:t>tenía</w:t>
            </w:r>
            <w:r>
              <w:rPr>
                <w:color w:val="231F20"/>
                <w:spacing w:val="-26"/>
                <w:w w:val="105"/>
                <w:sz w:val="18"/>
              </w:rPr>
              <w:t> </w:t>
            </w:r>
            <w:r>
              <w:rPr>
                <w:color w:val="231F20"/>
                <w:w w:val="105"/>
                <w:sz w:val="18"/>
              </w:rPr>
              <w:t>la teoría</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que</w:t>
            </w:r>
            <w:r>
              <w:rPr>
                <w:color w:val="231F20"/>
                <w:spacing w:val="-13"/>
                <w:w w:val="105"/>
                <w:sz w:val="18"/>
              </w:rPr>
              <w:t> </w:t>
            </w:r>
            <w:r>
              <w:rPr>
                <w:color w:val="231F20"/>
                <w:w w:val="105"/>
                <w:sz w:val="18"/>
              </w:rPr>
              <w:t>la</w:t>
            </w:r>
            <w:r>
              <w:rPr>
                <w:color w:val="231F20"/>
                <w:spacing w:val="-13"/>
                <w:w w:val="105"/>
                <w:sz w:val="18"/>
              </w:rPr>
              <w:t> </w:t>
            </w:r>
            <w:r>
              <w:rPr>
                <w:color w:val="231F20"/>
                <w:w w:val="105"/>
                <w:sz w:val="18"/>
              </w:rPr>
              <w:t>tartamudez</w:t>
            </w:r>
            <w:r>
              <w:rPr>
                <w:color w:val="231F20"/>
                <w:spacing w:val="-13"/>
                <w:w w:val="105"/>
                <w:sz w:val="18"/>
              </w:rPr>
              <w:t> </w:t>
            </w:r>
            <w:r>
              <w:rPr>
                <w:color w:val="231F20"/>
                <w:w w:val="105"/>
                <w:sz w:val="18"/>
              </w:rPr>
              <w:t>era</w:t>
            </w:r>
            <w:r>
              <w:rPr>
                <w:color w:val="231F20"/>
                <w:spacing w:val="-13"/>
                <w:w w:val="105"/>
                <w:sz w:val="18"/>
              </w:rPr>
              <w:t> </w:t>
            </w:r>
            <w:r>
              <w:rPr>
                <w:color w:val="231F20"/>
                <w:w w:val="105"/>
                <w:sz w:val="18"/>
              </w:rPr>
              <w:t>consecuencia</w:t>
            </w:r>
            <w:r>
              <w:rPr>
                <w:color w:val="231F20"/>
                <w:spacing w:val="-12"/>
                <w:w w:val="105"/>
                <w:sz w:val="18"/>
              </w:rPr>
              <w:t> </w:t>
            </w:r>
            <w:r>
              <w:rPr>
                <w:color w:val="231F20"/>
                <w:w w:val="105"/>
                <w:sz w:val="18"/>
              </w:rPr>
              <w:t>de</w:t>
            </w:r>
            <w:r>
              <w:rPr>
                <w:color w:val="231F20"/>
                <w:spacing w:val="-13"/>
                <w:w w:val="105"/>
                <w:sz w:val="18"/>
              </w:rPr>
              <w:t> </w:t>
            </w:r>
            <w:r>
              <w:rPr>
                <w:color w:val="231F20"/>
                <w:w w:val="105"/>
                <w:sz w:val="18"/>
              </w:rPr>
              <w:t>malos hábitos</w:t>
            </w:r>
            <w:r>
              <w:rPr>
                <w:color w:val="231F20"/>
                <w:spacing w:val="-24"/>
                <w:w w:val="105"/>
                <w:sz w:val="18"/>
              </w:rPr>
              <w:t> </w:t>
            </w:r>
            <w:r>
              <w:rPr>
                <w:color w:val="231F20"/>
                <w:w w:val="105"/>
                <w:sz w:val="18"/>
              </w:rPr>
              <w:t>de</w:t>
            </w:r>
            <w:r>
              <w:rPr>
                <w:color w:val="231F20"/>
                <w:spacing w:val="-24"/>
                <w:w w:val="105"/>
                <w:sz w:val="18"/>
              </w:rPr>
              <w:t> </w:t>
            </w:r>
            <w:r>
              <w:rPr>
                <w:color w:val="231F20"/>
                <w:w w:val="105"/>
                <w:sz w:val="18"/>
              </w:rPr>
              <w:t>educación</w:t>
            </w:r>
            <w:r>
              <w:rPr>
                <w:color w:val="231F20"/>
                <w:spacing w:val="-24"/>
                <w:w w:val="105"/>
                <w:sz w:val="18"/>
              </w:rPr>
              <w:t> </w:t>
            </w:r>
            <w:r>
              <w:rPr>
                <w:color w:val="231F20"/>
                <w:w w:val="105"/>
                <w:sz w:val="18"/>
              </w:rPr>
              <w:t>y</w:t>
            </w:r>
            <w:r>
              <w:rPr>
                <w:color w:val="231F20"/>
                <w:spacing w:val="-24"/>
                <w:w w:val="105"/>
                <w:sz w:val="18"/>
              </w:rPr>
              <w:t> </w:t>
            </w:r>
            <w:r>
              <w:rPr>
                <w:color w:val="231F20"/>
                <w:w w:val="105"/>
                <w:sz w:val="18"/>
              </w:rPr>
              <w:t>no</w:t>
            </w:r>
            <w:r>
              <w:rPr>
                <w:color w:val="231F20"/>
                <w:spacing w:val="-24"/>
                <w:w w:val="105"/>
                <w:sz w:val="18"/>
              </w:rPr>
              <w:t> </w:t>
            </w:r>
            <w:r>
              <w:rPr>
                <w:color w:val="231F20"/>
                <w:w w:val="105"/>
                <w:sz w:val="18"/>
              </w:rPr>
              <w:t>una</w:t>
            </w:r>
            <w:r>
              <w:rPr>
                <w:color w:val="231F20"/>
                <w:spacing w:val="-24"/>
                <w:w w:val="105"/>
                <w:sz w:val="18"/>
              </w:rPr>
              <w:t> </w:t>
            </w:r>
            <w:r>
              <w:rPr>
                <w:color w:val="231F20"/>
                <w:w w:val="105"/>
                <w:sz w:val="18"/>
              </w:rPr>
              <w:t>cuestión</w:t>
            </w:r>
            <w:r>
              <w:rPr>
                <w:color w:val="231F20"/>
                <w:spacing w:val="-24"/>
                <w:w w:val="105"/>
                <w:sz w:val="18"/>
              </w:rPr>
              <w:t> </w:t>
            </w:r>
            <w:r>
              <w:rPr>
                <w:color w:val="231F20"/>
                <w:w w:val="105"/>
                <w:sz w:val="18"/>
              </w:rPr>
              <w:t>nata.</w:t>
            </w:r>
            <w:r>
              <w:rPr>
                <w:color w:val="231F20"/>
                <w:spacing w:val="-24"/>
                <w:w w:val="105"/>
                <w:sz w:val="18"/>
              </w:rPr>
              <w:t> </w:t>
            </w:r>
            <w:r>
              <w:rPr>
                <w:color w:val="231F20"/>
                <w:w w:val="105"/>
                <w:sz w:val="18"/>
              </w:rPr>
              <w:t>Realizo</w:t>
            </w:r>
            <w:r>
              <w:rPr>
                <w:color w:val="231F20"/>
                <w:spacing w:val="-24"/>
                <w:w w:val="105"/>
                <w:sz w:val="18"/>
              </w:rPr>
              <w:t> </w:t>
            </w:r>
            <w:r>
              <w:rPr>
                <w:color w:val="231F20"/>
                <w:w w:val="105"/>
                <w:sz w:val="18"/>
              </w:rPr>
              <w:t>un infructuoso</w:t>
            </w:r>
            <w:r>
              <w:rPr>
                <w:color w:val="231F20"/>
                <w:spacing w:val="-31"/>
                <w:w w:val="105"/>
                <w:sz w:val="18"/>
              </w:rPr>
              <w:t> </w:t>
            </w:r>
            <w:r>
              <w:rPr>
                <w:color w:val="231F20"/>
                <w:w w:val="105"/>
                <w:sz w:val="18"/>
              </w:rPr>
              <w:t>y</w:t>
            </w:r>
            <w:r>
              <w:rPr>
                <w:color w:val="231F20"/>
                <w:spacing w:val="-31"/>
                <w:w w:val="105"/>
                <w:sz w:val="18"/>
              </w:rPr>
              <w:t> </w:t>
            </w:r>
            <w:r>
              <w:rPr>
                <w:color w:val="231F20"/>
                <w:w w:val="105"/>
                <w:sz w:val="18"/>
              </w:rPr>
              <w:t>traumante</w:t>
            </w:r>
            <w:r>
              <w:rPr>
                <w:color w:val="231F20"/>
                <w:spacing w:val="-31"/>
                <w:w w:val="105"/>
                <w:sz w:val="18"/>
              </w:rPr>
              <w:t> </w:t>
            </w:r>
            <w:r>
              <w:rPr>
                <w:color w:val="231F20"/>
                <w:w w:val="105"/>
                <w:sz w:val="18"/>
              </w:rPr>
              <w:t>experimento</w:t>
            </w:r>
            <w:r>
              <w:rPr>
                <w:color w:val="231F20"/>
                <w:spacing w:val="-31"/>
                <w:w w:val="105"/>
                <w:sz w:val="18"/>
              </w:rPr>
              <w:t> </w:t>
            </w:r>
            <w:r>
              <w:rPr>
                <w:color w:val="231F20"/>
                <w:w w:val="105"/>
                <w:sz w:val="18"/>
              </w:rPr>
              <w:t>en</w:t>
            </w:r>
            <w:r>
              <w:rPr>
                <w:color w:val="231F20"/>
                <w:spacing w:val="-31"/>
                <w:w w:val="105"/>
                <w:sz w:val="18"/>
              </w:rPr>
              <w:t> </w:t>
            </w:r>
            <w:r>
              <w:rPr>
                <w:color w:val="231F20"/>
                <w:w w:val="105"/>
                <w:sz w:val="18"/>
              </w:rPr>
              <w:t>el</w:t>
            </w:r>
            <w:r>
              <w:rPr>
                <w:color w:val="231F20"/>
                <w:spacing w:val="-31"/>
                <w:w w:val="105"/>
                <w:sz w:val="18"/>
              </w:rPr>
              <w:t> </w:t>
            </w:r>
            <w:r>
              <w:rPr>
                <w:color w:val="231F20"/>
                <w:w w:val="105"/>
                <w:sz w:val="18"/>
              </w:rPr>
              <w:t>cual</w:t>
            </w:r>
            <w:r>
              <w:rPr>
                <w:color w:val="231F20"/>
                <w:spacing w:val="-31"/>
                <w:w w:val="105"/>
                <w:sz w:val="18"/>
              </w:rPr>
              <w:t> </w:t>
            </w:r>
            <w:r>
              <w:rPr>
                <w:color w:val="231F20"/>
                <w:w w:val="105"/>
                <w:sz w:val="18"/>
              </w:rPr>
              <w:t>22</w:t>
            </w:r>
            <w:r>
              <w:rPr>
                <w:color w:val="231F20"/>
                <w:spacing w:val="-31"/>
                <w:w w:val="105"/>
                <w:sz w:val="18"/>
              </w:rPr>
              <w:t> </w:t>
            </w:r>
            <w:r>
              <w:rPr>
                <w:color w:val="231F20"/>
                <w:w w:val="105"/>
                <w:sz w:val="18"/>
              </w:rPr>
              <w:t>niños huérfanos fueron divididos en dos grupos; el primero recibió una terapia del habla con estímulos positivos, el</w:t>
            </w:r>
            <w:r>
              <w:rPr>
                <w:color w:val="231F20"/>
                <w:spacing w:val="-19"/>
                <w:w w:val="105"/>
                <w:sz w:val="18"/>
              </w:rPr>
              <w:t> </w:t>
            </w:r>
            <w:r>
              <w:rPr>
                <w:color w:val="231F20"/>
                <w:w w:val="105"/>
                <w:sz w:val="18"/>
              </w:rPr>
              <w:t>otro</w:t>
            </w:r>
            <w:r>
              <w:rPr>
                <w:color w:val="231F20"/>
                <w:spacing w:val="-19"/>
                <w:w w:val="105"/>
                <w:sz w:val="18"/>
              </w:rPr>
              <w:t> </w:t>
            </w:r>
            <w:r>
              <w:rPr>
                <w:color w:val="231F20"/>
                <w:w w:val="105"/>
                <w:sz w:val="18"/>
              </w:rPr>
              <w:t>castigaba</w:t>
            </w:r>
            <w:r>
              <w:rPr>
                <w:color w:val="231F20"/>
                <w:spacing w:val="-19"/>
                <w:w w:val="105"/>
                <w:sz w:val="18"/>
              </w:rPr>
              <w:t> </w:t>
            </w:r>
            <w:r>
              <w:rPr>
                <w:color w:val="231F20"/>
                <w:w w:val="105"/>
                <w:sz w:val="18"/>
              </w:rPr>
              <w:t>y</w:t>
            </w:r>
            <w:r>
              <w:rPr>
                <w:color w:val="231F20"/>
                <w:spacing w:val="-19"/>
                <w:w w:val="105"/>
                <w:sz w:val="18"/>
              </w:rPr>
              <w:t> </w:t>
            </w:r>
            <w:r>
              <w:rPr>
                <w:color w:val="231F20"/>
                <w:w w:val="105"/>
                <w:sz w:val="18"/>
              </w:rPr>
              <w:t>ridiculizaba</w:t>
            </w:r>
            <w:r>
              <w:rPr>
                <w:color w:val="231F20"/>
                <w:spacing w:val="-20"/>
                <w:w w:val="105"/>
                <w:sz w:val="18"/>
              </w:rPr>
              <w:t> </w:t>
            </w:r>
            <w:r>
              <w:rPr>
                <w:color w:val="231F20"/>
                <w:w w:val="105"/>
                <w:sz w:val="18"/>
              </w:rPr>
              <w:t>a</w:t>
            </w:r>
            <w:r>
              <w:rPr>
                <w:color w:val="231F20"/>
                <w:spacing w:val="-19"/>
                <w:w w:val="105"/>
                <w:sz w:val="18"/>
              </w:rPr>
              <w:t> </w:t>
            </w:r>
            <w:r>
              <w:rPr>
                <w:color w:val="231F20"/>
                <w:w w:val="105"/>
                <w:sz w:val="18"/>
              </w:rPr>
              <w:t>los</w:t>
            </w:r>
            <w:r>
              <w:rPr>
                <w:color w:val="231F20"/>
                <w:spacing w:val="-19"/>
                <w:w w:val="105"/>
                <w:sz w:val="18"/>
              </w:rPr>
              <w:t> </w:t>
            </w:r>
            <w:r>
              <w:rPr>
                <w:color w:val="231F20"/>
                <w:w w:val="105"/>
                <w:sz w:val="18"/>
              </w:rPr>
              <w:t>niños</w:t>
            </w:r>
            <w:r>
              <w:rPr>
                <w:color w:val="231F20"/>
                <w:spacing w:val="-19"/>
                <w:w w:val="105"/>
                <w:sz w:val="18"/>
              </w:rPr>
              <w:t> </w:t>
            </w:r>
            <w:r>
              <w:rPr>
                <w:color w:val="231F20"/>
                <w:w w:val="105"/>
                <w:sz w:val="18"/>
              </w:rPr>
              <w:t>cada</w:t>
            </w:r>
            <w:r>
              <w:rPr>
                <w:color w:val="231F20"/>
                <w:spacing w:val="-19"/>
                <w:w w:val="105"/>
                <w:sz w:val="18"/>
              </w:rPr>
              <w:t> </w:t>
            </w:r>
            <w:r>
              <w:rPr>
                <w:color w:val="231F20"/>
                <w:w w:val="105"/>
                <w:sz w:val="18"/>
              </w:rPr>
              <w:t>vez</w:t>
            </w:r>
            <w:r>
              <w:rPr>
                <w:color w:val="231F20"/>
                <w:spacing w:val="-19"/>
                <w:w w:val="105"/>
                <w:sz w:val="18"/>
              </w:rPr>
              <w:t> </w:t>
            </w:r>
            <w:r>
              <w:rPr>
                <w:color w:val="231F20"/>
                <w:w w:val="105"/>
                <w:sz w:val="18"/>
              </w:rPr>
              <w:t>que tartamudeaban.</w:t>
            </w:r>
          </w:p>
        </w:tc>
      </w:tr>
      <w:tr>
        <w:trPr>
          <w:trHeight w:val="2925" w:hRule="exact"/>
        </w:trPr>
        <w:tc>
          <w:tcPr>
            <w:tcW w:w="1082" w:type="dxa"/>
          </w:tcPr>
          <w:p>
            <w:pPr>
              <w:pStyle w:val="TableParagraph"/>
              <w:spacing w:before="34"/>
              <w:ind w:left="106" w:right="105"/>
              <w:jc w:val="center"/>
              <w:rPr>
                <w:sz w:val="18"/>
              </w:rPr>
            </w:pPr>
            <w:r>
              <w:rPr>
                <w:color w:val="231F20"/>
                <w:sz w:val="18"/>
              </w:rPr>
              <w:t>1953- 1974</w:t>
            </w:r>
          </w:p>
        </w:tc>
        <w:tc>
          <w:tcPr>
            <w:tcW w:w="948" w:type="dxa"/>
          </w:tcPr>
          <w:p>
            <w:pPr>
              <w:pStyle w:val="TableParagraph"/>
              <w:spacing w:before="71"/>
              <w:ind w:left="101" w:right="101"/>
              <w:jc w:val="center"/>
              <w:rPr>
                <w:sz w:val="14"/>
              </w:rPr>
            </w:pPr>
            <w:r>
              <w:rPr>
                <w:color w:val="231F20"/>
                <w:w w:val="135"/>
                <w:sz w:val="14"/>
              </w:rPr>
              <w:t>eUa</w:t>
            </w:r>
          </w:p>
        </w:tc>
        <w:tc>
          <w:tcPr>
            <w:tcW w:w="1212" w:type="dxa"/>
          </w:tcPr>
          <w:p>
            <w:pPr>
              <w:pStyle w:val="TableParagraph"/>
              <w:spacing w:before="34"/>
              <w:ind w:left="284" w:right="88"/>
              <w:rPr>
                <w:sz w:val="18"/>
              </w:rPr>
            </w:pPr>
            <w:r>
              <w:rPr>
                <w:color w:val="231F20"/>
                <w:sz w:val="18"/>
              </w:rPr>
              <w:t>Proyecto</w:t>
            </w:r>
          </w:p>
          <w:p>
            <w:pPr>
              <w:pStyle w:val="TableParagraph"/>
              <w:spacing w:before="70"/>
              <w:ind w:left="228" w:right="88"/>
              <w:rPr>
                <w:sz w:val="14"/>
              </w:rPr>
            </w:pPr>
            <w:r>
              <w:rPr>
                <w:color w:val="231F20"/>
                <w:spacing w:val="1"/>
                <w:w w:val="122"/>
                <w:sz w:val="14"/>
              </w:rPr>
              <w:t>m</w:t>
            </w:r>
            <w:r>
              <w:rPr>
                <w:color w:val="231F20"/>
                <w:spacing w:val="1"/>
                <w:w w:val="160"/>
                <w:sz w:val="14"/>
              </w:rPr>
              <w:t>k</w:t>
            </w:r>
            <w:r>
              <w:rPr>
                <w:color w:val="231F20"/>
                <w:spacing w:val="1"/>
                <w:w w:val="109"/>
                <w:sz w:val="14"/>
              </w:rPr>
              <w:t>U</w:t>
            </w:r>
            <w:r>
              <w:rPr>
                <w:color w:val="231F20"/>
                <w:spacing w:val="-7"/>
                <w:w w:val="223"/>
                <w:sz w:val="14"/>
              </w:rPr>
              <w:t>l</w:t>
            </w:r>
            <w:r>
              <w:rPr>
                <w:color w:val="231F20"/>
                <w:spacing w:val="1"/>
                <w:w w:val="258"/>
                <w:sz w:val="14"/>
              </w:rPr>
              <w:t>t</w:t>
            </w:r>
            <w:r>
              <w:rPr>
                <w:color w:val="231F20"/>
                <w:spacing w:val="1"/>
                <w:w w:val="225"/>
                <w:sz w:val="14"/>
              </w:rPr>
              <w:t>r</w:t>
            </w:r>
            <w:r>
              <w:rPr>
                <w:color w:val="231F20"/>
                <w:w w:val="156"/>
                <w:sz w:val="14"/>
              </w:rPr>
              <w:t>a</w:t>
            </w:r>
          </w:p>
        </w:tc>
        <w:tc>
          <w:tcPr>
            <w:tcW w:w="4190" w:type="dxa"/>
          </w:tcPr>
          <w:p>
            <w:pPr>
              <w:pStyle w:val="TableParagraph"/>
              <w:spacing w:line="278" w:lineRule="auto" w:before="34"/>
              <w:ind w:right="73"/>
              <w:jc w:val="both"/>
              <w:rPr>
                <w:sz w:val="18"/>
              </w:rPr>
            </w:pPr>
            <w:r>
              <w:rPr>
                <w:color w:val="231F20"/>
                <w:spacing w:val="1"/>
                <w:w w:val="102"/>
                <w:sz w:val="18"/>
              </w:rPr>
              <w:t>De</w:t>
            </w:r>
            <w:r>
              <w:rPr>
                <w:color w:val="231F20"/>
                <w:spacing w:val="1"/>
                <w:w w:val="100"/>
                <w:sz w:val="18"/>
              </w:rPr>
              <w:t>sa</w:t>
            </w:r>
            <w:r>
              <w:rPr>
                <w:color w:val="231F20"/>
                <w:spacing w:val="3"/>
                <w:w w:val="100"/>
                <w:sz w:val="18"/>
              </w:rPr>
              <w:t>r</w:t>
            </w:r>
            <w:r>
              <w:rPr>
                <w:color w:val="231F20"/>
                <w:spacing w:val="-2"/>
                <w:w w:val="109"/>
                <w:sz w:val="18"/>
              </w:rPr>
              <w:t>r</w:t>
            </w:r>
            <w:r>
              <w:rPr>
                <w:color w:val="231F20"/>
                <w:spacing w:val="1"/>
                <w:w w:val="98"/>
                <w:sz w:val="18"/>
              </w:rPr>
              <w:t>ollad</w:t>
            </w:r>
            <w:r>
              <w:rPr>
                <w:color w:val="231F20"/>
                <w:w w:val="98"/>
                <w:sz w:val="18"/>
              </w:rPr>
              <w:t>o</w:t>
            </w:r>
            <w:r>
              <w:rPr>
                <w:color w:val="231F20"/>
                <w:spacing w:val="2"/>
                <w:sz w:val="18"/>
              </w:rPr>
              <w:t> </w:t>
            </w:r>
            <w:r>
              <w:rPr>
                <w:color w:val="231F20"/>
                <w:spacing w:val="1"/>
                <w:w w:val="103"/>
                <w:sz w:val="18"/>
              </w:rPr>
              <w:t>po</w:t>
            </w:r>
            <w:r>
              <w:rPr>
                <w:color w:val="231F20"/>
                <w:w w:val="103"/>
                <w:sz w:val="18"/>
              </w:rPr>
              <w:t>r</w:t>
            </w:r>
            <w:r>
              <w:rPr>
                <w:color w:val="231F20"/>
                <w:spacing w:val="2"/>
                <w:sz w:val="18"/>
              </w:rPr>
              <w:t> </w:t>
            </w:r>
            <w:r>
              <w:rPr>
                <w:color w:val="231F20"/>
                <w:spacing w:val="1"/>
                <w:w w:val="95"/>
                <w:sz w:val="18"/>
              </w:rPr>
              <w:t>Age</w:t>
            </w:r>
            <w:r>
              <w:rPr>
                <w:color w:val="231F20"/>
                <w:spacing w:val="1"/>
                <w:w w:val="100"/>
                <w:sz w:val="18"/>
              </w:rPr>
              <w:t>nci</w:t>
            </w:r>
            <w:r>
              <w:rPr>
                <w:color w:val="231F20"/>
                <w:w w:val="100"/>
                <w:sz w:val="18"/>
              </w:rPr>
              <w:t>a</w:t>
            </w:r>
            <w:r>
              <w:rPr>
                <w:color w:val="231F20"/>
                <w:spacing w:val="2"/>
                <w:sz w:val="18"/>
              </w:rPr>
              <w:t> </w:t>
            </w:r>
            <w:r>
              <w:rPr>
                <w:color w:val="231F20"/>
                <w:spacing w:val="1"/>
                <w:w w:val="104"/>
                <w:sz w:val="18"/>
              </w:rPr>
              <w:t>Ce</w:t>
            </w:r>
            <w:r>
              <w:rPr>
                <w:color w:val="231F20"/>
                <w:spacing w:val="1"/>
                <w:w w:val="105"/>
                <w:sz w:val="18"/>
              </w:rPr>
              <w:t>nt</w:t>
            </w:r>
            <w:r>
              <w:rPr>
                <w:color w:val="231F20"/>
                <w:spacing w:val="1"/>
                <w:w w:val="101"/>
                <w:sz w:val="18"/>
              </w:rPr>
              <w:t>ra</w:t>
            </w:r>
            <w:r>
              <w:rPr>
                <w:color w:val="231F20"/>
                <w:w w:val="101"/>
                <w:sz w:val="18"/>
              </w:rPr>
              <w:t>l</w:t>
            </w:r>
            <w:r>
              <w:rPr>
                <w:color w:val="231F20"/>
                <w:spacing w:val="1"/>
                <w:sz w:val="18"/>
              </w:rPr>
              <w:t> </w:t>
            </w:r>
            <w:r>
              <w:rPr>
                <w:color w:val="231F20"/>
                <w:spacing w:val="1"/>
                <w:w w:val="101"/>
                <w:sz w:val="18"/>
              </w:rPr>
              <w:t>d</w:t>
            </w:r>
            <w:r>
              <w:rPr>
                <w:color w:val="231F20"/>
                <w:w w:val="101"/>
                <w:sz w:val="18"/>
              </w:rPr>
              <w:t>e</w:t>
            </w:r>
            <w:r>
              <w:rPr>
                <w:color w:val="231F20"/>
                <w:spacing w:val="1"/>
                <w:sz w:val="18"/>
              </w:rPr>
              <w:t> </w:t>
            </w:r>
            <w:r>
              <w:rPr>
                <w:color w:val="231F20"/>
                <w:spacing w:val="1"/>
                <w:w w:val="103"/>
                <w:sz w:val="18"/>
              </w:rPr>
              <w:t>Inte</w:t>
            </w:r>
            <w:r>
              <w:rPr>
                <w:color w:val="231F20"/>
                <w:spacing w:val="1"/>
                <w:w w:val="93"/>
                <w:sz w:val="18"/>
              </w:rPr>
              <w:t>lige</w:t>
            </w:r>
            <w:r>
              <w:rPr>
                <w:color w:val="231F20"/>
                <w:spacing w:val="1"/>
                <w:w w:val="100"/>
                <w:sz w:val="18"/>
              </w:rPr>
              <w:t>nci</w:t>
            </w:r>
            <w:r>
              <w:rPr>
                <w:color w:val="231F20"/>
                <w:w w:val="100"/>
                <w:sz w:val="18"/>
              </w:rPr>
              <w:t>a</w:t>
            </w:r>
            <w:r>
              <w:rPr>
                <w:color w:val="231F20"/>
                <w:spacing w:val="2"/>
                <w:sz w:val="18"/>
              </w:rPr>
              <w:t> </w:t>
            </w:r>
            <w:r>
              <w:rPr>
                <w:color w:val="231F20"/>
                <w:spacing w:val="1"/>
                <w:w w:val="71"/>
                <w:sz w:val="18"/>
              </w:rPr>
              <w:t>(</w:t>
            </w:r>
            <w:r>
              <w:rPr>
                <w:color w:val="231F20"/>
                <w:spacing w:val="1"/>
                <w:w w:val="166"/>
                <w:sz w:val="14"/>
              </w:rPr>
              <w:t>c</w:t>
            </w:r>
            <w:r>
              <w:rPr>
                <w:color w:val="231F20"/>
                <w:spacing w:val="1"/>
                <w:w w:val="131"/>
                <w:sz w:val="14"/>
              </w:rPr>
              <w:t>i</w:t>
            </w:r>
            <w:r>
              <w:rPr>
                <w:color w:val="231F20"/>
                <w:spacing w:val="1"/>
                <w:w w:val="156"/>
                <w:sz w:val="14"/>
              </w:rPr>
              <w:t>a</w:t>
            </w:r>
            <w:r>
              <w:rPr>
                <w:color w:val="231F20"/>
                <w:w w:val="71"/>
                <w:sz w:val="18"/>
              </w:rPr>
              <w:t>) </w:t>
            </w:r>
            <w:r>
              <w:rPr>
                <w:color w:val="231F20"/>
                <w:sz w:val="18"/>
              </w:rPr>
              <w:t>de los Estados Unidos el proyecto intentaba controlar   la mente por medio de drogas que aspiraban a dominar el funcionamiento del</w:t>
            </w:r>
            <w:r>
              <w:rPr>
                <w:color w:val="231F20"/>
                <w:spacing w:val="29"/>
                <w:sz w:val="18"/>
              </w:rPr>
              <w:t> </w:t>
            </w:r>
            <w:r>
              <w:rPr>
                <w:color w:val="231F20"/>
                <w:sz w:val="18"/>
              </w:rPr>
              <w:t>cerebro.</w:t>
            </w:r>
          </w:p>
          <w:p>
            <w:pPr>
              <w:pStyle w:val="TableParagraph"/>
              <w:spacing w:line="278" w:lineRule="auto" w:before="1"/>
              <w:ind w:right="75"/>
              <w:jc w:val="both"/>
              <w:rPr>
                <w:sz w:val="18"/>
              </w:rPr>
            </w:pPr>
            <w:r>
              <w:rPr>
                <w:color w:val="231F20"/>
                <w:sz w:val="18"/>
              </w:rPr>
              <w:t>El fin era descubrir una droga que obligara al sujeto a decir la verdad.</w:t>
            </w:r>
          </w:p>
          <w:p>
            <w:pPr>
              <w:pStyle w:val="TableParagraph"/>
              <w:spacing w:line="278" w:lineRule="auto" w:before="1"/>
              <w:ind w:right="71"/>
              <w:jc w:val="both"/>
              <w:rPr>
                <w:sz w:val="18"/>
              </w:rPr>
            </w:pPr>
            <w:r>
              <w:rPr>
                <w:color w:val="231F20"/>
                <w:sz w:val="18"/>
              </w:rPr>
              <w:t>Utilizaron la radiación y los psicodélicos (alteradores  de consciencia), barbitúricos y anfetaminas. La mayoría de los </w:t>
            </w:r>
            <w:r>
              <w:rPr>
                <w:color w:val="231F20"/>
                <w:spacing w:val="2"/>
                <w:sz w:val="18"/>
              </w:rPr>
              <w:t>interrogados morían </w:t>
            </w:r>
            <w:r>
              <w:rPr>
                <w:color w:val="231F20"/>
                <w:sz w:val="18"/>
              </w:rPr>
              <w:t>por </w:t>
            </w:r>
            <w:r>
              <w:rPr>
                <w:color w:val="231F20"/>
                <w:spacing w:val="2"/>
                <w:sz w:val="18"/>
              </w:rPr>
              <w:t>dosis letales, </w:t>
            </w:r>
            <w:r>
              <w:rPr>
                <w:color w:val="231F20"/>
                <w:spacing w:val="3"/>
                <w:sz w:val="18"/>
              </w:rPr>
              <w:t>incluso  </w:t>
            </w:r>
            <w:r>
              <w:rPr>
                <w:color w:val="231F20"/>
                <w:sz w:val="18"/>
              </w:rPr>
              <w:t>sin saber siquiera que era lo que hacían con ellos. Los sujetos en cuestión eran enfermos mentales, prostitutas e incluso personal de la</w:t>
            </w:r>
            <w:r>
              <w:rPr>
                <w:color w:val="231F20"/>
                <w:spacing w:val="13"/>
                <w:sz w:val="18"/>
              </w:rPr>
              <w:t> </w:t>
            </w:r>
            <w:r>
              <w:rPr>
                <w:color w:val="231F20"/>
                <w:sz w:val="18"/>
              </w:rPr>
              <w:t>Agencia.</w:t>
            </w:r>
          </w:p>
        </w:tc>
      </w:tr>
      <w:tr>
        <w:trPr>
          <w:trHeight w:val="4365" w:hRule="exact"/>
        </w:trPr>
        <w:tc>
          <w:tcPr>
            <w:tcW w:w="1082" w:type="dxa"/>
          </w:tcPr>
          <w:p>
            <w:pPr>
              <w:pStyle w:val="TableParagraph"/>
              <w:spacing w:before="34"/>
              <w:ind w:left="106" w:right="105"/>
              <w:jc w:val="center"/>
              <w:rPr>
                <w:sz w:val="18"/>
              </w:rPr>
            </w:pPr>
            <w:r>
              <w:rPr>
                <w:color w:val="231F20"/>
                <w:sz w:val="18"/>
              </w:rPr>
              <w:t>1950-1970</w:t>
            </w:r>
          </w:p>
        </w:tc>
        <w:tc>
          <w:tcPr>
            <w:tcW w:w="948" w:type="dxa"/>
          </w:tcPr>
          <w:p>
            <w:pPr>
              <w:pStyle w:val="TableParagraph"/>
              <w:spacing w:before="71"/>
              <w:ind w:left="101" w:right="101"/>
              <w:jc w:val="center"/>
              <w:rPr>
                <w:sz w:val="14"/>
              </w:rPr>
            </w:pPr>
            <w:r>
              <w:rPr>
                <w:color w:val="231F20"/>
                <w:w w:val="135"/>
                <w:sz w:val="14"/>
              </w:rPr>
              <w:t>eUa</w:t>
            </w:r>
          </w:p>
        </w:tc>
        <w:tc>
          <w:tcPr>
            <w:tcW w:w="1212" w:type="dxa"/>
          </w:tcPr>
          <w:p>
            <w:pPr>
              <w:pStyle w:val="TableParagraph"/>
              <w:spacing w:line="278" w:lineRule="auto" w:before="34"/>
              <w:ind w:left="132" w:right="88" w:hanging="10"/>
              <w:rPr>
                <w:sz w:val="18"/>
              </w:rPr>
            </w:pPr>
            <w:r>
              <w:rPr>
                <w:color w:val="231F20"/>
                <w:sz w:val="18"/>
              </w:rPr>
              <w:t>Experimento </w:t>
            </w:r>
            <w:r>
              <w:rPr>
                <w:color w:val="231F20"/>
                <w:w w:val="95"/>
                <w:sz w:val="18"/>
              </w:rPr>
              <w:t>Willowbrook</w:t>
            </w:r>
          </w:p>
        </w:tc>
        <w:tc>
          <w:tcPr>
            <w:tcW w:w="4190" w:type="dxa"/>
          </w:tcPr>
          <w:p>
            <w:pPr>
              <w:pStyle w:val="TableParagraph"/>
              <w:spacing w:line="278" w:lineRule="auto" w:before="34"/>
              <w:ind w:right="70"/>
              <w:jc w:val="both"/>
              <w:rPr>
                <w:sz w:val="18"/>
              </w:rPr>
            </w:pPr>
            <w:r>
              <w:rPr>
                <w:color w:val="231F20"/>
                <w:sz w:val="18"/>
              </w:rPr>
              <w:t>Willowbrook fue una </w:t>
            </w:r>
            <w:r>
              <w:rPr>
                <w:color w:val="231F20"/>
                <w:spacing w:val="2"/>
                <w:sz w:val="18"/>
              </w:rPr>
              <w:t>escuela para niños </w:t>
            </w:r>
            <w:r>
              <w:rPr>
                <w:color w:val="231F20"/>
                <w:sz w:val="18"/>
              </w:rPr>
              <w:t>con </w:t>
            </w:r>
            <w:r>
              <w:rPr>
                <w:color w:val="231F20"/>
                <w:spacing w:val="2"/>
                <w:sz w:val="18"/>
              </w:rPr>
              <w:t>retraso </w:t>
            </w:r>
            <w:r>
              <w:rPr>
                <w:color w:val="231F20"/>
                <w:sz w:val="18"/>
              </w:rPr>
              <w:t>mental.</w:t>
            </w:r>
            <w:r>
              <w:rPr>
                <w:color w:val="231F20"/>
                <w:spacing w:val="-11"/>
                <w:sz w:val="18"/>
              </w:rPr>
              <w:t> </w:t>
            </w:r>
            <w:r>
              <w:rPr>
                <w:color w:val="231F20"/>
                <w:sz w:val="18"/>
              </w:rPr>
              <w:t>Entre</w:t>
            </w:r>
            <w:r>
              <w:rPr>
                <w:color w:val="231F20"/>
                <w:spacing w:val="-11"/>
                <w:sz w:val="18"/>
              </w:rPr>
              <w:t> </w:t>
            </w:r>
            <w:r>
              <w:rPr>
                <w:color w:val="231F20"/>
                <w:sz w:val="18"/>
              </w:rPr>
              <w:t>sus</w:t>
            </w:r>
            <w:r>
              <w:rPr>
                <w:color w:val="231F20"/>
                <w:spacing w:val="-11"/>
                <w:sz w:val="18"/>
              </w:rPr>
              <w:t> </w:t>
            </w:r>
            <w:r>
              <w:rPr>
                <w:color w:val="231F20"/>
                <w:sz w:val="18"/>
              </w:rPr>
              <w:t>internos</w:t>
            </w:r>
            <w:r>
              <w:rPr>
                <w:color w:val="231F20"/>
                <w:spacing w:val="-11"/>
                <w:sz w:val="18"/>
              </w:rPr>
              <w:t> </w:t>
            </w:r>
            <w:r>
              <w:rPr>
                <w:color w:val="231F20"/>
                <w:sz w:val="18"/>
              </w:rPr>
              <w:t>el</w:t>
            </w:r>
            <w:r>
              <w:rPr>
                <w:color w:val="231F20"/>
                <w:spacing w:val="-11"/>
                <w:sz w:val="18"/>
              </w:rPr>
              <w:t> </w:t>
            </w:r>
            <w:r>
              <w:rPr>
                <w:color w:val="231F20"/>
                <w:sz w:val="18"/>
              </w:rPr>
              <w:t>índice</w:t>
            </w:r>
            <w:r>
              <w:rPr>
                <w:color w:val="231F20"/>
                <w:spacing w:val="-11"/>
                <w:sz w:val="18"/>
              </w:rPr>
              <w:t> </w:t>
            </w:r>
            <w:r>
              <w:rPr>
                <w:color w:val="231F20"/>
                <w:sz w:val="18"/>
              </w:rPr>
              <w:t>de</w:t>
            </w:r>
            <w:r>
              <w:rPr>
                <w:color w:val="231F20"/>
                <w:spacing w:val="-11"/>
                <w:sz w:val="18"/>
              </w:rPr>
              <w:t> </w:t>
            </w:r>
            <w:r>
              <w:rPr>
                <w:color w:val="231F20"/>
                <w:sz w:val="18"/>
              </w:rPr>
              <w:t>hepatitis</w:t>
            </w:r>
            <w:r>
              <w:rPr>
                <w:color w:val="231F20"/>
                <w:spacing w:val="-11"/>
                <w:sz w:val="18"/>
              </w:rPr>
              <w:t> </w:t>
            </w:r>
            <w:r>
              <w:rPr>
                <w:color w:val="231F20"/>
                <w:sz w:val="18"/>
              </w:rPr>
              <w:t>resultaba especialmente alto, por lo cual el gobierno financio un estudio que esperaba determinar el curso natural de la enfermedad</w:t>
            </w:r>
            <w:r>
              <w:rPr>
                <w:color w:val="231F20"/>
                <w:spacing w:val="-15"/>
                <w:sz w:val="18"/>
              </w:rPr>
              <w:t> </w:t>
            </w:r>
            <w:r>
              <w:rPr>
                <w:color w:val="231F20"/>
                <w:sz w:val="18"/>
              </w:rPr>
              <w:t>sin</w:t>
            </w:r>
            <w:r>
              <w:rPr>
                <w:color w:val="231F20"/>
                <w:spacing w:val="-15"/>
                <w:sz w:val="18"/>
              </w:rPr>
              <w:t> </w:t>
            </w:r>
            <w:r>
              <w:rPr>
                <w:color w:val="231F20"/>
                <w:sz w:val="18"/>
              </w:rPr>
              <w:t>recibir</w:t>
            </w:r>
            <w:r>
              <w:rPr>
                <w:color w:val="231F20"/>
                <w:spacing w:val="-15"/>
                <w:sz w:val="18"/>
              </w:rPr>
              <w:t> </w:t>
            </w:r>
            <w:r>
              <w:rPr>
                <w:color w:val="231F20"/>
                <w:sz w:val="18"/>
              </w:rPr>
              <w:t>tratamiento</w:t>
            </w:r>
            <w:r>
              <w:rPr>
                <w:color w:val="231F20"/>
                <w:spacing w:val="-15"/>
                <w:sz w:val="18"/>
              </w:rPr>
              <w:t> </w:t>
            </w:r>
            <w:r>
              <w:rPr>
                <w:color w:val="231F20"/>
                <w:sz w:val="18"/>
              </w:rPr>
              <w:t>alguno.</w:t>
            </w:r>
            <w:r>
              <w:rPr>
                <w:color w:val="231F20"/>
                <w:spacing w:val="-15"/>
                <w:sz w:val="18"/>
              </w:rPr>
              <w:t> </w:t>
            </w:r>
            <w:r>
              <w:rPr>
                <w:color w:val="231F20"/>
                <w:sz w:val="18"/>
              </w:rPr>
              <w:t>Descubrieron que existían dos tipos distintos de Hepatitis (A y </w:t>
            </w:r>
            <w:r>
              <w:rPr>
                <w:color w:val="231F20"/>
                <w:spacing w:val="2"/>
                <w:sz w:val="18"/>
              </w:rPr>
              <w:t>B).   </w:t>
            </w:r>
            <w:r>
              <w:rPr>
                <w:color w:val="231F20"/>
                <w:sz w:val="18"/>
              </w:rPr>
              <w:t>Al </w:t>
            </w:r>
            <w:r>
              <w:rPr>
                <w:color w:val="231F20"/>
                <w:spacing w:val="3"/>
                <w:sz w:val="18"/>
              </w:rPr>
              <w:t>mismo tiempo </w:t>
            </w:r>
            <w:r>
              <w:rPr>
                <w:color w:val="231F20"/>
                <w:sz w:val="18"/>
              </w:rPr>
              <w:t>se </w:t>
            </w:r>
            <w:r>
              <w:rPr>
                <w:color w:val="231F20"/>
                <w:spacing w:val="3"/>
                <w:sz w:val="18"/>
              </w:rPr>
              <w:t>demostró </w:t>
            </w:r>
            <w:r>
              <w:rPr>
                <w:color w:val="231F20"/>
                <w:spacing w:val="2"/>
                <w:sz w:val="18"/>
              </w:rPr>
              <w:t>que inyectando </w:t>
            </w:r>
            <w:r>
              <w:rPr>
                <w:color w:val="231F20"/>
                <w:sz w:val="18"/>
              </w:rPr>
              <w:t>a </w:t>
            </w:r>
            <w:r>
              <w:rPr>
                <w:color w:val="231F20"/>
                <w:spacing w:val="4"/>
                <w:sz w:val="18"/>
              </w:rPr>
              <w:t>los </w:t>
            </w:r>
            <w:r>
              <w:rPr>
                <w:color w:val="231F20"/>
                <w:sz w:val="18"/>
              </w:rPr>
              <w:t>residentes</w:t>
            </w:r>
            <w:r>
              <w:rPr>
                <w:color w:val="231F20"/>
                <w:spacing w:val="-11"/>
                <w:sz w:val="18"/>
              </w:rPr>
              <w:t> </w:t>
            </w:r>
            <w:r>
              <w:rPr>
                <w:color w:val="231F20"/>
                <w:sz w:val="18"/>
              </w:rPr>
              <w:t>infectados</w:t>
            </w:r>
            <w:r>
              <w:rPr>
                <w:color w:val="231F20"/>
                <w:spacing w:val="-11"/>
                <w:sz w:val="18"/>
              </w:rPr>
              <w:t> </w:t>
            </w:r>
            <w:r>
              <w:rPr>
                <w:color w:val="231F20"/>
                <w:sz w:val="18"/>
              </w:rPr>
              <w:t>con</w:t>
            </w:r>
            <w:r>
              <w:rPr>
                <w:color w:val="231F20"/>
                <w:spacing w:val="-11"/>
                <w:sz w:val="18"/>
              </w:rPr>
              <w:t> </w:t>
            </w:r>
            <w:r>
              <w:rPr>
                <w:color w:val="231F20"/>
                <w:sz w:val="18"/>
              </w:rPr>
              <w:t>Gamma</w:t>
            </w:r>
            <w:r>
              <w:rPr>
                <w:color w:val="231F20"/>
                <w:spacing w:val="-12"/>
                <w:sz w:val="18"/>
              </w:rPr>
              <w:t> </w:t>
            </w:r>
            <w:r>
              <w:rPr>
                <w:color w:val="231F20"/>
                <w:sz w:val="18"/>
              </w:rPr>
              <w:t>Globulinas</w:t>
            </w:r>
            <w:r>
              <w:rPr>
                <w:color w:val="231F20"/>
                <w:spacing w:val="-12"/>
                <w:sz w:val="18"/>
              </w:rPr>
              <w:t> </w:t>
            </w:r>
            <w:r>
              <w:rPr>
                <w:color w:val="231F20"/>
                <w:sz w:val="18"/>
              </w:rPr>
              <w:t>(un</w:t>
            </w:r>
            <w:r>
              <w:rPr>
                <w:color w:val="231F20"/>
                <w:spacing w:val="-12"/>
                <w:sz w:val="18"/>
              </w:rPr>
              <w:t> </w:t>
            </w:r>
            <w:r>
              <w:rPr>
                <w:color w:val="231F20"/>
                <w:sz w:val="18"/>
              </w:rPr>
              <w:t>tipo</w:t>
            </w:r>
            <w:r>
              <w:rPr>
                <w:color w:val="231F20"/>
                <w:spacing w:val="-12"/>
                <w:sz w:val="18"/>
              </w:rPr>
              <w:t> </w:t>
            </w:r>
            <w:r>
              <w:rPr>
                <w:color w:val="231F20"/>
                <w:sz w:val="18"/>
              </w:rPr>
              <w:t>de inmunoglobulinas) se podía desarrollar una inmunidad pasiva, por lo que se tomaría ésta como una forma de tratamiento.</w:t>
            </w:r>
          </w:p>
          <w:p>
            <w:pPr>
              <w:pStyle w:val="TableParagraph"/>
              <w:spacing w:line="278" w:lineRule="auto" w:before="1"/>
              <w:ind w:right="74"/>
              <w:jc w:val="both"/>
              <w:rPr>
                <w:sz w:val="18"/>
              </w:rPr>
            </w:pPr>
            <w:r>
              <w:rPr>
                <w:color w:val="231F20"/>
                <w:sz w:val="18"/>
              </w:rPr>
              <w:t>Con el consentimiento de los padres reclutaron niños con retraso mental, portadores de Hepatitis 4 y que sistemáticamente</w:t>
            </w:r>
            <w:r>
              <w:rPr>
                <w:color w:val="231F20"/>
                <w:spacing w:val="-13"/>
                <w:sz w:val="18"/>
              </w:rPr>
              <w:t> </w:t>
            </w:r>
            <w:r>
              <w:rPr>
                <w:color w:val="231F20"/>
                <w:sz w:val="18"/>
              </w:rPr>
              <w:t>fueron</w:t>
            </w:r>
            <w:r>
              <w:rPr>
                <w:color w:val="231F20"/>
                <w:spacing w:val="-13"/>
                <w:sz w:val="18"/>
              </w:rPr>
              <w:t> </w:t>
            </w:r>
            <w:r>
              <w:rPr>
                <w:color w:val="231F20"/>
                <w:sz w:val="18"/>
              </w:rPr>
              <w:t>inoculados</w:t>
            </w:r>
            <w:r>
              <w:rPr>
                <w:color w:val="231F20"/>
                <w:spacing w:val="-13"/>
                <w:sz w:val="18"/>
              </w:rPr>
              <w:t> </w:t>
            </w:r>
            <w:r>
              <w:rPr>
                <w:color w:val="231F20"/>
                <w:sz w:val="18"/>
              </w:rPr>
              <w:t>con</w:t>
            </w:r>
            <w:r>
              <w:rPr>
                <w:color w:val="231F20"/>
                <w:spacing w:val="-13"/>
                <w:sz w:val="18"/>
              </w:rPr>
              <w:t> </w:t>
            </w:r>
            <w:r>
              <w:rPr>
                <w:color w:val="231F20"/>
                <w:sz w:val="18"/>
              </w:rPr>
              <w:t>hebras</w:t>
            </w:r>
            <w:r>
              <w:rPr>
                <w:color w:val="231F20"/>
                <w:spacing w:val="-13"/>
                <w:sz w:val="18"/>
              </w:rPr>
              <w:t> </w:t>
            </w:r>
            <w:r>
              <w:rPr>
                <w:color w:val="231F20"/>
                <w:sz w:val="18"/>
              </w:rPr>
              <w:t>del</w:t>
            </w:r>
            <w:r>
              <w:rPr>
                <w:color w:val="231F20"/>
                <w:spacing w:val="-13"/>
                <w:sz w:val="18"/>
              </w:rPr>
              <w:t> </w:t>
            </w:r>
            <w:r>
              <w:rPr>
                <w:color w:val="231F20"/>
                <w:sz w:val="18"/>
              </w:rPr>
              <w:t>virus aislado, de los ya enfermos, niños de entre 3 y 11 años. </w:t>
            </w:r>
            <w:r>
              <w:rPr>
                <w:color w:val="231F20"/>
                <w:spacing w:val="6"/>
                <w:sz w:val="18"/>
              </w:rPr>
              <w:t>Los </w:t>
            </w:r>
            <w:r>
              <w:rPr>
                <w:color w:val="231F20"/>
                <w:spacing w:val="9"/>
                <w:sz w:val="18"/>
              </w:rPr>
              <w:t>médicos justificaban </w:t>
            </w:r>
            <w:r>
              <w:rPr>
                <w:color w:val="231F20"/>
                <w:spacing w:val="7"/>
                <w:sz w:val="18"/>
              </w:rPr>
              <w:t>que eran </w:t>
            </w:r>
            <w:r>
              <w:rPr>
                <w:color w:val="231F20"/>
                <w:spacing w:val="9"/>
                <w:sz w:val="18"/>
              </w:rPr>
              <w:t>cuidadosos </w:t>
            </w:r>
            <w:r>
              <w:rPr>
                <w:color w:val="231F20"/>
                <w:sz w:val="18"/>
              </w:rPr>
              <w:t>y </w:t>
            </w:r>
            <w:r>
              <w:rPr>
                <w:color w:val="231F20"/>
                <w:spacing w:val="4"/>
                <w:sz w:val="18"/>
              </w:rPr>
              <w:t>controlaban </w:t>
            </w:r>
            <w:r>
              <w:rPr>
                <w:color w:val="231F20"/>
                <w:spacing w:val="2"/>
                <w:sz w:val="18"/>
              </w:rPr>
              <w:t>un </w:t>
            </w:r>
            <w:r>
              <w:rPr>
                <w:color w:val="231F20"/>
                <w:spacing w:val="4"/>
                <w:sz w:val="18"/>
              </w:rPr>
              <w:t>experimento necesario </w:t>
            </w:r>
            <w:r>
              <w:rPr>
                <w:color w:val="231F20"/>
                <w:spacing w:val="3"/>
                <w:sz w:val="18"/>
              </w:rPr>
              <w:t>dado que </w:t>
            </w:r>
            <w:r>
              <w:rPr>
                <w:color w:val="231F20"/>
                <w:spacing w:val="2"/>
                <w:sz w:val="18"/>
              </w:rPr>
              <w:t>el </w:t>
            </w:r>
            <w:r>
              <w:rPr>
                <w:color w:val="231F20"/>
                <w:sz w:val="18"/>
              </w:rPr>
              <w:t>virus terminaría propagándose por toda la  </w:t>
            </w:r>
            <w:r>
              <w:rPr>
                <w:color w:val="231F20"/>
                <w:spacing w:val="9"/>
                <w:sz w:val="18"/>
              </w:rPr>
              <w:t> </w:t>
            </w:r>
            <w:r>
              <w:rPr>
                <w:color w:val="231F20"/>
                <w:sz w:val="18"/>
              </w:rPr>
              <w:t>institución.</w:t>
            </w:r>
          </w:p>
        </w:tc>
      </w:tr>
    </w:tbl>
    <w:p>
      <w:pPr>
        <w:spacing w:after="0" w:line="278" w:lineRule="auto"/>
        <w:jc w:val="both"/>
        <w:rPr>
          <w:sz w:val="18"/>
        </w:rPr>
        <w:sectPr>
          <w:pgSz w:w="9640" w:h="13720"/>
          <w:pgMar w:header="708" w:footer="0" w:top="1000" w:bottom="280" w:left="940" w:right="960"/>
        </w:sectPr>
      </w:pPr>
    </w:p>
    <w:p>
      <w:pPr>
        <w:pStyle w:val="BodyText"/>
        <w:rPr>
          <w:sz w:val="20"/>
        </w:rPr>
      </w:pPr>
    </w:p>
    <w:p>
      <w:pPr>
        <w:pStyle w:val="BodyText"/>
        <w:rPr>
          <w:sz w:val="18"/>
        </w:rPr>
      </w:pPr>
    </w:p>
    <w:p>
      <w:pPr>
        <w:spacing w:before="51"/>
        <w:ind w:left="120" w:right="0" w:firstLine="0"/>
        <w:jc w:val="left"/>
        <w:rPr>
          <w:rFonts w:ascii="Palatino Linotype" w:hAnsi="Palatino Linotype"/>
          <w:i/>
          <w:sz w:val="18"/>
        </w:rPr>
      </w:pPr>
      <w:r>
        <w:rPr>
          <w:rFonts w:ascii="Palatino Linotype" w:hAnsi="Palatino Linotype"/>
          <w:i/>
          <w:color w:val="231F20"/>
          <w:sz w:val="18"/>
        </w:rPr>
        <w:t>Continuación</w:t>
      </w:r>
    </w:p>
    <w:p>
      <w:pPr>
        <w:pStyle w:val="BodyText"/>
        <w:rPr>
          <w:rFonts w:ascii="Palatino Linotype"/>
          <w:i/>
          <w:sz w:val="9"/>
        </w:rPr>
      </w:pPr>
    </w:p>
    <w:tbl>
      <w:tblPr>
        <w:tblW w:w="0" w:type="auto"/>
        <w:jc w:val="left"/>
        <w:tblInd w:w="12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082"/>
        <w:gridCol w:w="948"/>
        <w:gridCol w:w="1212"/>
        <w:gridCol w:w="4190"/>
      </w:tblGrid>
      <w:tr>
        <w:trPr>
          <w:trHeight w:val="3885" w:hRule="exact"/>
        </w:trPr>
        <w:tc>
          <w:tcPr>
            <w:tcW w:w="1082" w:type="dxa"/>
          </w:tcPr>
          <w:p>
            <w:pPr>
              <w:pStyle w:val="TableParagraph"/>
              <w:spacing w:before="34"/>
              <w:ind w:left="106" w:right="105"/>
              <w:jc w:val="center"/>
              <w:rPr>
                <w:sz w:val="18"/>
              </w:rPr>
            </w:pPr>
            <w:r>
              <w:rPr>
                <w:color w:val="231F20"/>
                <w:sz w:val="18"/>
              </w:rPr>
              <w:t>2004</w:t>
            </w:r>
          </w:p>
        </w:tc>
        <w:tc>
          <w:tcPr>
            <w:tcW w:w="948" w:type="dxa"/>
          </w:tcPr>
          <w:p>
            <w:pPr>
              <w:pStyle w:val="TableParagraph"/>
              <w:spacing w:line="278" w:lineRule="auto" w:before="34"/>
              <w:ind w:left="256" w:hanging="147"/>
              <w:rPr>
                <w:sz w:val="18"/>
              </w:rPr>
            </w:pPr>
            <w:r>
              <w:rPr>
                <w:color w:val="231F20"/>
                <w:sz w:val="18"/>
              </w:rPr>
              <w:t>Corea del Norte</w:t>
            </w:r>
          </w:p>
        </w:tc>
        <w:tc>
          <w:tcPr>
            <w:tcW w:w="1212" w:type="dxa"/>
          </w:tcPr>
          <w:p>
            <w:pPr>
              <w:pStyle w:val="TableParagraph"/>
              <w:spacing w:line="278" w:lineRule="auto" w:before="34"/>
              <w:ind w:left="255" w:right="88" w:hanging="163"/>
              <w:rPr>
                <w:sz w:val="18"/>
              </w:rPr>
            </w:pPr>
            <w:r>
              <w:rPr>
                <w:color w:val="231F20"/>
                <w:sz w:val="18"/>
              </w:rPr>
              <w:t>Experimentos en Corea del Norte</w:t>
            </w:r>
          </w:p>
        </w:tc>
        <w:tc>
          <w:tcPr>
            <w:tcW w:w="4190" w:type="dxa"/>
          </w:tcPr>
          <w:p>
            <w:pPr>
              <w:pStyle w:val="TableParagraph"/>
              <w:spacing w:line="278" w:lineRule="auto" w:before="34"/>
              <w:ind w:right="72"/>
              <w:jc w:val="both"/>
              <w:rPr>
                <w:sz w:val="18"/>
              </w:rPr>
            </w:pPr>
            <w:r>
              <w:rPr>
                <w:color w:val="231F20"/>
                <w:sz w:val="18"/>
              </w:rPr>
              <w:t>Los testimonios de una prisionera que logró escapar y un ex jefe de seguridad revelaron a la </w:t>
            </w:r>
            <w:r>
              <w:rPr>
                <w:color w:val="231F20"/>
                <w:w w:val="110"/>
                <w:sz w:val="14"/>
              </w:rPr>
              <w:t>bbc </w:t>
            </w:r>
            <w:r>
              <w:rPr>
                <w:color w:val="231F20"/>
                <w:sz w:val="18"/>
              </w:rPr>
              <w:t>que en el campo de prisioneros 22 se realizaron aberraciones y ultrajes experimentales sobre los prisioneros, ello </w:t>
            </w:r>
            <w:r>
              <w:rPr>
                <w:color w:val="231F20"/>
                <w:spacing w:val="2"/>
                <w:sz w:val="18"/>
              </w:rPr>
              <w:t>por </w:t>
            </w:r>
            <w:r>
              <w:rPr>
                <w:color w:val="231F20"/>
                <w:sz w:val="18"/>
              </w:rPr>
              <w:t>medio</w:t>
            </w:r>
            <w:r>
              <w:rPr>
                <w:color w:val="231F20"/>
                <w:spacing w:val="-7"/>
                <w:sz w:val="18"/>
              </w:rPr>
              <w:t> </w:t>
            </w:r>
            <w:r>
              <w:rPr>
                <w:color w:val="231F20"/>
                <w:sz w:val="18"/>
              </w:rPr>
              <w:t>de</w:t>
            </w:r>
            <w:r>
              <w:rPr>
                <w:color w:val="231F20"/>
                <w:spacing w:val="-6"/>
                <w:sz w:val="18"/>
              </w:rPr>
              <w:t> </w:t>
            </w:r>
            <w:r>
              <w:rPr>
                <w:color w:val="231F20"/>
                <w:sz w:val="18"/>
              </w:rPr>
              <w:t>laboratorios</w:t>
            </w:r>
            <w:r>
              <w:rPr>
                <w:color w:val="231F20"/>
                <w:spacing w:val="-7"/>
                <w:sz w:val="18"/>
              </w:rPr>
              <w:t> </w:t>
            </w:r>
            <w:r>
              <w:rPr>
                <w:color w:val="231F20"/>
                <w:sz w:val="18"/>
              </w:rPr>
              <w:t>equipados</w:t>
            </w:r>
            <w:r>
              <w:rPr>
                <w:color w:val="231F20"/>
                <w:spacing w:val="-7"/>
                <w:sz w:val="18"/>
              </w:rPr>
              <w:t> </w:t>
            </w:r>
            <w:r>
              <w:rPr>
                <w:color w:val="231F20"/>
                <w:sz w:val="18"/>
              </w:rPr>
              <w:t>para</w:t>
            </w:r>
            <w:r>
              <w:rPr>
                <w:color w:val="231F20"/>
                <w:spacing w:val="-6"/>
                <w:sz w:val="18"/>
              </w:rPr>
              <w:t> </w:t>
            </w:r>
            <w:r>
              <w:rPr>
                <w:color w:val="231F20"/>
                <w:sz w:val="18"/>
              </w:rPr>
              <w:t>emitir</w:t>
            </w:r>
            <w:r>
              <w:rPr>
                <w:color w:val="231F20"/>
                <w:spacing w:val="-6"/>
                <w:sz w:val="18"/>
              </w:rPr>
              <w:t> </w:t>
            </w:r>
            <w:r>
              <w:rPr>
                <w:color w:val="231F20"/>
                <w:sz w:val="18"/>
              </w:rPr>
              <w:t>al</w:t>
            </w:r>
            <w:r>
              <w:rPr>
                <w:color w:val="231F20"/>
                <w:spacing w:val="-6"/>
                <w:sz w:val="18"/>
              </w:rPr>
              <w:t> </w:t>
            </w:r>
            <w:r>
              <w:rPr>
                <w:color w:val="231F20"/>
                <w:sz w:val="18"/>
              </w:rPr>
              <w:t>ambiente gases venenosos, también utilizaron cámaras de gas y experimentaron sangrados con </w:t>
            </w:r>
            <w:r>
              <w:rPr>
                <w:color w:val="231F20"/>
                <w:spacing w:val="2"/>
                <w:sz w:val="18"/>
              </w:rPr>
              <w:t>armas </w:t>
            </w:r>
            <w:r>
              <w:rPr>
                <w:color w:val="231F20"/>
                <w:spacing w:val="4"/>
                <w:sz w:val="18"/>
              </w:rPr>
              <w:t> </w:t>
            </w:r>
            <w:r>
              <w:rPr>
                <w:color w:val="231F20"/>
                <w:sz w:val="18"/>
              </w:rPr>
              <w:t>biológicas.</w:t>
            </w:r>
          </w:p>
          <w:p>
            <w:pPr>
              <w:pStyle w:val="TableParagraph"/>
              <w:spacing w:line="278" w:lineRule="auto" w:before="1"/>
              <w:ind w:right="68"/>
              <w:jc w:val="both"/>
              <w:rPr>
                <w:sz w:val="18"/>
              </w:rPr>
            </w:pPr>
            <w:r>
              <w:rPr>
                <w:color w:val="231F20"/>
                <w:sz w:val="18"/>
              </w:rPr>
              <w:t>El primer testimonio dice que cincuenta mujeres reclusas jóvenes fueron alimentadas con hojas de col envenenadas. Todas murieron en veinte minutos, después de desangrarse por la boca y el  ano.</w:t>
            </w:r>
          </w:p>
          <w:p>
            <w:pPr>
              <w:pStyle w:val="TableParagraph"/>
              <w:spacing w:line="278" w:lineRule="auto" w:before="1"/>
              <w:ind w:right="75"/>
              <w:jc w:val="both"/>
              <w:rPr>
                <w:sz w:val="18"/>
              </w:rPr>
            </w:pPr>
            <w:r>
              <w:rPr>
                <w:color w:val="231F20"/>
                <w:sz w:val="18"/>
              </w:rPr>
              <w:t>El</w:t>
            </w:r>
            <w:r>
              <w:rPr>
                <w:color w:val="231F20"/>
                <w:spacing w:val="-17"/>
                <w:sz w:val="18"/>
              </w:rPr>
              <w:t> </w:t>
            </w:r>
            <w:r>
              <w:rPr>
                <w:color w:val="231F20"/>
                <w:sz w:val="18"/>
              </w:rPr>
              <w:t>segundo</w:t>
            </w:r>
            <w:r>
              <w:rPr>
                <w:color w:val="231F20"/>
                <w:spacing w:val="-17"/>
                <w:sz w:val="18"/>
              </w:rPr>
              <w:t> </w:t>
            </w:r>
            <w:r>
              <w:rPr>
                <w:color w:val="231F20"/>
                <w:spacing w:val="-3"/>
                <w:sz w:val="18"/>
              </w:rPr>
              <w:t>relató</w:t>
            </w:r>
            <w:r>
              <w:rPr>
                <w:color w:val="231F20"/>
                <w:spacing w:val="-17"/>
                <w:sz w:val="18"/>
              </w:rPr>
              <w:t> </w:t>
            </w:r>
            <w:r>
              <w:rPr>
                <w:color w:val="231F20"/>
                <w:sz w:val="18"/>
              </w:rPr>
              <w:t>que</w:t>
            </w:r>
            <w:r>
              <w:rPr>
                <w:color w:val="231F20"/>
                <w:spacing w:val="-17"/>
                <w:sz w:val="18"/>
              </w:rPr>
              <w:t> </w:t>
            </w:r>
            <w:r>
              <w:rPr>
                <w:color w:val="231F20"/>
                <w:sz w:val="18"/>
              </w:rPr>
              <w:t>tres</w:t>
            </w:r>
            <w:r>
              <w:rPr>
                <w:color w:val="231F20"/>
                <w:spacing w:val="-17"/>
                <w:sz w:val="18"/>
              </w:rPr>
              <w:t> </w:t>
            </w:r>
            <w:r>
              <w:rPr>
                <w:color w:val="231F20"/>
                <w:sz w:val="18"/>
              </w:rPr>
              <w:t>o</w:t>
            </w:r>
            <w:r>
              <w:rPr>
                <w:color w:val="231F20"/>
                <w:spacing w:val="-17"/>
                <w:sz w:val="18"/>
              </w:rPr>
              <w:t> </w:t>
            </w:r>
            <w:r>
              <w:rPr>
                <w:color w:val="231F20"/>
                <w:spacing w:val="-3"/>
                <w:sz w:val="18"/>
              </w:rPr>
              <w:t>cuatro</w:t>
            </w:r>
            <w:r>
              <w:rPr>
                <w:color w:val="231F20"/>
                <w:spacing w:val="-17"/>
                <w:sz w:val="18"/>
              </w:rPr>
              <w:t> </w:t>
            </w:r>
            <w:r>
              <w:rPr>
                <w:color w:val="231F20"/>
                <w:sz w:val="18"/>
              </w:rPr>
              <w:t>personas</w:t>
            </w:r>
            <w:r>
              <w:rPr>
                <w:color w:val="231F20"/>
                <w:spacing w:val="-17"/>
                <w:sz w:val="18"/>
              </w:rPr>
              <w:t> </w:t>
            </w:r>
            <w:r>
              <w:rPr>
                <w:color w:val="231F20"/>
                <w:sz w:val="18"/>
              </w:rPr>
              <w:t>de</w:t>
            </w:r>
            <w:r>
              <w:rPr>
                <w:color w:val="231F20"/>
                <w:spacing w:val="-17"/>
                <w:sz w:val="18"/>
              </w:rPr>
              <w:t> </w:t>
            </w:r>
            <w:r>
              <w:rPr>
                <w:color w:val="231F20"/>
                <w:sz w:val="18"/>
              </w:rPr>
              <w:t>una</w:t>
            </w:r>
            <w:r>
              <w:rPr>
                <w:color w:val="231F20"/>
                <w:spacing w:val="-17"/>
                <w:sz w:val="18"/>
              </w:rPr>
              <w:t> </w:t>
            </w:r>
            <w:r>
              <w:rPr>
                <w:color w:val="231F20"/>
                <w:sz w:val="18"/>
              </w:rPr>
              <w:t>misma familia normalmente eran sujetos a experimentación, antes</w:t>
            </w:r>
            <w:r>
              <w:rPr>
                <w:color w:val="231F20"/>
                <w:spacing w:val="-12"/>
                <w:sz w:val="18"/>
              </w:rPr>
              <w:t> </w:t>
            </w:r>
            <w:r>
              <w:rPr>
                <w:color w:val="231F20"/>
                <w:sz w:val="18"/>
              </w:rPr>
              <w:t>de</w:t>
            </w:r>
            <w:r>
              <w:rPr>
                <w:color w:val="231F20"/>
                <w:spacing w:val="-11"/>
                <w:sz w:val="18"/>
              </w:rPr>
              <w:t> </w:t>
            </w:r>
            <w:r>
              <w:rPr>
                <w:color w:val="231F20"/>
                <w:sz w:val="18"/>
              </w:rPr>
              <w:t>ser</w:t>
            </w:r>
            <w:r>
              <w:rPr>
                <w:color w:val="231F20"/>
                <w:spacing w:val="-11"/>
                <w:sz w:val="18"/>
              </w:rPr>
              <w:t> </w:t>
            </w:r>
            <w:r>
              <w:rPr>
                <w:color w:val="231F20"/>
                <w:sz w:val="18"/>
              </w:rPr>
              <w:t>sometidos</w:t>
            </w:r>
            <w:r>
              <w:rPr>
                <w:color w:val="231F20"/>
                <w:spacing w:val="-11"/>
                <w:sz w:val="18"/>
              </w:rPr>
              <w:t> </w:t>
            </w:r>
            <w:r>
              <w:rPr>
                <w:color w:val="231F20"/>
                <w:sz w:val="18"/>
              </w:rPr>
              <w:t>se</w:t>
            </w:r>
            <w:r>
              <w:rPr>
                <w:color w:val="231F20"/>
                <w:spacing w:val="-11"/>
                <w:sz w:val="18"/>
              </w:rPr>
              <w:t> </w:t>
            </w:r>
            <w:r>
              <w:rPr>
                <w:color w:val="231F20"/>
                <w:sz w:val="18"/>
              </w:rPr>
              <w:t>les</w:t>
            </w:r>
            <w:r>
              <w:rPr>
                <w:color w:val="231F20"/>
                <w:spacing w:val="-12"/>
                <w:sz w:val="18"/>
              </w:rPr>
              <w:t> </w:t>
            </w:r>
            <w:r>
              <w:rPr>
                <w:color w:val="231F20"/>
                <w:sz w:val="18"/>
              </w:rPr>
              <w:t>realizaba</w:t>
            </w:r>
            <w:r>
              <w:rPr>
                <w:color w:val="231F20"/>
                <w:spacing w:val="-11"/>
                <w:sz w:val="18"/>
              </w:rPr>
              <w:t> </w:t>
            </w:r>
            <w:r>
              <w:rPr>
                <w:color w:val="231F20"/>
                <w:sz w:val="18"/>
              </w:rPr>
              <w:t>un</w:t>
            </w:r>
            <w:r>
              <w:rPr>
                <w:color w:val="231F20"/>
                <w:spacing w:val="-12"/>
                <w:sz w:val="18"/>
              </w:rPr>
              <w:t> </w:t>
            </w:r>
            <w:r>
              <w:rPr>
                <w:color w:val="231F20"/>
                <w:sz w:val="18"/>
              </w:rPr>
              <w:t>estudio</w:t>
            </w:r>
            <w:r>
              <w:rPr>
                <w:color w:val="231F20"/>
                <w:spacing w:val="-13"/>
                <w:sz w:val="18"/>
              </w:rPr>
              <w:t> </w:t>
            </w:r>
            <w:r>
              <w:rPr>
                <w:color w:val="231F20"/>
                <w:sz w:val="18"/>
              </w:rPr>
              <w:t>médico para</w:t>
            </w:r>
            <w:r>
              <w:rPr>
                <w:color w:val="231F20"/>
                <w:spacing w:val="-19"/>
                <w:sz w:val="18"/>
              </w:rPr>
              <w:t> </w:t>
            </w:r>
            <w:r>
              <w:rPr>
                <w:color w:val="231F20"/>
                <w:sz w:val="18"/>
              </w:rPr>
              <w:t>después</w:t>
            </w:r>
            <w:r>
              <w:rPr>
                <w:color w:val="231F20"/>
                <w:spacing w:val="-19"/>
                <w:sz w:val="18"/>
              </w:rPr>
              <w:t> </w:t>
            </w:r>
            <w:r>
              <w:rPr>
                <w:color w:val="231F20"/>
                <w:sz w:val="18"/>
              </w:rPr>
              <w:t>conducirlos</w:t>
            </w:r>
            <w:r>
              <w:rPr>
                <w:color w:val="231F20"/>
                <w:spacing w:val="-19"/>
                <w:sz w:val="18"/>
              </w:rPr>
              <w:t> </w:t>
            </w:r>
            <w:r>
              <w:rPr>
                <w:color w:val="231F20"/>
                <w:sz w:val="18"/>
              </w:rPr>
              <w:t>al</w:t>
            </w:r>
            <w:r>
              <w:rPr>
                <w:color w:val="231F20"/>
                <w:spacing w:val="-19"/>
                <w:sz w:val="18"/>
              </w:rPr>
              <w:t> </w:t>
            </w:r>
            <w:r>
              <w:rPr>
                <w:color w:val="231F20"/>
                <w:sz w:val="18"/>
              </w:rPr>
              <w:t>laboratorio</w:t>
            </w:r>
            <w:r>
              <w:rPr>
                <w:color w:val="231F20"/>
                <w:spacing w:val="-19"/>
                <w:sz w:val="18"/>
              </w:rPr>
              <w:t> </w:t>
            </w:r>
            <w:r>
              <w:rPr>
                <w:color w:val="231F20"/>
                <w:sz w:val="18"/>
              </w:rPr>
              <w:t>y</w:t>
            </w:r>
            <w:r>
              <w:rPr>
                <w:color w:val="231F20"/>
                <w:spacing w:val="-19"/>
                <w:sz w:val="18"/>
              </w:rPr>
              <w:t> </w:t>
            </w:r>
            <w:r>
              <w:rPr>
                <w:color w:val="231F20"/>
                <w:sz w:val="18"/>
              </w:rPr>
              <w:t>sellar</w:t>
            </w:r>
            <w:r>
              <w:rPr>
                <w:color w:val="231F20"/>
                <w:spacing w:val="-19"/>
                <w:sz w:val="18"/>
              </w:rPr>
              <w:t> </w:t>
            </w:r>
            <w:r>
              <w:rPr>
                <w:color w:val="231F20"/>
                <w:sz w:val="18"/>
              </w:rPr>
              <w:t>la</w:t>
            </w:r>
            <w:r>
              <w:rPr>
                <w:color w:val="231F20"/>
                <w:spacing w:val="-19"/>
                <w:sz w:val="18"/>
              </w:rPr>
              <w:t> </w:t>
            </w:r>
            <w:r>
              <w:rPr>
                <w:color w:val="231F20"/>
                <w:sz w:val="18"/>
              </w:rPr>
              <w:t>cámara, donde serían expuestos al</w:t>
            </w:r>
            <w:r>
              <w:rPr>
                <w:color w:val="231F20"/>
                <w:spacing w:val="-28"/>
                <w:sz w:val="18"/>
              </w:rPr>
              <w:t> </w:t>
            </w:r>
            <w:r>
              <w:rPr>
                <w:color w:val="231F20"/>
                <w:sz w:val="18"/>
              </w:rPr>
              <w:t>gas.</w:t>
            </w:r>
          </w:p>
        </w:tc>
      </w:tr>
      <w:tr>
        <w:trPr>
          <w:trHeight w:val="3885" w:hRule="exact"/>
        </w:trPr>
        <w:tc>
          <w:tcPr>
            <w:tcW w:w="1082" w:type="dxa"/>
          </w:tcPr>
          <w:p>
            <w:pPr>
              <w:pStyle w:val="TableParagraph"/>
              <w:spacing w:before="34"/>
              <w:ind w:left="106" w:right="105"/>
              <w:jc w:val="center"/>
              <w:rPr>
                <w:sz w:val="18"/>
              </w:rPr>
            </w:pPr>
            <w:r>
              <w:rPr>
                <w:color w:val="231F20"/>
                <w:sz w:val="18"/>
              </w:rPr>
              <w:t>1932-1972</w:t>
            </w:r>
          </w:p>
        </w:tc>
        <w:tc>
          <w:tcPr>
            <w:tcW w:w="948" w:type="dxa"/>
          </w:tcPr>
          <w:p>
            <w:pPr>
              <w:pStyle w:val="TableParagraph"/>
              <w:spacing w:before="34"/>
              <w:ind w:left="288"/>
              <w:rPr>
                <w:sz w:val="18"/>
              </w:rPr>
            </w:pPr>
            <w:r>
              <w:rPr>
                <w:color w:val="231F20"/>
                <w:sz w:val="18"/>
              </w:rPr>
              <w:t>EUA</w:t>
            </w:r>
          </w:p>
        </w:tc>
        <w:tc>
          <w:tcPr>
            <w:tcW w:w="1212" w:type="dxa"/>
          </w:tcPr>
          <w:p>
            <w:pPr>
              <w:pStyle w:val="TableParagraph"/>
              <w:spacing w:line="278" w:lineRule="auto" w:before="34"/>
              <w:ind w:left="264" w:right="88" w:hanging="142"/>
              <w:rPr>
                <w:sz w:val="18"/>
              </w:rPr>
            </w:pPr>
            <w:r>
              <w:rPr>
                <w:color w:val="231F20"/>
                <w:sz w:val="18"/>
              </w:rPr>
              <w:t>Experimento Tuskegee</w:t>
            </w:r>
          </w:p>
        </w:tc>
        <w:tc>
          <w:tcPr>
            <w:tcW w:w="4190" w:type="dxa"/>
          </w:tcPr>
          <w:p>
            <w:pPr>
              <w:pStyle w:val="TableParagraph"/>
              <w:spacing w:line="278" w:lineRule="auto" w:before="34"/>
              <w:ind w:right="73"/>
              <w:jc w:val="both"/>
              <w:rPr>
                <w:sz w:val="18"/>
              </w:rPr>
            </w:pPr>
            <w:r>
              <w:rPr>
                <w:color w:val="231F20"/>
                <w:sz w:val="18"/>
              </w:rPr>
              <w:t>El servicio público norteamericano de salud pone en marcha un experimento que analiza a varones negros infectados con sífilis.</w:t>
            </w:r>
          </w:p>
          <w:p>
            <w:pPr>
              <w:pStyle w:val="TableParagraph"/>
              <w:spacing w:line="278" w:lineRule="auto" w:before="1"/>
              <w:ind w:right="65"/>
              <w:jc w:val="both"/>
              <w:rPr>
                <w:sz w:val="18"/>
              </w:rPr>
            </w:pPr>
            <w:r>
              <w:rPr>
                <w:color w:val="231F20"/>
                <w:sz w:val="18"/>
              </w:rPr>
              <w:t>Durante 40 años 399 hombres son sujetos de análisis, sin dar su consentimiento, o por vía de engaños, son sometidos a análisis con o sin utilizar las tóxicas recetas de aquel entonces. Resultando más aquejados por la segunda situación, pues los investigadores quedaban pasivos mirando la evolución de la enfermedad, entretanto el paciente moría de intensos dolores y fallos en todo el organismo.</w:t>
            </w:r>
          </w:p>
          <w:p>
            <w:pPr>
              <w:pStyle w:val="TableParagraph"/>
              <w:spacing w:line="278" w:lineRule="auto" w:before="1"/>
              <w:ind w:right="70"/>
              <w:jc w:val="both"/>
              <w:rPr>
                <w:sz w:val="18"/>
              </w:rPr>
            </w:pPr>
            <w:r>
              <w:rPr>
                <w:color w:val="231F20"/>
                <w:sz w:val="18"/>
              </w:rPr>
              <w:t>Para 1947 la penicilina ya era utilizada contra este mal, sin embargo, los  médicos del  experimento Tuskegge lo ocultaron y sólo continuaron mirando cómo la evolución de la sífilis hacía de la vida de aquellos hombres un verdadero  Gólgota.</w:t>
            </w:r>
          </w:p>
        </w:tc>
      </w:tr>
    </w:tbl>
    <w:p>
      <w:pPr>
        <w:spacing w:after="0" w:line="278" w:lineRule="auto"/>
        <w:jc w:val="both"/>
        <w:rPr>
          <w:sz w:val="18"/>
        </w:rPr>
        <w:sectPr>
          <w:pgSz w:w="9640" w:h="13720"/>
          <w:pgMar w:header="721" w:footer="0" w:top="1000" w:bottom="280" w:left="960" w:right="960"/>
        </w:sectPr>
      </w:pPr>
    </w:p>
    <w:p>
      <w:pPr>
        <w:pStyle w:val="BodyText"/>
        <w:rPr>
          <w:rFonts w:ascii="Palatino Linotype"/>
          <w:i/>
          <w:sz w:val="20"/>
        </w:rPr>
      </w:pPr>
    </w:p>
    <w:p>
      <w:pPr>
        <w:pStyle w:val="BodyText"/>
        <w:spacing w:before="2"/>
        <w:rPr>
          <w:rFonts w:ascii="Palatino Linotype"/>
          <w:i/>
          <w:sz w:val="16"/>
        </w:rPr>
      </w:pPr>
    </w:p>
    <w:p>
      <w:pPr>
        <w:spacing w:before="1"/>
        <w:ind w:left="120" w:right="0" w:firstLine="0"/>
        <w:jc w:val="left"/>
        <w:rPr>
          <w:rFonts w:ascii="Palatino Linotype" w:hAnsi="Palatino Linotype"/>
          <w:i/>
          <w:sz w:val="18"/>
        </w:rPr>
      </w:pPr>
      <w:r>
        <w:rPr>
          <w:rFonts w:ascii="Palatino Linotype" w:hAnsi="Palatino Linotype"/>
          <w:i/>
          <w:color w:val="231F20"/>
          <w:sz w:val="18"/>
        </w:rPr>
        <w:t>Continuación</w:t>
      </w:r>
    </w:p>
    <w:p>
      <w:pPr>
        <w:pStyle w:val="BodyText"/>
        <w:rPr>
          <w:rFonts w:ascii="Palatino Linotype"/>
          <w:i/>
          <w:sz w:val="9"/>
        </w:rPr>
      </w:pPr>
    </w:p>
    <w:tbl>
      <w:tblPr>
        <w:tblW w:w="0" w:type="auto"/>
        <w:jc w:val="left"/>
        <w:tblInd w:w="12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082"/>
        <w:gridCol w:w="948"/>
        <w:gridCol w:w="1212"/>
        <w:gridCol w:w="4190"/>
      </w:tblGrid>
      <w:tr>
        <w:trPr>
          <w:trHeight w:val="3645" w:hRule="exact"/>
        </w:trPr>
        <w:tc>
          <w:tcPr>
            <w:tcW w:w="1082" w:type="dxa"/>
          </w:tcPr>
          <w:p>
            <w:pPr>
              <w:pStyle w:val="TableParagraph"/>
              <w:spacing w:before="34"/>
              <w:ind w:left="143"/>
              <w:rPr>
                <w:sz w:val="18"/>
              </w:rPr>
            </w:pPr>
            <w:r>
              <w:rPr>
                <w:color w:val="231F20"/>
                <w:sz w:val="18"/>
              </w:rPr>
              <w:t>1939-1945</w:t>
            </w:r>
          </w:p>
        </w:tc>
        <w:tc>
          <w:tcPr>
            <w:tcW w:w="948" w:type="dxa"/>
          </w:tcPr>
          <w:p>
            <w:pPr>
              <w:pStyle w:val="TableParagraph"/>
              <w:spacing w:before="34"/>
              <w:ind w:left="102" w:right="101"/>
              <w:jc w:val="center"/>
              <w:rPr>
                <w:sz w:val="18"/>
              </w:rPr>
            </w:pPr>
            <w:r>
              <w:rPr>
                <w:color w:val="231F20"/>
                <w:sz w:val="18"/>
              </w:rPr>
              <w:t>Alemania</w:t>
            </w:r>
          </w:p>
        </w:tc>
        <w:tc>
          <w:tcPr>
            <w:tcW w:w="1212" w:type="dxa"/>
          </w:tcPr>
          <w:p>
            <w:pPr>
              <w:pStyle w:val="TableParagraph"/>
              <w:spacing w:line="278" w:lineRule="auto" w:before="34"/>
              <w:ind w:left="418" w:right="88" w:hanging="327"/>
              <w:rPr>
                <w:sz w:val="18"/>
              </w:rPr>
            </w:pPr>
            <w:r>
              <w:rPr>
                <w:color w:val="231F20"/>
                <w:sz w:val="18"/>
              </w:rPr>
              <w:t>Experimentos nazis</w:t>
            </w:r>
          </w:p>
        </w:tc>
        <w:tc>
          <w:tcPr>
            <w:tcW w:w="4190" w:type="dxa"/>
          </w:tcPr>
          <w:p>
            <w:pPr>
              <w:pStyle w:val="TableParagraph"/>
              <w:spacing w:line="278" w:lineRule="auto" w:before="34"/>
              <w:ind w:right="74"/>
              <w:jc w:val="both"/>
              <w:rPr>
                <w:sz w:val="18"/>
              </w:rPr>
            </w:pPr>
            <w:r>
              <w:rPr>
                <w:color w:val="231F20"/>
                <w:sz w:val="18"/>
              </w:rPr>
              <w:t>Además de los campos de exterminio donde millones de personas, principalmente judíos, fueron asesinadas, los nazis realizaron muchos otros experimentos con una pretendida finalidad</w:t>
            </w:r>
            <w:r>
              <w:rPr>
                <w:color w:val="231F20"/>
                <w:spacing w:val="21"/>
                <w:sz w:val="18"/>
              </w:rPr>
              <w:t> </w:t>
            </w:r>
            <w:r>
              <w:rPr>
                <w:color w:val="231F20"/>
                <w:sz w:val="18"/>
              </w:rPr>
              <w:t>científica.</w:t>
            </w:r>
          </w:p>
          <w:p>
            <w:pPr>
              <w:pStyle w:val="TableParagraph"/>
              <w:spacing w:line="278" w:lineRule="auto" w:before="1"/>
              <w:ind w:right="73"/>
              <w:jc w:val="both"/>
              <w:rPr>
                <w:sz w:val="18"/>
              </w:rPr>
            </w:pPr>
            <w:r>
              <w:rPr>
                <w:color w:val="231F20"/>
                <w:sz w:val="18"/>
              </w:rPr>
              <w:t>El </w:t>
            </w:r>
            <w:r>
              <w:rPr>
                <w:color w:val="231F20"/>
                <w:spacing w:val="-7"/>
                <w:sz w:val="18"/>
              </w:rPr>
              <w:t>Dr. </w:t>
            </w:r>
            <w:r>
              <w:rPr>
                <w:color w:val="231F20"/>
                <w:spacing w:val="-3"/>
                <w:sz w:val="18"/>
              </w:rPr>
              <w:t>Josef </w:t>
            </w:r>
            <w:r>
              <w:rPr>
                <w:color w:val="231F20"/>
                <w:sz w:val="18"/>
              </w:rPr>
              <w:t>Mengele, médico y líder principal de tales investigaciones,</w:t>
            </w:r>
            <w:r>
              <w:rPr>
                <w:color w:val="231F20"/>
                <w:spacing w:val="-15"/>
                <w:sz w:val="18"/>
              </w:rPr>
              <w:t> </w:t>
            </w:r>
            <w:r>
              <w:rPr>
                <w:color w:val="231F20"/>
                <w:sz w:val="18"/>
              </w:rPr>
              <w:t>realizó</w:t>
            </w:r>
            <w:r>
              <w:rPr>
                <w:color w:val="231F20"/>
                <w:spacing w:val="-15"/>
                <w:sz w:val="18"/>
              </w:rPr>
              <w:t> </w:t>
            </w:r>
            <w:r>
              <w:rPr>
                <w:color w:val="231F20"/>
                <w:sz w:val="18"/>
              </w:rPr>
              <w:t>experimentos</w:t>
            </w:r>
            <w:r>
              <w:rPr>
                <w:color w:val="231F20"/>
                <w:spacing w:val="-15"/>
                <w:sz w:val="18"/>
              </w:rPr>
              <w:t> </w:t>
            </w:r>
            <w:r>
              <w:rPr>
                <w:color w:val="231F20"/>
                <w:sz w:val="18"/>
              </w:rPr>
              <w:t>sobre</w:t>
            </w:r>
            <w:r>
              <w:rPr>
                <w:color w:val="231F20"/>
                <w:spacing w:val="-15"/>
                <w:sz w:val="18"/>
              </w:rPr>
              <w:t> </w:t>
            </w:r>
            <w:r>
              <w:rPr>
                <w:color w:val="231F20"/>
                <w:sz w:val="18"/>
              </w:rPr>
              <w:t>1500</w:t>
            </w:r>
            <w:r>
              <w:rPr>
                <w:color w:val="231F20"/>
                <w:spacing w:val="-15"/>
                <w:sz w:val="18"/>
              </w:rPr>
              <w:t> </w:t>
            </w:r>
            <w:r>
              <w:rPr>
                <w:color w:val="231F20"/>
                <w:sz w:val="18"/>
              </w:rPr>
              <w:t>parejas de gemelos para mostrar las similitudes y diferencias genéticas,</w:t>
            </w:r>
            <w:r>
              <w:rPr>
                <w:color w:val="231F20"/>
                <w:spacing w:val="-9"/>
                <w:sz w:val="18"/>
              </w:rPr>
              <w:t> </w:t>
            </w:r>
            <w:r>
              <w:rPr>
                <w:color w:val="231F20"/>
                <w:sz w:val="18"/>
              </w:rPr>
              <w:t>así</w:t>
            </w:r>
            <w:r>
              <w:rPr>
                <w:color w:val="231F20"/>
                <w:spacing w:val="-9"/>
                <w:sz w:val="18"/>
              </w:rPr>
              <w:t> </w:t>
            </w:r>
            <w:r>
              <w:rPr>
                <w:color w:val="231F20"/>
                <w:sz w:val="18"/>
              </w:rPr>
              <w:t>como</w:t>
            </w:r>
            <w:r>
              <w:rPr>
                <w:color w:val="231F20"/>
                <w:spacing w:val="-9"/>
                <w:sz w:val="18"/>
              </w:rPr>
              <w:t> </w:t>
            </w:r>
            <w:r>
              <w:rPr>
                <w:color w:val="231F20"/>
                <w:sz w:val="18"/>
              </w:rPr>
              <w:t>para</w:t>
            </w:r>
            <w:r>
              <w:rPr>
                <w:color w:val="231F20"/>
                <w:spacing w:val="-9"/>
                <w:sz w:val="18"/>
              </w:rPr>
              <w:t> </w:t>
            </w:r>
            <w:r>
              <w:rPr>
                <w:color w:val="231F20"/>
                <w:sz w:val="18"/>
              </w:rPr>
              <w:t>probar</w:t>
            </w:r>
            <w:r>
              <w:rPr>
                <w:color w:val="231F20"/>
                <w:spacing w:val="-9"/>
                <w:sz w:val="18"/>
              </w:rPr>
              <w:t> </w:t>
            </w:r>
            <w:r>
              <w:rPr>
                <w:color w:val="231F20"/>
                <w:sz w:val="18"/>
              </w:rPr>
              <w:t>la</w:t>
            </w:r>
            <w:r>
              <w:rPr>
                <w:color w:val="231F20"/>
                <w:spacing w:val="-9"/>
                <w:sz w:val="18"/>
              </w:rPr>
              <w:t> </w:t>
            </w:r>
            <w:r>
              <w:rPr>
                <w:color w:val="231F20"/>
                <w:sz w:val="18"/>
              </w:rPr>
              <w:t>eugenesia.</w:t>
            </w:r>
            <w:r>
              <w:rPr>
                <w:color w:val="231F20"/>
                <w:spacing w:val="-8"/>
                <w:sz w:val="18"/>
              </w:rPr>
              <w:t> </w:t>
            </w:r>
            <w:r>
              <w:rPr>
                <w:color w:val="231F20"/>
                <w:spacing w:val="-4"/>
                <w:sz w:val="18"/>
              </w:rPr>
              <w:t>Vulneraron </w:t>
            </w:r>
            <w:r>
              <w:rPr>
                <w:color w:val="231F20"/>
                <w:spacing w:val="3"/>
                <w:sz w:val="18"/>
              </w:rPr>
              <w:t>la </w:t>
            </w:r>
            <w:r>
              <w:rPr>
                <w:color w:val="231F20"/>
                <w:spacing w:val="5"/>
                <w:sz w:val="18"/>
              </w:rPr>
              <w:t>esencia humana </w:t>
            </w:r>
            <w:r>
              <w:rPr>
                <w:color w:val="231F20"/>
                <w:spacing w:val="4"/>
                <w:sz w:val="18"/>
              </w:rPr>
              <w:t>con </w:t>
            </w:r>
            <w:r>
              <w:rPr>
                <w:color w:val="231F20"/>
                <w:spacing w:val="5"/>
                <w:sz w:val="18"/>
              </w:rPr>
              <w:t>operaciones médicas </w:t>
            </w:r>
            <w:r>
              <w:rPr>
                <w:color w:val="231F20"/>
                <w:spacing w:val="3"/>
                <w:sz w:val="18"/>
              </w:rPr>
              <w:t>de lo </w:t>
            </w:r>
            <w:r>
              <w:rPr>
                <w:color w:val="231F20"/>
                <w:sz w:val="18"/>
              </w:rPr>
              <w:t>más descabelladas y crueles. Dirigieron experimentos impensables</w:t>
            </w:r>
            <w:r>
              <w:rPr>
                <w:color w:val="231F20"/>
                <w:spacing w:val="-13"/>
                <w:sz w:val="18"/>
              </w:rPr>
              <w:t> </w:t>
            </w:r>
            <w:r>
              <w:rPr>
                <w:color w:val="231F20"/>
                <w:sz w:val="18"/>
              </w:rPr>
              <w:t>sobre</w:t>
            </w:r>
            <w:r>
              <w:rPr>
                <w:color w:val="231F20"/>
                <w:spacing w:val="-13"/>
                <w:sz w:val="18"/>
              </w:rPr>
              <w:t> </w:t>
            </w:r>
            <w:r>
              <w:rPr>
                <w:color w:val="231F20"/>
                <w:sz w:val="18"/>
              </w:rPr>
              <w:t>cada</w:t>
            </w:r>
            <w:r>
              <w:rPr>
                <w:color w:val="231F20"/>
                <w:spacing w:val="-13"/>
                <w:sz w:val="18"/>
              </w:rPr>
              <w:t> </w:t>
            </w:r>
            <w:r>
              <w:rPr>
                <w:color w:val="231F20"/>
                <w:sz w:val="18"/>
              </w:rPr>
              <w:t>prisionero,</w:t>
            </w:r>
            <w:r>
              <w:rPr>
                <w:color w:val="231F20"/>
                <w:spacing w:val="-13"/>
                <w:sz w:val="18"/>
              </w:rPr>
              <w:t> </w:t>
            </w:r>
            <w:r>
              <w:rPr>
                <w:color w:val="231F20"/>
                <w:sz w:val="18"/>
              </w:rPr>
              <w:t>los</w:t>
            </w:r>
            <w:r>
              <w:rPr>
                <w:color w:val="231F20"/>
                <w:spacing w:val="-13"/>
                <w:sz w:val="18"/>
              </w:rPr>
              <w:t> </w:t>
            </w:r>
            <w:r>
              <w:rPr>
                <w:color w:val="231F20"/>
                <w:sz w:val="18"/>
              </w:rPr>
              <w:t>llevaron</w:t>
            </w:r>
            <w:r>
              <w:rPr>
                <w:color w:val="231F20"/>
                <w:spacing w:val="-13"/>
                <w:sz w:val="18"/>
              </w:rPr>
              <w:t> </w:t>
            </w:r>
            <w:r>
              <w:rPr>
                <w:color w:val="231F20"/>
                <w:sz w:val="18"/>
              </w:rPr>
              <w:t>a</w:t>
            </w:r>
            <w:r>
              <w:rPr>
                <w:color w:val="231F20"/>
                <w:spacing w:val="-13"/>
                <w:sz w:val="18"/>
              </w:rPr>
              <w:t> </w:t>
            </w:r>
            <w:r>
              <w:rPr>
                <w:color w:val="231F20"/>
                <w:sz w:val="18"/>
              </w:rPr>
              <w:t>estados hipotérmicos,</w:t>
            </w:r>
            <w:r>
              <w:rPr>
                <w:color w:val="231F20"/>
                <w:spacing w:val="-29"/>
                <w:sz w:val="18"/>
              </w:rPr>
              <w:t> </w:t>
            </w:r>
            <w:r>
              <w:rPr>
                <w:color w:val="231F20"/>
                <w:spacing w:val="-3"/>
                <w:sz w:val="18"/>
              </w:rPr>
              <w:t>infectaron</w:t>
            </w:r>
            <w:r>
              <w:rPr>
                <w:color w:val="231F20"/>
                <w:spacing w:val="-29"/>
                <w:sz w:val="18"/>
              </w:rPr>
              <w:t> </w:t>
            </w:r>
            <w:r>
              <w:rPr>
                <w:color w:val="231F20"/>
                <w:sz w:val="18"/>
              </w:rPr>
              <w:t>con</w:t>
            </w:r>
            <w:r>
              <w:rPr>
                <w:color w:val="231F20"/>
                <w:spacing w:val="-29"/>
                <w:sz w:val="18"/>
              </w:rPr>
              <w:t> </w:t>
            </w:r>
            <w:r>
              <w:rPr>
                <w:color w:val="231F20"/>
                <w:spacing w:val="-3"/>
                <w:sz w:val="18"/>
              </w:rPr>
              <w:t>diversas</w:t>
            </w:r>
            <w:r>
              <w:rPr>
                <w:color w:val="231F20"/>
                <w:spacing w:val="-29"/>
                <w:sz w:val="18"/>
              </w:rPr>
              <w:t> </w:t>
            </w:r>
            <w:r>
              <w:rPr>
                <w:color w:val="231F20"/>
                <w:sz w:val="18"/>
              </w:rPr>
              <w:t>enfermedades,</w:t>
            </w:r>
            <w:r>
              <w:rPr>
                <w:color w:val="231F20"/>
                <w:spacing w:val="-29"/>
                <w:sz w:val="18"/>
              </w:rPr>
              <w:t> </w:t>
            </w:r>
            <w:r>
              <w:rPr>
                <w:color w:val="231F20"/>
                <w:sz w:val="18"/>
              </w:rPr>
              <w:t>miles fueron</w:t>
            </w:r>
            <w:r>
              <w:rPr>
                <w:color w:val="231F20"/>
                <w:spacing w:val="-12"/>
                <w:sz w:val="18"/>
              </w:rPr>
              <w:t> </w:t>
            </w:r>
            <w:r>
              <w:rPr>
                <w:color w:val="231F20"/>
                <w:sz w:val="18"/>
              </w:rPr>
              <w:t>infestados</w:t>
            </w:r>
            <w:r>
              <w:rPr>
                <w:color w:val="231F20"/>
                <w:spacing w:val="-12"/>
                <w:sz w:val="18"/>
              </w:rPr>
              <w:t> </w:t>
            </w:r>
            <w:r>
              <w:rPr>
                <w:color w:val="231F20"/>
                <w:sz w:val="18"/>
              </w:rPr>
              <w:t>con</w:t>
            </w:r>
            <w:r>
              <w:rPr>
                <w:color w:val="231F20"/>
                <w:spacing w:val="-12"/>
                <w:sz w:val="18"/>
              </w:rPr>
              <w:t> </w:t>
            </w:r>
            <w:r>
              <w:rPr>
                <w:color w:val="231F20"/>
                <w:sz w:val="18"/>
              </w:rPr>
              <w:t>drogas</w:t>
            </w:r>
            <w:r>
              <w:rPr>
                <w:color w:val="231F20"/>
                <w:spacing w:val="-12"/>
                <w:sz w:val="18"/>
              </w:rPr>
              <w:t> </w:t>
            </w:r>
            <w:r>
              <w:rPr>
                <w:color w:val="231F20"/>
                <w:sz w:val="18"/>
              </w:rPr>
              <w:t>y</w:t>
            </w:r>
            <w:r>
              <w:rPr>
                <w:color w:val="231F20"/>
                <w:spacing w:val="-12"/>
                <w:sz w:val="18"/>
              </w:rPr>
              <w:t> </w:t>
            </w:r>
            <w:r>
              <w:rPr>
                <w:color w:val="231F20"/>
                <w:sz w:val="18"/>
              </w:rPr>
              <w:t>tóxicos,</w:t>
            </w:r>
            <w:r>
              <w:rPr>
                <w:color w:val="231F20"/>
                <w:spacing w:val="-12"/>
                <w:sz w:val="18"/>
              </w:rPr>
              <w:t> </w:t>
            </w:r>
            <w:r>
              <w:rPr>
                <w:color w:val="231F20"/>
                <w:sz w:val="18"/>
              </w:rPr>
              <w:t>otros</w:t>
            </w:r>
            <w:r>
              <w:rPr>
                <w:color w:val="231F20"/>
                <w:spacing w:val="-12"/>
                <w:sz w:val="18"/>
              </w:rPr>
              <w:t> </w:t>
            </w:r>
            <w:r>
              <w:rPr>
                <w:color w:val="231F20"/>
                <w:sz w:val="18"/>
              </w:rPr>
              <w:t>más,</w:t>
            </w:r>
            <w:r>
              <w:rPr>
                <w:color w:val="231F20"/>
                <w:spacing w:val="-12"/>
                <w:sz w:val="18"/>
              </w:rPr>
              <w:t> </w:t>
            </w:r>
            <w:r>
              <w:rPr>
                <w:color w:val="231F20"/>
                <w:sz w:val="18"/>
              </w:rPr>
              <w:t>fueron sometidos a experimentos con armas biológicas, </w:t>
            </w:r>
            <w:r>
              <w:rPr>
                <w:color w:val="231F20"/>
                <w:spacing w:val="-3"/>
                <w:sz w:val="18"/>
              </w:rPr>
              <w:t>rayos </w:t>
            </w:r>
            <w:r>
              <w:rPr>
                <w:color w:val="231F20"/>
                <w:w w:val="130"/>
                <w:sz w:val="14"/>
              </w:rPr>
              <w:t>x </w:t>
            </w:r>
            <w:r>
              <w:rPr>
                <w:color w:val="231F20"/>
                <w:w w:val="95"/>
                <w:sz w:val="18"/>
              </w:rPr>
              <w:t>y cirugías</w:t>
            </w:r>
            <w:r>
              <w:rPr>
                <w:color w:val="231F20"/>
                <w:spacing w:val="-16"/>
                <w:w w:val="95"/>
                <w:sz w:val="18"/>
              </w:rPr>
              <w:t> </w:t>
            </w:r>
            <w:r>
              <w:rPr>
                <w:color w:val="231F20"/>
                <w:w w:val="95"/>
                <w:sz w:val="18"/>
              </w:rPr>
              <w:t>viles.</w:t>
            </w:r>
          </w:p>
        </w:tc>
      </w:tr>
      <w:tr>
        <w:trPr>
          <w:trHeight w:val="3645" w:hRule="exact"/>
        </w:trPr>
        <w:tc>
          <w:tcPr>
            <w:tcW w:w="1082" w:type="dxa"/>
          </w:tcPr>
          <w:p>
            <w:pPr>
              <w:pStyle w:val="TableParagraph"/>
              <w:spacing w:before="34"/>
              <w:ind w:left="143"/>
              <w:rPr>
                <w:sz w:val="18"/>
              </w:rPr>
            </w:pPr>
            <w:r>
              <w:rPr>
                <w:color w:val="231F20"/>
                <w:sz w:val="18"/>
              </w:rPr>
              <w:t>1937-1945</w:t>
            </w:r>
          </w:p>
        </w:tc>
        <w:tc>
          <w:tcPr>
            <w:tcW w:w="948" w:type="dxa"/>
          </w:tcPr>
          <w:p>
            <w:pPr>
              <w:pStyle w:val="TableParagraph"/>
              <w:spacing w:before="34"/>
              <w:ind w:left="102" w:right="101"/>
              <w:jc w:val="center"/>
              <w:rPr>
                <w:sz w:val="18"/>
              </w:rPr>
            </w:pPr>
            <w:r>
              <w:rPr>
                <w:color w:val="231F20"/>
                <w:sz w:val="18"/>
              </w:rPr>
              <w:t>Japón</w:t>
            </w:r>
          </w:p>
        </w:tc>
        <w:tc>
          <w:tcPr>
            <w:tcW w:w="1212" w:type="dxa"/>
          </w:tcPr>
          <w:p>
            <w:pPr>
              <w:pStyle w:val="TableParagraph"/>
              <w:spacing w:line="278" w:lineRule="auto" w:before="34"/>
              <w:ind w:left="466" w:right="88" w:hanging="257"/>
              <w:rPr>
                <w:sz w:val="18"/>
              </w:rPr>
            </w:pPr>
            <w:r>
              <w:rPr>
                <w:color w:val="231F20"/>
                <w:sz w:val="18"/>
              </w:rPr>
              <w:t>Escuadrón 731</w:t>
            </w:r>
          </w:p>
        </w:tc>
        <w:tc>
          <w:tcPr>
            <w:tcW w:w="4190" w:type="dxa"/>
          </w:tcPr>
          <w:p>
            <w:pPr>
              <w:pStyle w:val="TableParagraph"/>
              <w:spacing w:line="278" w:lineRule="auto" w:before="34"/>
              <w:ind w:right="71"/>
              <w:jc w:val="both"/>
              <w:rPr>
                <w:sz w:val="18"/>
              </w:rPr>
            </w:pPr>
            <w:r>
              <w:rPr>
                <w:color w:val="231F20"/>
                <w:sz w:val="18"/>
              </w:rPr>
              <w:t>Fue un programa encubierto de investigación y desarrollo de armas biológicas del Ejército Imperial Japonés, que llevó a cabo letales experimentos sobre humanos durante la Segunda Guerra Chino-japonesa y la  Segunda  Guerra Mundial.</w:t>
            </w:r>
          </w:p>
          <w:p>
            <w:pPr>
              <w:pStyle w:val="TableParagraph"/>
              <w:spacing w:line="278" w:lineRule="auto" w:before="1"/>
              <w:ind w:right="73"/>
              <w:jc w:val="both"/>
              <w:rPr>
                <w:sz w:val="18"/>
              </w:rPr>
            </w:pPr>
            <w:r>
              <w:rPr>
                <w:color w:val="231F20"/>
                <w:sz w:val="18"/>
              </w:rPr>
              <w:t>Estos experimentos fueron de los más perturbadores crímenes de guerra. El fin principal era contrarrestar la influencia</w:t>
            </w:r>
            <w:r>
              <w:rPr>
                <w:color w:val="231F20"/>
                <w:spacing w:val="-13"/>
                <w:sz w:val="18"/>
              </w:rPr>
              <w:t> </w:t>
            </w:r>
            <w:r>
              <w:rPr>
                <w:color w:val="231F20"/>
                <w:sz w:val="18"/>
              </w:rPr>
              <w:t>político-ideológica</w:t>
            </w:r>
            <w:r>
              <w:rPr>
                <w:color w:val="231F20"/>
                <w:spacing w:val="-13"/>
                <w:sz w:val="18"/>
              </w:rPr>
              <w:t> </w:t>
            </w:r>
            <w:r>
              <w:rPr>
                <w:color w:val="231F20"/>
                <w:sz w:val="18"/>
              </w:rPr>
              <w:t>de</w:t>
            </w:r>
            <w:r>
              <w:rPr>
                <w:color w:val="231F20"/>
                <w:spacing w:val="-13"/>
                <w:sz w:val="18"/>
              </w:rPr>
              <w:t> </w:t>
            </w:r>
            <w:r>
              <w:rPr>
                <w:color w:val="231F20"/>
                <w:sz w:val="18"/>
              </w:rPr>
              <w:t>los</w:t>
            </w:r>
            <w:r>
              <w:rPr>
                <w:color w:val="231F20"/>
                <w:spacing w:val="-13"/>
                <w:sz w:val="18"/>
              </w:rPr>
              <w:t> </w:t>
            </w:r>
            <w:r>
              <w:rPr>
                <w:color w:val="231F20"/>
                <w:sz w:val="18"/>
              </w:rPr>
              <w:t>enemigos</w:t>
            </w:r>
            <w:r>
              <w:rPr>
                <w:color w:val="231F20"/>
                <w:spacing w:val="-13"/>
                <w:sz w:val="18"/>
              </w:rPr>
              <w:t> </w:t>
            </w:r>
            <w:r>
              <w:rPr>
                <w:color w:val="231F20"/>
                <w:sz w:val="18"/>
              </w:rPr>
              <w:t>y</w:t>
            </w:r>
            <w:r>
              <w:rPr>
                <w:color w:val="231F20"/>
                <w:spacing w:val="-13"/>
                <w:sz w:val="18"/>
              </w:rPr>
              <w:t> </w:t>
            </w:r>
            <w:r>
              <w:rPr>
                <w:color w:val="231F20"/>
                <w:sz w:val="18"/>
              </w:rPr>
              <w:t>reforzar el sistema de unidad</w:t>
            </w:r>
            <w:r>
              <w:rPr>
                <w:color w:val="231F20"/>
                <w:spacing w:val="10"/>
                <w:sz w:val="18"/>
              </w:rPr>
              <w:t> </w:t>
            </w:r>
            <w:r>
              <w:rPr>
                <w:color w:val="231F20"/>
                <w:sz w:val="18"/>
              </w:rPr>
              <w:t>militar.</w:t>
            </w:r>
          </w:p>
          <w:p>
            <w:pPr>
              <w:pStyle w:val="TableParagraph"/>
              <w:spacing w:line="278" w:lineRule="auto" w:before="1"/>
              <w:ind w:right="74"/>
              <w:jc w:val="both"/>
              <w:rPr>
                <w:sz w:val="18"/>
              </w:rPr>
            </w:pPr>
            <w:r>
              <w:rPr>
                <w:color w:val="231F20"/>
                <w:sz w:val="18"/>
              </w:rPr>
              <w:t>Realizaron pruebas sobre prisioneros, en torno a la peste bubónica, cólera, viruela, botulismo y otras enfermedades.</w:t>
            </w:r>
          </w:p>
          <w:p>
            <w:pPr>
              <w:pStyle w:val="TableParagraph"/>
              <w:spacing w:line="278" w:lineRule="auto" w:before="1"/>
              <w:ind w:right="74"/>
              <w:jc w:val="both"/>
              <w:rPr>
                <w:sz w:val="18"/>
              </w:rPr>
            </w:pPr>
            <w:r>
              <w:rPr>
                <w:color w:val="231F20"/>
                <w:sz w:val="18"/>
              </w:rPr>
              <w:t>Cada experimento parece resultado de la más mórbida   y espantosa imaginación. Se calcula que tales pruebas mataron a cerca de 200.000 </w:t>
            </w:r>
            <w:r>
              <w:rPr>
                <w:color w:val="231F20"/>
                <w:spacing w:val="22"/>
                <w:sz w:val="18"/>
              </w:rPr>
              <w:t> </w:t>
            </w:r>
            <w:r>
              <w:rPr>
                <w:color w:val="231F20"/>
                <w:sz w:val="18"/>
              </w:rPr>
              <w:t>personas.</w:t>
            </w:r>
          </w:p>
        </w:tc>
      </w:tr>
      <w:tr>
        <w:trPr>
          <w:trHeight w:val="1017" w:hRule="exact"/>
        </w:trPr>
        <w:tc>
          <w:tcPr>
            <w:tcW w:w="1082" w:type="dxa"/>
          </w:tcPr>
          <w:p>
            <w:pPr>
              <w:pStyle w:val="TableParagraph"/>
              <w:spacing w:before="34"/>
              <w:ind w:left="83"/>
              <w:rPr>
                <w:sz w:val="18"/>
              </w:rPr>
            </w:pPr>
            <w:r>
              <w:rPr>
                <w:sz w:val="18"/>
              </w:rPr>
              <w:t>1970 y 1980</w:t>
            </w:r>
          </w:p>
        </w:tc>
        <w:tc>
          <w:tcPr>
            <w:tcW w:w="948" w:type="dxa"/>
          </w:tcPr>
          <w:p>
            <w:pPr>
              <w:pStyle w:val="TableParagraph"/>
              <w:spacing w:before="34"/>
              <w:ind w:left="102" w:right="101"/>
              <w:jc w:val="center"/>
              <w:rPr>
                <w:sz w:val="18"/>
              </w:rPr>
            </w:pPr>
            <w:r>
              <w:rPr>
                <w:color w:val="231F20"/>
                <w:sz w:val="18"/>
              </w:rPr>
              <w:t>Sudáfrica</w:t>
            </w:r>
          </w:p>
        </w:tc>
        <w:tc>
          <w:tcPr>
            <w:tcW w:w="1212" w:type="dxa"/>
          </w:tcPr>
          <w:p>
            <w:pPr>
              <w:pStyle w:val="TableParagraph"/>
              <w:spacing w:line="278" w:lineRule="auto" w:before="34"/>
              <w:ind w:left="283" w:right="263" w:firstLine="1"/>
              <w:rPr>
                <w:sz w:val="18"/>
              </w:rPr>
            </w:pPr>
            <w:r>
              <w:rPr>
                <w:color w:val="231F20"/>
                <w:sz w:val="18"/>
              </w:rPr>
              <w:t>Proyecto </w:t>
            </w:r>
            <w:r>
              <w:rPr>
                <w:color w:val="231F20"/>
                <w:w w:val="95"/>
                <w:sz w:val="18"/>
              </w:rPr>
              <w:t>Aversión</w:t>
            </w:r>
          </w:p>
        </w:tc>
        <w:tc>
          <w:tcPr>
            <w:tcW w:w="4190" w:type="dxa"/>
          </w:tcPr>
          <w:p>
            <w:pPr>
              <w:pStyle w:val="TableParagraph"/>
              <w:spacing w:line="271" w:lineRule="auto" w:before="25"/>
              <w:ind w:right="73"/>
              <w:jc w:val="both"/>
              <w:rPr>
                <w:sz w:val="18"/>
              </w:rPr>
            </w:pPr>
            <w:r>
              <w:rPr>
                <w:color w:val="231F20"/>
                <w:sz w:val="18"/>
              </w:rPr>
              <w:t>En</w:t>
            </w:r>
            <w:r>
              <w:rPr>
                <w:color w:val="231F20"/>
                <w:spacing w:val="-12"/>
                <w:sz w:val="18"/>
              </w:rPr>
              <w:t> </w:t>
            </w:r>
            <w:r>
              <w:rPr>
                <w:color w:val="231F20"/>
                <w:sz w:val="18"/>
              </w:rPr>
              <w:t>los</w:t>
            </w:r>
            <w:r>
              <w:rPr>
                <w:color w:val="231F20"/>
                <w:spacing w:val="-12"/>
                <w:sz w:val="18"/>
              </w:rPr>
              <w:t> </w:t>
            </w:r>
            <w:r>
              <w:rPr>
                <w:color w:val="231F20"/>
                <w:sz w:val="18"/>
              </w:rPr>
              <w:t>tiempos</w:t>
            </w:r>
            <w:r>
              <w:rPr>
                <w:color w:val="231F20"/>
                <w:spacing w:val="-12"/>
                <w:sz w:val="18"/>
              </w:rPr>
              <w:t> </w:t>
            </w:r>
            <w:r>
              <w:rPr>
                <w:color w:val="231F20"/>
                <w:sz w:val="18"/>
              </w:rPr>
              <w:t>del</w:t>
            </w:r>
            <w:r>
              <w:rPr>
                <w:color w:val="231F20"/>
                <w:spacing w:val="-13"/>
                <w:sz w:val="18"/>
              </w:rPr>
              <w:t> </w:t>
            </w:r>
            <w:r>
              <w:rPr>
                <w:rFonts w:ascii="Palatino Linotype" w:hAnsi="Palatino Linotype"/>
                <w:i/>
                <w:color w:val="231F20"/>
                <w:sz w:val="18"/>
              </w:rPr>
              <w:t>apartheid</w:t>
            </w:r>
            <w:r>
              <w:rPr>
                <w:rFonts w:ascii="Palatino Linotype" w:hAnsi="Palatino Linotype"/>
                <w:color w:val="231F20"/>
                <w:sz w:val="18"/>
              </w:rPr>
              <w:t>,</w:t>
            </w:r>
            <w:r>
              <w:rPr>
                <w:rFonts w:ascii="Palatino Linotype" w:hAnsi="Palatino Linotype"/>
                <w:color w:val="231F20"/>
                <w:spacing w:val="-9"/>
                <w:sz w:val="18"/>
              </w:rPr>
              <w:t> </w:t>
            </w:r>
            <w:r>
              <w:rPr>
                <w:color w:val="231F20"/>
                <w:sz w:val="18"/>
              </w:rPr>
              <w:t>los</w:t>
            </w:r>
            <w:r>
              <w:rPr>
                <w:color w:val="231F20"/>
                <w:spacing w:val="-12"/>
                <w:sz w:val="18"/>
              </w:rPr>
              <w:t> </w:t>
            </w:r>
            <w:r>
              <w:rPr>
                <w:color w:val="231F20"/>
                <w:sz w:val="18"/>
              </w:rPr>
              <w:t>militares</w:t>
            </w:r>
            <w:r>
              <w:rPr>
                <w:color w:val="231F20"/>
                <w:spacing w:val="-12"/>
                <w:sz w:val="18"/>
              </w:rPr>
              <w:t> </w:t>
            </w:r>
            <w:r>
              <w:rPr>
                <w:color w:val="231F20"/>
                <w:sz w:val="18"/>
              </w:rPr>
              <w:t>homosexuales </w:t>
            </w:r>
            <w:r>
              <w:rPr>
                <w:color w:val="231F20"/>
                <w:spacing w:val="9"/>
                <w:sz w:val="18"/>
              </w:rPr>
              <w:t>fueron </w:t>
            </w:r>
            <w:r>
              <w:rPr>
                <w:color w:val="231F20"/>
                <w:spacing w:val="10"/>
                <w:sz w:val="18"/>
              </w:rPr>
              <w:t>obligados </w:t>
            </w:r>
            <w:r>
              <w:rPr>
                <w:color w:val="231F20"/>
                <w:sz w:val="18"/>
              </w:rPr>
              <w:t>a </w:t>
            </w:r>
            <w:r>
              <w:rPr>
                <w:color w:val="231F20"/>
                <w:spacing w:val="10"/>
                <w:sz w:val="18"/>
              </w:rPr>
              <w:t>someterse </w:t>
            </w:r>
            <w:r>
              <w:rPr>
                <w:color w:val="231F20"/>
                <w:sz w:val="18"/>
              </w:rPr>
              <w:t>a </w:t>
            </w:r>
            <w:r>
              <w:rPr>
                <w:color w:val="231F20"/>
                <w:spacing w:val="10"/>
                <w:sz w:val="18"/>
              </w:rPr>
              <w:t>electrochoques, </w:t>
            </w:r>
            <w:r>
              <w:rPr>
                <w:color w:val="231F20"/>
                <w:spacing w:val="2"/>
                <w:sz w:val="18"/>
              </w:rPr>
              <w:t>castraciones químicas </w:t>
            </w:r>
            <w:r>
              <w:rPr>
                <w:color w:val="231F20"/>
                <w:sz w:val="18"/>
              </w:rPr>
              <w:t>e </w:t>
            </w:r>
            <w:r>
              <w:rPr>
                <w:color w:val="231F20"/>
                <w:spacing w:val="2"/>
                <w:sz w:val="18"/>
              </w:rPr>
              <w:t>incluso cambios forzados </w:t>
            </w:r>
            <w:r>
              <w:rPr>
                <w:color w:val="231F20"/>
                <w:spacing w:val="3"/>
                <w:sz w:val="18"/>
              </w:rPr>
              <w:t>de </w:t>
            </w:r>
            <w:r>
              <w:rPr>
                <w:color w:val="231F20"/>
                <w:sz w:val="18"/>
              </w:rPr>
              <w:t>sexo para erradicar la homosexualidad en el </w:t>
            </w:r>
            <w:r>
              <w:rPr>
                <w:color w:val="231F20"/>
                <w:spacing w:val="19"/>
                <w:sz w:val="18"/>
              </w:rPr>
              <w:t> </w:t>
            </w:r>
            <w:r>
              <w:rPr>
                <w:color w:val="231F20"/>
                <w:sz w:val="18"/>
              </w:rPr>
              <w:t>ejército.</w:t>
            </w:r>
          </w:p>
        </w:tc>
      </w:tr>
      <w:tr>
        <w:trPr>
          <w:trHeight w:val="1965" w:hRule="exact"/>
        </w:trPr>
        <w:tc>
          <w:tcPr>
            <w:tcW w:w="1082" w:type="dxa"/>
          </w:tcPr>
          <w:p>
            <w:pPr>
              <w:pStyle w:val="TableParagraph"/>
              <w:spacing w:before="34"/>
              <w:rPr>
                <w:sz w:val="18"/>
              </w:rPr>
            </w:pPr>
            <w:r>
              <w:rPr>
                <w:sz w:val="18"/>
              </w:rPr>
              <w:t>1945-1989</w:t>
            </w:r>
          </w:p>
        </w:tc>
        <w:tc>
          <w:tcPr>
            <w:tcW w:w="948" w:type="dxa"/>
          </w:tcPr>
          <w:p>
            <w:pPr>
              <w:pStyle w:val="TableParagraph"/>
              <w:spacing w:before="34"/>
              <w:ind w:left="102" w:right="101"/>
              <w:jc w:val="center"/>
              <w:rPr>
                <w:sz w:val="18"/>
              </w:rPr>
            </w:pPr>
            <w:r>
              <w:rPr>
                <w:color w:val="231F20"/>
                <w:sz w:val="18"/>
              </w:rPr>
              <w:t>Rusia</w:t>
            </w:r>
          </w:p>
        </w:tc>
        <w:tc>
          <w:tcPr>
            <w:tcW w:w="1212" w:type="dxa"/>
          </w:tcPr>
          <w:p>
            <w:pPr>
              <w:pStyle w:val="TableParagraph"/>
              <w:spacing w:line="278" w:lineRule="auto" w:before="34"/>
              <w:ind w:left="197" w:right="156" w:hanging="38"/>
              <w:jc w:val="both"/>
              <w:rPr>
                <w:sz w:val="14"/>
              </w:rPr>
            </w:pPr>
            <w:r>
              <w:rPr>
                <w:color w:val="231F20"/>
                <w:sz w:val="18"/>
              </w:rPr>
              <w:t>Laboratorio </w:t>
            </w:r>
            <w:r>
              <w:rPr>
                <w:color w:val="231F20"/>
                <w:w w:val="105"/>
                <w:sz w:val="18"/>
              </w:rPr>
              <w:t>de venenos </w:t>
            </w:r>
            <w:r>
              <w:rPr>
                <w:color w:val="231F20"/>
                <w:w w:val="98"/>
                <w:sz w:val="18"/>
              </w:rPr>
              <w:t>e</w:t>
            </w:r>
            <w:r>
              <w:rPr>
                <w:color w:val="231F20"/>
                <w:w w:val="106"/>
                <w:sz w:val="18"/>
              </w:rPr>
              <w:t>n</w:t>
            </w:r>
            <w:r>
              <w:rPr>
                <w:color w:val="231F20"/>
                <w:sz w:val="18"/>
              </w:rPr>
              <w:t> </w:t>
            </w:r>
            <w:r>
              <w:rPr>
                <w:color w:val="231F20"/>
                <w:w w:val="98"/>
                <w:sz w:val="18"/>
              </w:rPr>
              <w:t>la</w:t>
            </w:r>
            <w:r>
              <w:rPr>
                <w:color w:val="231F20"/>
                <w:sz w:val="18"/>
              </w:rPr>
              <w:t> </w:t>
            </w:r>
            <w:r>
              <w:rPr>
                <w:color w:val="231F20"/>
                <w:w w:val="109"/>
                <w:sz w:val="14"/>
              </w:rPr>
              <w:t>U</w:t>
            </w:r>
            <w:r>
              <w:rPr>
                <w:color w:val="231F20"/>
                <w:w w:val="225"/>
                <w:sz w:val="14"/>
              </w:rPr>
              <w:t>r</w:t>
            </w:r>
            <w:r>
              <w:rPr>
                <w:color w:val="231F20"/>
                <w:w w:val="143"/>
                <w:sz w:val="14"/>
              </w:rPr>
              <w:t>ss</w:t>
            </w:r>
          </w:p>
        </w:tc>
        <w:tc>
          <w:tcPr>
            <w:tcW w:w="4190" w:type="dxa"/>
          </w:tcPr>
          <w:p>
            <w:pPr>
              <w:pStyle w:val="TableParagraph"/>
              <w:spacing w:line="271" w:lineRule="auto" w:before="34"/>
              <w:ind w:right="73"/>
              <w:jc w:val="both"/>
              <w:rPr>
                <w:sz w:val="18"/>
              </w:rPr>
            </w:pPr>
            <w:r>
              <w:rPr>
                <w:color w:val="231F20"/>
                <w:sz w:val="18"/>
              </w:rPr>
              <w:t>El laboratorio de </w:t>
            </w:r>
            <w:r>
              <w:rPr>
                <w:color w:val="231F20"/>
                <w:spacing w:val="-3"/>
                <w:sz w:val="18"/>
              </w:rPr>
              <w:t>Venenos </w:t>
            </w:r>
            <w:r>
              <w:rPr>
                <w:color w:val="231F20"/>
                <w:sz w:val="18"/>
              </w:rPr>
              <w:t>1, 12 y la llamada "Cámara" fueron instalaciones secretas de </w:t>
            </w:r>
            <w:r>
              <w:rPr>
                <w:color w:val="231F20"/>
                <w:w w:val="110"/>
                <w:sz w:val="14"/>
              </w:rPr>
              <w:t>kgb</w:t>
            </w:r>
            <w:r>
              <w:rPr>
                <w:color w:val="231F20"/>
                <w:w w:val="110"/>
                <w:sz w:val="18"/>
              </w:rPr>
              <w:t>. </w:t>
            </w:r>
            <w:r>
              <w:rPr>
                <w:color w:val="231F20"/>
                <w:sz w:val="18"/>
              </w:rPr>
              <w:t>El propósito, un veneno incoloro e insípido que no dejara rastro ni aun en los análisis forenses </w:t>
            </w:r>
            <w:r>
              <w:rPr>
                <w:rFonts w:ascii="Palatino Linotype" w:hAnsi="Palatino Linotype"/>
                <w:i/>
                <w:color w:val="231F20"/>
                <w:sz w:val="18"/>
              </w:rPr>
              <w:t>post mortem</w:t>
            </w:r>
            <w:r>
              <w:rPr>
                <w:rFonts w:ascii="Palatino Linotype" w:hAnsi="Palatino Linotype"/>
                <w:color w:val="231F20"/>
                <w:sz w:val="18"/>
              </w:rPr>
              <w:t>. </w:t>
            </w:r>
            <w:r>
              <w:rPr>
                <w:color w:val="231F20"/>
                <w:sz w:val="18"/>
              </w:rPr>
              <w:t>Experimentaron con una amplia gama de venenos. Normalmente se le daba el veneno a las víctimas, provenientes del Gulag siberiano,</w:t>
            </w:r>
            <w:r>
              <w:rPr>
                <w:color w:val="231F20"/>
                <w:spacing w:val="-13"/>
                <w:sz w:val="18"/>
              </w:rPr>
              <w:t> </w:t>
            </w:r>
            <w:r>
              <w:rPr>
                <w:color w:val="231F20"/>
                <w:sz w:val="18"/>
              </w:rPr>
              <w:t>de</w:t>
            </w:r>
            <w:r>
              <w:rPr>
                <w:color w:val="231F20"/>
                <w:spacing w:val="-13"/>
                <w:sz w:val="18"/>
              </w:rPr>
              <w:t> </w:t>
            </w:r>
            <w:r>
              <w:rPr>
                <w:color w:val="231F20"/>
                <w:sz w:val="18"/>
              </w:rPr>
              <w:t>edades</w:t>
            </w:r>
            <w:r>
              <w:rPr>
                <w:color w:val="231F20"/>
                <w:spacing w:val="-13"/>
                <w:sz w:val="18"/>
              </w:rPr>
              <w:t> </w:t>
            </w:r>
            <w:r>
              <w:rPr>
                <w:color w:val="231F20"/>
                <w:sz w:val="18"/>
              </w:rPr>
              <w:t>y</w:t>
            </w:r>
            <w:r>
              <w:rPr>
                <w:color w:val="231F20"/>
                <w:spacing w:val="-13"/>
                <w:sz w:val="18"/>
              </w:rPr>
              <w:t> </w:t>
            </w:r>
            <w:r>
              <w:rPr>
                <w:color w:val="231F20"/>
                <w:sz w:val="18"/>
              </w:rPr>
              <w:t>condiciones</w:t>
            </w:r>
            <w:r>
              <w:rPr>
                <w:color w:val="231F20"/>
                <w:spacing w:val="-13"/>
                <w:sz w:val="18"/>
              </w:rPr>
              <w:t> </w:t>
            </w:r>
            <w:r>
              <w:rPr>
                <w:color w:val="231F20"/>
                <w:sz w:val="18"/>
              </w:rPr>
              <w:t>físicas</w:t>
            </w:r>
            <w:r>
              <w:rPr>
                <w:color w:val="231F20"/>
                <w:spacing w:val="-13"/>
                <w:sz w:val="18"/>
              </w:rPr>
              <w:t> </w:t>
            </w:r>
            <w:r>
              <w:rPr>
                <w:color w:val="231F20"/>
                <w:sz w:val="18"/>
              </w:rPr>
              <w:t>distintas;</w:t>
            </w:r>
            <w:r>
              <w:rPr>
                <w:color w:val="231F20"/>
                <w:spacing w:val="-13"/>
                <w:sz w:val="18"/>
              </w:rPr>
              <w:t> </w:t>
            </w:r>
            <w:r>
              <w:rPr>
                <w:color w:val="231F20"/>
                <w:sz w:val="18"/>
              </w:rPr>
              <w:t>hasta que crearon el veneno  C-2.</w:t>
            </w:r>
          </w:p>
        </w:tc>
      </w:tr>
    </w:tbl>
    <w:p>
      <w:pPr>
        <w:spacing w:before="132"/>
        <w:ind w:left="120" w:right="0" w:firstLine="0"/>
        <w:jc w:val="left"/>
        <w:rPr>
          <w:sz w:val="18"/>
        </w:rPr>
      </w:pPr>
      <w:r>
        <w:rPr>
          <w:color w:val="231F20"/>
          <w:sz w:val="18"/>
        </w:rPr>
        <w:t>Fuente:  Elaboración propia</w:t>
      </w:r>
    </w:p>
    <w:p>
      <w:pPr>
        <w:spacing w:after="0"/>
        <w:jc w:val="left"/>
        <w:rPr>
          <w:sz w:val="18"/>
        </w:rPr>
        <w:sectPr>
          <w:pgSz w:w="9640" w:h="13720"/>
          <w:pgMar w:header="708" w:footer="0" w:top="1000" w:bottom="280" w:left="960" w:right="960"/>
        </w:sectPr>
      </w:pPr>
    </w:p>
    <w:p>
      <w:pPr>
        <w:pStyle w:val="BodyText"/>
        <w:rPr>
          <w:sz w:val="20"/>
        </w:rPr>
      </w:pPr>
    </w:p>
    <w:p>
      <w:pPr>
        <w:pStyle w:val="BodyText"/>
        <w:spacing w:before="6"/>
        <w:rPr>
          <w:sz w:val="16"/>
        </w:rPr>
      </w:pPr>
    </w:p>
    <w:p>
      <w:pPr>
        <w:spacing w:before="68"/>
        <w:ind w:left="120" w:right="0" w:firstLine="0"/>
        <w:jc w:val="both"/>
        <w:rPr>
          <w:sz w:val="17"/>
        </w:rPr>
      </w:pPr>
      <w:r>
        <w:rPr>
          <w:color w:val="231F20"/>
          <w:w w:val="165"/>
          <w:sz w:val="22"/>
        </w:rPr>
        <w:t>r</w:t>
      </w:r>
      <w:r>
        <w:rPr>
          <w:color w:val="231F20"/>
          <w:w w:val="165"/>
          <w:sz w:val="17"/>
        </w:rPr>
        <w:t>eflexiones finales</w:t>
      </w:r>
    </w:p>
    <w:p>
      <w:pPr>
        <w:pStyle w:val="BodyText"/>
      </w:pPr>
    </w:p>
    <w:p>
      <w:pPr>
        <w:pStyle w:val="BodyText"/>
        <w:spacing w:line="278" w:lineRule="auto" w:before="154"/>
        <w:ind w:left="120" w:right="115"/>
        <w:jc w:val="both"/>
      </w:pPr>
      <w:r>
        <w:rPr>
          <w:color w:val="231F20"/>
        </w:rPr>
        <w:t>Este nuevo humanismo que se adapta a las características actuales de la sociedad, recibe el nombre de </w:t>
      </w:r>
      <w:r>
        <w:rPr>
          <w:rFonts w:ascii="Palatino Linotype" w:hAnsi="Palatino Linotype"/>
          <w:i/>
          <w:color w:val="231F20"/>
        </w:rPr>
        <w:t>neohumanismo, </w:t>
      </w:r>
      <w:r>
        <w:rPr>
          <w:color w:val="231F20"/>
        </w:rPr>
        <w:t>proyecto con una doble perspectiva: “en el plano individual el hombre es el sustrato de valores realizables, como la razón, la libertad,</w:t>
      </w:r>
      <w:r>
        <w:rPr>
          <w:color w:val="231F20"/>
          <w:spacing w:val="-17"/>
        </w:rPr>
        <w:t> </w:t>
      </w:r>
      <w:r>
        <w:rPr>
          <w:color w:val="231F20"/>
        </w:rPr>
        <w:t>la</w:t>
      </w:r>
      <w:r>
        <w:rPr>
          <w:color w:val="231F20"/>
          <w:spacing w:val="-17"/>
        </w:rPr>
        <w:t> </w:t>
      </w:r>
      <w:r>
        <w:rPr>
          <w:color w:val="231F20"/>
        </w:rPr>
        <w:t>capacidad</w:t>
      </w:r>
      <w:r>
        <w:rPr>
          <w:color w:val="231F20"/>
          <w:spacing w:val="-17"/>
        </w:rPr>
        <w:t> </w:t>
      </w:r>
      <w:r>
        <w:rPr>
          <w:color w:val="231F20"/>
        </w:rPr>
        <w:t>de</w:t>
      </w:r>
      <w:r>
        <w:rPr>
          <w:color w:val="231F20"/>
          <w:spacing w:val="-17"/>
        </w:rPr>
        <w:t> </w:t>
      </w:r>
      <w:r>
        <w:rPr>
          <w:color w:val="231F20"/>
        </w:rPr>
        <w:t>acción</w:t>
      </w:r>
      <w:r>
        <w:rPr>
          <w:color w:val="231F20"/>
          <w:spacing w:val="-17"/>
        </w:rPr>
        <w:t> </w:t>
      </w:r>
      <w:r>
        <w:rPr>
          <w:color w:val="231F20"/>
        </w:rPr>
        <w:t>[...]</w:t>
      </w:r>
      <w:r>
        <w:rPr>
          <w:color w:val="231F20"/>
          <w:spacing w:val="-17"/>
        </w:rPr>
        <w:t> </w:t>
      </w:r>
      <w:r>
        <w:rPr>
          <w:color w:val="231F20"/>
          <w:spacing w:val="-14"/>
        </w:rPr>
        <w:t>y,</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plano</w:t>
      </w:r>
      <w:r>
        <w:rPr>
          <w:color w:val="231F20"/>
          <w:spacing w:val="-17"/>
        </w:rPr>
        <w:t> </w:t>
      </w:r>
      <w:r>
        <w:rPr>
          <w:color w:val="231F20"/>
        </w:rPr>
        <w:t>institucional</w:t>
      </w:r>
      <w:r>
        <w:rPr>
          <w:color w:val="231F20"/>
          <w:spacing w:val="-17"/>
        </w:rPr>
        <w:t> </w:t>
      </w:r>
      <w:r>
        <w:rPr>
          <w:color w:val="231F20"/>
        </w:rPr>
        <w:t>el</w:t>
      </w:r>
      <w:r>
        <w:rPr>
          <w:color w:val="231F20"/>
          <w:spacing w:val="-17"/>
        </w:rPr>
        <w:t> </w:t>
      </w:r>
      <w:r>
        <w:rPr>
          <w:color w:val="231F20"/>
        </w:rPr>
        <w:t>objetivo</w:t>
      </w:r>
      <w:r>
        <w:rPr>
          <w:color w:val="231F20"/>
          <w:spacing w:val="-17"/>
        </w:rPr>
        <w:t> </w:t>
      </w:r>
      <w:r>
        <w:rPr>
          <w:color w:val="231F20"/>
        </w:rPr>
        <w:t>lo</w:t>
      </w:r>
      <w:r>
        <w:rPr>
          <w:color w:val="231F20"/>
          <w:spacing w:val="-17"/>
        </w:rPr>
        <w:t> </w:t>
      </w:r>
      <w:r>
        <w:rPr>
          <w:color w:val="231F20"/>
        </w:rPr>
        <w:t>constituye la realización del orden democrático” (Esquivel, 2002: 34). También inserta a la humanidad  “dentro de una cosmovisión  cambiante, de exigencias que requieren    ser pensadas y transformadas, es </w:t>
      </w:r>
      <w:r>
        <w:rPr>
          <w:color w:val="231F20"/>
          <w:spacing w:val="-3"/>
        </w:rPr>
        <w:t>decir, </w:t>
      </w:r>
      <w:r>
        <w:rPr>
          <w:color w:val="231F20"/>
        </w:rPr>
        <w:t>de proyecciones que adquieran un nuevo sentido y significación humanas” (Esquivel, 2002:</w:t>
      </w:r>
      <w:r>
        <w:rPr>
          <w:color w:val="231F20"/>
          <w:spacing w:val="-8"/>
        </w:rPr>
        <w:t> </w:t>
      </w:r>
      <w:r>
        <w:rPr>
          <w:color w:val="231F20"/>
        </w:rPr>
        <w:t>32).</w:t>
      </w:r>
    </w:p>
    <w:p>
      <w:pPr>
        <w:pStyle w:val="BodyText"/>
        <w:spacing w:line="276" w:lineRule="auto" w:before="8"/>
        <w:ind w:left="120" w:right="114" w:firstLine="360"/>
        <w:jc w:val="both"/>
      </w:pPr>
      <w:r>
        <w:rPr>
          <w:color w:val="231F20"/>
        </w:rPr>
        <w:t>La finalidad del neohumanismo debe ser la </w:t>
      </w:r>
      <w:r>
        <w:rPr>
          <w:color w:val="231F20"/>
          <w:spacing w:val="2"/>
        </w:rPr>
        <w:t>conformación </w:t>
      </w:r>
      <w:r>
        <w:rPr>
          <w:color w:val="231F20"/>
        </w:rPr>
        <w:t>del ser humano y       el bien social, pues al encontrarse íntimamente fusionado a una ética del interés humanitario, debe erradicar del hombre todo cuanto le oprime y le causa infelicidad, la cual, en palabras de Freire, sería denominado </w:t>
      </w:r>
      <w:r>
        <w:rPr>
          <w:rFonts w:ascii="Palatino Linotype" w:hAnsi="Palatino Linotype"/>
          <w:i/>
          <w:color w:val="231F20"/>
        </w:rPr>
        <w:t>proceso de liberación</w:t>
      </w:r>
      <w:r>
        <w:rPr>
          <w:rFonts w:ascii="Palatino Linotype" w:hAnsi="Palatino Linotype"/>
          <w:color w:val="231F20"/>
        </w:rPr>
        <w:t>, </w:t>
      </w:r>
      <w:r>
        <w:rPr>
          <w:color w:val="231F20"/>
        </w:rPr>
        <w:t>ya que, </w:t>
      </w:r>
      <w:r>
        <w:rPr>
          <w:color w:val="231F20"/>
          <w:spacing w:val="2"/>
        </w:rPr>
        <w:t>“El </w:t>
      </w:r>
      <w:r>
        <w:rPr>
          <w:color w:val="231F20"/>
        </w:rPr>
        <w:t>hombre no puede ser feliz más que cuando asume todas sus posibilidades de</w:t>
      </w:r>
      <w:r>
        <w:rPr>
          <w:color w:val="231F20"/>
          <w:spacing w:val="-33"/>
        </w:rPr>
        <w:t> </w:t>
      </w:r>
      <w:r>
        <w:rPr>
          <w:color w:val="231F20"/>
        </w:rPr>
        <w:t>hombre, es </w:t>
      </w:r>
      <w:r>
        <w:rPr>
          <w:color w:val="231F20"/>
          <w:spacing w:val="-3"/>
        </w:rPr>
        <w:t>decir, </w:t>
      </w:r>
      <w:r>
        <w:rPr>
          <w:color w:val="231F20"/>
        </w:rPr>
        <w:t>cuando vive en la libertad y en el bienestar” (Savater, 1990: </w:t>
      </w:r>
      <w:r>
        <w:rPr>
          <w:color w:val="231F20"/>
          <w:spacing w:val="3"/>
        </w:rPr>
        <w:t> </w:t>
      </w:r>
      <w:r>
        <w:rPr>
          <w:color w:val="231F20"/>
        </w:rPr>
        <w:t>16).</w:t>
      </w:r>
    </w:p>
    <w:p>
      <w:pPr>
        <w:pStyle w:val="BodyText"/>
        <w:spacing w:line="285" w:lineRule="auto" w:before="10"/>
        <w:ind w:left="120" w:right="114" w:firstLine="360"/>
        <w:jc w:val="both"/>
      </w:pPr>
      <w:r>
        <w:rPr>
          <w:color w:val="231F20"/>
        </w:rPr>
        <w:t>El asumir todas las posibilidades, hace referencia indiscutiblemente al trascender existencial</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seres</w:t>
      </w:r>
      <w:r>
        <w:rPr>
          <w:color w:val="231F20"/>
          <w:spacing w:val="-11"/>
        </w:rPr>
        <w:t> </w:t>
      </w:r>
      <w:r>
        <w:rPr>
          <w:color w:val="231F20"/>
        </w:rPr>
        <w:t>humanos</w:t>
      </w:r>
      <w:r>
        <w:rPr>
          <w:color w:val="231F20"/>
          <w:spacing w:val="-11"/>
        </w:rPr>
        <w:t> </w:t>
      </w:r>
      <w:r>
        <w:rPr>
          <w:color w:val="231F20"/>
        </w:rPr>
        <w:t>integrales:</w:t>
      </w:r>
      <w:r>
        <w:rPr>
          <w:color w:val="231F20"/>
          <w:spacing w:val="33"/>
        </w:rPr>
        <w:t> </w:t>
      </w:r>
      <w:r>
        <w:rPr>
          <w:color w:val="231F20"/>
        </w:rPr>
        <w:t>“El</w:t>
      </w:r>
      <w:r>
        <w:rPr>
          <w:color w:val="231F20"/>
          <w:spacing w:val="-11"/>
        </w:rPr>
        <w:t> </w:t>
      </w:r>
      <w:r>
        <w:rPr>
          <w:color w:val="231F20"/>
        </w:rPr>
        <w:t>desarrollo</w:t>
      </w:r>
      <w:r>
        <w:rPr>
          <w:color w:val="231F20"/>
          <w:spacing w:val="-11"/>
        </w:rPr>
        <w:t> </w:t>
      </w:r>
      <w:r>
        <w:rPr>
          <w:color w:val="231F20"/>
        </w:rPr>
        <w:t>del</w:t>
      </w:r>
      <w:r>
        <w:rPr>
          <w:color w:val="231F20"/>
          <w:spacing w:val="-11"/>
        </w:rPr>
        <w:t> </w:t>
      </w:r>
      <w:r>
        <w:rPr>
          <w:color w:val="231F20"/>
        </w:rPr>
        <w:t>ser</w:t>
      </w:r>
      <w:r>
        <w:rPr>
          <w:color w:val="231F20"/>
          <w:spacing w:val="-11"/>
        </w:rPr>
        <w:t> </w:t>
      </w:r>
      <w:r>
        <w:rPr>
          <w:color w:val="231F20"/>
        </w:rPr>
        <w:t>humano</w:t>
      </w:r>
      <w:r>
        <w:rPr>
          <w:color w:val="231F20"/>
          <w:spacing w:val="-11"/>
        </w:rPr>
        <w:t> </w:t>
      </w:r>
      <w:r>
        <w:rPr>
          <w:color w:val="231F20"/>
        </w:rPr>
        <w:t>integral</w:t>
      </w:r>
      <w:r>
        <w:rPr>
          <w:color w:val="231F20"/>
          <w:spacing w:val="-11"/>
        </w:rPr>
        <w:t> </w:t>
      </w:r>
      <w:r>
        <w:rPr>
          <w:color w:val="231F20"/>
        </w:rPr>
        <w:t>no solamente se refiere a la activación de habilidades y a la </w:t>
      </w:r>
      <w:r>
        <w:rPr>
          <w:color w:val="231F20"/>
          <w:spacing w:val="2"/>
        </w:rPr>
        <w:t>formación </w:t>
      </w:r>
      <w:r>
        <w:rPr>
          <w:color w:val="231F20"/>
        </w:rPr>
        <w:t>de hábitos para </w:t>
      </w:r>
      <w:r>
        <w:rPr>
          <w:color w:val="231F20"/>
          <w:spacing w:val="2"/>
        </w:rPr>
        <w:t>lograr </w:t>
      </w:r>
      <w:r>
        <w:rPr>
          <w:color w:val="231F20"/>
        </w:rPr>
        <w:t>así la excelencia, sino a ese desarrollo que implica la totalidad: los aspectos físico, espiritual, social y mental” (Pimienta, 2007:</w:t>
      </w:r>
      <w:r>
        <w:rPr>
          <w:color w:val="231F20"/>
          <w:spacing w:val="-8"/>
        </w:rPr>
        <w:t> </w:t>
      </w:r>
      <w:r>
        <w:rPr>
          <w:color w:val="231F20"/>
          <w:spacing w:val="2"/>
        </w:rPr>
        <w:t>4).</w:t>
      </w:r>
    </w:p>
    <w:p>
      <w:pPr>
        <w:pStyle w:val="BodyText"/>
        <w:spacing w:line="278" w:lineRule="auto"/>
        <w:ind w:left="120" w:right="114" w:firstLine="360"/>
        <w:jc w:val="both"/>
        <w:rPr>
          <w:rFonts w:ascii="Palatino Linotype" w:hAnsi="Palatino Linotype"/>
          <w:i/>
        </w:rPr>
      </w:pPr>
      <w:r>
        <w:rPr>
          <w:color w:val="231F20"/>
          <w:spacing w:val="2"/>
        </w:rPr>
        <w:t>En </w:t>
      </w:r>
      <w:r>
        <w:rPr>
          <w:color w:val="231F20"/>
          <w:spacing w:val="4"/>
        </w:rPr>
        <w:t>México también </w:t>
      </w:r>
      <w:r>
        <w:rPr>
          <w:color w:val="231F20"/>
          <w:spacing w:val="2"/>
        </w:rPr>
        <w:t>se ha </w:t>
      </w:r>
      <w:r>
        <w:rPr>
          <w:color w:val="231F20"/>
          <w:spacing w:val="4"/>
        </w:rPr>
        <w:t>vivido </w:t>
      </w:r>
      <w:r>
        <w:rPr>
          <w:color w:val="231F20"/>
        </w:rPr>
        <w:t>y </w:t>
      </w:r>
      <w:r>
        <w:rPr>
          <w:color w:val="231F20"/>
          <w:spacing w:val="4"/>
        </w:rPr>
        <w:t>palpado </w:t>
      </w:r>
      <w:r>
        <w:rPr>
          <w:color w:val="231F20"/>
          <w:spacing w:val="2"/>
        </w:rPr>
        <w:t>la </w:t>
      </w:r>
      <w:r>
        <w:rPr>
          <w:color w:val="231F20"/>
          <w:spacing w:val="4"/>
        </w:rPr>
        <w:t>existencia </w:t>
      </w:r>
      <w:r>
        <w:rPr>
          <w:color w:val="231F20"/>
          <w:spacing w:val="2"/>
        </w:rPr>
        <w:t>de </w:t>
      </w:r>
      <w:r>
        <w:rPr>
          <w:color w:val="231F20"/>
          <w:spacing w:val="3"/>
        </w:rPr>
        <w:t>una </w:t>
      </w:r>
      <w:r>
        <w:rPr>
          <w:color w:val="231F20"/>
          <w:spacing w:val="5"/>
        </w:rPr>
        <w:t>corriente </w:t>
      </w:r>
      <w:r>
        <w:rPr>
          <w:color w:val="231F20"/>
        </w:rPr>
        <w:t>humanista,</w:t>
      </w:r>
      <w:r>
        <w:rPr>
          <w:color w:val="231F20"/>
          <w:spacing w:val="-10"/>
        </w:rPr>
        <w:t> </w:t>
      </w:r>
      <w:r>
        <w:rPr>
          <w:color w:val="231F20"/>
        </w:rPr>
        <w:t>baste</w:t>
      </w:r>
      <w:r>
        <w:rPr>
          <w:color w:val="231F20"/>
          <w:spacing w:val="-10"/>
        </w:rPr>
        <w:t> </w:t>
      </w:r>
      <w:r>
        <w:rPr>
          <w:color w:val="231F20"/>
        </w:rPr>
        <w:t>citar</w:t>
      </w:r>
      <w:r>
        <w:rPr>
          <w:color w:val="231F20"/>
          <w:spacing w:val="-9"/>
        </w:rPr>
        <w:t> </w:t>
      </w:r>
      <w:r>
        <w:rPr>
          <w:color w:val="231F20"/>
        </w:rPr>
        <w:t>el</w:t>
      </w:r>
      <w:r>
        <w:rPr>
          <w:color w:val="231F20"/>
          <w:spacing w:val="-10"/>
        </w:rPr>
        <w:t> </w:t>
      </w:r>
      <w:r>
        <w:rPr>
          <w:color w:val="231F20"/>
        </w:rPr>
        <w:t>caso</w:t>
      </w:r>
      <w:r>
        <w:rPr>
          <w:color w:val="231F20"/>
          <w:spacing w:val="-10"/>
        </w:rPr>
        <w:t> </w:t>
      </w:r>
      <w:r>
        <w:rPr>
          <w:color w:val="231F20"/>
        </w:rPr>
        <w:t>actual</w:t>
      </w:r>
      <w:r>
        <w:rPr>
          <w:color w:val="231F20"/>
          <w:spacing w:val="-10"/>
        </w:rPr>
        <w:t> </w:t>
      </w:r>
      <w:r>
        <w:rPr>
          <w:color w:val="231F20"/>
        </w:rPr>
        <w:t>que</w:t>
      </w:r>
      <w:r>
        <w:rPr>
          <w:color w:val="231F20"/>
          <w:spacing w:val="-10"/>
        </w:rPr>
        <w:t> </w:t>
      </w:r>
      <w:r>
        <w:rPr>
          <w:color w:val="231F20"/>
        </w:rPr>
        <w:t>ha</w:t>
      </w:r>
      <w:r>
        <w:rPr>
          <w:color w:val="231F20"/>
          <w:spacing w:val="-10"/>
        </w:rPr>
        <w:t> </w:t>
      </w:r>
      <w:r>
        <w:rPr>
          <w:color w:val="231F20"/>
        </w:rPr>
        <w:t>afectado</w:t>
      </w:r>
      <w:r>
        <w:rPr>
          <w:color w:val="231F20"/>
          <w:spacing w:val="-10"/>
        </w:rPr>
        <w:t> </w:t>
      </w:r>
      <w:r>
        <w:rPr>
          <w:color w:val="231F20"/>
        </w:rPr>
        <w:t>a</w:t>
      </w:r>
      <w:r>
        <w:rPr>
          <w:color w:val="231F20"/>
          <w:spacing w:val="-10"/>
        </w:rPr>
        <w:t> </w:t>
      </w:r>
      <w:r>
        <w:rPr>
          <w:color w:val="231F20"/>
        </w:rPr>
        <w:t>toda</w:t>
      </w:r>
      <w:r>
        <w:rPr>
          <w:color w:val="231F20"/>
          <w:spacing w:val="-10"/>
        </w:rPr>
        <w:t> </w:t>
      </w:r>
      <w:r>
        <w:rPr>
          <w:color w:val="231F20"/>
        </w:rPr>
        <w:t>la</w:t>
      </w:r>
      <w:r>
        <w:rPr>
          <w:color w:val="231F20"/>
          <w:spacing w:val="-10"/>
        </w:rPr>
        <w:t> </w:t>
      </w:r>
      <w:r>
        <w:rPr>
          <w:color w:val="231F20"/>
        </w:rPr>
        <w:t>comunidad</w:t>
      </w:r>
      <w:r>
        <w:rPr>
          <w:color w:val="231F20"/>
          <w:spacing w:val="-10"/>
        </w:rPr>
        <w:t> </w:t>
      </w:r>
      <w:r>
        <w:rPr>
          <w:color w:val="231F20"/>
        </w:rPr>
        <w:t>universitaria del Estado de México, “nuevas generaciones de humanistas mexicanos, como es el caso del rector de la Máxima Casa de Estudios del Estado de México, doctor Jorge Olvera García, han dilucidado de </w:t>
      </w:r>
      <w:r>
        <w:rPr>
          <w:color w:val="231F20"/>
          <w:spacing w:val="2"/>
        </w:rPr>
        <w:t>forma </w:t>
      </w:r>
      <w:r>
        <w:rPr/>
        <w:t>impecable, la simbiosis   </w:t>
      </w:r>
      <w:r>
        <w:rPr>
          <w:spacing w:val="33"/>
        </w:rPr>
        <w:t> </w:t>
      </w:r>
      <w:r>
        <w:rPr/>
        <w:t>entre </w:t>
      </w:r>
      <w:r>
        <w:rPr>
          <w:rFonts w:ascii="Palatino Linotype" w:hAnsi="Palatino Linotype"/>
          <w:i/>
        </w:rPr>
        <w:t>Universidad</w:t>
      </w:r>
    </w:p>
    <w:p>
      <w:pPr>
        <w:pStyle w:val="BodyText"/>
        <w:spacing w:line="253" w:lineRule="exact"/>
        <w:ind w:left="120"/>
        <w:jc w:val="both"/>
      </w:pPr>
      <w:r>
        <w:rPr>
          <w:rFonts w:ascii="Palatino Linotype" w:hAnsi="Palatino Linotype"/>
          <w:i/>
        </w:rPr>
        <w:t>y Humanismo</w:t>
      </w:r>
      <w:r>
        <w:rPr/>
        <w:t>” (Viloria, 2014) como lo demuestra su lema institucional “Humanismo</w:t>
      </w:r>
    </w:p>
    <w:p>
      <w:pPr>
        <w:pStyle w:val="BodyText"/>
        <w:spacing w:before="28"/>
        <w:ind w:left="120"/>
        <w:jc w:val="both"/>
      </w:pPr>
      <w:r>
        <w:rPr/>
        <w:t>que  Transforma.”</w:t>
      </w:r>
    </w:p>
    <w:p>
      <w:pPr>
        <w:pStyle w:val="BodyText"/>
        <w:spacing w:line="285" w:lineRule="auto" w:before="47"/>
        <w:ind w:left="120" w:right="115" w:firstLine="360"/>
        <w:jc w:val="both"/>
      </w:pPr>
      <w:r>
        <w:rPr>
          <w:color w:val="231F20"/>
        </w:rPr>
        <w:t>Es</w:t>
      </w:r>
      <w:r>
        <w:rPr>
          <w:color w:val="231F20"/>
          <w:spacing w:val="-11"/>
        </w:rPr>
        <w:t> </w:t>
      </w:r>
      <w:r>
        <w:rPr>
          <w:color w:val="231F20"/>
        </w:rPr>
        <w:t>imperante</w:t>
      </w:r>
      <w:r>
        <w:rPr>
          <w:color w:val="231F20"/>
          <w:spacing w:val="-11"/>
        </w:rPr>
        <w:t> </w:t>
      </w:r>
      <w:r>
        <w:rPr>
          <w:color w:val="231F20"/>
        </w:rPr>
        <w:t>vivir</w:t>
      </w:r>
      <w:r>
        <w:rPr>
          <w:color w:val="231F20"/>
          <w:spacing w:val="-11"/>
        </w:rPr>
        <w:t> </w:t>
      </w:r>
      <w:r>
        <w:rPr>
          <w:color w:val="231F20"/>
        </w:rPr>
        <w:t>las</w:t>
      </w:r>
      <w:r>
        <w:rPr>
          <w:color w:val="231F20"/>
          <w:spacing w:val="-11"/>
        </w:rPr>
        <w:t> </w:t>
      </w:r>
      <w:r>
        <w:rPr>
          <w:color w:val="231F20"/>
        </w:rPr>
        <w:t>consecuencias</w:t>
      </w:r>
      <w:r>
        <w:rPr>
          <w:color w:val="231F20"/>
          <w:spacing w:val="-12"/>
        </w:rPr>
        <w:t> </w:t>
      </w:r>
      <w:r>
        <w:rPr>
          <w:color w:val="231F20"/>
        </w:rPr>
        <w:t>del</w:t>
      </w:r>
      <w:r>
        <w:rPr>
          <w:color w:val="231F20"/>
          <w:spacing w:val="-11"/>
        </w:rPr>
        <w:t> </w:t>
      </w:r>
      <w:r>
        <w:rPr>
          <w:color w:val="231F20"/>
        </w:rPr>
        <w:t>proceso</w:t>
      </w:r>
      <w:r>
        <w:rPr>
          <w:color w:val="231F20"/>
          <w:spacing w:val="-11"/>
        </w:rPr>
        <w:t> </w:t>
      </w:r>
      <w:r>
        <w:rPr>
          <w:color w:val="231F20"/>
        </w:rPr>
        <w:t>dialectico</w:t>
      </w:r>
      <w:r>
        <w:rPr>
          <w:color w:val="231F20"/>
          <w:spacing w:val="-11"/>
        </w:rPr>
        <w:t> </w:t>
      </w:r>
      <w:r>
        <w:rPr>
          <w:color w:val="231F20"/>
        </w:rPr>
        <w:t>que</w:t>
      </w:r>
      <w:r>
        <w:rPr>
          <w:color w:val="231F20"/>
          <w:spacing w:val="-11"/>
        </w:rPr>
        <w:t> </w:t>
      </w:r>
      <w:r>
        <w:rPr>
          <w:color w:val="231F20"/>
        </w:rPr>
        <w:t>genera</w:t>
      </w:r>
      <w:r>
        <w:rPr>
          <w:color w:val="231F20"/>
          <w:spacing w:val="-11"/>
        </w:rPr>
        <w:t> </w:t>
      </w:r>
      <w:r>
        <w:rPr>
          <w:color w:val="231F20"/>
        </w:rPr>
        <w:t>la</w:t>
      </w:r>
      <w:r>
        <w:rPr>
          <w:color w:val="231F20"/>
          <w:spacing w:val="-11"/>
        </w:rPr>
        <w:t> </w:t>
      </w:r>
      <w:r>
        <w:rPr>
          <w:color w:val="231F20"/>
        </w:rPr>
        <w:t>práctica humanista, que en palabras del doctor Jaime Hugo Talancón Escobedo, Director General de Profesiones, tiene su origen en la </w:t>
      </w:r>
      <w:r>
        <w:rPr>
          <w:color w:val="231F20"/>
          <w:spacing w:val="2"/>
        </w:rPr>
        <w:t>formación: </w:t>
      </w:r>
      <w:r>
        <w:rPr>
          <w:color w:val="231F20"/>
        </w:rPr>
        <w:t>“la filosofía humanista ha de regir el futuro de las universidades, de sus profesores, de los estudiantes, para transitar en la ruta del desarrollo nacional lleno de satisfactores, en una </w:t>
      </w:r>
      <w:r>
        <w:rPr>
          <w:color w:val="231F20"/>
          <w:spacing w:val="2"/>
        </w:rPr>
        <w:t>socie</w:t>
      </w:r>
      <w:r>
        <w:rPr>
          <w:spacing w:val="2"/>
        </w:rPr>
        <w:t>dad arraigada </w:t>
      </w:r>
      <w:r>
        <w:rPr/>
        <w:t>en su historia y orgullosa del vigor de su destino” (Viloria,</w:t>
      </w:r>
      <w:r>
        <w:rPr>
          <w:spacing w:val="39"/>
        </w:rPr>
        <w:t> </w:t>
      </w:r>
      <w:r>
        <w:rPr>
          <w:spacing w:val="2"/>
        </w:rPr>
        <w:t>2014).</w:t>
      </w:r>
    </w:p>
    <w:p>
      <w:pPr>
        <w:spacing w:after="0" w:line="285" w:lineRule="auto"/>
        <w:jc w:val="both"/>
        <w:sectPr>
          <w:pgSz w:w="9640" w:h="13720"/>
          <w:pgMar w:header="721" w:footer="0" w:top="100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4"/>
        </w:rPr>
      </w:pPr>
    </w:p>
    <w:p>
      <w:pPr>
        <w:pStyle w:val="Heading1"/>
        <w:ind w:left="1604" w:right="6"/>
      </w:pPr>
      <w:r>
        <w:rPr>
          <w:color w:val="231F20"/>
          <w:spacing w:val="11"/>
          <w:w w:val="137"/>
        </w:rPr>
        <w:t>Médico</w:t>
      </w:r>
      <w:r>
        <w:rPr>
          <w:color w:val="231F20"/>
          <w:w w:val="137"/>
        </w:rPr>
        <w:t>s</w:t>
      </w:r>
      <w:r>
        <w:rPr>
          <w:color w:val="231F20"/>
          <w:spacing w:val="24"/>
        </w:rPr>
        <w:t> </w:t>
      </w:r>
      <w:r>
        <w:rPr>
          <w:color w:val="231F20"/>
          <w:spacing w:val="11"/>
          <w:w w:val="157"/>
        </w:rPr>
        <w:t>h</w:t>
      </w:r>
      <w:r>
        <w:rPr>
          <w:color w:val="231F20"/>
          <w:spacing w:val="12"/>
          <w:w w:val="157"/>
        </w:rPr>
        <w:t>u</w:t>
      </w:r>
      <w:r>
        <w:rPr>
          <w:color w:val="231F20"/>
          <w:spacing w:val="11"/>
          <w:w w:val="104"/>
        </w:rPr>
        <w:t>M</w:t>
      </w:r>
      <w:r>
        <w:rPr>
          <w:color w:val="231F20"/>
          <w:spacing w:val="11"/>
          <w:w w:val="144"/>
        </w:rPr>
        <w:t>ani</w:t>
      </w:r>
      <w:r>
        <w:rPr>
          <w:color w:val="231F20"/>
          <w:spacing w:val="12"/>
          <w:w w:val="144"/>
        </w:rPr>
        <w:t>s</w:t>
      </w:r>
      <w:r>
        <w:rPr>
          <w:color w:val="231F20"/>
          <w:spacing w:val="-9"/>
          <w:w w:val="251"/>
        </w:rPr>
        <w:t>t</w:t>
      </w:r>
      <w:r>
        <w:rPr>
          <w:color w:val="231F20"/>
          <w:spacing w:val="11"/>
          <w:w w:val="146"/>
        </w:rPr>
        <w:t>a</w:t>
      </w:r>
      <w:r>
        <w:rPr>
          <w:color w:val="231F20"/>
          <w:w w:val="146"/>
        </w:rPr>
        <w:t>s</w:t>
      </w:r>
      <w:r>
        <w:rPr>
          <w:color w:val="231F20"/>
          <w:spacing w:val="24"/>
        </w:rPr>
        <w:t> </w:t>
      </w:r>
      <w:r>
        <w:rPr>
          <w:color w:val="231F20"/>
          <w:spacing w:val="12"/>
          <w:w w:val="162"/>
        </w:rPr>
        <w:t>gallegos</w:t>
      </w:r>
    </w:p>
    <w:p>
      <w:pPr>
        <w:pStyle w:val="BodyText"/>
        <w:spacing w:before="4"/>
        <w:rPr>
          <w:sz w:val="29"/>
        </w:rPr>
      </w:pPr>
    </w:p>
    <w:p>
      <w:pPr>
        <w:spacing w:before="0"/>
        <w:ind w:left="0" w:right="118" w:firstLine="0"/>
        <w:jc w:val="right"/>
        <w:rPr>
          <w:rFonts w:ascii="Palatino Linotype" w:hAnsi="Palatino Linotype"/>
          <w:i/>
          <w:sz w:val="11"/>
        </w:rPr>
      </w:pPr>
      <w:r>
        <w:rPr>
          <w:rFonts w:ascii="Palatino Linotype" w:hAnsi="Palatino Linotype"/>
          <w:i/>
          <w:color w:val="231F20"/>
          <w:sz w:val="20"/>
        </w:rPr>
        <w:t>José Carro Otero</w:t>
      </w:r>
      <w:r>
        <w:rPr>
          <w:rFonts w:ascii="Palatino Linotype" w:hAnsi="Palatino Linotype"/>
          <w:i/>
          <w:color w:val="231F20"/>
          <w:position w:val="7"/>
          <w:sz w:val="11"/>
        </w:rPr>
        <w:t>*</w:t>
      </w:r>
    </w:p>
    <w:p>
      <w:pPr>
        <w:spacing w:before="53"/>
        <w:ind w:left="2615" w:right="6" w:firstLine="0"/>
        <w:jc w:val="left"/>
        <w:rPr>
          <w:sz w:val="16"/>
        </w:rPr>
      </w:pPr>
      <w:r>
        <w:rPr>
          <w:color w:val="231F20"/>
          <w:w w:val="145"/>
          <w:sz w:val="20"/>
        </w:rPr>
        <w:t>R</w:t>
      </w:r>
      <w:r>
        <w:rPr>
          <w:color w:val="231F20"/>
          <w:w w:val="145"/>
          <w:sz w:val="16"/>
        </w:rPr>
        <w:t>eal </w:t>
      </w:r>
      <w:r>
        <w:rPr>
          <w:color w:val="231F20"/>
          <w:w w:val="145"/>
          <w:sz w:val="20"/>
        </w:rPr>
        <w:t>a</w:t>
      </w:r>
      <w:r>
        <w:rPr>
          <w:color w:val="231F20"/>
          <w:w w:val="145"/>
          <w:sz w:val="16"/>
        </w:rPr>
        <w:t>cademia de </w:t>
      </w:r>
      <w:r>
        <w:rPr>
          <w:color w:val="231F20"/>
          <w:w w:val="145"/>
          <w:sz w:val="20"/>
        </w:rPr>
        <w:t>m</w:t>
      </w:r>
      <w:r>
        <w:rPr>
          <w:color w:val="231F20"/>
          <w:w w:val="145"/>
          <w:sz w:val="16"/>
        </w:rPr>
        <w:t>edicina y </w:t>
      </w:r>
      <w:r>
        <w:rPr>
          <w:color w:val="231F20"/>
          <w:w w:val="145"/>
          <w:sz w:val="20"/>
        </w:rPr>
        <w:t>c</w:t>
      </w:r>
      <w:r>
        <w:rPr>
          <w:color w:val="231F20"/>
          <w:w w:val="145"/>
          <w:sz w:val="16"/>
        </w:rPr>
        <w:t>iRugía de </w:t>
      </w:r>
      <w:r>
        <w:rPr>
          <w:color w:val="231F20"/>
          <w:w w:val="145"/>
          <w:sz w:val="20"/>
        </w:rPr>
        <w:t>g</w:t>
      </w:r>
      <w:r>
        <w:rPr>
          <w:color w:val="231F20"/>
          <w:w w:val="145"/>
          <w:sz w:val="16"/>
        </w:rPr>
        <w:t>alicia</w:t>
      </w:r>
    </w:p>
    <w:p>
      <w:pPr>
        <w:pStyle w:val="BodyText"/>
        <w:rPr>
          <w:sz w:val="20"/>
        </w:rPr>
      </w:pPr>
    </w:p>
    <w:p>
      <w:pPr>
        <w:pStyle w:val="BodyText"/>
        <w:rPr>
          <w:sz w:val="20"/>
        </w:rPr>
      </w:pPr>
    </w:p>
    <w:p>
      <w:pPr>
        <w:pStyle w:val="BodyText"/>
        <w:rPr>
          <w:sz w:val="20"/>
        </w:rPr>
      </w:pPr>
    </w:p>
    <w:p>
      <w:pPr>
        <w:pStyle w:val="BodyText"/>
        <w:spacing w:before="8"/>
      </w:pPr>
    </w:p>
    <w:p>
      <w:pPr>
        <w:spacing w:before="0"/>
        <w:ind w:left="100" w:right="0" w:firstLine="0"/>
        <w:jc w:val="both"/>
        <w:rPr>
          <w:sz w:val="17"/>
        </w:rPr>
      </w:pPr>
      <w:r>
        <w:rPr>
          <w:color w:val="231F20"/>
          <w:spacing w:val="1"/>
          <w:w w:val="140"/>
          <w:sz w:val="22"/>
        </w:rPr>
        <w:t>e</w:t>
      </w:r>
      <w:r>
        <w:rPr>
          <w:color w:val="231F20"/>
          <w:spacing w:val="-11"/>
          <w:w w:val="150"/>
          <w:sz w:val="17"/>
        </w:rPr>
        <w:t>v</w:t>
      </w:r>
      <w:r>
        <w:rPr>
          <w:color w:val="231F20"/>
          <w:spacing w:val="1"/>
          <w:w w:val="170"/>
          <w:sz w:val="17"/>
        </w:rPr>
        <w:t>o</w:t>
      </w:r>
      <w:r>
        <w:rPr>
          <w:color w:val="231F20"/>
          <w:spacing w:val="-6"/>
          <w:w w:val="225"/>
          <w:sz w:val="17"/>
        </w:rPr>
        <w:t>l</w:t>
      </w:r>
      <w:r>
        <w:rPr>
          <w:color w:val="231F20"/>
          <w:spacing w:val="1"/>
          <w:w w:val="159"/>
          <w:sz w:val="17"/>
        </w:rPr>
        <w:t>u</w:t>
      </w:r>
      <w:r>
        <w:rPr>
          <w:color w:val="231F20"/>
          <w:spacing w:val="1"/>
          <w:w w:val="167"/>
          <w:sz w:val="17"/>
        </w:rPr>
        <w:t>c</w:t>
      </w:r>
      <w:r>
        <w:rPr>
          <w:color w:val="231F20"/>
          <w:spacing w:val="1"/>
          <w:w w:val="131"/>
          <w:sz w:val="17"/>
        </w:rPr>
        <w:t>i</w:t>
      </w:r>
      <w:r>
        <w:rPr>
          <w:color w:val="231F20"/>
          <w:spacing w:val="1"/>
          <w:w w:val="170"/>
          <w:sz w:val="17"/>
        </w:rPr>
        <w:t>ó</w:t>
      </w:r>
      <w:r>
        <w:rPr>
          <w:color w:val="231F20"/>
          <w:w w:val="155"/>
          <w:sz w:val="17"/>
        </w:rPr>
        <w:t>n</w:t>
      </w:r>
      <w:r>
        <w:rPr>
          <w:color w:val="231F20"/>
          <w:spacing w:val="14"/>
          <w:sz w:val="17"/>
        </w:rPr>
        <w:t> </w:t>
      </w:r>
      <w:r>
        <w:rPr>
          <w:color w:val="231F20"/>
          <w:spacing w:val="1"/>
          <w:w w:val="166"/>
          <w:sz w:val="17"/>
        </w:rPr>
        <w:t>h</w:t>
      </w:r>
      <w:r>
        <w:rPr>
          <w:color w:val="231F20"/>
          <w:spacing w:val="1"/>
          <w:w w:val="131"/>
          <w:sz w:val="17"/>
        </w:rPr>
        <w:t>i</w:t>
      </w:r>
      <w:r>
        <w:rPr>
          <w:color w:val="231F20"/>
          <w:spacing w:val="1"/>
          <w:w w:val="144"/>
          <w:sz w:val="17"/>
        </w:rPr>
        <w:t>s</w:t>
      </w:r>
      <w:r>
        <w:rPr>
          <w:color w:val="231F20"/>
          <w:spacing w:val="1"/>
          <w:w w:val="260"/>
          <w:sz w:val="17"/>
        </w:rPr>
        <w:t>t</w:t>
      </w:r>
      <w:r>
        <w:rPr>
          <w:color w:val="231F20"/>
          <w:spacing w:val="1"/>
          <w:w w:val="170"/>
          <w:sz w:val="17"/>
        </w:rPr>
        <w:t>ó</w:t>
      </w:r>
      <w:r>
        <w:rPr>
          <w:color w:val="231F20"/>
          <w:spacing w:val="1"/>
          <w:w w:val="113"/>
          <w:sz w:val="17"/>
        </w:rPr>
        <w:t>R</w:t>
      </w:r>
      <w:r>
        <w:rPr>
          <w:color w:val="231F20"/>
          <w:spacing w:val="1"/>
          <w:w w:val="131"/>
          <w:sz w:val="17"/>
        </w:rPr>
        <w:t>i</w:t>
      </w:r>
      <w:r>
        <w:rPr>
          <w:color w:val="231F20"/>
          <w:spacing w:val="1"/>
          <w:w w:val="167"/>
          <w:sz w:val="17"/>
        </w:rPr>
        <w:t>c</w:t>
      </w:r>
      <w:r>
        <w:rPr>
          <w:color w:val="231F20"/>
          <w:w w:val="157"/>
          <w:sz w:val="17"/>
        </w:rPr>
        <w:t>a</w:t>
      </w:r>
      <w:r>
        <w:rPr>
          <w:color w:val="231F20"/>
          <w:spacing w:val="14"/>
          <w:sz w:val="17"/>
        </w:rPr>
        <w:t> </w:t>
      </w:r>
      <w:r>
        <w:rPr>
          <w:color w:val="231F20"/>
          <w:spacing w:val="1"/>
          <w:w w:val="157"/>
          <w:sz w:val="17"/>
        </w:rPr>
        <w:t>d</w:t>
      </w:r>
      <w:r>
        <w:rPr>
          <w:color w:val="231F20"/>
          <w:w w:val="145"/>
          <w:sz w:val="17"/>
        </w:rPr>
        <w:t>e</w:t>
      </w:r>
      <w:r>
        <w:rPr>
          <w:color w:val="231F20"/>
          <w:spacing w:val="14"/>
          <w:sz w:val="17"/>
        </w:rPr>
        <w:t> </w:t>
      </w:r>
      <w:r>
        <w:rPr>
          <w:color w:val="231F20"/>
          <w:spacing w:val="1"/>
          <w:w w:val="225"/>
          <w:sz w:val="17"/>
        </w:rPr>
        <w:t>l</w:t>
      </w:r>
      <w:r>
        <w:rPr>
          <w:color w:val="231F20"/>
          <w:w w:val="157"/>
          <w:sz w:val="17"/>
        </w:rPr>
        <w:t>a</w:t>
      </w:r>
      <w:r>
        <w:rPr>
          <w:color w:val="231F20"/>
          <w:spacing w:val="14"/>
          <w:sz w:val="17"/>
        </w:rPr>
        <w:t> </w:t>
      </w:r>
      <w:r>
        <w:rPr>
          <w:color w:val="231F20"/>
          <w:spacing w:val="1"/>
          <w:w w:val="123"/>
          <w:sz w:val="17"/>
        </w:rPr>
        <w:t>m</w:t>
      </w:r>
      <w:r>
        <w:rPr>
          <w:color w:val="231F20"/>
          <w:spacing w:val="1"/>
          <w:w w:val="145"/>
          <w:sz w:val="17"/>
        </w:rPr>
        <w:t>e</w:t>
      </w:r>
      <w:r>
        <w:rPr>
          <w:color w:val="231F20"/>
          <w:spacing w:val="1"/>
          <w:w w:val="157"/>
          <w:sz w:val="17"/>
        </w:rPr>
        <w:t>d</w:t>
      </w:r>
      <w:r>
        <w:rPr>
          <w:color w:val="231F20"/>
          <w:spacing w:val="1"/>
          <w:w w:val="131"/>
          <w:sz w:val="17"/>
        </w:rPr>
        <w:t>i</w:t>
      </w:r>
      <w:r>
        <w:rPr>
          <w:color w:val="231F20"/>
          <w:spacing w:val="1"/>
          <w:w w:val="167"/>
          <w:sz w:val="17"/>
        </w:rPr>
        <w:t>c</w:t>
      </w:r>
      <w:r>
        <w:rPr>
          <w:color w:val="231F20"/>
          <w:spacing w:val="1"/>
          <w:w w:val="131"/>
          <w:sz w:val="17"/>
        </w:rPr>
        <w:t>i</w:t>
      </w:r>
      <w:r>
        <w:rPr>
          <w:color w:val="231F20"/>
          <w:spacing w:val="-4"/>
          <w:w w:val="155"/>
          <w:sz w:val="17"/>
        </w:rPr>
        <w:t>n</w:t>
      </w:r>
      <w:r>
        <w:rPr>
          <w:color w:val="231F20"/>
          <w:w w:val="157"/>
          <w:sz w:val="17"/>
        </w:rPr>
        <w:t>a</w:t>
      </w:r>
      <w:r>
        <w:rPr>
          <w:color w:val="231F20"/>
          <w:spacing w:val="14"/>
          <w:sz w:val="17"/>
        </w:rPr>
        <w:t> </w:t>
      </w:r>
      <w:r>
        <w:rPr>
          <w:color w:val="231F20"/>
          <w:spacing w:val="1"/>
          <w:w w:val="145"/>
          <w:sz w:val="17"/>
        </w:rPr>
        <w:t>e</w:t>
      </w:r>
      <w:r>
        <w:rPr>
          <w:color w:val="231F20"/>
          <w:spacing w:val="1"/>
          <w:w w:val="131"/>
          <w:sz w:val="17"/>
        </w:rPr>
        <w:t>j</w:t>
      </w:r>
      <w:r>
        <w:rPr>
          <w:color w:val="231F20"/>
          <w:spacing w:val="1"/>
          <w:w w:val="145"/>
          <w:sz w:val="17"/>
        </w:rPr>
        <w:t>e</w:t>
      </w:r>
      <w:r>
        <w:rPr>
          <w:color w:val="231F20"/>
          <w:spacing w:val="-13"/>
          <w:w w:val="113"/>
          <w:sz w:val="17"/>
        </w:rPr>
        <w:t>R</w:t>
      </w:r>
      <w:r>
        <w:rPr>
          <w:color w:val="231F20"/>
          <w:spacing w:val="1"/>
          <w:w w:val="167"/>
          <w:sz w:val="17"/>
        </w:rPr>
        <w:t>c</w:t>
      </w:r>
      <w:r>
        <w:rPr>
          <w:color w:val="231F20"/>
          <w:spacing w:val="1"/>
          <w:w w:val="131"/>
          <w:sz w:val="17"/>
        </w:rPr>
        <w:t>i</w:t>
      </w:r>
      <w:r>
        <w:rPr>
          <w:color w:val="231F20"/>
          <w:spacing w:val="-11"/>
          <w:w w:val="157"/>
          <w:sz w:val="17"/>
        </w:rPr>
        <w:t>d</w:t>
      </w:r>
      <w:r>
        <w:rPr>
          <w:color w:val="231F20"/>
          <w:w w:val="157"/>
          <w:sz w:val="17"/>
        </w:rPr>
        <w:t>a</w:t>
      </w:r>
      <w:r>
        <w:rPr>
          <w:color w:val="231F20"/>
          <w:spacing w:val="14"/>
          <w:sz w:val="17"/>
        </w:rPr>
        <w:t> </w:t>
      </w:r>
      <w:r>
        <w:rPr>
          <w:color w:val="231F20"/>
          <w:spacing w:val="1"/>
          <w:w w:val="145"/>
          <w:sz w:val="17"/>
        </w:rPr>
        <w:t>e</w:t>
      </w:r>
      <w:r>
        <w:rPr>
          <w:color w:val="231F20"/>
          <w:w w:val="155"/>
          <w:sz w:val="17"/>
        </w:rPr>
        <w:t>n</w:t>
      </w:r>
      <w:r>
        <w:rPr>
          <w:color w:val="231F20"/>
          <w:spacing w:val="14"/>
          <w:sz w:val="17"/>
        </w:rPr>
        <w:t> </w:t>
      </w:r>
      <w:r>
        <w:rPr>
          <w:color w:val="231F20"/>
          <w:spacing w:val="1"/>
          <w:w w:val="154"/>
          <w:sz w:val="22"/>
        </w:rPr>
        <w:t>g</w:t>
      </w:r>
      <w:r>
        <w:rPr>
          <w:color w:val="231F20"/>
          <w:spacing w:val="1"/>
          <w:w w:val="157"/>
          <w:sz w:val="17"/>
        </w:rPr>
        <w:t>a</w:t>
      </w:r>
      <w:r>
        <w:rPr>
          <w:color w:val="231F20"/>
          <w:spacing w:val="1"/>
          <w:w w:val="225"/>
          <w:sz w:val="17"/>
        </w:rPr>
        <w:t>l</w:t>
      </w:r>
      <w:r>
        <w:rPr>
          <w:color w:val="231F20"/>
          <w:spacing w:val="1"/>
          <w:w w:val="131"/>
          <w:sz w:val="17"/>
        </w:rPr>
        <w:t>i</w:t>
      </w:r>
      <w:r>
        <w:rPr>
          <w:color w:val="231F20"/>
          <w:spacing w:val="1"/>
          <w:w w:val="167"/>
          <w:sz w:val="17"/>
        </w:rPr>
        <w:t>c</w:t>
      </w:r>
      <w:r>
        <w:rPr>
          <w:color w:val="231F20"/>
          <w:spacing w:val="1"/>
          <w:w w:val="131"/>
          <w:sz w:val="17"/>
        </w:rPr>
        <w:t>i</w:t>
      </w:r>
      <w:r>
        <w:rPr>
          <w:color w:val="231F20"/>
          <w:w w:val="157"/>
          <w:sz w:val="17"/>
        </w:rPr>
        <w:t>a</w:t>
      </w:r>
    </w:p>
    <w:p>
      <w:pPr>
        <w:pStyle w:val="BodyText"/>
        <w:spacing w:before="9"/>
        <w:rPr>
          <w:sz w:val="18"/>
        </w:rPr>
      </w:pPr>
    </w:p>
    <w:p>
      <w:pPr>
        <w:pStyle w:val="BodyText"/>
        <w:spacing w:line="271" w:lineRule="auto"/>
        <w:ind w:left="100" w:right="110" w:hanging="1"/>
        <w:jc w:val="both"/>
      </w:pPr>
      <w:r>
        <w:rPr>
          <w:color w:val="AB0534"/>
          <w:spacing w:val="9"/>
          <w:w w:val="140"/>
          <w:sz w:val="36"/>
        </w:rPr>
        <w:t>e</w:t>
      </w:r>
      <w:r>
        <w:rPr>
          <w:color w:val="231F20"/>
          <w:w w:val="225"/>
          <w:sz w:val="17"/>
        </w:rPr>
        <w:t>l</w:t>
      </w:r>
      <w:r>
        <w:rPr>
          <w:color w:val="231F20"/>
          <w:sz w:val="17"/>
        </w:rPr>
        <w:t> </w:t>
      </w:r>
      <w:r>
        <w:rPr>
          <w:color w:val="231F20"/>
          <w:spacing w:val="9"/>
          <w:sz w:val="17"/>
        </w:rPr>
        <w:t> </w:t>
      </w:r>
      <w:r>
        <w:rPr>
          <w:color w:val="231F20"/>
          <w:spacing w:val="6"/>
          <w:w w:val="157"/>
          <w:sz w:val="17"/>
        </w:rPr>
        <w:t>d</w:t>
      </w:r>
      <w:r>
        <w:rPr>
          <w:color w:val="231F20"/>
          <w:spacing w:val="6"/>
          <w:w w:val="145"/>
          <w:sz w:val="17"/>
        </w:rPr>
        <w:t>e</w:t>
      </w:r>
      <w:r>
        <w:rPr>
          <w:color w:val="231F20"/>
          <w:spacing w:val="6"/>
          <w:w w:val="150"/>
          <w:sz w:val="17"/>
        </w:rPr>
        <w:t>v</w:t>
      </w:r>
      <w:r>
        <w:rPr>
          <w:color w:val="231F20"/>
          <w:spacing w:val="6"/>
          <w:w w:val="145"/>
          <w:sz w:val="17"/>
        </w:rPr>
        <w:t>e</w:t>
      </w:r>
      <w:r>
        <w:rPr>
          <w:color w:val="231F20"/>
          <w:spacing w:val="6"/>
          <w:w w:val="155"/>
          <w:sz w:val="17"/>
        </w:rPr>
        <w:t>n</w:t>
      </w:r>
      <w:r>
        <w:rPr>
          <w:color w:val="231F20"/>
          <w:spacing w:val="6"/>
          <w:w w:val="131"/>
          <w:sz w:val="17"/>
        </w:rPr>
        <w:t>i</w:t>
      </w:r>
      <w:r>
        <w:rPr>
          <w:color w:val="231F20"/>
          <w:w w:val="113"/>
          <w:sz w:val="17"/>
        </w:rPr>
        <w:t>R</w:t>
      </w:r>
      <w:r>
        <w:rPr>
          <w:color w:val="231F20"/>
          <w:sz w:val="17"/>
        </w:rPr>
        <w:t> </w:t>
      </w:r>
      <w:r>
        <w:rPr>
          <w:color w:val="231F20"/>
          <w:spacing w:val="9"/>
          <w:sz w:val="17"/>
        </w:rPr>
        <w:t> </w:t>
      </w:r>
      <w:r>
        <w:rPr>
          <w:color w:val="231F20"/>
          <w:spacing w:val="6"/>
          <w:w w:val="157"/>
          <w:sz w:val="17"/>
        </w:rPr>
        <w:t>d</w:t>
      </w:r>
      <w:r>
        <w:rPr>
          <w:color w:val="231F20"/>
          <w:w w:val="145"/>
          <w:sz w:val="17"/>
        </w:rPr>
        <w:t>e</w:t>
      </w:r>
      <w:r>
        <w:rPr>
          <w:color w:val="231F20"/>
          <w:sz w:val="17"/>
        </w:rPr>
        <w:t> </w:t>
      </w:r>
      <w:r>
        <w:rPr>
          <w:color w:val="231F20"/>
          <w:spacing w:val="9"/>
          <w:sz w:val="17"/>
        </w:rPr>
        <w:t> </w:t>
      </w:r>
      <w:r>
        <w:rPr>
          <w:color w:val="231F20"/>
          <w:spacing w:val="6"/>
          <w:w w:val="225"/>
          <w:sz w:val="17"/>
        </w:rPr>
        <w:t>l</w:t>
      </w:r>
      <w:r>
        <w:rPr>
          <w:color w:val="231F20"/>
          <w:w w:val="157"/>
          <w:sz w:val="17"/>
        </w:rPr>
        <w:t>a</w:t>
      </w:r>
      <w:r>
        <w:rPr>
          <w:color w:val="231F20"/>
          <w:sz w:val="17"/>
        </w:rPr>
        <w:t> </w:t>
      </w:r>
      <w:r>
        <w:rPr>
          <w:color w:val="231F20"/>
          <w:spacing w:val="9"/>
          <w:sz w:val="17"/>
        </w:rPr>
        <w:t> </w:t>
      </w:r>
      <w:r>
        <w:rPr>
          <w:color w:val="231F20"/>
          <w:spacing w:val="6"/>
          <w:w w:val="167"/>
          <w:sz w:val="17"/>
        </w:rPr>
        <w:t>c</w:t>
      </w:r>
      <w:r>
        <w:rPr>
          <w:color w:val="231F20"/>
          <w:spacing w:val="6"/>
          <w:w w:val="131"/>
          <w:sz w:val="17"/>
        </w:rPr>
        <w:t>i</w:t>
      </w:r>
      <w:r>
        <w:rPr>
          <w:color w:val="231F20"/>
          <w:spacing w:val="6"/>
          <w:w w:val="145"/>
          <w:sz w:val="17"/>
        </w:rPr>
        <w:t>e</w:t>
      </w:r>
      <w:r>
        <w:rPr>
          <w:color w:val="231F20"/>
          <w:spacing w:val="6"/>
          <w:w w:val="155"/>
          <w:sz w:val="17"/>
        </w:rPr>
        <w:t>n</w:t>
      </w:r>
      <w:r>
        <w:rPr>
          <w:color w:val="231F20"/>
          <w:spacing w:val="6"/>
          <w:w w:val="167"/>
          <w:sz w:val="17"/>
        </w:rPr>
        <w:t>c</w:t>
      </w:r>
      <w:r>
        <w:rPr>
          <w:color w:val="231F20"/>
          <w:spacing w:val="6"/>
          <w:w w:val="131"/>
          <w:sz w:val="17"/>
        </w:rPr>
        <w:t>i</w:t>
      </w:r>
      <w:r>
        <w:rPr>
          <w:color w:val="231F20"/>
          <w:w w:val="157"/>
          <w:sz w:val="17"/>
        </w:rPr>
        <w:t>a</w:t>
      </w:r>
      <w:r>
        <w:rPr>
          <w:color w:val="231F20"/>
          <w:sz w:val="17"/>
        </w:rPr>
        <w:t> </w:t>
      </w:r>
      <w:r>
        <w:rPr>
          <w:color w:val="231F20"/>
          <w:spacing w:val="9"/>
          <w:sz w:val="17"/>
        </w:rPr>
        <w:t> </w:t>
      </w:r>
      <w:r>
        <w:rPr>
          <w:color w:val="231F20"/>
          <w:spacing w:val="6"/>
          <w:w w:val="123"/>
          <w:sz w:val="17"/>
        </w:rPr>
        <w:t>m</w:t>
      </w:r>
      <w:r>
        <w:rPr>
          <w:color w:val="231F20"/>
          <w:spacing w:val="6"/>
          <w:w w:val="145"/>
          <w:sz w:val="17"/>
        </w:rPr>
        <w:t>é</w:t>
      </w:r>
      <w:r>
        <w:rPr>
          <w:color w:val="231F20"/>
          <w:spacing w:val="6"/>
          <w:w w:val="157"/>
          <w:sz w:val="17"/>
        </w:rPr>
        <w:t>d</w:t>
      </w:r>
      <w:r>
        <w:rPr>
          <w:color w:val="231F20"/>
          <w:spacing w:val="6"/>
          <w:w w:val="131"/>
          <w:sz w:val="17"/>
        </w:rPr>
        <w:t>i</w:t>
      </w:r>
      <w:r>
        <w:rPr>
          <w:color w:val="231F20"/>
          <w:spacing w:val="6"/>
          <w:w w:val="167"/>
          <w:sz w:val="17"/>
        </w:rPr>
        <w:t>c</w:t>
      </w:r>
      <w:r>
        <w:rPr>
          <w:color w:val="231F20"/>
          <w:w w:val="157"/>
          <w:sz w:val="17"/>
        </w:rPr>
        <w:t>a</w:t>
      </w:r>
      <w:r>
        <w:rPr>
          <w:color w:val="231F20"/>
          <w:sz w:val="17"/>
        </w:rPr>
        <w:t> </w:t>
      </w:r>
      <w:r>
        <w:rPr>
          <w:color w:val="231F20"/>
          <w:spacing w:val="9"/>
          <w:sz w:val="17"/>
        </w:rPr>
        <w:t> </w:t>
      </w:r>
      <w:r>
        <w:rPr>
          <w:color w:val="231F20"/>
          <w:spacing w:val="6"/>
          <w:w w:val="98"/>
        </w:rPr>
        <w:t>e</w:t>
      </w:r>
      <w:r>
        <w:rPr>
          <w:color w:val="231F20"/>
          <w:w w:val="106"/>
        </w:rPr>
        <w:t>n</w:t>
      </w:r>
      <w:r>
        <w:rPr>
          <w:color w:val="231F20"/>
        </w:rPr>
        <w:t> </w:t>
      </w:r>
      <w:r>
        <w:rPr>
          <w:color w:val="231F20"/>
          <w:spacing w:val="-16"/>
        </w:rPr>
        <w:t> </w:t>
      </w:r>
      <w:r>
        <w:rPr>
          <w:color w:val="231F20"/>
          <w:spacing w:val="6"/>
          <w:w w:val="154"/>
        </w:rPr>
        <w:t>g</w:t>
      </w:r>
      <w:r>
        <w:rPr>
          <w:color w:val="231F20"/>
          <w:spacing w:val="6"/>
          <w:w w:val="105"/>
        </w:rPr>
        <w:t>a</w:t>
      </w:r>
      <w:r>
        <w:rPr>
          <w:color w:val="231F20"/>
          <w:spacing w:val="6"/>
          <w:w w:val="86"/>
        </w:rPr>
        <w:t>l</w:t>
      </w:r>
      <w:r>
        <w:rPr>
          <w:color w:val="231F20"/>
          <w:spacing w:val="6"/>
          <w:w w:val="96"/>
        </w:rPr>
        <w:t>icia</w:t>
      </w:r>
      <w:r>
        <w:rPr>
          <w:color w:val="231F20"/>
        </w:rPr>
        <w:t>, </w:t>
      </w:r>
      <w:r>
        <w:rPr>
          <w:color w:val="231F20"/>
          <w:spacing w:val="-16"/>
        </w:rPr>
        <w:t> </w:t>
      </w:r>
      <w:r>
        <w:rPr>
          <w:color w:val="231F20"/>
          <w:spacing w:val="6"/>
          <w:w w:val="104"/>
        </w:rPr>
        <w:t>no</w:t>
      </w:r>
      <w:r>
        <w:rPr>
          <w:color w:val="231F20"/>
          <w:spacing w:val="1"/>
          <w:w w:val="104"/>
        </w:rPr>
        <w:t>r</w:t>
      </w:r>
      <w:r>
        <w:rPr>
          <w:color w:val="231F20"/>
          <w:spacing w:val="6"/>
          <w:w w:val="99"/>
        </w:rPr>
        <w:t>oe</w:t>
      </w:r>
      <w:r>
        <w:rPr>
          <w:color w:val="231F20"/>
          <w:spacing w:val="6"/>
          <w:w w:val="93"/>
        </w:rPr>
        <w:t>st</w:t>
      </w:r>
      <w:r>
        <w:rPr>
          <w:color w:val="231F20"/>
          <w:w w:val="98"/>
        </w:rPr>
        <w:t>e</w:t>
      </w:r>
      <w:r>
        <w:rPr>
          <w:color w:val="231F20"/>
        </w:rPr>
        <w:t> </w:t>
      </w:r>
      <w:r>
        <w:rPr>
          <w:color w:val="231F20"/>
          <w:spacing w:val="-16"/>
        </w:rPr>
        <w:t> </w:t>
      </w:r>
      <w:r>
        <w:rPr>
          <w:color w:val="231F20"/>
          <w:spacing w:val="6"/>
          <w:w w:val="101"/>
        </w:rPr>
        <w:t>d</w:t>
      </w:r>
      <w:r>
        <w:rPr>
          <w:color w:val="231F20"/>
          <w:w w:val="101"/>
        </w:rPr>
        <w:t>e</w:t>
      </w:r>
      <w:r>
        <w:rPr>
          <w:color w:val="231F20"/>
        </w:rPr>
        <w:t> </w:t>
      </w:r>
      <w:r>
        <w:rPr>
          <w:color w:val="231F20"/>
          <w:spacing w:val="-16"/>
        </w:rPr>
        <w:t> </w:t>
      </w:r>
      <w:r>
        <w:rPr>
          <w:color w:val="231F20"/>
          <w:spacing w:val="6"/>
          <w:w w:val="140"/>
        </w:rPr>
        <w:t>e</w:t>
      </w:r>
      <w:r>
        <w:rPr>
          <w:color w:val="231F20"/>
          <w:spacing w:val="6"/>
          <w:w w:val="99"/>
        </w:rPr>
        <w:t>spa</w:t>
      </w:r>
      <w:r>
        <w:rPr>
          <w:color w:val="231F20"/>
          <w:spacing w:val="6"/>
          <w:w w:val="105"/>
        </w:rPr>
        <w:t>ña</w:t>
      </w:r>
      <w:r>
        <w:rPr>
          <w:color w:val="231F20"/>
        </w:rPr>
        <w:t>, </w:t>
      </w:r>
      <w:r>
        <w:rPr>
          <w:color w:val="231F20"/>
          <w:spacing w:val="-16"/>
        </w:rPr>
        <w:t> </w:t>
      </w:r>
      <w:r>
        <w:rPr>
          <w:color w:val="231F20"/>
          <w:spacing w:val="6"/>
          <w:w w:val="102"/>
        </w:rPr>
        <w:t>pue</w:t>
      </w:r>
      <w:r>
        <w:rPr>
          <w:color w:val="231F20"/>
          <w:spacing w:val="6"/>
          <w:w w:val="101"/>
        </w:rPr>
        <w:t>de </w:t>
      </w:r>
      <w:r>
        <w:rPr>
          <w:color w:val="231F20"/>
          <w:spacing w:val="2"/>
          <w:w w:val="105"/>
        </w:rPr>
        <w:t>documentarse, indiciariamente, desde tiempos protohistóricos </w:t>
      </w:r>
      <w:r>
        <w:rPr>
          <w:color w:val="231F20"/>
          <w:w w:val="105"/>
        </w:rPr>
        <w:t>y </w:t>
      </w:r>
      <w:r>
        <w:rPr>
          <w:color w:val="231F20"/>
          <w:spacing w:val="2"/>
          <w:w w:val="105"/>
        </w:rPr>
        <w:t>desde </w:t>
      </w:r>
      <w:r>
        <w:rPr>
          <w:color w:val="231F20"/>
          <w:w w:val="105"/>
        </w:rPr>
        <w:t>ahí </w:t>
      </w:r>
      <w:r>
        <w:rPr>
          <w:color w:val="231F20"/>
          <w:spacing w:val="3"/>
          <w:w w:val="105"/>
        </w:rPr>
        <w:t>hasta </w:t>
      </w:r>
      <w:r>
        <w:rPr>
          <w:color w:val="231F20"/>
          <w:w w:val="110"/>
        </w:rPr>
        <w:t>nuestros</w:t>
      </w:r>
      <w:r>
        <w:rPr>
          <w:color w:val="231F20"/>
          <w:spacing w:val="-26"/>
          <w:w w:val="110"/>
        </w:rPr>
        <w:t> </w:t>
      </w:r>
      <w:r>
        <w:rPr>
          <w:color w:val="231F20"/>
          <w:w w:val="110"/>
        </w:rPr>
        <w:t>días</w:t>
      </w:r>
      <w:r>
        <w:rPr>
          <w:color w:val="231F20"/>
          <w:spacing w:val="-26"/>
          <w:w w:val="110"/>
        </w:rPr>
        <w:t> </w:t>
      </w:r>
      <w:r>
        <w:rPr>
          <w:color w:val="231F20"/>
          <w:w w:val="110"/>
        </w:rPr>
        <w:t>a</w:t>
      </w:r>
      <w:r>
        <w:rPr>
          <w:color w:val="231F20"/>
          <w:spacing w:val="-26"/>
          <w:w w:val="110"/>
        </w:rPr>
        <w:t> </w:t>
      </w:r>
      <w:r>
        <w:rPr>
          <w:color w:val="231F20"/>
          <w:w w:val="110"/>
        </w:rPr>
        <w:t>través</w:t>
      </w:r>
      <w:r>
        <w:rPr>
          <w:color w:val="231F20"/>
          <w:spacing w:val="-26"/>
          <w:w w:val="110"/>
        </w:rPr>
        <w:t> </w:t>
      </w:r>
      <w:r>
        <w:rPr>
          <w:color w:val="231F20"/>
          <w:w w:val="110"/>
        </w:rPr>
        <w:t>de</w:t>
      </w:r>
      <w:r>
        <w:rPr>
          <w:color w:val="231F20"/>
          <w:spacing w:val="-26"/>
          <w:w w:val="110"/>
        </w:rPr>
        <w:t> </w:t>
      </w:r>
      <w:r>
        <w:rPr>
          <w:color w:val="231F20"/>
          <w:w w:val="110"/>
        </w:rPr>
        <w:t>las</w:t>
      </w:r>
      <w:r>
        <w:rPr>
          <w:color w:val="231F20"/>
          <w:spacing w:val="-26"/>
          <w:w w:val="110"/>
        </w:rPr>
        <w:t> </w:t>
      </w:r>
      <w:r>
        <w:rPr>
          <w:color w:val="231F20"/>
          <w:w w:val="110"/>
        </w:rPr>
        <w:t>“edades”</w:t>
      </w:r>
      <w:r>
        <w:rPr>
          <w:color w:val="231F20"/>
          <w:spacing w:val="-26"/>
          <w:w w:val="110"/>
        </w:rPr>
        <w:t> </w:t>
      </w:r>
      <w:r>
        <w:rPr>
          <w:color w:val="231F20"/>
          <w:w w:val="110"/>
        </w:rPr>
        <w:t>históricas;</w:t>
      </w:r>
      <w:r>
        <w:rPr>
          <w:color w:val="231F20"/>
          <w:spacing w:val="-26"/>
          <w:w w:val="110"/>
        </w:rPr>
        <w:t> </w:t>
      </w:r>
      <w:r>
        <w:rPr>
          <w:color w:val="231F20"/>
          <w:w w:val="110"/>
        </w:rPr>
        <w:t>sin</w:t>
      </w:r>
      <w:r>
        <w:rPr>
          <w:color w:val="231F20"/>
          <w:spacing w:val="-26"/>
          <w:w w:val="110"/>
        </w:rPr>
        <w:t> </w:t>
      </w:r>
      <w:r>
        <w:rPr>
          <w:color w:val="231F20"/>
          <w:w w:val="110"/>
        </w:rPr>
        <w:t>embargo</w:t>
      </w:r>
      <w:r>
        <w:rPr>
          <w:color w:val="231F20"/>
          <w:spacing w:val="-26"/>
          <w:w w:val="110"/>
        </w:rPr>
        <w:t> </w:t>
      </w:r>
      <w:r>
        <w:rPr>
          <w:color w:val="231F20"/>
          <w:w w:val="110"/>
        </w:rPr>
        <w:t>el</w:t>
      </w:r>
      <w:r>
        <w:rPr>
          <w:color w:val="231F20"/>
          <w:spacing w:val="-26"/>
          <w:w w:val="110"/>
        </w:rPr>
        <w:t> </w:t>
      </w:r>
      <w:r>
        <w:rPr>
          <w:color w:val="231F20"/>
          <w:w w:val="110"/>
        </w:rPr>
        <w:t>presente</w:t>
      </w:r>
      <w:r>
        <w:rPr>
          <w:color w:val="231F20"/>
          <w:spacing w:val="-26"/>
          <w:w w:val="110"/>
        </w:rPr>
        <w:t> </w:t>
      </w:r>
      <w:r>
        <w:rPr>
          <w:color w:val="231F20"/>
          <w:w w:val="110"/>
        </w:rPr>
        <w:t>estudio debe</w:t>
      </w:r>
      <w:r>
        <w:rPr>
          <w:color w:val="231F20"/>
          <w:spacing w:val="-44"/>
          <w:w w:val="110"/>
        </w:rPr>
        <w:t> </w:t>
      </w:r>
      <w:r>
        <w:rPr>
          <w:color w:val="231F20"/>
          <w:w w:val="110"/>
        </w:rPr>
        <w:t>limitarse,</w:t>
      </w:r>
      <w:r>
        <w:rPr>
          <w:color w:val="231F20"/>
          <w:spacing w:val="-44"/>
          <w:w w:val="110"/>
        </w:rPr>
        <w:t> </w:t>
      </w:r>
      <w:r>
        <w:rPr>
          <w:color w:val="231F20"/>
          <w:w w:val="110"/>
        </w:rPr>
        <w:t>en</w:t>
      </w:r>
      <w:r>
        <w:rPr>
          <w:color w:val="231F20"/>
          <w:spacing w:val="-44"/>
          <w:w w:val="110"/>
        </w:rPr>
        <w:t> </w:t>
      </w:r>
      <w:r>
        <w:rPr>
          <w:color w:val="231F20"/>
          <w:w w:val="110"/>
        </w:rPr>
        <w:t>el</w:t>
      </w:r>
      <w:r>
        <w:rPr>
          <w:color w:val="231F20"/>
          <w:spacing w:val="-44"/>
          <w:w w:val="110"/>
        </w:rPr>
        <w:t> </w:t>
      </w:r>
      <w:r>
        <w:rPr>
          <w:color w:val="231F20"/>
          <w:w w:val="110"/>
        </w:rPr>
        <w:t>tiempo</w:t>
      </w:r>
      <w:r>
        <w:rPr>
          <w:color w:val="231F20"/>
          <w:spacing w:val="-44"/>
          <w:w w:val="110"/>
        </w:rPr>
        <w:t> </w:t>
      </w:r>
      <w:r>
        <w:rPr>
          <w:color w:val="231F20"/>
          <w:w w:val="110"/>
        </w:rPr>
        <w:t>a</w:t>
      </w:r>
      <w:r>
        <w:rPr>
          <w:color w:val="231F20"/>
          <w:spacing w:val="-44"/>
          <w:w w:val="110"/>
        </w:rPr>
        <w:t> </w:t>
      </w:r>
      <w:r>
        <w:rPr>
          <w:color w:val="231F20"/>
          <w:w w:val="110"/>
        </w:rPr>
        <w:t>un</w:t>
      </w:r>
      <w:r>
        <w:rPr>
          <w:color w:val="231F20"/>
          <w:spacing w:val="-44"/>
          <w:w w:val="110"/>
        </w:rPr>
        <w:t> </w:t>
      </w:r>
      <w:r>
        <w:rPr>
          <w:color w:val="231F20"/>
          <w:w w:val="110"/>
        </w:rPr>
        <w:t>período</w:t>
      </w:r>
      <w:r>
        <w:rPr>
          <w:color w:val="231F20"/>
          <w:spacing w:val="-44"/>
          <w:w w:val="110"/>
        </w:rPr>
        <w:t> </w:t>
      </w:r>
      <w:r>
        <w:rPr>
          <w:color w:val="231F20"/>
          <w:w w:val="110"/>
        </w:rPr>
        <w:t>comprendido</w:t>
      </w:r>
      <w:r>
        <w:rPr>
          <w:color w:val="231F20"/>
          <w:spacing w:val="-44"/>
          <w:w w:val="110"/>
        </w:rPr>
        <w:t> </w:t>
      </w:r>
      <w:r>
        <w:rPr>
          <w:color w:val="231F20"/>
          <w:w w:val="110"/>
        </w:rPr>
        <w:t>entre</w:t>
      </w:r>
      <w:r>
        <w:rPr>
          <w:color w:val="231F20"/>
          <w:spacing w:val="-44"/>
          <w:w w:val="110"/>
        </w:rPr>
        <w:t> </w:t>
      </w:r>
      <w:r>
        <w:rPr>
          <w:color w:val="231F20"/>
          <w:w w:val="110"/>
        </w:rPr>
        <w:t>el</w:t>
      </w:r>
      <w:r>
        <w:rPr>
          <w:color w:val="231F20"/>
          <w:spacing w:val="-44"/>
          <w:w w:val="110"/>
        </w:rPr>
        <w:t> </w:t>
      </w:r>
      <w:r>
        <w:rPr>
          <w:color w:val="231F20"/>
          <w:w w:val="110"/>
        </w:rPr>
        <w:t>siglo</w:t>
      </w:r>
      <w:r>
        <w:rPr>
          <w:color w:val="231F20"/>
          <w:spacing w:val="-44"/>
          <w:w w:val="110"/>
        </w:rPr>
        <w:t> </w:t>
      </w:r>
      <w:r>
        <w:rPr>
          <w:color w:val="231F20"/>
          <w:w w:val="120"/>
          <w:sz w:val="17"/>
        </w:rPr>
        <w:t>xvi</w:t>
      </w:r>
      <w:r>
        <w:rPr>
          <w:color w:val="231F20"/>
          <w:spacing w:val="-35"/>
          <w:w w:val="120"/>
          <w:sz w:val="17"/>
        </w:rPr>
        <w:t> </w:t>
      </w:r>
      <w:r>
        <w:rPr>
          <w:color w:val="231F20"/>
          <w:w w:val="110"/>
        </w:rPr>
        <w:t>y</w:t>
      </w:r>
      <w:r>
        <w:rPr>
          <w:color w:val="231F20"/>
          <w:spacing w:val="-44"/>
          <w:w w:val="110"/>
        </w:rPr>
        <w:t> </w:t>
      </w:r>
      <w:r>
        <w:rPr>
          <w:color w:val="231F20"/>
          <w:w w:val="110"/>
        </w:rPr>
        <w:t>mediados del</w:t>
      </w:r>
      <w:r>
        <w:rPr>
          <w:color w:val="231F20"/>
          <w:spacing w:val="-28"/>
          <w:w w:val="110"/>
        </w:rPr>
        <w:t> </w:t>
      </w:r>
      <w:r>
        <w:rPr>
          <w:color w:val="231F20"/>
          <w:w w:val="130"/>
          <w:sz w:val="17"/>
        </w:rPr>
        <w:t>xx</w:t>
      </w:r>
      <w:r>
        <w:rPr>
          <w:color w:val="231F20"/>
          <w:w w:val="130"/>
        </w:rPr>
        <w:t>.</w:t>
      </w:r>
      <w:r>
        <w:rPr>
          <w:color w:val="231F20"/>
          <w:spacing w:val="-39"/>
          <w:w w:val="130"/>
        </w:rPr>
        <w:t> </w:t>
      </w:r>
      <w:r>
        <w:rPr>
          <w:color w:val="231F20"/>
          <w:w w:val="110"/>
        </w:rPr>
        <w:t>dos</w:t>
      </w:r>
      <w:r>
        <w:rPr>
          <w:color w:val="231F20"/>
          <w:spacing w:val="-28"/>
          <w:w w:val="110"/>
        </w:rPr>
        <w:t> </w:t>
      </w:r>
      <w:r>
        <w:rPr>
          <w:color w:val="231F20"/>
          <w:w w:val="110"/>
        </w:rPr>
        <w:t>razones</w:t>
      </w:r>
      <w:r>
        <w:rPr>
          <w:color w:val="231F20"/>
          <w:spacing w:val="-28"/>
          <w:w w:val="110"/>
        </w:rPr>
        <w:t> </w:t>
      </w:r>
      <w:r>
        <w:rPr>
          <w:color w:val="231F20"/>
          <w:w w:val="110"/>
        </w:rPr>
        <w:t>así</w:t>
      </w:r>
      <w:r>
        <w:rPr>
          <w:color w:val="231F20"/>
          <w:spacing w:val="-28"/>
          <w:w w:val="110"/>
        </w:rPr>
        <w:t> </w:t>
      </w:r>
      <w:r>
        <w:rPr>
          <w:color w:val="231F20"/>
          <w:w w:val="110"/>
        </w:rPr>
        <w:t>lo</w:t>
      </w:r>
      <w:r>
        <w:rPr>
          <w:color w:val="231F20"/>
          <w:spacing w:val="-28"/>
          <w:w w:val="110"/>
        </w:rPr>
        <w:t> </w:t>
      </w:r>
      <w:r>
        <w:rPr>
          <w:color w:val="231F20"/>
          <w:spacing w:val="2"/>
          <w:w w:val="110"/>
        </w:rPr>
        <w:t>determinan:</w:t>
      </w:r>
    </w:p>
    <w:p>
      <w:pPr>
        <w:pStyle w:val="ListParagraph"/>
        <w:numPr>
          <w:ilvl w:val="0"/>
          <w:numId w:val="3"/>
        </w:numPr>
        <w:tabs>
          <w:tab w:pos="920" w:val="left" w:leader="none"/>
        </w:tabs>
        <w:spacing w:line="285" w:lineRule="auto" w:before="15" w:after="0"/>
        <w:ind w:left="919" w:right="115" w:hanging="420"/>
        <w:jc w:val="both"/>
        <w:rPr>
          <w:sz w:val="22"/>
        </w:rPr>
      </w:pPr>
      <w:r>
        <w:rPr>
          <w:color w:val="231F20"/>
          <w:w w:val="105"/>
          <w:sz w:val="22"/>
        </w:rPr>
        <w:t>del</w:t>
      </w:r>
      <w:r>
        <w:rPr>
          <w:color w:val="231F20"/>
          <w:spacing w:val="-20"/>
          <w:w w:val="105"/>
          <w:sz w:val="22"/>
        </w:rPr>
        <w:t> </w:t>
      </w:r>
      <w:r>
        <w:rPr>
          <w:color w:val="231F20"/>
          <w:w w:val="105"/>
          <w:sz w:val="22"/>
        </w:rPr>
        <w:t>siglo</w:t>
      </w:r>
      <w:r>
        <w:rPr>
          <w:color w:val="231F20"/>
          <w:spacing w:val="-19"/>
          <w:w w:val="105"/>
          <w:sz w:val="22"/>
        </w:rPr>
        <w:t> </w:t>
      </w:r>
      <w:r>
        <w:rPr>
          <w:color w:val="231F20"/>
          <w:w w:val="125"/>
          <w:sz w:val="17"/>
        </w:rPr>
        <w:t>xvi</w:t>
      </w:r>
      <w:r>
        <w:rPr>
          <w:color w:val="231F20"/>
          <w:spacing w:val="-15"/>
          <w:w w:val="125"/>
          <w:sz w:val="17"/>
        </w:rPr>
        <w:t> </w:t>
      </w:r>
      <w:r>
        <w:rPr>
          <w:color w:val="231F20"/>
          <w:w w:val="105"/>
          <w:sz w:val="22"/>
        </w:rPr>
        <w:t>datan</w:t>
      </w:r>
      <w:r>
        <w:rPr>
          <w:color w:val="231F20"/>
          <w:spacing w:val="-20"/>
          <w:w w:val="105"/>
          <w:sz w:val="22"/>
        </w:rPr>
        <w:t> </w:t>
      </w:r>
      <w:r>
        <w:rPr>
          <w:color w:val="231F20"/>
          <w:w w:val="105"/>
          <w:sz w:val="22"/>
        </w:rPr>
        <w:t>las</w:t>
      </w:r>
      <w:r>
        <w:rPr>
          <w:color w:val="231F20"/>
          <w:spacing w:val="-20"/>
          <w:w w:val="105"/>
          <w:sz w:val="22"/>
        </w:rPr>
        <w:t> </w:t>
      </w:r>
      <w:r>
        <w:rPr>
          <w:color w:val="231F20"/>
          <w:w w:val="105"/>
          <w:sz w:val="22"/>
        </w:rPr>
        <w:t>primeras</w:t>
      </w:r>
      <w:r>
        <w:rPr>
          <w:color w:val="231F20"/>
          <w:spacing w:val="-20"/>
          <w:w w:val="105"/>
          <w:sz w:val="22"/>
        </w:rPr>
        <w:t> </w:t>
      </w:r>
      <w:r>
        <w:rPr>
          <w:color w:val="231F20"/>
          <w:w w:val="105"/>
          <w:sz w:val="22"/>
        </w:rPr>
        <w:t>publicaciones</w:t>
      </w:r>
      <w:r>
        <w:rPr>
          <w:color w:val="231F20"/>
          <w:spacing w:val="-20"/>
          <w:w w:val="105"/>
          <w:sz w:val="22"/>
        </w:rPr>
        <w:t> </w:t>
      </w:r>
      <w:r>
        <w:rPr>
          <w:color w:val="231F20"/>
          <w:w w:val="105"/>
          <w:sz w:val="22"/>
        </w:rPr>
        <w:t>humanísticas,</w:t>
      </w:r>
      <w:r>
        <w:rPr>
          <w:color w:val="231F20"/>
          <w:spacing w:val="-20"/>
          <w:w w:val="105"/>
          <w:sz w:val="22"/>
        </w:rPr>
        <w:t> </w:t>
      </w:r>
      <w:r>
        <w:rPr>
          <w:color w:val="231F20"/>
          <w:w w:val="105"/>
          <w:sz w:val="22"/>
        </w:rPr>
        <w:t>conocidas,</w:t>
      </w:r>
      <w:r>
        <w:rPr>
          <w:color w:val="231F20"/>
          <w:spacing w:val="-20"/>
          <w:w w:val="105"/>
          <w:sz w:val="22"/>
        </w:rPr>
        <w:t> </w:t>
      </w:r>
      <w:r>
        <w:rPr>
          <w:color w:val="231F20"/>
          <w:w w:val="105"/>
          <w:sz w:val="22"/>
        </w:rPr>
        <w:t>de </w:t>
      </w:r>
      <w:r>
        <w:rPr>
          <w:color w:val="231F20"/>
          <w:spacing w:val="1"/>
          <w:w w:val="104"/>
          <w:sz w:val="22"/>
        </w:rPr>
        <w:t>aut</w:t>
      </w:r>
      <w:r>
        <w:rPr>
          <w:color w:val="231F20"/>
          <w:spacing w:val="1"/>
          <w:w w:val="101"/>
          <w:sz w:val="22"/>
        </w:rPr>
        <w:t>orí</w:t>
      </w:r>
      <w:r>
        <w:rPr>
          <w:color w:val="231F20"/>
          <w:w w:val="101"/>
          <w:sz w:val="22"/>
        </w:rPr>
        <w:t>a</w:t>
      </w:r>
      <w:r>
        <w:rPr>
          <w:color w:val="231F20"/>
          <w:spacing w:val="-11"/>
          <w:sz w:val="22"/>
        </w:rPr>
        <w:t> </w:t>
      </w:r>
      <w:r>
        <w:rPr>
          <w:color w:val="231F20"/>
          <w:spacing w:val="1"/>
          <w:w w:val="101"/>
          <w:sz w:val="22"/>
        </w:rPr>
        <w:t>de</w:t>
      </w:r>
      <w:r>
        <w:rPr>
          <w:color w:val="231F20"/>
          <w:spacing w:val="1"/>
          <w:w w:val="102"/>
          <w:sz w:val="22"/>
        </w:rPr>
        <w:t>bid</w:t>
      </w:r>
      <w:r>
        <w:rPr>
          <w:color w:val="231F20"/>
          <w:w w:val="102"/>
          <w:sz w:val="22"/>
        </w:rPr>
        <w:t>a</w:t>
      </w:r>
      <w:r>
        <w:rPr>
          <w:color w:val="231F20"/>
          <w:spacing w:val="-12"/>
          <w:sz w:val="22"/>
        </w:rPr>
        <w:t> </w:t>
      </w:r>
      <w:r>
        <w:rPr>
          <w:color w:val="231F20"/>
          <w:w w:val="105"/>
          <w:sz w:val="22"/>
        </w:rPr>
        <w:t>a</w:t>
      </w:r>
      <w:r>
        <w:rPr>
          <w:color w:val="231F20"/>
          <w:spacing w:val="-12"/>
          <w:sz w:val="22"/>
        </w:rPr>
        <w:t> </w:t>
      </w:r>
      <w:r>
        <w:rPr>
          <w:color w:val="231F20"/>
          <w:spacing w:val="1"/>
          <w:w w:val="101"/>
          <w:sz w:val="22"/>
        </w:rPr>
        <w:t>mé</w:t>
      </w:r>
      <w:r>
        <w:rPr>
          <w:color w:val="231F20"/>
          <w:spacing w:val="1"/>
          <w:w w:val="96"/>
          <w:sz w:val="22"/>
        </w:rPr>
        <w:t>dico</w:t>
      </w:r>
      <w:r>
        <w:rPr>
          <w:color w:val="231F20"/>
          <w:w w:val="96"/>
          <w:sz w:val="22"/>
        </w:rPr>
        <w:t>s</w:t>
      </w:r>
      <w:r>
        <w:rPr>
          <w:color w:val="231F20"/>
          <w:spacing w:val="-12"/>
          <w:sz w:val="22"/>
        </w:rPr>
        <w:t> </w:t>
      </w:r>
      <w:r>
        <w:rPr>
          <w:color w:val="231F20"/>
          <w:spacing w:val="1"/>
          <w:w w:val="98"/>
          <w:sz w:val="22"/>
        </w:rPr>
        <w:t>e</w:t>
      </w:r>
      <w:r>
        <w:rPr>
          <w:color w:val="231F20"/>
          <w:spacing w:val="1"/>
          <w:w w:val="99"/>
          <w:sz w:val="22"/>
        </w:rPr>
        <w:t>je</w:t>
      </w:r>
      <w:r>
        <w:rPr>
          <w:color w:val="231F20"/>
          <w:spacing w:val="-3"/>
          <w:w w:val="99"/>
          <w:sz w:val="22"/>
        </w:rPr>
        <w:t>r</w:t>
      </w:r>
      <w:r>
        <w:rPr>
          <w:color w:val="231F20"/>
          <w:spacing w:val="1"/>
          <w:w w:val="99"/>
          <w:sz w:val="22"/>
        </w:rPr>
        <w:t>cient</w:t>
      </w:r>
      <w:r>
        <w:rPr>
          <w:color w:val="231F20"/>
          <w:spacing w:val="1"/>
          <w:w w:val="92"/>
          <w:sz w:val="22"/>
        </w:rPr>
        <w:t>e</w:t>
      </w:r>
      <w:r>
        <w:rPr>
          <w:color w:val="231F20"/>
          <w:w w:val="92"/>
          <w:sz w:val="22"/>
        </w:rPr>
        <w:t>s</w:t>
      </w:r>
      <w:r>
        <w:rPr>
          <w:color w:val="231F20"/>
          <w:spacing w:val="-12"/>
          <w:sz w:val="22"/>
        </w:rPr>
        <w:t> </w:t>
      </w:r>
      <w:r>
        <w:rPr>
          <w:color w:val="231F20"/>
          <w:spacing w:val="1"/>
          <w:w w:val="98"/>
          <w:sz w:val="22"/>
        </w:rPr>
        <w:t>e</w:t>
      </w:r>
      <w:r>
        <w:rPr>
          <w:color w:val="231F20"/>
          <w:w w:val="106"/>
          <w:sz w:val="22"/>
        </w:rPr>
        <w:t>n</w:t>
      </w:r>
      <w:r>
        <w:rPr>
          <w:color w:val="231F20"/>
          <w:spacing w:val="-12"/>
          <w:sz w:val="22"/>
        </w:rPr>
        <w:t> </w:t>
      </w:r>
      <w:r>
        <w:rPr>
          <w:color w:val="231F20"/>
          <w:spacing w:val="1"/>
          <w:w w:val="98"/>
          <w:sz w:val="22"/>
        </w:rPr>
        <w:t>l</w:t>
      </w:r>
      <w:r>
        <w:rPr>
          <w:color w:val="231F20"/>
          <w:w w:val="98"/>
          <w:sz w:val="22"/>
        </w:rPr>
        <w:t>a</w:t>
      </w:r>
      <w:r>
        <w:rPr>
          <w:color w:val="231F20"/>
          <w:spacing w:val="-12"/>
          <w:sz w:val="22"/>
        </w:rPr>
        <w:t> </w:t>
      </w:r>
      <w:r>
        <w:rPr>
          <w:color w:val="231F20"/>
          <w:spacing w:val="-1"/>
          <w:w w:val="109"/>
          <w:sz w:val="22"/>
        </w:rPr>
        <w:t>r</w:t>
      </w:r>
      <w:r>
        <w:rPr>
          <w:color w:val="231F20"/>
          <w:spacing w:val="1"/>
          <w:w w:val="98"/>
          <w:sz w:val="22"/>
        </w:rPr>
        <w:t>e</w:t>
      </w:r>
      <w:r>
        <w:rPr>
          <w:color w:val="231F20"/>
          <w:spacing w:val="1"/>
          <w:w w:val="98"/>
          <w:sz w:val="22"/>
        </w:rPr>
        <w:t>gión</w:t>
      </w:r>
      <w:r>
        <w:rPr>
          <w:color w:val="231F20"/>
          <w:w w:val="98"/>
          <w:sz w:val="22"/>
        </w:rPr>
        <w:t>.</w:t>
      </w:r>
      <w:r>
        <w:rPr>
          <w:color w:val="231F20"/>
          <w:spacing w:val="-12"/>
          <w:sz w:val="22"/>
        </w:rPr>
        <w:t> </w:t>
      </w:r>
      <w:r>
        <w:rPr>
          <w:color w:val="231F20"/>
          <w:spacing w:val="-22"/>
          <w:w w:val="251"/>
          <w:sz w:val="22"/>
        </w:rPr>
        <w:t>t</w:t>
      </w:r>
      <w:r>
        <w:rPr>
          <w:color w:val="231F20"/>
          <w:spacing w:val="1"/>
          <w:w w:val="103"/>
          <w:sz w:val="22"/>
        </w:rPr>
        <w:t>od</w:t>
      </w:r>
      <w:r>
        <w:rPr>
          <w:color w:val="231F20"/>
          <w:spacing w:val="-5"/>
          <w:w w:val="103"/>
          <w:sz w:val="22"/>
        </w:rPr>
        <w:t>a</w:t>
      </w:r>
      <w:r>
        <w:rPr>
          <w:color w:val="231F20"/>
          <w:spacing w:val="1"/>
          <w:w w:val="96"/>
          <w:sz w:val="22"/>
        </w:rPr>
        <w:t>ví</w:t>
      </w:r>
      <w:r>
        <w:rPr>
          <w:color w:val="231F20"/>
          <w:w w:val="96"/>
          <w:sz w:val="22"/>
        </w:rPr>
        <w:t>a</w:t>
      </w:r>
      <w:r>
        <w:rPr>
          <w:color w:val="231F20"/>
          <w:spacing w:val="-11"/>
          <w:sz w:val="22"/>
        </w:rPr>
        <w:t> </w:t>
      </w:r>
      <w:r>
        <w:rPr>
          <w:color w:val="231F20"/>
          <w:spacing w:val="1"/>
          <w:w w:val="98"/>
          <w:sz w:val="22"/>
        </w:rPr>
        <w:t>e</w:t>
      </w:r>
      <w:r>
        <w:rPr>
          <w:color w:val="231F20"/>
          <w:spacing w:val="1"/>
          <w:w w:val="93"/>
          <w:sz w:val="22"/>
        </w:rPr>
        <w:t>st</w:t>
      </w:r>
      <w:r>
        <w:rPr>
          <w:color w:val="231F20"/>
          <w:w w:val="105"/>
          <w:sz w:val="22"/>
        </w:rPr>
        <w:t>á</w:t>
      </w:r>
      <w:r>
        <w:rPr>
          <w:color w:val="231F20"/>
          <w:spacing w:val="-12"/>
          <w:sz w:val="22"/>
        </w:rPr>
        <w:t> </w:t>
      </w:r>
      <w:r>
        <w:rPr>
          <w:color w:val="231F20"/>
          <w:spacing w:val="1"/>
          <w:w w:val="98"/>
          <w:sz w:val="22"/>
        </w:rPr>
        <w:t>e</w:t>
      </w:r>
      <w:r>
        <w:rPr>
          <w:color w:val="231F20"/>
          <w:w w:val="106"/>
          <w:sz w:val="22"/>
        </w:rPr>
        <w:t>n</w:t>
      </w:r>
      <w:r>
        <w:rPr>
          <w:color w:val="231F20"/>
          <w:spacing w:val="-12"/>
          <w:sz w:val="22"/>
        </w:rPr>
        <w:t> </w:t>
      </w:r>
      <w:r>
        <w:rPr>
          <w:color w:val="231F20"/>
          <w:spacing w:val="-1"/>
          <w:w w:val="98"/>
          <w:sz w:val="22"/>
        </w:rPr>
        <w:t>e</w:t>
      </w:r>
      <w:r>
        <w:rPr>
          <w:color w:val="231F20"/>
          <w:spacing w:val="1"/>
          <w:w w:val="100"/>
          <w:sz w:val="22"/>
        </w:rPr>
        <w:t>xpansión </w:t>
      </w:r>
      <w:r>
        <w:rPr>
          <w:color w:val="231F20"/>
          <w:w w:val="105"/>
          <w:sz w:val="22"/>
        </w:rPr>
        <w:t>la</w:t>
      </w:r>
      <w:r>
        <w:rPr>
          <w:color w:val="231F20"/>
          <w:spacing w:val="-31"/>
          <w:w w:val="105"/>
          <w:sz w:val="22"/>
        </w:rPr>
        <w:t> </w:t>
      </w:r>
      <w:r>
        <w:rPr>
          <w:color w:val="231F20"/>
          <w:w w:val="105"/>
          <w:sz w:val="22"/>
        </w:rPr>
        <w:t>imprenta</w:t>
      </w:r>
      <w:r>
        <w:rPr>
          <w:color w:val="231F20"/>
          <w:spacing w:val="-31"/>
          <w:w w:val="105"/>
          <w:sz w:val="22"/>
        </w:rPr>
        <w:t> </w:t>
      </w:r>
      <w:r>
        <w:rPr>
          <w:color w:val="231F20"/>
          <w:w w:val="105"/>
          <w:sz w:val="22"/>
        </w:rPr>
        <w:t>y</w:t>
      </w:r>
      <w:r>
        <w:rPr>
          <w:color w:val="231F20"/>
          <w:spacing w:val="-31"/>
          <w:w w:val="105"/>
          <w:sz w:val="22"/>
        </w:rPr>
        <w:t> </w:t>
      </w:r>
      <w:r>
        <w:rPr>
          <w:color w:val="231F20"/>
          <w:w w:val="105"/>
          <w:sz w:val="22"/>
        </w:rPr>
        <w:t>todavía</w:t>
      </w:r>
      <w:r>
        <w:rPr>
          <w:color w:val="231F20"/>
          <w:spacing w:val="-31"/>
          <w:w w:val="105"/>
          <w:sz w:val="22"/>
        </w:rPr>
        <w:t> </w:t>
      </w:r>
      <w:r>
        <w:rPr>
          <w:color w:val="231F20"/>
          <w:w w:val="105"/>
          <w:sz w:val="22"/>
        </w:rPr>
        <w:t>galicia</w:t>
      </w:r>
      <w:r>
        <w:rPr>
          <w:color w:val="231F20"/>
          <w:spacing w:val="-32"/>
          <w:w w:val="105"/>
          <w:sz w:val="22"/>
        </w:rPr>
        <w:t> </w:t>
      </w:r>
      <w:r>
        <w:rPr>
          <w:color w:val="231F20"/>
          <w:w w:val="105"/>
          <w:sz w:val="22"/>
        </w:rPr>
        <w:t>no</w:t>
      </w:r>
      <w:r>
        <w:rPr>
          <w:color w:val="231F20"/>
          <w:spacing w:val="-31"/>
          <w:w w:val="105"/>
          <w:sz w:val="22"/>
        </w:rPr>
        <w:t> </w:t>
      </w:r>
      <w:r>
        <w:rPr>
          <w:color w:val="231F20"/>
          <w:w w:val="105"/>
          <w:sz w:val="22"/>
        </w:rPr>
        <w:t>forma</w:t>
      </w:r>
      <w:r>
        <w:rPr>
          <w:color w:val="231F20"/>
          <w:spacing w:val="-31"/>
          <w:w w:val="105"/>
          <w:sz w:val="22"/>
        </w:rPr>
        <w:t> </w:t>
      </w:r>
      <w:r>
        <w:rPr>
          <w:color w:val="231F20"/>
          <w:w w:val="105"/>
          <w:sz w:val="22"/>
        </w:rPr>
        <w:t>médicos</w:t>
      </w:r>
      <w:r>
        <w:rPr>
          <w:color w:val="231F20"/>
          <w:spacing w:val="-31"/>
          <w:w w:val="105"/>
          <w:sz w:val="22"/>
        </w:rPr>
        <w:t> </w:t>
      </w:r>
      <w:r>
        <w:rPr>
          <w:color w:val="231F20"/>
          <w:w w:val="105"/>
          <w:sz w:val="22"/>
        </w:rPr>
        <w:t>propios</w:t>
      </w:r>
      <w:r>
        <w:rPr>
          <w:color w:val="231F20"/>
          <w:spacing w:val="-31"/>
          <w:w w:val="105"/>
          <w:sz w:val="22"/>
        </w:rPr>
        <w:t> </w:t>
      </w:r>
      <w:r>
        <w:rPr>
          <w:color w:val="231F20"/>
          <w:w w:val="105"/>
          <w:sz w:val="22"/>
        </w:rPr>
        <w:t>porque,</w:t>
      </w:r>
      <w:r>
        <w:rPr>
          <w:color w:val="231F20"/>
          <w:spacing w:val="-31"/>
          <w:w w:val="105"/>
          <w:sz w:val="22"/>
        </w:rPr>
        <w:t> </w:t>
      </w:r>
      <w:r>
        <w:rPr>
          <w:color w:val="231F20"/>
          <w:w w:val="105"/>
          <w:sz w:val="22"/>
        </w:rPr>
        <w:t>aun</w:t>
      </w:r>
      <w:r>
        <w:rPr>
          <w:color w:val="231F20"/>
          <w:spacing w:val="-32"/>
          <w:w w:val="105"/>
          <w:sz w:val="22"/>
        </w:rPr>
        <w:t> </w:t>
      </w:r>
      <w:r>
        <w:rPr>
          <w:color w:val="231F20"/>
          <w:w w:val="105"/>
          <w:sz w:val="22"/>
        </w:rPr>
        <w:t>cuando tiene universidad desde finales del </w:t>
      </w:r>
      <w:r>
        <w:rPr>
          <w:color w:val="231F20"/>
          <w:w w:val="125"/>
          <w:sz w:val="17"/>
        </w:rPr>
        <w:t>xv</w:t>
      </w:r>
      <w:r>
        <w:rPr>
          <w:color w:val="231F20"/>
          <w:w w:val="125"/>
          <w:sz w:val="22"/>
        </w:rPr>
        <w:t>, </w:t>
      </w:r>
      <w:r>
        <w:rPr>
          <w:color w:val="231F20"/>
          <w:w w:val="105"/>
          <w:sz w:val="22"/>
        </w:rPr>
        <w:t>ésta no inaugura su Facultad de Medicina hasta mediados del </w:t>
      </w:r>
      <w:r>
        <w:rPr>
          <w:color w:val="231F20"/>
          <w:w w:val="125"/>
          <w:sz w:val="17"/>
        </w:rPr>
        <w:t>xvii</w:t>
      </w:r>
      <w:r>
        <w:rPr>
          <w:color w:val="231F20"/>
          <w:w w:val="125"/>
          <w:sz w:val="22"/>
        </w:rPr>
        <w:t>, </w:t>
      </w:r>
      <w:r>
        <w:rPr>
          <w:color w:val="231F20"/>
          <w:w w:val="105"/>
          <w:sz w:val="22"/>
        </w:rPr>
        <w:t>la cual se mantiene “única” hasta la </w:t>
      </w:r>
      <w:r>
        <w:rPr>
          <w:color w:val="231F20"/>
          <w:spacing w:val="2"/>
          <w:w w:val="91"/>
          <w:sz w:val="22"/>
        </w:rPr>
        <w:t>fe</w:t>
      </w:r>
      <w:r>
        <w:rPr>
          <w:color w:val="231F20"/>
          <w:spacing w:val="-1"/>
          <w:w w:val="96"/>
          <w:sz w:val="22"/>
        </w:rPr>
        <w:t>c</w:t>
      </w:r>
      <w:r>
        <w:rPr>
          <w:color w:val="231F20"/>
          <w:spacing w:val="2"/>
          <w:w w:val="105"/>
          <w:sz w:val="22"/>
        </w:rPr>
        <w:t>h</w:t>
      </w:r>
      <w:r>
        <w:rPr>
          <w:color w:val="231F20"/>
          <w:w w:val="105"/>
          <w:sz w:val="22"/>
        </w:rPr>
        <w:t>a</w:t>
      </w:r>
      <w:r>
        <w:rPr>
          <w:color w:val="231F20"/>
          <w:spacing w:val="4"/>
          <w:sz w:val="22"/>
        </w:rPr>
        <w:t> </w:t>
      </w:r>
      <w:r>
        <w:rPr>
          <w:color w:val="231F20"/>
          <w:spacing w:val="2"/>
          <w:w w:val="71"/>
          <w:sz w:val="22"/>
        </w:rPr>
        <w:t>(</w:t>
      </w:r>
      <w:r>
        <w:rPr>
          <w:color w:val="231F20"/>
          <w:spacing w:val="2"/>
          <w:w w:val="161"/>
          <w:sz w:val="22"/>
        </w:rPr>
        <w:t>c</w:t>
      </w:r>
      <w:r>
        <w:rPr>
          <w:color w:val="231F20"/>
          <w:spacing w:val="2"/>
          <w:w w:val="107"/>
          <w:sz w:val="22"/>
        </w:rPr>
        <w:t>a</w:t>
      </w:r>
      <w:r>
        <w:rPr>
          <w:color w:val="231F20"/>
          <w:spacing w:val="4"/>
          <w:w w:val="107"/>
          <w:sz w:val="22"/>
        </w:rPr>
        <w:t>r</w:t>
      </w:r>
      <w:r>
        <w:rPr>
          <w:color w:val="231F20"/>
          <w:spacing w:val="-2"/>
          <w:w w:val="109"/>
          <w:sz w:val="22"/>
        </w:rPr>
        <w:t>r</w:t>
      </w:r>
      <w:r>
        <w:rPr>
          <w:color w:val="231F20"/>
          <w:spacing w:val="-2"/>
          <w:sz w:val="22"/>
        </w:rPr>
        <w:t>o</w:t>
      </w:r>
      <w:r>
        <w:rPr>
          <w:color w:val="231F20"/>
          <w:sz w:val="22"/>
        </w:rPr>
        <w:t>,</w:t>
      </w:r>
      <w:r>
        <w:rPr>
          <w:color w:val="231F20"/>
          <w:spacing w:val="4"/>
          <w:sz w:val="22"/>
        </w:rPr>
        <w:t> </w:t>
      </w:r>
      <w:r>
        <w:rPr>
          <w:color w:val="231F20"/>
          <w:spacing w:val="2"/>
          <w:w w:val="96"/>
          <w:sz w:val="22"/>
        </w:rPr>
        <w:t>1995).</w:t>
      </w:r>
    </w:p>
    <w:p>
      <w:pPr>
        <w:pStyle w:val="ListParagraph"/>
        <w:numPr>
          <w:ilvl w:val="0"/>
          <w:numId w:val="3"/>
        </w:numPr>
        <w:tabs>
          <w:tab w:pos="921" w:val="left" w:leader="none"/>
        </w:tabs>
        <w:spacing w:line="285" w:lineRule="auto" w:before="1" w:after="0"/>
        <w:ind w:left="920" w:right="115" w:hanging="420"/>
        <w:jc w:val="both"/>
        <w:rPr>
          <w:sz w:val="22"/>
        </w:rPr>
      </w:pPr>
      <w:r>
        <w:rPr>
          <w:color w:val="231F20"/>
          <w:sz w:val="22"/>
        </w:rPr>
        <w:t>nos pareció oportuno no pasar de los años 50 del siglo </w:t>
      </w:r>
      <w:r>
        <w:rPr>
          <w:color w:val="231F20"/>
          <w:w w:val="130"/>
          <w:sz w:val="17"/>
        </w:rPr>
        <w:t>xx </w:t>
      </w:r>
      <w:r>
        <w:rPr>
          <w:color w:val="231F20"/>
          <w:sz w:val="22"/>
        </w:rPr>
        <w:t>por prudencia histórica, a efecto de no realizar comentarios sobre personajes vivos cuyas obras merecen, para su justa valoración, el sosiego del </w:t>
      </w:r>
      <w:r>
        <w:rPr>
          <w:color w:val="231F20"/>
          <w:spacing w:val="34"/>
          <w:sz w:val="22"/>
        </w:rPr>
        <w:t> </w:t>
      </w:r>
      <w:r>
        <w:rPr>
          <w:color w:val="231F20"/>
          <w:sz w:val="22"/>
        </w:rPr>
        <w:t>tiempo.</w:t>
      </w:r>
    </w:p>
    <w:p>
      <w:pPr>
        <w:pStyle w:val="BodyText"/>
        <w:rPr>
          <w:sz w:val="20"/>
        </w:rPr>
      </w:pPr>
    </w:p>
    <w:p>
      <w:pPr>
        <w:pStyle w:val="BodyText"/>
        <w:rPr>
          <w:sz w:val="20"/>
        </w:rPr>
      </w:pPr>
    </w:p>
    <w:p>
      <w:pPr>
        <w:pStyle w:val="BodyText"/>
        <w:spacing w:before="10"/>
        <w:rPr>
          <w:sz w:val="19"/>
        </w:rPr>
      </w:pPr>
      <w:r>
        <w:rPr/>
        <w:pict>
          <v:line style="position:absolute;mso-position-horizontal-relative:page;mso-position-vertical-relative:paragraph;z-index:1144;mso-wrap-distance-left:0;mso-wrap-distance-right:0" from="54.391701pt,13.510348pt" to="115.889701pt,13.510348pt" stroked="true" strokeweight=".25pt" strokecolor="#231f20">
            <w10:wrap type="topAndBottom"/>
          </v:line>
        </w:pict>
      </w:r>
    </w:p>
    <w:p>
      <w:pPr>
        <w:spacing w:before="29"/>
        <w:ind w:left="467" w:right="6" w:firstLine="0"/>
        <w:jc w:val="left"/>
        <w:rPr>
          <w:sz w:val="18"/>
        </w:rPr>
      </w:pPr>
      <w:r>
        <w:rPr>
          <w:color w:val="231F20"/>
          <w:w w:val="105"/>
          <w:position w:val="6"/>
          <w:sz w:val="10"/>
        </w:rPr>
        <w:t>*   </w:t>
      </w:r>
      <w:r>
        <w:rPr>
          <w:color w:val="231F20"/>
          <w:w w:val="105"/>
          <w:sz w:val="18"/>
        </w:rPr>
        <w:t>doctor en  Medicina por  la  universidad de  santiago de  compostela. catedrático  emérito.</w:t>
      </w:r>
    </w:p>
    <w:p>
      <w:pPr>
        <w:spacing w:before="53"/>
        <w:ind w:left="107" w:right="2713" w:firstLine="0"/>
        <w:jc w:val="left"/>
        <w:rPr>
          <w:sz w:val="18"/>
        </w:rPr>
      </w:pPr>
      <w:r>
        <w:rPr>
          <w:color w:val="231F20"/>
          <w:sz w:val="18"/>
        </w:rPr>
        <w:t>Presidente de la Real academia de Medicina y cirugía de galicia.</w:t>
      </w:r>
    </w:p>
    <w:p>
      <w:pPr>
        <w:pStyle w:val="BodyText"/>
        <w:rPr>
          <w:sz w:val="18"/>
        </w:rPr>
      </w:pPr>
    </w:p>
    <w:p>
      <w:pPr>
        <w:pStyle w:val="BodyText"/>
        <w:rPr>
          <w:sz w:val="18"/>
        </w:rPr>
      </w:pPr>
    </w:p>
    <w:p>
      <w:pPr>
        <w:spacing w:before="121"/>
        <w:ind w:left="3160" w:right="3170" w:firstLine="0"/>
        <w:jc w:val="center"/>
        <w:rPr>
          <w:sz w:val="20"/>
        </w:rPr>
      </w:pPr>
      <w:r>
        <w:rPr>
          <w:color w:val="231F20"/>
          <w:sz w:val="20"/>
        </w:rPr>
        <w:t>[ 49 ]</w:t>
      </w:r>
    </w:p>
    <w:p>
      <w:pPr>
        <w:spacing w:after="0"/>
        <w:jc w:val="center"/>
        <w:rPr>
          <w:sz w:val="20"/>
        </w:rPr>
        <w:sectPr>
          <w:headerReference w:type="even" r:id="rId23"/>
          <w:pgSz w:w="9640" w:h="13720"/>
          <w:pgMar w:header="0" w:footer="0" w:top="1280" w:bottom="280" w:left="980" w:right="960"/>
        </w:sectPr>
      </w:pPr>
    </w:p>
    <w:p>
      <w:pPr>
        <w:pStyle w:val="BodyText"/>
        <w:rPr>
          <w:sz w:val="20"/>
        </w:rPr>
      </w:pPr>
    </w:p>
    <w:p>
      <w:pPr>
        <w:pStyle w:val="BodyText"/>
        <w:spacing w:before="6"/>
        <w:rPr>
          <w:sz w:val="16"/>
        </w:rPr>
      </w:pPr>
    </w:p>
    <w:p>
      <w:pPr>
        <w:spacing w:before="68"/>
        <w:ind w:left="120" w:right="0" w:firstLine="0"/>
        <w:jc w:val="both"/>
        <w:rPr>
          <w:sz w:val="17"/>
        </w:rPr>
      </w:pPr>
      <w:r>
        <w:rPr>
          <w:color w:val="231F20"/>
          <w:spacing w:val="1"/>
          <w:w w:val="150"/>
          <w:sz w:val="22"/>
        </w:rPr>
        <w:t>n</w:t>
      </w:r>
      <w:r>
        <w:rPr>
          <w:color w:val="231F20"/>
          <w:spacing w:val="1"/>
          <w:w w:val="170"/>
          <w:sz w:val="17"/>
        </w:rPr>
        <w:t>ó</w:t>
      </w:r>
      <w:r>
        <w:rPr>
          <w:color w:val="231F20"/>
          <w:spacing w:val="1"/>
          <w:w w:val="123"/>
          <w:sz w:val="17"/>
        </w:rPr>
        <w:t>m</w:t>
      </w:r>
      <w:r>
        <w:rPr>
          <w:color w:val="231F20"/>
          <w:spacing w:val="1"/>
          <w:w w:val="131"/>
          <w:sz w:val="17"/>
        </w:rPr>
        <w:t>i</w:t>
      </w:r>
      <w:r>
        <w:rPr>
          <w:color w:val="231F20"/>
          <w:spacing w:val="-4"/>
          <w:w w:val="155"/>
          <w:sz w:val="17"/>
        </w:rPr>
        <w:t>n</w:t>
      </w:r>
      <w:r>
        <w:rPr>
          <w:color w:val="231F20"/>
          <w:w w:val="157"/>
          <w:sz w:val="17"/>
        </w:rPr>
        <w:t>a</w:t>
      </w:r>
      <w:r>
        <w:rPr>
          <w:color w:val="231F20"/>
          <w:spacing w:val="14"/>
          <w:sz w:val="17"/>
        </w:rPr>
        <w:t> </w:t>
      </w:r>
      <w:r>
        <w:rPr>
          <w:color w:val="231F20"/>
          <w:spacing w:val="1"/>
          <w:w w:val="157"/>
          <w:sz w:val="17"/>
        </w:rPr>
        <w:t>d</w:t>
      </w:r>
      <w:r>
        <w:rPr>
          <w:color w:val="231F20"/>
          <w:w w:val="145"/>
          <w:sz w:val="17"/>
        </w:rPr>
        <w:t>e</w:t>
      </w:r>
      <w:r>
        <w:rPr>
          <w:color w:val="231F20"/>
          <w:spacing w:val="14"/>
          <w:sz w:val="17"/>
        </w:rPr>
        <w:t> </w:t>
      </w:r>
      <w:r>
        <w:rPr>
          <w:color w:val="231F20"/>
          <w:spacing w:val="1"/>
          <w:w w:val="123"/>
          <w:sz w:val="17"/>
        </w:rPr>
        <w:t>m</w:t>
      </w:r>
      <w:r>
        <w:rPr>
          <w:color w:val="231F20"/>
          <w:spacing w:val="1"/>
          <w:w w:val="145"/>
          <w:sz w:val="17"/>
        </w:rPr>
        <w:t>é</w:t>
      </w:r>
      <w:r>
        <w:rPr>
          <w:color w:val="231F20"/>
          <w:spacing w:val="1"/>
          <w:w w:val="157"/>
          <w:sz w:val="17"/>
        </w:rPr>
        <w:t>d</w:t>
      </w:r>
      <w:r>
        <w:rPr>
          <w:color w:val="231F20"/>
          <w:spacing w:val="1"/>
          <w:w w:val="131"/>
          <w:sz w:val="17"/>
        </w:rPr>
        <w:t>i</w:t>
      </w:r>
      <w:r>
        <w:rPr>
          <w:color w:val="231F20"/>
          <w:spacing w:val="1"/>
          <w:w w:val="167"/>
          <w:sz w:val="17"/>
        </w:rPr>
        <w:t>c</w:t>
      </w:r>
      <w:r>
        <w:rPr>
          <w:color w:val="231F20"/>
          <w:spacing w:val="1"/>
          <w:w w:val="170"/>
          <w:sz w:val="17"/>
        </w:rPr>
        <w:t>o</w:t>
      </w:r>
      <w:r>
        <w:rPr>
          <w:color w:val="231F20"/>
          <w:w w:val="144"/>
          <w:sz w:val="17"/>
        </w:rPr>
        <w:t>s</w:t>
      </w:r>
      <w:r>
        <w:rPr>
          <w:color w:val="231F20"/>
          <w:spacing w:val="14"/>
          <w:sz w:val="17"/>
        </w:rPr>
        <w:t> </w:t>
      </w:r>
      <w:r>
        <w:rPr>
          <w:color w:val="231F20"/>
          <w:spacing w:val="1"/>
          <w:w w:val="166"/>
          <w:sz w:val="17"/>
        </w:rPr>
        <w:t>h</w:t>
      </w:r>
      <w:r>
        <w:rPr>
          <w:color w:val="231F20"/>
          <w:spacing w:val="1"/>
          <w:w w:val="110"/>
          <w:sz w:val="17"/>
        </w:rPr>
        <w:t>U</w:t>
      </w:r>
      <w:r>
        <w:rPr>
          <w:color w:val="231F20"/>
          <w:spacing w:val="1"/>
          <w:w w:val="123"/>
          <w:sz w:val="17"/>
        </w:rPr>
        <w:t>m</w:t>
      </w:r>
      <w:r>
        <w:rPr>
          <w:color w:val="231F20"/>
          <w:spacing w:val="1"/>
          <w:w w:val="157"/>
          <w:sz w:val="17"/>
        </w:rPr>
        <w:t>a</w:t>
      </w:r>
      <w:r>
        <w:rPr>
          <w:color w:val="231F20"/>
          <w:spacing w:val="1"/>
          <w:w w:val="155"/>
          <w:sz w:val="17"/>
        </w:rPr>
        <w:t>n</w:t>
      </w:r>
      <w:r>
        <w:rPr>
          <w:color w:val="231F20"/>
          <w:spacing w:val="1"/>
          <w:w w:val="131"/>
          <w:sz w:val="17"/>
        </w:rPr>
        <w:t>i</w:t>
      </w:r>
      <w:r>
        <w:rPr>
          <w:color w:val="231F20"/>
          <w:spacing w:val="1"/>
          <w:w w:val="144"/>
          <w:sz w:val="17"/>
        </w:rPr>
        <w:t>s</w:t>
      </w:r>
      <w:r>
        <w:rPr>
          <w:color w:val="231F20"/>
          <w:spacing w:val="-14"/>
          <w:w w:val="260"/>
          <w:sz w:val="17"/>
        </w:rPr>
        <w:t>t</w:t>
      </w:r>
      <w:r>
        <w:rPr>
          <w:color w:val="231F20"/>
          <w:spacing w:val="1"/>
          <w:w w:val="157"/>
          <w:sz w:val="17"/>
        </w:rPr>
        <w:t>a</w:t>
      </w:r>
      <w:r>
        <w:rPr>
          <w:color w:val="231F20"/>
          <w:w w:val="144"/>
          <w:sz w:val="17"/>
        </w:rPr>
        <w:t>s</w:t>
      </w:r>
    </w:p>
    <w:p>
      <w:pPr>
        <w:pStyle w:val="BodyText"/>
        <w:spacing w:before="1"/>
        <w:rPr>
          <w:sz w:val="27"/>
        </w:rPr>
      </w:pPr>
    </w:p>
    <w:p>
      <w:pPr>
        <w:spacing w:line="300" w:lineRule="exact" w:before="1"/>
        <w:ind w:left="120" w:right="114" w:firstLine="0"/>
        <w:jc w:val="both"/>
        <w:rPr>
          <w:sz w:val="22"/>
        </w:rPr>
      </w:pPr>
      <w:r>
        <w:rPr>
          <w:color w:val="231F20"/>
          <w:sz w:val="22"/>
        </w:rPr>
        <w:t>La escolma realizada en el conjunto de médicos gallegos, entendiendo por tales a </w:t>
      </w:r>
      <w:r>
        <w:rPr>
          <w:color w:val="231F20"/>
          <w:spacing w:val="2"/>
          <w:sz w:val="22"/>
        </w:rPr>
        <w:t>los </w:t>
      </w:r>
      <w:r>
        <w:rPr>
          <w:color w:val="231F20"/>
          <w:sz w:val="22"/>
        </w:rPr>
        <w:t>naturales de Galicia o que, llegados de otras partes, ejercieron la Medicina en </w:t>
      </w:r>
      <w:r>
        <w:rPr>
          <w:color w:val="231F20"/>
          <w:spacing w:val="2"/>
          <w:sz w:val="22"/>
        </w:rPr>
        <w:t>esa </w:t>
      </w:r>
      <w:r>
        <w:rPr>
          <w:color w:val="231F20"/>
          <w:sz w:val="22"/>
        </w:rPr>
        <w:t>región</w:t>
      </w:r>
      <w:r>
        <w:rPr>
          <w:color w:val="231F20"/>
          <w:spacing w:val="-13"/>
          <w:sz w:val="22"/>
        </w:rPr>
        <w:t> </w:t>
      </w:r>
      <w:r>
        <w:rPr>
          <w:color w:val="231F20"/>
          <w:sz w:val="22"/>
        </w:rPr>
        <w:t>y</w:t>
      </w:r>
      <w:r>
        <w:rPr>
          <w:color w:val="231F20"/>
          <w:spacing w:val="-13"/>
          <w:sz w:val="22"/>
        </w:rPr>
        <w:t> </w:t>
      </w:r>
      <w:r>
        <w:rPr>
          <w:color w:val="231F20"/>
          <w:sz w:val="22"/>
        </w:rPr>
        <w:t>que</w:t>
      </w:r>
      <w:r>
        <w:rPr>
          <w:color w:val="231F20"/>
          <w:spacing w:val="-13"/>
          <w:sz w:val="22"/>
        </w:rPr>
        <w:t> </w:t>
      </w:r>
      <w:r>
        <w:rPr>
          <w:color w:val="231F20"/>
          <w:sz w:val="22"/>
        </w:rPr>
        <w:t>dejaron</w:t>
      </w:r>
      <w:r>
        <w:rPr>
          <w:color w:val="231F20"/>
          <w:spacing w:val="-13"/>
          <w:sz w:val="22"/>
        </w:rPr>
        <w:t> </w:t>
      </w:r>
      <w:r>
        <w:rPr>
          <w:color w:val="231F20"/>
          <w:sz w:val="22"/>
        </w:rPr>
        <w:t>obra</w:t>
      </w:r>
      <w:r>
        <w:rPr>
          <w:color w:val="231F20"/>
          <w:spacing w:val="-13"/>
          <w:sz w:val="22"/>
        </w:rPr>
        <w:t> </w:t>
      </w:r>
      <w:r>
        <w:rPr>
          <w:color w:val="231F20"/>
          <w:sz w:val="22"/>
        </w:rPr>
        <w:t>publicada,</w:t>
      </w:r>
      <w:r>
        <w:rPr>
          <w:color w:val="231F20"/>
          <w:spacing w:val="-13"/>
          <w:sz w:val="22"/>
        </w:rPr>
        <w:t> </w:t>
      </w:r>
      <w:r>
        <w:rPr>
          <w:color w:val="231F20"/>
          <w:sz w:val="22"/>
        </w:rPr>
        <w:t>nos</w:t>
      </w:r>
      <w:r>
        <w:rPr>
          <w:color w:val="231F20"/>
          <w:spacing w:val="-13"/>
          <w:sz w:val="22"/>
        </w:rPr>
        <w:t> </w:t>
      </w:r>
      <w:r>
        <w:rPr>
          <w:color w:val="231F20"/>
          <w:sz w:val="22"/>
        </w:rPr>
        <w:t>permitió</w:t>
      </w:r>
      <w:r>
        <w:rPr>
          <w:color w:val="231F20"/>
          <w:spacing w:val="-13"/>
          <w:sz w:val="22"/>
        </w:rPr>
        <w:t> </w:t>
      </w:r>
      <w:r>
        <w:rPr>
          <w:color w:val="231F20"/>
          <w:sz w:val="22"/>
        </w:rPr>
        <w:t>obtener</w:t>
      </w:r>
      <w:r>
        <w:rPr>
          <w:color w:val="231F20"/>
          <w:spacing w:val="-13"/>
          <w:sz w:val="22"/>
        </w:rPr>
        <w:t> </w:t>
      </w:r>
      <w:r>
        <w:rPr>
          <w:color w:val="231F20"/>
          <w:sz w:val="22"/>
        </w:rPr>
        <w:t>un</w:t>
      </w:r>
      <w:r>
        <w:rPr>
          <w:color w:val="231F20"/>
          <w:spacing w:val="-13"/>
          <w:sz w:val="22"/>
        </w:rPr>
        <w:t> </w:t>
      </w:r>
      <w:r>
        <w:rPr>
          <w:color w:val="231F20"/>
          <w:sz w:val="22"/>
        </w:rPr>
        <w:t>conjunto</w:t>
      </w:r>
      <w:r>
        <w:rPr>
          <w:color w:val="231F20"/>
          <w:spacing w:val="-13"/>
          <w:sz w:val="22"/>
        </w:rPr>
        <w:t> </w:t>
      </w:r>
      <w:r>
        <w:rPr>
          <w:color w:val="231F20"/>
          <w:sz w:val="22"/>
        </w:rPr>
        <w:t>de</w:t>
      </w:r>
      <w:r>
        <w:rPr>
          <w:color w:val="231F20"/>
          <w:spacing w:val="-13"/>
          <w:sz w:val="22"/>
        </w:rPr>
        <w:t> </w:t>
      </w:r>
      <w:r>
        <w:rPr>
          <w:color w:val="231F20"/>
          <w:sz w:val="22"/>
        </w:rPr>
        <w:t>181</w:t>
      </w:r>
      <w:r>
        <w:rPr>
          <w:color w:val="231F20"/>
          <w:spacing w:val="-13"/>
          <w:sz w:val="22"/>
        </w:rPr>
        <w:t> </w:t>
      </w:r>
      <w:r>
        <w:rPr>
          <w:color w:val="231F20"/>
          <w:sz w:val="22"/>
        </w:rPr>
        <w:t>autores, dentro de los cuales una segunda selección desveló la existencia de 48 que, </w:t>
      </w:r>
      <w:r>
        <w:rPr>
          <w:color w:val="231F20"/>
          <w:spacing w:val="2"/>
          <w:sz w:val="22"/>
        </w:rPr>
        <w:t>además  </w:t>
      </w:r>
      <w:r>
        <w:rPr>
          <w:color w:val="231F20"/>
          <w:sz w:val="22"/>
        </w:rPr>
        <w:t>o en lugar de trabajos médicos habían tenido actividad en el ámbito de las ciencias </w:t>
      </w:r>
      <w:r>
        <w:rPr>
          <w:color w:val="231F20"/>
          <w:spacing w:val="2"/>
          <w:sz w:val="22"/>
        </w:rPr>
        <w:t>humanísticas </w:t>
      </w:r>
      <w:r>
        <w:rPr>
          <w:color w:val="231F20"/>
          <w:spacing w:val="-13"/>
          <w:sz w:val="22"/>
        </w:rPr>
        <w:t>y, </w:t>
      </w:r>
      <w:r>
        <w:rPr>
          <w:color w:val="231F20"/>
          <w:spacing w:val="2"/>
          <w:sz w:val="22"/>
        </w:rPr>
        <w:t>algunos </w:t>
      </w:r>
      <w:r>
        <w:rPr>
          <w:color w:val="231F20"/>
          <w:sz w:val="22"/>
        </w:rPr>
        <w:t>de ellos, de </w:t>
      </w:r>
      <w:r>
        <w:rPr>
          <w:color w:val="231F20"/>
          <w:spacing w:val="3"/>
          <w:sz w:val="22"/>
        </w:rPr>
        <w:t>forma </w:t>
      </w:r>
      <w:r>
        <w:rPr>
          <w:color w:val="231F20"/>
          <w:sz w:val="22"/>
        </w:rPr>
        <w:t>muy relevante. Entre </w:t>
      </w:r>
      <w:r>
        <w:rPr>
          <w:color w:val="231F20"/>
          <w:spacing w:val="2"/>
          <w:sz w:val="22"/>
        </w:rPr>
        <w:t>estos destacan: </w:t>
      </w:r>
      <w:r>
        <w:rPr>
          <w:color w:val="231F20"/>
          <w:sz w:val="22"/>
        </w:rPr>
        <w:t>Manuel Ovilo y Otero (</w:t>
      </w:r>
      <w:r>
        <w:rPr>
          <w:rFonts w:ascii="Palatino Linotype" w:hAnsi="Palatino Linotype"/>
          <w:i/>
          <w:color w:val="231F20"/>
          <w:sz w:val="22"/>
        </w:rPr>
        <w:t>Hijos ilustres de la Universidad de Santiago</w:t>
      </w:r>
      <w:r>
        <w:rPr>
          <w:color w:val="231F20"/>
          <w:sz w:val="22"/>
        </w:rPr>
        <w:t>, Imprenta de la Gaceta</w:t>
      </w:r>
      <w:r>
        <w:rPr>
          <w:color w:val="231F20"/>
          <w:spacing w:val="-19"/>
          <w:sz w:val="22"/>
        </w:rPr>
        <w:t> </w:t>
      </w:r>
      <w:r>
        <w:rPr>
          <w:color w:val="231F20"/>
          <w:sz w:val="22"/>
        </w:rPr>
        <w:t>de</w:t>
      </w:r>
      <w:r>
        <w:rPr>
          <w:color w:val="231F20"/>
          <w:spacing w:val="-19"/>
          <w:sz w:val="22"/>
        </w:rPr>
        <w:t> </w:t>
      </w:r>
      <w:r>
        <w:rPr>
          <w:color w:val="231F20"/>
          <w:sz w:val="22"/>
        </w:rPr>
        <w:t>Santiago,</w:t>
      </w:r>
      <w:r>
        <w:rPr>
          <w:color w:val="231F20"/>
          <w:spacing w:val="-19"/>
          <w:sz w:val="22"/>
        </w:rPr>
        <w:t> </w:t>
      </w:r>
      <w:r>
        <w:rPr>
          <w:color w:val="231F20"/>
          <w:sz w:val="22"/>
        </w:rPr>
        <w:t>1880);</w:t>
      </w:r>
      <w:r>
        <w:rPr>
          <w:color w:val="231F20"/>
          <w:spacing w:val="-19"/>
          <w:sz w:val="22"/>
        </w:rPr>
        <w:t> </w:t>
      </w:r>
      <w:r>
        <w:rPr>
          <w:color w:val="231F20"/>
          <w:sz w:val="22"/>
        </w:rPr>
        <w:t>Manuel</w:t>
      </w:r>
      <w:r>
        <w:rPr>
          <w:color w:val="231F20"/>
          <w:spacing w:val="-19"/>
          <w:sz w:val="22"/>
        </w:rPr>
        <w:t> </w:t>
      </w:r>
      <w:r>
        <w:rPr>
          <w:color w:val="231F20"/>
          <w:sz w:val="22"/>
        </w:rPr>
        <w:t>Murguia</w:t>
      </w:r>
      <w:r>
        <w:rPr>
          <w:color w:val="231F20"/>
          <w:spacing w:val="-19"/>
          <w:sz w:val="22"/>
        </w:rPr>
        <w:t> </w:t>
      </w:r>
      <w:r>
        <w:rPr>
          <w:color w:val="231F20"/>
          <w:sz w:val="22"/>
        </w:rPr>
        <w:t>(</w:t>
      </w:r>
      <w:r>
        <w:rPr>
          <w:rFonts w:ascii="Palatino Linotype" w:hAnsi="Palatino Linotype"/>
          <w:i/>
          <w:color w:val="231F20"/>
          <w:sz w:val="22"/>
        </w:rPr>
        <w:t>Diccionario</w:t>
      </w:r>
      <w:r>
        <w:rPr>
          <w:rFonts w:ascii="Palatino Linotype" w:hAnsi="Palatino Linotype"/>
          <w:i/>
          <w:color w:val="231F20"/>
          <w:spacing w:val="-16"/>
          <w:sz w:val="22"/>
        </w:rPr>
        <w:t> </w:t>
      </w:r>
      <w:r>
        <w:rPr>
          <w:rFonts w:ascii="Palatino Linotype" w:hAnsi="Palatino Linotype"/>
          <w:i/>
          <w:color w:val="231F20"/>
          <w:sz w:val="22"/>
        </w:rPr>
        <w:t>de</w:t>
      </w:r>
      <w:r>
        <w:rPr>
          <w:rFonts w:ascii="Palatino Linotype" w:hAnsi="Palatino Linotype"/>
          <w:i/>
          <w:color w:val="231F20"/>
          <w:spacing w:val="-16"/>
          <w:sz w:val="22"/>
        </w:rPr>
        <w:t> </w:t>
      </w:r>
      <w:r>
        <w:rPr>
          <w:rFonts w:ascii="Palatino Linotype" w:hAnsi="Palatino Linotype"/>
          <w:i/>
          <w:color w:val="231F20"/>
          <w:sz w:val="22"/>
        </w:rPr>
        <w:t>escritores</w:t>
      </w:r>
      <w:r>
        <w:rPr>
          <w:rFonts w:ascii="Palatino Linotype" w:hAnsi="Palatino Linotype"/>
          <w:i/>
          <w:color w:val="231F20"/>
          <w:spacing w:val="-16"/>
          <w:sz w:val="22"/>
        </w:rPr>
        <w:t> </w:t>
      </w:r>
      <w:r>
        <w:rPr>
          <w:rFonts w:ascii="Palatino Linotype" w:hAnsi="Palatino Linotype"/>
          <w:i/>
          <w:color w:val="231F20"/>
          <w:sz w:val="22"/>
        </w:rPr>
        <w:t>gallegos</w:t>
      </w:r>
      <w:r>
        <w:rPr>
          <w:rFonts w:ascii="Palatino Linotype" w:hAnsi="Palatino Linotype"/>
          <w:color w:val="231F20"/>
          <w:sz w:val="22"/>
        </w:rPr>
        <w:t>,</w:t>
      </w:r>
      <w:r>
        <w:rPr>
          <w:rFonts w:ascii="Palatino Linotype" w:hAnsi="Palatino Linotype"/>
          <w:color w:val="231F20"/>
          <w:spacing w:val="-19"/>
          <w:sz w:val="22"/>
        </w:rPr>
        <w:t> </w:t>
      </w:r>
      <w:r>
        <w:rPr>
          <w:color w:val="231F20"/>
          <w:sz w:val="22"/>
        </w:rPr>
        <w:t>Xunta de</w:t>
      </w:r>
      <w:r>
        <w:rPr>
          <w:color w:val="231F20"/>
          <w:spacing w:val="-8"/>
          <w:sz w:val="22"/>
        </w:rPr>
        <w:t> </w:t>
      </w:r>
      <w:r>
        <w:rPr>
          <w:color w:val="231F20"/>
          <w:sz w:val="22"/>
        </w:rPr>
        <w:t>Galicia,</w:t>
      </w:r>
      <w:r>
        <w:rPr>
          <w:color w:val="231F20"/>
          <w:spacing w:val="-8"/>
          <w:sz w:val="22"/>
        </w:rPr>
        <w:t> </w:t>
      </w:r>
      <w:r>
        <w:rPr>
          <w:color w:val="231F20"/>
          <w:sz w:val="22"/>
        </w:rPr>
        <w:t>1966);</w:t>
      </w:r>
      <w:r>
        <w:rPr>
          <w:color w:val="231F20"/>
          <w:spacing w:val="-9"/>
          <w:sz w:val="22"/>
        </w:rPr>
        <w:t> </w:t>
      </w:r>
      <w:r>
        <w:rPr>
          <w:color w:val="231F20"/>
          <w:sz w:val="22"/>
        </w:rPr>
        <w:t>Salvador</w:t>
      </w:r>
      <w:r>
        <w:rPr>
          <w:color w:val="231F20"/>
          <w:spacing w:val="-9"/>
          <w:sz w:val="22"/>
        </w:rPr>
        <w:t> </w:t>
      </w:r>
      <w:r>
        <w:rPr>
          <w:color w:val="231F20"/>
          <w:sz w:val="22"/>
        </w:rPr>
        <w:t>Cabeza</w:t>
      </w:r>
      <w:r>
        <w:rPr>
          <w:color w:val="231F20"/>
          <w:spacing w:val="-9"/>
          <w:sz w:val="22"/>
        </w:rPr>
        <w:t> </w:t>
      </w:r>
      <w:r>
        <w:rPr>
          <w:color w:val="231F20"/>
          <w:sz w:val="22"/>
        </w:rPr>
        <w:t>De</w:t>
      </w:r>
      <w:r>
        <w:rPr>
          <w:color w:val="231F20"/>
          <w:spacing w:val="-8"/>
          <w:sz w:val="22"/>
        </w:rPr>
        <w:t> </w:t>
      </w:r>
      <w:r>
        <w:rPr>
          <w:color w:val="231F20"/>
          <w:sz w:val="22"/>
        </w:rPr>
        <w:t>León</w:t>
      </w:r>
      <w:r>
        <w:rPr>
          <w:color w:val="231F20"/>
          <w:spacing w:val="-9"/>
          <w:sz w:val="22"/>
        </w:rPr>
        <w:t> </w:t>
      </w:r>
      <w:r>
        <w:rPr>
          <w:color w:val="231F20"/>
          <w:sz w:val="22"/>
        </w:rPr>
        <w:t>(</w:t>
      </w:r>
      <w:r>
        <w:rPr>
          <w:rFonts w:ascii="Palatino Linotype" w:hAnsi="Palatino Linotype"/>
          <w:i/>
          <w:color w:val="231F20"/>
          <w:sz w:val="22"/>
        </w:rPr>
        <w:t>Historia</w:t>
      </w:r>
      <w:r>
        <w:rPr>
          <w:rFonts w:ascii="Palatino Linotype" w:hAnsi="Palatino Linotype"/>
          <w:i/>
          <w:color w:val="231F20"/>
          <w:spacing w:val="-5"/>
          <w:sz w:val="22"/>
        </w:rPr>
        <w:t> </w:t>
      </w:r>
      <w:r>
        <w:rPr>
          <w:rFonts w:ascii="Palatino Linotype" w:hAnsi="Palatino Linotype"/>
          <w:i/>
          <w:color w:val="231F20"/>
          <w:sz w:val="22"/>
        </w:rPr>
        <w:t>de</w:t>
      </w:r>
      <w:r>
        <w:rPr>
          <w:rFonts w:ascii="Palatino Linotype" w:hAnsi="Palatino Linotype"/>
          <w:i/>
          <w:color w:val="231F20"/>
          <w:spacing w:val="-5"/>
          <w:sz w:val="22"/>
        </w:rPr>
        <w:t> </w:t>
      </w:r>
      <w:r>
        <w:rPr>
          <w:rFonts w:ascii="Palatino Linotype" w:hAnsi="Palatino Linotype"/>
          <w:i/>
          <w:color w:val="231F20"/>
          <w:sz w:val="22"/>
        </w:rPr>
        <w:t>la</w:t>
      </w:r>
      <w:r>
        <w:rPr>
          <w:rFonts w:ascii="Palatino Linotype" w:hAnsi="Palatino Linotype"/>
          <w:i/>
          <w:color w:val="231F20"/>
          <w:spacing w:val="-5"/>
          <w:sz w:val="22"/>
        </w:rPr>
        <w:t> </w:t>
      </w:r>
      <w:r>
        <w:rPr>
          <w:rFonts w:ascii="Palatino Linotype" w:hAnsi="Palatino Linotype"/>
          <w:i/>
          <w:color w:val="231F20"/>
          <w:sz w:val="22"/>
        </w:rPr>
        <w:t>Universidad</w:t>
      </w:r>
      <w:r>
        <w:rPr>
          <w:rFonts w:ascii="Palatino Linotype" w:hAnsi="Palatino Linotype"/>
          <w:i/>
          <w:color w:val="231F20"/>
          <w:spacing w:val="-5"/>
          <w:sz w:val="22"/>
        </w:rPr>
        <w:t> </w:t>
      </w:r>
      <w:r>
        <w:rPr>
          <w:rFonts w:ascii="Palatino Linotype" w:hAnsi="Palatino Linotype"/>
          <w:i/>
          <w:color w:val="231F20"/>
          <w:sz w:val="22"/>
        </w:rPr>
        <w:t>de</w:t>
      </w:r>
      <w:r>
        <w:rPr>
          <w:rFonts w:ascii="Palatino Linotype" w:hAnsi="Palatino Linotype"/>
          <w:i/>
          <w:color w:val="231F20"/>
          <w:spacing w:val="-5"/>
          <w:sz w:val="22"/>
        </w:rPr>
        <w:t> </w:t>
      </w:r>
      <w:r>
        <w:rPr>
          <w:rFonts w:ascii="Palatino Linotype" w:hAnsi="Palatino Linotype"/>
          <w:i/>
          <w:color w:val="231F20"/>
          <w:sz w:val="22"/>
        </w:rPr>
        <w:t>Santiago </w:t>
      </w:r>
      <w:r>
        <w:rPr>
          <w:rFonts w:ascii="Palatino Linotype" w:hAnsi="Palatino Linotype"/>
          <w:i/>
          <w:color w:val="231F20"/>
          <w:sz w:val="22"/>
        </w:rPr>
        <w:t>de</w:t>
      </w:r>
      <w:r>
        <w:rPr>
          <w:rFonts w:ascii="Palatino Linotype" w:hAnsi="Palatino Linotype"/>
          <w:i/>
          <w:color w:val="231F20"/>
          <w:spacing w:val="-7"/>
          <w:sz w:val="22"/>
        </w:rPr>
        <w:t> </w:t>
      </w:r>
      <w:r>
        <w:rPr>
          <w:rFonts w:ascii="Palatino Linotype" w:hAnsi="Palatino Linotype"/>
          <w:i/>
          <w:color w:val="231F20"/>
          <w:sz w:val="22"/>
        </w:rPr>
        <w:t>Compostela</w:t>
      </w:r>
      <w:r>
        <w:rPr>
          <w:rFonts w:ascii="Palatino Linotype" w:hAnsi="Palatino Linotype"/>
          <w:i/>
          <w:color w:val="231F20"/>
          <w:spacing w:val="-12"/>
          <w:sz w:val="22"/>
        </w:rPr>
        <w:t> </w:t>
      </w:r>
      <w:r>
        <w:rPr>
          <w:color w:val="231F20"/>
          <w:sz w:val="22"/>
        </w:rPr>
        <w:t>en</w:t>
      </w:r>
      <w:r>
        <w:rPr>
          <w:color w:val="231F20"/>
          <w:spacing w:val="-11"/>
          <w:sz w:val="22"/>
        </w:rPr>
        <w:t> </w:t>
      </w:r>
      <w:r>
        <w:rPr>
          <w:color w:val="231F20"/>
          <w:sz w:val="22"/>
        </w:rPr>
        <w:t>3</w:t>
      </w:r>
      <w:r>
        <w:rPr>
          <w:color w:val="231F20"/>
          <w:spacing w:val="-11"/>
          <w:sz w:val="22"/>
        </w:rPr>
        <w:t> </w:t>
      </w:r>
      <w:r>
        <w:rPr>
          <w:color w:val="231F20"/>
          <w:sz w:val="22"/>
        </w:rPr>
        <w:t>vols,</w:t>
      </w:r>
      <w:r>
        <w:rPr>
          <w:color w:val="231F20"/>
          <w:spacing w:val="-11"/>
          <w:sz w:val="22"/>
        </w:rPr>
        <w:t> </w:t>
      </w:r>
      <w:r>
        <w:rPr>
          <w:color w:val="231F20"/>
          <w:sz w:val="22"/>
        </w:rPr>
        <w:t>Santiago</w:t>
      </w:r>
      <w:r>
        <w:rPr>
          <w:color w:val="231F20"/>
          <w:spacing w:val="-12"/>
          <w:sz w:val="22"/>
        </w:rPr>
        <w:t> </w:t>
      </w:r>
      <w:r>
        <w:rPr>
          <w:color w:val="231F20"/>
          <w:sz w:val="22"/>
        </w:rPr>
        <w:t>de</w:t>
      </w:r>
      <w:r>
        <w:rPr>
          <w:color w:val="231F20"/>
          <w:spacing w:val="-11"/>
          <w:sz w:val="22"/>
        </w:rPr>
        <w:t> </w:t>
      </w:r>
      <w:r>
        <w:rPr>
          <w:color w:val="231F20"/>
          <w:sz w:val="22"/>
        </w:rPr>
        <w:t>Compostela,</w:t>
      </w:r>
      <w:r>
        <w:rPr>
          <w:color w:val="231F20"/>
          <w:spacing w:val="-12"/>
          <w:sz w:val="22"/>
        </w:rPr>
        <w:t> </w:t>
      </w:r>
      <w:r>
        <w:rPr>
          <w:color w:val="231F20"/>
          <w:sz w:val="22"/>
        </w:rPr>
        <w:t>1945);</w:t>
      </w:r>
      <w:r>
        <w:rPr>
          <w:color w:val="231F20"/>
          <w:spacing w:val="-11"/>
          <w:sz w:val="22"/>
        </w:rPr>
        <w:t> </w:t>
      </w:r>
      <w:r>
        <w:rPr>
          <w:color w:val="231F20"/>
          <w:sz w:val="22"/>
        </w:rPr>
        <w:t>Antonio</w:t>
      </w:r>
      <w:r>
        <w:rPr>
          <w:color w:val="231F20"/>
          <w:spacing w:val="-11"/>
          <w:sz w:val="22"/>
        </w:rPr>
        <w:t> </w:t>
      </w:r>
      <w:r>
        <w:rPr>
          <w:color w:val="231F20"/>
          <w:sz w:val="22"/>
        </w:rPr>
        <w:t>Couceiro</w:t>
      </w:r>
      <w:r>
        <w:rPr>
          <w:color w:val="231F20"/>
          <w:spacing w:val="-11"/>
          <w:sz w:val="22"/>
        </w:rPr>
        <w:t> </w:t>
      </w:r>
      <w:r>
        <w:rPr>
          <w:color w:val="231F20"/>
          <w:sz w:val="22"/>
        </w:rPr>
        <w:t>Freijomil (</w:t>
      </w:r>
      <w:r>
        <w:rPr>
          <w:rFonts w:ascii="Palatino Linotype" w:hAnsi="Palatino Linotype"/>
          <w:i/>
          <w:color w:val="231F20"/>
          <w:sz w:val="22"/>
        </w:rPr>
        <w:t>Diccionario</w:t>
      </w:r>
      <w:r>
        <w:rPr>
          <w:rFonts w:ascii="Palatino Linotype" w:hAnsi="Palatino Linotype"/>
          <w:i/>
          <w:color w:val="231F20"/>
          <w:spacing w:val="-3"/>
          <w:sz w:val="22"/>
        </w:rPr>
        <w:t> </w:t>
      </w:r>
      <w:r>
        <w:rPr>
          <w:rFonts w:ascii="Palatino Linotype" w:hAnsi="Palatino Linotype"/>
          <w:i/>
          <w:color w:val="231F20"/>
          <w:sz w:val="22"/>
        </w:rPr>
        <w:t>Bio-Bibliográfico</w:t>
      </w:r>
      <w:r>
        <w:rPr>
          <w:rFonts w:ascii="Palatino Linotype" w:hAnsi="Palatino Linotype"/>
          <w:i/>
          <w:color w:val="231F20"/>
          <w:spacing w:val="-3"/>
          <w:sz w:val="22"/>
        </w:rPr>
        <w:t> </w:t>
      </w:r>
      <w:r>
        <w:rPr>
          <w:rFonts w:ascii="Palatino Linotype" w:hAnsi="Palatino Linotype"/>
          <w:i/>
          <w:color w:val="231F20"/>
          <w:sz w:val="22"/>
        </w:rPr>
        <w:t>de</w:t>
      </w:r>
      <w:r>
        <w:rPr>
          <w:rFonts w:ascii="Palatino Linotype" w:hAnsi="Palatino Linotype"/>
          <w:i/>
          <w:color w:val="231F20"/>
          <w:spacing w:val="-3"/>
          <w:sz w:val="22"/>
        </w:rPr>
        <w:t> </w:t>
      </w:r>
      <w:r>
        <w:rPr>
          <w:rFonts w:ascii="Palatino Linotype" w:hAnsi="Palatino Linotype"/>
          <w:i/>
          <w:color w:val="231F20"/>
          <w:sz w:val="22"/>
        </w:rPr>
        <w:t>Escritores</w:t>
      </w:r>
      <w:r>
        <w:rPr>
          <w:rFonts w:ascii="Palatino Linotype" w:hAnsi="Palatino Linotype"/>
          <w:color w:val="231F20"/>
          <w:sz w:val="22"/>
        </w:rPr>
        <w:t>,</w:t>
      </w:r>
      <w:r>
        <w:rPr>
          <w:rFonts w:ascii="Palatino Linotype" w:hAnsi="Palatino Linotype"/>
          <w:color w:val="231F20"/>
          <w:spacing w:val="-7"/>
          <w:sz w:val="22"/>
        </w:rPr>
        <w:t> </w:t>
      </w:r>
      <w:r>
        <w:rPr>
          <w:color w:val="231F20"/>
          <w:sz w:val="22"/>
        </w:rPr>
        <w:t>3</w:t>
      </w:r>
      <w:r>
        <w:rPr>
          <w:color w:val="231F20"/>
          <w:spacing w:val="-7"/>
          <w:sz w:val="22"/>
        </w:rPr>
        <w:t> </w:t>
      </w:r>
      <w:r>
        <w:rPr>
          <w:color w:val="231F20"/>
          <w:sz w:val="22"/>
        </w:rPr>
        <w:t>vols,</w:t>
      </w:r>
      <w:r>
        <w:rPr>
          <w:color w:val="231F20"/>
          <w:spacing w:val="-7"/>
          <w:sz w:val="22"/>
        </w:rPr>
        <w:t> </w:t>
      </w:r>
      <w:r>
        <w:rPr>
          <w:color w:val="231F20"/>
          <w:sz w:val="22"/>
        </w:rPr>
        <w:t>Editorial</w:t>
      </w:r>
      <w:r>
        <w:rPr>
          <w:color w:val="231F20"/>
          <w:spacing w:val="-7"/>
          <w:sz w:val="22"/>
        </w:rPr>
        <w:t> </w:t>
      </w:r>
      <w:r>
        <w:rPr>
          <w:color w:val="231F20"/>
          <w:sz w:val="22"/>
        </w:rPr>
        <w:t>de</w:t>
      </w:r>
      <w:r>
        <w:rPr>
          <w:color w:val="231F20"/>
          <w:spacing w:val="-7"/>
          <w:sz w:val="22"/>
        </w:rPr>
        <w:t> </w:t>
      </w:r>
      <w:r>
        <w:rPr>
          <w:color w:val="231F20"/>
          <w:sz w:val="22"/>
        </w:rPr>
        <w:t>Bibliófilos</w:t>
      </w:r>
      <w:r>
        <w:rPr>
          <w:color w:val="231F20"/>
          <w:spacing w:val="-7"/>
          <w:sz w:val="22"/>
        </w:rPr>
        <w:t> </w:t>
      </w:r>
      <w:r>
        <w:rPr>
          <w:color w:val="231F20"/>
          <w:sz w:val="22"/>
        </w:rPr>
        <w:t>Gallegos, Santiago, 1951); Benito </w:t>
      </w:r>
      <w:r>
        <w:rPr>
          <w:color w:val="231F20"/>
          <w:spacing w:val="-3"/>
          <w:sz w:val="22"/>
        </w:rPr>
        <w:t>Varela </w:t>
      </w:r>
      <w:r>
        <w:rPr>
          <w:color w:val="231F20"/>
          <w:sz w:val="22"/>
        </w:rPr>
        <w:t>Jacome (</w:t>
      </w:r>
      <w:r>
        <w:rPr>
          <w:rFonts w:ascii="Palatino Linotype" w:hAnsi="Palatino Linotype"/>
          <w:i/>
          <w:color w:val="231F20"/>
          <w:sz w:val="22"/>
        </w:rPr>
        <w:t>Historia de la Literatura Gallega</w:t>
      </w:r>
      <w:r>
        <w:rPr>
          <w:rFonts w:ascii="Palatino Linotype" w:hAnsi="Palatino Linotype"/>
          <w:color w:val="231F20"/>
          <w:sz w:val="22"/>
        </w:rPr>
        <w:t>, </w:t>
      </w:r>
      <w:r>
        <w:rPr>
          <w:color w:val="231F20"/>
          <w:sz w:val="22"/>
        </w:rPr>
        <w:t>Editorial Porto, Santiago de Compostela, 1951); Francisco Fernández del Riego (</w:t>
      </w:r>
      <w:r>
        <w:rPr>
          <w:rFonts w:ascii="Palatino Linotype" w:hAnsi="Palatino Linotype"/>
          <w:i/>
          <w:color w:val="231F20"/>
          <w:sz w:val="22"/>
        </w:rPr>
        <w:t>Escolma de </w:t>
      </w:r>
      <w:r>
        <w:rPr>
          <w:rFonts w:ascii="Palatino Linotype" w:hAnsi="Palatino Linotype"/>
          <w:i/>
          <w:color w:val="231F20"/>
          <w:sz w:val="22"/>
        </w:rPr>
        <w:t>poesía</w:t>
      </w:r>
      <w:r>
        <w:rPr>
          <w:rFonts w:ascii="Palatino Linotype" w:hAnsi="Palatino Linotype"/>
          <w:i/>
          <w:color w:val="231F20"/>
          <w:spacing w:val="-14"/>
          <w:sz w:val="22"/>
        </w:rPr>
        <w:t> </w:t>
      </w:r>
      <w:r>
        <w:rPr>
          <w:rFonts w:ascii="Palatino Linotype" w:hAnsi="Palatino Linotype"/>
          <w:i/>
          <w:color w:val="231F20"/>
          <w:sz w:val="22"/>
        </w:rPr>
        <w:t>gallega,</w:t>
      </w:r>
      <w:r>
        <w:rPr>
          <w:rFonts w:ascii="Palatino Linotype" w:hAnsi="Palatino Linotype"/>
          <w:i/>
          <w:color w:val="231F20"/>
          <w:spacing w:val="-17"/>
          <w:sz w:val="22"/>
        </w:rPr>
        <w:t> </w:t>
      </w:r>
      <w:r>
        <w:rPr>
          <w:color w:val="231F20"/>
          <w:sz w:val="22"/>
        </w:rPr>
        <w:t>4</w:t>
      </w:r>
      <w:r>
        <w:rPr>
          <w:color w:val="231F20"/>
          <w:spacing w:val="-17"/>
          <w:sz w:val="22"/>
        </w:rPr>
        <w:t> </w:t>
      </w:r>
      <w:r>
        <w:rPr>
          <w:color w:val="231F20"/>
          <w:sz w:val="22"/>
        </w:rPr>
        <w:t>vols,</w:t>
      </w:r>
      <w:r>
        <w:rPr>
          <w:color w:val="231F20"/>
          <w:spacing w:val="-17"/>
          <w:sz w:val="22"/>
        </w:rPr>
        <w:t> </w:t>
      </w:r>
      <w:r>
        <w:rPr>
          <w:color w:val="231F20"/>
          <w:sz w:val="22"/>
        </w:rPr>
        <w:t>Editorial</w:t>
      </w:r>
      <w:r>
        <w:rPr>
          <w:color w:val="231F20"/>
          <w:spacing w:val="-17"/>
          <w:sz w:val="22"/>
        </w:rPr>
        <w:t> </w:t>
      </w:r>
      <w:r>
        <w:rPr>
          <w:color w:val="231F20"/>
          <w:sz w:val="22"/>
        </w:rPr>
        <w:t>Galaxia,</w:t>
      </w:r>
      <w:r>
        <w:rPr>
          <w:color w:val="231F20"/>
          <w:spacing w:val="-17"/>
          <w:sz w:val="22"/>
        </w:rPr>
        <w:t> </w:t>
      </w:r>
      <w:r>
        <w:rPr>
          <w:color w:val="231F20"/>
          <w:spacing w:val="-3"/>
          <w:sz w:val="22"/>
        </w:rPr>
        <w:t>Vigo,</w:t>
      </w:r>
      <w:r>
        <w:rPr>
          <w:color w:val="231F20"/>
          <w:spacing w:val="-17"/>
          <w:sz w:val="22"/>
        </w:rPr>
        <w:t> </w:t>
      </w:r>
      <w:r>
        <w:rPr>
          <w:color w:val="231F20"/>
          <w:sz w:val="22"/>
        </w:rPr>
        <w:t>1957);</w:t>
      </w:r>
      <w:r>
        <w:rPr>
          <w:color w:val="231F20"/>
          <w:spacing w:val="-17"/>
          <w:sz w:val="22"/>
        </w:rPr>
        <w:t> </w:t>
      </w:r>
      <w:r>
        <w:rPr>
          <w:color w:val="231F20"/>
          <w:sz w:val="22"/>
        </w:rPr>
        <w:t>Ramón</w:t>
      </w:r>
      <w:r>
        <w:rPr>
          <w:color w:val="231F20"/>
          <w:spacing w:val="-17"/>
          <w:sz w:val="22"/>
        </w:rPr>
        <w:t> </w:t>
      </w:r>
      <w:r>
        <w:rPr>
          <w:color w:val="231F20"/>
          <w:sz w:val="22"/>
        </w:rPr>
        <w:t>Baltar</w:t>
      </w:r>
      <w:r>
        <w:rPr>
          <w:color w:val="231F20"/>
          <w:spacing w:val="-17"/>
          <w:sz w:val="22"/>
        </w:rPr>
        <w:t> </w:t>
      </w:r>
      <w:r>
        <w:rPr>
          <w:color w:val="231F20"/>
          <w:sz w:val="22"/>
        </w:rPr>
        <w:t>Domínguez</w:t>
      </w:r>
      <w:r>
        <w:rPr>
          <w:color w:val="231F20"/>
          <w:spacing w:val="-17"/>
          <w:sz w:val="22"/>
        </w:rPr>
        <w:t> </w:t>
      </w:r>
      <w:r>
        <w:rPr>
          <w:color w:val="231F20"/>
          <w:sz w:val="22"/>
        </w:rPr>
        <w:t>y</w:t>
      </w:r>
      <w:r>
        <w:rPr>
          <w:color w:val="231F20"/>
          <w:spacing w:val="-17"/>
          <w:sz w:val="22"/>
        </w:rPr>
        <w:t> </w:t>
      </w:r>
      <w:r>
        <w:rPr>
          <w:color w:val="231F20"/>
          <w:spacing w:val="-3"/>
          <w:sz w:val="22"/>
        </w:rPr>
        <w:t>José </w:t>
      </w:r>
      <w:r>
        <w:rPr>
          <w:color w:val="231F20"/>
          <w:sz w:val="22"/>
        </w:rPr>
        <w:t>Carro</w:t>
      </w:r>
      <w:r>
        <w:rPr>
          <w:color w:val="231F20"/>
          <w:spacing w:val="-8"/>
          <w:sz w:val="22"/>
        </w:rPr>
        <w:t> </w:t>
      </w:r>
      <w:r>
        <w:rPr>
          <w:color w:val="231F20"/>
          <w:sz w:val="22"/>
        </w:rPr>
        <w:t>Otero</w:t>
      </w:r>
      <w:r>
        <w:rPr>
          <w:color w:val="231F20"/>
          <w:spacing w:val="-8"/>
          <w:sz w:val="22"/>
        </w:rPr>
        <w:t> </w:t>
      </w:r>
      <w:r>
        <w:rPr>
          <w:color w:val="231F20"/>
          <w:spacing w:val="4"/>
          <w:sz w:val="22"/>
        </w:rPr>
        <w:t>(</w:t>
      </w:r>
      <w:r>
        <w:rPr>
          <w:rFonts w:ascii="Palatino Linotype" w:hAnsi="Palatino Linotype"/>
          <w:i/>
          <w:color w:val="231F20"/>
          <w:spacing w:val="4"/>
          <w:sz w:val="22"/>
        </w:rPr>
        <w:t>La</w:t>
      </w:r>
      <w:r>
        <w:rPr>
          <w:rFonts w:ascii="Palatino Linotype" w:hAnsi="Palatino Linotype"/>
          <w:i/>
          <w:color w:val="231F20"/>
          <w:spacing w:val="-5"/>
          <w:sz w:val="22"/>
        </w:rPr>
        <w:t> </w:t>
      </w:r>
      <w:r>
        <w:rPr>
          <w:rFonts w:ascii="Palatino Linotype" w:hAnsi="Palatino Linotype"/>
          <w:i/>
          <w:color w:val="231F20"/>
          <w:sz w:val="22"/>
        </w:rPr>
        <w:t>Escuela</w:t>
      </w:r>
      <w:r>
        <w:rPr>
          <w:rFonts w:ascii="Palatino Linotype" w:hAnsi="Palatino Linotype"/>
          <w:i/>
          <w:color w:val="231F20"/>
          <w:spacing w:val="-5"/>
          <w:sz w:val="22"/>
        </w:rPr>
        <w:t> </w:t>
      </w:r>
      <w:r>
        <w:rPr>
          <w:rFonts w:ascii="Palatino Linotype" w:hAnsi="Palatino Linotype"/>
          <w:i/>
          <w:color w:val="231F20"/>
          <w:sz w:val="22"/>
        </w:rPr>
        <w:t>Médica</w:t>
      </w:r>
      <w:r>
        <w:rPr>
          <w:rFonts w:ascii="Palatino Linotype" w:hAnsi="Palatino Linotype"/>
          <w:i/>
          <w:color w:val="231F20"/>
          <w:spacing w:val="-4"/>
          <w:sz w:val="22"/>
        </w:rPr>
        <w:t> </w:t>
      </w:r>
      <w:r>
        <w:rPr>
          <w:rFonts w:ascii="Palatino Linotype" w:hAnsi="Palatino Linotype"/>
          <w:i/>
          <w:color w:val="231F20"/>
          <w:sz w:val="22"/>
        </w:rPr>
        <w:t>Compostelana</w:t>
      </w:r>
      <w:r>
        <w:rPr>
          <w:rFonts w:ascii="Palatino Linotype" w:hAnsi="Palatino Linotype"/>
          <w:color w:val="231F20"/>
          <w:sz w:val="22"/>
        </w:rPr>
        <w:t>,</w:t>
      </w:r>
      <w:r>
        <w:rPr>
          <w:rFonts w:ascii="Palatino Linotype" w:hAnsi="Palatino Linotype"/>
          <w:color w:val="231F20"/>
          <w:spacing w:val="-5"/>
          <w:sz w:val="22"/>
        </w:rPr>
        <w:t> </w:t>
      </w:r>
      <w:r>
        <w:rPr>
          <w:color w:val="231F20"/>
          <w:sz w:val="22"/>
        </w:rPr>
        <w:t>folleto-catálogo</w:t>
      </w:r>
      <w:r>
        <w:rPr>
          <w:color w:val="231F20"/>
          <w:spacing w:val="-9"/>
          <w:sz w:val="22"/>
        </w:rPr>
        <w:t> </w:t>
      </w:r>
      <w:r>
        <w:rPr>
          <w:color w:val="231F20"/>
          <w:sz w:val="22"/>
        </w:rPr>
        <w:t>de</w:t>
      </w:r>
      <w:r>
        <w:rPr>
          <w:color w:val="231F20"/>
          <w:spacing w:val="-8"/>
          <w:sz w:val="22"/>
        </w:rPr>
        <w:t> </w:t>
      </w:r>
      <w:r>
        <w:rPr>
          <w:color w:val="231F20"/>
          <w:sz w:val="22"/>
        </w:rPr>
        <w:t>la</w:t>
      </w:r>
      <w:r>
        <w:rPr>
          <w:color w:val="231F20"/>
          <w:spacing w:val="-8"/>
          <w:sz w:val="22"/>
        </w:rPr>
        <w:t> </w:t>
      </w:r>
      <w:r>
        <w:rPr>
          <w:color w:val="231F20"/>
          <w:sz w:val="22"/>
        </w:rPr>
        <w:t>21ª</w:t>
      </w:r>
      <w:r>
        <w:rPr>
          <w:color w:val="231F20"/>
          <w:spacing w:val="-8"/>
          <w:sz w:val="22"/>
        </w:rPr>
        <w:t> </w:t>
      </w:r>
      <w:r>
        <w:rPr>
          <w:color w:val="231F20"/>
          <w:sz w:val="22"/>
        </w:rPr>
        <w:t>Exposición del Instituto de Estudios Gallegos, Santiago, 1968 y </w:t>
      </w:r>
      <w:r>
        <w:rPr>
          <w:rFonts w:ascii="Palatino Linotype" w:hAnsi="Palatino Linotype"/>
          <w:i/>
          <w:color w:val="231F20"/>
          <w:sz w:val="22"/>
        </w:rPr>
        <w:t>Gran Enciclopedia Gallega</w:t>
      </w:r>
      <w:r>
        <w:rPr>
          <w:rFonts w:ascii="Palatino Linotype" w:hAnsi="Palatino Linotype"/>
          <w:color w:val="231F20"/>
          <w:sz w:val="22"/>
        </w:rPr>
        <w:t>, </w:t>
      </w:r>
      <w:r>
        <w:rPr>
          <w:color w:val="231F20"/>
          <w:sz w:val="22"/>
        </w:rPr>
        <w:t>32 vols., Editorial Silverio Cañada, años</w:t>
      </w:r>
      <w:r>
        <w:rPr>
          <w:color w:val="231F20"/>
          <w:spacing w:val="45"/>
          <w:sz w:val="22"/>
        </w:rPr>
        <w:t> </w:t>
      </w:r>
      <w:r>
        <w:rPr>
          <w:color w:val="231F20"/>
          <w:sz w:val="22"/>
        </w:rPr>
        <w:t>1974-1991).</w:t>
      </w:r>
    </w:p>
    <w:p>
      <w:pPr>
        <w:pStyle w:val="BodyText"/>
        <w:spacing w:line="283" w:lineRule="auto" w:before="9"/>
        <w:ind w:left="120" w:right="112" w:firstLine="360"/>
        <w:jc w:val="both"/>
      </w:pPr>
      <w:r>
        <w:rPr>
          <w:rFonts w:ascii="Palatino Linotype" w:hAnsi="Palatino Linotype"/>
          <w:i/>
          <w:color w:val="231F20"/>
        </w:rPr>
        <w:t>Orden cronológico. </w:t>
      </w:r>
      <w:r>
        <w:rPr>
          <w:color w:val="231F20"/>
        </w:rPr>
        <w:t>Adecuadamente clasificados en razón al tiempo que les tocó vivir estos médicos pueden ordenarse así: Siglo </w:t>
      </w:r>
      <w:r>
        <w:rPr>
          <w:color w:val="231F20"/>
          <w:w w:val="115"/>
          <w:sz w:val="17"/>
        </w:rPr>
        <w:t>xvi</w:t>
      </w:r>
      <w:r>
        <w:rPr>
          <w:color w:val="231F20"/>
          <w:w w:val="115"/>
        </w:rPr>
        <w:t>: </w:t>
      </w:r>
      <w:r>
        <w:rPr>
          <w:color w:val="231F20"/>
        </w:rPr>
        <w:t>Vázquez de Neira; </w:t>
      </w:r>
      <w:r>
        <w:rPr>
          <w:color w:val="231F20"/>
          <w:spacing w:val="2"/>
        </w:rPr>
        <w:t>Siglos </w:t>
      </w:r>
      <w:r>
        <w:rPr>
          <w:color w:val="231F20"/>
          <w:w w:val="115"/>
          <w:sz w:val="17"/>
        </w:rPr>
        <w:t>xvii</w:t>
      </w:r>
      <w:r>
        <w:rPr>
          <w:color w:val="231F20"/>
          <w:w w:val="115"/>
        </w:rPr>
        <w:t>-</w:t>
      </w:r>
      <w:r>
        <w:rPr>
          <w:color w:val="231F20"/>
          <w:spacing w:val="63"/>
          <w:w w:val="115"/>
        </w:rPr>
        <w:t> </w:t>
      </w:r>
      <w:r>
        <w:rPr>
          <w:color w:val="231F20"/>
          <w:w w:val="115"/>
          <w:sz w:val="17"/>
        </w:rPr>
        <w:t>xviii</w:t>
      </w:r>
      <w:r>
        <w:rPr>
          <w:color w:val="231F20"/>
          <w:w w:val="115"/>
        </w:rPr>
        <w:t>: </w:t>
      </w:r>
      <w:r>
        <w:rPr>
          <w:color w:val="231F20"/>
        </w:rPr>
        <w:t>Francisco Sueiras y </w:t>
      </w:r>
      <w:r>
        <w:rPr>
          <w:color w:val="231F20"/>
          <w:spacing w:val="-4"/>
        </w:rPr>
        <w:t>Rvdo.  </w:t>
      </w:r>
      <w:r>
        <w:rPr>
          <w:color w:val="231F20"/>
          <w:spacing w:val="-17"/>
        </w:rPr>
        <w:t>P.  </w:t>
      </w:r>
      <w:r>
        <w:rPr>
          <w:color w:val="231F20"/>
        </w:rPr>
        <w:t>Feijoo Montenegro; Siglo </w:t>
      </w:r>
      <w:r>
        <w:rPr>
          <w:color w:val="231F20"/>
          <w:w w:val="115"/>
          <w:sz w:val="17"/>
        </w:rPr>
        <w:t>xviii</w:t>
      </w:r>
      <w:r>
        <w:rPr>
          <w:color w:val="231F20"/>
          <w:w w:val="115"/>
        </w:rPr>
        <w:t>: </w:t>
      </w:r>
      <w:r>
        <w:rPr>
          <w:color w:val="231F20"/>
        </w:rPr>
        <w:t>Pedro Gómez   de Bedoya Paredes; </w:t>
      </w:r>
      <w:r>
        <w:rPr>
          <w:color w:val="231F20"/>
          <w:spacing w:val="2"/>
        </w:rPr>
        <w:t>Siglos </w:t>
      </w:r>
      <w:r>
        <w:rPr>
          <w:color w:val="231F20"/>
          <w:w w:val="115"/>
          <w:sz w:val="17"/>
        </w:rPr>
        <w:t>xviii</w:t>
      </w:r>
      <w:r>
        <w:rPr>
          <w:color w:val="231F20"/>
          <w:w w:val="115"/>
        </w:rPr>
        <w:t>-</w:t>
      </w:r>
      <w:r>
        <w:rPr>
          <w:color w:val="231F20"/>
          <w:w w:val="115"/>
          <w:sz w:val="17"/>
        </w:rPr>
        <w:t>xix</w:t>
      </w:r>
      <w:r>
        <w:rPr>
          <w:color w:val="231F20"/>
          <w:w w:val="115"/>
        </w:rPr>
        <w:t>: </w:t>
      </w:r>
      <w:r>
        <w:rPr>
          <w:color w:val="231F20"/>
          <w:spacing w:val="-3"/>
        </w:rPr>
        <w:t>Juan </w:t>
      </w:r>
      <w:r>
        <w:rPr>
          <w:color w:val="231F20"/>
        </w:rPr>
        <w:t>Bautista Caamiña; Siglo </w:t>
      </w:r>
      <w:r>
        <w:rPr>
          <w:color w:val="231F20"/>
          <w:w w:val="115"/>
          <w:sz w:val="17"/>
        </w:rPr>
        <w:t>xix</w:t>
      </w:r>
      <w:r>
        <w:rPr>
          <w:color w:val="231F20"/>
          <w:w w:val="115"/>
        </w:rPr>
        <w:t>: </w:t>
      </w:r>
      <w:r>
        <w:rPr>
          <w:color w:val="231F20"/>
        </w:rPr>
        <w:t>Acevedo Rodríguez,</w:t>
      </w:r>
      <w:r>
        <w:rPr>
          <w:color w:val="231F20"/>
          <w:spacing w:val="-17"/>
        </w:rPr>
        <w:t> </w:t>
      </w:r>
      <w:r>
        <w:rPr>
          <w:color w:val="231F20"/>
        </w:rPr>
        <w:t>Borovio</w:t>
      </w:r>
      <w:r>
        <w:rPr>
          <w:color w:val="231F20"/>
          <w:spacing w:val="-17"/>
        </w:rPr>
        <w:t> </w:t>
      </w:r>
      <w:r>
        <w:rPr>
          <w:color w:val="231F20"/>
        </w:rPr>
        <w:t>Díaz,</w:t>
      </w:r>
      <w:r>
        <w:rPr>
          <w:color w:val="231F20"/>
          <w:spacing w:val="-17"/>
        </w:rPr>
        <w:t> </w:t>
      </w:r>
      <w:r>
        <w:rPr>
          <w:color w:val="231F20"/>
        </w:rPr>
        <w:t>Fernández</w:t>
      </w:r>
      <w:r>
        <w:rPr>
          <w:color w:val="231F20"/>
          <w:spacing w:val="-18"/>
        </w:rPr>
        <w:t> </w:t>
      </w:r>
      <w:r>
        <w:rPr>
          <w:color w:val="231F20"/>
        </w:rPr>
        <w:t>Anciles,</w:t>
      </w:r>
      <w:r>
        <w:rPr>
          <w:color w:val="231F20"/>
          <w:spacing w:val="-17"/>
        </w:rPr>
        <w:t> </w:t>
      </w:r>
      <w:r>
        <w:rPr>
          <w:color w:val="231F20"/>
          <w:spacing w:val="-3"/>
        </w:rPr>
        <w:t>Freire</w:t>
      </w:r>
      <w:r>
        <w:rPr>
          <w:color w:val="231F20"/>
          <w:spacing w:val="-17"/>
        </w:rPr>
        <w:t> </w:t>
      </w:r>
      <w:r>
        <w:rPr>
          <w:color w:val="231F20"/>
        </w:rPr>
        <w:t>Barreiro,</w:t>
      </w:r>
      <w:r>
        <w:rPr>
          <w:color w:val="231F20"/>
          <w:spacing w:val="-17"/>
        </w:rPr>
        <w:t> </w:t>
      </w:r>
      <w:r>
        <w:rPr>
          <w:color w:val="231F20"/>
        </w:rPr>
        <w:t>Lois</w:t>
      </w:r>
      <w:r>
        <w:rPr>
          <w:color w:val="231F20"/>
          <w:spacing w:val="-18"/>
        </w:rPr>
        <w:t> </w:t>
      </w:r>
      <w:r>
        <w:rPr>
          <w:color w:val="231F20"/>
        </w:rPr>
        <w:t>Vázquez,</w:t>
      </w:r>
      <w:r>
        <w:rPr>
          <w:color w:val="231F20"/>
          <w:spacing w:val="-17"/>
        </w:rPr>
        <w:t> </w:t>
      </w:r>
      <w:r>
        <w:rPr>
          <w:color w:val="231F20"/>
        </w:rPr>
        <w:t>Martínez de la Riva (Vicente), Otero Acuña, Pacheco </w:t>
      </w:r>
      <w:r>
        <w:rPr>
          <w:color w:val="231F20"/>
          <w:spacing w:val="2"/>
        </w:rPr>
        <w:t>Bermúdez, </w:t>
      </w:r>
      <w:r>
        <w:rPr>
          <w:color w:val="231F20"/>
        </w:rPr>
        <w:t>Pimentel Méndez </w:t>
      </w:r>
      <w:r>
        <w:rPr>
          <w:color w:val="231F20"/>
          <w:spacing w:val="-14"/>
        </w:rPr>
        <w:t>y, </w:t>
      </w:r>
      <w:r>
        <w:rPr>
          <w:color w:val="231F20"/>
          <w:spacing w:val="2"/>
        </w:rPr>
        <w:t>Rúa </w:t>
      </w:r>
      <w:r>
        <w:rPr>
          <w:color w:val="231F20"/>
        </w:rPr>
        <w:t>Figueroa y Taboada Leal; </w:t>
      </w:r>
      <w:r>
        <w:rPr>
          <w:color w:val="231F20"/>
          <w:spacing w:val="2"/>
        </w:rPr>
        <w:t>Siglos </w:t>
      </w:r>
      <w:r>
        <w:rPr>
          <w:color w:val="231F20"/>
          <w:w w:val="115"/>
          <w:sz w:val="17"/>
        </w:rPr>
        <w:t>xix</w:t>
      </w:r>
      <w:r>
        <w:rPr>
          <w:color w:val="231F20"/>
          <w:w w:val="115"/>
        </w:rPr>
        <w:t>-</w:t>
      </w:r>
      <w:r>
        <w:rPr>
          <w:color w:val="231F20"/>
          <w:w w:val="115"/>
          <w:sz w:val="17"/>
        </w:rPr>
        <w:t>xx</w:t>
      </w:r>
      <w:r>
        <w:rPr>
          <w:color w:val="231F20"/>
          <w:w w:val="115"/>
        </w:rPr>
        <w:t>: </w:t>
      </w:r>
      <w:r>
        <w:rPr>
          <w:color w:val="231F20"/>
        </w:rPr>
        <w:t>Álvarez Carballido, Baltar Cortés, Barcia Caballero, Caamaño (Germán), Cordero Carrete, Devesa Quintáns, Estrada Catoyra, Fernández Mato, Gil Casares, Goyanes Capdevila, Lamas Carbajal, Lis Quibén, Novoa </w:t>
      </w:r>
      <w:r>
        <w:rPr>
          <w:color w:val="231F20"/>
          <w:spacing w:val="3"/>
        </w:rPr>
        <w:t>Santos, </w:t>
      </w:r>
      <w:r>
        <w:rPr>
          <w:color w:val="231F20"/>
        </w:rPr>
        <w:t>Pena </w:t>
      </w:r>
      <w:r>
        <w:rPr>
          <w:color w:val="231F20"/>
          <w:spacing w:val="3"/>
        </w:rPr>
        <w:t>Pérez, Pérez </w:t>
      </w:r>
      <w:r>
        <w:rPr>
          <w:color w:val="231F20"/>
          <w:spacing w:val="4"/>
        </w:rPr>
        <w:t>Costales, Pimentel (Luis), </w:t>
      </w:r>
      <w:r>
        <w:rPr>
          <w:color w:val="231F20"/>
          <w:spacing w:val="2"/>
        </w:rPr>
        <w:t>Pondal </w:t>
      </w:r>
      <w:r>
        <w:rPr>
          <w:color w:val="231F20"/>
          <w:spacing w:val="4"/>
        </w:rPr>
        <w:t>(Eduardo), </w:t>
      </w:r>
      <w:r>
        <w:rPr>
          <w:color w:val="231F20"/>
        </w:rPr>
        <w:t>Puente</w:t>
      </w:r>
      <w:r>
        <w:rPr>
          <w:color w:val="231F20"/>
          <w:spacing w:val="-11"/>
        </w:rPr>
        <w:t> </w:t>
      </w:r>
      <w:r>
        <w:rPr>
          <w:color w:val="231F20"/>
        </w:rPr>
        <w:t>Castro,</w:t>
      </w:r>
      <w:r>
        <w:rPr>
          <w:color w:val="231F20"/>
          <w:spacing w:val="-10"/>
        </w:rPr>
        <w:t> </w:t>
      </w:r>
      <w:r>
        <w:rPr>
          <w:color w:val="231F20"/>
        </w:rPr>
        <w:t>Quintanilla</w:t>
      </w:r>
      <w:r>
        <w:rPr>
          <w:color w:val="231F20"/>
          <w:spacing w:val="-11"/>
        </w:rPr>
        <w:t> </w:t>
      </w:r>
      <w:r>
        <w:rPr>
          <w:color w:val="231F20"/>
        </w:rPr>
        <w:t>(Jaime),</w:t>
      </w:r>
      <w:r>
        <w:rPr>
          <w:color w:val="231F20"/>
          <w:spacing w:val="-11"/>
        </w:rPr>
        <w:t> </w:t>
      </w:r>
      <w:r>
        <w:rPr>
          <w:color w:val="231F20"/>
          <w:spacing w:val="-5"/>
        </w:rPr>
        <w:t>Rey</w:t>
      </w:r>
      <w:r>
        <w:rPr>
          <w:color w:val="231F20"/>
          <w:spacing w:val="-10"/>
        </w:rPr>
        <w:t> </w:t>
      </w:r>
      <w:r>
        <w:rPr>
          <w:color w:val="231F20"/>
          <w:spacing w:val="-4"/>
        </w:rPr>
        <w:t>Baltar,</w:t>
      </w:r>
      <w:r>
        <w:rPr>
          <w:color w:val="231F20"/>
          <w:spacing w:val="-10"/>
        </w:rPr>
        <w:t> </w:t>
      </w:r>
      <w:r>
        <w:rPr>
          <w:color w:val="231F20"/>
        </w:rPr>
        <w:t>Rivas</w:t>
      </w:r>
      <w:r>
        <w:rPr>
          <w:color w:val="231F20"/>
          <w:spacing w:val="-10"/>
        </w:rPr>
        <w:t> </w:t>
      </w:r>
      <w:r>
        <w:rPr>
          <w:color w:val="231F20"/>
        </w:rPr>
        <w:t>Rodríguez,</w:t>
      </w:r>
      <w:r>
        <w:rPr>
          <w:color w:val="231F20"/>
          <w:spacing w:val="-10"/>
        </w:rPr>
        <w:t> </w:t>
      </w:r>
      <w:r>
        <w:rPr>
          <w:color w:val="231F20"/>
        </w:rPr>
        <w:t>Rodríguez</w:t>
      </w:r>
      <w:r>
        <w:rPr>
          <w:color w:val="231F20"/>
          <w:spacing w:val="-10"/>
        </w:rPr>
        <w:t> </w:t>
      </w:r>
      <w:r>
        <w:rPr>
          <w:color w:val="231F20"/>
        </w:rPr>
        <w:t>Castelao, Rodríguez</w:t>
      </w:r>
      <w:r>
        <w:rPr>
          <w:color w:val="231F20"/>
          <w:spacing w:val="-14"/>
        </w:rPr>
        <w:t> </w:t>
      </w:r>
      <w:r>
        <w:rPr>
          <w:color w:val="231F20"/>
        </w:rPr>
        <w:t>López,</w:t>
      </w:r>
      <w:r>
        <w:rPr>
          <w:color w:val="231F20"/>
          <w:spacing w:val="-14"/>
        </w:rPr>
        <w:t> </w:t>
      </w:r>
      <w:r>
        <w:rPr>
          <w:color w:val="231F20"/>
        </w:rPr>
        <w:t>Rodríguez</w:t>
      </w:r>
      <w:r>
        <w:rPr>
          <w:color w:val="231F20"/>
          <w:spacing w:val="-14"/>
        </w:rPr>
        <w:t> </w:t>
      </w:r>
      <w:r>
        <w:rPr>
          <w:color w:val="231F20"/>
        </w:rPr>
        <w:t>Martínez,</w:t>
      </w:r>
      <w:r>
        <w:rPr>
          <w:color w:val="231F20"/>
          <w:spacing w:val="-14"/>
        </w:rPr>
        <w:t> </w:t>
      </w:r>
      <w:r>
        <w:rPr>
          <w:color w:val="231F20"/>
        </w:rPr>
        <w:t>Rodríguez</w:t>
      </w:r>
      <w:r>
        <w:rPr>
          <w:color w:val="231F20"/>
          <w:spacing w:val="-14"/>
        </w:rPr>
        <w:t> </w:t>
      </w:r>
      <w:r>
        <w:rPr>
          <w:color w:val="231F20"/>
        </w:rPr>
        <w:t>Seoane,</w:t>
      </w:r>
      <w:r>
        <w:rPr>
          <w:color w:val="231F20"/>
          <w:spacing w:val="-14"/>
        </w:rPr>
        <w:t> </w:t>
      </w:r>
      <w:r>
        <w:rPr>
          <w:color w:val="231F20"/>
          <w:spacing w:val="-3"/>
        </w:rPr>
        <w:t>Romero</w:t>
      </w:r>
      <w:r>
        <w:rPr>
          <w:color w:val="231F20"/>
          <w:spacing w:val="-14"/>
        </w:rPr>
        <w:t> </w:t>
      </w:r>
      <w:r>
        <w:rPr>
          <w:color w:val="231F20"/>
        </w:rPr>
        <w:t>Blanco,</w:t>
      </w:r>
      <w:r>
        <w:rPr>
          <w:color w:val="231F20"/>
          <w:spacing w:val="-14"/>
        </w:rPr>
        <w:t> </w:t>
      </w:r>
      <w:r>
        <w:rPr>
          <w:color w:val="231F20"/>
        </w:rPr>
        <w:t>Sal</w:t>
      </w:r>
      <w:r>
        <w:rPr>
          <w:color w:val="231F20"/>
          <w:spacing w:val="-14"/>
        </w:rPr>
        <w:t> </w:t>
      </w:r>
      <w:r>
        <w:rPr>
          <w:color w:val="231F20"/>
        </w:rPr>
        <w:t>Lence y Sobrino Buhigas; Siglo </w:t>
      </w:r>
      <w:r>
        <w:rPr>
          <w:color w:val="231F20"/>
          <w:w w:val="115"/>
          <w:sz w:val="17"/>
        </w:rPr>
        <w:t>xx</w:t>
      </w:r>
      <w:r>
        <w:rPr>
          <w:color w:val="231F20"/>
          <w:w w:val="115"/>
        </w:rPr>
        <w:t>: </w:t>
      </w:r>
      <w:r>
        <w:rPr>
          <w:color w:val="231F20"/>
        </w:rPr>
        <w:t>García-Sabell (Domingo), Pérez Hervada (Eduardo) y </w:t>
      </w:r>
      <w:r>
        <w:rPr>
          <w:color w:val="231F20"/>
          <w:spacing w:val="-2"/>
        </w:rPr>
        <w:t>Rof </w:t>
      </w:r>
      <w:r>
        <w:rPr>
          <w:color w:val="231F20"/>
          <w:spacing w:val="11"/>
        </w:rPr>
        <w:t> </w:t>
      </w:r>
      <w:r>
        <w:rPr>
          <w:color w:val="231F20"/>
        </w:rPr>
        <w:t>Carballo.</w:t>
      </w:r>
    </w:p>
    <w:p>
      <w:pPr>
        <w:spacing w:line="274" w:lineRule="exact" w:before="0"/>
        <w:ind w:left="120" w:right="0" w:firstLine="360"/>
        <w:jc w:val="both"/>
        <w:rPr>
          <w:sz w:val="22"/>
        </w:rPr>
      </w:pPr>
      <w:r>
        <w:rPr>
          <w:rFonts w:ascii="Palatino Linotype" w:hAnsi="Palatino Linotype"/>
          <w:i/>
          <w:color w:val="231F20"/>
          <w:sz w:val="22"/>
        </w:rPr>
        <w:t>Procedencias geográficas</w:t>
      </w:r>
      <w:r>
        <w:rPr>
          <w:rFonts w:ascii="Palatino Linotype" w:hAnsi="Palatino Linotype"/>
          <w:color w:val="231F20"/>
          <w:sz w:val="22"/>
        </w:rPr>
        <w:t>. </w:t>
      </w:r>
      <w:r>
        <w:rPr>
          <w:color w:val="231F20"/>
          <w:sz w:val="22"/>
        </w:rPr>
        <w:t>Conocemos el lugar de nacimiento de 36 de los 46</w:t>
      </w:r>
    </w:p>
    <w:p>
      <w:pPr>
        <w:pStyle w:val="BodyText"/>
        <w:spacing w:line="285" w:lineRule="auto" w:before="28"/>
        <w:ind w:left="120" w:right="117"/>
        <w:jc w:val="both"/>
      </w:pPr>
      <w:r>
        <w:rPr>
          <w:color w:val="231F20"/>
        </w:rPr>
        <w:t>personajes</w:t>
      </w:r>
      <w:r>
        <w:rPr>
          <w:color w:val="231F20"/>
          <w:spacing w:val="-17"/>
        </w:rPr>
        <w:t> </w:t>
      </w:r>
      <w:r>
        <w:rPr>
          <w:color w:val="231F20"/>
        </w:rPr>
        <w:t>arriba</w:t>
      </w:r>
      <w:r>
        <w:rPr>
          <w:color w:val="231F20"/>
          <w:spacing w:val="-17"/>
        </w:rPr>
        <w:t> </w:t>
      </w:r>
      <w:r>
        <w:rPr>
          <w:color w:val="231F20"/>
        </w:rPr>
        <w:t>mentados,</w:t>
      </w:r>
      <w:r>
        <w:rPr>
          <w:color w:val="231F20"/>
          <w:spacing w:val="-17"/>
        </w:rPr>
        <w:t> </w:t>
      </w:r>
      <w:r>
        <w:rPr>
          <w:color w:val="231F20"/>
        </w:rPr>
        <w:t>la</w:t>
      </w:r>
      <w:r>
        <w:rPr>
          <w:color w:val="231F20"/>
          <w:spacing w:val="-17"/>
        </w:rPr>
        <w:t> </w:t>
      </w:r>
      <w:r>
        <w:rPr>
          <w:color w:val="231F20"/>
        </w:rPr>
        <w:t>mayoría</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cuales,</w:t>
      </w:r>
      <w:r>
        <w:rPr>
          <w:color w:val="231F20"/>
          <w:spacing w:val="-17"/>
        </w:rPr>
        <w:t> </w:t>
      </w:r>
      <w:r>
        <w:rPr>
          <w:color w:val="231F20"/>
        </w:rPr>
        <w:t>31,</w:t>
      </w:r>
      <w:r>
        <w:rPr>
          <w:color w:val="231F20"/>
          <w:spacing w:val="-17"/>
        </w:rPr>
        <w:t> </w:t>
      </w:r>
      <w:r>
        <w:rPr>
          <w:color w:val="231F20"/>
        </w:rPr>
        <w:t>son</w:t>
      </w:r>
      <w:r>
        <w:rPr>
          <w:color w:val="231F20"/>
          <w:spacing w:val="-17"/>
        </w:rPr>
        <w:t> </w:t>
      </w:r>
      <w:r>
        <w:rPr>
          <w:color w:val="231F20"/>
        </w:rPr>
        <w:t>gallegos;</w:t>
      </w:r>
      <w:r>
        <w:rPr>
          <w:color w:val="231F20"/>
          <w:spacing w:val="-17"/>
        </w:rPr>
        <w:t> </w:t>
      </w:r>
      <w:r>
        <w:rPr>
          <w:color w:val="231F20"/>
        </w:rPr>
        <w:t>2</w:t>
      </w:r>
      <w:r>
        <w:rPr>
          <w:color w:val="231F20"/>
          <w:spacing w:val="-17"/>
        </w:rPr>
        <w:t> </w:t>
      </w:r>
      <w:r>
        <w:rPr>
          <w:color w:val="231F20"/>
        </w:rPr>
        <w:t>más</w:t>
      </w:r>
      <w:r>
        <w:rPr>
          <w:color w:val="231F20"/>
          <w:spacing w:val="-17"/>
        </w:rPr>
        <w:t> </w:t>
      </w:r>
      <w:r>
        <w:rPr>
          <w:color w:val="231F20"/>
        </w:rPr>
        <w:t>proceden de</w:t>
      </w:r>
      <w:r>
        <w:rPr>
          <w:color w:val="231F20"/>
          <w:spacing w:val="18"/>
        </w:rPr>
        <w:t> </w:t>
      </w:r>
      <w:r>
        <w:rPr>
          <w:color w:val="231F20"/>
        </w:rPr>
        <w:t>otras</w:t>
      </w:r>
      <w:r>
        <w:rPr>
          <w:color w:val="231F20"/>
          <w:spacing w:val="18"/>
        </w:rPr>
        <w:t> </w:t>
      </w:r>
      <w:r>
        <w:rPr>
          <w:color w:val="231F20"/>
        </w:rPr>
        <w:t>partes</w:t>
      </w:r>
      <w:r>
        <w:rPr>
          <w:color w:val="231F20"/>
          <w:spacing w:val="18"/>
        </w:rPr>
        <w:t> </w:t>
      </w:r>
      <w:r>
        <w:rPr>
          <w:color w:val="231F20"/>
        </w:rPr>
        <w:t>de</w:t>
      </w:r>
      <w:r>
        <w:rPr>
          <w:color w:val="231F20"/>
          <w:spacing w:val="18"/>
        </w:rPr>
        <w:t> </w:t>
      </w:r>
      <w:r>
        <w:rPr>
          <w:color w:val="231F20"/>
        </w:rPr>
        <w:t>España,</w:t>
      </w:r>
      <w:r>
        <w:rPr>
          <w:color w:val="231F20"/>
          <w:spacing w:val="18"/>
        </w:rPr>
        <w:t> </w:t>
      </w:r>
      <w:r>
        <w:rPr>
          <w:color w:val="231F20"/>
        </w:rPr>
        <w:t>Oviedo</w:t>
      </w:r>
      <w:r>
        <w:rPr>
          <w:color w:val="231F20"/>
          <w:spacing w:val="18"/>
        </w:rPr>
        <w:t> </w:t>
      </w:r>
      <w:r>
        <w:rPr>
          <w:color w:val="231F20"/>
        </w:rPr>
        <w:t>(Asturias)</w:t>
      </w:r>
      <w:r>
        <w:rPr>
          <w:color w:val="231F20"/>
          <w:spacing w:val="18"/>
        </w:rPr>
        <w:t> </w:t>
      </w:r>
      <w:r>
        <w:rPr>
          <w:color w:val="231F20"/>
        </w:rPr>
        <w:t>y</w:t>
      </w:r>
      <w:r>
        <w:rPr>
          <w:color w:val="231F20"/>
          <w:spacing w:val="18"/>
        </w:rPr>
        <w:t> </w:t>
      </w:r>
      <w:r>
        <w:rPr>
          <w:color w:val="231F20"/>
        </w:rPr>
        <w:t>Cádiz</w:t>
      </w:r>
      <w:r>
        <w:rPr>
          <w:color w:val="231F20"/>
          <w:spacing w:val="18"/>
        </w:rPr>
        <w:t> </w:t>
      </w:r>
      <w:r>
        <w:rPr>
          <w:color w:val="231F20"/>
        </w:rPr>
        <w:t>(Andalucía)</w:t>
      </w:r>
      <w:r>
        <w:rPr>
          <w:color w:val="231F20"/>
          <w:spacing w:val="17"/>
        </w:rPr>
        <w:t> </w:t>
      </w:r>
      <w:r>
        <w:rPr>
          <w:color w:val="231F20"/>
        </w:rPr>
        <w:t>y</w:t>
      </w:r>
      <w:r>
        <w:rPr>
          <w:color w:val="231F20"/>
          <w:spacing w:val="18"/>
        </w:rPr>
        <w:t> </w:t>
      </w:r>
      <w:r>
        <w:rPr>
          <w:color w:val="231F20"/>
        </w:rPr>
        <w:t>los</w:t>
      </w:r>
      <w:r>
        <w:rPr>
          <w:color w:val="231F20"/>
          <w:spacing w:val="18"/>
        </w:rPr>
        <w:t> </w:t>
      </w:r>
      <w:r>
        <w:rPr>
          <w:color w:val="231F20"/>
        </w:rPr>
        <w:t>3</w:t>
      </w:r>
      <w:r>
        <w:rPr>
          <w:color w:val="231F20"/>
          <w:spacing w:val="18"/>
        </w:rPr>
        <w:t> </w:t>
      </w:r>
      <w:r>
        <w:rPr>
          <w:color w:val="231F20"/>
        </w:rPr>
        <w:t>restantes</w:t>
      </w:r>
    </w:p>
    <w:p>
      <w:pPr>
        <w:spacing w:after="0" w:line="285" w:lineRule="auto"/>
        <w:jc w:val="both"/>
        <w:sectPr>
          <w:headerReference w:type="even" r:id="rId24"/>
          <w:headerReference w:type="default" r:id="rId25"/>
          <w:pgSz w:w="9640" w:h="13720"/>
          <w:pgMar w:header="721" w:footer="0" w:top="1000" w:bottom="280" w:left="960" w:right="960"/>
          <w:pgNumType w:start="50"/>
        </w:sectPr>
      </w:pPr>
    </w:p>
    <w:p>
      <w:pPr>
        <w:pStyle w:val="BodyText"/>
        <w:rPr>
          <w:sz w:val="20"/>
        </w:rPr>
      </w:pPr>
    </w:p>
    <w:p>
      <w:pPr>
        <w:pStyle w:val="BodyText"/>
        <w:spacing w:before="6"/>
        <w:rPr>
          <w:sz w:val="16"/>
        </w:rPr>
      </w:pPr>
    </w:p>
    <w:p>
      <w:pPr>
        <w:pStyle w:val="BodyText"/>
        <w:spacing w:line="285" w:lineRule="auto" w:before="68"/>
        <w:ind w:left="120" w:right="115"/>
        <w:jc w:val="right"/>
      </w:pPr>
      <w:r>
        <w:rPr>
          <w:color w:val="231F20"/>
        </w:rPr>
        <w:t>vinieron</w:t>
      </w:r>
      <w:r>
        <w:rPr>
          <w:color w:val="231F20"/>
          <w:spacing w:val="-21"/>
        </w:rPr>
        <w:t> </w:t>
      </w:r>
      <w:r>
        <w:rPr>
          <w:color w:val="231F20"/>
        </w:rPr>
        <w:t>de</w:t>
      </w:r>
      <w:r>
        <w:rPr>
          <w:color w:val="231F20"/>
          <w:spacing w:val="-21"/>
        </w:rPr>
        <w:t> </w:t>
      </w:r>
      <w:r>
        <w:rPr>
          <w:color w:val="231F20"/>
        </w:rPr>
        <w:t>países</w:t>
      </w:r>
      <w:r>
        <w:rPr>
          <w:color w:val="231F20"/>
          <w:spacing w:val="-21"/>
        </w:rPr>
        <w:t> </w:t>
      </w:r>
      <w:r>
        <w:rPr>
          <w:color w:val="231F20"/>
        </w:rPr>
        <w:t>iberoamericanos,</w:t>
      </w:r>
      <w:r>
        <w:rPr>
          <w:color w:val="231F20"/>
          <w:spacing w:val="-21"/>
        </w:rPr>
        <w:t> </w:t>
      </w:r>
      <w:r>
        <w:rPr>
          <w:color w:val="231F20"/>
        </w:rPr>
        <w:t>Argentina</w:t>
      </w:r>
      <w:r>
        <w:rPr>
          <w:color w:val="231F20"/>
          <w:spacing w:val="-21"/>
        </w:rPr>
        <w:t> </w:t>
      </w:r>
      <w:r>
        <w:rPr>
          <w:color w:val="231F20"/>
        </w:rPr>
        <w:t>(Buenos</w:t>
      </w:r>
      <w:r>
        <w:rPr>
          <w:color w:val="231F20"/>
          <w:spacing w:val="-21"/>
        </w:rPr>
        <w:t> </w:t>
      </w:r>
      <w:r>
        <w:rPr>
          <w:color w:val="231F20"/>
        </w:rPr>
        <w:t>Aires),</w:t>
      </w:r>
      <w:r>
        <w:rPr>
          <w:color w:val="231F20"/>
          <w:spacing w:val="-21"/>
        </w:rPr>
        <w:t> </w:t>
      </w:r>
      <w:r>
        <w:rPr>
          <w:color w:val="231F20"/>
        </w:rPr>
        <w:t>Cuba</w:t>
      </w:r>
      <w:r>
        <w:rPr>
          <w:color w:val="231F20"/>
          <w:spacing w:val="-21"/>
        </w:rPr>
        <w:t> </w:t>
      </w:r>
      <w:r>
        <w:rPr>
          <w:color w:val="231F20"/>
        </w:rPr>
        <w:t>(Puerto</w:t>
      </w:r>
      <w:r>
        <w:rPr>
          <w:color w:val="231F20"/>
          <w:spacing w:val="-21"/>
        </w:rPr>
        <w:t> </w:t>
      </w:r>
      <w:r>
        <w:rPr>
          <w:color w:val="231F20"/>
        </w:rPr>
        <w:t>Príncipe)</w:t>
      </w:r>
      <w:r>
        <w:rPr>
          <w:color w:val="231F20"/>
          <w:w w:val="93"/>
        </w:rPr>
        <w:t> </w:t>
      </w:r>
      <w:r>
        <w:rPr>
          <w:color w:val="231F20"/>
        </w:rPr>
        <w:t>y Uruguay (¿?), seguramente como hijos de </w:t>
      </w:r>
      <w:r>
        <w:rPr>
          <w:color w:val="231F20"/>
          <w:spacing w:val="2"/>
        </w:rPr>
        <w:t>emigrantes </w:t>
      </w:r>
      <w:r>
        <w:rPr>
          <w:color w:val="231F20"/>
        </w:rPr>
        <w:t>españoles a</w:t>
      </w:r>
      <w:r>
        <w:rPr>
          <w:color w:val="231F20"/>
          <w:spacing w:val="54"/>
        </w:rPr>
        <w:t> </w:t>
      </w:r>
      <w:r>
        <w:rPr>
          <w:color w:val="231F20"/>
        </w:rPr>
        <w:t>aquellas</w:t>
      </w:r>
      <w:r>
        <w:rPr>
          <w:color w:val="231F20"/>
          <w:spacing w:val="5"/>
        </w:rPr>
        <w:t> </w:t>
      </w:r>
      <w:r>
        <w:rPr>
          <w:color w:val="231F20"/>
        </w:rPr>
        <w:t>tierras. De</w:t>
      </w:r>
      <w:r>
        <w:rPr>
          <w:color w:val="231F20"/>
          <w:spacing w:val="25"/>
        </w:rPr>
        <w:t> </w:t>
      </w:r>
      <w:r>
        <w:rPr>
          <w:color w:val="231F20"/>
        </w:rPr>
        <w:t>los</w:t>
      </w:r>
      <w:r>
        <w:rPr>
          <w:color w:val="231F20"/>
          <w:spacing w:val="25"/>
        </w:rPr>
        <w:t> </w:t>
      </w:r>
      <w:r>
        <w:rPr>
          <w:color w:val="231F20"/>
        </w:rPr>
        <w:t>31</w:t>
      </w:r>
      <w:r>
        <w:rPr>
          <w:color w:val="231F20"/>
          <w:spacing w:val="25"/>
        </w:rPr>
        <w:t> </w:t>
      </w:r>
      <w:r>
        <w:rPr>
          <w:color w:val="231F20"/>
        </w:rPr>
        <w:t>gallegos</w:t>
      </w:r>
      <w:r>
        <w:rPr>
          <w:color w:val="231F20"/>
          <w:spacing w:val="25"/>
        </w:rPr>
        <w:t> </w:t>
      </w:r>
      <w:r>
        <w:rPr>
          <w:color w:val="231F20"/>
        </w:rPr>
        <w:t>19</w:t>
      </w:r>
      <w:r>
        <w:rPr>
          <w:color w:val="231F20"/>
          <w:spacing w:val="25"/>
        </w:rPr>
        <w:t> </w:t>
      </w:r>
      <w:r>
        <w:rPr>
          <w:color w:val="231F20"/>
        </w:rPr>
        <w:t>pertenecían</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provincia</w:t>
      </w:r>
      <w:r>
        <w:rPr>
          <w:color w:val="231F20"/>
          <w:spacing w:val="26"/>
        </w:rPr>
        <w:t> </w:t>
      </w:r>
      <w:r>
        <w:rPr>
          <w:color w:val="231F20"/>
        </w:rPr>
        <w:t>de</w:t>
      </w:r>
      <w:r>
        <w:rPr>
          <w:color w:val="231F20"/>
          <w:spacing w:val="25"/>
        </w:rPr>
        <w:t> </w:t>
      </w:r>
      <w:r>
        <w:rPr>
          <w:color w:val="231F20"/>
        </w:rPr>
        <w:t>A</w:t>
      </w:r>
      <w:r>
        <w:rPr>
          <w:color w:val="231F20"/>
          <w:spacing w:val="25"/>
        </w:rPr>
        <w:t> </w:t>
      </w:r>
      <w:r>
        <w:rPr>
          <w:color w:val="231F20"/>
        </w:rPr>
        <w:t>Coruña</w:t>
      </w:r>
      <w:r>
        <w:rPr>
          <w:color w:val="231F20"/>
          <w:spacing w:val="25"/>
        </w:rPr>
        <w:t> </w:t>
      </w:r>
      <w:r>
        <w:rPr>
          <w:color w:val="231F20"/>
        </w:rPr>
        <w:t>(municipios</w:t>
      </w:r>
      <w:r>
        <w:rPr>
          <w:color w:val="231F20"/>
          <w:spacing w:val="25"/>
        </w:rPr>
        <w:t> </w:t>
      </w:r>
      <w:r>
        <w:rPr>
          <w:color w:val="231F20"/>
        </w:rPr>
        <w:t>de</w:t>
      </w:r>
      <w:r>
        <w:rPr>
          <w:color w:val="231F20"/>
          <w:spacing w:val="2"/>
          <w:w w:val="101"/>
        </w:rPr>
        <w:t> </w:t>
      </w:r>
      <w:r>
        <w:rPr>
          <w:color w:val="231F20"/>
        </w:rPr>
        <w:t>Coruña</w:t>
      </w:r>
      <w:r>
        <w:rPr>
          <w:color w:val="231F20"/>
          <w:spacing w:val="28"/>
        </w:rPr>
        <w:t> </w:t>
      </w:r>
      <w:r>
        <w:rPr>
          <w:color w:val="231F20"/>
        </w:rPr>
        <w:t>2,</w:t>
      </w:r>
      <w:r>
        <w:rPr>
          <w:color w:val="231F20"/>
          <w:spacing w:val="29"/>
        </w:rPr>
        <w:t> </w:t>
      </w:r>
      <w:r>
        <w:rPr>
          <w:color w:val="231F20"/>
        </w:rPr>
        <w:t>Cespón-Boiro</w:t>
      </w:r>
      <w:r>
        <w:rPr>
          <w:color w:val="231F20"/>
          <w:spacing w:val="29"/>
        </w:rPr>
        <w:t> </w:t>
      </w:r>
      <w:r>
        <w:rPr>
          <w:color w:val="231F20"/>
        </w:rPr>
        <w:t>1,</w:t>
      </w:r>
      <w:r>
        <w:rPr>
          <w:color w:val="231F20"/>
          <w:spacing w:val="29"/>
        </w:rPr>
        <w:t> </w:t>
      </w:r>
      <w:r>
        <w:rPr>
          <w:color w:val="231F20"/>
        </w:rPr>
        <w:t>Ferrol</w:t>
      </w:r>
      <w:r>
        <w:rPr>
          <w:color w:val="231F20"/>
          <w:spacing w:val="29"/>
        </w:rPr>
        <w:t> </w:t>
      </w:r>
      <w:r>
        <w:rPr>
          <w:color w:val="231F20"/>
        </w:rPr>
        <w:t>1,</w:t>
      </w:r>
      <w:r>
        <w:rPr>
          <w:color w:val="231F20"/>
          <w:spacing w:val="29"/>
        </w:rPr>
        <w:t> </w:t>
      </w:r>
      <w:r>
        <w:rPr>
          <w:color w:val="231F20"/>
        </w:rPr>
        <w:t>Melide</w:t>
      </w:r>
      <w:r>
        <w:rPr>
          <w:color w:val="231F20"/>
          <w:spacing w:val="28"/>
        </w:rPr>
        <w:t> </w:t>
      </w:r>
      <w:r>
        <w:rPr>
          <w:color w:val="231F20"/>
        </w:rPr>
        <w:t>1,</w:t>
      </w:r>
      <w:r>
        <w:rPr>
          <w:color w:val="231F20"/>
          <w:spacing w:val="29"/>
        </w:rPr>
        <w:t> </w:t>
      </w:r>
      <w:r>
        <w:rPr>
          <w:color w:val="231F20"/>
        </w:rPr>
        <w:t>Negreira</w:t>
      </w:r>
      <w:r>
        <w:rPr>
          <w:color w:val="231F20"/>
          <w:spacing w:val="29"/>
        </w:rPr>
        <w:t> </w:t>
      </w:r>
      <w:r>
        <w:rPr>
          <w:color w:val="231F20"/>
        </w:rPr>
        <w:t>1,</w:t>
      </w:r>
      <w:r>
        <w:rPr>
          <w:color w:val="231F20"/>
          <w:spacing w:val="29"/>
        </w:rPr>
        <w:t> </w:t>
      </w:r>
      <w:r>
        <w:rPr>
          <w:color w:val="231F20"/>
        </w:rPr>
        <w:t>Padrón</w:t>
      </w:r>
      <w:r>
        <w:rPr>
          <w:color w:val="231F20"/>
          <w:spacing w:val="28"/>
        </w:rPr>
        <w:t> </w:t>
      </w:r>
      <w:r>
        <w:rPr>
          <w:color w:val="231F20"/>
        </w:rPr>
        <w:t>2,</w:t>
      </w:r>
      <w:r>
        <w:rPr>
          <w:color w:val="231F20"/>
          <w:spacing w:val="29"/>
        </w:rPr>
        <w:t> </w:t>
      </w:r>
      <w:r>
        <w:rPr>
          <w:color w:val="231F20"/>
        </w:rPr>
        <w:t>Rianxo</w:t>
      </w:r>
      <w:r>
        <w:rPr>
          <w:color w:val="231F20"/>
          <w:spacing w:val="29"/>
        </w:rPr>
        <w:t> </w:t>
      </w:r>
      <w:r>
        <w:rPr>
          <w:color w:val="231F20"/>
        </w:rPr>
        <w:t>1</w:t>
      </w:r>
      <w:r>
        <w:rPr>
          <w:color w:val="231F20"/>
          <w:spacing w:val="29"/>
        </w:rPr>
        <w:t> </w:t>
      </w:r>
      <w:r>
        <w:rPr>
          <w:color w:val="231F20"/>
        </w:rPr>
        <w:t>y</w:t>
      </w:r>
      <w:r>
        <w:rPr>
          <w:color w:val="231F20"/>
          <w:w w:val="91"/>
        </w:rPr>
        <w:t> </w:t>
      </w:r>
      <w:r>
        <w:rPr>
          <w:color w:val="231F20"/>
        </w:rPr>
        <w:t>Santiago</w:t>
      </w:r>
      <w:r>
        <w:rPr>
          <w:color w:val="231F20"/>
          <w:spacing w:val="-20"/>
        </w:rPr>
        <w:t> </w:t>
      </w:r>
      <w:r>
        <w:rPr>
          <w:color w:val="231F20"/>
        </w:rPr>
        <w:t>9);</w:t>
      </w:r>
      <w:r>
        <w:rPr>
          <w:color w:val="231F20"/>
          <w:spacing w:val="-20"/>
        </w:rPr>
        <w:t> </w:t>
      </w:r>
      <w:r>
        <w:rPr>
          <w:color w:val="231F20"/>
        </w:rPr>
        <w:t>5</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de</w:t>
      </w:r>
      <w:r>
        <w:rPr>
          <w:color w:val="231F20"/>
          <w:spacing w:val="-20"/>
        </w:rPr>
        <w:t> </w:t>
      </w:r>
      <w:r>
        <w:rPr>
          <w:color w:val="231F20"/>
        </w:rPr>
        <w:t>Lugo</w:t>
      </w:r>
      <w:r>
        <w:rPr>
          <w:color w:val="231F20"/>
          <w:spacing w:val="-20"/>
        </w:rPr>
        <w:t> </w:t>
      </w:r>
      <w:r>
        <w:rPr>
          <w:color w:val="231F20"/>
        </w:rPr>
        <w:t>(municipios</w:t>
      </w:r>
      <w:r>
        <w:rPr>
          <w:color w:val="231F20"/>
          <w:spacing w:val="-20"/>
        </w:rPr>
        <w:t> </w:t>
      </w:r>
      <w:r>
        <w:rPr>
          <w:color w:val="231F20"/>
        </w:rPr>
        <w:t>de</w:t>
      </w:r>
      <w:r>
        <w:rPr>
          <w:color w:val="231F20"/>
          <w:spacing w:val="-20"/>
        </w:rPr>
        <w:t> </w:t>
      </w:r>
      <w:r>
        <w:rPr>
          <w:color w:val="231F20"/>
        </w:rPr>
        <w:t>Lugo</w:t>
      </w:r>
      <w:r>
        <w:rPr>
          <w:color w:val="231F20"/>
          <w:spacing w:val="-20"/>
        </w:rPr>
        <w:t> </w:t>
      </w:r>
      <w:r>
        <w:rPr>
          <w:color w:val="231F20"/>
        </w:rPr>
        <w:t>3,</w:t>
      </w:r>
      <w:r>
        <w:rPr>
          <w:color w:val="231F20"/>
          <w:spacing w:val="-20"/>
        </w:rPr>
        <w:t> </w:t>
      </w:r>
      <w:r>
        <w:rPr>
          <w:color w:val="231F20"/>
        </w:rPr>
        <w:t>Monforte</w:t>
      </w:r>
      <w:r>
        <w:rPr>
          <w:color w:val="231F20"/>
          <w:spacing w:val="-20"/>
        </w:rPr>
        <w:t> </w:t>
      </w:r>
      <w:r>
        <w:rPr>
          <w:color w:val="231F20"/>
        </w:rPr>
        <w:t>de</w:t>
      </w:r>
      <w:r>
        <w:rPr>
          <w:color w:val="231F20"/>
          <w:spacing w:val="-20"/>
        </w:rPr>
        <w:t> </w:t>
      </w:r>
      <w:r>
        <w:rPr>
          <w:color w:val="231F20"/>
        </w:rPr>
        <w:t>Lemos,</w:t>
      </w:r>
      <w:r>
        <w:rPr>
          <w:color w:val="231F20"/>
          <w:spacing w:val="-20"/>
        </w:rPr>
        <w:t> </w:t>
      </w:r>
      <w:r>
        <w:rPr>
          <w:color w:val="231F20"/>
        </w:rPr>
        <w:t>1</w:t>
      </w:r>
      <w:r>
        <w:rPr>
          <w:color w:val="231F20"/>
          <w:spacing w:val="-20"/>
        </w:rPr>
        <w:t> </w:t>
      </w:r>
      <w:r>
        <w:rPr>
          <w:color w:val="231F20"/>
        </w:rPr>
        <w:t>y</w:t>
      </w:r>
      <w:r>
        <w:rPr>
          <w:color w:val="231F20"/>
          <w:spacing w:val="-20"/>
        </w:rPr>
        <w:t> </w:t>
      </w:r>
      <w:r>
        <w:rPr>
          <w:color w:val="231F20"/>
        </w:rPr>
        <w:t>Ribadeo,1);</w:t>
      </w:r>
      <w:r>
        <w:rPr>
          <w:color w:val="231F20"/>
          <w:w w:val="89"/>
        </w:rPr>
        <w:t> </w:t>
      </w:r>
      <w:r>
        <w:rPr>
          <w:color w:val="231F20"/>
        </w:rPr>
        <w:t>3 a la de </w:t>
      </w:r>
      <w:r>
        <w:rPr>
          <w:color w:val="231F20"/>
          <w:spacing w:val="2"/>
        </w:rPr>
        <w:t>Ourense (municipios </w:t>
      </w:r>
      <w:r>
        <w:rPr>
          <w:color w:val="231F20"/>
        </w:rPr>
        <w:t>de Ourense, Pereiro de </w:t>
      </w:r>
      <w:r>
        <w:rPr>
          <w:color w:val="231F20"/>
          <w:spacing w:val="2"/>
        </w:rPr>
        <w:t>Aguiar –Casdemiro-</w:t>
      </w:r>
      <w:r>
        <w:rPr>
          <w:color w:val="231F20"/>
          <w:spacing w:val="27"/>
        </w:rPr>
        <w:t> </w:t>
      </w:r>
      <w:r>
        <w:rPr>
          <w:color w:val="231F20"/>
        </w:rPr>
        <w:t>1</w:t>
      </w:r>
      <w:r>
        <w:rPr>
          <w:color w:val="231F20"/>
          <w:spacing w:val="39"/>
        </w:rPr>
        <w:t> </w:t>
      </w:r>
      <w:r>
        <w:rPr>
          <w:color w:val="231F20"/>
        </w:rPr>
        <w:t>y</w:t>
      </w:r>
      <w:r>
        <w:rPr>
          <w:color w:val="231F20"/>
          <w:w w:val="91"/>
        </w:rPr>
        <w:t> </w:t>
      </w:r>
      <w:r>
        <w:rPr>
          <w:color w:val="231F20"/>
        </w:rPr>
        <w:t>Maside</w:t>
      </w:r>
      <w:r>
        <w:rPr>
          <w:color w:val="231F20"/>
          <w:spacing w:val="19"/>
        </w:rPr>
        <w:t> </w:t>
      </w:r>
      <w:r>
        <w:rPr>
          <w:color w:val="231F20"/>
        </w:rPr>
        <w:t>1);</w:t>
      </w:r>
      <w:r>
        <w:rPr>
          <w:color w:val="231F20"/>
          <w:spacing w:val="19"/>
        </w:rPr>
        <w:t> </w:t>
      </w:r>
      <w:r>
        <w:rPr>
          <w:color w:val="231F20"/>
        </w:rPr>
        <w:t>los</w:t>
      </w:r>
      <w:r>
        <w:rPr>
          <w:color w:val="231F20"/>
          <w:spacing w:val="19"/>
        </w:rPr>
        <w:t> </w:t>
      </w:r>
      <w:r>
        <w:rPr>
          <w:color w:val="231F20"/>
        </w:rPr>
        <w:t>4</w:t>
      </w:r>
      <w:r>
        <w:rPr>
          <w:color w:val="231F20"/>
          <w:spacing w:val="19"/>
        </w:rPr>
        <w:t> </w:t>
      </w:r>
      <w:r>
        <w:rPr>
          <w:color w:val="231F20"/>
        </w:rPr>
        <w:t>restantes</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provincia</w:t>
      </w:r>
      <w:r>
        <w:rPr>
          <w:color w:val="231F20"/>
          <w:spacing w:val="20"/>
        </w:rPr>
        <w:t> </w:t>
      </w:r>
      <w:r>
        <w:rPr>
          <w:color w:val="231F20"/>
        </w:rPr>
        <w:t>de</w:t>
      </w:r>
      <w:r>
        <w:rPr>
          <w:color w:val="231F20"/>
          <w:spacing w:val="19"/>
        </w:rPr>
        <w:t> </w:t>
      </w:r>
      <w:r>
        <w:rPr>
          <w:color w:val="231F20"/>
        </w:rPr>
        <w:t>Pontevedra</w:t>
      </w:r>
      <w:r>
        <w:rPr>
          <w:color w:val="231F20"/>
          <w:spacing w:val="19"/>
        </w:rPr>
        <w:t> </w:t>
      </w:r>
      <w:r>
        <w:rPr>
          <w:color w:val="231F20"/>
        </w:rPr>
        <w:t>(municipios</w:t>
      </w:r>
      <w:r>
        <w:rPr>
          <w:color w:val="231F20"/>
          <w:spacing w:val="19"/>
        </w:rPr>
        <w:t> </w:t>
      </w:r>
      <w:r>
        <w:rPr>
          <w:color w:val="231F20"/>
        </w:rPr>
        <w:t>de</w:t>
      </w:r>
      <w:r>
        <w:rPr>
          <w:color w:val="231F20"/>
          <w:spacing w:val="19"/>
        </w:rPr>
        <w:t> </w:t>
      </w:r>
      <w:r>
        <w:rPr>
          <w:color w:val="231F20"/>
        </w:rPr>
        <w:t>Pontevedra</w:t>
      </w:r>
    </w:p>
    <w:p>
      <w:pPr>
        <w:pStyle w:val="BodyText"/>
        <w:ind w:left="120"/>
        <w:jc w:val="both"/>
      </w:pPr>
      <w:r>
        <w:rPr>
          <w:color w:val="231F20"/>
        </w:rPr>
        <w:t>3 y Redondela 1).</w:t>
      </w:r>
    </w:p>
    <w:p>
      <w:pPr>
        <w:pStyle w:val="BodyText"/>
      </w:pPr>
    </w:p>
    <w:p>
      <w:pPr>
        <w:pStyle w:val="BodyText"/>
      </w:pPr>
    </w:p>
    <w:p>
      <w:pPr>
        <w:spacing w:before="141"/>
        <w:ind w:left="120" w:right="0" w:firstLine="0"/>
        <w:jc w:val="both"/>
        <w:rPr>
          <w:sz w:val="17"/>
        </w:rPr>
      </w:pPr>
      <w:r>
        <w:rPr>
          <w:color w:val="231F20"/>
          <w:spacing w:val="1"/>
          <w:w w:val="152"/>
          <w:sz w:val="22"/>
        </w:rPr>
        <w:t>d</w:t>
      </w:r>
      <w:r>
        <w:rPr>
          <w:color w:val="231F20"/>
          <w:spacing w:val="1"/>
          <w:w w:val="131"/>
          <w:sz w:val="17"/>
        </w:rPr>
        <w:t>i</w:t>
      </w:r>
      <w:r>
        <w:rPr>
          <w:color w:val="231F20"/>
          <w:spacing w:val="1"/>
          <w:w w:val="145"/>
          <w:sz w:val="17"/>
        </w:rPr>
        <w:t>e</w:t>
      </w:r>
      <w:r>
        <w:rPr>
          <w:color w:val="231F20"/>
          <w:spacing w:val="1"/>
          <w:w w:val="167"/>
          <w:sz w:val="17"/>
        </w:rPr>
        <w:t>c</w:t>
      </w:r>
      <w:r>
        <w:rPr>
          <w:color w:val="231F20"/>
          <w:spacing w:val="1"/>
          <w:w w:val="131"/>
          <w:sz w:val="17"/>
        </w:rPr>
        <w:t>i</w:t>
      </w:r>
      <w:r>
        <w:rPr>
          <w:color w:val="231F20"/>
          <w:spacing w:val="1"/>
          <w:w w:val="144"/>
          <w:sz w:val="17"/>
        </w:rPr>
        <w:t>s</w:t>
      </w:r>
      <w:r>
        <w:rPr>
          <w:color w:val="231F20"/>
          <w:spacing w:val="1"/>
          <w:w w:val="145"/>
          <w:sz w:val="17"/>
        </w:rPr>
        <w:t>é</w:t>
      </w:r>
      <w:r>
        <w:rPr>
          <w:color w:val="231F20"/>
          <w:spacing w:val="1"/>
          <w:w w:val="131"/>
          <w:sz w:val="17"/>
        </w:rPr>
        <w:t>i</w:t>
      </w:r>
      <w:r>
        <w:rPr>
          <w:color w:val="231F20"/>
          <w:w w:val="144"/>
          <w:sz w:val="17"/>
        </w:rPr>
        <w:t>s</w:t>
      </w:r>
      <w:r>
        <w:rPr>
          <w:color w:val="231F20"/>
          <w:spacing w:val="14"/>
          <w:sz w:val="17"/>
        </w:rPr>
        <w:t> </w:t>
      </w:r>
      <w:r>
        <w:rPr>
          <w:color w:val="231F20"/>
          <w:spacing w:val="1"/>
          <w:w w:val="101"/>
          <w:sz w:val="22"/>
        </w:rPr>
        <w:t>P</w:t>
      </w:r>
      <w:r>
        <w:rPr>
          <w:color w:val="231F20"/>
          <w:spacing w:val="-14"/>
          <w:w w:val="226"/>
          <w:sz w:val="17"/>
        </w:rPr>
        <w:t>r</w:t>
      </w:r>
      <w:r>
        <w:rPr>
          <w:color w:val="231F20"/>
          <w:spacing w:val="-4"/>
          <w:w w:val="170"/>
          <w:sz w:val="17"/>
        </w:rPr>
        <w:t>o</w:t>
      </w:r>
      <w:r>
        <w:rPr>
          <w:color w:val="231F20"/>
          <w:spacing w:val="-7"/>
          <w:w w:val="260"/>
          <w:sz w:val="17"/>
        </w:rPr>
        <w:t>t</w:t>
      </w:r>
      <w:r>
        <w:rPr>
          <w:color w:val="231F20"/>
          <w:spacing w:val="-4"/>
          <w:w w:val="170"/>
          <w:sz w:val="17"/>
        </w:rPr>
        <w:t>o</w:t>
      </w:r>
      <w:r>
        <w:rPr>
          <w:color w:val="231F20"/>
          <w:spacing w:val="1"/>
          <w:w w:val="260"/>
          <w:sz w:val="17"/>
        </w:rPr>
        <w:t>t</w:t>
      </w:r>
      <w:r>
        <w:rPr>
          <w:color w:val="231F20"/>
          <w:spacing w:val="1"/>
          <w:w w:val="131"/>
          <w:sz w:val="17"/>
        </w:rPr>
        <w:t>i</w:t>
      </w:r>
      <w:r>
        <w:rPr>
          <w:color w:val="231F20"/>
          <w:spacing w:val="1"/>
          <w:w w:val="104"/>
          <w:sz w:val="17"/>
        </w:rPr>
        <w:t>P</w:t>
      </w:r>
      <w:r>
        <w:rPr>
          <w:color w:val="231F20"/>
          <w:spacing w:val="1"/>
          <w:w w:val="170"/>
          <w:sz w:val="17"/>
        </w:rPr>
        <w:t>o</w:t>
      </w:r>
      <w:r>
        <w:rPr>
          <w:color w:val="231F20"/>
          <w:w w:val="144"/>
          <w:sz w:val="17"/>
        </w:rPr>
        <w:t>s</w:t>
      </w:r>
    </w:p>
    <w:p>
      <w:pPr>
        <w:pStyle w:val="BodyText"/>
        <w:spacing w:before="11"/>
        <w:rPr>
          <w:sz w:val="27"/>
        </w:rPr>
      </w:pPr>
    </w:p>
    <w:p>
      <w:pPr>
        <w:pStyle w:val="ListParagraph"/>
        <w:numPr>
          <w:ilvl w:val="0"/>
          <w:numId w:val="4"/>
        </w:numPr>
        <w:tabs>
          <w:tab w:pos="367" w:val="left" w:leader="none"/>
        </w:tabs>
        <w:spacing w:line="240" w:lineRule="auto" w:before="0" w:after="0"/>
        <w:ind w:left="120" w:right="0" w:firstLine="0"/>
        <w:jc w:val="both"/>
        <w:rPr>
          <w:rFonts w:ascii="Palatino Linotype" w:hAnsi="Palatino Linotype"/>
          <w:i/>
          <w:sz w:val="22"/>
        </w:rPr>
      </w:pPr>
      <w:r>
        <w:rPr>
          <w:rFonts w:ascii="Palatino Linotype" w:hAnsi="Palatino Linotype"/>
          <w:i/>
          <w:color w:val="231F20"/>
          <w:sz w:val="22"/>
        </w:rPr>
        <w:t>Sánchez, Francisco, (apodado “el</w:t>
      </w:r>
      <w:r>
        <w:rPr>
          <w:rFonts w:ascii="Palatino Linotype" w:hAnsi="Palatino Linotype"/>
          <w:i/>
          <w:color w:val="231F20"/>
          <w:spacing w:val="9"/>
          <w:sz w:val="22"/>
        </w:rPr>
        <w:t> </w:t>
      </w:r>
      <w:r>
        <w:rPr>
          <w:rFonts w:ascii="Palatino Linotype" w:hAnsi="Palatino Linotype"/>
          <w:i/>
          <w:color w:val="231F20"/>
          <w:sz w:val="22"/>
        </w:rPr>
        <w:t>“escéptico”).</w:t>
      </w:r>
    </w:p>
    <w:p>
      <w:pPr>
        <w:pStyle w:val="BodyText"/>
        <w:spacing w:before="4"/>
        <w:rPr>
          <w:rFonts w:ascii="Palatino Linotype"/>
          <w:i/>
          <w:sz w:val="24"/>
        </w:rPr>
      </w:pPr>
    </w:p>
    <w:p>
      <w:pPr>
        <w:pStyle w:val="BodyText"/>
        <w:spacing w:line="285" w:lineRule="auto" w:before="1"/>
        <w:ind w:left="120" w:right="113"/>
        <w:jc w:val="both"/>
      </w:pPr>
      <w:r>
        <w:rPr>
          <w:color w:val="231F20"/>
          <w:spacing w:val="2"/>
        </w:rPr>
        <w:t>Nació </w:t>
      </w:r>
      <w:r>
        <w:rPr>
          <w:color w:val="231F20"/>
        </w:rPr>
        <w:t>en la </w:t>
      </w:r>
      <w:r>
        <w:rPr>
          <w:color w:val="231F20"/>
          <w:spacing w:val="2"/>
        </w:rPr>
        <w:t>ciudad </w:t>
      </w:r>
      <w:r>
        <w:rPr>
          <w:color w:val="231F20"/>
        </w:rPr>
        <w:t>de </w:t>
      </w:r>
      <w:r>
        <w:rPr>
          <w:color w:val="231F20"/>
          <w:spacing w:val="-5"/>
        </w:rPr>
        <w:t>Tuy </w:t>
      </w:r>
      <w:r>
        <w:rPr>
          <w:color w:val="231F20"/>
          <w:spacing w:val="2"/>
        </w:rPr>
        <w:t>hacia 1550 </w:t>
      </w:r>
      <w:r>
        <w:rPr>
          <w:color w:val="231F20"/>
        </w:rPr>
        <w:t>y </w:t>
      </w:r>
      <w:r>
        <w:rPr>
          <w:color w:val="231F20"/>
          <w:spacing w:val="2"/>
        </w:rPr>
        <w:t>consta </w:t>
      </w:r>
      <w:r>
        <w:rPr>
          <w:color w:val="231F20"/>
        </w:rPr>
        <w:t>que fue </w:t>
      </w:r>
      <w:r>
        <w:rPr>
          <w:color w:val="231F20"/>
          <w:spacing w:val="2"/>
        </w:rPr>
        <w:t>médico </w:t>
      </w:r>
      <w:r>
        <w:rPr>
          <w:color w:val="231F20"/>
        </w:rPr>
        <w:t>y filósofo, </w:t>
      </w:r>
      <w:r>
        <w:rPr>
          <w:color w:val="231F20"/>
          <w:spacing w:val="3"/>
        </w:rPr>
        <w:t>con </w:t>
      </w:r>
      <w:r>
        <w:rPr>
          <w:color w:val="231F20"/>
        </w:rPr>
        <w:t>presencias de trabajo en varios países europeos (¿Portugal, Italia?). No hay duda de su actividad laboral en dos ciudades de Francia: Montpellier, en la que se doctoró </w:t>
      </w:r>
      <w:r>
        <w:rPr>
          <w:color w:val="231F20"/>
          <w:spacing w:val="2"/>
        </w:rPr>
        <w:t>(1574) </w:t>
      </w:r>
      <w:r>
        <w:rPr>
          <w:color w:val="231F20"/>
        </w:rPr>
        <w:t>y Toulouse </w:t>
      </w:r>
      <w:r>
        <w:rPr>
          <w:color w:val="231F20"/>
          <w:spacing w:val="2"/>
        </w:rPr>
        <w:t>donde regentó </w:t>
      </w:r>
      <w:r>
        <w:rPr>
          <w:color w:val="231F20"/>
        </w:rPr>
        <w:t>la Facultad de </w:t>
      </w:r>
      <w:r>
        <w:rPr>
          <w:color w:val="231F20"/>
          <w:spacing w:val="2"/>
        </w:rPr>
        <w:t>Artes (1585), </w:t>
      </w:r>
      <w:r>
        <w:rPr>
          <w:color w:val="231F20"/>
        </w:rPr>
        <w:t>en la que </w:t>
      </w:r>
      <w:r>
        <w:rPr>
          <w:color w:val="231F20"/>
          <w:spacing w:val="2"/>
        </w:rPr>
        <w:t>explicó</w:t>
      </w:r>
      <w:r>
        <w:rPr>
          <w:color w:val="231F20"/>
          <w:spacing w:val="59"/>
        </w:rPr>
        <w:t> </w:t>
      </w:r>
      <w:r>
        <w:rPr>
          <w:color w:val="231F20"/>
        </w:rPr>
        <w:t>Filosofía al tiempo que trabajaba, como “médico </w:t>
      </w:r>
      <w:r>
        <w:rPr>
          <w:color w:val="231F20"/>
          <w:spacing w:val="2"/>
        </w:rPr>
        <w:t>agregado” </w:t>
      </w:r>
      <w:r>
        <w:rPr>
          <w:color w:val="231F20"/>
        </w:rPr>
        <w:t>en un famoso hospital de la población, el “Hotel Dieu”, llegando a ser profesor en la Facultad de Medicina el año</w:t>
      </w:r>
      <w:r>
        <w:rPr>
          <w:color w:val="231F20"/>
          <w:spacing w:val="26"/>
        </w:rPr>
        <w:t> </w:t>
      </w:r>
      <w:r>
        <w:rPr>
          <w:color w:val="231F20"/>
        </w:rPr>
        <w:t>1610.</w:t>
      </w:r>
    </w:p>
    <w:p>
      <w:pPr>
        <w:pStyle w:val="BodyText"/>
        <w:spacing w:line="249" w:lineRule="auto"/>
        <w:ind w:left="120" w:right="115" w:firstLine="360"/>
        <w:jc w:val="both"/>
      </w:pPr>
      <w:r>
        <w:rPr>
          <w:color w:val="231F20"/>
        </w:rPr>
        <w:t>Sánchez fue autor de numerosas publicaciones médicas y filosóficas destacando entre estas últimas, las que ahora nos interesan, el tratado que lleva por título: </w:t>
      </w:r>
      <w:r>
        <w:rPr>
          <w:rFonts w:ascii="Palatino Linotype" w:hAnsi="Palatino Linotype"/>
          <w:i/>
          <w:color w:val="231F20"/>
        </w:rPr>
        <w:t>Quod </w:t>
      </w:r>
      <w:r>
        <w:rPr>
          <w:rFonts w:ascii="Palatino Linotype" w:hAnsi="Palatino Linotype"/>
          <w:i/>
          <w:color w:val="231F20"/>
        </w:rPr>
        <w:t>nihil scitur </w:t>
      </w:r>
      <w:r>
        <w:rPr>
          <w:color w:val="231F20"/>
        </w:rPr>
        <w:t>(Lyón 1581), traducido en el siglo </w:t>
      </w:r>
      <w:r>
        <w:rPr>
          <w:color w:val="231F20"/>
          <w:w w:val="130"/>
          <w:sz w:val="17"/>
        </w:rPr>
        <w:t>xx </w:t>
      </w:r>
      <w:r>
        <w:rPr>
          <w:color w:val="231F20"/>
        </w:rPr>
        <w:t>a las lenguas española y</w:t>
      </w:r>
      <w:r>
        <w:rPr>
          <w:color w:val="231F20"/>
          <w:spacing w:val="54"/>
        </w:rPr>
        <w:t> </w:t>
      </w:r>
      <w:r>
        <w:rPr>
          <w:color w:val="231F20"/>
          <w:spacing w:val="2"/>
        </w:rPr>
        <w:t>gallega.</w:t>
      </w:r>
    </w:p>
    <w:p>
      <w:pPr>
        <w:pStyle w:val="BodyText"/>
      </w:pPr>
    </w:p>
    <w:p>
      <w:pPr>
        <w:pStyle w:val="BodyText"/>
        <w:spacing w:before="4"/>
        <w:rPr>
          <w:sz w:val="29"/>
        </w:rPr>
      </w:pPr>
    </w:p>
    <w:p>
      <w:pPr>
        <w:pStyle w:val="ListParagraph"/>
        <w:numPr>
          <w:ilvl w:val="0"/>
          <w:numId w:val="4"/>
        </w:numPr>
        <w:tabs>
          <w:tab w:pos="367" w:val="left" w:leader="none"/>
        </w:tabs>
        <w:spacing w:line="240" w:lineRule="auto" w:before="1" w:after="0"/>
        <w:ind w:left="366" w:right="0" w:hanging="246"/>
        <w:jc w:val="both"/>
        <w:rPr>
          <w:rFonts w:ascii="Palatino Linotype" w:hAnsi="Palatino Linotype"/>
          <w:i/>
          <w:sz w:val="22"/>
        </w:rPr>
      </w:pPr>
      <w:r>
        <w:rPr>
          <w:rFonts w:ascii="Palatino Linotype" w:hAnsi="Palatino Linotype"/>
          <w:i/>
          <w:color w:val="231F20"/>
          <w:w w:val="110"/>
          <w:sz w:val="22"/>
        </w:rPr>
        <w:t>Vázquez</w:t>
      </w:r>
      <w:r>
        <w:rPr>
          <w:rFonts w:ascii="Palatino Linotype" w:hAnsi="Palatino Linotype"/>
          <w:i/>
          <w:color w:val="231F20"/>
          <w:spacing w:val="-23"/>
          <w:w w:val="110"/>
          <w:sz w:val="22"/>
        </w:rPr>
        <w:t> </w:t>
      </w:r>
      <w:r>
        <w:rPr>
          <w:rFonts w:ascii="Palatino Linotype" w:hAnsi="Palatino Linotype"/>
          <w:i/>
          <w:color w:val="231F20"/>
          <w:w w:val="110"/>
          <w:sz w:val="22"/>
        </w:rPr>
        <w:t>de</w:t>
      </w:r>
      <w:r>
        <w:rPr>
          <w:rFonts w:ascii="Palatino Linotype" w:hAnsi="Palatino Linotype"/>
          <w:i/>
          <w:color w:val="231F20"/>
          <w:spacing w:val="-23"/>
          <w:w w:val="110"/>
          <w:sz w:val="22"/>
        </w:rPr>
        <w:t> </w:t>
      </w:r>
      <w:r>
        <w:rPr>
          <w:rFonts w:ascii="Palatino Linotype" w:hAnsi="Palatino Linotype"/>
          <w:i/>
          <w:color w:val="231F20"/>
          <w:w w:val="110"/>
          <w:sz w:val="22"/>
        </w:rPr>
        <w:t>Neira,</w:t>
      </w:r>
      <w:r>
        <w:rPr>
          <w:rFonts w:ascii="Palatino Linotype" w:hAnsi="Palatino Linotype"/>
          <w:i/>
          <w:color w:val="231F20"/>
          <w:spacing w:val="-23"/>
          <w:w w:val="110"/>
          <w:sz w:val="22"/>
        </w:rPr>
        <w:t> </w:t>
      </w:r>
      <w:r>
        <w:rPr>
          <w:rFonts w:ascii="Palatino Linotype" w:hAnsi="Palatino Linotype"/>
          <w:i/>
          <w:color w:val="231F20"/>
          <w:spacing w:val="-3"/>
          <w:w w:val="110"/>
          <w:sz w:val="22"/>
        </w:rPr>
        <w:t>Pedro,</w:t>
      </w:r>
      <w:r>
        <w:rPr>
          <w:rFonts w:ascii="Palatino Linotype" w:hAnsi="Palatino Linotype"/>
          <w:i/>
          <w:color w:val="231F20"/>
          <w:spacing w:val="-23"/>
          <w:w w:val="110"/>
          <w:sz w:val="22"/>
        </w:rPr>
        <w:t> </w:t>
      </w:r>
      <w:r>
        <w:rPr>
          <w:rFonts w:ascii="Palatino Linotype" w:hAnsi="Palatino Linotype"/>
          <w:i/>
          <w:color w:val="231F20"/>
          <w:w w:val="110"/>
          <w:sz w:val="22"/>
        </w:rPr>
        <w:t>(siglos</w:t>
      </w:r>
      <w:r>
        <w:rPr>
          <w:rFonts w:ascii="Palatino Linotype" w:hAnsi="Palatino Linotype"/>
          <w:i/>
          <w:color w:val="231F20"/>
          <w:spacing w:val="-23"/>
          <w:w w:val="110"/>
          <w:sz w:val="22"/>
        </w:rPr>
        <w:t> </w:t>
      </w:r>
      <w:r>
        <w:rPr>
          <w:rFonts w:ascii="Palatino Linotype" w:hAnsi="Palatino Linotype"/>
          <w:i/>
          <w:color w:val="231F20"/>
          <w:w w:val="110"/>
          <w:sz w:val="17"/>
        </w:rPr>
        <w:t>xvi</w:t>
      </w:r>
      <w:r>
        <w:rPr>
          <w:rFonts w:ascii="Palatino Linotype" w:hAnsi="Palatino Linotype"/>
          <w:i/>
          <w:color w:val="231F20"/>
          <w:w w:val="110"/>
          <w:sz w:val="22"/>
        </w:rPr>
        <w:t>-</w:t>
      </w:r>
      <w:r>
        <w:rPr>
          <w:rFonts w:ascii="Palatino Linotype" w:hAnsi="Palatino Linotype"/>
          <w:i/>
          <w:color w:val="231F20"/>
          <w:w w:val="110"/>
          <w:sz w:val="17"/>
        </w:rPr>
        <w:t>xvii</w:t>
      </w:r>
      <w:r>
        <w:rPr>
          <w:rFonts w:ascii="Palatino Linotype" w:hAnsi="Palatino Linotype"/>
          <w:i/>
          <w:color w:val="231F20"/>
          <w:w w:val="110"/>
          <w:sz w:val="22"/>
        </w:rPr>
        <w:t>).</w:t>
      </w:r>
    </w:p>
    <w:p>
      <w:pPr>
        <w:pStyle w:val="BodyText"/>
        <w:spacing w:before="10"/>
        <w:rPr>
          <w:rFonts w:ascii="Palatino Linotype"/>
          <w:i/>
          <w:sz w:val="21"/>
        </w:rPr>
      </w:pPr>
    </w:p>
    <w:p>
      <w:pPr>
        <w:spacing w:line="300" w:lineRule="exact" w:before="1"/>
        <w:ind w:left="120" w:right="117" w:firstLine="0"/>
        <w:jc w:val="both"/>
        <w:rPr>
          <w:sz w:val="22"/>
        </w:rPr>
      </w:pPr>
      <w:r>
        <w:rPr>
          <w:color w:val="231F20"/>
          <w:sz w:val="22"/>
        </w:rPr>
        <w:t>Sabemos de él, que </w:t>
      </w:r>
      <w:r>
        <w:rPr>
          <w:color w:val="231F20"/>
          <w:spacing w:val="-3"/>
          <w:sz w:val="22"/>
        </w:rPr>
        <w:t>ejerció </w:t>
      </w:r>
      <w:r>
        <w:rPr>
          <w:color w:val="231F20"/>
          <w:sz w:val="22"/>
        </w:rPr>
        <w:t>como médico de la </w:t>
      </w:r>
      <w:r>
        <w:rPr>
          <w:color w:val="231F20"/>
          <w:spacing w:val="-4"/>
          <w:sz w:val="22"/>
        </w:rPr>
        <w:t>Real </w:t>
      </w:r>
      <w:r>
        <w:rPr>
          <w:color w:val="231F20"/>
          <w:spacing w:val="-3"/>
          <w:sz w:val="22"/>
        </w:rPr>
        <w:t>Audiencia </w:t>
      </w:r>
      <w:r>
        <w:rPr>
          <w:color w:val="231F20"/>
          <w:sz w:val="22"/>
        </w:rPr>
        <w:t>de Galicia y que </w:t>
      </w:r>
      <w:r>
        <w:rPr>
          <w:color w:val="231F20"/>
          <w:spacing w:val="-2"/>
          <w:sz w:val="22"/>
        </w:rPr>
        <w:t>fue </w:t>
      </w:r>
      <w:r>
        <w:rPr>
          <w:color w:val="231F20"/>
          <w:sz w:val="22"/>
        </w:rPr>
        <w:t>un poeta </w:t>
      </w:r>
      <w:r>
        <w:rPr>
          <w:color w:val="231F20"/>
          <w:spacing w:val="-3"/>
          <w:sz w:val="22"/>
        </w:rPr>
        <w:t>muy </w:t>
      </w:r>
      <w:r>
        <w:rPr>
          <w:color w:val="231F20"/>
          <w:sz w:val="22"/>
        </w:rPr>
        <w:t>apreciado en su época. En 1612 participó con </w:t>
      </w:r>
      <w:r>
        <w:rPr>
          <w:color w:val="231F20"/>
          <w:spacing w:val="-3"/>
          <w:sz w:val="22"/>
        </w:rPr>
        <w:t>otros </w:t>
      </w:r>
      <w:r>
        <w:rPr>
          <w:color w:val="231F20"/>
          <w:sz w:val="22"/>
        </w:rPr>
        <w:t>autores y bajo la dirección</w:t>
      </w:r>
      <w:r>
        <w:rPr>
          <w:color w:val="231F20"/>
          <w:spacing w:val="-18"/>
          <w:sz w:val="22"/>
        </w:rPr>
        <w:t> </w:t>
      </w:r>
      <w:r>
        <w:rPr>
          <w:color w:val="231F20"/>
          <w:sz w:val="22"/>
        </w:rPr>
        <w:t>de</w:t>
      </w:r>
      <w:r>
        <w:rPr>
          <w:color w:val="231F20"/>
          <w:spacing w:val="-19"/>
          <w:sz w:val="22"/>
        </w:rPr>
        <w:t> </w:t>
      </w:r>
      <w:r>
        <w:rPr>
          <w:color w:val="231F20"/>
          <w:spacing w:val="-5"/>
          <w:sz w:val="22"/>
        </w:rPr>
        <w:t>Juan</w:t>
      </w:r>
      <w:r>
        <w:rPr>
          <w:color w:val="231F20"/>
          <w:spacing w:val="-19"/>
          <w:sz w:val="22"/>
        </w:rPr>
        <w:t> </w:t>
      </w:r>
      <w:r>
        <w:rPr>
          <w:color w:val="231F20"/>
          <w:sz w:val="22"/>
        </w:rPr>
        <w:t>Gómez</w:t>
      </w:r>
      <w:r>
        <w:rPr>
          <w:color w:val="231F20"/>
          <w:spacing w:val="-19"/>
          <w:sz w:val="22"/>
        </w:rPr>
        <w:t> </w:t>
      </w:r>
      <w:r>
        <w:rPr>
          <w:color w:val="231F20"/>
          <w:spacing w:val="-6"/>
          <w:sz w:val="22"/>
        </w:rPr>
        <w:t>Tonel</w:t>
      </w:r>
      <w:r>
        <w:rPr>
          <w:color w:val="231F20"/>
          <w:spacing w:val="-19"/>
          <w:sz w:val="22"/>
        </w:rPr>
        <w:t> </w:t>
      </w:r>
      <w:r>
        <w:rPr>
          <w:color w:val="231F20"/>
          <w:sz w:val="22"/>
        </w:rPr>
        <w:t>en</w:t>
      </w:r>
      <w:r>
        <w:rPr>
          <w:color w:val="231F20"/>
          <w:spacing w:val="-19"/>
          <w:sz w:val="22"/>
        </w:rPr>
        <w:t> </w:t>
      </w:r>
      <w:r>
        <w:rPr>
          <w:color w:val="231F20"/>
          <w:sz w:val="22"/>
        </w:rPr>
        <w:t>el</w:t>
      </w:r>
      <w:r>
        <w:rPr>
          <w:color w:val="231F20"/>
          <w:spacing w:val="-19"/>
          <w:sz w:val="22"/>
        </w:rPr>
        <w:t> </w:t>
      </w:r>
      <w:r>
        <w:rPr>
          <w:color w:val="231F20"/>
          <w:spacing w:val="-3"/>
          <w:sz w:val="22"/>
        </w:rPr>
        <w:t>libro</w:t>
      </w:r>
      <w:r>
        <w:rPr>
          <w:color w:val="231F20"/>
          <w:spacing w:val="-19"/>
          <w:sz w:val="22"/>
        </w:rPr>
        <w:t> </w:t>
      </w:r>
      <w:r>
        <w:rPr>
          <w:color w:val="231F20"/>
          <w:sz w:val="22"/>
        </w:rPr>
        <w:t>titulado:</w:t>
      </w:r>
      <w:r>
        <w:rPr>
          <w:color w:val="231F20"/>
          <w:spacing w:val="-18"/>
          <w:sz w:val="22"/>
        </w:rPr>
        <w:t> </w:t>
      </w:r>
      <w:r>
        <w:rPr>
          <w:rFonts w:ascii="Palatino Linotype" w:hAnsi="Palatino Linotype"/>
          <w:i/>
          <w:color w:val="231F20"/>
          <w:sz w:val="22"/>
        </w:rPr>
        <w:t>Relación</w:t>
      </w:r>
      <w:r>
        <w:rPr>
          <w:rFonts w:ascii="Palatino Linotype" w:hAnsi="Palatino Linotype"/>
          <w:i/>
          <w:color w:val="231F20"/>
          <w:spacing w:val="-16"/>
          <w:sz w:val="22"/>
        </w:rPr>
        <w:t> </w:t>
      </w:r>
      <w:r>
        <w:rPr>
          <w:rFonts w:ascii="Palatino Linotype" w:hAnsi="Palatino Linotype"/>
          <w:i/>
          <w:color w:val="231F20"/>
          <w:sz w:val="22"/>
        </w:rPr>
        <w:t>de</w:t>
      </w:r>
      <w:r>
        <w:rPr>
          <w:rFonts w:ascii="Palatino Linotype" w:hAnsi="Palatino Linotype"/>
          <w:i/>
          <w:color w:val="231F20"/>
          <w:spacing w:val="-16"/>
          <w:sz w:val="22"/>
        </w:rPr>
        <w:t> </w:t>
      </w:r>
      <w:r>
        <w:rPr>
          <w:rFonts w:ascii="Palatino Linotype" w:hAnsi="Palatino Linotype"/>
          <w:i/>
          <w:color w:val="231F20"/>
          <w:sz w:val="22"/>
        </w:rPr>
        <w:t>las</w:t>
      </w:r>
      <w:r>
        <w:rPr>
          <w:rFonts w:ascii="Palatino Linotype" w:hAnsi="Palatino Linotype"/>
          <w:i/>
          <w:color w:val="231F20"/>
          <w:spacing w:val="-16"/>
          <w:sz w:val="22"/>
        </w:rPr>
        <w:t> </w:t>
      </w:r>
      <w:r>
        <w:rPr>
          <w:rFonts w:ascii="Palatino Linotype" w:hAnsi="Palatino Linotype"/>
          <w:i/>
          <w:color w:val="231F20"/>
          <w:sz w:val="22"/>
        </w:rPr>
        <w:t>Exequias</w:t>
      </w:r>
      <w:r>
        <w:rPr>
          <w:rFonts w:ascii="Palatino Linotype" w:hAnsi="Palatino Linotype"/>
          <w:i/>
          <w:color w:val="231F20"/>
          <w:spacing w:val="-15"/>
          <w:sz w:val="22"/>
        </w:rPr>
        <w:t> </w:t>
      </w:r>
      <w:r>
        <w:rPr>
          <w:rFonts w:ascii="Palatino Linotype" w:hAnsi="Palatino Linotype"/>
          <w:i/>
          <w:color w:val="231F20"/>
          <w:sz w:val="22"/>
        </w:rPr>
        <w:t>que</w:t>
      </w:r>
      <w:r>
        <w:rPr>
          <w:rFonts w:ascii="Palatino Linotype" w:hAnsi="Palatino Linotype"/>
          <w:i/>
          <w:color w:val="231F20"/>
          <w:spacing w:val="-16"/>
          <w:sz w:val="22"/>
        </w:rPr>
        <w:t> </w:t>
      </w:r>
      <w:r>
        <w:rPr>
          <w:rFonts w:ascii="Palatino Linotype" w:hAnsi="Palatino Linotype"/>
          <w:i/>
          <w:color w:val="231F20"/>
          <w:sz w:val="22"/>
        </w:rPr>
        <w:t>hiço</w:t>
      </w:r>
      <w:r>
        <w:rPr>
          <w:rFonts w:ascii="Palatino Linotype" w:hAnsi="Palatino Linotype"/>
          <w:i/>
          <w:color w:val="231F20"/>
          <w:spacing w:val="-15"/>
          <w:sz w:val="22"/>
        </w:rPr>
        <w:t> </w:t>
      </w:r>
      <w:r>
        <w:rPr>
          <w:rFonts w:ascii="Palatino Linotype" w:hAnsi="Palatino Linotype"/>
          <w:i/>
          <w:color w:val="231F20"/>
          <w:sz w:val="22"/>
        </w:rPr>
        <w:t>la </w:t>
      </w:r>
      <w:r>
        <w:rPr>
          <w:rFonts w:ascii="Palatino Linotype" w:hAnsi="Palatino Linotype"/>
          <w:i/>
          <w:color w:val="231F20"/>
          <w:sz w:val="22"/>
        </w:rPr>
        <w:t>Real</w:t>
      </w:r>
      <w:r>
        <w:rPr>
          <w:rFonts w:ascii="Palatino Linotype" w:hAnsi="Palatino Linotype"/>
          <w:i/>
          <w:color w:val="231F20"/>
          <w:spacing w:val="-14"/>
          <w:sz w:val="22"/>
        </w:rPr>
        <w:t> </w:t>
      </w:r>
      <w:r>
        <w:rPr>
          <w:rFonts w:ascii="Palatino Linotype" w:hAnsi="Palatino Linotype"/>
          <w:i/>
          <w:color w:val="231F20"/>
          <w:spacing w:val="-3"/>
          <w:sz w:val="22"/>
        </w:rPr>
        <w:t>Audiencia</w:t>
      </w:r>
      <w:r>
        <w:rPr>
          <w:rFonts w:ascii="Palatino Linotype" w:hAnsi="Palatino Linotype"/>
          <w:i/>
          <w:color w:val="231F20"/>
          <w:spacing w:val="-14"/>
          <w:sz w:val="22"/>
        </w:rPr>
        <w:t> </w:t>
      </w:r>
      <w:r>
        <w:rPr>
          <w:rFonts w:ascii="Palatino Linotype" w:hAnsi="Palatino Linotype"/>
          <w:i/>
          <w:color w:val="231F20"/>
          <w:sz w:val="22"/>
        </w:rPr>
        <w:t>de</w:t>
      </w:r>
      <w:r>
        <w:rPr>
          <w:rFonts w:ascii="Palatino Linotype" w:hAnsi="Palatino Linotype"/>
          <w:i/>
          <w:color w:val="231F20"/>
          <w:spacing w:val="-14"/>
          <w:sz w:val="22"/>
        </w:rPr>
        <w:t> </w:t>
      </w:r>
      <w:r>
        <w:rPr>
          <w:rFonts w:ascii="Palatino Linotype" w:hAnsi="Palatino Linotype"/>
          <w:i/>
          <w:color w:val="231F20"/>
          <w:sz w:val="22"/>
        </w:rPr>
        <w:t>Galicia</w:t>
      </w:r>
      <w:r>
        <w:rPr>
          <w:rFonts w:ascii="Palatino Linotype" w:hAnsi="Palatino Linotype"/>
          <w:i/>
          <w:color w:val="231F20"/>
          <w:spacing w:val="-14"/>
          <w:sz w:val="22"/>
        </w:rPr>
        <w:t> </w:t>
      </w:r>
      <w:r>
        <w:rPr>
          <w:rFonts w:ascii="Palatino Linotype" w:hAnsi="Palatino Linotype"/>
          <w:i/>
          <w:color w:val="231F20"/>
          <w:sz w:val="22"/>
        </w:rPr>
        <w:t>a</w:t>
      </w:r>
      <w:r>
        <w:rPr>
          <w:rFonts w:ascii="Palatino Linotype" w:hAnsi="Palatino Linotype"/>
          <w:i/>
          <w:color w:val="231F20"/>
          <w:spacing w:val="-14"/>
          <w:sz w:val="22"/>
        </w:rPr>
        <w:t> </w:t>
      </w:r>
      <w:r>
        <w:rPr>
          <w:rFonts w:ascii="Palatino Linotype" w:hAnsi="Palatino Linotype"/>
          <w:i/>
          <w:color w:val="231F20"/>
          <w:sz w:val="22"/>
        </w:rPr>
        <w:t>la</w:t>
      </w:r>
      <w:r>
        <w:rPr>
          <w:rFonts w:ascii="Palatino Linotype" w:hAnsi="Palatino Linotype"/>
          <w:i/>
          <w:color w:val="231F20"/>
          <w:spacing w:val="-14"/>
          <w:sz w:val="22"/>
        </w:rPr>
        <w:t> </w:t>
      </w:r>
      <w:r>
        <w:rPr>
          <w:rFonts w:ascii="Palatino Linotype" w:hAnsi="Palatino Linotype"/>
          <w:i/>
          <w:color w:val="231F20"/>
          <w:sz w:val="22"/>
        </w:rPr>
        <w:t>Majestad</w:t>
      </w:r>
      <w:r>
        <w:rPr>
          <w:rFonts w:ascii="Palatino Linotype" w:hAnsi="Palatino Linotype"/>
          <w:i/>
          <w:color w:val="231F20"/>
          <w:spacing w:val="-13"/>
          <w:sz w:val="22"/>
        </w:rPr>
        <w:t> </w:t>
      </w:r>
      <w:r>
        <w:rPr>
          <w:rFonts w:ascii="Palatino Linotype" w:hAnsi="Palatino Linotype"/>
          <w:i/>
          <w:color w:val="231F20"/>
          <w:sz w:val="22"/>
        </w:rPr>
        <w:t>de</w:t>
      </w:r>
      <w:r>
        <w:rPr>
          <w:rFonts w:ascii="Palatino Linotype" w:hAnsi="Palatino Linotype"/>
          <w:i/>
          <w:color w:val="231F20"/>
          <w:spacing w:val="-14"/>
          <w:sz w:val="22"/>
        </w:rPr>
        <w:t> </w:t>
      </w:r>
      <w:r>
        <w:rPr>
          <w:rFonts w:ascii="Palatino Linotype" w:hAnsi="Palatino Linotype"/>
          <w:i/>
          <w:color w:val="231F20"/>
          <w:sz w:val="22"/>
        </w:rPr>
        <w:t>la</w:t>
      </w:r>
      <w:r>
        <w:rPr>
          <w:rFonts w:ascii="Palatino Linotype" w:hAnsi="Palatino Linotype"/>
          <w:i/>
          <w:color w:val="231F20"/>
          <w:spacing w:val="-14"/>
          <w:sz w:val="22"/>
        </w:rPr>
        <w:t> </w:t>
      </w:r>
      <w:r>
        <w:rPr>
          <w:rFonts w:ascii="Palatino Linotype" w:hAnsi="Palatino Linotype"/>
          <w:i/>
          <w:color w:val="231F20"/>
          <w:sz w:val="22"/>
        </w:rPr>
        <w:t>Reyna</w:t>
      </w:r>
      <w:r>
        <w:rPr>
          <w:rFonts w:ascii="Palatino Linotype" w:hAnsi="Palatino Linotype"/>
          <w:i/>
          <w:color w:val="231F20"/>
          <w:spacing w:val="-14"/>
          <w:sz w:val="22"/>
        </w:rPr>
        <w:t> </w:t>
      </w:r>
      <w:r>
        <w:rPr>
          <w:rFonts w:ascii="Palatino Linotype" w:hAnsi="Palatino Linotype"/>
          <w:i/>
          <w:color w:val="231F20"/>
          <w:sz w:val="22"/>
        </w:rPr>
        <w:t>Dña.</w:t>
      </w:r>
      <w:r>
        <w:rPr>
          <w:rFonts w:ascii="Palatino Linotype" w:hAnsi="Palatino Linotype"/>
          <w:i/>
          <w:color w:val="231F20"/>
          <w:spacing w:val="-14"/>
          <w:sz w:val="22"/>
        </w:rPr>
        <w:t> </w:t>
      </w:r>
      <w:r>
        <w:rPr>
          <w:rFonts w:ascii="Palatino Linotype" w:hAnsi="Palatino Linotype"/>
          <w:i/>
          <w:color w:val="231F20"/>
          <w:sz w:val="22"/>
        </w:rPr>
        <w:t>Margarita</w:t>
      </w:r>
      <w:r>
        <w:rPr>
          <w:rFonts w:ascii="Palatino Linotype" w:hAnsi="Palatino Linotype"/>
          <w:i/>
          <w:color w:val="231F20"/>
          <w:spacing w:val="-13"/>
          <w:sz w:val="22"/>
        </w:rPr>
        <w:t> </w:t>
      </w:r>
      <w:r>
        <w:rPr>
          <w:rFonts w:ascii="Palatino Linotype" w:hAnsi="Palatino Linotype"/>
          <w:i/>
          <w:color w:val="231F20"/>
          <w:sz w:val="22"/>
        </w:rPr>
        <w:t>de</w:t>
      </w:r>
      <w:r>
        <w:rPr>
          <w:rFonts w:ascii="Palatino Linotype" w:hAnsi="Palatino Linotype"/>
          <w:i/>
          <w:color w:val="231F20"/>
          <w:spacing w:val="-14"/>
          <w:sz w:val="22"/>
        </w:rPr>
        <w:t> </w:t>
      </w:r>
      <w:r>
        <w:rPr>
          <w:rFonts w:ascii="Palatino Linotype" w:hAnsi="Palatino Linotype"/>
          <w:i/>
          <w:color w:val="231F20"/>
          <w:spacing w:val="-3"/>
          <w:sz w:val="22"/>
        </w:rPr>
        <w:t>Austria,</w:t>
      </w:r>
      <w:r>
        <w:rPr>
          <w:rFonts w:ascii="Palatino Linotype" w:hAnsi="Palatino Linotype"/>
          <w:i/>
          <w:color w:val="231F20"/>
          <w:spacing w:val="-14"/>
          <w:sz w:val="22"/>
        </w:rPr>
        <w:t> </w:t>
      </w:r>
      <w:r>
        <w:rPr>
          <w:rFonts w:ascii="Palatino Linotype" w:hAnsi="Palatino Linotype"/>
          <w:i/>
          <w:color w:val="231F20"/>
          <w:sz w:val="22"/>
        </w:rPr>
        <w:t>Ntra. Señora</w:t>
      </w:r>
      <w:r>
        <w:rPr>
          <w:color w:val="231F20"/>
          <w:sz w:val="22"/>
        </w:rPr>
        <w:t>, que se </w:t>
      </w:r>
      <w:r>
        <w:rPr>
          <w:color w:val="231F20"/>
          <w:spacing w:val="-3"/>
          <w:sz w:val="22"/>
        </w:rPr>
        <w:t>celebraron </w:t>
      </w:r>
      <w:r>
        <w:rPr>
          <w:color w:val="231F20"/>
          <w:sz w:val="22"/>
        </w:rPr>
        <w:t>en la ciudad de A Coruña, a </w:t>
      </w:r>
      <w:r>
        <w:rPr>
          <w:color w:val="231F20"/>
          <w:spacing w:val="-3"/>
          <w:sz w:val="22"/>
        </w:rPr>
        <w:t>cuyo libro </w:t>
      </w:r>
      <w:r>
        <w:rPr>
          <w:color w:val="231F20"/>
          <w:sz w:val="22"/>
        </w:rPr>
        <w:t>aportó varios </w:t>
      </w:r>
      <w:r>
        <w:rPr>
          <w:color w:val="231F20"/>
          <w:spacing w:val="-3"/>
          <w:sz w:val="22"/>
        </w:rPr>
        <w:t>textos </w:t>
      </w:r>
      <w:r>
        <w:rPr>
          <w:color w:val="231F20"/>
          <w:sz w:val="22"/>
        </w:rPr>
        <w:t>en </w:t>
      </w:r>
      <w:r>
        <w:rPr>
          <w:color w:val="231F20"/>
          <w:spacing w:val="-3"/>
          <w:sz w:val="22"/>
        </w:rPr>
        <w:t>prosa </w:t>
      </w:r>
      <w:r>
        <w:rPr>
          <w:color w:val="231F20"/>
          <w:sz w:val="22"/>
        </w:rPr>
        <w:t>y verso </w:t>
      </w:r>
      <w:r>
        <w:rPr>
          <w:color w:val="231F20"/>
          <w:spacing w:val="-3"/>
          <w:sz w:val="22"/>
        </w:rPr>
        <w:t>destacando, </w:t>
      </w:r>
      <w:r>
        <w:rPr>
          <w:color w:val="231F20"/>
          <w:sz w:val="22"/>
        </w:rPr>
        <w:t>entre estos </w:t>
      </w:r>
      <w:r>
        <w:rPr>
          <w:color w:val="231F20"/>
          <w:spacing w:val="-3"/>
          <w:sz w:val="22"/>
        </w:rPr>
        <w:t>últimos, </w:t>
      </w:r>
      <w:r>
        <w:rPr>
          <w:color w:val="231F20"/>
          <w:sz w:val="22"/>
        </w:rPr>
        <w:t>el soneto en lengua gallega </w:t>
      </w:r>
      <w:r>
        <w:rPr>
          <w:color w:val="231F20"/>
          <w:spacing w:val="-3"/>
          <w:sz w:val="22"/>
        </w:rPr>
        <w:t>titulado, </w:t>
      </w:r>
      <w:r>
        <w:rPr>
          <w:color w:val="231F20"/>
          <w:sz w:val="22"/>
        </w:rPr>
        <w:t>en</w:t>
      </w:r>
      <w:r>
        <w:rPr>
          <w:color w:val="231F20"/>
          <w:spacing w:val="-13"/>
          <w:sz w:val="22"/>
        </w:rPr>
        <w:t> </w:t>
      </w:r>
      <w:r>
        <w:rPr>
          <w:color w:val="231F20"/>
          <w:spacing w:val="-2"/>
          <w:sz w:val="22"/>
        </w:rPr>
        <w:t>latín,</w:t>
      </w:r>
      <w:r>
        <w:rPr>
          <w:color w:val="231F20"/>
          <w:spacing w:val="-13"/>
          <w:sz w:val="22"/>
        </w:rPr>
        <w:t> </w:t>
      </w:r>
      <w:r>
        <w:rPr>
          <w:rFonts w:ascii="Palatino Linotype" w:hAnsi="Palatino Linotype"/>
          <w:i/>
          <w:color w:val="231F20"/>
          <w:sz w:val="22"/>
        </w:rPr>
        <w:t>Respice</w:t>
      </w:r>
      <w:r>
        <w:rPr>
          <w:rFonts w:ascii="Palatino Linotype" w:hAnsi="Palatino Linotype"/>
          <w:i/>
          <w:color w:val="231F20"/>
          <w:spacing w:val="-9"/>
          <w:sz w:val="22"/>
        </w:rPr>
        <w:t> </w:t>
      </w:r>
      <w:r>
        <w:rPr>
          <w:rFonts w:ascii="Palatino Linotype" w:hAnsi="Palatino Linotype"/>
          <w:i/>
          <w:color w:val="231F20"/>
          <w:sz w:val="22"/>
        </w:rPr>
        <w:t>finem</w:t>
      </w:r>
      <w:r>
        <w:rPr>
          <w:rFonts w:ascii="Palatino Linotype" w:hAnsi="Palatino Linotype"/>
          <w:i/>
          <w:color w:val="231F20"/>
          <w:spacing w:val="-13"/>
          <w:sz w:val="22"/>
        </w:rPr>
        <w:t> </w:t>
      </w:r>
      <w:r>
        <w:rPr>
          <w:color w:val="231F20"/>
          <w:sz w:val="22"/>
        </w:rPr>
        <w:t>donde</w:t>
      </w:r>
      <w:r>
        <w:rPr>
          <w:color w:val="231F20"/>
          <w:spacing w:val="-13"/>
          <w:sz w:val="22"/>
        </w:rPr>
        <w:t> </w:t>
      </w:r>
      <w:r>
        <w:rPr>
          <w:color w:val="231F20"/>
          <w:sz w:val="22"/>
        </w:rPr>
        <w:t>glosa</w:t>
      </w:r>
      <w:r>
        <w:rPr>
          <w:color w:val="231F20"/>
          <w:spacing w:val="-13"/>
          <w:sz w:val="22"/>
        </w:rPr>
        <w:t> </w:t>
      </w:r>
      <w:r>
        <w:rPr>
          <w:color w:val="231F20"/>
          <w:sz w:val="22"/>
        </w:rPr>
        <w:t>el</w:t>
      </w:r>
      <w:r>
        <w:rPr>
          <w:color w:val="231F20"/>
          <w:spacing w:val="-13"/>
          <w:sz w:val="22"/>
        </w:rPr>
        <w:t> </w:t>
      </w:r>
      <w:r>
        <w:rPr>
          <w:color w:val="231F20"/>
          <w:sz w:val="22"/>
        </w:rPr>
        <w:t>contraste</w:t>
      </w:r>
      <w:r>
        <w:rPr>
          <w:color w:val="231F20"/>
          <w:spacing w:val="-13"/>
          <w:sz w:val="22"/>
        </w:rPr>
        <w:t> </w:t>
      </w:r>
      <w:r>
        <w:rPr>
          <w:color w:val="231F20"/>
          <w:sz w:val="22"/>
        </w:rPr>
        <w:t>entre</w:t>
      </w:r>
      <w:r>
        <w:rPr>
          <w:color w:val="231F20"/>
          <w:spacing w:val="-13"/>
          <w:sz w:val="22"/>
        </w:rPr>
        <w:t> </w:t>
      </w:r>
      <w:r>
        <w:rPr>
          <w:color w:val="231F20"/>
          <w:sz w:val="22"/>
        </w:rPr>
        <w:t>la</w:t>
      </w:r>
      <w:r>
        <w:rPr>
          <w:color w:val="231F20"/>
          <w:spacing w:val="-13"/>
          <w:sz w:val="22"/>
        </w:rPr>
        <w:t> </w:t>
      </w:r>
      <w:r>
        <w:rPr>
          <w:color w:val="231F20"/>
          <w:sz w:val="22"/>
        </w:rPr>
        <w:t>vida</w:t>
      </w:r>
      <w:r>
        <w:rPr>
          <w:color w:val="231F20"/>
          <w:spacing w:val="-12"/>
          <w:sz w:val="22"/>
        </w:rPr>
        <w:t> </w:t>
      </w:r>
      <w:r>
        <w:rPr>
          <w:color w:val="231F20"/>
          <w:sz w:val="22"/>
        </w:rPr>
        <w:t>y</w:t>
      </w:r>
      <w:r>
        <w:rPr>
          <w:color w:val="231F20"/>
          <w:spacing w:val="-13"/>
          <w:sz w:val="22"/>
        </w:rPr>
        <w:t> </w:t>
      </w:r>
      <w:r>
        <w:rPr>
          <w:color w:val="231F20"/>
          <w:sz w:val="22"/>
        </w:rPr>
        <w:t>la</w:t>
      </w:r>
      <w:r>
        <w:rPr>
          <w:color w:val="231F20"/>
          <w:spacing w:val="-13"/>
          <w:sz w:val="22"/>
        </w:rPr>
        <w:t> </w:t>
      </w:r>
      <w:r>
        <w:rPr>
          <w:color w:val="231F20"/>
          <w:spacing w:val="-4"/>
          <w:sz w:val="22"/>
        </w:rPr>
        <w:t>muerte,</w:t>
      </w:r>
      <w:r>
        <w:rPr>
          <w:color w:val="231F20"/>
          <w:spacing w:val="-13"/>
          <w:sz w:val="22"/>
        </w:rPr>
        <w:t> </w:t>
      </w:r>
      <w:r>
        <w:rPr>
          <w:color w:val="231F20"/>
          <w:sz w:val="22"/>
        </w:rPr>
        <w:t>tan</w:t>
      </w:r>
      <w:r>
        <w:rPr>
          <w:color w:val="231F20"/>
          <w:spacing w:val="-13"/>
          <w:sz w:val="22"/>
        </w:rPr>
        <w:t> </w:t>
      </w:r>
      <w:r>
        <w:rPr>
          <w:color w:val="231F20"/>
          <w:sz w:val="22"/>
        </w:rPr>
        <w:t>efímera</w:t>
      </w:r>
      <w:r>
        <w:rPr>
          <w:color w:val="231F20"/>
          <w:spacing w:val="-13"/>
          <w:sz w:val="22"/>
        </w:rPr>
        <w:t> </w:t>
      </w:r>
      <w:r>
        <w:rPr>
          <w:color w:val="231F20"/>
          <w:sz w:val="22"/>
        </w:rPr>
        <w:t>la primera,</w:t>
      </w:r>
      <w:r>
        <w:rPr>
          <w:color w:val="231F20"/>
          <w:spacing w:val="-7"/>
          <w:sz w:val="22"/>
        </w:rPr>
        <w:t> </w:t>
      </w:r>
      <w:r>
        <w:rPr>
          <w:color w:val="231F20"/>
          <w:sz w:val="22"/>
        </w:rPr>
        <w:t>y</w:t>
      </w:r>
      <w:r>
        <w:rPr>
          <w:color w:val="231F20"/>
          <w:spacing w:val="-7"/>
          <w:sz w:val="22"/>
        </w:rPr>
        <w:t> </w:t>
      </w:r>
      <w:r>
        <w:rPr>
          <w:color w:val="231F20"/>
          <w:sz w:val="22"/>
        </w:rPr>
        <w:t>llena</w:t>
      </w:r>
      <w:r>
        <w:rPr>
          <w:color w:val="231F20"/>
          <w:spacing w:val="-7"/>
          <w:sz w:val="22"/>
        </w:rPr>
        <w:t> </w:t>
      </w:r>
      <w:r>
        <w:rPr>
          <w:color w:val="231F20"/>
          <w:sz w:val="22"/>
        </w:rPr>
        <w:t>de</w:t>
      </w:r>
      <w:r>
        <w:rPr>
          <w:color w:val="231F20"/>
          <w:spacing w:val="-7"/>
          <w:sz w:val="22"/>
        </w:rPr>
        <w:t> </w:t>
      </w:r>
      <w:r>
        <w:rPr>
          <w:color w:val="231F20"/>
          <w:sz w:val="22"/>
        </w:rPr>
        <w:t>eternas</w:t>
      </w:r>
      <w:r>
        <w:rPr>
          <w:color w:val="231F20"/>
          <w:spacing w:val="-7"/>
          <w:sz w:val="22"/>
        </w:rPr>
        <w:t> </w:t>
      </w:r>
      <w:r>
        <w:rPr>
          <w:color w:val="231F20"/>
          <w:sz w:val="22"/>
        </w:rPr>
        <w:t>esperanzas</w:t>
      </w:r>
      <w:r>
        <w:rPr>
          <w:color w:val="231F20"/>
          <w:spacing w:val="-7"/>
          <w:sz w:val="22"/>
        </w:rPr>
        <w:t> </w:t>
      </w:r>
      <w:r>
        <w:rPr>
          <w:color w:val="231F20"/>
          <w:sz w:val="22"/>
        </w:rPr>
        <w:t>la</w:t>
      </w:r>
      <w:r>
        <w:rPr>
          <w:color w:val="231F20"/>
          <w:spacing w:val="-7"/>
          <w:sz w:val="22"/>
        </w:rPr>
        <w:t> </w:t>
      </w:r>
      <w:r>
        <w:rPr>
          <w:color w:val="231F20"/>
          <w:sz w:val="22"/>
        </w:rPr>
        <w:t>segunda.</w:t>
      </w:r>
      <w:r>
        <w:rPr>
          <w:color w:val="231F20"/>
          <w:spacing w:val="-7"/>
          <w:sz w:val="22"/>
        </w:rPr>
        <w:t> </w:t>
      </w:r>
      <w:r>
        <w:rPr>
          <w:color w:val="231F20"/>
          <w:sz w:val="22"/>
        </w:rPr>
        <w:t>Dice</w:t>
      </w:r>
      <w:r>
        <w:rPr>
          <w:color w:val="231F20"/>
          <w:spacing w:val="-1"/>
          <w:sz w:val="22"/>
        </w:rPr>
        <w:t> </w:t>
      </w:r>
      <w:r>
        <w:rPr>
          <w:color w:val="231F20"/>
          <w:sz w:val="22"/>
        </w:rPr>
        <w:t>así</w:t>
      </w:r>
      <w:r>
        <w:rPr>
          <w:color w:val="231F20"/>
          <w:spacing w:val="-1"/>
          <w:sz w:val="22"/>
        </w:rPr>
        <w:t> </w:t>
      </w:r>
      <w:r>
        <w:rPr>
          <w:color w:val="231F20"/>
          <w:sz w:val="22"/>
        </w:rPr>
        <w:t>(Carre,</w:t>
      </w:r>
      <w:r>
        <w:rPr>
          <w:color w:val="231F20"/>
          <w:spacing w:val="-1"/>
          <w:sz w:val="22"/>
        </w:rPr>
        <w:t> </w:t>
      </w:r>
      <w:r>
        <w:rPr>
          <w:color w:val="231F20"/>
          <w:sz w:val="22"/>
        </w:rPr>
        <w:t>1911:</w:t>
      </w:r>
      <w:r>
        <w:rPr>
          <w:color w:val="231F20"/>
          <w:spacing w:val="-1"/>
          <w:sz w:val="22"/>
        </w:rPr>
        <w:t> </w:t>
      </w:r>
      <w:r>
        <w:rPr>
          <w:color w:val="231F20"/>
          <w:sz w:val="22"/>
        </w:rPr>
        <w:t>164):</w:t>
      </w:r>
    </w:p>
    <w:p>
      <w:pPr>
        <w:spacing w:after="0" w:line="300" w:lineRule="exact"/>
        <w:jc w:val="both"/>
        <w:rPr>
          <w:sz w:val="22"/>
        </w:rPr>
        <w:sectPr>
          <w:pgSz w:w="9640" w:h="13720"/>
          <w:pgMar w:header="708" w:footer="0" w:top="1000" w:bottom="280" w:left="960" w:right="960"/>
        </w:sectPr>
      </w:pPr>
    </w:p>
    <w:p>
      <w:pPr>
        <w:pStyle w:val="BodyText"/>
        <w:rPr>
          <w:sz w:val="20"/>
        </w:rPr>
      </w:pPr>
    </w:p>
    <w:p>
      <w:pPr>
        <w:pStyle w:val="BodyText"/>
        <w:spacing w:before="8"/>
        <w:rPr>
          <w:sz w:val="16"/>
        </w:rPr>
      </w:pPr>
    </w:p>
    <w:p>
      <w:pPr>
        <w:spacing w:before="71"/>
        <w:ind w:left="94" w:right="93" w:firstLine="0"/>
        <w:jc w:val="center"/>
        <w:rPr>
          <w:sz w:val="20"/>
        </w:rPr>
      </w:pPr>
      <w:r>
        <w:rPr>
          <w:color w:val="231F20"/>
          <w:sz w:val="20"/>
        </w:rPr>
        <w:t>Morte cruel, esa treidora  saña</w:t>
      </w:r>
    </w:p>
    <w:p>
      <w:pPr>
        <w:spacing w:before="70"/>
        <w:ind w:left="94" w:right="93" w:firstLine="0"/>
        <w:jc w:val="center"/>
        <w:rPr>
          <w:sz w:val="20"/>
        </w:rPr>
      </w:pPr>
      <w:r>
        <w:rPr>
          <w:color w:val="231F20"/>
          <w:w w:val="105"/>
          <w:sz w:val="20"/>
        </w:rPr>
        <w:t>de roubare de un cato a humana vida</w:t>
      </w:r>
    </w:p>
    <w:p>
      <w:pPr>
        <w:spacing w:line="312" w:lineRule="auto" w:before="70"/>
        <w:ind w:left="2204" w:right="2200" w:hanging="1"/>
        <w:jc w:val="center"/>
        <w:rPr>
          <w:sz w:val="20"/>
        </w:rPr>
      </w:pPr>
      <w:r>
        <w:rPr>
          <w:color w:val="231F20"/>
          <w:sz w:val="20"/>
        </w:rPr>
        <w:t>¿con que ollos a podeches ver comprida na Santa Reina que hoxe perde España? D´aquel rancor que te carcome e laña Che tiña a man para matar   </w:t>
      </w:r>
      <w:r>
        <w:rPr>
          <w:color w:val="231F20"/>
          <w:spacing w:val="3"/>
          <w:sz w:val="20"/>
        </w:rPr>
        <w:t> </w:t>
      </w:r>
      <w:r>
        <w:rPr>
          <w:color w:val="231F20"/>
          <w:sz w:val="20"/>
        </w:rPr>
        <w:t>erguida</w:t>
      </w:r>
    </w:p>
    <w:p>
      <w:pPr>
        <w:spacing w:line="312" w:lineRule="auto" w:before="3"/>
        <w:ind w:left="2352" w:right="2350" w:firstLine="1"/>
        <w:jc w:val="center"/>
        <w:rPr>
          <w:sz w:val="20"/>
        </w:rPr>
      </w:pPr>
      <w:r>
        <w:rPr>
          <w:color w:val="231F20"/>
          <w:sz w:val="20"/>
        </w:rPr>
        <w:t>¿non deras noutra parte esa </w:t>
      </w:r>
      <w:r>
        <w:rPr>
          <w:color w:val="231F20"/>
          <w:spacing w:val="2"/>
          <w:sz w:val="20"/>
        </w:rPr>
        <w:t>ferida </w:t>
      </w:r>
      <w:r>
        <w:rPr>
          <w:color w:val="231F20"/>
          <w:sz w:val="20"/>
        </w:rPr>
        <w:t>onde non fora a lástima tamaña?  Non se torcera aquel fatal costume,  E a lei que iguala do morrer na sorte Os altos Reis c´os baixos</w:t>
      </w:r>
      <w:r>
        <w:rPr>
          <w:color w:val="231F20"/>
          <w:spacing w:val="8"/>
          <w:sz w:val="20"/>
        </w:rPr>
        <w:t> </w:t>
      </w:r>
      <w:r>
        <w:rPr>
          <w:color w:val="231F20"/>
          <w:sz w:val="20"/>
        </w:rPr>
        <w:t>labradores¡</w:t>
      </w:r>
    </w:p>
    <w:p>
      <w:pPr>
        <w:spacing w:line="312" w:lineRule="auto" w:before="3"/>
        <w:ind w:left="2303" w:right="2302" w:firstLine="0"/>
        <w:jc w:val="center"/>
        <w:rPr>
          <w:sz w:val="20"/>
        </w:rPr>
      </w:pPr>
      <w:r>
        <w:rPr>
          <w:color w:val="231F20"/>
          <w:sz w:val="20"/>
        </w:rPr>
        <w:t>Terrible, en fin, e teu poder, oh morte, Pois diante de ti Reis e señores,</w:t>
      </w:r>
    </w:p>
    <w:p>
      <w:pPr>
        <w:spacing w:before="3"/>
        <w:ind w:left="93" w:right="93" w:firstLine="0"/>
        <w:jc w:val="center"/>
        <w:rPr>
          <w:sz w:val="20"/>
        </w:rPr>
      </w:pPr>
      <w:r>
        <w:rPr>
          <w:color w:val="231F20"/>
          <w:sz w:val="20"/>
        </w:rPr>
        <w:t>Son néboa, sombra, poo, son vento e  fume.</w:t>
      </w:r>
    </w:p>
    <w:p>
      <w:pPr>
        <w:pStyle w:val="BodyText"/>
        <w:rPr>
          <w:sz w:val="20"/>
        </w:rPr>
      </w:pPr>
    </w:p>
    <w:p>
      <w:pPr>
        <w:pStyle w:val="BodyText"/>
        <w:rPr>
          <w:sz w:val="20"/>
        </w:rPr>
      </w:pPr>
    </w:p>
    <w:p>
      <w:pPr>
        <w:pStyle w:val="ListParagraph"/>
        <w:numPr>
          <w:ilvl w:val="0"/>
          <w:numId w:val="4"/>
        </w:numPr>
        <w:tabs>
          <w:tab w:pos="367" w:val="left" w:leader="none"/>
        </w:tabs>
        <w:spacing w:line="240" w:lineRule="auto" w:before="166" w:after="0"/>
        <w:ind w:left="366" w:right="0" w:hanging="246"/>
        <w:jc w:val="both"/>
        <w:rPr>
          <w:rFonts w:ascii="Palatino Linotype"/>
          <w:i/>
          <w:sz w:val="22"/>
        </w:rPr>
      </w:pPr>
      <w:r>
        <w:rPr>
          <w:rFonts w:ascii="Palatino Linotype"/>
          <w:i/>
          <w:color w:val="231F20"/>
          <w:spacing w:val="-26"/>
          <w:w w:val="105"/>
          <w:sz w:val="22"/>
        </w:rPr>
        <w:t>P.</w:t>
      </w:r>
      <w:r>
        <w:rPr>
          <w:rFonts w:ascii="Palatino Linotype"/>
          <w:i/>
          <w:color w:val="231F20"/>
          <w:spacing w:val="-15"/>
          <w:w w:val="105"/>
          <w:sz w:val="22"/>
        </w:rPr>
        <w:t> </w:t>
      </w:r>
      <w:r>
        <w:rPr>
          <w:rFonts w:ascii="Palatino Linotype"/>
          <w:i/>
          <w:color w:val="231F20"/>
          <w:w w:val="105"/>
          <w:sz w:val="22"/>
        </w:rPr>
        <w:t>Feijoo.</w:t>
      </w:r>
    </w:p>
    <w:p>
      <w:pPr>
        <w:pStyle w:val="BodyText"/>
        <w:spacing w:before="4"/>
        <w:rPr>
          <w:rFonts w:ascii="Palatino Linotype"/>
          <w:i/>
          <w:sz w:val="24"/>
        </w:rPr>
      </w:pPr>
    </w:p>
    <w:p>
      <w:pPr>
        <w:pStyle w:val="BodyText"/>
        <w:spacing w:line="285" w:lineRule="auto" w:before="1"/>
        <w:ind w:left="120" w:right="115"/>
        <w:jc w:val="both"/>
      </w:pPr>
      <w:r>
        <w:rPr>
          <w:color w:val="231F20"/>
        </w:rPr>
        <w:t>Su nombre completo era </w:t>
      </w:r>
      <w:r>
        <w:rPr>
          <w:color w:val="231F20"/>
          <w:spacing w:val="-3"/>
        </w:rPr>
        <w:t>Fray </w:t>
      </w:r>
      <w:r>
        <w:rPr>
          <w:color w:val="231F20"/>
        </w:rPr>
        <w:t>Benito Jerónimo Feijoo y Montenegro, la más ilustre figura que tuvo la Orden benedictina, en España, durante los </w:t>
      </w:r>
      <w:r>
        <w:rPr>
          <w:color w:val="231F20"/>
          <w:spacing w:val="2"/>
        </w:rPr>
        <w:t>siglos </w:t>
      </w:r>
      <w:r>
        <w:rPr>
          <w:color w:val="231F20"/>
          <w:w w:val="115"/>
          <w:sz w:val="17"/>
        </w:rPr>
        <w:t>xvii</w:t>
      </w:r>
      <w:r>
        <w:rPr>
          <w:color w:val="231F20"/>
          <w:w w:val="115"/>
        </w:rPr>
        <w:t>-</w:t>
      </w:r>
      <w:r>
        <w:rPr>
          <w:color w:val="231F20"/>
          <w:w w:val="115"/>
          <w:sz w:val="17"/>
        </w:rPr>
        <w:t>xviii</w:t>
      </w:r>
      <w:r>
        <w:rPr>
          <w:color w:val="231F20"/>
          <w:w w:val="115"/>
        </w:rPr>
        <w:t>, </w:t>
      </w:r>
      <w:r>
        <w:rPr>
          <w:color w:val="231F20"/>
        </w:rPr>
        <w:t>de la que llegó a ser “Padre Maestro” y </w:t>
      </w:r>
      <w:r>
        <w:rPr>
          <w:color w:val="231F20"/>
          <w:spacing w:val="52"/>
        </w:rPr>
        <w:t> </w:t>
      </w:r>
      <w:r>
        <w:rPr>
          <w:color w:val="231F20"/>
        </w:rPr>
        <w:t>“General”.</w:t>
      </w:r>
    </w:p>
    <w:p>
      <w:pPr>
        <w:pStyle w:val="BodyText"/>
        <w:spacing w:line="280" w:lineRule="auto"/>
        <w:ind w:left="53" w:right="114" w:firstLine="360"/>
        <w:jc w:val="right"/>
        <w:rPr>
          <w:rFonts w:ascii="Palatino Linotype" w:hAnsi="Palatino Linotype"/>
          <w:i/>
        </w:rPr>
      </w:pPr>
      <w:r>
        <w:rPr>
          <w:color w:val="231F20"/>
        </w:rPr>
        <w:t>Nacido en la localidad gallega de Casdemiro, provincia de Ourense, en 1676, desarrolló buena parte de su ingente actividad literaria y científica en la famosa</w:t>
      </w:r>
      <w:r>
        <w:rPr>
          <w:color w:val="231F20"/>
          <w:w w:val="99"/>
        </w:rPr>
        <w:t> </w:t>
      </w:r>
      <w:r>
        <w:rPr>
          <w:color w:val="231F20"/>
        </w:rPr>
        <w:t>Universidad de Salamanca donde tuvo a su cargo diversas cátedras: de Teología,</w:t>
      </w:r>
      <w:r>
        <w:rPr>
          <w:color w:val="231F20"/>
          <w:w w:val="97"/>
        </w:rPr>
        <w:t> </w:t>
      </w:r>
      <w:r>
        <w:rPr>
          <w:color w:val="231F20"/>
        </w:rPr>
        <w:t>Sagradas Escrituras, Vísperas, etc. Falleció en la ciudad de Oviedo en el año de 1764. Publicista infatigable sobre las más variadas cuestiones el P. Feijoo compiló la</w:t>
      </w:r>
      <w:r>
        <w:rPr>
          <w:color w:val="231F20"/>
          <w:w w:val="98"/>
        </w:rPr>
        <w:t> </w:t>
      </w:r>
      <w:r>
        <w:rPr>
          <w:color w:val="231F20"/>
        </w:rPr>
        <w:t>mayoría de tales publicaciones en dos obras: el </w:t>
      </w:r>
      <w:r>
        <w:rPr>
          <w:rFonts w:ascii="Palatino Linotype" w:hAnsi="Palatino Linotype"/>
          <w:i/>
          <w:color w:val="231F20"/>
        </w:rPr>
        <w:t>Teatro Crítico Universal, o discursos</w:t>
      </w:r>
    </w:p>
    <w:p>
      <w:pPr>
        <w:spacing w:line="250" w:lineRule="exact" w:before="0"/>
        <w:ind w:left="120" w:right="0" w:firstLine="0"/>
        <w:jc w:val="both"/>
        <w:rPr>
          <w:sz w:val="22"/>
        </w:rPr>
      </w:pPr>
      <w:r>
        <w:rPr>
          <w:rFonts w:ascii="Palatino Linotype" w:hAnsi="Palatino Linotype"/>
          <w:i/>
          <w:color w:val="231F20"/>
          <w:sz w:val="22"/>
        </w:rPr>
        <w:t>varios en todo género de materias para desengaño de errores comunes </w:t>
      </w:r>
      <w:r>
        <w:rPr>
          <w:color w:val="231F20"/>
          <w:sz w:val="22"/>
        </w:rPr>
        <w:t>(8 vols. y 1</w:t>
      </w:r>
    </w:p>
    <w:p>
      <w:pPr>
        <w:spacing w:before="3"/>
        <w:ind w:left="120" w:right="0" w:firstLine="0"/>
        <w:jc w:val="both"/>
        <w:rPr>
          <w:sz w:val="22"/>
        </w:rPr>
      </w:pPr>
      <w:r>
        <w:rPr>
          <w:color w:val="231F20"/>
          <w:sz w:val="22"/>
        </w:rPr>
        <w:t>suplemento, Madrid, 1726-29) y las </w:t>
      </w:r>
      <w:r>
        <w:rPr>
          <w:rFonts w:ascii="Palatino Linotype"/>
          <w:i/>
          <w:color w:val="231F20"/>
          <w:sz w:val="22"/>
        </w:rPr>
        <w:t>Cartas Eruditas </w:t>
      </w:r>
      <w:r>
        <w:rPr>
          <w:color w:val="231F20"/>
          <w:sz w:val="22"/>
        </w:rPr>
        <w:t>(5 vols., Madrid,  1942-60).</w:t>
      </w:r>
    </w:p>
    <w:p>
      <w:pPr>
        <w:pStyle w:val="BodyText"/>
        <w:spacing w:line="276" w:lineRule="auto" w:before="28"/>
        <w:ind w:left="120" w:right="115" w:firstLine="360"/>
        <w:jc w:val="both"/>
      </w:pPr>
      <w:r>
        <w:rPr>
          <w:color w:val="231F20"/>
        </w:rPr>
        <w:t>Curiosamente un número importante de “todo ese género de materiales” </w:t>
      </w:r>
      <w:r>
        <w:rPr>
          <w:color w:val="231F20"/>
          <w:spacing w:val="2"/>
        </w:rPr>
        <w:t>que</w:t>
      </w:r>
      <w:r>
        <w:rPr>
          <w:color w:val="231F20"/>
          <w:spacing w:val="59"/>
        </w:rPr>
        <w:t> </w:t>
      </w:r>
      <w:r>
        <w:rPr>
          <w:color w:val="231F20"/>
        </w:rPr>
        <w:t>salieron de la pluma del autor que nos ocupa versaron sobre cuestiones médicas  cuyo interés notorio mereció que el más ilustre de los médicos humanistas españoles del siglo pasado, el </w:t>
      </w:r>
      <w:r>
        <w:rPr>
          <w:color w:val="231F20"/>
          <w:spacing w:val="-7"/>
        </w:rPr>
        <w:t>Dr. </w:t>
      </w:r>
      <w:r>
        <w:rPr>
          <w:color w:val="231F20"/>
        </w:rPr>
        <w:t>Gregorio Marañón, las estudiase en uno de sus libros, el titulado </w:t>
      </w:r>
      <w:r>
        <w:rPr>
          <w:rFonts w:ascii="Palatino Linotype" w:hAnsi="Palatino Linotype"/>
          <w:i/>
          <w:color w:val="231F20"/>
          <w:spacing w:val="4"/>
        </w:rPr>
        <w:t>Las </w:t>
      </w:r>
      <w:r>
        <w:rPr>
          <w:rFonts w:ascii="Palatino Linotype" w:hAnsi="Palatino Linotype"/>
          <w:i/>
          <w:color w:val="231F20"/>
        </w:rPr>
        <w:t>ideas biológicas del </w:t>
      </w:r>
      <w:r>
        <w:rPr>
          <w:rFonts w:ascii="Palatino Linotype" w:hAnsi="Palatino Linotype"/>
          <w:i/>
          <w:color w:val="231F20"/>
          <w:spacing w:val="-3"/>
        </w:rPr>
        <w:t>Padre </w:t>
      </w:r>
      <w:r>
        <w:rPr>
          <w:rFonts w:ascii="Palatino Linotype" w:hAnsi="Palatino Linotype"/>
          <w:i/>
          <w:color w:val="231F20"/>
        </w:rPr>
        <w:t>Feijoo</w:t>
      </w:r>
      <w:r>
        <w:rPr>
          <w:color w:val="231F20"/>
        </w:rPr>
        <w:t>, de cuyo análisis detrae, entre otras, </w:t>
      </w:r>
      <w:r>
        <w:rPr>
          <w:color w:val="231F20"/>
          <w:spacing w:val="2"/>
        </w:rPr>
        <w:t>las </w:t>
      </w:r>
      <w:r>
        <w:rPr>
          <w:color w:val="231F20"/>
        </w:rPr>
        <w:t>siguientes</w:t>
      </w:r>
      <w:r>
        <w:rPr>
          <w:color w:val="231F20"/>
          <w:spacing w:val="-12"/>
        </w:rPr>
        <w:t> </w:t>
      </w:r>
      <w:r>
        <w:rPr>
          <w:color w:val="231F20"/>
        </w:rPr>
        <w:t>conclusiones:</w:t>
      </w:r>
      <w:r>
        <w:rPr>
          <w:color w:val="231F20"/>
          <w:spacing w:val="-12"/>
        </w:rPr>
        <w:t> </w:t>
      </w:r>
      <w:r>
        <w:rPr>
          <w:color w:val="231F20"/>
        </w:rPr>
        <w:t>el</w:t>
      </w:r>
      <w:r>
        <w:rPr>
          <w:color w:val="231F20"/>
          <w:spacing w:val="-12"/>
        </w:rPr>
        <w:t> </w:t>
      </w:r>
      <w:r>
        <w:rPr>
          <w:color w:val="231F20"/>
        </w:rPr>
        <w:t>innegable</w:t>
      </w:r>
      <w:r>
        <w:rPr>
          <w:color w:val="231F20"/>
          <w:spacing w:val="-12"/>
        </w:rPr>
        <w:t> </w:t>
      </w:r>
      <w:r>
        <w:rPr>
          <w:color w:val="231F20"/>
        </w:rPr>
        <w:t>saber</w:t>
      </w:r>
      <w:r>
        <w:rPr>
          <w:color w:val="231F20"/>
          <w:spacing w:val="-12"/>
        </w:rPr>
        <w:t> </w:t>
      </w:r>
      <w:r>
        <w:rPr>
          <w:color w:val="231F20"/>
        </w:rPr>
        <w:t>médico</w:t>
      </w:r>
      <w:r>
        <w:rPr>
          <w:color w:val="231F20"/>
          <w:spacing w:val="-12"/>
        </w:rPr>
        <w:t> </w:t>
      </w:r>
      <w:r>
        <w:rPr>
          <w:color w:val="231F20"/>
        </w:rPr>
        <w:t>del</w:t>
      </w:r>
      <w:r>
        <w:rPr>
          <w:color w:val="231F20"/>
          <w:spacing w:val="-11"/>
        </w:rPr>
        <w:t> </w:t>
      </w:r>
      <w:r>
        <w:rPr>
          <w:color w:val="231F20"/>
        </w:rPr>
        <w:t>monje</w:t>
      </w:r>
      <w:r>
        <w:rPr>
          <w:color w:val="231F20"/>
          <w:spacing w:val="-11"/>
        </w:rPr>
        <w:t> </w:t>
      </w:r>
      <w:r>
        <w:rPr>
          <w:color w:val="231F20"/>
        </w:rPr>
        <w:t>benedictino;</w:t>
      </w:r>
      <w:r>
        <w:rPr>
          <w:color w:val="231F20"/>
          <w:spacing w:val="-12"/>
        </w:rPr>
        <w:t> </w:t>
      </w:r>
      <w:r>
        <w:rPr>
          <w:color w:val="231F20"/>
        </w:rPr>
        <w:t>su</w:t>
      </w:r>
      <w:r>
        <w:rPr>
          <w:color w:val="231F20"/>
          <w:spacing w:val="-12"/>
        </w:rPr>
        <w:t> </w:t>
      </w:r>
      <w:r>
        <w:rPr>
          <w:color w:val="231F20"/>
        </w:rPr>
        <w:t>amistad e intensa relación científica con los Dres. Martín Martínez, distinguido anatomista </w:t>
      </w:r>
      <w:r>
        <w:rPr>
          <w:color w:val="231F20"/>
          <w:spacing w:val="8"/>
        </w:rPr>
        <w:t> </w:t>
      </w:r>
      <w:r>
        <w:rPr>
          <w:color w:val="231F20"/>
        </w:rPr>
        <w:t>y</w:t>
      </w:r>
    </w:p>
    <w:p>
      <w:pPr>
        <w:spacing w:after="0" w:line="276" w:lineRule="auto"/>
        <w:jc w:val="both"/>
        <w:sectPr>
          <w:pgSz w:w="9640" w:h="13720"/>
          <w:pgMar w:header="721" w:footer="0" w:top="1000" w:bottom="280" w:left="960" w:right="960"/>
        </w:sectPr>
      </w:pPr>
    </w:p>
    <w:p>
      <w:pPr>
        <w:pStyle w:val="BodyText"/>
        <w:rPr>
          <w:sz w:val="20"/>
        </w:rPr>
      </w:pPr>
    </w:p>
    <w:p>
      <w:pPr>
        <w:pStyle w:val="BodyText"/>
        <w:spacing w:before="9"/>
        <w:rPr>
          <w:sz w:val="17"/>
        </w:rPr>
      </w:pPr>
    </w:p>
    <w:p>
      <w:pPr>
        <w:pStyle w:val="BodyText"/>
        <w:spacing w:line="283" w:lineRule="auto" w:before="42"/>
        <w:ind w:left="120" w:right="114"/>
        <w:jc w:val="both"/>
      </w:pPr>
      <w:r>
        <w:rPr>
          <w:color w:val="231F20"/>
        </w:rPr>
        <w:t>con Gaspar Casal, en cuya </w:t>
      </w:r>
      <w:r>
        <w:rPr>
          <w:rFonts w:ascii="Palatino Linotype" w:hAnsi="Palatino Linotype"/>
          <w:i/>
          <w:color w:val="231F20"/>
        </w:rPr>
        <w:t>Historia Natural del Principado de  Asturias </w:t>
      </w:r>
      <w:r>
        <w:rPr>
          <w:color w:val="231F20"/>
        </w:rPr>
        <w:t>aparecerá  la primera descripción inequívoca de la </w:t>
      </w:r>
      <w:r>
        <w:rPr>
          <w:color w:val="231F20"/>
          <w:spacing w:val="2"/>
        </w:rPr>
        <w:t>“pelagra” </w:t>
      </w:r>
      <w:r>
        <w:rPr>
          <w:color w:val="231F20"/>
        </w:rPr>
        <w:t>o </w:t>
      </w:r>
      <w:r>
        <w:rPr>
          <w:color w:val="231F20"/>
          <w:spacing w:val="2"/>
        </w:rPr>
        <w:t>“lepra </w:t>
      </w:r>
      <w:r>
        <w:rPr>
          <w:color w:val="231F20"/>
        </w:rPr>
        <w:t>asturicense” o “mal de la rosa”; las ideas “feijonianas” sobre “teratología” (el feto bicéfalo nacido en </w:t>
      </w:r>
      <w:r>
        <w:rPr>
          <w:color w:val="231F20"/>
          <w:spacing w:val="2"/>
        </w:rPr>
        <w:t>Medina Sidonia </w:t>
      </w:r>
      <w:r>
        <w:rPr>
          <w:color w:val="231F20"/>
        </w:rPr>
        <w:t>y los problemas </w:t>
      </w:r>
      <w:r>
        <w:rPr>
          <w:color w:val="231F20"/>
          <w:spacing w:val="2"/>
        </w:rPr>
        <w:t>teológico-morales para bautizarlo; </w:t>
      </w:r>
      <w:r>
        <w:rPr>
          <w:color w:val="231F20"/>
        </w:rPr>
        <w:t>la </w:t>
      </w:r>
      <w:r>
        <w:rPr>
          <w:color w:val="231F20"/>
          <w:spacing w:val="3"/>
        </w:rPr>
        <w:t>interpretación de</w:t>
      </w:r>
      <w:r>
        <w:rPr>
          <w:color w:val="231F20"/>
          <w:spacing w:val="61"/>
        </w:rPr>
        <w:t> </w:t>
      </w:r>
      <w:r>
        <w:rPr>
          <w:color w:val="231F20"/>
        </w:rPr>
        <w:t>otro feto acéfalo de cabra, alumbrado en la localidad de Fernán Caballero, que se </w:t>
      </w:r>
      <w:r>
        <w:rPr>
          <w:color w:val="231F20"/>
          <w:spacing w:val="2"/>
        </w:rPr>
        <w:t>interpretó </w:t>
      </w:r>
      <w:r>
        <w:rPr>
          <w:color w:val="231F20"/>
        </w:rPr>
        <w:t>como un caso de “bestialismo”, etcétera); la preocupación patológica de Feijoo por la “muerte aparente” (tenía verdadero terror a ser </w:t>
      </w:r>
      <w:r>
        <w:rPr>
          <w:color w:val="231F20"/>
          <w:spacing w:val="2"/>
        </w:rPr>
        <w:t>enterrado </w:t>
      </w:r>
      <w:r>
        <w:rPr>
          <w:color w:val="231F20"/>
        </w:rPr>
        <w:t>vivo); la historia maravillosa del “hombre-pez” de Liérganes, población cercana a Santander, que tenía la piel escamosa, cabello rojo y era mudo e imbécil pero </w:t>
      </w:r>
      <w:r>
        <w:rPr>
          <w:color w:val="231F20"/>
          <w:spacing w:val="2"/>
        </w:rPr>
        <w:t>gran </w:t>
      </w:r>
      <w:r>
        <w:rPr>
          <w:color w:val="231F20"/>
        </w:rPr>
        <w:t>nadador y buceador, que Marañón diagnosticó como un caso típico de “cretinismo”, etcétera (Baltar, 1961 y Carro, 2010:</w:t>
      </w:r>
      <w:r>
        <w:rPr>
          <w:color w:val="231F20"/>
          <w:spacing w:val="14"/>
        </w:rPr>
        <w:t> </w:t>
      </w:r>
      <w:r>
        <w:rPr>
          <w:color w:val="231F20"/>
        </w:rPr>
        <w:t>473).</w:t>
      </w:r>
    </w:p>
    <w:p>
      <w:pPr>
        <w:pStyle w:val="BodyText"/>
      </w:pPr>
    </w:p>
    <w:p>
      <w:pPr>
        <w:pStyle w:val="BodyText"/>
        <w:spacing w:before="2"/>
        <w:rPr>
          <w:sz w:val="28"/>
        </w:rPr>
      </w:pPr>
    </w:p>
    <w:p>
      <w:pPr>
        <w:pStyle w:val="ListParagraph"/>
        <w:numPr>
          <w:ilvl w:val="0"/>
          <w:numId w:val="4"/>
        </w:numPr>
        <w:tabs>
          <w:tab w:pos="367" w:val="left" w:leader="none"/>
        </w:tabs>
        <w:spacing w:line="240" w:lineRule="auto" w:before="0" w:after="0"/>
        <w:ind w:left="366" w:right="0" w:hanging="246"/>
        <w:jc w:val="both"/>
        <w:rPr>
          <w:rFonts w:ascii="Palatino Linotype" w:hAnsi="Palatino Linotype"/>
          <w:i/>
          <w:sz w:val="22"/>
        </w:rPr>
      </w:pPr>
      <w:r>
        <w:rPr>
          <w:rFonts w:ascii="Palatino Linotype" w:hAnsi="Palatino Linotype"/>
          <w:i/>
          <w:color w:val="231F20"/>
          <w:sz w:val="22"/>
        </w:rPr>
        <w:t>Caamiña, Juan Bautista   (Santiago de Compostela, 1774 – Oporto   </w:t>
      </w:r>
      <w:r>
        <w:rPr>
          <w:rFonts w:ascii="Palatino Linotype" w:hAnsi="Palatino Linotype"/>
          <w:i/>
          <w:color w:val="231F20"/>
          <w:spacing w:val="9"/>
          <w:sz w:val="22"/>
        </w:rPr>
        <w:t> </w:t>
      </w:r>
      <w:r>
        <w:rPr>
          <w:rFonts w:ascii="Palatino Linotype" w:hAnsi="Palatino Linotype"/>
          <w:i/>
          <w:color w:val="231F20"/>
          <w:spacing w:val="2"/>
          <w:sz w:val="22"/>
        </w:rPr>
        <w:t>1827).</w:t>
      </w:r>
    </w:p>
    <w:p>
      <w:pPr>
        <w:pStyle w:val="BodyText"/>
        <w:spacing w:before="4"/>
        <w:rPr>
          <w:rFonts w:ascii="Palatino Linotype"/>
          <w:i/>
          <w:sz w:val="24"/>
        </w:rPr>
      </w:pPr>
    </w:p>
    <w:p>
      <w:pPr>
        <w:pStyle w:val="BodyText"/>
        <w:spacing w:line="285" w:lineRule="auto" w:before="1"/>
        <w:ind w:left="120" w:right="115"/>
        <w:jc w:val="both"/>
      </w:pPr>
      <w:r>
        <w:rPr>
          <w:color w:val="231F20"/>
        </w:rPr>
        <w:t>Estudió la carrera de Medicina en la Universidad de su ciudad natal, en la que llegó  a ser catedrático de Física Experimental, actividad que simultaneó con la de </w:t>
      </w:r>
      <w:r>
        <w:rPr>
          <w:color w:val="231F20"/>
          <w:spacing w:val="2"/>
        </w:rPr>
        <w:t>médico </w:t>
      </w:r>
      <w:r>
        <w:rPr>
          <w:color w:val="231F20"/>
        </w:rPr>
        <w:t>“volante” del Gran Hospital </w:t>
      </w:r>
      <w:r>
        <w:rPr>
          <w:color w:val="231F20"/>
          <w:spacing w:val="38"/>
        </w:rPr>
        <w:t> </w:t>
      </w:r>
      <w:r>
        <w:rPr>
          <w:color w:val="231F20"/>
        </w:rPr>
        <w:t>Real.</w:t>
      </w:r>
    </w:p>
    <w:p>
      <w:pPr>
        <w:spacing w:line="272" w:lineRule="exact" w:before="0"/>
        <w:ind w:left="120" w:right="0" w:firstLine="360"/>
        <w:jc w:val="left"/>
        <w:rPr>
          <w:rFonts w:ascii="Palatino Linotype" w:hAnsi="Palatino Linotype"/>
          <w:i/>
          <w:sz w:val="22"/>
        </w:rPr>
      </w:pPr>
      <w:r>
        <w:rPr>
          <w:color w:val="231F20"/>
          <w:sz w:val="22"/>
        </w:rPr>
        <w:t>En paralelo fue un activo articulista en periódicos locales </w:t>
      </w:r>
      <w:r>
        <w:rPr>
          <w:rFonts w:ascii="Palatino Linotype" w:hAnsi="Palatino Linotype"/>
          <w:i/>
          <w:color w:val="231F20"/>
          <w:sz w:val="22"/>
        </w:rPr>
        <w:t>(El Diario General</w:t>
      </w:r>
    </w:p>
    <w:p>
      <w:pPr>
        <w:pStyle w:val="BodyText"/>
        <w:spacing w:line="276" w:lineRule="auto" w:before="3"/>
        <w:ind w:left="120" w:right="116"/>
        <w:jc w:val="both"/>
      </w:pPr>
      <w:r>
        <w:rPr>
          <w:rFonts w:ascii="Palatino Linotype" w:hAnsi="Palatino Linotype"/>
          <w:i/>
          <w:color w:val="231F20"/>
        </w:rPr>
        <w:t>de Santiago</w:t>
      </w:r>
      <w:r>
        <w:rPr>
          <w:color w:val="231F20"/>
        </w:rPr>
        <w:t>, la </w:t>
      </w:r>
      <w:r>
        <w:rPr>
          <w:rFonts w:ascii="Palatino Linotype" w:hAnsi="Palatino Linotype"/>
          <w:i/>
          <w:color w:val="231F20"/>
        </w:rPr>
        <w:t>Gaceta Marcial</w:t>
      </w:r>
      <w:r>
        <w:rPr>
          <w:color w:val="231F20"/>
        </w:rPr>
        <w:t>, </w:t>
      </w:r>
      <w:r>
        <w:rPr>
          <w:rFonts w:ascii="Palatino Linotype" w:hAnsi="Palatino Linotype"/>
          <w:i/>
          <w:color w:val="231F20"/>
          <w:spacing w:val="6"/>
        </w:rPr>
        <w:t>La </w:t>
      </w:r>
      <w:r>
        <w:rPr>
          <w:rFonts w:ascii="Palatino Linotype" w:hAnsi="Palatino Linotype"/>
          <w:i/>
          <w:color w:val="231F20"/>
        </w:rPr>
        <w:t>Estafeta</w:t>
      </w:r>
      <w:r>
        <w:rPr>
          <w:color w:val="231F20"/>
        </w:rPr>
        <w:t>, etc.) además de autor de panfletos y folletos, todo ello dedicado a la crítica social, política y religiosa, cuya vehemencia lo llevó a padecer numerosos problemas y represalias que lo llevaron a exiliarse en  la ciudad portuguesa de Oporto, donde falleció (Ovilo y Otero, 1880:  </w:t>
      </w:r>
      <w:r>
        <w:rPr>
          <w:color w:val="231F20"/>
          <w:spacing w:val="29"/>
        </w:rPr>
        <w:t> </w:t>
      </w:r>
      <w:r>
        <w:rPr>
          <w:color w:val="231F20"/>
        </w:rPr>
        <w:t>28).</w:t>
      </w:r>
    </w:p>
    <w:p>
      <w:pPr>
        <w:pStyle w:val="BodyText"/>
      </w:pPr>
    </w:p>
    <w:p>
      <w:pPr>
        <w:pStyle w:val="BodyText"/>
        <w:spacing w:before="9"/>
        <w:rPr>
          <w:sz w:val="28"/>
        </w:rPr>
      </w:pPr>
    </w:p>
    <w:p>
      <w:pPr>
        <w:pStyle w:val="ListParagraph"/>
        <w:numPr>
          <w:ilvl w:val="0"/>
          <w:numId w:val="4"/>
        </w:numPr>
        <w:tabs>
          <w:tab w:pos="367" w:val="left" w:leader="none"/>
        </w:tabs>
        <w:spacing w:line="240" w:lineRule="auto" w:before="1" w:after="0"/>
        <w:ind w:left="366" w:right="0" w:hanging="246"/>
        <w:jc w:val="both"/>
        <w:rPr>
          <w:rFonts w:ascii="Palatino Linotype" w:hAnsi="Palatino Linotype"/>
          <w:i/>
          <w:sz w:val="22"/>
        </w:rPr>
      </w:pPr>
      <w:r>
        <w:rPr>
          <w:rFonts w:ascii="Palatino Linotype" w:hAnsi="Palatino Linotype"/>
          <w:i/>
          <w:color w:val="231F20"/>
          <w:spacing w:val="-4"/>
          <w:w w:val="105"/>
          <w:sz w:val="22"/>
        </w:rPr>
        <w:t>Taboada </w:t>
      </w:r>
      <w:r>
        <w:rPr>
          <w:rFonts w:ascii="Palatino Linotype" w:hAnsi="Palatino Linotype"/>
          <w:i/>
          <w:color w:val="231F20"/>
          <w:spacing w:val="3"/>
          <w:w w:val="105"/>
          <w:sz w:val="22"/>
        </w:rPr>
        <w:t>Leal, </w:t>
      </w:r>
      <w:r>
        <w:rPr>
          <w:rFonts w:ascii="Palatino Linotype" w:hAnsi="Palatino Linotype"/>
          <w:i/>
          <w:color w:val="231F20"/>
          <w:w w:val="105"/>
          <w:sz w:val="22"/>
        </w:rPr>
        <w:t>Francisco (Viveiro, 1798 – Vigo,</w:t>
      </w:r>
      <w:r>
        <w:rPr>
          <w:rFonts w:ascii="Palatino Linotype" w:hAnsi="Palatino Linotype"/>
          <w:i/>
          <w:color w:val="231F20"/>
          <w:spacing w:val="-22"/>
          <w:w w:val="105"/>
          <w:sz w:val="22"/>
        </w:rPr>
        <w:t> </w:t>
      </w:r>
      <w:r>
        <w:rPr>
          <w:rFonts w:ascii="Palatino Linotype" w:hAnsi="Palatino Linotype"/>
          <w:i/>
          <w:color w:val="231F20"/>
          <w:spacing w:val="2"/>
          <w:w w:val="105"/>
          <w:sz w:val="22"/>
        </w:rPr>
        <w:t>1883).</w:t>
      </w:r>
    </w:p>
    <w:p>
      <w:pPr>
        <w:pStyle w:val="BodyText"/>
        <w:spacing w:before="4"/>
        <w:rPr>
          <w:rFonts w:ascii="Palatino Linotype"/>
          <w:i/>
          <w:sz w:val="24"/>
        </w:rPr>
      </w:pPr>
    </w:p>
    <w:p>
      <w:pPr>
        <w:pStyle w:val="BodyText"/>
        <w:spacing w:line="285" w:lineRule="auto" w:before="1"/>
        <w:ind w:left="120" w:right="115"/>
        <w:jc w:val="both"/>
      </w:pPr>
      <w:r>
        <w:rPr>
          <w:color w:val="231F20"/>
        </w:rPr>
        <w:t>Licenciado en Medicina por la Universidad de Santiago de Compostela ejerció su profesión,</w:t>
      </w:r>
      <w:r>
        <w:rPr>
          <w:color w:val="231F20"/>
          <w:spacing w:val="-10"/>
        </w:rPr>
        <w:t> </w:t>
      </w:r>
      <w:r>
        <w:rPr>
          <w:color w:val="231F20"/>
        </w:rPr>
        <w:t>durante</w:t>
      </w:r>
      <w:r>
        <w:rPr>
          <w:color w:val="231F20"/>
          <w:spacing w:val="-11"/>
        </w:rPr>
        <w:t> </w:t>
      </w:r>
      <w:r>
        <w:rPr>
          <w:color w:val="231F20"/>
        </w:rPr>
        <w:t>la</w:t>
      </w:r>
      <w:r>
        <w:rPr>
          <w:color w:val="231F20"/>
          <w:spacing w:val="-11"/>
        </w:rPr>
        <w:t> </w:t>
      </w:r>
      <w:r>
        <w:rPr>
          <w:color w:val="231F20"/>
        </w:rPr>
        <w:t>mayor</w:t>
      </w:r>
      <w:r>
        <w:rPr>
          <w:color w:val="231F20"/>
          <w:spacing w:val="-11"/>
        </w:rPr>
        <w:t> </w:t>
      </w:r>
      <w:r>
        <w:rPr>
          <w:color w:val="231F20"/>
        </w:rPr>
        <w:t>parte</w:t>
      </w:r>
      <w:r>
        <w:rPr>
          <w:color w:val="231F20"/>
          <w:spacing w:val="-11"/>
        </w:rPr>
        <w:t> </w:t>
      </w:r>
      <w:r>
        <w:rPr>
          <w:color w:val="231F20"/>
        </w:rPr>
        <w:t>de</w:t>
      </w:r>
      <w:r>
        <w:rPr>
          <w:color w:val="231F20"/>
          <w:spacing w:val="-11"/>
        </w:rPr>
        <w:t> </w:t>
      </w:r>
      <w:r>
        <w:rPr>
          <w:color w:val="231F20"/>
        </w:rPr>
        <w:t>su</w:t>
      </w:r>
      <w:r>
        <w:rPr>
          <w:color w:val="231F20"/>
          <w:spacing w:val="-10"/>
        </w:rPr>
        <w:t> </w:t>
      </w:r>
      <w:r>
        <w:rPr>
          <w:color w:val="231F20"/>
        </w:rPr>
        <w:t>vida,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ciudad</w:t>
      </w:r>
      <w:r>
        <w:rPr>
          <w:color w:val="231F20"/>
          <w:spacing w:val="-11"/>
        </w:rPr>
        <w:t> </w:t>
      </w:r>
      <w:r>
        <w:rPr>
          <w:color w:val="231F20"/>
        </w:rPr>
        <w:t>de</w:t>
      </w:r>
      <w:r>
        <w:rPr>
          <w:color w:val="231F20"/>
          <w:spacing w:val="-11"/>
        </w:rPr>
        <w:t> </w:t>
      </w:r>
      <w:r>
        <w:rPr>
          <w:color w:val="231F20"/>
        </w:rPr>
        <w:t>Vigo</w:t>
      </w:r>
      <w:r>
        <w:rPr>
          <w:color w:val="231F20"/>
          <w:spacing w:val="-11"/>
        </w:rPr>
        <w:t> </w:t>
      </w:r>
      <w:r>
        <w:rPr>
          <w:color w:val="231F20"/>
        </w:rPr>
        <w:t>y</w:t>
      </w:r>
      <w:r>
        <w:rPr>
          <w:color w:val="231F20"/>
          <w:spacing w:val="-11"/>
        </w:rPr>
        <w:t> </w:t>
      </w:r>
      <w:r>
        <w:rPr>
          <w:color w:val="231F20"/>
        </w:rPr>
        <w:t>su</w:t>
      </w:r>
      <w:r>
        <w:rPr>
          <w:color w:val="231F20"/>
          <w:spacing w:val="-10"/>
        </w:rPr>
        <w:t> </w:t>
      </w:r>
      <w:r>
        <w:rPr>
          <w:color w:val="231F20"/>
        </w:rPr>
        <w:t>entorno</w:t>
      </w:r>
      <w:r>
        <w:rPr>
          <w:color w:val="231F20"/>
          <w:spacing w:val="-11"/>
        </w:rPr>
        <w:t> </w:t>
      </w:r>
      <w:r>
        <w:rPr>
          <w:color w:val="231F20"/>
        </w:rPr>
        <w:t>donde. Entre otras actividades relevantes, será “médico municipal”; luchará denodadamente contra la epidemia de cólera morbo que asoló aquel territorio y otros de Galicia entre los años 1833-35 y tendrá un papel relevante en el establecimiento del “lazareto de San Simón” en la isla de ese nombre, sita en el interior de la ría de Vigo, a la </w:t>
      </w:r>
      <w:r>
        <w:rPr>
          <w:color w:val="231F20"/>
          <w:spacing w:val="2"/>
        </w:rPr>
        <w:t>altura  </w:t>
      </w:r>
      <w:r>
        <w:rPr>
          <w:color w:val="231F20"/>
        </w:rPr>
        <w:t>y cerca de la localidad de </w:t>
      </w:r>
      <w:r>
        <w:rPr>
          <w:color w:val="231F20"/>
          <w:spacing w:val="19"/>
        </w:rPr>
        <w:t> </w:t>
      </w:r>
      <w:r>
        <w:rPr>
          <w:color w:val="231F20"/>
        </w:rPr>
        <w:t>Redondela.</w:t>
      </w:r>
    </w:p>
    <w:p>
      <w:pPr>
        <w:pStyle w:val="BodyText"/>
        <w:spacing w:line="285" w:lineRule="auto"/>
        <w:ind w:left="120" w:firstLine="360"/>
      </w:pPr>
      <w:r>
        <w:rPr>
          <w:color w:val="231F20"/>
        </w:rPr>
        <w:t>Además de tan intensa actividad médica, que enriquece con numerosas publicaciones sobre diversos aspectos de  su  experiencia clínica, Taboada    Leal</w:t>
      </w:r>
    </w:p>
    <w:p>
      <w:pPr>
        <w:spacing w:after="0" w:line="285" w:lineRule="auto"/>
        <w:sectPr>
          <w:pgSz w:w="9640" w:h="13720"/>
          <w:pgMar w:header="708" w:footer="0" w:top="1000" w:bottom="280" w:left="960" w:right="960"/>
        </w:sectPr>
      </w:pPr>
    </w:p>
    <w:p>
      <w:pPr>
        <w:pStyle w:val="BodyText"/>
        <w:rPr>
          <w:sz w:val="20"/>
        </w:rPr>
      </w:pPr>
    </w:p>
    <w:p>
      <w:pPr>
        <w:pStyle w:val="BodyText"/>
        <w:spacing w:before="6"/>
        <w:rPr>
          <w:sz w:val="16"/>
        </w:rPr>
      </w:pPr>
    </w:p>
    <w:p>
      <w:pPr>
        <w:spacing w:line="244" w:lineRule="auto" w:before="68"/>
        <w:ind w:left="120" w:right="114" w:firstLine="0"/>
        <w:jc w:val="both"/>
        <w:rPr>
          <w:sz w:val="22"/>
        </w:rPr>
      </w:pPr>
      <w:r>
        <w:rPr>
          <w:color w:val="231F20"/>
          <w:sz w:val="22"/>
        </w:rPr>
        <w:t>será autor de diversas obras de carácter literario e histórico, entre las que merecen </w:t>
      </w:r>
      <w:r>
        <w:rPr>
          <w:color w:val="231F20"/>
          <w:spacing w:val="2"/>
          <w:sz w:val="22"/>
        </w:rPr>
        <w:t>destacarse </w:t>
      </w:r>
      <w:r>
        <w:rPr>
          <w:color w:val="231F20"/>
          <w:sz w:val="22"/>
        </w:rPr>
        <w:t>las siguientes: </w:t>
      </w:r>
      <w:r>
        <w:rPr>
          <w:rFonts w:ascii="Palatino Linotype" w:hAnsi="Palatino Linotype"/>
          <w:i/>
          <w:color w:val="231F20"/>
          <w:sz w:val="22"/>
        </w:rPr>
        <w:t>Albores </w:t>
      </w:r>
      <w:r>
        <w:rPr>
          <w:color w:val="231F20"/>
          <w:sz w:val="22"/>
        </w:rPr>
        <w:t>(colección de poesías premiadas en certámenes públicos); </w:t>
      </w:r>
      <w:r>
        <w:rPr>
          <w:rFonts w:ascii="Palatino Linotype" w:hAnsi="Palatino Linotype"/>
          <w:i/>
          <w:color w:val="231F20"/>
          <w:spacing w:val="6"/>
          <w:sz w:val="22"/>
        </w:rPr>
        <w:t>La </w:t>
      </w:r>
      <w:r>
        <w:rPr>
          <w:rFonts w:ascii="Palatino Linotype" w:hAnsi="Palatino Linotype"/>
          <w:i/>
          <w:color w:val="231F20"/>
          <w:sz w:val="22"/>
        </w:rPr>
        <w:t>corona de fuego </w:t>
      </w:r>
      <w:r>
        <w:rPr>
          <w:color w:val="231F20"/>
          <w:sz w:val="22"/>
        </w:rPr>
        <w:t>(</w:t>
      </w:r>
      <w:r>
        <w:rPr>
          <w:rFonts w:ascii="Palatino Linotype" w:hAnsi="Palatino Linotype"/>
          <w:i/>
          <w:color w:val="231F20"/>
          <w:sz w:val="22"/>
        </w:rPr>
        <w:t>El combate del Callao </w:t>
      </w:r>
      <w:r>
        <w:rPr>
          <w:color w:val="231F20"/>
          <w:sz w:val="22"/>
        </w:rPr>
        <w:t>(opúsculo, Madrid, </w:t>
      </w:r>
      <w:r>
        <w:rPr>
          <w:color w:val="231F20"/>
          <w:spacing w:val="2"/>
          <w:sz w:val="22"/>
        </w:rPr>
        <w:t>1884);</w:t>
      </w:r>
      <w:r>
        <w:rPr>
          <w:color w:val="231F20"/>
          <w:spacing w:val="59"/>
          <w:sz w:val="22"/>
        </w:rPr>
        <w:t> </w:t>
      </w:r>
      <w:r>
        <w:rPr>
          <w:rFonts w:ascii="Palatino Linotype" w:hAnsi="Palatino Linotype"/>
          <w:i/>
          <w:color w:val="231F20"/>
          <w:sz w:val="22"/>
        </w:rPr>
        <w:t>Biografía</w:t>
      </w:r>
      <w:r>
        <w:rPr>
          <w:rFonts w:ascii="Palatino Linotype" w:hAnsi="Palatino Linotype"/>
          <w:i/>
          <w:color w:val="231F20"/>
          <w:spacing w:val="-4"/>
          <w:sz w:val="22"/>
        </w:rPr>
        <w:t> </w:t>
      </w:r>
      <w:r>
        <w:rPr>
          <w:rFonts w:ascii="Palatino Linotype" w:hAnsi="Palatino Linotype"/>
          <w:i/>
          <w:color w:val="231F20"/>
          <w:sz w:val="22"/>
        </w:rPr>
        <w:t>de</w:t>
      </w:r>
      <w:r>
        <w:rPr>
          <w:rFonts w:ascii="Palatino Linotype" w:hAnsi="Palatino Linotype"/>
          <w:i/>
          <w:color w:val="231F20"/>
          <w:spacing w:val="-4"/>
          <w:sz w:val="22"/>
        </w:rPr>
        <w:t> </w:t>
      </w:r>
      <w:r>
        <w:rPr>
          <w:rFonts w:ascii="Palatino Linotype" w:hAnsi="Palatino Linotype"/>
          <w:i/>
          <w:color w:val="231F20"/>
          <w:sz w:val="22"/>
        </w:rPr>
        <w:t>Don</w:t>
      </w:r>
      <w:r>
        <w:rPr>
          <w:rFonts w:ascii="Palatino Linotype" w:hAnsi="Palatino Linotype"/>
          <w:i/>
          <w:color w:val="231F20"/>
          <w:spacing w:val="-4"/>
          <w:sz w:val="22"/>
        </w:rPr>
        <w:t> </w:t>
      </w:r>
      <w:r>
        <w:rPr>
          <w:rFonts w:ascii="Palatino Linotype" w:hAnsi="Palatino Linotype"/>
          <w:i/>
          <w:color w:val="231F20"/>
          <w:sz w:val="22"/>
        </w:rPr>
        <w:t>Casto</w:t>
      </w:r>
      <w:r>
        <w:rPr>
          <w:rFonts w:ascii="Palatino Linotype" w:hAnsi="Palatino Linotype"/>
          <w:i/>
          <w:color w:val="231F20"/>
          <w:spacing w:val="-5"/>
          <w:sz w:val="22"/>
        </w:rPr>
        <w:t> </w:t>
      </w:r>
      <w:r>
        <w:rPr>
          <w:rFonts w:ascii="Palatino Linotype" w:hAnsi="Palatino Linotype"/>
          <w:i/>
          <w:color w:val="231F20"/>
          <w:sz w:val="22"/>
        </w:rPr>
        <w:t>Méndez</w:t>
      </w:r>
      <w:r>
        <w:rPr>
          <w:rFonts w:ascii="Palatino Linotype" w:hAnsi="Palatino Linotype"/>
          <w:i/>
          <w:color w:val="231F20"/>
          <w:spacing w:val="-4"/>
          <w:sz w:val="22"/>
        </w:rPr>
        <w:t> </w:t>
      </w:r>
      <w:r>
        <w:rPr>
          <w:rFonts w:ascii="Palatino Linotype" w:hAnsi="Palatino Linotype"/>
          <w:i/>
          <w:color w:val="231F20"/>
          <w:sz w:val="22"/>
        </w:rPr>
        <w:t>Núñez</w:t>
      </w:r>
      <w:r>
        <w:rPr>
          <w:rFonts w:ascii="Palatino Linotype" w:hAnsi="Palatino Linotype"/>
          <w:i/>
          <w:color w:val="231F20"/>
          <w:spacing w:val="-8"/>
          <w:sz w:val="22"/>
        </w:rPr>
        <w:t> </w:t>
      </w:r>
      <w:r>
        <w:rPr>
          <w:color w:val="231F20"/>
          <w:sz w:val="22"/>
        </w:rPr>
        <w:t>(opúsculo,</w:t>
      </w:r>
      <w:r>
        <w:rPr>
          <w:color w:val="231F20"/>
          <w:spacing w:val="-8"/>
          <w:sz w:val="22"/>
        </w:rPr>
        <w:t> </w:t>
      </w:r>
      <w:r>
        <w:rPr>
          <w:color w:val="231F20"/>
          <w:sz w:val="22"/>
        </w:rPr>
        <w:t>Vigo,</w:t>
      </w:r>
      <w:r>
        <w:rPr>
          <w:color w:val="231F20"/>
          <w:spacing w:val="-8"/>
          <w:sz w:val="22"/>
        </w:rPr>
        <w:t> </w:t>
      </w:r>
      <w:r>
        <w:rPr>
          <w:color w:val="231F20"/>
          <w:sz w:val="22"/>
        </w:rPr>
        <w:t>1884);</w:t>
      </w:r>
      <w:r>
        <w:rPr>
          <w:color w:val="231F20"/>
          <w:spacing w:val="-9"/>
          <w:sz w:val="22"/>
        </w:rPr>
        <w:t> </w:t>
      </w:r>
      <w:r>
        <w:rPr>
          <w:rFonts w:ascii="Palatino Linotype" w:hAnsi="Palatino Linotype"/>
          <w:i/>
          <w:color w:val="231F20"/>
          <w:spacing w:val="6"/>
          <w:sz w:val="22"/>
        </w:rPr>
        <w:t>La</w:t>
      </w:r>
      <w:r>
        <w:rPr>
          <w:rFonts w:ascii="Palatino Linotype" w:hAnsi="Palatino Linotype"/>
          <w:i/>
          <w:color w:val="231F20"/>
          <w:spacing w:val="-4"/>
          <w:sz w:val="22"/>
        </w:rPr>
        <w:t> </w:t>
      </w:r>
      <w:r>
        <w:rPr>
          <w:rFonts w:ascii="Palatino Linotype" w:hAnsi="Palatino Linotype"/>
          <w:i/>
          <w:color w:val="231F20"/>
          <w:sz w:val="22"/>
        </w:rPr>
        <w:t>tradición</w:t>
      </w:r>
      <w:r>
        <w:rPr>
          <w:rFonts w:ascii="Palatino Linotype" w:hAnsi="Palatino Linotype"/>
          <w:i/>
          <w:color w:val="231F20"/>
          <w:spacing w:val="-4"/>
          <w:sz w:val="22"/>
        </w:rPr>
        <w:t> </w:t>
      </w:r>
      <w:r>
        <w:rPr>
          <w:rFonts w:ascii="Palatino Linotype" w:hAnsi="Palatino Linotype"/>
          <w:i/>
          <w:color w:val="231F20"/>
          <w:sz w:val="22"/>
        </w:rPr>
        <w:t>gallega</w:t>
      </w:r>
      <w:r>
        <w:rPr>
          <w:color w:val="231F20"/>
          <w:sz w:val="22"/>
        </w:rPr>
        <w:t>; </w:t>
      </w:r>
      <w:r>
        <w:rPr>
          <w:rFonts w:ascii="Palatino Linotype" w:hAnsi="Palatino Linotype"/>
          <w:i/>
          <w:color w:val="231F20"/>
          <w:sz w:val="22"/>
        </w:rPr>
        <w:t>A Calderón de la Barca</w:t>
      </w:r>
      <w:r>
        <w:rPr>
          <w:color w:val="231F20"/>
          <w:sz w:val="22"/>
        </w:rPr>
        <w:t>, </w:t>
      </w:r>
      <w:r>
        <w:rPr>
          <w:rFonts w:ascii="Palatino Linotype" w:hAnsi="Palatino Linotype"/>
          <w:i/>
          <w:color w:val="231F20"/>
          <w:spacing w:val="6"/>
          <w:sz w:val="22"/>
        </w:rPr>
        <w:t>La </w:t>
      </w:r>
      <w:r>
        <w:rPr>
          <w:rFonts w:ascii="Palatino Linotype" w:hAnsi="Palatino Linotype"/>
          <w:i/>
          <w:color w:val="231F20"/>
          <w:sz w:val="22"/>
        </w:rPr>
        <w:t>reconquista de Vigo</w:t>
      </w:r>
      <w:r>
        <w:rPr>
          <w:color w:val="231F20"/>
          <w:sz w:val="22"/>
        </w:rPr>
        <w:t>, </w:t>
      </w:r>
      <w:r>
        <w:rPr>
          <w:rFonts w:ascii="Palatino Linotype" w:hAnsi="Palatino Linotype"/>
          <w:i/>
          <w:color w:val="231F20"/>
          <w:sz w:val="22"/>
        </w:rPr>
        <w:t>Al trabajo</w:t>
      </w:r>
      <w:r>
        <w:rPr>
          <w:color w:val="231F20"/>
          <w:sz w:val="22"/>
        </w:rPr>
        <w:t>, </w:t>
      </w:r>
      <w:r>
        <w:rPr>
          <w:rFonts w:ascii="Palatino Linotype" w:hAnsi="Palatino Linotype"/>
          <w:i/>
          <w:color w:val="231F20"/>
          <w:sz w:val="22"/>
        </w:rPr>
        <w:t>A la Guerra de la </w:t>
      </w:r>
      <w:r>
        <w:rPr>
          <w:rFonts w:ascii="Palatino Linotype" w:hAnsi="Palatino Linotype"/>
          <w:i/>
          <w:color w:val="231F20"/>
          <w:sz w:val="22"/>
        </w:rPr>
        <w:t>Independencia</w:t>
      </w:r>
      <w:r>
        <w:rPr>
          <w:rFonts w:ascii="Palatino Linotype" w:hAnsi="Palatino Linotype"/>
          <w:i/>
          <w:color w:val="231F20"/>
          <w:spacing w:val="-12"/>
          <w:sz w:val="22"/>
        </w:rPr>
        <w:t> </w:t>
      </w:r>
      <w:r>
        <w:rPr>
          <w:color w:val="231F20"/>
          <w:sz w:val="22"/>
        </w:rPr>
        <w:t>(obras</w:t>
      </w:r>
      <w:r>
        <w:rPr>
          <w:color w:val="231F20"/>
          <w:spacing w:val="-15"/>
          <w:sz w:val="22"/>
        </w:rPr>
        <w:t> </w:t>
      </w:r>
      <w:r>
        <w:rPr>
          <w:color w:val="231F20"/>
          <w:sz w:val="22"/>
        </w:rPr>
        <w:t>laureadas</w:t>
      </w:r>
      <w:r>
        <w:rPr>
          <w:color w:val="231F20"/>
          <w:spacing w:val="-15"/>
          <w:sz w:val="22"/>
        </w:rPr>
        <w:t> </w:t>
      </w:r>
      <w:r>
        <w:rPr>
          <w:color w:val="231F20"/>
          <w:sz w:val="22"/>
        </w:rPr>
        <w:t>en</w:t>
      </w:r>
      <w:r>
        <w:rPr>
          <w:color w:val="231F20"/>
          <w:spacing w:val="-15"/>
          <w:sz w:val="22"/>
        </w:rPr>
        <w:t> </w:t>
      </w:r>
      <w:r>
        <w:rPr>
          <w:color w:val="231F20"/>
          <w:sz w:val="22"/>
        </w:rPr>
        <w:t>concursos</w:t>
      </w:r>
      <w:r>
        <w:rPr>
          <w:color w:val="231F20"/>
          <w:spacing w:val="-15"/>
          <w:sz w:val="22"/>
        </w:rPr>
        <w:t> </w:t>
      </w:r>
      <w:r>
        <w:rPr>
          <w:color w:val="231F20"/>
          <w:sz w:val="22"/>
        </w:rPr>
        <w:t>literarios);</w:t>
      </w:r>
      <w:r>
        <w:rPr>
          <w:color w:val="231F20"/>
          <w:spacing w:val="-16"/>
          <w:sz w:val="22"/>
        </w:rPr>
        <w:t> </w:t>
      </w:r>
      <w:r>
        <w:rPr>
          <w:rFonts w:ascii="Palatino Linotype" w:hAnsi="Palatino Linotype"/>
          <w:i/>
          <w:color w:val="231F20"/>
          <w:spacing w:val="2"/>
          <w:sz w:val="22"/>
        </w:rPr>
        <w:t>“Los</w:t>
      </w:r>
      <w:r>
        <w:rPr>
          <w:rFonts w:ascii="Palatino Linotype" w:hAnsi="Palatino Linotype"/>
          <w:i/>
          <w:color w:val="231F20"/>
          <w:spacing w:val="-12"/>
          <w:sz w:val="22"/>
        </w:rPr>
        <w:t> </w:t>
      </w:r>
      <w:r>
        <w:rPr>
          <w:rFonts w:ascii="Palatino Linotype" w:hAnsi="Palatino Linotype"/>
          <w:i/>
          <w:color w:val="231F20"/>
          <w:sz w:val="22"/>
        </w:rPr>
        <w:t>héroes</w:t>
      </w:r>
      <w:r>
        <w:rPr>
          <w:rFonts w:ascii="Palatino Linotype" w:hAnsi="Palatino Linotype"/>
          <w:i/>
          <w:color w:val="231F20"/>
          <w:spacing w:val="-12"/>
          <w:sz w:val="22"/>
        </w:rPr>
        <w:t> </w:t>
      </w:r>
      <w:r>
        <w:rPr>
          <w:rFonts w:ascii="Palatino Linotype" w:hAnsi="Palatino Linotype"/>
          <w:i/>
          <w:color w:val="231F20"/>
          <w:sz w:val="22"/>
        </w:rPr>
        <w:t>de</w:t>
      </w:r>
      <w:r>
        <w:rPr>
          <w:rFonts w:ascii="Palatino Linotype" w:hAnsi="Palatino Linotype"/>
          <w:i/>
          <w:color w:val="231F20"/>
          <w:spacing w:val="-12"/>
          <w:sz w:val="22"/>
        </w:rPr>
        <w:t> </w:t>
      </w:r>
      <w:r>
        <w:rPr>
          <w:rFonts w:ascii="Palatino Linotype" w:hAnsi="Palatino Linotype"/>
          <w:i/>
          <w:color w:val="231F20"/>
          <w:sz w:val="22"/>
        </w:rPr>
        <w:t>la</w:t>
      </w:r>
      <w:r>
        <w:rPr>
          <w:rFonts w:ascii="Palatino Linotype" w:hAnsi="Palatino Linotype"/>
          <w:i/>
          <w:color w:val="231F20"/>
          <w:spacing w:val="-12"/>
          <w:sz w:val="22"/>
        </w:rPr>
        <w:t> </w:t>
      </w:r>
      <w:r>
        <w:rPr>
          <w:rFonts w:ascii="Palatino Linotype" w:hAnsi="Palatino Linotype"/>
          <w:i/>
          <w:color w:val="231F20"/>
          <w:sz w:val="22"/>
        </w:rPr>
        <w:t>reconquista </w:t>
      </w:r>
      <w:r>
        <w:rPr>
          <w:rFonts w:ascii="Palatino Linotype" w:hAnsi="Palatino Linotype"/>
          <w:i/>
          <w:color w:val="231F20"/>
          <w:sz w:val="22"/>
        </w:rPr>
        <w:t>de Vigo” </w:t>
      </w:r>
      <w:r>
        <w:rPr>
          <w:color w:val="231F20"/>
          <w:sz w:val="22"/>
        </w:rPr>
        <w:t>(opúsculo, Vigo, 1891); </w:t>
      </w:r>
      <w:r>
        <w:rPr>
          <w:rFonts w:ascii="Palatino Linotype" w:hAnsi="Palatino Linotype"/>
          <w:i/>
          <w:color w:val="231F20"/>
          <w:sz w:val="22"/>
        </w:rPr>
        <w:t>Estudio biográfico-político del Excmo. </w:t>
      </w:r>
      <w:r>
        <w:rPr>
          <w:rFonts w:ascii="Palatino Linotype" w:hAnsi="Palatino Linotype"/>
          <w:i/>
          <w:color w:val="231F20"/>
          <w:spacing w:val="-10"/>
          <w:sz w:val="22"/>
        </w:rPr>
        <w:t>Sr. </w:t>
      </w:r>
      <w:r>
        <w:rPr>
          <w:rFonts w:ascii="Palatino Linotype" w:hAnsi="Palatino Linotype"/>
          <w:i/>
          <w:color w:val="231F20"/>
          <w:sz w:val="22"/>
        </w:rPr>
        <w:t>D. José </w:t>
      </w:r>
      <w:r>
        <w:rPr>
          <w:rFonts w:ascii="Palatino Linotype" w:hAnsi="Palatino Linotype"/>
          <w:i/>
          <w:color w:val="231F20"/>
          <w:sz w:val="22"/>
        </w:rPr>
        <w:t>Elduayen, Marqués del </w:t>
      </w:r>
      <w:r>
        <w:rPr>
          <w:rFonts w:ascii="Palatino Linotype" w:hAnsi="Palatino Linotype"/>
          <w:i/>
          <w:color w:val="231F20"/>
          <w:spacing w:val="-3"/>
          <w:sz w:val="22"/>
        </w:rPr>
        <w:t>Pazo </w:t>
      </w:r>
      <w:r>
        <w:rPr>
          <w:rFonts w:ascii="Palatino Linotype" w:hAnsi="Palatino Linotype"/>
          <w:i/>
          <w:color w:val="231F20"/>
          <w:sz w:val="22"/>
        </w:rPr>
        <w:t>de la Merced, con motivo de la erección de su estatua</w:t>
      </w:r>
      <w:r>
        <w:rPr>
          <w:rFonts w:ascii="Palatino Linotype" w:hAnsi="Palatino Linotype"/>
          <w:i/>
          <w:color w:val="231F20"/>
          <w:spacing w:val="-32"/>
          <w:sz w:val="22"/>
        </w:rPr>
        <w:t> </w:t>
      </w:r>
      <w:r>
        <w:rPr>
          <w:rFonts w:ascii="Palatino Linotype" w:hAnsi="Palatino Linotype"/>
          <w:i/>
          <w:color w:val="231F20"/>
          <w:sz w:val="22"/>
        </w:rPr>
        <w:t>en Vigo </w:t>
      </w:r>
      <w:r>
        <w:rPr>
          <w:color w:val="231F20"/>
          <w:sz w:val="22"/>
        </w:rPr>
        <w:t>(opúsculo, Vigo, 1896); </w:t>
      </w:r>
      <w:r>
        <w:rPr>
          <w:rFonts w:ascii="Palatino Linotype" w:hAnsi="Palatino Linotype"/>
          <w:i/>
          <w:color w:val="231F20"/>
          <w:sz w:val="22"/>
        </w:rPr>
        <w:t>Descripción topográfica-histórica de la ciudad de Vigo, </w:t>
      </w:r>
      <w:r>
        <w:rPr>
          <w:rFonts w:ascii="Palatino Linotype" w:hAnsi="Palatino Linotype"/>
          <w:i/>
          <w:color w:val="231F20"/>
          <w:sz w:val="22"/>
        </w:rPr>
        <w:t>su</w:t>
      </w:r>
      <w:r>
        <w:rPr>
          <w:rFonts w:ascii="Palatino Linotype" w:hAnsi="Palatino Linotype"/>
          <w:i/>
          <w:color w:val="231F20"/>
          <w:spacing w:val="-6"/>
          <w:sz w:val="22"/>
        </w:rPr>
        <w:t> </w:t>
      </w:r>
      <w:r>
        <w:rPr>
          <w:rFonts w:ascii="Palatino Linotype" w:hAnsi="Palatino Linotype"/>
          <w:i/>
          <w:color w:val="231F20"/>
          <w:sz w:val="22"/>
        </w:rPr>
        <w:t>ría</w:t>
      </w:r>
      <w:r>
        <w:rPr>
          <w:rFonts w:ascii="Palatino Linotype" w:hAnsi="Palatino Linotype"/>
          <w:i/>
          <w:color w:val="231F20"/>
          <w:spacing w:val="-6"/>
          <w:sz w:val="22"/>
        </w:rPr>
        <w:t> </w:t>
      </w:r>
      <w:r>
        <w:rPr>
          <w:rFonts w:ascii="Palatino Linotype" w:hAnsi="Palatino Linotype"/>
          <w:i/>
          <w:color w:val="231F20"/>
          <w:sz w:val="22"/>
        </w:rPr>
        <w:t>y</w:t>
      </w:r>
      <w:r>
        <w:rPr>
          <w:rFonts w:ascii="Palatino Linotype" w:hAnsi="Palatino Linotype"/>
          <w:i/>
          <w:color w:val="231F20"/>
          <w:spacing w:val="-6"/>
          <w:sz w:val="22"/>
        </w:rPr>
        <w:t> </w:t>
      </w:r>
      <w:r>
        <w:rPr>
          <w:rFonts w:ascii="Palatino Linotype" w:hAnsi="Palatino Linotype"/>
          <w:i/>
          <w:color w:val="231F20"/>
          <w:sz w:val="22"/>
        </w:rPr>
        <w:t>sus</w:t>
      </w:r>
      <w:r>
        <w:rPr>
          <w:rFonts w:ascii="Palatino Linotype" w:hAnsi="Palatino Linotype"/>
          <w:i/>
          <w:color w:val="231F20"/>
          <w:spacing w:val="-6"/>
          <w:sz w:val="22"/>
        </w:rPr>
        <w:t> </w:t>
      </w:r>
      <w:r>
        <w:rPr>
          <w:rFonts w:ascii="Palatino Linotype" w:hAnsi="Palatino Linotype"/>
          <w:i/>
          <w:color w:val="231F20"/>
          <w:sz w:val="22"/>
        </w:rPr>
        <w:t>alrededores</w:t>
      </w:r>
      <w:r>
        <w:rPr>
          <w:rFonts w:ascii="Palatino Linotype" w:hAnsi="Palatino Linotype"/>
          <w:i/>
          <w:color w:val="231F20"/>
          <w:spacing w:val="-6"/>
          <w:sz w:val="22"/>
        </w:rPr>
        <w:t> </w:t>
      </w:r>
      <w:r>
        <w:rPr>
          <w:color w:val="231F20"/>
          <w:sz w:val="22"/>
        </w:rPr>
        <w:t>(Santiago,</w:t>
      </w:r>
      <w:r>
        <w:rPr>
          <w:color w:val="231F20"/>
          <w:spacing w:val="-9"/>
          <w:sz w:val="22"/>
        </w:rPr>
        <w:t> </w:t>
      </w:r>
      <w:r>
        <w:rPr>
          <w:color w:val="231F20"/>
          <w:sz w:val="22"/>
        </w:rPr>
        <w:t>1840)</w:t>
      </w:r>
      <w:r>
        <w:rPr>
          <w:color w:val="231F20"/>
          <w:spacing w:val="-5"/>
          <w:sz w:val="22"/>
        </w:rPr>
        <w:t> </w:t>
      </w:r>
      <w:r>
        <w:rPr>
          <w:rFonts w:ascii="Palatino Linotype" w:hAnsi="Palatino Linotype"/>
          <w:b/>
          <w:color w:val="231F20"/>
          <w:sz w:val="22"/>
        </w:rPr>
        <w:t>y</w:t>
      </w:r>
      <w:r>
        <w:rPr>
          <w:rFonts w:ascii="Palatino Linotype" w:hAnsi="Palatino Linotype"/>
          <w:b/>
          <w:color w:val="231F20"/>
          <w:spacing w:val="-5"/>
          <w:sz w:val="22"/>
        </w:rPr>
        <w:t> </w:t>
      </w:r>
      <w:r>
        <w:rPr>
          <w:rFonts w:ascii="Palatino Linotype" w:hAnsi="Palatino Linotype"/>
          <w:i/>
          <w:color w:val="231F20"/>
          <w:spacing w:val="6"/>
          <w:sz w:val="22"/>
        </w:rPr>
        <w:t>La</w:t>
      </w:r>
      <w:r>
        <w:rPr>
          <w:rFonts w:ascii="Palatino Linotype" w:hAnsi="Palatino Linotype"/>
          <w:i/>
          <w:color w:val="231F20"/>
          <w:spacing w:val="-6"/>
          <w:sz w:val="22"/>
        </w:rPr>
        <w:t> </w:t>
      </w:r>
      <w:r>
        <w:rPr>
          <w:rFonts w:ascii="Palatino Linotype" w:hAnsi="Palatino Linotype"/>
          <w:i/>
          <w:color w:val="231F20"/>
          <w:sz w:val="22"/>
        </w:rPr>
        <w:t>tía</w:t>
      </w:r>
      <w:r>
        <w:rPr>
          <w:rFonts w:ascii="Palatino Linotype" w:hAnsi="Palatino Linotype"/>
          <w:i/>
          <w:color w:val="231F20"/>
          <w:spacing w:val="-6"/>
          <w:sz w:val="22"/>
        </w:rPr>
        <w:t> </w:t>
      </w:r>
      <w:r>
        <w:rPr>
          <w:rFonts w:ascii="Palatino Linotype" w:hAnsi="Palatino Linotype"/>
          <w:i/>
          <w:color w:val="231F20"/>
          <w:sz w:val="22"/>
        </w:rPr>
        <w:t>Marizapalos.</w:t>
      </w:r>
      <w:r>
        <w:rPr>
          <w:rFonts w:ascii="Palatino Linotype" w:hAnsi="Palatino Linotype"/>
          <w:i/>
          <w:color w:val="231F20"/>
          <w:spacing w:val="-5"/>
          <w:sz w:val="22"/>
        </w:rPr>
        <w:t> </w:t>
      </w:r>
      <w:r>
        <w:rPr>
          <w:rFonts w:ascii="Palatino Linotype" w:hAnsi="Palatino Linotype"/>
          <w:i/>
          <w:color w:val="231F20"/>
          <w:sz w:val="22"/>
        </w:rPr>
        <w:t>Cuentos</w:t>
      </w:r>
      <w:r>
        <w:rPr>
          <w:rFonts w:ascii="Palatino Linotype" w:hAnsi="Palatino Linotype"/>
          <w:i/>
          <w:color w:val="231F20"/>
          <w:spacing w:val="-6"/>
          <w:sz w:val="22"/>
        </w:rPr>
        <w:t> </w:t>
      </w:r>
      <w:r>
        <w:rPr>
          <w:rFonts w:ascii="Palatino Linotype" w:hAnsi="Palatino Linotype"/>
          <w:i/>
          <w:color w:val="231F20"/>
          <w:spacing w:val="2"/>
          <w:sz w:val="22"/>
        </w:rPr>
        <w:t>maravillosos </w:t>
      </w:r>
      <w:r>
        <w:rPr>
          <w:rFonts w:ascii="Palatino Linotype" w:hAnsi="Palatino Linotype"/>
          <w:i/>
          <w:color w:val="231F20"/>
          <w:sz w:val="22"/>
        </w:rPr>
        <w:t>y de magia </w:t>
      </w:r>
      <w:r>
        <w:rPr>
          <w:color w:val="231F20"/>
          <w:sz w:val="22"/>
        </w:rPr>
        <w:t>(Madrid,</w:t>
      </w:r>
      <w:r>
        <w:rPr>
          <w:color w:val="231F20"/>
          <w:spacing w:val="8"/>
          <w:sz w:val="22"/>
        </w:rPr>
        <w:t> </w:t>
      </w:r>
      <w:r>
        <w:rPr>
          <w:color w:val="231F20"/>
          <w:spacing w:val="2"/>
          <w:sz w:val="22"/>
        </w:rPr>
        <w:t>1840).</w:t>
      </w:r>
    </w:p>
    <w:p>
      <w:pPr>
        <w:pStyle w:val="BodyText"/>
        <w:spacing w:line="285" w:lineRule="auto" w:before="23"/>
        <w:ind w:left="120" w:right="115" w:firstLine="360"/>
        <w:jc w:val="both"/>
      </w:pPr>
      <w:r>
        <w:rPr>
          <w:color w:val="231F20"/>
          <w:spacing w:val="-2"/>
        </w:rPr>
        <w:t>Por </w:t>
      </w:r>
      <w:r>
        <w:rPr>
          <w:color w:val="231F20"/>
        </w:rPr>
        <w:t>su antecitada e importante producción humanística Taboada Leal mereció  ser nombrado académico correspondiente de la Real Academia de la Historia y Cronista Oficial de la ciudad de Vigo, entre otras recompensas que justamente le fueron concedidas por sus valores médicos. Una calle de Vigo lleva su </w:t>
      </w:r>
      <w:r>
        <w:rPr>
          <w:color w:val="231F20"/>
          <w:spacing w:val="11"/>
        </w:rPr>
        <w:t> </w:t>
      </w:r>
      <w:r>
        <w:rPr>
          <w:color w:val="231F20"/>
        </w:rPr>
        <w:t>nombre.</w:t>
      </w:r>
    </w:p>
    <w:p>
      <w:pPr>
        <w:pStyle w:val="BodyText"/>
      </w:pPr>
    </w:p>
    <w:p>
      <w:pPr>
        <w:pStyle w:val="BodyText"/>
        <w:rPr>
          <w:sz w:val="28"/>
        </w:rPr>
      </w:pPr>
    </w:p>
    <w:p>
      <w:pPr>
        <w:pStyle w:val="ListParagraph"/>
        <w:numPr>
          <w:ilvl w:val="0"/>
          <w:numId w:val="4"/>
        </w:numPr>
        <w:tabs>
          <w:tab w:pos="342" w:val="left" w:leader="none"/>
        </w:tabs>
        <w:spacing w:line="240" w:lineRule="auto" w:before="0" w:after="0"/>
        <w:ind w:left="341" w:right="0" w:hanging="221"/>
        <w:jc w:val="both"/>
        <w:rPr>
          <w:rFonts w:ascii="Palatino Linotype" w:hAnsi="Palatino Linotype"/>
          <w:i/>
          <w:sz w:val="22"/>
        </w:rPr>
      </w:pPr>
      <w:r>
        <w:rPr>
          <w:rFonts w:ascii="Palatino Linotype" w:hAnsi="Palatino Linotype"/>
          <w:i/>
          <w:color w:val="231F20"/>
          <w:spacing w:val="-7"/>
          <w:sz w:val="22"/>
        </w:rPr>
        <w:t>Freire </w:t>
      </w:r>
      <w:r>
        <w:rPr>
          <w:rFonts w:ascii="Palatino Linotype" w:hAnsi="Palatino Linotype"/>
          <w:i/>
          <w:color w:val="231F20"/>
          <w:spacing w:val="-3"/>
          <w:sz w:val="22"/>
        </w:rPr>
        <w:t>Barreiro, </w:t>
      </w:r>
      <w:r>
        <w:rPr>
          <w:rFonts w:ascii="Palatino Linotype" w:hAnsi="Palatino Linotype"/>
          <w:i/>
          <w:color w:val="231F20"/>
          <w:spacing w:val="-4"/>
          <w:sz w:val="22"/>
        </w:rPr>
        <w:t>Francisco </w:t>
      </w:r>
      <w:r>
        <w:rPr>
          <w:rFonts w:ascii="Palatino Linotype" w:hAnsi="Palatino Linotype"/>
          <w:i/>
          <w:color w:val="231F20"/>
          <w:sz w:val="22"/>
        </w:rPr>
        <w:t>(O </w:t>
      </w:r>
      <w:r>
        <w:rPr>
          <w:rFonts w:ascii="Palatino Linotype" w:hAnsi="Palatino Linotype"/>
          <w:i/>
          <w:color w:val="231F20"/>
          <w:spacing w:val="-5"/>
          <w:sz w:val="22"/>
        </w:rPr>
        <w:t>Fachal, </w:t>
      </w:r>
      <w:r>
        <w:rPr>
          <w:rFonts w:ascii="Palatino Linotype" w:hAnsi="Palatino Linotype"/>
          <w:i/>
          <w:color w:val="231F20"/>
          <w:spacing w:val="-6"/>
          <w:sz w:val="22"/>
        </w:rPr>
        <w:t>Vilasantar, </w:t>
      </w:r>
      <w:r>
        <w:rPr>
          <w:rFonts w:ascii="Palatino Linotype" w:hAnsi="Palatino Linotype"/>
          <w:i/>
          <w:color w:val="231F20"/>
          <w:sz w:val="22"/>
        </w:rPr>
        <w:t>A Coruña, 1817 – Santiago,</w:t>
      </w:r>
      <w:r>
        <w:rPr>
          <w:rFonts w:ascii="Palatino Linotype" w:hAnsi="Palatino Linotype"/>
          <w:i/>
          <w:color w:val="231F20"/>
          <w:spacing w:val="-25"/>
          <w:sz w:val="22"/>
        </w:rPr>
        <w:t> </w:t>
      </w:r>
      <w:r>
        <w:rPr>
          <w:rFonts w:ascii="Palatino Linotype" w:hAnsi="Palatino Linotype"/>
          <w:i/>
          <w:color w:val="231F20"/>
          <w:spacing w:val="-2"/>
          <w:sz w:val="22"/>
        </w:rPr>
        <w:t>1886).</w:t>
      </w:r>
    </w:p>
    <w:p>
      <w:pPr>
        <w:pStyle w:val="BodyText"/>
        <w:spacing w:before="4"/>
        <w:rPr>
          <w:rFonts w:ascii="Palatino Linotype"/>
          <w:i/>
          <w:sz w:val="24"/>
        </w:rPr>
      </w:pPr>
    </w:p>
    <w:p>
      <w:pPr>
        <w:pStyle w:val="BodyText"/>
        <w:spacing w:line="285" w:lineRule="auto" w:before="1"/>
        <w:ind w:left="120" w:right="116"/>
        <w:jc w:val="both"/>
      </w:pPr>
      <w:r>
        <w:rPr>
          <w:color w:val="231F20"/>
        </w:rPr>
        <w:t>Licenciado en Medicina por la Universidad de Santiago, desempeñó en ella diversos cargos ascendentes: ayudante del Director de Trabajos Anatómicos; catedrático de Anatomía Quirúrgica (gozó de buena reputación como cirujano) y Decano de la Facultad de Medicina.</w:t>
      </w:r>
    </w:p>
    <w:p>
      <w:pPr>
        <w:pStyle w:val="BodyText"/>
        <w:spacing w:line="276" w:lineRule="auto"/>
        <w:ind w:left="120" w:right="114" w:firstLine="360"/>
        <w:jc w:val="both"/>
      </w:pPr>
      <w:r>
        <w:rPr>
          <w:color w:val="231F20"/>
        </w:rPr>
        <w:t>En</w:t>
      </w:r>
      <w:r>
        <w:rPr>
          <w:color w:val="231F20"/>
          <w:spacing w:val="-9"/>
        </w:rPr>
        <w:t> </w:t>
      </w:r>
      <w:r>
        <w:rPr>
          <w:color w:val="231F20"/>
        </w:rPr>
        <w:t>1875</w:t>
      </w:r>
      <w:r>
        <w:rPr>
          <w:color w:val="231F20"/>
          <w:spacing w:val="-9"/>
        </w:rPr>
        <w:t> </w:t>
      </w:r>
      <w:r>
        <w:rPr>
          <w:color w:val="231F20"/>
        </w:rPr>
        <w:t>fue</w:t>
      </w:r>
      <w:r>
        <w:rPr>
          <w:color w:val="231F20"/>
          <w:spacing w:val="-9"/>
        </w:rPr>
        <w:t> </w:t>
      </w:r>
      <w:r>
        <w:rPr>
          <w:color w:val="231F20"/>
        </w:rPr>
        <w:t>nombrado</w:t>
      </w:r>
      <w:r>
        <w:rPr>
          <w:color w:val="231F20"/>
          <w:spacing w:val="-8"/>
        </w:rPr>
        <w:t> </w:t>
      </w:r>
      <w:r>
        <w:rPr>
          <w:color w:val="231F20"/>
        </w:rPr>
        <w:t>por</w:t>
      </w:r>
      <w:r>
        <w:rPr>
          <w:color w:val="231F20"/>
          <w:spacing w:val="-9"/>
        </w:rPr>
        <w:t> </w:t>
      </w:r>
      <w:r>
        <w:rPr>
          <w:color w:val="231F20"/>
        </w:rPr>
        <w:t>S.M.</w:t>
      </w:r>
      <w:r>
        <w:rPr>
          <w:color w:val="231F20"/>
          <w:spacing w:val="-9"/>
        </w:rPr>
        <w:t> </w:t>
      </w:r>
      <w:r>
        <w:rPr>
          <w:color w:val="231F20"/>
        </w:rPr>
        <w:t>el</w:t>
      </w:r>
      <w:r>
        <w:rPr>
          <w:color w:val="231F20"/>
          <w:spacing w:val="-9"/>
        </w:rPr>
        <w:t> </w:t>
      </w:r>
      <w:r>
        <w:rPr>
          <w:color w:val="231F20"/>
          <w:spacing w:val="-5"/>
        </w:rPr>
        <w:t>Rey</w:t>
      </w:r>
      <w:r>
        <w:rPr>
          <w:color w:val="231F20"/>
          <w:spacing w:val="-9"/>
        </w:rPr>
        <w:t> D. </w:t>
      </w:r>
      <w:r>
        <w:rPr>
          <w:color w:val="231F20"/>
        </w:rPr>
        <w:t>Alfonso</w:t>
      </w:r>
      <w:r>
        <w:rPr>
          <w:color w:val="231F20"/>
          <w:spacing w:val="-9"/>
        </w:rPr>
        <w:t> </w:t>
      </w:r>
      <w:r>
        <w:rPr>
          <w:color w:val="231F20"/>
        </w:rPr>
        <w:t>XII,</w:t>
      </w:r>
      <w:r>
        <w:rPr>
          <w:color w:val="231F20"/>
          <w:spacing w:val="-9"/>
        </w:rPr>
        <w:t> </w:t>
      </w:r>
      <w:r>
        <w:rPr>
          <w:color w:val="231F20"/>
        </w:rPr>
        <w:t>Comisario</w:t>
      </w:r>
      <w:r>
        <w:rPr>
          <w:color w:val="231F20"/>
          <w:spacing w:val="-9"/>
        </w:rPr>
        <w:t> </w:t>
      </w:r>
      <w:r>
        <w:rPr>
          <w:color w:val="231F20"/>
        </w:rPr>
        <w:t>Extraordinario e Inspector Especial de la Obra Pía de los Santos Lugares de Jerusalén, circunstancia que lo obligará a viajar a tal destino lo que hace acompañado del catedrático de Historia de la Universidad de Santiago </w:t>
      </w:r>
      <w:r>
        <w:rPr>
          <w:color w:val="231F20"/>
          <w:spacing w:val="-8"/>
        </w:rPr>
        <w:t>D. </w:t>
      </w:r>
      <w:r>
        <w:rPr>
          <w:color w:val="231F20"/>
        </w:rPr>
        <w:t>José Mª Fernández Sánchez. La </w:t>
      </w:r>
      <w:r>
        <w:rPr>
          <w:rFonts w:ascii="Palatino Linotype" w:hAnsi="Palatino Linotype"/>
          <w:i/>
          <w:color w:val="231F20"/>
        </w:rPr>
        <w:t>Memoria </w:t>
      </w:r>
      <w:r>
        <w:rPr>
          <w:color w:val="231F20"/>
        </w:rPr>
        <w:t>que Freire Barreiro elaboró del, en aquella época, insólito viaje y de la que hizo obligada entrega al Ministro de Estado sirvió como núcleo para una valiosísima obra que co-publicó con Fernández Sánchez en tres </w:t>
      </w:r>
      <w:r>
        <w:rPr>
          <w:color w:val="231F20"/>
          <w:spacing w:val="2"/>
        </w:rPr>
        <w:t>gruesos </w:t>
      </w:r>
      <w:r>
        <w:rPr>
          <w:color w:val="231F20"/>
        </w:rPr>
        <w:t>volúmenes y bajo el título de </w:t>
      </w:r>
      <w:r>
        <w:rPr>
          <w:rFonts w:ascii="Palatino Linotype" w:hAnsi="Palatino Linotype"/>
          <w:i/>
          <w:color w:val="231F20"/>
        </w:rPr>
        <w:t>Santiago, Jerusalén, Roma. Diario de una peregrinación</w:t>
      </w:r>
      <w:r>
        <w:rPr>
          <w:rFonts w:ascii="Palatino Linotype" w:hAnsi="Palatino Linotype"/>
          <w:color w:val="231F20"/>
        </w:rPr>
        <w:t>, </w:t>
      </w:r>
      <w:r>
        <w:rPr>
          <w:color w:val="231F20"/>
        </w:rPr>
        <w:t>que vio la luz entre 1880 y 1884.</w:t>
      </w:r>
      <w:r>
        <w:rPr>
          <w:color w:val="231F20"/>
          <w:spacing w:val="-14"/>
        </w:rPr>
        <w:t> </w:t>
      </w:r>
      <w:r>
        <w:rPr>
          <w:color w:val="231F20"/>
        </w:rPr>
        <w:t>Rica</w:t>
      </w:r>
      <w:r>
        <w:rPr>
          <w:color w:val="231F20"/>
          <w:spacing w:val="-14"/>
        </w:rPr>
        <w:t> </w:t>
      </w:r>
      <w:r>
        <w:rPr>
          <w:color w:val="231F20"/>
        </w:rPr>
        <w:t>en</w:t>
      </w:r>
      <w:r>
        <w:rPr>
          <w:color w:val="231F20"/>
          <w:spacing w:val="-14"/>
        </w:rPr>
        <w:t> </w:t>
      </w:r>
      <w:r>
        <w:rPr>
          <w:color w:val="231F20"/>
        </w:rPr>
        <w:t>todo</w:t>
      </w:r>
      <w:r>
        <w:rPr>
          <w:color w:val="231F20"/>
          <w:spacing w:val="-14"/>
        </w:rPr>
        <w:t> </w:t>
      </w:r>
      <w:r>
        <w:rPr>
          <w:color w:val="231F20"/>
        </w:rPr>
        <w:t>tipo</w:t>
      </w:r>
      <w:r>
        <w:rPr>
          <w:color w:val="231F20"/>
          <w:spacing w:val="-14"/>
        </w:rPr>
        <w:t> </w:t>
      </w:r>
      <w:r>
        <w:rPr>
          <w:color w:val="231F20"/>
        </w:rPr>
        <w:t>de</w:t>
      </w:r>
      <w:r>
        <w:rPr>
          <w:color w:val="231F20"/>
          <w:spacing w:val="-14"/>
        </w:rPr>
        <w:t> </w:t>
      </w:r>
      <w:r>
        <w:rPr>
          <w:color w:val="231F20"/>
        </w:rPr>
        <w:t>contenidos,</w:t>
      </w:r>
      <w:r>
        <w:rPr>
          <w:color w:val="231F20"/>
          <w:spacing w:val="-14"/>
        </w:rPr>
        <w:t> </w:t>
      </w:r>
      <w:r>
        <w:rPr>
          <w:color w:val="231F20"/>
        </w:rPr>
        <w:t>geográficos,</w:t>
      </w:r>
      <w:r>
        <w:rPr>
          <w:color w:val="231F20"/>
          <w:spacing w:val="-14"/>
        </w:rPr>
        <w:t> </w:t>
      </w:r>
      <w:r>
        <w:rPr>
          <w:color w:val="231F20"/>
        </w:rPr>
        <w:t>históricos,</w:t>
      </w:r>
      <w:r>
        <w:rPr>
          <w:color w:val="231F20"/>
          <w:spacing w:val="-14"/>
        </w:rPr>
        <w:t> </w:t>
      </w:r>
      <w:r>
        <w:rPr>
          <w:color w:val="231F20"/>
        </w:rPr>
        <w:t>artísticos,</w:t>
      </w:r>
      <w:r>
        <w:rPr>
          <w:color w:val="231F20"/>
          <w:spacing w:val="-14"/>
        </w:rPr>
        <w:t> </w:t>
      </w:r>
      <w:r>
        <w:rPr>
          <w:color w:val="231F20"/>
        </w:rPr>
        <w:t>etnográficos, religiosos, turísticos, con un toque de aventura, etc., puede ser considerada </w:t>
      </w:r>
      <w:r>
        <w:rPr>
          <w:color w:val="231F20"/>
          <w:spacing w:val="2"/>
        </w:rPr>
        <w:t>una </w:t>
      </w:r>
      <w:r>
        <w:rPr>
          <w:color w:val="231F20"/>
        </w:rPr>
        <w:t>excelente producción de literatura </w:t>
      </w:r>
      <w:r>
        <w:rPr>
          <w:color w:val="231F20"/>
          <w:spacing w:val="48"/>
        </w:rPr>
        <w:t> </w:t>
      </w:r>
      <w:r>
        <w:rPr>
          <w:color w:val="231F20"/>
          <w:spacing w:val="2"/>
        </w:rPr>
        <w:t>“odepórica”.</w:t>
      </w:r>
    </w:p>
    <w:p>
      <w:pPr>
        <w:spacing w:line="282" w:lineRule="exact" w:before="0"/>
        <w:ind w:left="120" w:right="0" w:firstLine="360"/>
        <w:jc w:val="both"/>
        <w:rPr>
          <w:rFonts w:ascii="Palatino Linotype" w:hAnsi="Palatino Linotype"/>
          <w:i/>
          <w:sz w:val="22"/>
        </w:rPr>
      </w:pPr>
      <w:r>
        <w:rPr>
          <w:color w:val="231F20"/>
          <w:sz w:val="22"/>
        </w:rPr>
        <w:t>Un año después, en 1885, los mismos autores publicaron una </w:t>
      </w:r>
      <w:r>
        <w:rPr>
          <w:rFonts w:ascii="Palatino Linotype" w:hAnsi="Palatino Linotype"/>
          <w:i/>
          <w:color w:val="231F20"/>
          <w:sz w:val="22"/>
        </w:rPr>
        <w:t>Guía de   Santiago</w:t>
      </w:r>
    </w:p>
    <w:p>
      <w:pPr>
        <w:spacing w:before="3"/>
        <w:ind w:left="120" w:right="0" w:firstLine="0"/>
        <w:jc w:val="both"/>
        <w:rPr>
          <w:sz w:val="22"/>
        </w:rPr>
      </w:pPr>
      <w:r>
        <w:rPr>
          <w:rFonts w:ascii="Palatino Linotype" w:hAnsi="Palatino Linotype"/>
          <w:i/>
          <w:color w:val="231F20"/>
          <w:sz w:val="22"/>
        </w:rPr>
        <w:t>y sus alrededores</w:t>
      </w:r>
      <w:r>
        <w:rPr>
          <w:color w:val="231F20"/>
          <w:sz w:val="22"/>
        </w:rPr>
        <w:t>, sin duda la mejor y más completa de las que, al mismo  propósito,</w:t>
      </w:r>
    </w:p>
    <w:p>
      <w:pPr>
        <w:spacing w:after="0"/>
        <w:jc w:val="both"/>
        <w:rPr>
          <w:sz w:val="22"/>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59" w:lineRule="auto" w:before="68"/>
        <w:ind w:left="120" w:right="116"/>
        <w:jc w:val="both"/>
      </w:pPr>
      <w:r>
        <w:rPr>
          <w:color w:val="231F20"/>
        </w:rPr>
        <w:t>existían</w:t>
      </w:r>
      <w:r>
        <w:rPr>
          <w:color w:val="231F20"/>
          <w:spacing w:val="-4"/>
        </w:rPr>
        <w:t> </w:t>
      </w:r>
      <w:r>
        <w:rPr>
          <w:color w:val="231F20"/>
        </w:rPr>
        <w:t>en</w:t>
      </w:r>
      <w:r>
        <w:rPr>
          <w:color w:val="231F20"/>
          <w:spacing w:val="-4"/>
        </w:rPr>
        <w:t> </w:t>
      </w:r>
      <w:r>
        <w:rPr>
          <w:color w:val="231F20"/>
        </w:rPr>
        <w:t>aquel</w:t>
      </w:r>
      <w:r>
        <w:rPr>
          <w:color w:val="231F20"/>
          <w:spacing w:val="-4"/>
        </w:rPr>
        <w:t> </w:t>
      </w:r>
      <w:r>
        <w:rPr>
          <w:color w:val="231F20"/>
        </w:rPr>
        <w:t>momento.</w:t>
      </w:r>
      <w:r>
        <w:rPr>
          <w:color w:val="231F20"/>
          <w:spacing w:val="-4"/>
        </w:rPr>
        <w:t> </w:t>
      </w:r>
      <w:r>
        <w:rPr>
          <w:color w:val="231F20"/>
        </w:rPr>
        <w:t>La</w:t>
      </w:r>
      <w:r>
        <w:rPr>
          <w:color w:val="231F20"/>
          <w:spacing w:val="-4"/>
        </w:rPr>
        <w:t> </w:t>
      </w:r>
      <w:r>
        <w:rPr>
          <w:color w:val="231F20"/>
        </w:rPr>
        <w:t>referida</w:t>
      </w:r>
      <w:r>
        <w:rPr>
          <w:color w:val="231F20"/>
          <w:spacing w:val="-4"/>
        </w:rPr>
        <w:t> </w:t>
      </w:r>
      <w:r>
        <w:rPr>
          <w:color w:val="231F20"/>
        </w:rPr>
        <w:t>guía</w:t>
      </w:r>
      <w:r>
        <w:rPr>
          <w:color w:val="231F20"/>
          <w:spacing w:val="-4"/>
        </w:rPr>
        <w:t> </w:t>
      </w:r>
      <w:r>
        <w:rPr>
          <w:color w:val="231F20"/>
        </w:rPr>
        <w:t>se</w:t>
      </w:r>
      <w:r>
        <w:rPr>
          <w:color w:val="231F20"/>
          <w:spacing w:val="-4"/>
        </w:rPr>
        <w:t> </w:t>
      </w:r>
      <w:r>
        <w:rPr>
          <w:color w:val="231F20"/>
        </w:rPr>
        <w:t>nutrió,</w:t>
      </w:r>
      <w:r>
        <w:rPr>
          <w:color w:val="231F20"/>
          <w:spacing w:val="-4"/>
        </w:rPr>
        <w:t> </w:t>
      </w:r>
      <w:r>
        <w:rPr>
          <w:color w:val="231F20"/>
        </w:rPr>
        <w:t>en</w:t>
      </w:r>
      <w:r>
        <w:rPr>
          <w:color w:val="231F20"/>
          <w:spacing w:val="-4"/>
        </w:rPr>
        <w:t> </w:t>
      </w:r>
      <w:r>
        <w:rPr>
          <w:color w:val="231F20"/>
        </w:rPr>
        <w:t>gran</w:t>
      </w:r>
      <w:r>
        <w:rPr>
          <w:color w:val="231F20"/>
          <w:spacing w:val="-4"/>
        </w:rPr>
        <w:t> </w:t>
      </w:r>
      <w:r>
        <w:rPr>
          <w:color w:val="231F20"/>
        </w:rPr>
        <w:t>medida,</w:t>
      </w:r>
      <w:r>
        <w:rPr>
          <w:color w:val="231F20"/>
          <w:spacing w:val="-4"/>
        </w:rPr>
        <w:t> </w:t>
      </w:r>
      <w:r>
        <w:rPr>
          <w:color w:val="231F20"/>
        </w:rPr>
        <w:t>de</w:t>
      </w:r>
      <w:r>
        <w:rPr>
          <w:color w:val="231F20"/>
          <w:spacing w:val="-4"/>
        </w:rPr>
        <w:t> </w:t>
      </w:r>
      <w:r>
        <w:rPr>
          <w:color w:val="231F20"/>
        </w:rPr>
        <w:t>contenidos parciales del antecitado  </w:t>
      </w:r>
      <w:r>
        <w:rPr>
          <w:rFonts w:ascii="Palatino Linotype" w:hAnsi="Palatino Linotype"/>
          <w:i/>
          <w:color w:val="231F20"/>
        </w:rPr>
        <w:t>Santiago,  Jerusalén,</w:t>
      </w:r>
      <w:r>
        <w:rPr>
          <w:rFonts w:ascii="Palatino Linotype" w:hAnsi="Palatino Linotype"/>
          <w:i/>
          <w:color w:val="231F20"/>
          <w:spacing w:val="27"/>
        </w:rPr>
        <w:t> </w:t>
      </w:r>
      <w:r>
        <w:rPr>
          <w:rFonts w:ascii="Palatino Linotype" w:hAnsi="Palatino Linotype"/>
          <w:i/>
          <w:color w:val="231F20"/>
        </w:rPr>
        <w:t>Roma</w:t>
      </w:r>
      <w:r>
        <w:rPr>
          <w:color w:val="231F20"/>
        </w:rPr>
        <w:t>.</w:t>
      </w:r>
    </w:p>
    <w:p>
      <w:pPr>
        <w:pStyle w:val="BodyText"/>
        <w:spacing w:line="261" w:lineRule="auto" w:before="5"/>
        <w:ind w:left="120" w:right="114" w:firstLine="360"/>
        <w:jc w:val="both"/>
      </w:pPr>
      <w:r>
        <w:rPr>
          <w:color w:val="231F20"/>
        </w:rPr>
        <w:t>Freire Barreiro mantuvo económicamente, durante cierto tiempo, al </w:t>
      </w:r>
      <w:r>
        <w:rPr>
          <w:color w:val="231F20"/>
          <w:spacing w:val="2"/>
        </w:rPr>
        <w:t>periódico </w:t>
      </w:r>
      <w:r>
        <w:rPr>
          <w:color w:val="231F20"/>
        </w:rPr>
        <w:t>compostelano </w:t>
      </w:r>
      <w:r>
        <w:rPr>
          <w:rFonts w:ascii="Palatino Linotype" w:hAnsi="Palatino Linotype"/>
          <w:i/>
          <w:color w:val="231F20"/>
        </w:rPr>
        <w:t>El Libredón</w:t>
      </w:r>
      <w:r>
        <w:rPr>
          <w:color w:val="231F20"/>
        </w:rPr>
        <w:t>, editado diariamente entre 1875-1884 y que se definía a   sí mismo como “católico, político y</w:t>
      </w:r>
      <w:r>
        <w:rPr>
          <w:color w:val="231F20"/>
          <w:spacing w:val="31"/>
        </w:rPr>
        <w:t> </w:t>
      </w:r>
      <w:r>
        <w:rPr>
          <w:color w:val="231F20"/>
        </w:rPr>
        <w:t>literario”.</w:t>
      </w:r>
    </w:p>
    <w:p>
      <w:pPr>
        <w:pStyle w:val="BodyText"/>
      </w:pPr>
    </w:p>
    <w:p>
      <w:pPr>
        <w:pStyle w:val="BodyText"/>
        <w:spacing w:before="1"/>
        <w:rPr>
          <w:sz w:val="30"/>
        </w:rPr>
      </w:pPr>
    </w:p>
    <w:p>
      <w:pPr>
        <w:pStyle w:val="ListParagraph"/>
        <w:numPr>
          <w:ilvl w:val="0"/>
          <w:numId w:val="4"/>
        </w:numPr>
        <w:tabs>
          <w:tab w:pos="367" w:val="left" w:leader="none"/>
        </w:tabs>
        <w:spacing w:line="240" w:lineRule="auto" w:before="0" w:after="0"/>
        <w:ind w:left="366" w:right="0" w:hanging="246"/>
        <w:jc w:val="both"/>
        <w:rPr>
          <w:rFonts w:ascii="Palatino Linotype" w:hAnsi="Palatino Linotype"/>
          <w:i/>
          <w:sz w:val="22"/>
        </w:rPr>
      </w:pPr>
      <w:r>
        <w:rPr>
          <w:rFonts w:ascii="Palatino Linotype" w:hAnsi="Palatino Linotype"/>
          <w:i/>
          <w:color w:val="231F20"/>
          <w:w w:val="105"/>
          <w:sz w:val="22"/>
        </w:rPr>
        <w:t>Pondal,</w:t>
      </w:r>
      <w:r>
        <w:rPr>
          <w:rFonts w:ascii="Palatino Linotype" w:hAnsi="Palatino Linotype"/>
          <w:i/>
          <w:color w:val="231F20"/>
          <w:spacing w:val="-10"/>
          <w:w w:val="105"/>
          <w:sz w:val="22"/>
        </w:rPr>
        <w:t> </w:t>
      </w:r>
      <w:r>
        <w:rPr>
          <w:rFonts w:ascii="Palatino Linotype" w:hAnsi="Palatino Linotype"/>
          <w:i/>
          <w:color w:val="231F20"/>
          <w:w w:val="105"/>
          <w:sz w:val="22"/>
        </w:rPr>
        <w:t>Eduardo</w:t>
      </w:r>
      <w:r>
        <w:rPr>
          <w:rFonts w:ascii="Palatino Linotype" w:hAnsi="Palatino Linotype"/>
          <w:i/>
          <w:color w:val="231F20"/>
          <w:spacing w:val="-10"/>
          <w:w w:val="105"/>
          <w:sz w:val="22"/>
        </w:rPr>
        <w:t> </w:t>
      </w:r>
      <w:r>
        <w:rPr>
          <w:rFonts w:ascii="Palatino Linotype" w:hAnsi="Palatino Linotype"/>
          <w:i/>
          <w:color w:val="231F20"/>
          <w:w w:val="105"/>
          <w:sz w:val="22"/>
        </w:rPr>
        <w:t>(Ponteceso,</w:t>
      </w:r>
      <w:r>
        <w:rPr>
          <w:rFonts w:ascii="Palatino Linotype" w:hAnsi="Palatino Linotype"/>
          <w:i/>
          <w:color w:val="231F20"/>
          <w:spacing w:val="-10"/>
          <w:w w:val="105"/>
          <w:sz w:val="22"/>
        </w:rPr>
        <w:t> </w:t>
      </w:r>
      <w:r>
        <w:rPr>
          <w:rFonts w:ascii="Palatino Linotype" w:hAnsi="Palatino Linotype"/>
          <w:i/>
          <w:color w:val="231F20"/>
          <w:w w:val="105"/>
          <w:sz w:val="22"/>
        </w:rPr>
        <w:t>A</w:t>
      </w:r>
      <w:r>
        <w:rPr>
          <w:rFonts w:ascii="Palatino Linotype" w:hAnsi="Palatino Linotype"/>
          <w:i/>
          <w:color w:val="231F20"/>
          <w:spacing w:val="-10"/>
          <w:w w:val="105"/>
          <w:sz w:val="22"/>
        </w:rPr>
        <w:t> </w:t>
      </w:r>
      <w:r>
        <w:rPr>
          <w:rFonts w:ascii="Palatino Linotype" w:hAnsi="Palatino Linotype"/>
          <w:i/>
          <w:color w:val="231F20"/>
          <w:w w:val="105"/>
          <w:sz w:val="22"/>
        </w:rPr>
        <w:t>Coruña,</w:t>
      </w:r>
      <w:r>
        <w:rPr>
          <w:rFonts w:ascii="Palatino Linotype" w:hAnsi="Palatino Linotype"/>
          <w:i/>
          <w:color w:val="231F20"/>
          <w:spacing w:val="-10"/>
          <w:w w:val="105"/>
          <w:sz w:val="22"/>
        </w:rPr>
        <w:t> </w:t>
      </w:r>
      <w:r>
        <w:rPr>
          <w:rFonts w:ascii="Palatino Linotype" w:hAnsi="Palatino Linotype"/>
          <w:i/>
          <w:color w:val="231F20"/>
          <w:w w:val="105"/>
          <w:sz w:val="22"/>
        </w:rPr>
        <w:t>1835</w:t>
      </w:r>
      <w:r>
        <w:rPr>
          <w:rFonts w:ascii="Palatino Linotype" w:hAnsi="Palatino Linotype"/>
          <w:i/>
          <w:color w:val="231F20"/>
          <w:spacing w:val="-10"/>
          <w:w w:val="105"/>
          <w:sz w:val="22"/>
        </w:rPr>
        <w:t> </w:t>
      </w:r>
      <w:r>
        <w:rPr>
          <w:rFonts w:ascii="Palatino Linotype" w:hAnsi="Palatino Linotype"/>
          <w:i/>
          <w:color w:val="231F20"/>
          <w:w w:val="105"/>
          <w:sz w:val="22"/>
        </w:rPr>
        <w:t>–</w:t>
      </w:r>
      <w:r>
        <w:rPr>
          <w:rFonts w:ascii="Palatino Linotype" w:hAnsi="Palatino Linotype"/>
          <w:i/>
          <w:color w:val="231F20"/>
          <w:spacing w:val="-10"/>
          <w:w w:val="105"/>
          <w:sz w:val="22"/>
        </w:rPr>
        <w:t> </w:t>
      </w:r>
      <w:r>
        <w:rPr>
          <w:rFonts w:ascii="Palatino Linotype" w:hAnsi="Palatino Linotype"/>
          <w:i/>
          <w:color w:val="231F20"/>
          <w:w w:val="105"/>
          <w:sz w:val="22"/>
        </w:rPr>
        <w:t>A</w:t>
      </w:r>
      <w:r>
        <w:rPr>
          <w:rFonts w:ascii="Palatino Linotype" w:hAnsi="Palatino Linotype"/>
          <w:i/>
          <w:color w:val="231F20"/>
          <w:spacing w:val="-10"/>
          <w:w w:val="105"/>
          <w:sz w:val="22"/>
        </w:rPr>
        <w:t> </w:t>
      </w:r>
      <w:r>
        <w:rPr>
          <w:rFonts w:ascii="Palatino Linotype" w:hAnsi="Palatino Linotype"/>
          <w:i/>
          <w:color w:val="231F20"/>
          <w:w w:val="105"/>
          <w:sz w:val="22"/>
        </w:rPr>
        <w:t>Coruña,</w:t>
      </w:r>
      <w:r>
        <w:rPr>
          <w:rFonts w:ascii="Palatino Linotype" w:hAnsi="Palatino Linotype"/>
          <w:i/>
          <w:color w:val="231F20"/>
          <w:spacing w:val="-10"/>
          <w:w w:val="105"/>
          <w:sz w:val="22"/>
        </w:rPr>
        <w:t> </w:t>
      </w:r>
      <w:r>
        <w:rPr>
          <w:rFonts w:ascii="Palatino Linotype" w:hAnsi="Palatino Linotype"/>
          <w:i/>
          <w:color w:val="231F20"/>
          <w:spacing w:val="2"/>
          <w:w w:val="105"/>
          <w:sz w:val="22"/>
        </w:rPr>
        <w:t>1917).</w:t>
      </w:r>
    </w:p>
    <w:p>
      <w:pPr>
        <w:pStyle w:val="BodyText"/>
        <w:spacing w:before="4"/>
        <w:rPr>
          <w:rFonts w:ascii="Palatino Linotype"/>
          <w:i/>
          <w:sz w:val="24"/>
        </w:rPr>
      </w:pPr>
    </w:p>
    <w:p>
      <w:pPr>
        <w:pStyle w:val="BodyText"/>
        <w:spacing w:line="285" w:lineRule="auto" w:before="1"/>
        <w:ind w:left="120" w:right="114"/>
        <w:jc w:val="both"/>
      </w:pPr>
      <w:r>
        <w:rPr>
          <w:color w:val="231F20"/>
        </w:rPr>
        <w:t>Licenciado</w:t>
      </w:r>
      <w:r>
        <w:rPr>
          <w:color w:val="231F20"/>
          <w:spacing w:val="-8"/>
        </w:rPr>
        <w:t> </w:t>
      </w:r>
      <w:r>
        <w:rPr>
          <w:color w:val="231F20"/>
        </w:rPr>
        <w:t>en</w:t>
      </w:r>
      <w:r>
        <w:rPr>
          <w:color w:val="231F20"/>
          <w:spacing w:val="-8"/>
        </w:rPr>
        <w:t> </w:t>
      </w:r>
      <w:r>
        <w:rPr>
          <w:color w:val="231F20"/>
        </w:rPr>
        <w:t>Medicina</w:t>
      </w:r>
      <w:r>
        <w:rPr>
          <w:color w:val="231F20"/>
          <w:spacing w:val="-9"/>
        </w:rPr>
        <w:t> </w:t>
      </w:r>
      <w:r>
        <w:rPr>
          <w:color w:val="231F20"/>
        </w:rPr>
        <w:t>por</w:t>
      </w:r>
      <w:r>
        <w:rPr>
          <w:color w:val="231F20"/>
          <w:spacing w:val="-9"/>
        </w:rPr>
        <w:t> </w:t>
      </w:r>
      <w:r>
        <w:rPr>
          <w:color w:val="231F20"/>
        </w:rPr>
        <w:t>Santiago</w:t>
      </w:r>
      <w:r>
        <w:rPr>
          <w:color w:val="231F20"/>
          <w:spacing w:val="-8"/>
        </w:rPr>
        <w:t> </w:t>
      </w:r>
      <w:r>
        <w:rPr>
          <w:color w:val="231F20"/>
        </w:rPr>
        <w:t>en</w:t>
      </w:r>
      <w:r>
        <w:rPr>
          <w:color w:val="231F20"/>
          <w:spacing w:val="-8"/>
        </w:rPr>
        <w:t> </w:t>
      </w:r>
      <w:r>
        <w:rPr>
          <w:color w:val="231F20"/>
        </w:rPr>
        <w:t>1860</w:t>
      </w:r>
      <w:r>
        <w:rPr>
          <w:color w:val="231F20"/>
          <w:spacing w:val="-8"/>
        </w:rPr>
        <w:t> </w:t>
      </w:r>
      <w:r>
        <w:rPr>
          <w:color w:val="231F20"/>
        </w:rPr>
        <w:t>ejerció</w:t>
      </w:r>
      <w:r>
        <w:rPr>
          <w:color w:val="231F20"/>
          <w:spacing w:val="-8"/>
        </w:rPr>
        <w:t> </w:t>
      </w:r>
      <w:r>
        <w:rPr>
          <w:color w:val="231F20"/>
        </w:rPr>
        <w:t>esta</w:t>
      </w:r>
      <w:r>
        <w:rPr>
          <w:color w:val="231F20"/>
          <w:spacing w:val="-9"/>
        </w:rPr>
        <w:t> </w:t>
      </w:r>
      <w:r>
        <w:rPr>
          <w:color w:val="231F20"/>
        </w:rPr>
        <w:t>profesión</w:t>
      </w:r>
      <w:r>
        <w:rPr>
          <w:color w:val="231F20"/>
          <w:spacing w:val="-8"/>
        </w:rPr>
        <w:t> </w:t>
      </w:r>
      <w:r>
        <w:rPr>
          <w:color w:val="231F20"/>
        </w:rPr>
        <w:t>muy</w:t>
      </w:r>
      <w:r>
        <w:rPr>
          <w:color w:val="231F20"/>
          <w:spacing w:val="-8"/>
        </w:rPr>
        <w:t> </w:t>
      </w:r>
      <w:r>
        <w:rPr>
          <w:color w:val="231F20"/>
        </w:rPr>
        <w:t>pocos</w:t>
      </w:r>
      <w:r>
        <w:rPr>
          <w:color w:val="231F20"/>
          <w:spacing w:val="-8"/>
        </w:rPr>
        <w:t> </w:t>
      </w:r>
      <w:r>
        <w:rPr>
          <w:color w:val="231F20"/>
        </w:rPr>
        <w:t>años, como médico –militar destinado en la Fábrica de </w:t>
      </w:r>
      <w:r>
        <w:rPr>
          <w:color w:val="231F20"/>
          <w:spacing w:val="3"/>
        </w:rPr>
        <w:t>Armas </w:t>
      </w:r>
      <w:r>
        <w:rPr>
          <w:color w:val="231F20"/>
        </w:rPr>
        <w:t>de Trubia (Asturias). Lo suyo, en dedicación exclusiva, intensa y de alta calidad, fue la poesía, tanto en la lengua </w:t>
      </w:r>
      <w:r>
        <w:rPr>
          <w:color w:val="231F20"/>
          <w:spacing w:val="2"/>
        </w:rPr>
        <w:t>gallega </w:t>
      </w:r>
      <w:r>
        <w:rPr>
          <w:color w:val="231F20"/>
        </w:rPr>
        <w:t>como en la española. Llegará a </w:t>
      </w:r>
      <w:r>
        <w:rPr>
          <w:color w:val="231F20"/>
          <w:spacing w:val="-5"/>
        </w:rPr>
        <w:t>ser, </w:t>
      </w:r>
      <w:r>
        <w:rPr>
          <w:color w:val="231F20"/>
        </w:rPr>
        <w:t>en este campo, uno de los “cuatro </w:t>
      </w:r>
      <w:r>
        <w:rPr>
          <w:color w:val="231F20"/>
          <w:spacing w:val="2"/>
        </w:rPr>
        <w:t>grandes” </w:t>
      </w:r>
      <w:r>
        <w:rPr>
          <w:color w:val="231F20"/>
        </w:rPr>
        <w:t>de la literatura </w:t>
      </w:r>
      <w:r>
        <w:rPr>
          <w:color w:val="231F20"/>
          <w:spacing w:val="2"/>
        </w:rPr>
        <w:t>gallega, </w:t>
      </w:r>
      <w:r>
        <w:rPr>
          <w:color w:val="231F20"/>
        </w:rPr>
        <w:t>con Rosalía de Castro, Manuel Curros Enríquez y Valentín Lamas</w:t>
      </w:r>
      <w:r>
        <w:rPr>
          <w:color w:val="231F20"/>
          <w:spacing w:val="42"/>
        </w:rPr>
        <w:t> </w:t>
      </w:r>
      <w:r>
        <w:rPr>
          <w:color w:val="231F20"/>
        </w:rPr>
        <w:t>Carvajal.</w:t>
      </w:r>
    </w:p>
    <w:p>
      <w:pPr>
        <w:pStyle w:val="BodyText"/>
        <w:spacing w:line="285" w:lineRule="auto"/>
        <w:ind w:left="120" w:right="116" w:firstLine="360"/>
        <w:jc w:val="both"/>
      </w:pPr>
      <w:r>
        <w:rPr>
          <w:color w:val="231F20"/>
        </w:rPr>
        <w:t>Influido por la </w:t>
      </w:r>
      <w:r>
        <w:rPr>
          <w:color w:val="231F20"/>
          <w:spacing w:val="2"/>
        </w:rPr>
        <w:t>corriente </w:t>
      </w:r>
      <w:r>
        <w:rPr>
          <w:color w:val="231F20"/>
        </w:rPr>
        <w:t>historicista de su época que se empeñada en cimentar   la cultura </w:t>
      </w:r>
      <w:r>
        <w:rPr>
          <w:color w:val="231F20"/>
          <w:spacing w:val="2"/>
        </w:rPr>
        <w:t>gallega </w:t>
      </w:r>
      <w:r>
        <w:rPr>
          <w:color w:val="231F20"/>
        </w:rPr>
        <w:t>sobre su pasado céltico, entonces todavía poco conocido y </w:t>
      </w:r>
      <w:r>
        <w:rPr>
          <w:color w:val="231F20"/>
          <w:spacing w:val="2"/>
        </w:rPr>
        <w:t>que   </w:t>
      </w:r>
      <w:r>
        <w:rPr>
          <w:color w:val="231F20"/>
          <w:spacing w:val="59"/>
        </w:rPr>
        <w:t> </w:t>
      </w:r>
      <w:r>
        <w:rPr>
          <w:color w:val="231F20"/>
        </w:rPr>
        <w:t>se nutría, por tanto, en acontecimientos y mitos tomados de otros ámbitos célticos extra-hispánicos, Pondal inició su quehacer poético sirviendo a dicha causa y </w:t>
      </w:r>
      <w:r>
        <w:rPr>
          <w:color w:val="231F20"/>
          <w:spacing w:val="2"/>
        </w:rPr>
        <w:t>con   </w:t>
      </w:r>
      <w:r>
        <w:rPr>
          <w:color w:val="231F20"/>
        </w:rPr>
        <w:t>las influencias propias del romanticismo que</w:t>
      </w:r>
      <w:r>
        <w:rPr>
          <w:color w:val="231F20"/>
          <w:spacing w:val="50"/>
        </w:rPr>
        <w:t> </w:t>
      </w:r>
      <w:r>
        <w:rPr>
          <w:color w:val="231F20"/>
          <w:spacing w:val="2"/>
        </w:rPr>
        <w:t>periclitaba.</w:t>
      </w:r>
    </w:p>
    <w:p>
      <w:pPr>
        <w:spacing w:line="272" w:lineRule="exact" w:before="0"/>
        <w:ind w:left="120" w:right="0" w:firstLine="360"/>
        <w:jc w:val="both"/>
        <w:rPr>
          <w:rFonts w:ascii="Palatino Linotype" w:hAnsi="Palatino Linotype"/>
          <w:i/>
          <w:sz w:val="22"/>
        </w:rPr>
      </w:pPr>
      <w:r>
        <w:rPr>
          <w:color w:val="231F20"/>
          <w:sz w:val="22"/>
        </w:rPr>
        <w:t>Su primero obra fue </w:t>
      </w:r>
      <w:r>
        <w:rPr>
          <w:rFonts w:ascii="Palatino Linotype" w:hAnsi="Palatino Linotype"/>
          <w:i/>
          <w:color w:val="231F20"/>
          <w:sz w:val="22"/>
        </w:rPr>
        <w:t>A campana de Anllóns</w:t>
      </w:r>
      <w:r>
        <w:rPr>
          <w:rFonts w:ascii="Palatino Linotype" w:hAnsi="Palatino Linotype"/>
          <w:color w:val="231F20"/>
          <w:sz w:val="22"/>
        </w:rPr>
        <w:t>, </w:t>
      </w:r>
      <w:r>
        <w:rPr>
          <w:color w:val="231F20"/>
          <w:sz w:val="22"/>
        </w:rPr>
        <w:t>incluida en el llamado </w:t>
      </w:r>
      <w:r>
        <w:rPr>
          <w:rFonts w:ascii="Palatino Linotype" w:hAnsi="Palatino Linotype"/>
          <w:i/>
          <w:color w:val="231F20"/>
          <w:sz w:val="22"/>
        </w:rPr>
        <w:t>Album de</w:t>
      </w:r>
    </w:p>
    <w:p>
      <w:pPr>
        <w:pStyle w:val="BodyText"/>
        <w:spacing w:line="264" w:lineRule="auto" w:before="3"/>
        <w:ind w:left="120" w:right="114"/>
        <w:jc w:val="both"/>
      </w:pPr>
      <w:r>
        <w:rPr>
          <w:rFonts w:ascii="Palatino Linotype" w:hAnsi="Palatino Linotype"/>
          <w:i/>
          <w:color w:val="231F20"/>
        </w:rPr>
        <w:t>la Caridad </w:t>
      </w:r>
      <w:r>
        <w:rPr>
          <w:color w:val="231F20"/>
        </w:rPr>
        <w:t>donde se compilaron las aportaciones de todos los jóvenes valores </w:t>
      </w:r>
      <w:r>
        <w:rPr>
          <w:color w:val="231F20"/>
          <w:spacing w:val="2"/>
        </w:rPr>
        <w:t>que </w:t>
      </w:r>
      <w:r>
        <w:rPr>
          <w:color w:val="231F20"/>
        </w:rPr>
        <w:t>concurrieron a los primeros Juegos </w:t>
      </w:r>
      <w:r>
        <w:rPr>
          <w:color w:val="231F20"/>
          <w:spacing w:val="2"/>
        </w:rPr>
        <w:t>Florales </w:t>
      </w:r>
      <w:r>
        <w:rPr>
          <w:color w:val="231F20"/>
        </w:rPr>
        <w:t>celebrados en Galicia (A Coruña,</w:t>
      </w:r>
      <w:r>
        <w:rPr>
          <w:color w:val="231F20"/>
          <w:spacing w:val="-29"/>
        </w:rPr>
        <w:t> </w:t>
      </w:r>
      <w:r>
        <w:rPr>
          <w:color w:val="231F20"/>
          <w:spacing w:val="2"/>
        </w:rPr>
        <w:t>1861). </w:t>
      </w:r>
      <w:r>
        <w:rPr>
          <w:color w:val="231F20"/>
        </w:rPr>
        <w:t>En 1877 seguirá el </w:t>
      </w:r>
      <w:r>
        <w:rPr>
          <w:rFonts w:ascii="Palatino Linotype" w:hAnsi="Palatino Linotype"/>
          <w:i/>
          <w:color w:val="231F20"/>
        </w:rPr>
        <w:t>libro Rumores de los Pinos, </w:t>
      </w:r>
      <w:r>
        <w:rPr>
          <w:color w:val="231F20"/>
        </w:rPr>
        <w:t>colectánea de poemas en ambos </w:t>
      </w:r>
      <w:r>
        <w:rPr>
          <w:color w:val="231F20"/>
          <w:spacing w:val="2"/>
        </w:rPr>
        <w:t>idiomas, gallego </w:t>
      </w:r>
      <w:r>
        <w:rPr>
          <w:color w:val="231F20"/>
        </w:rPr>
        <w:t>y </w:t>
      </w:r>
      <w:r>
        <w:rPr>
          <w:color w:val="231F20"/>
          <w:spacing w:val="2"/>
        </w:rPr>
        <w:t>español, varios </w:t>
      </w:r>
      <w:r>
        <w:rPr>
          <w:color w:val="231F20"/>
        </w:rPr>
        <w:t>de los cuales, con otros nuevos, se </w:t>
      </w:r>
      <w:r>
        <w:rPr>
          <w:color w:val="231F20"/>
          <w:spacing w:val="2"/>
        </w:rPr>
        <w:t>reeditarán</w:t>
      </w:r>
      <w:r>
        <w:rPr>
          <w:color w:val="231F20"/>
          <w:spacing w:val="59"/>
        </w:rPr>
        <w:t> </w:t>
      </w:r>
      <w:r>
        <w:rPr>
          <w:color w:val="231F20"/>
          <w:spacing w:val="2"/>
        </w:rPr>
        <w:t>formado</w:t>
      </w:r>
      <w:r>
        <w:rPr>
          <w:color w:val="231F20"/>
          <w:spacing w:val="-6"/>
        </w:rPr>
        <w:t> </w:t>
      </w:r>
      <w:r>
        <w:rPr>
          <w:color w:val="231F20"/>
        </w:rPr>
        <w:t>el</w:t>
      </w:r>
      <w:r>
        <w:rPr>
          <w:color w:val="231F20"/>
          <w:spacing w:val="-6"/>
        </w:rPr>
        <w:t> </w:t>
      </w:r>
      <w:r>
        <w:rPr>
          <w:color w:val="231F20"/>
        </w:rPr>
        <w:t>libro</w:t>
      </w:r>
      <w:r>
        <w:rPr>
          <w:color w:val="231F20"/>
          <w:spacing w:val="-2"/>
        </w:rPr>
        <w:t> </w:t>
      </w:r>
      <w:r>
        <w:rPr>
          <w:rFonts w:ascii="Palatino Linotype" w:hAnsi="Palatino Linotype"/>
          <w:i/>
          <w:color w:val="231F20"/>
        </w:rPr>
        <w:t>Queixumes</w:t>
      </w:r>
      <w:r>
        <w:rPr>
          <w:rFonts w:ascii="Palatino Linotype" w:hAnsi="Palatino Linotype"/>
          <w:i/>
          <w:color w:val="231F20"/>
          <w:spacing w:val="-3"/>
        </w:rPr>
        <w:t> </w:t>
      </w:r>
      <w:r>
        <w:rPr>
          <w:rFonts w:ascii="Palatino Linotype" w:hAnsi="Palatino Linotype"/>
          <w:i/>
          <w:color w:val="231F20"/>
        </w:rPr>
        <w:t>dos</w:t>
      </w:r>
      <w:r>
        <w:rPr>
          <w:rFonts w:ascii="Palatino Linotype" w:hAnsi="Palatino Linotype"/>
          <w:i/>
          <w:color w:val="231F20"/>
          <w:spacing w:val="-2"/>
        </w:rPr>
        <w:t> </w:t>
      </w:r>
      <w:r>
        <w:rPr>
          <w:rFonts w:ascii="Palatino Linotype" w:hAnsi="Palatino Linotype"/>
          <w:i/>
          <w:color w:val="231F20"/>
        </w:rPr>
        <w:t>pinos</w:t>
      </w:r>
      <w:r>
        <w:rPr>
          <w:rFonts w:ascii="Palatino Linotype" w:hAnsi="Palatino Linotype"/>
          <w:i/>
          <w:color w:val="231F20"/>
          <w:spacing w:val="-6"/>
        </w:rPr>
        <w:t> </w:t>
      </w:r>
      <w:r>
        <w:rPr>
          <w:color w:val="231F20"/>
        </w:rPr>
        <w:t>(Coruña,</w:t>
      </w:r>
      <w:r>
        <w:rPr>
          <w:color w:val="231F20"/>
          <w:spacing w:val="-7"/>
        </w:rPr>
        <w:t> </w:t>
      </w:r>
      <w:r>
        <w:rPr>
          <w:color w:val="231F20"/>
        </w:rPr>
        <w:t>1886)</w:t>
      </w:r>
      <w:r>
        <w:rPr>
          <w:color w:val="231F20"/>
          <w:spacing w:val="-6"/>
        </w:rPr>
        <w:t> </w:t>
      </w:r>
      <w:r>
        <w:rPr>
          <w:color w:val="231F20"/>
        </w:rPr>
        <w:t>cuyas</w:t>
      </w:r>
      <w:r>
        <w:rPr>
          <w:color w:val="231F20"/>
          <w:spacing w:val="-6"/>
        </w:rPr>
        <w:t> </w:t>
      </w:r>
      <w:r>
        <w:rPr>
          <w:color w:val="231F20"/>
        </w:rPr>
        <w:t>versos</w:t>
      </w:r>
      <w:r>
        <w:rPr>
          <w:color w:val="231F20"/>
          <w:spacing w:val="-6"/>
        </w:rPr>
        <w:t> </w:t>
      </w:r>
      <w:r>
        <w:rPr>
          <w:color w:val="231F20"/>
        </w:rPr>
        <w:t>relatan</w:t>
      </w:r>
      <w:r>
        <w:rPr>
          <w:color w:val="231F20"/>
          <w:spacing w:val="-6"/>
        </w:rPr>
        <w:t> </w:t>
      </w:r>
      <w:r>
        <w:rPr>
          <w:color w:val="231F20"/>
        </w:rPr>
        <w:t>las</w:t>
      </w:r>
      <w:r>
        <w:rPr>
          <w:color w:val="231F20"/>
          <w:spacing w:val="-6"/>
        </w:rPr>
        <w:t> </w:t>
      </w:r>
      <w:r>
        <w:rPr>
          <w:color w:val="231F20"/>
          <w:spacing w:val="2"/>
        </w:rPr>
        <w:t>gestas </w:t>
      </w:r>
      <w:r>
        <w:rPr>
          <w:color w:val="231F20"/>
        </w:rPr>
        <w:t>de </w:t>
      </w:r>
      <w:r>
        <w:rPr>
          <w:color w:val="231F20"/>
          <w:spacing w:val="2"/>
        </w:rPr>
        <w:t>héroes </w:t>
      </w:r>
      <w:r>
        <w:rPr>
          <w:color w:val="231F20"/>
          <w:spacing w:val="3"/>
        </w:rPr>
        <w:t>celtas </w:t>
      </w:r>
      <w:r>
        <w:rPr>
          <w:color w:val="231F20"/>
        </w:rPr>
        <w:t>de </w:t>
      </w:r>
      <w:r>
        <w:rPr>
          <w:color w:val="231F20"/>
          <w:spacing w:val="2"/>
        </w:rPr>
        <w:t>sonoros </w:t>
      </w:r>
      <w:r>
        <w:rPr>
          <w:color w:val="231F20"/>
          <w:spacing w:val="3"/>
        </w:rPr>
        <w:t>nombres desarrolladas </w:t>
      </w:r>
      <w:r>
        <w:rPr>
          <w:color w:val="231F20"/>
        </w:rPr>
        <w:t>en </w:t>
      </w:r>
      <w:r>
        <w:rPr>
          <w:color w:val="231F20"/>
          <w:spacing w:val="3"/>
        </w:rPr>
        <w:t>fantásticas </w:t>
      </w:r>
      <w:r>
        <w:rPr>
          <w:color w:val="231F20"/>
          <w:spacing w:val="4"/>
        </w:rPr>
        <w:t>geografías de </w:t>
      </w:r>
      <w:r>
        <w:rPr>
          <w:color w:val="231F20"/>
        </w:rPr>
        <w:t>sonoras</w:t>
      </w:r>
      <w:r>
        <w:rPr>
          <w:color w:val="231F20"/>
          <w:spacing w:val="-14"/>
        </w:rPr>
        <w:t> </w:t>
      </w:r>
      <w:r>
        <w:rPr>
          <w:color w:val="231F20"/>
        </w:rPr>
        <w:t>toponimias.</w:t>
      </w:r>
      <w:r>
        <w:rPr>
          <w:color w:val="231F20"/>
          <w:spacing w:val="-15"/>
        </w:rPr>
        <w:t> </w:t>
      </w:r>
      <w:r>
        <w:rPr>
          <w:color w:val="231F20"/>
        </w:rPr>
        <w:t>En</w:t>
      </w:r>
      <w:r>
        <w:rPr>
          <w:color w:val="231F20"/>
          <w:spacing w:val="-15"/>
        </w:rPr>
        <w:t> </w:t>
      </w:r>
      <w:r>
        <w:rPr>
          <w:color w:val="231F20"/>
        </w:rPr>
        <w:t>1895</w:t>
      </w:r>
      <w:r>
        <w:rPr>
          <w:color w:val="231F20"/>
          <w:spacing w:val="-15"/>
        </w:rPr>
        <w:t> </w:t>
      </w:r>
      <w:r>
        <w:rPr>
          <w:color w:val="231F20"/>
        </w:rPr>
        <w:t>seguirá</w:t>
      </w:r>
      <w:r>
        <w:rPr>
          <w:color w:val="231F20"/>
          <w:spacing w:val="-13"/>
        </w:rPr>
        <w:t> </w:t>
      </w:r>
      <w:r>
        <w:rPr>
          <w:color w:val="231F20"/>
        </w:rPr>
        <w:t>la</w:t>
      </w:r>
      <w:r>
        <w:rPr>
          <w:color w:val="231F20"/>
          <w:spacing w:val="-15"/>
        </w:rPr>
        <w:t> </w:t>
      </w:r>
      <w:r>
        <w:rPr>
          <w:color w:val="231F20"/>
        </w:rPr>
        <w:t>publicación</w:t>
      </w:r>
      <w:r>
        <w:rPr>
          <w:color w:val="231F20"/>
          <w:spacing w:val="-16"/>
        </w:rPr>
        <w:t> </w:t>
      </w:r>
      <w:r>
        <w:rPr>
          <w:color w:val="231F20"/>
        </w:rPr>
        <w:t>de</w:t>
      </w:r>
      <w:r>
        <w:rPr>
          <w:color w:val="231F20"/>
          <w:spacing w:val="-15"/>
        </w:rPr>
        <w:t> </w:t>
      </w:r>
      <w:r>
        <w:rPr>
          <w:rFonts w:ascii="Palatino Linotype" w:hAnsi="Palatino Linotype"/>
          <w:i/>
          <w:color w:val="231F20"/>
        </w:rPr>
        <w:t>O</w:t>
      </w:r>
      <w:r>
        <w:rPr>
          <w:rFonts w:ascii="Palatino Linotype" w:hAnsi="Palatino Linotype"/>
          <w:i/>
          <w:color w:val="231F20"/>
          <w:spacing w:val="-11"/>
        </w:rPr>
        <w:t> </w:t>
      </w:r>
      <w:r>
        <w:rPr>
          <w:rFonts w:ascii="Palatino Linotype" w:hAnsi="Palatino Linotype"/>
          <w:i/>
          <w:color w:val="231F20"/>
        </w:rPr>
        <w:t>dolmen</w:t>
      </w:r>
      <w:r>
        <w:rPr>
          <w:rFonts w:ascii="Palatino Linotype" w:hAnsi="Palatino Linotype"/>
          <w:i/>
          <w:color w:val="231F20"/>
          <w:spacing w:val="-11"/>
        </w:rPr>
        <w:t> </w:t>
      </w:r>
      <w:r>
        <w:rPr>
          <w:rFonts w:ascii="Palatino Linotype" w:hAnsi="Palatino Linotype"/>
          <w:i/>
          <w:color w:val="231F20"/>
        </w:rPr>
        <w:t>de</w:t>
      </w:r>
      <w:r>
        <w:rPr>
          <w:rFonts w:ascii="Palatino Linotype" w:hAnsi="Palatino Linotype"/>
          <w:i/>
          <w:color w:val="231F20"/>
          <w:spacing w:val="-11"/>
        </w:rPr>
        <w:t> </w:t>
      </w:r>
      <w:r>
        <w:rPr>
          <w:rFonts w:ascii="Palatino Linotype" w:hAnsi="Palatino Linotype"/>
          <w:i/>
          <w:color w:val="231F20"/>
        </w:rPr>
        <w:t>Dombate</w:t>
      </w:r>
      <w:r>
        <w:rPr>
          <w:color w:val="231F20"/>
        </w:rPr>
        <w:t>,</w:t>
      </w:r>
      <w:r>
        <w:rPr>
          <w:color w:val="231F20"/>
          <w:spacing w:val="-15"/>
        </w:rPr>
        <w:t> </w:t>
      </w:r>
      <w:r>
        <w:rPr>
          <w:color w:val="231F20"/>
        </w:rPr>
        <w:t>famoso monumento megalítico descubierto y excavado en la localidad homónima sita en el municipio de Cabana (A </w:t>
      </w:r>
      <w:r>
        <w:rPr>
          <w:color w:val="231F20"/>
          <w:spacing w:val="29"/>
        </w:rPr>
        <w:t> </w:t>
      </w:r>
      <w:r>
        <w:rPr>
          <w:color w:val="231F20"/>
        </w:rPr>
        <w:t>Coruña).</w:t>
      </w:r>
    </w:p>
    <w:p>
      <w:pPr>
        <w:spacing w:line="259" w:lineRule="auto" w:before="22"/>
        <w:ind w:left="120" w:right="115" w:firstLine="360"/>
        <w:jc w:val="right"/>
        <w:rPr>
          <w:sz w:val="22"/>
        </w:rPr>
      </w:pPr>
      <w:r>
        <w:rPr>
          <w:color w:val="231F20"/>
          <w:sz w:val="22"/>
        </w:rPr>
        <w:t>Cuarenta años después, en 1935, la Real Academia Gallega editó varias poesías</w:t>
      </w:r>
      <w:r>
        <w:rPr>
          <w:color w:val="231F20"/>
          <w:w w:val="94"/>
          <w:sz w:val="22"/>
        </w:rPr>
        <w:t> </w:t>
      </w:r>
      <w:r>
        <w:rPr>
          <w:color w:val="231F20"/>
          <w:sz w:val="22"/>
        </w:rPr>
        <w:t>inéditas de Pondal en un volumen titulado: </w:t>
      </w:r>
      <w:r>
        <w:rPr>
          <w:rFonts w:ascii="Palatino Linotype" w:hAnsi="Palatino Linotype"/>
          <w:i/>
          <w:color w:val="231F20"/>
          <w:sz w:val="22"/>
        </w:rPr>
        <w:t>Queixumes dos pinos y poesías inéditas</w:t>
      </w:r>
      <w:r>
        <w:rPr>
          <w:color w:val="231F20"/>
          <w:sz w:val="22"/>
        </w:rPr>
        <w:t>.</w:t>
      </w:r>
    </w:p>
    <w:p>
      <w:pPr>
        <w:spacing w:line="254" w:lineRule="auto" w:before="5"/>
        <w:ind w:left="120" w:right="112" w:firstLine="360"/>
        <w:jc w:val="both"/>
        <w:rPr>
          <w:sz w:val="22"/>
        </w:rPr>
      </w:pPr>
      <w:r>
        <w:rPr>
          <w:color w:val="231F20"/>
          <w:sz w:val="22"/>
        </w:rPr>
        <w:t>Por su valor simbólico cerramos esta micro-bio-bibliografía de Eduardo Pondal recordando que </w:t>
      </w:r>
      <w:r>
        <w:rPr>
          <w:rFonts w:ascii="Palatino Linotype" w:hAnsi="Palatino Linotype"/>
          <w:i/>
          <w:color w:val="231F20"/>
          <w:sz w:val="22"/>
        </w:rPr>
        <w:t>Os pinos</w:t>
      </w:r>
      <w:r>
        <w:rPr>
          <w:color w:val="231F20"/>
          <w:sz w:val="22"/>
        </w:rPr>
        <w:t>, uno de sus poemas en </w:t>
      </w:r>
      <w:r>
        <w:rPr>
          <w:rFonts w:ascii="Palatino Linotype" w:hAnsi="Palatino Linotype"/>
          <w:i/>
          <w:color w:val="231F20"/>
          <w:sz w:val="22"/>
        </w:rPr>
        <w:t>octavillas italianas de versos </w:t>
      </w:r>
      <w:r>
        <w:rPr>
          <w:rFonts w:ascii="Palatino Linotype" w:hAnsi="Palatino Linotype"/>
          <w:i/>
          <w:color w:val="231F20"/>
          <w:sz w:val="22"/>
        </w:rPr>
        <w:t>heptasílabos </w:t>
      </w:r>
      <w:r>
        <w:rPr>
          <w:color w:val="231F20"/>
          <w:sz w:val="22"/>
        </w:rPr>
        <w:t>fue escogido como </w:t>
      </w:r>
      <w:r>
        <w:rPr>
          <w:rFonts w:ascii="Palatino Linotype" w:hAnsi="Palatino Linotype"/>
          <w:i/>
          <w:color w:val="231F20"/>
          <w:sz w:val="22"/>
        </w:rPr>
        <w:t>Himno gallego</w:t>
      </w:r>
      <w:r>
        <w:rPr>
          <w:color w:val="231F20"/>
          <w:sz w:val="22"/>
        </w:rPr>
        <w:t>, musicalizado por Pascual Veiga. Comienza así:</w:t>
      </w:r>
    </w:p>
    <w:p>
      <w:pPr>
        <w:spacing w:after="0" w:line="254" w:lineRule="auto"/>
        <w:jc w:val="both"/>
        <w:rPr>
          <w:sz w:val="22"/>
        </w:rPr>
        <w:sectPr>
          <w:pgSz w:w="9640" w:h="13720"/>
          <w:pgMar w:header="708" w:footer="0" w:top="1000" w:bottom="280" w:left="960" w:right="960"/>
        </w:sectPr>
      </w:pPr>
    </w:p>
    <w:p>
      <w:pPr>
        <w:pStyle w:val="BodyText"/>
        <w:rPr>
          <w:sz w:val="20"/>
        </w:rPr>
      </w:pPr>
    </w:p>
    <w:p>
      <w:pPr>
        <w:pStyle w:val="BodyText"/>
        <w:spacing w:before="8"/>
        <w:rPr>
          <w:sz w:val="16"/>
        </w:rPr>
      </w:pPr>
    </w:p>
    <w:p>
      <w:pPr>
        <w:spacing w:line="312" w:lineRule="auto" w:before="71"/>
        <w:ind w:left="2937" w:right="2933" w:firstLine="0"/>
        <w:jc w:val="center"/>
        <w:rPr>
          <w:sz w:val="20"/>
        </w:rPr>
      </w:pPr>
      <w:r>
        <w:rPr>
          <w:color w:val="231F20"/>
          <w:sz w:val="20"/>
        </w:rPr>
        <w:t>¿Qué din os rumorosos na costa verdescente  ao raio transparente   do prácido</w:t>
      </w:r>
      <w:r>
        <w:rPr>
          <w:color w:val="231F20"/>
          <w:spacing w:val="35"/>
          <w:sz w:val="20"/>
        </w:rPr>
        <w:t> </w:t>
      </w:r>
      <w:r>
        <w:rPr>
          <w:color w:val="231F20"/>
          <w:spacing w:val="2"/>
          <w:sz w:val="20"/>
        </w:rPr>
        <w:t>luar?.</w:t>
      </w:r>
    </w:p>
    <w:p>
      <w:pPr>
        <w:spacing w:line="312" w:lineRule="auto" w:before="3"/>
        <w:ind w:left="2839" w:right="2837" w:firstLine="1"/>
        <w:jc w:val="center"/>
        <w:rPr>
          <w:sz w:val="20"/>
        </w:rPr>
      </w:pPr>
      <w:r>
        <w:rPr>
          <w:color w:val="231F20"/>
          <w:sz w:val="20"/>
        </w:rPr>
        <w:t>¿qué din as altas copas de escuro arume arpado, co seu ben compasado, monótono</w:t>
      </w:r>
      <w:r>
        <w:rPr>
          <w:color w:val="231F20"/>
          <w:spacing w:val="27"/>
          <w:sz w:val="20"/>
        </w:rPr>
        <w:t> </w:t>
      </w:r>
      <w:r>
        <w:rPr>
          <w:color w:val="231F20"/>
          <w:spacing w:val="2"/>
          <w:sz w:val="20"/>
        </w:rPr>
        <w:t>fungar?</w:t>
      </w:r>
    </w:p>
    <w:p>
      <w:pPr>
        <w:spacing w:line="312" w:lineRule="auto" w:before="3"/>
        <w:ind w:left="2911" w:right="2907" w:firstLine="0"/>
        <w:jc w:val="center"/>
        <w:rPr>
          <w:sz w:val="20"/>
        </w:rPr>
      </w:pPr>
      <w:r>
        <w:rPr>
          <w:color w:val="231F20"/>
          <w:sz w:val="20"/>
        </w:rPr>
        <w:t>Do teu verdor cinguido E de beninos astros.</w:t>
      </w:r>
    </w:p>
    <w:p>
      <w:pPr>
        <w:spacing w:line="312" w:lineRule="auto" w:before="3"/>
        <w:ind w:left="2823" w:right="2820" w:firstLine="0"/>
        <w:jc w:val="center"/>
        <w:rPr>
          <w:sz w:val="20"/>
        </w:rPr>
      </w:pPr>
      <w:r>
        <w:rPr>
          <w:color w:val="231F20"/>
          <w:sz w:val="20"/>
        </w:rPr>
        <w:t>Confin dos verdes castros E valeroso chan</w:t>
      </w:r>
    </w:p>
    <w:p>
      <w:pPr>
        <w:spacing w:line="312" w:lineRule="auto" w:before="3"/>
        <w:ind w:left="2769" w:right="2767" w:hanging="1"/>
        <w:jc w:val="center"/>
        <w:rPr>
          <w:sz w:val="20"/>
        </w:rPr>
      </w:pPr>
      <w:r>
        <w:rPr>
          <w:color w:val="231F20"/>
          <w:sz w:val="20"/>
        </w:rPr>
        <w:t>Non des a esquecemento Da inxuria o rudo encono, Desperta do teu sono Fogar de</w:t>
      </w:r>
      <w:r>
        <w:rPr>
          <w:color w:val="231F20"/>
          <w:spacing w:val="20"/>
          <w:sz w:val="20"/>
        </w:rPr>
        <w:t> </w:t>
      </w:r>
      <w:r>
        <w:rPr>
          <w:color w:val="231F20"/>
          <w:sz w:val="20"/>
        </w:rPr>
        <w:t>Breogán.</w:t>
      </w:r>
    </w:p>
    <w:p>
      <w:pPr>
        <w:pStyle w:val="BodyText"/>
        <w:rPr>
          <w:sz w:val="20"/>
        </w:rPr>
      </w:pPr>
    </w:p>
    <w:p>
      <w:pPr>
        <w:pStyle w:val="BodyText"/>
        <w:spacing w:before="7"/>
        <w:rPr>
          <w:sz w:val="28"/>
        </w:rPr>
      </w:pPr>
    </w:p>
    <w:p>
      <w:pPr>
        <w:pStyle w:val="ListParagraph"/>
        <w:numPr>
          <w:ilvl w:val="0"/>
          <w:numId w:val="4"/>
        </w:numPr>
        <w:tabs>
          <w:tab w:pos="348" w:val="left" w:leader="none"/>
        </w:tabs>
        <w:spacing w:line="242" w:lineRule="auto" w:before="0" w:after="0"/>
        <w:ind w:left="120" w:right="114" w:firstLine="0"/>
        <w:jc w:val="both"/>
        <w:rPr>
          <w:rFonts w:ascii="Palatino Linotype" w:hAnsi="Palatino Linotype"/>
          <w:sz w:val="22"/>
        </w:rPr>
      </w:pPr>
      <w:r>
        <w:rPr>
          <w:rFonts w:ascii="Palatino Linotype" w:hAnsi="Palatino Linotype"/>
          <w:i/>
          <w:color w:val="231F20"/>
          <w:sz w:val="22"/>
        </w:rPr>
        <w:t>Rodríguez Seoane, Luis (Pontevedra, 1836 – Santiago, 1902) </w:t>
      </w:r>
      <w:r>
        <w:rPr>
          <w:rFonts w:ascii="Palatino Linotype" w:hAnsi="Palatino Linotype"/>
          <w:color w:val="231F20"/>
          <w:sz w:val="22"/>
        </w:rPr>
        <w:t>Curioso personaje que </w:t>
      </w:r>
      <w:r>
        <w:rPr>
          <w:rFonts w:ascii="Palatino Linotype" w:hAnsi="Palatino Linotype"/>
          <w:color w:val="231F20"/>
          <w:spacing w:val="2"/>
          <w:sz w:val="22"/>
        </w:rPr>
        <w:t>desarrolló </w:t>
      </w:r>
      <w:r>
        <w:rPr>
          <w:rFonts w:ascii="Palatino Linotype" w:hAnsi="Palatino Linotype"/>
          <w:color w:val="231F20"/>
          <w:sz w:val="22"/>
        </w:rPr>
        <w:t>a lo largo de su vida, con notable éxito, actividades médicas, literarias, histórico-artísticas y políticas, que sintetizaremos en lo que  </w:t>
      </w:r>
      <w:r>
        <w:rPr>
          <w:rFonts w:ascii="Palatino Linotype" w:hAnsi="Palatino Linotype"/>
          <w:color w:val="231F20"/>
          <w:spacing w:val="25"/>
          <w:sz w:val="22"/>
        </w:rPr>
        <w:t> </w:t>
      </w:r>
      <w:r>
        <w:rPr>
          <w:rFonts w:ascii="Palatino Linotype" w:hAnsi="Palatino Linotype"/>
          <w:color w:val="231F20"/>
          <w:spacing w:val="2"/>
          <w:sz w:val="22"/>
        </w:rPr>
        <w:t>sigue:</w:t>
      </w:r>
    </w:p>
    <w:p>
      <w:pPr>
        <w:pStyle w:val="BodyText"/>
        <w:spacing w:before="2"/>
        <w:rPr>
          <w:rFonts w:ascii="Palatino Linotype"/>
          <w:sz w:val="24"/>
        </w:rPr>
      </w:pPr>
    </w:p>
    <w:p>
      <w:pPr>
        <w:pStyle w:val="BodyText"/>
        <w:spacing w:line="273" w:lineRule="auto"/>
        <w:ind w:left="120" w:right="115"/>
        <w:jc w:val="both"/>
      </w:pPr>
      <w:r>
        <w:rPr>
          <w:color w:val="231F20"/>
        </w:rPr>
        <w:t>Se licenció en Medicina por Santiago, con doctorado ulterior en la Universidad de Madrid y ampliación de estudios en Francia y Alemania (1877). En 1874 obtuvo,  por oposición, la cátedra de Terapéutica de la Facultad de Medicina </w:t>
      </w:r>
      <w:r>
        <w:rPr>
          <w:color w:val="231F20"/>
          <w:spacing w:val="2"/>
        </w:rPr>
        <w:t>compostelana </w:t>
      </w:r>
      <w:r>
        <w:rPr>
          <w:color w:val="231F20"/>
        </w:rPr>
        <w:t>cuyas lecciones de </w:t>
      </w:r>
      <w:r>
        <w:rPr>
          <w:rFonts w:ascii="Palatino Linotype" w:hAnsi="Palatino Linotype"/>
          <w:i/>
          <w:color w:val="231F20"/>
        </w:rPr>
        <w:t>Terapéutica, Materia Médica y Arte de Recetar </w:t>
      </w:r>
      <w:r>
        <w:rPr>
          <w:color w:val="231F20"/>
        </w:rPr>
        <w:t>publicó en 1880, entre otros artículos de esta</w:t>
      </w:r>
      <w:r>
        <w:rPr>
          <w:color w:val="231F20"/>
          <w:spacing w:val="38"/>
        </w:rPr>
        <w:t> </w:t>
      </w:r>
      <w:r>
        <w:rPr>
          <w:color w:val="231F20"/>
          <w:spacing w:val="2"/>
        </w:rPr>
        <w:t>especialidad.</w:t>
      </w:r>
    </w:p>
    <w:p>
      <w:pPr>
        <w:pStyle w:val="BodyText"/>
        <w:spacing w:line="278" w:lineRule="auto" w:before="13"/>
        <w:ind w:left="120" w:right="114" w:firstLine="360"/>
        <w:jc w:val="both"/>
        <w:rPr>
          <w:rFonts w:ascii="Palatino Linotype" w:hAnsi="Palatino Linotype"/>
          <w:i/>
        </w:rPr>
      </w:pPr>
      <w:r>
        <w:rPr>
          <w:color w:val="231F20"/>
        </w:rPr>
        <w:t>Literariamente</w:t>
      </w:r>
      <w:r>
        <w:rPr>
          <w:color w:val="231F20"/>
          <w:spacing w:val="-15"/>
        </w:rPr>
        <w:t> </w:t>
      </w:r>
      <w:r>
        <w:rPr>
          <w:color w:val="231F20"/>
        </w:rPr>
        <w:t>fue</w:t>
      </w:r>
      <w:r>
        <w:rPr>
          <w:color w:val="231F20"/>
          <w:spacing w:val="-15"/>
        </w:rPr>
        <w:t> </w:t>
      </w:r>
      <w:r>
        <w:rPr>
          <w:color w:val="231F20"/>
        </w:rPr>
        <w:t>cofundador</w:t>
      </w:r>
      <w:r>
        <w:rPr>
          <w:color w:val="231F20"/>
          <w:spacing w:val="-14"/>
        </w:rPr>
        <w:t> </w:t>
      </w:r>
      <w:r>
        <w:rPr>
          <w:color w:val="231F20"/>
        </w:rPr>
        <w:t>del</w:t>
      </w:r>
      <w:r>
        <w:rPr>
          <w:color w:val="231F20"/>
          <w:spacing w:val="-15"/>
        </w:rPr>
        <w:t> </w:t>
      </w:r>
      <w:r>
        <w:rPr>
          <w:color w:val="231F20"/>
        </w:rPr>
        <w:t>periódico</w:t>
      </w:r>
      <w:r>
        <w:rPr>
          <w:color w:val="231F20"/>
          <w:spacing w:val="-16"/>
        </w:rPr>
        <w:t> </w:t>
      </w:r>
      <w:r>
        <w:rPr>
          <w:color w:val="231F20"/>
        </w:rPr>
        <w:t>“El</w:t>
      </w:r>
      <w:r>
        <w:rPr>
          <w:color w:val="231F20"/>
          <w:spacing w:val="-15"/>
        </w:rPr>
        <w:t> </w:t>
      </w:r>
      <w:r>
        <w:rPr>
          <w:color w:val="231F20"/>
        </w:rPr>
        <w:t>País”</w:t>
      </w:r>
      <w:r>
        <w:rPr>
          <w:color w:val="231F20"/>
          <w:spacing w:val="-15"/>
        </w:rPr>
        <w:t> </w:t>
      </w:r>
      <w:r>
        <w:rPr>
          <w:color w:val="231F20"/>
        </w:rPr>
        <w:t>(Pontevedra)</w:t>
      </w:r>
      <w:r>
        <w:rPr>
          <w:color w:val="231F20"/>
          <w:spacing w:val="-16"/>
        </w:rPr>
        <w:t> </w:t>
      </w:r>
      <w:r>
        <w:rPr>
          <w:color w:val="231F20"/>
        </w:rPr>
        <w:t>y</w:t>
      </w:r>
      <w:r>
        <w:rPr>
          <w:color w:val="231F20"/>
          <w:spacing w:val="-15"/>
        </w:rPr>
        <w:t> </w:t>
      </w:r>
      <w:r>
        <w:rPr>
          <w:color w:val="231F20"/>
        </w:rPr>
        <w:t>colaborador de </w:t>
      </w:r>
      <w:r>
        <w:rPr>
          <w:color w:val="231F20"/>
          <w:spacing w:val="2"/>
        </w:rPr>
        <w:t>otros </w:t>
      </w:r>
      <w:r>
        <w:rPr>
          <w:color w:val="231F20"/>
          <w:spacing w:val="3"/>
        </w:rPr>
        <w:t>periódicos </w:t>
      </w:r>
      <w:r>
        <w:rPr>
          <w:color w:val="231F20"/>
        </w:rPr>
        <w:t>y </w:t>
      </w:r>
      <w:r>
        <w:rPr>
          <w:color w:val="231F20"/>
          <w:spacing w:val="2"/>
        </w:rPr>
        <w:t>revistas, </w:t>
      </w:r>
      <w:r>
        <w:rPr>
          <w:color w:val="231F20"/>
          <w:spacing w:val="3"/>
        </w:rPr>
        <w:t>tanto regionales como nacionales: </w:t>
      </w:r>
      <w:r>
        <w:rPr>
          <w:color w:val="231F20"/>
        </w:rPr>
        <w:t>“La </w:t>
      </w:r>
      <w:r>
        <w:rPr>
          <w:color w:val="231F20"/>
          <w:spacing w:val="4"/>
        </w:rPr>
        <w:t>Mañana” </w:t>
      </w:r>
      <w:r>
        <w:rPr>
          <w:color w:val="231F20"/>
        </w:rPr>
        <w:t>(Madrid), “La Iberia”, “La Prensa”; “Galicia” (A Coruña), “La Ilustración Gallega   y Asturiana”, etc. Reseñamos los títulos de varias de sus producciones no médicas: </w:t>
      </w:r>
      <w:r>
        <w:rPr>
          <w:rFonts w:ascii="Palatino Linotype" w:hAnsi="Palatino Linotype"/>
          <w:i/>
          <w:color w:val="231F20"/>
        </w:rPr>
        <w:t>“Dictamen</w:t>
      </w:r>
      <w:r>
        <w:rPr>
          <w:rFonts w:ascii="Palatino Linotype" w:hAnsi="Palatino Linotype"/>
          <w:i/>
          <w:color w:val="231F20"/>
          <w:spacing w:val="34"/>
        </w:rPr>
        <w:t> </w:t>
      </w:r>
      <w:r>
        <w:rPr>
          <w:rFonts w:ascii="Palatino Linotype" w:hAnsi="Palatino Linotype"/>
          <w:i/>
          <w:color w:val="231F20"/>
        </w:rPr>
        <w:t>sobre</w:t>
      </w:r>
      <w:r>
        <w:rPr>
          <w:rFonts w:ascii="Palatino Linotype" w:hAnsi="Palatino Linotype"/>
          <w:i/>
          <w:color w:val="231F20"/>
          <w:spacing w:val="34"/>
        </w:rPr>
        <w:t> </w:t>
      </w:r>
      <w:r>
        <w:rPr>
          <w:rFonts w:ascii="Palatino Linotype" w:hAnsi="Palatino Linotype"/>
          <w:i/>
          <w:color w:val="231F20"/>
        </w:rPr>
        <w:t>la</w:t>
      </w:r>
      <w:r>
        <w:rPr>
          <w:rFonts w:ascii="Palatino Linotype" w:hAnsi="Palatino Linotype"/>
          <w:i/>
          <w:color w:val="231F20"/>
          <w:spacing w:val="34"/>
        </w:rPr>
        <w:t> </w:t>
      </w:r>
      <w:r>
        <w:rPr>
          <w:rFonts w:ascii="Palatino Linotype" w:hAnsi="Palatino Linotype"/>
          <w:i/>
          <w:color w:val="231F20"/>
        </w:rPr>
        <w:t>crisis</w:t>
      </w:r>
      <w:r>
        <w:rPr>
          <w:rFonts w:ascii="Palatino Linotype" w:hAnsi="Palatino Linotype"/>
          <w:i/>
          <w:color w:val="231F20"/>
          <w:spacing w:val="34"/>
        </w:rPr>
        <w:t> </w:t>
      </w:r>
      <w:r>
        <w:rPr>
          <w:rFonts w:ascii="Palatino Linotype" w:hAnsi="Palatino Linotype"/>
          <w:i/>
          <w:color w:val="231F20"/>
        </w:rPr>
        <w:t>que</w:t>
      </w:r>
      <w:r>
        <w:rPr>
          <w:rFonts w:ascii="Palatino Linotype" w:hAnsi="Palatino Linotype"/>
          <w:i/>
          <w:color w:val="231F20"/>
          <w:spacing w:val="34"/>
        </w:rPr>
        <w:t> </w:t>
      </w:r>
      <w:r>
        <w:rPr>
          <w:rFonts w:ascii="Palatino Linotype" w:hAnsi="Palatino Linotype"/>
          <w:i/>
          <w:color w:val="231F20"/>
        </w:rPr>
        <w:t>atraviesa</w:t>
      </w:r>
      <w:r>
        <w:rPr>
          <w:rFonts w:ascii="Palatino Linotype" w:hAnsi="Palatino Linotype"/>
          <w:i/>
          <w:color w:val="231F20"/>
          <w:spacing w:val="34"/>
        </w:rPr>
        <w:t> </w:t>
      </w:r>
      <w:r>
        <w:rPr>
          <w:rFonts w:ascii="Palatino Linotype" w:hAnsi="Palatino Linotype"/>
          <w:i/>
          <w:color w:val="231F20"/>
        </w:rPr>
        <w:t>la</w:t>
      </w:r>
      <w:r>
        <w:rPr>
          <w:rFonts w:ascii="Palatino Linotype" w:hAnsi="Palatino Linotype"/>
          <w:i/>
          <w:color w:val="231F20"/>
          <w:spacing w:val="34"/>
        </w:rPr>
        <w:t> </w:t>
      </w:r>
      <w:r>
        <w:rPr>
          <w:rFonts w:ascii="Palatino Linotype" w:hAnsi="Palatino Linotype"/>
          <w:i/>
          <w:color w:val="231F20"/>
        </w:rPr>
        <w:t>ganadería”</w:t>
      </w:r>
      <w:r>
        <w:rPr>
          <w:color w:val="231F20"/>
        </w:rPr>
        <w:t>;</w:t>
      </w:r>
      <w:r>
        <w:rPr>
          <w:color w:val="231F20"/>
          <w:spacing w:val="27"/>
        </w:rPr>
        <w:t> </w:t>
      </w:r>
      <w:r>
        <w:rPr>
          <w:rFonts w:ascii="Palatino Linotype" w:hAnsi="Palatino Linotype"/>
          <w:i/>
          <w:color w:val="231F20"/>
        </w:rPr>
        <w:t>“Informe</w:t>
      </w:r>
      <w:r>
        <w:rPr>
          <w:rFonts w:ascii="Palatino Linotype" w:hAnsi="Palatino Linotype"/>
          <w:i/>
          <w:color w:val="231F20"/>
          <w:spacing w:val="34"/>
        </w:rPr>
        <w:t> </w:t>
      </w:r>
      <w:r>
        <w:rPr>
          <w:rFonts w:ascii="Palatino Linotype" w:hAnsi="Palatino Linotype"/>
          <w:i/>
          <w:color w:val="231F20"/>
        </w:rPr>
        <w:t>sobre</w:t>
      </w:r>
      <w:r>
        <w:rPr>
          <w:rFonts w:ascii="Palatino Linotype" w:hAnsi="Palatino Linotype"/>
          <w:i/>
          <w:color w:val="231F20"/>
          <w:spacing w:val="34"/>
        </w:rPr>
        <w:t> </w:t>
      </w:r>
      <w:r>
        <w:rPr>
          <w:rFonts w:ascii="Palatino Linotype" w:hAnsi="Palatino Linotype"/>
          <w:i/>
          <w:color w:val="231F20"/>
        </w:rPr>
        <w:t>las</w:t>
      </w:r>
      <w:r>
        <w:rPr>
          <w:rFonts w:ascii="Palatino Linotype" w:hAnsi="Palatino Linotype"/>
          <w:i/>
          <w:color w:val="231F20"/>
          <w:spacing w:val="34"/>
        </w:rPr>
        <w:t> </w:t>
      </w:r>
      <w:r>
        <w:rPr>
          <w:rFonts w:ascii="Palatino Linotype" w:hAnsi="Palatino Linotype"/>
          <w:i/>
          <w:color w:val="231F20"/>
          <w:spacing w:val="2"/>
        </w:rPr>
        <w:t>causas</w:t>
      </w:r>
    </w:p>
    <w:p>
      <w:pPr>
        <w:spacing w:line="253" w:lineRule="exact" w:before="0"/>
        <w:ind w:left="120" w:right="0" w:firstLine="0"/>
        <w:jc w:val="both"/>
        <w:rPr>
          <w:rFonts w:ascii="Palatino Linotype" w:hAnsi="Palatino Linotype"/>
          <w:sz w:val="22"/>
        </w:rPr>
      </w:pPr>
      <w:r>
        <w:rPr>
          <w:rFonts w:ascii="Palatino Linotype" w:hAnsi="Palatino Linotype"/>
          <w:i/>
          <w:color w:val="231F20"/>
          <w:sz w:val="22"/>
        </w:rPr>
        <w:t>y medidas que pueden aconsejarse para evitar los males que trae la emigración”</w:t>
      </w:r>
      <w:r>
        <w:rPr>
          <w:rFonts w:ascii="Palatino Linotype" w:hAnsi="Palatino Linotype"/>
          <w:color w:val="231F20"/>
          <w:sz w:val="22"/>
        </w:rPr>
        <w:t>;</w:t>
      </w:r>
    </w:p>
    <w:p>
      <w:pPr>
        <w:spacing w:before="3"/>
        <w:ind w:left="120" w:right="0" w:firstLine="0"/>
        <w:jc w:val="both"/>
        <w:rPr>
          <w:rFonts w:ascii="Palatino Linotype" w:hAnsi="Palatino Linotype"/>
          <w:sz w:val="22"/>
        </w:rPr>
      </w:pPr>
      <w:r>
        <w:rPr>
          <w:rFonts w:ascii="Palatino Linotype" w:hAnsi="Palatino Linotype"/>
          <w:i/>
          <w:color w:val="231F20"/>
          <w:sz w:val="22"/>
        </w:rPr>
        <w:t>“Nuestras relaciones con Portugal”</w:t>
      </w:r>
      <w:r>
        <w:rPr>
          <w:rFonts w:ascii="Palatino Linotype" w:hAnsi="Palatino Linotype"/>
          <w:color w:val="231F20"/>
          <w:sz w:val="22"/>
        </w:rPr>
        <w:t>.</w:t>
      </w:r>
    </w:p>
    <w:p>
      <w:pPr>
        <w:pStyle w:val="BodyText"/>
        <w:spacing w:line="285" w:lineRule="auto" w:before="28"/>
        <w:ind w:left="120" w:right="114" w:firstLine="360"/>
        <w:jc w:val="both"/>
      </w:pPr>
      <w:r>
        <w:rPr>
          <w:color w:val="231F20"/>
        </w:rPr>
        <w:t>Cultivó también, con éxito, la poesía en lenguas castellana y gallega, género en el que se inició concurriendo a los primeros Juegos Florales celebrados en Galicia</w:t>
      </w:r>
    </w:p>
    <w:p>
      <w:pPr>
        <w:spacing w:after="0" w:line="285" w:lineRule="auto"/>
        <w:jc w:val="both"/>
        <w:sectPr>
          <w:pgSz w:w="9640" w:h="13720"/>
          <w:pgMar w:header="721" w:footer="0" w:top="1000" w:bottom="280" w:left="960" w:right="960"/>
        </w:sectPr>
      </w:pPr>
    </w:p>
    <w:p>
      <w:pPr>
        <w:pStyle w:val="BodyText"/>
        <w:rPr>
          <w:sz w:val="20"/>
        </w:rPr>
      </w:pPr>
    </w:p>
    <w:p>
      <w:pPr>
        <w:pStyle w:val="BodyText"/>
        <w:spacing w:before="9"/>
        <w:rPr>
          <w:sz w:val="17"/>
        </w:rPr>
      </w:pPr>
    </w:p>
    <w:p>
      <w:pPr>
        <w:spacing w:line="266" w:lineRule="auto" w:before="42"/>
        <w:ind w:left="120" w:right="115" w:firstLine="0"/>
        <w:jc w:val="both"/>
        <w:rPr>
          <w:sz w:val="22"/>
        </w:rPr>
      </w:pPr>
      <w:r>
        <w:rPr>
          <w:color w:val="231F20"/>
          <w:sz w:val="22"/>
        </w:rPr>
        <w:t>(1861) y en los que su poesía titulada </w:t>
      </w:r>
      <w:r>
        <w:rPr>
          <w:rFonts w:ascii="Palatino Linotype" w:hAnsi="Palatino Linotype"/>
          <w:i/>
          <w:color w:val="231F20"/>
          <w:sz w:val="22"/>
        </w:rPr>
        <w:t>A la Religión</w:t>
      </w:r>
      <w:r>
        <w:rPr>
          <w:color w:val="231F20"/>
          <w:sz w:val="22"/>
        </w:rPr>
        <w:t>, presentada bajo el lema de </w:t>
      </w:r>
      <w:r>
        <w:rPr>
          <w:rFonts w:ascii="Palatino Linotype" w:hAnsi="Palatino Linotype"/>
          <w:i/>
          <w:color w:val="231F20"/>
          <w:sz w:val="22"/>
        </w:rPr>
        <w:t>No </w:t>
      </w:r>
      <w:r>
        <w:rPr>
          <w:rFonts w:ascii="Palatino Linotype" w:hAnsi="Palatino Linotype"/>
          <w:i/>
          <w:color w:val="231F20"/>
          <w:sz w:val="22"/>
        </w:rPr>
        <w:t>sabéis que sois el templo de Dios y que el Espíritu de Dios mora en vosotros</w:t>
      </w:r>
      <w:r>
        <w:rPr>
          <w:color w:val="231F20"/>
          <w:sz w:val="22"/>
        </w:rPr>
        <w:t>, mereció una “rosa de oro y plata” (2º premio). Luego seguirían otras muchas composiciones, entre las que destacan: </w:t>
      </w:r>
      <w:r>
        <w:rPr>
          <w:rFonts w:ascii="Palatino Linotype" w:hAnsi="Palatino Linotype"/>
          <w:i/>
          <w:color w:val="231F20"/>
          <w:sz w:val="22"/>
        </w:rPr>
        <w:t>A la batalla de Puente Sampaio </w:t>
      </w:r>
      <w:r>
        <w:rPr>
          <w:color w:val="231F20"/>
          <w:sz w:val="22"/>
        </w:rPr>
        <w:t>y </w:t>
      </w:r>
      <w:r>
        <w:rPr>
          <w:rFonts w:ascii="Palatino Linotype" w:hAnsi="Palatino Linotype"/>
          <w:i/>
          <w:color w:val="231F20"/>
          <w:sz w:val="22"/>
        </w:rPr>
        <w:t>Al Batallón de Literarios, </w:t>
      </w:r>
      <w:r>
        <w:rPr>
          <w:color w:val="231F20"/>
          <w:sz w:val="22"/>
        </w:rPr>
        <w:t>fechada en 1875 (ambas alusivas a la “Guerra de la Independencia”, mantenida en suelo español contra los invasores napoleónicos). Entresacamos un fragmento de la primera de tales composiciones:</w:t>
      </w:r>
    </w:p>
    <w:p>
      <w:pPr>
        <w:pStyle w:val="BodyText"/>
        <w:spacing w:before="5"/>
        <w:rPr>
          <w:sz w:val="29"/>
        </w:rPr>
      </w:pPr>
    </w:p>
    <w:p>
      <w:pPr>
        <w:spacing w:line="312" w:lineRule="auto" w:before="0"/>
        <w:ind w:left="2369" w:right="2365" w:hanging="1"/>
        <w:jc w:val="center"/>
        <w:rPr>
          <w:sz w:val="20"/>
        </w:rPr>
      </w:pPr>
      <w:r>
        <w:rPr>
          <w:color w:val="231F20"/>
          <w:sz w:val="20"/>
        </w:rPr>
        <w:t>Lo vio Galicia al fin; sobre su suelo brotó el valor, las águilas de Francia, burladas su altivez y su arrogancia, replegaron atónitas su vuelo.</w:t>
      </w:r>
    </w:p>
    <w:p>
      <w:pPr>
        <w:spacing w:line="312" w:lineRule="auto" w:before="3"/>
        <w:ind w:left="2305" w:right="2302" w:firstLine="0"/>
        <w:jc w:val="center"/>
        <w:rPr>
          <w:sz w:val="20"/>
        </w:rPr>
      </w:pPr>
      <w:r>
        <w:rPr>
          <w:color w:val="231F20"/>
          <w:sz w:val="20"/>
        </w:rPr>
        <w:t>Do quiera que las huestes enemigas Cual pálidos fantasmas aparecen vergonzosa fuga las obligas;</w:t>
      </w:r>
    </w:p>
    <w:p>
      <w:pPr>
        <w:spacing w:before="3"/>
        <w:ind w:left="94" w:right="93" w:firstLine="0"/>
        <w:jc w:val="center"/>
        <w:rPr>
          <w:sz w:val="20"/>
        </w:rPr>
      </w:pPr>
      <w:r>
        <w:rPr>
          <w:color w:val="231F20"/>
          <w:w w:val="105"/>
          <w:sz w:val="20"/>
        </w:rPr>
        <w:t>de terror espantadas</w:t>
      </w:r>
    </w:p>
    <w:p>
      <w:pPr>
        <w:spacing w:line="312" w:lineRule="auto" w:before="70"/>
        <w:ind w:left="2416" w:right="2414" w:firstLine="124"/>
        <w:jc w:val="left"/>
        <w:rPr>
          <w:sz w:val="20"/>
        </w:rPr>
      </w:pPr>
      <w:r>
        <w:rPr>
          <w:color w:val="231F20"/>
          <w:sz w:val="20"/>
        </w:rPr>
        <w:t>a ti vuelven sus últimas</w:t>
      </w:r>
      <w:r>
        <w:rPr>
          <w:color w:val="231F20"/>
          <w:spacing w:val="6"/>
          <w:sz w:val="20"/>
        </w:rPr>
        <w:t> </w:t>
      </w:r>
      <w:r>
        <w:rPr>
          <w:color w:val="231F20"/>
          <w:sz w:val="20"/>
        </w:rPr>
        <w:t>miradas,</w:t>
      </w:r>
      <w:r>
        <w:rPr>
          <w:color w:val="231F20"/>
          <w:spacing w:val="-3"/>
          <w:sz w:val="20"/>
        </w:rPr>
        <w:t> </w:t>
      </w:r>
      <w:r>
        <w:rPr>
          <w:color w:val="231F20"/>
          <w:sz w:val="20"/>
        </w:rPr>
        <w:t>y</w:t>
      </w:r>
      <w:r>
        <w:rPr>
          <w:color w:val="231F20"/>
          <w:spacing w:val="3"/>
          <w:sz w:val="20"/>
        </w:rPr>
        <w:t> </w:t>
      </w:r>
      <w:r>
        <w:rPr>
          <w:color w:val="231F20"/>
          <w:sz w:val="20"/>
        </w:rPr>
        <w:t>en el frío sepulcro se estremecen ven de San Payo dividido el puente al coronar las crestas sus legiones,  y entre el líquido seno </w:t>
      </w:r>
      <w:r>
        <w:rPr>
          <w:color w:val="231F20"/>
          <w:spacing w:val="23"/>
          <w:sz w:val="20"/>
        </w:rPr>
        <w:t> </w:t>
      </w:r>
      <w:r>
        <w:rPr>
          <w:color w:val="231F20"/>
          <w:sz w:val="20"/>
        </w:rPr>
        <w:t>transparente</w:t>
      </w:r>
    </w:p>
    <w:p>
      <w:pPr>
        <w:spacing w:line="312" w:lineRule="auto" w:before="3"/>
        <w:ind w:left="2304" w:right="2302" w:firstLine="0"/>
        <w:jc w:val="center"/>
        <w:rPr>
          <w:sz w:val="20"/>
        </w:rPr>
      </w:pPr>
      <w:r>
        <w:rPr>
          <w:color w:val="231F20"/>
          <w:sz w:val="20"/>
        </w:rPr>
        <w:t>tres veces del Verdugo a la corriente intentan vado hallar con sus  bridones.</w:t>
      </w:r>
    </w:p>
    <w:p>
      <w:pPr>
        <w:spacing w:line="312" w:lineRule="auto" w:before="3"/>
        <w:ind w:left="2440" w:right="2452" w:firstLine="223"/>
        <w:jc w:val="left"/>
        <w:rPr>
          <w:sz w:val="20"/>
        </w:rPr>
      </w:pPr>
      <w:r>
        <w:rPr>
          <w:color w:val="231F20"/>
          <w:sz w:val="20"/>
        </w:rPr>
        <w:t>¡día de gloria fue! La lira </w:t>
      </w:r>
      <w:r>
        <w:rPr>
          <w:color w:val="231F20"/>
          <w:spacing w:val="2"/>
          <w:sz w:val="20"/>
        </w:rPr>
        <w:t>mía </w:t>
      </w:r>
      <w:r>
        <w:rPr>
          <w:color w:val="231F20"/>
          <w:sz w:val="20"/>
        </w:rPr>
        <w:t>sin notas enmudece. El estampido sonando atronador de los cañones, las haces de los bravos</w:t>
      </w:r>
      <w:r>
        <w:rPr>
          <w:color w:val="231F20"/>
          <w:spacing w:val="7"/>
          <w:sz w:val="20"/>
        </w:rPr>
        <w:t> </w:t>
      </w:r>
      <w:r>
        <w:rPr>
          <w:color w:val="231F20"/>
          <w:sz w:val="20"/>
        </w:rPr>
        <w:t>campeones</w:t>
      </w:r>
    </w:p>
    <w:p>
      <w:pPr>
        <w:spacing w:line="312" w:lineRule="auto" w:before="3"/>
        <w:ind w:left="2338" w:right="2336" w:firstLine="232"/>
        <w:jc w:val="left"/>
        <w:rPr>
          <w:sz w:val="20"/>
        </w:rPr>
      </w:pPr>
      <w:r>
        <w:rPr>
          <w:color w:val="231F20"/>
          <w:sz w:val="20"/>
        </w:rPr>
        <w:t>todo el denso velo encapotaban  del humo y de la tierra los </w:t>
      </w:r>
      <w:r>
        <w:rPr>
          <w:color w:val="231F20"/>
          <w:spacing w:val="12"/>
          <w:sz w:val="20"/>
        </w:rPr>
        <w:t> </w:t>
      </w:r>
      <w:r>
        <w:rPr>
          <w:color w:val="231F20"/>
          <w:sz w:val="20"/>
        </w:rPr>
        <w:t>montones.</w:t>
      </w:r>
    </w:p>
    <w:p>
      <w:pPr>
        <w:pStyle w:val="BodyText"/>
        <w:spacing w:before="6"/>
      </w:pPr>
    </w:p>
    <w:p>
      <w:pPr>
        <w:spacing w:line="249" w:lineRule="auto" w:before="0"/>
        <w:ind w:left="120" w:right="115" w:firstLine="0"/>
        <w:jc w:val="both"/>
        <w:rPr>
          <w:sz w:val="22"/>
        </w:rPr>
      </w:pPr>
      <w:r>
        <w:rPr>
          <w:rFonts w:ascii="Palatino Linotype" w:hAnsi="Palatino Linotype"/>
          <w:i/>
          <w:color w:val="231F20"/>
          <w:sz w:val="22"/>
        </w:rPr>
        <w:t>Epístola a Murguía</w:t>
      </w:r>
      <w:r>
        <w:rPr>
          <w:color w:val="231F20"/>
          <w:sz w:val="22"/>
        </w:rPr>
        <w:t>; </w:t>
      </w:r>
      <w:r>
        <w:rPr>
          <w:rFonts w:ascii="Palatino Linotype" w:hAnsi="Palatino Linotype"/>
          <w:i/>
          <w:color w:val="231F20"/>
          <w:sz w:val="22"/>
        </w:rPr>
        <w:t>Tribulaciones</w:t>
      </w:r>
      <w:r>
        <w:rPr>
          <w:color w:val="231F20"/>
          <w:sz w:val="22"/>
        </w:rPr>
        <w:t>; </w:t>
      </w:r>
      <w:r>
        <w:rPr>
          <w:rFonts w:ascii="Palatino Linotype" w:hAnsi="Palatino Linotype"/>
          <w:i/>
          <w:color w:val="231F20"/>
          <w:sz w:val="22"/>
        </w:rPr>
        <w:t>Mariñeiro da </w:t>
      </w:r>
      <w:r>
        <w:rPr>
          <w:rFonts w:ascii="Palatino Linotype" w:hAnsi="Palatino Linotype"/>
          <w:i/>
          <w:color w:val="231F20"/>
          <w:spacing w:val="3"/>
          <w:sz w:val="22"/>
        </w:rPr>
        <w:t>Lanzada</w:t>
      </w:r>
      <w:r>
        <w:rPr>
          <w:color w:val="231F20"/>
          <w:spacing w:val="3"/>
          <w:sz w:val="22"/>
        </w:rPr>
        <w:t>; </w:t>
      </w:r>
      <w:r>
        <w:rPr>
          <w:rFonts w:ascii="Palatino Linotype" w:hAnsi="Palatino Linotype"/>
          <w:i/>
          <w:color w:val="231F20"/>
          <w:sz w:val="22"/>
        </w:rPr>
        <w:t>O río dos pelouros</w:t>
      </w:r>
      <w:r>
        <w:rPr>
          <w:color w:val="231F20"/>
          <w:sz w:val="22"/>
        </w:rPr>
        <w:t>, etc. En 1884 Don. Luis pronunció un solemne </w:t>
      </w:r>
      <w:r>
        <w:rPr>
          <w:rFonts w:ascii="Palatino Linotype" w:hAnsi="Palatino Linotype"/>
          <w:i/>
          <w:color w:val="231F20"/>
          <w:sz w:val="22"/>
        </w:rPr>
        <w:t>“Discurso en la inauguración del Museo </w:t>
      </w:r>
      <w:r>
        <w:rPr>
          <w:rFonts w:ascii="Palatino Linotype" w:hAnsi="Palatino Linotype"/>
          <w:i/>
          <w:color w:val="231F20"/>
          <w:sz w:val="22"/>
        </w:rPr>
        <w:t>Arqueológico</w:t>
      </w:r>
      <w:r>
        <w:rPr>
          <w:rFonts w:ascii="Palatino Linotype" w:hAnsi="Palatino Linotype"/>
          <w:i/>
          <w:color w:val="231F20"/>
          <w:spacing w:val="-4"/>
          <w:sz w:val="22"/>
        </w:rPr>
        <w:t> </w:t>
      </w:r>
      <w:r>
        <w:rPr>
          <w:rFonts w:ascii="Palatino Linotype" w:hAnsi="Palatino Linotype"/>
          <w:i/>
          <w:color w:val="231F20"/>
          <w:sz w:val="22"/>
        </w:rPr>
        <w:t>Central</w:t>
      </w:r>
      <w:r>
        <w:rPr>
          <w:rFonts w:ascii="Palatino Linotype" w:hAnsi="Palatino Linotype"/>
          <w:i/>
          <w:color w:val="231F20"/>
          <w:spacing w:val="-4"/>
          <w:sz w:val="22"/>
        </w:rPr>
        <w:t> </w:t>
      </w:r>
      <w:r>
        <w:rPr>
          <w:rFonts w:ascii="Palatino Linotype" w:hAnsi="Palatino Linotype"/>
          <w:i/>
          <w:color w:val="231F20"/>
          <w:sz w:val="22"/>
        </w:rPr>
        <w:t>de</w:t>
      </w:r>
      <w:r>
        <w:rPr>
          <w:rFonts w:ascii="Palatino Linotype" w:hAnsi="Palatino Linotype"/>
          <w:i/>
          <w:color w:val="231F20"/>
          <w:spacing w:val="-4"/>
          <w:sz w:val="22"/>
        </w:rPr>
        <w:t> </w:t>
      </w:r>
      <w:r>
        <w:rPr>
          <w:rFonts w:ascii="Palatino Linotype" w:hAnsi="Palatino Linotype"/>
          <w:i/>
          <w:color w:val="231F20"/>
          <w:sz w:val="22"/>
        </w:rPr>
        <w:t>Galicia</w:t>
      </w:r>
      <w:r>
        <w:rPr>
          <w:color w:val="231F20"/>
          <w:sz w:val="22"/>
        </w:rPr>
        <w:t>,</w:t>
      </w:r>
      <w:r>
        <w:rPr>
          <w:color w:val="231F20"/>
          <w:spacing w:val="-9"/>
          <w:sz w:val="22"/>
        </w:rPr>
        <w:t> </w:t>
      </w:r>
      <w:r>
        <w:rPr>
          <w:color w:val="231F20"/>
          <w:sz w:val="22"/>
        </w:rPr>
        <w:t>a</w:t>
      </w:r>
      <w:r>
        <w:rPr>
          <w:color w:val="231F20"/>
          <w:spacing w:val="-9"/>
          <w:sz w:val="22"/>
        </w:rPr>
        <w:t> </w:t>
      </w:r>
      <w:r>
        <w:rPr>
          <w:color w:val="231F20"/>
          <w:sz w:val="22"/>
        </w:rPr>
        <w:t>la</w:t>
      </w:r>
      <w:r>
        <w:rPr>
          <w:color w:val="231F20"/>
          <w:spacing w:val="-9"/>
          <w:sz w:val="22"/>
        </w:rPr>
        <w:t> </w:t>
      </w:r>
      <w:r>
        <w:rPr>
          <w:color w:val="231F20"/>
          <w:sz w:val="22"/>
        </w:rPr>
        <w:t>sazón</w:t>
      </w:r>
      <w:r>
        <w:rPr>
          <w:color w:val="231F20"/>
          <w:spacing w:val="-7"/>
          <w:sz w:val="22"/>
        </w:rPr>
        <w:t> </w:t>
      </w:r>
      <w:r>
        <w:rPr>
          <w:color w:val="231F20"/>
          <w:sz w:val="22"/>
        </w:rPr>
        <w:t>fundado</w:t>
      </w:r>
      <w:r>
        <w:rPr>
          <w:color w:val="231F20"/>
          <w:spacing w:val="-9"/>
          <w:sz w:val="22"/>
        </w:rPr>
        <w:t> </w:t>
      </w:r>
      <w:r>
        <w:rPr>
          <w:color w:val="231F20"/>
          <w:sz w:val="22"/>
        </w:rPr>
        <w:t>por</w:t>
      </w:r>
      <w:r>
        <w:rPr>
          <w:color w:val="231F20"/>
          <w:spacing w:val="-9"/>
          <w:sz w:val="22"/>
        </w:rPr>
        <w:t> </w:t>
      </w:r>
      <w:r>
        <w:rPr>
          <w:color w:val="231F20"/>
          <w:sz w:val="22"/>
        </w:rPr>
        <w:t>la</w:t>
      </w:r>
      <w:r>
        <w:rPr>
          <w:color w:val="231F20"/>
          <w:spacing w:val="-9"/>
          <w:sz w:val="22"/>
        </w:rPr>
        <w:t> </w:t>
      </w:r>
      <w:r>
        <w:rPr>
          <w:color w:val="231F20"/>
          <w:sz w:val="22"/>
        </w:rPr>
        <w:t>Real</w:t>
      </w:r>
      <w:r>
        <w:rPr>
          <w:color w:val="231F20"/>
          <w:spacing w:val="-9"/>
          <w:sz w:val="22"/>
        </w:rPr>
        <w:t> </w:t>
      </w:r>
      <w:r>
        <w:rPr>
          <w:color w:val="231F20"/>
          <w:sz w:val="22"/>
        </w:rPr>
        <w:t>Sociedad</w:t>
      </w:r>
      <w:r>
        <w:rPr>
          <w:color w:val="231F20"/>
          <w:spacing w:val="-9"/>
          <w:sz w:val="22"/>
        </w:rPr>
        <w:t> </w:t>
      </w:r>
      <w:r>
        <w:rPr>
          <w:color w:val="231F20"/>
          <w:sz w:val="22"/>
        </w:rPr>
        <w:t>Económica de Amigos del País de Santiago de </w:t>
      </w:r>
      <w:r>
        <w:rPr>
          <w:color w:val="231F20"/>
          <w:spacing w:val="3"/>
          <w:sz w:val="22"/>
        </w:rPr>
        <w:t> </w:t>
      </w:r>
      <w:r>
        <w:rPr>
          <w:color w:val="231F20"/>
          <w:sz w:val="22"/>
        </w:rPr>
        <w:t>Compostela.</w:t>
      </w:r>
    </w:p>
    <w:p>
      <w:pPr>
        <w:pStyle w:val="BodyText"/>
        <w:spacing w:line="285" w:lineRule="auto" w:before="37"/>
        <w:ind w:left="120" w:firstLine="360"/>
      </w:pPr>
      <w:r>
        <w:rPr>
          <w:color w:val="231F20"/>
        </w:rPr>
        <w:t>En el aspecto político Rodríguez Seoane tuvo una vida intensa: varias veces Diputado a Cortes por diferentes distritos; Senador del Reino; Gobernador Civil</w:t>
      </w:r>
    </w:p>
    <w:p>
      <w:pPr>
        <w:spacing w:after="0" w:line="285" w:lineRule="auto"/>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jc w:val="both"/>
      </w:pPr>
      <w:r>
        <w:rPr>
          <w:color w:val="231F20"/>
        </w:rPr>
        <w:t>de las provincias de Cáceres y de Asturias; Director General de Aduanas (Millán, 1920: 387).</w:t>
      </w:r>
    </w:p>
    <w:p>
      <w:pPr>
        <w:pStyle w:val="BodyText"/>
      </w:pPr>
    </w:p>
    <w:p>
      <w:pPr>
        <w:pStyle w:val="BodyText"/>
        <w:rPr>
          <w:sz w:val="28"/>
        </w:rPr>
      </w:pPr>
    </w:p>
    <w:p>
      <w:pPr>
        <w:pStyle w:val="ListParagraph"/>
        <w:numPr>
          <w:ilvl w:val="0"/>
          <w:numId w:val="4"/>
        </w:numPr>
        <w:tabs>
          <w:tab w:pos="367" w:val="left" w:leader="none"/>
        </w:tabs>
        <w:spacing w:line="240" w:lineRule="auto" w:before="0" w:after="0"/>
        <w:ind w:left="366" w:right="0" w:hanging="246"/>
        <w:jc w:val="both"/>
        <w:rPr>
          <w:rFonts w:ascii="Palatino Linotype" w:hAnsi="Palatino Linotype"/>
          <w:i/>
          <w:sz w:val="22"/>
        </w:rPr>
      </w:pPr>
      <w:r>
        <w:rPr>
          <w:rFonts w:ascii="Palatino Linotype" w:hAnsi="Palatino Linotype"/>
          <w:i/>
          <w:color w:val="231F20"/>
          <w:spacing w:val="3"/>
          <w:w w:val="105"/>
          <w:sz w:val="22"/>
        </w:rPr>
        <w:t>Lamas</w:t>
      </w:r>
      <w:r>
        <w:rPr>
          <w:rFonts w:ascii="Palatino Linotype" w:hAnsi="Palatino Linotype"/>
          <w:i/>
          <w:color w:val="231F20"/>
          <w:spacing w:val="-19"/>
          <w:w w:val="105"/>
          <w:sz w:val="22"/>
        </w:rPr>
        <w:t> </w:t>
      </w:r>
      <w:r>
        <w:rPr>
          <w:rFonts w:ascii="Palatino Linotype" w:hAnsi="Palatino Linotype"/>
          <w:i/>
          <w:color w:val="231F20"/>
          <w:w w:val="105"/>
          <w:sz w:val="22"/>
        </w:rPr>
        <w:t>Carvajal,</w:t>
      </w:r>
      <w:r>
        <w:rPr>
          <w:rFonts w:ascii="Palatino Linotype" w:hAnsi="Palatino Linotype"/>
          <w:i/>
          <w:color w:val="231F20"/>
          <w:spacing w:val="-20"/>
          <w:w w:val="105"/>
          <w:sz w:val="22"/>
        </w:rPr>
        <w:t> </w:t>
      </w:r>
      <w:r>
        <w:rPr>
          <w:rFonts w:ascii="Palatino Linotype" w:hAnsi="Palatino Linotype"/>
          <w:i/>
          <w:color w:val="231F20"/>
          <w:w w:val="105"/>
          <w:sz w:val="22"/>
        </w:rPr>
        <w:t>Valentín</w:t>
      </w:r>
      <w:r>
        <w:rPr>
          <w:rFonts w:ascii="Palatino Linotype" w:hAnsi="Palatino Linotype"/>
          <w:i/>
          <w:color w:val="231F20"/>
          <w:spacing w:val="-18"/>
          <w:w w:val="105"/>
          <w:sz w:val="22"/>
        </w:rPr>
        <w:t> </w:t>
      </w:r>
      <w:r>
        <w:rPr>
          <w:rFonts w:ascii="Palatino Linotype" w:hAnsi="Palatino Linotype"/>
          <w:i/>
          <w:color w:val="231F20"/>
          <w:w w:val="105"/>
          <w:sz w:val="22"/>
        </w:rPr>
        <w:t>(Ourense,</w:t>
      </w:r>
      <w:r>
        <w:rPr>
          <w:rFonts w:ascii="Palatino Linotype" w:hAnsi="Palatino Linotype"/>
          <w:i/>
          <w:color w:val="231F20"/>
          <w:spacing w:val="-19"/>
          <w:w w:val="105"/>
          <w:sz w:val="22"/>
        </w:rPr>
        <w:t> </w:t>
      </w:r>
      <w:r>
        <w:rPr>
          <w:rFonts w:ascii="Palatino Linotype" w:hAnsi="Palatino Linotype"/>
          <w:i/>
          <w:color w:val="231F20"/>
          <w:w w:val="105"/>
          <w:sz w:val="22"/>
        </w:rPr>
        <w:t>1849</w:t>
      </w:r>
      <w:r>
        <w:rPr>
          <w:rFonts w:ascii="Palatino Linotype" w:hAnsi="Palatino Linotype"/>
          <w:i/>
          <w:color w:val="231F20"/>
          <w:spacing w:val="-19"/>
          <w:w w:val="105"/>
          <w:sz w:val="22"/>
        </w:rPr>
        <w:t> </w:t>
      </w:r>
      <w:r>
        <w:rPr>
          <w:rFonts w:ascii="Palatino Linotype" w:hAnsi="Palatino Linotype"/>
          <w:i/>
          <w:color w:val="231F20"/>
          <w:w w:val="105"/>
          <w:sz w:val="22"/>
        </w:rPr>
        <w:t>–</w:t>
      </w:r>
      <w:r>
        <w:rPr>
          <w:rFonts w:ascii="Palatino Linotype" w:hAnsi="Palatino Linotype"/>
          <w:i/>
          <w:color w:val="231F20"/>
          <w:spacing w:val="-19"/>
          <w:w w:val="105"/>
          <w:sz w:val="22"/>
        </w:rPr>
        <w:t> </w:t>
      </w:r>
      <w:r>
        <w:rPr>
          <w:rFonts w:ascii="Palatino Linotype" w:hAnsi="Palatino Linotype"/>
          <w:i/>
          <w:color w:val="231F20"/>
          <w:w w:val="105"/>
          <w:sz w:val="22"/>
        </w:rPr>
        <w:t>Ourense</w:t>
      </w:r>
      <w:r>
        <w:rPr>
          <w:rFonts w:ascii="Palatino Linotype" w:hAnsi="Palatino Linotype"/>
          <w:i/>
          <w:color w:val="231F20"/>
          <w:spacing w:val="-19"/>
          <w:w w:val="105"/>
          <w:sz w:val="22"/>
        </w:rPr>
        <w:t> </w:t>
      </w:r>
      <w:r>
        <w:rPr>
          <w:rFonts w:ascii="Palatino Linotype" w:hAnsi="Palatino Linotype"/>
          <w:i/>
          <w:color w:val="231F20"/>
          <w:spacing w:val="2"/>
          <w:w w:val="105"/>
          <w:sz w:val="22"/>
        </w:rPr>
        <w:t>1906).</w:t>
      </w:r>
    </w:p>
    <w:p>
      <w:pPr>
        <w:pStyle w:val="BodyText"/>
        <w:spacing w:before="4"/>
        <w:rPr>
          <w:rFonts w:ascii="Palatino Linotype"/>
          <w:i/>
          <w:sz w:val="24"/>
        </w:rPr>
      </w:pPr>
    </w:p>
    <w:p>
      <w:pPr>
        <w:pStyle w:val="BodyText"/>
        <w:spacing w:line="285" w:lineRule="auto" w:before="1"/>
        <w:ind w:left="120" w:right="115"/>
        <w:jc w:val="both"/>
      </w:pPr>
      <w:r>
        <w:rPr>
          <w:color w:val="231F20"/>
        </w:rPr>
        <w:t>Comenzó la carrera de Medicina en Santiago, pero hubo de interrumpirla a causa   de una grave </w:t>
      </w:r>
      <w:r>
        <w:rPr>
          <w:color w:val="231F20"/>
          <w:spacing w:val="2"/>
        </w:rPr>
        <w:t>enfermedad </w:t>
      </w:r>
      <w:r>
        <w:rPr>
          <w:color w:val="231F20"/>
        </w:rPr>
        <w:t>ocular que lo dejó prácticamente ciego. Desde entonces    su dedicación a la literatura fue total: artículos en periódicos (“El Eco de Ourense”; “Heraldo de Galicia”; “O Tio Marcos da Portela”, etc) y publicación continua de libros varios, en prosa y</w:t>
      </w:r>
      <w:r>
        <w:rPr>
          <w:color w:val="231F20"/>
          <w:spacing w:val="-5"/>
        </w:rPr>
        <w:t> </w:t>
      </w:r>
      <w:r>
        <w:rPr>
          <w:color w:val="231F20"/>
        </w:rPr>
        <w:t>verso.</w:t>
      </w:r>
    </w:p>
    <w:p>
      <w:pPr>
        <w:spacing w:line="272" w:lineRule="exact" w:before="0"/>
        <w:ind w:left="120" w:right="0" w:firstLine="360"/>
        <w:jc w:val="both"/>
        <w:rPr>
          <w:rFonts w:ascii="Palatino Linotype" w:hAnsi="Palatino Linotype"/>
          <w:i/>
          <w:sz w:val="22"/>
        </w:rPr>
      </w:pPr>
      <w:r>
        <w:rPr>
          <w:color w:val="231F20"/>
          <w:sz w:val="22"/>
        </w:rPr>
        <w:t>De</w:t>
      </w:r>
      <w:r>
        <w:rPr>
          <w:color w:val="231F20"/>
          <w:spacing w:val="-20"/>
          <w:sz w:val="22"/>
        </w:rPr>
        <w:t> </w:t>
      </w:r>
      <w:r>
        <w:rPr>
          <w:color w:val="231F20"/>
          <w:sz w:val="22"/>
        </w:rPr>
        <w:t>tales</w:t>
      </w:r>
      <w:r>
        <w:rPr>
          <w:color w:val="231F20"/>
          <w:spacing w:val="-20"/>
          <w:sz w:val="22"/>
        </w:rPr>
        <w:t> </w:t>
      </w:r>
      <w:r>
        <w:rPr>
          <w:color w:val="231F20"/>
          <w:sz w:val="22"/>
        </w:rPr>
        <w:t>obras</w:t>
      </w:r>
      <w:r>
        <w:rPr>
          <w:color w:val="231F20"/>
          <w:spacing w:val="-20"/>
          <w:sz w:val="22"/>
        </w:rPr>
        <w:t> </w:t>
      </w:r>
      <w:r>
        <w:rPr>
          <w:color w:val="231F20"/>
          <w:sz w:val="22"/>
        </w:rPr>
        <w:t>las</w:t>
      </w:r>
      <w:r>
        <w:rPr>
          <w:color w:val="231F20"/>
          <w:spacing w:val="-20"/>
          <w:sz w:val="22"/>
        </w:rPr>
        <w:t> </w:t>
      </w:r>
      <w:r>
        <w:rPr>
          <w:color w:val="231F20"/>
          <w:sz w:val="22"/>
        </w:rPr>
        <w:t>más</w:t>
      </w:r>
      <w:r>
        <w:rPr>
          <w:color w:val="231F20"/>
          <w:spacing w:val="-20"/>
          <w:sz w:val="22"/>
        </w:rPr>
        <w:t> </w:t>
      </w:r>
      <w:r>
        <w:rPr>
          <w:color w:val="231F20"/>
          <w:sz w:val="22"/>
        </w:rPr>
        <w:t>importantes,</w:t>
      </w:r>
      <w:r>
        <w:rPr>
          <w:color w:val="231F20"/>
          <w:spacing w:val="-20"/>
          <w:sz w:val="22"/>
        </w:rPr>
        <w:t> </w:t>
      </w:r>
      <w:r>
        <w:rPr>
          <w:color w:val="231F20"/>
          <w:sz w:val="22"/>
        </w:rPr>
        <w:t>en</w:t>
      </w:r>
      <w:r>
        <w:rPr>
          <w:color w:val="231F20"/>
          <w:spacing w:val="-20"/>
          <w:sz w:val="22"/>
        </w:rPr>
        <w:t> </w:t>
      </w:r>
      <w:r>
        <w:rPr>
          <w:color w:val="231F20"/>
          <w:sz w:val="22"/>
        </w:rPr>
        <w:t>prosa,</w:t>
      </w:r>
      <w:r>
        <w:rPr>
          <w:color w:val="231F20"/>
          <w:spacing w:val="-20"/>
          <w:sz w:val="22"/>
        </w:rPr>
        <w:t> </w:t>
      </w:r>
      <w:r>
        <w:rPr>
          <w:color w:val="231F20"/>
          <w:sz w:val="22"/>
        </w:rPr>
        <w:t>son:</w:t>
      </w:r>
      <w:r>
        <w:rPr>
          <w:color w:val="231F20"/>
          <w:spacing w:val="-17"/>
          <w:sz w:val="22"/>
        </w:rPr>
        <w:t> </w:t>
      </w:r>
      <w:r>
        <w:rPr>
          <w:rFonts w:ascii="Palatino Linotype" w:hAnsi="Palatino Linotype"/>
          <w:i/>
          <w:color w:val="231F20"/>
          <w:sz w:val="22"/>
        </w:rPr>
        <w:t>Gallegada</w:t>
      </w:r>
      <w:r>
        <w:rPr>
          <w:rFonts w:ascii="Palatino Linotype" w:hAnsi="Palatino Linotype"/>
          <w:i/>
          <w:color w:val="231F20"/>
          <w:spacing w:val="-20"/>
          <w:sz w:val="22"/>
        </w:rPr>
        <w:t> </w:t>
      </w:r>
      <w:r>
        <w:rPr>
          <w:color w:val="231F20"/>
          <w:sz w:val="22"/>
        </w:rPr>
        <w:t>(cuentos)</w:t>
      </w:r>
      <w:r>
        <w:rPr>
          <w:color w:val="231F20"/>
          <w:spacing w:val="-20"/>
          <w:sz w:val="22"/>
        </w:rPr>
        <w:t> </w:t>
      </w:r>
      <w:r>
        <w:rPr>
          <w:color w:val="231F20"/>
          <w:sz w:val="22"/>
        </w:rPr>
        <w:t>y</w:t>
      </w:r>
      <w:r>
        <w:rPr>
          <w:color w:val="231F20"/>
          <w:spacing w:val="-20"/>
          <w:sz w:val="22"/>
        </w:rPr>
        <w:t> </w:t>
      </w:r>
      <w:r>
        <w:rPr>
          <w:rFonts w:ascii="Palatino Linotype" w:hAnsi="Palatino Linotype"/>
          <w:i/>
          <w:color w:val="231F20"/>
          <w:sz w:val="22"/>
        </w:rPr>
        <w:t>Catecismo</w:t>
      </w:r>
    </w:p>
    <w:p>
      <w:pPr>
        <w:spacing w:line="242" w:lineRule="auto" w:before="3"/>
        <w:ind w:left="120" w:right="115" w:firstLine="0"/>
        <w:jc w:val="both"/>
        <w:rPr>
          <w:sz w:val="22"/>
        </w:rPr>
      </w:pPr>
      <w:r>
        <w:rPr>
          <w:rFonts w:ascii="Palatino Linotype" w:hAnsi="Palatino Linotype"/>
          <w:i/>
          <w:color w:val="231F20"/>
          <w:sz w:val="22"/>
        </w:rPr>
        <w:t>da doutrina labrega, composto polo R.P.M. Fr. Marcos da Portela </w:t>
      </w:r>
      <w:r>
        <w:rPr>
          <w:color w:val="231F20"/>
          <w:sz w:val="22"/>
        </w:rPr>
        <w:t>(con preguntas- respuestas, según el formato de los </w:t>
      </w:r>
      <w:r>
        <w:rPr>
          <w:rFonts w:ascii="Palatino Linotype" w:hAnsi="Palatino Linotype"/>
          <w:i/>
          <w:color w:val="231F20"/>
          <w:sz w:val="22"/>
        </w:rPr>
        <w:t>Catecismos </w:t>
      </w:r>
      <w:r>
        <w:rPr>
          <w:color w:val="231F20"/>
          <w:sz w:val="22"/>
        </w:rPr>
        <w:t>de la doctrina cristiana).</w:t>
      </w:r>
    </w:p>
    <w:p>
      <w:pPr>
        <w:spacing w:line="254" w:lineRule="auto" w:before="0"/>
        <w:ind w:left="119" w:right="118" w:firstLine="360"/>
        <w:jc w:val="both"/>
        <w:rPr>
          <w:sz w:val="22"/>
        </w:rPr>
      </w:pPr>
      <w:r>
        <w:rPr>
          <w:color w:val="231F20"/>
          <w:sz w:val="22"/>
        </w:rPr>
        <w:t>Y</w:t>
      </w:r>
      <w:r>
        <w:rPr>
          <w:color w:val="231F20"/>
          <w:spacing w:val="-28"/>
          <w:sz w:val="22"/>
        </w:rPr>
        <w:t> </w:t>
      </w:r>
      <w:r>
        <w:rPr>
          <w:color w:val="231F20"/>
          <w:sz w:val="22"/>
        </w:rPr>
        <w:t>en</w:t>
      </w:r>
      <w:r>
        <w:rPr>
          <w:color w:val="231F20"/>
          <w:spacing w:val="-28"/>
          <w:sz w:val="22"/>
        </w:rPr>
        <w:t> </w:t>
      </w:r>
      <w:r>
        <w:rPr>
          <w:color w:val="231F20"/>
          <w:spacing w:val="-3"/>
          <w:sz w:val="22"/>
        </w:rPr>
        <w:t>verso:</w:t>
      </w:r>
      <w:r>
        <w:rPr>
          <w:color w:val="231F20"/>
          <w:spacing w:val="-28"/>
          <w:sz w:val="22"/>
        </w:rPr>
        <w:t> </w:t>
      </w:r>
      <w:r>
        <w:rPr>
          <w:rFonts w:ascii="Palatino Linotype" w:hAnsi="Palatino Linotype"/>
          <w:i/>
          <w:color w:val="231F20"/>
          <w:sz w:val="22"/>
        </w:rPr>
        <w:t>Espiñas,</w:t>
      </w:r>
      <w:r>
        <w:rPr>
          <w:rFonts w:ascii="Palatino Linotype" w:hAnsi="Palatino Linotype"/>
          <w:i/>
          <w:color w:val="231F20"/>
          <w:spacing w:val="-25"/>
          <w:sz w:val="22"/>
        </w:rPr>
        <w:t> </w:t>
      </w:r>
      <w:r>
        <w:rPr>
          <w:rFonts w:ascii="Palatino Linotype" w:hAnsi="Palatino Linotype"/>
          <w:i/>
          <w:color w:val="231F20"/>
          <w:sz w:val="22"/>
        </w:rPr>
        <w:t>follas</w:t>
      </w:r>
      <w:r>
        <w:rPr>
          <w:rFonts w:ascii="Palatino Linotype" w:hAnsi="Palatino Linotype"/>
          <w:i/>
          <w:color w:val="231F20"/>
          <w:spacing w:val="-25"/>
          <w:sz w:val="22"/>
        </w:rPr>
        <w:t> </w:t>
      </w:r>
      <w:r>
        <w:rPr>
          <w:rFonts w:ascii="Palatino Linotype" w:hAnsi="Palatino Linotype"/>
          <w:i/>
          <w:color w:val="231F20"/>
          <w:sz w:val="22"/>
        </w:rPr>
        <w:t>e</w:t>
      </w:r>
      <w:r>
        <w:rPr>
          <w:rFonts w:ascii="Palatino Linotype" w:hAnsi="Palatino Linotype"/>
          <w:i/>
          <w:color w:val="231F20"/>
          <w:spacing w:val="-25"/>
          <w:sz w:val="22"/>
        </w:rPr>
        <w:t> </w:t>
      </w:r>
      <w:r>
        <w:rPr>
          <w:rFonts w:ascii="Palatino Linotype" w:hAnsi="Palatino Linotype"/>
          <w:i/>
          <w:color w:val="231F20"/>
          <w:spacing w:val="-4"/>
          <w:sz w:val="22"/>
        </w:rPr>
        <w:t>frores</w:t>
      </w:r>
      <w:r>
        <w:rPr>
          <w:color w:val="231F20"/>
          <w:spacing w:val="-4"/>
          <w:sz w:val="22"/>
        </w:rPr>
        <w:t>;</w:t>
      </w:r>
      <w:r>
        <w:rPr>
          <w:color w:val="231F20"/>
          <w:spacing w:val="-28"/>
          <w:sz w:val="22"/>
        </w:rPr>
        <w:t> </w:t>
      </w:r>
      <w:r>
        <w:rPr>
          <w:rFonts w:ascii="Palatino Linotype" w:hAnsi="Palatino Linotype"/>
          <w:i/>
          <w:color w:val="231F20"/>
          <w:sz w:val="22"/>
        </w:rPr>
        <w:t>Saudades</w:t>
      </w:r>
      <w:r>
        <w:rPr>
          <w:rFonts w:ascii="Palatino Linotype" w:hAnsi="Palatino Linotype"/>
          <w:i/>
          <w:color w:val="231F20"/>
          <w:spacing w:val="-25"/>
          <w:sz w:val="22"/>
        </w:rPr>
        <w:t> </w:t>
      </w:r>
      <w:r>
        <w:rPr>
          <w:rFonts w:ascii="Palatino Linotype" w:hAnsi="Palatino Linotype"/>
          <w:i/>
          <w:color w:val="231F20"/>
          <w:spacing w:val="-3"/>
          <w:sz w:val="22"/>
        </w:rPr>
        <w:t>gallegas</w:t>
      </w:r>
      <w:r>
        <w:rPr>
          <w:color w:val="231F20"/>
          <w:spacing w:val="-3"/>
          <w:sz w:val="22"/>
        </w:rPr>
        <w:t>;</w:t>
      </w:r>
      <w:r>
        <w:rPr>
          <w:color w:val="231F20"/>
          <w:spacing w:val="-28"/>
          <w:sz w:val="22"/>
        </w:rPr>
        <w:t> </w:t>
      </w:r>
      <w:r>
        <w:rPr>
          <w:rFonts w:ascii="Palatino Linotype" w:hAnsi="Palatino Linotype"/>
          <w:i/>
          <w:color w:val="231F20"/>
          <w:sz w:val="22"/>
        </w:rPr>
        <w:t>A</w:t>
      </w:r>
      <w:r>
        <w:rPr>
          <w:rFonts w:ascii="Palatino Linotype" w:hAnsi="Palatino Linotype"/>
          <w:i/>
          <w:color w:val="231F20"/>
          <w:spacing w:val="-25"/>
          <w:sz w:val="22"/>
        </w:rPr>
        <w:t> </w:t>
      </w:r>
      <w:r>
        <w:rPr>
          <w:rFonts w:ascii="Palatino Linotype" w:hAnsi="Palatino Linotype"/>
          <w:i/>
          <w:color w:val="231F20"/>
          <w:sz w:val="22"/>
        </w:rPr>
        <w:t>musa</w:t>
      </w:r>
      <w:r>
        <w:rPr>
          <w:rFonts w:ascii="Palatino Linotype" w:hAnsi="Palatino Linotype"/>
          <w:i/>
          <w:color w:val="231F20"/>
          <w:spacing w:val="-25"/>
          <w:sz w:val="22"/>
        </w:rPr>
        <w:t> </w:t>
      </w:r>
      <w:r>
        <w:rPr>
          <w:rFonts w:ascii="Palatino Linotype" w:hAnsi="Palatino Linotype"/>
          <w:i/>
          <w:color w:val="231F20"/>
          <w:sz w:val="22"/>
        </w:rPr>
        <w:t>das</w:t>
      </w:r>
      <w:r>
        <w:rPr>
          <w:rFonts w:ascii="Palatino Linotype" w:hAnsi="Palatino Linotype"/>
          <w:i/>
          <w:color w:val="231F20"/>
          <w:spacing w:val="-25"/>
          <w:sz w:val="22"/>
        </w:rPr>
        <w:t> </w:t>
      </w:r>
      <w:r>
        <w:rPr>
          <w:rFonts w:ascii="Palatino Linotype" w:hAnsi="Palatino Linotype"/>
          <w:i/>
          <w:color w:val="231F20"/>
          <w:sz w:val="22"/>
        </w:rPr>
        <w:t>aldeas</w:t>
      </w:r>
      <w:r>
        <w:rPr>
          <w:rFonts w:ascii="Palatino Linotype" w:hAnsi="Palatino Linotype"/>
          <w:i/>
          <w:color w:val="231F20"/>
          <w:spacing w:val="-25"/>
          <w:sz w:val="22"/>
        </w:rPr>
        <w:t> </w:t>
      </w:r>
      <w:r>
        <w:rPr>
          <w:color w:val="231F20"/>
          <w:sz w:val="22"/>
        </w:rPr>
        <w:t>y</w:t>
      </w:r>
      <w:r>
        <w:rPr>
          <w:color w:val="231F20"/>
          <w:spacing w:val="-28"/>
          <w:sz w:val="22"/>
        </w:rPr>
        <w:t> </w:t>
      </w:r>
      <w:r>
        <w:rPr>
          <w:color w:val="231F20"/>
          <w:sz w:val="22"/>
        </w:rPr>
        <w:t>la</w:t>
      </w:r>
      <w:r>
        <w:rPr>
          <w:color w:val="231F20"/>
          <w:spacing w:val="-28"/>
          <w:sz w:val="22"/>
        </w:rPr>
        <w:t> </w:t>
      </w:r>
      <w:r>
        <w:rPr>
          <w:color w:val="231F20"/>
          <w:sz w:val="22"/>
        </w:rPr>
        <w:t>famosa </w:t>
      </w:r>
      <w:r>
        <w:rPr>
          <w:color w:val="231F20"/>
          <w:spacing w:val="-4"/>
          <w:sz w:val="22"/>
        </w:rPr>
        <w:t>leyenda </w:t>
      </w:r>
      <w:r>
        <w:rPr>
          <w:color w:val="231F20"/>
          <w:sz w:val="22"/>
        </w:rPr>
        <w:t>que </w:t>
      </w:r>
      <w:r>
        <w:rPr>
          <w:color w:val="231F20"/>
          <w:spacing w:val="-3"/>
          <w:sz w:val="22"/>
        </w:rPr>
        <w:t>lleva </w:t>
      </w:r>
      <w:r>
        <w:rPr>
          <w:color w:val="231F20"/>
          <w:sz w:val="22"/>
        </w:rPr>
        <w:t>por título </w:t>
      </w:r>
      <w:r>
        <w:rPr>
          <w:rFonts w:ascii="Palatino Linotype" w:hAnsi="Palatino Linotype"/>
          <w:i/>
          <w:color w:val="231F20"/>
          <w:spacing w:val="4"/>
          <w:sz w:val="22"/>
        </w:rPr>
        <w:t>La </w:t>
      </w:r>
      <w:r>
        <w:rPr>
          <w:rFonts w:ascii="Palatino Linotype" w:hAnsi="Palatino Linotype"/>
          <w:i/>
          <w:color w:val="231F20"/>
          <w:sz w:val="22"/>
        </w:rPr>
        <w:t>monja de San </w:t>
      </w:r>
      <w:r>
        <w:rPr>
          <w:rFonts w:ascii="Palatino Linotype" w:hAnsi="Palatino Linotype"/>
          <w:i/>
          <w:color w:val="231F20"/>
          <w:spacing w:val="-5"/>
          <w:sz w:val="22"/>
        </w:rPr>
        <w:t>Pelayo</w:t>
      </w:r>
      <w:r>
        <w:rPr>
          <w:color w:val="231F20"/>
          <w:spacing w:val="-5"/>
          <w:sz w:val="22"/>
        </w:rPr>
        <w:t>. </w:t>
      </w:r>
      <w:r>
        <w:rPr>
          <w:color w:val="231F20"/>
          <w:sz w:val="22"/>
        </w:rPr>
        <w:t>Importa decir que la poética de Lamas</w:t>
      </w:r>
      <w:r>
        <w:rPr>
          <w:color w:val="231F20"/>
          <w:spacing w:val="-14"/>
          <w:sz w:val="22"/>
        </w:rPr>
        <w:t> </w:t>
      </w:r>
      <w:r>
        <w:rPr>
          <w:color w:val="231F20"/>
          <w:sz w:val="22"/>
        </w:rPr>
        <w:t>Carvajal,</w:t>
      </w:r>
      <w:r>
        <w:rPr>
          <w:color w:val="231F20"/>
          <w:spacing w:val="-14"/>
          <w:sz w:val="22"/>
        </w:rPr>
        <w:t> </w:t>
      </w:r>
      <w:r>
        <w:rPr>
          <w:color w:val="231F20"/>
          <w:sz w:val="22"/>
        </w:rPr>
        <w:t>está</w:t>
      </w:r>
      <w:r>
        <w:rPr>
          <w:color w:val="231F20"/>
          <w:spacing w:val="-14"/>
          <w:sz w:val="22"/>
        </w:rPr>
        <w:t> </w:t>
      </w:r>
      <w:r>
        <w:rPr>
          <w:color w:val="231F20"/>
          <w:sz w:val="22"/>
        </w:rPr>
        <w:t>impregnada</w:t>
      </w:r>
      <w:r>
        <w:rPr>
          <w:color w:val="231F20"/>
          <w:spacing w:val="-14"/>
          <w:sz w:val="22"/>
        </w:rPr>
        <w:t> </w:t>
      </w:r>
      <w:r>
        <w:rPr>
          <w:color w:val="231F20"/>
          <w:sz w:val="22"/>
        </w:rPr>
        <w:t>de</w:t>
      </w:r>
      <w:r>
        <w:rPr>
          <w:color w:val="231F20"/>
          <w:spacing w:val="-14"/>
          <w:sz w:val="22"/>
        </w:rPr>
        <w:t> </w:t>
      </w:r>
      <w:r>
        <w:rPr>
          <w:color w:val="231F20"/>
          <w:sz w:val="22"/>
        </w:rPr>
        <w:t>lirismo</w:t>
      </w:r>
      <w:r>
        <w:rPr>
          <w:color w:val="231F20"/>
          <w:spacing w:val="-14"/>
          <w:sz w:val="22"/>
        </w:rPr>
        <w:t> </w:t>
      </w:r>
      <w:r>
        <w:rPr>
          <w:color w:val="231F20"/>
          <w:sz w:val="22"/>
        </w:rPr>
        <w:t>y</w:t>
      </w:r>
      <w:r>
        <w:rPr>
          <w:color w:val="231F20"/>
          <w:spacing w:val="-14"/>
          <w:sz w:val="22"/>
        </w:rPr>
        <w:t> </w:t>
      </w:r>
      <w:r>
        <w:rPr>
          <w:color w:val="231F20"/>
          <w:sz w:val="22"/>
        </w:rPr>
        <w:t>finas</w:t>
      </w:r>
      <w:r>
        <w:rPr>
          <w:color w:val="231F20"/>
          <w:spacing w:val="-14"/>
          <w:sz w:val="22"/>
        </w:rPr>
        <w:t> </w:t>
      </w:r>
      <w:r>
        <w:rPr>
          <w:color w:val="231F20"/>
          <w:sz w:val="22"/>
        </w:rPr>
        <w:t>descripciones</w:t>
      </w:r>
      <w:r>
        <w:rPr>
          <w:color w:val="231F20"/>
          <w:spacing w:val="-14"/>
          <w:sz w:val="22"/>
        </w:rPr>
        <w:t> </w:t>
      </w:r>
      <w:r>
        <w:rPr>
          <w:color w:val="231F20"/>
          <w:sz w:val="22"/>
        </w:rPr>
        <w:t>costumbristas</w:t>
      </w:r>
      <w:r>
        <w:rPr>
          <w:color w:val="231F20"/>
          <w:spacing w:val="-14"/>
          <w:sz w:val="22"/>
        </w:rPr>
        <w:t> </w:t>
      </w:r>
      <w:r>
        <w:rPr>
          <w:color w:val="231F20"/>
          <w:sz w:val="22"/>
        </w:rPr>
        <w:t>sobre el </w:t>
      </w:r>
      <w:r>
        <w:rPr>
          <w:color w:val="231F20"/>
          <w:spacing w:val="-3"/>
          <w:sz w:val="22"/>
        </w:rPr>
        <w:t>mundo </w:t>
      </w:r>
      <w:r>
        <w:rPr>
          <w:color w:val="231F20"/>
          <w:sz w:val="22"/>
        </w:rPr>
        <w:t>rural. Una de tales </w:t>
      </w:r>
      <w:r>
        <w:rPr>
          <w:color w:val="231F20"/>
          <w:spacing w:val="-3"/>
          <w:sz w:val="22"/>
        </w:rPr>
        <w:t>composiciones, </w:t>
      </w:r>
      <w:r>
        <w:rPr>
          <w:rFonts w:ascii="Palatino Linotype" w:hAnsi="Palatino Linotype"/>
          <w:i/>
          <w:color w:val="231F20"/>
          <w:spacing w:val="-6"/>
          <w:sz w:val="22"/>
        </w:rPr>
        <w:t>Tangaraño, </w:t>
      </w:r>
      <w:r>
        <w:rPr>
          <w:color w:val="231F20"/>
          <w:sz w:val="22"/>
        </w:rPr>
        <w:t>perteneciente al </w:t>
      </w:r>
      <w:r>
        <w:rPr>
          <w:color w:val="231F20"/>
          <w:spacing w:val="-3"/>
          <w:sz w:val="22"/>
        </w:rPr>
        <w:t>libro </w:t>
      </w:r>
      <w:r>
        <w:rPr>
          <w:rFonts w:ascii="Palatino Linotype" w:hAnsi="Palatino Linotype"/>
          <w:i/>
          <w:color w:val="231F20"/>
          <w:sz w:val="22"/>
        </w:rPr>
        <w:t>Musa </w:t>
      </w:r>
      <w:r>
        <w:rPr>
          <w:rFonts w:ascii="Palatino Linotype" w:hAnsi="Palatino Linotype"/>
          <w:i/>
          <w:color w:val="231F20"/>
          <w:sz w:val="22"/>
        </w:rPr>
        <w:t>das aldeas</w:t>
      </w:r>
      <w:r>
        <w:rPr>
          <w:color w:val="231F20"/>
          <w:sz w:val="22"/>
        </w:rPr>
        <w:t>, </w:t>
      </w:r>
      <w:r>
        <w:rPr>
          <w:color w:val="231F20"/>
          <w:spacing w:val="-3"/>
          <w:sz w:val="22"/>
        </w:rPr>
        <w:t>sirve </w:t>
      </w:r>
      <w:r>
        <w:rPr>
          <w:color w:val="231F20"/>
          <w:sz w:val="22"/>
        </w:rPr>
        <w:t>como magnífico ejemplo del maridaje entre medicina y literatura, es decir</w:t>
      </w:r>
      <w:r>
        <w:rPr>
          <w:color w:val="231F20"/>
          <w:spacing w:val="-4"/>
          <w:sz w:val="22"/>
        </w:rPr>
        <w:t> </w:t>
      </w:r>
      <w:r>
        <w:rPr>
          <w:color w:val="231F20"/>
          <w:sz w:val="22"/>
        </w:rPr>
        <w:t>del</w:t>
      </w:r>
      <w:r>
        <w:rPr>
          <w:color w:val="231F20"/>
          <w:spacing w:val="-5"/>
          <w:sz w:val="22"/>
        </w:rPr>
        <w:t> </w:t>
      </w:r>
      <w:r>
        <w:rPr>
          <w:color w:val="231F20"/>
          <w:sz w:val="22"/>
        </w:rPr>
        <w:t>“humanismo</w:t>
      </w:r>
      <w:r>
        <w:rPr>
          <w:color w:val="231F20"/>
          <w:spacing w:val="-3"/>
          <w:sz w:val="22"/>
        </w:rPr>
        <w:t> </w:t>
      </w:r>
      <w:r>
        <w:rPr>
          <w:color w:val="231F20"/>
          <w:sz w:val="22"/>
        </w:rPr>
        <w:t>médico”</w:t>
      </w:r>
      <w:r>
        <w:rPr>
          <w:color w:val="231F20"/>
          <w:spacing w:val="-5"/>
          <w:sz w:val="22"/>
        </w:rPr>
        <w:t> </w:t>
      </w:r>
      <w:r>
        <w:rPr>
          <w:color w:val="231F20"/>
          <w:sz w:val="22"/>
        </w:rPr>
        <w:t>que</w:t>
      </w:r>
      <w:r>
        <w:rPr>
          <w:color w:val="231F20"/>
          <w:spacing w:val="-5"/>
          <w:sz w:val="22"/>
        </w:rPr>
        <w:t> </w:t>
      </w:r>
      <w:r>
        <w:rPr>
          <w:color w:val="231F20"/>
          <w:spacing w:val="-3"/>
          <w:sz w:val="22"/>
        </w:rPr>
        <w:t>analizamos,</w:t>
      </w:r>
      <w:r>
        <w:rPr>
          <w:color w:val="231F20"/>
          <w:spacing w:val="-5"/>
          <w:sz w:val="22"/>
        </w:rPr>
        <w:t> </w:t>
      </w:r>
      <w:r>
        <w:rPr>
          <w:color w:val="231F20"/>
          <w:sz w:val="22"/>
        </w:rPr>
        <w:t>al</w:t>
      </w:r>
      <w:r>
        <w:rPr>
          <w:color w:val="231F20"/>
          <w:spacing w:val="-5"/>
          <w:sz w:val="22"/>
        </w:rPr>
        <w:t> </w:t>
      </w:r>
      <w:r>
        <w:rPr>
          <w:color w:val="231F20"/>
          <w:sz w:val="22"/>
        </w:rPr>
        <w:t>contraponer</w:t>
      </w:r>
      <w:r>
        <w:rPr>
          <w:color w:val="231F20"/>
          <w:spacing w:val="-5"/>
          <w:sz w:val="22"/>
        </w:rPr>
        <w:t> </w:t>
      </w:r>
      <w:r>
        <w:rPr>
          <w:color w:val="231F20"/>
          <w:sz w:val="22"/>
        </w:rPr>
        <w:t>ciencia</w:t>
      </w:r>
      <w:r>
        <w:rPr>
          <w:color w:val="231F20"/>
          <w:spacing w:val="-4"/>
          <w:sz w:val="22"/>
        </w:rPr>
        <w:t> </w:t>
      </w:r>
      <w:r>
        <w:rPr>
          <w:color w:val="231F20"/>
          <w:sz w:val="22"/>
        </w:rPr>
        <w:t>y</w:t>
      </w:r>
      <w:r>
        <w:rPr>
          <w:color w:val="231F20"/>
          <w:spacing w:val="-5"/>
          <w:sz w:val="22"/>
        </w:rPr>
        <w:t> </w:t>
      </w:r>
      <w:r>
        <w:rPr>
          <w:color w:val="231F20"/>
          <w:sz w:val="22"/>
        </w:rPr>
        <w:t>superstición</w:t>
      </w:r>
    </w:p>
    <w:p>
      <w:pPr>
        <w:pStyle w:val="BodyText"/>
        <w:spacing w:before="32"/>
        <w:ind w:left="120"/>
        <w:jc w:val="both"/>
      </w:pPr>
      <w:r>
        <w:rPr>
          <w:color w:val="231F20"/>
        </w:rPr>
        <w:t>ante un caso de “raquitismo”. Transcribimos algunos fragmentos:</w:t>
      </w:r>
    </w:p>
    <w:p>
      <w:pPr>
        <w:pStyle w:val="BodyText"/>
        <w:spacing w:before="9"/>
        <w:rPr>
          <w:sz w:val="31"/>
        </w:rPr>
      </w:pPr>
    </w:p>
    <w:p>
      <w:pPr>
        <w:spacing w:before="0"/>
        <w:ind w:left="95" w:right="93" w:firstLine="0"/>
        <w:jc w:val="center"/>
        <w:rPr>
          <w:sz w:val="20"/>
        </w:rPr>
      </w:pPr>
      <w:r>
        <w:rPr>
          <w:color w:val="231F20"/>
          <w:sz w:val="20"/>
        </w:rPr>
        <w:t>Naceu coa raquitis;</w:t>
      </w:r>
    </w:p>
    <w:p>
      <w:pPr>
        <w:spacing w:line="312" w:lineRule="auto" w:before="70"/>
        <w:ind w:left="2461" w:right="2459" w:firstLine="0"/>
        <w:jc w:val="center"/>
        <w:rPr>
          <w:sz w:val="20"/>
        </w:rPr>
      </w:pPr>
      <w:r>
        <w:rPr>
          <w:color w:val="231F20"/>
          <w:sz w:val="20"/>
        </w:rPr>
        <w:t>con bica, patacas, e leite, criárono, e  medrou endebre,</w:t>
      </w:r>
    </w:p>
    <w:p>
      <w:pPr>
        <w:spacing w:before="3"/>
        <w:ind w:left="93" w:right="93" w:firstLine="0"/>
        <w:jc w:val="center"/>
        <w:rPr>
          <w:sz w:val="20"/>
        </w:rPr>
      </w:pPr>
      <w:r>
        <w:rPr>
          <w:color w:val="231F20"/>
          <w:sz w:val="20"/>
        </w:rPr>
        <w:t>sin forzas, enfermo, sin sangue, mirrado.</w:t>
      </w:r>
    </w:p>
    <w:p>
      <w:pPr>
        <w:spacing w:before="70"/>
        <w:ind w:left="95" w:right="93" w:firstLine="0"/>
        <w:jc w:val="center"/>
        <w:rPr>
          <w:sz w:val="20"/>
        </w:rPr>
      </w:pPr>
      <w:r>
        <w:rPr>
          <w:color w:val="231F20"/>
          <w:sz w:val="20"/>
        </w:rPr>
        <w:t>Daba noxo velo</w:t>
      </w:r>
    </w:p>
    <w:p>
      <w:pPr>
        <w:spacing w:line="312" w:lineRule="auto" w:before="70"/>
        <w:ind w:left="2216" w:right="2214" w:firstLine="0"/>
        <w:jc w:val="center"/>
        <w:rPr>
          <w:sz w:val="20"/>
        </w:rPr>
      </w:pPr>
      <w:r>
        <w:rPr>
          <w:color w:val="231F20"/>
          <w:sz w:val="20"/>
        </w:rPr>
        <w:t>No eixido da chouza nun guepo sentado, Ou andar a  gatas,</w:t>
      </w:r>
    </w:p>
    <w:p>
      <w:pPr>
        <w:spacing w:before="3"/>
        <w:ind w:left="93" w:right="93" w:firstLine="0"/>
        <w:jc w:val="center"/>
        <w:rPr>
          <w:sz w:val="20"/>
        </w:rPr>
      </w:pPr>
      <w:r>
        <w:rPr>
          <w:color w:val="231F20"/>
          <w:w w:val="105"/>
          <w:sz w:val="20"/>
        </w:rPr>
        <w:t>Ou ben como as cobras no monte, de arrastro.</w:t>
      </w:r>
    </w:p>
    <w:p>
      <w:pPr>
        <w:spacing w:line="312" w:lineRule="auto" w:before="70"/>
        <w:ind w:left="2342" w:right="2336" w:firstLine="822"/>
        <w:jc w:val="left"/>
        <w:rPr>
          <w:sz w:val="20"/>
        </w:rPr>
      </w:pPr>
      <w:r>
        <w:rPr>
          <w:color w:val="231F20"/>
          <w:sz w:val="20"/>
        </w:rPr>
        <w:t>A  nai  unha  bulsa Colgoulle ó pescozo con escapularios</w:t>
      </w:r>
    </w:p>
    <w:p>
      <w:pPr>
        <w:spacing w:before="3"/>
        <w:ind w:left="94" w:right="93" w:firstLine="0"/>
        <w:jc w:val="center"/>
        <w:rPr>
          <w:sz w:val="20"/>
        </w:rPr>
      </w:pPr>
      <w:r>
        <w:rPr>
          <w:color w:val="231F20"/>
          <w:sz w:val="20"/>
        </w:rPr>
        <w:t>Medallas e figas</w:t>
      </w:r>
    </w:p>
    <w:p>
      <w:pPr>
        <w:spacing w:before="70"/>
        <w:ind w:left="93" w:right="93" w:firstLine="0"/>
        <w:jc w:val="center"/>
        <w:rPr>
          <w:sz w:val="20"/>
        </w:rPr>
      </w:pPr>
      <w:r>
        <w:rPr>
          <w:color w:val="231F20"/>
          <w:sz w:val="20"/>
        </w:rPr>
        <w:t>A pel duna cobra i os ollos dun sapo.</w:t>
      </w:r>
    </w:p>
    <w:p>
      <w:pPr>
        <w:spacing w:before="70"/>
        <w:ind w:left="94" w:right="93" w:firstLine="0"/>
        <w:jc w:val="center"/>
        <w:rPr>
          <w:sz w:val="20"/>
        </w:rPr>
      </w:pPr>
      <w:r>
        <w:rPr>
          <w:color w:val="231F20"/>
          <w:sz w:val="20"/>
        </w:rPr>
        <w:t>O señor Abade</w:t>
      </w:r>
    </w:p>
    <w:p>
      <w:pPr>
        <w:spacing w:before="70"/>
        <w:ind w:left="95" w:right="93" w:firstLine="0"/>
        <w:jc w:val="center"/>
        <w:rPr>
          <w:sz w:val="20"/>
        </w:rPr>
      </w:pPr>
      <w:r>
        <w:rPr>
          <w:color w:val="231F20"/>
          <w:sz w:val="20"/>
        </w:rPr>
        <w:t>Mais de vinte veces foi a esconxuralo´</w:t>
      </w:r>
    </w:p>
    <w:p>
      <w:pPr>
        <w:spacing w:after="0"/>
        <w:jc w:val="center"/>
        <w:rPr>
          <w:sz w:val="20"/>
        </w:rPr>
        <w:sectPr>
          <w:pgSz w:w="9640" w:h="13720"/>
          <w:pgMar w:header="721" w:footer="0" w:top="1000" w:bottom="280" w:left="960" w:right="960"/>
        </w:sectPr>
      </w:pPr>
    </w:p>
    <w:p>
      <w:pPr>
        <w:pStyle w:val="BodyText"/>
        <w:rPr>
          <w:sz w:val="20"/>
        </w:rPr>
      </w:pPr>
    </w:p>
    <w:p>
      <w:pPr>
        <w:pStyle w:val="BodyText"/>
        <w:spacing w:before="8"/>
        <w:rPr>
          <w:sz w:val="16"/>
        </w:rPr>
      </w:pPr>
    </w:p>
    <w:p>
      <w:pPr>
        <w:spacing w:before="71"/>
        <w:ind w:left="94" w:right="93" w:firstLine="0"/>
        <w:jc w:val="center"/>
        <w:rPr>
          <w:sz w:val="20"/>
        </w:rPr>
      </w:pPr>
      <w:r>
        <w:rPr>
          <w:color w:val="231F20"/>
          <w:sz w:val="20"/>
        </w:rPr>
        <w:t>Por mor de si tiña</w:t>
      </w:r>
    </w:p>
    <w:p>
      <w:pPr>
        <w:spacing w:before="70"/>
        <w:ind w:left="93" w:right="93" w:firstLine="0"/>
        <w:jc w:val="center"/>
        <w:rPr>
          <w:sz w:val="20"/>
        </w:rPr>
      </w:pPr>
      <w:r>
        <w:rPr>
          <w:color w:val="231F20"/>
          <w:w w:val="105"/>
          <w:sz w:val="20"/>
        </w:rPr>
        <w:t>O encrenque, no corpo metido un meigallo.</w:t>
      </w:r>
    </w:p>
    <w:p>
      <w:pPr>
        <w:spacing w:before="70"/>
        <w:ind w:left="95" w:right="93" w:firstLine="0"/>
        <w:jc w:val="center"/>
        <w:rPr>
          <w:sz w:val="20"/>
        </w:rPr>
      </w:pPr>
      <w:r>
        <w:rPr>
          <w:color w:val="231F20"/>
          <w:sz w:val="20"/>
        </w:rPr>
        <w:t>A Coba do Lobo</w:t>
      </w:r>
    </w:p>
    <w:p>
      <w:pPr>
        <w:spacing w:line="312" w:lineRule="auto" w:before="70"/>
        <w:ind w:left="2305" w:right="2300" w:firstLine="0"/>
        <w:jc w:val="center"/>
        <w:rPr>
          <w:sz w:val="20"/>
        </w:rPr>
      </w:pPr>
      <w:r>
        <w:rPr>
          <w:color w:val="231F20"/>
          <w:sz w:val="20"/>
        </w:rPr>
        <w:t>Para ver si o curaban tamén o levaron; Alí tres Marías</w:t>
      </w:r>
    </w:p>
    <w:p>
      <w:pPr>
        <w:spacing w:before="3"/>
        <w:ind w:left="93" w:right="93" w:firstLine="0"/>
        <w:jc w:val="center"/>
        <w:rPr>
          <w:sz w:val="20"/>
        </w:rPr>
      </w:pPr>
      <w:r>
        <w:rPr>
          <w:color w:val="231F20"/>
          <w:sz w:val="20"/>
        </w:rPr>
        <w:t>Na pena furada tres veces  pasárono.</w:t>
      </w:r>
    </w:p>
    <w:p>
      <w:pPr>
        <w:spacing w:before="70"/>
        <w:ind w:left="94" w:right="93" w:firstLine="0"/>
        <w:jc w:val="center"/>
        <w:rPr>
          <w:sz w:val="20"/>
        </w:rPr>
      </w:pPr>
      <w:r>
        <w:rPr>
          <w:color w:val="231F20"/>
          <w:sz w:val="20"/>
        </w:rPr>
        <w:t>Por si acaso fose</w:t>
      </w:r>
    </w:p>
    <w:p>
      <w:pPr>
        <w:spacing w:before="70"/>
        <w:ind w:left="95" w:right="93" w:firstLine="0"/>
        <w:jc w:val="center"/>
        <w:rPr>
          <w:sz w:val="20"/>
        </w:rPr>
      </w:pPr>
      <w:r>
        <w:rPr>
          <w:color w:val="231F20"/>
          <w:sz w:val="20"/>
        </w:rPr>
        <w:t>O ramo cativo ¡non era mal  ramo!</w:t>
      </w:r>
    </w:p>
    <w:p>
      <w:pPr>
        <w:spacing w:before="70"/>
        <w:ind w:left="94" w:right="93" w:firstLine="0"/>
        <w:jc w:val="center"/>
        <w:rPr>
          <w:sz w:val="20"/>
        </w:rPr>
      </w:pPr>
      <w:r>
        <w:rPr>
          <w:color w:val="231F20"/>
          <w:sz w:val="20"/>
        </w:rPr>
        <w:t>A san Pedro Mártir</w:t>
      </w:r>
    </w:p>
    <w:p>
      <w:pPr>
        <w:spacing w:before="70"/>
        <w:ind w:left="93" w:right="93" w:firstLine="0"/>
        <w:jc w:val="center"/>
        <w:rPr>
          <w:sz w:val="20"/>
        </w:rPr>
      </w:pPr>
      <w:r>
        <w:rPr>
          <w:color w:val="231F20"/>
          <w:sz w:val="20"/>
        </w:rPr>
        <w:t>Dúas vellas con moitas ofrendas levárono.</w:t>
      </w:r>
    </w:p>
    <w:p>
      <w:pPr>
        <w:spacing w:line="312" w:lineRule="auto" w:before="70"/>
        <w:ind w:left="2329" w:right="2324" w:firstLine="746"/>
        <w:jc w:val="left"/>
        <w:rPr>
          <w:sz w:val="20"/>
        </w:rPr>
      </w:pPr>
      <w:r>
        <w:rPr>
          <w:color w:val="231F20"/>
          <w:w w:val="105"/>
          <w:sz w:val="20"/>
        </w:rPr>
        <w:t>Coa probe criatura Correron</w:t>
      </w:r>
      <w:r>
        <w:rPr>
          <w:color w:val="231F20"/>
          <w:spacing w:val="-11"/>
          <w:w w:val="105"/>
          <w:sz w:val="20"/>
        </w:rPr>
        <w:t> </w:t>
      </w:r>
      <w:r>
        <w:rPr>
          <w:color w:val="231F20"/>
          <w:w w:val="105"/>
          <w:sz w:val="20"/>
        </w:rPr>
        <w:t>o</w:t>
      </w:r>
      <w:r>
        <w:rPr>
          <w:color w:val="231F20"/>
          <w:spacing w:val="-11"/>
          <w:w w:val="105"/>
          <w:sz w:val="20"/>
        </w:rPr>
        <w:t> </w:t>
      </w:r>
      <w:r>
        <w:rPr>
          <w:color w:val="231F20"/>
          <w:w w:val="105"/>
          <w:sz w:val="20"/>
        </w:rPr>
        <w:t>antroido,</w:t>
      </w:r>
      <w:r>
        <w:rPr>
          <w:color w:val="231F20"/>
          <w:spacing w:val="-11"/>
          <w:w w:val="105"/>
          <w:sz w:val="20"/>
        </w:rPr>
        <w:t> </w:t>
      </w:r>
      <w:r>
        <w:rPr>
          <w:color w:val="231F20"/>
          <w:w w:val="105"/>
          <w:sz w:val="20"/>
        </w:rPr>
        <w:t>fixeron</w:t>
      </w:r>
      <w:r>
        <w:rPr>
          <w:color w:val="231F20"/>
          <w:spacing w:val="-11"/>
          <w:w w:val="105"/>
          <w:sz w:val="20"/>
        </w:rPr>
        <w:t> </w:t>
      </w:r>
      <w:r>
        <w:rPr>
          <w:color w:val="231F20"/>
          <w:w w:val="105"/>
          <w:sz w:val="20"/>
        </w:rPr>
        <w:t>o</w:t>
      </w:r>
      <w:r>
        <w:rPr>
          <w:color w:val="231F20"/>
          <w:spacing w:val="-11"/>
          <w:w w:val="105"/>
          <w:sz w:val="20"/>
        </w:rPr>
        <w:t> </w:t>
      </w:r>
      <w:r>
        <w:rPr>
          <w:color w:val="231F20"/>
          <w:w w:val="105"/>
          <w:sz w:val="20"/>
        </w:rPr>
        <w:t>diaño,</w:t>
      </w:r>
    </w:p>
    <w:p>
      <w:pPr>
        <w:spacing w:before="3"/>
        <w:ind w:left="93" w:right="93" w:firstLine="0"/>
        <w:jc w:val="center"/>
        <w:rPr>
          <w:sz w:val="20"/>
        </w:rPr>
      </w:pPr>
      <w:r>
        <w:rPr>
          <w:color w:val="231F20"/>
          <w:sz w:val="20"/>
        </w:rPr>
        <w:t>Os pais, os vecinos,</w:t>
      </w:r>
    </w:p>
    <w:p>
      <w:pPr>
        <w:spacing w:before="70"/>
        <w:ind w:left="93" w:right="93" w:firstLine="0"/>
        <w:jc w:val="center"/>
        <w:rPr>
          <w:sz w:val="20"/>
        </w:rPr>
      </w:pPr>
      <w:r>
        <w:rPr>
          <w:color w:val="231F20"/>
          <w:sz w:val="20"/>
        </w:rPr>
        <w:t>A espaldas da ciencia, i en nome dos santos.</w:t>
      </w:r>
    </w:p>
    <w:p>
      <w:pPr>
        <w:spacing w:before="70"/>
        <w:ind w:left="94" w:right="93" w:firstLine="0"/>
        <w:jc w:val="center"/>
        <w:rPr>
          <w:sz w:val="20"/>
        </w:rPr>
      </w:pPr>
      <w:r>
        <w:rPr>
          <w:color w:val="231F20"/>
          <w:sz w:val="20"/>
        </w:rPr>
        <w:t>Con tales securas</w:t>
      </w:r>
    </w:p>
    <w:p>
      <w:pPr>
        <w:spacing w:line="312" w:lineRule="auto" w:before="70"/>
        <w:ind w:left="2405" w:right="2403" w:firstLine="0"/>
        <w:jc w:val="center"/>
        <w:rPr>
          <w:sz w:val="20"/>
        </w:rPr>
      </w:pPr>
      <w:r>
        <w:rPr>
          <w:color w:val="231F20"/>
          <w:sz w:val="20"/>
        </w:rPr>
        <w:t>Morreu consomido, viviu desecado, Un ser co que  poido</w:t>
      </w:r>
    </w:p>
    <w:p>
      <w:pPr>
        <w:spacing w:before="3"/>
        <w:ind w:left="93" w:right="93" w:firstLine="0"/>
        <w:jc w:val="center"/>
        <w:rPr>
          <w:sz w:val="20"/>
        </w:rPr>
      </w:pPr>
      <w:r>
        <w:rPr>
          <w:color w:val="231F20"/>
          <w:sz w:val="20"/>
        </w:rPr>
        <w:t>O yodo con ferro facer o  milagro.</w:t>
      </w:r>
    </w:p>
    <w:p>
      <w:pPr>
        <w:spacing w:line="312" w:lineRule="auto" w:before="70"/>
        <w:ind w:left="2335" w:right="2321" w:firstLine="563"/>
        <w:jc w:val="left"/>
        <w:rPr>
          <w:sz w:val="20"/>
        </w:rPr>
      </w:pPr>
      <w:r>
        <w:rPr>
          <w:color w:val="231F20"/>
          <w:sz w:val="20"/>
        </w:rPr>
        <w:t>¡Para tan negros crimes xusticia na terra non ergues  cadalsos!</w:t>
      </w:r>
    </w:p>
    <w:p>
      <w:pPr>
        <w:spacing w:before="3"/>
        <w:ind w:left="93" w:right="93" w:firstLine="0"/>
        <w:jc w:val="center"/>
        <w:rPr>
          <w:sz w:val="20"/>
        </w:rPr>
      </w:pPr>
      <w:r>
        <w:rPr>
          <w:color w:val="231F20"/>
          <w:sz w:val="20"/>
        </w:rPr>
        <w:t>¡Non solo nos corpos,</w:t>
      </w:r>
    </w:p>
    <w:p>
      <w:pPr>
        <w:spacing w:before="70"/>
        <w:ind w:left="94" w:right="93" w:firstLine="0"/>
        <w:jc w:val="center"/>
        <w:rPr>
          <w:sz w:val="20"/>
        </w:rPr>
      </w:pPr>
      <w:r>
        <w:rPr>
          <w:color w:val="231F20"/>
          <w:sz w:val="20"/>
        </w:rPr>
        <w:t>tamén nas conciencias está o  tangaraño!.</w:t>
      </w:r>
    </w:p>
    <w:p>
      <w:pPr>
        <w:pStyle w:val="BodyText"/>
        <w:rPr>
          <w:sz w:val="20"/>
        </w:rPr>
      </w:pPr>
    </w:p>
    <w:p>
      <w:pPr>
        <w:pStyle w:val="BodyText"/>
        <w:rPr>
          <w:sz w:val="20"/>
        </w:rPr>
      </w:pPr>
    </w:p>
    <w:p>
      <w:pPr>
        <w:pStyle w:val="ListParagraph"/>
        <w:numPr>
          <w:ilvl w:val="0"/>
          <w:numId w:val="4"/>
        </w:numPr>
        <w:tabs>
          <w:tab w:pos="490" w:val="left" w:leader="none"/>
        </w:tabs>
        <w:spacing w:line="240" w:lineRule="auto" w:before="166" w:after="0"/>
        <w:ind w:left="489" w:right="0" w:hanging="369"/>
        <w:jc w:val="both"/>
        <w:rPr>
          <w:rFonts w:ascii="Palatino Linotype" w:hAnsi="Palatino Linotype"/>
          <w:i/>
          <w:sz w:val="22"/>
        </w:rPr>
      </w:pPr>
      <w:r>
        <w:rPr>
          <w:rFonts w:ascii="Palatino Linotype" w:hAnsi="Palatino Linotype"/>
          <w:i/>
          <w:color w:val="231F20"/>
          <w:w w:val="105"/>
          <w:sz w:val="22"/>
        </w:rPr>
        <w:t>Barcia Caballero, Juan (Santiago, 1852 – Santiago,</w:t>
      </w:r>
      <w:r>
        <w:rPr>
          <w:rFonts w:ascii="Palatino Linotype" w:hAnsi="Palatino Linotype"/>
          <w:i/>
          <w:color w:val="231F20"/>
          <w:spacing w:val="36"/>
          <w:w w:val="105"/>
          <w:sz w:val="22"/>
        </w:rPr>
        <w:t> </w:t>
      </w:r>
      <w:r>
        <w:rPr>
          <w:rFonts w:ascii="Palatino Linotype" w:hAnsi="Palatino Linotype"/>
          <w:i/>
          <w:color w:val="231F20"/>
          <w:spacing w:val="2"/>
          <w:w w:val="105"/>
          <w:sz w:val="22"/>
        </w:rPr>
        <w:t>1926).</w:t>
      </w:r>
    </w:p>
    <w:p>
      <w:pPr>
        <w:pStyle w:val="BodyText"/>
        <w:spacing w:before="4"/>
        <w:rPr>
          <w:rFonts w:ascii="Palatino Linotype"/>
          <w:i/>
          <w:sz w:val="24"/>
        </w:rPr>
      </w:pPr>
    </w:p>
    <w:p>
      <w:pPr>
        <w:pStyle w:val="BodyText"/>
        <w:spacing w:line="285" w:lineRule="auto" w:before="1"/>
        <w:ind w:left="120" w:right="112"/>
        <w:jc w:val="both"/>
      </w:pPr>
      <w:r>
        <w:rPr>
          <w:color w:val="231F20"/>
          <w:spacing w:val="2"/>
        </w:rPr>
        <w:t>De él se </w:t>
      </w:r>
      <w:r>
        <w:rPr>
          <w:color w:val="231F20"/>
          <w:spacing w:val="3"/>
        </w:rPr>
        <w:t>dijo, por </w:t>
      </w:r>
      <w:r>
        <w:rPr>
          <w:color w:val="231F20"/>
          <w:spacing w:val="2"/>
        </w:rPr>
        <w:t>su </w:t>
      </w:r>
      <w:r>
        <w:rPr>
          <w:color w:val="231F20"/>
          <w:spacing w:val="4"/>
        </w:rPr>
        <w:t>bonhomía, </w:t>
      </w:r>
      <w:r>
        <w:rPr>
          <w:color w:val="231F20"/>
          <w:spacing w:val="3"/>
        </w:rPr>
        <w:t>que era “dos veces </w:t>
      </w:r>
      <w:r>
        <w:rPr>
          <w:color w:val="231F20"/>
          <w:spacing w:val="4"/>
        </w:rPr>
        <w:t>caballero </w:t>
      </w:r>
      <w:r>
        <w:rPr>
          <w:color w:val="231F20"/>
        </w:rPr>
        <w:t>y </w:t>
      </w:r>
      <w:r>
        <w:rPr>
          <w:color w:val="231F20"/>
          <w:spacing w:val="3"/>
        </w:rPr>
        <w:t>mil </w:t>
      </w:r>
      <w:r>
        <w:rPr>
          <w:color w:val="231F20"/>
          <w:spacing w:val="5"/>
        </w:rPr>
        <w:t>persona”. </w:t>
      </w:r>
      <w:r>
        <w:rPr>
          <w:color w:val="231F20"/>
        </w:rPr>
        <w:t>Licenciado  en Medicina por la Facultad de su ciudad  natal, luego Doctor por la     de Madrid, desempeñó las cátedras de Anatomía Humana, sucesivamente, en </w:t>
      </w:r>
      <w:r>
        <w:rPr>
          <w:color w:val="231F20"/>
          <w:spacing w:val="2"/>
        </w:rPr>
        <w:t>las</w:t>
      </w:r>
      <w:r>
        <w:rPr>
          <w:color w:val="231F20"/>
          <w:spacing w:val="59"/>
        </w:rPr>
        <w:t> </w:t>
      </w:r>
      <w:r>
        <w:rPr>
          <w:color w:val="231F20"/>
        </w:rPr>
        <w:t>Universidades</w:t>
      </w:r>
      <w:r>
        <w:rPr>
          <w:color w:val="231F20"/>
          <w:spacing w:val="-14"/>
        </w:rPr>
        <w:t> </w:t>
      </w:r>
      <w:r>
        <w:rPr>
          <w:color w:val="231F20"/>
        </w:rPr>
        <w:t>de</w:t>
      </w:r>
      <w:r>
        <w:rPr>
          <w:color w:val="231F20"/>
          <w:spacing w:val="-14"/>
        </w:rPr>
        <w:t> </w:t>
      </w:r>
      <w:r>
        <w:rPr>
          <w:color w:val="231F20"/>
        </w:rPr>
        <w:t>Granada</w:t>
      </w:r>
      <w:r>
        <w:rPr>
          <w:color w:val="231F20"/>
          <w:spacing w:val="-14"/>
        </w:rPr>
        <w:t> </w:t>
      </w:r>
      <w:r>
        <w:rPr>
          <w:color w:val="231F20"/>
        </w:rPr>
        <w:t>y</w:t>
      </w:r>
      <w:r>
        <w:rPr>
          <w:color w:val="231F20"/>
          <w:spacing w:val="-14"/>
        </w:rPr>
        <w:t> </w:t>
      </w:r>
      <w:r>
        <w:rPr>
          <w:color w:val="231F20"/>
        </w:rPr>
        <w:t>Compostela</w:t>
      </w:r>
      <w:r>
        <w:rPr>
          <w:color w:val="231F20"/>
          <w:spacing w:val="-14"/>
        </w:rPr>
        <w:t> </w:t>
      </w:r>
      <w:r>
        <w:rPr>
          <w:color w:val="231F20"/>
        </w:rPr>
        <w:t>ejerciendo</w:t>
      </w:r>
      <w:r>
        <w:rPr>
          <w:color w:val="231F20"/>
          <w:spacing w:val="-14"/>
        </w:rPr>
        <w:t> </w:t>
      </w:r>
      <w:r>
        <w:rPr>
          <w:color w:val="231F20"/>
        </w:rPr>
        <w:t>además,</w:t>
      </w:r>
      <w:r>
        <w:rPr>
          <w:color w:val="231F20"/>
          <w:spacing w:val="-14"/>
        </w:rPr>
        <w:t> </w:t>
      </w:r>
      <w:r>
        <w:rPr>
          <w:color w:val="231F20"/>
        </w:rPr>
        <w:t>en</w:t>
      </w:r>
      <w:r>
        <w:rPr>
          <w:color w:val="231F20"/>
          <w:spacing w:val="-14"/>
        </w:rPr>
        <w:t> </w:t>
      </w:r>
      <w:r>
        <w:rPr>
          <w:color w:val="231F20"/>
        </w:rPr>
        <w:t>ésta</w:t>
      </w:r>
      <w:r>
        <w:rPr>
          <w:color w:val="231F20"/>
          <w:spacing w:val="-14"/>
        </w:rPr>
        <w:t> </w:t>
      </w:r>
      <w:r>
        <w:rPr>
          <w:color w:val="231F20"/>
        </w:rPr>
        <w:t>última,</w:t>
      </w:r>
      <w:r>
        <w:rPr>
          <w:color w:val="231F20"/>
          <w:spacing w:val="-14"/>
        </w:rPr>
        <w:t> </w:t>
      </w:r>
      <w:r>
        <w:rPr>
          <w:color w:val="231F20"/>
        </w:rPr>
        <w:t>los</w:t>
      </w:r>
      <w:r>
        <w:rPr>
          <w:color w:val="231F20"/>
          <w:spacing w:val="-14"/>
        </w:rPr>
        <w:t> </w:t>
      </w:r>
      <w:r>
        <w:rPr>
          <w:color w:val="231F20"/>
        </w:rPr>
        <w:t>cargos de Director de los Hospitales de “San Roque”, para </w:t>
      </w:r>
      <w:r>
        <w:rPr>
          <w:color w:val="231F20"/>
          <w:spacing w:val="2"/>
        </w:rPr>
        <w:t>enfermedades </w:t>
      </w:r>
      <w:r>
        <w:rPr>
          <w:color w:val="231F20"/>
        </w:rPr>
        <w:t>venéreas, y del “Manicomio de Conxo”, entonces el “central” de Galicia. Fue Vicerrector, muchos años, de la Universidad de </w:t>
      </w:r>
      <w:r>
        <w:rPr>
          <w:color w:val="231F20"/>
          <w:spacing w:val="15"/>
        </w:rPr>
        <w:t> </w:t>
      </w:r>
      <w:r>
        <w:rPr>
          <w:color w:val="231F20"/>
        </w:rPr>
        <w:t>Santiago.</w:t>
      </w:r>
    </w:p>
    <w:p>
      <w:pPr>
        <w:pStyle w:val="BodyText"/>
        <w:spacing w:line="285" w:lineRule="auto"/>
        <w:ind w:left="120" w:right="110" w:firstLine="360"/>
        <w:jc w:val="both"/>
      </w:pPr>
      <w:r>
        <w:rPr>
          <w:color w:val="231F20"/>
        </w:rPr>
        <w:t>Médico asistencial, gratuito de cuanto convento existía en Compostela, “Seminario Conciliar” incluido, D. Juan tuvo tiempo para, además de una no despreciable producción científica en sus especialidades como anatomista, psiquiatra</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76" w:lineRule="auto" w:before="68"/>
        <w:ind w:left="120" w:right="116"/>
        <w:jc w:val="both"/>
      </w:pPr>
      <w:r>
        <w:rPr>
          <w:color w:val="231F20"/>
        </w:rPr>
        <w:t>y</w:t>
      </w:r>
      <w:r>
        <w:rPr>
          <w:color w:val="231F20"/>
          <w:spacing w:val="-6"/>
        </w:rPr>
        <w:t> </w:t>
      </w:r>
      <w:r>
        <w:rPr>
          <w:color w:val="231F20"/>
        </w:rPr>
        <w:t>venereólogo,</w:t>
      </w:r>
      <w:r>
        <w:rPr>
          <w:color w:val="231F20"/>
          <w:spacing w:val="-6"/>
        </w:rPr>
        <w:t> </w:t>
      </w:r>
      <w:r>
        <w:rPr>
          <w:color w:val="231F20"/>
        </w:rPr>
        <w:t>dejar</w:t>
      </w:r>
      <w:r>
        <w:rPr>
          <w:color w:val="231F20"/>
          <w:spacing w:val="-6"/>
        </w:rPr>
        <w:t> </w:t>
      </w:r>
      <w:r>
        <w:rPr>
          <w:color w:val="231F20"/>
        </w:rPr>
        <w:t>otra</w:t>
      </w:r>
      <w:r>
        <w:rPr>
          <w:color w:val="231F20"/>
          <w:spacing w:val="-6"/>
        </w:rPr>
        <w:t> </w:t>
      </w:r>
      <w:r>
        <w:rPr>
          <w:color w:val="231F20"/>
        </w:rPr>
        <w:t>producción</w:t>
      </w:r>
      <w:r>
        <w:rPr>
          <w:color w:val="231F20"/>
          <w:spacing w:val="-6"/>
        </w:rPr>
        <w:t> </w:t>
      </w:r>
      <w:r>
        <w:rPr>
          <w:color w:val="231F20"/>
        </w:rPr>
        <w:t>ingente</w:t>
      </w:r>
      <w:r>
        <w:rPr>
          <w:color w:val="231F20"/>
          <w:spacing w:val="-6"/>
        </w:rPr>
        <w:t> </w:t>
      </w:r>
      <w:r>
        <w:rPr>
          <w:color w:val="231F20"/>
        </w:rPr>
        <w:t>en</w:t>
      </w:r>
      <w:r>
        <w:rPr>
          <w:color w:val="231F20"/>
          <w:spacing w:val="-6"/>
        </w:rPr>
        <w:t> </w:t>
      </w:r>
      <w:r>
        <w:rPr>
          <w:color w:val="231F20"/>
        </w:rPr>
        <w:t>el</w:t>
      </w:r>
      <w:r>
        <w:rPr>
          <w:color w:val="231F20"/>
          <w:spacing w:val="-7"/>
        </w:rPr>
        <w:t> </w:t>
      </w:r>
      <w:r>
        <w:rPr>
          <w:color w:val="231F20"/>
        </w:rPr>
        <w:t>ámbito</w:t>
      </w:r>
      <w:r>
        <w:rPr>
          <w:color w:val="231F20"/>
          <w:spacing w:val="-6"/>
        </w:rPr>
        <w:t> </w:t>
      </w:r>
      <w:r>
        <w:rPr>
          <w:color w:val="231F20"/>
        </w:rPr>
        <w:t>de</w:t>
      </w:r>
      <w:r>
        <w:rPr>
          <w:color w:val="231F20"/>
          <w:spacing w:val="-6"/>
        </w:rPr>
        <w:t> </w:t>
      </w:r>
      <w:r>
        <w:rPr>
          <w:color w:val="231F20"/>
        </w:rPr>
        <w:t>lo</w:t>
      </w:r>
      <w:r>
        <w:rPr>
          <w:color w:val="231F20"/>
          <w:spacing w:val="-7"/>
        </w:rPr>
        <w:t> </w:t>
      </w:r>
      <w:r>
        <w:rPr>
          <w:color w:val="231F20"/>
        </w:rPr>
        <w:t>“humanístico”</w:t>
      </w:r>
      <w:r>
        <w:rPr>
          <w:color w:val="231F20"/>
          <w:spacing w:val="-6"/>
        </w:rPr>
        <w:t> </w:t>
      </w:r>
      <w:r>
        <w:rPr>
          <w:color w:val="231F20"/>
        </w:rPr>
        <w:t>poesía y ensayo fundamentalmente, buena parte de dispersa en folletitos y “hojas volantes” que todavía es preciso recopilar. De una de tales “hojas volantes”, que contiene la composición titulada </w:t>
      </w:r>
      <w:r>
        <w:rPr>
          <w:rFonts w:ascii="Palatino Linotype" w:hAnsi="Palatino Linotype"/>
          <w:i/>
          <w:color w:val="231F20"/>
          <w:spacing w:val="-8"/>
        </w:rPr>
        <w:t>Tota  </w:t>
      </w:r>
      <w:r>
        <w:rPr>
          <w:rFonts w:ascii="Palatino Linotype" w:hAnsi="Palatino Linotype"/>
          <w:i/>
          <w:color w:val="231F20"/>
        </w:rPr>
        <w:t>Pulcra</w:t>
      </w:r>
      <w:r>
        <w:rPr>
          <w:color w:val="231F20"/>
        </w:rPr>
        <w:t>, transcribimos  el siguiente </w:t>
      </w:r>
      <w:r>
        <w:rPr>
          <w:color w:val="231F20"/>
          <w:spacing w:val="27"/>
        </w:rPr>
        <w:t> </w:t>
      </w:r>
      <w:r>
        <w:rPr>
          <w:color w:val="231F20"/>
        </w:rPr>
        <w:t>fragmento:</w:t>
      </w:r>
    </w:p>
    <w:p>
      <w:pPr>
        <w:pStyle w:val="BodyText"/>
        <w:spacing w:before="3"/>
        <w:rPr>
          <w:sz w:val="26"/>
        </w:rPr>
      </w:pPr>
    </w:p>
    <w:p>
      <w:pPr>
        <w:spacing w:line="312" w:lineRule="auto" w:before="1"/>
        <w:ind w:left="2433" w:right="2429" w:hanging="1"/>
        <w:jc w:val="center"/>
        <w:rPr>
          <w:sz w:val="20"/>
        </w:rPr>
      </w:pPr>
      <w:r>
        <w:rPr>
          <w:color w:val="231F20"/>
          <w:sz w:val="20"/>
        </w:rPr>
        <w:t>Quiero cantar a la sin par Señora, que de Dios por prodigio soberano es en el reino humano</w:t>
      </w:r>
    </w:p>
    <w:p>
      <w:pPr>
        <w:spacing w:before="3"/>
        <w:ind w:left="95" w:right="93" w:firstLine="0"/>
        <w:jc w:val="center"/>
        <w:rPr>
          <w:sz w:val="20"/>
        </w:rPr>
      </w:pPr>
      <w:r>
        <w:rPr>
          <w:color w:val="231F20"/>
          <w:sz w:val="20"/>
        </w:rPr>
        <w:t>de la idea divina</w:t>
      </w:r>
    </w:p>
    <w:p>
      <w:pPr>
        <w:spacing w:line="312" w:lineRule="auto" w:before="70"/>
        <w:ind w:left="2305" w:right="2301" w:firstLine="0"/>
        <w:jc w:val="center"/>
        <w:rPr>
          <w:sz w:val="20"/>
        </w:rPr>
      </w:pPr>
      <w:r>
        <w:rPr>
          <w:color w:val="231F20"/>
          <w:sz w:val="20"/>
        </w:rPr>
        <w:t>la encarnación más pura y peregrina. Como el primer albor de la mañana, nítido rayo de la blanca  Aurora,</w:t>
      </w:r>
    </w:p>
    <w:p>
      <w:pPr>
        <w:spacing w:line="312" w:lineRule="auto" w:before="3"/>
        <w:ind w:left="2443" w:right="2440" w:firstLine="0"/>
        <w:jc w:val="center"/>
        <w:rPr>
          <w:sz w:val="20"/>
        </w:rPr>
      </w:pPr>
      <w:r>
        <w:rPr>
          <w:color w:val="231F20"/>
          <w:sz w:val="20"/>
        </w:rPr>
        <w:t>que de la cuna del Oriente mana   es la casta mirada de sus ojos azules como el mar cuando refleja la inmensidad azul de los</w:t>
      </w:r>
      <w:r>
        <w:rPr>
          <w:color w:val="231F20"/>
          <w:spacing w:val="12"/>
          <w:sz w:val="20"/>
        </w:rPr>
        <w:t> </w:t>
      </w:r>
      <w:r>
        <w:rPr>
          <w:color w:val="231F20"/>
          <w:sz w:val="20"/>
        </w:rPr>
        <w:t>espacios;</w:t>
      </w:r>
    </w:p>
    <w:p>
      <w:pPr>
        <w:spacing w:line="312" w:lineRule="auto" w:before="3"/>
        <w:ind w:left="3031" w:right="3027" w:firstLine="0"/>
        <w:jc w:val="center"/>
        <w:rPr>
          <w:sz w:val="20"/>
        </w:rPr>
      </w:pPr>
      <w:r>
        <w:rPr>
          <w:color w:val="231F20"/>
          <w:sz w:val="20"/>
        </w:rPr>
        <w:t>Cascada de topacios es la rubia guedeja</w:t>
      </w:r>
    </w:p>
    <w:p>
      <w:pPr>
        <w:spacing w:before="3"/>
        <w:ind w:left="94" w:right="93" w:firstLine="0"/>
        <w:jc w:val="center"/>
        <w:rPr>
          <w:sz w:val="20"/>
        </w:rPr>
      </w:pPr>
      <w:r>
        <w:rPr>
          <w:color w:val="231F20"/>
          <w:sz w:val="20"/>
        </w:rPr>
        <w:t>nimbo de luz que cerca su mejilla;</w:t>
      </w:r>
    </w:p>
    <w:p>
      <w:pPr>
        <w:spacing w:before="70"/>
        <w:ind w:left="94" w:right="93" w:firstLine="0"/>
        <w:jc w:val="center"/>
        <w:rPr>
          <w:sz w:val="20"/>
        </w:rPr>
      </w:pPr>
      <w:r>
        <w:rPr>
          <w:color w:val="231F20"/>
          <w:sz w:val="20"/>
        </w:rPr>
        <w:t>Y son sus labios rojos</w:t>
      </w:r>
    </w:p>
    <w:p>
      <w:pPr>
        <w:spacing w:before="70"/>
        <w:ind w:left="94" w:right="93" w:firstLine="0"/>
        <w:jc w:val="center"/>
        <w:rPr>
          <w:sz w:val="20"/>
        </w:rPr>
      </w:pPr>
      <w:r>
        <w:rPr>
          <w:color w:val="231F20"/>
          <w:sz w:val="20"/>
        </w:rPr>
        <w:t>como el lucero que encendido  brilla.</w:t>
      </w:r>
    </w:p>
    <w:p>
      <w:pPr>
        <w:pStyle w:val="BodyText"/>
        <w:rPr>
          <w:sz w:val="20"/>
        </w:rPr>
      </w:pPr>
    </w:p>
    <w:p>
      <w:pPr>
        <w:pStyle w:val="BodyText"/>
        <w:spacing w:line="261" w:lineRule="auto" w:before="121"/>
        <w:ind w:left="120" w:right="114"/>
        <w:jc w:val="both"/>
      </w:pPr>
      <w:r>
        <w:rPr>
          <w:color w:val="231F20"/>
          <w:spacing w:val="2"/>
        </w:rPr>
        <w:t>Además </w:t>
      </w:r>
      <w:r>
        <w:rPr>
          <w:color w:val="231F20"/>
        </w:rPr>
        <w:t>y entre lo mucho </w:t>
      </w:r>
      <w:r>
        <w:rPr>
          <w:color w:val="231F20"/>
          <w:spacing w:val="2"/>
        </w:rPr>
        <w:t>poético producido </w:t>
      </w:r>
      <w:r>
        <w:rPr>
          <w:color w:val="231F20"/>
        </w:rPr>
        <w:t>por Barcia </w:t>
      </w:r>
      <w:r>
        <w:rPr>
          <w:color w:val="231F20"/>
          <w:spacing w:val="2"/>
        </w:rPr>
        <w:t>mencionaremos, como </w:t>
      </w:r>
      <w:r>
        <w:rPr>
          <w:color w:val="231F20"/>
        </w:rPr>
        <w:t>“botón de muestra, dos composiciones: </w:t>
      </w:r>
      <w:r>
        <w:rPr>
          <w:rFonts w:ascii="Palatino Linotype" w:hAnsi="Palatino Linotype"/>
          <w:i/>
          <w:color w:val="231F20"/>
        </w:rPr>
        <w:t>O arco da vella </w:t>
      </w:r>
      <w:r>
        <w:rPr>
          <w:color w:val="231F20"/>
        </w:rPr>
        <w:t>(el “arco iris”), </w:t>
      </w:r>
      <w:r>
        <w:rPr>
          <w:color w:val="231F20"/>
          <w:spacing w:val="2"/>
        </w:rPr>
        <w:t>agraciada </w:t>
      </w:r>
      <w:r>
        <w:rPr>
          <w:color w:val="231F20"/>
        </w:rPr>
        <w:t>con la “pluma de oro y plata” en el certamen convocado en Vigo el año 1881 y el </w:t>
      </w:r>
      <w:r>
        <w:rPr>
          <w:rFonts w:ascii="Palatino Linotype" w:hAnsi="Palatino Linotype"/>
          <w:i/>
          <w:color w:val="231F20"/>
        </w:rPr>
        <w:t>Himno al Apóstol Santiago, Patrón de España </w:t>
      </w:r>
      <w:r>
        <w:rPr>
          <w:color w:val="231F20"/>
        </w:rPr>
        <w:t>que, con música del “maestro” </w:t>
      </w:r>
      <w:r>
        <w:rPr>
          <w:color w:val="231F20"/>
          <w:spacing w:val="-3"/>
        </w:rPr>
        <w:t>Soler, </w:t>
      </w:r>
      <w:r>
        <w:rPr>
          <w:color w:val="231F20"/>
        </w:rPr>
        <w:t>viene</w:t>
      </w:r>
      <w:r>
        <w:rPr>
          <w:color w:val="231F20"/>
          <w:spacing w:val="-9"/>
        </w:rPr>
        <w:t> </w:t>
      </w:r>
      <w:r>
        <w:rPr>
          <w:color w:val="231F20"/>
        </w:rPr>
        <w:t>cantándose</w:t>
      </w:r>
      <w:r>
        <w:rPr>
          <w:color w:val="231F20"/>
          <w:spacing w:val="-9"/>
        </w:rPr>
        <w:t> </w:t>
      </w:r>
      <w:r>
        <w:rPr>
          <w:color w:val="231F20"/>
        </w:rPr>
        <w:t>desde</w:t>
      </w:r>
      <w:r>
        <w:rPr>
          <w:color w:val="231F20"/>
          <w:spacing w:val="-9"/>
        </w:rPr>
        <w:t> </w:t>
      </w:r>
      <w:r>
        <w:rPr>
          <w:color w:val="231F20"/>
        </w:rPr>
        <w:t>entonces</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ceremonias</w:t>
      </w:r>
      <w:r>
        <w:rPr>
          <w:color w:val="231F20"/>
          <w:spacing w:val="-8"/>
        </w:rPr>
        <w:t> </w:t>
      </w:r>
      <w:r>
        <w:rPr>
          <w:color w:val="231F20"/>
        </w:rPr>
        <w:t>solemnes</w:t>
      </w:r>
      <w:r>
        <w:rPr>
          <w:color w:val="231F20"/>
          <w:spacing w:val="-9"/>
        </w:rPr>
        <w:t> </w:t>
      </w:r>
      <w:r>
        <w:rPr>
          <w:color w:val="231F20"/>
        </w:rPr>
        <w:t>celebradas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“Santa, </w:t>
      </w:r>
      <w:r>
        <w:rPr>
          <w:color w:val="231F20"/>
          <w:spacing w:val="2"/>
        </w:rPr>
        <w:t>Apostólica </w:t>
      </w:r>
      <w:r>
        <w:rPr>
          <w:color w:val="231F20"/>
        </w:rPr>
        <w:t>y Metropolitana Basílica Catedral “ compostelana. No queremos olvidar, en lo que </w:t>
      </w:r>
      <w:r>
        <w:rPr>
          <w:color w:val="231F20"/>
          <w:spacing w:val="2"/>
        </w:rPr>
        <w:t>concierne </w:t>
      </w:r>
      <w:r>
        <w:rPr>
          <w:color w:val="231F20"/>
        </w:rPr>
        <w:t>a la prosa literaria, sendas novelas costumbristas, tituladas: </w:t>
      </w:r>
      <w:r>
        <w:rPr>
          <w:rFonts w:ascii="Palatino Linotype" w:hAnsi="Palatino Linotype"/>
          <w:i/>
          <w:color w:val="231F20"/>
          <w:spacing w:val="2"/>
        </w:rPr>
        <w:t>Dos </w:t>
      </w:r>
      <w:r>
        <w:rPr>
          <w:rFonts w:ascii="Palatino Linotype" w:hAnsi="Palatino Linotype"/>
          <w:i/>
          <w:color w:val="231F20"/>
        </w:rPr>
        <w:t>almas </w:t>
      </w:r>
      <w:r>
        <w:rPr>
          <w:color w:val="231F20"/>
        </w:rPr>
        <w:t>y </w:t>
      </w:r>
      <w:r>
        <w:rPr>
          <w:rFonts w:ascii="Palatino Linotype" w:hAnsi="Palatino Linotype"/>
          <w:i/>
          <w:color w:val="231F20"/>
        </w:rPr>
        <w:t>El señor  Nin</w:t>
      </w:r>
      <w:r>
        <w:rPr>
          <w:color w:val="231F20"/>
        </w:rPr>
        <w:t>, escritas por el autor que glosamos en colaboración con su  hijo </w:t>
      </w:r>
      <w:r>
        <w:rPr>
          <w:color w:val="231F20"/>
          <w:spacing w:val="-3"/>
        </w:rPr>
        <w:t>Juan </w:t>
      </w:r>
      <w:r>
        <w:rPr>
          <w:color w:val="231F20"/>
        </w:rPr>
        <w:t>Barcia</w:t>
      </w:r>
      <w:r>
        <w:rPr>
          <w:color w:val="231F20"/>
          <w:spacing w:val="22"/>
        </w:rPr>
        <w:t> </w:t>
      </w:r>
      <w:r>
        <w:rPr>
          <w:color w:val="231F20"/>
        </w:rPr>
        <w:t>Eleizegui.</w:t>
      </w:r>
    </w:p>
    <w:p>
      <w:pPr>
        <w:spacing w:line="242" w:lineRule="auto" w:before="0"/>
        <w:ind w:left="120" w:right="114" w:firstLine="360"/>
        <w:jc w:val="both"/>
        <w:rPr>
          <w:rFonts w:ascii="Palatino Linotype" w:hAnsi="Palatino Linotype"/>
          <w:sz w:val="22"/>
        </w:rPr>
      </w:pPr>
      <w:r>
        <w:rPr>
          <w:color w:val="231F20"/>
          <w:sz w:val="22"/>
        </w:rPr>
        <w:t>Como</w:t>
      </w:r>
      <w:r>
        <w:rPr>
          <w:color w:val="231F20"/>
          <w:spacing w:val="-21"/>
          <w:sz w:val="22"/>
        </w:rPr>
        <w:t> </w:t>
      </w:r>
      <w:r>
        <w:rPr>
          <w:color w:val="231F20"/>
          <w:sz w:val="22"/>
        </w:rPr>
        <w:t>ensayista</w:t>
      </w:r>
      <w:r>
        <w:rPr>
          <w:color w:val="231F20"/>
          <w:spacing w:val="-21"/>
          <w:sz w:val="22"/>
        </w:rPr>
        <w:t> </w:t>
      </w:r>
      <w:r>
        <w:rPr>
          <w:color w:val="231F20"/>
          <w:sz w:val="22"/>
        </w:rPr>
        <w:t>Barcia</w:t>
      </w:r>
      <w:r>
        <w:rPr>
          <w:color w:val="231F20"/>
          <w:spacing w:val="-21"/>
          <w:sz w:val="22"/>
        </w:rPr>
        <w:t> </w:t>
      </w:r>
      <w:r>
        <w:rPr>
          <w:color w:val="231F20"/>
          <w:sz w:val="22"/>
        </w:rPr>
        <w:t>Caballero</w:t>
      </w:r>
      <w:r>
        <w:rPr>
          <w:color w:val="231F20"/>
          <w:spacing w:val="-21"/>
          <w:sz w:val="22"/>
        </w:rPr>
        <w:t> </w:t>
      </w:r>
      <w:r>
        <w:rPr>
          <w:color w:val="231F20"/>
          <w:sz w:val="22"/>
        </w:rPr>
        <w:t>fue</w:t>
      </w:r>
      <w:r>
        <w:rPr>
          <w:color w:val="231F20"/>
          <w:spacing w:val="-21"/>
          <w:sz w:val="22"/>
        </w:rPr>
        <w:t> </w:t>
      </w:r>
      <w:r>
        <w:rPr>
          <w:color w:val="231F20"/>
          <w:sz w:val="22"/>
        </w:rPr>
        <w:t>también</w:t>
      </w:r>
      <w:r>
        <w:rPr>
          <w:color w:val="231F20"/>
          <w:spacing w:val="-20"/>
          <w:sz w:val="22"/>
        </w:rPr>
        <w:t> </w:t>
      </w:r>
      <w:r>
        <w:rPr>
          <w:color w:val="231F20"/>
          <w:sz w:val="22"/>
        </w:rPr>
        <w:t>prolífico</w:t>
      </w:r>
      <w:r>
        <w:rPr>
          <w:color w:val="231F20"/>
          <w:spacing w:val="-21"/>
          <w:sz w:val="22"/>
        </w:rPr>
        <w:t> </w:t>
      </w:r>
      <w:r>
        <w:rPr>
          <w:color w:val="231F20"/>
          <w:sz w:val="22"/>
        </w:rPr>
        <w:t>y</w:t>
      </w:r>
      <w:r>
        <w:rPr>
          <w:color w:val="231F20"/>
          <w:spacing w:val="-20"/>
          <w:sz w:val="22"/>
        </w:rPr>
        <w:t> </w:t>
      </w:r>
      <w:r>
        <w:rPr>
          <w:color w:val="231F20"/>
          <w:sz w:val="22"/>
        </w:rPr>
        <w:t>en</w:t>
      </w:r>
      <w:r>
        <w:rPr>
          <w:color w:val="231F20"/>
          <w:spacing w:val="-20"/>
          <w:sz w:val="22"/>
        </w:rPr>
        <w:t> </w:t>
      </w:r>
      <w:r>
        <w:rPr>
          <w:color w:val="231F20"/>
          <w:sz w:val="22"/>
        </w:rPr>
        <w:t>temáticas</w:t>
      </w:r>
      <w:r>
        <w:rPr>
          <w:color w:val="231F20"/>
          <w:spacing w:val="-20"/>
          <w:sz w:val="22"/>
        </w:rPr>
        <w:t> </w:t>
      </w:r>
      <w:r>
        <w:rPr>
          <w:color w:val="231F20"/>
          <w:sz w:val="22"/>
        </w:rPr>
        <w:t>variadas:</w:t>
      </w:r>
      <w:r>
        <w:rPr>
          <w:color w:val="231F20"/>
          <w:spacing w:val="-19"/>
          <w:sz w:val="22"/>
        </w:rPr>
        <w:t> </w:t>
      </w:r>
      <w:r>
        <w:rPr>
          <w:rFonts w:ascii="Palatino Linotype" w:hAnsi="Palatino Linotype"/>
          <w:i/>
          <w:color w:val="231F20"/>
          <w:spacing w:val="4"/>
          <w:sz w:val="22"/>
        </w:rPr>
        <w:t>La </w:t>
      </w:r>
      <w:r>
        <w:rPr>
          <w:rFonts w:ascii="Palatino Linotype" w:hAnsi="Palatino Linotype"/>
          <w:i/>
          <w:color w:val="231F20"/>
          <w:sz w:val="22"/>
        </w:rPr>
        <w:t>cuestión</w:t>
      </w:r>
      <w:r>
        <w:rPr>
          <w:rFonts w:ascii="Palatino Linotype" w:hAnsi="Palatino Linotype"/>
          <w:i/>
          <w:color w:val="231F20"/>
          <w:spacing w:val="-6"/>
          <w:sz w:val="22"/>
        </w:rPr>
        <w:t> </w:t>
      </w:r>
      <w:r>
        <w:rPr>
          <w:rFonts w:ascii="Palatino Linotype" w:hAnsi="Palatino Linotype"/>
          <w:i/>
          <w:color w:val="231F20"/>
          <w:sz w:val="22"/>
        </w:rPr>
        <w:t>palpitante;</w:t>
      </w:r>
      <w:r>
        <w:rPr>
          <w:rFonts w:ascii="Palatino Linotype" w:hAnsi="Palatino Linotype"/>
          <w:i/>
          <w:color w:val="231F20"/>
          <w:spacing w:val="-4"/>
          <w:sz w:val="22"/>
        </w:rPr>
        <w:t> </w:t>
      </w:r>
      <w:r>
        <w:rPr>
          <w:rFonts w:ascii="Palatino Linotype" w:hAnsi="Palatino Linotype"/>
          <w:i/>
          <w:color w:val="231F20"/>
          <w:sz w:val="22"/>
        </w:rPr>
        <w:t>Cartas</w:t>
      </w:r>
      <w:r>
        <w:rPr>
          <w:rFonts w:ascii="Palatino Linotype" w:hAnsi="Palatino Linotype"/>
          <w:i/>
          <w:color w:val="231F20"/>
          <w:spacing w:val="-6"/>
          <w:sz w:val="22"/>
        </w:rPr>
        <w:t> </w:t>
      </w:r>
      <w:r>
        <w:rPr>
          <w:rFonts w:ascii="Palatino Linotype" w:hAnsi="Palatino Linotype"/>
          <w:i/>
          <w:color w:val="231F20"/>
          <w:sz w:val="22"/>
        </w:rPr>
        <w:t>amistosas</w:t>
      </w:r>
      <w:r>
        <w:rPr>
          <w:rFonts w:ascii="Palatino Linotype" w:hAnsi="Palatino Linotype"/>
          <w:i/>
          <w:color w:val="231F20"/>
          <w:spacing w:val="-5"/>
          <w:sz w:val="22"/>
        </w:rPr>
        <w:t> </w:t>
      </w:r>
      <w:r>
        <w:rPr>
          <w:rFonts w:ascii="Palatino Linotype" w:hAnsi="Palatino Linotype"/>
          <w:i/>
          <w:color w:val="231F20"/>
          <w:sz w:val="22"/>
        </w:rPr>
        <w:t>a</w:t>
      </w:r>
      <w:r>
        <w:rPr>
          <w:rFonts w:ascii="Palatino Linotype" w:hAnsi="Palatino Linotype"/>
          <w:i/>
          <w:color w:val="231F20"/>
          <w:spacing w:val="-5"/>
          <w:sz w:val="22"/>
        </w:rPr>
        <w:t> </w:t>
      </w:r>
      <w:r>
        <w:rPr>
          <w:rFonts w:ascii="Palatino Linotype" w:hAnsi="Palatino Linotype"/>
          <w:i/>
          <w:color w:val="231F20"/>
          <w:sz w:val="22"/>
        </w:rPr>
        <w:t>la</w:t>
      </w:r>
      <w:r>
        <w:rPr>
          <w:rFonts w:ascii="Palatino Linotype" w:hAnsi="Palatino Linotype"/>
          <w:i/>
          <w:color w:val="231F20"/>
          <w:spacing w:val="-5"/>
          <w:sz w:val="22"/>
        </w:rPr>
        <w:t> </w:t>
      </w:r>
      <w:r>
        <w:rPr>
          <w:rFonts w:ascii="Palatino Linotype" w:hAnsi="Palatino Linotype"/>
          <w:i/>
          <w:color w:val="231F20"/>
          <w:sz w:val="22"/>
        </w:rPr>
        <w:t>Sra.</w:t>
      </w:r>
      <w:r>
        <w:rPr>
          <w:rFonts w:ascii="Palatino Linotype" w:hAnsi="Palatino Linotype"/>
          <w:i/>
          <w:color w:val="231F20"/>
          <w:spacing w:val="-5"/>
          <w:sz w:val="22"/>
        </w:rPr>
        <w:t> </w:t>
      </w:r>
      <w:r>
        <w:rPr>
          <w:rFonts w:ascii="Palatino Linotype" w:hAnsi="Palatino Linotype"/>
          <w:i/>
          <w:color w:val="231F20"/>
          <w:sz w:val="22"/>
        </w:rPr>
        <w:t>Emilia</w:t>
      </w:r>
      <w:r>
        <w:rPr>
          <w:rFonts w:ascii="Palatino Linotype" w:hAnsi="Palatino Linotype"/>
          <w:i/>
          <w:color w:val="231F20"/>
          <w:spacing w:val="-5"/>
          <w:sz w:val="22"/>
        </w:rPr>
        <w:t> </w:t>
      </w:r>
      <w:r>
        <w:rPr>
          <w:rFonts w:ascii="Palatino Linotype" w:hAnsi="Palatino Linotype"/>
          <w:i/>
          <w:color w:val="231F20"/>
          <w:spacing w:val="-4"/>
          <w:sz w:val="22"/>
        </w:rPr>
        <w:t>Pardo</w:t>
      </w:r>
      <w:r>
        <w:rPr>
          <w:rFonts w:ascii="Palatino Linotype" w:hAnsi="Palatino Linotype"/>
          <w:i/>
          <w:color w:val="231F20"/>
          <w:spacing w:val="-5"/>
          <w:sz w:val="22"/>
        </w:rPr>
        <w:t> </w:t>
      </w:r>
      <w:r>
        <w:rPr>
          <w:rFonts w:ascii="Palatino Linotype" w:hAnsi="Palatino Linotype"/>
          <w:i/>
          <w:color w:val="231F20"/>
          <w:sz w:val="22"/>
        </w:rPr>
        <w:t>Bazán;</w:t>
      </w:r>
      <w:r>
        <w:rPr>
          <w:rFonts w:ascii="Palatino Linotype" w:hAnsi="Palatino Linotype"/>
          <w:i/>
          <w:color w:val="231F20"/>
          <w:spacing w:val="-5"/>
          <w:sz w:val="22"/>
        </w:rPr>
        <w:t> </w:t>
      </w:r>
      <w:r>
        <w:rPr>
          <w:rFonts w:ascii="Palatino Linotype" w:hAnsi="Palatino Linotype"/>
          <w:i/>
          <w:color w:val="231F20"/>
          <w:spacing w:val="-7"/>
          <w:sz w:val="22"/>
        </w:rPr>
        <w:t>Fe,</w:t>
      </w:r>
      <w:r>
        <w:rPr>
          <w:rFonts w:ascii="Palatino Linotype" w:hAnsi="Palatino Linotype"/>
          <w:i/>
          <w:color w:val="231F20"/>
          <w:spacing w:val="-5"/>
          <w:sz w:val="22"/>
        </w:rPr>
        <w:t> </w:t>
      </w:r>
      <w:r>
        <w:rPr>
          <w:rFonts w:ascii="Palatino Linotype" w:hAnsi="Palatino Linotype"/>
          <w:i/>
          <w:color w:val="231F20"/>
          <w:sz w:val="22"/>
        </w:rPr>
        <w:t>Patria,</w:t>
      </w:r>
      <w:r>
        <w:rPr>
          <w:rFonts w:ascii="Palatino Linotype" w:hAnsi="Palatino Linotype"/>
          <w:i/>
          <w:color w:val="231F20"/>
          <w:spacing w:val="-5"/>
          <w:sz w:val="22"/>
        </w:rPr>
        <w:t> </w:t>
      </w:r>
      <w:r>
        <w:rPr>
          <w:rFonts w:ascii="Palatino Linotype" w:hAnsi="Palatino Linotype"/>
          <w:i/>
          <w:color w:val="231F20"/>
          <w:sz w:val="22"/>
        </w:rPr>
        <w:t>Amor; Elogio</w:t>
      </w:r>
      <w:r>
        <w:rPr>
          <w:rFonts w:ascii="Palatino Linotype" w:hAnsi="Palatino Linotype"/>
          <w:i/>
          <w:color w:val="231F20"/>
          <w:spacing w:val="-6"/>
          <w:sz w:val="22"/>
        </w:rPr>
        <w:t> </w:t>
      </w:r>
      <w:r>
        <w:rPr>
          <w:rFonts w:ascii="Palatino Linotype" w:hAnsi="Palatino Linotype"/>
          <w:i/>
          <w:color w:val="231F20"/>
          <w:sz w:val="22"/>
        </w:rPr>
        <w:t>del</w:t>
      </w:r>
      <w:r>
        <w:rPr>
          <w:rFonts w:ascii="Palatino Linotype" w:hAnsi="Palatino Linotype"/>
          <w:i/>
          <w:color w:val="231F20"/>
          <w:spacing w:val="-6"/>
          <w:sz w:val="22"/>
        </w:rPr>
        <w:t> </w:t>
      </w:r>
      <w:r>
        <w:rPr>
          <w:rFonts w:ascii="Palatino Linotype" w:hAnsi="Palatino Linotype"/>
          <w:i/>
          <w:color w:val="231F20"/>
          <w:sz w:val="22"/>
        </w:rPr>
        <w:t>Quijote;</w:t>
      </w:r>
      <w:r>
        <w:rPr>
          <w:rFonts w:ascii="Palatino Linotype" w:hAnsi="Palatino Linotype"/>
          <w:i/>
          <w:color w:val="231F20"/>
          <w:spacing w:val="-6"/>
          <w:sz w:val="22"/>
        </w:rPr>
        <w:t> </w:t>
      </w:r>
      <w:r>
        <w:rPr>
          <w:rFonts w:ascii="Palatino Linotype" w:hAnsi="Palatino Linotype"/>
          <w:i/>
          <w:color w:val="231F20"/>
          <w:sz w:val="22"/>
        </w:rPr>
        <w:t>Misión</w:t>
      </w:r>
      <w:r>
        <w:rPr>
          <w:rFonts w:ascii="Palatino Linotype" w:hAnsi="Palatino Linotype"/>
          <w:i/>
          <w:color w:val="231F20"/>
          <w:spacing w:val="-6"/>
          <w:sz w:val="22"/>
        </w:rPr>
        <w:t> </w:t>
      </w:r>
      <w:r>
        <w:rPr>
          <w:rFonts w:ascii="Palatino Linotype" w:hAnsi="Palatino Linotype"/>
          <w:i/>
          <w:color w:val="231F20"/>
          <w:sz w:val="22"/>
        </w:rPr>
        <w:t>docente</w:t>
      </w:r>
      <w:r>
        <w:rPr>
          <w:rFonts w:ascii="Palatino Linotype" w:hAnsi="Palatino Linotype"/>
          <w:i/>
          <w:color w:val="231F20"/>
          <w:spacing w:val="-6"/>
          <w:sz w:val="22"/>
        </w:rPr>
        <w:t> </w:t>
      </w:r>
      <w:r>
        <w:rPr>
          <w:rFonts w:ascii="Palatino Linotype" w:hAnsi="Palatino Linotype"/>
          <w:i/>
          <w:color w:val="231F20"/>
          <w:sz w:val="22"/>
        </w:rPr>
        <w:t>y</w:t>
      </w:r>
      <w:r>
        <w:rPr>
          <w:rFonts w:ascii="Palatino Linotype" w:hAnsi="Palatino Linotype"/>
          <w:i/>
          <w:color w:val="231F20"/>
          <w:spacing w:val="-6"/>
          <w:sz w:val="22"/>
        </w:rPr>
        <w:t> </w:t>
      </w:r>
      <w:r>
        <w:rPr>
          <w:rFonts w:ascii="Palatino Linotype" w:hAnsi="Palatino Linotype"/>
          <w:i/>
          <w:color w:val="231F20"/>
          <w:sz w:val="22"/>
        </w:rPr>
        <w:t>misión</w:t>
      </w:r>
      <w:r>
        <w:rPr>
          <w:rFonts w:ascii="Palatino Linotype" w:hAnsi="Palatino Linotype"/>
          <w:i/>
          <w:color w:val="231F20"/>
          <w:spacing w:val="-6"/>
          <w:sz w:val="22"/>
        </w:rPr>
        <w:t> </w:t>
      </w:r>
      <w:r>
        <w:rPr>
          <w:rFonts w:ascii="Palatino Linotype" w:hAnsi="Palatino Linotype"/>
          <w:i/>
          <w:color w:val="231F20"/>
          <w:sz w:val="22"/>
        </w:rPr>
        <w:t>social</w:t>
      </w:r>
      <w:r>
        <w:rPr>
          <w:rFonts w:ascii="Palatino Linotype" w:hAnsi="Palatino Linotype"/>
          <w:i/>
          <w:color w:val="231F20"/>
          <w:spacing w:val="-6"/>
          <w:sz w:val="22"/>
        </w:rPr>
        <w:t> </w:t>
      </w:r>
      <w:r>
        <w:rPr>
          <w:rFonts w:ascii="Palatino Linotype" w:hAnsi="Palatino Linotype"/>
          <w:i/>
          <w:color w:val="231F20"/>
          <w:sz w:val="22"/>
        </w:rPr>
        <w:t>de</w:t>
      </w:r>
      <w:r>
        <w:rPr>
          <w:rFonts w:ascii="Palatino Linotype" w:hAnsi="Palatino Linotype"/>
          <w:i/>
          <w:color w:val="231F20"/>
          <w:spacing w:val="-6"/>
          <w:sz w:val="22"/>
        </w:rPr>
        <w:t> </w:t>
      </w:r>
      <w:r>
        <w:rPr>
          <w:rFonts w:ascii="Palatino Linotype" w:hAnsi="Palatino Linotype"/>
          <w:i/>
          <w:color w:val="231F20"/>
          <w:sz w:val="22"/>
        </w:rPr>
        <w:t>la</w:t>
      </w:r>
      <w:r>
        <w:rPr>
          <w:rFonts w:ascii="Palatino Linotype" w:hAnsi="Palatino Linotype"/>
          <w:i/>
          <w:color w:val="231F20"/>
          <w:spacing w:val="-6"/>
          <w:sz w:val="22"/>
        </w:rPr>
        <w:t> </w:t>
      </w:r>
      <w:r>
        <w:rPr>
          <w:rFonts w:ascii="Palatino Linotype" w:hAnsi="Palatino Linotype"/>
          <w:i/>
          <w:color w:val="231F20"/>
          <w:sz w:val="22"/>
        </w:rPr>
        <w:t>mujer</w:t>
      </w:r>
      <w:r>
        <w:rPr>
          <w:rFonts w:ascii="Palatino Linotype" w:hAnsi="Palatino Linotype"/>
          <w:i/>
          <w:color w:val="231F20"/>
          <w:spacing w:val="-6"/>
          <w:sz w:val="22"/>
        </w:rPr>
        <w:t> </w:t>
      </w:r>
      <w:r>
        <w:rPr>
          <w:rFonts w:ascii="Palatino Linotype" w:hAnsi="Palatino Linotype"/>
          <w:i/>
          <w:color w:val="231F20"/>
          <w:sz w:val="22"/>
        </w:rPr>
        <w:t>y</w:t>
      </w:r>
      <w:r>
        <w:rPr>
          <w:rFonts w:ascii="Palatino Linotype" w:hAnsi="Palatino Linotype"/>
          <w:i/>
          <w:color w:val="231F20"/>
          <w:spacing w:val="-6"/>
          <w:sz w:val="22"/>
        </w:rPr>
        <w:t> </w:t>
      </w:r>
      <w:r>
        <w:rPr>
          <w:rFonts w:ascii="Palatino Linotype" w:hAnsi="Palatino Linotype"/>
          <w:i/>
          <w:color w:val="231F20"/>
          <w:sz w:val="22"/>
        </w:rPr>
        <w:t>De</w:t>
      </w:r>
      <w:r>
        <w:rPr>
          <w:rFonts w:ascii="Palatino Linotype" w:hAnsi="Palatino Linotype"/>
          <w:i/>
          <w:color w:val="231F20"/>
          <w:spacing w:val="-6"/>
          <w:sz w:val="22"/>
        </w:rPr>
        <w:t> </w:t>
      </w:r>
      <w:r>
        <w:rPr>
          <w:rFonts w:ascii="Palatino Linotype" w:hAnsi="Palatino Linotype"/>
          <w:i/>
          <w:color w:val="231F20"/>
          <w:sz w:val="22"/>
        </w:rPr>
        <w:t>los</w:t>
      </w:r>
      <w:r>
        <w:rPr>
          <w:rFonts w:ascii="Palatino Linotype" w:hAnsi="Palatino Linotype"/>
          <w:i/>
          <w:color w:val="231F20"/>
          <w:spacing w:val="-6"/>
          <w:sz w:val="22"/>
        </w:rPr>
        <w:t> </w:t>
      </w:r>
      <w:r>
        <w:rPr>
          <w:rFonts w:ascii="Palatino Linotype" w:hAnsi="Palatino Linotype"/>
          <w:i/>
          <w:color w:val="231F20"/>
          <w:sz w:val="22"/>
        </w:rPr>
        <w:t>renacimientos literarios y otras cosas</w:t>
      </w:r>
      <w:r>
        <w:rPr>
          <w:rFonts w:ascii="Palatino Linotype" w:hAnsi="Palatino Linotype"/>
          <w:i/>
          <w:color w:val="231F20"/>
          <w:spacing w:val="-27"/>
          <w:sz w:val="22"/>
        </w:rPr>
        <w:t> </w:t>
      </w:r>
      <w:r>
        <w:rPr>
          <w:rFonts w:ascii="Palatino Linotype" w:hAnsi="Palatino Linotype"/>
          <w:i/>
          <w:color w:val="231F20"/>
          <w:sz w:val="22"/>
        </w:rPr>
        <w:t>más</w:t>
      </w:r>
      <w:r>
        <w:rPr>
          <w:rFonts w:ascii="Palatino Linotype" w:hAnsi="Palatino Linotype"/>
          <w:color w:val="231F20"/>
          <w:sz w:val="22"/>
        </w:rPr>
        <w:t>.</w:t>
      </w:r>
    </w:p>
    <w:p>
      <w:pPr>
        <w:spacing w:after="0" w:line="242" w:lineRule="auto"/>
        <w:jc w:val="both"/>
        <w:rPr>
          <w:rFonts w:ascii="Palatino Linotype" w:hAnsi="Palatino Linotype"/>
          <w:sz w:val="22"/>
        </w:rPr>
        <w:sectPr>
          <w:pgSz w:w="9640" w:h="13720"/>
          <w:pgMar w:header="721" w:footer="0" w:top="1000" w:bottom="280" w:left="960" w:right="960"/>
        </w:sectPr>
      </w:pPr>
    </w:p>
    <w:p>
      <w:pPr>
        <w:pStyle w:val="BodyText"/>
        <w:rPr>
          <w:rFonts w:ascii="Palatino Linotype"/>
          <w:sz w:val="20"/>
        </w:rPr>
      </w:pPr>
    </w:p>
    <w:p>
      <w:pPr>
        <w:pStyle w:val="BodyText"/>
        <w:spacing w:before="4"/>
        <w:rPr>
          <w:rFonts w:ascii="Palatino Linotype"/>
          <w:sz w:val="15"/>
        </w:rPr>
      </w:pPr>
    </w:p>
    <w:p>
      <w:pPr>
        <w:pStyle w:val="ListParagraph"/>
        <w:numPr>
          <w:ilvl w:val="0"/>
          <w:numId w:val="4"/>
        </w:numPr>
        <w:tabs>
          <w:tab w:pos="490" w:val="left" w:leader="none"/>
        </w:tabs>
        <w:spacing w:line="240" w:lineRule="auto" w:before="1" w:after="0"/>
        <w:ind w:left="489" w:right="0" w:hanging="369"/>
        <w:jc w:val="both"/>
        <w:rPr>
          <w:rFonts w:ascii="Palatino Linotype" w:hAnsi="Palatino Linotype"/>
          <w:i/>
          <w:sz w:val="22"/>
        </w:rPr>
      </w:pPr>
      <w:r>
        <w:rPr>
          <w:rFonts w:ascii="Palatino Linotype" w:hAnsi="Palatino Linotype"/>
          <w:i/>
          <w:color w:val="231F20"/>
          <w:sz w:val="22"/>
        </w:rPr>
        <w:t>Rodríguez López, Jesús (Lugo, 1859 – Lugo,   </w:t>
      </w:r>
      <w:r>
        <w:rPr>
          <w:rFonts w:ascii="Palatino Linotype" w:hAnsi="Palatino Linotype"/>
          <w:i/>
          <w:color w:val="231F20"/>
          <w:spacing w:val="36"/>
          <w:sz w:val="22"/>
        </w:rPr>
        <w:t> </w:t>
      </w:r>
      <w:r>
        <w:rPr>
          <w:rFonts w:ascii="Palatino Linotype" w:hAnsi="Palatino Linotype"/>
          <w:i/>
          <w:color w:val="231F20"/>
          <w:spacing w:val="2"/>
          <w:sz w:val="22"/>
        </w:rPr>
        <w:t>1917).</w:t>
      </w:r>
    </w:p>
    <w:p>
      <w:pPr>
        <w:pStyle w:val="BodyText"/>
        <w:spacing w:before="4"/>
        <w:rPr>
          <w:rFonts w:ascii="Palatino Linotype"/>
          <w:i/>
          <w:sz w:val="24"/>
        </w:rPr>
      </w:pPr>
    </w:p>
    <w:p>
      <w:pPr>
        <w:pStyle w:val="BodyText"/>
        <w:spacing w:line="285" w:lineRule="auto" w:before="1"/>
        <w:ind w:left="120" w:right="116"/>
        <w:jc w:val="both"/>
      </w:pPr>
      <w:r>
        <w:rPr>
          <w:color w:val="231F20"/>
        </w:rPr>
        <w:t>Licenciado</w:t>
      </w:r>
      <w:r>
        <w:rPr>
          <w:color w:val="231F20"/>
          <w:spacing w:val="-10"/>
        </w:rPr>
        <w:t> </w:t>
      </w:r>
      <w:r>
        <w:rPr>
          <w:color w:val="231F20"/>
        </w:rPr>
        <w:t>en</w:t>
      </w:r>
      <w:r>
        <w:rPr>
          <w:color w:val="231F20"/>
          <w:spacing w:val="-10"/>
        </w:rPr>
        <w:t> </w:t>
      </w:r>
      <w:r>
        <w:rPr>
          <w:color w:val="231F20"/>
        </w:rPr>
        <w:t>Medicina</w:t>
      </w:r>
      <w:r>
        <w:rPr>
          <w:color w:val="231F20"/>
          <w:spacing w:val="-10"/>
        </w:rPr>
        <w:t> </w:t>
      </w:r>
      <w:r>
        <w:rPr>
          <w:color w:val="231F20"/>
        </w:rPr>
        <w:t>por</w:t>
      </w:r>
      <w:r>
        <w:rPr>
          <w:color w:val="231F20"/>
          <w:spacing w:val="-10"/>
        </w:rPr>
        <w:t> </w:t>
      </w:r>
      <w:r>
        <w:rPr>
          <w:color w:val="231F20"/>
        </w:rPr>
        <w:t>Santiago</w:t>
      </w:r>
      <w:r>
        <w:rPr>
          <w:color w:val="231F20"/>
          <w:spacing w:val="-11"/>
        </w:rPr>
        <w:t> </w:t>
      </w:r>
      <w:r>
        <w:rPr>
          <w:color w:val="231F20"/>
        </w:rPr>
        <w:t>ejerció</w:t>
      </w:r>
      <w:r>
        <w:rPr>
          <w:color w:val="231F20"/>
          <w:spacing w:val="-10"/>
        </w:rPr>
        <w:t> </w:t>
      </w:r>
      <w:r>
        <w:rPr>
          <w:color w:val="231F20"/>
        </w:rPr>
        <w:t>la</w:t>
      </w:r>
      <w:r>
        <w:rPr>
          <w:color w:val="231F20"/>
          <w:spacing w:val="-10"/>
        </w:rPr>
        <w:t> </w:t>
      </w:r>
      <w:r>
        <w:rPr>
          <w:color w:val="231F20"/>
        </w:rPr>
        <w:t>profesión,</w:t>
      </w:r>
      <w:r>
        <w:rPr>
          <w:color w:val="231F20"/>
          <w:spacing w:val="-10"/>
        </w:rPr>
        <w:t> </w:t>
      </w:r>
      <w:r>
        <w:rPr>
          <w:color w:val="231F20"/>
        </w:rPr>
        <w:t>como</w:t>
      </w:r>
      <w:r>
        <w:rPr>
          <w:color w:val="231F20"/>
          <w:spacing w:val="-10"/>
        </w:rPr>
        <w:t> </w:t>
      </w:r>
      <w:r>
        <w:rPr>
          <w:color w:val="231F20"/>
        </w:rPr>
        <w:t>médico</w:t>
      </w:r>
      <w:r>
        <w:rPr>
          <w:color w:val="231F20"/>
          <w:spacing w:val="-10"/>
        </w:rPr>
        <w:t> </w:t>
      </w:r>
      <w:r>
        <w:rPr>
          <w:color w:val="231F20"/>
        </w:rPr>
        <w:t>internista,</w:t>
      </w:r>
      <w:r>
        <w:rPr>
          <w:color w:val="231F20"/>
          <w:spacing w:val="-11"/>
        </w:rPr>
        <w:t> </w:t>
      </w:r>
      <w:r>
        <w:rPr>
          <w:color w:val="231F20"/>
        </w:rPr>
        <w:t>en su ciudad natal desde donde se ganó un puesto en la historia de la literatura </w:t>
      </w:r>
      <w:r>
        <w:rPr>
          <w:color w:val="231F20"/>
          <w:spacing w:val="2"/>
        </w:rPr>
        <w:t>gallega </w:t>
      </w:r>
      <w:r>
        <w:rPr>
          <w:color w:val="231F20"/>
        </w:rPr>
        <w:t>por sus publicaciones en diversos</w:t>
      </w:r>
      <w:r>
        <w:rPr>
          <w:color w:val="231F20"/>
          <w:spacing w:val="12"/>
        </w:rPr>
        <w:t> </w:t>
      </w:r>
      <w:r>
        <w:rPr>
          <w:color w:val="231F20"/>
        </w:rPr>
        <w:t>géneros.</w:t>
      </w:r>
    </w:p>
    <w:p>
      <w:pPr>
        <w:spacing w:line="272" w:lineRule="exact" w:before="0"/>
        <w:ind w:left="120" w:right="0" w:firstLine="360"/>
        <w:jc w:val="both"/>
        <w:rPr>
          <w:sz w:val="22"/>
        </w:rPr>
      </w:pPr>
      <w:r>
        <w:rPr>
          <w:color w:val="231F20"/>
          <w:sz w:val="22"/>
        </w:rPr>
        <w:t>En</w:t>
      </w:r>
      <w:r>
        <w:rPr>
          <w:color w:val="231F20"/>
          <w:spacing w:val="-23"/>
          <w:sz w:val="22"/>
        </w:rPr>
        <w:t> </w:t>
      </w:r>
      <w:r>
        <w:rPr>
          <w:color w:val="231F20"/>
          <w:spacing w:val="-4"/>
          <w:sz w:val="22"/>
        </w:rPr>
        <w:t>prosa</w:t>
      </w:r>
      <w:r>
        <w:rPr>
          <w:color w:val="231F20"/>
          <w:spacing w:val="-23"/>
          <w:sz w:val="22"/>
        </w:rPr>
        <w:t> </w:t>
      </w:r>
      <w:r>
        <w:rPr>
          <w:color w:val="231F20"/>
          <w:sz w:val="22"/>
        </w:rPr>
        <w:t>una</w:t>
      </w:r>
      <w:r>
        <w:rPr>
          <w:color w:val="231F20"/>
          <w:spacing w:val="-23"/>
          <w:sz w:val="22"/>
        </w:rPr>
        <w:t> </w:t>
      </w:r>
      <w:r>
        <w:rPr>
          <w:color w:val="231F20"/>
          <w:spacing w:val="-5"/>
          <w:sz w:val="22"/>
        </w:rPr>
        <w:t>novela</w:t>
      </w:r>
      <w:r>
        <w:rPr>
          <w:color w:val="231F20"/>
          <w:spacing w:val="-23"/>
          <w:sz w:val="22"/>
        </w:rPr>
        <w:t> </w:t>
      </w:r>
      <w:r>
        <w:rPr>
          <w:color w:val="231F20"/>
          <w:sz w:val="22"/>
        </w:rPr>
        <w:t>de</w:t>
      </w:r>
      <w:r>
        <w:rPr>
          <w:color w:val="231F20"/>
          <w:spacing w:val="-23"/>
          <w:sz w:val="22"/>
        </w:rPr>
        <w:t> </w:t>
      </w:r>
      <w:r>
        <w:rPr>
          <w:color w:val="231F20"/>
          <w:spacing w:val="-3"/>
          <w:sz w:val="22"/>
        </w:rPr>
        <w:t>carácter</w:t>
      </w:r>
      <w:r>
        <w:rPr>
          <w:color w:val="231F20"/>
          <w:spacing w:val="-23"/>
          <w:sz w:val="22"/>
        </w:rPr>
        <w:t> </w:t>
      </w:r>
      <w:r>
        <w:rPr>
          <w:color w:val="231F20"/>
          <w:spacing w:val="-4"/>
          <w:sz w:val="22"/>
        </w:rPr>
        <w:t>sociológico,</w:t>
      </w:r>
      <w:r>
        <w:rPr>
          <w:color w:val="231F20"/>
          <w:spacing w:val="-23"/>
          <w:sz w:val="22"/>
        </w:rPr>
        <w:t> </w:t>
      </w:r>
      <w:r>
        <w:rPr>
          <w:rFonts w:ascii="Palatino Linotype" w:hAnsi="Palatino Linotype"/>
          <w:i/>
          <w:color w:val="231F20"/>
          <w:sz w:val="22"/>
        </w:rPr>
        <w:t>A</w:t>
      </w:r>
      <w:r>
        <w:rPr>
          <w:rFonts w:ascii="Palatino Linotype" w:hAnsi="Palatino Linotype"/>
          <w:i/>
          <w:color w:val="231F20"/>
          <w:spacing w:val="-19"/>
          <w:sz w:val="22"/>
        </w:rPr>
        <w:t> </w:t>
      </w:r>
      <w:r>
        <w:rPr>
          <w:rFonts w:ascii="Palatino Linotype" w:hAnsi="Palatino Linotype"/>
          <w:i/>
          <w:color w:val="231F20"/>
          <w:spacing w:val="-3"/>
          <w:sz w:val="22"/>
        </w:rPr>
        <w:t>cruz</w:t>
      </w:r>
      <w:r>
        <w:rPr>
          <w:rFonts w:ascii="Palatino Linotype" w:hAnsi="Palatino Linotype"/>
          <w:i/>
          <w:color w:val="231F20"/>
          <w:spacing w:val="-19"/>
          <w:sz w:val="22"/>
        </w:rPr>
        <w:t> </w:t>
      </w:r>
      <w:r>
        <w:rPr>
          <w:rFonts w:ascii="Palatino Linotype" w:hAnsi="Palatino Linotype"/>
          <w:i/>
          <w:color w:val="231F20"/>
          <w:sz w:val="22"/>
        </w:rPr>
        <w:t>do</w:t>
      </w:r>
      <w:r>
        <w:rPr>
          <w:rFonts w:ascii="Palatino Linotype" w:hAnsi="Palatino Linotype"/>
          <w:i/>
          <w:color w:val="231F20"/>
          <w:spacing w:val="-19"/>
          <w:sz w:val="22"/>
        </w:rPr>
        <w:t> </w:t>
      </w:r>
      <w:r>
        <w:rPr>
          <w:rFonts w:ascii="Palatino Linotype" w:hAnsi="Palatino Linotype"/>
          <w:i/>
          <w:color w:val="231F20"/>
          <w:spacing w:val="-4"/>
          <w:sz w:val="22"/>
        </w:rPr>
        <w:t>salgueiro</w:t>
      </w:r>
      <w:r>
        <w:rPr>
          <w:color w:val="231F20"/>
          <w:spacing w:val="-4"/>
          <w:sz w:val="22"/>
        </w:rPr>
        <w:t>;</w:t>
      </w:r>
      <w:r>
        <w:rPr>
          <w:color w:val="231F20"/>
          <w:spacing w:val="-23"/>
          <w:sz w:val="22"/>
        </w:rPr>
        <w:t> </w:t>
      </w:r>
      <w:r>
        <w:rPr>
          <w:color w:val="231F20"/>
          <w:sz w:val="22"/>
        </w:rPr>
        <w:t>en</w:t>
      </w:r>
      <w:r>
        <w:rPr>
          <w:color w:val="231F20"/>
          <w:spacing w:val="-23"/>
          <w:sz w:val="22"/>
        </w:rPr>
        <w:t> </w:t>
      </w:r>
      <w:r>
        <w:rPr>
          <w:color w:val="231F20"/>
          <w:spacing w:val="-3"/>
          <w:sz w:val="22"/>
        </w:rPr>
        <w:t>verso</w:t>
      </w:r>
      <w:r>
        <w:rPr>
          <w:color w:val="231F20"/>
          <w:spacing w:val="-23"/>
          <w:sz w:val="22"/>
        </w:rPr>
        <w:t> </w:t>
      </w:r>
      <w:r>
        <w:rPr>
          <w:color w:val="231F20"/>
          <w:sz w:val="22"/>
        </w:rPr>
        <w:t>la</w:t>
      </w:r>
      <w:r>
        <w:rPr>
          <w:color w:val="231F20"/>
          <w:spacing w:val="-23"/>
          <w:sz w:val="22"/>
        </w:rPr>
        <w:t> </w:t>
      </w:r>
      <w:r>
        <w:rPr>
          <w:color w:val="231F20"/>
          <w:spacing w:val="-3"/>
          <w:sz w:val="22"/>
        </w:rPr>
        <w:t>comedia</w:t>
      </w:r>
    </w:p>
    <w:p>
      <w:pPr>
        <w:spacing w:line="242" w:lineRule="auto" w:before="3"/>
        <w:ind w:left="120" w:right="118" w:firstLine="0"/>
        <w:jc w:val="both"/>
        <w:rPr>
          <w:sz w:val="22"/>
        </w:rPr>
      </w:pPr>
      <w:r>
        <w:rPr>
          <w:rFonts w:ascii="Palatino Linotype" w:hAnsi="Palatino Linotype"/>
          <w:i/>
          <w:color w:val="231F20"/>
          <w:sz w:val="22"/>
        </w:rPr>
        <w:t>O Chufón </w:t>
      </w:r>
      <w:r>
        <w:rPr>
          <w:color w:val="231F20"/>
          <w:sz w:val="22"/>
        </w:rPr>
        <w:t>(el </w:t>
      </w:r>
      <w:r>
        <w:rPr>
          <w:color w:val="231F20"/>
          <w:spacing w:val="-3"/>
          <w:sz w:val="22"/>
        </w:rPr>
        <w:t>casamentero, </w:t>
      </w:r>
      <w:r>
        <w:rPr>
          <w:color w:val="231F20"/>
          <w:sz w:val="22"/>
        </w:rPr>
        <w:t>figura popular) y las composiciones </w:t>
      </w:r>
      <w:r>
        <w:rPr>
          <w:rFonts w:ascii="Palatino Linotype" w:hAnsi="Palatino Linotype"/>
          <w:i/>
          <w:color w:val="231F20"/>
          <w:sz w:val="22"/>
        </w:rPr>
        <w:t>Cousas das </w:t>
      </w:r>
      <w:r>
        <w:rPr>
          <w:rFonts w:ascii="Palatino Linotype" w:hAnsi="Palatino Linotype"/>
          <w:i/>
          <w:color w:val="231F20"/>
          <w:spacing w:val="-3"/>
          <w:sz w:val="22"/>
        </w:rPr>
        <w:t>mulleres</w:t>
      </w:r>
      <w:r>
        <w:rPr>
          <w:color w:val="231F20"/>
          <w:spacing w:val="-3"/>
          <w:sz w:val="22"/>
        </w:rPr>
        <w:t>, </w:t>
      </w:r>
      <w:r>
        <w:rPr>
          <w:rFonts w:ascii="Palatino Linotype" w:hAnsi="Palatino Linotype"/>
          <w:i/>
          <w:color w:val="231F20"/>
          <w:spacing w:val="-4"/>
          <w:sz w:val="22"/>
        </w:rPr>
        <w:t>Pasaxeiras</w:t>
      </w:r>
      <w:r>
        <w:rPr>
          <w:color w:val="231F20"/>
          <w:spacing w:val="-4"/>
          <w:sz w:val="22"/>
        </w:rPr>
        <w:t>, </w:t>
      </w:r>
      <w:r>
        <w:rPr>
          <w:rFonts w:ascii="Palatino Linotype" w:hAnsi="Palatino Linotype"/>
          <w:i/>
          <w:color w:val="231F20"/>
          <w:sz w:val="22"/>
        </w:rPr>
        <w:t>A malla </w:t>
      </w:r>
      <w:r>
        <w:rPr>
          <w:color w:val="231F20"/>
          <w:sz w:val="22"/>
        </w:rPr>
        <w:t>(premiada en un certamen de </w:t>
      </w:r>
      <w:r>
        <w:rPr>
          <w:color w:val="231F20"/>
          <w:spacing w:val="-3"/>
          <w:sz w:val="22"/>
        </w:rPr>
        <w:t>Lugo, </w:t>
      </w:r>
      <w:r>
        <w:rPr>
          <w:color w:val="231F20"/>
          <w:sz w:val="22"/>
        </w:rPr>
        <w:t>1894), etcétera.</w:t>
      </w:r>
    </w:p>
    <w:p>
      <w:pPr>
        <w:pStyle w:val="BodyText"/>
        <w:spacing w:line="261" w:lineRule="auto"/>
        <w:ind w:left="120" w:right="116" w:firstLine="360"/>
        <w:jc w:val="both"/>
        <w:rPr>
          <w:rFonts w:ascii="Palatino Linotype" w:hAnsi="Palatino Linotype"/>
          <w:i/>
        </w:rPr>
      </w:pPr>
      <w:r>
        <w:rPr>
          <w:color w:val="231F20"/>
          <w:spacing w:val="4"/>
        </w:rPr>
        <w:t>Rodríguez López fue autor </w:t>
      </w:r>
      <w:r>
        <w:rPr>
          <w:color w:val="231F20"/>
          <w:spacing w:val="3"/>
        </w:rPr>
        <w:t>de </w:t>
      </w:r>
      <w:r>
        <w:rPr>
          <w:color w:val="231F20"/>
          <w:spacing w:val="4"/>
        </w:rPr>
        <w:t>tres </w:t>
      </w:r>
      <w:r>
        <w:rPr>
          <w:color w:val="231F20"/>
          <w:spacing w:val="5"/>
        </w:rPr>
        <w:t>interesantes </w:t>
      </w:r>
      <w:r>
        <w:rPr>
          <w:color w:val="231F20"/>
          <w:spacing w:val="4"/>
        </w:rPr>
        <w:t>ensayos: </w:t>
      </w:r>
      <w:r>
        <w:rPr>
          <w:rFonts w:ascii="Palatino Linotype" w:hAnsi="Palatino Linotype"/>
          <w:i/>
          <w:color w:val="231F20"/>
          <w:spacing w:val="5"/>
        </w:rPr>
        <w:t>Supersticiones </w:t>
      </w:r>
      <w:r>
        <w:rPr>
          <w:rFonts w:ascii="Palatino Linotype" w:hAnsi="Palatino Linotype"/>
          <w:i/>
          <w:color w:val="231F20"/>
          <w:spacing w:val="3"/>
        </w:rPr>
        <w:t>en </w:t>
      </w:r>
      <w:r>
        <w:rPr>
          <w:rFonts w:ascii="Palatino Linotype" w:hAnsi="Palatino Linotype"/>
          <w:i/>
          <w:color w:val="231F20"/>
        </w:rPr>
        <w:t>Galicia</w:t>
      </w:r>
      <w:r>
        <w:rPr>
          <w:rFonts w:ascii="Palatino Linotype" w:hAnsi="Palatino Linotype"/>
          <w:i/>
          <w:color w:val="231F20"/>
          <w:spacing w:val="-5"/>
        </w:rPr>
        <w:t> </w:t>
      </w:r>
      <w:r>
        <w:rPr>
          <w:rFonts w:ascii="Palatino Linotype" w:hAnsi="Palatino Linotype"/>
          <w:i/>
          <w:color w:val="231F20"/>
        </w:rPr>
        <w:t>y</w:t>
      </w:r>
      <w:r>
        <w:rPr>
          <w:rFonts w:ascii="Palatino Linotype" w:hAnsi="Palatino Linotype"/>
          <w:i/>
          <w:color w:val="231F20"/>
          <w:spacing w:val="-5"/>
        </w:rPr>
        <w:t> </w:t>
      </w:r>
      <w:r>
        <w:rPr>
          <w:rFonts w:ascii="Palatino Linotype" w:hAnsi="Palatino Linotype"/>
          <w:i/>
          <w:color w:val="231F20"/>
        </w:rPr>
        <w:t>preocupaciones</w:t>
      </w:r>
      <w:r>
        <w:rPr>
          <w:rFonts w:ascii="Palatino Linotype" w:hAnsi="Palatino Linotype"/>
          <w:i/>
          <w:color w:val="231F20"/>
          <w:spacing w:val="-6"/>
        </w:rPr>
        <w:t> </w:t>
      </w:r>
      <w:r>
        <w:rPr>
          <w:rFonts w:ascii="Palatino Linotype" w:hAnsi="Palatino Linotype"/>
          <w:i/>
          <w:color w:val="231F20"/>
        </w:rPr>
        <w:t>vulgares</w:t>
      </w:r>
      <w:r>
        <w:rPr>
          <w:color w:val="231F20"/>
        </w:rPr>
        <w:t>,</w:t>
      </w:r>
      <w:r>
        <w:rPr>
          <w:color w:val="231F20"/>
          <w:spacing w:val="-10"/>
        </w:rPr>
        <w:t> </w:t>
      </w:r>
      <w:r>
        <w:rPr>
          <w:color w:val="231F20"/>
        </w:rPr>
        <w:t>primero</w:t>
      </w:r>
      <w:r>
        <w:rPr>
          <w:color w:val="231F20"/>
          <w:spacing w:val="-10"/>
        </w:rPr>
        <w:t> </w:t>
      </w:r>
      <w:r>
        <w:rPr>
          <w:color w:val="231F20"/>
        </w:rPr>
        <w:t>y</w:t>
      </w:r>
      <w:r>
        <w:rPr>
          <w:color w:val="231F20"/>
          <w:spacing w:val="-10"/>
        </w:rPr>
        <w:t> </w:t>
      </w:r>
      <w:r>
        <w:rPr>
          <w:color w:val="231F20"/>
        </w:rPr>
        <w:t>magnífico</w:t>
      </w:r>
      <w:r>
        <w:rPr>
          <w:color w:val="231F20"/>
          <w:spacing w:val="-10"/>
        </w:rPr>
        <w:t> </w:t>
      </w:r>
      <w:r>
        <w:rPr>
          <w:color w:val="231F20"/>
        </w:rPr>
        <w:t>estudio</w:t>
      </w:r>
      <w:r>
        <w:rPr>
          <w:color w:val="231F20"/>
          <w:spacing w:val="-10"/>
        </w:rPr>
        <w:t> </w:t>
      </w:r>
      <w:r>
        <w:rPr>
          <w:color w:val="231F20"/>
        </w:rPr>
        <w:t>de</w:t>
      </w:r>
      <w:r>
        <w:rPr>
          <w:color w:val="231F20"/>
          <w:spacing w:val="-10"/>
        </w:rPr>
        <w:t> </w:t>
      </w:r>
      <w:r>
        <w:rPr>
          <w:color w:val="231F20"/>
          <w:spacing w:val="2"/>
        </w:rPr>
        <w:t>etnografía</w:t>
      </w:r>
      <w:r>
        <w:rPr>
          <w:color w:val="231F20"/>
          <w:spacing w:val="-10"/>
        </w:rPr>
        <w:t> </w:t>
      </w:r>
      <w:r>
        <w:rPr>
          <w:color w:val="231F20"/>
          <w:spacing w:val="2"/>
        </w:rPr>
        <w:t>médica </w:t>
      </w:r>
      <w:r>
        <w:rPr>
          <w:color w:val="231F20"/>
        </w:rPr>
        <w:t>(medicina</w:t>
      </w:r>
      <w:r>
        <w:rPr>
          <w:color w:val="231F20"/>
          <w:spacing w:val="-14"/>
        </w:rPr>
        <w:t> </w:t>
      </w:r>
      <w:r>
        <w:rPr>
          <w:color w:val="231F20"/>
        </w:rPr>
        <w:t>popular),</w:t>
      </w:r>
      <w:r>
        <w:rPr>
          <w:color w:val="231F20"/>
          <w:spacing w:val="-13"/>
        </w:rPr>
        <w:t> </w:t>
      </w:r>
      <w:r>
        <w:rPr>
          <w:color w:val="231F20"/>
        </w:rPr>
        <w:t>justamente</w:t>
      </w:r>
      <w:r>
        <w:rPr>
          <w:color w:val="231F20"/>
          <w:spacing w:val="-14"/>
        </w:rPr>
        <w:t> </w:t>
      </w:r>
      <w:r>
        <w:rPr>
          <w:color w:val="231F20"/>
        </w:rPr>
        <w:t>ganador</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certamen</w:t>
      </w:r>
      <w:r>
        <w:rPr>
          <w:color w:val="231F20"/>
          <w:spacing w:val="-14"/>
        </w:rPr>
        <w:t> </w:t>
      </w:r>
      <w:r>
        <w:rPr>
          <w:color w:val="231F20"/>
        </w:rPr>
        <w:t>convocado</w:t>
      </w:r>
      <w:r>
        <w:rPr>
          <w:color w:val="231F20"/>
          <w:spacing w:val="-13"/>
        </w:rPr>
        <w:t> </w:t>
      </w:r>
      <w:r>
        <w:rPr>
          <w:color w:val="231F20"/>
        </w:rPr>
        <w:t>por</w:t>
      </w:r>
      <w:r>
        <w:rPr>
          <w:color w:val="231F20"/>
          <w:spacing w:val="-13"/>
        </w:rPr>
        <w:t> </w:t>
      </w:r>
      <w:r>
        <w:rPr>
          <w:color w:val="231F20"/>
        </w:rPr>
        <w:t>los</w:t>
      </w:r>
      <w:r>
        <w:rPr>
          <w:color w:val="231F20"/>
          <w:spacing w:val="-14"/>
        </w:rPr>
        <w:t> </w:t>
      </w:r>
      <w:r>
        <w:rPr>
          <w:color w:val="231F20"/>
        </w:rPr>
        <w:t>Escolapios de Monforte de Lemos, publicado en 1895 y reprobado como atentatorio </w:t>
      </w:r>
      <w:r>
        <w:rPr>
          <w:color w:val="231F20"/>
          <w:spacing w:val="2"/>
        </w:rPr>
        <w:t>contra    </w:t>
      </w:r>
      <w:r>
        <w:rPr>
          <w:color w:val="231F20"/>
          <w:spacing w:val="59"/>
        </w:rPr>
        <w:t> </w:t>
      </w:r>
      <w:r>
        <w:rPr>
          <w:color w:val="231F20"/>
        </w:rPr>
        <w:t>la  religión  por  el  Obispado  de  Lugo,  asunto  que</w:t>
      </w:r>
      <w:r>
        <w:rPr>
          <w:color w:val="231F20"/>
          <w:spacing w:val="-17"/>
        </w:rPr>
        <w:t> </w:t>
      </w:r>
      <w:r>
        <w:rPr>
          <w:color w:val="231F20"/>
          <w:spacing w:val="2"/>
        </w:rPr>
        <w:t>terminó </w:t>
      </w:r>
      <w:r>
        <w:rPr>
          <w:color w:val="231F20"/>
        </w:rPr>
        <w:t>resolviéndose; </w:t>
      </w:r>
      <w:r>
        <w:rPr>
          <w:rFonts w:ascii="Palatino Linotype" w:hAnsi="Palatino Linotype"/>
          <w:i/>
          <w:color w:val="231F20"/>
        </w:rPr>
        <w:t>Estudio</w:t>
      </w:r>
    </w:p>
    <w:p>
      <w:pPr>
        <w:spacing w:line="273" w:lineRule="exact" w:before="0"/>
        <w:ind w:left="120" w:right="0" w:firstLine="0"/>
        <w:jc w:val="both"/>
        <w:rPr>
          <w:sz w:val="22"/>
        </w:rPr>
      </w:pPr>
      <w:r>
        <w:rPr>
          <w:rFonts w:ascii="Palatino Linotype" w:hAnsi="Palatino Linotype"/>
          <w:i/>
          <w:color w:val="231F20"/>
          <w:sz w:val="22"/>
        </w:rPr>
        <w:t>psicológico de la mujer lucense </w:t>
      </w:r>
      <w:r>
        <w:rPr>
          <w:color w:val="231F20"/>
          <w:sz w:val="22"/>
        </w:rPr>
        <w:t>(1897) y </w:t>
      </w:r>
      <w:r>
        <w:rPr>
          <w:rFonts w:ascii="Palatino Linotype" w:hAnsi="Palatino Linotype"/>
          <w:i/>
          <w:color w:val="231F20"/>
          <w:sz w:val="22"/>
        </w:rPr>
        <w:t>Defensa de las feas </w:t>
      </w:r>
      <w:r>
        <w:rPr>
          <w:color w:val="231F20"/>
          <w:sz w:val="22"/>
        </w:rPr>
        <w:t>(1898).</w:t>
      </w:r>
    </w:p>
    <w:p>
      <w:pPr>
        <w:pStyle w:val="BodyText"/>
      </w:pPr>
    </w:p>
    <w:p>
      <w:pPr>
        <w:pStyle w:val="BodyText"/>
        <w:spacing w:before="5"/>
        <w:rPr>
          <w:sz w:val="30"/>
        </w:rPr>
      </w:pPr>
    </w:p>
    <w:p>
      <w:pPr>
        <w:pStyle w:val="ListParagraph"/>
        <w:numPr>
          <w:ilvl w:val="0"/>
          <w:numId w:val="4"/>
        </w:numPr>
        <w:tabs>
          <w:tab w:pos="490" w:val="left" w:leader="none"/>
        </w:tabs>
        <w:spacing w:line="240" w:lineRule="auto" w:before="0" w:after="0"/>
        <w:ind w:left="489" w:right="0" w:hanging="369"/>
        <w:jc w:val="both"/>
        <w:rPr>
          <w:rFonts w:ascii="Palatino Linotype" w:hAnsi="Palatino Linotype"/>
          <w:i/>
          <w:sz w:val="22"/>
        </w:rPr>
      </w:pPr>
      <w:r>
        <w:rPr>
          <w:rFonts w:ascii="Palatino Linotype" w:hAnsi="Palatino Linotype"/>
          <w:i/>
          <w:color w:val="231F20"/>
          <w:sz w:val="22"/>
        </w:rPr>
        <w:t>Novoa Santos, Roberto (A Coruña, 1885 – Santiago de Compostela,   </w:t>
      </w:r>
      <w:r>
        <w:rPr>
          <w:rFonts w:ascii="Palatino Linotype" w:hAnsi="Palatino Linotype"/>
          <w:i/>
          <w:color w:val="231F20"/>
          <w:spacing w:val="22"/>
          <w:sz w:val="22"/>
        </w:rPr>
        <w:t> </w:t>
      </w:r>
      <w:r>
        <w:rPr>
          <w:rFonts w:ascii="Palatino Linotype" w:hAnsi="Palatino Linotype"/>
          <w:i/>
          <w:color w:val="231F20"/>
          <w:spacing w:val="2"/>
          <w:sz w:val="22"/>
        </w:rPr>
        <w:t>1933).</w:t>
      </w:r>
    </w:p>
    <w:p>
      <w:pPr>
        <w:pStyle w:val="BodyText"/>
        <w:spacing w:before="4"/>
        <w:rPr>
          <w:rFonts w:ascii="Palatino Linotype"/>
          <w:i/>
          <w:sz w:val="24"/>
        </w:rPr>
      </w:pPr>
    </w:p>
    <w:p>
      <w:pPr>
        <w:pStyle w:val="BodyText"/>
        <w:spacing w:line="278" w:lineRule="auto" w:before="1"/>
        <w:ind w:left="120" w:right="115"/>
        <w:jc w:val="both"/>
      </w:pPr>
      <w:r>
        <w:rPr>
          <w:color w:val="231F20"/>
        </w:rPr>
        <w:t>El </w:t>
      </w:r>
      <w:r>
        <w:rPr>
          <w:color w:val="231F20"/>
          <w:spacing w:val="-7"/>
        </w:rPr>
        <w:t>Dr. </w:t>
      </w:r>
      <w:r>
        <w:rPr>
          <w:color w:val="231F20"/>
        </w:rPr>
        <w:t>Novoa Santos, que estudió su licenciatura de Medicina en Compostela es un gigante de la medicina </w:t>
      </w:r>
      <w:r>
        <w:rPr>
          <w:color w:val="231F20"/>
          <w:spacing w:val="2"/>
        </w:rPr>
        <w:t>galaico-española, </w:t>
      </w:r>
      <w:r>
        <w:rPr>
          <w:color w:val="231F20"/>
        </w:rPr>
        <w:t>con proyección </w:t>
      </w:r>
      <w:r>
        <w:rPr>
          <w:color w:val="231F20"/>
          <w:spacing w:val="2"/>
        </w:rPr>
        <w:t>internacional, </w:t>
      </w:r>
      <w:r>
        <w:rPr>
          <w:color w:val="231F20"/>
        </w:rPr>
        <w:t>del primer tercio del siglo </w:t>
      </w:r>
      <w:r>
        <w:rPr>
          <w:color w:val="231F20"/>
          <w:w w:val="110"/>
          <w:sz w:val="17"/>
        </w:rPr>
        <w:t>xx</w:t>
      </w:r>
      <w:r>
        <w:rPr>
          <w:color w:val="231F20"/>
          <w:w w:val="110"/>
        </w:rPr>
        <w:t>. </w:t>
      </w:r>
      <w:r>
        <w:rPr>
          <w:color w:val="231F20"/>
        </w:rPr>
        <w:t>Catedrático de Patología General primero en la Universidad       de Santiago y luego en la de Madrid su prestigio como docente, conferenciante, clínico e investigador están fuera de toda duda tanto en el recuerdo de quienes lo conocieron</w:t>
      </w:r>
      <w:r>
        <w:rPr>
          <w:color w:val="231F20"/>
          <w:spacing w:val="-14"/>
        </w:rPr>
        <w:t> </w:t>
      </w:r>
      <w:r>
        <w:rPr>
          <w:color w:val="231F20"/>
        </w:rPr>
        <w:t>como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cantidad</w:t>
      </w:r>
      <w:r>
        <w:rPr>
          <w:color w:val="231F20"/>
          <w:spacing w:val="-15"/>
        </w:rPr>
        <w:t> </w:t>
      </w:r>
      <w:r>
        <w:rPr>
          <w:color w:val="231F20"/>
        </w:rPr>
        <w:t>y</w:t>
      </w:r>
      <w:r>
        <w:rPr>
          <w:color w:val="231F20"/>
          <w:spacing w:val="-14"/>
        </w:rPr>
        <w:t> </w:t>
      </w:r>
      <w:r>
        <w:rPr>
          <w:color w:val="231F20"/>
        </w:rPr>
        <w:t>calidad</w:t>
      </w:r>
      <w:r>
        <w:rPr>
          <w:color w:val="231F20"/>
          <w:spacing w:val="-15"/>
        </w:rPr>
        <w:t> </w:t>
      </w:r>
      <w:r>
        <w:rPr>
          <w:color w:val="231F20"/>
        </w:rPr>
        <w:t>de</w:t>
      </w:r>
      <w:r>
        <w:rPr>
          <w:color w:val="231F20"/>
          <w:spacing w:val="-14"/>
        </w:rPr>
        <w:t> </w:t>
      </w:r>
      <w:r>
        <w:rPr>
          <w:color w:val="231F20"/>
        </w:rPr>
        <w:t>sus</w:t>
      </w:r>
      <w:r>
        <w:rPr>
          <w:color w:val="231F20"/>
          <w:spacing w:val="-14"/>
        </w:rPr>
        <w:t> </w:t>
      </w:r>
      <w:r>
        <w:rPr>
          <w:color w:val="231F20"/>
        </w:rPr>
        <w:t>publicaciones</w:t>
      </w:r>
      <w:r>
        <w:rPr>
          <w:color w:val="231F20"/>
          <w:spacing w:val="-14"/>
        </w:rPr>
        <w:t> </w:t>
      </w:r>
      <w:r>
        <w:rPr>
          <w:color w:val="231F20"/>
        </w:rPr>
        <w:t>entre</w:t>
      </w:r>
      <w:r>
        <w:rPr>
          <w:color w:val="231F20"/>
          <w:spacing w:val="-14"/>
        </w:rPr>
        <w:t> </w:t>
      </w:r>
      <w:r>
        <w:rPr>
          <w:color w:val="231F20"/>
        </w:rPr>
        <w:t>las</w:t>
      </w:r>
      <w:r>
        <w:rPr>
          <w:color w:val="231F20"/>
          <w:spacing w:val="-14"/>
        </w:rPr>
        <w:t> </w:t>
      </w:r>
      <w:r>
        <w:rPr>
          <w:color w:val="231F20"/>
        </w:rPr>
        <w:t>que</w:t>
      </w:r>
      <w:r>
        <w:rPr>
          <w:color w:val="231F20"/>
          <w:spacing w:val="-14"/>
        </w:rPr>
        <w:t> </w:t>
      </w:r>
      <w:r>
        <w:rPr>
          <w:color w:val="231F20"/>
        </w:rPr>
        <w:t>sobresale, con general aplauso, el tratado de </w:t>
      </w:r>
      <w:r>
        <w:rPr>
          <w:rFonts w:ascii="Palatino Linotype" w:hAnsi="Palatino Linotype"/>
          <w:i/>
          <w:color w:val="231F20"/>
        </w:rPr>
        <w:t>Patología General </w:t>
      </w:r>
      <w:r>
        <w:rPr>
          <w:color w:val="231F20"/>
        </w:rPr>
        <w:t>(1916), de la que se hicieron numerosas ediciones y que todavía hoy puede leerse con </w:t>
      </w:r>
      <w:r>
        <w:rPr>
          <w:color w:val="231F20"/>
          <w:spacing w:val="19"/>
        </w:rPr>
        <w:t> </w:t>
      </w:r>
      <w:r>
        <w:rPr>
          <w:color w:val="231F20"/>
        </w:rPr>
        <w:t>provecho.</w:t>
      </w:r>
    </w:p>
    <w:p>
      <w:pPr>
        <w:pStyle w:val="BodyText"/>
        <w:spacing w:line="276" w:lineRule="auto" w:before="8"/>
        <w:ind w:left="120" w:right="114" w:firstLine="360"/>
        <w:jc w:val="both"/>
      </w:pPr>
      <w:r>
        <w:rPr>
          <w:color w:val="231F20"/>
        </w:rPr>
        <w:t>Pero el espíritu inquieto y genial de </w:t>
      </w:r>
      <w:r>
        <w:rPr>
          <w:color w:val="231F20"/>
          <w:spacing w:val="-8"/>
        </w:rPr>
        <w:t>D. </w:t>
      </w:r>
      <w:r>
        <w:rPr>
          <w:color w:val="231F20"/>
        </w:rPr>
        <w:t>Roberto lo impulsó a ocuparse de otras parcelas</w:t>
      </w:r>
      <w:r>
        <w:rPr>
          <w:color w:val="231F20"/>
          <w:spacing w:val="-10"/>
        </w:rPr>
        <w:t> </w:t>
      </w:r>
      <w:r>
        <w:rPr>
          <w:color w:val="231F20"/>
        </w:rPr>
        <w:t>del</w:t>
      </w:r>
      <w:r>
        <w:rPr>
          <w:color w:val="231F20"/>
          <w:spacing w:val="-10"/>
        </w:rPr>
        <w:t> </w:t>
      </w:r>
      <w:r>
        <w:rPr>
          <w:color w:val="231F20"/>
        </w:rPr>
        <w:t>saber</w:t>
      </w:r>
      <w:r>
        <w:rPr>
          <w:color w:val="231F20"/>
          <w:spacing w:val="-10"/>
        </w:rPr>
        <w:t> </w:t>
      </w:r>
      <w:r>
        <w:rPr>
          <w:color w:val="231F20"/>
        </w:rPr>
        <w:t>y</w:t>
      </w:r>
      <w:r>
        <w:rPr>
          <w:color w:val="231F20"/>
          <w:spacing w:val="-10"/>
        </w:rPr>
        <w:t> </w:t>
      </w:r>
      <w:r>
        <w:rPr>
          <w:color w:val="231F20"/>
        </w:rPr>
        <w:t>pensamiento</w:t>
      </w:r>
      <w:r>
        <w:rPr>
          <w:color w:val="231F20"/>
          <w:spacing w:val="-10"/>
        </w:rPr>
        <w:t> </w:t>
      </w:r>
      <w:r>
        <w:rPr>
          <w:color w:val="231F20"/>
        </w:rPr>
        <w:t>humanos,</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hizo</w:t>
      </w:r>
      <w:r>
        <w:rPr>
          <w:color w:val="231F20"/>
          <w:spacing w:val="-10"/>
        </w:rPr>
        <w:t> </w:t>
      </w:r>
      <w:r>
        <w:rPr>
          <w:color w:val="231F20"/>
        </w:rPr>
        <w:t>en</w:t>
      </w:r>
      <w:r>
        <w:rPr>
          <w:color w:val="231F20"/>
          <w:spacing w:val="-10"/>
        </w:rPr>
        <w:t> </w:t>
      </w:r>
      <w:r>
        <w:rPr>
          <w:color w:val="231F20"/>
        </w:rPr>
        <w:t>forma</w:t>
      </w:r>
      <w:r>
        <w:rPr>
          <w:color w:val="231F20"/>
          <w:spacing w:val="-10"/>
        </w:rPr>
        <w:t> </w:t>
      </w:r>
      <w:r>
        <w:rPr>
          <w:color w:val="231F20"/>
        </w:rPr>
        <w:t>de</w:t>
      </w:r>
      <w:r>
        <w:rPr>
          <w:color w:val="231F20"/>
          <w:spacing w:val="-10"/>
        </w:rPr>
        <w:t> </w:t>
      </w:r>
      <w:r>
        <w:rPr>
          <w:color w:val="231F20"/>
        </w:rPr>
        <w:t>ensayos</w:t>
      </w:r>
      <w:r>
        <w:rPr>
          <w:color w:val="231F20"/>
          <w:spacing w:val="-10"/>
        </w:rPr>
        <w:t> </w:t>
      </w:r>
      <w:r>
        <w:rPr>
          <w:color w:val="231F20"/>
        </w:rPr>
        <w:t>e</w:t>
      </w:r>
      <w:r>
        <w:rPr>
          <w:color w:val="231F20"/>
          <w:spacing w:val="-10"/>
        </w:rPr>
        <w:t> </w:t>
      </w:r>
      <w:r>
        <w:rPr>
          <w:color w:val="231F20"/>
        </w:rPr>
        <w:t>incluso, creatividad literaria con substrato etnográfico gallego en </w:t>
      </w:r>
      <w:r>
        <w:rPr>
          <w:color w:val="231F20"/>
          <w:spacing w:val="2"/>
        </w:rPr>
        <w:t>forma </w:t>
      </w:r>
      <w:r>
        <w:rPr>
          <w:color w:val="231F20"/>
        </w:rPr>
        <w:t>de una novela </w:t>
      </w:r>
      <w:r>
        <w:rPr>
          <w:color w:val="231F20"/>
          <w:spacing w:val="2"/>
        </w:rPr>
        <w:t>corta: </w:t>
      </w:r>
      <w:r>
        <w:rPr>
          <w:rFonts w:ascii="Palatino Linotype" w:hAnsi="Palatino Linotype"/>
          <w:i/>
          <w:color w:val="231F20"/>
        </w:rPr>
        <w:t>A Santa Compaña</w:t>
      </w:r>
      <w:r>
        <w:rPr>
          <w:color w:val="231F20"/>
        </w:rPr>
        <w:t>, publicada en la colección </w:t>
      </w:r>
      <w:r>
        <w:rPr>
          <w:color w:val="231F20"/>
          <w:spacing w:val="26"/>
        </w:rPr>
        <w:t> </w:t>
      </w:r>
      <w:r>
        <w:rPr>
          <w:color w:val="231F20"/>
          <w:spacing w:val="2"/>
        </w:rPr>
        <w:t>“Céltiga”.</w:t>
      </w:r>
    </w:p>
    <w:p>
      <w:pPr>
        <w:pStyle w:val="BodyText"/>
        <w:spacing w:line="237" w:lineRule="exact"/>
        <w:ind w:left="120" w:firstLine="360"/>
        <w:jc w:val="both"/>
      </w:pPr>
      <w:r>
        <w:rPr>
          <w:color w:val="231F20"/>
        </w:rPr>
        <w:t>Ensayos dio a luz muchos, centrados principalmente en tres asuntos de su</w:t>
      </w:r>
    </w:p>
    <w:p>
      <w:pPr>
        <w:spacing w:line="256" w:lineRule="auto" w:before="47"/>
        <w:ind w:left="120" w:right="115" w:firstLine="0"/>
        <w:jc w:val="both"/>
        <w:rPr>
          <w:rFonts w:ascii="Palatino Linotype" w:hAnsi="Palatino Linotype"/>
          <w:i/>
          <w:sz w:val="22"/>
        </w:rPr>
      </w:pPr>
      <w:r>
        <w:rPr>
          <w:color w:val="231F20"/>
          <w:sz w:val="22"/>
        </w:rPr>
        <w:t>particular</w:t>
      </w:r>
      <w:r>
        <w:rPr>
          <w:color w:val="231F20"/>
          <w:spacing w:val="-16"/>
          <w:sz w:val="22"/>
        </w:rPr>
        <w:t> </w:t>
      </w:r>
      <w:r>
        <w:rPr>
          <w:color w:val="231F20"/>
          <w:sz w:val="22"/>
        </w:rPr>
        <w:t>preocupación:</w:t>
      </w:r>
      <w:r>
        <w:rPr>
          <w:color w:val="231F20"/>
          <w:spacing w:val="-18"/>
          <w:sz w:val="22"/>
        </w:rPr>
        <w:t> </w:t>
      </w:r>
      <w:r>
        <w:rPr>
          <w:color w:val="231F20"/>
          <w:sz w:val="22"/>
        </w:rPr>
        <w:t>la</w:t>
      </w:r>
      <w:r>
        <w:rPr>
          <w:color w:val="231F20"/>
          <w:spacing w:val="-16"/>
          <w:sz w:val="22"/>
        </w:rPr>
        <w:t> </w:t>
      </w:r>
      <w:r>
        <w:rPr>
          <w:color w:val="231F20"/>
          <w:spacing w:val="-6"/>
          <w:sz w:val="22"/>
        </w:rPr>
        <w:t>mujer,</w:t>
      </w:r>
      <w:r>
        <w:rPr>
          <w:color w:val="231F20"/>
          <w:spacing w:val="-16"/>
          <w:sz w:val="22"/>
        </w:rPr>
        <w:t> </w:t>
      </w:r>
      <w:r>
        <w:rPr>
          <w:color w:val="231F20"/>
          <w:sz w:val="22"/>
        </w:rPr>
        <w:t>que</w:t>
      </w:r>
      <w:r>
        <w:rPr>
          <w:color w:val="231F20"/>
          <w:spacing w:val="-16"/>
          <w:sz w:val="22"/>
        </w:rPr>
        <w:t> </w:t>
      </w:r>
      <w:r>
        <w:rPr>
          <w:color w:val="231F20"/>
          <w:sz w:val="22"/>
        </w:rPr>
        <w:t>veía</w:t>
      </w:r>
      <w:r>
        <w:rPr>
          <w:color w:val="231F20"/>
          <w:spacing w:val="-16"/>
          <w:sz w:val="22"/>
        </w:rPr>
        <w:t> </w:t>
      </w:r>
      <w:r>
        <w:rPr>
          <w:color w:val="231F20"/>
          <w:sz w:val="22"/>
        </w:rPr>
        <w:t>con</w:t>
      </w:r>
      <w:r>
        <w:rPr>
          <w:color w:val="231F20"/>
          <w:spacing w:val="-16"/>
          <w:sz w:val="22"/>
        </w:rPr>
        <w:t> </w:t>
      </w:r>
      <w:r>
        <w:rPr>
          <w:color w:val="231F20"/>
          <w:sz w:val="22"/>
        </w:rPr>
        <w:t>cierta</w:t>
      </w:r>
      <w:r>
        <w:rPr>
          <w:color w:val="231F20"/>
          <w:spacing w:val="-15"/>
          <w:sz w:val="22"/>
        </w:rPr>
        <w:t> </w:t>
      </w:r>
      <w:r>
        <w:rPr>
          <w:color w:val="231F20"/>
          <w:sz w:val="22"/>
        </w:rPr>
        <w:t>“misoginia”,</w:t>
      </w:r>
      <w:r>
        <w:rPr>
          <w:color w:val="231F20"/>
          <w:spacing w:val="-16"/>
          <w:sz w:val="22"/>
        </w:rPr>
        <w:t> </w:t>
      </w:r>
      <w:r>
        <w:rPr>
          <w:color w:val="231F20"/>
          <w:sz w:val="22"/>
        </w:rPr>
        <w:t>el</w:t>
      </w:r>
      <w:r>
        <w:rPr>
          <w:color w:val="231F20"/>
          <w:spacing w:val="-16"/>
          <w:sz w:val="22"/>
        </w:rPr>
        <w:t> </w:t>
      </w:r>
      <w:r>
        <w:rPr>
          <w:color w:val="231F20"/>
          <w:sz w:val="22"/>
        </w:rPr>
        <w:t>“mundo</w:t>
      </w:r>
      <w:r>
        <w:rPr>
          <w:color w:val="231F20"/>
          <w:spacing w:val="-16"/>
          <w:sz w:val="22"/>
        </w:rPr>
        <w:t> </w:t>
      </w:r>
      <w:r>
        <w:rPr>
          <w:color w:val="231F20"/>
          <w:sz w:val="22"/>
        </w:rPr>
        <w:t>interior” y la “muerte” con su proyección de </w:t>
      </w:r>
      <w:r>
        <w:rPr>
          <w:color w:val="231F20"/>
          <w:spacing w:val="2"/>
          <w:sz w:val="22"/>
        </w:rPr>
        <w:t>eternidad. </w:t>
      </w:r>
      <w:r>
        <w:rPr>
          <w:color w:val="231F20"/>
          <w:spacing w:val="-3"/>
          <w:sz w:val="22"/>
        </w:rPr>
        <w:t>Veamos </w:t>
      </w:r>
      <w:r>
        <w:rPr>
          <w:color w:val="231F20"/>
          <w:sz w:val="22"/>
        </w:rPr>
        <w:t>algunos títulos: </w:t>
      </w:r>
      <w:r>
        <w:rPr>
          <w:rFonts w:ascii="Palatino Linotype" w:hAnsi="Palatino Linotype"/>
          <w:i/>
          <w:color w:val="231F20"/>
          <w:spacing w:val="6"/>
          <w:sz w:val="22"/>
        </w:rPr>
        <w:t>La </w:t>
      </w:r>
      <w:r>
        <w:rPr>
          <w:rFonts w:ascii="Palatino Linotype" w:hAnsi="Palatino Linotype"/>
          <w:i/>
          <w:color w:val="231F20"/>
          <w:sz w:val="22"/>
        </w:rPr>
        <w:t>indigencia </w:t>
      </w:r>
      <w:r>
        <w:rPr>
          <w:rFonts w:ascii="Palatino Linotype" w:hAnsi="Palatino Linotype"/>
          <w:i/>
          <w:color w:val="231F20"/>
          <w:sz w:val="22"/>
        </w:rPr>
        <w:t>espiritual</w:t>
      </w:r>
      <w:r>
        <w:rPr>
          <w:rFonts w:ascii="Palatino Linotype" w:hAnsi="Palatino Linotype"/>
          <w:i/>
          <w:color w:val="231F20"/>
          <w:spacing w:val="-22"/>
          <w:sz w:val="22"/>
        </w:rPr>
        <w:t> </w:t>
      </w:r>
      <w:r>
        <w:rPr>
          <w:rFonts w:ascii="Palatino Linotype" w:hAnsi="Palatino Linotype"/>
          <w:i/>
          <w:color w:val="231F20"/>
          <w:sz w:val="22"/>
        </w:rPr>
        <w:t>del</w:t>
      </w:r>
      <w:r>
        <w:rPr>
          <w:rFonts w:ascii="Palatino Linotype" w:hAnsi="Palatino Linotype"/>
          <w:i/>
          <w:color w:val="231F20"/>
          <w:spacing w:val="-22"/>
          <w:sz w:val="22"/>
        </w:rPr>
        <w:t> </w:t>
      </w:r>
      <w:r>
        <w:rPr>
          <w:rFonts w:ascii="Palatino Linotype" w:hAnsi="Palatino Linotype"/>
          <w:i/>
          <w:color w:val="231F20"/>
          <w:sz w:val="22"/>
        </w:rPr>
        <w:t>sexo</w:t>
      </w:r>
      <w:r>
        <w:rPr>
          <w:rFonts w:ascii="Palatino Linotype" w:hAnsi="Palatino Linotype"/>
          <w:i/>
          <w:color w:val="231F20"/>
          <w:spacing w:val="-22"/>
          <w:sz w:val="22"/>
        </w:rPr>
        <w:t> </w:t>
      </w:r>
      <w:r>
        <w:rPr>
          <w:rFonts w:ascii="Palatino Linotype" w:hAnsi="Palatino Linotype"/>
          <w:i/>
          <w:color w:val="231F20"/>
          <w:sz w:val="22"/>
        </w:rPr>
        <w:t>femenino</w:t>
      </w:r>
      <w:r>
        <w:rPr>
          <w:rFonts w:ascii="Palatino Linotype" w:hAnsi="Palatino Linotype"/>
          <w:i/>
          <w:color w:val="231F20"/>
          <w:spacing w:val="-25"/>
          <w:sz w:val="22"/>
        </w:rPr>
        <w:t> </w:t>
      </w:r>
      <w:r>
        <w:rPr>
          <w:color w:val="231F20"/>
          <w:sz w:val="22"/>
        </w:rPr>
        <w:t>(1906);</w:t>
      </w:r>
      <w:r>
        <w:rPr>
          <w:color w:val="231F20"/>
          <w:spacing w:val="-25"/>
          <w:sz w:val="22"/>
        </w:rPr>
        <w:t> </w:t>
      </w:r>
      <w:r>
        <w:rPr>
          <w:rFonts w:ascii="Palatino Linotype" w:hAnsi="Palatino Linotype"/>
          <w:i/>
          <w:color w:val="231F20"/>
          <w:sz w:val="22"/>
        </w:rPr>
        <w:t>El</w:t>
      </w:r>
      <w:r>
        <w:rPr>
          <w:rFonts w:ascii="Palatino Linotype" w:hAnsi="Palatino Linotype"/>
          <w:i/>
          <w:color w:val="231F20"/>
          <w:spacing w:val="-22"/>
          <w:sz w:val="22"/>
        </w:rPr>
        <w:t> </w:t>
      </w:r>
      <w:r>
        <w:rPr>
          <w:rFonts w:ascii="Palatino Linotype" w:hAnsi="Palatino Linotype"/>
          <w:i/>
          <w:color w:val="231F20"/>
          <w:sz w:val="22"/>
        </w:rPr>
        <w:t>problema</w:t>
      </w:r>
      <w:r>
        <w:rPr>
          <w:rFonts w:ascii="Palatino Linotype" w:hAnsi="Palatino Linotype"/>
          <w:i/>
          <w:color w:val="231F20"/>
          <w:spacing w:val="-22"/>
          <w:sz w:val="22"/>
        </w:rPr>
        <w:t> </w:t>
      </w:r>
      <w:r>
        <w:rPr>
          <w:rFonts w:ascii="Palatino Linotype" w:hAnsi="Palatino Linotype"/>
          <w:i/>
          <w:color w:val="231F20"/>
          <w:sz w:val="22"/>
        </w:rPr>
        <w:t>del</w:t>
      </w:r>
      <w:r>
        <w:rPr>
          <w:rFonts w:ascii="Palatino Linotype" w:hAnsi="Palatino Linotype"/>
          <w:i/>
          <w:color w:val="231F20"/>
          <w:spacing w:val="-22"/>
          <w:sz w:val="22"/>
        </w:rPr>
        <w:t> </w:t>
      </w:r>
      <w:r>
        <w:rPr>
          <w:rFonts w:ascii="Palatino Linotype" w:hAnsi="Palatino Linotype"/>
          <w:i/>
          <w:color w:val="231F20"/>
          <w:sz w:val="22"/>
        </w:rPr>
        <w:t>mundo</w:t>
      </w:r>
      <w:r>
        <w:rPr>
          <w:rFonts w:ascii="Palatino Linotype" w:hAnsi="Palatino Linotype"/>
          <w:i/>
          <w:color w:val="231F20"/>
          <w:spacing w:val="-22"/>
          <w:sz w:val="22"/>
        </w:rPr>
        <w:t> </w:t>
      </w:r>
      <w:r>
        <w:rPr>
          <w:rFonts w:ascii="Palatino Linotype" w:hAnsi="Palatino Linotype"/>
          <w:i/>
          <w:color w:val="231F20"/>
          <w:sz w:val="22"/>
        </w:rPr>
        <w:t>interior</w:t>
      </w:r>
      <w:r>
        <w:rPr>
          <w:rFonts w:ascii="Palatino Linotype" w:hAnsi="Palatino Linotype"/>
          <w:i/>
          <w:color w:val="231F20"/>
          <w:spacing w:val="-22"/>
          <w:sz w:val="22"/>
        </w:rPr>
        <w:t> </w:t>
      </w:r>
      <w:r>
        <w:rPr>
          <w:color w:val="231F20"/>
          <w:sz w:val="22"/>
        </w:rPr>
        <w:t>(1920)</w:t>
      </w:r>
      <w:r>
        <w:rPr>
          <w:color w:val="231F20"/>
          <w:spacing w:val="-25"/>
          <w:sz w:val="22"/>
        </w:rPr>
        <w:t> </w:t>
      </w:r>
      <w:r>
        <w:rPr>
          <w:color w:val="231F20"/>
          <w:sz w:val="22"/>
        </w:rPr>
        <w:t>publicación de su discurso de apertura de curso en la Universidad de Santiago, cuyos contenidos fueron contestados, duramente, por el Arzobispado compostelano; </w:t>
      </w:r>
      <w:r>
        <w:rPr>
          <w:rFonts w:ascii="Palatino Linotype" w:hAnsi="Palatino Linotype"/>
          <w:i/>
          <w:color w:val="231F20"/>
          <w:sz w:val="22"/>
        </w:rPr>
        <w:t>Physis y</w:t>
      </w:r>
      <w:r>
        <w:rPr>
          <w:rFonts w:ascii="Palatino Linotype" w:hAnsi="Palatino Linotype"/>
          <w:i/>
          <w:color w:val="231F20"/>
          <w:spacing w:val="14"/>
          <w:sz w:val="22"/>
        </w:rPr>
        <w:t> </w:t>
      </w:r>
      <w:r>
        <w:rPr>
          <w:rFonts w:ascii="Palatino Linotype" w:hAnsi="Palatino Linotype"/>
          <w:i/>
          <w:color w:val="231F20"/>
          <w:sz w:val="22"/>
        </w:rPr>
        <w:t>Psyquis.</w:t>
      </w:r>
    </w:p>
    <w:p>
      <w:pPr>
        <w:spacing w:after="0" w:line="256" w:lineRule="auto"/>
        <w:jc w:val="both"/>
        <w:rPr>
          <w:rFonts w:ascii="Palatino Linotype" w:hAnsi="Palatino Linotype"/>
          <w:sz w:val="22"/>
        </w:rPr>
        <w:sectPr>
          <w:pgSz w:w="9640" w:h="13720"/>
          <w:pgMar w:header="708" w:footer="0" w:top="1000" w:bottom="280" w:left="960" w:right="960"/>
        </w:sectPr>
      </w:pPr>
    </w:p>
    <w:p>
      <w:pPr>
        <w:pStyle w:val="BodyText"/>
        <w:rPr>
          <w:rFonts w:ascii="Palatino Linotype"/>
          <w:i/>
          <w:sz w:val="20"/>
        </w:rPr>
      </w:pPr>
    </w:p>
    <w:p>
      <w:pPr>
        <w:pStyle w:val="BodyText"/>
        <w:spacing w:before="4"/>
        <w:rPr>
          <w:rFonts w:ascii="Palatino Linotype"/>
          <w:i/>
          <w:sz w:val="15"/>
        </w:rPr>
      </w:pPr>
    </w:p>
    <w:p>
      <w:pPr>
        <w:spacing w:line="242" w:lineRule="auto" w:before="1"/>
        <w:ind w:left="120" w:right="114" w:firstLine="0"/>
        <w:jc w:val="both"/>
        <w:rPr>
          <w:sz w:val="22"/>
        </w:rPr>
      </w:pPr>
      <w:r>
        <w:rPr>
          <w:rFonts w:ascii="Palatino Linotype" w:hAnsi="Palatino Linotype"/>
          <w:i/>
          <w:color w:val="231F20"/>
          <w:sz w:val="22"/>
        </w:rPr>
        <w:t>Fragmentos</w:t>
      </w:r>
      <w:r>
        <w:rPr>
          <w:rFonts w:ascii="Palatino Linotype" w:hAnsi="Palatino Linotype"/>
          <w:i/>
          <w:color w:val="231F20"/>
          <w:spacing w:val="-10"/>
          <w:sz w:val="22"/>
        </w:rPr>
        <w:t> </w:t>
      </w:r>
      <w:r>
        <w:rPr>
          <w:rFonts w:ascii="Palatino Linotype" w:hAnsi="Palatino Linotype"/>
          <w:i/>
          <w:color w:val="231F20"/>
          <w:sz w:val="22"/>
        </w:rPr>
        <w:t>para</w:t>
      </w:r>
      <w:r>
        <w:rPr>
          <w:rFonts w:ascii="Palatino Linotype" w:hAnsi="Palatino Linotype"/>
          <w:i/>
          <w:color w:val="231F20"/>
          <w:spacing w:val="-10"/>
          <w:sz w:val="22"/>
        </w:rPr>
        <w:t> </w:t>
      </w:r>
      <w:r>
        <w:rPr>
          <w:rFonts w:ascii="Palatino Linotype" w:hAnsi="Palatino Linotype"/>
          <w:i/>
          <w:color w:val="231F20"/>
          <w:sz w:val="22"/>
        </w:rPr>
        <w:t>una</w:t>
      </w:r>
      <w:r>
        <w:rPr>
          <w:rFonts w:ascii="Palatino Linotype" w:hAnsi="Palatino Linotype"/>
          <w:i/>
          <w:color w:val="231F20"/>
          <w:spacing w:val="-10"/>
          <w:sz w:val="22"/>
        </w:rPr>
        <w:t> </w:t>
      </w:r>
      <w:r>
        <w:rPr>
          <w:rFonts w:ascii="Palatino Linotype" w:hAnsi="Palatino Linotype"/>
          <w:i/>
          <w:color w:val="231F20"/>
          <w:sz w:val="22"/>
        </w:rPr>
        <w:t>doctrina</w:t>
      </w:r>
      <w:r>
        <w:rPr>
          <w:rFonts w:ascii="Palatino Linotype" w:hAnsi="Palatino Linotype"/>
          <w:i/>
          <w:color w:val="231F20"/>
          <w:spacing w:val="-10"/>
          <w:sz w:val="22"/>
        </w:rPr>
        <w:t> </w:t>
      </w:r>
      <w:r>
        <w:rPr>
          <w:rFonts w:ascii="Palatino Linotype" w:hAnsi="Palatino Linotype"/>
          <w:i/>
          <w:color w:val="231F20"/>
          <w:sz w:val="22"/>
        </w:rPr>
        <w:t>genética</w:t>
      </w:r>
      <w:r>
        <w:rPr>
          <w:rFonts w:ascii="Palatino Linotype" w:hAnsi="Palatino Linotype"/>
          <w:i/>
          <w:color w:val="231F20"/>
          <w:spacing w:val="-9"/>
          <w:sz w:val="22"/>
        </w:rPr>
        <w:t> </w:t>
      </w:r>
      <w:r>
        <w:rPr>
          <w:rFonts w:ascii="Palatino Linotype" w:hAnsi="Palatino Linotype"/>
          <w:i/>
          <w:color w:val="231F20"/>
          <w:sz w:val="22"/>
        </w:rPr>
        <w:t>y</w:t>
      </w:r>
      <w:r>
        <w:rPr>
          <w:rFonts w:ascii="Palatino Linotype" w:hAnsi="Palatino Linotype"/>
          <w:i/>
          <w:color w:val="231F20"/>
          <w:spacing w:val="-10"/>
          <w:sz w:val="22"/>
        </w:rPr>
        <w:t> </w:t>
      </w:r>
      <w:r>
        <w:rPr>
          <w:rFonts w:ascii="Palatino Linotype" w:hAnsi="Palatino Linotype"/>
          <w:i/>
          <w:color w:val="231F20"/>
          <w:sz w:val="22"/>
        </w:rPr>
        <w:t>energética</w:t>
      </w:r>
      <w:r>
        <w:rPr>
          <w:rFonts w:ascii="Palatino Linotype" w:hAnsi="Palatino Linotype"/>
          <w:i/>
          <w:color w:val="231F20"/>
          <w:spacing w:val="-11"/>
          <w:sz w:val="22"/>
        </w:rPr>
        <w:t> </w:t>
      </w:r>
      <w:r>
        <w:rPr>
          <w:rFonts w:ascii="Palatino Linotype" w:hAnsi="Palatino Linotype"/>
          <w:i/>
          <w:color w:val="231F20"/>
          <w:sz w:val="22"/>
        </w:rPr>
        <w:t>del</w:t>
      </w:r>
      <w:r>
        <w:rPr>
          <w:rFonts w:ascii="Palatino Linotype" w:hAnsi="Palatino Linotype"/>
          <w:i/>
          <w:color w:val="231F20"/>
          <w:spacing w:val="-10"/>
          <w:sz w:val="22"/>
        </w:rPr>
        <w:t> </w:t>
      </w:r>
      <w:r>
        <w:rPr>
          <w:rFonts w:ascii="Palatino Linotype" w:hAnsi="Palatino Linotype"/>
          <w:i/>
          <w:color w:val="231F20"/>
          <w:sz w:val="22"/>
        </w:rPr>
        <w:t>espíritu</w:t>
      </w:r>
      <w:r>
        <w:rPr>
          <w:rFonts w:ascii="Palatino Linotype" w:hAnsi="Palatino Linotype"/>
          <w:i/>
          <w:color w:val="231F20"/>
          <w:spacing w:val="-10"/>
          <w:sz w:val="22"/>
        </w:rPr>
        <w:t> </w:t>
      </w:r>
      <w:r>
        <w:rPr>
          <w:color w:val="231F20"/>
          <w:sz w:val="22"/>
        </w:rPr>
        <w:t>(1922);</w:t>
      </w:r>
      <w:r>
        <w:rPr>
          <w:color w:val="231F20"/>
          <w:spacing w:val="-19"/>
          <w:sz w:val="22"/>
        </w:rPr>
        <w:t> </w:t>
      </w:r>
      <w:r>
        <w:rPr>
          <w:rFonts w:ascii="Palatino Linotype" w:hAnsi="Palatino Linotype"/>
          <w:i/>
          <w:color w:val="231F20"/>
          <w:sz w:val="22"/>
        </w:rPr>
        <w:t>El</w:t>
      </w:r>
      <w:r>
        <w:rPr>
          <w:rFonts w:ascii="Palatino Linotype" w:hAnsi="Palatino Linotype"/>
          <w:i/>
          <w:color w:val="231F20"/>
          <w:spacing w:val="-15"/>
          <w:sz w:val="22"/>
        </w:rPr>
        <w:t> </w:t>
      </w:r>
      <w:r>
        <w:rPr>
          <w:rFonts w:ascii="Palatino Linotype" w:hAnsi="Palatino Linotype"/>
          <w:i/>
          <w:color w:val="231F20"/>
          <w:sz w:val="22"/>
        </w:rPr>
        <w:t>instinto</w:t>
      </w:r>
      <w:r>
        <w:rPr>
          <w:rFonts w:ascii="Palatino Linotype" w:hAnsi="Palatino Linotype"/>
          <w:i/>
          <w:color w:val="231F20"/>
          <w:spacing w:val="-15"/>
          <w:sz w:val="22"/>
        </w:rPr>
        <w:t> </w:t>
      </w:r>
      <w:r>
        <w:rPr>
          <w:rFonts w:ascii="Palatino Linotype" w:hAnsi="Palatino Linotype"/>
          <w:i/>
          <w:color w:val="231F20"/>
          <w:sz w:val="22"/>
        </w:rPr>
        <w:t>de </w:t>
      </w:r>
      <w:r>
        <w:rPr>
          <w:rFonts w:ascii="Palatino Linotype" w:hAnsi="Palatino Linotype"/>
          <w:i/>
          <w:color w:val="231F20"/>
          <w:sz w:val="22"/>
        </w:rPr>
        <w:t>la</w:t>
      </w:r>
      <w:r>
        <w:rPr>
          <w:rFonts w:ascii="Palatino Linotype" w:hAnsi="Palatino Linotype"/>
          <w:i/>
          <w:color w:val="231F20"/>
          <w:spacing w:val="-23"/>
          <w:sz w:val="22"/>
        </w:rPr>
        <w:t> </w:t>
      </w:r>
      <w:r>
        <w:rPr>
          <w:rFonts w:ascii="Palatino Linotype" w:hAnsi="Palatino Linotype"/>
          <w:i/>
          <w:color w:val="231F20"/>
          <w:sz w:val="22"/>
        </w:rPr>
        <w:t>muerte</w:t>
      </w:r>
      <w:r>
        <w:rPr>
          <w:rFonts w:ascii="Palatino Linotype" w:hAnsi="Palatino Linotype"/>
          <w:i/>
          <w:color w:val="231F20"/>
          <w:spacing w:val="-26"/>
          <w:sz w:val="22"/>
        </w:rPr>
        <w:t> </w:t>
      </w:r>
      <w:r>
        <w:rPr>
          <w:color w:val="231F20"/>
          <w:sz w:val="22"/>
        </w:rPr>
        <w:t>(1927);</w:t>
      </w:r>
      <w:r>
        <w:rPr>
          <w:color w:val="231F20"/>
          <w:spacing w:val="-26"/>
          <w:sz w:val="22"/>
        </w:rPr>
        <w:t> </w:t>
      </w:r>
      <w:r>
        <w:rPr>
          <w:rFonts w:ascii="Palatino Linotype" w:hAnsi="Palatino Linotype"/>
          <w:i/>
          <w:color w:val="231F20"/>
          <w:spacing w:val="-4"/>
          <w:sz w:val="22"/>
        </w:rPr>
        <w:t>Posición</w:t>
      </w:r>
      <w:r>
        <w:rPr>
          <w:rFonts w:ascii="Palatino Linotype" w:hAnsi="Palatino Linotype"/>
          <w:i/>
          <w:color w:val="231F20"/>
          <w:spacing w:val="-23"/>
          <w:sz w:val="22"/>
        </w:rPr>
        <w:t> </w:t>
      </w:r>
      <w:r>
        <w:rPr>
          <w:rFonts w:ascii="Palatino Linotype" w:hAnsi="Palatino Linotype"/>
          <w:i/>
          <w:color w:val="231F20"/>
          <w:sz w:val="22"/>
        </w:rPr>
        <w:t>biológica</w:t>
      </w:r>
      <w:r>
        <w:rPr>
          <w:rFonts w:ascii="Palatino Linotype" w:hAnsi="Palatino Linotype"/>
          <w:i/>
          <w:color w:val="231F20"/>
          <w:spacing w:val="-23"/>
          <w:sz w:val="22"/>
        </w:rPr>
        <w:t> </w:t>
      </w:r>
      <w:r>
        <w:rPr>
          <w:rFonts w:ascii="Palatino Linotype" w:hAnsi="Palatino Linotype"/>
          <w:i/>
          <w:color w:val="231F20"/>
          <w:sz w:val="22"/>
        </w:rPr>
        <w:t>de</w:t>
      </w:r>
      <w:r>
        <w:rPr>
          <w:rFonts w:ascii="Palatino Linotype" w:hAnsi="Palatino Linotype"/>
          <w:i/>
          <w:color w:val="231F20"/>
          <w:spacing w:val="-23"/>
          <w:sz w:val="22"/>
        </w:rPr>
        <w:t> </w:t>
      </w:r>
      <w:r>
        <w:rPr>
          <w:rFonts w:ascii="Palatino Linotype" w:hAnsi="Palatino Linotype"/>
          <w:i/>
          <w:color w:val="231F20"/>
          <w:sz w:val="22"/>
        </w:rPr>
        <w:t>la</w:t>
      </w:r>
      <w:r>
        <w:rPr>
          <w:rFonts w:ascii="Palatino Linotype" w:hAnsi="Palatino Linotype"/>
          <w:i/>
          <w:color w:val="231F20"/>
          <w:spacing w:val="-23"/>
          <w:sz w:val="22"/>
        </w:rPr>
        <w:t> </w:t>
      </w:r>
      <w:r>
        <w:rPr>
          <w:rFonts w:ascii="Palatino Linotype" w:hAnsi="Palatino Linotype"/>
          <w:i/>
          <w:color w:val="231F20"/>
          <w:sz w:val="22"/>
        </w:rPr>
        <w:t>mujer</w:t>
      </w:r>
      <w:r>
        <w:rPr>
          <w:rFonts w:ascii="Palatino Linotype" w:hAnsi="Palatino Linotype"/>
          <w:i/>
          <w:color w:val="231F20"/>
          <w:spacing w:val="-23"/>
          <w:sz w:val="22"/>
        </w:rPr>
        <w:t> </w:t>
      </w:r>
      <w:r>
        <w:rPr>
          <w:color w:val="231F20"/>
          <w:sz w:val="22"/>
        </w:rPr>
        <w:t>(1928);</w:t>
      </w:r>
      <w:r>
        <w:rPr>
          <w:color w:val="231F20"/>
          <w:spacing w:val="-26"/>
          <w:sz w:val="22"/>
        </w:rPr>
        <w:t> </w:t>
      </w:r>
      <w:r>
        <w:rPr>
          <w:rFonts w:ascii="Palatino Linotype" w:hAnsi="Palatino Linotype"/>
          <w:i/>
          <w:color w:val="231F20"/>
          <w:spacing w:val="4"/>
          <w:sz w:val="22"/>
        </w:rPr>
        <w:t>La</w:t>
      </w:r>
      <w:r>
        <w:rPr>
          <w:rFonts w:ascii="Palatino Linotype" w:hAnsi="Palatino Linotype"/>
          <w:i/>
          <w:color w:val="231F20"/>
          <w:spacing w:val="-19"/>
          <w:sz w:val="22"/>
        </w:rPr>
        <w:t> </w:t>
      </w:r>
      <w:r>
        <w:rPr>
          <w:rFonts w:ascii="Palatino Linotype" w:hAnsi="Palatino Linotype"/>
          <w:i/>
          <w:color w:val="231F20"/>
          <w:sz w:val="22"/>
        </w:rPr>
        <w:t>mujer,</w:t>
      </w:r>
      <w:r>
        <w:rPr>
          <w:rFonts w:ascii="Palatino Linotype" w:hAnsi="Palatino Linotype"/>
          <w:i/>
          <w:color w:val="231F20"/>
          <w:spacing w:val="-14"/>
          <w:sz w:val="22"/>
        </w:rPr>
        <w:t> </w:t>
      </w:r>
      <w:r>
        <w:rPr>
          <w:rFonts w:ascii="Palatino Linotype" w:hAnsi="Palatino Linotype"/>
          <w:i/>
          <w:color w:val="231F20"/>
          <w:sz w:val="22"/>
        </w:rPr>
        <w:t>nuestro</w:t>
      </w:r>
      <w:r>
        <w:rPr>
          <w:rFonts w:ascii="Palatino Linotype" w:hAnsi="Palatino Linotype"/>
          <w:i/>
          <w:color w:val="231F20"/>
          <w:spacing w:val="-19"/>
          <w:sz w:val="22"/>
        </w:rPr>
        <w:t> </w:t>
      </w:r>
      <w:r>
        <w:rPr>
          <w:rFonts w:ascii="Palatino Linotype" w:hAnsi="Palatino Linotype"/>
          <w:i/>
          <w:color w:val="231F20"/>
          <w:sz w:val="22"/>
        </w:rPr>
        <w:t>sexto</w:t>
      </w:r>
      <w:r>
        <w:rPr>
          <w:rFonts w:ascii="Palatino Linotype" w:hAnsi="Palatino Linotype"/>
          <w:i/>
          <w:color w:val="231F20"/>
          <w:spacing w:val="-18"/>
          <w:sz w:val="22"/>
        </w:rPr>
        <w:t> </w:t>
      </w:r>
      <w:r>
        <w:rPr>
          <w:rFonts w:ascii="Palatino Linotype" w:hAnsi="Palatino Linotype"/>
          <w:i/>
          <w:color w:val="231F20"/>
          <w:sz w:val="22"/>
        </w:rPr>
        <w:t>sentido </w:t>
      </w:r>
      <w:r>
        <w:rPr>
          <w:rFonts w:ascii="Palatino Linotype" w:hAnsi="Palatino Linotype"/>
          <w:i/>
          <w:color w:val="231F20"/>
          <w:sz w:val="22"/>
        </w:rPr>
        <w:t>y</w:t>
      </w:r>
      <w:r>
        <w:rPr>
          <w:rFonts w:ascii="Palatino Linotype" w:hAnsi="Palatino Linotype"/>
          <w:i/>
          <w:color w:val="231F20"/>
          <w:spacing w:val="-24"/>
          <w:sz w:val="22"/>
        </w:rPr>
        <w:t> </w:t>
      </w:r>
      <w:r>
        <w:rPr>
          <w:rFonts w:ascii="Palatino Linotype" w:hAnsi="Palatino Linotype"/>
          <w:i/>
          <w:color w:val="231F20"/>
          <w:sz w:val="22"/>
        </w:rPr>
        <w:t>otros</w:t>
      </w:r>
      <w:r>
        <w:rPr>
          <w:rFonts w:ascii="Palatino Linotype" w:hAnsi="Palatino Linotype"/>
          <w:i/>
          <w:color w:val="231F20"/>
          <w:spacing w:val="-24"/>
          <w:sz w:val="22"/>
        </w:rPr>
        <w:t> </w:t>
      </w:r>
      <w:r>
        <w:rPr>
          <w:rFonts w:ascii="Palatino Linotype" w:hAnsi="Palatino Linotype"/>
          <w:i/>
          <w:color w:val="231F20"/>
          <w:sz w:val="22"/>
        </w:rPr>
        <w:t>esbozos</w:t>
      </w:r>
      <w:r>
        <w:rPr>
          <w:rFonts w:ascii="Palatino Linotype" w:hAnsi="Palatino Linotype"/>
          <w:i/>
          <w:color w:val="231F20"/>
          <w:spacing w:val="-27"/>
          <w:sz w:val="22"/>
        </w:rPr>
        <w:t> </w:t>
      </w:r>
      <w:r>
        <w:rPr>
          <w:color w:val="231F20"/>
          <w:sz w:val="22"/>
        </w:rPr>
        <w:t>(1929);</w:t>
      </w:r>
      <w:r>
        <w:rPr>
          <w:color w:val="231F20"/>
          <w:spacing w:val="-27"/>
          <w:sz w:val="22"/>
        </w:rPr>
        <w:t> </w:t>
      </w:r>
      <w:r>
        <w:rPr>
          <w:rFonts w:ascii="Palatino Linotype" w:hAnsi="Palatino Linotype"/>
          <w:i/>
          <w:color w:val="231F20"/>
          <w:sz w:val="22"/>
        </w:rPr>
        <w:t>Cuerpo</w:t>
      </w:r>
      <w:r>
        <w:rPr>
          <w:rFonts w:ascii="Palatino Linotype" w:hAnsi="Palatino Linotype"/>
          <w:i/>
          <w:color w:val="231F20"/>
          <w:spacing w:val="-24"/>
          <w:sz w:val="22"/>
        </w:rPr>
        <w:t> </w:t>
      </w:r>
      <w:r>
        <w:rPr>
          <w:rFonts w:ascii="Palatino Linotype" w:hAnsi="Palatino Linotype"/>
          <w:i/>
          <w:color w:val="231F20"/>
          <w:sz w:val="22"/>
        </w:rPr>
        <w:t>y</w:t>
      </w:r>
      <w:r>
        <w:rPr>
          <w:rFonts w:ascii="Palatino Linotype" w:hAnsi="Palatino Linotype"/>
          <w:i/>
          <w:color w:val="231F20"/>
          <w:spacing w:val="-24"/>
          <w:sz w:val="22"/>
        </w:rPr>
        <w:t> </w:t>
      </w:r>
      <w:r>
        <w:rPr>
          <w:rFonts w:ascii="Palatino Linotype" w:hAnsi="Palatino Linotype"/>
          <w:i/>
          <w:color w:val="231F20"/>
          <w:sz w:val="22"/>
        </w:rPr>
        <w:t>espíritu</w:t>
      </w:r>
      <w:r>
        <w:rPr>
          <w:rFonts w:ascii="Palatino Linotype" w:hAnsi="Palatino Linotype"/>
          <w:i/>
          <w:color w:val="231F20"/>
          <w:spacing w:val="-27"/>
          <w:sz w:val="22"/>
        </w:rPr>
        <w:t> </w:t>
      </w:r>
      <w:r>
        <w:rPr>
          <w:color w:val="231F20"/>
          <w:sz w:val="22"/>
        </w:rPr>
        <w:t>(1930);</w:t>
      </w:r>
      <w:r>
        <w:rPr>
          <w:color w:val="231F20"/>
          <w:spacing w:val="-27"/>
          <w:sz w:val="22"/>
        </w:rPr>
        <w:t> </w:t>
      </w:r>
      <w:r>
        <w:rPr>
          <w:rFonts w:ascii="Palatino Linotype" w:hAnsi="Palatino Linotype"/>
          <w:i/>
          <w:color w:val="231F20"/>
          <w:spacing w:val="6"/>
          <w:sz w:val="22"/>
        </w:rPr>
        <w:t>La</w:t>
      </w:r>
      <w:r>
        <w:rPr>
          <w:rFonts w:ascii="Palatino Linotype" w:hAnsi="Palatino Linotype"/>
          <w:i/>
          <w:color w:val="231F20"/>
          <w:spacing w:val="-24"/>
          <w:sz w:val="22"/>
        </w:rPr>
        <w:t> </w:t>
      </w:r>
      <w:r>
        <w:rPr>
          <w:rFonts w:ascii="Palatino Linotype" w:hAnsi="Palatino Linotype"/>
          <w:i/>
          <w:color w:val="231F20"/>
          <w:sz w:val="22"/>
        </w:rPr>
        <w:t>inmortalidad</w:t>
      </w:r>
      <w:r>
        <w:rPr>
          <w:rFonts w:ascii="Palatino Linotype" w:hAnsi="Palatino Linotype"/>
          <w:i/>
          <w:color w:val="231F20"/>
          <w:spacing w:val="-24"/>
          <w:sz w:val="22"/>
        </w:rPr>
        <w:t> </w:t>
      </w:r>
      <w:r>
        <w:rPr>
          <w:rFonts w:ascii="Palatino Linotype" w:hAnsi="Palatino Linotype"/>
          <w:i/>
          <w:color w:val="231F20"/>
          <w:sz w:val="22"/>
        </w:rPr>
        <w:t>y</w:t>
      </w:r>
      <w:r>
        <w:rPr>
          <w:rFonts w:ascii="Palatino Linotype" w:hAnsi="Palatino Linotype"/>
          <w:i/>
          <w:color w:val="231F20"/>
          <w:spacing w:val="-24"/>
          <w:sz w:val="22"/>
        </w:rPr>
        <w:t> </w:t>
      </w:r>
      <w:r>
        <w:rPr>
          <w:rFonts w:ascii="Palatino Linotype" w:hAnsi="Palatino Linotype"/>
          <w:i/>
          <w:color w:val="231F20"/>
          <w:sz w:val="22"/>
        </w:rPr>
        <w:t>los</w:t>
      </w:r>
      <w:r>
        <w:rPr>
          <w:rFonts w:ascii="Palatino Linotype" w:hAnsi="Palatino Linotype"/>
          <w:i/>
          <w:color w:val="231F20"/>
          <w:spacing w:val="-24"/>
          <w:sz w:val="22"/>
        </w:rPr>
        <w:t> </w:t>
      </w:r>
      <w:r>
        <w:rPr>
          <w:rFonts w:ascii="Palatino Linotype" w:hAnsi="Palatino Linotype"/>
          <w:i/>
          <w:color w:val="231F20"/>
          <w:sz w:val="22"/>
        </w:rPr>
        <w:t>orígenes</w:t>
      </w:r>
      <w:r>
        <w:rPr>
          <w:rFonts w:ascii="Palatino Linotype" w:hAnsi="Palatino Linotype"/>
          <w:i/>
          <w:color w:val="231F20"/>
          <w:spacing w:val="-24"/>
          <w:sz w:val="22"/>
        </w:rPr>
        <w:t> </w:t>
      </w:r>
      <w:r>
        <w:rPr>
          <w:rFonts w:ascii="Palatino Linotype" w:hAnsi="Palatino Linotype"/>
          <w:i/>
          <w:color w:val="231F20"/>
          <w:sz w:val="22"/>
        </w:rPr>
        <w:t>del</w:t>
      </w:r>
      <w:r>
        <w:rPr>
          <w:rFonts w:ascii="Palatino Linotype" w:hAnsi="Palatino Linotype"/>
          <w:i/>
          <w:color w:val="231F20"/>
          <w:spacing w:val="-24"/>
          <w:sz w:val="22"/>
        </w:rPr>
        <w:t> </w:t>
      </w:r>
      <w:r>
        <w:rPr>
          <w:rFonts w:ascii="Palatino Linotype" w:hAnsi="Palatino Linotype"/>
          <w:i/>
          <w:color w:val="231F20"/>
          <w:sz w:val="22"/>
        </w:rPr>
        <w:t>sexo </w:t>
      </w:r>
      <w:r>
        <w:rPr>
          <w:color w:val="231F20"/>
          <w:sz w:val="22"/>
        </w:rPr>
        <w:t>(1931); </w:t>
      </w:r>
      <w:r>
        <w:rPr>
          <w:rFonts w:ascii="Palatino Linotype" w:hAnsi="Palatino Linotype"/>
          <w:i/>
          <w:color w:val="231F20"/>
          <w:sz w:val="22"/>
        </w:rPr>
        <w:t>Patografía de Santa </w:t>
      </w:r>
      <w:r>
        <w:rPr>
          <w:rFonts w:ascii="Palatino Linotype" w:hAnsi="Palatino Linotype"/>
          <w:i/>
          <w:color w:val="231F20"/>
          <w:spacing w:val="-5"/>
          <w:sz w:val="22"/>
        </w:rPr>
        <w:t>Teresa </w:t>
      </w:r>
      <w:r>
        <w:rPr>
          <w:rFonts w:ascii="Palatino Linotype" w:hAnsi="Palatino Linotype"/>
          <w:i/>
          <w:color w:val="231F20"/>
          <w:sz w:val="22"/>
        </w:rPr>
        <w:t>de Jesús y el instinto de la muerte </w:t>
      </w:r>
      <w:r>
        <w:rPr>
          <w:color w:val="231F20"/>
          <w:sz w:val="22"/>
        </w:rPr>
        <w:t>(1932),</w:t>
      </w:r>
      <w:r>
        <w:rPr>
          <w:color w:val="231F20"/>
          <w:spacing w:val="-26"/>
          <w:sz w:val="22"/>
        </w:rPr>
        <w:t> </w:t>
      </w:r>
      <w:r>
        <w:rPr>
          <w:color w:val="231F20"/>
          <w:sz w:val="22"/>
        </w:rPr>
        <w:t>etcétera (</w:t>
      </w:r>
      <w:r>
        <w:rPr>
          <w:rFonts w:ascii="Palatino Linotype" w:hAnsi="Palatino Linotype"/>
          <w:i/>
          <w:color w:val="231F20"/>
          <w:sz w:val="22"/>
        </w:rPr>
        <w:t>Cfr</w:t>
      </w:r>
      <w:r>
        <w:rPr>
          <w:color w:val="231F20"/>
          <w:sz w:val="22"/>
        </w:rPr>
        <w:t>. Cid, 1967; Cabaleiro, 1965; Carro, 1987; Fernández, 1998; López,  </w:t>
      </w:r>
      <w:r>
        <w:rPr>
          <w:color w:val="231F20"/>
          <w:spacing w:val="28"/>
          <w:sz w:val="22"/>
        </w:rPr>
        <w:t> </w:t>
      </w:r>
      <w:r>
        <w:rPr>
          <w:color w:val="231F20"/>
          <w:spacing w:val="2"/>
          <w:sz w:val="22"/>
        </w:rPr>
        <w:t>2004).</w:t>
      </w:r>
    </w:p>
    <w:p>
      <w:pPr>
        <w:pStyle w:val="BodyText"/>
        <w:spacing w:line="285" w:lineRule="auto" w:before="25"/>
        <w:ind w:left="120" w:right="117" w:firstLine="360"/>
        <w:jc w:val="both"/>
      </w:pPr>
      <w:r>
        <w:rPr>
          <w:color w:val="231F20"/>
        </w:rPr>
        <w:t>Como una curiosidad y por muy desconocido reproducimos un poema, fruto    del “estro” poético del </w:t>
      </w:r>
      <w:r>
        <w:rPr>
          <w:color w:val="231F20"/>
          <w:spacing w:val="-7"/>
        </w:rPr>
        <w:t>Dr. </w:t>
      </w:r>
      <w:r>
        <w:rPr>
          <w:color w:val="231F20"/>
        </w:rPr>
        <w:t>Novoa Santos. Lo dedicó, en fecha incierta, a su </w:t>
      </w:r>
      <w:r>
        <w:rPr>
          <w:color w:val="231F20"/>
          <w:spacing w:val="2"/>
        </w:rPr>
        <w:t>“amigo </w:t>
      </w:r>
      <w:r>
        <w:rPr>
          <w:color w:val="231F20"/>
        </w:rPr>
        <w:t>Alejandro</w:t>
      </w:r>
      <w:r>
        <w:rPr>
          <w:color w:val="231F20"/>
          <w:spacing w:val="-12"/>
        </w:rPr>
        <w:t> </w:t>
      </w:r>
      <w:r>
        <w:rPr>
          <w:color w:val="231F20"/>
        </w:rPr>
        <w:t>Rodríguez</w:t>
      </w:r>
      <w:r>
        <w:rPr>
          <w:color w:val="231F20"/>
          <w:spacing w:val="-12"/>
        </w:rPr>
        <w:t> </w:t>
      </w:r>
      <w:r>
        <w:rPr>
          <w:color w:val="231F20"/>
        </w:rPr>
        <w:t>Cadarso”,</w:t>
      </w:r>
      <w:r>
        <w:rPr>
          <w:color w:val="231F20"/>
          <w:spacing w:val="-12"/>
        </w:rPr>
        <w:t> </w:t>
      </w:r>
      <w:r>
        <w:rPr>
          <w:color w:val="231F20"/>
        </w:rPr>
        <w:t>catedrático</w:t>
      </w:r>
      <w:r>
        <w:rPr>
          <w:color w:val="231F20"/>
          <w:spacing w:val="-12"/>
        </w:rPr>
        <w:t> </w:t>
      </w:r>
      <w:r>
        <w:rPr>
          <w:color w:val="231F20"/>
        </w:rPr>
        <w:t>de</w:t>
      </w:r>
      <w:r>
        <w:rPr>
          <w:color w:val="231F20"/>
          <w:spacing w:val="-12"/>
        </w:rPr>
        <w:t> </w:t>
      </w:r>
      <w:r>
        <w:rPr>
          <w:color w:val="231F20"/>
        </w:rPr>
        <w:t>Anatomía</w:t>
      </w:r>
      <w:r>
        <w:rPr>
          <w:color w:val="231F20"/>
          <w:spacing w:val="-12"/>
        </w:rPr>
        <w:t> </w:t>
      </w:r>
      <w:r>
        <w:rPr>
          <w:color w:val="231F20"/>
        </w:rPr>
        <w:t>y</w:t>
      </w:r>
      <w:r>
        <w:rPr>
          <w:color w:val="231F20"/>
          <w:spacing w:val="-12"/>
        </w:rPr>
        <w:t> </w:t>
      </w:r>
      <w:r>
        <w:rPr>
          <w:color w:val="231F20"/>
        </w:rPr>
        <w:t>saudoso</w:t>
      </w:r>
      <w:r>
        <w:rPr>
          <w:color w:val="231F20"/>
          <w:spacing w:val="-12"/>
        </w:rPr>
        <w:t> </w:t>
      </w:r>
      <w:r>
        <w:rPr>
          <w:color w:val="231F20"/>
        </w:rPr>
        <w:t>Rector</w:t>
      </w:r>
      <w:r>
        <w:rPr>
          <w:color w:val="231F20"/>
          <w:spacing w:val="-12"/>
        </w:rPr>
        <w:t> </w:t>
      </w:r>
      <w:r>
        <w:rPr>
          <w:color w:val="231F20"/>
        </w:rPr>
        <w:t>Magnífico que fue, de la “Minerva” compostelana, entre 1930-33. Dice  </w:t>
      </w:r>
      <w:r>
        <w:rPr>
          <w:color w:val="231F20"/>
          <w:spacing w:val="12"/>
        </w:rPr>
        <w:t> </w:t>
      </w:r>
      <w:r>
        <w:rPr>
          <w:color w:val="231F20"/>
        </w:rPr>
        <w:t>así:</w:t>
      </w:r>
    </w:p>
    <w:p>
      <w:pPr>
        <w:pStyle w:val="BodyText"/>
        <w:spacing w:before="8"/>
        <w:rPr>
          <w:sz w:val="27"/>
        </w:rPr>
      </w:pPr>
    </w:p>
    <w:p>
      <w:pPr>
        <w:spacing w:line="312" w:lineRule="auto" w:before="1"/>
        <w:ind w:left="2012" w:right="2007" w:firstLine="0"/>
        <w:jc w:val="center"/>
        <w:rPr>
          <w:sz w:val="20"/>
        </w:rPr>
      </w:pPr>
      <w:r>
        <w:rPr>
          <w:color w:val="231F20"/>
          <w:sz w:val="20"/>
        </w:rPr>
        <w:t>Profunda y blanda la mirada; varonil el gesto; el peplo de Atenea le cubre como un  palio;</w:t>
      </w:r>
    </w:p>
    <w:p>
      <w:pPr>
        <w:spacing w:line="312" w:lineRule="auto" w:before="3"/>
        <w:ind w:left="1807" w:right="1805" w:firstLine="0"/>
        <w:jc w:val="center"/>
        <w:rPr>
          <w:sz w:val="20"/>
        </w:rPr>
      </w:pPr>
      <w:r>
        <w:rPr>
          <w:color w:val="231F20"/>
          <w:sz w:val="20"/>
        </w:rPr>
        <w:t>ha seguido tranquilo, con paso un poco quijotesco, las huellas inmortales de Herófilo y Vesalio.</w:t>
      </w:r>
    </w:p>
    <w:p>
      <w:pPr>
        <w:spacing w:line="312" w:lineRule="auto" w:before="3"/>
        <w:ind w:left="1921" w:right="1830" w:hanging="194"/>
        <w:jc w:val="left"/>
        <w:rPr>
          <w:sz w:val="20"/>
        </w:rPr>
      </w:pPr>
      <w:r>
        <w:rPr>
          <w:color w:val="231F20"/>
          <w:sz w:val="20"/>
        </w:rPr>
        <w:t>Ha escanciado el vino en la cuenca de una calavera, e hizo pasar la copa, como los antiguos griegos,  de labio en labio; y puso de su obra por cimera   un fulgor de aurora en las pupilas de los</w:t>
      </w:r>
      <w:r>
        <w:rPr>
          <w:color w:val="231F20"/>
          <w:spacing w:val="47"/>
          <w:sz w:val="20"/>
        </w:rPr>
        <w:t> </w:t>
      </w:r>
      <w:r>
        <w:rPr>
          <w:color w:val="231F20"/>
          <w:sz w:val="20"/>
        </w:rPr>
        <w:t>ciegos.</w:t>
      </w:r>
    </w:p>
    <w:p>
      <w:pPr>
        <w:spacing w:line="312" w:lineRule="auto" w:before="3"/>
        <w:ind w:left="1874" w:right="1872" w:firstLine="2"/>
        <w:jc w:val="center"/>
        <w:rPr>
          <w:sz w:val="20"/>
        </w:rPr>
      </w:pPr>
      <w:r>
        <w:rPr>
          <w:color w:val="231F20"/>
          <w:sz w:val="20"/>
        </w:rPr>
        <w:t>Esta es una parábola. Ciegos son los discípulos; El maestro es el espíritu y el corazón del estro;   Ý la copa en alto semeja un romano manipulo entre los dedos, reptantes y flexibles del maestro. Bajo el techo sombrío de un Anfiteatro, aterida, avanza, noche y día, una macabra  </w:t>
      </w:r>
      <w:r>
        <w:rPr>
          <w:color w:val="231F20"/>
          <w:spacing w:val="3"/>
          <w:sz w:val="20"/>
        </w:rPr>
        <w:t> </w:t>
      </w:r>
      <w:r>
        <w:rPr>
          <w:color w:val="231F20"/>
          <w:sz w:val="20"/>
        </w:rPr>
        <w:t>procesión</w:t>
      </w:r>
    </w:p>
    <w:p>
      <w:pPr>
        <w:spacing w:line="312" w:lineRule="auto" w:before="3"/>
        <w:ind w:left="1891" w:right="1887" w:firstLine="100"/>
        <w:jc w:val="left"/>
        <w:rPr>
          <w:sz w:val="20"/>
        </w:rPr>
      </w:pPr>
      <w:r>
        <w:rPr>
          <w:color w:val="231F20"/>
          <w:sz w:val="20"/>
        </w:rPr>
        <w:t>de  miembros mutilados,  de  carne  corrompida y de calaveras que cantan y lloran su oración. Todos estos despojos, abren a la luz sus secretos, arrancados a filo de escalpelo y golpe de cincel,</w:t>
      </w:r>
    </w:p>
    <w:p>
      <w:pPr>
        <w:spacing w:line="312" w:lineRule="auto" w:before="3"/>
        <w:ind w:left="2081" w:right="2077" w:firstLine="0"/>
        <w:jc w:val="center"/>
        <w:rPr>
          <w:sz w:val="20"/>
        </w:rPr>
      </w:pPr>
      <w:r>
        <w:rPr>
          <w:color w:val="231F20"/>
          <w:sz w:val="20"/>
        </w:rPr>
        <w:t>como trabaja un artífice los sutiles amuletos de oro y raras piedras de color de  hiel.</w:t>
      </w:r>
    </w:p>
    <w:p>
      <w:pPr>
        <w:spacing w:line="312" w:lineRule="auto" w:before="3"/>
        <w:ind w:left="1878" w:right="1875" w:hanging="2"/>
        <w:jc w:val="center"/>
        <w:rPr>
          <w:sz w:val="20"/>
        </w:rPr>
      </w:pPr>
      <w:r>
        <w:rPr>
          <w:color w:val="231F20"/>
          <w:sz w:val="20"/>
        </w:rPr>
        <w:t>Como en los cuentos macabros de Edgard Poe, una bella cabeza de mujer, con ojos de turquesa, habló así a los procesionarios: Loe</w:t>
      </w:r>
    </w:p>
    <w:p>
      <w:pPr>
        <w:spacing w:line="312" w:lineRule="auto" w:before="3"/>
        <w:ind w:left="1725" w:right="1721" w:firstLine="0"/>
        <w:jc w:val="center"/>
        <w:rPr>
          <w:sz w:val="20"/>
        </w:rPr>
      </w:pPr>
      <w:r>
        <w:rPr>
          <w:color w:val="231F20"/>
          <w:sz w:val="20"/>
        </w:rPr>
        <w:t>en ti, ¡Oh, artífice! Al Sabio, que no es una Promesa. sino viva y candente realidad, un hombre-cumbre; Pues yo fui en vida hermosa y siempre amada,</w:t>
      </w:r>
    </w:p>
    <w:p>
      <w:pPr>
        <w:spacing w:after="0" w:line="312" w:lineRule="auto"/>
        <w:jc w:val="center"/>
        <w:rPr>
          <w:sz w:val="20"/>
        </w:rPr>
        <w:sectPr>
          <w:pgSz w:w="9640" w:h="13720"/>
          <w:pgMar w:header="721" w:footer="0" w:top="1000" w:bottom="280" w:left="960" w:right="960"/>
        </w:sectPr>
      </w:pPr>
    </w:p>
    <w:p>
      <w:pPr>
        <w:pStyle w:val="BodyText"/>
        <w:rPr>
          <w:sz w:val="20"/>
        </w:rPr>
      </w:pPr>
    </w:p>
    <w:p>
      <w:pPr>
        <w:pStyle w:val="BodyText"/>
        <w:spacing w:before="8"/>
        <w:rPr>
          <w:sz w:val="16"/>
        </w:rPr>
      </w:pPr>
    </w:p>
    <w:p>
      <w:pPr>
        <w:spacing w:line="312" w:lineRule="auto" w:before="71"/>
        <w:ind w:left="1807" w:right="1806" w:firstLine="0"/>
        <w:jc w:val="center"/>
        <w:rPr>
          <w:sz w:val="20"/>
        </w:rPr>
      </w:pPr>
      <w:r>
        <w:rPr>
          <w:color w:val="231F20"/>
          <w:sz w:val="20"/>
        </w:rPr>
        <w:t>hoy, gracias a ti, no tienen mis ojos menos lumbre, ni soy, entre tus manos, menos  admirada.</w:t>
      </w:r>
    </w:p>
    <w:p>
      <w:pPr>
        <w:spacing w:line="312" w:lineRule="auto" w:before="3"/>
        <w:ind w:left="1545" w:right="1543" w:firstLine="2"/>
        <w:jc w:val="center"/>
        <w:rPr>
          <w:sz w:val="20"/>
        </w:rPr>
      </w:pPr>
      <w:r>
        <w:rPr>
          <w:color w:val="231F20"/>
          <w:sz w:val="20"/>
        </w:rPr>
        <w:t>este es el símbolo del maestro, a quien el Destino conserve siempre a nuestro lado, sobre este mismo suelo, y quede, perdurable por largo que sea su camino, prendida su luz en nosotros, y en nuestro triste </w:t>
      </w:r>
      <w:r>
        <w:rPr>
          <w:color w:val="231F20"/>
          <w:spacing w:val="8"/>
          <w:sz w:val="20"/>
        </w:rPr>
        <w:t> </w:t>
      </w:r>
      <w:r>
        <w:rPr>
          <w:color w:val="231F20"/>
          <w:sz w:val="20"/>
        </w:rPr>
        <w:t>cielo.</w:t>
      </w:r>
    </w:p>
    <w:p>
      <w:pPr>
        <w:pStyle w:val="BodyText"/>
        <w:rPr>
          <w:sz w:val="20"/>
        </w:rPr>
      </w:pPr>
    </w:p>
    <w:p>
      <w:pPr>
        <w:pStyle w:val="BodyText"/>
        <w:spacing w:before="7"/>
        <w:rPr>
          <w:sz w:val="28"/>
        </w:rPr>
      </w:pPr>
    </w:p>
    <w:p>
      <w:pPr>
        <w:pStyle w:val="ListParagraph"/>
        <w:numPr>
          <w:ilvl w:val="0"/>
          <w:numId w:val="4"/>
        </w:numPr>
        <w:tabs>
          <w:tab w:pos="451" w:val="left" w:leader="none"/>
        </w:tabs>
        <w:spacing w:line="240" w:lineRule="auto" w:before="0" w:after="0"/>
        <w:ind w:left="451" w:right="0" w:hanging="331"/>
        <w:jc w:val="both"/>
        <w:rPr>
          <w:rFonts w:ascii="Palatino Linotype" w:hAnsi="Palatino Linotype"/>
          <w:i/>
          <w:sz w:val="22"/>
        </w:rPr>
      </w:pPr>
      <w:r>
        <w:rPr>
          <w:rFonts w:ascii="Palatino Linotype" w:hAnsi="Palatino Linotype"/>
          <w:i/>
          <w:color w:val="231F20"/>
          <w:spacing w:val="-4"/>
          <w:sz w:val="22"/>
        </w:rPr>
        <w:t>Rodríguez</w:t>
      </w:r>
      <w:r>
        <w:rPr>
          <w:rFonts w:ascii="Palatino Linotype" w:hAnsi="Palatino Linotype"/>
          <w:i/>
          <w:color w:val="231F20"/>
          <w:spacing w:val="-16"/>
          <w:sz w:val="22"/>
        </w:rPr>
        <w:t> </w:t>
      </w:r>
      <w:r>
        <w:rPr>
          <w:rFonts w:ascii="Palatino Linotype" w:hAnsi="Palatino Linotype"/>
          <w:i/>
          <w:color w:val="231F20"/>
          <w:spacing w:val="-4"/>
          <w:sz w:val="22"/>
        </w:rPr>
        <w:t>Castelao,</w:t>
      </w:r>
      <w:r>
        <w:rPr>
          <w:rFonts w:ascii="Palatino Linotype" w:hAnsi="Palatino Linotype"/>
          <w:i/>
          <w:color w:val="231F20"/>
          <w:spacing w:val="-16"/>
          <w:sz w:val="22"/>
        </w:rPr>
        <w:t> </w:t>
      </w:r>
      <w:r>
        <w:rPr>
          <w:rFonts w:ascii="Palatino Linotype" w:hAnsi="Palatino Linotype"/>
          <w:i/>
          <w:color w:val="231F20"/>
          <w:spacing w:val="-4"/>
          <w:sz w:val="22"/>
        </w:rPr>
        <w:t>Alfonso</w:t>
      </w:r>
      <w:r>
        <w:rPr>
          <w:rFonts w:ascii="Palatino Linotype" w:hAnsi="Palatino Linotype"/>
          <w:i/>
          <w:color w:val="231F20"/>
          <w:spacing w:val="-16"/>
          <w:sz w:val="22"/>
        </w:rPr>
        <w:t> </w:t>
      </w:r>
      <w:r>
        <w:rPr>
          <w:rFonts w:ascii="Palatino Linotype" w:hAnsi="Palatino Linotype"/>
          <w:i/>
          <w:color w:val="231F20"/>
          <w:spacing w:val="-4"/>
          <w:sz w:val="22"/>
        </w:rPr>
        <w:t>Daniel</w:t>
      </w:r>
      <w:r>
        <w:rPr>
          <w:rFonts w:ascii="Palatino Linotype" w:hAnsi="Palatino Linotype"/>
          <w:i/>
          <w:color w:val="231F20"/>
          <w:spacing w:val="-16"/>
          <w:sz w:val="22"/>
        </w:rPr>
        <w:t> </w:t>
      </w:r>
      <w:r>
        <w:rPr>
          <w:rFonts w:ascii="Palatino Linotype" w:hAnsi="Palatino Linotype"/>
          <w:i/>
          <w:color w:val="231F20"/>
          <w:spacing w:val="-4"/>
          <w:sz w:val="22"/>
        </w:rPr>
        <w:t>(Rianxo,</w:t>
      </w:r>
      <w:r>
        <w:rPr>
          <w:rFonts w:ascii="Palatino Linotype" w:hAnsi="Palatino Linotype"/>
          <w:i/>
          <w:color w:val="231F20"/>
          <w:spacing w:val="-16"/>
          <w:sz w:val="22"/>
        </w:rPr>
        <w:t> </w:t>
      </w:r>
      <w:r>
        <w:rPr>
          <w:rFonts w:ascii="Palatino Linotype" w:hAnsi="Palatino Linotype"/>
          <w:i/>
          <w:color w:val="231F20"/>
          <w:sz w:val="22"/>
        </w:rPr>
        <w:t>A</w:t>
      </w:r>
      <w:r>
        <w:rPr>
          <w:rFonts w:ascii="Palatino Linotype" w:hAnsi="Palatino Linotype"/>
          <w:i/>
          <w:color w:val="231F20"/>
          <w:spacing w:val="-16"/>
          <w:sz w:val="22"/>
        </w:rPr>
        <w:t> </w:t>
      </w:r>
      <w:r>
        <w:rPr>
          <w:rFonts w:ascii="Palatino Linotype" w:hAnsi="Palatino Linotype"/>
          <w:i/>
          <w:color w:val="231F20"/>
          <w:spacing w:val="-4"/>
          <w:sz w:val="22"/>
        </w:rPr>
        <w:t>Coruña,</w:t>
      </w:r>
      <w:r>
        <w:rPr>
          <w:rFonts w:ascii="Palatino Linotype" w:hAnsi="Palatino Linotype"/>
          <w:i/>
          <w:color w:val="231F20"/>
          <w:spacing w:val="-16"/>
          <w:sz w:val="22"/>
        </w:rPr>
        <w:t> </w:t>
      </w:r>
      <w:r>
        <w:rPr>
          <w:rFonts w:ascii="Palatino Linotype" w:hAnsi="Palatino Linotype"/>
          <w:i/>
          <w:color w:val="231F20"/>
          <w:spacing w:val="-3"/>
          <w:sz w:val="22"/>
        </w:rPr>
        <w:t>1886</w:t>
      </w:r>
      <w:r>
        <w:rPr>
          <w:rFonts w:ascii="Palatino Linotype" w:hAnsi="Palatino Linotype"/>
          <w:i/>
          <w:color w:val="231F20"/>
          <w:spacing w:val="-16"/>
          <w:sz w:val="22"/>
        </w:rPr>
        <w:t> </w:t>
      </w:r>
      <w:r>
        <w:rPr>
          <w:rFonts w:ascii="Palatino Linotype" w:hAnsi="Palatino Linotype"/>
          <w:i/>
          <w:color w:val="231F20"/>
          <w:sz w:val="22"/>
        </w:rPr>
        <w:t>–</w:t>
      </w:r>
      <w:r>
        <w:rPr>
          <w:rFonts w:ascii="Palatino Linotype" w:hAnsi="Palatino Linotype"/>
          <w:i/>
          <w:color w:val="231F20"/>
          <w:spacing w:val="-16"/>
          <w:sz w:val="22"/>
        </w:rPr>
        <w:t> </w:t>
      </w:r>
      <w:r>
        <w:rPr>
          <w:rFonts w:ascii="Palatino Linotype" w:hAnsi="Palatino Linotype"/>
          <w:i/>
          <w:color w:val="231F20"/>
          <w:spacing w:val="-4"/>
          <w:sz w:val="22"/>
        </w:rPr>
        <w:t>Buenos</w:t>
      </w:r>
      <w:r>
        <w:rPr>
          <w:rFonts w:ascii="Palatino Linotype" w:hAnsi="Palatino Linotype"/>
          <w:i/>
          <w:color w:val="231F20"/>
          <w:spacing w:val="-16"/>
          <w:sz w:val="22"/>
        </w:rPr>
        <w:t> </w:t>
      </w:r>
      <w:r>
        <w:rPr>
          <w:rFonts w:ascii="Palatino Linotype" w:hAnsi="Palatino Linotype"/>
          <w:i/>
          <w:color w:val="231F20"/>
          <w:spacing w:val="-5"/>
          <w:sz w:val="22"/>
        </w:rPr>
        <w:t>Aires,</w:t>
      </w:r>
      <w:r>
        <w:rPr>
          <w:rFonts w:ascii="Palatino Linotype" w:hAnsi="Palatino Linotype"/>
          <w:i/>
          <w:color w:val="231F20"/>
          <w:spacing w:val="-16"/>
          <w:sz w:val="22"/>
        </w:rPr>
        <w:t> </w:t>
      </w:r>
      <w:r>
        <w:rPr>
          <w:rFonts w:ascii="Palatino Linotype" w:hAnsi="Palatino Linotype"/>
          <w:i/>
          <w:color w:val="231F20"/>
          <w:spacing w:val="-4"/>
          <w:sz w:val="22"/>
        </w:rPr>
        <w:t>1950).</w:t>
      </w:r>
    </w:p>
    <w:p>
      <w:pPr>
        <w:pStyle w:val="BodyText"/>
        <w:spacing w:before="10"/>
        <w:rPr>
          <w:rFonts w:ascii="Palatino Linotype"/>
          <w:i/>
          <w:sz w:val="21"/>
        </w:rPr>
      </w:pPr>
    </w:p>
    <w:p>
      <w:pPr>
        <w:pStyle w:val="BodyText"/>
        <w:spacing w:line="300" w:lineRule="exact" w:before="1"/>
        <w:ind w:left="120" w:right="115"/>
        <w:jc w:val="both"/>
      </w:pPr>
      <w:r>
        <w:rPr>
          <w:color w:val="231F20"/>
        </w:rPr>
        <w:t>Fue</w:t>
      </w:r>
      <w:r>
        <w:rPr>
          <w:color w:val="231F20"/>
          <w:spacing w:val="-11"/>
        </w:rPr>
        <w:t> </w:t>
      </w:r>
      <w:r>
        <w:rPr>
          <w:color w:val="231F20"/>
        </w:rPr>
        <w:t>un</w:t>
      </w:r>
      <w:r>
        <w:rPr>
          <w:color w:val="231F20"/>
          <w:spacing w:val="-11"/>
        </w:rPr>
        <w:t> </w:t>
      </w:r>
      <w:r>
        <w:rPr>
          <w:color w:val="231F20"/>
        </w:rPr>
        <w:t>personaje</w:t>
      </w:r>
      <w:r>
        <w:rPr>
          <w:color w:val="231F20"/>
          <w:spacing w:val="-11"/>
        </w:rPr>
        <w:t> </w:t>
      </w:r>
      <w:r>
        <w:rPr>
          <w:color w:val="231F20"/>
        </w:rPr>
        <w:t>señero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Galicia</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tiempo,</w:t>
      </w:r>
      <w:r>
        <w:rPr>
          <w:color w:val="231F20"/>
          <w:spacing w:val="-11"/>
        </w:rPr>
        <w:t> </w:t>
      </w:r>
      <w:r>
        <w:rPr>
          <w:color w:val="231F20"/>
        </w:rPr>
        <w:t>con</w:t>
      </w:r>
      <w:r>
        <w:rPr>
          <w:color w:val="231F20"/>
          <w:spacing w:val="-11"/>
        </w:rPr>
        <w:t> </w:t>
      </w:r>
      <w:r>
        <w:rPr>
          <w:color w:val="231F20"/>
        </w:rPr>
        <w:t>influencia</w:t>
      </w:r>
      <w:r>
        <w:rPr>
          <w:color w:val="231F20"/>
          <w:spacing w:val="-11"/>
        </w:rPr>
        <w:t> </w:t>
      </w:r>
      <w:r>
        <w:rPr>
          <w:color w:val="231F20"/>
        </w:rPr>
        <w:t>hasta</w:t>
      </w:r>
      <w:r>
        <w:rPr>
          <w:color w:val="231F20"/>
          <w:spacing w:val="-11"/>
        </w:rPr>
        <w:t> </w:t>
      </w:r>
      <w:r>
        <w:rPr>
          <w:color w:val="231F20"/>
        </w:rPr>
        <w:t>nuestros</w:t>
      </w:r>
      <w:r>
        <w:rPr>
          <w:color w:val="231F20"/>
          <w:spacing w:val="-11"/>
        </w:rPr>
        <w:t> </w:t>
      </w:r>
      <w:r>
        <w:rPr>
          <w:color w:val="231F20"/>
        </w:rPr>
        <w:t>días. Dotado de un </w:t>
      </w:r>
      <w:r>
        <w:rPr>
          <w:color w:val="231F20"/>
          <w:spacing w:val="2"/>
        </w:rPr>
        <w:t>gran </w:t>
      </w:r>
      <w:r>
        <w:rPr>
          <w:color w:val="231F20"/>
        </w:rPr>
        <w:t>polifacetismo se licenció en Medicina, en Santiago, el año 1909, carrera que prácticamente no ejerció; fue un admirado dibujante, con altas dotes de caricaturista,</w:t>
      </w:r>
      <w:r>
        <w:rPr>
          <w:color w:val="231F20"/>
          <w:spacing w:val="-5"/>
        </w:rPr>
        <w:t> </w:t>
      </w:r>
      <w:r>
        <w:rPr>
          <w:color w:val="231F20"/>
        </w:rPr>
        <w:t>y</w:t>
      </w:r>
      <w:r>
        <w:rPr>
          <w:color w:val="231F20"/>
          <w:spacing w:val="-5"/>
        </w:rPr>
        <w:t> </w:t>
      </w:r>
      <w:r>
        <w:rPr>
          <w:color w:val="231F20"/>
        </w:rPr>
        <w:t>excelente</w:t>
      </w:r>
      <w:r>
        <w:rPr>
          <w:color w:val="231F20"/>
          <w:spacing w:val="-5"/>
        </w:rPr>
        <w:t> </w:t>
      </w:r>
      <w:r>
        <w:rPr>
          <w:color w:val="231F20"/>
        </w:rPr>
        <w:t>pintor,</w:t>
      </w:r>
      <w:r>
        <w:rPr>
          <w:color w:val="231F20"/>
          <w:spacing w:val="-5"/>
        </w:rPr>
        <w:t> </w:t>
      </w:r>
      <w:r>
        <w:rPr>
          <w:color w:val="231F20"/>
        </w:rPr>
        <w:t>en</w:t>
      </w:r>
      <w:r>
        <w:rPr>
          <w:color w:val="231F20"/>
          <w:spacing w:val="-5"/>
        </w:rPr>
        <w:t> </w:t>
      </w:r>
      <w:r>
        <w:rPr>
          <w:color w:val="231F20"/>
        </w:rPr>
        <w:t>uno</w:t>
      </w:r>
      <w:r>
        <w:rPr>
          <w:color w:val="231F20"/>
          <w:spacing w:val="-5"/>
        </w:rPr>
        <w:t> </w:t>
      </w:r>
      <w:r>
        <w:rPr>
          <w:color w:val="231F20"/>
        </w:rPr>
        <w:t>de</w:t>
      </w:r>
      <w:r>
        <w:rPr>
          <w:color w:val="231F20"/>
          <w:spacing w:val="-5"/>
        </w:rPr>
        <w:t> </w:t>
      </w:r>
      <w:r>
        <w:rPr>
          <w:color w:val="231F20"/>
        </w:rPr>
        <w:t>cuyos</w:t>
      </w:r>
      <w:r>
        <w:rPr>
          <w:color w:val="231F20"/>
          <w:spacing w:val="-5"/>
        </w:rPr>
        <w:t> </w:t>
      </w:r>
      <w:r>
        <w:rPr>
          <w:color w:val="231F20"/>
        </w:rPr>
        <w:t>cuadros,</w:t>
      </w:r>
      <w:r>
        <w:rPr>
          <w:color w:val="231F20"/>
          <w:spacing w:val="-5"/>
        </w:rPr>
        <w:t> </w:t>
      </w:r>
      <w:r>
        <w:rPr>
          <w:color w:val="231F20"/>
        </w:rPr>
        <w:t>el</w:t>
      </w:r>
      <w:r>
        <w:rPr>
          <w:color w:val="231F20"/>
          <w:spacing w:val="-5"/>
        </w:rPr>
        <w:t> </w:t>
      </w:r>
      <w:r>
        <w:rPr>
          <w:color w:val="231F20"/>
        </w:rPr>
        <w:t>titulado</w:t>
      </w:r>
      <w:r>
        <w:rPr>
          <w:color w:val="231F20"/>
          <w:spacing w:val="-4"/>
        </w:rPr>
        <w:t> </w:t>
      </w:r>
      <w:r>
        <w:rPr>
          <w:rFonts w:ascii="Palatino Linotype" w:hAnsi="Palatino Linotype"/>
          <w:i/>
          <w:color w:val="231F20"/>
        </w:rPr>
        <w:t>Camiño da festa </w:t>
      </w:r>
      <w:r>
        <w:rPr>
          <w:rFonts w:ascii="Palatino Linotype" w:hAnsi="Palatino Linotype"/>
          <w:i/>
          <w:color w:val="231F20"/>
        </w:rPr>
        <w:t>de Guadalupe</w:t>
      </w:r>
      <w:r>
        <w:rPr>
          <w:rFonts w:ascii="Palatino Linotype" w:hAnsi="Palatino Linotype"/>
          <w:color w:val="231F20"/>
        </w:rPr>
        <w:t>, </w:t>
      </w:r>
      <w:r>
        <w:rPr>
          <w:color w:val="231F20"/>
        </w:rPr>
        <w:t>conservado en Buenos Aires, se autorretrato como un “ciego” </w:t>
      </w:r>
      <w:r>
        <w:rPr>
          <w:color w:val="231F20"/>
          <w:spacing w:val="2"/>
        </w:rPr>
        <w:t>que </w:t>
      </w:r>
      <w:r>
        <w:rPr>
          <w:color w:val="231F20"/>
        </w:rPr>
        <w:t>casi llegó a serlo, por </w:t>
      </w:r>
      <w:r>
        <w:rPr>
          <w:color w:val="231F20"/>
          <w:spacing w:val="2"/>
        </w:rPr>
        <w:t>enfermedad </w:t>
      </w:r>
      <w:r>
        <w:rPr>
          <w:color w:val="231F20"/>
        </w:rPr>
        <w:t>ocular, en la postrimería de su v ida; desarrolló intensa actividad política en la corriente “galleguista-republicana”, llegando a ser ministro del </w:t>
      </w:r>
      <w:r>
        <w:rPr>
          <w:color w:val="231F20"/>
          <w:spacing w:val="2"/>
        </w:rPr>
        <w:t>gobierno </w:t>
      </w:r>
      <w:r>
        <w:rPr>
          <w:color w:val="231F20"/>
        </w:rPr>
        <w:t>republicano español en el exilio (París) y cultivó múltiples facetas intelectuales al servicio de las causas</w:t>
      </w:r>
      <w:r>
        <w:rPr>
          <w:color w:val="231F20"/>
          <w:spacing w:val="19"/>
        </w:rPr>
        <w:t> </w:t>
      </w:r>
      <w:r>
        <w:rPr>
          <w:color w:val="231F20"/>
        </w:rPr>
        <w:t>anteriores.</w:t>
      </w:r>
    </w:p>
    <w:p>
      <w:pPr>
        <w:pStyle w:val="BodyText"/>
        <w:spacing w:line="268" w:lineRule="auto" w:before="34"/>
        <w:ind w:left="120" w:right="117" w:firstLine="360"/>
        <w:jc w:val="both"/>
      </w:pPr>
      <w:r>
        <w:rPr>
          <w:color w:val="231F20"/>
        </w:rPr>
        <w:t>En tal aspecto lo vemos co-fundando un periódico local en Rianxo, su “patria chica”, ayudado por otro médico, Rey Baltar, que se tituló “El Barbero </w:t>
      </w:r>
      <w:r>
        <w:rPr>
          <w:rFonts w:ascii="Palatino Linotype" w:hAnsi="Palatino Linotype"/>
          <w:i/>
          <w:color w:val="231F20"/>
        </w:rPr>
        <w:t>Municipal”</w:t>
      </w:r>
      <w:r>
        <w:rPr>
          <w:rFonts w:ascii="Palatino Linotype" w:hAnsi="Palatino Linotype"/>
          <w:color w:val="231F20"/>
        </w:rPr>
        <w:t>. </w:t>
      </w:r>
      <w:r>
        <w:rPr>
          <w:color w:val="231F20"/>
        </w:rPr>
        <w:t>Luego su firma aparecerá en múltiples periódicos editados en Galicia y otras partes de España.</w:t>
      </w:r>
    </w:p>
    <w:p>
      <w:pPr>
        <w:pStyle w:val="BodyText"/>
        <w:spacing w:line="268" w:lineRule="auto" w:before="17"/>
        <w:ind w:left="120" w:right="115" w:firstLine="360"/>
        <w:jc w:val="both"/>
      </w:pPr>
      <w:r>
        <w:rPr>
          <w:color w:val="231F20"/>
        </w:rPr>
        <w:t>Prosista</w:t>
      </w:r>
      <w:r>
        <w:rPr>
          <w:color w:val="231F20"/>
          <w:spacing w:val="-10"/>
        </w:rPr>
        <w:t> </w:t>
      </w:r>
      <w:r>
        <w:rPr>
          <w:color w:val="231F20"/>
        </w:rPr>
        <w:t>de</w:t>
      </w:r>
      <w:r>
        <w:rPr>
          <w:color w:val="231F20"/>
          <w:spacing w:val="-9"/>
        </w:rPr>
        <w:t> </w:t>
      </w:r>
      <w:r>
        <w:rPr>
          <w:color w:val="231F20"/>
        </w:rPr>
        <w:t>muy</w:t>
      </w:r>
      <w:r>
        <w:rPr>
          <w:color w:val="231F20"/>
          <w:spacing w:val="-10"/>
        </w:rPr>
        <w:t> </w:t>
      </w:r>
      <w:r>
        <w:rPr>
          <w:color w:val="231F20"/>
        </w:rPr>
        <w:t>agradable</w:t>
      </w:r>
      <w:r>
        <w:rPr>
          <w:color w:val="231F20"/>
          <w:spacing w:val="-10"/>
        </w:rPr>
        <w:t> </w:t>
      </w:r>
      <w:r>
        <w:rPr>
          <w:color w:val="231F20"/>
        </w:rPr>
        <w:t>lectura</w:t>
      </w:r>
      <w:r>
        <w:rPr>
          <w:color w:val="231F20"/>
          <w:spacing w:val="-10"/>
        </w:rPr>
        <w:t> </w:t>
      </w:r>
      <w:r>
        <w:rPr>
          <w:color w:val="231F20"/>
        </w:rPr>
        <w:t>viajó</w:t>
      </w:r>
      <w:r>
        <w:rPr>
          <w:color w:val="231F20"/>
          <w:spacing w:val="-10"/>
        </w:rPr>
        <w:t> </w:t>
      </w:r>
      <w:r>
        <w:rPr>
          <w:color w:val="231F20"/>
        </w:rPr>
        <w:t>por</w:t>
      </w:r>
      <w:r>
        <w:rPr>
          <w:color w:val="231F20"/>
          <w:spacing w:val="-10"/>
        </w:rPr>
        <w:t> </w:t>
      </w:r>
      <w:r>
        <w:rPr>
          <w:color w:val="231F20"/>
        </w:rPr>
        <w:t>diversos</w:t>
      </w:r>
      <w:r>
        <w:rPr>
          <w:color w:val="231F20"/>
          <w:spacing w:val="-10"/>
        </w:rPr>
        <w:t> </w:t>
      </w:r>
      <w:r>
        <w:rPr>
          <w:color w:val="231F20"/>
        </w:rPr>
        <w:t>países</w:t>
      </w:r>
      <w:r>
        <w:rPr>
          <w:color w:val="231F20"/>
          <w:spacing w:val="-10"/>
        </w:rPr>
        <w:t> </w:t>
      </w:r>
      <w:r>
        <w:rPr>
          <w:color w:val="231F20"/>
        </w:rPr>
        <w:t>de</w:t>
      </w:r>
      <w:r>
        <w:rPr>
          <w:color w:val="231F20"/>
          <w:spacing w:val="-9"/>
        </w:rPr>
        <w:t> </w:t>
      </w:r>
      <w:r>
        <w:rPr>
          <w:color w:val="231F20"/>
        </w:rPr>
        <w:t>Europa</w:t>
      </w:r>
      <w:r>
        <w:rPr>
          <w:color w:val="231F20"/>
          <w:spacing w:val="-10"/>
        </w:rPr>
        <w:t> </w:t>
      </w:r>
      <w:r>
        <w:rPr>
          <w:color w:val="231F20"/>
        </w:rPr>
        <w:t>y</w:t>
      </w:r>
      <w:r>
        <w:rPr>
          <w:color w:val="231F20"/>
          <w:spacing w:val="-10"/>
        </w:rPr>
        <w:t> </w:t>
      </w:r>
      <w:r>
        <w:rPr>
          <w:color w:val="231F20"/>
        </w:rPr>
        <w:t>América, cuyas</w:t>
      </w:r>
      <w:r>
        <w:rPr>
          <w:color w:val="231F20"/>
          <w:spacing w:val="-7"/>
        </w:rPr>
        <w:t> </w:t>
      </w:r>
      <w:r>
        <w:rPr>
          <w:color w:val="231F20"/>
        </w:rPr>
        <w:t>culturas</w:t>
      </w:r>
      <w:r>
        <w:rPr>
          <w:color w:val="231F20"/>
          <w:spacing w:val="-7"/>
        </w:rPr>
        <w:t> </w:t>
      </w:r>
      <w:r>
        <w:rPr>
          <w:color w:val="231F20"/>
        </w:rPr>
        <w:t>lo</w:t>
      </w:r>
      <w:r>
        <w:rPr>
          <w:color w:val="231F20"/>
          <w:spacing w:val="-7"/>
        </w:rPr>
        <w:t> </w:t>
      </w:r>
      <w:r>
        <w:rPr>
          <w:color w:val="231F20"/>
        </w:rPr>
        <w:t>enriquecieron.</w:t>
      </w:r>
      <w:r>
        <w:rPr>
          <w:color w:val="231F20"/>
          <w:spacing w:val="-7"/>
        </w:rPr>
        <w:t> </w:t>
      </w:r>
      <w:r>
        <w:rPr>
          <w:color w:val="231F20"/>
        </w:rPr>
        <w:t>Fruto</w:t>
      </w:r>
      <w:r>
        <w:rPr>
          <w:color w:val="231F20"/>
          <w:spacing w:val="-7"/>
        </w:rPr>
        <w:t> </w:t>
      </w:r>
      <w:r>
        <w:rPr>
          <w:color w:val="231F20"/>
        </w:rPr>
        <w:t>de</w:t>
      </w:r>
      <w:r>
        <w:rPr>
          <w:color w:val="231F20"/>
          <w:spacing w:val="-7"/>
        </w:rPr>
        <w:t> </w:t>
      </w:r>
      <w:r>
        <w:rPr>
          <w:color w:val="231F20"/>
        </w:rPr>
        <w:t>tal</w:t>
      </w:r>
      <w:r>
        <w:rPr>
          <w:color w:val="231F20"/>
          <w:spacing w:val="-7"/>
        </w:rPr>
        <w:t> </w:t>
      </w:r>
      <w:r>
        <w:rPr>
          <w:color w:val="231F20"/>
        </w:rPr>
        <w:t>acervo</w:t>
      </w:r>
      <w:r>
        <w:rPr>
          <w:color w:val="231F20"/>
          <w:spacing w:val="-7"/>
        </w:rPr>
        <w:t> </w:t>
      </w:r>
      <w:r>
        <w:rPr>
          <w:color w:val="231F20"/>
        </w:rPr>
        <w:t>fueron</w:t>
      </w:r>
      <w:r>
        <w:rPr>
          <w:color w:val="231F20"/>
          <w:spacing w:val="-7"/>
        </w:rPr>
        <w:t> </w:t>
      </w:r>
      <w:r>
        <w:rPr>
          <w:color w:val="231F20"/>
        </w:rPr>
        <w:t>algunos</w:t>
      </w:r>
      <w:r>
        <w:rPr>
          <w:color w:val="231F20"/>
          <w:spacing w:val="-8"/>
        </w:rPr>
        <w:t> </w:t>
      </w:r>
      <w:r>
        <w:rPr>
          <w:color w:val="231F20"/>
        </w:rPr>
        <w:t>de</w:t>
      </w:r>
      <w:r>
        <w:rPr>
          <w:color w:val="231F20"/>
          <w:spacing w:val="-7"/>
        </w:rPr>
        <w:t> </w:t>
      </w:r>
      <w:r>
        <w:rPr>
          <w:color w:val="231F20"/>
        </w:rPr>
        <w:t>sus</w:t>
      </w:r>
      <w:r>
        <w:rPr>
          <w:color w:val="231F20"/>
          <w:spacing w:val="-7"/>
        </w:rPr>
        <w:t> </w:t>
      </w:r>
      <w:r>
        <w:rPr>
          <w:color w:val="231F20"/>
        </w:rPr>
        <w:t>libros,</w:t>
      </w:r>
      <w:r>
        <w:rPr>
          <w:color w:val="231F20"/>
          <w:spacing w:val="-7"/>
        </w:rPr>
        <w:t> </w:t>
      </w:r>
      <w:r>
        <w:rPr>
          <w:color w:val="231F20"/>
        </w:rPr>
        <w:t>tales como los titulados </w:t>
      </w:r>
      <w:r>
        <w:rPr>
          <w:rFonts w:ascii="Palatino Linotype" w:hAnsi="Palatino Linotype"/>
          <w:i/>
          <w:color w:val="231F20"/>
        </w:rPr>
        <w:t>Cruces de </w:t>
      </w:r>
      <w:r>
        <w:rPr>
          <w:rFonts w:ascii="Palatino Linotype" w:hAnsi="Palatino Linotype"/>
          <w:i/>
          <w:color w:val="231F20"/>
          <w:spacing w:val="-3"/>
        </w:rPr>
        <w:t>Pedra </w:t>
      </w:r>
      <w:r>
        <w:rPr>
          <w:rFonts w:ascii="Palatino Linotype" w:hAnsi="Palatino Linotype"/>
          <w:i/>
          <w:color w:val="231F20"/>
        </w:rPr>
        <w:t>na Bretaña </w:t>
      </w:r>
      <w:r>
        <w:rPr>
          <w:color w:val="231F20"/>
        </w:rPr>
        <w:t>y </w:t>
      </w:r>
      <w:r>
        <w:rPr>
          <w:rFonts w:ascii="Palatino Linotype" w:hAnsi="Palatino Linotype"/>
          <w:i/>
          <w:color w:val="231F20"/>
        </w:rPr>
        <w:t>Cruces de pedra na Galiza</w:t>
      </w:r>
      <w:r>
        <w:rPr>
          <w:rFonts w:ascii="Palatino Linotype" w:hAnsi="Palatino Linotype"/>
          <w:color w:val="231F20"/>
        </w:rPr>
        <w:t>, </w:t>
      </w:r>
      <w:r>
        <w:rPr>
          <w:color w:val="231F20"/>
        </w:rPr>
        <w:t>este último su obra póstuma, editada en Buenos Aires en 1950, pero ambos de temática histórico-artística y etnográfica. En otra línea están los dos “álbumes” ilustrados </w:t>
      </w:r>
      <w:r>
        <w:rPr>
          <w:color w:val="231F20"/>
          <w:spacing w:val="2"/>
        </w:rPr>
        <w:t>con </w:t>
      </w:r>
      <w:r>
        <w:rPr>
          <w:color w:val="231F20"/>
        </w:rPr>
        <w:t>excelentes dibujos, de </w:t>
      </w:r>
      <w:r>
        <w:rPr>
          <w:rFonts w:ascii="Palatino Linotype" w:hAnsi="Palatino Linotype"/>
          <w:i/>
          <w:color w:val="231F20"/>
        </w:rPr>
        <w:t>Galicia mártir </w:t>
      </w:r>
      <w:r>
        <w:rPr>
          <w:color w:val="231F20"/>
        </w:rPr>
        <w:t>y </w:t>
      </w:r>
      <w:r>
        <w:rPr>
          <w:rFonts w:ascii="Palatino Linotype" w:hAnsi="Palatino Linotype"/>
          <w:i/>
          <w:color w:val="231F20"/>
        </w:rPr>
        <w:t>Atila en Galiza</w:t>
      </w:r>
      <w:r>
        <w:rPr>
          <w:rFonts w:ascii="Palatino Linotype" w:hAnsi="Palatino Linotype"/>
          <w:color w:val="231F20"/>
        </w:rPr>
        <w:t>, </w:t>
      </w:r>
      <w:r>
        <w:rPr>
          <w:color w:val="231F20"/>
        </w:rPr>
        <w:t>de dura sátira política </w:t>
      </w:r>
      <w:r>
        <w:rPr>
          <w:color w:val="231F20"/>
          <w:spacing w:val="2"/>
        </w:rPr>
        <w:t>contra </w:t>
      </w:r>
      <w:r>
        <w:rPr>
          <w:color w:val="231F20"/>
        </w:rPr>
        <w:t>los sucesos de la “guerra civil española de</w:t>
      </w:r>
      <w:r>
        <w:rPr>
          <w:color w:val="231F20"/>
          <w:spacing w:val="39"/>
        </w:rPr>
        <w:t> </w:t>
      </w:r>
      <w:r>
        <w:rPr>
          <w:color w:val="231F20"/>
        </w:rPr>
        <w:t>1936-39”.</w:t>
      </w:r>
    </w:p>
    <w:p>
      <w:pPr>
        <w:pStyle w:val="BodyText"/>
        <w:spacing w:line="247" w:lineRule="auto" w:before="17"/>
        <w:ind w:left="120" w:right="115" w:firstLine="360"/>
        <w:jc w:val="both"/>
      </w:pPr>
      <w:r>
        <w:rPr>
          <w:color w:val="231F20"/>
        </w:rPr>
        <w:t>A</w:t>
      </w:r>
      <w:r>
        <w:rPr>
          <w:color w:val="231F20"/>
          <w:spacing w:val="-16"/>
        </w:rPr>
        <w:t> </w:t>
      </w:r>
      <w:r>
        <w:rPr>
          <w:color w:val="231F20"/>
        </w:rPr>
        <w:t>efecto</w:t>
      </w:r>
      <w:r>
        <w:rPr>
          <w:color w:val="231F20"/>
          <w:spacing w:val="-17"/>
        </w:rPr>
        <w:t> </w:t>
      </w:r>
      <w:r>
        <w:rPr>
          <w:color w:val="231F20"/>
        </w:rPr>
        <w:t>de</w:t>
      </w:r>
      <w:r>
        <w:rPr>
          <w:color w:val="231F20"/>
          <w:spacing w:val="-16"/>
        </w:rPr>
        <w:t> </w:t>
      </w:r>
      <w:r>
        <w:rPr>
          <w:color w:val="231F20"/>
        </w:rPr>
        <w:t>popularidad</w:t>
      </w:r>
      <w:r>
        <w:rPr>
          <w:color w:val="231F20"/>
          <w:spacing w:val="-16"/>
        </w:rPr>
        <w:t> </w:t>
      </w:r>
      <w:r>
        <w:rPr>
          <w:color w:val="231F20"/>
        </w:rPr>
        <w:t>hay</w:t>
      </w:r>
      <w:r>
        <w:rPr>
          <w:color w:val="231F20"/>
          <w:spacing w:val="-16"/>
        </w:rPr>
        <w:t> </w:t>
      </w:r>
      <w:r>
        <w:rPr>
          <w:color w:val="231F20"/>
        </w:rPr>
        <w:t>tres</w:t>
      </w:r>
      <w:r>
        <w:rPr>
          <w:color w:val="231F20"/>
          <w:spacing w:val="-16"/>
        </w:rPr>
        <w:t> </w:t>
      </w:r>
      <w:r>
        <w:rPr>
          <w:color w:val="231F20"/>
        </w:rPr>
        <w:t>publicaciones</w:t>
      </w:r>
      <w:r>
        <w:rPr>
          <w:color w:val="231F20"/>
          <w:spacing w:val="-16"/>
        </w:rPr>
        <w:t> </w:t>
      </w:r>
      <w:r>
        <w:rPr>
          <w:color w:val="231F20"/>
        </w:rPr>
        <w:t>de</w:t>
      </w:r>
      <w:r>
        <w:rPr>
          <w:color w:val="231F20"/>
          <w:spacing w:val="-16"/>
        </w:rPr>
        <w:t> </w:t>
      </w:r>
      <w:r>
        <w:rPr>
          <w:color w:val="231F20"/>
        </w:rPr>
        <w:t>Castelao</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llevan</w:t>
      </w:r>
      <w:r>
        <w:rPr>
          <w:color w:val="231F20"/>
          <w:spacing w:val="-16"/>
        </w:rPr>
        <w:t> </w:t>
      </w:r>
      <w:r>
        <w:rPr>
          <w:color w:val="231F20"/>
        </w:rPr>
        <w:t>la</w:t>
      </w:r>
      <w:r>
        <w:rPr>
          <w:color w:val="231F20"/>
          <w:spacing w:val="-16"/>
        </w:rPr>
        <w:t> </w:t>
      </w:r>
      <w:r>
        <w:rPr>
          <w:color w:val="231F20"/>
        </w:rPr>
        <w:t>palma: </w:t>
      </w:r>
      <w:r>
        <w:rPr>
          <w:rFonts w:ascii="Palatino Linotype" w:hAnsi="Palatino Linotype"/>
          <w:i/>
          <w:color w:val="231F20"/>
        </w:rPr>
        <w:t>Sempre en Galiza</w:t>
      </w:r>
      <w:r>
        <w:rPr>
          <w:rFonts w:ascii="Palatino Linotype" w:hAnsi="Palatino Linotype"/>
          <w:color w:val="231F20"/>
        </w:rPr>
        <w:t>, </w:t>
      </w:r>
      <w:r>
        <w:rPr>
          <w:color w:val="231F20"/>
        </w:rPr>
        <w:t>verdadero manual de su pensamiento “galleguista”; </w:t>
      </w:r>
      <w:r>
        <w:rPr>
          <w:rFonts w:ascii="Palatino Linotype" w:hAnsi="Palatino Linotype"/>
          <w:i/>
          <w:color w:val="231F20"/>
        </w:rPr>
        <w:t>Cousas da </w:t>
      </w:r>
      <w:r>
        <w:rPr>
          <w:rFonts w:ascii="Palatino Linotype" w:hAnsi="Palatino Linotype"/>
          <w:i/>
          <w:color w:val="231F20"/>
        </w:rPr>
        <w:t>vida</w:t>
      </w:r>
      <w:r>
        <w:rPr>
          <w:rFonts w:ascii="Palatino Linotype" w:hAnsi="Palatino Linotype"/>
          <w:color w:val="231F20"/>
        </w:rPr>
        <w:t>, </w:t>
      </w:r>
      <w:r>
        <w:rPr>
          <w:color w:val="231F20"/>
        </w:rPr>
        <w:t>6 tomos que compilan deliciosos relatos cortos, ilustrados con viñetas atinentes y </w:t>
      </w:r>
      <w:r>
        <w:rPr>
          <w:rFonts w:ascii="Palatino Linotype" w:hAnsi="Palatino Linotype"/>
          <w:i/>
          <w:color w:val="231F20"/>
        </w:rPr>
        <w:t>Os vellos non deben de namorarse</w:t>
      </w:r>
      <w:r>
        <w:rPr>
          <w:color w:val="231F20"/>
        </w:rPr>
        <w:t>, simpática obra de teatro cuyo “atrezzo” </w:t>
      </w:r>
      <w:r>
        <w:rPr>
          <w:color w:val="231F20"/>
          <w:spacing w:val="2"/>
        </w:rPr>
        <w:t>diseñó </w:t>
      </w:r>
      <w:r>
        <w:rPr>
          <w:color w:val="231F20"/>
        </w:rPr>
        <w:t>el propio Castelao </w:t>
      </w:r>
      <w:r>
        <w:rPr>
          <w:color w:val="231F20"/>
          <w:spacing w:val="-5"/>
        </w:rPr>
        <w:t>(</w:t>
      </w:r>
      <w:r>
        <w:rPr>
          <w:rFonts w:ascii="Palatino Linotype" w:hAnsi="Palatino Linotype"/>
          <w:i/>
          <w:color w:val="231F20"/>
          <w:spacing w:val="-5"/>
        </w:rPr>
        <w:t>Cfr. </w:t>
      </w:r>
      <w:r>
        <w:rPr>
          <w:color w:val="231F20"/>
        </w:rPr>
        <w:t>Nuñez, 1986 y Carro, </w:t>
      </w:r>
      <w:r>
        <w:rPr>
          <w:color w:val="231F20"/>
          <w:spacing w:val="37"/>
        </w:rPr>
        <w:t> </w:t>
      </w:r>
      <w:r>
        <w:rPr>
          <w:color w:val="231F20"/>
          <w:spacing w:val="2"/>
        </w:rPr>
        <w:t>1996).</w:t>
      </w:r>
    </w:p>
    <w:p>
      <w:pPr>
        <w:spacing w:after="0" w:line="247" w:lineRule="auto"/>
        <w:jc w:val="both"/>
        <w:sectPr>
          <w:pgSz w:w="9640" w:h="13720"/>
          <w:pgMar w:header="708" w:footer="0" w:top="1000" w:bottom="280" w:left="960" w:right="960"/>
        </w:sectPr>
      </w:pPr>
    </w:p>
    <w:p>
      <w:pPr>
        <w:pStyle w:val="BodyText"/>
        <w:rPr>
          <w:sz w:val="20"/>
        </w:rPr>
      </w:pPr>
    </w:p>
    <w:p>
      <w:pPr>
        <w:pStyle w:val="BodyText"/>
        <w:spacing w:before="11"/>
        <w:rPr>
          <w:sz w:val="17"/>
        </w:rPr>
      </w:pPr>
    </w:p>
    <w:p>
      <w:pPr>
        <w:pStyle w:val="ListParagraph"/>
        <w:numPr>
          <w:ilvl w:val="0"/>
          <w:numId w:val="4"/>
        </w:numPr>
        <w:tabs>
          <w:tab w:pos="490" w:val="left" w:leader="none"/>
        </w:tabs>
        <w:spacing w:line="240" w:lineRule="auto" w:before="40" w:after="0"/>
        <w:ind w:left="489" w:right="0" w:hanging="369"/>
        <w:jc w:val="both"/>
        <w:rPr>
          <w:rFonts w:ascii="Palatino Linotype" w:hAnsi="Palatino Linotype"/>
          <w:i/>
          <w:sz w:val="22"/>
        </w:rPr>
      </w:pPr>
      <w:r>
        <w:rPr>
          <w:rFonts w:ascii="Palatino Linotype" w:hAnsi="Palatino Linotype"/>
          <w:i/>
          <w:color w:val="231F20"/>
          <w:sz w:val="22"/>
        </w:rPr>
        <w:t>Lis Quiben, Víctor (Buenos Aires, 1893 – Pontevedra,  </w:t>
      </w:r>
      <w:r>
        <w:rPr>
          <w:rFonts w:ascii="Palatino Linotype" w:hAnsi="Palatino Linotype"/>
          <w:i/>
          <w:color w:val="231F20"/>
          <w:spacing w:val="18"/>
          <w:sz w:val="22"/>
        </w:rPr>
        <w:t> </w:t>
      </w:r>
      <w:r>
        <w:rPr>
          <w:rFonts w:ascii="Palatino Linotype" w:hAnsi="Palatino Linotype"/>
          <w:i/>
          <w:color w:val="231F20"/>
          <w:spacing w:val="2"/>
          <w:sz w:val="22"/>
        </w:rPr>
        <w:t>1963).</w:t>
      </w:r>
    </w:p>
    <w:p>
      <w:pPr>
        <w:pStyle w:val="BodyText"/>
        <w:spacing w:before="4"/>
        <w:rPr>
          <w:rFonts w:ascii="Palatino Linotype"/>
          <w:i/>
          <w:sz w:val="24"/>
        </w:rPr>
      </w:pPr>
    </w:p>
    <w:p>
      <w:pPr>
        <w:pStyle w:val="BodyText"/>
        <w:spacing w:line="285" w:lineRule="auto" w:before="1"/>
        <w:ind w:left="120" w:right="115"/>
        <w:jc w:val="both"/>
      </w:pPr>
      <w:r>
        <w:rPr>
          <w:color w:val="231F20"/>
        </w:rPr>
        <w:t>Nació en la Argentina como hijo de </w:t>
      </w:r>
      <w:r>
        <w:rPr>
          <w:color w:val="231F20"/>
          <w:spacing w:val="2"/>
        </w:rPr>
        <w:t>emigrantes </w:t>
      </w:r>
      <w:r>
        <w:rPr>
          <w:color w:val="231F20"/>
        </w:rPr>
        <w:t>gallegos pero, reintegrada la familia a su “matria” y licenciado él en Medicina, ejerció en la ciudad de Pontevedra hasta  su</w:t>
      </w:r>
      <w:r>
        <w:rPr>
          <w:color w:val="231F20"/>
          <w:spacing w:val="16"/>
        </w:rPr>
        <w:t> </w:t>
      </w:r>
      <w:r>
        <w:rPr>
          <w:color w:val="231F20"/>
        </w:rPr>
        <w:t>muerte.</w:t>
      </w:r>
    </w:p>
    <w:p>
      <w:pPr>
        <w:pStyle w:val="BodyText"/>
        <w:spacing w:line="276" w:lineRule="auto"/>
        <w:ind w:left="120" w:right="112" w:firstLine="360"/>
        <w:jc w:val="both"/>
        <w:rPr>
          <w:rFonts w:ascii="Palatino Linotype" w:hAnsi="Palatino Linotype"/>
          <w:i/>
        </w:rPr>
      </w:pPr>
      <w:r>
        <w:rPr>
          <w:color w:val="231F20"/>
          <w:spacing w:val="3"/>
        </w:rPr>
        <w:t>Enormemente </w:t>
      </w:r>
      <w:r>
        <w:rPr>
          <w:color w:val="231F20"/>
          <w:spacing w:val="2"/>
        </w:rPr>
        <w:t>interesado </w:t>
      </w:r>
      <w:r>
        <w:rPr>
          <w:color w:val="231F20"/>
        </w:rPr>
        <w:t>en la </w:t>
      </w:r>
      <w:r>
        <w:rPr>
          <w:color w:val="231F20"/>
          <w:spacing w:val="2"/>
        </w:rPr>
        <w:t>medicina popular </w:t>
      </w:r>
      <w:r>
        <w:rPr>
          <w:color w:val="231F20"/>
          <w:spacing w:val="3"/>
        </w:rPr>
        <w:t>gallega, </w:t>
      </w:r>
      <w:r>
        <w:rPr>
          <w:color w:val="231F20"/>
          <w:spacing w:val="2"/>
        </w:rPr>
        <w:t>materia mixta </w:t>
      </w:r>
      <w:r>
        <w:rPr>
          <w:color w:val="231F20"/>
          <w:spacing w:val="3"/>
        </w:rPr>
        <w:t>de </w:t>
      </w:r>
      <w:r>
        <w:rPr>
          <w:color w:val="231F20"/>
          <w:spacing w:val="2"/>
        </w:rPr>
        <w:t>etnografía </w:t>
      </w:r>
      <w:r>
        <w:rPr>
          <w:color w:val="231F20"/>
        </w:rPr>
        <w:t>e historia de la medicina, realizó muchas y acertadas investigaciones al respecto, que se </w:t>
      </w:r>
      <w:r>
        <w:rPr>
          <w:color w:val="231F20"/>
          <w:spacing w:val="2"/>
        </w:rPr>
        <w:t>tradujeron </w:t>
      </w:r>
      <w:r>
        <w:rPr>
          <w:color w:val="231F20"/>
        </w:rPr>
        <w:t>en </w:t>
      </w:r>
      <w:r>
        <w:rPr>
          <w:color w:val="231F20"/>
          <w:spacing w:val="2"/>
        </w:rPr>
        <w:t>diversas publicaciones aparecidas sucesivamente,      </w:t>
      </w:r>
      <w:r>
        <w:rPr>
          <w:color w:val="231F20"/>
        </w:rPr>
        <w:t>a</w:t>
      </w:r>
      <w:r>
        <w:rPr>
          <w:color w:val="231F20"/>
          <w:spacing w:val="15"/>
        </w:rPr>
        <w:t> </w:t>
      </w:r>
      <w:r>
        <w:rPr>
          <w:color w:val="231F20"/>
        </w:rPr>
        <w:t>partir</w:t>
      </w:r>
      <w:r>
        <w:rPr>
          <w:color w:val="231F20"/>
          <w:spacing w:val="15"/>
        </w:rPr>
        <w:t> </w:t>
      </w:r>
      <w:r>
        <w:rPr>
          <w:color w:val="231F20"/>
        </w:rPr>
        <w:t>de</w:t>
      </w:r>
      <w:r>
        <w:rPr>
          <w:color w:val="231F20"/>
          <w:spacing w:val="15"/>
        </w:rPr>
        <w:t> </w:t>
      </w:r>
      <w:r>
        <w:rPr>
          <w:color w:val="231F20"/>
        </w:rPr>
        <w:t>1932,</w:t>
      </w:r>
      <w:r>
        <w:rPr>
          <w:color w:val="231F20"/>
          <w:spacing w:val="15"/>
        </w:rPr>
        <w:t> </w:t>
      </w:r>
      <w:r>
        <w:rPr>
          <w:color w:val="231F20"/>
        </w:rPr>
        <w:t>en</w:t>
      </w:r>
      <w:r>
        <w:rPr>
          <w:color w:val="231F20"/>
          <w:spacing w:val="15"/>
        </w:rPr>
        <w:t> </w:t>
      </w:r>
      <w:r>
        <w:rPr>
          <w:color w:val="231F20"/>
        </w:rPr>
        <w:t>revistas</w:t>
      </w:r>
      <w:r>
        <w:rPr>
          <w:color w:val="231F20"/>
          <w:spacing w:val="15"/>
        </w:rPr>
        <w:t> </w:t>
      </w:r>
      <w:r>
        <w:rPr>
          <w:color w:val="231F20"/>
        </w:rPr>
        <w:t>especializadas:</w:t>
      </w:r>
      <w:r>
        <w:rPr>
          <w:color w:val="231F20"/>
          <w:spacing w:val="22"/>
        </w:rPr>
        <w:t> </w:t>
      </w:r>
      <w:r>
        <w:rPr>
          <w:rFonts w:ascii="Palatino Linotype" w:hAnsi="Palatino Linotype"/>
          <w:i/>
          <w:color w:val="231F20"/>
        </w:rPr>
        <w:t>A</w:t>
      </w:r>
      <w:r>
        <w:rPr>
          <w:rFonts w:ascii="Palatino Linotype" w:hAnsi="Palatino Linotype"/>
          <w:i/>
          <w:color w:val="231F20"/>
          <w:spacing w:val="21"/>
        </w:rPr>
        <w:t> </w:t>
      </w:r>
      <w:r>
        <w:rPr>
          <w:rFonts w:ascii="Palatino Linotype" w:hAnsi="Palatino Linotype"/>
          <w:i/>
          <w:color w:val="231F20"/>
        </w:rPr>
        <w:t>medicina</w:t>
      </w:r>
      <w:r>
        <w:rPr>
          <w:rFonts w:ascii="Palatino Linotype" w:hAnsi="Palatino Linotype"/>
          <w:i/>
          <w:color w:val="231F20"/>
          <w:spacing w:val="21"/>
        </w:rPr>
        <w:t> </w:t>
      </w:r>
      <w:r>
        <w:rPr>
          <w:rFonts w:ascii="Palatino Linotype" w:hAnsi="Palatino Linotype"/>
          <w:i/>
          <w:color w:val="231F20"/>
        </w:rPr>
        <w:t>e</w:t>
      </w:r>
      <w:r>
        <w:rPr>
          <w:rFonts w:ascii="Palatino Linotype" w:hAnsi="Palatino Linotype"/>
          <w:i/>
          <w:color w:val="231F20"/>
          <w:spacing w:val="21"/>
        </w:rPr>
        <w:t> </w:t>
      </w:r>
      <w:r>
        <w:rPr>
          <w:rFonts w:ascii="Palatino Linotype" w:hAnsi="Palatino Linotype"/>
          <w:i/>
          <w:color w:val="231F20"/>
        </w:rPr>
        <w:t>a</w:t>
      </w:r>
      <w:r>
        <w:rPr>
          <w:rFonts w:ascii="Palatino Linotype" w:hAnsi="Palatino Linotype"/>
          <w:i/>
          <w:color w:val="231F20"/>
          <w:spacing w:val="21"/>
        </w:rPr>
        <w:t> </w:t>
      </w:r>
      <w:r>
        <w:rPr>
          <w:rFonts w:ascii="Palatino Linotype" w:hAnsi="Palatino Linotype"/>
          <w:i/>
          <w:color w:val="231F20"/>
        </w:rPr>
        <w:t>superstición</w:t>
      </w:r>
      <w:r>
        <w:rPr>
          <w:color w:val="231F20"/>
        </w:rPr>
        <w:t>;</w:t>
      </w:r>
      <w:r>
        <w:rPr>
          <w:color w:val="231F20"/>
          <w:spacing w:val="15"/>
        </w:rPr>
        <w:t> </w:t>
      </w:r>
      <w:r>
        <w:rPr>
          <w:rFonts w:ascii="Palatino Linotype" w:hAnsi="Palatino Linotype"/>
          <w:i/>
          <w:color w:val="231F20"/>
        </w:rPr>
        <w:t>Medicina</w:t>
      </w:r>
    </w:p>
    <w:p>
      <w:pPr>
        <w:spacing w:line="255" w:lineRule="exact" w:before="0"/>
        <w:ind w:left="95" w:right="93" w:firstLine="0"/>
        <w:jc w:val="center"/>
        <w:rPr>
          <w:rFonts w:ascii="Palatino Linotype"/>
          <w:i/>
          <w:sz w:val="22"/>
        </w:rPr>
      </w:pPr>
      <w:r>
        <w:rPr>
          <w:rFonts w:ascii="Palatino Linotype"/>
          <w:i/>
          <w:color w:val="231F20"/>
          <w:sz w:val="22"/>
        </w:rPr>
        <w:t>popular gallega</w:t>
      </w:r>
      <w:r>
        <w:rPr>
          <w:color w:val="231F20"/>
          <w:sz w:val="22"/>
        </w:rPr>
        <w:t>; </w:t>
      </w:r>
      <w:r>
        <w:rPr>
          <w:rFonts w:ascii="Palatino Linotype"/>
          <w:i/>
          <w:color w:val="231F20"/>
          <w:sz w:val="22"/>
        </w:rPr>
        <w:t>O mal da sombra</w:t>
      </w:r>
      <w:r>
        <w:rPr>
          <w:color w:val="231F20"/>
          <w:sz w:val="22"/>
        </w:rPr>
        <w:t>; </w:t>
      </w:r>
      <w:r>
        <w:rPr>
          <w:rFonts w:ascii="Palatino Linotype"/>
          <w:i/>
          <w:color w:val="231F20"/>
          <w:sz w:val="22"/>
        </w:rPr>
        <w:t>Santa Marta de Ribarteme</w:t>
      </w:r>
      <w:r>
        <w:rPr>
          <w:color w:val="231F20"/>
          <w:sz w:val="22"/>
        </w:rPr>
        <w:t>; </w:t>
      </w:r>
      <w:r>
        <w:rPr>
          <w:rFonts w:ascii="Palatino Linotype"/>
          <w:i/>
          <w:color w:val="231F20"/>
          <w:sz w:val="22"/>
        </w:rPr>
        <w:t>El conjuro de la</w:t>
      </w:r>
    </w:p>
    <w:p>
      <w:pPr>
        <w:spacing w:line="242" w:lineRule="auto" w:before="3"/>
        <w:ind w:left="120" w:right="115" w:firstLine="0"/>
        <w:jc w:val="both"/>
        <w:rPr>
          <w:sz w:val="22"/>
        </w:rPr>
      </w:pPr>
      <w:r>
        <w:rPr>
          <w:rFonts w:ascii="Palatino Linotype" w:hAnsi="Palatino Linotype"/>
          <w:i/>
          <w:color w:val="231F20"/>
          <w:sz w:val="22"/>
        </w:rPr>
        <w:t>tronada en Galicia</w:t>
      </w:r>
      <w:r>
        <w:rPr>
          <w:color w:val="231F20"/>
          <w:sz w:val="22"/>
        </w:rPr>
        <w:t>; </w:t>
      </w:r>
      <w:r>
        <w:rPr>
          <w:rFonts w:ascii="Palatino Linotype" w:hAnsi="Palatino Linotype"/>
          <w:i/>
          <w:color w:val="231F20"/>
          <w:sz w:val="22"/>
        </w:rPr>
        <w:t>Los ensalmos en la elaboración del pan en Galicia</w:t>
      </w:r>
      <w:r>
        <w:rPr>
          <w:color w:val="231F20"/>
          <w:sz w:val="22"/>
        </w:rPr>
        <w:t>; </w:t>
      </w:r>
      <w:r>
        <w:rPr>
          <w:rFonts w:ascii="Palatino Linotype" w:hAnsi="Palatino Linotype"/>
          <w:i/>
          <w:color w:val="231F20"/>
          <w:sz w:val="22"/>
        </w:rPr>
        <w:t>Santuario de </w:t>
      </w:r>
      <w:r>
        <w:rPr>
          <w:rFonts w:ascii="Palatino Linotype" w:hAnsi="Palatino Linotype"/>
          <w:i/>
          <w:color w:val="231F20"/>
          <w:sz w:val="22"/>
        </w:rPr>
        <w:t>Nuestra Señora de la Peneda</w:t>
      </w:r>
      <w:r>
        <w:rPr>
          <w:color w:val="231F20"/>
          <w:sz w:val="22"/>
        </w:rPr>
        <w:t>; </w:t>
      </w:r>
      <w:r>
        <w:rPr>
          <w:rFonts w:ascii="Palatino Linotype" w:hAnsi="Palatino Linotype"/>
          <w:i/>
          <w:color w:val="231F20"/>
          <w:sz w:val="22"/>
        </w:rPr>
        <w:t>Cancionero médico de Galicia</w:t>
      </w:r>
      <w:r>
        <w:rPr>
          <w:color w:val="231F20"/>
          <w:sz w:val="22"/>
        </w:rPr>
        <w:t>,   etcétera.</w:t>
      </w:r>
    </w:p>
    <w:p>
      <w:pPr>
        <w:pStyle w:val="BodyText"/>
        <w:spacing w:line="261" w:lineRule="auto"/>
        <w:ind w:left="120" w:right="115" w:firstLine="360"/>
        <w:jc w:val="both"/>
      </w:pPr>
      <w:r>
        <w:rPr>
          <w:color w:val="231F20"/>
        </w:rPr>
        <w:t>Buena parte de esos saberes Víctor </w:t>
      </w:r>
      <w:r>
        <w:rPr>
          <w:color w:val="231F20"/>
          <w:w w:val="135"/>
        </w:rPr>
        <w:t>l</w:t>
      </w:r>
      <w:r>
        <w:rPr>
          <w:color w:val="231F20"/>
          <w:w w:val="135"/>
          <w:sz w:val="17"/>
        </w:rPr>
        <w:t>is </w:t>
      </w:r>
      <w:r>
        <w:rPr>
          <w:color w:val="231F20"/>
        </w:rPr>
        <w:t>los compendió en el libro </w:t>
      </w:r>
      <w:r>
        <w:rPr>
          <w:rFonts w:ascii="Palatino Linotype" w:hAnsi="Palatino Linotype"/>
          <w:i/>
          <w:color w:val="231F20"/>
          <w:spacing w:val="6"/>
        </w:rPr>
        <w:t>La </w:t>
      </w:r>
      <w:r>
        <w:rPr>
          <w:rFonts w:ascii="Palatino Linotype" w:hAnsi="Palatino Linotype"/>
          <w:i/>
          <w:color w:val="231F20"/>
        </w:rPr>
        <w:t>Medicina </w:t>
      </w:r>
      <w:r>
        <w:rPr>
          <w:rFonts w:ascii="Palatino Linotype" w:hAnsi="Palatino Linotype"/>
          <w:i/>
          <w:color w:val="231F20"/>
        </w:rPr>
        <w:t>Popular en Galicia</w:t>
      </w:r>
      <w:r>
        <w:rPr>
          <w:color w:val="231F20"/>
        </w:rPr>
        <w:t>, prologado por Fermín Bouza-Brey que, con 335 páginas, salió en Pontevedra (Gráficas Torres) el año 1949 y puede considerarse, por su estructura y valor de contenidos, como el “primero” entre los tratados de esa materia.  </w:t>
      </w:r>
      <w:r>
        <w:rPr>
          <w:color w:val="231F20"/>
          <w:spacing w:val="21"/>
        </w:rPr>
        <w:t> </w:t>
      </w:r>
      <w:r>
        <w:rPr>
          <w:color w:val="231F20"/>
          <w:spacing w:val="-3"/>
        </w:rPr>
        <w:t>Veamos</w:t>
      </w:r>
    </w:p>
    <w:p>
      <w:pPr>
        <w:pStyle w:val="BodyText"/>
        <w:spacing w:line="285" w:lineRule="auto" w:before="25"/>
        <w:ind w:left="120" w:right="116"/>
        <w:jc w:val="both"/>
      </w:pPr>
      <w:r>
        <w:rPr>
          <w:color w:val="231F20"/>
        </w:rPr>
        <w:t>lo que dice respecto de alguno de los tratamientos de las “Belidas” (manchas u opacidades corneales):</w:t>
      </w:r>
    </w:p>
    <w:p>
      <w:pPr>
        <w:pStyle w:val="BodyText"/>
        <w:spacing w:before="8"/>
        <w:rPr>
          <w:sz w:val="27"/>
        </w:rPr>
      </w:pPr>
    </w:p>
    <w:p>
      <w:pPr>
        <w:spacing w:line="312" w:lineRule="auto" w:before="1"/>
        <w:ind w:left="480" w:right="115" w:firstLine="0"/>
        <w:jc w:val="both"/>
        <w:rPr>
          <w:sz w:val="20"/>
        </w:rPr>
      </w:pPr>
      <w:r>
        <w:rPr>
          <w:color w:val="231F20"/>
          <w:sz w:val="20"/>
        </w:rPr>
        <w:t>En A Golada (Pontevedra), colocan encima de una mesa una taza con agua y nueve granos de trigo; cogen uno y haciendo tres cruces sobre el ojo enfermo rezan la fórmula:</w:t>
      </w:r>
    </w:p>
    <w:p>
      <w:pPr>
        <w:spacing w:line="312" w:lineRule="auto" w:before="3"/>
        <w:ind w:left="3244" w:right="3241" w:firstLine="0"/>
        <w:jc w:val="center"/>
        <w:rPr>
          <w:sz w:val="20"/>
        </w:rPr>
      </w:pPr>
      <w:r>
        <w:rPr>
          <w:color w:val="231F20"/>
          <w:sz w:val="20"/>
        </w:rPr>
        <w:t>Santa Lucía tres hijas tenía;</w:t>
      </w:r>
    </w:p>
    <w:p>
      <w:pPr>
        <w:spacing w:line="312" w:lineRule="auto" w:before="3"/>
        <w:ind w:left="2897" w:right="2893" w:hanging="2"/>
        <w:jc w:val="center"/>
        <w:rPr>
          <w:sz w:val="20"/>
        </w:rPr>
      </w:pPr>
      <w:r>
        <w:rPr>
          <w:color w:val="231F20"/>
          <w:sz w:val="20"/>
        </w:rPr>
        <w:t>Una lava, otra escribe, y otra Belidas</w:t>
      </w:r>
      <w:r>
        <w:rPr>
          <w:color w:val="231F20"/>
          <w:spacing w:val="16"/>
          <w:sz w:val="20"/>
        </w:rPr>
        <w:t> </w:t>
      </w:r>
      <w:r>
        <w:rPr>
          <w:color w:val="231F20"/>
          <w:sz w:val="20"/>
        </w:rPr>
        <w:t>deshacía.</w:t>
      </w:r>
    </w:p>
    <w:p>
      <w:pPr>
        <w:spacing w:line="312" w:lineRule="auto" w:before="3"/>
        <w:ind w:left="2981" w:right="2977" w:firstLine="0"/>
        <w:jc w:val="center"/>
        <w:rPr>
          <w:sz w:val="20"/>
        </w:rPr>
      </w:pPr>
      <w:r>
        <w:rPr>
          <w:color w:val="231F20"/>
          <w:sz w:val="20"/>
        </w:rPr>
        <w:t>Con la ayuda de Dios y de la Virgen María, un Padre Nuestro,</w:t>
      </w:r>
    </w:p>
    <w:p>
      <w:pPr>
        <w:spacing w:before="3"/>
        <w:ind w:left="94" w:right="93" w:firstLine="0"/>
        <w:jc w:val="center"/>
        <w:rPr>
          <w:sz w:val="20"/>
        </w:rPr>
      </w:pPr>
      <w:r>
        <w:rPr>
          <w:color w:val="231F20"/>
          <w:sz w:val="20"/>
        </w:rPr>
        <w:t>y un Ave María</w:t>
      </w:r>
    </w:p>
    <w:p>
      <w:pPr>
        <w:spacing w:line="312" w:lineRule="auto" w:before="70"/>
        <w:ind w:left="480" w:right="117" w:firstLine="0"/>
        <w:jc w:val="both"/>
        <w:rPr>
          <w:sz w:val="20"/>
        </w:rPr>
      </w:pPr>
      <w:r>
        <w:rPr>
          <w:color w:val="231F20"/>
          <w:sz w:val="20"/>
        </w:rPr>
        <w:t>Cuando finalizan, echan dicho </w:t>
      </w:r>
      <w:r>
        <w:rPr>
          <w:color w:val="231F20"/>
          <w:spacing w:val="2"/>
          <w:sz w:val="20"/>
        </w:rPr>
        <w:t>grano </w:t>
      </w:r>
      <w:r>
        <w:rPr>
          <w:color w:val="231F20"/>
          <w:sz w:val="20"/>
        </w:rPr>
        <w:t>en la taza y renuevan la ceremonia con los demás, y si alguno no toma en aquella la posición de los otros, entonces es señal de que se manifiesta la virtud de la bendición. Cuando, pasados unos días, los </w:t>
      </w:r>
      <w:r>
        <w:rPr>
          <w:color w:val="231F20"/>
          <w:spacing w:val="2"/>
          <w:sz w:val="20"/>
        </w:rPr>
        <w:t>granos </w:t>
      </w:r>
      <w:r>
        <w:rPr>
          <w:color w:val="231F20"/>
          <w:sz w:val="20"/>
        </w:rPr>
        <w:t>aparecen  con una vejiga, dicen que es el mal que sale del </w:t>
      </w:r>
      <w:r>
        <w:rPr>
          <w:color w:val="231F20"/>
          <w:spacing w:val="21"/>
          <w:sz w:val="20"/>
        </w:rPr>
        <w:t> </w:t>
      </w:r>
      <w:r>
        <w:rPr>
          <w:color w:val="231F20"/>
          <w:sz w:val="20"/>
        </w:rPr>
        <w:t>enfermo.</w:t>
      </w:r>
    </w:p>
    <w:p>
      <w:pPr>
        <w:spacing w:line="312" w:lineRule="auto" w:before="3"/>
        <w:ind w:left="480" w:right="115" w:firstLine="0"/>
        <w:jc w:val="both"/>
        <w:rPr>
          <w:sz w:val="20"/>
        </w:rPr>
      </w:pPr>
      <w:r>
        <w:rPr>
          <w:color w:val="231F20"/>
          <w:sz w:val="20"/>
        </w:rPr>
        <w:t>La curandera que suministró estos datos, me aseguró que había curado a muchas  personas que estaban casi ciegas, pero que era condición indispensable que los granos fuesen de trigo pues, si no lo eran, no tenían virtud para la curación, y en caso de que</w:t>
      </w:r>
    </w:p>
    <w:p>
      <w:pPr>
        <w:spacing w:after="0" w:line="312" w:lineRule="auto"/>
        <w:jc w:val="both"/>
        <w:rPr>
          <w:sz w:val="20"/>
        </w:rPr>
        <w:sectPr>
          <w:pgSz w:w="9640" w:h="13720"/>
          <w:pgMar w:header="721" w:footer="0" w:top="1000" w:bottom="280" w:left="960" w:right="960"/>
        </w:sectPr>
      </w:pPr>
    </w:p>
    <w:p>
      <w:pPr>
        <w:pStyle w:val="BodyText"/>
        <w:rPr>
          <w:sz w:val="20"/>
        </w:rPr>
      </w:pPr>
    </w:p>
    <w:p>
      <w:pPr>
        <w:pStyle w:val="BodyText"/>
        <w:spacing w:before="8"/>
        <w:rPr>
          <w:sz w:val="16"/>
        </w:rPr>
      </w:pPr>
    </w:p>
    <w:p>
      <w:pPr>
        <w:spacing w:line="288" w:lineRule="auto" w:before="71"/>
        <w:ind w:left="480" w:right="172" w:firstLine="0"/>
        <w:jc w:val="left"/>
        <w:rPr>
          <w:sz w:val="20"/>
        </w:rPr>
      </w:pPr>
      <w:r>
        <w:rPr>
          <w:color w:val="231F20"/>
          <w:sz w:val="20"/>
        </w:rPr>
        <w:t>no pudiesen reunir los nueve, podían hacer el tratamiento con cinco o con tres, pero nunca con pares... </w:t>
      </w:r>
      <w:r>
        <w:rPr>
          <w:rFonts w:ascii="Palatino Linotype" w:hAnsi="Palatino Linotype"/>
          <w:color w:val="231F20"/>
          <w:sz w:val="20"/>
        </w:rPr>
        <w:t>(</w:t>
      </w:r>
      <w:r>
        <w:rPr>
          <w:rFonts w:ascii="Palatino Linotype" w:hAnsi="Palatino Linotype"/>
          <w:i/>
          <w:color w:val="231F20"/>
          <w:sz w:val="20"/>
        </w:rPr>
        <w:t>Cfr. </w:t>
      </w:r>
      <w:r>
        <w:rPr>
          <w:color w:val="231F20"/>
          <w:sz w:val="20"/>
        </w:rPr>
        <w:t>Lis, 1949).</w:t>
      </w:r>
    </w:p>
    <w:p>
      <w:pPr>
        <w:pStyle w:val="BodyText"/>
        <w:rPr>
          <w:sz w:val="20"/>
        </w:rPr>
      </w:pPr>
    </w:p>
    <w:p>
      <w:pPr>
        <w:pStyle w:val="BodyText"/>
        <w:spacing w:before="3"/>
        <w:rPr>
          <w:sz w:val="28"/>
        </w:rPr>
      </w:pPr>
    </w:p>
    <w:p>
      <w:pPr>
        <w:pStyle w:val="ListParagraph"/>
        <w:numPr>
          <w:ilvl w:val="0"/>
          <w:numId w:val="4"/>
        </w:numPr>
        <w:tabs>
          <w:tab w:pos="490" w:val="left" w:leader="none"/>
        </w:tabs>
        <w:spacing w:line="240" w:lineRule="auto" w:before="0" w:after="0"/>
        <w:ind w:left="489" w:right="0" w:hanging="369"/>
        <w:jc w:val="both"/>
        <w:rPr>
          <w:rFonts w:ascii="Palatino Linotype"/>
          <w:i/>
          <w:sz w:val="22"/>
        </w:rPr>
      </w:pPr>
      <w:r>
        <w:rPr>
          <w:rFonts w:ascii="Palatino Linotype"/>
          <w:i/>
          <w:color w:val="231F20"/>
          <w:sz w:val="22"/>
        </w:rPr>
        <w:t>Pimentel, Luis (Lugo, 1895 - Lugo,   </w:t>
      </w:r>
      <w:r>
        <w:rPr>
          <w:rFonts w:ascii="Palatino Linotype"/>
          <w:i/>
          <w:color w:val="231F20"/>
          <w:spacing w:val="10"/>
          <w:sz w:val="22"/>
        </w:rPr>
        <w:t> </w:t>
      </w:r>
      <w:r>
        <w:rPr>
          <w:rFonts w:ascii="Palatino Linotype"/>
          <w:i/>
          <w:color w:val="231F20"/>
          <w:spacing w:val="2"/>
          <w:sz w:val="22"/>
        </w:rPr>
        <w:t>1958).</w:t>
      </w:r>
    </w:p>
    <w:p>
      <w:pPr>
        <w:pStyle w:val="BodyText"/>
        <w:spacing w:before="4"/>
        <w:rPr>
          <w:rFonts w:ascii="Palatino Linotype"/>
          <w:i/>
          <w:sz w:val="24"/>
        </w:rPr>
      </w:pPr>
    </w:p>
    <w:p>
      <w:pPr>
        <w:pStyle w:val="BodyText"/>
        <w:spacing w:line="285" w:lineRule="auto" w:before="1"/>
        <w:ind w:left="120" w:right="114"/>
        <w:jc w:val="both"/>
      </w:pPr>
      <w:r>
        <w:rPr>
          <w:color w:val="231F20"/>
        </w:rPr>
        <w:t>Este nombre es el seudónimo artístico de Luis Benigno Vázquez Fernández, </w:t>
      </w:r>
      <w:r>
        <w:rPr>
          <w:color w:val="231F20"/>
          <w:spacing w:val="2"/>
        </w:rPr>
        <w:t>médico formado </w:t>
      </w:r>
      <w:r>
        <w:rPr>
          <w:color w:val="231F20"/>
        </w:rPr>
        <w:t>en la Facultad de Santiago y que desarrolló su vida profesional en la </w:t>
      </w:r>
      <w:r>
        <w:rPr>
          <w:color w:val="231F20"/>
          <w:spacing w:val="2"/>
        </w:rPr>
        <w:t>ciudad </w:t>
      </w:r>
      <w:r>
        <w:rPr>
          <w:color w:val="231F20"/>
        </w:rPr>
        <w:t>nativa sin que conozcamos que de ella se hayan derivado investigación o</w:t>
      </w:r>
      <w:r>
        <w:rPr>
          <w:color w:val="231F20"/>
          <w:spacing w:val="-32"/>
        </w:rPr>
        <w:t> </w:t>
      </w:r>
      <w:r>
        <w:rPr>
          <w:color w:val="231F20"/>
        </w:rPr>
        <w:t>publicación alguna. Razón para ello: Pimentel, aunque médico en ejercicio, fue sobre todo un poeta con toda la sensibilidad y dedicación que ello  </w:t>
      </w:r>
      <w:r>
        <w:rPr>
          <w:color w:val="231F20"/>
          <w:spacing w:val="37"/>
        </w:rPr>
        <w:t> </w:t>
      </w:r>
      <w:r>
        <w:rPr>
          <w:color w:val="231F20"/>
        </w:rPr>
        <w:t>demandaba.</w:t>
      </w:r>
    </w:p>
    <w:p>
      <w:pPr>
        <w:pStyle w:val="BodyText"/>
        <w:spacing w:line="276" w:lineRule="auto"/>
        <w:ind w:left="120" w:right="115" w:firstLine="360"/>
        <w:jc w:val="both"/>
      </w:pPr>
      <w:r>
        <w:rPr>
          <w:color w:val="231F20"/>
        </w:rPr>
        <w:t>Aunque</w:t>
      </w:r>
      <w:r>
        <w:rPr>
          <w:color w:val="231F20"/>
          <w:spacing w:val="-6"/>
        </w:rPr>
        <w:t> </w:t>
      </w:r>
      <w:r>
        <w:rPr>
          <w:color w:val="231F20"/>
        </w:rPr>
        <w:t>escribe</w:t>
      </w:r>
      <w:r>
        <w:rPr>
          <w:color w:val="231F20"/>
          <w:spacing w:val="-6"/>
        </w:rPr>
        <w:t> </w:t>
      </w:r>
      <w:r>
        <w:rPr>
          <w:color w:val="231F20"/>
        </w:rPr>
        <w:t>en</w:t>
      </w:r>
      <w:r>
        <w:rPr>
          <w:color w:val="231F20"/>
          <w:spacing w:val="-7"/>
        </w:rPr>
        <w:t> </w:t>
      </w:r>
      <w:r>
        <w:rPr>
          <w:color w:val="231F20"/>
        </w:rPr>
        <w:t>español</w:t>
      </w:r>
      <w:r>
        <w:rPr>
          <w:color w:val="231F20"/>
          <w:spacing w:val="-6"/>
        </w:rPr>
        <w:t> </w:t>
      </w:r>
      <w:r>
        <w:rPr>
          <w:color w:val="231F20"/>
        </w:rPr>
        <w:t>su</w:t>
      </w:r>
      <w:r>
        <w:rPr>
          <w:color w:val="231F20"/>
          <w:spacing w:val="-6"/>
        </w:rPr>
        <w:t> </w:t>
      </w:r>
      <w:r>
        <w:rPr>
          <w:color w:val="231F20"/>
        </w:rPr>
        <w:t>lengua</w:t>
      </w:r>
      <w:r>
        <w:rPr>
          <w:color w:val="231F20"/>
          <w:spacing w:val="-7"/>
        </w:rPr>
        <w:t> </w:t>
      </w:r>
      <w:r>
        <w:rPr>
          <w:color w:val="231F20"/>
        </w:rPr>
        <w:t>artística</w:t>
      </w:r>
      <w:r>
        <w:rPr>
          <w:color w:val="231F20"/>
          <w:spacing w:val="-7"/>
        </w:rPr>
        <w:t> </w:t>
      </w:r>
      <w:r>
        <w:rPr>
          <w:color w:val="231F20"/>
        </w:rPr>
        <w:t>será</w:t>
      </w:r>
      <w:r>
        <w:rPr>
          <w:color w:val="231F20"/>
          <w:spacing w:val="-7"/>
        </w:rPr>
        <w:t> </w:t>
      </w:r>
      <w:r>
        <w:rPr>
          <w:color w:val="231F20"/>
        </w:rPr>
        <w:t>dominantemente</w:t>
      </w:r>
      <w:r>
        <w:rPr>
          <w:color w:val="231F20"/>
          <w:spacing w:val="-6"/>
        </w:rPr>
        <w:t> </w:t>
      </w:r>
      <w:r>
        <w:rPr>
          <w:color w:val="231F20"/>
        </w:rPr>
        <w:t>la</w:t>
      </w:r>
      <w:r>
        <w:rPr>
          <w:color w:val="231F20"/>
          <w:spacing w:val="-6"/>
        </w:rPr>
        <w:t> </w:t>
      </w:r>
      <w:r>
        <w:rPr>
          <w:color w:val="231F20"/>
        </w:rPr>
        <w:t>gallega,</w:t>
      </w:r>
      <w:r>
        <w:rPr>
          <w:color w:val="231F20"/>
          <w:spacing w:val="-7"/>
        </w:rPr>
        <w:t> </w:t>
      </w:r>
      <w:r>
        <w:rPr>
          <w:color w:val="231F20"/>
        </w:rPr>
        <w:t>en la que edita su primer libro, </w:t>
      </w:r>
      <w:r>
        <w:rPr>
          <w:rFonts w:ascii="Palatino Linotype" w:hAnsi="Palatino Linotype"/>
          <w:i/>
          <w:color w:val="231F20"/>
          <w:spacing w:val="-3"/>
        </w:rPr>
        <w:t>Triscos </w:t>
      </w:r>
      <w:r>
        <w:rPr>
          <w:color w:val="231F20"/>
        </w:rPr>
        <w:t>(1950), al que seguirá </w:t>
      </w:r>
      <w:r>
        <w:rPr>
          <w:rFonts w:ascii="Palatino Linotype" w:hAnsi="Palatino Linotype"/>
          <w:i/>
          <w:color w:val="231F20"/>
        </w:rPr>
        <w:t>Sombra do aire na herba</w:t>
      </w:r>
      <w:r>
        <w:rPr>
          <w:color w:val="231F20"/>
        </w:rPr>
        <w:t>, la mejor obra y obra póstuma de Pimentel, editada en 1959. Muy influido por </w:t>
      </w:r>
      <w:r>
        <w:rPr>
          <w:color w:val="231F20"/>
          <w:spacing w:val="2"/>
        </w:rPr>
        <w:t>los </w:t>
      </w:r>
      <w:r>
        <w:rPr>
          <w:color w:val="231F20"/>
        </w:rPr>
        <w:t>también poetisa-poetas Rosalía de Castro, </w:t>
      </w:r>
      <w:r>
        <w:rPr>
          <w:color w:val="231F20"/>
          <w:spacing w:val="-3"/>
        </w:rPr>
        <w:t>Juan </w:t>
      </w:r>
      <w:r>
        <w:rPr>
          <w:color w:val="231F20"/>
        </w:rPr>
        <w:t>Ramón Jiménez, Rilke </w:t>
      </w:r>
      <w:r>
        <w:rPr>
          <w:color w:val="231F20"/>
          <w:spacing w:val="-14"/>
        </w:rPr>
        <w:t>y, </w:t>
      </w:r>
      <w:r>
        <w:rPr>
          <w:color w:val="231F20"/>
        </w:rPr>
        <w:t>sobre todo por</w:t>
      </w:r>
      <w:r>
        <w:rPr>
          <w:color w:val="231F20"/>
          <w:spacing w:val="-6"/>
        </w:rPr>
        <w:t> </w:t>
      </w:r>
      <w:r>
        <w:rPr>
          <w:color w:val="231F20"/>
        </w:rPr>
        <w:t>el</w:t>
      </w:r>
      <w:r>
        <w:rPr>
          <w:color w:val="231F20"/>
          <w:spacing w:val="-6"/>
        </w:rPr>
        <w:t> </w:t>
      </w:r>
      <w:r>
        <w:rPr>
          <w:color w:val="231F20"/>
        </w:rPr>
        <w:t>francés</w:t>
      </w:r>
      <w:r>
        <w:rPr>
          <w:color w:val="231F20"/>
          <w:spacing w:val="-6"/>
        </w:rPr>
        <w:t> </w:t>
      </w:r>
      <w:r>
        <w:rPr>
          <w:color w:val="231F20"/>
        </w:rPr>
        <w:t>Francis</w:t>
      </w:r>
      <w:r>
        <w:rPr>
          <w:color w:val="231F20"/>
          <w:spacing w:val="-6"/>
        </w:rPr>
        <w:t> </w:t>
      </w:r>
      <w:r>
        <w:rPr>
          <w:color w:val="231F20"/>
        </w:rPr>
        <w:t>Jammes</w:t>
      </w:r>
      <w:r>
        <w:rPr>
          <w:color w:val="231F20"/>
          <w:spacing w:val="-6"/>
        </w:rPr>
        <w:t> </w:t>
      </w:r>
      <w:r>
        <w:rPr>
          <w:color w:val="231F20"/>
        </w:rPr>
        <w:t>el</w:t>
      </w:r>
      <w:r>
        <w:rPr>
          <w:color w:val="231F20"/>
          <w:spacing w:val="-6"/>
        </w:rPr>
        <w:t> </w:t>
      </w:r>
      <w:r>
        <w:rPr>
          <w:color w:val="231F20"/>
        </w:rPr>
        <w:t>autor</w:t>
      </w:r>
      <w:r>
        <w:rPr>
          <w:color w:val="231F20"/>
          <w:spacing w:val="-6"/>
        </w:rPr>
        <w:t> </w:t>
      </w:r>
      <w:r>
        <w:rPr>
          <w:color w:val="231F20"/>
        </w:rPr>
        <w:t>que</w:t>
      </w:r>
      <w:r>
        <w:rPr>
          <w:color w:val="231F20"/>
          <w:spacing w:val="-6"/>
        </w:rPr>
        <w:t> </w:t>
      </w:r>
      <w:r>
        <w:rPr>
          <w:color w:val="231F20"/>
        </w:rPr>
        <w:t>glosamos</w:t>
      </w:r>
      <w:r>
        <w:rPr>
          <w:color w:val="231F20"/>
          <w:spacing w:val="-7"/>
        </w:rPr>
        <w:t> </w:t>
      </w:r>
      <w:r>
        <w:rPr>
          <w:color w:val="231F20"/>
        </w:rPr>
        <w:t>dejó</w:t>
      </w:r>
      <w:r>
        <w:rPr>
          <w:color w:val="231F20"/>
          <w:spacing w:val="-6"/>
        </w:rPr>
        <w:t> </w:t>
      </w:r>
      <w:r>
        <w:rPr>
          <w:color w:val="231F20"/>
        </w:rPr>
        <w:t>otras</w:t>
      </w:r>
      <w:r>
        <w:rPr>
          <w:color w:val="231F20"/>
          <w:spacing w:val="-6"/>
        </w:rPr>
        <w:t> </w:t>
      </w:r>
      <w:r>
        <w:rPr>
          <w:color w:val="231F20"/>
        </w:rPr>
        <w:t>muchas</w:t>
      </w:r>
      <w:r>
        <w:rPr>
          <w:color w:val="231F20"/>
          <w:spacing w:val="-6"/>
        </w:rPr>
        <w:t> </w:t>
      </w:r>
      <w:r>
        <w:rPr>
          <w:color w:val="231F20"/>
        </w:rPr>
        <w:t>producciones dispersas en diversos medios y varias inéditas las cuales, en 1981, fueron</w:t>
      </w:r>
      <w:r>
        <w:rPr>
          <w:color w:val="231F20"/>
          <w:spacing w:val="-31"/>
        </w:rPr>
        <w:t> </w:t>
      </w:r>
      <w:r>
        <w:rPr>
          <w:color w:val="231F20"/>
        </w:rPr>
        <w:t>compiladas en una edición elaborada por Dña. Araceli  </w:t>
      </w:r>
      <w:r>
        <w:rPr>
          <w:color w:val="231F20"/>
          <w:spacing w:val="34"/>
        </w:rPr>
        <w:t> </w:t>
      </w:r>
      <w:r>
        <w:rPr>
          <w:color w:val="231F20"/>
        </w:rPr>
        <w:t>Filgueira.</w:t>
      </w:r>
    </w:p>
    <w:p>
      <w:pPr>
        <w:pStyle w:val="BodyText"/>
      </w:pPr>
    </w:p>
    <w:p>
      <w:pPr>
        <w:pStyle w:val="BodyText"/>
        <w:spacing w:before="9"/>
        <w:rPr>
          <w:sz w:val="28"/>
        </w:rPr>
      </w:pPr>
    </w:p>
    <w:p>
      <w:pPr>
        <w:pStyle w:val="ListParagraph"/>
        <w:numPr>
          <w:ilvl w:val="0"/>
          <w:numId w:val="4"/>
        </w:numPr>
        <w:tabs>
          <w:tab w:pos="490" w:val="left" w:leader="none"/>
        </w:tabs>
        <w:spacing w:line="240" w:lineRule="auto" w:before="1" w:after="0"/>
        <w:ind w:left="489" w:right="0" w:hanging="369"/>
        <w:jc w:val="both"/>
        <w:rPr>
          <w:rFonts w:ascii="Palatino Linotype" w:hAnsi="Palatino Linotype"/>
          <w:i/>
          <w:sz w:val="22"/>
        </w:rPr>
      </w:pPr>
      <w:r>
        <w:rPr>
          <w:rFonts w:ascii="Palatino Linotype" w:hAnsi="Palatino Linotype"/>
          <w:i/>
          <w:color w:val="231F20"/>
          <w:sz w:val="22"/>
        </w:rPr>
        <w:t>Garcia-Sabell, Domingo (Santiago, 1909 – Santiago,   </w:t>
      </w:r>
      <w:r>
        <w:rPr>
          <w:rFonts w:ascii="Palatino Linotype" w:hAnsi="Palatino Linotype"/>
          <w:i/>
          <w:color w:val="231F20"/>
          <w:spacing w:val="37"/>
          <w:sz w:val="22"/>
        </w:rPr>
        <w:t> </w:t>
      </w:r>
      <w:r>
        <w:rPr>
          <w:rFonts w:ascii="Palatino Linotype" w:hAnsi="Palatino Linotype"/>
          <w:i/>
          <w:color w:val="231F20"/>
          <w:spacing w:val="2"/>
          <w:sz w:val="22"/>
        </w:rPr>
        <w:t>2003).</w:t>
      </w:r>
    </w:p>
    <w:p>
      <w:pPr>
        <w:pStyle w:val="BodyText"/>
        <w:spacing w:before="4"/>
        <w:rPr>
          <w:rFonts w:ascii="Palatino Linotype"/>
          <w:i/>
          <w:sz w:val="24"/>
        </w:rPr>
      </w:pPr>
    </w:p>
    <w:p>
      <w:pPr>
        <w:pStyle w:val="BodyText"/>
        <w:spacing w:line="285" w:lineRule="auto" w:before="1"/>
        <w:ind w:left="120" w:right="115"/>
        <w:jc w:val="both"/>
      </w:pPr>
      <w:r>
        <w:rPr>
          <w:color w:val="231F20"/>
        </w:rPr>
        <w:t>Licenciado y Doctor en Medicina (Santiago y Madrid) con períodos de </w:t>
      </w:r>
      <w:r>
        <w:rPr>
          <w:color w:val="231F20"/>
          <w:spacing w:val="2"/>
        </w:rPr>
        <w:t>formación </w:t>
      </w:r>
      <w:r>
        <w:rPr>
          <w:color w:val="231F20"/>
        </w:rPr>
        <w:t>médica especializada, en prestigiosas clínicas de Suiza y Alemania, a la usanza de   la</w:t>
      </w:r>
      <w:r>
        <w:rPr>
          <w:color w:val="231F20"/>
          <w:spacing w:val="20"/>
        </w:rPr>
        <w:t> </w:t>
      </w:r>
      <w:r>
        <w:rPr>
          <w:color w:val="231F20"/>
        </w:rPr>
        <w:t>época.</w:t>
      </w:r>
    </w:p>
    <w:p>
      <w:pPr>
        <w:pStyle w:val="BodyText"/>
        <w:spacing w:line="276" w:lineRule="auto"/>
        <w:ind w:left="120" w:right="115" w:firstLine="360"/>
        <w:jc w:val="both"/>
        <w:rPr>
          <w:rFonts w:ascii="Palatino Linotype" w:hAnsi="Palatino Linotype"/>
          <w:i/>
        </w:rPr>
      </w:pPr>
      <w:r>
        <w:rPr>
          <w:color w:val="231F20"/>
        </w:rPr>
        <w:t>Ejerció la profesión, como “médico internista” de prestigio, en su propia clínica, radicada en la ciudad nativa, Compostela, de cuya actividad surgieron numerosas investigaciones presentadas en congresos y/o publicaciones. De estas reseñamos, como más importantes: </w:t>
      </w:r>
      <w:r>
        <w:rPr>
          <w:rFonts w:ascii="Palatino Linotype" w:hAnsi="Palatino Linotype"/>
          <w:i/>
          <w:color w:val="231F20"/>
        </w:rPr>
        <w:t>Estudio  clínico de  la  desnutrición </w:t>
      </w:r>
      <w:r>
        <w:rPr>
          <w:color w:val="231F20"/>
        </w:rPr>
        <w:t>(1968); </w:t>
      </w:r>
      <w:r>
        <w:rPr>
          <w:rFonts w:ascii="Palatino Linotype" w:hAnsi="Palatino Linotype"/>
          <w:i/>
          <w:color w:val="231F20"/>
        </w:rPr>
        <w:t>Notas  para una</w:t>
      </w:r>
    </w:p>
    <w:p>
      <w:pPr>
        <w:spacing w:line="255" w:lineRule="exact" w:before="0"/>
        <w:ind w:left="120" w:right="0" w:firstLine="0"/>
        <w:jc w:val="both"/>
        <w:rPr>
          <w:rFonts w:ascii="Palatino Linotype" w:hAnsi="Palatino Linotype"/>
          <w:i/>
          <w:sz w:val="22"/>
        </w:rPr>
      </w:pPr>
      <w:r>
        <w:rPr>
          <w:rFonts w:ascii="Palatino Linotype" w:hAnsi="Palatino Linotype"/>
          <w:i/>
          <w:color w:val="231F20"/>
          <w:sz w:val="22"/>
        </w:rPr>
        <w:t>antropología del hombre gallego </w:t>
      </w:r>
      <w:r>
        <w:rPr>
          <w:color w:val="231F20"/>
          <w:sz w:val="22"/>
        </w:rPr>
        <w:t>(1966) y </w:t>
      </w:r>
      <w:r>
        <w:rPr>
          <w:rFonts w:ascii="Palatino Linotype" w:hAnsi="Palatino Linotype"/>
          <w:i/>
          <w:color w:val="231F20"/>
          <w:sz w:val="22"/>
        </w:rPr>
        <w:t>El pensamiento clínico a partir de 1914</w:t>
      </w:r>
    </w:p>
    <w:p>
      <w:pPr>
        <w:pStyle w:val="BodyText"/>
        <w:spacing w:line="261" w:lineRule="auto" w:before="28"/>
        <w:ind w:left="120" w:right="115"/>
        <w:jc w:val="both"/>
      </w:pPr>
      <w:r>
        <w:rPr>
          <w:color w:val="231F20"/>
        </w:rPr>
        <w:t>(1976). </w:t>
      </w:r>
      <w:r>
        <w:rPr>
          <w:color w:val="231F20"/>
          <w:spacing w:val="-2"/>
        </w:rPr>
        <w:t>Por </w:t>
      </w:r>
      <w:r>
        <w:rPr>
          <w:color w:val="231F20"/>
        </w:rPr>
        <w:t>los referidos merecimientos el </w:t>
      </w:r>
      <w:r>
        <w:rPr>
          <w:color w:val="231F20"/>
          <w:spacing w:val="-7"/>
        </w:rPr>
        <w:t>Dr. </w:t>
      </w:r>
      <w:r>
        <w:rPr>
          <w:color w:val="231F20"/>
        </w:rPr>
        <w:t>García-Sabell fue nombrado miembro numerario de la Real Academia de Medicina y Cirugía de Galicia (</w:t>
      </w:r>
      <w:r>
        <w:rPr>
          <w:rFonts w:ascii="Palatino Linotype" w:hAnsi="Palatino Linotype"/>
          <w:i/>
          <w:color w:val="231F20"/>
        </w:rPr>
        <w:t>Cfr</w:t>
      </w:r>
      <w:r>
        <w:rPr>
          <w:color w:val="231F20"/>
        </w:rPr>
        <w:t>. Carro, 2003  y López,</w:t>
      </w:r>
      <w:r>
        <w:rPr>
          <w:color w:val="231F20"/>
          <w:spacing w:val="-14"/>
        </w:rPr>
        <w:t> </w:t>
      </w:r>
      <w:r>
        <w:rPr>
          <w:color w:val="231F20"/>
          <w:spacing w:val="2"/>
        </w:rPr>
        <w:t>2013).</w:t>
      </w:r>
    </w:p>
    <w:p>
      <w:pPr>
        <w:pStyle w:val="BodyText"/>
        <w:spacing w:line="285" w:lineRule="auto" w:before="25"/>
        <w:ind w:left="120" w:right="113" w:firstLine="360"/>
        <w:jc w:val="both"/>
      </w:pPr>
      <w:r>
        <w:rPr>
          <w:color w:val="231F20"/>
        </w:rPr>
        <w:t>Pero </w:t>
      </w:r>
      <w:r>
        <w:rPr>
          <w:color w:val="231F20"/>
          <w:spacing w:val="-8"/>
        </w:rPr>
        <w:t>D. </w:t>
      </w:r>
      <w:r>
        <w:rPr>
          <w:color w:val="231F20"/>
        </w:rPr>
        <w:t>Domingo destacó todavía más como “médico-humanista” al extremo  que llegó a presidir la Real Academia Gallega (de la cultura) y la famosa editorial “Galaxia”,</w:t>
      </w:r>
      <w:r>
        <w:rPr>
          <w:color w:val="231F20"/>
          <w:spacing w:val="40"/>
        </w:rPr>
        <w:t> </w:t>
      </w:r>
      <w:r>
        <w:rPr>
          <w:color w:val="231F20"/>
        </w:rPr>
        <w:t>que</w:t>
      </w:r>
      <w:r>
        <w:rPr>
          <w:color w:val="231F20"/>
          <w:spacing w:val="38"/>
        </w:rPr>
        <w:t> </w:t>
      </w:r>
      <w:r>
        <w:rPr>
          <w:color w:val="231F20"/>
        </w:rPr>
        <w:t>tanto</w:t>
      </w:r>
      <w:r>
        <w:rPr>
          <w:color w:val="231F20"/>
          <w:spacing w:val="38"/>
        </w:rPr>
        <w:t> </w:t>
      </w:r>
      <w:r>
        <w:rPr>
          <w:color w:val="231F20"/>
        </w:rPr>
        <w:t>ha</w:t>
      </w:r>
      <w:r>
        <w:rPr>
          <w:color w:val="231F20"/>
          <w:spacing w:val="38"/>
        </w:rPr>
        <w:t> </w:t>
      </w:r>
      <w:r>
        <w:rPr>
          <w:color w:val="231F20"/>
        </w:rPr>
        <w:t>hecho</w:t>
      </w:r>
      <w:r>
        <w:rPr>
          <w:color w:val="231F20"/>
          <w:spacing w:val="38"/>
        </w:rPr>
        <w:t> </w:t>
      </w:r>
      <w:r>
        <w:rPr>
          <w:color w:val="231F20"/>
        </w:rPr>
        <w:t>en</w:t>
      </w:r>
      <w:r>
        <w:rPr>
          <w:color w:val="231F20"/>
          <w:spacing w:val="38"/>
        </w:rPr>
        <w:t> </w:t>
      </w:r>
      <w:r>
        <w:rPr>
          <w:color w:val="231F20"/>
        </w:rPr>
        <w:t>pro</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cultura</w:t>
      </w:r>
      <w:r>
        <w:rPr>
          <w:color w:val="231F20"/>
          <w:spacing w:val="38"/>
        </w:rPr>
        <w:t> </w:t>
      </w:r>
      <w:r>
        <w:rPr>
          <w:color w:val="231F20"/>
        </w:rPr>
        <w:t>y</w:t>
      </w:r>
      <w:r>
        <w:rPr>
          <w:color w:val="231F20"/>
          <w:spacing w:val="38"/>
        </w:rPr>
        <w:t> </w:t>
      </w:r>
      <w:r>
        <w:rPr>
          <w:color w:val="231F20"/>
        </w:rPr>
        <w:t>lengua</w:t>
      </w:r>
      <w:r>
        <w:rPr>
          <w:color w:val="231F20"/>
          <w:spacing w:val="39"/>
        </w:rPr>
        <w:t> </w:t>
      </w:r>
      <w:r>
        <w:rPr>
          <w:color w:val="231F20"/>
        </w:rPr>
        <w:t>propias</w:t>
      </w:r>
      <w:r>
        <w:rPr>
          <w:color w:val="231F20"/>
          <w:spacing w:val="38"/>
        </w:rPr>
        <w:t> </w:t>
      </w:r>
      <w:r>
        <w:rPr>
          <w:color w:val="231F20"/>
        </w:rPr>
        <w:t>de</w:t>
      </w:r>
      <w:r>
        <w:rPr>
          <w:color w:val="231F20"/>
          <w:spacing w:val="38"/>
        </w:rPr>
        <w:t> </w:t>
      </w:r>
      <w:r>
        <w:rPr>
          <w:color w:val="231F20"/>
        </w:rPr>
        <w:t>Galicia.</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spacing w:line="244" w:lineRule="auto" w:before="68"/>
        <w:ind w:left="120" w:right="114" w:firstLine="0"/>
        <w:jc w:val="both"/>
        <w:rPr>
          <w:sz w:val="22"/>
        </w:rPr>
      </w:pPr>
      <w:r>
        <w:rPr>
          <w:color w:val="231F20"/>
          <w:sz w:val="22"/>
        </w:rPr>
        <w:t>En </w:t>
      </w:r>
      <w:r>
        <w:rPr>
          <w:color w:val="231F20"/>
          <w:spacing w:val="2"/>
          <w:sz w:val="22"/>
        </w:rPr>
        <w:t>este </w:t>
      </w:r>
      <w:r>
        <w:rPr>
          <w:color w:val="231F20"/>
          <w:spacing w:val="3"/>
          <w:sz w:val="22"/>
        </w:rPr>
        <w:t>campo </w:t>
      </w:r>
      <w:r>
        <w:rPr>
          <w:color w:val="231F20"/>
          <w:sz w:val="22"/>
        </w:rPr>
        <w:t>la </w:t>
      </w:r>
      <w:r>
        <w:rPr>
          <w:color w:val="231F20"/>
          <w:spacing w:val="3"/>
          <w:sz w:val="22"/>
        </w:rPr>
        <w:t>producción </w:t>
      </w:r>
      <w:r>
        <w:rPr>
          <w:color w:val="231F20"/>
          <w:sz w:val="22"/>
        </w:rPr>
        <w:t>de </w:t>
      </w:r>
      <w:r>
        <w:rPr>
          <w:color w:val="231F20"/>
          <w:spacing w:val="2"/>
          <w:sz w:val="22"/>
        </w:rPr>
        <w:t>nuestro ilustre </w:t>
      </w:r>
      <w:r>
        <w:rPr>
          <w:color w:val="231F20"/>
          <w:spacing w:val="3"/>
          <w:sz w:val="22"/>
        </w:rPr>
        <w:t>colega </w:t>
      </w:r>
      <w:r>
        <w:rPr>
          <w:color w:val="231F20"/>
          <w:sz w:val="22"/>
        </w:rPr>
        <w:t>es muy </w:t>
      </w:r>
      <w:r>
        <w:rPr>
          <w:color w:val="231F20"/>
          <w:spacing w:val="3"/>
          <w:sz w:val="22"/>
        </w:rPr>
        <w:t>significativa: </w:t>
      </w:r>
      <w:r>
        <w:rPr>
          <w:color w:val="231F20"/>
          <w:spacing w:val="2"/>
          <w:sz w:val="22"/>
        </w:rPr>
        <w:t>los</w:t>
      </w:r>
      <w:r>
        <w:rPr>
          <w:color w:val="231F20"/>
          <w:spacing w:val="59"/>
          <w:sz w:val="22"/>
        </w:rPr>
        <w:t> </w:t>
      </w:r>
      <w:r>
        <w:rPr>
          <w:color w:val="231F20"/>
          <w:sz w:val="22"/>
        </w:rPr>
        <w:t>libros </w:t>
      </w:r>
      <w:r>
        <w:rPr>
          <w:rFonts w:ascii="Palatino Linotype" w:hAnsi="Palatino Linotype"/>
          <w:i/>
          <w:color w:val="231F20"/>
          <w:sz w:val="22"/>
        </w:rPr>
        <w:t>Ensayos </w:t>
      </w:r>
      <w:r>
        <w:rPr>
          <w:color w:val="231F20"/>
          <w:sz w:val="22"/>
        </w:rPr>
        <w:t>(vols. </w:t>
      </w:r>
      <w:r>
        <w:rPr>
          <w:color w:val="231F20"/>
          <w:sz w:val="17"/>
        </w:rPr>
        <w:t>i </w:t>
      </w:r>
      <w:r>
        <w:rPr>
          <w:color w:val="231F20"/>
          <w:sz w:val="22"/>
        </w:rPr>
        <w:t>y </w:t>
      </w:r>
      <w:r>
        <w:rPr>
          <w:color w:val="231F20"/>
          <w:sz w:val="17"/>
        </w:rPr>
        <w:t>ii</w:t>
      </w:r>
      <w:r>
        <w:rPr>
          <w:color w:val="231F20"/>
          <w:sz w:val="22"/>
        </w:rPr>
        <w:t>); </w:t>
      </w:r>
      <w:r>
        <w:rPr>
          <w:rFonts w:ascii="Palatino Linotype" w:hAnsi="Palatino Linotype"/>
          <w:i/>
          <w:color w:val="231F20"/>
          <w:sz w:val="22"/>
        </w:rPr>
        <w:t>7 ensayos sobre Rosalía</w:t>
      </w:r>
      <w:r>
        <w:rPr>
          <w:rFonts w:ascii="Palatino Linotype" w:hAnsi="Palatino Linotype"/>
          <w:color w:val="231F20"/>
          <w:sz w:val="22"/>
        </w:rPr>
        <w:t>; </w:t>
      </w:r>
      <w:r>
        <w:rPr>
          <w:rFonts w:ascii="Palatino Linotype" w:hAnsi="Palatino Linotype"/>
          <w:i/>
          <w:color w:val="231F20"/>
          <w:sz w:val="22"/>
        </w:rPr>
        <w:t>Collected Studies in Honour of </w:t>
      </w:r>
      <w:r>
        <w:rPr>
          <w:rFonts w:ascii="Palatino Linotype" w:hAnsi="Palatino Linotype"/>
          <w:i/>
          <w:color w:val="231F20"/>
          <w:sz w:val="22"/>
        </w:rPr>
        <w:t>Américo Castro´s 80 years </w:t>
      </w:r>
      <w:r>
        <w:rPr>
          <w:color w:val="231F20"/>
          <w:sz w:val="22"/>
        </w:rPr>
        <w:t>(1965); </w:t>
      </w:r>
      <w:r>
        <w:rPr>
          <w:rFonts w:ascii="Palatino Linotype" w:hAnsi="Palatino Linotype"/>
          <w:i/>
          <w:color w:val="231F20"/>
          <w:sz w:val="22"/>
        </w:rPr>
        <w:t>Homenaje a Xavier Zubiri </w:t>
      </w:r>
      <w:r>
        <w:rPr>
          <w:color w:val="231F20"/>
          <w:sz w:val="22"/>
        </w:rPr>
        <w:t>(1973); </w:t>
      </w:r>
      <w:r>
        <w:rPr>
          <w:rFonts w:ascii="Palatino Linotype" w:hAnsi="Palatino Linotype"/>
          <w:i/>
          <w:color w:val="231F20"/>
          <w:sz w:val="22"/>
        </w:rPr>
        <w:t>Bilingüismo y </w:t>
      </w:r>
      <w:r>
        <w:rPr>
          <w:rFonts w:ascii="Palatino Linotype" w:hAnsi="Palatino Linotype"/>
          <w:i/>
          <w:color w:val="231F20"/>
          <w:sz w:val="22"/>
        </w:rPr>
        <w:t>biculturalismo </w:t>
      </w:r>
      <w:r>
        <w:rPr>
          <w:color w:val="231F20"/>
          <w:sz w:val="22"/>
        </w:rPr>
        <w:t>(1978), etc. </w:t>
      </w:r>
      <w:r>
        <w:rPr>
          <w:color w:val="231F20"/>
          <w:spacing w:val="-2"/>
          <w:sz w:val="22"/>
        </w:rPr>
        <w:t>Por </w:t>
      </w:r>
      <w:r>
        <w:rPr>
          <w:color w:val="231F20"/>
          <w:sz w:val="22"/>
        </w:rPr>
        <w:t>su carácter etnográfico-médico mencionamos aparte el magnífico </w:t>
      </w:r>
      <w:r>
        <w:rPr>
          <w:rFonts w:ascii="Palatino Linotype" w:hAnsi="Palatino Linotype"/>
          <w:i/>
          <w:color w:val="231F20"/>
          <w:sz w:val="22"/>
        </w:rPr>
        <w:t>Prólogo </w:t>
      </w:r>
      <w:r>
        <w:rPr>
          <w:color w:val="231F20"/>
          <w:sz w:val="22"/>
        </w:rPr>
        <w:t>de García-Sabell, en 40 páginas, al interesante libro  </w:t>
      </w:r>
      <w:r>
        <w:rPr>
          <w:rFonts w:ascii="Palatino Linotype" w:hAnsi="Palatino Linotype"/>
          <w:i/>
          <w:color w:val="231F20"/>
          <w:spacing w:val="2"/>
          <w:sz w:val="22"/>
        </w:rPr>
        <w:t>Escola    </w:t>
      </w:r>
      <w:r>
        <w:rPr>
          <w:rFonts w:ascii="Palatino Linotype" w:hAnsi="Palatino Linotype"/>
          <w:i/>
          <w:color w:val="231F20"/>
          <w:sz w:val="22"/>
        </w:rPr>
        <w:t>de Menciñeiros </w:t>
      </w:r>
      <w:r>
        <w:rPr>
          <w:color w:val="231F20"/>
          <w:sz w:val="22"/>
        </w:rPr>
        <w:t>(curanderos), del </w:t>
      </w:r>
      <w:r>
        <w:rPr>
          <w:color w:val="231F20"/>
          <w:spacing w:val="2"/>
          <w:sz w:val="22"/>
        </w:rPr>
        <w:t>grandioso </w:t>
      </w:r>
      <w:r>
        <w:rPr>
          <w:color w:val="231F20"/>
          <w:sz w:val="22"/>
        </w:rPr>
        <w:t>Álvaro Cunqueiro, publicado en </w:t>
      </w:r>
      <w:r>
        <w:rPr>
          <w:color w:val="231F20"/>
          <w:spacing w:val="28"/>
          <w:sz w:val="22"/>
        </w:rPr>
        <w:t> </w:t>
      </w:r>
      <w:r>
        <w:rPr>
          <w:color w:val="231F20"/>
          <w:sz w:val="22"/>
        </w:rPr>
        <w:t>1959.</w:t>
      </w:r>
    </w:p>
    <w:p>
      <w:pPr>
        <w:pStyle w:val="BodyText"/>
      </w:pPr>
    </w:p>
    <w:p>
      <w:pPr>
        <w:pStyle w:val="BodyText"/>
        <w:spacing w:before="1"/>
        <w:rPr>
          <w:sz w:val="32"/>
        </w:rPr>
      </w:pPr>
    </w:p>
    <w:p>
      <w:pPr>
        <w:spacing w:before="1"/>
        <w:ind w:left="120" w:right="0" w:firstLine="0"/>
        <w:jc w:val="both"/>
        <w:rPr>
          <w:sz w:val="17"/>
        </w:rPr>
      </w:pPr>
      <w:r>
        <w:rPr>
          <w:color w:val="231F20"/>
          <w:spacing w:val="1"/>
          <w:w w:val="161"/>
          <w:sz w:val="22"/>
        </w:rPr>
        <w:t>c</w:t>
      </w:r>
      <w:r>
        <w:rPr>
          <w:color w:val="231F20"/>
          <w:spacing w:val="1"/>
          <w:w w:val="170"/>
          <w:sz w:val="17"/>
        </w:rPr>
        <w:t>o</w:t>
      </w:r>
      <w:r>
        <w:rPr>
          <w:color w:val="231F20"/>
          <w:spacing w:val="1"/>
          <w:w w:val="155"/>
          <w:sz w:val="17"/>
        </w:rPr>
        <w:t>n</w:t>
      </w:r>
      <w:r>
        <w:rPr>
          <w:color w:val="231F20"/>
          <w:spacing w:val="1"/>
          <w:w w:val="167"/>
          <w:sz w:val="17"/>
        </w:rPr>
        <w:t>c</w:t>
      </w:r>
      <w:r>
        <w:rPr>
          <w:color w:val="231F20"/>
          <w:spacing w:val="-6"/>
          <w:w w:val="225"/>
          <w:sz w:val="17"/>
        </w:rPr>
        <w:t>l</w:t>
      </w:r>
      <w:r>
        <w:rPr>
          <w:color w:val="231F20"/>
          <w:spacing w:val="1"/>
          <w:w w:val="110"/>
          <w:sz w:val="17"/>
        </w:rPr>
        <w:t>U</w:t>
      </w:r>
      <w:r>
        <w:rPr>
          <w:color w:val="231F20"/>
          <w:spacing w:val="1"/>
          <w:w w:val="144"/>
          <w:sz w:val="17"/>
        </w:rPr>
        <w:t>s</w:t>
      </w:r>
      <w:r>
        <w:rPr>
          <w:color w:val="231F20"/>
          <w:spacing w:val="1"/>
          <w:w w:val="131"/>
          <w:sz w:val="17"/>
        </w:rPr>
        <w:t>i</w:t>
      </w:r>
      <w:r>
        <w:rPr>
          <w:color w:val="231F20"/>
          <w:spacing w:val="1"/>
          <w:w w:val="170"/>
          <w:sz w:val="17"/>
        </w:rPr>
        <w:t>o</w:t>
      </w:r>
      <w:r>
        <w:rPr>
          <w:color w:val="231F20"/>
          <w:spacing w:val="1"/>
          <w:w w:val="155"/>
          <w:sz w:val="17"/>
        </w:rPr>
        <w:t>n</w:t>
      </w:r>
      <w:r>
        <w:rPr>
          <w:color w:val="231F20"/>
          <w:spacing w:val="1"/>
          <w:w w:val="145"/>
          <w:sz w:val="17"/>
        </w:rPr>
        <w:t>e</w:t>
      </w:r>
      <w:r>
        <w:rPr>
          <w:color w:val="231F20"/>
          <w:w w:val="144"/>
          <w:sz w:val="17"/>
        </w:rPr>
        <w:t>s</w:t>
      </w:r>
    </w:p>
    <w:p>
      <w:pPr>
        <w:pStyle w:val="BodyText"/>
        <w:spacing w:before="2"/>
        <w:rPr>
          <w:sz w:val="30"/>
        </w:rPr>
      </w:pPr>
    </w:p>
    <w:p>
      <w:pPr>
        <w:pStyle w:val="BodyText"/>
        <w:spacing w:line="285" w:lineRule="auto"/>
        <w:ind w:left="120" w:right="115"/>
        <w:jc w:val="both"/>
      </w:pPr>
      <w:r>
        <w:rPr>
          <w:color w:val="231F20"/>
        </w:rPr>
        <w:t>1ª) Dentro de los </w:t>
      </w:r>
      <w:r>
        <w:rPr>
          <w:color w:val="231F20"/>
          <w:spacing w:val="2"/>
        </w:rPr>
        <w:t>médicos gallegos </w:t>
      </w:r>
      <w:r>
        <w:rPr>
          <w:color w:val="231F20"/>
        </w:rPr>
        <w:t>de que se </w:t>
      </w:r>
      <w:r>
        <w:rPr>
          <w:color w:val="231F20"/>
          <w:spacing w:val="2"/>
        </w:rPr>
        <w:t>tiene constancia como autores </w:t>
      </w:r>
      <w:r>
        <w:rPr>
          <w:color w:val="231F20"/>
        </w:rPr>
        <w:t>de publicaciones, entre los </w:t>
      </w:r>
      <w:r>
        <w:rPr>
          <w:color w:val="231F20"/>
          <w:spacing w:val="2"/>
        </w:rPr>
        <w:t>siglos </w:t>
      </w:r>
      <w:r>
        <w:rPr>
          <w:color w:val="231F20"/>
          <w:w w:val="125"/>
          <w:sz w:val="17"/>
        </w:rPr>
        <w:t>xvi </w:t>
      </w:r>
      <w:r>
        <w:rPr>
          <w:color w:val="231F20"/>
        </w:rPr>
        <w:t>y mediados del </w:t>
      </w:r>
      <w:r>
        <w:rPr>
          <w:color w:val="231F20"/>
          <w:w w:val="125"/>
          <w:sz w:val="17"/>
        </w:rPr>
        <w:t>xx</w:t>
      </w:r>
      <w:r>
        <w:rPr>
          <w:color w:val="231F20"/>
          <w:w w:val="125"/>
        </w:rPr>
        <w:t>, </w:t>
      </w:r>
      <w:r>
        <w:rPr>
          <w:color w:val="231F20"/>
        </w:rPr>
        <w:t>48 del total de 181, 26,5% de ellos cultivaron las “ciencias humanísticas”, porcentaje ciertamente elevado </w:t>
      </w:r>
      <w:r>
        <w:rPr>
          <w:color w:val="231F20"/>
          <w:spacing w:val="2"/>
        </w:rPr>
        <w:t>que </w:t>
      </w:r>
      <w:r>
        <w:rPr>
          <w:color w:val="231F20"/>
        </w:rPr>
        <w:t>alcanza su mayor intensidad en los </w:t>
      </w:r>
      <w:r>
        <w:rPr>
          <w:color w:val="231F20"/>
          <w:spacing w:val="2"/>
        </w:rPr>
        <w:t>siglos </w:t>
      </w:r>
      <w:r>
        <w:rPr>
          <w:color w:val="231F20"/>
          <w:w w:val="125"/>
          <w:sz w:val="17"/>
        </w:rPr>
        <w:t>xix</w:t>
      </w:r>
      <w:r>
        <w:rPr>
          <w:color w:val="231F20"/>
          <w:w w:val="125"/>
        </w:rPr>
        <w:t>-</w:t>
      </w:r>
      <w:r>
        <w:rPr>
          <w:color w:val="231F20"/>
          <w:w w:val="125"/>
          <w:sz w:val="17"/>
        </w:rPr>
        <w:t>xx </w:t>
      </w:r>
      <w:r>
        <w:rPr>
          <w:color w:val="231F20"/>
        </w:rPr>
        <w:t>(15,4 </w:t>
      </w:r>
      <w:r>
        <w:rPr>
          <w:color w:val="231F20"/>
          <w:spacing w:val="54"/>
        </w:rPr>
        <w:t> </w:t>
      </w:r>
      <w:r>
        <w:rPr>
          <w:color w:val="231F20"/>
          <w:spacing w:val="2"/>
        </w:rPr>
        <w:t>%).</w:t>
      </w:r>
    </w:p>
    <w:p>
      <w:pPr>
        <w:pStyle w:val="BodyText"/>
        <w:spacing w:line="285" w:lineRule="auto"/>
        <w:ind w:left="120" w:right="114" w:firstLine="360"/>
        <w:jc w:val="both"/>
      </w:pPr>
      <w:r>
        <w:rPr>
          <w:color w:val="231F20"/>
        </w:rPr>
        <w:t>2ª) Sabemos que de los 48 personajes seleccionados 35 estudiaron la carrera     en la Facultad de Medicina de Santiago. De 7 más ignoramos su Universidad de licenciatura</w:t>
      </w:r>
      <w:r>
        <w:rPr>
          <w:color w:val="231F20"/>
          <w:spacing w:val="-14"/>
        </w:rPr>
        <w:t> </w:t>
      </w:r>
      <w:r>
        <w:rPr>
          <w:color w:val="231F20"/>
        </w:rPr>
        <w:t>(Lois</w:t>
      </w:r>
      <w:r>
        <w:rPr>
          <w:color w:val="231F20"/>
          <w:spacing w:val="-14"/>
        </w:rPr>
        <w:t> </w:t>
      </w:r>
      <w:r>
        <w:rPr>
          <w:color w:val="231F20"/>
        </w:rPr>
        <w:t>Vázquez,</w:t>
      </w:r>
      <w:r>
        <w:rPr>
          <w:color w:val="231F20"/>
          <w:spacing w:val="-14"/>
        </w:rPr>
        <w:t> </w:t>
      </w:r>
      <w:r>
        <w:rPr>
          <w:color w:val="231F20"/>
        </w:rPr>
        <w:t>Pacheco</w:t>
      </w:r>
      <w:r>
        <w:rPr>
          <w:color w:val="231F20"/>
          <w:spacing w:val="-14"/>
        </w:rPr>
        <w:t> </w:t>
      </w:r>
      <w:r>
        <w:rPr>
          <w:color w:val="231F20"/>
        </w:rPr>
        <w:t>Bermúdez,</w:t>
      </w:r>
      <w:r>
        <w:rPr>
          <w:color w:val="231F20"/>
          <w:spacing w:val="-14"/>
        </w:rPr>
        <w:t> </w:t>
      </w:r>
      <w:r>
        <w:rPr>
          <w:color w:val="231F20"/>
        </w:rPr>
        <w:t>Pimentel</w:t>
      </w:r>
      <w:r>
        <w:rPr>
          <w:color w:val="231F20"/>
          <w:spacing w:val="-14"/>
        </w:rPr>
        <w:t> </w:t>
      </w:r>
      <w:r>
        <w:rPr>
          <w:color w:val="231F20"/>
        </w:rPr>
        <w:t>Pérez,</w:t>
      </w:r>
      <w:r>
        <w:rPr>
          <w:color w:val="231F20"/>
          <w:spacing w:val="-14"/>
        </w:rPr>
        <w:t> </w:t>
      </w:r>
      <w:r>
        <w:rPr>
          <w:color w:val="231F20"/>
        </w:rPr>
        <w:t>Rodríguez</w:t>
      </w:r>
      <w:r>
        <w:rPr>
          <w:color w:val="231F20"/>
          <w:spacing w:val="-14"/>
        </w:rPr>
        <w:t> </w:t>
      </w:r>
      <w:r>
        <w:rPr>
          <w:color w:val="231F20"/>
        </w:rPr>
        <w:t>Martínez, Francisco Sueiras y Vázquez de Neira). Finalmente, como excepción, recordamos que el </w:t>
      </w:r>
      <w:r>
        <w:rPr>
          <w:color w:val="231F20"/>
          <w:spacing w:val="-17"/>
        </w:rPr>
        <w:t>P.  </w:t>
      </w:r>
      <w:r>
        <w:rPr>
          <w:color w:val="231F20"/>
        </w:rPr>
        <w:t>Feijoo no era</w:t>
      </w:r>
      <w:r>
        <w:rPr>
          <w:color w:val="231F20"/>
          <w:spacing w:val="17"/>
        </w:rPr>
        <w:t> </w:t>
      </w:r>
      <w:r>
        <w:rPr>
          <w:color w:val="231F20"/>
        </w:rPr>
        <w:t>médico.</w:t>
      </w:r>
    </w:p>
    <w:p>
      <w:pPr>
        <w:pStyle w:val="BodyText"/>
        <w:spacing w:line="285" w:lineRule="auto"/>
        <w:ind w:left="120" w:right="118" w:firstLine="360"/>
        <w:jc w:val="both"/>
      </w:pPr>
      <w:r>
        <w:rPr>
          <w:color w:val="231F20"/>
        </w:rPr>
        <w:t>Resulta, por tanto, que los saberes de la facultad compostelana constituyen el 72,9% de la muestra utilizada en la presente valoración    médico-humanista.</w:t>
      </w:r>
    </w:p>
    <w:p>
      <w:pPr>
        <w:pStyle w:val="BodyText"/>
        <w:spacing w:line="285" w:lineRule="auto"/>
        <w:ind w:left="120" w:right="114" w:firstLine="360"/>
        <w:jc w:val="both"/>
      </w:pPr>
      <w:r>
        <w:rPr>
          <w:color w:val="231F20"/>
        </w:rPr>
        <w:t>3ª) Algunos de los personajes reseñados son “primeras figuras” de la cultura </w:t>
      </w:r>
      <w:r>
        <w:rPr>
          <w:color w:val="231F20"/>
          <w:spacing w:val="2"/>
        </w:rPr>
        <w:t>gallega, </w:t>
      </w:r>
      <w:r>
        <w:rPr>
          <w:color w:val="231F20"/>
        </w:rPr>
        <w:t>en general, o de su literatura, en particular, con proyección española.  </w:t>
      </w:r>
      <w:r>
        <w:rPr>
          <w:color w:val="231F20"/>
          <w:spacing w:val="-5"/>
        </w:rPr>
        <w:t>Tal    </w:t>
      </w:r>
      <w:r>
        <w:rPr>
          <w:color w:val="231F20"/>
        </w:rPr>
        <w:t>es el caso del </w:t>
      </w:r>
      <w:r>
        <w:rPr>
          <w:color w:val="231F20"/>
          <w:spacing w:val="-17"/>
        </w:rPr>
        <w:t>P.  </w:t>
      </w:r>
      <w:r>
        <w:rPr>
          <w:color w:val="231F20"/>
        </w:rPr>
        <w:t>Feijoo,  Eduardo Pondal, Lamas Carvajal, y Rodríguez </w:t>
      </w:r>
      <w:r>
        <w:rPr>
          <w:color w:val="231F20"/>
          <w:spacing w:val="38"/>
        </w:rPr>
        <w:t> </w:t>
      </w:r>
      <w:r>
        <w:rPr>
          <w:color w:val="231F20"/>
        </w:rPr>
        <w:t>Castelao.</w:t>
      </w:r>
    </w:p>
    <w:p>
      <w:pPr>
        <w:pStyle w:val="BodyText"/>
        <w:spacing w:line="285" w:lineRule="auto"/>
        <w:ind w:left="120" w:right="116" w:firstLine="360"/>
        <w:jc w:val="both"/>
      </w:pPr>
      <w:r>
        <w:rPr>
          <w:color w:val="231F20"/>
        </w:rPr>
        <w:t>4ª) Otros </w:t>
      </w:r>
      <w:r>
        <w:rPr>
          <w:color w:val="231F20"/>
          <w:spacing w:val="2"/>
        </w:rPr>
        <w:t>tuvieron relevancia médica singular: </w:t>
      </w:r>
      <w:r>
        <w:rPr>
          <w:color w:val="231F20"/>
        </w:rPr>
        <w:t>Francisco </w:t>
      </w:r>
      <w:r>
        <w:rPr>
          <w:color w:val="231F20"/>
          <w:spacing w:val="2"/>
        </w:rPr>
        <w:t>Sánchez, </w:t>
      </w:r>
      <w:r>
        <w:rPr>
          <w:color w:val="231F20"/>
        </w:rPr>
        <w:t>de nuevo Novoa Santos, Goyanes Capdevila, Gil Casares, Puente Castro. Interesa destacar  que dos de los profesionales aquí estudiados no eran médicos, sino Odontólogos y   es justo haberlos incluido: Cordero Carrete y Sobrino  </w:t>
      </w:r>
      <w:r>
        <w:rPr>
          <w:color w:val="231F20"/>
          <w:spacing w:val="1"/>
        </w:rPr>
        <w:t> </w:t>
      </w:r>
      <w:r>
        <w:rPr>
          <w:color w:val="231F20"/>
        </w:rPr>
        <w:t>Buhigas.</w:t>
      </w:r>
    </w:p>
    <w:p>
      <w:pPr>
        <w:pStyle w:val="BodyText"/>
        <w:spacing w:line="285" w:lineRule="auto"/>
        <w:ind w:left="120" w:right="117" w:firstLine="360"/>
        <w:jc w:val="both"/>
      </w:pPr>
      <w:r>
        <w:rPr>
          <w:color w:val="231F20"/>
        </w:rPr>
        <w:t>5ª) El abanico de asuntos “humanísticos” cultivados por nuestros autores </w:t>
      </w:r>
      <w:r>
        <w:rPr>
          <w:color w:val="231F20"/>
          <w:spacing w:val="2"/>
        </w:rPr>
        <w:t>fue</w:t>
      </w:r>
      <w:r>
        <w:rPr>
          <w:color w:val="231F20"/>
          <w:spacing w:val="59"/>
        </w:rPr>
        <w:t> </w:t>
      </w:r>
      <w:r>
        <w:rPr>
          <w:color w:val="231F20"/>
        </w:rPr>
        <w:t>muy amplio:</w:t>
      </w:r>
    </w:p>
    <w:p>
      <w:pPr>
        <w:pStyle w:val="BodyText"/>
        <w:spacing w:line="272" w:lineRule="exact"/>
        <w:ind w:left="480"/>
      </w:pPr>
      <w:r>
        <w:rPr>
          <w:rFonts w:ascii="Palatino Linotype" w:hAnsi="Palatino Linotype"/>
          <w:i/>
          <w:color w:val="231F20"/>
        </w:rPr>
        <w:t>Literatura </w:t>
      </w:r>
      <w:r>
        <w:rPr>
          <w:color w:val="231F20"/>
        </w:rPr>
        <w:t>en prosa y verso, prácticamente en todos sus géneros: cuento, novela,</w:t>
      </w:r>
    </w:p>
    <w:p>
      <w:pPr>
        <w:pStyle w:val="BodyText"/>
        <w:spacing w:before="28"/>
        <w:ind w:left="120"/>
        <w:jc w:val="both"/>
      </w:pPr>
      <w:r>
        <w:rPr>
          <w:color w:val="231F20"/>
        </w:rPr>
        <w:t>obras de teatro, relatos de viajes, ¡incluso el libreto de una  zarzuela!</w:t>
      </w:r>
    </w:p>
    <w:p>
      <w:pPr>
        <w:spacing w:line="264" w:lineRule="auto" w:before="21"/>
        <w:ind w:left="120" w:right="118" w:firstLine="360"/>
        <w:jc w:val="both"/>
        <w:rPr>
          <w:sz w:val="22"/>
        </w:rPr>
      </w:pPr>
      <w:r>
        <w:rPr>
          <w:rFonts w:ascii="Palatino Linotype" w:hAnsi="Palatino Linotype"/>
          <w:i/>
          <w:color w:val="231F20"/>
          <w:sz w:val="22"/>
        </w:rPr>
        <w:t>Prehistoria, Arqueología, Historia, Historia del Arte</w:t>
      </w:r>
      <w:r>
        <w:rPr>
          <w:rFonts w:ascii="Palatino Linotype" w:hAnsi="Palatino Linotype"/>
          <w:color w:val="231F20"/>
          <w:sz w:val="22"/>
        </w:rPr>
        <w:t>: </w:t>
      </w:r>
      <w:r>
        <w:rPr>
          <w:color w:val="231F20"/>
          <w:sz w:val="22"/>
        </w:rPr>
        <w:t>investigaciones, estudios, catálogos de exposiciones.</w:t>
      </w:r>
    </w:p>
    <w:p>
      <w:pPr>
        <w:pStyle w:val="BodyText"/>
        <w:spacing w:line="294" w:lineRule="exact"/>
        <w:ind w:left="480"/>
      </w:pPr>
      <w:r>
        <w:rPr>
          <w:rFonts w:ascii="Palatino Linotype" w:hAnsi="Palatino Linotype"/>
          <w:i/>
          <w:color w:val="231F20"/>
          <w:spacing w:val="-6"/>
        </w:rPr>
        <w:t>Periodismo</w:t>
      </w:r>
      <w:r>
        <w:rPr>
          <w:rFonts w:ascii="Palatino Linotype" w:hAnsi="Palatino Linotype"/>
          <w:i/>
          <w:color w:val="231F20"/>
          <w:spacing w:val="-27"/>
        </w:rPr>
        <w:t> </w:t>
      </w:r>
      <w:r>
        <w:rPr>
          <w:color w:val="231F20"/>
          <w:spacing w:val="-3"/>
        </w:rPr>
        <w:t>como</w:t>
      </w:r>
      <w:r>
        <w:rPr>
          <w:color w:val="231F20"/>
          <w:spacing w:val="-26"/>
        </w:rPr>
        <w:t> </w:t>
      </w:r>
      <w:r>
        <w:rPr>
          <w:color w:val="231F20"/>
        </w:rPr>
        <w:t>forma</w:t>
      </w:r>
      <w:r>
        <w:rPr>
          <w:color w:val="231F20"/>
          <w:spacing w:val="-26"/>
        </w:rPr>
        <w:t> </w:t>
      </w:r>
      <w:r>
        <w:rPr>
          <w:color w:val="231F20"/>
          <w:spacing w:val="-4"/>
        </w:rPr>
        <w:t>plural</w:t>
      </w:r>
      <w:r>
        <w:rPr>
          <w:color w:val="231F20"/>
          <w:spacing w:val="-26"/>
        </w:rPr>
        <w:t> </w:t>
      </w:r>
      <w:r>
        <w:rPr>
          <w:color w:val="231F20"/>
        </w:rPr>
        <w:t>y</w:t>
      </w:r>
      <w:r>
        <w:rPr>
          <w:color w:val="231F20"/>
          <w:spacing w:val="-26"/>
        </w:rPr>
        <w:t> </w:t>
      </w:r>
      <w:r>
        <w:rPr>
          <w:color w:val="231F20"/>
          <w:spacing w:val="-4"/>
        </w:rPr>
        <w:t>abierta</w:t>
      </w:r>
      <w:r>
        <w:rPr>
          <w:color w:val="231F20"/>
          <w:spacing w:val="-26"/>
        </w:rPr>
        <w:t> </w:t>
      </w:r>
      <w:r>
        <w:rPr>
          <w:color w:val="231F20"/>
        </w:rPr>
        <w:t>de</w:t>
      </w:r>
      <w:r>
        <w:rPr>
          <w:color w:val="231F20"/>
          <w:spacing w:val="-26"/>
        </w:rPr>
        <w:t> </w:t>
      </w:r>
      <w:r>
        <w:rPr>
          <w:color w:val="231F20"/>
          <w:spacing w:val="-4"/>
        </w:rPr>
        <w:t>expresión-opinión:</w:t>
      </w:r>
      <w:r>
        <w:rPr>
          <w:color w:val="231F20"/>
          <w:spacing w:val="-26"/>
        </w:rPr>
        <w:t> </w:t>
      </w:r>
      <w:r>
        <w:rPr>
          <w:color w:val="231F20"/>
          <w:spacing w:val="-4"/>
        </w:rPr>
        <w:t>social,</w:t>
      </w:r>
      <w:r>
        <w:rPr>
          <w:color w:val="231F20"/>
          <w:spacing w:val="-26"/>
        </w:rPr>
        <w:t> </w:t>
      </w:r>
      <w:r>
        <w:rPr>
          <w:color w:val="231F20"/>
          <w:spacing w:val="-4"/>
        </w:rPr>
        <w:t>cultural,</w:t>
      </w:r>
      <w:r>
        <w:rPr>
          <w:color w:val="231F20"/>
          <w:spacing w:val="-26"/>
        </w:rPr>
        <w:t> </w:t>
      </w:r>
      <w:r>
        <w:rPr>
          <w:color w:val="231F20"/>
          <w:spacing w:val="-4"/>
        </w:rPr>
        <w:t>política.</w:t>
      </w:r>
    </w:p>
    <w:p>
      <w:pPr>
        <w:spacing w:after="0" w:line="294" w:lineRule="exact"/>
        <w:sectPr>
          <w:pgSz w:w="9640" w:h="13720"/>
          <w:pgMar w:header="721" w:footer="0" w:top="1000" w:bottom="280" w:left="960" w:right="960"/>
        </w:sectPr>
      </w:pPr>
    </w:p>
    <w:p>
      <w:pPr>
        <w:pStyle w:val="BodyText"/>
        <w:rPr>
          <w:sz w:val="20"/>
        </w:rPr>
      </w:pPr>
    </w:p>
    <w:p>
      <w:pPr>
        <w:pStyle w:val="BodyText"/>
        <w:spacing w:before="9"/>
        <w:rPr>
          <w:sz w:val="17"/>
        </w:rPr>
      </w:pPr>
    </w:p>
    <w:p>
      <w:pPr>
        <w:pStyle w:val="BodyText"/>
        <w:spacing w:line="273" w:lineRule="auto" w:before="42"/>
        <w:ind w:left="120" w:right="115" w:firstLine="360"/>
        <w:jc w:val="both"/>
      </w:pPr>
      <w:r>
        <w:rPr>
          <w:rFonts w:ascii="Palatino Linotype" w:hAnsi="Palatino Linotype"/>
          <w:i/>
          <w:color w:val="231F20"/>
        </w:rPr>
        <w:t>Política</w:t>
      </w:r>
      <w:r>
        <w:rPr>
          <w:rFonts w:ascii="Palatino Linotype" w:hAnsi="Palatino Linotype"/>
          <w:i/>
          <w:color w:val="231F20"/>
          <w:spacing w:val="-12"/>
        </w:rPr>
        <w:t> </w:t>
      </w:r>
      <w:r>
        <w:rPr>
          <w:color w:val="231F20"/>
        </w:rPr>
        <w:t>ejercida</w:t>
      </w:r>
      <w:r>
        <w:rPr>
          <w:color w:val="231F20"/>
          <w:spacing w:val="-12"/>
        </w:rPr>
        <w:t> </w:t>
      </w:r>
      <w:r>
        <w:rPr>
          <w:color w:val="231F20"/>
        </w:rPr>
        <w:t>y</w:t>
      </w:r>
      <w:r>
        <w:rPr>
          <w:color w:val="231F20"/>
          <w:spacing w:val="-12"/>
        </w:rPr>
        <w:t> </w:t>
      </w:r>
      <w:r>
        <w:rPr>
          <w:color w:val="231F20"/>
        </w:rPr>
        <w:t>publicada</w:t>
      </w:r>
      <w:r>
        <w:rPr>
          <w:color w:val="231F20"/>
          <w:spacing w:val="-13"/>
        </w:rPr>
        <w:t> </w:t>
      </w:r>
      <w:r>
        <w:rPr>
          <w:color w:val="231F20"/>
        </w:rPr>
        <w:t>a</w:t>
      </w:r>
      <w:r>
        <w:rPr>
          <w:color w:val="231F20"/>
          <w:spacing w:val="-12"/>
        </w:rPr>
        <w:t> </w:t>
      </w:r>
      <w:r>
        <w:rPr>
          <w:color w:val="231F20"/>
        </w:rPr>
        <w:t>todos</w:t>
      </w:r>
      <w:r>
        <w:rPr>
          <w:color w:val="231F20"/>
          <w:spacing w:val="-12"/>
        </w:rPr>
        <w:t> </w:t>
      </w:r>
      <w:r>
        <w:rPr>
          <w:color w:val="231F20"/>
        </w:rPr>
        <w:t>los</w:t>
      </w:r>
      <w:r>
        <w:rPr>
          <w:color w:val="231F20"/>
          <w:spacing w:val="-12"/>
        </w:rPr>
        <w:t> </w:t>
      </w:r>
      <w:r>
        <w:rPr>
          <w:color w:val="231F20"/>
        </w:rPr>
        <w:t>niveles,</w:t>
      </w:r>
      <w:r>
        <w:rPr>
          <w:color w:val="231F20"/>
          <w:spacing w:val="-12"/>
        </w:rPr>
        <w:t> </w:t>
      </w:r>
      <w:r>
        <w:rPr>
          <w:color w:val="231F20"/>
        </w:rPr>
        <w:t>incluso</w:t>
      </w:r>
      <w:r>
        <w:rPr>
          <w:color w:val="231F20"/>
          <w:spacing w:val="-12"/>
        </w:rPr>
        <w:t> </w:t>
      </w:r>
      <w:r>
        <w:rPr>
          <w:color w:val="231F20"/>
        </w:rPr>
        <w:t>detentando</w:t>
      </w:r>
      <w:r>
        <w:rPr>
          <w:color w:val="231F20"/>
          <w:spacing w:val="-12"/>
        </w:rPr>
        <w:t> </w:t>
      </w:r>
      <w:r>
        <w:rPr>
          <w:color w:val="231F20"/>
        </w:rPr>
        <w:t>un</w:t>
      </w:r>
      <w:r>
        <w:rPr>
          <w:color w:val="231F20"/>
          <w:spacing w:val="-12"/>
        </w:rPr>
        <w:t> </w:t>
      </w:r>
      <w:r>
        <w:rPr>
          <w:color w:val="231F20"/>
        </w:rPr>
        <w:t>ministerio, </w:t>
      </w:r>
      <w:r>
        <w:rPr>
          <w:color w:val="231F20"/>
          <w:spacing w:val="2"/>
        </w:rPr>
        <w:t>como </w:t>
      </w:r>
      <w:r>
        <w:rPr>
          <w:color w:val="231F20"/>
        </w:rPr>
        <w:t>Pérez </w:t>
      </w:r>
      <w:r>
        <w:rPr>
          <w:color w:val="231F20"/>
          <w:spacing w:val="2"/>
        </w:rPr>
        <w:t>Costales </w:t>
      </w:r>
      <w:r>
        <w:rPr>
          <w:color w:val="231F20"/>
        </w:rPr>
        <w:t>o </w:t>
      </w:r>
      <w:r>
        <w:rPr>
          <w:color w:val="231F20"/>
          <w:spacing w:val="2"/>
        </w:rPr>
        <w:t>sufriendo </w:t>
      </w:r>
      <w:r>
        <w:rPr>
          <w:color w:val="231F20"/>
        </w:rPr>
        <w:t>el </w:t>
      </w:r>
      <w:r>
        <w:rPr>
          <w:color w:val="231F20"/>
          <w:spacing w:val="2"/>
        </w:rPr>
        <w:t>exilio como </w:t>
      </w:r>
      <w:r>
        <w:rPr>
          <w:color w:val="231F20"/>
        </w:rPr>
        <w:t>Rodríguez </w:t>
      </w:r>
      <w:r>
        <w:rPr>
          <w:color w:val="231F20"/>
          <w:spacing w:val="2"/>
        </w:rPr>
        <w:t>Castelao, </w:t>
      </w:r>
      <w:r>
        <w:rPr>
          <w:color w:val="231F20"/>
        </w:rPr>
        <w:t>Fernández Mato,</w:t>
      </w:r>
      <w:r>
        <w:rPr>
          <w:color w:val="231F20"/>
          <w:spacing w:val="28"/>
        </w:rPr>
        <w:t> </w:t>
      </w:r>
      <w:r>
        <w:rPr>
          <w:color w:val="231F20"/>
        </w:rPr>
        <w:t>etc.</w:t>
      </w:r>
    </w:p>
    <w:p>
      <w:pPr>
        <w:pStyle w:val="BodyText"/>
        <w:spacing w:line="284" w:lineRule="exact"/>
        <w:ind w:left="480"/>
      </w:pPr>
      <w:r>
        <w:rPr>
          <w:rFonts w:ascii="Palatino Linotype" w:hAnsi="Palatino Linotype"/>
          <w:i/>
          <w:color w:val="231F20"/>
        </w:rPr>
        <w:t>Biografías</w:t>
      </w:r>
      <w:r>
        <w:rPr>
          <w:rFonts w:ascii="Palatino Linotype" w:hAnsi="Palatino Linotype"/>
          <w:color w:val="231F20"/>
        </w:rPr>
        <w:t>, </w:t>
      </w:r>
      <w:r>
        <w:rPr>
          <w:color w:val="231F20"/>
        </w:rPr>
        <w:t>ensayos (históricos, filosóficos, etc.).</w:t>
      </w:r>
    </w:p>
    <w:p>
      <w:pPr>
        <w:pStyle w:val="BodyText"/>
        <w:spacing w:before="3"/>
        <w:ind w:left="480"/>
      </w:pPr>
      <w:r>
        <w:rPr>
          <w:rFonts w:ascii="Palatino Linotype" w:hAnsi="Palatino Linotype"/>
          <w:i/>
          <w:color w:val="231F20"/>
        </w:rPr>
        <w:t>Etnografía</w:t>
      </w:r>
      <w:r>
        <w:rPr>
          <w:rFonts w:ascii="Palatino Linotype" w:hAnsi="Palatino Linotype"/>
          <w:color w:val="231F20"/>
        </w:rPr>
        <w:t>. </w:t>
      </w:r>
      <w:r>
        <w:rPr>
          <w:color w:val="231F20"/>
        </w:rPr>
        <w:t>Esencialmente centrada en la “Medicina    popular”.</w:t>
      </w:r>
    </w:p>
    <w:p>
      <w:pPr>
        <w:pStyle w:val="BodyText"/>
        <w:spacing w:before="3"/>
        <w:ind w:left="480"/>
      </w:pPr>
      <w:r>
        <w:rPr>
          <w:rFonts w:ascii="Palatino Linotype" w:hAnsi="Palatino Linotype"/>
          <w:i/>
          <w:color w:val="231F20"/>
        </w:rPr>
        <w:t>Bellas Artes</w:t>
      </w:r>
      <w:r>
        <w:rPr>
          <w:rFonts w:ascii="Palatino Linotype" w:hAnsi="Palatino Linotype"/>
          <w:color w:val="231F20"/>
        </w:rPr>
        <w:t>. </w:t>
      </w:r>
      <w:r>
        <w:rPr>
          <w:color w:val="231F20"/>
        </w:rPr>
        <w:t>Dibujo, caricaturas, pintura, ¡hasta “atrezzo   teatral”.</w:t>
      </w:r>
    </w:p>
    <w:p>
      <w:pPr>
        <w:pStyle w:val="BodyText"/>
        <w:spacing w:line="276" w:lineRule="auto" w:before="3"/>
        <w:ind w:left="120" w:right="115" w:firstLine="360"/>
        <w:jc w:val="both"/>
      </w:pPr>
      <w:r>
        <w:rPr>
          <w:rFonts w:ascii="Palatino Linotype" w:hAnsi="Palatino Linotype"/>
          <w:i/>
          <w:color w:val="231F20"/>
        </w:rPr>
        <w:t>Gestión cultural</w:t>
      </w:r>
      <w:r>
        <w:rPr>
          <w:rFonts w:ascii="Palatino Linotype" w:hAnsi="Palatino Linotype"/>
          <w:color w:val="231F20"/>
        </w:rPr>
        <w:t>. </w:t>
      </w:r>
      <w:r>
        <w:rPr>
          <w:color w:val="231F20"/>
        </w:rPr>
        <w:t>Facilitada, a través de actuaciones directivas en </w:t>
      </w:r>
      <w:r>
        <w:rPr>
          <w:color w:val="231F20"/>
          <w:spacing w:val="2"/>
        </w:rPr>
        <w:t>determinadas </w:t>
      </w:r>
      <w:r>
        <w:rPr>
          <w:color w:val="231F20"/>
        </w:rPr>
        <w:t>instituciones (periódicos, editoras, reales academias, institutos de investigación, etc.) que</w:t>
      </w:r>
      <w:r>
        <w:rPr>
          <w:color w:val="231F20"/>
          <w:spacing w:val="-16"/>
        </w:rPr>
        <w:t> </w:t>
      </w:r>
      <w:r>
        <w:rPr>
          <w:color w:val="231F20"/>
        </w:rPr>
        <w:t>facilitaron</w:t>
      </w:r>
      <w:r>
        <w:rPr>
          <w:color w:val="231F20"/>
          <w:spacing w:val="-16"/>
        </w:rPr>
        <w:t> </w:t>
      </w:r>
      <w:r>
        <w:rPr>
          <w:color w:val="231F20"/>
        </w:rPr>
        <w:t>que</w:t>
      </w:r>
      <w:r>
        <w:rPr>
          <w:color w:val="231F20"/>
          <w:spacing w:val="-16"/>
        </w:rPr>
        <w:t> </w:t>
      </w:r>
      <w:r>
        <w:rPr>
          <w:color w:val="231F20"/>
        </w:rPr>
        <w:t>otros</w:t>
      </w:r>
      <w:r>
        <w:rPr>
          <w:color w:val="231F20"/>
          <w:spacing w:val="-16"/>
        </w:rPr>
        <w:t> </w:t>
      </w:r>
      <w:r>
        <w:rPr>
          <w:color w:val="231F20"/>
        </w:rPr>
        <w:t>muchos</w:t>
      </w:r>
      <w:r>
        <w:rPr>
          <w:color w:val="231F20"/>
          <w:spacing w:val="-15"/>
        </w:rPr>
        <w:t> </w:t>
      </w:r>
      <w:r>
        <w:rPr>
          <w:color w:val="231F20"/>
        </w:rPr>
        <w:t>pudieran</w:t>
      </w:r>
      <w:r>
        <w:rPr>
          <w:color w:val="231F20"/>
          <w:spacing w:val="-16"/>
        </w:rPr>
        <w:t> </w:t>
      </w:r>
      <w:r>
        <w:rPr>
          <w:color w:val="231F20"/>
        </w:rPr>
        <w:t>expresarse</w:t>
      </w:r>
      <w:r>
        <w:rPr>
          <w:color w:val="231F20"/>
          <w:spacing w:val="-16"/>
        </w:rPr>
        <w:t> </w:t>
      </w:r>
      <w:r>
        <w:rPr>
          <w:color w:val="231F20"/>
        </w:rPr>
        <w:t>y</w:t>
      </w:r>
      <w:r>
        <w:rPr>
          <w:color w:val="231F20"/>
          <w:spacing w:val="-16"/>
        </w:rPr>
        <w:t> </w:t>
      </w:r>
      <w:r>
        <w:rPr>
          <w:color w:val="231F20"/>
        </w:rPr>
        <w:t>difundirse</w:t>
      </w:r>
      <w:r>
        <w:rPr>
          <w:color w:val="231F20"/>
          <w:spacing w:val="-16"/>
        </w:rPr>
        <w:t> </w:t>
      </w:r>
      <w:r>
        <w:rPr>
          <w:color w:val="231F20"/>
          <w:spacing w:val="-4"/>
        </w:rPr>
        <w:t>mejor.</w:t>
      </w:r>
      <w:r>
        <w:rPr>
          <w:color w:val="231F20"/>
          <w:spacing w:val="-15"/>
        </w:rPr>
        <w:t> </w:t>
      </w:r>
      <w:r>
        <w:rPr>
          <w:color w:val="231F20"/>
        </w:rPr>
        <w:t>Eso</w:t>
      </w:r>
      <w:r>
        <w:rPr>
          <w:color w:val="231F20"/>
          <w:spacing w:val="-16"/>
        </w:rPr>
        <w:t> </w:t>
      </w:r>
      <w:r>
        <w:rPr>
          <w:color w:val="231F20"/>
        </w:rPr>
        <w:t>hicieron, Fernández Mato, Jaime Quintanilla, García-Sabell, y Cordero   </w:t>
      </w:r>
      <w:r>
        <w:rPr>
          <w:color w:val="231F20"/>
          <w:spacing w:val="40"/>
        </w:rPr>
        <w:t> </w:t>
      </w:r>
      <w:r>
        <w:rPr>
          <w:color w:val="231F20"/>
        </w:rPr>
        <w:t>Carrete.</w:t>
      </w:r>
    </w:p>
    <w:p>
      <w:pPr>
        <w:pStyle w:val="BodyText"/>
        <w:spacing w:line="285" w:lineRule="auto" w:before="10"/>
        <w:ind w:left="120" w:right="113" w:firstLine="360"/>
        <w:jc w:val="both"/>
      </w:pPr>
      <w:r>
        <w:rPr>
          <w:color w:val="231F20"/>
        </w:rPr>
        <w:t>Terminamos, </w:t>
      </w:r>
      <w:r>
        <w:rPr>
          <w:color w:val="231F20"/>
          <w:spacing w:val="3"/>
        </w:rPr>
        <w:t>visto </w:t>
      </w:r>
      <w:r>
        <w:rPr>
          <w:color w:val="231F20"/>
        </w:rPr>
        <w:t>lo </w:t>
      </w:r>
      <w:r>
        <w:rPr>
          <w:color w:val="231F20"/>
          <w:spacing w:val="2"/>
        </w:rPr>
        <w:t>que antecede, </w:t>
      </w:r>
      <w:r>
        <w:rPr>
          <w:color w:val="231F20"/>
          <w:spacing w:val="4"/>
        </w:rPr>
        <w:t>afirmando </w:t>
      </w:r>
      <w:r>
        <w:rPr>
          <w:color w:val="231F20"/>
          <w:spacing w:val="2"/>
        </w:rPr>
        <w:t>que los </w:t>
      </w:r>
      <w:r>
        <w:rPr>
          <w:color w:val="231F20"/>
          <w:spacing w:val="4"/>
        </w:rPr>
        <w:t>médicos-humanistas </w:t>
      </w:r>
      <w:r>
        <w:rPr>
          <w:color w:val="231F20"/>
        </w:rPr>
        <w:t>gallegos de los tiempos referidos cumplieron la conocida “máxima” de </w:t>
      </w:r>
      <w:r>
        <w:rPr>
          <w:color w:val="231F20"/>
          <w:spacing w:val="-8"/>
        </w:rPr>
        <w:t>D. </w:t>
      </w:r>
      <w:r>
        <w:rPr>
          <w:color w:val="231F20"/>
        </w:rPr>
        <w:t>José de Letamendi,</w:t>
      </w:r>
      <w:r>
        <w:rPr>
          <w:color w:val="231F20"/>
          <w:spacing w:val="-14"/>
        </w:rPr>
        <w:t> </w:t>
      </w:r>
      <w:r>
        <w:rPr>
          <w:color w:val="231F20"/>
        </w:rPr>
        <w:t>insigne</w:t>
      </w:r>
      <w:r>
        <w:rPr>
          <w:color w:val="231F20"/>
          <w:spacing w:val="-14"/>
        </w:rPr>
        <w:t> </w:t>
      </w:r>
      <w:r>
        <w:rPr>
          <w:color w:val="231F20"/>
        </w:rPr>
        <w:t>catedrático</w:t>
      </w:r>
      <w:r>
        <w:rPr>
          <w:color w:val="231F20"/>
          <w:spacing w:val="-14"/>
        </w:rPr>
        <w:t> </w:t>
      </w:r>
      <w:r>
        <w:rPr>
          <w:color w:val="231F20"/>
        </w:rPr>
        <w:t>de</w:t>
      </w:r>
      <w:r>
        <w:rPr>
          <w:color w:val="231F20"/>
          <w:spacing w:val="-14"/>
        </w:rPr>
        <w:t> </w:t>
      </w:r>
      <w:r>
        <w:rPr>
          <w:color w:val="231F20"/>
        </w:rPr>
        <w:t>Anatomía</w:t>
      </w:r>
      <w:r>
        <w:rPr>
          <w:color w:val="231F20"/>
          <w:spacing w:val="-14"/>
        </w:rPr>
        <w:t> </w:t>
      </w:r>
      <w:r>
        <w:rPr>
          <w:color w:val="231F20"/>
        </w:rPr>
        <w:t>y</w:t>
      </w:r>
      <w:r>
        <w:rPr>
          <w:color w:val="231F20"/>
          <w:spacing w:val="-14"/>
        </w:rPr>
        <w:t> </w:t>
      </w:r>
      <w:r>
        <w:rPr>
          <w:color w:val="231F20"/>
        </w:rPr>
        <w:t>Patología</w:t>
      </w:r>
      <w:r>
        <w:rPr>
          <w:color w:val="231F20"/>
          <w:spacing w:val="-14"/>
        </w:rPr>
        <w:t> </w:t>
      </w:r>
      <w:r>
        <w:rPr>
          <w:color w:val="231F20"/>
        </w:rPr>
        <w:t>General</w:t>
      </w:r>
      <w:r>
        <w:rPr>
          <w:color w:val="231F20"/>
          <w:spacing w:val="-14"/>
        </w:rPr>
        <w:t> </w:t>
      </w:r>
      <w:r>
        <w:rPr>
          <w:color w:val="231F20"/>
        </w:rPr>
        <w:t>en</w:t>
      </w:r>
      <w:r>
        <w:rPr>
          <w:color w:val="231F20"/>
          <w:spacing w:val="-14"/>
        </w:rPr>
        <w:t> </w:t>
      </w:r>
      <w:r>
        <w:rPr>
          <w:color w:val="231F20"/>
        </w:rPr>
        <w:t>las</w:t>
      </w:r>
      <w:r>
        <w:rPr>
          <w:color w:val="231F20"/>
          <w:spacing w:val="-14"/>
        </w:rPr>
        <w:t> </w:t>
      </w:r>
      <w:r>
        <w:rPr>
          <w:color w:val="231F20"/>
        </w:rPr>
        <w:t>Universidades de Barcelona y Madrid durante los tres últimos cuartos del siglo XIX según la cual: “el médico que sólo sabe medicina, ni medicina sabe”.   Hacerlo así facilita </w:t>
      </w:r>
      <w:r>
        <w:rPr>
          <w:color w:val="231F20"/>
          <w:spacing w:val="2"/>
        </w:rPr>
        <w:t>que   </w:t>
      </w:r>
      <w:r>
        <w:rPr>
          <w:color w:val="231F20"/>
          <w:spacing w:val="59"/>
        </w:rPr>
        <w:t> </w:t>
      </w:r>
      <w:r>
        <w:rPr>
          <w:color w:val="231F20"/>
        </w:rPr>
        <w:t>los </w:t>
      </w:r>
      <w:r>
        <w:rPr>
          <w:color w:val="231F20"/>
          <w:spacing w:val="2"/>
        </w:rPr>
        <w:t>profesionales </w:t>
      </w:r>
      <w:r>
        <w:rPr>
          <w:color w:val="231F20"/>
        </w:rPr>
        <w:t>del </w:t>
      </w:r>
      <w:r>
        <w:rPr>
          <w:color w:val="231F20"/>
          <w:spacing w:val="2"/>
        </w:rPr>
        <w:t>“arte </w:t>
      </w:r>
      <w:r>
        <w:rPr>
          <w:color w:val="231F20"/>
        </w:rPr>
        <w:t>de </w:t>
      </w:r>
      <w:r>
        <w:rPr>
          <w:color w:val="231F20"/>
          <w:spacing w:val="2"/>
        </w:rPr>
        <w:t>curar” pasen, </w:t>
      </w:r>
      <w:r>
        <w:rPr>
          <w:color w:val="231F20"/>
        </w:rPr>
        <w:t>más </w:t>
      </w:r>
      <w:r>
        <w:rPr>
          <w:color w:val="231F20"/>
          <w:spacing w:val="2"/>
        </w:rPr>
        <w:t>fácilmente, </w:t>
      </w:r>
      <w:r>
        <w:rPr>
          <w:color w:val="231F20"/>
        </w:rPr>
        <w:t>del </w:t>
      </w:r>
      <w:r>
        <w:rPr>
          <w:color w:val="231F20"/>
          <w:spacing w:val="2"/>
        </w:rPr>
        <w:t>“humanismo </w:t>
      </w:r>
      <w:r>
        <w:rPr>
          <w:color w:val="231F20"/>
        </w:rPr>
        <w:t>al humanitarismo”, deseable broche de oro en la relación  </w:t>
      </w:r>
      <w:r>
        <w:rPr>
          <w:color w:val="231F20"/>
          <w:spacing w:val="25"/>
        </w:rPr>
        <w:t> </w:t>
      </w:r>
      <w:r>
        <w:rPr>
          <w:color w:val="231F20"/>
          <w:spacing w:val="2"/>
        </w:rPr>
        <w:t>médico-enfermo.</w:t>
      </w:r>
    </w:p>
    <w:p>
      <w:pPr>
        <w:pStyle w:val="BodyText"/>
      </w:pPr>
    </w:p>
    <w:p>
      <w:pPr>
        <w:pStyle w:val="BodyText"/>
        <w:spacing w:before="2"/>
        <w:rPr>
          <w:sz w:val="30"/>
        </w:rPr>
      </w:pPr>
    </w:p>
    <w:p>
      <w:pPr>
        <w:spacing w:before="0"/>
        <w:ind w:left="120" w:right="0" w:firstLine="0"/>
        <w:jc w:val="both"/>
        <w:rPr>
          <w:sz w:val="17"/>
        </w:rPr>
      </w:pPr>
      <w:r>
        <w:rPr>
          <w:color w:val="231F20"/>
          <w:w w:val="145"/>
          <w:sz w:val="22"/>
        </w:rPr>
        <w:t>a</w:t>
      </w:r>
      <w:r>
        <w:rPr>
          <w:color w:val="231F20"/>
          <w:w w:val="145"/>
          <w:sz w:val="17"/>
        </w:rPr>
        <w:t>Péndice</w:t>
      </w:r>
    </w:p>
    <w:p>
      <w:pPr>
        <w:pStyle w:val="BodyText"/>
        <w:spacing w:before="10"/>
        <w:rPr>
          <w:sz w:val="26"/>
        </w:rPr>
      </w:pPr>
    </w:p>
    <w:p>
      <w:pPr>
        <w:pStyle w:val="BodyText"/>
        <w:spacing w:line="280" w:lineRule="auto"/>
        <w:ind w:left="120" w:right="116"/>
        <w:jc w:val="both"/>
      </w:pPr>
      <w:r>
        <w:rPr>
          <w:color w:val="231F20"/>
        </w:rPr>
        <w:t>Se indican en este </w:t>
      </w:r>
      <w:r>
        <w:rPr>
          <w:rFonts w:ascii="Palatino Linotype" w:hAnsi="Palatino Linotype"/>
          <w:i/>
          <w:color w:val="231F20"/>
        </w:rPr>
        <w:t>Apéndice</w:t>
      </w:r>
      <w:r>
        <w:rPr>
          <w:rFonts w:ascii="Palatino Linotype" w:hAnsi="Palatino Linotype"/>
          <w:color w:val="231F20"/>
        </w:rPr>
        <w:t>, </w:t>
      </w:r>
      <w:r>
        <w:rPr>
          <w:color w:val="231F20"/>
        </w:rPr>
        <w:t>escalonados cronológicamente desde el siglo </w:t>
      </w:r>
      <w:r>
        <w:rPr>
          <w:color w:val="231F20"/>
          <w:w w:val="130"/>
          <w:sz w:val="17"/>
        </w:rPr>
        <w:t>xvi </w:t>
      </w:r>
      <w:r>
        <w:rPr>
          <w:color w:val="231F20"/>
        </w:rPr>
        <w:t>hasta mediados</w:t>
      </w:r>
      <w:r>
        <w:rPr>
          <w:color w:val="231F20"/>
          <w:spacing w:val="-11"/>
        </w:rPr>
        <w:t> </w:t>
      </w:r>
      <w:r>
        <w:rPr>
          <w:color w:val="231F20"/>
        </w:rPr>
        <w:t>del</w:t>
      </w:r>
      <w:r>
        <w:rPr>
          <w:color w:val="231F20"/>
          <w:spacing w:val="-10"/>
        </w:rPr>
        <w:t> </w:t>
      </w:r>
      <w:r>
        <w:rPr>
          <w:color w:val="231F20"/>
          <w:w w:val="130"/>
          <w:sz w:val="17"/>
        </w:rPr>
        <w:t>xx</w:t>
      </w:r>
      <w:r>
        <w:rPr>
          <w:color w:val="231F20"/>
          <w:w w:val="130"/>
        </w:rPr>
        <w:t>,</w:t>
      </w:r>
      <w:r>
        <w:rPr>
          <w:color w:val="231F20"/>
          <w:spacing w:val="-26"/>
          <w:w w:val="130"/>
        </w:rPr>
        <w:t> </w:t>
      </w:r>
      <w:r>
        <w:rPr>
          <w:color w:val="231F20"/>
        </w:rPr>
        <w:t>las</w:t>
      </w:r>
      <w:r>
        <w:rPr>
          <w:color w:val="231F20"/>
          <w:spacing w:val="-10"/>
        </w:rPr>
        <w:t> </w:t>
      </w:r>
      <w:r>
        <w:rPr>
          <w:color w:val="231F20"/>
        </w:rPr>
        <w:t>micro-bio-bibliografías</w:t>
      </w:r>
      <w:r>
        <w:rPr>
          <w:color w:val="231F20"/>
          <w:spacing w:val="-11"/>
        </w:rPr>
        <w:t> </w:t>
      </w:r>
      <w:r>
        <w:rPr>
          <w:color w:val="231F20"/>
        </w:rPr>
        <w:t>de</w:t>
      </w:r>
      <w:r>
        <w:rPr>
          <w:color w:val="231F20"/>
          <w:spacing w:val="-10"/>
        </w:rPr>
        <w:t> </w:t>
      </w:r>
      <w:r>
        <w:rPr>
          <w:color w:val="231F20"/>
        </w:rPr>
        <w:t>los</w:t>
      </w:r>
      <w:r>
        <w:rPr>
          <w:color w:val="231F20"/>
          <w:spacing w:val="-10"/>
        </w:rPr>
        <w:t> </w:t>
      </w:r>
      <w:r>
        <w:rPr>
          <w:color w:val="231F20"/>
        </w:rPr>
        <w:t>47</w:t>
      </w:r>
      <w:r>
        <w:rPr>
          <w:color w:val="231F20"/>
          <w:spacing w:val="-10"/>
        </w:rPr>
        <w:t> </w:t>
      </w:r>
      <w:r>
        <w:rPr>
          <w:color w:val="231F20"/>
        </w:rPr>
        <w:t>médicos</w:t>
      </w:r>
      <w:r>
        <w:rPr>
          <w:color w:val="231F20"/>
          <w:spacing w:val="-10"/>
        </w:rPr>
        <w:t> </w:t>
      </w:r>
      <w:r>
        <w:rPr>
          <w:color w:val="231F20"/>
        </w:rPr>
        <w:t>que</w:t>
      </w:r>
      <w:r>
        <w:rPr>
          <w:color w:val="231F20"/>
          <w:spacing w:val="-10"/>
        </w:rPr>
        <w:t> </w:t>
      </w:r>
      <w:r>
        <w:rPr>
          <w:color w:val="231F20"/>
        </w:rPr>
        <w:t>hemos</w:t>
      </w:r>
      <w:r>
        <w:rPr>
          <w:color w:val="231F20"/>
          <w:spacing w:val="-10"/>
        </w:rPr>
        <w:t> </w:t>
      </w:r>
      <w:r>
        <w:rPr>
          <w:color w:val="231F20"/>
        </w:rPr>
        <w:t>constatado como publicistas en asuntos propios de las llamadas “ciencias humanísticas”. </w:t>
      </w:r>
      <w:r>
        <w:rPr>
          <w:color w:val="231F20"/>
          <w:spacing w:val="-5"/>
        </w:rPr>
        <w:t>Tal </w:t>
      </w:r>
      <w:r>
        <w:rPr>
          <w:color w:val="231F20"/>
        </w:rPr>
        <w:t>período de tiempo abarca desde el más antiguo de los detectados hasta quienes llegaron a la década de los años cincuenta del siglo </w:t>
      </w:r>
      <w:r>
        <w:rPr>
          <w:color w:val="231F20"/>
          <w:w w:val="130"/>
          <w:sz w:val="17"/>
        </w:rPr>
        <w:t>xx </w:t>
      </w:r>
      <w:r>
        <w:rPr>
          <w:color w:val="231F20"/>
        </w:rPr>
        <w:t>en atención a la prudente </w:t>
      </w:r>
      <w:r>
        <w:rPr>
          <w:color w:val="231F20"/>
          <w:spacing w:val="4"/>
        </w:rPr>
        <w:t>“reserva </w:t>
      </w:r>
      <w:r>
        <w:rPr>
          <w:color w:val="231F20"/>
          <w:spacing w:val="5"/>
        </w:rPr>
        <w:t>histórica” </w:t>
      </w:r>
      <w:r>
        <w:rPr>
          <w:color w:val="231F20"/>
          <w:spacing w:val="4"/>
        </w:rPr>
        <w:t>que </w:t>
      </w:r>
      <w:r>
        <w:rPr>
          <w:color w:val="231F20"/>
          <w:spacing w:val="5"/>
        </w:rPr>
        <w:t>aconseja </w:t>
      </w:r>
      <w:r>
        <w:rPr>
          <w:color w:val="231F20"/>
          <w:spacing w:val="3"/>
        </w:rPr>
        <w:t>no </w:t>
      </w:r>
      <w:r>
        <w:rPr>
          <w:color w:val="231F20"/>
          <w:spacing w:val="5"/>
        </w:rPr>
        <w:t>opinar </w:t>
      </w:r>
      <w:r>
        <w:rPr>
          <w:color w:val="231F20"/>
          <w:spacing w:val="4"/>
        </w:rPr>
        <w:t>sobre </w:t>
      </w:r>
      <w:r>
        <w:rPr>
          <w:color w:val="231F20"/>
          <w:spacing w:val="5"/>
        </w:rPr>
        <w:t>personajes </w:t>
      </w:r>
      <w:r>
        <w:rPr>
          <w:color w:val="231F20"/>
          <w:spacing w:val="4"/>
        </w:rPr>
        <w:t>que aún </w:t>
      </w:r>
      <w:r>
        <w:rPr>
          <w:color w:val="231F20"/>
          <w:spacing w:val="3"/>
        </w:rPr>
        <w:t>no </w:t>
      </w:r>
      <w:r>
        <w:rPr>
          <w:color w:val="231F20"/>
          <w:spacing w:val="4"/>
        </w:rPr>
        <w:t>han </w:t>
      </w:r>
      <w:r>
        <w:rPr>
          <w:color w:val="231F20"/>
        </w:rPr>
        <w:t>completado su ciclo vital o han fallecido muy recientemente. Los 48 de referencia, ordenados alfabéticamente por apellidos </w:t>
      </w:r>
      <w:r>
        <w:rPr>
          <w:color w:val="231F20"/>
          <w:spacing w:val="26"/>
        </w:rPr>
        <w:t> </w:t>
      </w:r>
      <w:r>
        <w:rPr>
          <w:color w:val="231F20"/>
        </w:rPr>
        <w:t>son:</w:t>
      </w:r>
    </w:p>
    <w:p>
      <w:pPr>
        <w:pStyle w:val="BodyText"/>
        <w:spacing w:before="6"/>
        <w:rPr>
          <w:sz w:val="25"/>
        </w:rPr>
      </w:pPr>
    </w:p>
    <w:p>
      <w:pPr>
        <w:pStyle w:val="BodyText"/>
        <w:ind w:left="480" w:hanging="360"/>
      </w:pPr>
      <w:r>
        <w:rPr>
          <w:color w:val="231F20"/>
          <w:spacing w:val="-3"/>
        </w:rPr>
        <w:t>Acevedo</w:t>
      </w:r>
      <w:r>
        <w:rPr>
          <w:color w:val="231F20"/>
          <w:spacing w:val="-23"/>
        </w:rPr>
        <w:t> </w:t>
      </w:r>
      <w:r>
        <w:rPr>
          <w:color w:val="231F20"/>
          <w:spacing w:val="-3"/>
        </w:rPr>
        <w:t>Rodríguez,</w:t>
      </w:r>
      <w:r>
        <w:rPr>
          <w:color w:val="231F20"/>
          <w:spacing w:val="-23"/>
        </w:rPr>
        <w:t> </w:t>
      </w:r>
      <w:r>
        <w:rPr>
          <w:color w:val="231F20"/>
        </w:rPr>
        <w:t>Agustín</w:t>
      </w:r>
      <w:r>
        <w:rPr>
          <w:color w:val="231F20"/>
          <w:spacing w:val="-23"/>
        </w:rPr>
        <w:t> </w:t>
      </w:r>
      <w:r>
        <w:rPr>
          <w:color w:val="231F20"/>
        </w:rPr>
        <w:t>Mª.</w:t>
      </w:r>
      <w:r>
        <w:rPr>
          <w:color w:val="231F20"/>
          <w:spacing w:val="-23"/>
        </w:rPr>
        <w:t> </w:t>
      </w:r>
      <w:r>
        <w:rPr>
          <w:color w:val="231F20"/>
          <w:spacing w:val="-3"/>
        </w:rPr>
        <w:t>(Ribadeo,</w:t>
      </w:r>
      <w:r>
        <w:rPr>
          <w:color w:val="231F20"/>
          <w:spacing w:val="-23"/>
        </w:rPr>
        <w:t> </w:t>
      </w:r>
      <w:r>
        <w:rPr>
          <w:color w:val="231F20"/>
        </w:rPr>
        <w:t>1806)</w:t>
      </w:r>
      <w:r>
        <w:rPr>
          <w:color w:val="231F20"/>
          <w:spacing w:val="-23"/>
        </w:rPr>
        <w:t> </w:t>
      </w:r>
      <w:r>
        <w:rPr>
          <w:color w:val="231F20"/>
        </w:rPr>
        <w:t>–</w:t>
      </w:r>
      <w:r>
        <w:rPr>
          <w:color w:val="231F20"/>
          <w:spacing w:val="-23"/>
        </w:rPr>
        <w:t> </w:t>
      </w:r>
      <w:r>
        <w:rPr>
          <w:color w:val="231F20"/>
        </w:rPr>
        <w:t>Caldas</w:t>
      </w:r>
      <w:r>
        <w:rPr>
          <w:color w:val="231F20"/>
          <w:spacing w:val="-23"/>
        </w:rPr>
        <w:t> </w:t>
      </w:r>
      <w:r>
        <w:rPr>
          <w:color w:val="231F20"/>
        </w:rPr>
        <w:t>de</w:t>
      </w:r>
      <w:r>
        <w:rPr>
          <w:color w:val="231F20"/>
          <w:spacing w:val="-23"/>
        </w:rPr>
        <w:t> </w:t>
      </w:r>
      <w:r>
        <w:rPr>
          <w:color w:val="231F20"/>
          <w:spacing w:val="-3"/>
        </w:rPr>
        <w:t>Besaya,</w:t>
      </w:r>
      <w:r>
        <w:rPr>
          <w:color w:val="231F20"/>
          <w:spacing w:val="-23"/>
        </w:rPr>
        <w:t> </w:t>
      </w:r>
      <w:r>
        <w:rPr>
          <w:color w:val="231F20"/>
          <w:spacing w:val="-5"/>
        </w:rPr>
        <w:t>Santander,</w:t>
      </w:r>
      <w:r>
        <w:rPr>
          <w:color w:val="231F20"/>
          <w:spacing w:val="-23"/>
        </w:rPr>
        <w:t> </w:t>
      </w:r>
      <w:r>
        <w:rPr>
          <w:color w:val="231F20"/>
          <w:spacing w:val="-2"/>
        </w:rPr>
        <w:t>1874).</w:t>
      </w:r>
    </w:p>
    <w:p>
      <w:pPr>
        <w:spacing w:line="249" w:lineRule="auto" w:before="47"/>
        <w:ind w:left="120" w:right="115" w:firstLine="360"/>
        <w:jc w:val="both"/>
        <w:rPr>
          <w:sz w:val="22"/>
        </w:rPr>
      </w:pPr>
      <w:r>
        <w:rPr>
          <w:color w:val="231F20"/>
          <w:sz w:val="22"/>
        </w:rPr>
        <w:t>Licenciado en Medicina por Santiago. Subdelegado en Medicina y Cirugía para el partido Judicial de Castropol (Asturias). Publicó una novela corta: </w:t>
      </w:r>
      <w:r>
        <w:rPr>
          <w:rFonts w:ascii="Palatino Linotype" w:hAnsi="Palatino Linotype"/>
          <w:i/>
          <w:color w:val="231F20"/>
          <w:sz w:val="22"/>
        </w:rPr>
        <w:t>Una temporada </w:t>
      </w:r>
      <w:r>
        <w:rPr>
          <w:rFonts w:ascii="Palatino Linotype" w:hAnsi="Palatino Linotype"/>
          <w:i/>
          <w:color w:val="231F20"/>
          <w:sz w:val="22"/>
        </w:rPr>
        <w:t>en el país más bello de los planetas </w:t>
      </w:r>
      <w:r>
        <w:rPr>
          <w:color w:val="231F20"/>
          <w:sz w:val="22"/>
        </w:rPr>
        <w:t>(Madrid, 1870).</w:t>
      </w:r>
    </w:p>
    <w:p>
      <w:pPr>
        <w:spacing w:after="0" w:line="249" w:lineRule="auto"/>
        <w:jc w:val="both"/>
        <w:rPr>
          <w:sz w:val="22"/>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before="68"/>
        <w:ind w:left="120"/>
      </w:pPr>
      <w:r>
        <w:rPr>
          <w:color w:val="231F20"/>
        </w:rPr>
        <w:t>Alvarez Carballido, Eduardo (Mellid – murió en  1913).</w:t>
      </w:r>
    </w:p>
    <w:p>
      <w:pPr>
        <w:pStyle w:val="BodyText"/>
        <w:spacing w:line="285" w:lineRule="auto" w:before="47"/>
        <w:ind w:left="120" w:right="115" w:firstLine="360"/>
        <w:jc w:val="both"/>
      </w:pPr>
      <w:r>
        <w:rPr>
          <w:color w:val="231F20"/>
        </w:rPr>
        <w:t>Médico. Trabajos históricos y arqueológicos editados en el “Boletín de la Real Academia Gallega” y en “Galicia  Histórica”.</w:t>
      </w:r>
    </w:p>
    <w:p>
      <w:pPr>
        <w:pStyle w:val="BodyText"/>
        <w:ind w:left="120"/>
      </w:pPr>
      <w:r>
        <w:rPr>
          <w:color w:val="231F20"/>
        </w:rPr>
        <w:t>Baltar Cortes, Ángel (Padrón, 1868 – Santiago,  1934).</w:t>
      </w:r>
    </w:p>
    <w:p>
      <w:pPr>
        <w:spacing w:line="268" w:lineRule="auto" w:before="47"/>
        <w:ind w:left="120" w:right="115" w:firstLine="360"/>
        <w:jc w:val="both"/>
        <w:rPr>
          <w:sz w:val="22"/>
        </w:rPr>
      </w:pPr>
      <w:r>
        <w:rPr>
          <w:color w:val="231F20"/>
          <w:sz w:val="22"/>
        </w:rPr>
        <w:t>Cirujano de Número del Gran Hospital Real y director de un sanatorio de su nombre, ambas cosas en la ciudad de Santiago. Dejó, literariamente hablando, un </w:t>
      </w:r>
      <w:r>
        <w:rPr>
          <w:rFonts w:ascii="Palatino Linotype" w:hAnsi="Palatino Linotype"/>
          <w:i/>
          <w:color w:val="231F20"/>
          <w:sz w:val="22"/>
        </w:rPr>
        <w:t>Canto a la ría de Arosa. Viaje poético en la ría una tarde de verano</w:t>
      </w:r>
      <w:r>
        <w:rPr>
          <w:color w:val="231F20"/>
          <w:sz w:val="22"/>
        </w:rPr>
        <w:t>, año 1930 (Carro, 1998 y Ponte, 2011).</w:t>
      </w:r>
    </w:p>
    <w:p>
      <w:pPr>
        <w:pStyle w:val="BodyText"/>
        <w:spacing w:before="7"/>
        <w:rPr>
          <w:sz w:val="27"/>
        </w:rPr>
      </w:pPr>
    </w:p>
    <w:p>
      <w:pPr>
        <w:pStyle w:val="BodyText"/>
        <w:ind w:left="120"/>
      </w:pPr>
      <w:r>
        <w:rPr>
          <w:color w:val="231F20"/>
        </w:rPr>
        <w:t>Barcia Caballero, Juan.</w:t>
      </w:r>
    </w:p>
    <w:p>
      <w:pPr>
        <w:pStyle w:val="BodyText"/>
        <w:spacing w:before="1"/>
        <w:rPr>
          <w:sz w:val="29"/>
        </w:rPr>
      </w:pPr>
    </w:p>
    <w:p>
      <w:pPr>
        <w:pStyle w:val="BodyText"/>
        <w:ind w:left="120"/>
      </w:pPr>
      <w:r>
        <w:rPr>
          <w:color w:val="231F20"/>
          <w:spacing w:val="2"/>
          <w:w w:val="98"/>
        </w:rPr>
        <w:t>Bo</w:t>
      </w:r>
      <w:r>
        <w:rPr>
          <w:color w:val="231F20"/>
          <w:spacing w:val="-3"/>
          <w:w w:val="98"/>
        </w:rPr>
        <w:t>r</w:t>
      </w:r>
      <w:r>
        <w:rPr>
          <w:color w:val="231F20"/>
          <w:spacing w:val="-4"/>
        </w:rPr>
        <w:t>o</w:t>
      </w:r>
      <w:r>
        <w:rPr>
          <w:color w:val="231F20"/>
          <w:spacing w:val="2"/>
          <w:w w:val="94"/>
        </w:rPr>
        <w:t>vi</w:t>
      </w:r>
      <w:r>
        <w:rPr>
          <w:color w:val="231F20"/>
          <w:w w:val="94"/>
        </w:rPr>
        <w:t>o</w:t>
      </w:r>
      <w:r>
        <w:rPr>
          <w:color w:val="231F20"/>
          <w:spacing w:val="4"/>
        </w:rPr>
        <w:t> </w:t>
      </w:r>
      <w:r>
        <w:rPr>
          <w:color w:val="231F20"/>
          <w:spacing w:val="2"/>
          <w:w w:val="100"/>
        </w:rPr>
        <w:t>Diaz</w:t>
      </w:r>
      <w:r>
        <w:rPr>
          <w:color w:val="231F20"/>
          <w:w w:val="100"/>
        </w:rPr>
        <w:t>,</w:t>
      </w:r>
      <w:r>
        <w:rPr>
          <w:color w:val="231F20"/>
          <w:spacing w:val="4"/>
        </w:rPr>
        <w:t> </w:t>
      </w:r>
      <w:r>
        <w:rPr>
          <w:color w:val="231F20"/>
          <w:spacing w:val="-4"/>
          <w:w w:val="101"/>
        </w:rPr>
        <w:t>P</w:t>
      </w:r>
      <w:r>
        <w:rPr>
          <w:color w:val="231F20"/>
          <w:w w:val="105"/>
        </w:rPr>
        <w:t>a</w:t>
      </w:r>
      <w:r>
        <w:rPr>
          <w:color w:val="231F20"/>
          <w:spacing w:val="2"/>
          <w:w w:val="104"/>
        </w:rPr>
        <w:t>t</w:t>
      </w:r>
      <w:r>
        <w:rPr>
          <w:color w:val="231F20"/>
          <w:spacing w:val="2"/>
          <w:w w:val="97"/>
        </w:rPr>
        <w:t>rici</w:t>
      </w:r>
      <w:r>
        <w:rPr>
          <w:color w:val="231F20"/>
          <w:w w:val="97"/>
        </w:rPr>
        <w:t>o</w:t>
      </w:r>
      <w:r>
        <w:rPr>
          <w:color w:val="231F20"/>
          <w:spacing w:val="3"/>
        </w:rPr>
        <w:t> </w:t>
      </w:r>
      <w:r>
        <w:rPr>
          <w:color w:val="231F20"/>
          <w:spacing w:val="2"/>
          <w:w w:val="86"/>
        </w:rPr>
        <w:t>(si</w:t>
      </w:r>
      <w:r>
        <w:rPr>
          <w:color w:val="231F20"/>
          <w:spacing w:val="4"/>
          <w:w w:val="86"/>
        </w:rPr>
        <w:t>g</w:t>
      </w:r>
      <w:r>
        <w:rPr>
          <w:color w:val="231F20"/>
          <w:spacing w:val="2"/>
          <w:w w:val="95"/>
        </w:rPr>
        <w:t>l</w:t>
      </w:r>
      <w:r>
        <w:rPr>
          <w:color w:val="231F20"/>
          <w:w w:val="95"/>
        </w:rPr>
        <w:t>o</w:t>
      </w:r>
      <w:r>
        <w:rPr>
          <w:color w:val="231F20"/>
          <w:spacing w:val="4"/>
        </w:rPr>
        <w:t> </w:t>
      </w:r>
      <w:r>
        <w:rPr>
          <w:color w:val="231F20"/>
          <w:spacing w:val="2"/>
          <w:w w:val="159"/>
          <w:sz w:val="17"/>
        </w:rPr>
        <w:t>x</w:t>
      </w:r>
      <w:r>
        <w:rPr>
          <w:color w:val="231F20"/>
          <w:spacing w:val="2"/>
          <w:w w:val="131"/>
          <w:sz w:val="17"/>
        </w:rPr>
        <w:t>i</w:t>
      </w:r>
      <w:r>
        <w:rPr>
          <w:color w:val="231F20"/>
          <w:spacing w:val="2"/>
          <w:w w:val="159"/>
          <w:sz w:val="17"/>
        </w:rPr>
        <w:t>x</w:t>
      </w:r>
      <w:r>
        <w:rPr>
          <w:color w:val="231F20"/>
          <w:spacing w:val="2"/>
          <w:w w:val="71"/>
        </w:rPr>
        <w:t>)</w:t>
      </w:r>
      <w:r>
        <w:rPr>
          <w:color w:val="231F20"/>
        </w:rPr>
        <w:t>.</w:t>
      </w:r>
    </w:p>
    <w:p>
      <w:pPr>
        <w:spacing w:line="261" w:lineRule="auto" w:before="47"/>
        <w:ind w:left="120" w:right="115" w:firstLine="360"/>
        <w:jc w:val="both"/>
        <w:rPr>
          <w:rFonts w:ascii="Palatino Linotype" w:hAnsi="Palatino Linotype"/>
          <w:sz w:val="22"/>
        </w:rPr>
      </w:pPr>
      <w:r>
        <w:rPr>
          <w:color w:val="231F20"/>
          <w:sz w:val="22"/>
        </w:rPr>
        <w:t>Natural</w:t>
      </w:r>
      <w:r>
        <w:rPr>
          <w:color w:val="231F20"/>
          <w:spacing w:val="-18"/>
          <w:sz w:val="22"/>
        </w:rPr>
        <w:t> </w:t>
      </w:r>
      <w:r>
        <w:rPr>
          <w:color w:val="231F20"/>
          <w:sz w:val="22"/>
        </w:rPr>
        <w:t>de</w:t>
      </w:r>
      <w:r>
        <w:rPr>
          <w:color w:val="231F20"/>
          <w:spacing w:val="-18"/>
          <w:sz w:val="22"/>
        </w:rPr>
        <w:t> </w:t>
      </w:r>
      <w:r>
        <w:rPr>
          <w:color w:val="231F20"/>
          <w:sz w:val="22"/>
        </w:rPr>
        <w:t>Santiago</w:t>
      </w:r>
      <w:r>
        <w:rPr>
          <w:color w:val="231F20"/>
          <w:spacing w:val="-18"/>
          <w:sz w:val="22"/>
        </w:rPr>
        <w:t> </w:t>
      </w:r>
      <w:r>
        <w:rPr>
          <w:color w:val="231F20"/>
          <w:sz w:val="22"/>
        </w:rPr>
        <w:t>de</w:t>
      </w:r>
      <w:r>
        <w:rPr>
          <w:color w:val="231F20"/>
          <w:spacing w:val="-18"/>
          <w:sz w:val="22"/>
        </w:rPr>
        <w:t> </w:t>
      </w:r>
      <w:r>
        <w:rPr>
          <w:color w:val="231F20"/>
          <w:sz w:val="22"/>
        </w:rPr>
        <w:t>Santiago</w:t>
      </w:r>
      <w:r>
        <w:rPr>
          <w:color w:val="231F20"/>
          <w:spacing w:val="-18"/>
          <w:sz w:val="22"/>
        </w:rPr>
        <w:t> </w:t>
      </w:r>
      <w:r>
        <w:rPr>
          <w:color w:val="231F20"/>
          <w:sz w:val="22"/>
        </w:rPr>
        <w:t>y</w:t>
      </w:r>
      <w:r>
        <w:rPr>
          <w:color w:val="231F20"/>
          <w:spacing w:val="-18"/>
          <w:sz w:val="22"/>
        </w:rPr>
        <w:t> </w:t>
      </w:r>
      <w:r>
        <w:rPr>
          <w:color w:val="231F20"/>
          <w:sz w:val="22"/>
        </w:rPr>
        <w:t>médico</w:t>
      </w:r>
      <w:r>
        <w:rPr>
          <w:color w:val="231F20"/>
          <w:spacing w:val="-18"/>
          <w:sz w:val="22"/>
        </w:rPr>
        <w:t> </w:t>
      </w:r>
      <w:r>
        <w:rPr>
          <w:color w:val="231F20"/>
          <w:sz w:val="22"/>
        </w:rPr>
        <w:t>por</w:t>
      </w:r>
      <w:r>
        <w:rPr>
          <w:color w:val="231F20"/>
          <w:spacing w:val="-18"/>
          <w:sz w:val="22"/>
        </w:rPr>
        <w:t> </w:t>
      </w:r>
      <w:r>
        <w:rPr>
          <w:color w:val="231F20"/>
          <w:sz w:val="22"/>
        </w:rPr>
        <w:t>su</w:t>
      </w:r>
      <w:r>
        <w:rPr>
          <w:color w:val="231F20"/>
          <w:spacing w:val="-18"/>
          <w:sz w:val="22"/>
        </w:rPr>
        <w:t> </w:t>
      </w:r>
      <w:r>
        <w:rPr>
          <w:color w:val="231F20"/>
          <w:sz w:val="22"/>
        </w:rPr>
        <w:t>Universidad.</w:t>
      </w:r>
      <w:r>
        <w:rPr>
          <w:color w:val="231F20"/>
          <w:spacing w:val="-18"/>
          <w:sz w:val="22"/>
        </w:rPr>
        <w:t> </w:t>
      </w:r>
      <w:r>
        <w:rPr>
          <w:color w:val="231F20"/>
          <w:sz w:val="22"/>
        </w:rPr>
        <w:t>Ejerció</w:t>
      </w:r>
      <w:r>
        <w:rPr>
          <w:color w:val="231F20"/>
          <w:spacing w:val="-18"/>
          <w:sz w:val="22"/>
        </w:rPr>
        <w:t> </w:t>
      </w:r>
      <w:r>
        <w:rPr>
          <w:color w:val="231F20"/>
          <w:sz w:val="22"/>
        </w:rPr>
        <w:t>en</w:t>
      </w:r>
      <w:r>
        <w:rPr>
          <w:color w:val="231F20"/>
          <w:spacing w:val="-18"/>
          <w:sz w:val="22"/>
        </w:rPr>
        <w:t> </w:t>
      </w:r>
      <w:r>
        <w:rPr>
          <w:color w:val="231F20"/>
          <w:sz w:val="22"/>
        </w:rPr>
        <w:t>Zaragoza y fue Académico numerario de la Real de Medicina y Cirugía de aquel Distrito. Autor de una </w:t>
      </w:r>
      <w:r>
        <w:rPr>
          <w:rFonts w:ascii="Palatino Linotype" w:hAnsi="Palatino Linotype"/>
          <w:i/>
          <w:color w:val="231F20"/>
          <w:sz w:val="22"/>
        </w:rPr>
        <w:t>Psicología popular de los sitios de Zaragoza </w:t>
      </w:r>
      <w:r>
        <w:rPr>
          <w:color w:val="231F20"/>
          <w:sz w:val="22"/>
        </w:rPr>
        <w:t>y la </w:t>
      </w:r>
      <w:r>
        <w:rPr>
          <w:rFonts w:ascii="Palatino Linotype" w:hAnsi="Palatino Linotype"/>
          <w:i/>
          <w:color w:val="231F20"/>
          <w:sz w:val="22"/>
        </w:rPr>
        <w:t>Bio-bibliografía </w:t>
      </w:r>
      <w:r>
        <w:rPr>
          <w:rFonts w:ascii="Palatino Linotype" w:hAnsi="Palatino Linotype"/>
          <w:i/>
          <w:color w:val="231F20"/>
          <w:spacing w:val="2"/>
          <w:sz w:val="22"/>
        </w:rPr>
        <w:t>del  </w:t>
      </w:r>
      <w:r>
        <w:rPr>
          <w:rFonts w:ascii="Palatino Linotype" w:hAnsi="Palatino Linotype"/>
          <w:i/>
          <w:color w:val="231F20"/>
          <w:spacing w:val="-10"/>
          <w:sz w:val="22"/>
        </w:rPr>
        <w:t>Dr. </w:t>
      </w:r>
      <w:r>
        <w:rPr>
          <w:rFonts w:ascii="Palatino Linotype" w:hAnsi="Palatino Linotype"/>
          <w:i/>
          <w:color w:val="231F20"/>
          <w:sz w:val="22"/>
        </w:rPr>
        <w:t>Cesáreo Fernández</w:t>
      </w:r>
      <w:r>
        <w:rPr>
          <w:rFonts w:ascii="Palatino Linotype" w:hAnsi="Palatino Linotype"/>
          <w:i/>
          <w:color w:val="231F20"/>
          <w:spacing w:val="44"/>
          <w:sz w:val="22"/>
        </w:rPr>
        <w:t> </w:t>
      </w:r>
      <w:r>
        <w:rPr>
          <w:rFonts w:ascii="Palatino Linotype" w:hAnsi="Palatino Linotype"/>
          <w:i/>
          <w:color w:val="231F20"/>
          <w:spacing w:val="2"/>
          <w:sz w:val="22"/>
        </w:rPr>
        <w:t>Losada</w:t>
      </w:r>
      <w:r>
        <w:rPr>
          <w:rFonts w:ascii="Palatino Linotype" w:hAnsi="Palatino Linotype"/>
          <w:color w:val="231F20"/>
          <w:spacing w:val="2"/>
          <w:sz w:val="22"/>
        </w:rPr>
        <w:t>.</w:t>
      </w:r>
    </w:p>
    <w:p>
      <w:pPr>
        <w:pStyle w:val="BodyText"/>
        <w:spacing w:before="5"/>
        <w:rPr>
          <w:rFonts w:ascii="Palatino Linotype"/>
        </w:rPr>
      </w:pPr>
    </w:p>
    <w:p>
      <w:pPr>
        <w:pStyle w:val="BodyText"/>
        <w:ind w:left="120"/>
      </w:pPr>
      <w:r>
        <w:rPr>
          <w:color w:val="231F20"/>
          <w:w w:val="105"/>
        </w:rPr>
        <w:t>Caamaño, Germán.</w:t>
      </w:r>
    </w:p>
    <w:p>
      <w:pPr>
        <w:pStyle w:val="BodyText"/>
        <w:spacing w:line="273" w:lineRule="auto" w:before="47"/>
        <w:ind w:left="120" w:right="115" w:firstLine="360"/>
        <w:jc w:val="both"/>
      </w:pPr>
      <w:r>
        <w:rPr>
          <w:color w:val="231F20"/>
        </w:rPr>
        <w:t>Natural de Negreira, A Coruña, vivió desde finales del </w:t>
      </w:r>
      <w:r>
        <w:rPr>
          <w:color w:val="231F20"/>
          <w:w w:val="120"/>
          <w:sz w:val="17"/>
        </w:rPr>
        <w:t>xix </w:t>
      </w:r>
      <w:r>
        <w:rPr>
          <w:color w:val="231F20"/>
        </w:rPr>
        <w:t>a mediados del </w:t>
      </w:r>
      <w:r>
        <w:rPr>
          <w:color w:val="231F20"/>
          <w:w w:val="120"/>
          <w:sz w:val="17"/>
        </w:rPr>
        <w:t>xx</w:t>
      </w:r>
      <w:r>
        <w:rPr>
          <w:color w:val="231F20"/>
          <w:w w:val="120"/>
        </w:rPr>
        <w:t>. </w:t>
      </w:r>
      <w:r>
        <w:rPr>
          <w:color w:val="231F20"/>
        </w:rPr>
        <w:t>Fue Prof. Auxiliar de Fisiología en la Facultad de Medicina de Santiago. Sabemos  de dos de sus producciones filosófico-literarias: </w:t>
      </w:r>
      <w:r>
        <w:rPr>
          <w:rFonts w:ascii="Palatino Linotype" w:hAnsi="Palatino Linotype"/>
          <w:i/>
          <w:color w:val="231F20"/>
        </w:rPr>
        <w:t>Luz en tu sombra </w:t>
      </w:r>
      <w:r>
        <w:rPr>
          <w:color w:val="231F20"/>
        </w:rPr>
        <w:t>e </w:t>
      </w:r>
      <w:r>
        <w:rPr>
          <w:rFonts w:ascii="Palatino Linotype" w:hAnsi="Palatino Linotype"/>
          <w:i/>
          <w:color w:val="231F20"/>
        </w:rPr>
        <w:t>Iranegri</w:t>
      </w:r>
      <w:r>
        <w:rPr>
          <w:color w:val="231F20"/>
        </w:rPr>
        <w:t>, </w:t>
      </w:r>
      <w:r>
        <w:rPr>
          <w:color w:val="231F20"/>
          <w:spacing w:val="2"/>
        </w:rPr>
        <w:t>título </w:t>
      </w:r>
      <w:r>
        <w:rPr>
          <w:color w:val="231F20"/>
        </w:rPr>
        <w:t>derivado de una alteración posicional de las letras que componen el nombre de su patria chica,</w:t>
      </w:r>
      <w:r>
        <w:rPr>
          <w:color w:val="231F20"/>
          <w:spacing w:val="53"/>
        </w:rPr>
        <w:t> </w:t>
      </w:r>
      <w:r>
        <w:rPr>
          <w:color w:val="231F20"/>
          <w:spacing w:val="2"/>
        </w:rPr>
        <w:t>Negreira.</w:t>
      </w:r>
    </w:p>
    <w:p>
      <w:pPr>
        <w:pStyle w:val="BodyText"/>
        <w:spacing w:before="2"/>
        <w:rPr>
          <w:sz w:val="27"/>
        </w:rPr>
      </w:pPr>
    </w:p>
    <w:p>
      <w:pPr>
        <w:pStyle w:val="BodyText"/>
        <w:ind w:left="120"/>
      </w:pPr>
      <w:r>
        <w:rPr>
          <w:color w:val="231F20"/>
        </w:rPr>
        <w:t>Caamiña,  Juan Bautista.</w:t>
      </w:r>
    </w:p>
    <w:p>
      <w:pPr>
        <w:pStyle w:val="BodyText"/>
        <w:spacing w:before="1"/>
        <w:rPr>
          <w:sz w:val="29"/>
        </w:rPr>
      </w:pPr>
    </w:p>
    <w:p>
      <w:pPr>
        <w:pStyle w:val="BodyText"/>
        <w:ind w:left="120"/>
      </w:pPr>
      <w:r>
        <w:rPr>
          <w:color w:val="231F20"/>
        </w:rPr>
        <w:t>Cordero Carrete, Felipe Ramón (Redondela, 1896 –   Santiago).</w:t>
      </w:r>
    </w:p>
    <w:p>
      <w:pPr>
        <w:pStyle w:val="BodyText"/>
        <w:spacing w:line="285" w:lineRule="auto" w:before="47"/>
        <w:ind w:left="120" w:right="115" w:firstLine="360"/>
        <w:jc w:val="both"/>
      </w:pPr>
      <w:r>
        <w:rPr>
          <w:color w:val="231F20"/>
          <w:spacing w:val="-7"/>
        </w:rPr>
        <w:t>Dr. </w:t>
      </w:r>
      <w:r>
        <w:rPr>
          <w:color w:val="231F20"/>
        </w:rPr>
        <w:t>en Cirugía Dental por la Universidad de Maryland y Miembro de Honor de  la “Harris Hayden Odontological Society”. Licenciado en Filosofía y Letras por la Universidad de Santiago y profesor Ayudante en la misma. Miembro del “Seminario de Estudos Galegos” </w:t>
      </w:r>
      <w:r>
        <w:rPr>
          <w:color w:val="231F20"/>
          <w:spacing w:val="-14"/>
        </w:rPr>
        <w:t>y, </w:t>
      </w:r>
      <w:r>
        <w:rPr>
          <w:color w:val="231F20"/>
          <w:spacing w:val="2"/>
        </w:rPr>
        <w:t>posteriormente </w:t>
      </w:r>
      <w:r>
        <w:rPr>
          <w:color w:val="231F20"/>
        </w:rPr>
        <w:t>secretario del Instituto Padre </w:t>
      </w:r>
      <w:r>
        <w:rPr>
          <w:color w:val="231F20"/>
          <w:spacing w:val="2"/>
        </w:rPr>
        <w:t>Sarmiento </w:t>
      </w:r>
      <w:r>
        <w:rPr>
          <w:color w:val="231F20"/>
        </w:rPr>
        <w:t>de Estudios Gallegos, del </w:t>
      </w:r>
      <w:r>
        <w:rPr>
          <w:color w:val="231F20"/>
          <w:w w:val="125"/>
          <w:sz w:val="17"/>
        </w:rPr>
        <w:t>csic </w:t>
      </w:r>
      <w:r>
        <w:rPr>
          <w:color w:val="231F20"/>
        </w:rPr>
        <w:t>Desarrolló una gran actividad humanística en este último Centro, </w:t>
      </w:r>
      <w:r>
        <w:rPr>
          <w:color w:val="231F20"/>
          <w:spacing w:val="2"/>
        </w:rPr>
        <w:t>organizando </w:t>
      </w:r>
      <w:r>
        <w:rPr>
          <w:color w:val="231F20"/>
        </w:rPr>
        <w:t>numerosas </w:t>
      </w:r>
      <w:r>
        <w:rPr>
          <w:color w:val="231F20"/>
          <w:spacing w:val="2"/>
        </w:rPr>
        <w:t>exposiciones </w:t>
      </w:r>
      <w:r>
        <w:rPr>
          <w:color w:val="231F20"/>
        </w:rPr>
        <w:t>y </w:t>
      </w:r>
      <w:r>
        <w:rPr>
          <w:color w:val="231F20"/>
          <w:spacing w:val="2"/>
        </w:rPr>
        <w:t>publicando </w:t>
      </w:r>
      <w:r>
        <w:rPr>
          <w:color w:val="231F20"/>
        </w:rPr>
        <w:t>en su revista </w:t>
      </w:r>
      <w:r>
        <w:rPr>
          <w:color w:val="231F20"/>
          <w:spacing w:val="2"/>
        </w:rPr>
        <w:t>propia, “Cuadernos </w:t>
      </w:r>
      <w:r>
        <w:rPr>
          <w:color w:val="231F20"/>
        </w:rPr>
        <w:t>de estudios Gallegos” (Carro,</w:t>
      </w:r>
      <w:r>
        <w:rPr>
          <w:color w:val="231F20"/>
          <w:spacing w:val="43"/>
        </w:rPr>
        <w:t> </w:t>
      </w:r>
      <w:r>
        <w:rPr>
          <w:color w:val="231F20"/>
          <w:spacing w:val="2"/>
        </w:rPr>
        <w:t>1994).</w:t>
      </w:r>
    </w:p>
    <w:p>
      <w:pPr>
        <w:pStyle w:val="BodyText"/>
        <w:spacing w:before="1"/>
        <w:rPr>
          <w:sz w:val="26"/>
        </w:rPr>
      </w:pPr>
    </w:p>
    <w:p>
      <w:pPr>
        <w:pStyle w:val="BodyText"/>
        <w:ind w:left="120"/>
      </w:pPr>
      <w:r>
        <w:rPr>
          <w:color w:val="231F20"/>
        </w:rPr>
        <w:t>Devesa Quintans, Manuel (A Coruña, fines del XIX – Santiago, mediados del </w:t>
      </w:r>
      <w:r>
        <w:rPr>
          <w:color w:val="231F20"/>
          <w:sz w:val="17"/>
        </w:rPr>
        <w:t>xx</w:t>
      </w:r>
      <w:r>
        <w:rPr>
          <w:color w:val="231F20"/>
        </w:rPr>
        <w:t>).</w:t>
      </w:r>
    </w:p>
    <w:p>
      <w:pPr>
        <w:spacing w:after="0"/>
        <w:sectPr>
          <w:pgSz w:w="9640" w:h="13720"/>
          <w:pgMar w:header="721" w:footer="0" w:top="1000" w:bottom="280" w:left="960" w:right="960"/>
        </w:sectPr>
      </w:pPr>
    </w:p>
    <w:p>
      <w:pPr>
        <w:pStyle w:val="BodyText"/>
        <w:rPr>
          <w:sz w:val="20"/>
        </w:rPr>
      </w:pPr>
    </w:p>
    <w:p>
      <w:pPr>
        <w:pStyle w:val="BodyText"/>
        <w:spacing w:before="9"/>
        <w:rPr>
          <w:sz w:val="17"/>
        </w:rPr>
      </w:pPr>
    </w:p>
    <w:p>
      <w:pPr>
        <w:spacing w:line="242" w:lineRule="auto" w:before="42"/>
        <w:ind w:left="120" w:right="117" w:firstLine="360"/>
        <w:jc w:val="both"/>
        <w:rPr>
          <w:sz w:val="22"/>
        </w:rPr>
      </w:pPr>
      <w:r>
        <w:rPr>
          <w:color w:val="231F20"/>
          <w:sz w:val="22"/>
        </w:rPr>
        <w:t>Médico</w:t>
      </w:r>
      <w:r>
        <w:rPr>
          <w:color w:val="231F20"/>
          <w:spacing w:val="-13"/>
          <w:sz w:val="22"/>
        </w:rPr>
        <w:t> </w:t>
      </w:r>
      <w:r>
        <w:rPr>
          <w:color w:val="231F20"/>
          <w:sz w:val="22"/>
        </w:rPr>
        <w:t>internista.</w:t>
      </w:r>
      <w:r>
        <w:rPr>
          <w:color w:val="231F20"/>
          <w:spacing w:val="-13"/>
          <w:sz w:val="22"/>
        </w:rPr>
        <w:t> </w:t>
      </w:r>
      <w:r>
        <w:rPr>
          <w:color w:val="231F20"/>
          <w:sz w:val="22"/>
        </w:rPr>
        <w:t>Publicaciones</w:t>
      </w:r>
      <w:r>
        <w:rPr>
          <w:color w:val="231F20"/>
          <w:spacing w:val="-13"/>
          <w:sz w:val="22"/>
        </w:rPr>
        <w:t> </w:t>
      </w:r>
      <w:r>
        <w:rPr>
          <w:color w:val="231F20"/>
          <w:sz w:val="22"/>
        </w:rPr>
        <w:t>literarias</w:t>
      </w:r>
      <w:r>
        <w:rPr>
          <w:color w:val="231F20"/>
          <w:spacing w:val="-13"/>
          <w:sz w:val="22"/>
        </w:rPr>
        <w:t> </w:t>
      </w:r>
      <w:r>
        <w:rPr>
          <w:color w:val="231F20"/>
          <w:sz w:val="22"/>
        </w:rPr>
        <w:t>en</w:t>
      </w:r>
      <w:r>
        <w:rPr>
          <w:color w:val="231F20"/>
          <w:spacing w:val="-13"/>
          <w:sz w:val="22"/>
        </w:rPr>
        <w:t> </w:t>
      </w:r>
      <w:r>
        <w:rPr>
          <w:color w:val="231F20"/>
          <w:sz w:val="22"/>
        </w:rPr>
        <w:t>periódicos</w:t>
      </w:r>
      <w:r>
        <w:rPr>
          <w:color w:val="231F20"/>
          <w:spacing w:val="-14"/>
          <w:sz w:val="22"/>
        </w:rPr>
        <w:t> </w:t>
      </w:r>
      <w:r>
        <w:rPr>
          <w:color w:val="231F20"/>
          <w:sz w:val="22"/>
        </w:rPr>
        <w:t>y</w:t>
      </w:r>
      <w:r>
        <w:rPr>
          <w:color w:val="231F20"/>
          <w:spacing w:val="-13"/>
          <w:sz w:val="22"/>
        </w:rPr>
        <w:t> </w:t>
      </w:r>
      <w:r>
        <w:rPr>
          <w:color w:val="231F20"/>
          <w:sz w:val="22"/>
        </w:rPr>
        <w:t>folletos:</w:t>
      </w:r>
      <w:r>
        <w:rPr>
          <w:color w:val="231F20"/>
          <w:spacing w:val="-14"/>
          <w:sz w:val="22"/>
        </w:rPr>
        <w:t> </w:t>
      </w:r>
      <w:r>
        <w:rPr>
          <w:rFonts w:ascii="Palatino Linotype" w:hAnsi="Palatino Linotype"/>
          <w:i/>
          <w:color w:val="231F20"/>
          <w:sz w:val="22"/>
        </w:rPr>
        <w:t>Fábula</w:t>
      </w:r>
      <w:r>
        <w:rPr>
          <w:rFonts w:ascii="Palatino Linotype" w:hAnsi="Palatino Linotype"/>
          <w:i/>
          <w:color w:val="231F20"/>
          <w:spacing w:val="-10"/>
          <w:sz w:val="22"/>
        </w:rPr>
        <w:t> </w:t>
      </w:r>
      <w:r>
        <w:rPr>
          <w:rFonts w:ascii="Palatino Linotype" w:hAnsi="Palatino Linotype"/>
          <w:i/>
          <w:color w:val="231F20"/>
          <w:sz w:val="22"/>
        </w:rPr>
        <w:t>en</w:t>
      </w:r>
      <w:r>
        <w:rPr>
          <w:rFonts w:ascii="Palatino Linotype" w:hAnsi="Palatino Linotype"/>
          <w:i/>
          <w:color w:val="231F20"/>
          <w:spacing w:val="-10"/>
          <w:sz w:val="22"/>
        </w:rPr>
        <w:t> </w:t>
      </w:r>
      <w:r>
        <w:rPr>
          <w:rFonts w:ascii="Palatino Linotype" w:hAnsi="Palatino Linotype"/>
          <w:i/>
          <w:color w:val="231F20"/>
          <w:sz w:val="22"/>
        </w:rPr>
        <w:t>tres </w:t>
      </w:r>
      <w:r>
        <w:rPr>
          <w:rFonts w:ascii="Palatino Linotype" w:hAnsi="Palatino Linotype"/>
          <w:i/>
          <w:color w:val="231F20"/>
          <w:sz w:val="22"/>
        </w:rPr>
        <w:t>escenas.</w:t>
      </w:r>
      <w:r>
        <w:rPr>
          <w:rFonts w:ascii="Palatino Linotype" w:hAnsi="Palatino Linotype"/>
          <w:i/>
          <w:color w:val="231F20"/>
          <w:spacing w:val="15"/>
          <w:sz w:val="22"/>
        </w:rPr>
        <w:t> </w:t>
      </w:r>
      <w:r>
        <w:rPr>
          <w:rFonts w:ascii="Palatino Linotype" w:hAnsi="Palatino Linotype"/>
          <w:i/>
          <w:color w:val="231F20"/>
          <w:sz w:val="22"/>
        </w:rPr>
        <w:t>El</w:t>
      </w:r>
      <w:r>
        <w:rPr>
          <w:rFonts w:ascii="Palatino Linotype" w:hAnsi="Palatino Linotype"/>
          <w:i/>
          <w:color w:val="231F20"/>
          <w:spacing w:val="15"/>
          <w:sz w:val="22"/>
        </w:rPr>
        <w:t> </w:t>
      </w:r>
      <w:r>
        <w:rPr>
          <w:rFonts w:ascii="Palatino Linotype" w:hAnsi="Palatino Linotype"/>
          <w:i/>
          <w:color w:val="231F20"/>
          <w:sz w:val="22"/>
        </w:rPr>
        <w:t>dolor</w:t>
      </w:r>
      <w:r>
        <w:rPr>
          <w:rFonts w:ascii="Palatino Linotype" w:hAnsi="Palatino Linotype"/>
          <w:i/>
          <w:color w:val="231F20"/>
          <w:spacing w:val="15"/>
          <w:sz w:val="22"/>
        </w:rPr>
        <w:t> </w:t>
      </w:r>
      <w:r>
        <w:rPr>
          <w:rFonts w:ascii="Palatino Linotype" w:hAnsi="Palatino Linotype"/>
          <w:i/>
          <w:color w:val="231F20"/>
          <w:sz w:val="22"/>
        </w:rPr>
        <w:t>de</w:t>
      </w:r>
      <w:r>
        <w:rPr>
          <w:rFonts w:ascii="Palatino Linotype" w:hAnsi="Palatino Linotype"/>
          <w:i/>
          <w:color w:val="231F20"/>
          <w:spacing w:val="15"/>
          <w:sz w:val="22"/>
        </w:rPr>
        <w:t> </w:t>
      </w:r>
      <w:r>
        <w:rPr>
          <w:rFonts w:ascii="Palatino Linotype" w:hAnsi="Palatino Linotype"/>
          <w:i/>
          <w:color w:val="231F20"/>
          <w:sz w:val="22"/>
        </w:rPr>
        <w:t>la</w:t>
      </w:r>
      <w:r>
        <w:rPr>
          <w:rFonts w:ascii="Palatino Linotype" w:hAnsi="Palatino Linotype"/>
          <w:i/>
          <w:color w:val="231F20"/>
          <w:spacing w:val="15"/>
          <w:sz w:val="22"/>
        </w:rPr>
        <w:t> </w:t>
      </w:r>
      <w:r>
        <w:rPr>
          <w:rFonts w:ascii="Palatino Linotype" w:hAnsi="Palatino Linotype"/>
          <w:i/>
          <w:color w:val="231F20"/>
          <w:sz w:val="22"/>
        </w:rPr>
        <w:t>guerra</w:t>
      </w:r>
      <w:r>
        <w:rPr>
          <w:rFonts w:ascii="Palatino Linotype" w:hAnsi="Palatino Linotype"/>
          <w:color w:val="231F20"/>
          <w:sz w:val="22"/>
        </w:rPr>
        <w:t>;</w:t>
      </w:r>
      <w:r>
        <w:rPr>
          <w:rFonts w:ascii="Palatino Linotype" w:hAnsi="Palatino Linotype"/>
          <w:color w:val="231F20"/>
          <w:spacing w:val="15"/>
          <w:sz w:val="22"/>
        </w:rPr>
        <w:t> </w:t>
      </w:r>
      <w:r>
        <w:rPr>
          <w:rFonts w:ascii="Palatino Linotype" w:hAnsi="Palatino Linotype"/>
          <w:i/>
          <w:color w:val="231F20"/>
          <w:sz w:val="22"/>
        </w:rPr>
        <w:t>Oración</w:t>
      </w:r>
      <w:r>
        <w:rPr>
          <w:rFonts w:ascii="Palatino Linotype" w:hAnsi="Palatino Linotype"/>
          <w:i/>
          <w:color w:val="231F20"/>
          <w:spacing w:val="15"/>
          <w:sz w:val="22"/>
        </w:rPr>
        <w:t> </w:t>
      </w:r>
      <w:r>
        <w:rPr>
          <w:rFonts w:ascii="Palatino Linotype" w:hAnsi="Palatino Linotype"/>
          <w:i/>
          <w:color w:val="231F20"/>
          <w:sz w:val="22"/>
        </w:rPr>
        <w:t>a</w:t>
      </w:r>
      <w:r>
        <w:rPr>
          <w:rFonts w:ascii="Palatino Linotype" w:hAnsi="Palatino Linotype"/>
          <w:i/>
          <w:color w:val="231F20"/>
          <w:spacing w:val="15"/>
          <w:sz w:val="22"/>
        </w:rPr>
        <w:t> </w:t>
      </w:r>
      <w:r>
        <w:rPr>
          <w:rFonts w:ascii="Palatino Linotype" w:hAnsi="Palatino Linotype"/>
          <w:i/>
          <w:color w:val="231F20"/>
          <w:sz w:val="22"/>
        </w:rPr>
        <w:t>Sevilla</w:t>
      </w:r>
      <w:r>
        <w:rPr>
          <w:rFonts w:ascii="Palatino Linotype" w:hAnsi="Palatino Linotype"/>
          <w:i/>
          <w:color w:val="231F20"/>
          <w:spacing w:val="15"/>
          <w:sz w:val="22"/>
        </w:rPr>
        <w:t> </w:t>
      </w:r>
      <w:r>
        <w:rPr>
          <w:color w:val="231F20"/>
          <w:sz w:val="22"/>
        </w:rPr>
        <w:t>y</w:t>
      </w:r>
      <w:r>
        <w:rPr>
          <w:color w:val="231F20"/>
          <w:spacing w:val="9"/>
          <w:sz w:val="22"/>
        </w:rPr>
        <w:t> </w:t>
      </w:r>
      <w:r>
        <w:rPr>
          <w:rFonts w:ascii="Palatino Linotype" w:hAnsi="Palatino Linotype"/>
          <w:i/>
          <w:color w:val="231F20"/>
          <w:sz w:val="22"/>
        </w:rPr>
        <w:t>Santa</w:t>
      </w:r>
      <w:r>
        <w:rPr>
          <w:rFonts w:ascii="Palatino Linotype" w:hAnsi="Palatino Linotype"/>
          <w:i/>
          <w:color w:val="231F20"/>
          <w:spacing w:val="15"/>
          <w:sz w:val="22"/>
        </w:rPr>
        <w:t> </w:t>
      </w:r>
      <w:r>
        <w:rPr>
          <w:rFonts w:ascii="Palatino Linotype" w:hAnsi="Palatino Linotype"/>
          <w:i/>
          <w:color w:val="231F20"/>
          <w:spacing w:val="-5"/>
          <w:sz w:val="22"/>
        </w:rPr>
        <w:t>Teresa</w:t>
      </w:r>
      <w:r>
        <w:rPr>
          <w:rFonts w:ascii="Palatino Linotype" w:hAnsi="Palatino Linotype"/>
          <w:i/>
          <w:color w:val="231F20"/>
          <w:spacing w:val="15"/>
          <w:sz w:val="22"/>
        </w:rPr>
        <w:t> </w:t>
      </w:r>
      <w:r>
        <w:rPr>
          <w:rFonts w:ascii="Palatino Linotype" w:hAnsi="Palatino Linotype"/>
          <w:i/>
          <w:color w:val="231F20"/>
          <w:sz w:val="22"/>
        </w:rPr>
        <w:t>de</w:t>
      </w:r>
      <w:r>
        <w:rPr>
          <w:rFonts w:ascii="Palatino Linotype" w:hAnsi="Palatino Linotype"/>
          <w:i/>
          <w:color w:val="231F20"/>
          <w:spacing w:val="15"/>
          <w:sz w:val="22"/>
        </w:rPr>
        <w:t> </w:t>
      </w:r>
      <w:r>
        <w:rPr>
          <w:rFonts w:ascii="Palatino Linotype" w:hAnsi="Palatino Linotype"/>
          <w:i/>
          <w:color w:val="231F20"/>
          <w:sz w:val="22"/>
        </w:rPr>
        <w:t>Jesús</w:t>
      </w:r>
      <w:r>
        <w:rPr>
          <w:color w:val="231F20"/>
          <w:sz w:val="22"/>
        </w:rPr>
        <w:t>.</w:t>
      </w:r>
    </w:p>
    <w:p>
      <w:pPr>
        <w:pStyle w:val="BodyText"/>
        <w:spacing w:before="3"/>
        <w:rPr>
          <w:sz w:val="28"/>
        </w:rPr>
      </w:pPr>
    </w:p>
    <w:p>
      <w:pPr>
        <w:pStyle w:val="BodyText"/>
        <w:spacing w:before="1"/>
        <w:ind w:left="120"/>
      </w:pPr>
      <w:r>
        <w:rPr>
          <w:color w:val="231F20"/>
        </w:rPr>
        <w:t>Estrada Catoyra, Félix (Puerto Príncipe, Cuba, 1853 – A Coruña,  </w:t>
      </w:r>
      <w:r>
        <w:rPr>
          <w:color w:val="231F20"/>
          <w:spacing w:val="50"/>
        </w:rPr>
        <w:t> </w:t>
      </w:r>
      <w:r>
        <w:rPr>
          <w:color w:val="231F20"/>
          <w:spacing w:val="2"/>
        </w:rPr>
        <w:t>1938).</w:t>
      </w:r>
    </w:p>
    <w:p>
      <w:pPr>
        <w:spacing w:line="300" w:lineRule="exact" w:before="12"/>
        <w:ind w:left="120" w:right="115" w:firstLine="360"/>
        <w:jc w:val="both"/>
        <w:rPr>
          <w:sz w:val="22"/>
        </w:rPr>
      </w:pPr>
      <w:r>
        <w:rPr>
          <w:color w:val="231F20"/>
          <w:sz w:val="22"/>
        </w:rPr>
        <w:t>Medicina en Santiago donde fue, además, Prof. Ayudante de Patología General; de Fisiología y de Terapéutica. Autor de numerosos artículos histórico-médicos, </w:t>
      </w:r>
      <w:r>
        <w:rPr>
          <w:color w:val="231F20"/>
          <w:spacing w:val="2"/>
          <w:sz w:val="22"/>
        </w:rPr>
        <w:t>por </w:t>
      </w:r>
      <w:r>
        <w:rPr>
          <w:color w:val="231F20"/>
          <w:sz w:val="22"/>
        </w:rPr>
        <w:t>ejemplo: </w:t>
      </w:r>
      <w:r>
        <w:rPr>
          <w:rFonts w:ascii="Palatino Linotype" w:hAnsi="Palatino Linotype"/>
          <w:i/>
          <w:color w:val="231F20"/>
          <w:spacing w:val="3"/>
          <w:sz w:val="22"/>
        </w:rPr>
        <w:t>Los </w:t>
      </w:r>
      <w:r>
        <w:rPr>
          <w:rFonts w:ascii="Palatino Linotype" w:hAnsi="Palatino Linotype"/>
          <w:i/>
          <w:color w:val="231F20"/>
          <w:sz w:val="22"/>
        </w:rPr>
        <w:t>ejércitos gallegos durante la guerra de la Independencia</w:t>
      </w:r>
      <w:r>
        <w:rPr>
          <w:rFonts w:ascii="Palatino Linotype" w:hAnsi="Palatino Linotype"/>
          <w:color w:val="231F20"/>
          <w:sz w:val="22"/>
        </w:rPr>
        <w:t>; </w:t>
      </w:r>
      <w:r>
        <w:rPr>
          <w:rFonts w:ascii="Palatino Linotype" w:hAnsi="Palatino Linotype"/>
          <w:i/>
          <w:color w:val="231F20"/>
          <w:sz w:val="22"/>
        </w:rPr>
        <w:t>Reseña de la </w:t>
      </w:r>
      <w:r>
        <w:rPr>
          <w:rFonts w:ascii="Palatino Linotype" w:hAnsi="Palatino Linotype"/>
          <w:i/>
          <w:color w:val="231F20"/>
          <w:sz w:val="22"/>
        </w:rPr>
        <w:t>reconquista</w:t>
      </w:r>
      <w:r>
        <w:rPr>
          <w:rFonts w:ascii="Palatino Linotype" w:hAnsi="Palatino Linotype"/>
          <w:i/>
          <w:color w:val="231F20"/>
          <w:spacing w:val="-16"/>
          <w:sz w:val="22"/>
        </w:rPr>
        <w:t> </w:t>
      </w:r>
      <w:r>
        <w:rPr>
          <w:rFonts w:ascii="Palatino Linotype" w:hAnsi="Palatino Linotype"/>
          <w:i/>
          <w:color w:val="231F20"/>
          <w:sz w:val="22"/>
        </w:rPr>
        <w:t>de</w:t>
      </w:r>
      <w:r>
        <w:rPr>
          <w:rFonts w:ascii="Palatino Linotype" w:hAnsi="Palatino Linotype"/>
          <w:i/>
          <w:color w:val="231F20"/>
          <w:spacing w:val="-16"/>
          <w:sz w:val="22"/>
        </w:rPr>
        <w:t> </w:t>
      </w:r>
      <w:r>
        <w:rPr>
          <w:rFonts w:ascii="Palatino Linotype" w:hAnsi="Palatino Linotype"/>
          <w:i/>
          <w:color w:val="231F20"/>
          <w:sz w:val="22"/>
        </w:rPr>
        <w:t>Vigo</w:t>
      </w:r>
      <w:r>
        <w:rPr>
          <w:rFonts w:ascii="Palatino Linotype" w:hAnsi="Palatino Linotype"/>
          <w:i/>
          <w:color w:val="231F20"/>
          <w:spacing w:val="-16"/>
          <w:sz w:val="22"/>
        </w:rPr>
        <w:t> </w:t>
      </w:r>
      <w:r>
        <w:rPr>
          <w:rFonts w:ascii="Palatino Linotype" w:hAnsi="Palatino Linotype"/>
          <w:color w:val="231F20"/>
          <w:sz w:val="22"/>
        </w:rPr>
        <w:t>y</w:t>
      </w:r>
      <w:r>
        <w:rPr>
          <w:rFonts w:ascii="Palatino Linotype" w:hAnsi="Palatino Linotype"/>
          <w:color w:val="231F20"/>
          <w:spacing w:val="-16"/>
          <w:sz w:val="22"/>
        </w:rPr>
        <w:t> </w:t>
      </w:r>
      <w:r>
        <w:rPr>
          <w:rFonts w:ascii="Palatino Linotype" w:hAnsi="Palatino Linotype"/>
          <w:i/>
          <w:color w:val="231F20"/>
          <w:spacing w:val="5"/>
          <w:sz w:val="22"/>
        </w:rPr>
        <w:t>La</w:t>
      </w:r>
      <w:r>
        <w:rPr>
          <w:rFonts w:ascii="Palatino Linotype" w:hAnsi="Palatino Linotype"/>
          <w:i/>
          <w:color w:val="231F20"/>
          <w:spacing w:val="-16"/>
          <w:sz w:val="22"/>
        </w:rPr>
        <w:t> </w:t>
      </w:r>
      <w:r>
        <w:rPr>
          <w:rFonts w:ascii="Palatino Linotype" w:hAnsi="Palatino Linotype"/>
          <w:i/>
          <w:color w:val="231F20"/>
          <w:sz w:val="22"/>
        </w:rPr>
        <w:t>Orden</w:t>
      </w:r>
      <w:r>
        <w:rPr>
          <w:rFonts w:ascii="Palatino Linotype" w:hAnsi="Palatino Linotype"/>
          <w:i/>
          <w:color w:val="231F20"/>
          <w:spacing w:val="-16"/>
          <w:sz w:val="22"/>
        </w:rPr>
        <w:t> </w:t>
      </w:r>
      <w:r>
        <w:rPr>
          <w:rFonts w:ascii="Palatino Linotype" w:hAnsi="Palatino Linotype"/>
          <w:i/>
          <w:color w:val="231F20"/>
          <w:sz w:val="22"/>
        </w:rPr>
        <w:t>de</w:t>
      </w:r>
      <w:r>
        <w:rPr>
          <w:rFonts w:ascii="Palatino Linotype" w:hAnsi="Palatino Linotype"/>
          <w:i/>
          <w:color w:val="231F20"/>
          <w:spacing w:val="-16"/>
          <w:sz w:val="22"/>
        </w:rPr>
        <w:t> </w:t>
      </w:r>
      <w:r>
        <w:rPr>
          <w:rFonts w:ascii="Palatino Linotype" w:hAnsi="Palatino Linotype"/>
          <w:i/>
          <w:color w:val="231F20"/>
          <w:sz w:val="22"/>
        </w:rPr>
        <w:t>la</w:t>
      </w:r>
      <w:r>
        <w:rPr>
          <w:rFonts w:ascii="Palatino Linotype" w:hAnsi="Palatino Linotype"/>
          <w:i/>
          <w:color w:val="231F20"/>
          <w:spacing w:val="-16"/>
          <w:sz w:val="22"/>
        </w:rPr>
        <w:t> </w:t>
      </w:r>
      <w:r>
        <w:rPr>
          <w:rFonts w:ascii="Palatino Linotype" w:hAnsi="Palatino Linotype"/>
          <w:i/>
          <w:color w:val="231F20"/>
          <w:sz w:val="22"/>
        </w:rPr>
        <w:t>Merced</w:t>
      </w:r>
      <w:r>
        <w:rPr>
          <w:rFonts w:ascii="Palatino Linotype" w:hAnsi="Palatino Linotype"/>
          <w:i/>
          <w:color w:val="231F20"/>
          <w:spacing w:val="-16"/>
          <w:sz w:val="22"/>
        </w:rPr>
        <w:t> </w:t>
      </w:r>
      <w:r>
        <w:rPr>
          <w:rFonts w:ascii="Palatino Linotype" w:hAnsi="Palatino Linotype"/>
          <w:i/>
          <w:color w:val="231F20"/>
          <w:sz w:val="22"/>
        </w:rPr>
        <w:t>como</w:t>
      </w:r>
      <w:r>
        <w:rPr>
          <w:rFonts w:ascii="Palatino Linotype" w:hAnsi="Palatino Linotype"/>
          <w:i/>
          <w:color w:val="231F20"/>
          <w:spacing w:val="-16"/>
          <w:sz w:val="22"/>
        </w:rPr>
        <w:t> </w:t>
      </w:r>
      <w:r>
        <w:rPr>
          <w:rFonts w:ascii="Palatino Linotype" w:hAnsi="Palatino Linotype"/>
          <w:i/>
          <w:color w:val="231F20"/>
          <w:sz w:val="22"/>
        </w:rPr>
        <w:t>orden</w:t>
      </w:r>
      <w:r>
        <w:rPr>
          <w:rFonts w:ascii="Palatino Linotype" w:hAnsi="Palatino Linotype"/>
          <w:i/>
          <w:color w:val="231F20"/>
          <w:spacing w:val="-16"/>
          <w:sz w:val="22"/>
        </w:rPr>
        <w:t> </w:t>
      </w:r>
      <w:r>
        <w:rPr>
          <w:rFonts w:ascii="Palatino Linotype" w:hAnsi="Palatino Linotype"/>
          <w:i/>
          <w:color w:val="231F20"/>
          <w:spacing w:val="-4"/>
          <w:sz w:val="22"/>
        </w:rPr>
        <w:t>militar.</w:t>
      </w:r>
      <w:r>
        <w:rPr>
          <w:rFonts w:ascii="Palatino Linotype" w:hAnsi="Palatino Linotype"/>
          <w:i/>
          <w:color w:val="231F20"/>
          <w:spacing w:val="-16"/>
          <w:sz w:val="22"/>
        </w:rPr>
        <w:t> </w:t>
      </w:r>
      <w:r>
        <w:rPr>
          <w:rFonts w:ascii="Palatino Linotype" w:hAnsi="Palatino Linotype"/>
          <w:i/>
          <w:color w:val="231F20"/>
          <w:sz w:val="22"/>
        </w:rPr>
        <w:t>Estudio</w:t>
      </w:r>
      <w:r>
        <w:rPr>
          <w:rFonts w:ascii="Palatino Linotype" w:hAnsi="Palatino Linotype"/>
          <w:i/>
          <w:color w:val="231F20"/>
          <w:spacing w:val="-16"/>
          <w:sz w:val="22"/>
        </w:rPr>
        <w:t> </w:t>
      </w:r>
      <w:r>
        <w:rPr>
          <w:rFonts w:ascii="Palatino Linotype" w:hAnsi="Palatino Linotype"/>
          <w:i/>
          <w:color w:val="231F20"/>
          <w:sz w:val="22"/>
        </w:rPr>
        <w:t>comparativo </w:t>
      </w:r>
      <w:r>
        <w:rPr>
          <w:rFonts w:ascii="Palatino Linotype" w:hAnsi="Palatino Linotype"/>
          <w:i/>
          <w:color w:val="231F20"/>
          <w:sz w:val="22"/>
        </w:rPr>
        <w:t>con las demás órdenes militares, </w:t>
      </w:r>
      <w:r>
        <w:rPr>
          <w:color w:val="231F20"/>
          <w:sz w:val="22"/>
        </w:rPr>
        <w:t>entre</w:t>
      </w:r>
      <w:r>
        <w:rPr>
          <w:color w:val="231F20"/>
          <w:spacing w:val="21"/>
          <w:sz w:val="22"/>
        </w:rPr>
        <w:t> </w:t>
      </w:r>
      <w:r>
        <w:rPr>
          <w:color w:val="231F20"/>
          <w:sz w:val="22"/>
        </w:rPr>
        <w:t>otros</w:t>
      </w:r>
    </w:p>
    <w:p>
      <w:pPr>
        <w:pStyle w:val="BodyText"/>
        <w:spacing w:before="1"/>
        <w:rPr>
          <w:sz w:val="29"/>
        </w:rPr>
      </w:pPr>
    </w:p>
    <w:p>
      <w:pPr>
        <w:pStyle w:val="BodyText"/>
        <w:ind w:left="120"/>
      </w:pPr>
      <w:r>
        <w:rPr>
          <w:color w:val="231F20"/>
        </w:rPr>
        <w:t>Padre Feijoo.</w:t>
      </w:r>
    </w:p>
    <w:p>
      <w:pPr>
        <w:pStyle w:val="BodyText"/>
        <w:spacing w:before="1"/>
        <w:rPr>
          <w:sz w:val="29"/>
        </w:rPr>
      </w:pPr>
    </w:p>
    <w:p>
      <w:pPr>
        <w:pStyle w:val="BodyText"/>
        <w:ind w:left="120"/>
      </w:pPr>
      <w:r>
        <w:rPr>
          <w:color w:val="231F20"/>
        </w:rPr>
        <w:t>Fernández Anciles, Francisco (Pontevedra, 1810 – Pontevedra, 1881).</w:t>
      </w:r>
    </w:p>
    <w:p>
      <w:pPr>
        <w:pStyle w:val="BodyText"/>
        <w:spacing w:line="261" w:lineRule="auto" w:before="47"/>
        <w:ind w:left="120" w:right="115" w:firstLine="360"/>
        <w:jc w:val="both"/>
      </w:pPr>
      <w:r>
        <w:rPr>
          <w:color w:val="231F20"/>
        </w:rPr>
        <w:t>Médico notable. Colaboró en diversos periódicos </w:t>
      </w:r>
      <w:r>
        <w:rPr>
          <w:color w:val="231F20"/>
          <w:spacing w:val="-14"/>
        </w:rPr>
        <w:t>y,  </w:t>
      </w:r>
      <w:r>
        <w:rPr>
          <w:color w:val="231F20"/>
        </w:rPr>
        <w:t>en 1861 fue premiado en   los Juegos </w:t>
      </w:r>
      <w:r>
        <w:rPr>
          <w:color w:val="231F20"/>
          <w:spacing w:val="2"/>
        </w:rPr>
        <w:t>Florales </w:t>
      </w:r>
      <w:r>
        <w:rPr>
          <w:color w:val="231F20"/>
        </w:rPr>
        <w:t>de Pontevedra por el romance </w:t>
      </w:r>
      <w:r>
        <w:rPr>
          <w:rFonts w:ascii="Palatino Linotype" w:hAnsi="Palatino Linotype"/>
          <w:i/>
          <w:color w:val="231F20"/>
        </w:rPr>
        <w:t>A noite de San Xoán</w:t>
      </w:r>
      <w:r>
        <w:rPr>
          <w:rFonts w:ascii="Palatino Linotype" w:hAnsi="Palatino Linotype"/>
          <w:color w:val="231F20"/>
        </w:rPr>
        <w:t>. </w:t>
      </w:r>
      <w:r>
        <w:rPr>
          <w:color w:val="231F20"/>
        </w:rPr>
        <w:t>Cultivó la poesía</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lengua</w:t>
      </w:r>
      <w:r>
        <w:rPr>
          <w:color w:val="231F20"/>
          <w:spacing w:val="-6"/>
        </w:rPr>
        <w:t> </w:t>
      </w:r>
      <w:r>
        <w:rPr>
          <w:color w:val="231F20"/>
          <w:spacing w:val="2"/>
        </w:rPr>
        <w:t>gallega,</w:t>
      </w:r>
      <w:r>
        <w:rPr>
          <w:color w:val="231F20"/>
          <w:spacing w:val="-6"/>
        </w:rPr>
        <w:t> </w:t>
      </w:r>
      <w:r>
        <w:rPr>
          <w:color w:val="231F20"/>
        </w:rPr>
        <w:t>incluso</w:t>
      </w:r>
      <w:r>
        <w:rPr>
          <w:color w:val="231F20"/>
          <w:spacing w:val="-6"/>
        </w:rPr>
        <w:t> </w:t>
      </w:r>
      <w:r>
        <w:rPr>
          <w:color w:val="231F20"/>
        </w:rPr>
        <w:t>a</w:t>
      </w:r>
      <w:r>
        <w:rPr>
          <w:color w:val="231F20"/>
          <w:spacing w:val="-6"/>
        </w:rPr>
        <w:t> </w:t>
      </w:r>
      <w:r>
        <w:rPr>
          <w:color w:val="231F20"/>
        </w:rPr>
        <w:t>nivel</w:t>
      </w:r>
      <w:r>
        <w:rPr>
          <w:color w:val="231F20"/>
          <w:spacing w:val="-6"/>
        </w:rPr>
        <w:t> </w:t>
      </w:r>
      <w:r>
        <w:rPr>
          <w:color w:val="231F20"/>
        </w:rPr>
        <w:t>filológico.</w:t>
      </w:r>
    </w:p>
    <w:p>
      <w:pPr>
        <w:pStyle w:val="BodyText"/>
        <w:spacing w:before="3"/>
        <w:rPr>
          <w:sz w:val="28"/>
        </w:rPr>
      </w:pPr>
    </w:p>
    <w:p>
      <w:pPr>
        <w:pStyle w:val="BodyText"/>
        <w:ind w:left="120"/>
      </w:pPr>
      <w:r>
        <w:rPr>
          <w:color w:val="231F20"/>
        </w:rPr>
        <w:t>Fernández Mato, Ramón (Cespón, Boiro, 1889 – A Coruña   ¿?).</w:t>
      </w:r>
    </w:p>
    <w:p>
      <w:pPr>
        <w:pStyle w:val="BodyText"/>
        <w:spacing w:line="300" w:lineRule="exact" w:before="12"/>
        <w:ind w:left="120" w:right="115" w:firstLine="360"/>
        <w:jc w:val="both"/>
      </w:pPr>
      <w:r>
        <w:rPr>
          <w:color w:val="231F20"/>
        </w:rPr>
        <w:t>Médico por Santiago, gozó de popularidad como literato-periodista, dirigiendo  el </w:t>
      </w:r>
      <w:r>
        <w:rPr>
          <w:color w:val="231F20"/>
          <w:spacing w:val="2"/>
        </w:rPr>
        <w:t>importante periódico </w:t>
      </w:r>
      <w:r>
        <w:rPr>
          <w:color w:val="231F20"/>
        </w:rPr>
        <w:t>“Pueblo </w:t>
      </w:r>
      <w:r>
        <w:rPr>
          <w:color w:val="231F20"/>
          <w:spacing w:val="2"/>
        </w:rPr>
        <w:t>Gallego” </w:t>
      </w:r>
      <w:r>
        <w:rPr>
          <w:color w:val="231F20"/>
        </w:rPr>
        <w:t>desde su </w:t>
      </w:r>
      <w:r>
        <w:rPr>
          <w:color w:val="231F20"/>
          <w:spacing w:val="2"/>
        </w:rPr>
        <w:t>fundación </w:t>
      </w:r>
      <w:r>
        <w:rPr>
          <w:color w:val="231F20"/>
        </w:rPr>
        <w:t>en 1924 y siendo </w:t>
      </w:r>
      <w:r>
        <w:rPr>
          <w:color w:val="231F20"/>
          <w:spacing w:val="2"/>
        </w:rPr>
        <w:t>colaborador </w:t>
      </w:r>
      <w:r>
        <w:rPr>
          <w:color w:val="231F20"/>
        </w:rPr>
        <w:t>de otros muchos otros </w:t>
      </w:r>
      <w:r>
        <w:rPr>
          <w:color w:val="231F20"/>
          <w:spacing w:val="2"/>
        </w:rPr>
        <w:t>diarios </w:t>
      </w:r>
      <w:r>
        <w:rPr>
          <w:color w:val="231F20"/>
        </w:rPr>
        <w:t>y revistas, entre los </w:t>
      </w:r>
      <w:r>
        <w:rPr>
          <w:color w:val="231F20"/>
          <w:spacing w:val="2"/>
        </w:rPr>
        <w:t>cuales están </w:t>
      </w:r>
      <w:r>
        <w:rPr>
          <w:color w:val="231F20"/>
          <w:spacing w:val="3"/>
        </w:rPr>
        <w:t>“La </w:t>
      </w:r>
      <w:r>
        <w:rPr>
          <w:color w:val="231F20"/>
        </w:rPr>
        <w:t>Gaceta de Galicia”; “El Liberal”; “Blanco y Negro” y “La Esfera”, </w:t>
      </w:r>
      <w:r>
        <w:rPr>
          <w:color w:val="231F20"/>
          <w:spacing w:val="-2"/>
        </w:rPr>
        <w:t>Por </w:t>
      </w:r>
      <w:r>
        <w:rPr>
          <w:color w:val="231F20"/>
        </w:rPr>
        <w:t>causa de la “guerra civil” española tuvo que exiliarse a Cuba </w:t>
      </w:r>
      <w:r>
        <w:rPr>
          <w:color w:val="231F20"/>
          <w:spacing w:val="-14"/>
        </w:rPr>
        <w:t>y, </w:t>
      </w:r>
      <w:r>
        <w:rPr>
          <w:color w:val="231F20"/>
        </w:rPr>
        <w:t>posteriormente, a la República Dominicana y a Venezuela, países en los que continuó trabajando, con el mismo éxito,</w:t>
      </w:r>
      <w:r>
        <w:rPr>
          <w:color w:val="231F20"/>
          <w:spacing w:val="-7"/>
        </w:rPr>
        <w:t> </w:t>
      </w:r>
      <w:r>
        <w:rPr>
          <w:color w:val="231F20"/>
        </w:rPr>
        <w:t>en</w:t>
      </w:r>
      <w:r>
        <w:rPr>
          <w:color w:val="231F20"/>
          <w:spacing w:val="-7"/>
        </w:rPr>
        <w:t> </w:t>
      </w:r>
      <w:r>
        <w:rPr>
          <w:color w:val="231F20"/>
        </w:rPr>
        <w:t>varios</w:t>
      </w:r>
      <w:r>
        <w:rPr>
          <w:color w:val="231F20"/>
          <w:spacing w:val="-7"/>
        </w:rPr>
        <w:t> </w:t>
      </w:r>
      <w:r>
        <w:rPr>
          <w:color w:val="231F20"/>
        </w:rPr>
        <w:t>de</w:t>
      </w:r>
      <w:r>
        <w:rPr>
          <w:color w:val="231F20"/>
          <w:spacing w:val="-7"/>
        </w:rPr>
        <w:t> </w:t>
      </w:r>
      <w:r>
        <w:rPr>
          <w:color w:val="231F20"/>
        </w:rPr>
        <w:t>sus</w:t>
      </w:r>
      <w:r>
        <w:rPr>
          <w:color w:val="231F20"/>
          <w:spacing w:val="-7"/>
        </w:rPr>
        <w:t> </w:t>
      </w:r>
      <w:r>
        <w:rPr>
          <w:color w:val="231F20"/>
        </w:rPr>
        <w:t>periódicos.</w:t>
      </w:r>
      <w:r>
        <w:rPr>
          <w:color w:val="231F20"/>
          <w:spacing w:val="-7"/>
        </w:rPr>
        <w:t> </w:t>
      </w:r>
      <w:r>
        <w:rPr>
          <w:color w:val="231F20"/>
        </w:rPr>
        <w:t>Como</w:t>
      </w:r>
      <w:r>
        <w:rPr>
          <w:color w:val="231F20"/>
          <w:spacing w:val="-7"/>
        </w:rPr>
        <w:t> </w:t>
      </w:r>
      <w:r>
        <w:rPr>
          <w:color w:val="231F20"/>
        </w:rPr>
        <w:t>autor</w:t>
      </w:r>
      <w:r>
        <w:rPr>
          <w:color w:val="231F20"/>
          <w:spacing w:val="-7"/>
        </w:rPr>
        <w:t> </w:t>
      </w:r>
      <w:r>
        <w:rPr>
          <w:color w:val="231F20"/>
        </w:rPr>
        <w:t>literario</w:t>
      </w:r>
      <w:r>
        <w:rPr>
          <w:color w:val="231F20"/>
          <w:spacing w:val="-8"/>
        </w:rPr>
        <w:t> </w:t>
      </w:r>
      <w:r>
        <w:rPr>
          <w:color w:val="231F20"/>
        </w:rPr>
        <w:t>escribió</w:t>
      </w:r>
      <w:r>
        <w:rPr>
          <w:color w:val="231F20"/>
          <w:spacing w:val="-8"/>
        </w:rPr>
        <w:t> </w:t>
      </w:r>
      <w:r>
        <w:rPr>
          <w:color w:val="231F20"/>
        </w:rPr>
        <w:t>comedias</w:t>
      </w:r>
      <w:r>
        <w:rPr>
          <w:color w:val="231F20"/>
          <w:spacing w:val="-7"/>
        </w:rPr>
        <w:t> </w:t>
      </w:r>
      <w:r>
        <w:rPr>
          <w:color w:val="231F20"/>
        </w:rPr>
        <w:t>(</w:t>
      </w:r>
      <w:r>
        <w:rPr>
          <w:rFonts w:ascii="Palatino Linotype" w:hAnsi="Palatino Linotype"/>
          <w:i/>
          <w:color w:val="231F20"/>
        </w:rPr>
        <w:t>“El</w:t>
      </w:r>
      <w:r>
        <w:rPr>
          <w:rFonts w:ascii="Palatino Linotype" w:hAnsi="Palatino Linotype"/>
          <w:i/>
          <w:color w:val="231F20"/>
          <w:spacing w:val="-3"/>
        </w:rPr>
        <w:t> </w:t>
      </w:r>
      <w:r>
        <w:rPr>
          <w:rFonts w:ascii="Palatino Linotype" w:hAnsi="Palatino Linotype"/>
          <w:i/>
          <w:color w:val="231F20"/>
        </w:rPr>
        <w:t>altar”</w:t>
      </w:r>
      <w:r>
        <w:rPr>
          <w:rFonts w:ascii="Palatino Linotype" w:hAnsi="Palatino Linotype"/>
          <w:color w:val="231F20"/>
        </w:rPr>
        <w:t>; </w:t>
      </w:r>
      <w:r>
        <w:rPr>
          <w:rFonts w:ascii="Palatino Linotype" w:hAnsi="Palatino Linotype"/>
          <w:i/>
          <w:color w:val="231F20"/>
        </w:rPr>
        <w:t>“Muros de Oro”</w:t>
      </w:r>
      <w:r>
        <w:rPr>
          <w:color w:val="231F20"/>
        </w:rPr>
        <w:t>) dramas </w:t>
      </w:r>
      <w:r>
        <w:rPr>
          <w:rFonts w:ascii="Palatino Linotype" w:hAnsi="Palatino Linotype"/>
          <w:i/>
          <w:color w:val="231F20"/>
        </w:rPr>
        <w:t>(“Estirpe”</w:t>
      </w:r>
      <w:r>
        <w:rPr>
          <w:rFonts w:ascii="Palatino Linotype" w:hAnsi="Palatino Linotype"/>
          <w:color w:val="231F20"/>
        </w:rPr>
        <w:t>) </w:t>
      </w:r>
      <w:r>
        <w:rPr>
          <w:color w:val="231F20"/>
        </w:rPr>
        <w:t>y novelas, entre otros géneros, y lo hizo tanto en prosa como en</w:t>
      </w:r>
      <w:r>
        <w:rPr>
          <w:color w:val="231F20"/>
          <w:spacing w:val="35"/>
        </w:rPr>
        <w:t> </w:t>
      </w:r>
      <w:r>
        <w:rPr>
          <w:color w:val="231F20"/>
        </w:rPr>
        <w:t>verso.</w:t>
      </w:r>
    </w:p>
    <w:p>
      <w:pPr>
        <w:pStyle w:val="BodyText"/>
        <w:spacing w:before="1"/>
        <w:rPr>
          <w:sz w:val="29"/>
        </w:rPr>
      </w:pPr>
    </w:p>
    <w:p>
      <w:pPr>
        <w:pStyle w:val="BodyText"/>
        <w:spacing w:line="556" w:lineRule="auto"/>
        <w:ind w:left="120" w:right="5242"/>
      </w:pPr>
      <w:r>
        <w:rPr>
          <w:color w:val="231F20"/>
        </w:rPr>
        <w:t>Freire Barreiro, Francisco. Garcia-Sabell, Domingo.</w:t>
      </w:r>
    </w:p>
    <w:p>
      <w:pPr>
        <w:pStyle w:val="BodyText"/>
        <w:spacing w:before="13"/>
        <w:ind w:left="120"/>
      </w:pPr>
      <w:r>
        <w:rPr>
          <w:color w:val="231F20"/>
        </w:rPr>
        <w:t>Gil Casares, Miguel (Santiago, 1871 – Santiago, 1930).</w:t>
      </w:r>
    </w:p>
    <w:p>
      <w:pPr>
        <w:pStyle w:val="BodyText"/>
        <w:spacing w:line="273" w:lineRule="auto" w:before="47"/>
        <w:ind w:left="120" w:right="115" w:firstLine="360"/>
        <w:jc w:val="both"/>
        <w:rPr>
          <w:rFonts w:ascii="Palatino Linotype" w:hAnsi="Palatino Linotype"/>
          <w:i/>
        </w:rPr>
      </w:pPr>
      <w:r>
        <w:rPr>
          <w:color w:val="231F20"/>
        </w:rPr>
        <w:t>Catedrático de Pediatría y de Clínica Médica en la Universidad de Santiago. Director de Sanatorio Antituberculoso de La Lanzada. Dejó, entre una obra médica copiosa, algunos ensayos, entre los cuales destacamos la </w:t>
      </w:r>
      <w:r>
        <w:rPr>
          <w:rFonts w:ascii="Palatino Linotype" w:hAnsi="Palatino Linotype"/>
          <w:i/>
          <w:color w:val="231F20"/>
        </w:rPr>
        <w:t>Historia clínica de la Dama</w:t>
      </w:r>
    </w:p>
    <w:p>
      <w:pPr>
        <w:spacing w:after="0" w:line="273" w:lineRule="auto"/>
        <w:jc w:val="both"/>
        <w:rPr>
          <w:rFonts w:ascii="Palatino Linotype" w:hAnsi="Palatino Linotype"/>
        </w:rPr>
        <w:sectPr>
          <w:pgSz w:w="9640" w:h="13720"/>
          <w:pgMar w:header="708" w:footer="0" w:top="1000" w:bottom="280" w:left="960" w:right="960"/>
        </w:sectPr>
      </w:pPr>
    </w:p>
    <w:p>
      <w:pPr>
        <w:pStyle w:val="BodyText"/>
        <w:rPr>
          <w:rFonts w:ascii="Palatino Linotype"/>
          <w:i/>
          <w:sz w:val="20"/>
        </w:rPr>
      </w:pPr>
    </w:p>
    <w:p>
      <w:pPr>
        <w:pStyle w:val="BodyText"/>
        <w:spacing w:before="4"/>
        <w:rPr>
          <w:rFonts w:ascii="Palatino Linotype"/>
          <w:i/>
          <w:sz w:val="15"/>
        </w:rPr>
      </w:pPr>
    </w:p>
    <w:p>
      <w:pPr>
        <w:pStyle w:val="BodyText"/>
        <w:spacing w:line="264" w:lineRule="auto" w:before="1"/>
        <w:ind w:left="120"/>
      </w:pPr>
      <w:r>
        <w:rPr>
          <w:rFonts w:ascii="Palatino Linotype" w:hAnsi="Palatino Linotype"/>
          <w:i/>
          <w:color w:val="231F20"/>
        </w:rPr>
        <w:t>de</w:t>
      </w:r>
      <w:r>
        <w:rPr>
          <w:rFonts w:ascii="Palatino Linotype" w:hAnsi="Palatino Linotype"/>
          <w:i/>
          <w:color w:val="231F20"/>
          <w:spacing w:val="-11"/>
        </w:rPr>
        <w:t> </w:t>
      </w:r>
      <w:r>
        <w:rPr>
          <w:rFonts w:ascii="Palatino Linotype" w:hAnsi="Palatino Linotype"/>
          <w:i/>
          <w:color w:val="231F20"/>
        </w:rPr>
        <w:t>las</w:t>
      </w:r>
      <w:r>
        <w:rPr>
          <w:rFonts w:ascii="Palatino Linotype" w:hAnsi="Palatino Linotype"/>
          <w:i/>
          <w:color w:val="231F20"/>
          <w:spacing w:val="-11"/>
        </w:rPr>
        <w:t> </w:t>
      </w:r>
      <w:r>
        <w:rPr>
          <w:rFonts w:ascii="Palatino Linotype" w:hAnsi="Palatino Linotype"/>
          <w:i/>
          <w:color w:val="231F20"/>
        </w:rPr>
        <w:t>Camelias</w:t>
      </w:r>
      <w:r>
        <w:rPr>
          <w:rFonts w:ascii="Palatino Linotype" w:hAnsi="Palatino Linotype"/>
          <w:color w:val="231F20"/>
        </w:rPr>
        <w:t>,</w:t>
      </w:r>
      <w:r>
        <w:rPr>
          <w:rFonts w:ascii="Palatino Linotype" w:hAnsi="Palatino Linotype"/>
          <w:color w:val="231F20"/>
          <w:spacing w:val="-15"/>
        </w:rPr>
        <w:t> </w:t>
      </w:r>
      <w:r>
        <w:rPr>
          <w:color w:val="231F20"/>
        </w:rPr>
        <w:t>creación</w:t>
      </w:r>
      <w:r>
        <w:rPr>
          <w:color w:val="231F20"/>
          <w:spacing w:val="-14"/>
        </w:rPr>
        <w:t> </w:t>
      </w:r>
      <w:r>
        <w:rPr>
          <w:color w:val="231F20"/>
        </w:rPr>
        <w:t>literaria</w:t>
      </w:r>
      <w:r>
        <w:rPr>
          <w:color w:val="231F20"/>
          <w:spacing w:val="-15"/>
        </w:rPr>
        <w:t> </w:t>
      </w:r>
      <w:r>
        <w:rPr>
          <w:color w:val="231F20"/>
        </w:rPr>
        <w:t>de</w:t>
      </w:r>
      <w:r>
        <w:rPr>
          <w:color w:val="231F20"/>
          <w:spacing w:val="-15"/>
        </w:rPr>
        <w:t> </w:t>
      </w:r>
      <w:r>
        <w:rPr>
          <w:color w:val="231F20"/>
        </w:rPr>
        <w:t>Alejandro</w:t>
      </w:r>
      <w:r>
        <w:rPr>
          <w:color w:val="231F20"/>
          <w:spacing w:val="-15"/>
        </w:rPr>
        <w:t> </w:t>
      </w:r>
      <w:r>
        <w:rPr>
          <w:color w:val="231F20"/>
        </w:rPr>
        <w:t>Dumas</w:t>
      </w:r>
      <w:r>
        <w:rPr>
          <w:color w:val="231F20"/>
          <w:spacing w:val="-14"/>
        </w:rPr>
        <w:t> </w:t>
      </w:r>
      <w:r>
        <w:rPr>
          <w:color w:val="231F20"/>
        </w:rPr>
        <w:t>y</w:t>
      </w:r>
      <w:r>
        <w:rPr>
          <w:color w:val="231F20"/>
          <w:spacing w:val="-15"/>
        </w:rPr>
        <w:t> </w:t>
      </w:r>
      <w:r>
        <w:rPr>
          <w:color w:val="231F20"/>
        </w:rPr>
        <w:t>prototipo</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tuberculosos de su época, segunda mitad del    </w:t>
      </w:r>
      <w:r>
        <w:rPr>
          <w:color w:val="231F20"/>
          <w:w w:val="110"/>
          <w:sz w:val="17"/>
        </w:rPr>
        <w:t>xix</w:t>
      </w:r>
      <w:r>
        <w:rPr>
          <w:color w:val="231F20"/>
          <w:w w:val="110"/>
        </w:rPr>
        <w:t>.</w:t>
      </w:r>
    </w:p>
    <w:p>
      <w:pPr>
        <w:pStyle w:val="BodyText"/>
        <w:rPr>
          <w:sz w:val="28"/>
        </w:rPr>
      </w:pPr>
    </w:p>
    <w:p>
      <w:pPr>
        <w:pStyle w:val="BodyText"/>
        <w:ind w:left="120"/>
      </w:pPr>
      <w:r>
        <w:rPr>
          <w:color w:val="231F20"/>
        </w:rPr>
        <w:t>Gomez De Bedoya y Paredes, Pedro.</w:t>
      </w:r>
    </w:p>
    <w:p>
      <w:pPr>
        <w:pStyle w:val="BodyText"/>
        <w:spacing w:line="264" w:lineRule="auto" w:before="47"/>
        <w:ind w:left="120" w:right="116" w:firstLine="360"/>
        <w:jc w:val="both"/>
      </w:pPr>
      <w:r>
        <w:rPr>
          <w:color w:val="231F20"/>
          <w:w w:val="105"/>
        </w:rPr>
        <w:t>No</w:t>
      </w:r>
      <w:r>
        <w:rPr>
          <w:color w:val="231F20"/>
          <w:spacing w:val="-8"/>
          <w:w w:val="105"/>
        </w:rPr>
        <w:t> </w:t>
      </w:r>
      <w:r>
        <w:rPr>
          <w:color w:val="231F20"/>
          <w:w w:val="105"/>
        </w:rPr>
        <w:t>gallego,</w:t>
      </w:r>
      <w:r>
        <w:rPr>
          <w:color w:val="231F20"/>
          <w:spacing w:val="-8"/>
          <w:w w:val="105"/>
        </w:rPr>
        <w:t> </w:t>
      </w:r>
      <w:r>
        <w:rPr>
          <w:color w:val="231F20"/>
          <w:w w:val="105"/>
        </w:rPr>
        <w:t>vino</w:t>
      </w:r>
      <w:r>
        <w:rPr>
          <w:color w:val="231F20"/>
          <w:spacing w:val="-7"/>
          <w:w w:val="105"/>
        </w:rPr>
        <w:t> </w:t>
      </w:r>
      <w:r>
        <w:rPr>
          <w:color w:val="231F20"/>
          <w:w w:val="105"/>
        </w:rPr>
        <w:t>a</w:t>
      </w:r>
      <w:r>
        <w:rPr>
          <w:color w:val="231F20"/>
          <w:spacing w:val="-8"/>
          <w:w w:val="105"/>
        </w:rPr>
        <w:t> </w:t>
      </w:r>
      <w:r>
        <w:rPr>
          <w:color w:val="231F20"/>
          <w:w w:val="105"/>
        </w:rPr>
        <w:t>Compostela,</w:t>
      </w:r>
      <w:r>
        <w:rPr>
          <w:color w:val="231F20"/>
          <w:spacing w:val="-8"/>
          <w:w w:val="105"/>
        </w:rPr>
        <w:t> </w:t>
      </w:r>
      <w:r>
        <w:rPr>
          <w:color w:val="231F20"/>
          <w:w w:val="105"/>
        </w:rPr>
        <w:t>a</w:t>
      </w:r>
      <w:r>
        <w:rPr>
          <w:color w:val="231F20"/>
          <w:spacing w:val="-8"/>
          <w:w w:val="105"/>
        </w:rPr>
        <w:t> </w:t>
      </w:r>
      <w:r>
        <w:rPr>
          <w:color w:val="231F20"/>
          <w:w w:val="105"/>
        </w:rPr>
        <w:t>mediados</w:t>
      </w:r>
      <w:r>
        <w:rPr>
          <w:color w:val="231F20"/>
          <w:spacing w:val="-8"/>
          <w:w w:val="105"/>
        </w:rPr>
        <w:t> </w:t>
      </w:r>
      <w:r>
        <w:rPr>
          <w:color w:val="231F20"/>
          <w:w w:val="105"/>
        </w:rPr>
        <w:t>del</w:t>
      </w:r>
      <w:r>
        <w:rPr>
          <w:color w:val="231F20"/>
          <w:spacing w:val="-8"/>
          <w:w w:val="105"/>
        </w:rPr>
        <w:t> </w:t>
      </w:r>
      <w:r>
        <w:rPr>
          <w:color w:val="231F20"/>
          <w:w w:val="105"/>
          <w:sz w:val="17"/>
        </w:rPr>
        <w:t>xviii</w:t>
      </w:r>
      <w:r>
        <w:rPr>
          <w:color w:val="231F20"/>
          <w:w w:val="105"/>
        </w:rPr>
        <w:t>,</w:t>
      </w:r>
      <w:r>
        <w:rPr>
          <w:color w:val="231F20"/>
          <w:spacing w:val="-8"/>
          <w:w w:val="105"/>
        </w:rPr>
        <w:t> </w:t>
      </w:r>
      <w:r>
        <w:rPr>
          <w:color w:val="231F20"/>
          <w:w w:val="105"/>
        </w:rPr>
        <w:t>como</w:t>
      </w:r>
      <w:r>
        <w:rPr>
          <w:color w:val="231F20"/>
          <w:spacing w:val="-7"/>
          <w:w w:val="105"/>
        </w:rPr>
        <w:t> </w:t>
      </w:r>
      <w:r>
        <w:rPr>
          <w:color w:val="231F20"/>
          <w:w w:val="105"/>
        </w:rPr>
        <w:t>primer</w:t>
      </w:r>
      <w:r>
        <w:rPr>
          <w:color w:val="231F20"/>
          <w:spacing w:val="-8"/>
          <w:w w:val="105"/>
        </w:rPr>
        <w:t> </w:t>
      </w:r>
      <w:r>
        <w:rPr>
          <w:color w:val="231F20"/>
          <w:w w:val="105"/>
        </w:rPr>
        <w:t>catedrático, que fue, de </w:t>
      </w:r>
      <w:r>
        <w:rPr>
          <w:color w:val="231F20"/>
          <w:spacing w:val="2"/>
          <w:w w:val="105"/>
        </w:rPr>
        <w:t>Anatomía </w:t>
      </w:r>
      <w:r>
        <w:rPr>
          <w:color w:val="231F20"/>
          <w:w w:val="105"/>
        </w:rPr>
        <w:t>y </w:t>
      </w:r>
      <w:r>
        <w:rPr>
          <w:color w:val="231F20"/>
          <w:spacing w:val="2"/>
          <w:w w:val="105"/>
        </w:rPr>
        <w:t>Cirugía </w:t>
      </w:r>
      <w:r>
        <w:rPr>
          <w:color w:val="231F20"/>
          <w:w w:val="105"/>
        </w:rPr>
        <w:t>de la </w:t>
      </w:r>
      <w:r>
        <w:rPr>
          <w:color w:val="231F20"/>
          <w:spacing w:val="2"/>
          <w:w w:val="105"/>
        </w:rPr>
        <w:t>Universidad </w:t>
      </w:r>
      <w:r>
        <w:rPr>
          <w:color w:val="231F20"/>
          <w:w w:val="105"/>
        </w:rPr>
        <w:t>de </w:t>
      </w:r>
      <w:r>
        <w:rPr>
          <w:color w:val="231F20"/>
          <w:spacing w:val="2"/>
          <w:w w:val="105"/>
        </w:rPr>
        <w:t>Santiago </w:t>
      </w:r>
      <w:r>
        <w:rPr>
          <w:color w:val="231F20"/>
          <w:w w:val="105"/>
        </w:rPr>
        <w:t>en </w:t>
      </w:r>
      <w:r>
        <w:rPr>
          <w:color w:val="231F20"/>
          <w:spacing w:val="2"/>
          <w:w w:val="105"/>
        </w:rPr>
        <w:t>donde llegó, </w:t>
      </w:r>
      <w:r>
        <w:rPr>
          <w:color w:val="231F20"/>
          <w:w w:val="105"/>
        </w:rPr>
        <w:t>además, a ser médico del Excmo. Cabildo Catedralicio con cuyo concurso </w:t>
      </w:r>
      <w:r>
        <w:rPr>
          <w:color w:val="231F20"/>
          <w:spacing w:val="2"/>
          <w:w w:val="105"/>
        </w:rPr>
        <w:t>inició </w:t>
      </w:r>
      <w:r>
        <w:rPr>
          <w:color w:val="231F20"/>
          <w:w w:val="105"/>
        </w:rPr>
        <w:t>la publicación de su </w:t>
      </w:r>
      <w:r>
        <w:rPr>
          <w:color w:val="231F20"/>
          <w:spacing w:val="2"/>
          <w:w w:val="105"/>
        </w:rPr>
        <w:t>grandiosa </w:t>
      </w:r>
      <w:r>
        <w:rPr>
          <w:color w:val="231F20"/>
          <w:w w:val="105"/>
        </w:rPr>
        <w:t>obra </w:t>
      </w:r>
      <w:r>
        <w:rPr>
          <w:rFonts w:ascii="Palatino Linotype" w:hAnsi="Palatino Linotype"/>
          <w:i/>
          <w:color w:val="231F20"/>
          <w:w w:val="105"/>
        </w:rPr>
        <w:t>Historia Universal de las fuentes minerales </w:t>
      </w:r>
      <w:r>
        <w:rPr>
          <w:rFonts w:ascii="Palatino Linotype" w:hAnsi="Palatino Linotype"/>
          <w:i/>
          <w:color w:val="231F20"/>
          <w:w w:val="105"/>
        </w:rPr>
        <w:t>de</w:t>
      </w:r>
      <w:r>
        <w:rPr>
          <w:rFonts w:ascii="Palatino Linotype" w:hAnsi="Palatino Linotype"/>
          <w:i/>
          <w:color w:val="231F20"/>
          <w:spacing w:val="-4"/>
          <w:w w:val="105"/>
        </w:rPr>
        <w:t> </w:t>
      </w:r>
      <w:r>
        <w:rPr>
          <w:rFonts w:ascii="Palatino Linotype" w:hAnsi="Palatino Linotype"/>
          <w:i/>
          <w:color w:val="231F20"/>
          <w:w w:val="105"/>
        </w:rPr>
        <w:t>España</w:t>
      </w:r>
      <w:r>
        <w:rPr>
          <w:rFonts w:ascii="Palatino Linotype" w:hAnsi="Palatino Linotype"/>
          <w:color w:val="231F20"/>
          <w:w w:val="105"/>
        </w:rPr>
        <w:t>,</w:t>
      </w:r>
      <w:r>
        <w:rPr>
          <w:rFonts w:ascii="Palatino Linotype" w:hAnsi="Palatino Linotype"/>
          <w:color w:val="231F20"/>
          <w:spacing w:val="-8"/>
          <w:w w:val="105"/>
        </w:rPr>
        <w:t> </w:t>
      </w:r>
      <w:r>
        <w:rPr>
          <w:color w:val="231F20"/>
          <w:w w:val="105"/>
        </w:rPr>
        <w:t>prevista</w:t>
      </w:r>
      <w:r>
        <w:rPr>
          <w:color w:val="231F20"/>
          <w:spacing w:val="-8"/>
          <w:w w:val="105"/>
        </w:rPr>
        <w:t> </w:t>
      </w:r>
      <w:r>
        <w:rPr>
          <w:color w:val="231F20"/>
          <w:w w:val="105"/>
        </w:rPr>
        <w:t>en</w:t>
      </w:r>
      <w:r>
        <w:rPr>
          <w:color w:val="231F20"/>
          <w:spacing w:val="-8"/>
          <w:w w:val="105"/>
        </w:rPr>
        <w:t> </w:t>
      </w:r>
      <w:r>
        <w:rPr>
          <w:color w:val="231F20"/>
          <w:w w:val="105"/>
        </w:rPr>
        <w:t>6</w:t>
      </w:r>
      <w:r>
        <w:rPr>
          <w:color w:val="231F20"/>
          <w:spacing w:val="-8"/>
          <w:w w:val="105"/>
        </w:rPr>
        <w:t> </w:t>
      </w:r>
      <w:r>
        <w:rPr>
          <w:color w:val="231F20"/>
          <w:w w:val="105"/>
        </w:rPr>
        <w:t>volúmenes</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9"/>
          <w:w w:val="105"/>
        </w:rPr>
        <w:t> </w:t>
      </w:r>
      <w:r>
        <w:rPr>
          <w:color w:val="231F20"/>
          <w:w w:val="105"/>
        </w:rPr>
        <w:t>que,</w:t>
      </w:r>
      <w:r>
        <w:rPr>
          <w:color w:val="231F20"/>
          <w:spacing w:val="-8"/>
          <w:w w:val="105"/>
        </w:rPr>
        <w:t> </w:t>
      </w:r>
      <w:r>
        <w:rPr>
          <w:color w:val="231F20"/>
          <w:w w:val="105"/>
        </w:rPr>
        <w:t>infelizmente,</w:t>
      </w:r>
      <w:r>
        <w:rPr>
          <w:color w:val="231F20"/>
          <w:spacing w:val="-8"/>
          <w:w w:val="105"/>
        </w:rPr>
        <w:t> </w:t>
      </w:r>
      <w:r>
        <w:rPr>
          <w:color w:val="231F20"/>
          <w:w w:val="105"/>
        </w:rPr>
        <w:t>solo</w:t>
      </w:r>
      <w:r>
        <w:rPr>
          <w:color w:val="231F20"/>
          <w:spacing w:val="-8"/>
          <w:w w:val="105"/>
        </w:rPr>
        <w:t> </w:t>
      </w:r>
      <w:r>
        <w:rPr>
          <w:color w:val="231F20"/>
          <w:w w:val="105"/>
        </w:rPr>
        <w:t>salieron</w:t>
      </w:r>
      <w:r>
        <w:rPr>
          <w:color w:val="231F20"/>
          <w:spacing w:val="-8"/>
          <w:w w:val="105"/>
        </w:rPr>
        <w:t> </w:t>
      </w:r>
      <w:r>
        <w:rPr>
          <w:color w:val="231F20"/>
          <w:w w:val="105"/>
        </w:rPr>
        <w:t>los</w:t>
      </w:r>
      <w:r>
        <w:rPr>
          <w:color w:val="231F20"/>
          <w:spacing w:val="-9"/>
          <w:w w:val="105"/>
        </w:rPr>
        <w:t> </w:t>
      </w:r>
      <w:r>
        <w:rPr>
          <w:color w:val="231F20"/>
          <w:spacing w:val="2"/>
          <w:w w:val="105"/>
        </w:rPr>
        <w:t>dos </w:t>
      </w:r>
      <w:r>
        <w:rPr>
          <w:color w:val="231F20"/>
          <w:w w:val="105"/>
        </w:rPr>
        <w:t>primeros,</w:t>
      </w:r>
      <w:r>
        <w:rPr>
          <w:color w:val="231F20"/>
          <w:spacing w:val="-17"/>
          <w:w w:val="105"/>
        </w:rPr>
        <w:t> </w:t>
      </w:r>
      <w:r>
        <w:rPr>
          <w:color w:val="231F20"/>
          <w:w w:val="105"/>
        </w:rPr>
        <w:t>en</w:t>
      </w:r>
      <w:r>
        <w:rPr>
          <w:color w:val="231F20"/>
          <w:spacing w:val="-17"/>
          <w:w w:val="105"/>
        </w:rPr>
        <w:t> </w:t>
      </w:r>
      <w:r>
        <w:rPr>
          <w:color w:val="231F20"/>
          <w:w w:val="105"/>
        </w:rPr>
        <w:t>1763</w:t>
      </w:r>
      <w:r>
        <w:rPr>
          <w:color w:val="231F20"/>
          <w:spacing w:val="-17"/>
          <w:w w:val="105"/>
        </w:rPr>
        <w:t> </w:t>
      </w:r>
      <w:r>
        <w:rPr>
          <w:color w:val="231F20"/>
          <w:w w:val="105"/>
        </w:rPr>
        <w:t>y</w:t>
      </w:r>
      <w:r>
        <w:rPr>
          <w:color w:val="231F20"/>
          <w:spacing w:val="-17"/>
          <w:w w:val="105"/>
        </w:rPr>
        <w:t> </w:t>
      </w:r>
      <w:r>
        <w:rPr>
          <w:color w:val="231F20"/>
          <w:w w:val="105"/>
        </w:rPr>
        <w:t>64,</w:t>
      </w:r>
      <w:r>
        <w:rPr>
          <w:color w:val="231F20"/>
          <w:spacing w:val="-17"/>
          <w:w w:val="105"/>
        </w:rPr>
        <w:t> </w:t>
      </w:r>
      <w:r>
        <w:rPr>
          <w:color w:val="231F20"/>
          <w:w w:val="105"/>
        </w:rPr>
        <w:t>respectivamente.</w:t>
      </w:r>
      <w:r>
        <w:rPr>
          <w:color w:val="231F20"/>
          <w:spacing w:val="-17"/>
          <w:w w:val="105"/>
        </w:rPr>
        <w:t> </w:t>
      </w:r>
      <w:r>
        <w:rPr>
          <w:color w:val="231F20"/>
          <w:w w:val="105"/>
        </w:rPr>
        <w:t>Hay</w:t>
      </w:r>
      <w:r>
        <w:rPr>
          <w:color w:val="231F20"/>
          <w:spacing w:val="-17"/>
          <w:w w:val="105"/>
        </w:rPr>
        <w:t> </w:t>
      </w:r>
      <w:r>
        <w:rPr>
          <w:color w:val="231F20"/>
          <w:w w:val="105"/>
        </w:rPr>
        <w:t>datos</w:t>
      </w:r>
      <w:r>
        <w:rPr>
          <w:color w:val="231F20"/>
          <w:spacing w:val="-17"/>
          <w:w w:val="105"/>
        </w:rPr>
        <w:t> </w:t>
      </w:r>
      <w:r>
        <w:rPr>
          <w:color w:val="231F20"/>
          <w:w w:val="105"/>
        </w:rPr>
        <w:t>de</w:t>
      </w:r>
      <w:r>
        <w:rPr>
          <w:color w:val="231F20"/>
          <w:spacing w:val="-17"/>
          <w:w w:val="105"/>
        </w:rPr>
        <w:t> </w:t>
      </w:r>
      <w:r>
        <w:rPr>
          <w:color w:val="231F20"/>
          <w:w w:val="105"/>
        </w:rPr>
        <w:t>que</w:t>
      </w:r>
      <w:r>
        <w:rPr>
          <w:color w:val="231F20"/>
          <w:spacing w:val="-17"/>
          <w:w w:val="105"/>
        </w:rPr>
        <w:t> </w:t>
      </w:r>
      <w:r>
        <w:rPr>
          <w:color w:val="231F20"/>
          <w:w w:val="105"/>
        </w:rPr>
        <w:t>el</w:t>
      </w:r>
      <w:r>
        <w:rPr>
          <w:color w:val="231F20"/>
          <w:spacing w:val="-17"/>
          <w:w w:val="105"/>
        </w:rPr>
        <w:t> </w:t>
      </w:r>
      <w:r>
        <w:rPr>
          <w:color w:val="231F20"/>
          <w:spacing w:val="-7"/>
          <w:w w:val="105"/>
        </w:rPr>
        <w:t>Dr.</w:t>
      </w:r>
      <w:r>
        <w:rPr>
          <w:color w:val="231F20"/>
          <w:spacing w:val="-17"/>
          <w:w w:val="105"/>
        </w:rPr>
        <w:t> </w:t>
      </w:r>
      <w:r>
        <w:rPr>
          <w:color w:val="231F20"/>
          <w:w w:val="105"/>
        </w:rPr>
        <w:t>Bedoya</w:t>
      </w:r>
      <w:r>
        <w:rPr>
          <w:color w:val="231F20"/>
          <w:spacing w:val="-17"/>
          <w:w w:val="105"/>
        </w:rPr>
        <w:t> </w:t>
      </w:r>
      <w:r>
        <w:rPr>
          <w:color w:val="231F20"/>
          <w:w w:val="105"/>
        </w:rPr>
        <w:t>compuso la</w:t>
      </w:r>
      <w:r>
        <w:rPr>
          <w:color w:val="231F20"/>
          <w:spacing w:val="-11"/>
          <w:w w:val="105"/>
        </w:rPr>
        <w:t> </w:t>
      </w:r>
      <w:r>
        <w:rPr>
          <w:color w:val="231F20"/>
          <w:w w:val="105"/>
        </w:rPr>
        <w:t>letra</w:t>
      </w:r>
      <w:r>
        <w:rPr>
          <w:color w:val="231F20"/>
          <w:spacing w:val="-11"/>
          <w:w w:val="105"/>
        </w:rPr>
        <w:t> </w:t>
      </w:r>
      <w:r>
        <w:rPr>
          <w:color w:val="231F20"/>
          <w:w w:val="105"/>
        </w:rPr>
        <w:t>para</w:t>
      </w:r>
      <w:r>
        <w:rPr>
          <w:color w:val="231F20"/>
          <w:spacing w:val="-11"/>
          <w:w w:val="105"/>
        </w:rPr>
        <w:t> </w:t>
      </w:r>
      <w:r>
        <w:rPr>
          <w:color w:val="231F20"/>
          <w:w w:val="105"/>
        </w:rPr>
        <w:t>varios</w:t>
      </w:r>
      <w:r>
        <w:rPr>
          <w:color w:val="231F20"/>
          <w:spacing w:val="-11"/>
          <w:w w:val="105"/>
        </w:rPr>
        <w:t> </w:t>
      </w:r>
      <w:r>
        <w:rPr>
          <w:rFonts w:ascii="Palatino Linotype" w:hAnsi="Palatino Linotype"/>
          <w:i/>
          <w:color w:val="231F20"/>
          <w:w w:val="105"/>
        </w:rPr>
        <w:t>Villancicos</w:t>
      </w:r>
      <w:r>
        <w:rPr>
          <w:rFonts w:ascii="Palatino Linotype" w:hAnsi="Palatino Linotype"/>
          <w:i/>
          <w:color w:val="231F20"/>
          <w:spacing w:val="-7"/>
          <w:w w:val="105"/>
        </w:rPr>
        <w:t> </w:t>
      </w:r>
      <w:r>
        <w:rPr>
          <w:rFonts w:ascii="Palatino Linotype" w:hAnsi="Palatino Linotype"/>
          <w:i/>
          <w:color w:val="231F20"/>
          <w:w w:val="105"/>
        </w:rPr>
        <w:t>de</w:t>
      </w:r>
      <w:r>
        <w:rPr>
          <w:rFonts w:ascii="Palatino Linotype" w:hAnsi="Palatino Linotype"/>
          <w:i/>
          <w:color w:val="231F20"/>
          <w:spacing w:val="-7"/>
          <w:w w:val="105"/>
        </w:rPr>
        <w:t> </w:t>
      </w:r>
      <w:r>
        <w:rPr>
          <w:rFonts w:ascii="Palatino Linotype" w:hAnsi="Palatino Linotype"/>
          <w:i/>
          <w:color w:val="231F20"/>
          <w:w w:val="105"/>
        </w:rPr>
        <w:t>Reyes</w:t>
      </w:r>
      <w:r>
        <w:rPr>
          <w:rFonts w:ascii="Palatino Linotype" w:hAnsi="Palatino Linotype"/>
          <w:i/>
          <w:color w:val="231F20"/>
          <w:spacing w:val="-7"/>
          <w:w w:val="105"/>
        </w:rPr>
        <w:t> </w:t>
      </w:r>
      <w:r>
        <w:rPr>
          <w:color w:val="231F20"/>
          <w:w w:val="105"/>
        </w:rPr>
        <w:t>a</w:t>
      </w:r>
      <w:r>
        <w:rPr>
          <w:color w:val="231F20"/>
          <w:spacing w:val="-11"/>
          <w:w w:val="105"/>
        </w:rPr>
        <w:t> </w:t>
      </w:r>
      <w:r>
        <w:rPr>
          <w:color w:val="231F20"/>
          <w:w w:val="105"/>
        </w:rPr>
        <w:t>interpretar,</w:t>
      </w:r>
      <w:r>
        <w:rPr>
          <w:color w:val="231F20"/>
          <w:spacing w:val="-11"/>
          <w:w w:val="105"/>
        </w:rPr>
        <w:t> </w:t>
      </w:r>
      <w:r>
        <w:rPr>
          <w:color w:val="231F20"/>
          <w:w w:val="105"/>
        </w:rPr>
        <w:t>en</w:t>
      </w:r>
      <w:r>
        <w:rPr>
          <w:color w:val="231F20"/>
          <w:spacing w:val="-11"/>
          <w:w w:val="105"/>
        </w:rPr>
        <w:t> </w:t>
      </w:r>
      <w:r>
        <w:rPr>
          <w:color w:val="231F20"/>
          <w:w w:val="105"/>
        </w:rPr>
        <w:t>esa</w:t>
      </w:r>
      <w:r>
        <w:rPr>
          <w:color w:val="231F20"/>
          <w:spacing w:val="-11"/>
          <w:w w:val="105"/>
        </w:rPr>
        <w:t> </w:t>
      </w:r>
      <w:r>
        <w:rPr>
          <w:color w:val="231F20"/>
          <w:w w:val="105"/>
        </w:rPr>
        <w:t>festividad,</w:t>
      </w:r>
      <w:r>
        <w:rPr>
          <w:color w:val="231F20"/>
          <w:spacing w:val="-11"/>
          <w:w w:val="105"/>
        </w:rPr>
        <w:t> </w:t>
      </w:r>
      <w:r>
        <w:rPr>
          <w:color w:val="231F20"/>
          <w:w w:val="105"/>
        </w:rPr>
        <w:t>por</w:t>
      </w:r>
      <w:r>
        <w:rPr>
          <w:color w:val="231F20"/>
          <w:spacing w:val="-11"/>
          <w:w w:val="105"/>
        </w:rPr>
        <w:t> </w:t>
      </w:r>
      <w:r>
        <w:rPr>
          <w:color w:val="231F20"/>
          <w:w w:val="105"/>
        </w:rPr>
        <w:t>el</w:t>
      </w:r>
      <w:r>
        <w:rPr>
          <w:color w:val="231F20"/>
          <w:spacing w:val="-11"/>
          <w:w w:val="105"/>
        </w:rPr>
        <w:t> </w:t>
      </w:r>
      <w:r>
        <w:rPr>
          <w:color w:val="231F20"/>
          <w:w w:val="105"/>
        </w:rPr>
        <w:t>coro y</w:t>
      </w:r>
      <w:r>
        <w:rPr>
          <w:color w:val="231F20"/>
          <w:spacing w:val="-12"/>
          <w:w w:val="105"/>
        </w:rPr>
        <w:t> </w:t>
      </w:r>
      <w:r>
        <w:rPr>
          <w:color w:val="231F20"/>
          <w:w w:val="105"/>
        </w:rPr>
        <w:t>orquesta</w:t>
      </w:r>
      <w:r>
        <w:rPr>
          <w:color w:val="231F20"/>
          <w:spacing w:val="-12"/>
          <w:w w:val="105"/>
        </w:rPr>
        <w:t> </w:t>
      </w:r>
      <w:r>
        <w:rPr>
          <w:color w:val="231F20"/>
          <w:w w:val="105"/>
        </w:rPr>
        <w:t>“de</w:t>
      </w:r>
      <w:r>
        <w:rPr>
          <w:color w:val="231F20"/>
          <w:spacing w:val="-12"/>
          <w:w w:val="105"/>
        </w:rPr>
        <w:t> </w:t>
      </w:r>
      <w:r>
        <w:rPr>
          <w:color w:val="231F20"/>
          <w:w w:val="105"/>
        </w:rPr>
        <w:t>capilla”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Catedral</w:t>
      </w:r>
      <w:r>
        <w:rPr>
          <w:color w:val="231F20"/>
          <w:spacing w:val="-12"/>
          <w:w w:val="105"/>
        </w:rPr>
        <w:t> </w:t>
      </w:r>
      <w:r>
        <w:rPr>
          <w:color w:val="231F20"/>
          <w:w w:val="105"/>
        </w:rPr>
        <w:t>de</w:t>
      </w:r>
      <w:r>
        <w:rPr>
          <w:color w:val="231F20"/>
          <w:spacing w:val="-12"/>
          <w:w w:val="105"/>
        </w:rPr>
        <w:t> </w:t>
      </w:r>
      <w:r>
        <w:rPr>
          <w:color w:val="231F20"/>
          <w:w w:val="105"/>
        </w:rPr>
        <w:t>Santiago.</w:t>
      </w:r>
    </w:p>
    <w:p>
      <w:pPr>
        <w:pStyle w:val="BodyText"/>
        <w:rPr>
          <w:sz w:val="28"/>
        </w:rPr>
      </w:pPr>
    </w:p>
    <w:p>
      <w:pPr>
        <w:pStyle w:val="BodyText"/>
        <w:ind w:left="480" w:hanging="360"/>
      </w:pPr>
      <w:r>
        <w:rPr>
          <w:color w:val="231F20"/>
        </w:rPr>
        <w:t>Goyanes Capdevila, José (Monforte de Lemos, 1876 – Santa Cruz de Tenerife, 1964).</w:t>
      </w:r>
    </w:p>
    <w:p>
      <w:pPr>
        <w:spacing w:line="264" w:lineRule="auto" w:before="47"/>
        <w:ind w:left="120" w:right="114" w:firstLine="360"/>
        <w:jc w:val="both"/>
        <w:rPr>
          <w:sz w:val="22"/>
        </w:rPr>
      </w:pPr>
      <w:r>
        <w:rPr>
          <w:color w:val="231F20"/>
          <w:sz w:val="22"/>
        </w:rPr>
        <w:t>Estudió</w:t>
      </w:r>
      <w:r>
        <w:rPr>
          <w:color w:val="231F20"/>
          <w:spacing w:val="-6"/>
          <w:sz w:val="22"/>
        </w:rPr>
        <w:t> </w:t>
      </w:r>
      <w:r>
        <w:rPr>
          <w:color w:val="231F20"/>
          <w:sz w:val="22"/>
        </w:rPr>
        <w:t>Medicina</w:t>
      </w:r>
      <w:r>
        <w:rPr>
          <w:color w:val="231F20"/>
          <w:spacing w:val="-6"/>
          <w:sz w:val="22"/>
        </w:rPr>
        <w:t> </w:t>
      </w:r>
      <w:r>
        <w:rPr>
          <w:color w:val="231F20"/>
          <w:sz w:val="22"/>
        </w:rPr>
        <w:t>en</w:t>
      </w:r>
      <w:r>
        <w:rPr>
          <w:color w:val="231F20"/>
          <w:spacing w:val="-6"/>
          <w:sz w:val="22"/>
        </w:rPr>
        <w:t> </w:t>
      </w:r>
      <w:r>
        <w:rPr>
          <w:color w:val="231F20"/>
          <w:sz w:val="22"/>
        </w:rPr>
        <w:t>Madrid,</w:t>
      </w:r>
      <w:r>
        <w:rPr>
          <w:color w:val="231F20"/>
          <w:spacing w:val="-6"/>
          <w:sz w:val="22"/>
        </w:rPr>
        <w:t> </w:t>
      </w:r>
      <w:r>
        <w:rPr>
          <w:color w:val="231F20"/>
          <w:sz w:val="22"/>
        </w:rPr>
        <w:t>donde</w:t>
      </w:r>
      <w:r>
        <w:rPr>
          <w:color w:val="231F20"/>
          <w:spacing w:val="-6"/>
          <w:sz w:val="22"/>
        </w:rPr>
        <w:t> </w:t>
      </w:r>
      <w:r>
        <w:rPr>
          <w:color w:val="231F20"/>
          <w:sz w:val="22"/>
        </w:rPr>
        <w:t>asimismo</w:t>
      </w:r>
      <w:r>
        <w:rPr>
          <w:color w:val="231F20"/>
          <w:spacing w:val="-5"/>
          <w:sz w:val="22"/>
        </w:rPr>
        <w:t> </w:t>
      </w:r>
      <w:r>
        <w:rPr>
          <w:color w:val="231F20"/>
          <w:sz w:val="22"/>
        </w:rPr>
        <w:t>ejerció</w:t>
      </w:r>
      <w:r>
        <w:rPr>
          <w:color w:val="231F20"/>
          <w:spacing w:val="-6"/>
          <w:sz w:val="22"/>
        </w:rPr>
        <w:t> </w:t>
      </w:r>
      <w:r>
        <w:rPr>
          <w:color w:val="231F20"/>
          <w:sz w:val="22"/>
        </w:rPr>
        <w:t>la</w:t>
      </w:r>
      <w:r>
        <w:rPr>
          <w:color w:val="231F20"/>
          <w:spacing w:val="-6"/>
          <w:sz w:val="22"/>
        </w:rPr>
        <w:t> </w:t>
      </w:r>
      <w:r>
        <w:rPr>
          <w:color w:val="231F20"/>
          <w:sz w:val="22"/>
        </w:rPr>
        <w:t>profesión</w:t>
      </w:r>
      <w:r>
        <w:rPr>
          <w:color w:val="231F20"/>
          <w:spacing w:val="-6"/>
          <w:sz w:val="22"/>
        </w:rPr>
        <w:t> </w:t>
      </w:r>
      <w:r>
        <w:rPr>
          <w:color w:val="231F20"/>
          <w:sz w:val="22"/>
        </w:rPr>
        <w:t>como</w:t>
      </w:r>
      <w:r>
        <w:rPr>
          <w:color w:val="231F20"/>
          <w:spacing w:val="-6"/>
          <w:sz w:val="22"/>
        </w:rPr>
        <w:t> </w:t>
      </w:r>
      <w:r>
        <w:rPr>
          <w:color w:val="231F20"/>
          <w:sz w:val="22"/>
        </w:rPr>
        <w:t>cirujano de prestigio supranacional. Profesor de Obstetricia-Ginecología; médico numerario del Hospital General, Director del Instituto del Cáncer, etre otros fue un innovador en técnicas quirúrgicas e investigador activo. En paralelo tuvo tiempo para cultivar  la Astronomía y expresarse como historiador de la medicina e incluso hacer </w:t>
      </w:r>
      <w:r>
        <w:rPr>
          <w:color w:val="231F20"/>
          <w:spacing w:val="2"/>
          <w:sz w:val="22"/>
        </w:rPr>
        <w:t>sus </w:t>
      </w:r>
      <w:r>
        <w:rPr>
          <w:color w:val="231F20"/>
          <w:sz w:val="22"/>
        </w:rPr>
        <w:t>“pinitos”</w:t>
      </w:r>
      <w:r>
        <w:rPr>
          <w:color w:val="231F20"/>
          <w:spacing w:val="-26"/>
          <w:sz w:val="22"/>
        </w:rPr>
        <w:t> </w:t>
      </w:r>
      <w:r>
        <w:rPr>
          <w:color w:val="231F20"/>
          <w:sz w:val="22"/>
        </w:rPr>
        <w:t>como</w:t>
      </w:r>
      <w:r>
        <w:rPr>
          <w:color w:val="231F20"/>
          <w:spacing w:val="-26"/>
          <w:sz w:val="22"/>
        </w:rPr>
        <w:t> </w:t>
      </w:r>
      <w:r>
        <w:rPr>
          <w:color w:val="231F20"/>
          <w:sz w:val="22"/>
        </w:rPr>
        <w:t>literato.</w:t>
      </w:r>
      <w:r>
        <w:rPr>
          <w:color w:val="231F20"/>
          <w:spacing w:val="-26"/>
          <w:sz w:val="22"/>
        </w:rPr>
        <w:t> </w:t>
      </w:r>
      <w:r>
        <w:rPr>
          <w:color w:val="231F20"/>
          <w:sz w:val="22"/>
        </w:rPr>
        <w:t>Así</w:t>
      </w:r>
      <w:r>
        <w:rPr>
          <w:color w:val="231F20"/>
          <w:spacing w:val="-26"/>
          <w:sz w:val="22"/>
        </w:rPr>
        <w:t> </w:t>
      </w:r>
      <w:r>
        <w:rPr>
          <w:color w:val="231F20"/>
          <w:sz w:val="22"/>
        </w:rPr>
        <w:t>lo</w:t>
      </w:r>
      <w:r>
        <w:rPr>
          <w:color w:val="231F20"/>
          <w:spacing w:val="-26"/>
          <w:sz w:val="22"/>
        </w:rPr>
        <w:t> </w:t>
      </w:r>
      <w:r>
        <w:rPr>
          <w:color w:val="231F20"/>
          <w:sz w:val="22"/>
        </w:rPr>
        <w:t>recuerdan</w:t>
      </w:r>
      <w:r>
        <w:rPr>
          <w:color w:val="231F20"/>
          <w:spacing w:val="-26"/>
          <w:sz w:val="22"/>
        </w:rPr>
        <w:t> </w:t>
      </w:r>
      <w:r>
        <w:rPr>
          <w:color w:val="231F20"/>
          <w:sz w:val="22"/>
        </w:rPr>
        <w:t>estos</w:t>
      </w:r>
      <w:r>
        <w:rPr>
          <w:color w:val="231F20"/>
          <w:spacing w:val="-26"/>
          <w:sz w:val="22"/>
        </w:rPr>
        <w:t> </w:t>
      </w:r>
      <w:r>
        <w:rPr>
          <w:color w:val="231F20"/>
          <w:sz w:val="22"/>
        </w:rPr>
        <w:t>títulos:</w:t>
      </w:r>
      <w:r>
        <w:rPr>
          <w:color w:val="231F20"/>
          <w:spacing w:val="-26"/>
          <w:sz w:val="22"/>
        </w:rPr>
        <w:t> </w:t>
      </w:r>
      <w:r>
        <w:rPr>
          <w:rFonts w:ascii="Palatino Linotype" w:hAnsi="Palatino Linotype"/>
          <w:i/>
          <w:color w:val="231F20"/>
          <w:spacing w:val="4"/>
          <w:sz w:val="22"/>
        </w:rPr>
        <w:t>La</w:t>
      </w:r>
      <w:r>
        <w:rPr>
          <w:rFonts w:ascii="Palatino Linotype" w:hAnsi="Palatino Linotype"/>
          <w:i/>
          <w:color w:val="231F20"/>
          <w:spacing w:val="-23"/>
          <w:sz w:val="22"/>
        </w:rPr>
        <w:t> </w:t>
      </w:r>
      <w:r>
        <w:rPr>
          <w:rFonts w:ascii="Palatino Linotype" w:hAnsi="Palatino Linotype"/>
          <w:i/>
          <w:color w:val="231F20"/>
          <w:sz w:val="22"/>
        </w:rPr>
        <w:t>leyenda</w:t>
      </w:r>
      <w:r>
        <w:rPr>
          <w:rFonts w:ascii="Palatino Linotype" w:hAnsi="Palatino Linotype"/>
          <w:i/>
          <w:color w:val="231F20"/>
          <w:spacing w:val="-23"/>
          <w:sz w:val="22"/>
        </w:rPr>
        <w:t> </w:t>
      </w:r>
      <w:r>
        <w:rPr>
          <w:rFonts w:ascii="Palatino Linotype" w:hAnsi="Palatino Linotype"/>
          <w:i/>
          <w:color w:val="231F20"/>
          <w:sz w:val="22"/>
        </w:rPr>
        <w:t>y</w:t>
      </w:r>
      <w:r>
        <w:rPr>
          <w:rFonts w:ascii="Palatino Linotype" w:hAnsi="Palatino Linotype"/>
          <w:i/>
          <w:color w:val="231F20"/>
          <w:spacing w:val="-23"/>
          <w:sz w:val="22"/>
        </w:rPr>
        <w:t> </w:t>
      </w:r>
      <w:r>
        <w:rPr>
          <w:rFonts w:ascii="Palatino Linotype" w:hAnsi="Palatino Linotype"/>
          <w:i/>
          <w:color w:val="231F20"/>
          <w:sz w:val="22"/>
        </w:rPr>
        <w:t>el</w:t>
      </w:r>
      <w:r>
        <w:rPr>
          <w:rFonts w:ascii="Palatino Linotype" w:hAnsi="Palatino Linotype"/>
          <w:i/>
          <w:color w:val="231F20"/>
          <w:spacing w:val="-23"/>
          <w:sz w:val="22"/>
        </w:rPr>
        <w:t> </w:t>
      </w:r>
      <w:r>
        <w:rPr>
          <w:rFonts w:ascii="Palatino Linotype" w:hAnsi="Palatino Linotype"/>
          <w:i/>
          <w:color w:val="231F20"/>
          <w:sz w:val="22"/>
        </w:rPr>
        <w:t>culto</w:t>
      </w:r>
      <w:r>
        <w:rPr>
          <w:rFonts w:ascii="Palatino Linotype" w:hAnsi="Palatino Linotype"/>
          <w:i/>
          <w:color w:val="231F20"/>
          <w:spacing w:val="-24"/>
          <w:sz w:val="22"/>
        </w:rPr>
        <w:t> </w:t>
      </w:r>
      <w:r>
        <w:rPr>
          <w:rFonts w:ascii="Palatino Linotype" w:hAnsi="Palatino Linotype"/>
          <w:i/>
          <w:color w:val="231F20"/>
          <w:sz w:val="22"/>
        </w:rPr>
        <w:t>de</w:t>
      </w:r>
      <w:r>
        <w:rPr>
          <w:rFonts w:ascii="Palatino Linotype" w:hAnsi="Palatino Linotype"/>
          <w:i/>
          <w:color w:val="231F20"/>
          <w:spacing w:val="-23"/>
          <w:sz w:val="22"/>
        </w:rPr>
        <w:t> </w:t>
      </w:r>
      <w:r>
        <w:rPr>
          <w:rFonts w:ascii="Palatino Linotype" w:hAnsi="Palatino Linotype"/>
          <w:i/>
          <w:color w:val="231F20"/>
          <w:sz w:val="22"/>
        </w:rPr>
        <w:t>Esculapio </w:t>
      </w:r>
      <w:r>
        <w:rPr>
          <w:rFonts w:ascii="Palatino Linotype" w:hAnsi="Palatino Linotype"/>
          <w:i/>
          <w:color w:val="231F20"/>
          <w:sz w:val="22"/>
        </w:rPr>
        <w:t>en la Grecia antigua </w:t>
      </w:r>
      <w:r>
        <w:rPr>
          <w:color w:val="231F20"/>
          <w:sz w:val="22"/>
        </w:rPr>
        <w:t>(1925); </w:t>
      </w:r>
      <w:r>
        <w:rPr>
          <w:rFonts w:ascii="Palatino Linotype" w:hAnsi="Palatino Linotype"/>
          <w:i/>
          <w:color w:val="231F20"/>
          <w:spacing w:val="6"/>
          <w:sz w:val="22"/>
        </w:rPr>
        <w:t>La </w:t>
      </w:r>
      <w:r>
        <w:rPr>
          <w:rFonts w:ascii="Palatino Linotype" w:hAnsi="Palatino Linotype"/>
          <w:i/>
          <w:color w:val="231F20"/>
          <w:sz w:val="22"/>
        </w:rPr>
        <w:t>personalidad jurídica de Maimónides al lado de      </w:t>
      </w:r>
      <w:r>
        <w:rPr>
          <w:rFonts w:ascii="Palatino Linotype" w:hAnsi="Palatino Linotype"/>
          <w:i/>
          <w:color w:val="231F20"/>
          <w:sz w:val="22"/>
        </w:rPr>
        <w:t>su personalidad total </w:t>
      </w:r>
      <w:r>
        <w:rPr>
          <w:color w:val="231F20"/>
          <w:sz w:val="22"/>
        </w:rPr>
        <w:t>(1935); </w:t>
      </w:r>
      <w:r>
        <w:rPr>
          <w:rFonts w:ascii="Palatino Linotype" w:hAnsi="Palatino Linotype"/>
          <w:i/>
          <w:color w:val="231F20"/>
          <w:sz w:val="22"/>
        </w:rPr>
        <w:t>Tipología de El Quijote</w:t>
      </w:r>
      <w:r>
        <w:rPr>
          <w:rFonts w:ascii="Palatino Linotype" w:hAnsi="Palatino Linotype"/>
          <w:color w:val="231F20"/>
          <w:sz w:val="22"/>
        </w:rPr>
        <w:t>. </w:t>
      </w:r>
      <w:r>
        <w:rPr>
          <w:rFonts w:ascii="Palatino Linotype" w:hAnsi="Palatino Linotype"/>
          <w:i/>
          <w:color w:val="231F20"/>
          <w:sz w:val="22"/>
        </w:rPr>
        <w:t>Ensayo sobre la estructura </w:t>
      </w:r>
      <w:r>
        <w:rPr>
          <w:rFonts w:ascii="Palatino Linotype" w:hAnsi="Palatino Linotype"/>
          <w:i/>
          <w:color w:val="231F20"/>
          <w:sz w:val="22"/>
        </w:rPr>
        <w:t>psicosomática de los personajes de la novela</w:t>
      </w:r>
      <w:r>
        <w:rPr>
          <w:rFonts w:ascii="Palatino Linotype" w:hAnsi="Palatino Linotype"/>
          <w:i/>
          <w:color w:val="231F20"/>
          <w:spacing w:val="14"/>
          <w:sz w:val="22"/>
        </w:rPr>
        <w:t> </w:t>
      </w:r>
      <w:r>
        <w:rPr>
          <w:color w:val="231F20"/>
          <w:sz w:val="22"/>
        </w:rPr>
        <w:t>(1935).</w:t>
      </w:r>
    </w:p>
    <w:p>
      <w:pPr>
        <w:pStyle w:val="BodyText"/>
        <w:rPr>
          <w:sz w:val="26"/>
        </w:rPr>
      </w:pPr>
    </w:p>
    <w:p>
      <w:pPr>
        <w:pStyle w:val="BodyText"/>
        <w:spacing w:line="556" w:lineRule="auto"/>
        <w:ind w:left="120" w:right="5242"/>
      </w:pPr>
      <w:r>
        <w:rPr>
          <w:color w:val="231F20"/>
        </w:rPr>
        <w:t>Lamas Carvajal, Valentín. Lis Quiben, Víctor.</w:t>
      </w:r>
    </w:p>
    <w:p>
      <w:pPr>
        <w:pStyle w:val="BodyText"/>
        <w:spacing w:before="25"/>
        <w:ind w:left="120"/>
      </w:pPr>
      <w:r>
        <w:rPr>
          <w:color w:val="231F20"/>
        </w:rPr>
        <w:t>Lois Vazquez, Manuel.</w:t>
      </w:r>
    </w:p>
    <w:p>
      <w:pPr>
        <w:pStyle w:val="BodyText"/>
        <w:spacing w:line="273" w:lineRule="auto" w:before="47"/>
        <w:ind w:left="120" w:right="112" w:firstLine="360"/>
        <w:jc w:val="both"/>
      </w:pPr>
      <w:r>
        <w:rPr>
          <w:color w:val="231F20"/>
        </w:rPr>
        <w:t>Natural de Maside (Ourense), donde ejerció la medicina. Falleció en 1889. Colaboró en los periódicos “O Tío Marcos da Portela” y “O Galiciano” publicando, también verso y prosa: </w:t>
      </w:r>
      <w:r>
        <w:rPr>
          <w:rFonts w:ascii="Palatino Linotype" w:hAnsi="Palatino Linotype"/>
          <w:i/>
          <w:color w:val="231F20"/>
        </w:rPr>
        <w:t>Horas perdidas </w:t>
      </w:r>
      <w:r>
        <w:rPr>
          <w:color w:val="231F20"/>
        </w:rPr>
        <w:t>(1889) y </w:t>
      </w:r>
      <w:r>
        <w:rPr>
          <w:rFonts w:ascii="Palatino Linotype" w:hAnsi="Palatino Linotype"/>
          <w:i/>
          <w:color w:val="231F20"/>
        </w:rPr>
        <w:t>“Brisas gallegas” </w:t>
      </w:r>
      <w:r>
        <w:rPr>
          <w:color w:val="231F20"/>
        </w:rPr>
        <w:t>(1890).</w:t>
      </w:r>
    </w:p>
    <w:p>
      <w:pPr>
        <w:pStyle w:val="BodyText"/>
        <w:spacing w:before="11"/>
        <w:rPr>
          <w:sz w:val="24"/>
        </w:rPr>
      </w:pPr>
    </w:p>
    <w:p>
      <w:pPr>
        <w:pStyle w:val="BodyText"/>
        <w:ind w:left="120"/>
      </w:pPr>
      <w:r>
        <w:rPr>
          <w:color w:val="231F20"/>
        </w:rPr>
        <w:t>Martínez de la Riva,  Antonio.</w:t>
      </w:r>
    </w:p>
    <w:p>
      <w:pPr>
        <w:spacing w:line="249" w:lineRule="auto" w:before="47"/>
        <w:ind w:left="120" w:right="115" w:firstLine="360"/>
        <w:jc w:val="both"/>
        <w:rPr>
          <w:sz w:val="22"/>
        </w:rPr>
      </w:pPr>
      <w:r>
        <w:rPr>
          <w:color w:val="231F20"/>
          <w:sz w:val="22"/>
        </w:rPr>
        <w:t>Catedrático de Anatomía en Santiago, donde falleció en 1889. Además de su obra médica dejó, a los efectos que ahora nos interesan, el </w:t>
      </w:r>
      <w:r>
        <w:rPr>
          <w:rFonts w:ascii="Palatino Linotype" w:hAnsi="Palatino Linotype"/>
          <w:i/>
          <w:color w:val="231F20"/>
          <w:sz w:val="22"/>
        </w:rPr>
        <w:t>Catálogo metódico de la </w:t>
      </w:r>
      <w:r>
        <w:rPr>
          <w:rFonts w:ascii="Palatino Linotype" w:hAnsi="Palatino Linotype"/>
          <w:i/>
          <w:color w:val="231F20"/>
          <w:sz w:val="22"/>
        </w:rPr>
        <w:t>Exposición Pública de Galicia</w:t>
      </w:r>
      <w:r>
        <w:rPr>
          <w:color w:val="231F20"/>
          <w:sz w:val="22"/>
        </w:rPr>
        <w:t>, celebrada en Compostela el año  </w:t>
      </w:r>
      <w:r>
        <w:rPr>
          <w:color w:val="231F20"/>
          <w:spacing w:val="53"/>
          <w:sz w:val="22"/>
        </w:rPr>
        <w:t> </w:t>
      </w:r>
      <w:r>
        <w:rPr>
          <w:color w:val="231F20"/>
          <w:sz w:val="22"/>
        </w:rPr>
        <w:t>1858.</w:t>
      </w:r>
    </w:p>
    <w:p>
      <w:pPr>
        <w:spacing w:after="0" w:line="249" w:lineRule="auto"/>
        <w:jc w:val="both"/>
        <w:rPr>
          <w:sz w:val="22"/>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before="68"/>
        <w:ind w:left="120"/>
      </w:pPr>
      <w:r>
        <w:rPr>
          <w:color w:val="231F20"/>
        </w:rPr>
        <w:t>Novoa Santos, Roberto</w:t>
      </w:r>
    </w:p>
    <w:p>
      <w:pPr>
        <w:pStyle w:val="BodyText"/>
        <w:spacing w:before="2"/>
        <w:rPr>
          <w:sz w:val="30"/>
        </w:rPr>
      </w:pPr>
    </w:p>
    <w:p>
      <w:pPr>
        <w:pStyle w:val="BodyText"/>
        <w:ind w:left="120"/>
      </w:pPr>
      <w:r>
        <w:rPr>
          <w:color w:val="231F20"/>
          <w:w w:val="105"/>
        </w:rPr>
        <w:t>Otero Acuña, Ramón.</w:t>
      </w:r>
    </w:p>
    <w:p>
      <w:pPr>
        <w:spacing w:line="261" w:lineRule="auto" w:before="47"/>
        <w:ind w:left="120" w:right="115" w:firstLine="360"/>
        <w:jc w:val="both"/>
        <w:rPr>
          <w:sz w:val="22"/>
        </w:rPr>
      </w:pPr>
      <w:r>
        <w:rPr>
          <w:color w:val="231F20"/>
          <w:sz w:val="22"/>
        </w:rPr>
        <w:t>Natural</w:t>
      </w:r>
      <w:r>
        <w:rPr>
          <w:color w:val="231F20"/>
          <w:spacing w:val="-12"/>
          <w:sz w:val="22"/>
        </w:rPr>
        <w:t> </w:t>
      </w:r>
      <w:r>
        <w:rPr>
          <w:color w:val="231F20"/>
          <w:sz w:val="22"/>
        </w:rPr>
        <w:t>de</w:t>
      </w:r>
      <w:r>
        <w:rPr>
          <w:color w:val="231F20"/>
          <w:spacing w:val="-12"/>
          <w:sz w:val="22"/>
        </w:rPr>
        <w:t> </w:t>
      </w:r>
      <w:r>
        <w:rPr>
          <w:color w:val="231F20"/>
          <w:sz w:val="22"/>
        </w:rPr>
        <w:t>Cádiz</w:t>
      </w:r>
      <w:r>
        <w:rPr>
          <w:color w:val="231F20"/>
          <w:spacing w:val="-12"/>
          <w:sz w:val="22"/>
        </w:rPr>
        <w:t> </w:t>
      </w:r>
      <w:r>
        <w:rPr>
          <w:color w:val="231F20"/>
          <w:sz w:val="22"/>
        </w:rPr>
        <w:t>transcurrió</w:t>
      </w:r>
      <w:r>
        <w:rPr>
          <w:color w:val="231F20"/>
          <w:spacing w:val="-12"/>
          <w:sz w:val="22"/>
        </w:rPr>
        <w:t> </w:t>
      </w:r>
      <w:r>
        <w:rPr>
          <w:color w:val="231F20"/>
          <w:sz w:val="22"/>
        </w:rPr>
        <w:t>buena</w:t>
      </w:r>
      <w:r>
        <w:rPr>
          <w:color w:val="231F20"/>
          <w:spacing w:val="-12"/>
          <w:sz w:val="22"/>
        </w:rPr>
        <w:t> </w:t>
      </w:r>
      <w:r>
        <w:rPr>
          <w:color w:val="231F20"/>
          <w:sz w:val="22"/>
        </w:rPr>
        <w:t>parte</w:t>
      </w:r>
      <w:r>
        <w:rPr>
          <w:color w:val="231F20"/>
          <w:spacing w:val="-12"/>
          <w:sz w:val="22"/>
        </w:rPr>
        <w:t> </w:t>
      </w:r>
      <w:r>
        <w:rPr>
          <w:color w:val="231F20"/>
          <w:sz w:val="22"/>
        </w:rPr>
        <w:t>de</w:t>
      </w:r>
      <w:r>
        <w:rPr>
          <w:color w:val="231F20"/>
          <w:spacing w:val="-12"/>
          <w:sz w:val="22"/>
        </w:rPr>
        <w:t> </w:t>
      </w:r>
      <w:r>
        <w:rPr>
          <w:color w:val="231F20"/>
          <w:sz w:val="22"/>
        </w:rPr>
        <w:t>su</w:t>
      </w:r>
      <w:r>
        <w:rPr>
          <w:color w:val="231F20"/>
          <w:spacing w:val="-12"/>
          <w:sz w:val="22"/>
        </w:rPr>
        <w:t> </w:t>
      </w:r>
      <w:r>
        <w:rPr>
          <w:color w:val="231F20"/>
          <w:sz w:val="22"/>
        </w:rPr>
        <w:t>vida</w:t>
      </w:r>
      <w:r>
        <w:rPr>
          <w:color w:val="231F20"/>
          <w:spacing w:val="-12"/>
          <w:sz w:val="22"/>
        </w:rPr>
        <w:t> </w:t>
      </w:r>
      <w:r>
        <w:rPr>
          <w:color w:val="231F20"/>
          <w:sz w:val="22"/>
        </w:rPr>
        <w:t>en</w:t>
      </w:r>
      <w:r>
        <w:rPr>
          <w:color w:val="231F20"/>
          <w:spacing w:val="-12"/>
          <w:sz w:val="22"/>
        </w:rPr>
        <w:t> </w:t>
      </w:r>
      <w:r>
        <w:rPr>
          <w:color w:val="231F20"/>
          <w:sz w:val="22"/>
        </w:rPr>
        <w:t>Santiago,</w:t>
      </w:r>
      <w:r>
        <w:rPr>
          <w:color w:val="231F20"/>
          <w:spacing w:val="-12"/>
          <w:sz w:val="22"/>
        </w:rPr>
        <w:t> </w:t>
      </w:r>
      <w:r>
        <w:rPr>
          <w:color w:val="231F20"/>
          <w:sz w:val="22"/>
        </w:rPr>
        <w:t>como</w:t>
      </w:r>
      <w:r>
        <w:rPr>
          <w:color w:val="231F20"/>
          <w:spacing w:val="-12"/>
          <w:sz w:val="22"/>
        </w:rPr>
        <w:t> </w:t>
      </w:r>
      <w:r>
        <w:rPr>
          <w:color w:val="231F20"/>
          <w:sz w:val="22"/>
        </w:rPr>
        <w:t>catedrático de su Facultad de Medicina. Hizo una interesante aportación a la medicina y cultura </w:t>
      </w:r>
      <w:r>
        <w:rPr>
          <w:color w:val="231F20"/>
          <w:spacing w:val="2"/>
          <w:sz w:val="22"/>
        </w:rPr>
        <w:t>gallegas </w:t>
      </w:r>
      <w:r>
        <w:rPr>
          <w:color w:val="231F20"/>
          <w:sz w:val="22"/>
        </w:rPr>
        <w:t>en su libro titulado: </w:t>
      </w:r>
      <w:r>
        <w:rPr>
          <w:rFonts w:ascii="Palatino Linotype" w:hAnsi="Palatino Linotype"/>
          <w:i/>
          <w:color w:val="231F20"/>
          <w:sz w:val="22"/>
        </w:rPr>
        <w:t>Galicia médica. Apuntes para servir al estudio de la </w:t>
      </w:r>
      <w:r>
        <w:rPr>
          <w:rFonts w:ascii="Palatino Linotype" w:hAnsi="Palatino Linotype"/>
          <w:i/>
          <w:color w:val="231F20"/>
          <w:sz w:val="22"/>
        </w:rPr>
        <w:t>Geografía médica de Galicia </w:t>
      </w:r>
      <w:r>
        <w:rPr>
          <w:color w:val="231F20"/>
          <w:sz w:val="22"/>
        </w:rPr>
        <w:t>(1867) en el que incluye un capítulo de </w:t>
      </w:r>
      <w:r>
        <w:rPr>
          <w:rFonts w:ascii="Palatino Linotype" w:hAnsi="Palatino Linotype"/>
          <w:i/>
          <w:color w:val="231F20"/>
          <w:sz w:val="22"/>
        </w:rPr>
        <w:t>Filología </w:t>
      </w:r>
      <w:r>
        <w:rPr>
          <w:color w:val="231F20"/>
          <w:spacing w:val="2"/>
          <w:sz w:val="22"/>
        </w:rPr>
        <w:t>gallega </w:t>
      </w:r>
      <w:r>
        <w:rPr>
          <w:color w:val="231F20"/>
          <w:sz w:val="22"/>
        </w:rPr>
        <w:t>acompañado por una breve antología en prosa y  </w:t>
      </w:r>
      <w:r>
        <w:rPr>
          <w:color w:val="231F20"/>
          <w:spacing w:val="20"/>
          <w:sz w:val="22"/>
        </w:rPr>
        <w:t> </w:t>
      </w:r>
      <w:r>
        <w:rPr>
          <w:color w:val="231F20"/>
          <w:sz w:val="22"/>
        </w:rPr>
        <w:t>verso.</w:t>
      </w:r>
    </w:p>
    <w:p>
      <w:pPr>
        <w:pStyle w:val="BodyText"/>
        <w:spacing w:before="3"/>
        <w:rPr>
          <w:sz w:val="28"/>
        </w:rPr>
      </w:pPr>
    </w:p>
    <w:p>
      <w:pPr>
        <w:pStyle w:val="BodyText"/>
        <w:ind w:left="120"/>
      </w:pPr>
      <w:r>
        <w:rPr>
          <w:color w:val="231F20"/>
        </w:rPr>
        <w:t>Pacheco Bermúdez, Antonio.</w:t>
      </w:r>
    </w:p>
    <w:p>
      <w:pPr>
        <w:pStyle w:val="BodyText"/>
        <w:spacing w:line="285" w:lineRule="auto" w:before="47"/>
        <w:ind w:left="120" w:right="117" w:firstLine="360"/>
        <w:jc w:val="both"/>
      </w:pPr>
      <w:r>
        <w:rPr>
          <w:color w:val="231F20"/>
        </w:rPr>
        <w:t>Sabemos que era médico-cirujano del Real </w:t>
      </w:r>
      <w:r>
        <w:rPr>
          <w:color w:val="231F20"/>
          <w:spacing w:val="2"/>
        </w:rPr>
        <w:t>Cuerpo </w:t>
      </w:r>
      <w:r>
        <w:rPr>
          <w:color w:val="231F20"/>
        </w:rPr>
        <w:t>de Artillería, destinado en   A Coruña, y que publicó artículos periodísticos en la “Gaceta Instructiva de la Junta Suprema de Galicia”, durante la primera veintena del siglo   </w:t>
      </w:r>
      <w:r>
        <w:rPr>
          <w:color w:val="231F20"/>
          <w:spacing w:val="23"/>
        </w:rPr>
        <w:t> </w:t>
      </w:r>
      <w:r>
        <w:rPr>
          <w:color w:val="231F20"/>
        </w:rPr>
        <w:t>XIX.</w:t>
      </w:r>
    </w:p>
    <w:p>
      <w:pPr>
        <w:pStyle w:val="BodyText"/>
        <w:spacing w:before="1"/>
        <w:rPr>
          <w:sz w:val="26"/>
        </w:rPr>
      </w:pPr>
    </w:p>
    <w:p>
      <w:pPr>
        <w:pStyle w:val="BodyText"/>
        <w:ind w:left="120"/>
      </w:pPr>
      <w:r>
        <w:rPr>
          <w:color w:val="231F20"/>
        </w:rPr>
        <w:t>Pena Pérez, Pedro (Santiago, 1890 – Santiago,</w:t>
      </w:r>
      <w:r>
        <w:rPr>
          <w:color w:val="231F20"/>
          <w:spacing w:val="54"/>
        </w:rPr>
        <w:t> </w:t>
      </w:r>
      <w:r>
        <w:rPr>
          <w:color w:val="231F20"/>
        </w:rPr>
        <w:t>1969?).</w:t>
      </w:r>
    </w:p>
    <w:p>
      <w:pPr>
        <w:pStyle w:val="BodyText"/>
        <w:spacing w:line="280" w:lineRule="auto" w:before="47"/>
        <w:ind w:left="120" w:right="115" w:firstLine="360"/>
        <w:jc w:val="both"/>
      </w:pPr>
      <w:r>
        <w:rPr>
          <w:color w:val="231F20"/>
        </w:rPr>
        <w:t>Catedrático de Patología General y luego de Patología Médica en la Facultad compostelana era un </w:t>
      </w:r>
      <w:r>
        <w:rPr>
          <w:color w:val="231F20"/>
          <w:spacing w:val="-2"/>
        </w:rPr>
        <w:t>hombre </w:t>
      </w:r>
      <w:r>
        <w:rPr>
          <w:color w:val="231F20"/>
          <w:spacing w:val="-3"/>
        </w:rPr>
        <w:t>muy </w:t>
      </w:r>
      <w:r>
        <w:rPr>
          <w:color w:val="231F20"/>
        </w:rPr>
        <w:t>culto y </w:t>
      </w:r>
      <w:r>
        <w:rPr>
          <w:color w:val="231F20"/>
          <w:spacing w:val="-3"/>
        </w:rPr>
        <w:t>excelente clínico, </w:t>
      </w:r>
      <w:r>
        <w:rPr>
          <w:color w:val="231F20"/>
        </w:rPr>
        <w:t>formado en </w:t>
      </w:r>
      <w:r>
        <w:rPr>
          <w:color w:val="231F20"/>
          <w:spacing w:val="-3"/>
        </w:rPr>
        <w:t>prestigiosas clínicas</w:t>
      </w:r>
      <w:r>
        <w:rPr>
          <w:color w:val="231F20"/>
          <w:spacing w:val="-18"/>
        </w:rPr>
        <w:t> </w:t>
      </w:r>
      <w:r>
        <w:rPr>
          <w:color w:val="231F20"/>
        </w:rPr>
        <w:t>de</w:t>
      </w:r>
      <w:r>
        <w:rPr>
          <w:color w:val="231F20"/>
          <w:spacing w:val="-18"/>
        </w:rPr>
        <w:t> </w:t>
      </w:r>
      <w:r>
        <w:rPr>
          <w:color w:val="231F20"/>
        </w:rPr>
        <w:t>Berna,</w:t>
      </w:r>
      <w:r>
        <w:rPr>
          <w:color w:val="231F20"/>
          <w:spacing w:val="-18"/>
        </w:rPr>
        <w:t> </w:t>
      </w:r>
      <w:r>
        <w:rPr>
          <w:color w:val="231F20"/>
          <w:spacing w:val="-3"/>
        </w:rPr>
        <w:t>Zurich,</w:t>
      </w:r>
      <w:r>
        <w:rPr>
          <w:color w:val="231F20"/>
          <w:spacing w:val="-18"/>
        </w:rPr>
        <w:t> </w:t>
      </w:r>
      <w:r>
        <w:rPr>
          <w:color w:val="231F20"/>
          <w:spacing w:val="-3"/>
        </w:rPr>
        <w:t>Basilea,</w:t>
      </w:r>
      <w:r>
        <w:rPr>
          <w:color w:val="231F20"/>
          <w:spacing w:val="-18"/>
        </w:rPr>
        <w:t> </w:t>
      </w:r>
      <w:r>
        <w:rPr>
          <w:color w:val="231F20"/>
          <w:spacing w:val="-3"/>
        </w:rPr>
        <w:t>Lausanne</w:t>
      </w:r>
      <w:r>
        <w:rPr>
          <w:color w:val="231F20"/>
          <w:spacing w:val="-19"/>
        </w:rPr>
        <w:t> </w:t>
      </w:r>
      <w:r>
        <w:rPr>
          <w:color w:val="231F20"/>
        </w:rPr>
        <w:t>y</w:t>
      </w:r>
      <w:r>
        <w:rPr>
          <w:color w:val="231F20"/>
          <w:spacing w:val="-18"/>
        </w:rPr>
        <w:t> </w:t>
      </w:r>
      <w:r>
        <w:rPr>
          <w:color w:val="231F20"/>
          <w:spacing w:val="-4"/>
        </w:rPr>
        <w:t>Berlín.</w:t>
      </w:r>
      <w:r>
        <w:rPr>
          <w:color w:val="231F20"/>
          <w:spacing w:val="-19"/>
        </w:rPr>
        <w:t> </w:t>
      </w:r>
      <w:r>
        <w:rPr>
          <w:color w:val="231F20"/>
          <w:spacing w:val="-3"/>
        </w:rPr>
        <w:t>Desempeñó,</w:t>
      </w:r>
      <w:r>
        <w:rPr>
          <w:color w:val="231F20"/>
          <w:spacing w:val="-20"/>
        </w:rPr>
        <w:t> </w:t>
      </w:r>
      <w:r>
        <w:rPr>
          <w:color w:val="231F20"/>
          <w:spacing w:val="-3"/>
        </w:rPr>
        <w:t>durante</w:t>
      </w:r>
      <w:r>
        <w:rPr>
          <w:color w:val="231F20"/>
          <w:spacing w:val="-18"/>
        </w:rPr>
        <w:t> </w:t>
      </w:r>
      <w:r>
        <w:rPr>
          <w:color w:val="231F20"/>
          <w:spacing w:val="-4"/>
        </w:rPr>
        <w:t>muchos</w:t>
      </w:r>
      <w:r>
        <w:rPr>
          <w:color w:val="231F20"/>
          <w:spacing w:val="-18"/>
        </w:rPr>
        <w:t> </w:t>
      </w:r>
      <w:r>
        <w:rPr>
          <w:color w:val="231F20"/>
          <w:spacing w:val="-4"/>
        </w:rPr>
        <w:t>años, </w:t>
      </w:r>
      <w:r>
        <w:rPr>
          <w:color w:val="231F20"/>
          <w:spacing w:val="-3"/>
        </w:rPr>
        <w:t>relevantes </w:t>
      </w:r>
      <w:r>
        <w:rPr>
          <w:color w:val="231F20"/>
        </w:rPr>
        <w:t>cargos en su Universidad: Decano de la </w:t>
      </w:r>
      <w:r>
        <w:rPr>
          <w:color w:val="231F20"/>
          <w:spacing w:val="-4"/>
        </w:rPr>
        <w:t>Facultad </w:t>
      </w:r>
      <w:r>
        <w:rPr>
          <w:color w:val="231F20"/>
        </w:rPr>
        <w:t>de Medicina, </w:t>
      </w:r>
      <w:r>
        <w:rPr>
          <w:color w:val="231F20"/>
          <w:spacing w:val="-3"/>
        </w:rPr>
        <w:t>Vicerrector </w:t>
      </w:r>
      <w:r>
        <w:rPr>
          <w:color w:val="231F20"/>
        </w:rPr>
        <w:t>y </w:t>
      </w:r>
      <w:r>
        <w:rPr>
          <w:color w:val="231F20"/>
          <w:spacing w:val="-4"/>
        </w:rPr>
        <w:t>Rector </w:t>
      </w:r>
      <w:r>
        <w:rPr>
          <w:color w:val="231F20"/>
        </w:rPr>
        <w:t>(interino). A su importante bibliografía médica debemos </w:t>
      </w:r>
      <w:r>
        <w:rPr>
          <w:color w:val="231F20"/>
          <w:spacing w:val="-5"/>
        </w:rPr>
        <w:t>añadir, </w:t>
      </w:r>
      <w:r>
        <w:rPr>
          <w:color w:val="231F20"/>
        </w:rPr>
        <w:t>ahora, un </w:t>
      </w:r>
      <w:r>
        <w:rPr>
          <w:color w:val="231F20"/>
          <w:spacing w:val="-3"/>
        </w:rPr>
        <w:t>ensayo</w:t>
      </w:r>
      <w:r>
        <w:rPr>
          <w:color w:val="231F20"/>
          <w:spacing w:val="-16"/>
        </w:rPr>
        <w:t> </w:t>
      </w:r>
      <w:r>
        <w:rPr>
          <w:color w:val="231F20"/>
        </w:rPr>
        <w:t>sobre</w:t>
      </w:r>
      <w:r>
        <w:rPr>
          <w:color w:val="231F20"/>
          <w:spacing w:val="-16"/>
        </w:rPr>
        <w:t> </w:t>
      </w:r>
      <w:r>
        <w:rPr>
          <w:rFonts w:ascii="Palatino Linotype" w:hAnsi="Palatino Linotype"/>
          <w:i/>
          <w:color w:val="231F20"/>
          <w:spacing w:val="-3"/>
        </w:rPr>
        <w:t>Tirso</w:t>
      </w:r>
      <w:r>
        <w:rPr>
          <w:rFonts w:ascii="Palatino Linotype" w:hAnsi="Palatino Linotype"/>
          <w:i/>
          <w:color w:val="231F20"/>
          <w:spacing w:val="-13"/>
        </w:rPr>
        <w:t> </w:t>
      </w:r>
      <w:r>
        <w:rPr>
          <w:rFonts w:ascii="Palatino Linotype" w:hAnsi="Palatino Linotype"/>
          <w:i/>
          <w:color w:val="231F20"/>
        </w:rPr>
        <w:t>de</w:t>
      </w:r>
      <w:r>
        <w:rPr>
          <w:rFonts w:ascii="Palatino Linotype" w:hAnsi="Palatino Linotype"/>
          <w:i/>
          <w:color w:val="231F20"/>
          <w:spacing w:val="-13"/>
        </w:rPr>
        <w:t> </w:t>
      </w:r>
      <w:r>
        <w:rPr>
          <w:rFonts w:ascii="Palatino Linotype" w:hAnsi="Palatino Linotype"/>
          <w:i/>
          <w:color w:val="231F20"/>
        </w:rPr>
        <w:t>Molina</w:t>
      </w:r>
      <w:r>
        <w:rPr>
          <w:rFonts w:ascii="Palatino Linotype" w:hAnsi="Palatino Linotype"/>
          <w:i/>
          <w:color w:val="231F20"/>
          <w:spacing w:val="-12"/>
        </w:rPr>
        <w:t> </w:t>
      </w:r>
      <w:r>
        <w:rPr>
          <w:rFonts w:ascii="Palatino Linotype" w:hAnsi="Palatino Linotype"/>
          <w:i/>
          <w:color w:val="231F20"/>
        </w:rPr>
        <w:t>y</w:t>
      </w:r>
      <w:r>
        <w:rPr>
          <w:rFonts w:ascii="Palatino Linotype" w:hAnsi="Palatino Linotype"/>
          <w:i/>
          <w:color w:val="231F20"/>
          <w:spacing w:val="-13"/>
        </w:rPr>
        <w:t> </w:t>
      </w:r>
      <w:r>
        <w:rPr>
          <w:rFonts w:ascii="Palatino Linotype" w:hAnsi="Palatino Linotype"/>
          <w:i/>
          <w:color w:val="231F20"/>
        </w:rPr>
        <w:t>los</w:t>
      </w:r>
      <w:r>
        <w:rPr>
          <w:rFonts w:ascii="Palatino Linotype" w:hAnsi="Palatino Linotype"/>
          <w:i/>
          <w:color w:val="231F20"/>
          <w:spacing w:val="-13"/>
        </w:rPr>
        <w:t> </w:t>
      </w:r>
      <w:r>
        <w:rPr>
          <w:rFonts w:ascii="Palatino Linotype" w:hAnsi="Palatino Linotype"/>
          <w:i/>
          <w:color w:val="231F20"/>
        </w:rPr>
        <w:t>médicos</w:t>
      </w:r>
      <w:r>
        <w:rPr>
          <w:color w:val="231F20"/>
        </w:rPr>
        <w:t>,</w:t>
      </w:r>
      <w:r>
        <w:rPr>
          <w:color w:val="231F20"/>
          <w:spacing w:val="-16"/>
        </w:rPr>
        <w:t> </w:t>
      </w:r>
      <w:r>
        <w:rPr>
          <w:color w:val="231F20"/>
        </w:rPr>
        <w:t>publicado</w:t>
      </w:r>
      <w:r>
        <w:rPr>
          <w:color w:val="231F20"/>
          <w:spacing w:val="-16"/>
        </w:rPr>
        <w:t> </w:t>
      </w:r>
      <w:r>
        <w:rPr>
          <w:color w:val="231F20"/>
        </w:rPr>
        <w:t>en</w:t>
      </w:r>
      <w:r>
        <w:rPr>
          <w:color w:val="231F20"/>
          <w:spacing w:val="-16"/>
        </w:rPr>
        <w:t> </w:t>
      </w:r>
      <w:r>
        <w:rPr>
          <w:color w:val="231F20"/>
        </w:rPr>
        <w:t>1944</w:t>
      </w:r>
      <w:r>
        <w:rPr>
          <w:color w:val="231F20"/>
          <w:spacing w:val="-16"/>
        </w:rPr>
        <w:t> </w:t>
      </w:r>
      <w:r>
        <w:rPr>
          <w:color w:val="231F20"/>
          <w:spacing w:val="-3"/>
        </w:rPr>
        <w:t>(Carro,</w:t>
      </w:r>
      <w:r>
        <w:rPr>
          <w:color w:val="231F20"/>
          <w:spacing w:val="-16"/>
        </w:rPr>
        <w:t> </w:t>
      </w:r>
      <w:r>
        <w:rPr>
          <w:color w:val="231F20"/>
        </w:rPr>
        <w:t>1998:</w:t>
      </w:r>
      <w:r>
        <w:rPr>
          <w:color w:val="231F20"/>
          <w:spacing w:val="-16"/>
        </w:rPr>
        <w:t> </w:t>
      </w:r>
      <w:r>
        <w:rPr>
          <w:color w:val="231F20"/>
        </w:rPr>
        <w:t>191).</w:t>
      </w:r>
    </w:p>
    <w:p>
      <w:pPr>
        <w:pStyle w:val="BodyText"/>
        <w:spacing w:before="2"/>
        <w:rPr>
          <w:sz w:val="24"/>
        </w:rPr>
      </w:pPr>
    </w:p>
    <w:p>
      <w:pPr>
        <w:pStyle w:val="BodyText"/>
        <w:ind w:left="120"/>
      </w:pPr>
      <w:r>
        <w:rPr>
          <w:color w:val="231F20"/>
        </w:rPr>
        <w:t>Perez Costales, Ramón (Oviedo, 1823 – A Coruña,  1911).</w:t>
      </w:r>
    </w:p>
    <w:p>
      <w:pPr>
        <w:pStyle w:val="BodyText"/>
        <w:spacing w:line="273" w:lineRule="auto" w:before="47"/>
        <w:ind w:left="120" w:right="115" w:firstLine="360"/>
        <w:jc w:val="both"/>
      </w:pPr>
      <w:r>
        <w:rPr>
          <w:color w:val="231F20"/>
        </w:rPr>
        <w:t>Personaje de primer nivel, médica y políticamente hablando ya que, en esta segunda actividad, además de varias veces diputado en las “Cortes constituyentes”, llegó a ser Ministro de Fomento. Tenemos noticia de, al menos, dos producciones literarias en versos castellanos: </w:t>
      </w:r>
      <w:r>
        <w:rPr>
          <w:rFonts w:ascii="Palatino Linotype" w:hAnsi="Palatino Linotype"/>
          <w:i/>
          <w:color w:val="231F20"/>
        </w:rPr>
        <w:t>El señor Juan” </w:t>
      </w:r>
      <w:r>
        <w:rPr>
          <w:color w:val="231F20"/>
        </w:rPr>
        <w:t>y </w:t>
      </w:r>
      <w:r>
        <w:rPr>
          <w:rFonts w:ascii="Palatino Linotype" w:hAnsi="Palatino Linotype"/>
          <w:i/>
          <w:color w:val="231F20"/>
        </w:rPr>
        <w:t>“Perucho</w:t>
      </w:r>
      <w:r>
        <w:rPr>
          <w:rFonts w:ascii="Palatino Linotype" w:hAnsi="Palatino Linotype"/>
          <w:color w:val="231F20"/>
        </w:rPr>
        <w:t>, </w:t>
      </w:r>
      <w:r>
        <w:rPr>
          <w:color w:val="231F20"/>
        </w:rPr>
        <w:t>editadas en 1883 y 1887, respectivamente.</w:t>
      </w:r>
    </w:p>
    <w:p>
      <w:pPr>
        <w:pStyle w:val="BodyText"/>
        <w:spacing w:before="2"/>
        <w:rPr>
          <w:sz w:val="27"/>
        </w:rPr>
      </w:pPr>
    </w:p>
    <w:p>
      <w:pPr>
        <w:pStyle w:val="BodyText"/>
        <w:ind w:left="120"/>
      </w:pPr>
      <w:r>
        <w:rPr>
          <w:color w:val="231F20"/>
        </w:rPr>
        <w:t>Perez Hervada, Eduardo (A Coruña, 1902 – A Coruña,   1993).</w:t>
      </w:r>
    </w:p>
    <w:p>
      <w:pPr>
        <w:spacing w:line="261" w:lineRule="auto" w:before="47"/>
        <w:ind w:left="120" w:right="115" w:firstLine="360"/>
        <w:jc w:val="both"/>
        <w:rPr>
          <w:sz w:val="22"/>
        </w:rPr>
      </w:pPr>
      <w:r>
        <w:rPr>
          <w:color w:val="231F20"/>
          <w:spacing w:val="3"/>
          <w:sz w:val="22"/>
        </w:rPr>
        <w:t>Licenciado </w:t>
      </w:r>
      <w:r>
        <w:rPr>
          <w:color w:val="231F20"/>
          <w:spacing w:val="2"/>
          <w:sz w:val="22"/>
        </w:rPr>
        <w:t>por </w:t>
      </w:r>
      <w:r>
        <w:rPr>
          <w:color w:val="231F20"/>
          <w:spacing w:val="3"/>
          <w:sz w:val="22"/>
        </w:rPr>
        <w:t>Santiago </w:t>
      </w:r>
      <w:r>
        <w:rPr>
          <w:color w:val="231F20"/>
          <w:sz w:val="22"/>
        </w:rPr>
        <w:t>y Doctor, en </w:t>
      </w:r>
      <w:r>
        <w:rPr>
          <w:color w:val="231F20"/>
          <w:spacing w:val="3"/>
          <w:sz w:val="22"/>
        </w:rPr>
        <w:t>Madrid, </w:t>
      </w:r>
      <w:r>
        <w:rPr>
          <w:color w:val="231F20"/>
          <w:spacing w:val="2"/>
          <w:sz w:val="22"/>
        </w:rPr>
        <w:t>ejerció </w:t>
      </w:r>
      <w:r>
        <w:rPr>
          <w:color w:val="231F20"/>
          <w:sz w:val="22"/>
        </w:rPr>
        <w:t>en  A  </w:t>
      </w:r>
      <w:r>
        <w:rPr>
          <w:color w:val="231F20"/>
          <w:spacing w:val="3"/>
          <w:sz w:val="22"/>
        </w:rPr>
        <w:t>Coruña donde</w:t>
      </w:r>
      <w:r>
        <w:rPr>
          <w:color w:val="231F20"/>
          <w:spacing w:val="61"/>
          <w:sz w:val="22"/>
        </w:rPr>
        <w:t> </w:t>
      </w:r>
      <w:r>
        <w:rPr>
          <w:color w:val="231F20"/>
          <w:sz w:val="22"/>
        </w:rPr>
        <w:t>fue, durante muchos años, Presidente de la Real Academia de Medicina y Cirugía  de Galicia. Dejó un buen repertorio de libros y folletos paramédicos y literarios: </w:t>
      </w:r>
      <w:r>
        <w:rPr>
          <w:rFonts w:ascii="Palatino Linotype" w:hAnsi="Palatino Linotype"/>
          <w:i/>
          <w:color w:val="231F20"/>
          <w:sz w:val="22"/>
        </w:rPr>
        <w:t>Memorias íntimas de un suicida </w:t>
      </w:r>
      <w:r>
        <w:rPr>
          <w:color w:val="231F20"/>
          <w:sz w:val="22"/>
        </w:rPr>
        <w:t>(1929); </w:t>
      </w:r>
      <w:r>
        <w:rPr>
          <w:rFonts w:ascii="Palatino Linotype" w:hAnsi="Palatino Linotype"/>
          <w:i/>
          <w:color w:val="231F20"/>
          <w:spacing w:val="3"/>
          <w:sz w:val="22"/>
        </w:rPr>
        <w:t>Los </w:t>
      </w:r>
      <w:r>
        <w:rPr>
          <w:rFonts w:ascii="Palatino Linotype" w:hAnsi="Palatino Linotype"/>
          <w:i/>
          <w:color w:val="231F20"/>
          <w:sz w:val="22"/>
        </w:rPr>
        <w:t>epilépticos en la vida y en la historia </w:t>
      </w:r>
      <w:r>
        <w:rPr>
          <w:color w:val="231F20"/>
          <w:sz w:val="22"/>
        </w:rPr>
        <w:t>(1931);</w:t>
      </w:r>
      <w:r>
        <w:rPr>
          <w:color w:val="231F20"/>
          <w:spacing w:val="-7"/>
          <w:sz w:val="22"/>
        </w:rPr>
        <w:t> </w:t>
      </w:r>
      <w:r>
        <w:rPr>
          <w:rFonts w:ascii="Palatino Linotype" w:hAnsi="Palatino Linotype"/>
          <w:i/>
          <w:color w:val="231F20"/>
          <w:sz w:val="22"/>
        </w:rPr>
        <w:t>Hombres</w:t>
      </w:r>
      <w:r>
        <w:rPr>
          <w:rFonts w:ascii="Palatino Linotype" w:hAnsi="Palatino Linotype"/>
          <w:i/>
          <w:color w:val="231F20"/>
          <w:spacing w:val="-2"/>
          <w:sz w:val="22"/>
        </w:rPr>
        <w:t> </w:t>
      </w:r>
      <w:r>
        <w:rPr>
          <w:rFonts w:ascii="Palatino Linotype" w:hAnsi="Palatino Linotype"/>
          <w:i/>
          <w:color w:val="231F20"/>
          <w:sz w:val="22"/>
        </w:rPr>
        <w:t>y</w:t>
      </w:r>
      <w:r>
        <w:rPr>
          <w:rFonts w:ascii="Palatino Linotype" w:hAnsi="Palatino Linotype"/>
          <w:i/>
          <w:color w:val="231F20"/>
          <w:spacing w:val="-2"/>
          <w:sz w:val="22"/>
        </w:rPr>
        <w:t> </w:t>
      </w:r>
      <w:r>
        <w:rPr>
          <w:rFonts w:ascii="Palatino Linotype" w:hAnsi="Palatino Linotype"/>
          <w:i/>
          <w:color w:val="231F20"/>
          <w:sz w:val="22"/>
        </w:rPr>
        <w:t>pueblo</w:t>
      </w:r>
      <w:r>
        <w:rPr>
          <w:rFonts w:ascii="Palatino Linotype" w:hAnsi="Palatino Linotype"/>
          <w:i/>
          <w:color w:val="231F20"/>
          <w:spacing w:val="-6"/>
          <w:sz w:val="22"/>
        </w:rPr>
        <w:t> </w:t>
      </w:r>
      <w:r>
        <w:rPr>
          <w:color w:val="231F20"/>
          <w:sz w:val="22"/>
        </w:rPr>
        <w:t>(1937);</w:t>
      </w:r>
      <w:r>
        <w:rPr>
          <w:color w:val="231F20"/>
          <w:spacing w:val="-7"/>
          <w:sz w:val="22"/>
        </w:rPr>
        <w:t> </w:t>
      </w:r>
      <w:r>
        <w:rPr>
          <w:rFonts w:ascii="Palatino Linotype" w:hAnsi="Palatino Linotype"/>
          <w:i/>
          <w:color w:val="231F20"/>
          <w:sz w:val="22"/>
        </w:rPr>
        <w:t>Curanderismo</w:t>
      </w:r>
      <w:r>
        <w:rPr>
          <w:rFonts w:ascii="Palatino Linotype" w:hAnsi="Palatino Linotype"/>
          <w:i/>
          <w:color w:val="231F20"/>
          <w:spacing w:val="-3"/>
          <w:sz w:val="22"/>
        </w:rPr>
        <w:t> </w:t>
      </w:r>
      <w:r>
        <w:rPr>
          <w:rFonts w:ascii="Palatino Linotype" w:hAnsi="Palatino Linotype"/>
          <w:i/>
          <w:color w:val="231F20"/>
          <w:sz w:val="22"/>
        </w:rPr>
        <w:t>y</w:t>
      </w:r>
      <w:r>
        <w:rPr>
          <w:rFonts w:ascii="Palatino Linotype" w:hAnsi="Palatino Linotype"/>
          <w:i/>
          <w:color w:val="231F20"/>
          <w:spacing w:val="-2"/>
          <w:sz w:val="22"/>
        </w:rPr>
        <w:t> </w:t>
      </w:r>
      <w:r>
        <w:rPr>
          <w:rFonts w:ascii="Palatino Linotype" w:hAnsi="Palatino Linotype"/>
          <w:i/>
          <w:color w:val="231F20"/>
          <w:sz w:val="22"/>
        </w:rPr>
        <w:t>superstición</w:t>
      </w:r>
      <w:r>
        <w:rPr>
          <w:rFonts w:ascii="Palatino Linotype" w:hAnsi="Palatino Linotype"/>
          <w:i/>
          <w:color w:val="231F20"/>
          <w:spacing w:val="-7"/>
          <w:sz w:val="22"/>
        </w:rPr>
        <w:t> </w:t>
      </w:r>
      <w:r>
        <w:rPr>
          <w:color w:val="231F20"/>
          <w:sz w:val="22"/>
        </w:rPr>
        <w:t>(1972);</w:t>
      </w:r>
      <w:r>
        <w:rPr>
          <w:color w:val="231F20"/>
          <w:spacing w:val="-7"/>
          <w:sz w:val="22"/>
        </w:rPr>
        <w:t> </w:t>
      </w:r>
      <w:r>
        <w:rPr>
          <w:rFonts w:ascii="Palatino Linotype" w:hAnsi="Palatino Linotype"/>
          <w:i/>
          <w:color w:val="231F20"/>
          <w:sz w:val="22"/>
        </w:rPr>
        <w:t>Un</w:t>
      </w:r>
      <w:r>
        <w:rPr>
          <w:rFonts w:ascii="Palatino Linotype" w:hAnsi="Palatino Linotype"/>
          <w:i/>
          <w:color w:val="231F20"/>
          <w:spacing w:val="-2"/>
          <w:sz w:val="22"/>
        </w:rPr>
        <w:t> </w:t>
      </w:r>
      <w:r>
        <w:rPr>
          <w:rFonts w:ascii="Palatino Linotype" w:hAnsi="Palatino Linotype"/>
          <w:i/>
          <w:color w:val="231F20"/>
          <w:sz w:val="22"/>
        </w:rPr>
        <w:t>gaditano </w:t>
      </w:r>
      <w:r>
        <w:rPr>
          <w:rFonts w:ascii="Palatino Linotype" w:hAnsi="Palatino Linotype"/>
          <w:i/>
          <w:color w:val="231F20"/>
          <w:sz w:val="22"/>
        </w:rPr>
        <w:t>en Fonseca, Ramón Otero Acuña </w:t>
      </w:r>
      <w:r>
        <w:rPr>
          <w:color w:val="231F20"/>
          <w:sz w:val="22"/>
        </w:rPr>
        <w:t>(1980),</w:t>
      </w:r>
      <w:r>
        <w:rPr>
          <w:color w:val="231F20"/>
          <w:spacing w:val="11"/>
          <w:sz w:val="22"/>
        </w:rPr>
        <w:t> </w:t>
      </w:r>
      <w:r>
        <w:rPr>
          <w:color w:val="231F20"/>
          <w:sz w:val="22"/>
        </w:rPr>
        <w:t>etcétera.</w:t>
      </w:r>
    </w:p>
    <w:p>
      <w:pPr>
        <w:spacing w:after="0" w:line="261" w:lineRule="auto"/>
        <w:jc w:val="both"/>
        <w:rPr>
          <w:sz w:val="22"/>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before="68"/>
        <w:ind w:left="120"/>
      </w:pPr>
      <w:r>
        <w:rPr>
          <w:color w:val="231F20"/>
        </w:rPr>
        <w:t>Pimentel, Luis.</w:t>
      </w:r>
    </w:p>
    <w:p>
      <w:pPr>
        <w:pStyle w:val="BodyText"/>
        <w:spacing w:before="2"/>
        <w:rPr>
          <w:sz w:val="30"/>
        </w:rPr>
      </w:pPr>
    </w:p>
    <w:p>
      <w:pPr>
        <w:pStyle w:val="BodyText"/>
        <w:ind w:left="120"/>
      </w:pPr>
      <w:r>
        <w:rPr>
          <w:color w:val="231F20"/>
        </w:rPr>
        <w:t>Pimentel  Méndez, Ramón.</w:t>
      </w:r>
    </w:p>
    <w:p>
      <w:pPr>
        <w:spacing w:line="247" w:lineRule="auto" w:before="47"/>
        <w:ind w:left="120" w:right="115" w:firstLine="360"/>
        <w:jc w:val="both"/>
        <w:rPr>
          <w:sz w:val="22"/>
        </w:rPr>
      </w:pPr>
      <w:r>
        <w:rPr>
          <w:color w:val="231F20"/>
          <w:sz w:val="22"/>
        </w:rPr>
        <w:t>Vivió en el s. </w:t>
      </w:r>
      <w:r>
        <w:rPr>
          <w:color w:val="231F20"/>
          <w:w w:val="120"/>
          <w:sz w:val="17"/>
        </w:rPr>
        <w:t>xix </w:t>
      </w:r>
      <w:r>
        <w:rPr>
          <w:color w:val="231F20"/>
          <w:sz w:val="22"/>
        </w:rPr>
        <w:t>y de él sabemos que era licenciado en Medicina-Cirugía y  autor de, al menos, dos publicaciones de interés al objeto que nos ocupa:  </w:t>
      </w:r>
      <w:r>
        <w:rPr>
          <w:rFonts w:ascii="Palatino Linotype" w:hAnsi="Palatino Linotype"/>
          <w:i/>
          <w:color w:val="231F20"/>
          <w:spacing w:val="2"/>
          <w:sz w:val="22"/>
        </w:rPr>
        <w:t>Manual   </w:t>
      </w:r>
      <w:r>
        <w:rPr>
          <w:rFonts w:ascii="Palatino Linotype" w:hAnsi="Palatino Linotype"/>
          <w:i/>
          <w:color w:val="231F20"/>
          <w:sz w:val="22"/>
        </w:rPr>
        <w:t>de agricultura para agricultores gallegos </w:t>
      </w:r>
      <w:r>
        <w:rPr>
          <w:color w:val="231F20"/>
          <w:sz w:val="22"/>
        </w:rPr>
        <w:t>y </w:t>
      </w:r>
      <w:r>
        <w:rPr>
          <w:rFonts w:ascii="Palatino Linotype" w:hAnsi="Palatino Linotype"/>
          <w:i/>
          <w:color w:val="231F20"/>
          <w:sz w:val="22"/>
        </w:rPr>
        <w:t>Ensayo geográfico, descriptivo, histórico  </w:t>
      </w:r>
      <w:r>
        <w:rPr>
          <w:rFonts w:ascii="Palatino Linotype" w:hAnsi="Palatino Linotype"/>
          <w:i/>
          <w:color w:val="231F20"/>
          <w:sz w:val="22"/>
        </w:rPr>
        <w:t>y estadístico de la ciudad de Vigo</w:t>
      </w:r>
      <w:r>
        <w:rPr>
          <w:color w:val="231F20"/>
          <w:sz w:val="22"/>
        </w:rPr>
        <w:t>, fechadas en 1883 y</w:t>
      </w:r>
      <w:r>
        <w:rPr>
          <w:color w:val="231F20"/>
          <w:spacing w:val="53"/>
          <w:sz w:val="22"/>
        </w:rPr>
        <w:t> </w:t>
      </w:r>
      <w:r>
        <w:rPr>
          <w:color w:val="231F20"/>
          <w:sz w:val="22"/>
        </w:rPr>
        <w:t>1880.</w:t>
      </w:r>
    </w:p>
    <w:p>
      <w:pPr>
        <w:pStyle w:val="BodyText"/>
        <w:spacing w:before="9"/>
        <w:rPr>
          <w:sz w:val="27"/>
        </w:rPr>
      </w:pPr>
    </w:p>
    <w:p>
      <w:pPr>
        <w:pStyle w:val="BodyText"/>
        <w:ind w:left="120"/>
      </w:pPr>
      <w:r>
        <w:rPr>
          <w:color w:val="231F20"/>
        </w:rPr>
        <w:t>Pondal,</w:t>
      </w:r>
      <w:r>
        <w:rPr>
          <w:color w:val="231F20"/>
          <w:spacing w:val="53"/>
        </w:rPr>
        <w:t> </w:t>
      </w:r>
      <w:r>
        <w:rPr>
          <w:color w:val="231F20"/>
        </w:rPr>
        <w:t>Eduardo.</w:t>
      </w:r>
    </w:p>
    <w:p>
      <w:pPr>
        <w:pStyle w:val="BodyText"/>
        <w:spacing w:before="2"/>
        <w:rPr>
          <w:sz w:val="30"/>
        </w:rPr>
      </w:pPr>
    </w:p>
    <w:p>
      <w:pPr>
        <w:pStyle w:val="BodyText"/>
        <w:ind w:left="120"/>
      </w:pPr>
      <w:r>
        <w:rPr>
          <w:color w:val="231F20"/>
        </w:rPr>
        <w:t>Puente Castro, José (Santiago, 1882 – Santiago, 1963).</w:t>
      </w:r>
    </w:p>
    <w:p>
      <w:pPr>
        <w:pStyle w:val="BodyText"/>
        <w:spacing w:line="285" w:lineRule="auto" w:before="47"/>
        <w:ind w:left="120" w:right="115" w:firstLine="360"/>
        <w:jc w:val="both"/>
      </w:pPr>
      <w:r>
        <w:rPr>
          <w:color w:val="231F20"/>
          <w:spacing w:val="3"/>
        </w:rPr>
        <w:t>Distinguido cirujano fundador </w:t>
      </w:r>
      <w:r>
        <w:rPr>
          <w:color w:val="231F20"/>
          <w:spacing w:val="2"/>
        </w:rPr>
        <w:t>del </w:t>
      </w:r>
      <w:r>
        <w:rPr>
          <w:color w:val="231F20"/>
          <w:spacing w:val="3"/>
        </w:rPr>
        <w:t>Sanatorio </w:t>
      </w:r>
      <w:r>
        <w:rPr>
          <w:color w:val="231F20"/>
          <w:spacing w:val="2"/>
        </w:rPr>
        <w:t>San  </w:t>
      </w:r>
      <w:r>
        <w:rPr>
          <w:color w:val="231F20"/>
          <w:spacing w:val="3"/>
        </w:rPr>
        <w:t>Agustín donde desarrolló</w:t>
      </w:r>
      <w:r>
        <w:rPr>
          <w:color w:val="231F20"/>
          <w:spacing w:val="61"/>
        </w:rPr>
        <w:t> </w:t>
      </w:r>
      <w:r>
        <w:rPr>
          <w:color w:val="231F20"/>
        </w:rPr>
        <w:t>sus habilidades quirúrgicas privadas simultaneándolas con las públicas en el Gran Hospital Real de Santiago. Con el pseudónimo de </w:t>
      </w:r>
      <w:r>
        <w:rPr>
          <w:color w:val="231F20"/>
          <w:spacing w:val="-5"/>
        </w:rPr>
        <w:t>“Dr.  </w:t>
      </w:r>
      <w:r>
        <w:rPr>
          <w:color w:val="231F20"/>
        </w:rPr>
        <w:t>Veritas” ejerció la crítica    de opinión social en numerosos artículos publicados en los periódicos locales de su ciudad (Carro, 1998:</w:t>
      </w:r>
      <w:r>
        <w:rPr>
          <w:color w:val="231F20"/>
          <w:spacing w:val="39"/>
        </w:rPr>
        <w:t> </w:t>
      </w:r>
      <w:r>
        <w:rPr>
          <w:color w:val="231F20"/>
        </w:rPr>
        <w:t>171).</w:t>
      </w:r>
    </w:p>
    <w:p>
      <w:pPr>
        <w:pStyle w:val="BodyText"/>
        <w:spacing w:before="1"/>
        <w:rPr>
          <w:sz w:val="26"/>
        </w:rPr>
      </w:pPr>
    </w:p>
    <w:p>
      <w:pPr>
        <w:pStyle w:val="BodyText"/>
        <w:ind w:left="120"/>
      </w:pPr>
      <w:r>
        <w:rPr>
          <w:color w:val="231F20"/>
        </w:rPr>
        <w:t>Quintanilla, Jaime.</w:t>
      </w:r>
    </w:p>
    <w:p>
      <w:pPr>
        <w:pStyle w:val="BodyText"/>
        <w:spacing w:line="261" w:lineRule="auto" w:before="47"/>
        <w:ind w:left="120" w:right="115" w:firstLine="360"/>
        <w:jc w:val="both"/>
      </w:pPr>
      <w:r>
        <w:rPr>
          <w:color w:val="231F20"/>
        </w:rPr>
        <w:t>Médico y </w:t>
      </w:r>
      <w:r>
        <w:rPr>
          <w:color w:val="231F20"/>
          <w:spacing w:val="2"/>
        </w:rPr>
        <w:t>personalidad </w:t>
      </w:r>
      <w:r>
        <w:rPr>
          <w:color w:val="231F20"/>
        </w:rPr>
        <w:t>destacada en la ciudad de Ferrol, vivió a caballo de </w:t>
      </w:r>
      <w:r>
        <w:rPr>
          <w:color w:val="231F20"/>
          <w:spacing w:val="2"/>
        </w:rPr>
        <w:t>los siglos </w:t>
      </w:r>
      <w:r>
        <w:rPr>
          <w:color w:val="231F20"/>
          <w:w w:val="130"/>
          <w:sz w:val="17"/>
        </w:rPr>
        <w:t>xix </w:t>
      </w:r>
      <w:r>
        <w:rPr>
          <w:color w:val="231F20"/>
        </w:rPr>
        <w:t>y </w:t>
      </w:r>
      <w:r>
        <w:rPr>
          <w:color w:val="231F20"/>
          <w:w w:val="130"/>
          <w:sz w:val="17"/>
        </w:rPr>
        <w:t>xx </w:t>
      </w:r>
      <w:r>
        <w:rPr>
          <w:color w:val="231F20"/>
        </w:rPr>
        <w:t>(falleció en 1936). Fundador y director de la colección de novelas cortas</w:t>
      </w:r>
      <w:r>
        <w:rPr>
          <w:color w:val="231F20"/>
          <w:spacing w:val="-8"/>
        </w:rPr>
        <w:t> </w:t>
      </w:r>
      <w:r>
        <w:rPr>
          <w:color w:val="231F20"/>
        </w:rPr>
        <w:t>“Céltiga”,</w:t>
      </w:r>
      <w:r>
        <w:rPr>
          <w:color w:val="231F20"/>
          <w:spacing w:val="-8"/>
        </w:rPr>
        <w:t> </w:t>
      </w:r>
      <w:r>
        <w:rPr>
          <w:color w:val="231F20"/>
        </w:rPr>
        <w:t>a</w:t>
      </w:r>
      <w:r>
        <w:rPr>
          <w:color w:val="231F20"/>
          <w:spacing w:val="-8"/>
        </w:rPr>
        <w:t> </w:t>
      </w:r>
      <w:r>
        <w:rPr>
          <w:color w:val="231F20"/>
        </w:rPr>
        <w:t>partir</w:t>
      </w:r>
      <w:r>
        <w:rPr>
          <w:color w:val="231F20"/>
          <w:spacing w:val="-8"/>
        </w:rPr>
        <w:t> </w:t>
      </w:r>
      <w:r>
        <w:rPr>
          <w:color w:val="231F20"/>
        </w:rPr>
        <w:t>de</w:t>
      </w:r>
      <w:r>
        <w:rPr>
          <w:color w:val="231F20"/>
          <w:spacing w:val="-8"/>
        </w:rPr>
        <w:t> </w:t>
      </w:r>
      <w:r>
        <w:rPr>
          <w:color w:val="231F20"/>
        </w:rPr>
        <w:t>1922,</w:t>
      </w:r>
      <w:r>
        <w:rPr>
          <w:color w:val="231F20"/>
          <w:spacing w:val="-8"/>
        </w:rPr>
        <w:t> </w:t>
      </w:r>
      <w:r>
        <w:rPr>
          <w:color w:val="231F20"/>
        </w:rPr>
        <w:t>publicó</w:t>
      </w:r>
      <w:r>
        <w:rPr>
          <w:color w:val="231F20"/>
          <w:spacing w:val="-8"/>
        </w:rPr>
        <w:t> </w:t>
      </w:r>
      <w:r>
        <w:rPr>
          <w:color w:val="231F20"/>
        </w:rPr>
        <w:t>un</w:t>
      </w:r>
      <w:r>
        <w:rPr>
          <w:color w:val="231F20"/>
          <w:spacing w:val="-8"/>
        </w:rPr>
        <w:t> </w:t>
      </w:r>
      <w:r>
        <w:rPr>
          <w:color w:val="231F20"/>
        </w:rPr>
        <w:t>drama</w:t>
      </w:r>
      <w:r>
        <w:rPr>
          <w:color w:val="231F20"/>
          <w:spacing w:val="-8"/>
        </w:rPr>
        <w:t> </w:t>
      </w:r>
      <w:r>
        <w:rPr>
          <w:color w:val="231F20"/>
        </w:rPr>
        <w:t>teatral,</w:t>
      </w:r>
      <w:r>
        <w:rPr>
          <w:color w:val="231F20"/>
          <w:spacing w:val="-7"/>
        </w:rPr>
        <w:t> </w:t>
      </w:r>
      <w:r>
        <w:rPr>
          <w:rFonts w:ascii="Palatino Linotype" w:hAnsi="Palatino Linotype"/>
          <w:i/>
          <w:color w:val="231F20"/>
        </w:rPr>
        <w:t>“Donosiña”</w:t>
      </w:r>
      <w:r>
        <w:rPr>
          <w:rFonts w:ascii="Palatino Linotype" w:hAnsi="Palatino Linotype"/>
          <w:i/>
          <w:color w:val="231F20"/>
          <w:spacing w:val="-7"/>
        </w:rPr>
        <w:t> </w:t>
      </w:r>
      <w:r>
        <w:rPr>
          <w:color w:val="231F20"/>
        </w:rPr>
        <w:t>(1920)</w:t>
      </w:r>
      <w:r>
        <w:rPr>
          <w:color w:val="231F20"/>
          <w:spacing w:val="-8"/>
        </w:rPr>
        <w:t> </w:t>
      </w:r>
      <w:r>
        <w:rPr>
          <w:color w:val="231F20"/>
        </w:rPr>
        <w:t>y</w:t>
      </w:r>
      <w:r>
        <w:rPr>
          <w:color w:val="231F20"/>
          <w:spacing w:val="-8"/>
        </w:rPr>
        <w:t> </w:t>
      </w:r>
      <w:r>
        <w:rPr>
          <w:color w:val="231F20"/>
        </w:rPr>
        <w:t>una comedia dramática, </w:t>
      </w:r>
      <w:r>
        <w:rPr>
          <w:rFonts w:ascii="Palatino Linotype" w:hAnsi="Palatino Linotype"/>
          <w:i/>
          <w:color w:val="231F20"/>
        </w:rPr>
        <w:t>Além</w:t>
      </w:r>
      <w:r>
        <w:rPr>
          <w:rFonts w:ascii="Palatino Linotype" w:hAnsi="Palatino Linotype"/>
          <w:i/>
          <w:color w:val="231F20"/>
          <w:spacing w:val="29"/>
        </w:rPr>
        <w:t> </w:t>
      </w:r>
      <w:r>
        <w:rPr>
          <w:color w:val="231F20"/>
        </w:rPr>
        <w:t>(1922).</w:t>
      </w:r>
    </w:p>
    <w:p>
      <w:pPr>
        <w:pStyle w:val="BodyText"/>
        <w:spacing w:before="3"/>
        <w:rPr>
          <w:sz w:val="26"/>
        </w:rPr>
      </w:pPr>
    </w:p>
    <w:p>
      <w:pPr>
        <w:pStyle w:val="BodyText"/>
        <w:ind w:left="120"/>
      </w:pPr>
      <w:r>
        <w:rPr>
          <w:color w:val="231F20"/>
        </w:rPr>
        <w:t>Rey Baltar, Ramón (Padrón, 1882 – Padrón,  1969).</w:t>
      </w:r>
    </w:p>
    <w:p>
      <w:pPr>
        <w:pStyle w:val="BodyText"/>
        <w:spacing w:line="278" w:lineRule="auto" w:before="47"/>
        <w:ind w:left="120" w:right="114" w:firstLine="360"/>
        <w:jc w:val="both"/>
      </w:pPr>
      <w:r>
        <w:rPr>
          <w:color w:val="231F20"/>
        </w:rPr>
        <w:t>Médico por Santiago ejerció profesionalmente en la villa de Rianxo. Fundó y escribió en el periódico local llamado “El barbero municipal”, donde también hizo sus “pinitos” otro autor de este repertorio, Rodríguez Castelao. Pasó a vivir algún tiempo en Argentina, donde dirigió, el periódico “Terra Nosa” y allí editó,</w:t>
      </w:r>
      <w:r>
        <w:rPr>
          <w:color w:val="231F20"/>
          <w:spacing w:val="-31"/>
        </w:rPr>
        <w:t> </w:t>
      </w:r>
      <w:r>
        <w:rPr>
          <w:color w:val="231F20"/>
        </w:rPr>
        <w:t>asimismo, el poemario titulado </w:t>
      </w:r>
      <w:r>
        <w:rPr>
          <w:rFonts w:ascii="Palatino Linotype" w:hAnsi="Palatino Linotype"/>
          <w:i/>
          <w:color w:val="231F20"/>
        </w:rPr>
        <w:t>A gaita a falare </w:t>
      </w:r>
      <w:r>
        <w:rPr>
          <w:color w:val="231F20"/>
        </w:rPr>
        <w:t>(Buenos Aires, </w:t>
      </w:r>
      <w:r>
        <w:rPr>
          <w:color w:val="231F20"/>
          <w:spacing w:val="18"/>
        </w:rPr>
        <w:t> </w:t>
      </w:r>
      <w:r>
        <w:rPr>
          <w:color w:val="231F20"/>
          <w:spacing w:val="2"/>
        </w:rPr>
        <w:t>1939).</w:t>
      </w:r>
    </w:p>
    <w:p>
      <w:pPr>
        <w:pStyle w:val="BodyText"/>
        <w:spacing w:before="5"/>
        <w:rPr>
          <w:sz w:val="24"/>
        </w:rPr>
      </w:pPr>
    </w:p>
    <w:p>
      <w:pPr>
        <w:pStyle w:val="BodyText"/>
        <w:ind w:left="120"/>
      </w:pPr>
      <w:r>
        <w:rPr>
          <w:color w:val="231F20"/>
        </w:rPr>
        <w:t>Rivas Rodríguez, Serafín.</w:t>
      </w:r>
    </w:p>
    <w:p>
      <w:pPr>
        <w:pStyle w:val="BodyText"/>
        <w:spacing w:line="285" w:lineRule="auto" w:before="47"/>
        <w:ind w:left="120" w:right="119" w:firstLine="360"/>
        <w:jc w:val="both"/>
      </w:pPr>
      <w:r>
        <w:rPr>
          <w:color w:val="231F20"/>
        </w:rPr>
        <w:t>Nació en 1833, médico por Santiago y articulista habitual en el diario “El</w:t>
      </w:r>
      <w:r>
        <w:rPr>
          <w:color w:val="231F20"/>
          <w:spacing w:val="-36"/>
        </w:rPr>
        <w:t> </w:t>
      </w:r>
      <w:r>
        <w:rPr>
          <w:color w:val="231F20"/>
        </w:rPr>
        <w:t>Siglo”, de </w:t>
      </w:r>
      <w:r>
        <w:rPr>
          <w:color w:val="231F20"/>
          <w:spacing w:val="-3"/>
        </w:rPr>
        <w:t>Uruguay, </w:t>
      </w:r>
      <w:r>
        <w:rPr>
          <w:color w:val="231F20"/>
        </w:rPr>
        <w:t>país en el que residió los últimos 30 años de su </w:t>
      </w:r>
      <w:r>
        <w:rPr>
          <w:color w:val="231F20"/>
          <w:spacing w:val="25"/>
        </w:rPr>
        <w:t> </w:t>
      </w:r>
      <w:r>
        <w:rPr>
          <w:color w:val="231F20"/>
        </w:rPr>
        <w:t>vida.</w:t>
      </w:r>
    </w:p>
    <w:p>
      <w:pPr>
        <w:pStyle w:val="BodyText"/>
        <w:spacing w:before="1"/>
        <w:rPr>
          <w:sz w:val="26"/>
        </w:rPr>
      </w:pPr>
    </w:p>
    <w:p>
      <w:pPr>
        <w:pStyle w:val="BodyText"/>
        <w:ind w:left="120"/>
      </w:pPr>
      <w:r>
        <w:rPr>
          <w:color w:val="231F20"/>
        </w:rPr>
        <w:t>Rodríguez Castelao, Alfonso Daniel.</w:t>
      </w:r>
    </w:p>
    <w:p>
      <w:pPr>
        <w:spacing w:after="0"/>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before="68"/>
        <w:ind w:left="120"/>
        <w:jc w:val="both"/>
      </w:pPr>
      <w:r>
        <w:rPr>
          <w:color w:val="231F20"/>
        </w:rPr>
        <w:t>Rodríguez López, Jesús.</w:t>
      </w:r>
    </w:p>
    <w:p>
      <w:pPr>
        <w:pStyle w:val="BodyText"/>
        <w:spacing w:before="1"/>
        <w:rPr>
          <w:sz w:val="29"/>
        </w:rPr>
      </w:pPr>
    </w:p>
    <w:p>
      <w:pPr>
        <w:spacing w:line="247" w:lineRule="auto" w:before="0"/>
        <w:ind w:left="120" w:right="115" w:firstLine="0"/>
        <w:jc w:val="both"/>
        <w:rPr>
          <w:sz w:val="22"/>
        </w:rPr>
      </w:pPr>
      <w:r>
        <w:rPr>
          <w:color w:val="231F20"/>
          <w:sz w:val="22"/>
        </w:rPr>
        <w:t>Rodríguez Martínez, José. Médico. Falleció en A Coruña el año1921. Entre otras publicaciones se deben a él las siguientes: </w:t>
      </w:r>
      <w:r>
        <w:rPr>
          <w:rFonts w:ascii="Palatino Linotype" w:hAnsi="Palatino Linotype"/>
          <w:i/>
          <w:color w:val="231F20"/>
          <w:sz w:val="22"/>
        </w:rPr>
        <w:t>Los desastres y la regeneración de España </w:t>
      </w:r>
      <w:r>
        <w:rPr>
          <w:color w:val="231F20"/>
          <w:sz w:val="22"/>
        </w:rPr>
        <w:t>(1899); </w:t>
      </w:r>
      <w:r>
        <w:rPr>
          <w:rFonts w:ascii="Palatino Linotype" w:hAnsi="Palatino Linotype"/>
          <w:i/>
          <w:color w:val="231F20"/>
          <w:sz w:val="22"/>
        </w:rPr>
        <w:t>Las informaciones publicadas y la prensa periódica</w:t>
      </w:r>
      <w:r>
        <w:rPr>
          <w:color w:val="231F20"/>
          <w:sz w:val="22"/>
        </w:rPr>
        <w:t>; </w:t>
      </w:r>
      <w:r>
        <w:rPr>
          <w:rFonts w:ascii="Palatino Linotype" w:hAnsi="Palatino Linotype"/>
          <w:i/>
          <w:color w:val="231F20"/>
          <w:sz w:val="22"/>
        </w:rPr>
        <w:t>La Patria, la Fe, el Amor </w:t>
      </w:r>
      <w:r>
        <w:rPr>
          <w:color w:val="231F20"/>
          <w:sz w:val="22"/>
        </w:rPr>
        <w:t>(1910); </w:t>
      </w:r>
      <w:r>
        <w:rPr>
          <w:rFonts w:ascii="Palatino Linotype" w:hAnsi="Palatino Linotype"/>
          <w:i/>
          <w:color w:val="231F20"/>
          <w:sz w:val="22"/>
        </w:rPr>
        <w:t>Colón español, hijo de Pontevedra </w:t>
      </w:r>
      <w:r>
        <w:rPr>
          <w:color w:val="231F20"/>
          <w:sz w:val="22"/>
        </w:rPr>
        <w:t>(1920).</w:t>
      </w:r>
    </w:p>
    <w:p>
      <w:pPr>
        <w:pStyle w:val="BodyText"/>
        <w:spacing w:line="600" w:lineRule="exact" w:before="45"/>
        <w:ind w:left="120" w:right="5242"/>
      </w:pPr>
      <w:r>
        <w:rPr>
          <w:color w:val="231F20"/>
        </w:rPr>
        <w:t>Rodríguez Seoane, Luis. Rof  Carballo, Juan.</w:t>
      </w:r>
    </w:p>
    <w:p>
      <w:pPr>
        <w:pStyle w:val="BodyText"/>
        <w:spacing w:line="228" w:lineRule="exact"/>
        <w:ind w:left="120" w:firstLine="360"/>
        <w:jc w:val="both"/>
      </w:pPr>
      <w:r>
        <w:rPr>
          <w:color w:val="231F20"/>
        </w:rPr>
        <w:t>Oriundo</w:t>
      </w:r>
      <w:r>
        <w:rPr>
          <w:color w:val="231F20"/>
          <w:spacing w:val="-20"/>
        </w:rPr>
        <w:t> </w:t>
      </w:r>
      <w:r>
        <w:rPr>
          <w:color w:val="231F20"/>
        </w:rPr>
        <w:t>de</w:t>
      </w:r>
      <w:r>
        <w:rPr>
          <w:color w:val="231F20"/>
          <w:spacing w:val="-20"/>
        </w:rPr>
        <w:t> </w:t>
      </w:r>
      <w:r>
        <w:rPr>
          <w:color w:val="231F20"/>
        </w:rPr>
        <w:t>Lugo,</w:t>
      </w:r>
      <w:r>
        <w:rPr>
          <w:color w:val="231F20"/>
          <w:spacing w:val="-20"/>
        </w:rPr>
        <w:t> </w:t>
      </w:r>
      <w:r>
        <w:rPr>
          <w:color w:val="231F20"/>
        </w:rPr>
        <w:t>1905,</w:t>
      </w:r>
      <w:r>
        <w:rPr>
          <w:color w:val="231F20"/>
          <w:spacing w:val="-20"/>
        </w:rPr>
        <w:t> </w:t>
      </w:r>
      <w:r>
        <w:rPr>
          <w:color w:val="231F20"/>
        </w:rPr>
        <w:t>se</w:t>
      </w:r>
      <w:r>
        <w:rPr>
          <w:color w:val="231F20"/>
          <w:spacing w:val="-20"/>
        </w:rPr>
        <w:t> </w:t>
      </w:r>
      <w:r>
        <w:rPr>
          <w:color w:val="231F20"/>
        </w:rPr>
        <w:t>licenció</w:t>
      </w:r>
      <w:r>
        <w:rPr>
          <w:color w:val="231F20"/>
          <w:spacing w:val="-20"/>
        </w:rPr>
        <w:t> </w:t>
      </w:r>
      <w:r>
        <w:rPr>
          <w:color w:val="231F20"/>
        </w:rPr>
        <w:t>y</w:t>
      </w:r>
      <w:r>
        <w:rPr>
          <w:color w:val="231F20"/>
          <w:spacing w:val="-20"/>
        </w:rPr>
        <w:t> </w:t>
      </w:r>
      <w:r>
        <w:rPr>
          <w:color w:val="231F20"/>
        </w:rPr>
        <w:t>doctoró</w:t>
      </w:r>
      <w:r>
        <w:rPr>
          <w:color w:val="231F20"/>
          <w:spacing w:val="-20"/>
        </w:rPr>
        <w:t> </w:t>
      </w:r>
      <w:r>
        <w:rPr>
          <w:color w:val="231F20"/>
        </w:rPr>
        <w:t>en</w:t>
      </w:r>
      <w:r>
        <w:rPr>
          <w:color w:val="231F20"/>
          <w:spacing w:val="-20"/>
        </w:rPr>
        <w:t> </w:t>
      </w:r>
      <w:r>
        <w:rPr>
          <w:color w:val="231F20"/>
        </w:rPr>
        <w:t>Medicina</w:t>
      </w:r>
      <w:r>
        <w:rPr>
          <w:color w:val="231F20"/>
          <w:spacing w:val="-20"/>
        </w:rPr>
        <w:t> </w:t>
      </w:r>
      <w:r>
        <w:rPr>
          <w:color w:val="231F20"/>
        </w:rPr>
        <w:t>repartiendo</w:t>
      </w:r>
      <w:r>
        <w:rPr>
          <w:color w:val="231F20"/>
          <w:spacing w:val="-20"/>
        </w:rPr>
        <w:t> </w:t>
      </w:r>
      <w:r>
        <w:rPr>
          <w:color w:val="231F20"/>
        </w:rPr>
        <w:t>sus</w:t>
      </w:r>
      <w:r>
        <w:rPr>
          <w:color w:val="231F20"/>
          <w:spacing w:val="-20"/>
        </w:rPr>
        <w:t> </w:t>
      </w:r>
      <w:r>
        <w:rPr>
          <w:color w:val="231F20"/>
        </w:rPr>
        <w:t>estudios</w:t>
      </w:r>
    </w:p>
    <w:p>
      <w:pPr>
        <w:pStyle w:val="BodyText"/>
        <w:spacing w:line="300" w:lineRule="exact" w:before="12"/>
        <w:ind w:left="120" w:right="115"/>
        <w:jc w:val="both"/>
      </w:pPr>
      <w:r>
        <w:rPr>
          <w:color w:val="231F20"/>
        </w:rPr>
        <w:t>entre varias universidades. Se especializó en Anatomía Patológica, Hematología y Neurología en clínicas de Colonia, Viena y París, destacando, ulteriormente, como una eminencia de la llamada “Medicina Psicosomática” que contempla al individuo humano en su totalidad, es decir integrado e influido por su medio ambiente tanto en </w:t>
      </w:r>
      <w:r>
        <w:rPr>
          <w:color w:val="231F20"/>
          <w:spacing w:val="2"/>
          <w:w w:val="96"/>
        </w:rPr>
        <w:t>s</w:t>
      </w:r>
      <w:r>
        <w:rPr>
          <w:color w:val="231F20"/>
          <w:w w:val="96"/>
        </w:rPr>
        <w:t>u</w:t>
      </w:r>
      <w:r>
        <w:rPr>
          <w:color w:val="231F20"/>
        </w:rPr>
        <w:t> </w:t>
      </w:r>
      <w:r>
        <w:rPr>
          <w:color w:val="231F20"/>
          <w:spacing w:val="-1"/>
          <w:w w:val="98"/>
        </w:rPr>
        <w:t>e</w:t>
      </w:r>
      <w:r>
        <w:rPr>
          <w:color w:val="231F20"/>
          <w:spacing w:val="2"/>
          <w:w w:val="102"/>
        </w:rPr>
        <w:t>xp</w:t>
      </w:r>
      <w:r>
        <w:rPr>
          <w:color w:val="231F20"/>
          <w:w w:val="102"/>
        </w:rPr>
        <w:t>r</w:t>
      </w:r>
      <w:r>
        <w:rPr>
          <w:color w:val="231F20"/>
          <w:spacing w:val="2"/>
          <w:w w:val="98"/>
        </w:rPr>
        <w:t>e</w:t>
      </w:r>
      <w:r>
        <w:rPr>
          <w:color w:val="231F20"/>
          <w:spacing w:val="2"/>
          <w:w w:val="96"/>
        </w:rPr>
        <w:t>sió</w:t>
      </w:r>
      <w:r>
        <w:rPr>
          <w:color w:val="231F20"/>
          <w:w w:val="96"/>
        </w:rPr>
        <w:t>n</w:t>
      </w:r>
      <w:r>
        <w:rPr>
          <w:color w:val="231F20"/>
        </w:rPr>
        <w:t> </w:t>
      </w:r>
      <w:r>
        <w:rPr>
          <w:color w:val="231F20"/>
          <w:spacing w:val="2"/>
          <w:w w:val="96"/>
        </w:rPr>
        <w:t>ge</w:t>
      </w:r>
      <w:r>
        <w:rPr>
          <w:color w:val="231F20"/>
          <w:spacing w:val="2"/>
          <w:w w:val="96"/>
        </w:rPr>
        <w:t>o</w:t>
      </w:r>
      <w:r>
        <w:rPr>
          <w:color w:val="231F20"/>
          <w:spacing w:val="6"/>
          <w:w w:val="96"/>
        </w:rPr>
        <w:t>g</w:t>
      </w:r>
      <w:r>
        <w:rPr>
          <w:color w:val="231F20"/>
          <w:spacing w:val="2"/>
          <w:w w:val="107"/>
        </w:rPr>
        <w:t>rá</w:t>
      </w:r>
      <w:r>
        <w:rPr>
          <w:color w:val="231F20"/>
          <w:spacing w:val="1"/>
          <w:w w:val="83"/>
        </w:rPr>
        <w:t>fi</w:t>
      </w:r>
      <w:r>
        <w:rPr>
          <w:color w:val="231F20"/>
          <w:spacing w:val="2"/>
          <w:w w:val="97"/>
        </w:rPr>
        <w:t>co-</w:t>
      </w:r>
      <w:r>
        <w:rPr>
          <w:color w:val="231F20"/>
          <w:spacing w:val="2"/>
          <w:w w:val="99"/>
        </w:rPr>
        <w:t>climát</w:t>
      </w:r>
      <w:r>
        <w:rPr>
          <w:color w:val="231F20"/>
          <w:spacing w:val="2"/>
          <w:w w:val="98"/>
        </w:rPr>
        <w:t>ic</w:t>
      </w:r>
      <w:r>
        <w:rPr>
          <w:color w:val="231F20"/>
          <w:w w:val="98"/>
        </w:rPr>
        <w:t>a</w:t>
      </w:r>
      <w:r>
        <w:rPr>
          <w:color w:val="231F20"/>
        </w:rPr>
        <w:t> </w:t>
      </w:r>
      <w:r>
        <w:rPr>
          <w:color w:val="231F20"/>
          <w:spacing w:val="2"/>
          <w:w w:val="100"/>
        </w:rPr>
        <w:t>com</w:t>
      </w:r>
      <w:r>
        <w:rPr>
          <w:color w:val="231F20"/>
          <w:w w:val="100"/>
        </w:rPr>
        <w:t>o</w:t>
      </w:r>
      <w:r>
        <w:rPr>
          <w:color w:val="231F20"/>
        </w:rPr>
        <w:t> </w:t>
      </w:r>
      <w:r>
        <w:rPr>
          <w:color w:val="231F20"/>
          <w:spacing w:val="2"/>
          <w:w w:val="98"/>
        </w:rPr>
        <w:t>e</w:t>
      </w:r>
      <w:r>
        <w:rPr>
          <w:color w:val="231F20"/>
          <w:spacing w:val="2"/>
          <w:w w:val="100"/>
        </w:rPr>
        <w:t>ducacional</w:t>
      </w:r>
      <w:r>
        <w:rPr>
          <w:color w:val="231F20"/>
          <w:w w:val="100"/>
        </w:rPr>
        <w:t>.</w:t>
      </w:r>
      <w:r>
        <w:rPr>
          <w:color w:val="231F20"/>
          <w:spacing w:val="1"/>
        </w:rPr>
        <w:t> </w:t>
      </w:r>
      <w:r>
        <w:rPr>
          <w:color w:val="231F20"/>
          <w:spacing w:val="2"/>
          <w:w w:val="218"/>
        </w:rPr>
        <w:t>r</w:t>
      </w:r>
      <w:r>
        <w:rPr>
          <w:color w:val="231F20"/>
          <w:spacing w:val="2"/>
          <w:w w:val="92"/>
        </w:rPr>
        <w:t>o</w:t>
      </w:r>
      <w:r>
        <w:rPr>
          <w:color w:val="231F20"/>
          <w:w w:val="92"/>
        </w:rPr>
        <w:t>f</w:t>
      </w:r>
      <w:r>
        <w:rPr>
          <w:color w:val="231F20"/>
        </w:rPr>
        <w:t> </w:t>
      </w:r>
      <w:r>
        <w:rPr>
          <w:color w:val="231F20"/>
          <w:spacing w:val="-23"/>
        </w:rPr>
        <w:t> </w:t>
      </w:r>
      <w:r>
        <w:rPr>
          <w:color w:val="231F20"/>
          <w:spacing w:val="2"/>
          <w:w w:val="96"/>
        </w:rPr>
        <w:t>fu</w:t>
      </w:r>
      <w:r>
        <w:rPr>
          <w:color w:val="231F20"/>
          <w:w w:val="96"/>
        </w:rPr>
        <w:t>e</w:t>
      </w:r>
      <w:r>
        <w:rPr>
          <w:color w:val="231F20"/>
        </w:rPr>
        <w:t> </w:t>
      </w:r>
      <w:r>
        <w:rPr>
          <w:color w:val="231F20"/>
          <w:spacing w:val="2"/>
          <w:w w:val="105"/>
        </w:rPr>
        <w:t>u</w:t>
      </w:r>
      <w:r>
        <w:rPr>
          <w:color w:val="231F20"/>
          <w:w w:val="105"/>
        </w:rPr>
        <w:t>n</w:t>
      </w:r>
      <w:r>
        <w:rPr>
          <w:color w:val="231F20"/>
        </w:rPr>
        <w:t> </w:t>
      </w:r>
      <w:r>
        <w:rPr>
          <w:color w:val="231F20"/>
          <w:spacing w:val="2"/>
          <w:w w:val="104"/>
        </w:rPr>
        <w:t>aut</w:t>
      </w:r>
      <w:r>
        <w:rPr>
          <w:color w:val="231F20"/>
          <w:spacing w:val="2"/>
          <w:w w:val="103"/>
        </w:rPr>
        <w:t>o</w:t>
      </w:r>
      <w:r>
        <w:rPr>
          <w:color w:val="231F20"/>
          <w:w w:val="103"/>
        </w:rPr>
        <w:t>r</w:t>
      </w:r>
      <w:r>
        <w:rPr>
          <w:color w:val="231F20"/>
        </w:rPr>
        <w:t> </w:t>
      </w:r>
      <w:r>
        <w:rPr>
          <w:color w:val="231F20"/>
          <w:spacing w:val="2"/>
          <w:w w:val="106"/>
        </w:rPr>
        <w:t>p</w:t>
      </w:r>
      <w:r>
        <w:rPr>
          <w:color w:val="231F20"/>
          <w:spacing w:val="-3"/>
          <w:w w:val="106"/>
        </w:rPr>
        <w:t>r</w:t>
      </w:r>
      <w:r>
        <w:rPr>
          <w:color w:val="231F20"/>
          <w:spacing w:val="2"/>
          <w:w w:val="93"/>
        </w:rPr>
        <w:t>olí</w:t>
      </w:r>
      <w:r>
        <w:rPr>
          <w:color w:val="231F20"/>
          <w:spacing w:val="1"/>
          <w:w w:val="83"/>
        </w:rPr>
        <w:t>fi</w:t>
      </w:r>
      <w:r>
        <w:rPr>
          <w:color w:val="231F20"/>
          <w:spacing w:val="2"/>
          <w:w w:val="98"/>
        </w:rPr>
        <w:t>c</w:t>
      </w:r>
      <w:r>
        <w:rPr>
          <w:color w:val="231F20"/>
          <w:spacing w:val="-2"/>
          <w:w w:val="98"/>
        </w:rPr>
        <w:t>o</w:t>
      </w:r>
      <w:r>
        <w:rPr>
          <w:color w:val="231F20"/>
        </w:rPr>
        <w:t>, </w:t>
      </w:r>
      <w:r>
        <w:rPr>
          <w:color w:val="231F20"/>
          <w:spacing w:val="2"/>
          <w:w w:val="101"/>
        </w:rPr>
        <w:t>de</w:t>
      </w:r>
      <w:r>
        <w:rPr>
          <w:color w:val="231F20"/>
          <w:w w:val="86"/>
        </w:rPr>
        <w:t>l </w:t>
      </w:r>
      <w:r>
        <w:rPr>
          <w:color w:val="231F20"/>
        </w:rPr>
        <w:t>que</w:t>
      </w:r>
      <w:r>
        <w:rPr>
          <w:color w:val="231F20"/>
          <w:spacing w:val="-17"/>
        </w:rPr>
        <w:t> </w:t>
      </w:r>
      <w:r>
        <w:rPr>
          <w:color w:val="231F20"/>
        </w:rPr>
        <w:t>citaremos</w:t>
      </w:r>
      <w:r>
        <w:rPr>
          <w:color w:val="231F20"/>
          <w:spacing w:val="-17"/>
        </w:rPr>
        <w:t> </w:t>
      </w:r>
      <w:r>
        <w:rPr>
          <w:color w:val="231F20"/>
        </w:rPr>
        <w:t>solo</w:t>
      </w:r>
      <w:r>
        <w:rPr>
          <w:color w:val="231F20"/>
          <w:spacing w:val="-17"/>
        </w:rPr>
        <w:t> </w:t>
      </w:r>
      <w:r>
        <w:rPr>
          <w:color w:val="231F20"/>
        </w:rPr>
        <w:t>algunos</w:t>
      </w:r>
      <w:r>
        <w:rPr>
          <w:color w:val="231F20"/>
          <w:spacing w:val="-17"/>
        </w:rPr>
        <w:t> </w:t>
      </w:r>
      <w:r>
        <w:rPr>
          <w:color w:val="231F20"/>
        </w:rPr>
        <w:t>trabajos:</w:t>
      </w:r>
      <w:r>
        <w:rPr>
          <w:color w:val="231F20"/>
          <w:spacing w:val="-17"/>
        </w:rPr>
        <w:t> </w:t>
      </w:r>
      <w:r>
        <w:rPr>
          <w:color w:val="231F20"/>
        </w:rPr>
        <w:t>el</w:t>
      </w:r>
      <w:r>
        <w:rPr>
          <w:color w:val="231F20"/>
          <w:spacing w:val="-17"/>
        </w:rPr>
        <w:t> </w:t>
      </w:r>
      <w:r>
        <w:rPr>
          <w:color w:val="231F20"/>
        </w:rPr>
        <w:t>tratado</w:t>
      </w:r>
      <w:r>
        <w:rPr>
          <w:color w:val="231F20"/>
          <w:spacing w:val="-17"/>
        </w:rPr>
        <w:t> </w:t>
      </w:r>
      <w:r>
        <w:rPr>
          <w:color w:val="231F20"/>
        </w:rPr>
        <w:t>de</w:t>
      </w:r>
      <w:r>
        <w:rPr>
          <w:color w:val="231F20"/>
          <w:spacing w:val="-17"/>
        </w:rPr>
        <w:t> </w:t>
      </w:r>
      <w:r>
        <w:rPr>
          <w:rFonts w:ascii="Palatino Linotype" w:hAnsi="Palatino Linotype"/>
          <w:i/>
          <w:color w:val="231F20"/>
        </w:rPr>
        <w:t>Patología</w:t>
      </w:r>
      <w:r>
        <w:rPr>
          <w:rFonts w:ascii="Palatino Linotype" w:hAnsi="Palatino Linotype"/>
          <w:i/>
          <w:color w:val="231F20"/>
          <w:spacing w:val="-13"/>
        </w:rPr>
        <w:t> </w:t>
      </w:r>
      <w:r>
        <w:rPr>
          <w:rFonts w:ascii="Palatino Linotype" w:hAnsi="Palatino Linotype"/>
          <w:i/>
          <w:color w:val="231F20"/>
        </w:rPr>
        <w:t>psicosomática</w:t>
      </w:r>
      <w:r>
        <w:rPr>
          <w:rFonts w:ascii="Palatino Linotype" w:hAnsi="Palatino Linotype"/>
          <w:i/>
          <w:color w:val="231F20"/>
          <w:spacing w:val="-14"/>
        </w:rPr>
        <w:t> </w:t>
      </w:r>
      <w:r>
        <w:rPr>
          <w:color w:val="231F20"/>
        </w:rPr>
        <w:t>(1949)</w:t>
      </w:r>
      <w:r>
        <w:rPr>
          <w:color w:val="231F20"/>
          <w:spacing w:val="-17"/>
        </w:rPr>
        <w:t> </w:t>
      </w:r>
      <w:r>
        <w:rPr>
          <w:color w:val="231F20"/>
        </w:rPr>
        <w:t>y</w:t>
      </w:r>
      <w:r>
        <w:rPr>
          <w:color w:val="231F20"/>
          <w:spacing w:val="-17"/>
        </w:rPr>
        <w:t> </w:t>
      </w:r>
      <w:r>
        <w:rPr>
          <w:color w:val="231F20"/>
        </w:rPr>
        <w:t>los ensayos </w:t>
      </w:r>
      <w:r>
        <w:rPr>
          <w:rFonts w:ascii="Palatino Linotype" w:hAnsi="Palatino Linotype"/>
          <w:i/>
          <w:color w:val="231F20"/>
        </w:rPr>
        <w:t>Mito e realidade da terra nai</w:t>
      </w:r>
      <w:r>
        <w:rPr>
          <w:color w:val="231F20"/>
        </w:rPr>
        <w:t>; </w:t>
      </w:r>
      <w:r>
        <w:rPr>
          <w:rFonts w:ascii="Palatino Linotype" w:hAnsi="Palatino Linotype"/>
          <w:i/>
          <w:color w:val="231F20"/>
        </w:rPr>
        <w:t>Encol da Santa Compaña</w:t>
      </w:r>
      <w:r>
        <w:rPr>
          <w:color w:val="231F20"/>
        </w:rPr>
        <w:t>; </w:t>
      </w:r>
      <w:r>
        <w:rPr>
          <w:rFonts w:ascii="Palatino Linotype" w:hAnsi="Palatino Linotype"/>
          <w:i/>
          <w:color w:val="231F20"/>
        </w:rPr>
        <w:t>Jonás y la </w:t>
      </w:r>
      <w:r>
        <w:rPr>
          <w:rFonts w:ascii="Palatino Linotype" w:hAnsi="Palatino Linotype"/>
          <w:i/>
          <w:color w:val="231F20"/>
          <w:spacing w:val="1"/>
        </w:rPr>
        <w:t> </w:t>
      </w:r>
      <w:r>
        <w:rPr>
          <w:rFonts w:ascii="Palatino Linotype" w:hAnsi="Palatino Linotype"/>
          <w:i/>
          <w:color w:val="231F20"/>
        </w:rPr>
        <w:t>saudade</w:t>
      </w:r>
      <w:r>
        <w:rPr>
          <w:color w:val="231F20"/>
        </w:rPr>
        <w:t>.</w:t>
      </w:r>
    </w:p>
    <w:p>
      <w:pPr>
        <w:pStyle w:val="BodyText"/>
        <w:spacing w:before="1"/>
        <w:rPr>
          <w:sz w:val="29"/>
        </w:rPr>
      </w:pPr>
    </w:p>
    <w:p>
      <w:pPr>
        <w:pStyle w:val="BodyText"/>
        <w:ind w:left="120"/>
        <w:jc w:val="both"/>
      </w:pPr>
      <w:r>
        <w:rPr>
          <w:color w:val="231F20"/>
        </w:rPr>
        <w:t>Romero Blanco, Francisco (Tállara, Noia, 1838 –  A Coruña  1918).</w:t>
      </w:r>
    </w:p>
    <w:p>
      <w:pPr>
        <w:pStyle w:val="BodyText"/>
        <w:spacing w:line="271" w:lineRule="auto" w:before="47"/>
        <w:ind w:left="120" w:right="116" w:firstLine="360"/>
        <w:jc w:val="both"/>
      </w:pPr>
      <w:r>
        <w:rPr>
          <w:color w:val="231F20"/>
        </w:rPr>
        <w:t>Cursó su carrera de Medicina en la Facultad de Santiago, donde fue catedrático de Anatomía y reputado </w:t>
      </w:r>
      <w:r>
        <w:rPr>
          <w:color w:val="231F20"/>
          <w:spacing w:val="-3"/>
        </w:rPr>
        <w:t>disector, </w:t>
      </w:r>
      <w:r>
        <w:rPr>
          <w:color w:val="231F20"/>
        </w:rPr>
        <w:t>alguna de cuyas deslumbrantes “piezas”, entre</w:t>
      </w:r>
      <w:r>
        <w:rPr>
          <w:color w:val="231F20"/>
          <w:spacing w:val="-31"/>
        </w:rPr>
        <w:t> </w:t>
      </w:r>
      <w:r>
        <w:rPr>
          <w:color w:val="231F20"/>
        </w:rPr>
        <w:t>ellas el</w:t>
      </w:r>
      <w:r>
        <w:rPr>
          <w:color w:val="231F20"/>
          <w:spacing w:val="-8"/>
        </w:rPr>
        <w:t> </w:t>
      </w:r>
      <w:r>
        <w:rPr>
          <w:color w:val="231F20"/>
        </w:rPr>
        <w:t>cadáver</w:t>
      </w:r>
      <w:r>
        <w:rPr>
          <w:color w:val="231F20"/>
          <w:spacing w:val="-8"/>
        </w:rPr>
        <w:t> </w:t>
      </w:r>
      <w:r>
        <w:rPr>
          <w:color w:val="231F20"/>
        </w:rPr>
        <w:t>entero</w:t>
      </w:r>
      <w:r>
        <w:rPr>
          <w:color w:val="231F20"/>
          <w:spacing w:val="-8"/>
        </w:rPr>
        <w:t> </w:t>
      </w:r>
      <w:r>
        <w:rPr>
          <w:color w:val="231F20"/>
        </w:rPr>
        <w:t>de</w:t>
      </w:r>
      <w:r>
        <w:rPr>
          <w:color w:val="231F20"/>
          <w:spacing w:val="-7"/>
        </w:rPr>
        <w:t> </w:t>
      </w:r>
      <w:r>
        <w:rPr>
          <w:color w:val="231F20"/>
        </w:rPr>
        <w:t>una</w:t>
      </w:r>
      <w:r>
        <w:rPr>
          <w:color w:val="231F20"/>
          <w:spacing w:val="-8"/>
        </w:rPr>
        <w:t> </w:t>
      </w:r>
      <w:r>
        <w:rPr>
          <w:color w:val="231F20"/>
        </w:rPr>
        <w:t>“castañera”</w:t>
      </w:r>
      <w:r>
        <w:rPr>
          <w:color w:val="231F20"/>
          <w:spacing w:val="-5"/>
        </w:rPr>
        <w:t> </w:t>
      </w:r>
      <w:r>
        <w:rPr>
          <w:color w:val="231F20"/>
        </w:rPr>
        <w:t>de</w:t>
      </w:r>
      <w:r>
        <w:rPr>
          <w:color w:val="231F20"/>
          <w:spacing w:val="-7"/>
        </w:rPr>
        <w:t> </w:t>
      </w:r>
      <w:r>
        <w:rPr>
          <w:color w:val="231F20"/>
        </w:rPr>
        <w:t>la</w:t>
      </w:r>
      <w:r>
        <w:rPr>
          <w:color w:val="231F20"/>
          <w:spacing w:val="-8"/>
        </w:rPr>
        <w:t> </w:t>
      </w:r>
      <w:r>
        <w:rPr>
          <w:color w:val="231F20"/>
        </w:rPr>
        <w:t>ciudad,</w:t>
      </w:r>
      <w:r>
        <w:rPr>
          <w:color w:val="231F20"/>
          <w:spacing w:val="-7"/>
        </w:rPr>
        <w:t> </w:t>
      </w:r>
      <w:r>
        <w:rPr>
          <w:color w:val="231F20"/>
        </w:rPr>
        <w:t>todavía</w:t>
      </w:r>
      <w:r>
        <w:rPr>
          <w:color w:val="231F20"/>
          <w:spacing w:val="-7"/>
        </w:rPr>
        <w:t> </w:t>
      </w:r>
      <w:r>
        <w:rPr>
          <w:color w:val="231F20"/>
        </w:rPr>
        <w:t>se</w:t>
      </w:r>
      <w:r>
        <w:rPr>
          <w:color w:val="231F20"/>
          <w:spacing w:val="-7"/>
        </w:rPr>
        <w:t> </w:t>
      </w:r>
      <w:r>
        <w:rPr>
          <w:color w:val="231F20"/>
        </w:rPr>
        <w:t>conservan.</w:t>
      </w:r>
      <w:r>
        <w:rPr>
          <w:color w:val="231F20"/>
          <w:spacing w:val="-8"/>
        </w:rPr>
        <w:t> </w:t>
      </w:r>
      <w:r>
        <w:rPr>
          <w:color w:val="231F20"/>
        </w:rPr>
        <w:t>Aparte</w:t>
      </w:r>
      <w:r>
        <w:rPr>
          <w:color w:val="231F20"/>
          <w:spacing w:val="-7"/>
        </w:rPr>
        <w:t> </w:t>
      </w:r>
      <w:r>
        <w:rPr>
          <w:color w:val="231F20"/>
        </w:rPr>
        <w:t>de</w:t>
      </w:r>
      <w:r>
        <w:rPr>
          <w:color w:val="231F20"/>
          <w:spacing w:val="-7"/>
        </w:rPr>
        <w:t> </w:t>
      </w:r>
      <w:r>
        <w:rPr>
          <w:color w:val="231F20"/>
        </w:rPr>
        <w:t>las producciones anatómicas, entre ellas el libro sobre </w:t>
      </w:r>
      <w:r>
        <w:rPr>
          <w:rFonts w:ascii="Palatino Linotype" w:hAnsi="Palatino Linotype"/>
          <w:i/>
          <w:color w:val="231F20"/>
        </w:rPr>
        <w:t>Angioneurología </w:t>
      </w:r>
      <w:r>
        <w:rPr>
          <w:color w:val="231F20"/>
        </w:rPr>
        <w:t>(1869), publicó mucho</w:t>
      </w:r>
      <w:r>
        <w:rPr>
          <w:color w:val="231F20"/>
          <w:spacing w:val="-14"/>
        </w:rPr>
        <w:t> </w:t>
      </w:r>
      <w:r>
        <w:rPr>
          <w:color w:val="231F20"/>
        </w:rPr>
        <w:t>en</w:t>
      </w:r>
      <w:r>
        <w:rPr>
          <w:color w:val="231F20"/>
          <w:spacing w:val="-14"/>
        </w:rPr>
        <w:t> </w:t>
      </w:r>
      <w:r>
        <w:rPr>
          <w:color w:val="231F20"/>
        </w:rPr>
        <w:t>periódicos</w:t>
      </w:r>
      <w:r>
        <w:rPr>
          <w:color w:val="231F20"/>
          <w:spacing w:val="-14"/>
        </w:rPr>
        <w:t> </w:t>
      </w:r>
      <w:r>
        <w:rPr>
          <w:color w:val="231F20"/>
        </w:rPr>
        <w:t>y</w:t>
      </w:r>
      <w:r>
        <w:rPr>
          <w:color w:val="231F20"/>
          <w:spacing w:val="-14"/>
        </w:rPr>
        <w:t> </w:t>
      </w:r>
      <w:r>
        <w:rPr>
          <w:color w:val="231F20"/>
        </w:rPr>
        <w:t>folletos,</w:t>
      </w:r>
      <w:r>
        <w:rPr>
          <w:color w:val="231F20"/>
          <w:spacing w:val="-14"/>
        </w:rPr>
        <w:t> </w:t>
      </w:r>
      <w:r>
        <w:rPr>
          <w:color w:val="231F20"/>
        </w:rPr>
        <w:t>destacando,</w:t>
      </w:r>
      <w:r>
        <w:rPr>
          <w:color w:val="231F20"/>
          <w:spacing w:val="-14"/>
        </w:rPr>
        <w:t> </w:t>
      </w:r>
      <w:r>
        <w:rPr>
          <w:color w:val="231F20"/>
        </w:rPr>
        <w:t>desde</w:t>
      </w:r>
      <w:r>
        <w:rPr>
          <w:color w:val="231F20"/>
          <w:spacing w:val="-14"/>
        </w:rPr>
        <w:t> </w:t>
      </w:r>
      <w:r>
        <w:rPr>
          <w:color w:val="231F20"/>
        </w:rPr>
        <w:t>el</w:t>
      </w:r>
      <w:r>
        <w:rPr>
          <w:color w:val="231F20"/>
          <w:spacing w:val="-14"/>
        </w:rPr>
        <w:t> </w:t>
      </w:r>
      <w:r>
        <w:rPr>
          <w:color w:val="231F20"/>
        </w:rPr>
        <w:t>punto</w:t>
      </w:r>
      <w:r>
        <w:rPr>
          <w:color w:val="231F20"/>
          <w:spacing w:val="-14"/>
        </w:rPr>
        <w:t> </w:t>
      </w:r>
      <w:r>
        <w:rPr>
          <w:color w:val="231F20"/>
        </w:rPr>
        <w:t>de</w:t>
      </w:r>
      <w:r>
        <w:rPr>
          <w:color w:val="231F20"/>
          <w:spacing w:val="-14"/>
        </w:rPr>
        <w:t> </w:t>
      </w:r>
      <w:r>
        <w:rPr>
          <w:color w:val="231F20"/>
        </w:rPr>
        <w:t>vista</w:t>
      </w:r>
      <w:r>
        <w:rPr>
          <w:color w:val="231F20"/>
          <w:spacing w:val="-13"/>
        </w:rPr>
        <w:t> </w:t>
      </w:r>
      <w:r>
        <w:rPr>
          <w:color w:val="231F20"/>
        </w:rPr>
        <w:t>literario,</w:t>
      </w:r>
      <w:r>
        <w:rPr>
          <w:color w:val="231F20"/>
          <w:spacing w:val="-14"/>
        </w:rPr>
        <w:t> </w:t>
      </w:r>
      <w:r>
        <w:rPr>
          <w:color w:val="231F20"/>
        </w:rPr>
        <w:t>los</w:t>
      </w:r>
      <w:r>
        <w:rPr>
          <w:color w:val="231F20"/>
          <w:spacing w:val="-14"/>
        </w:rPr>
        <w:t> </w:t>
      </w:r>
      <w:r>
        <w:rPr>
          <w:color w:val="231F20"/>
        </w:rPr>
        <w:t>títulos de:</w:t>
      </w:r>
      <w:r>
        <w:rPr>
          <w:color w:val="231F20"/>
          <w:spacing w:val="-8"/>
        </w:rPr>
        <w:t> </w:t>
      </w:r>
      <w:r>
        <w:rPr>
          <w:rFonts w:ascii="Palatino Linotype" w:hAnsi="Palatino Linotype"/>
          <w:i/>
          <w:color w:val="231F20"/>
        </w:rPr>
        <w:t>El</w:t>
      </w:r>
      <w:r>
        <w:rPr>
          <w:rFonts w:ascii="Palatino Linotype" w:hAnsi="Palatino Linotype"/>
          <w:i/>
          <w:color w:val="231F20"/>
          <w:spacing w:val="-3"/>
        </w:rPr>
        <w:t> </w:t>
      </w:r>
      <w:r>
        <w:rPr>
          <w:rFonts w:ascii="Palatino Linotype" w:hAnsi="Palatino Linotype"/>
          <w:i/>
          <w:color w:val="231F20"/>
        </w:rPr>
        <w:t>zapatero</w:t>
      </w:r>
      <w:r>
        <w:rPr>
          <w:rFonts w:ascii="Palatino Linotype" w:hAnsi="Palatino Linotype"/>
          <w:i/>
          <w:color w:val="231F20"/>
          <w:spacing w:val="-3"/>
        </w:rPr>
        <w:t> </w:t>
      </w:r>
      <w:r>
        <w:rPr>
          <w:rFonts w:ascii="Palatino Linotype" w:hAnsi="Palatino Linotype"/>
          <w:i/>
          <w:color w:val="231F20"/>
        </w:rPr>
        <w:t>de</w:t>
      </w:r>
      <w:r>
        <w:rPr>
          <w:rFonts w:ascii="Palatino Linotype" w:hAnsi="Palatino Linotype"/>
          <w:i/>
          <w:color w:val="231F20"/>
          <w:spacing w:val="-3"/>
        </w:rPr>
        <w:t> </w:t>
      </w:r>
      <w:r>
        <w:rPr>
          <w:rFonts w:ascii="Palatino Linotype" w:hAnsi="Palatino Linotype"/>
          <w:i/>
          <w:color w:val="231F20"/>
        </w:rPr>
        <w:t>Noya</w:t>
      </w:r>
      <w:r>
        <w:rPr>
          <w:rFonts w:ascii="Palatino Linotype" w:hAnsi="Palatino Linotype"/>
          <w:i/>
          <w:color w:val="231F20"/>
          <w:spacing w:val="-8"/>
        </w:rPr>
        <w:t> </w:t>
      </w:r>
      <w:r>
        <w:rPr>
          <w:color w:val="231F20"/>
        </w:rPr>
        <w:t>(1877);</w:t>
      </w:r>
      <w:r>
        <w:rPr>
          <w:color w:val="231F20"/>
          <w:spacing w:val="-9"/>
        </w:rPr>
        <w:t> </w:t>
      </w:r>
      <w:r>
        <w:rPr>
          <w:rFonts w:ascii="Palatino Linotype" w:hAnsi="Palatino Linotype"/>
          <w:i/>
          <w:color w:val="231F20"/>
        </w:rPr>
        <w:t>Tipos</w:t>
      </w:r>
      <w:r>
        <w:rPr>
          <w:rFonts w:ascii="Palatino Linotype" w:hAnsi="Palatino Linotype"/>
          <w:i/>
          <w:color w:val="231F20"/>
          <w:spacing w:val="-4"/>
        </w:rPr>
        <w:t> </w:t>
      </w:r>
      <w:r>
        <w:rPr>
          <w:rFonts w:ascii="Palatino Linotype" w:hAnsi="Palatino Linotype"/>
          <w:i/>
          <w:color w:val="231F20"/>
        </w:rPr>
        <w:t>de</w:t>
      </w:r>
      <w:r>
        <w:rPr>
          <w:rFonts w:ascii="Palatino Linotype" w:hAnsi="Palatino Linotype"/>
          <w:i/>
          <w:color w:val="231F20"/>
          <w:spacing w:val="-3"/>
        </w:rPr>
        <w:t> </w:t>
      </w:r>
      <w:r>
        <w:rPr>
          <w:rFonts w:ascii="Palatino Linotype" w:hAnsi="Palatino Linotype"/>
          <w:i/>
          <w:color w:val="231F20"/>
        </w:rPr>
        <w:t>Galicia</w:t>
      </w:r>
      <w:r>
        <w:rPr>
          <w:rFonts w:ascii="Palatino Linotype" w:hAnsi="Palatino Linotype"/>
          <w:i/>
          <w:color w:val="231F20"/>
          <w:spacing w:val="-9"/>
        </w:rPr>
        <w:t> </w:t>
      </w:r>
      <w:r>
        <w:rPr>
          <w:color w:val="231F20"/>
        </w:rPr>
        <w:t>y</w:t>
      </w:r>
      <w:r>
        <w:rPr>
          <w:color w:val="231F20"/>
          <w:spacing w:val="-9"/>
        </w:rPr>
        <w:t> </w:t>
      </w:r>
      <w:r>
        <w:rPr>
          <w:color w:val="231F20"/>
        </w:rPr>
        <w:t>el</w:t>
      </w:r>
      <w:r>
        <w:rPr>
          <w:color w:val="231F20"/>
          <w:spacing w:val="-9"/>
        </w:rPr>
        <w:t> </w:t>
      </w:r>
      <w:r>
        <w:rPr>
          <w:color w:val="231F20"/>
        </w:rPr>
        <w:t>cuento</w:t>
      </w:r>
      <w:r>
        <w:rPr>
          <w:color w:val="231F20"/>
          <w:spacing w:val="-8"/>
        </w:rPr>
        <w:t> </w:t>
      </w:r>
      <w:r>
        <w:rPr>
          <w:rFonts w:ascii="Palatino Linotype" w:hAnsi="Palatino Linotype"/>
          <w:i/>
          <w:color w:val="231F20"/>
        </w:rPr>
        <w:t>Mariquiña</w:t>
      </w:r>
      <w:r>
        <w:rPr>
          <w:rFonts w:ascii="Palatino Linotype" w:hAnsi="Palatino Linotype"/>
          <w:i/>
          <w:color w:val="231F20"/>
          <w:spacing w:val="-3"/>
        </w:rPr>
        <w:t> </w:t>
      </w:r>
      <w:r>
        <w:rPr>
          <w:rFonts w:ascii="Palatino Linotype" w:hAnsi="Palatino Linotype"/>
          <w:i/>
          <w:color w:val="231F20"/>
        </w:rPr>
        <w:t>e</w:t>
      </w:r>
      <w:r>
        <w:rPr>
          <w:rFonts w:ascii="Palatino Linotype" w:hAnsi="Palatino Linotype"/>
          <w:i/>
          <w:color w:val="231F20"/>
          <w:spacing w:val="-3"/>
        </w:rPr>
        <w:t> </w:t>
      </w:r>
      <w:r>
        <w:rPr>
          <w:rFonts w:ascii="Palatino Linotype" w:hAnsi="Palatino Linotype"/>
          <w:i/>
          <w:color w:val="231F20"/>
        </w:rPr>
        <w:t>eu</w:t>
      </w:r>
      <w:r>
        <w:rPr>
          <w:color w:val="231F20"/>
        </w:rPr>
        <w:t>.</w:t>
      </w:r>
    </w:p>
    <w:p>
      <w:pPr>
        <w:pStyle w:val="BodyText"/>
        <w:spacing w:before="2"/>
        <w:rPr>
          <w:sz w:val="25"/>
        </w:rPr>
      </w:pPr>
    </w:p>
    <w:p>
      <w:pPr>
        <w:pStyle w:val="BodyText"/>
        <w:ind w:left="120"/>
        <w:jc w:val="both"/>
      </w:pPr>
      <w:r>
        <w:rPr>
          <w:color w:val="231F20"/>
        </w:rPr>
        <w:t>Rua Figueroa, José (Santiago, 1820 – Madrid,  1855).</w:t>
      </w:r>
    </w:p>
    <w:p>
      <w:pPr>
        <w:spacing w:line="300" w:lineRule="exact" w:before="12"/>
        <w:ind w:left="120" w:right="106" w:firstLine="360"/>
        <w:jc w:val="both"/>
        <w:rPr>
          <w:sz w:val="22"/>
        </w:rPr>
      </w:pPr>
      <w:r>
        <w:rPr>
          <w:color w:val="231F20"/>
          <w:spacing w:val="6"/>
          <w:sz w:val="22"/>
        </w:rPr>
        <w:t>Terminó </w:t>
      </w:r>
      <w:r>
        <w:rPr>
          <w:color w:val="231F20"/>
          <w:spacing w:val="8"/>
          <w:sz w:val="22"/>
        </w:rPr>
        <w:t>Medicina </w:t>
      </w:r>
      <w:r>
        <w:rPr>
          <w:color w:val="231F20"/>
          <w:spacing w:val="5"/>
          <w:sz w:val="22"/>
        </w:rPr>
        <w:t>en la </w:t>
      </w:r>
      <w:r>
        <w:rPr>
          <w:color w:val="231F20"/>
          <w:spacing w:val="7"/>
          <w:sz w:val="22"/>
        </w:rPr>
        <w:t>Facultad </w:t>
      </w:r>
      <w:r>
        <w:rPr>
          <w:color w:val="231F20"/>
          <w:spacing w:val="5"/>
          <w:sz w:val="22"/>
        </w:rPr>
        <w:t>de </w:t>
      </w:r>
      <w:r>
        <w:rPr>
          <w:color w:val="231F20"/>
          <w:spacing w:val="8"/>
          <w:sz w:val="22"/>
        </w:rPr>
        <w:t>Santiago </w:t>
      </w:r>
      <w:r>
        <w:rPr>
          <w:color w:val="231F20"/>
          <w:spacing w:val="5"/>
          <w:sz w:val="22"/>
        </w:rPr>
        <w:t>en </w:t>
      </w:r>
      <w:r>
        <w:rPr>
          <w:color w:val="231F20"/>
          <w:spacing w:val="7"/>
          <w:sz w:val="22"/>
        </w:rPr>
        <w:t>1843 </w:t>
      </w:r>
      <w:r>
        <w:rPr>
          <w:color w:val="231F20"/>
          <w:spacing w:val="6"/>
          <w:sz w:val="22"/>
        </w:rPr>
        <w:t>pero </w:t>
      </w:r>
      <w:r>
        <w:rPr>
          <w:color w:val="231F20"/>
          <w:spacing w:val="5"/>
          <w:sz w:val="22"/>
        </w:rPr>
        <w:t>se </w:t>
      </w:r>
      <w:r>
        <w:rPr>
          <w:color w:val="231F20"/>
          <w:spacing w:val="10"/>
          <w:sz w:val="22"/>
        </w:rPr>
        <w:t>dedicó </w:t>
      </w:r>
      <w:r>
        <w:rPr>
          <w:color w:val="231F20"/>
          <w:spacing w:val="2"/>
          <w:sz w:val="22"/>
        </w:rPr>
        <w:t>preferentemente </w:t>
      </w:r>
      <w:r>
        <w:rPr>
          <w:color w:val="231F20"/>
          <w:sz w:val="22"/>
        </w:rPr>
        <w:t>a las </w:t>
      </w:r>
      <w:r>
        <w:rPr>
          <w:color w:val="231F20"/>
          <w:spacing w:val="2"/>
          <w:sz w:val="22"/>
        </w:rPr>
        <w:t>humanidades </w:t>
      </w:r>
      <w:r>
        <w:rPr>
          <w:color w:val="231F20"/>
          <w:spacing w:val="3"/>
          <w:sz w:val="22"/>
        </w:rPr>
        <w:t>integrándose </w:t>
      </w:r>
      <w:r>
        <w:rPr>
          <w:color w:val="231F20"/>
          <w:sz w:val="22"/>
        </w:rPr>
        <w:t>en la </w:t>
      </w:r>
      <w:r>
        <w:rPr>
          <w:color w:val="231F20"/>
          <w:spacing w:val="2"/>
          <w:sz w:val="22"/>
        </w:rPr>
        <w:t>llamada “generación </w:t>
      </w:r>
      <w:r>
        <w:rPr>
          <w:color w:val="231F20"/>
          <w:sz w:val="22"/>
        </w:rPr>
        <w:t>del </w:t>
      </w:r>
      <w:r>
        <w:rPr>
          <w:color w:val="231F20"/>
          <w:spacing w:val="2"/>
          <w:w w:val="101"/>
          <w:sz w:val="22"/>
        </w:rPr>
        <w:t>46”</w:t>
      </w:r>
      <w:r>
        <w:rPr>
          <w:color w:val="231F20"/>
          <w:sz w:val="22"/>
        </w:rPr>
        <w:t>, </w:t>
      </w:r>
      <w:r>
        <w:rPr>
          <w:color w:val="231F20"/>
          <w:spacing w:val="-23"/>
          <w:sz w:val="22"/>
        </w:rPr>
        <w:t> </w:t>
      </w:r>
      <w:r>
        <w:rPr>
          <w:color w:val="231F20"/>
          <w:spacing w:val="2"/>
          <w:w w:val="102"/>
          <w:sz w:val="22"/>
        </w:rPr>
        <w:t>imp</w:t>
      </w:r>
      <w:r>
        <w:rPr>
          <w:color w:val="231F20"/>
          <w:w w:val="102"/>
          <w:sz w:val="22"/>
        </w:rPr>
        <w:t>r</w:t>
      </w:r>
      <w:r>
        <w:rPr>
          <w:color w:val="231F20"/>
          <w:spacing w:val="2"/>
          <w:w w:val="99"/>
          <w:sz w:val="22"/>
        </w:rPr>
        <w:t>egnado</w:t>
      </w:r>
      <w:r>
        <w:rPr>
          <w:color w:val="231F20"/>
          <w:w w:val="99"/>
          <w:sz w:val="22"/>
        </w:rPr>
        <w:t>s</w:t>
      </w:r>
      <w:r>
        <w:rPr>
          <w:color w:val="231F20"/>
          <w:sz w:val="22"/>
        </w:rPr>
        <w:t> </w:t>
      </w:r>
      <w:r>
        <w:rPr>
          <w:color w:val="231F20"/>
          <w:spacing w:val="-23"/>
          <w:sz w:val="22"/>
        </w:rPr>
        <w:t> </w:t>
      </w:r>
      <w:r>
        <w:rPr>
          <w:color w:val="231F20"/>
          <w:spacing w:val="2"/>
          <w:w w:val="101"/>
          <w:sz w:val="22"/>
        </w:rPr>
        <w:t>d</w:t>
      </w:r>
      <w:r>
        <w:rPr>
          <w:color w:val="231F20"/>
          <w:w w:val="101"/>
          <w:sz w:val="22"/>
        </w:rPr>
        <w:t>e</w:t>
      </w:r>
      <w:r>
        <w:rPr>
          <w:color w:val="231F20"/>
          <w:sz w:val="22"/>
        </w:rPr>
        <w:t> </w:t>
      </w:r>
      <w:r>
        <w:rPr>
          <w:color w:val="231F20"/>
          <w:spacing w:val="-23"/>
          <w:sz w:val="22"/>
        </w:rPr>
        <w:t> </w:t>
      </w:r>
      <w:r>
        <w:rPr>
          <w:color w:val="231F20"/>
          <w:spacing w:val="2"/>
          <w:w w:val="99"/>
          <w:sz w:val="22"/>
        </w:rPr>
        <w:t>liter</w:t>
      </w:r>
      <w:r>
        <w:rPr>
          <w:color w:val="231F20"/>
          <w:w w:val="99"/>
          <w:sz w:val="22"/>
        </w:rPr>
        <w:t>a</w:t>
      </w:r>
      <w:r>
        <w:rPr>
          <w:color w:val="231F20"/>
          <w:spacing w:val="2"/>
          <w:w w:val="105"/>
          <w:sz w:val="22"/>
        </w:rPr>
        <w:t>tur</w:t>
      </w:r>
      <w:r>
        <w:rPr>
          <w:color w:val="231F20"/>
          <w:w w:val="105"/>
          <w:sz w:val="22"/>
        </w:rPr>
        <w:t>a</w:t>
      </w:r>
      <w:r>
        <w:rPr>
          <w:color w:val="231F20"/>
          <w:sz w:val="22"/>
        </w:rPr>
        <w:t> </w:t>
      </w:r>
      <w:r>
        <w:rPr>
          <w:color w:val="231F20"/>
          <w:spacing w:val="-23"/>
          <w:sz w:val="22"/>
        </w:rPr>
        <w:t> </w:t>
      </w:r>
      <w:r>
        <w:rPr>
          <w:color w:val="231F20"/>
          <w:w w:val="91"/>
          <w:sz w:val="22"/>
        </w:rPr>
        <w:t>y</w:t>
      </w:r>
      <w:r>
        <w:rPr>
          <w:color w:val="231F20"/>
          <w:sz w:val="22"/>
        </w:rPr>
        <w:t> </w:t>
      </w:r>
      <w:r>
        <w:rPr>
          <w:color w:val="231F20"/>
          <w:spacing w:val="-23"/>
          <w:sz w:val="22"/>
        </w:rPr>
        <w:t> </w:t>
      </w:r>
      <w:r>
        <w:rPr>
          <w:color w:val="231F20"/>
          <w:spacing w:val="2"/>
          <w:w w:val="97"/>
          <w:sz w:val="22"/>
        </w:rPr>
        <w:t>activ</w:t>
      </w:r>
      <w:r>
        <w:rPr>
          <w:color w:val="231F20"/>
          <w:spacing w:val="2"/>
          <w:w w:val="99"/>
          <w:sz w:val="22"/>
        </w:rPr>
        <w:t>idade</w:t>
      </w:r>
      <w:r>
        <w:rPr>
          <w:color w:val="231F20"/>
          <w:w w:val="99"/>
          <w:sz w:val="22"/>
        </w:rPr>
        <w:t>s</w:t>
      </w:r>
      <w:r>
        <w:rPr>
          <w:color w:val="231F20"/>
          <w:sz w:val="22"/>
        </w:rPr>
        <w:t> </w:t>
      </w:r>
      <w:r>
        <w:rPr>
          <w:color w:val="231F20"/>
          <w:spacing w:val="-22"/>
          <w:sz w:val="22"/>
        </w:rPr>
        <w:t> </w:t>
      </w:r>
      <w:r>
        <w:rPr>
          <w:color w:val="231F20"/>
          <w:spacing w:val="2"/>
          <w:w w:val="96"/>
          <w:sz w:val="22"/>
        </w:rPr>
        <w:t>política</w:t>
      </w:r>
      <w:r>
        <w:rPr>
          <w:color w:val="231F20"/>
          <w:spacing w:val="-2"/>
          <w:w w:val="96"/>
          <w:sz w:val="22"/>
        </w:rPr>
        <w:t>s</w:t>
      </w:r>
      <w:r>
        <w:rPr>
          <w:color w:val="231F20"/>
          <w:sz w:val="22"/>
        </w:rPr>
        <w:t>. </w:t>
      </w:r>
      <w:r>
        <w:rPr>
          <w:color w:val="231F20"/>
          <w:spacing w:val="-23"/>
          <w:sz w:val="22"/>
        </w:rPr>
        <w:t> </w:t>
      </w:r>
      <w:r>
        <w:rPr>
          <w:color w:val="231F20"/>
          <w:spacing w:val="-8"/>
          <w:w w:val="90"/>
          <w:sz w:val="22"/>
        </w:rPr>
        <w:t>J</w:t>
      </w:r>
      <w:r>
        <w:rPr>
          <w:color w:val="231F20"/>
          <w:spacing w:val="2"/>
          <w:w w:val="93"/>
          <w:sz w:val="22"/>
        </w:rPr>
        <w:t>os</w:t>
      </w:r>
      <w:r>
        <w:rPr>
          <w:color w:val="231F20"/>
          <w:w w:val="98"/>
          <w:sz w:val="22"/>
        </w:rPr>
        <w:t>é</w:t>
      </w:r>
      <w:r>
        <w:rPr>
          <w:color w:val="231F20"/>
          <w:sz w:val="22"/>
        </w:rPr>
        <w:t> </w:t>
      </w:r>
      <w:r>
        <w:rPr>
          <w:color w:val="231F20"/>
          <w:spacing w:val="-21"/>
          <w:sz w:val="22"/>
        </w:rPr>
        <w:t> </w:t>
      </w:r>
      <w:r>
        <w:rPr>
          <w:color w:val="231F20"/>
          <w:spacing w:val="2"/>
          <w:w w:val="218"/>
          <w:sz w:val="22"/>
        </w:rPr>
        <w:t>r</w:t>
      </w:r>
      <w:r>
        <w:rPr>
          <w:color w:val="231F20"/>
          <w:spacing w:val="2"/>
          <w:w w:val="104"/>
          <w:sz w:val="22"/>
        </w:rPr>
        <w:t>u</w:t>
      </w:r>
      <w:r>
        <w:rPr>
          <w:color w:val="231F20"/>
          <w:w w:val="104"/>
          <w:sz w:val="22"/>
        </w:rPr>
        <w:t>a</w:t>
      </w:r>
      <w:r>
        <w:rPr>
          <w:color w:val="231F20"/>
          <w:sz w:val="22"/>
        </w:rPr>
        <w:t> </w:t>
      </w:r>
      <w:r>
        <w:rPr>
          <w:color w:val="231F20"/>
          <w:spacing w:val="-23"/>
          <w:sz w:val="22"/>
        </w:rPr>
        <w:t> </w:t>
      </w:r>
      <w:r>
        <w:rPr>
          <w:color w:val="231F20"/>
          <w:spacing w:val="2"/>
          <w:w w:val="92"/>
          <w:sz w:val="22"/>
        </w:rPr>
        <w:t>es</w:t>
      </w:r>
      <w:r>
        <w:rPr>
          <w:color w:val="231F20"/>
          <w:spacing w:val="2"/>
          <w:w w:val="99"/>
          <w:sz w:val="22"/>
        </w:rPr>
        <w:t>cribi</w:t>
      </w:r>
      <w:r>
        <w:rPr>
          <w:color w:val="231F20"/>
          <w:w w:val="99"/>
          <w:sz w:val="22"/>
        </w:rPr>
        <w:t>ó</w:t>
      </w:r>
      <w:r>
        <w:rPr>
          <w:color w:val="231F20"/>
          <w:sz w:val="22"/>
        </w:rPr>
        <w:t> </w:t>
      </w:r>
      <w:r>
        <w:rPr>
          <w:color w:val="231F20"/>
          <w:spacing w:val="-22"/>
          <w:sz w:val="22"/>
        </w:rPr>
        <w:t> </w:t>
      </w:r>
      <w:r>
        <w:rPr>
          <w:color w:val="231F20"/>
          <w:spacing w:val="2"/>
          <w:w w:val="98"/>
          <w:sz w:val="22"/>
        </w:rPr>
        <w:t>l</w:t>
      </w:r>
      <w:r>
        <w:rPr>
          <w:color w:val="231F20"/>
          <w:w w:val="98"/>
          <w:sz w:val="22"/>
        </w:rPr>
        <w:t>a</w:t>
      </w:r>
      <w:r>
        <w:rPr>
          <w:color w:val="231F20"/>
          <w:sz w:val="22"/>
        </w:rPr>
        <w:t> </w:t>
      </w:r>
      <w:r>
        <w:rPr>
          <w:color w:val="231F20"/>
          <w:spacing w:val="-23"/>
          <w:sz w:val="22"/>
        </w:rPr>
        <w:t> </w:t>
      </w:r>
      <w:r>
        <w:rPr>
          <w:color w:val="231F20"/>
          <w:spacing w:val="2"/>
          <w:w w:val="104"/>
          <w:sz w:val="22"/>
        </w:rPr>
        <w:t>obra </w:t>
      </w:r>
      <w:r>
        <w:rPr>
          <w:color w:val="231F20"/>
          <w:sz w:val="22"/>
        </w:rPr>
        <w:t>dramático-histórica titulada </w:t>
      </w:r>
      <w:r>
        <w:rPr>
          <w:rFonts w:ascii="Palatino Linotype" w:hAnsi="Palatino Linotype"/>
          <w:i/>
          <w:color w:val="231F20"/>
          <w:sz w:val="22"/>
        </w:rPr>
        <w:t>Fernán Pérez Churruchao y el Arzobispo D. Suero</w:t>
      </w:r>
      <w:r>
        <w:rPr>
          <w:color w:val="231F20"/>
          <w:sz w:val="22"/>
        </w:rPr>
        <w:t>, a la que siguió una comedia </w:t>
      </w:r>
      <w:r>
        <w:rPr>
          <w:rFonts w:ascii="Palatino Linotype" w:hAnsi="Palatino Linotype"/>
          <w:i/>
          <w:color w:val="231F20"/>
          <w:sz w:val="22"/>
        </w:rPr>
        <w:t>Quien pierden son ellas </w:t>
      </w:r>
      <w:r>
        <w:rPr>
          <w:color w:val="231F20"/>
          <w:sz w:val="22"/>
        </w:rPr>
        <w:t>y luego la </w:t>
      </w:r>
      <w:r>
        <w:rPr>
          <w:rFonts w:ascii="Palatino Linotype" w:hAnsi="Palatino Linotype"/>
          <w:i/>
          <w:color w:val="231F20"/>
          <w:sz w:val="22"/>
        </w:rPr>
        <w:t>Reseña histórica de </w:t>
      </w:r>
      <w:r>
        <w:rPr>
          <w:rFonts w:ascii="Palatino Linotype" w:hAnsi="Palatino Linotype"/>
          <w:i/>
          <w:color w:val="231F20"/>
          <w:spacing w:val="2"/>
          <w:sz w:val="22"/>
        </w:rPr>
        <w:t>los </w:t>
      </w:r>
      <w:r>
        <w:rPr>
          <w:rFonts w:ascii="Palatino Linotype" w:hAnsi="Palatino Linotype"/>
          <w:i/>
          <w:color w:val="231F20"/>
          <w:sz w:val="22"/>
        </w:rPr>
        <w:t>últimos acontecimiento de Galicia </w:t>
      </w:r>
      <w:r>
        <w:rPr>
          <w:color w:val="231F20"/>
          <w:spacing w:val="2"/>
          <w:sz w:val="22"/>
        </w:rPr>
        <w:t>(firma </w:t>
      </w:r>
      <w:r>
        <w:rPr>
          <w:color w:val="231F20"/>
          <w:sz w:val="22"/>
        </w:rPr>
        <w:t>con el pseudónimo de Do Porto) y </w:t>
      </w:r>
      <w:r>
        <w:rPr>
          <w:rFonts w:ascii="Palatino Linotype" w:hAnsi="Palatino Linotype"/>
          <w:i/>
          <w:color w:val="231F20"/>
          <w:spacing w:val="-3"/>
          <w:sz w:val="22"/>
        </w:rPr>
        <w:t>También </w:t>
      </w:r>
      <w:r>
        <w:rPr>
          <w:rFonts w:ascii="Palatino Linotype" w:hAnsi="Palatino Linotype"/>
          <w:i/>
          <w:color w:val="231F20"/>
          <w:sz w:val="22"/>
        </w:rPr>
        <w:t>por amor se</w:t>
      </w:r>
      <w:r>
        <w:rPr>
          <w:rFonts w:ascii="Palatino Linotype" w:hAnsi="Palatino Linotype"/>
          <w:i/>
          <w:color w:val="231F20"/>
          <w:spacing w:val="-4"/>
          <w:sz w:val="22"/>
        </w:rPr>
        <w:t> </w:t>
      </w:r>
      <w:r>
        <w:rPr>
          <w:rFonts w:ascii="Palatino Linotype" w:hAnsi="Palatino Linotype"/>
          <w:i/>
          <w:color w:val="231F20"/>
          <w:sz w:val="22"/>
        </w:rPr>
        <w:t>muere</w:t>
      </w:r>
      <w:r>
        <w:rPr>
          <w:color w:val="231F20"/>
          <w:sz w:val="22"/>
        </w:rPr>
        <w:t>.</w:t>
      </w:r>
    </w:p>
    <w:p>
      <w:pPr>
        <w:spacing w:after="0" w:line="300" w:lineRule="exact"/>
        <w:jc w:val="both"/>
        <w:rPr>
          <w:sz w:val="22"/>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before="68"/>
        <w:ind w:left="120"/>
      </w:pPr>
      <w:r>
        <w:rPr>
          <w:color w:val="231F20"/>
        </w:rPr>
        <w:t>Sal Lence, Jerónimo.</w:t>
      </w:r>
    </w:p>
    <w:p>
      <w:pPr>
        <w:spacing w:line="261" w:lineRule="auto" w:before="47"/>
        <w:ind w:left="120" w:right="116" w:firstLine="360"/>
        <w:jc w:val="both"/>
        <w:rPr>
          <w:sz w:val="22"/>
        </w:rPr>
      </w:pPr>
      <w:r>
        <w:rPr>
          <w:color w:val="231F20"/>
          <w:sz w:val="22"/>
        </w:rPr>
        <w:t>De Castroverde, Lugo, nació en 1884. Licenciado de Medicina en Santiago se hizo médico militar y oftalmólogo. Dos de sus aportaciones humanísticas fueron:   </w:t>
      </w:r>
      <w:r>
        <w:rPr>
          <w:rFonts w:ascii="Palatino Linotype" w:hAnsi="Palatino Linotype"/>
          <w:i/>
          <w:color w:val="231F20"/>
          <w:sz w:val="22"/>
        </w:rPr>
        <w:t>El ferrocarril central gallego y otros problemas de la región </w:t>
      </w:r>
      <w:r>
        <w:rPr>
          <w:color w:val="231F20"/>
          <w:sz w:val="22"/>
        </w:rPr>
        <w:t>(1928) y </w:t>
      </w:r>
      <w:r>
        <w:rPr>
          <w:rFonts w:ascii="Palatino Linotype" w:hAnsi="Palatino Linotype"/>
          <w:i/>
          <w:color w:val="231F20"/>
          <w:sz w:val="22"/>
        </w:rPr>
        <w:t>Monumentos </w:t>
      </w:r>
      <w:r>
        <w:rPr>
          <w:rFonts w:ascii="Palatino Linotype" w:hAnsi="Palatino Linotype"/>
          <w:i/>
          <w:color w:val="231F20"/>
          <w:w w:val="95"/>
          <w:sz w:val="22"/>
        </w:rPr>
        <w:t>compostelanos</w:t>
      </w:r>
      <w:r>
        <w:rPr>
          <w:rFonts w:ascii="Palatino Linotype" w:hAnsi="Palatino Linotype"/>
          <w:i/>
          <w:color w:val="231F20"/>
          <w:spacing w:val="40"/>
          <w:w w:val="95"/>
          <w:sz w:val="22"/>
        </w:rPr>
        <w:t> </w:t>
      </w:r>
      <w:r>
        <w:rPr>
          <w:color w:val="231F20"/>
          <w:w w:val="95"/>
          <w:sz w:val="22"/>
        </w:rPr>
        <w:t>(1945).</w:t>
      </w:r>
    </w:p>
    <w:p>
      <w:pPr>
        <w:pStyle w:val="BodyText"/>
        <w:spacing w:before="3"/>
        <w:rPr>
          <w:sz w:val="26"/>
        </w:rPr>
      </w:pPr>
    </w:p>
    <w:p>
      <w:pPr>
        <w:pStyle w:val="BodyText"/>
        <w:ind w:left="120"/>
      </w:pPr>
      <w:r>
        <w:rPr>
          <w:color w:val="231F20"/>
        </w:rPr>
        <w:t>Sánchez, Francisco</w:t>
      </w:r>
    </w:p>
    <w:p>
      <w:pPr>
        <w:pStyle w:val="BodyText"/>
        <w:spacing w:before="2"/>
        <w:rPr>
          <w:sz w:val="30"/>
        </w:rPr>
      </w:pPr>
    </w:p>
    <w:p>
      <w:pPr>
        <w:pStyle w:val="BodyText"/>
        <w:ind w:left="120"/>
      </w:pPr>
      <w:r>
        <w:rPr>
          <w:color w:val="231F20"/>
        </w:rPr>
        <w:t>Sobrino Buhigas, Ramón (Pontevedra, 1888 – Valladolid,</w:t>
      </w:r>
      <w:r>
        <w:rPr>
          <w:color w:val="231F20"/>
          <w:spacing w:val="52"/>
        </w:rPr>
        <w:t> </w:t>
      </w:r>
      <w:r>
        <w:rPr>
          <w:color w:val="231F20"/>
          <w:spacing w:val="2"/>
        </w:rPr>
        <w:t>1946).</w:t>
      </w:r>
    </w:p>
    <w:p>
      <w:pPr>
        <w:pStyle w:val="BodyText"/>
        <w:spacing w:line="300" w:lineRule="exact" w:before="12"/>
        <w:ind w:left="120" w:right="112" w:firstLine="360"/>
        <w:jc w:val="both"/>
      </w:pPr>
      <w:r>
        <w:rPr>
          <w:color w:val="231F20"/>
          <w:spacing w:val="2"/>
        </w:rPr>
        <w:t>Odontólogo desde </w:t>
      </w:r>
      <w:r>
        <w:rPr>
          <w:color w:val="231F20"/>
        </w:rPr>
        <w:t>finales de </w:t>
      </w:r>
      <w:r>
        <w:rPr>
          <w:color w:val="231F20"/>
          <w:spacing w:val="2"/>
        </w:rPr>
        <w:t>1931 destacó </w:t>
      </w:r>
      <w:r>
        <w:rPr>
          <w:color w:val="231F20"/>
        </w:rPr>
        <w:t>en el </w:t>
      </w:r>
      <w:r>
        <w:rPr>
          <w:color w:val="231F20"/>
          <w:spacing w:val="2"/>
        </w:rPr>
        <w:t>estudio </w:t>
      </w:r>
      <w:r>
        <w:rPr>
          <w:color w:val="231F20"/>
        </w:rPr>
        <w:t>y </w:t>
      </w:r>
      <w:r>
        <w:rPr>
          <w:color w:val="231F20"/>
          <w:spacing w:val="2"/>
        </w:rPr>
        <w:t>enseñanza </w:t>
      </w:r>
      <w:r>
        <w:rPr>
          <w:color w:val="231F20"/>
        </w:rPr>
        <w:t>de </w:t>
      </w:r>
      <w:r>
        <w:rPr>
          <w:color w:val="231F20"/>
          <w:spacing w:val="3"/>
        </w:rPr>
        <w:t>las </w:t>
      </w:r>
      <w:r>
        <w:rPr>
          <w:color w:val="231F20"/>
        </w:rPr>
        <w:t>ciencias naturales como profesor de esa disciplina en la Universidad de Santiago      y en los Institutos de 2ª Enseñanza de Lérida, Palma de Mallorca y Pontevedra, sucesivamente. Pero el verdadero éxito de Sobrino Buhigas se lo proporcionó la </w:t>
      </w:r>
      <w:r>
        <w:rPr>
          <w:color w:val="231F20"/>
          <w:spacing w:val="3"/>
        </w:rPr>
        <w:t>Prehistoria </w:t>
      </w:r>
      <w:r>
        <w:rPr>
          <w:color w:val="231F20"/>
        </w:rPr>
        <w:t>a </w:t>
      </w:r>
      <w:r>
        <w:rPr>
          <w:color w:val="231F20"/>
          <w:spacing w:val="2"/>
        </w:rPr>
        <w:t>través </w:t>
      </w:r>
      <w:r>
        <w:rPr>
          <w:color w:val="231F20"/>
        </w:rPr>
        <w:t>de </w:t>
      </w:r>
      <w:r>
        <w:rPr>
          <w:color w:val="231F20"/>
          <w:spacing w:val="2"/>
        </w:rPr>
        <w:t>sus </w:t>
      </w:r>
      <w:r>
        <w:rPr>
          <w:color w:val="231F20"/>
          <w:spacing w:val="3"/>
        </w:rPr>
        <w:t>investigaciones, entonces </w:t>
      </w:r>
      <w:r>
        <w:rPr>
          <w:color w:val="231F20"/>
        </w:rPr>
        <w:t>muy </w:t>
      </w:r>
      <w:r>
        <w:rPr>
          <w:color w:val="231F20"/>
          <w:spacing w:val="2"/>
        </w:rPr>
        <w:t>novedosas, sobre </w:t>
      </w:r>
      <w:r>
        <w:rPr>
          <w:color w:val="231F20"/>
          <w:spacing w:val="3"/>
        </w:rPr>
        <w:t>esos </w:t>
      </w:r>
      <w:r>
        <w:rPr>
          <w:color w:val="231F20"/>
          <w:spacing w:val="4"/>
        </w:rPr>
        <w:t>grabados </w:t>
      </w:r>
      <w:r>
        <w:rPr>
          <w:color w:val="231F20"/>
          <w:spacing w:val="3"/>
        </w:rPr>
        <w:t>epilíticos llamados “petroglifos”, </w:t>
      </w:r>
      <w:r>
        <w:rPr>
          <w:color w:val="231F20"/>
        </w:rPr>
        <w:t>en </w:t>
      </w:r>
      <w:r>
        <w:rPr>
          <w:color w:val="231F20"/>
          <w:spacing w:val="2"/>
        </w:rPr>
        <w:t>los que devino </w:t>
      </w:r>
      <w:r>
        <w:rPr>
          <w:color w:val="231F20"/>
        </w:rPr>
        <w:t>un </w:t>
      </w:r>
      <w:r>
        <w:rPr>
          <w:color w:val="231F20"/>
          <w:spacing w:val="3"/>
        </w:rPr>
        <w:t>especialista </w:t>
      </w:r>
      <w:r>
        <w:rPr>
          <w:color w:val="231F20"/>
          <w:spacing w:val="4"/>
        </w:rPr>
        <w:t>de </w:t>
      </w:r>
      <w:r>
        <w:rPr>
          <w:color w:val="231F20"/>
        </w:rPr>
        <w:t>primera. Su libro, traducido al latín, </w:t>
      </w:r>
      <w:r>
        <w:rPr>
          <w:rFonts w:ascii="Palatino Linotype" w:hAnsi="Palatino Linotype"/>
          <w:i/>
          <w:color w:val="231F20"/>
        </w:rPr>
        <w:t>Corpus petrogliphorum Gallaeciae </w:t>
      </w:r>
      <w:r>
        <w:rPr>
          <w:color w:val="231F20"/>
        </w:rPr>
        <w:t>(1935) y un cortejo de publicaciones menores al respecto así lo acreditan. Publicó también sobre otros asuntos históricos tales como la </w:t>
      </w:r>
      <w:r>
        <w:rPr>
          <w:rFonts w:ascii="Palatino Linotype" w:hAnsi="Palatino Linotype"/>
          <w:i/>
          <w:color w:val="231F20"/>
        </w:rPr>
        <w:t>Descendencia de Colón en Pontevedra </w:t>
      </w:r>
      <w:r>
        <w:rPr>
          <w:color w:val="231F20"/>
        </w:rPr>
        <w:t>y </w:t>
      </w:r>
      <w:r>
        <w:rPr>
          <w:rFonts w:ascii="Palatino Linotype" w:hAnsi="Palatino Linotype"/>
          <w:i/>
          <w:color w:val="231F20"/>
        </w:rPr>
        <w:t>Sobre </w:t>
      </w:r>
      <w:r>
        <w:rPr>
          <w:rFonts w:ascii="Palatino Linotype" w:hAnsi="Palatino Linotype"/>
          <w:i/>
          <w:color w:val="231F20"/>
        </w:rPr>
        <w:t>los orígenes y fundación de</w:t>
      </w:r>
      <w:r>
        <w:rPr>
          <w:rFonts w:ascii="Palatino Linotype" w:hAnsi="Palatino Linotype"/>
          <w:i/>
          <w:color w:val="231F20"/>
          <w:spacing w:val="24"/>
        </w:rPr>
        <w:t> </w:t>
      </w:r>
      <w:r>
        <w:rPr>
          <w:rFonts w:ascii="Palatino Linotype" w:hAnsi="Palatino Linotype"/>
          <w:i/>
          <w:color w:val="231F20"/>
        </w:rPr>
        <w:t>Pontevedra</w:t>
      </w:r>
      <w:r>
        <w:rPr>
          <w:color w:val="231F20"/>
        </w:rPr>
        <w:t>.</w:t>
      </w:r>
    </w:p>
    <w:p>
      <w:pPr>
        <w:pStyle w:val="BodyText"/>
        <w:spacing w:before="1"/>
        <w:rPr>
          <w:sz w:val="29"/>
        </w:rPr>
      </w:pPr>
    </w:p>
    <w:p>
      <w:pPr>
        <w:spacing w:before="0"/>
        <w:ind w:left="120" w:right="0" w:firstLine="0"/>
        <w:jc w:val="left"/>
        <w:rPr>
          <w:sz w:val="22"/>
        </w:rPr>
      </w:pPr>
      <w:r>
        <w:rPr>
          <w:color w:val="231F20"/>
          <w:spacing w:val="2"/>
          <w:w w:val="97"/>
          <w:sz w:val="22"/>
        </w:rPr>
        <w:t>S</w:t>
      </w:r>
      <w:r>
        <w:rPr>
          <w:color w:val="231F20"/>
          <w:spacing w:val="2"/>
          <w:w w:val="101"/>
          <w:sz w:val="22"/>
        </w:rPr>
        <w:t>ue</w:t>
      </w:r>
      <w:r>
        <w:rPr>
          <w:color w:val="231F20"/>
          <w:spacing w:val="2"/>
          <w:w w:val="98"/>
          <w:sz w:val="22"/>
        </w:rPr>
        <w:t>ira</w:t>
      </w:r>
      <w:r>
        <w:rPr>
          <w:color w:val="231F20"/>
          <w:spacing w:val="-2"/>
          <w:w w:val="98"/>
          <w:sz w:val="22"/>
        </w:rPr>
        <w:t>s</w:t>
      </w:r>
      <w:r>
        <w:rPr>
          <w:color w:val="231F20"/>
          <w:sz w:val="22"/>
        </w:rPr>
        <w:t>,</w:t>
      </w:r>
      <w:r>
        <w:rPr>
          <w:color w:val="231F20"/>
          <w:spacing w:val="4"/>
          <w:sz w:val="22"/>
        </w:rPr>
        <w:t> </w:t>
      </w:r>
      <w:r>
        <w:rPr>
          <w:color w:val="231F20"/>
          <w:spacing w:val="-11"/>
          <w:w w:val="99"/>
          <w:sz w:val="22"/>
        </w:rPr>
        <w:t>F</w:t>
      </w:r>
      <w:r>
        <w:rPr>
          <w:color w:val="231F20"/>
          <w:spacing w:val="2"/>
          <w:w w:val="99"/>
          <w:sz w:val="22"/>
        </w:rPr>
        <w:t>rancisc</w:t>
      </w:r>
      <w:r>
        <w:rPr>
          <w:color w:val="231F20"/>
          <w:w w:val="99"/>
          <w:sz w:val="22"/>
        </w:rPr>
        <w:t>o</w:t>
      </w:r>
      <w:r>
        <w:rPr>
          <w:color w:val="231F20"/>
          <w:spacing w:val="3"/>
          <w:sz w:val="22"/>
        </w:rPr>
        <w:t> </w:t>
      </w:r>
      <w:r>
        <w:rPr>
          <w:color w:val="231F20"/>
          <w:spacing w:val="2"/>
          <w:w w:val="101"/>
          <w:sz w:val="22"/>
        </w:rPr>
        <w:t>d</w:t>
      </w:r>
      <w:r>
        <w:rPr>
          <w:color w:val="231F20"/>
          <w:w w:val="101"/>
          <w:sz w:val="22"/>
        </w:rPr>
        <w:t>e</w:t>
      </w:r>
      <w:r>
        <w:rPr>
          <w:color w:val="231F20"/>
          <w:spacing w:val="4"/>
          <w:sz w:val="22"/>
        </w:rPr>
        <w:t> </w:t>
      </w:r>
      <w:r>
        <w:rPr>
          <w:color w:val="231F20"/>
          <w:spacing w:val="2"/>
          <w:w w:val="79"/>
          <w:sz w:val="22"/>
        </w:rPr>
        <w:t>(s</w:t>
      </w:r>
      <w:r>
        <w:rPr>
          <w:color w:val="231F20"/>
          <w:spacing w:val="2"/>
          <w:w w:val="92"/>
          <w:sz w:val="22"/>
        </w:rPr>
        <w:t>i</w:t>
      </w:r>
      <w:r>
        <w:rPr>
          <w:color w:val="231F20"/>
          <w:spacing w:val="4"/>
          <w:w w:val="92"/>
          <w:sz w:val="22"/>
        </w:rPr>
        <w:t>g</w:t>
      </w:r>
      <w:r>
        <w:rPr>
          <w:color w:val="231F20"/>
          <w:spacing w:val="2"/>
          <w:w w:val="91"/>
          <w:sz w:val="22"/>
        </w:rPr>
        <w:t>lo</w:t>
      </w:r>
      <w:r>
        <w:rPr>
          <w:color w:val="231F20"/>
          <w:w w:val="91"/>
          <w:sz w:val="22"/>
        </w:rPr>
        <w:t>s</w:t>
      </w:r>
      <w:r>
        <w:rPr>
          <w:color w:val="231F20"/>
          <w:spacing w:val="4"/>
          <w:sz w:val="22"/>
        </w:rPr>
        <w:t> </w:t>
      </w:r>
      <w:r>
        <w:rPr>
          <w:color w:val="231F20"/>
          <w:spacing w:val="2"/>
          <w:w w:val="159"/>
          <w:sz w:val="17"/>
        </w:rPr>
        <w:t>x</w:t>
      </w:r>
      <w:r>
        <w:rPr>
          <w:color w:val="231F20"/>
          <w:spacing w:val="2"/>
          <w:w w:val="150"/>
          <w:sz w:val="17"/>
        </w:rPr>
        <w:t>v</w:t>
      </w:r>
      <w:r>
        <w:rPr>
          <w:color w:val="231F20"/>
          <w:spacing w:val="2"/>
          <w:w w:val="131"/>
          <w:sz w:val="17"/>
        </w:rPr>
        <w:t>ii</w:t>
      </w:r>
      <w:r>
        <w:rPr>
          <w:color w:val="231F20"/>
          <w:spacing w:val="2"/>
          <w:w w:val="93"/>
          <w:sz w:val="22"/>
        </w:rPr>
        <w:t>-</w:t>
      </w:r>
      <w:r>
        <w:rPr>
          <w:color w:val="231F20"/>
          <w:spacing w:val="2"/>
          <w:w w:val="159"/>
          <w:sz w:val="17"/>
        </w:rPr>
        <w:t>x</w:t>
      </w:r>
      <w:r>
        <w:rPr>
          <w:color w:val="231F20"/>
          <w:spacing w:val="2"/>
          <w:w w:val="150"/>
          <w:sz w:val="17"/>
        </w:rPr>
        <w:t>v</w:t>
      </w:r>
      <w:r>
        <w:rPr>
          <w:color w:val="231F20"/>
          <w:spacing w:val="2"/>
          <w:w w:val="131"/>
          <w:sz w:val="17"/>
        </w:rPr>
        <w:t>iii</w:t>
      </w:r>
      <w:r>
        <w:rPr>
          <w:color w:val="231F20"/>
          <w:spacing w:val="2"/>
          <w:w w:val="71"/>
          <w:sz w:val="22"/>
        </w:rPr>
        <w:t>)</w:t>
      </w:r>
      <w:r>
        <w:rPr>
          <w:color w:val="231F20"/>
          <w:sz w:val="22"/>
        </w:rPr>
        <w:t>.</w:t>
      </w:r>
    </w:p>
    <w:p>
      <w:pPr>
        <w:spacing w:line="249" w:lineRule="auto" w:before="47"/>
        <w:ind w:left="120" w:right="113" w:firstLine="360"/>
        <w:jc w:val="both"/>
        <w:rPr>
          <w:sz w:val="22"/>
        </w:rPr>
      </w:pPr>
      <w:r>
        <w:rPr>
          <w:color w:val="231F20"/>
          <w:sz w:val="22"/>
        </w:rPr>
        <w:t>Consta como médico del Gran Hospital Real de Santiago y autor del opúsculo </w:t>
      </w:r>
      <w:r>
        <w:rPr>
          <w:rFonts w:ascii="Palatino Linotype" w:hAnsi="Palatino Linotype"/>
          <w:i/>
          <w:color w:val="231F20"/>
          <w:sz w:val="22"/>
        </w:rPr>
        <w:t>Tesoro físico- médico-teológico hallado en las verdades infalibles de las Sagradas </w:t>
      </w:r>
      <w:r>
        <w:rPr>
          <w:rFonts w:ascii="Palatino Linotype" w:hAnsi="Palatino Linotype"/>
          <w:i/>
          <w:color w:val="231F20"/>
          <w:sz w:val="22"/>
        </w:rPr>
        <w:t>Escrituras </w:t>
      </w:r>
      <w:r>
        <w:rPr>
          <w:color w:val="231F20"/>
          <w:sz w:val="22"/>
        </w:rPr>
        <w:t>(Madrid, 1728).</w:t>
      </w:r>
    </w:p>
    <w:p>
      <w:pPr>
        <w:pStyle w:val="BodyText"/>
        <w:spacing w:before="6"/>
        <w:rPr>
          <w:sz w:val="27"/>
        </w:rPr>
      </w:pPr>
    </w:p>
    <w:p>
      <w:pPr>
        <w:pStyle w:val="BodyText"/>
        <w:spacing w:line="568" w:lineRule="auto"/>
        <w:ind w:left="120" w:right="5326"/>
      </w:pPr>
      <w:r>
        <w:rPr>
          <w:color w:val="231F20"/>
        </w:rPr>
        <w:t>Taboada Leal, Nicolás Vázquez de Neira,  Pedro</w:t>
      </w:r>
    </w:p>
    <w:p>
      <w:pPr>
        <w:spacing w:after="0" w:line="568" w:lineRule="auto"/>
        <w:sectPr>
          <w:pgSz w:w="9640" w:h="13720"/>
          <w:pgMar w:header="721" w:footer="0" w:top="100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4"/>
        </w:rPr>
      </w:pPr>
    </w:p>
    <w:p>
      <w:pPr>
        <w:pStyle w:val="Heading1"/>
        <w:ind w:left="459"/>
      </w:pPr>
      <w:r>
        <w:rPr>
          <w:color w:val="231F20"/>
          <w:w w:val="145"/>
        </w:rPr>
        <w:t>Humanismo, derecHos Humanos y universidad</w:t>
      </w:r>
    </w:p>
    <w:p>
      <w:pPr>
        <w:pStyle w:val="BodyText"/>
        <w:spacing w:before="4"/>
        <w:rPr>
          <w:sz w:val="29"/>
        </w:rPr>
      </w:pPr>
    </w:p>
    <w:p>
      <w:pPr>
        <w:spacing w:before="0"/>
        <w:ind w:left="5048" w:right="0" w:firstLine="0"/>
        <w:jc w:val="left"/>
        <w:rPr>
          <w:rFonts w:ascii="Palatino Linotype" w:hAnsi="Palatino Linotype"/>
          <w:i/>
          <w:sz w:val="11"/>
        </w:rPr>
      </w:pPr>
      <w:r>
        <w:rPr>
          <w:rFonts w:ascii="Palatino Linotype" w:hAnsi="Palatino Linotype"/>
          <w:i/>
          <w:color w:val="231F20"/>
          <w:sz w:val="20"/>
        </w:rPr>
        <w:t>Marco Antonio Morales Gómez</w:t>
      </w:r>
      <w:r>
        <w:rPr>
          <w:rFonts w:ascii="Palatino Linotype" w:hAnsi="Palatino Linotype"/>
          <w:i/>
          <w:color w:val="231F20"/>
          <w:position w:val="7"/>
          <w:sz w:val="11"/>
        </w:rPr>
        <w:t>*</w:t>
      </w:r>
    </w:p>
    <w:p>
      <w:pPr>
        <w:spacing w:before="53"/>
        <w:ind w:left="1938" w:right="0" w:firstLine="0"/>
        <w:jc w:val="left"/>
        <w:rPr>
          <w:sz w:val="16"/>
        </w:rPr>
      </w:pPr>
      <w:r>
        <w:rPr>
          <w:color w:val="231F20"/>
          <w:spacing w:val="10"/>
          <w:w w:val="107"/>
          <w:sz w:val="20"/>
        </w:rPr>
        <w:t>C</w:t>
      </w:r>
      <w:r>
        <w:rPr>
          <w:color w:val="231F20"/>
          <w:spacing w:val="10"/>
          <w:w w:val="164"/>
          <w:sz w:val="16"/>
        </w:rPr>
        <w:t>o</w:t>
      </w:r>
      <w:r>
        <w:rPr>
          <w:color w:val="231F20"/>
          <w:spacing w:val="10"/>
          <w:w w:val="119"/>
          <w:sz w:val="16"/>
        </w:rPr>
        <w:t>m</w:t>
      </w:r>
      <w:r>
        <w:rPr>
          <w:color w:val="231F20"/>
          <w:spacing w:val="10"/>
          <w:w w:val="127"/>
          <w:sz w:val="16"/>
        </w:rPr>
        <w:t>i</w:t>
      </w:r>
      <w:r>
        <w:rPr>
          <w:color w:val="231F20"/>
          <w:spacing w:val="10"/>
          <w:w w:val="139"/>
          <w:sz w:val="16"/>
        </w:rPr>
        <w:t>s</w:t>
      </w:r>
      <w:r>
        <w:rPr>
          <w:color w:val="231F20"/>
          <w:spacing w:val="10"/>
          <w:w w:val="127"/>
          <w:sz w:val="16"/>
        </w:rPr>
        <w:t>i</w:t>
      </w:r>
      <w:r>
        <w:rPr>
          <w:color w:val="231F20"/>
          <w:spacing w:val="10"/>
          <w:w w:val="164"/>
          <w:sz w:val="16"/>
        </w:rPr>
        <w:t>ó</w:t>
      </w:r>
      <w:r>
        <w:rPr>
          <w:color w:val="231F20"/>
          <w:w w:val="150"/>
          <w:sz w:val="16"/>
        </w:rPr>
        <w:t>n</w:t>
      </w:r>
      <w:r>
        <w:rPr>
          <w:color w:val="231F20"/>
          <w:sz w:val="16"/>
        </w:rPr>
        <w:t> </w:t>
      </w:r>
      <w:r>
        <w:rPr>
          <w:color w:val="231F20"/>
          <w:spacing w:val="-10"/>
          <w:sz w:val="16"/>
        </w:rPr>
        <w:t> </w:t>
      </w:r>
      <w:r>
        <w:rPr>
          <w:color w:val="231F20"/>
          <w:spacing w:val="10"/>
          <w:w w:val="152"/>
          <w:sz w:val="16"/>
        </w:rPr>
        <w:t>d</w:t>
      </w:r>
      <w:r>
        <w:rPr>
          <w:color w:val="231F20"/>
          <w:w w:val="140"/>
          <w:sz w:val="16"/>
        </w:rPr>
        <w:t>e</w:t>
      </w:r>
      <w:r>
        <w:rPr>
          <w:color w:val="231F20"/>
          <w:sz w:val="16"/>
        </w:rPr>
        <w:t> </w:t>
      </w:r>
      <w:r>
        <w:rPr>
          <w:color w:val="231F20"/>
          <w:spacing w:val="-10"/>
          <w:sz w:val="16"/>
        </w:rPr>
        <w:t> </w:t>
      </w:r>
      <w:r>
        <w:rPr>
          <w:color w:val="231F20"/>
          <w:spacing w:val="10"/>
          <w:w w:val="152"/>
          <w:sz w:val="20"/>
        </w:rPr>
        <w:t>d</w:t>
      </w:r>
      <w:r>
        <w:rPr>
          <w:color w:val="231F20"/>
          <w:spacing w:val="10"/>
          <w:w w:val="140"/>
          <w:sz w:val="16"/>
        </w:rPr>
        <w:t>e</w:t>
      </w:r>
      <w:r>
        <w:rPr>
          <w:color w:val="231F20"/>
          <w:spacing w:val="10"/>
          <w:w w:val="218"/>
          <w:sz w:val="16"/>
        </w:rPr>
        <w:t>r</w:t>
      </w:r>
      <w:r>
        <w:rPr>
          <w:color w:val="231F20"/>
          <w:spacing w:val="9"/>
          <w:w w:val="140"/>
          <w:sz w:val="16"/>
        </w:rPr>
        <w:t>e</w:t>
      </w:r>
      <w:r>
        <w:rPr>
          <w:color w:val="231F20"/>
          <w:spacing w:val="9"/>
          <w:w w:val="107"/>
          <w:sz w:val="16"/>
        </w:rPr>
        <w:t>C</w:t>
      </w:r>
      <w:r>
        <w:rPr>
          <w:color w:val="231F20"/>
          <w:spacing w:val="10"/>
          <w:w w:val="160"/>
          <w:sz w:val="16"/>
        </w:rPr>
        <w:t>h</w:t>
      </w:r>
      <w:r>
        <w:rPr>
          <w:color w:val="231F20"/>
          <w:spacing w:val="10"/>
          <w:w w:val="164"/>
          <w:sz w:val="16"/>
        </w:rPr>
        <w:t>o</w:t>
      </w:r>
      <w:r>
        <w:rPr>
          <w:color w:val="231F20"/>
          <w:w w:val="139"/>
          <w:sz w:val="16"/>
        </w:rPr>
        <w:t>s</w:t>
      </w:r>
      <w:r>
        <w:rPr>
          <w:color w:val="231F20"/>
          <w:sz w:val="16"/>
        </w:rPr>
        <w:t> </w:t>
      </w:r>
      <w:r>
        <w:rPr>
          <w:color w:val="231F20"/>
          <w:spacing w:val="-10"/>
          <w:sz w:val="16"/>
        </w:rPr>
        <w:t> </w:t>
      </w:r>
      <w:r>
        <w:rPr>
          <w:color w:val="231F20"/>
          <w:spacing w:val="10"/>
          <w:w w:val="160"/>
          <w:sz w:val="20"/>
        </w:rPr>
        <w:t>h</w:t>
      </w:r>
      <w:r>
        <w:rPr>
          <w:color w:val="231F20"/>
          <w:spacing w:val="10"/>
          <w:w w:val="154"/>
          <w:sz w:val="16"/>
        </w:rPr>
        <w:t>u</w:t>
      </w:r>
      <w:r>
        <w:rPr>
          <w:color w:val="231F20"/>
          <w:spacing w:val="10"/>
          <w:w w:val="119"/>
          <w:sz w:val="16"/>
        </w:rPr>
        <w:t>m</w:t>
      </w:r>
      <w:r>
        <w:rPr>
          <w:color w:val="231F20"/>
          <w:spacing w:val="10"/>
          <w:w w:val="152"/>
          <w:sz w:val="16"/>
        </w:rPr>
        <w:t>a</w:t>
      </w:r>
      <w:r>
        <w:rPr>
          <w:color w:val="231F20"/>
          <w:spacing w:val="10"/>
          <w:w w:val="150"/>
          <w:sz w:val="16"/>
        </w:rPr>
        <w:t>n</w:t>
      </w:r>
      <w:r>
        <w:rPr>
          <w:color w:val="231F20"/>
          <w:spacing w:val="10"/>
          <w:w w:val="164"/>
          <w:sz w:val="16"/>
        </w:rPr>
        <w:t>o</w:t>
      </w:r>
      <w:r>
        <w:rPr>
          <w:color w:val="231F20"/>
          <w:w w:val="139"/>
          <w:sz w:val="16"/>
        </w:rPr>
        <w:t>s</w:t>
      </w:r>
      <w:r>
        <w:rPr>
          <w:color w:val="231F20"/>
          <w:sz w:val="16"/>
        </w:rPr>
        <w:t> </w:t>
      </w:r>
      <w:r>
        <w:rPr>
          <w:color w:val="231F20"/>
          <w:spacing w:val="-10"/>
          <w:sz w:val="16"/>
        </w:rPr>
        <w:t> </w:t>
      </w:r>
      <w:r>
        <w:rPr>
          <w:color w:val="231F20"/>
          <w:spacing w:val="10"/>
          <w:w w:val="152"/>
          <w:sz w:val="16"/>
        </w:rPr>
        <w:t>d</w:t>
      </w:r>
      <w:r>
        <w:rPr>
          <w:color w:val="231F20"/>
          <w:spacing w:val="10"/>
          <w:w w:val="140"/>
          <w:sz w:val="16"/>
        </w:rPr>
        <w:t>e</w:t>
      </w:r>
      <w:r>
        <w:rPr>
          <w:color w:val="231F20"/>
          <w:w w:val="217"/>
          <w:sz w:val="16"/>
        </w:rPr>
        <w:t>l</w:t>
      </w:r>
      <w:r>
        <w:rPr>
          <w:color w:val="231F20"/>
          <w:sz w:val="16"/>
        </w:rPr>
        <w:t> </w:t>
      </w:r>
      <w:r>
        <w:rPr>
          <w:color w:val="231F20"/>
          <w:spacing w:val="-10"/>
          <w:sz w:val="16"/>
        </w:rPr>
        <w:t> </w:t>
      </w:r>
      <w:r>
        <w:rPr>
          <w:color w:val="231F20"/>
          <w:spacing w:val="10"/>
          <w:w w:val="140"/>
          <w:sz w:val="20"/>
        </w:rPr>
        <w:t>e</w:t>
      </w:r>
      <w:r>
        <w:rPr>
          <w:color w:val="231F20"/>
          <w:spacing w:val="10"/>
          <w:w w:val="139"/>
          <w:sz w:val="16"/>
        </w:rPr>
        <w:t>s</w:t>
      </w:r>
      <w:r>
        <w:rPr>
          <w:color w:val="231F20"/>
          <w:spacing w:val="-4"/>
          <w:w w:val="251"/>
          <w:sz w:val="16"/>
        </w:rPr>
        <w:t>t</w:t>
      </w:r>
      <w:r>
        <w:rPr>
          <w:color w:val="231F20"/>
          <w:spacing w:val="10"/>
          <w:w w:val="152"/>
          <w:sz w:val="16"/>
        </w:rPr>
        <w:t>a</w:t>
      </w:r>
      <w:r>
        <w:rPr>
          <w:color w:val="231F20"/>
          <w:spacing w:val="10"/>
          <w:w w:val="152"/>
          <w:sz w:val="16"/>
        </w:rPr>
        <w:t>d</w:t>
      </w:r>
      <w:r>
        <w:rPr>
          <w:color w:val="231F20"/>
          <w:w w:val="164"/>
          <w:sz w:val="16"/>
        </w:rPr>
        <w:t>o</w:t>
      </w:r>
      <w:r>
        <w:rPr>
          <w:color w:val="231F20"/>
          <w:sz w:val="16"/>
        </w:rPr>
        <w:t> </w:t>
      </w:r>
      <w:r>
        <w:rPr>
          <w:color w:val="231F20"/>
          <w:spacing w:val="-10"/>
          <w:sz w:val="16"/>
        </w:rPr>
        <w:t> </w:t>
      </w:r>
      <w:r>
        <w:rPr>
          <w:color w:val="231F20"/>
          <w:spacing w:val="10"/>
          <w:w w:val="152"/>
          <w:sz w:val="16"/>
        </w:rPr>
        <w:t>d</w:t>
      </w:r>
      <w:r>
        <w:rPr>
          <w:color w:val="231F20"/>
          <w:w w:val="140"/>
          <w:sz w:val="16"/>
        </w:rPr>
        <w:t>e</w:t>
      </w:r>
      <w:r>
        <w:rPr>
          <w:color w:val="231F20"/>
          <w:sz w:val="16"/>
        </w:rPr>
        <w:t> </w:t>
      </w:r>
      <w:r>
        <w:rPr>
          <w:color w:val="231F20"/>
          <w:spacing w:val="-10"/>
          <w:sz w:val="16"/>
        </w:rPr>
        <w:t> </w:t>
      </w:r>
      <w:r>
        <w:rPr>
          <w:color w:val="231F20"/>
          <w:spacing w:val="10"/>
          <w:w w:val="119"/>
          <w:sz w:val="20"/>
        </w:rPr>
        <w:t>m</w:t>
      </w:r>
      <w:r>
        <w:rPr>
          <w:color w:val="231F20"/>
          <w:spacing w:val="10"/>
          <w:w w:val="140"/>
          <w:sz w:val="16"/>
        </w:rPr>
        <w:t>é</w:t>
      </w:r>
      <w:r>
        <w:rPr>
          <w:color w:val="231F20"/>
          <w:spacing w:val="10"/>
          <w:w w:val="154"/>
          <w:sz w:val="16"/>
        </w:rPr>
        <w:t>x</w:t>
      </w:r>
      <w:r>
        <w:rPr>
          <w:color w:val="231F20"/>
          <w:spacing w:val="9"/>
          <w:w w:val="127"/>
          <w:sz w:val="16"/>
        </w:rPr>
        <w:t>i</w:t>
      </w:r>
      <w:r>
        <w:rPr>
          <w:color w:val="231F20"/>
          <w:spacing w:val="9"/>
          <w:w w:val="107"/>
          <w:sz w:val="16"/>
        </w:rPr>
        <w:t>C</w:t>
      </w:r>
      <w:r>
        <w:rPr>
          <w:color w:val="231F20"/>
          <w:w w:val="164"/>
          <w:sz w:val="16"/>
        </w:rPr>
        <w:t>o</w:t>
      </w:r>
    </w:p>
    <w:p>
      <w:pPr>
        <w:pStyle w:val="BodyText"/>
        <w:rPr>
          <w:sz w:val="20"/>
        </w:rPr>
      </w:pPr>
    </w:p>
    <w:p>
      <w:pPr>
        <w:pStyle w:val="BodyText"/>
        <w:rPr>
          <w:sz w:val="20"/>
        </w:rPr>
      </w:pPr>
    </w:p>
    <w:p>
      <w:pPr>
        <w:pStyle w:val="BodyText"/>
        <w:rPr>
          <w:sz w:val="20"/>
        </w:rPr>
      </w:pPr>
    </w:p>
    <w:p>
      <w:pPr>
        <w:pStyle w:val="BodyText"/>
        <w:spacing w:before="7"/>
        <w:rPr>
          <w:sz w:val="20"/>
        </w:rPr>
      </w:pPr>
    </w:p>
    <w:p>
      <w:pPr>
        <w:spacing w:before="0"/>
        <w:ind w:left="120" w:right="0" w:firstLine="0"/>
        <w:jc w:val="both"/>
        <w:rPr>
          <w:sz w:val="17"/>
        </w:rPr>
      </w:pPr>
      <w:r>
        <w:rPr>
          <w:color w:val="231F20"/>
          <w:spacing w:val="1"/>
          <w:w w:val="127"/>
          <w:sz w:val="22"/>
        </w:rPr>
        <w:t>i</w:t>
      </w:r>
      <w:r>
        <w:rPr>
          <w:color w:val="231F20"/>
          <w:spacing w:val="1"/>
          <w:w w:val="155"/>
          <w:sz w:val="17"/>
        </w:rPr>
        <w:t>n</w:t>
      </w:r>
      <w:r>
        <w:rPr>
          <w:color w:val="231F20"/>
          <w:spacing w:val="1"/>
          <w:w w:val="260"/>
          <w:sz w:val="17"/>
        </w:rPr>
        <w:t>t</w:t>
      </w:r>
      <w:r>
        <w:rPr>
          <w:color w:val="231F20"/>
          <w:spacing w:val="-14"/>
          <w:w w:val="226"/>
          <w:sz w:val="17"/>
        </w:rPr>
        <w:t>r</w:t>
      </w:r>
      <w:r>
        <w:rPr>
          <w:color w:val="231F20"/>
          <w:spacing w:val="1"/>
          <w:w w:val="170"/>
          <w:sz w:val="17"/>
        </w:rPr>
        <w:t>o</w:t>
      </w:r>
      <w:r>
        <w:rPr>
          <w:color w:val="231F20"/>
          <w:spacing w:val="1"/>
          <w:w w:val="157"/>
          <w:sz w:val="17"/>
        </w:rPr>
        <w:t>d</w:t>
      </w:r>
      <w:r>
        <w:rPr>
          <w:color w:val="231F20"/>
          <w:spacing w:val="1"/>
          <w:w w:val="159"/>
          <w:sz w:val="17"/>
        </w:rPr>
        <w:t>u</w:t>
      </w:r>
      <w:r>
        <w:rPr>
          <w:color w:val="231F20"/>
          <w:spacing w:val="1"/>
          <w:w w:val="111"/>
          <w:sz w:val="17"/>
        </w:rPr>
        <w:t>CC</w:t>
      </w:r>
      <w:r>
        <w:rPr>
          <w:color w:val="231F20"/>
          <w:spacing w:val="1"/>
          <w:w w:val="131"/>
          <w:sz w:val="17"/>
        </w:rPr>
        <w:t>i</w:t>
      </w:r>
      <w:r>
        <w:rPr>
          <w:color w:val="231F20"/>
          <w:spacing w:val="1"/>
          <w:w w:val="170"/>
          <w:sz w:val="17"/>
        </w:rPr>
        <w:t>ó</w:t>
      </w:r>
      <w:r>
        <w:rPr>
          <w:color w:val="231F20"/>
          <w:w w:val="155"/>
          <w:sz w:val="17"/>
        </w:rPr>
        <w:t>n</w:t>
      </w:r>
    </w:p>
    <w:p>
      <w:pPr>
        <w:pStyle w:val="BodyText"/>
        <w:spacing w:before="9"/>
        <w:rPr>
          <w:sz w:val="18"/>
        </w:rPr>
      </w:pPr>
    </w:p>
    <w:p>
      <w:pPr>
        <w:pStyle w:val="BodyText"/>
        <w:spacing w:line="271" w:lineRule="auto"/>
        <w:ind w:left="119" w:right="114"/>
        <w:jc w:val="both"/>
      </w:pPr>
      <w:r>
        <w:rPr>
          <w:color w:val="AB0534"/>
          <w:spacing w:val="2"/>
          <w:w w:val="98"/>
          <w:sz w:val="36"/>
        </w:rPr>
        <w:t>L</w:t>
      </w:r>
      <w:r>
        <w:rPr>
          <w:color w:val="231F20"/>
          <w:w w:val="157"/>
          <w:sz w:val="17"/>
        </w:rPr>
        <w:t>a</w:t>
      </w:r>
      <w:r>
        <w:rPr>
          <w:color w:val="231F20"/>
          <w:spacing w:val="2"/>
          <w:sz w:val="17"/>
        </w:rPr>
        <w:t> </w:t>
      </w:r>
      <w:r>
        <w:rPr>
          <w:color w:val="231F20"/>
          <w:spacing w:val="1"/>
          <w:w w:val="159"/>
          <w:sz w:val="17"/>
        </w:rPr>
        <w:t>u</w:t>
      </w:r>
      <w:r>
        <w:rPr>
          <w:color w:val="231F20"/>
          <w:spacing w:val="1"/>
          <w:w w:val="155"/>
          <w:sz w:val="17"/>
        </w:rPr>
        <w:t>n</w:t>
      </w:r>
      <w:r>
        <w:rPr>
          <w:color w:val="231F20"/>
          <w:spacing w:val="1"/>
          <w:w w:val="131"/>
          <w:sz w:val="17"/>
        </w:rPr>
        <w:t>i</w:t>
      </w:r>
      <w:r>
        <w:rPr>
          <w:color w:val="231F20"/>
          <w:spacing w:val="1"/>
          <w:w w:val="150"/>
          <w:sz w:val="17"/>
        </w:rPr>
        <w:t>v</w:t>
      </w:r>
      <w:r>
        <w:rPr>
          <w:color w:val="231F20"/>
          <w:spacing w:val="1"/>
          <w:w w:val="145"/>
          <w:sz w:val="17"/>
        </w:rPr>
        <w:t>e</w:t>
      </w:r>
      <w:r>
        <w:rPr>
          <w:color w:val="231F20"/>
          <w:spacing w:val="1"/>
          <w:w w:val="226"/>
          <w:sz w:val="17"/>
        </w:rPr>
        <w:t>r</w:t>
      </w:r>
      <w:r>
        <w:rPr>
          <w:color w:val="231F20"/>
          <w:spacing w:val="1"/>
          <w:w w:val="144"/>
          <w:sz w:val="17"/>
        </w:rPr>
        <w:t>s</w:t>
      </w:r>
      <w:r>
        <w:rPr>
          <w:color w:val="231F20"/>
          <w:spacing w:val="1"/>
          <w:w w:val="131"/>
          <w:sz w:val="17"/>
        </w:rPr>
        <w:t>i</w:t>
      </w:r>
      <w:r>
        <w:rPr>
          <w:color w:val="231F20"/>
          <w:spacing w:val="-10"/>
          <w:w w:val="157"/>
          <w:sz w:val="17"/>
        </w:rPr>
        <w:t>d</w:t>
      </w:r>
      <w:r>
        <w:rPr>
          <w:color w:val="231F20"/>
          <w:spacing w:val="1"/>
          <w:w w:val="157"/>
          <w:sz w:val="17"/>
        </w:rPr>
        <w:t>a</w:t>
      </w:r>
      <w:r>
        <w:rPr>
          <w:color w:val="231F20"/>
          <w:spacing w:val="1"/>
          <w:w w:val="157"/>
          <w:sz w:val="17"/>
        </w:rPr>
        <w:t>d</w:t>
      </w:r>
      <w:r>
        <w:rPr>
          <w:color w:val="231F20"/>
        </w:rPr>
        <w:t>,</w:t>
      </w:r>
      <w:r>
        <w:rPr>
          <w:color w:val="231F20"/>
          <w:spacing w:val="-11"/>
        </w:rPr>
        <w:t> </w:t>
      </w:r>
      <w:r>
        <w:rPr>
          <w:color w:val="231F20"/>
          <w:spacing w:val="1"/>
          <w:w w:val="96"/>
        </w:rPr>
        <w:t>c</w:t>
      </w:r>
      <w:r>
        <w:rPr>
          <w:color w:val="231F20"/>
          <w:spacing w:val="1"/>
          <w:w w:val="101"/>
        </w:rPr>
        <w:t>om</w:t>
      </w:r>
      <w:r>
        <w:rPr>
          <w:color w:val="231F20"/>
        </w:rPr>
        <w:t>o</w:t>
      </w:r>
      <w:r>
        <w:rPr>
          <w:color w:val="231F20"/>
          <w:spacing w:val="-11"/>
        </w:rPr>
        <w:t> </w:t>
      </w:r>
      <w:r>
        <w:rPr>
          <w:color w:val="231F20"/>
          <w:spacing w:val="1"/>
          <w:w w:val="100"/>
        </w:rPr>
        <w:t>in</w:t>
      </w:r>
      <w:r>
        <w:rPr>
          <w:color w:val="231F20"/>
          <w:spacing w:val="1"/>
          <w:w w:val="85"/>
        </w:rPr>
        <w:t>s</w:t>
      </w:r>
      <w:r>
        <w:rPr>
          <w:color w:val="231F20"/>
          <w:spacing w:val="1"/>
          <w:w w:val="100"/>
        </w:rPr>
        <w:t>tituc</w:t>
      </w:r>
      <w:r>
        <w:rPr>
          <w:color w:val="231F20"/>
          <w:spacing w:val="1"/>
          <w:w w:val="100"/>
        </w:rPr>
        <w:t>ió</w:t>
      </w:r>
      <w:r>
        <w:rPr>
          <w:color w:val="231F20"/>
          <w:w w:val="100"/>
        </w:rPr>
        <w:t>n</w:t>
      </w:r>
      <w:r>
        <w:rPr>
          <w:color w:val="231F20"/>
          <w:spacing w:val="-11"/>
        </w:rPr>
        <w:t> </w:t>
      </w:r>
      <w:r>
        <w:rPr>
          <w:color w:val="231F20"/>
          <w:spacing w:val="1"/>
          <w:w w:val="103"/>
        </w:rPr>
        <w:t>m</w:t>
      </w:r>
      <w:r>
        <w:rPr>
          <w:color w:val="231F20"/>
          <w:spacing w:val="1"/>
          <w:w w:val="97"/>
        </w:rPr>
        <w:t>ilen</w:t>
      </w:r>
      <w:r>
        <w:rPr>
          <w:color w:val="231F20"/>
          <w:spacing w:val="1"/>
          <w:w w:val="103"/>
        </w:rPr>
        <w:t>aria</w:t>
      </w:r>
      <w:r>
        <w:rPr>
          <w:color w:val="231F20"/>
          <w:w w:val="103"/>
        </w:rPr>
        <w:t>,</w:t>
      </w:r>
      <w:r>
        <w:rPr>
          <w:color w:val="231F20"/>
          <w:spacing w:val="-11"/>
        </w:rPr>
        <w:t> </w:t>
      </w:r>
      <w:r>
        <w:rPr>
          <w:color w:val="231F20"/>
          <w:spacing w:val="1"/>
          <w:w w:val="106"/>
        </w:rPr>
        <w:t>h</w:t>
      </w:r>
      <w:r>
        <w:rPr>
          <w:color w:val="231F20"/>
          <w:w w:val="105"/>
        </w:rPr>
        <w:t>a</w:t>
      </w:r>
      <w:r>
        <w:rPr>
          <w:color w:val="231F20"/>
          <w:spacing w:val="-11"/>
        </w:rPr>
        <w:t> </w:t>
      </w:r>
      <w:r>
        <w:rPr>
          <w:color w:val="231F20"/>
          <w:spacing w:val="1"/>
          <w:w w:val="96"/>
        </w:rPr>
        <w:t>c</w:t>
      </w:r>
      <w:r>
        <w:rPr>
          <w:color w:val="231F20"/>
          <w:spacing w:val="1"/>
          <w:w w:val="103"/>
        </w:rPr>
        <w:t>o</w:t>
      </w:r>
      <w:r>
        <w:rPr>
          <w:color w:val="231F20"/>
          <w:spacing w:val="-5"/>
          <w:w w:val="103"/>
        </w:rPr>
        <w:t>n</w:t>
      </w:r>
      <w:r>
        <w:rPr>
          <w:color w:val="231F20"/>
          <w:spacing w:val="1"/>
          <w:w w:val="91"/>
        </w:rPr>
        <w:t>v</w:t>
      </w:r>
      <w:r>
        <w:rPr>
          <w:color w:val="231F20"/>
          <w:spacing w:val="1"/>
          <w:w w:val="91"/>
        </w:rPr>
        <w:t>iv</w:t>
      </w:r>
      <w:r>
        <w:rPr>
          <w:color w:val="231F20"/>
          <w:spacing w:val="1"/>
          <w:w w:val="99"/>
        </w:rPr>
        <w:t>id</w:t>
      </w:r>
      <w:r>
        <w:rPr>
          <w:color w:val="231F20"/>
          <w:w w:val="99"/>
        </w:rPr>
        <w:t>o</w:t>
      </w:r>
      <w:r>
        <w:rPr>
          <w:color w:val="231F20"/>
          <w:spacing w:val="-11"/>
        </w:rPr>
        <w:t> </w:t>
      </w:r>
      <w:r>
        <w:rPr>
          <w:color w:val="231F20"/>
          <w:spacing w:val="1"/>
          <w:w w:val="96"/>
        </w:rPr>
        <w:t>c</w:t>
      </w:r>
      <w:r>
        <w:rPr>
          <w:color w:val="231F20"/>
          <w:spacing w:val="1"/>
          <w:w w:val="103"/>
        </w:rPr>
        <w:t>o</w:t>
      </w:r>
      <w:r>
        <w:rPr>
          <w:color w:val="231F20"/>
          <w:w w:val="103"/>
        </w:rPr>
        <w:t>n</w:t>
      </w:r>
      <w:r>
        <w:rPr>
          <w:color w:val="231F20"/>
          <w:spacing w:val="-11"/>
        </w:rPr>
        <w:t> </w:t>
      </w:r>
      <w:r>
        <w:rPr>
          <w:color w:val="231F20"/>
          <w:spacing w:val="1"/>
          <w:w w:val="103"/>
        </w:rPr>
        <w:t>m</w:t>
      </w:r>
      <w:r>
        <w:rPr>
          <w:color w:val="231F20"/>
          <w:spacing w:val="1"/>
          <w:w w:val="96"/>
        </w:rPr>
        <w:t>últiple</w:t>
      </w:r>
      <w:r>
        <w:rPr>
          <w:color w:val="231F20"/>
          <w:w w:val="96"/>
        </w:rPr>
        <w:t>s</w:t>
      </w:r>
      <w:r>
        <w:rPr>
          <w:color w:val="231F20"/>
          <w:spacing w:val="-11"/>
        </w:rPr>
        <w:t> </w:t>
      </w:r>
      <w:r>
        <w:rPr>
          <w:color w:val="231F20"/>
          <w:spacing w:val="-1"/>
          <w:w w:val="81"/>
        </w:rPr>
        <w:t>f</w:t>
      </w:r>
      <w:r>
        <w:rPr>
          <w:color w:val="231F20"/>
          <w:spacing w:val="1"/>
          <w:w w:val="103"/>
        </w:rPr>
        <w:t>o</w:t>
      </w:r>
      <w:r>
        <w:rPr>
          <w:color w:val="231F20"/>
          <w:spacing w:val="9"/>
          <w:w w:val="103"/>
        </w:rPr>
        <w:t>r</w:t>
      </w:r>
      <w:r>
        <w:rPr>
          <w:color w:val="231F20"/>
          <w:spacing w:val="1"/>
          <w:w w:val="103"/>
        </w:rPr>
        <w:t>m</w:t>
      </w:r>
      <w:r>
        <w:rPr>
          <w:color w:val="231F20"/>
          <w:spacing w:val="1"/>
          <w:w w:val="96"/>
        </w:rPr>
        <w:t>a</w:t>
      </w:r>
      <w:r>
        <w:rPr>
          <w:color w:val="231F20"/>
          <w:w w:val="96"/>
        </w:rPr>
        <w:t>s</w:t>
      </w:r>
      <w:r>
        <w:rPr>
          <w:color w:val="231F20"/>
          <w:spacing w:val="-11"/>
        </w:rPr>
        <w:t> </w:t>
      </w:r>
      <w:r>
        <w:rPr>
          <w:color w:val="231F20"/>
          <w:spacing w:val="1"/>
          <w:w w:val="101"/>
        </w:rPr>
        <w:t>de </w:t>
      </w:r>
      <w:r>
        <w:rPr>
          <w:color w:val="231F20"/>
          <w:w w:val="105"/>
        </w:rPr>
        <w:t>pensamiento</w:t>
      </w:r>
      <w:r>
        <w:rPr>
          <w:color w:val="231F20"/>
          <w:spacing w:val="-9"/>
          <w:w w:val="105"/>
        </w:rPr>
        <w:t> </w:t>
      </w:r>
      <w:r>
        <w:rPr>
          <w:color w:val="231F20"/>
          <w:w w:val="105"/>
        </w:rPr>
        <w:t>a</w:t>
      </w:r>
      <w:r>
        <w:rPr>
          <w:color w:val="231F20"/>
          <w:spacing w:val="-9"/>
          <w:w w:val="105"/>
        </w:rPr>
        <w:t> </w:t>
      </w:r>
      <w:r>
        <w:rPr>
          <w:color w:val="231F20"/>
          <w:w w:val="105"/>
        </w:rPr>
        <w:t>lo</w:t>
      </w:r>
      <w:r>
        <w:rPr>
          <w:color w:val="231F20"/>
          <w:spacing w:val="-9"/>
          <w:w w:val="105"/>
        </w:rPr>
        <w:t> </w:t>
      </w:r>
      <w:r>
        <w:rPr>
          <w:color w:val="231F20"/>
          <w:w w:val="105"/>
        </w:rPr>
        <w:t>largo</w:t>
      </w:r>
      <w:r>
        <w:rPr>
          <w:color w:val="231F20"/>
          <w:spacing w:val="-9"/>
          <w:w w:val="105"/>
        </w:rPr>
        <w:t> </w:t>
      </w:r>
      <w:r>
        <w:rPr>
          <w:color w:val="231F20"/>
          <w:w w:val="105"/>
        </w:rPr>
        <w:t>de</w:t>
      </w:r>
      <w:r>
        <w:rPr>
          <w:color w:val="231F20"/>
          <w:spacing w:val="-9"/>
          <w:w w:val="105"/>
        </w:rPr>
        <w:t> </w:t>
      </w:r>
      <w:r>
        <w:rPr>
          <w:color w:val="231F20"/>
          <w:w w:val="105"/>
        </w:rPr>
        <w:t>su</w:t>
      </w:r>
      <w:r>
        <w:rPr>
          <w:color w:val="231F20"/>
          <w:spacing w:val="-9"/>
          <w:w w:val="105"/>
        </w:rPr>
        <w:t> </w:t>
      </w:r>
      <w:r>
        <w:rPr>
          <w:color w:val="231F20"/>
          <w:w w:val="105"/>
        </w:rPr>
        <w:t>historia.</w:t>
      </w:r>
      <w:r>
        <w:rPr>
          <w:color w:val="231F20"/>
          <w:spacing w:val="-9"/>
          <w:w w:val="105"/>
        </w:rPr>
        <w:t> </w:t>
      </w:r>
      <w:r>
        <w:rPr>
          <w:color w:val="231F20"/>
          <w:w w:val="105"/>
        </w:rPr>
        <w:t>Algunas</w:t>
      </w:r>
      <w:r>
        <w:rPr>
          <w:color w:val="231F20"/>
          <w:spacing w:val="-9"/>
          <w:w w:val="105"/>
        </w:rPr>
        <w:t> </w:t>
      </w:r>
      <w:r>
        <w:rPr>
          <w:color w:val="231F20"/>
          <w:w w:val="105"/>
        </w:rPr>
        <w:t>de</w:t>
      </w:r>
      <w:r>
        <w:rPr>
          <w:color w:val="231F20"/>
          <w:spacing w:val="-9"/>
          <w:w w:val="105"/>
        </w:rPr>
        <w:t> </w:t>
      </w:r>
      <w:r>
        <w:rPr>
          <w:color w:val="231F20"/>
          <w:w w:val="105"/>
        </w:rPr>
        <w:t>ellas</w:t>
      </w:r>
      <w:r>
        <w:rPr>
          <w:color w:val="231F20"/>
          <w:spacing w:val="-9"/>
          <w:w w:val="105"/>
        </w:rPr>
        <w:t> </w:t>
      </w:r>
      <w:r>
        <w:rPr>
          <w:color w:val="231F20"/>
          <w:w w:val="105"/>
        </w:rPr>
        <w:t>han</w:t>
      </w:r>
      <w:r>
        <w:rPr>
          <w:color w:val="231F20"/>
          <w:spacing w:val="-9"/>
          <w:w w:val="105"/>
        </w:rPr>
        <w:t> </w:t>
      </w:r>
      <w:r>
        <w:rPr>
          <w:color w:val="231F20"/>
          <w:w w:val="105"/>
        </w:rPr>
        <w:t>florecido</w:t>
      </w:r>
      <w:r>
        <w:rPr>
          <w:color w:val="231F20"/>
          <w:spacing w:val="-9"/>
          <w:w w:val="105"/>
        </w:rPr>
        <w:t> </w:t>
      </w:r>
      <w:r>
        <w:rPr>
          <w:color w:val="231F20"/>
          <w:w w:val="105"/>
        </w:rPr>
        <w:t>rápidamente, extinguiéndose de manera tan veloz como aparecieron. otras, se han mantenido teniendo</w:t>
      </w:r>
      <w:r>
        <w:rPr>
          <w:color w:val="231F20"/>
          <w:spacing w:val="-9"/>
          <w:w w:val="105"/>
        </w:rPr>
        <w:t> </w:t>
      </w:r>
      <w:r>
        <w:rPr>
          <w:color w:val="231F20"/>
          <w:w w:val="105"/>
        </w:rPr>
        <w:t>un</w:t>
      </w:r>
      <w:r>
        <w:rPr>
          <w:color w:val="231F20"/>
          <w:spacing w:val="-10"/>
          <w:w w:val="105"/>
        </w:rPr>
        <w:t> </w:t>
      </w:r>
      <w:r>
        <w:rPr>
          <w:color w:val="231F20"/>
          <w:w w:val="105"/>
        </w:rPr>
        <w:t>mayor</w:t>
      </w:r>
      <w:r>
        <w:rPr>
          <w:color w:val="231F20"/>
          <w:spacing w:val="-9"/>
          <w:w w:val="105"/>
        </w:rPr>
        <w:t> </w:t>
      </w:r>
      <w:r>
        <w:rPr>
          <w:color w:val="231F20"/>
          <w:w w:val="105"/>
        </w:rPr>
        <w:t>o</w:t>
      </w:r>
      <w:r>
        <w:rPr>
          <w:color w:val="231F20"/>
          <w:spacing w:val="-9"/>
          <w:w w:val="105"/>
        </w:rPr>
        <w:t> </w:t>
      </w:r>
      <w:r>
        <w:rPr>
          <w:color w:val="231F20"/>
          <w:w w:val="105"/>
        </w:rPr>
        <w:t>menor</w:t>
      </w:r>
      <w:r>
        <w:rPr>
          <w:color w:val="231F20"/>
          <w:spacing w:val="-9"/>
          <w:w w:val="105"/>
        </w:rPr>
        <w:t> </w:t>
      </w:r>
      <w:r>
        <w:rPr>
          <w:color w:val="231F20"/>
          <w:w w:val="105"/>
        </w:rPr>
        <w:t>protagonismo,</w:t>
      </w:r>
      <w:r>
        <w:rPr>
          <w:color w:val="231F20"/>
          <w:spacing w:val="-9"/>
          <w:w w:val="105"/>
        </w:rPr>
        <w:t> </w:t>
      </w:r>
      <w:r>
        <w:rPr>
          <w:color w:val="231F20"/>
          <w:spacing w:val="2"/>
          <w:w w:val="105"/>
        </w:rPr>
        <w:t>determinado</w:t>
      </w:r>
      <w:r>
        <w:rPr>
          <w:color w:val="231F20"/>
          <w:spacing w:val="-9"/>
          <w:w w:val="105"/>
        </w:rPr>
        <w:t> </w:t>
      </w:r>
      <w:r>
        <w:rPr>
          <w:color w:val="231F20"/>
          <w:w w:val="105"/>
        </w:rPr>
        <w:t>por</w:t>
      </w:r>
      <w:r>
        <w:rPr>
          <w:color w:val="231F20"/>
          <w:spacing w:val="-9"/>
          <w:w w:val="105"/>
        </w:rPr>
        <w:t> </w:t>
      </w:r>
      <w:r>
        <w:rPr>
          <w:color w:val="231F20"/>
          <w:w w:val="105"/>
        </w:rPr>
        <w:t>el</w:t>
      </w:r>
      <w:r>
        <w:rPr>
          <w:color w:val="231F20"/>
          <w:spacing w:val="-9"/>
          <w:w w:val="105"/>
        </w:rPr>
        <w:t> </w:t>
      </w:r>
      <w:r>
        <w:rPr>
          <w:color w:val="231F20"/>
          <w:w w:val="105"/>
        </w:rPr>
        <w:t>momento</w:t>
      </w:r>
      <w:r>
        <w:rPr>
          <w:color w:val="231F20"/>
          <w:spacing w:val="-9"/>
          <w:w w:val="105"/>
        </w:rPr>
        <w:t> </w:t>
      </w:r>
      <w:r>
        <w:rPr>
          <w:color w:val="231F20"/>
          <w:w w:val="105"/>
        </w:rPr>
        <w:t>histórico de</w:t>
      </w:r>
      <w:r>
        <w:rPr>
          <w:color w:val="231F20"/>
          <w:spacing w:val="18"/>
          <w:w w:val="105"/>
        </w:rPr>
        <w:t> </w:t>
      </w:r>
      <w:r>
        <w:rPr>
          <w:color w:val="231F20"/>
          <w:w w:val="105"/>
        </w:rPr>
        <w:t>que</w:t>
      </w:r>
      <w:r>
        <w:rPr>
          <w:color w:val="231F20"/>
          <w:spacing w:val="18"/>
          <w:w w:val="105"/>
        </w:rPr>
        <w:t> </w:t>
      </w:r>
      <w:r>
        <w:rPr>
          <w:color w:val="231F20"/>
          <w:w w:val="105"/>
        </w:rPr>
        <w:t>se</w:t>
      </w:r>
      <w:r>
        <w:rPr>
          <w:color w:val="231F20"/>
          <w:spacing w:val="18"/>
          <w:w w:val="105"/>
        </w:rPr>
        <w:t> </w:t>
      </w:r>
      <w:r>
        <w:rPr>
          <w:color w:val="231F20"/>
          <w:w w:val="105"/>
        </w:rPr>
        <w:t>trate,</w:t>
      </w:r>
      <w:r>
        <w:rPr>
          <w:color w:val="231F20"/>
          <w:spacing w:val="18"/>
          <w:w w:val="105"/>
        </w:rPr>
        <w:t> </w:t>
      </w:r>
      <w:r>
        <w:rPr>
          <w:color w:val="231F20"/>
          <w:w w:val="105"/>
        </w:rPr>
        <w:t>pero</w:t>
      </w:r>
      <w:r>
        <w:rPr>
          <w:color w:val="231F20"/>
          <w:spacing w:val="18"/>
          <w:w w:val="105"/>
        </w:rPr>
        <w:t> </w:t>
      </w:r>
      <w:r>
        <w:rPr>
          <w:color w:val="231F20"/>
          <w:spacing w:val="2"/>
          <w:w w:val="105"/>
        </w:rPr>
        <w:t>perviviendo</w:t>
      </w:r>
      <w:r>
        <w:rPr>
          <w:color w:val="231F20"/>
          <w:spacing w:val="18"/>
          <w:w w:val="105"/>
        </w:rPr>
        <w:t> </w:t>
      </w:r>
      <w:r>
        <w:rPr>
          <w:color w:val="231F20"/>
          <w:w w:val="105"/>
        </w:rPr>
        <w:t>al</w:t>
      </w:r>
      <w:r>
        <w:rPr>
          <w:color w:val="231F20"/>
          <w:spacing w:val="18"/>
          <w:w w:val="105"/>
        </w:rPr>
        <w:t> </w:t>
      </w:r>
      <w:r>
        <w:rPr>
          <w:color w:val="231F20"/>
          <w:w w:val="105"/>
        </w:rPr>
        <w:t>fin,</w:t>
      </w:r>
      <w:r>
        <w:rPr>
          <w:color w:val="231F20"/>
          <w:spacing w:val="18"/>
          <w:w w:val="105"/>
        </w:rPr>
        <w:t> </w:t>
      </w:r>
      <w:r>
        <w:rPr>
          <w:color w:val="231F20"/>
          <w:w w:val="105"/>
        </w:rPr>
        <w:t>aún</w:t>
      </w:r>
      <w:r>
        <w:rPr>
          <w:color w:val="231F20"/>
          <w:spacing w:val="18"/>
          <w:w w:val="105"/>
        </w:rPr>
        <w:t> </w:t>
      </w:r>
      <w:r>
        <w:rPr>
          <w:color w:val="231F20"/>
          <w:w w:val="105"/>
        </w:rPr>
        <w:t>en</w:t>
      </w:r>
      <w:r>
        <w:rPr>
          <w:color w:val="231F20"/>
          <w:spacing w:val="18"/>
          <w:w w:val="105"/>
        </w:rPr>
        <w:t> </w:t>
      </w:r>
      <w:r>
        <w:rPr>
          <w:color w:val="231F20"/>
          <w:spacing w:val="2"/>
          <w:w w:val="105"/>
        </w:rPr>
        <w:t>estado</w:t>
      </w:r>
      <w:r>
        <w:rPr>
          <w:color w:val="231F20"/>
          <w:spacing w:val="18"/>
          <w:w w:val="105"/>
        </w:rPr>
        <w:t> </w:t>
      </w:r>
      <w:r>
        <w:rPr>
          <w:color w:val="231F20"/>
          <w:w w:val="105"/>
        </w:rPr>
        <w:t>latente,</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spacing w:val="2"/>
          <w:w w:val="105"/>
        </w:rPr>
        <w:t>vida</w:t>
      </w:r>
      <w:r>
        <w:rPr>
          <w:color w:val="231F20"/>
          <w:spacing w:val="18"/>
          <w:w w:val="105"/>
        </w:rPr>
        <w:t> </w:t>
      </w:r>
      <w:r>
        <w:rPr>
          <w:color w:val="231F20"/>
          <w:w w:val="105"/>
        </w:rPr>
        <w:t>de</w:t>
      </w:r>
      <w:r>
        <w:rPr>
          <w:color w:val="231F20"/>
          <w:spacing w:val="18"/>
          <w:w w:val="105"/>
        </w:rPr>
        <w:t> </w:t>
      </w:r>
      <w:r>
        <w:rPr>
          <w:color w:val="231F20"/>
          <w:spacing w:val="3"/>
          <w:w w:val="105"/>
        </w:rPr>
        <w:t>la</w:t>
      </w:r>
    </w:p>
    <w:p>
      <w:pPr>
        <w:pStyle w:val="BodyText"/>
        <w:spacing w:before="15"/>
        <w:ind w:left="119"/>
        <w:jc w:val="both"/>
      </w:pPr>
      <w:r>
        <w:rPr>
          <w:color w:val="231F20"/>
        </w:rPr>
        <w:t>universidad. Tal es el caso del  humanismo.</w:t>
      </w:r>
    </w:p>
    <w:p>
      <w:pPr>
        <w:pStyle w:val="BodyText"/>
        <w:spacing w:line="285" w:lineRule="auto" w:before="47"/>
        <w:ind w:left="119" w:right="112" w:firstLine="359"/>
        <w:jc w:val="both"/>
      </w:pPr>
      <w:r>
        <w:rPr>
          <w:color w:val="231F20"/>
          <w:spacing w:val="2"/>
        </w:rPr>
        <w:t>La</w:t>
      </w:r>
      <w:r>
        <w:rPr>
          <w:color w:val="231F20"/>
          <w:spacing w:val="-4"/>
        </w:rPr>
        <w:t> </w:t>
      </w:r>
      <w:r>
        <w:rPr>
          <w:color w:val="231F20"/>
          <w:spacing w:val="4"/>
        </w:rPr>
        <w:t>intención</w:t>
      </w:r>
      <w:r>
        <w:rPr>
          <w:color w:val="231F20"/>
          <w:spacing w:val="-4"/>
        </w:rPr>
        <w:t> </w:t>
      </w:r>
      <w:r>
        <w:rPr>
          <w:color w:val="231F20"/>
          <w:spacing w:val="2"/>
        </w:rPr>
        <w:t>de</w:t>
      </w:r>
      <w:r>
        <w:rPr>
          <w:color w:val="231F20"/>
          <w:spacing w:val="-4"/>
        </w:rPr>
        <w:t> </w:t>
      </w:r>
      <w:r>
        <w:rPr>
          <w:color w:val="231F20"/>
          <w:spacing w:val="3"/>
        </w:rPr>
        <w:t>éste</w:t>
      </w:r>
      <w:r>
        <w:rPr>
          <w:color w:val="231F20"/>
          <w:spacing w:val="-4"/>
        </w:rPr>
        <w:t> </w:t>
      </w:r>
      <w:r>
        <w:rPr>
          <w:color w:val="231F20"/>
          <w:spacing w:val="3"/>
        </w:rPr>
        <w:t>texto</w:t>
      </w:r>
      <w:r>
        <w:rPr>
          <w:color w:val="231F20"/>
          <w:spacing w:val="-4"/>
        </w:rPr>
        <w:t> </w:t>
      </w:r>
      <w:r>
        <w:rPr>
          <w:color w:val="231F20"/>
          <w:spacing w:val="3"/>
        </w:rPr>
        <w:t>reside</w:t>
      </w:r>
      <w:r>
        <w:rPr>
          <w:color w:val="231F20"/>
          <w:spacing w:val="-4"/>
        </w:rPr>
        <w:t> </w:t>
      </w:r>
      <w:r>
        <w:rPr>
          <w:color w:val="231F20"/>
          <w:spacing w:val="2"/>
        </w:rPr>
        <w:t>en</w:t>
      </w:r>
      <w:r>
        <w:rPr>
          <w:color w:val="231F20"/>
          <w:spacing w:val="-4"/>
        </w:rPr>
        <w:t> </w:t>
      </w:r>
      <w:r>
        <w:rPr>
          <w:color w:val="231F20"/>
          <w:spacing w:val="4"/>
        </w:rPr>
        <w:t>repensar</w:t>
      </w:r>
      <w:r>
        <w:rPr>
          <w:color w:val="231F20"/>
          <w:spacing w:val="-4"/>
        </w:rPr>
        <w:t> </w:t>
      </w:r>
      <w:r>
        <w:rPr>
          <w:color w:val="231F20"/>
          <w:spacing w:val="3"/>
        </w:rPr>
        <w:t>las</w:t>
      </w:r>
      <w:r>
        <w:rPr>
          <w:color w:val="231F20"/>
          <w:spacing w:val="-4"/>
        </w:rPr>
        <w:t> </w:t>
      </w:r>
      <w:r>
        <w:rPr>
          <w:color w:val="231F20"/>
          <w:spacing w:val="4"/>
        </w:rPr>
        <w:t>relaciones</w:t>
      </w:r>
      <w:r>
        <w:rPr>
          <w:color w:val="231F20"/>
          <w:spacing w:val="-4"/>
        </w:rPr>
        <w:t> </w:t>
      </w:r>
      <w:r>
        <w:rPr>
          <w:color w:val="231F20"/>
          <w:spacing w:val="3"/>
        </w:rPr>
        <w:t>que</w:t>
      </w:r>
      <w:r>
        <w:rPr>
          <w:color w:val="231F20"/>
          <w:spacing w:val="-4"/>
        </w:rPr>
        <w:t> </w:t>
      </w:r>
      <w:r>
        <w:rPr>
          <w:color w:val="231F20"/>
          <w:spacing w:val="4"/>
        </w:rPr>
        <w:t>existen</w:t>
      </w:r>
      <w:r>
        <w:rPr>
          <w:color w:val="231F20"/>
          <w:spacing w:val="-4"/>
        </w:rPr>
        <w:t> </w:t>
      </w:r>
      <w:r>
        <w:rPr>
          <w:color w:val="231F20"/>
          <w:spacing w:val="3"/>
        </w:rPr>
        <w:t>entre</w:t>
      </w:r>
      <w:r>
        <w:rPr>
          <w:color w:val="231F20"/>
          <w:spacing w:val="-4"/>
        </w:rPr>
        <w:t> </w:t>
      </w:r>
      <w:r>
        <w:rPr>
          <w:color w:val="231F20"/>
          <w:spacing w:val="2"/>
        </w:rPr>
        <w:t>el </w:t>
      </w:r>
      <w:r>
        <w:rPr>
          <w:color w:val="231F20"/>
          <w:spacing w:val="3"/>
        </w:rPr>
        <w:t>humanismo, </w:t>
      </w:r>
      <w:r>
        <w:rPr>
          <w:color w:val="231F20"/>
          <w:spacing w:val="2"/>
        </w:rPr>
        <w:t>los derechos </w:t>
      </w:r>
      <w:r>
        <w:rPr>
          <w:color w:val="231F20"/>
          <w:spacing w:val="3"/>
        </w:rPr>
        <w:t>humanos </w:t>
      </w:r>
      <w:r>
        <w:rPr>
          <w:color w:val="231F20"/>
        </w:rPr>
        <w:t>y la </w:t>
      </w:r>
      <w:r>
        <w:rPr>
          <w:color w:val="231F20"/>
          <w:spacing w:val="3"/>
        </w:rPr>
        <w:t>universidad. </w:t>
      </w:r>
      <w:r>
        <w:rPr>
          <w:color w:val="231F20"/>
          <w:spacing w:val="2"/>
        </w:rPr>
        <w:t>Personalmente, </w:t>
      </w:r>
      <w:r>
        <w:rPr>
          <w:color w:val="231F20"/>
          <w:spacing w:val="3"/>
        </w:rPr>
        <w:t>considero </w:t>
      </w:r>
      <w:r>
        <w:rPr>
          <w:color w:val="231F20"/>
          <w:spacing w:val="4"/>
        </w:rPr>
        <w:t>que </w:t>
      </w:r>
      <w:r>
        <w:rPr>
          <w:color w:val="231F20"/>
          <w:spacing w:val="5"/>
          <w:w w:val="91"/>
        </w:rPr>
        <w:t>lo</w:t>
      </w:r>
      <w:r>
        <w:rPr>
          <w:color w:val="231F20"/>
          <w:w w:val="91"/>
        </w:rPr>
        <w:t>s</w:t>
      </w:r>
      <w:r>
        <w:rPr>
          <w:color w:val="231F20"/>
          <w:spacing w:val="-4"/>
        </w:rPr>
        <w:t> </w:t>
      </w:r>
      <w:r>
        <w:rPr>
          <w:color w:val="231F20"/>
          <w:spacing w:val="5"/>
          <w:w w:val="101"/>
        </w:rPr>
        <w:t>de</w:t>
      </w:r>
      <w:r>
        <w:rPr>
          <w:color w:val="231F20"/>
          <w:spacing w:val="3"/>
          <w:w w:val="109"/>
        </w:rPr>
        <w:t>r</w:t>
      </w:r>
      <w:r>
        <w:rPr>
          <w:color w:val="231F20"/>
          <w:spacing w:val="5"/>
          <w:w w:val="98"/>
        </w:rPr>
        <w:t>e</w:t>
      </w:r>
      <w:r>
        <w:rPr>
          <w:color w:val="231F20"/>
          <w:spacing w:val="3"/>
          <w:w w:val="96"/>
        </w:rPr>
        <w:t>c</w:t>
      </w:r>
      <w:r>
        <w:rPr>
          <w:color w:val="231F20"/>
          <w:spacing w:val="5"/>
          <w:w w:val="98"/>
        </w:rPr>
        <w:t>ho</w:t>
      </w:r>
      <w:r>
        <w:rPr>
          <w:color w:val="231F20"/>
          <w:w w:val="98"/>
        </w:rPr>
        <w:t>s</w:t>
      </w:r>
      <w:r>
        <w:rPr>
          <w:color w:val="231F20"/>
          <w:spacing w:val="-3"/>
        </w:rPr>
        <w:t> </w:t>
      </w:r>
      <w:r>
        <w:rPr>
          <w:color w:val="231F20"/>
          <w:spacing w:val="5"/>
          <w:w w:val="102"/>
        </w:rPr>
        <w:t>humano</w:t>
      </w:r>
      <w:r>
        <w:rPr>
          <w:color w:val="231F20"/>
          <w:w w:val="102"/>
        </w:rPr>
        <w:t>s</w:t>
      </w:r>
      <w:r>
        <w:rPr>
          <w:color w:val="231F20"/>
          <w:spacing w:val="-3"/>
        </w:rPr>
        <w:t> </w:t>
      </w:r>
      <w:r>
        <w:rPr>
          <w:color w:val="231F20"/>
          <w:spacing w:val="5"/>
          <w:w w:val="98"/>
        </w:rPr>
        <w:t>so</w:t>
      </w:r>
      <w:r>
        <w:rPr>
          <w:color w:val="231F20"/>
          <w:w w:val="98"/>
        </w:rPr>
        <w:t>n</w:t>
      </w:r>
      <w:r>
        <w:rPr>
          <w:color w:val="231F20"/>
          <w:spacing w:val="-3"/>
        </w:rPr>
        <w:t> </w:t>
      </w:r>
      <w:r>
        <w:rPr>
          <w:color w:val="231F20"/>
          <w:spacing w:val="5"/>
          <w:w w:val="101"/>
        </w:rPr>
        <w:t>de</w:t>
      </w:r>
      <w:r>
        <w:rPr>
          <w:color w:val="231F20"/>
          <w:spacing w:val="5"/>
          <w:w w:val="104"/>
        </w:rPr>
        <w:t>udo</w:t>
      </w:r>
      <w:r>
        <w:rPr>
          <w:color w:val="231F20"/>
          <w:spacing w:val="3"/>
          <w:w w:val="104"/>
        </w:rPr>
        <w:t>r</w:t>
      </w:r>
      <w:r>
        <w:rPr>
          <w:color w:val="231F20"/>
          <w:spacing w:val="5"/>
          <w:w w:val="98"/>
        </w:rPr>
        <w:t>e</w:t>
      </w:r>
      <w:r>
        <w:rPr>
          <w:color w:val="231F20"/>
          <w:w w:val="85"/>
        </w:rPr>
        <w:t>s</w:t>
      </w:r>
      <w:r>
        <w:rPr>
          <w:color w:val="231F20"/>
          <w:spacing w:val="-3"/>
        </w:rPr>
        <w:t> </w:t>
      </w:r>
      <w:r>
        <w:rPr>
          <w:color w:val="231F20"/>
          <w:spacing w:val="5"/>
          <w:w w:val="101"/>
        </w:rPr>
        <w:t>d</w:t>
      </w:r>
      <w:r>
        <w:rPr>
          <w:color w:val="231F20"/>
          <w:w w:val="101"/>
        </w:rPr>
        <w:t>e</w:t>
      </w:r>
      <w:r>
        <w:rPr>
          <w:color w:val="231F20"/>
          <w:spacing w:val="-3"/>
        </w:rPr>
        <w:t> </w:t>
      </w:r>
      <w:r>
        <w:rPr>
          <w:color w:val="231F20"/>
          <w:spacing w:val="5"/>
          <w:w w:val="91"/>
        </w:rPr>
        <w:t>lo</w:t>
      </w:r>
      <w:r>
        <w:rPr>
          <w:color w:val="231F20"/>
          <w:w w:val="91"/>
        </w:rPr>
        <w:t>s</w:t>
      </w:r>
      <w:r>
        <w:rPr>
          <w:color w:val="231F20"/>
          <w:spacing w:val="-4"/>
        </w:rPr>
        <w:t> </w:t>
      </w:r>
      <w:r>
        <w:rPr>
          <w:color w:val="231F20"/>
          <w:spacing w:val="5"/>
          <w:w w:val="101"/>
        </w:rPr>
        <w:t>pe</w:t>
      </w:r>
      <w:r>
        <w:rPr>
          <w:color w:val="231F20"/>
          <w:spacing w:val="5"/>
          <w:w w:val="101"/>
        </w:rPr>
        <w:t>nsado</w:t>
      </w:r>
      <w:r>
        <w:rPr>
          <w:color w:val="231F20"/>
          <w:spacing w:val="3"/>
          <w:w w:val="101"/>
        </w:rPr>
        <w:t>r</w:t>
      </w:r>
      <w:r>
        <w:rPr>
          <w:color w:val="231F20"/>
          <w:spacing w:val="5"/>
          <w:w w:val="98"/>
        </w:rPr>
        <w:t>e</w:t>
      </w:r>
      <w:r>
        <w:rPr>
          <w:color w:val="231F20"/>
          <w:w w:val="85"/>
        </w:rPr>
        <w:t>s</w:t>
      </w:r>
      <w:r>
        <w:rPr>
          <w:color w:val="231F20"/>
          <w:spacing w:val="-3"/>
        </w:rPr>
        <w:t> </w:t>
      </w:r>
      <w:r>
        <w:rPr>
          <w:color w:val="231F20"/>
          <w:spacing w:val="5"/>
          <w:w w:val="102"/>
        </w:rPr>
        <w:t>qu</w:t>
      </w:r>
      <w:r>
        <w:rPr>
          <w:color w:val="231F20"/>
          <w:w w:val="102"/>
        </w:rPr>
        <w:t>e</w:t>
      </w:r>
      <w:r>
        <w:rPr>
          <w:color w:val="231F20"/>
          <w:spacing w:val="-3"/>
        </w:rPr>
        <w:t> </w:t>
      </w:r>
      <w:r>
        <w:rPr>
          <w:color w:val="231F20"/>
          <w:spacing w:val="5"/>
          <w:w w:val="101"/>
        </w:rPr>
        <w:t>de</w:t>
      </w:r>
      <w:r>
        <w:rPr>
          <w:color w:val="231F20"/>
          <w:spacing w:val="5"/>
          <w:w w:val="96"/>
        </w:rPr>
        <w:t>sd</w:t>
      </w:r>
      <w:r>
        <w:rPr>
          <w:color w:val="231F20"/>
          <w:w w:val="96"/>
        </w:rPr>
        <w:t>e</w:t>
      </w:r>
      <w:r>
        <w:rPr>
          <w:color w:val="231F20"/>
          <w:spacing w:val="-3"/>
        </w:rPr>
        <w:t> </w:t>
      </w:r>
      <w:r>
        <w:rPr>
          <w:color w:val="231F20"/>
          <w:spacing w:val="5"/>
          <w:w w:val="98"/>
        </w:rPr>
        <w:t>e</w:t>
      </w:r>
      <w:r>
        <w:rPr>
          <w:color w:val="231F20"/>
          <w:w w:val="86"/>
        </w:rPr>
        <w:t>l</w:t>
      </w:r>
      <w:r>
        <w:rPr>
          <w:color w:val="231F20"/>
          <w:spacing w:val="-2"/>
        </w:rPr>
        <w:t> </w:t>
      </w:r>
      <w:r>
        <w:rPr>
          <w:color w:val="231F20"/>
          <w:spacing w:val="-5"/>
          <w:w w:val="218"/>
        </w:rPr>
        <w:t>r</w:t>
      </w:r>
      <w:r>
        <w:rPr>
          <w:color w:val="231F20"/>
          <w:spacing w:val="5"/>
          <w:w w:val="98"/>
        </w:rPr>
        <w:t>e</w:t>
      </w:r>
      <w:r>
        <w:rPr>
          <w:color w:val="231F20"/>
          <w:spacing w:val="5"/>
          <w:w w:val="100"/>
        </w:rPr>
        <w:t>nacimie</w:t>
      </w:r>
      <w:r>
        <w:rPr>
          <w:color w:val="231F20"/>
          <w:spacing w:val="5"/>
          <w:w w:val="105"/>
        </w:rPr>
        <w:t>nt</w:t>
      </w:r>
      <w:r>
        <w:rPr>
          <w:color w:val="231F20"/>
          <w:spacing w:val="1"/>
        </w:rPr>
        <w:t>o</w:t>
      </w:r>
      <w:r>
        <w:rPr>
          <w:color w:val="231F20"/>
        </w:rPr>
        <w:t>, </w:t>
      </w:r>
      <w:r>
        <w:rPr>
          <w:color w:val="231F20"/>
          <w:spacing w:val="2"/>
        </w:rPr>
        <w:t>se </w:t>
      </w:r>
      <w:r>
        <w:rPr>
          <w:color w:val="231F20"/>
          <w:spacing w:val="3"/>
        </w:rPr>
        <w:t>han </w:t>
      </w:r>
      <w:r>
        <w:rPr>
          <w:color w:val="231F20"/>
          <w:spacing w:val="4"/>
        </w:rPr>
        <w:t>denominado humanistas. </w:t>
      </w:r>
      <w:r>
        <w:rPr>
          <w:color w:val="231F20"/>
        </w:rPr>
        <w:t>Pero </w:t>
      </w:r>
      <w:r>
        <w:rPr>
          <w:color w:val="231F20"/>
          <w:spacing w:val="2"/>
        </w:rPr>
        <w:t>lo </w:t>
      </w:r>
      <w:r>
        <w:rPr>
          <w:color w:val="231F20"/>
          <w:spacing w:val="3"/>
        </w:rPr>
        <w:t>son </w:t>
      </w:r>
      <w:r>
        <w:rPr>
          <w:color w:val="231F20"/>
          <w:spacing w:val="4"/>
        </w:rPr>
        <w:t>también </w:t>
      </w:r>
      <w:r>
        <w:rPr>
          <w:color w:val="231F20"/>
          <w:spacing w:val="2"/>
        </w:rPr>
        <w:t>de la </w:t>
      </w:r>
      <w:r>
        <w:rPr>
          <w:color w:val="231F20"/>
          <w:spacing w:val="4"/>
        </w:rPr>
        <w:t>universidad, </w:t>
      </w:r>
      <w:r>
        <w:rPr>
          <w:color w:val="231F20"/>
          <w:spacing w:val="3"/>
        </w:rPr>
        <w:t>que </w:t>
      </w:r>
      <w:r>
        <w:rPr>
          <w:color w:val="231F20"/>
          <w:spacing w:val="5"/>
        </w:rPr>
        <w:t>no </w:t>
      </w:r>
      <w:r>
        <w:rPr>
          <w:color w:val="231F20"/>
          <w:spacing w:val="3"/>
        </w:rPr>
        <w:t>sólo los </w:t>
      </w:r>
      <w:r>
        <w:rPr>
          <w:color w:val="231F20"/>
          <w:spacing w:val="4"/>
        </w:rPr>
        <w:t>acogió </w:t>
      </w:r>
      <w:r>
        <w:rPr>
          <w:color w:val="231F20"/>
        </w:rPr>
        <w:t>a </w:t>
      </w:r>
      <w:r>
        <w:rPr>
          <w:color w:val="231F20"/>
          <w:spacing w:val="2"/>
        </w:rPr>
        <w:t>lo </w:t>
      </w:r>
      <w:r>
        <w:rPr>
          <w:color w:val="231F20"/>
          <w:spacing w:val="3"/>
        </w:rPr>
        <w:t>largo </w:t>
      </w:r>
      <w:r>
        <w:rPr>
          <w:color w:val="231F20"/>
          <w:spacing w:val="2"/>
        </w:rPr>
        <w:t>de su </w:t>
      </w:r>
      <w:r>
        <w:rPr>
          <w:color w:val="231F20"/>
          <w:spacing w:val="4"/>
        </w:rPr>
        <w:t>historia, </w:t>
      </w:r>
      <w:r>
        <w:rPr>
          <w:color w:val="231F20"/>
          <w:spacing w:val="3"/>
        </w:rPr>
        <w:t>sino que les proporcionó </w:t>
      </w:r>
      <w:r>
        <w:rPr>
          <w:color w:val="231F20"/>
          <w:spacing w:val="2"/>
        </w:rPr>
        <w:t>el </w:t>
      </w:r>
      <w:r>
        <w:rPr>
          <w:color w:val="231F20"/>
          <w:spacing w:val="4"/>
        </w:rPr>
        <w:t>ambiente </w:t>
      </w:r>
      <w:r>
        <w:rPr>
          <w:color w:val="231F20"/>
          <w:spacing w:val="3"/>
        </w:rPr>
        <w:t>propicio para que </w:t>
      </w:r>
      <w:r>
        <w:rPr>
          <w:color w:val="231F20"/>
          <w:spacing w:val="4"/>
        </w:rPr>
        <w:t>desarrollaran </w:t>
      </w:r>
      <w:r>
        <w:rPr>
          <w:color w:val="231F20"/>
        </w:rPr>
        <w:t>y </w:t>
      </w:r>
      <w:r>
        <w:rPr>
          <w:color w:val="231F20"/>
          <w:spacing w:val="4"/>
        </w:rPr>
        <w:t>maduraran </w:t>
      </w:r>
      <w:r>
        <w:rPr>
          <w:color w:val="231F20"/>
          <w:spacing w:val="3"/>
        </w:rPr>
        <w:t>las </w:t>
      </w:r>
      <w:r>
        <w:rPr>
          <w:color w:val="231F20"/>
          <w:spacing w:val="4"/>
        </w:rPr>
        <w:t>ideas </w:t>
      </w:r>
      <w:r>
        <w:rPr>
          <w:color w:val="231F20"/>
          <w:spacing w:val="3"/>
        </w:rPr>
        <w:t>que </w:t>
      </w:r>
      <w:r>
        <w:rPr>
          <w:color w:val="231F20"/>
        </w:rPr>
        <w:t>hoy </w:t>
      </w:r>
      <w:r>
        <w:rPr>
          <w:color w:val="231F20"/>
          <w:spacing w:val="3"/>
        </w:rPr>
        <w:t>día, nos </w:t>
      </w:r>
      <w:r>
        <w:rPr>
          <w:color w:val="231F20"/>
          <w:spacing w:val="5"/>
        </w:rPr>
        <w:t>inspiran    </w:t>
      </w:r>
      <w:r>
        <w:rPr>
          <w:color w:val="231F20"/>
        </w:rPr>
        <w:t>a </w:t>
      </w:r>
      <w:r>
        <w:rPr>
          <w:color w:val="231F20"/>
          <w:spacing w:val="3"/>
        </w:rPr>
        <w:t>luchar por una </w:t>
      </w:r>
      <w:r>
        <w:rPr>
          <w:color w:val="231F20"/>
          <w:spacing w:val="4"/>
        </w:rPr>
        <w:t>sociedad respetuosa </w:t>
      </w:r>
      <w:r>
        <w:rPr>
          <w:color w:val="231F20"/>
          <w:spacing w:val="2"/>
        </w:rPr>
        <w:t>de la </w:t>
      </w:r>
      <w:r>
        <w:rPr>
          <w:color w:val="231F20"/>
          <w:spacing w:val="4"/>
        </w:rPr>
        <w:t>dignidad </w:t>
      </w:r>
      <w:r>
        <w:rPr>
          <w:color w:val="231F20"/>
          <w:spacing w:val="2"/>
        </w:rPr>
        <w:t>de </w:t>
      </w:r>
      <w:r>
        <w:rPr>
          <w:color w:val="231F20"/>
          <w:spacing w:val="3"/>
        </w:rPr>
        <w:t>las </w:t>
      </w:r>
      <w:r>
        <w:rPr>
          <w:color w:val="231F20"/>
          <w:spacing w:val="4"/>
        </w:rPr>
        <w:t>personas </w:t>
      </w:r>
      <w:r>
        <w:rPr>
          <w:color w:val="231F20"/>
        </w:rPr>
        <w:t>y </w:t>
      </w:r>
      <w:r>
        <w:rPr>
          <w:color w:val="231F20"/>
          <w:spacing w:val="2"/>
        </w:rPr>
        <w:t>de </w:t>
      </w:r>
      <w:r>
        <w:rPr>
          <w:color w:val="231F20"/>
          <w:spacing w:val="5"/>
        </w:rPr>
        <w:t>los </w:t>
      </w:r>
      <w:r>
        <w:rPr>
          <w:color w:val="231F20"/>
          <w:spacing w:val="3"/>
        </w:rPr>
        <w:t>derechos</w:t>
      </w:r>
      <w:r>
        <w:rPr>
          <w:color w:val="231F20"/>
          <w:spacing w:val="41"/>
        </w:rPr>
        <w:t> </w:t>
      </w:r>
      <w:r>
        <w:rPr>
          <w:color w:val="231F20"/>
          <w:spacing w:val="3"/>
        </w:rPr>
        <w:t>humanos.</w:t>
      </w:r>
    </w:p>
    <w:p>
      <w:pPr>
        <w:pStyle w:val="BodyText"/>
        <w:rPr>
          <w:sz w:val="20"/>
        </w:rPr>
      </w:pPr>
    </w:p>
    <w:p>
      <w:pPr>
        <w:pStyle w:val="BodyText"/>
        <w:rPr>
          <w:sz w:val="20"/>
        </w:rPr>
      </w:pPr>
    </w:p>
    <w:p>
      <w:pPr>
        <w:pStyle w:val="BodyText"/>
        <w:spacing w:before="2"/>
      </w:pPr>
      <w:r>
        <w:rPr/>
        <w:pict>
          <v:line style="position:absolute;mso-position-horizontal-relative:page;mso-position-vertical-relative:paragraph;z-index:1168;mso-wrap-distance-left:0;mso-wrap-distance-right:0" from="54.391701pt,14.870246pt" to="115.889701pt,14.870246pt" stroked="true" strokeweight=".25pt" strokecolor="#231f20">
            <w10:wrap type="topAndBottom"/>
          </v:line>
        </w:pict>
      </w:r>
    </w:p>
    <w:p>
      <w:pPr>
        <w:spacing w:line="300" w:lineRule="auto" w:before="29"/>
        <w:ind w:left="127" w:right="0" w:firstLine="360"/>
        <w:jc w:val="left"/>
        <w:rPr>
          <w:sz w:val="18"/>
        </w:rPr>
      </w:pPr>
      <w:r>
        <w:rPr>
          <w:rFonts w:ascii="Arial" w:hAnsi="Arial"/>
          <w:color w:val="231F20"/>
          <w:w w:val="105"/>
          <w:sz w:val="18"/>
        </w:rPr>
        <w:t>*</w:t>
      </w:r>
      <w:r>
        <w:rPr>
          <w:rFonts w:ascii="Arial" w:hAnsi="Arial"/>
          <w:color w:val="231F20"/>
          <w:spacing w:val="-24"/>
          <w:w w:val="105"/>
          <w:sz w:val="18"/>
        </w:rPr>
        <w:t> </w:t>
      </w:r>
      <w:r>
        <w:rPr>
          <w:color w:val="231F20"/>
          <w:w w:val="105"/>
          <w:sz w:val="18"/>
        </w:rPr>
        <w:t>maestro</w:t>
      </w:r>
      <w:r>
        <w:rPr>
          <w:color w:val="231F20"/>
          <w:spacing w:val="-22"/>
          <w:w w:val="105"/>
          <w:sz w:val="18"/>
        </w:rPr>
        <w:t> </w:t>
      </w:r>
      <w:r>
        <w:rPr>
          <w:color w:val="231F20"/>
          <w:w w:val="105"/>
          <w:sz w:val="18"/>
        </w:rPr>
        <w:t>en</w:t>
      </w:r>
      <w:r>
        <w:rPr>
          <w:color w:val="231F20"/>
          <w:spacing w:val="-22"/>
          <w:w w:val="105"/>
          <w:sz w:val="18"/>
        </w:rPr>
        <w:t> </w:t>
      </w:r>
      <w:r>
        <w:rPr>
          <w:color w:val="231F20"/>
          <w:w w:val="105"/>
          <w:sz w:val="18"/>
        </w:rPr>
        <w:t>derecho</w:t>
      </w:r>
      <w:r>
        <w:rPr>
          <w:color w:val="231F20"/>
          <w:spacing w:val="-21"/>
          <w:w w:val="105"/>
          <w:sz w:val="18"/>
        </w:rPr>
        <w:t> </w:t>
      </w:r>
      <w:r>
        <w:rPr>
          <w:color w:val="231F20"/>
          <w:w w:val="105"/>
          <w:sz w:val="18"/>
        </w:rPr>
        <w:t>por</w:t>
      </w:r>
      <w:r>
        <w:rPr>
          <w:color w:val="231F20"/>
          <w:spacing w:val="-21"/>
          <w:w w:val="105"/>
          <w:sz w:val="18"/>
        </w:rPr>
        <w:t> </w:t>
      </w:r>
      <w:r>
        <w:rPr>
          <w:color w:val="231F20"/>
          <w:w w:val="105"/>
          <w:sz w:val="18"/>
        </w:rPr>
        <w:t>la</w:t>
      </w:r>
      <w:r>
        <w:rPr>
          <w:color w:val="231F20"/>
          <w:spacing w:val="-22"/>
          <w:w w:val="105"/>
          <w:sz w:val="18"/>
        </w:rPr>
        <w:t> </w:t>
      </w:r>
      <w:r>
        <w:rPr>
          <w:color w:val="231F20"/>
          <w:w w:val="105"/>
          <w:sz w:val="18"/>
        </w:rPr>
        <w:t>universidad</w:t>
      </w:r>
      <w:r>
        <w:rPr>
          <w:color w:val="231F20"/>
          <w:spacing w:val="-21"/>
          <w:w w:val="105"/>
          <w:sz w:val="18"/>
        </w:rPr>
        <w:t> </w:t>
      </w:r>
      <w:r>
        <w:rPr>
          <w:color w:val="231F20"/>
          <w:w w:val="105"/>
          <w:sz w:val="18"/>
        </w:rPr>
        <w:t>autónoma</w:t>
      </w:r>
      <w:r>
        <w:rPr>
          <w:color w:val="231F20"/>
          <w:spacing w:val="-22"/>
          <w:w w:val="105"/>
          <w:sz w:val="18"/>
        </w:rPr>
        <w:t> </w:t>
      </w:r>
      <w:r>
        <w:rPr>
          <w:color w:val="231F20"/>
          <w:w w:val="105"/>
          <w:sz w:val="18"/>
        </w:rPr>
        <w:t>del</w:t>
      </w:r>
      <w:r>
        <w:rPr>
          <w:color w:val="231F20"/>
          <w:spacing w:val="-22"/>
          <w:w w:val="105"/>
          <w:sz w:val="18"/>
        </w:rPr>
        <w:t> </w:t>
      </w:r>
      <w:r>
        <w:rPr>
          <w:color w:val="231F20"/>
          <w:w w:val="105"/>
          <w:sz w:val="18"/>
        </w:rPr>
        <w:t>estado</w:t>
      </w:r>
      <w:r>
        <w:rPr>
          <w:color w:val="231F20"/>
          <w:spacing w:val="-22"/>
          <w:w w:val="105"/>
          <w:sz w:val="18"/>
        </w:rPr>
        <w:t> </w:t>
      </w:r>
      <w:r>
        <w:rPr>
          <w:color w:val="231F20"/>
          <w:w w:val="105"/>
          <w:sz w:val="18"/>
        </w:rPr>
        <w:t>de</w:t>
      </w:r>
      <w:r>
        <w:rPr>
          <w:color w:val="231F20"/>
          <w:spacing w:val="-22"/>
          <w:w w:val="105"/>
          <w:sz w:val="18"/>
        </w:rPr>
        <w:t> </w:t>
      </w:r>
      <w:r>
        <w:rPr>
          <w:color w:val="231F20"/>
          <w:w w:val="105"/>
          <w:sz w:val="18"/>
        </w:rPr>
        <w:t>méxico.</w:t>
      </w:r>
      <w:r>
        <w:rPr>
          <w:color w:val="231F20"/>
          <w:spacing w:val="-22"/>
          <w:w w:val="105"/>
          <w:sz w:val="18"/>
        </w:rPr>
        <w:t> </w:t>
      </w:r>
      <w:r>
        <w:rPr>
          <w:color w:val="231F20"/>
          <w:w w:val="105"/>
          <w:sz w:val="18"/>
        </w:rPr>
        <w:t>docente</w:t>
      </w:r>
      <w:r>
        <w:rPr>
          <w:color w:val="231F20"/>
          <w:spacing w:val="-22"/>
          <w:w w:val="105"/>
          <w:sz w:val="18"/>
        </w:rPr>
        <w:t> </w:t>
      </w:r>
      <w:r>
        <w:rPr>
          <w:color w:val="231F20"/>
          <w:w w:val="105"/>
          <w:sz w:val="18"/>
        </w:rPr>
        <w:t>de</w:t>
      </w:r>
      <w:r>
        <w:rPr>
          <w:color w:val="231F20"/>
          <w:spacing w:val="-22"/>
          <w:w w:val="105"/>
          <w:sz w:val="18"/>
        </w:rPr>
        <w:t> </w:t>
      </w:r>
      <w:r>
        <w:rPr>
          <w:color w:val="231F20"/>
          <w:w w:val="105"/>
          <w:sz w:val="18"/>
        </w:rPr>
        <w:t>la</w:t>
      </w:r>
      <w:r>
        <w:rPr>
          <w:color w:val="231F20"/>
          <w:spacing w:val="-22"/>
          <w:w w:val="105"/>
          <w:sz w:val="18"/>
        </w:rPr>
        <w:t> </w:t>
      </w:r>
      <w:r>
        <w:rPr>
          <w:color w:val="231F20"/>
          <w:spacing w:val="-3"/>
          <w:w w:val="105"/>
          <w:sz w:val="18"/>
        </w:rPr>
        <w:t>Facultad</w:t>
      </w:r>
      <w:r>
        <w:rPr>
          <w:color w:val="231F20"/>
          <w:spacing w:val="-22"/>
          <w:w w:val="105"/>
          <w:sz w:val="18"/>
        </w:rPr>
        <w:t> </w:t>
      </w:r>
      <w:r>
        <w:rPr>
          <w:color w:val="231F20"/>
          <w:w w:val="105"/>
          <w:sz w:val="18"/>
        </w:rPr>
        <w:t>de derecho</w:t>
      </w:r>
      <w:r>
        <w:rPr>
          <w:color w:val="231F20"/>
          <w:spacing w:val="-16"/>
          <w:w w:val="105"/>
          <w:sz w:val="18"/>
        </w:rPr>
        <w:t> </w:t>
      </w:r>
      <w:r>
        <w:rPr>
          <w:color w:val="231F20"/>
          <w:w w:val="105"/>
          <w:sz w:val="18"/>
        </w:rPr>
        <w:t>y</w:t>
      </w:r>
      <w:r>
        <w:rPr>
          <w:color w:val="231F20"/>
          <w:spacing w:val="-16"/>
          <w:w w:val="105"/>
          <w:sz w:val="18"/>
        </w:rPr>
        <w:t> </w:t>
      </w:r>
      <w:r>
        <w:rPr>
          <w:color w:val="231F20"/>
          <w:w w:val="105"/>
          <w:sz w:val="18"/>
        </w:rPr>
        <w:t>ex-rector</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la</w:t>
      </w:r>
      <w:r>
        <w:rPr>
          <w:color w:val="231F20"/>
          <w:spacing w:val="-15"/>
          <w:w w:val="105"/>
          <w:sz w:val="18"/>
        </w:rPr>
        <w:t> </w:t>
      </w:r>
      <w:r>
        <w:rPr>
          <w:color w:val="231F20"/>
          <w:spacing w:val="-3"/>
          <w:w w:val="115"/>
          <w:sz w:val="14"/>
        </w:rPr>
        <w:t>uaem</w:t>
      </w:r>
      <w:r>
        <w:rPr>
          <w:color w:val="231F20"/>
          <w:spacing w:val="-3"/>
          <w:w w:val="115"/>
          <w:sz w:val="18"/>
        </w:rPr>
        <w:t>.</w:t>
      </w:r>
      <w:r>
        <w:rPr>
          <w:color w:val="231F20"/>
          <w:spacing w:val="-20"/>
          <w:w w:val="115"/>
          <w:sz w:val="18"/>
        </w:rPr>
        <w:t> </w:t>
      </w:r>
      <w:r>
        <w:rPr>
          <w:color w:val="231F20"/>
          <w:w w:val="105"/>
          <w:sz w:val="18"/>
        </w:rPr>
        <w:t>Presidente</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la</w:t>
      </w:r>
      <w:r>
        <w:rPr>
          <w:color w:val="231F20"/>
          <w:spacing w:val="-16"/>
          <w:w w:val="105"/>
          <w:sz w:val="18"/>
        </w:rPr>
        <w:t> </w:t>
      </w:r>
      <w:r>
        <w:rPr>
          <w:color w:val="231F20"/>
          <w:w w:val="105"/>
          <w:sz w:val="18"/>
        </w:rPr>
        <w:t>comisión</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derechos</w:t>
      </w:r>
      <w:r>
        <w:rPr>
          <w:color w:val="231F20"/>
          <w:spacing w:val="-16"/>
          <w:w w:val="105"/>
          <w:sz w:val="18"/>
        </w:rPr>
        <w:t> </w:t>
      </w:r>
      <w:r>
        <w:rPr>
          <w:color w:val="231F20"/>
          <w:w w:val="105"/>
          <w:sz w:val="18"/>
        </w:rPr>
        <w:t>Humanos</w:t>
      </w:r>
      <w:r>
        <w:rPr>
          <w:color w:val="231F20"/>
          <w:spacing w:val="-16"/>
          <w:w w:val="105"/>
          <w:sz w:val="18"/>
        </w:rPr>
        <w:t> </w:t>
      </w:r>
      <w:r>
        <w:rPr>
          <w:color w:val="231F20"/>
          <w:w w:val="105"/>
          <w:sz w:val="18"/>
        </w:rPr>
        <w:t>del</w:t>
      </w:r>
      <w:r>
        <w:rPr>
          <w:color w:val="231F20"/>
          <w:spacing w:val="-16"/>
          <w:w w:val="105"/>
          <w:sz w:val="18"/>
        </w:rPr>
        <w:t> </w:t>
      </w:r>
      <w:r>
        <w:rPr>
          <w:color w:val="231F20"/>
          <w:w w:val="105"/>
          <w:sz w:val="18"/>
        </w:rPr>
        <w:t>estado</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méxico.</w:t>
      </w:r>
    </w:p>
    <w:p>
      <w:pPr>
        <w:pStyle w:val="BodyText"/>
        <w:rPr>
          <w:sz w:val="18"/>
        </w:rPr>
      </w:pPr>
    </w:p>
    <w:p>
      <w:pPr>
        <w:pStyle w:val="BodyText"/>
        <w:spacing w:before="9"/>
        <w:rPr>
          <w:sz w:val="23"/>
        </w:rPr>
      </w:pPr>
    </w:p>
    <w:p>
      <w:pPr>
        <w:spacing w:before="0"/>
        <w:ind w:left="100" w:right="93" w:firstLine="0"/>
        <w:jc w:val="center"/>
        <w:rPr>
          <w:sz w:val="20"/>
        </w:rPr>
      </w:pPr>
      <w:r>
        <w:rPr>
          <w:color w:val="231F20"/>
          <w:sz w:val="20"/>
        </w:rPr>
        <w:t>[ 75 ]</w:t>
      </w:r>
    </w:p>
    <w:p>
      <w:pPr>
        <w:spacing w:after="0"/>
        <w:jc w:val="center"/>
        <w:rPr>
          <w:sz w:val="20"/>
        </w:rPr>
        <w:sectPr>
          <w:headerReference w:type="even" r:id="rId26"/>
          <w:pgSz w:w="9640" w:h="13720"/>
          <w:pgMar w:header="0" w:footer="0" w:top="1280" w:bottom="280" w:left="960" w:right="960"/>
        </w:sectPr>
      </w:pPr>
    </w:p>
    <w:p>
      <w:pPr>
        <w:pStyle w:val="BodyText"/>
        <w:rPr>
          <w:sz w:val="20"/>
        </w:rPr>
      </w:pPr>
    </w:p>
    <w:p>
      <w:pPr>
        <w:pStyle w:val="BodyText"/>
        <w:spacing w:before="6"/>
        <w:rPr>
          <w:sz w:val="16"/>
        </w:rPr>
      </w:pPr>
    </w:p>
    <w:p>
      <w:pPr>
        <w:spacing w:before="68"/>
        <w:ind w:left="120" w:right="0" w:firstLine="0"/>
        <w:jc w:val="both"/>
        <w:rPr>
          <w:sz w:val="17"/>
        </w:rPr>
      </w:pPr>
      <w:r>
        <w:rPr>
          <w:color w:val="231F20"/>
          <w:w w:val="155"/>
          <w:sz w:val="22"/>
        </w:rPr>
        <w:t>h</w:t>
      </w:r>
      <w:r>
        <w:rPr>
          <w:color w:val="231F20"/>
          <w:w w:val="155"/>
          <w:sz w:val="17"/>
        </w:rPr>
        <w:t>Umanismo y dignidad del hombre</w:t>
      </w:r>
    </w:p>
    <w:p>
      <w:pPr>
        <w:pStyle w:val="BodyText"/>
        <w:spacing w:before="2"/>
        <w:rPr>
          <w:sz w:val="30"/>
        </w:rPr>
      </w:pPr>
    </w:p>
    <w:p>
      <w:pPr>
        <w:pStyle w:val="BodyText"/>
        <w:spacing w:line="285" w:lineRule="auto"/>
        <w:ind w:left="120" w:right="115"/>
        <w:jc w:val="both"/>
      </w:pPr>
      <w:r>
        <w:rPr>
          <w:color w:val="231F20"/>
        </w:rPr>
        <w:t>Muchos años antes de que surgiera la idea de que el hombre poseía derechos al margen de la voluntad de los reyes, en Europa se gestó un movimiento que vendría a revolucionar la visión que el hombre tenía de sí y de su relación tanto con el </w:t>
      </w:r>
      <w:r>
        <w:rPr>
          <w:color w:val="231F20"/>
          <w:spacing w:val="2"/>
        </w:rPr>
        <w:t>pasado </w:t>
      </w:r>
      <w:r>
        <w:rPr>
          <w:color w:val="231F20"/>
        </w:rPr>
        <w:t>(a través del estudio de los clásicos), como con el presente y el futuro (mediante      el </w:t>
      </w:r>
      <w:r>
        <w:rPr>
          <w:color w:val="231F20"/>
          <w:spacing w:val="2"/>
        </w:rPr>
        <w:t>incipiente </w:t>
      </w:r>
      <w:r>
        <w:rPr>
          <w:color w:val="231F20"/>
        </w:rPr>
        <w:t>resurgir de las </w:t>
      </w:r>
      <w:r>
        <w:rPr>
          <w:color w:val="231F20"/>
          <w:spacing w:val="2"/>
        </w:rPr>
        <w:t>ciencias </w:t>
      </w:r>
      <w:r>
        <w:rPr>
          <w:color w:val="231F20"/>
        </w:rPr>
        <w:t>y de las artes). Me refiero, por supuesto, al Renacimiento, que a partir del siglo </w:t>
      </w:r>
      <w:r>
        <w:rPr>
          <w:color w:val="231F20"/>
          <w:w w:val="125"/>
          <w:sz w:val="17"/>
        </w:rPr>
        <w:t>xv </w:t>
      </w:r>
      <w:r>
        <w:rPr>
          <w:color w:val="231F20"/>
        </w:rPr>
        <w:t>en Italia, cambió para siempre la </w:t>
      </w:r>
      <w:r>
        <w:rPr>
          <w:color w:val="231F20"/>
          <w:spacing w:val="2"/>
        </w:rPr>
        <w:t>forma </w:t>
      </w:r>
      <w:r>
        <w:rPr>
          <w:color w:val="231F20"/>
        </w:rPr>
        <w:t>en que el hombre medieval se percibía a sí mismo y al mundo en que vivía. Fue en    éste contexto en el cual nació el </w:t>
      </w:r>
      <w:r>
        <w:rPr>
          <w:color w:val="231F20"/>
          <w:spacing w:val="18"/>
        </w:rPr>
        <w:t> </w:t>
      </w:r>
      <w:r>
        <w:rPr>
          <w:color w:val="231F20"/>
        </w:rPr>
        <w:t>humanismo.</w:t>
      </w:r>
    </w:p>
    <w:p>
      <w:pPr>
        <w:spacing w:line="272" w:lineRule="exact" w:before="0"/>
        <w:ind w:left="120" w:right="0" w:firstLine="360"/>
        <w:jc w:val="both"/>
        <w:rPr>
          <w:sz w:val="22"/>
        </w:rPr>
      </w:pPr>
      <w:r>
        <w:rPr>
          <w:color w:val="231F20"/>
          <w:sz w:val="22"/>
        </w:rPr>
        <w:t>En</w:t>
      </w:r>
      <w:r>
        <w:rPr>
          <w:color w:val="231F20"/>
          <w:spacing w:val="-18"/>
          <w:sz w:val="22"/>
        </w:rPr>
        <w:t> </w:t>
      </w:r>
      <w:r>
        <w:rPr>
          <w:color w:val="231F20"/>
          <w:sz w:val="22"/>
        </w:rPr>
        <w:t>su</w:t>
      </w:r>
      <w:r>
        <w:rPr>
          <w:color w:val="231F20"/>
          <w:spacing w:val="-18"/>
          <w:sz w:val="22"/>
        </w:rPr>
        <w:t> </w:t>
      </w:r>
      <w:r>
        <w:rPr>
          <w:color w:val="231F20"/>
          <w:sz w:val="22"/>
        </w:rPr>
        <w:t>obra</w:t>
      </w:r>
      <w:r>
        <w:rPr>
          <w:color w:val="231F20"/>
          <w:spacing w:val="-18"/>
          <w:sz w:val="22"/>
        </w:rPr>
        <w:t> </w:t>
      </w:r>
      <w:r>
        <w:rPr>
          <w:rFonts w:ascii="Palatino Linotype"/>
          <w:i/>
          <w:color w:val="231F20"/>
          <w:sz w:val="22"/>
        </w:rPr>
        <w:t>El</w:t>
      </w:r>
      <w:r>
        <w:rPr>
          <w:rFonts w:ascii="Palatino Linotype"/>
          <w:i/>
          <w:color w:val="231F20"/>
          <w:spacing w:val="-15"/>
          <w:sz w:val="22"/>
        </w:rPr>
        <w:t> </w:t>
      </w:r>
      <w:r>
        <w:rPr>
          <w:rFonts w:ascii="Palatino Linotype"/>
          <w:i/>
          <w:color w:val="231F20"/>
          <w:sz w:val="22"/>
        </w:rPr>
        <w:t>humanismo</w:t>
      </w:r>
      <w:r>
        <w:rPr>
          <w:rFonts w:ascii="Palatino Linotype"/>
          <w:i/>
          <w:color w:val="231F20"/>
          <w:spacing w:val="-15"/>
          <w:sz w:val="22"/>
        </w:rPr>
        <w:t> </w:t>
      </w:r>
      <w:r>
        <w:rPr>
          <w:rFonts w:ascii="Palatino Linotype"/>
          <w:i/>
          <w:color w:val="231F20"/>
          <w:sz w:val="22"/>
        </w:rPr>
        <w:t>y</w:t>
      </w:r>
      <w:r>
        <w:rPr>
          <w:rFonts w:ascii="Palatino Linotype"/>
          <w:i/>
          <w:color w:val="231F20"/>
          <w:spacing w:val="-15"/>
          <w:sz w:val="22"/>
        </w:rPr>
        <w:t> </w:t>
      </w:r>
      <w:r>
        <w:rPr>
          <w:rFonts w:ascii="Palatino Linotype"/>
          <w:i/>
          <w:color w:val="231F20"/>
          <w:sz w:val="22"/>
        </w:rPr>
        <w:t>lo</w:t>
      </w:r>
      <w:r>
        <w:rPr>
          <w:rFonts w:ascii="Palatino Linotype"/>
          <w:i/>
          <w:color w:val="231F20"/>
          <w:spacing w:val="-15"/>
          <w:sz w:val="22"/>
        </w:rPr>
        <w:t> </w:t>
      </w:r>
      <w:r>
        <w:rPr>
          <w:rFonts w:ascii="Palatino Linotype"/>
          <w:i/>
          <w:color w:val="231F20"/>
          <w:sz w:val="22"/>
        </w:rPr>
        <w:t>humano</w:t>
      </w:r>
      <w:r>
        <w:rPr>
          <w:color w:val="231F20"/>
          <w:sz w:val="22"/>
        </w:rPr>
        <w:t>,</w:t>
      </w:r>
      <w:r>
        <w:rPr>
          <w:color w:val="231F20"/>
          <w:spacing w:val="-18"/>
          <w:sz w:val="22"/>
        </w:rPr>
        <w:t> </w:t>
      </w:r>
      <w:r>
        <w:rPr>
          <w:color w:val="231F20"/>
          <w:spacing w:val="-3"/>
          <w:sz w:val="22"/>
        </w:rPr>
        <w:t>Francisco</w:t>
      </w:r>
      <w:r>
        <w:rPr>
          <w:color w:val="231F20"/>
          <w:spacing w:val="-18"/>
          <w:sz w:val="22"/>
        </w:rPr>
        <w:t> </w:t>
      </w:r>
      <w:r>
        <w:rPr>
          <w:color w:val="231F20"/>
          <w:sz w:val="22"/>
        </w:rPr>
        <w:t>Charmont</w:t>
      </w:r>
      <w:r>
        <w:rPr>
          <w:color w:val="231F20"/>
          <w:spacing w:val="-18"/>
          <w:sz w:val="22"/>
        </w:rPr>
        <w:t> </w:t>
      </w:r>
      <w:r>
        <w:rPr>
          <w:color w:val="231F20"/>
          <w:sz w:val="22"/>
        </w:rPr>
        <w:t>recurre</w:t>
      </w:r>
      <w:r>
        <w:rPr>
          <w:color w:val="231F20"/>
          <w:spacing w:val="-18"/>
          <w:sz w:val="22"/>
        </w:rPr>
        <w:t> </w:t>
      </w:r>
      <w:r>
        <w:rPr>
          <w:color w:val="231F20"/>
          <w:sz w:val="22"/>
        </w:rPr>
        <w:t>al</w:t>
      </w:r>
      <w:r>
        <w:rPr>
          <w:color w:val="231F20"/>
          <w:spacing w:val="-18"/>
          <w:sz w:val="22"/>
        </w:rPr>
        <w:t> </w:t>
      </w:r>
      <w:r>
        <w:rPr>
          <w:color w:val="231F20"/>
          <w:sz w:val="22"/>
        </w:rPr>
        <w:t>Diccionario</w:t>
      </w:r>
    </w:p>
    <w:p>
      <w:pPr>
        <w:pStyle w:val="BodyText"/>
        <w:spacing w:line="273" w:lineRule="auto" w:before="28"/>
        <w:ind w:left="120" w:right="115"/>
        <w:jc w:val="both"/>
      </w:pPr>
      <w:r>
        <w:rPr>
          <w:color w:val="231F20"/>
        </w:rPr>
        <w:t>de la Academia Francesa para </w:t>
      </w:r>
      <w:r>
        <w:rPr>
          <w:color w:val="231F20"/>
          <w:spacing w:val="2"/>
        </w:rPr>
        <w:t>afirmar </w:t>
      </w:r>
      <w:r>
        <w:rPr>
          <w:color w:val="231F20"/>
        </w:rPr>
        <w:t>que el humanismo renacentista, no es otra cosa que la riqueza que el espíritu consigue cuando se ha cultivado a través de la lectura, especialmente de los autores </w:t>
      </w:r>
      <w:r>
        <w:rPr>
          <w:color w:val="231F20"/>
          <w:spacing w:val="2"/>
        </w:rPr>
        <w:t>griegos </w:t>
      </w:r>
      <w:r>
        <w:rPr>
          <w:color w:val="231F20"/>
        </w:rPr>
        <w:t>y latinos (</w:t>
      </w:r>
      <w:r>
        <w:rPr>
          <w:rFonts w:ascii="Palatino Linotype" w:hAnsi="Palatino Linotype"/>
          <w:i/>
          <w:color w:val="231F20"/>
        </w:rPr>
        <w:t>Cfr</w:t>
      </w:r>
      <w:r>
        <w:rPr>
          <w:rFonts w:ascii="Palatino Linotype" w:hAnsi="Palatino Linotype"/>
          <w:color w:val="231F20"/>
        </w:rPr>
        <w:t>. </w:t>
      </w:r>
      <w:r>
        <w:rPr>
          <w:color w:val="231F20"/>
          <w:spacing w:val="2"/>
        </w:rPr>
        <w:t>Charmont, </w:t>
      </w:r>
      <w:r>
        <w:rPr>
          <w:color w:val="231F20"/>
        </w:rPr>
        <w:t>1954). Esta fue, en efecto, la primera percepción del </w:t>
      </w:r>
      <w:r>
        <w:rPr>
          <w:color w:val="231F20"/>
          <w:spacing w:val="2"/>
        </w:rPr>
        <w:t>término, </w:t>
      </w:r>
      <w:r>
        <w:rPr>
          <w:color w:val="231F20"/>
        </w:rPr>
        <w:t>que se utilizaba en las academias  y universidades para hacer referencia a los recién descubiertos </w:t>
      </w:r>
      <w:r>
        <w:rPr>
          <w:color w:val="231F20"/>
          <w:spacing w:val="18"/>
        </w:rPr>
        <w:t> </w:t>
      </w:r>
      <w:r>
        <w:rPr>
          <w:color w:val="231F20"/>
        </w:rPr>
        <w:t>clásicos.</w:t>
      </w:r>
    </w:p>
    <w:p>
      <w:pPr>
        <w:pStyle w:val="BodyText"/>
        <w:spacing w:line="285" w:lineRule="auto" w:before="13"/>
        <w:ind w:left="120" w:right="115" w:firstLine="360"/>
        <w:jc w:val="both"/>
      </w:pPr>
      <w:r>
        <w:rPr>
          <w:color w:val="231F20"/>
        </w:rPr>
        <w:t>Entre los primeros autores considerados como humanistas, destacan </w:t>
      </w:r>
      <w:r>
        <w:rPr/>
        <w:t>Marsilio Ficino y Giovanni Pico della Mirandola (a éste último incluso se le atribuye la idea misma de humanismo). La obra de estos pensadores se caracterizó por la </w:t>
      </w:r>
      <w:r>
        <w:rPr>
          <w:color w:val="231F20"/>
        </w:rPr>
        <w:t>búsqueda de la grandeza del hombre como un elemento primordial para la conquista de la personalidad, que le identifica como persona, distinguiéndole de otros   individuos.</w:t>
      </w:r>
    </w:p>
    <w:p>
      <w:pPr>
        <w:pStyle w:val="BodyText"/>
        <w:spacing w:line="278" w:lineRule="auto"/>
        <w:ind w:left="120" w:right="117" w:firstLine="360"/>
        <w:jc w:val="both"/>
      </w:pPr>
      <w:r>
        <w:rPr>
          <w:color w:val="231F20"/>
        </w:rPr>
        <w:t>Pico della Mirandola fue, por ello, uno de los primeros pensadores en definir a  la persona como un ente singular, que al tomar conciencia de su existencia entre el pasado y el futuro, es la única que percibe su lugar en el cosmos. </w:t>
      </w:r>
      <w:r>
        <w:rPr>
          <w:color w:val="231F20"/>
          <w:spacing w:val="-2"/>
        </w:rPr>
        <w:t>Por </w:t>
      </w:r>
      <w:r>
        <w:rPr>
          <w:color w:val="231F20"/>
        </w:rPr>
        <w:t>lo tanto, sólo  la persona es capaz de escoger sus propios fines, ya que solamente ella es dueña, en virtud de esa conciencia, de sí misma </w:t>
      </w:r>
      <w:r>
        <w:rPr>
          <w:color w:val="231F20"/>
          <w:spacing w:val="-5"/>
        </w:rPr>
        <w:t>(</w:t>
      </w:r>
      <w:r>
        <w:rPr>
          <w:rFonts w:ascii="Palatino Linotype" w:hAnsi="Palatino Linotype"/>
          <w:i/>
          <w:color w:val="231F20"/>
          <w:spacing w:val="-5"/>
        </w:rPr>
        <w:t>Cfr. </w:t>
      </w:r>
      <w:r>
        <w:rPr>
          <w:color w:val="231F20"/>
          <w:spacing w:val="2"/>
        </w:rPr>
        <w:t>Charmont, </w:t>
      </w:r>
      <w:r>
        <w:rPr>
          <w:color w:val="231F20"/>
          <w:spacing w:val="36"/>
        </w:rPr>
        <w:t> </w:t>
      </w:r>
      <w:r>
        <w:rPr>
          <w:color w:val="231F20"/>
          <w:spacing w:val="2"/>
        </w:rPr>
        <w:t>1954).</w:t>
      </w:r>
    </w:p>
    <w:p>
      <w:pPr>
        <w:pStyle w:val="BodyText"/>
        <w:spacing w:line="234" w:lineRule="exact"/>
        <w:ind w:left="120" w:firstLine="360"/>
        <w:jc w:val="both"/>
      </w:pPr>
      <w:r>
        <w:rPr>
          <w:color w:val="231F20"/>
        </w:rPr>
        <w:t>Esta es la gran novedad del Renacimiento. A diferencia de la antigüedad clásica,</w:t>
      </w:r>
    </w:p>
    <w:p>
      <w:pPr>
        <w:pStyle w:val="BodyText"/>
        <w:spacing w:line="285" w:lineRule="auto" w:before="47"/>
        <w:ind w:left="120" w:right="115"/>
        <w:jc w:val="both"/>
      </w:pPr>
      <w:r>
        <w:rPr>
          <w:color w:val="231F20"/>
        </w:rPr>
        <w:t>donde</w:t>
      </w:r>
      <w:r>
        <w:rPr>
          <w:color w:val="231F20"/>
          <w:spacing w:val="-6"/>
        </w:rPr>
        <w:t> </w:t>
      </w:r>
      <w:r>
        <w:rPr>
          <w:color w:val="231F20"/>
        </w:rPr>
        <w:t>prevalecía</w:t>
      </w:r>
      <w:r>
        <w:rPr>
          <w:color w:val="231F20"/>
          <w:spacing w:val="-6"/>
        </w:rPr>
        <w:t> </w:t>
      </w:r>
      <w:r>
        <w:rPr>
          <w:color w:val="231F20"/>
        </w:rPr>
        <w:t>una</w:t>
      </w:r>
      <w:r>
        <w:rPr>
          <w:color w:val="231F20"/>
          <w:spacing w:val="-6"/>
        </w:rPr>
        <w:t> </w:t>
      </w:r>
      <w:r>
        <w:rPr>
          <w:color w:val="231F20"/>
        </w:rPr>
        <w:t>visión</w:t>
      </w:r>
      <w:r>
        <w:rPr>
          <w:color w:val="231F20"/>
          <w:spacing w:val="-5"/>
        </w:rPr>
        <w:t> </w:t>
      </w:r>
      <w:r>
        <w:rPr>
          <w:color w:val="231F20"/>
        </w:rPr>
        <w:t>geocéntrica</w:t>
      </w:r>
      <w:r>
        <w:rPr>
          <w:color w:val="231F20"/>
          <w:spacing w:val="-6"/>
        </w:rPr>
        <w:t> </w:t>
      </w:r>
      <w:r>
        <w:rPr>
          <w:color w:val="231F20"/>
        </w:rPr>
        <w:t>del</w:t>
      </w:r>
      <w:r>
        <w:rPr>
          <w:color w:val="231F20"/>
          <w:spacing w:val="-6"/>
        </w:rPr>
        <w:t> </w:t>
      </w:r>
      <w:r>
        <w:rPr>
          <w:color w:val="231F20"/>
        </w:rPr>
        <w:t>mundo</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Edad</w:t>
      </w:r>
      <w:r>
        <w:rPr>
          <w:color w:val="231F20"/>
          <w:spacing w:val="-6"/>
        </w:rPr>
        <w:t> </w:t>
      </w:r>
      <w:r>
        <w:rPr>
          <w:color w:val="231F20"/>
        </w:rPr>
        <w:t>Media,</w:t>
      </w:r>
      <w:r>
        <w:rPr>
          <w:color w:val="231F20"/>
          <w:spacing w:val="-6"/>
        </w:rPr>
        <w:t> </w:t>
      </w:r>
      <w:r>
        <w:rPr>
          <w:color w:val="231F20"/>
        </w:rPr>
        <w:t>que</w:t>
      </w:r>
      <w:r>
        <w:rPr>
          <w:color w:val="231F20"/>
          <w:spacing w:val="-6"/>
        </w:rPr>
        <w:t> </w:t>
      </w:r>
      <w:r>
        <w:rPr>
          <w:color w:val="231F20"/>
        </w:rPr>
        <w:t>defendía una perspectiva en la que todo giraba alrededor de Dios, en el Renacimiento el hombre fué tomado en cuenta por primera vez en muchos siglos, y éste enfoque impactó profundamente en las áreas del  </w:t>
      </w:r>
      <w:r>
        <w:rPr>
          <w:color w:val="231F20"/>
          <w:spacing w:val="12"/>
        </w:rPr>
        <w:t> </w:t>
      </w:r>
      <w:r>
        <w:rPr>
          <w:color w:val="231F20"/>
        </w:rPr>
        <w:t>conocimiento:</w:t>
      </w:r>
    </w:p>
    <w:p>
      <w:pPr>
        <w:pStyle w:val="BodyText"/>
        <w:spacing w:before="8"/>
        <w:rPr>
          <w:sz w:val="27"/>
        </w:rPr>
      </w:pPr>
    </w:p>
    <w:p>
      <w:pPr>
        <w:spacing w:line="312" w:lineRule="auto" w:before="1"/>
        <w:ind w:left="480" w:right="114" w:firstLine="0"/>
        <w:jc w:val="both"/>
        <w:rPr>
          <w:sz w:val="20"/>
        </w:rPr>
      </w:pPr>
      <w:r>
        <w:rPr>
          <w:color w:val="231F20"/>
          <w:sz w:val="20"/>
        </w:rPr>
        <w:t>El </w:t>
      </w:r>
      <w:r>
        <w:rPr>
          <w:color w:val="231F20"/>
          <w:spacing w:val="2"/>
          <w:sz w:val="20"/>
        </w:rPr>
        <w:t>gran </w:t>
      </w:r>
      <w:r>
        <w:rPr>
          <w:color w:val="231F20"/>
          <w:sz w:val="20"/>
        </w:rPr>
        <w:t>aporte del Renacimiento fue el descubrimiento de la personalidad humana. En  la Edad Media, las dos caras de la conciencia humana, la </w:t>
      </w:r>
      <w:r>
        <w:rPr>
          <w:color w:val="231F20"/>
          <w:spacing w:val="2"/>
          <w:sz w:val="20"/>
        </w:rPr>
        <w:t>interna </w:t>
      </w:r>
      <w:r>
        <w:rPr>
          <w:color w:val="231F20"/>
          <w:sz w:val="20"/>
        </w:rPr>
        <w:t>y la externa, yacían soñando</w:t>
      </w:r>
      <w:r>
        <w:rPr>
          <w:color w:val="231F20"/>
          <w:spacing w:val="-2"/>
          <w:sz w:val="20"/>
        </w:rPr>
        <w:t> </w:t>
      </w:r>
      <w:r>
        <w:rPr>
          <w:color w:val="231F20"/>
          <w:sz w:val="20"/>
        </w:rPr>
        <w:t>o</w:t>
      </w:r>
      <w:r>
        <w:rPr>
          <w:color w:val="231F20"/>
          <w:spacing w:val="-3"/>
          <w:sz w:val="20"/>
        </w:rPr>
        <w:t> </w:t>
      </w:r>
      <w:r>
        <w:rPr>
          <w:color w:val="231F20"/>
          <w:sz w:val="20"/>
        </w:rPr>
        <w:t>semidespiertas</w:t>
      </w:r>
      <w:r>
        <w:rPr>
          <w:color w:val="231F20"/>
          <w:spacing w:val="-3"/>
          <w:sz w:val="20"/>
        </w:rPr>
        <w:t> </w:t>
      </w:r>
      <w:r>
        <w:rPr>
          <w:color w:val="231F20"/>
          <w:sz w:val="20"/>
        </w:rPr>
        <w:t>bajo</w:t>
      </w:r>
      <w:r>
        <w:rPr>
          <w:color w:val="231F20"/>
          <w:spacing w:val="-3"/>
          <w:sz w:val="20"/>
        </w:rPr>
        <w:t> </w:t>
      </w:r>
      <w:r>
        <w:rPr>
          <w:color w:val="231F20"/>
          <w:sz w:val="20"/>
        </w:rPr>
        <w:t>un</w:t>
      </w:r>
      <w:r>
        <w:rPr>
          <w:color w:val="231F20"/>
          <w:spacing w:val="-3"/>
          <w:sz w:val="20"/>
        </w:rPr>
        <w:t> </w:t>
      </w:r>
      <w:r>
        <w:rPr>
          <w:color w:val="231F20"/>
          <w:sz w:val="20"/>
        </w:rPr>
        <w:t>velo</w:t>
      </w:r>
      <w:r>
        <w:rPr>
          <w:color w:val="231F20"/>
          <w:spacing w:val="-3"/>
          <w:sz w:val="20"/>
        </w:rPr>
        <w:t> </w:t>
      </w:r>
      <w:r>
        <w:rPr>
          <w:color w:val="231F20"/>
          <w:sz w:val="20"/>
        </w:rPr>
        <w:t>común.</w:t>
      </w:r>
      <w:r>
        <w:rPr>
          <w:color w:val="231F20"/>
          <w:spacing w:val="-3"/>
          <w:sz w:val="20"/>
        </w:rPr>
        <w:t> </w:t>
      </w:r>
      <w:r>
        <w:rPr>
          <w:color w:val="231F20"/>
          <w:sz w:val="20"/>
        </w:rPr>
        <w:t>A</w:t>
      </w:r>
      <w:r>
        <w:rPr>
          <w:color w:val="231F20"/>
          <w:spacing w:val="-3"/>
          <w:sz w:val="20"/>
        </w:rPr>
        <w:t> </w:t>
      </w:r>
      <w:r>
        <w:rPr>
          <w:color w:val="231F20"/>
          <w:sz w:val="20"/>
        </w:rPr>
        <w:t>través</w:t>
      </w:r>
      <w:r>
        <w:rPr>
          <w:color w:val="231F20"/>
          <w:spacing w:val="-3"/>
          <w:sz w:val="20"/>
        </w:rPr>
        <w:t> </w:t>
      </w:r>
      <w:r>
        <w:rPr>
          <w:color w:val="231F20"/>
          <w:sz w:val="20"/>
        </w:rPr>
        <w:t>de</w:t>
      </w:r>
      <w:r>
        <w:rPr>
          <w:color w:val="231F20"/>
          <w:spacing w:val="-3"/>
          <w:sz w:val="20"/>
        </w:rPr>
        <w:t> </w:t>
      </w:r>
      <w:r>
        <w:rPr>
          <w:color w:val="231F20"/>
          <w:sz w:val="20"/>
        </w:rPr>
        <w:t>ese</w:t>
      </w:r>
      <w:r>
        <w:rPr>
          <w:color w:val="231F20"/>
          <w:spacing w:val="-3"/>
          <w:sz w:val="20"/>
        </w:rPr>
        <w:t> </w:t>
      </w:r>
      <w:r>
        <w:rPr>
          <w:color w:val="231F20"/>
          <w:sz w:val="20"/>
        </w:rPr>
        <w:t>velo,</w:t>
      </w:r>
      <w:r>
        <w:rPr>
          <w:color w:val="231F20"/>
          <w:spacing w:val="-3"/>
          <w:sz w:val="20"/>
        </w:rPr>
        <w:t> </w:t>
      </w:r>
      <w:r>
        <w:rPr>
          <w:color w:val="231F20"/>
          <w:sz w:val="20"/>
        </w:rPr>
        <w:t>tejido</w:t>
      </w:r>
      <w:r>
        <w:rPr>
          <w:color w:val="231F20"/>
          <w:spacing w:val="-3"/>
          <w:sz w:val="20"/>
        </w:rPr>
        <w:t> </w:t>
      </w:r>
      <w:r>
        <w:rPr>
          <w:color w:val="231F20"/>
          <w:sz w:val="20"/>
        </w:rPr>
        <w:t>con</w:t>
      </w:r>
      <w:r>
        <w:rPr>
          <w:color w:val="231F20"/>
          <w:spacing w:val="-3"/>
          <w:sz w:val="20"/>
        </w:rPr>
        <w:t> </w:t>
      </w:r>
      <w:r>
        <w:rPr>
          <w:color w:val="231F20"/>
          <w:sz w:val="20"/>
        </w:rPr>
        <w:t>fe,</w:t>
      </w:r>
      <w:r>
        <w:rPr>
          <w:color w:val="231F20"/>
          <w:spacing w:val="-3"/>
          <w:sz w:val="20"/>
        </w:rPr>
        <w:t> </w:t>
      </w:r>
      <w:r>
        <w:rPr>
          <w:color w:val="231F20"/>
          <w:sz w:val="20"/>
        </w:rPr>
        <w:t>ilusión y</w:t>
      </w:r>
      <w:r>
        <w:rPr>
          <w:color w:val="231F20"/>
          <w:spacing w:val="24"/>
          <w:sz w:val="20"/>
        </w:rPr>
        <w:t> </w:t>
      </w:r>
      <w:r>
        <w:rPr>
          <w:color w:val="231F20"/>
          <w:sz w:val="20"/>
        </w:rPr>
        <w:t>preocupación</w:t>
      </w:r>
      <w:r>
        <w:rPr>
          <w:color w:val="231F20"/>
          <w:spacing w:val="24"/>
          <w:sz w:val="20"/>
        </w:rPr>
        <w:t> </w:t>
      </w:r>
      <w:r>
        <w:rPr>
          <w:color w:val="231F20"/>
          <w:sz w:val="20"/>
        </w:rPr>
        <w:t>infantil,</w:t>
      </w:r>
      <w:r>
        <w:rPr>
          <w:color w:val="231F20"/>
          <w:spacing w:val="24"/>
          <w:sz w:val="20"/>
        </w:rPr>
        <w:t> </w:t>
      </w:r>
      <w:r>
        <w:rPr>
          <w:color w:val="231F20"/>
          <w:sz w:val="20"/>
        </w:rPr>
        <w:t>el</w:t>
      </w:r>
      <w:r>
        <w:rPr>
          <w:color w:val="231F20"/>
          <w:spacing w:val="24"/>
          <w:sz w:val="20"/>
        </w:rPr>
        <w:t> </w:t>
      </w:r>
      <w:r>
        <w:rPr>
          <w:color w:val="231F20"/>
          <w:sz w:val="20"/>
        </w:rPr>
        <w:t>mundo</w:t>
      </w:r>
      <w:r>
        <w:rPr>
          <w:color w:val="231F20"/>
          <w:spacing w:val="24"/>
          <w:sz w:val="20"/>
        </w:rPr>
        <w:t> </w:t>
      </w:r>
      <w:r>
        <w:rPr>
          <w:color w:val="231F20"/>
          <w:sz w:val="20"/>
        </w:rPr>
        <w:t>y</w:t>
      </w:r>
      <w:r>
        <w:rPr>
          <w:color w:val="231F20"/>
          <w:spacing w:val="24"/>
          <w:sz w:val="20"/>
        </w:rPr>
        <w:t> </w:t>
      </w:r>
      <w:r>
        <w:rPr>
          <w:color w:val="231F20"/>
          <w:sz w:val="20"/>
        </w:rPr>
        <w:t>la</w:t>
      </w:r>
      <w:r>
        <w:rPr>
          <w:color w:val="231F20"/>
          <w:spacing w:val="24"/>
          <w:sz w:val="20"/>
        </w:rPr>
        <w:t> </w:t>
      </w:r>
      <w:r>
        <w:rPr>
          <w:color w:val="231F20"/>
          <w:sz w:val="20"/>
        </w:rPr>
        <w:t>historia</w:t>
      </w:r>
      <w:r>
        <w:rPr>
          <w:color w:val="231F20"/>
          <w:spacing w:val="24"/>
          <w:sz w:val="20"/>
        </w:rPr>
        <w:t> </w:t>
      </w:r>
      <w:r>
        <w:rPr>
          <w:color w:val="231F20"/>
          <w:sz w:val="20"/>
        </w:rPr>
        <w:t>aparecían</w:t>
      </w:r>
      <w:r>
        <w:rPr>
          <w:color w:val="231F20"/>
          <w:spacing w:val="24"/>
          <w:sz w:val="20"/>
        </w:rPr>
        <w:t> </w:t>
      </w:r>
      <w:r>
        <w:rPr>
          <w:color w:val="231F20"/>
          <w:sz w:val="20"/>
        </w:rPr>
        <w:t>teñidos</w:t>
      </w:r>
      <w:r>
        <w:rPr>
          <w:color w:val="231F20"/>
          <w:spacing w:val="24"/>
          <w:sz w:val="20"/>
        </w:rPr>
        <w:t> </w:t>
      </w:r>
      <w:r>
        <w:rPr>
          <w:color w:val="231F20"/>
          <w:sz w:val="20"/>
        </w:rPr>
        <w:t>con</w:t>
      </w:r>
      <w:r>
        <w:rPr>
          <w:color w:val="231F20"/>
          <w:spacing w:val="24"/>
          <w:sz w:val="20"/>
        </w:rPr>
        <w:t> </w:t>
      </w:r>
      <w:r>
        <w:rPr>
          <w:color w:val="231F20"/>
          <w:sz w:val="20"/>
        </w:rPr>
        <w:t>unos</w:t>
      </w:r>
      <w:r>
        <w:rPr>
          <w:color w:val="231F20"/>
          <w:spacing w:val="24"/>
          <w:sz w:val="20"/>
        </w:rPr>
        <w:t> </w:t>
      </w:r>
      <w:r>
        <w:rPr>
          <w:color w:val="231F20"/>
          <w:sz w:val="20"/>
        </w:rPr>
        <w:t>colores</w:t>
      </w:r>
      <w:r>
        <w:rPr>
          <w:color w:val="231F20"/>
          <w:spacing w:val="24"/>
          <w:sz w:val="20"/>
        </w:rPr>
        <w:t> </w:t>
      </w:r>
      <w:r>
        <w:rPr>
          <w:color w:val="231F20"/>
          <w:sz w:val="20"/>
        </w:rPr>
        <w:t>de</w:t>
      </w:r>
    </w:p>
    <w:p>
      <w:pPr>
        <w:spacing w:after="0" w:line="312" w:lineRule="auto"/>
        <w:jc w:val="both"/>
        <w:rPr>
          <w:sz w:val="20"/>
        </w:rPr>
        <w:sectPr>
          <w:headerReference w:type="even" r:id="rId27"/>
          <w:headerReference w:type="default" r:id="rId28"/>
          <w:pgSz w:w="9640" w:h="13720"/>
          <w:pgMar w:header="721" w:footer="0" w:top="1000" w:bottom="280" w:left="960" w:right="960"/>
          <w:pgNumType w:start="76"/>
        </w:sectPr>
      </w:pPr>
    </w:p>
    <w:p>
      <w:pPr>
        <w:pStyle w:val="BodyText"/>
        <w:rPr>
          <w:sz w:val="20"/>
        </w:rPr>
      </w:pPr>
    </w:p>
    <w:p>
      <w:pPr>
        <w:pStyle w:val="BodyText"/>
        <w:spacing w:before="8"/>
        <w:rPr>
          <w:sz w:val="16"/>
        </w:rPr>
      </w:pPr>
    </w:p>
    <w:p>
      <w:pPr>
        <w:spacing w:line="304" w:lineRule="auto" w:before="71"/>
        <w:ind w:left="480" w:right="115" w:firstLine="0"/>
        <w:jc w:val="both"/>
        <w:rPr>
          <w:sz w:val="20"/>
        </w:rPr>
      </w:pPr>
      <w:r>
        <w:rPr>
          <w:color w:val="231F20"/>
          <w:sz w:val="20"/>
        </w:rPr>
        <w:t>matices maravillosos. El hombre tenía conciencia de sí, únicamente en cuanto miembro de una raza, pueblo, partido, familia, o </w:t>
      </w:r>
      <w:r>
        <w:rPr>
          <w:color w:val="231F20"/>
          <w:spacing w:val="2"/>
          <w:sz w:val="20"/>
        </w:rPr>
        <w:t>corporación, </w:t>
      </w:r>
      <w:r>
        <w:rPr>
          <w:color w:val="231F20"/>
          <w:sz w:val="20"/>
        </w:rPr>
        <w:t>sólo a través de una categoría gene- ral. Fue en Italia donde ese velo se evaporó por primera vez, y con ello se hizo posible  el estudio objetivo del estado de todas las cosas de éste mundo (</w:t>
      </w:r>
      <w:r>
        <w:rPr>
          <w:rFonts w:ascii="Palatino Linotype" w:hAnsi="Palatino Linotype"/>
          <w:i/>
          <w:color w:val="231F20"/>
          <w:sz w:val="20"/>
        </w:rPr>
        <w:t>Cfr</w:t>
      </w:r>
      <w:r>
        <w:rPr>
          <w:rFonts w:ascii="Palatino Linotype" w:hAnsi="Palatino Linotype"/>
          <w:color w:val="231F20"/>
          <w:sz w:val="20"/>
        </w:rPr>
        <w:t>. </w:t>
      </w:r>
      <w:r>
        <w:rPr>
          <w:color w:val="231F20"/>
          <w:sz w:val="20"/>
        </w:rPr>
        <w:t>Burckhardt: </w:t>
      </w:r>
      <w:r>
        <w:rPr>
          <w:color w:val="231F20"/>
          <w:spacing w:val="12"/>
          <w:sz w:val="20"/>
        </w:rPr>
        <w:t> </w:t>
      </w:r>
      <w:r>
        <w:rPr>
          <w:color w:val="231F20"/>
          <w:spacing w:val="2"/>
          <w:sz w:val="20"/>
        </w:rPr>
        <w:t>1942).</w:t>
      </w:r>
    </w:p>
    <w:p>
      <w:pPr>
        <w:pStyle w:val="BodyText"/>
        <w:spacing w:before="8"/>
      </w:pPr>
    </w:p>
    <w:p>
      <w:pPr>
        <w:pStyle w:val="BodyText"/>
        <w:spacing w:line="285" w:lineRule="auto" w:before="1"/>
        <w:ind w:left="120" w:right="117"/>
        <w:jc w:val="both"/>
      </w:pPr>
      <w:r>
        <w:rPr>
          <w:color w:val="231F20"/>
        </w:rPr>
        <w:t>Éstas ideas poco a poco perfilaron una visión humanista de la sociedad, que </w:t>
      </w:r>
      <w:r>
        <w:rPr>
          <w:color w:val="231F20"/>
          <w:spacing w:val="2"/>
        </w:rPr>
        <w:t>liberó  </w:t>
      </w:r>
      <w:r>
        <w:rPr>
          <w:color w:val="231F20"/>
        </w:rPr>
        <w:t>al hombre de las ataduras del pensamiento medieval. Al ser un enfoque que pone al hombre en el centro del universo, no sólo como la medida que sirve para entender   el mundo, sino para concebirlo, el humanismo renacentista fue el primer paso hacia la concepción de la dignidad humana como la conocemos hoy  </w:t>
      </w:r>
      <w:r>
        <w:rPr>
          <w:color w:val="231F20"/>
          <w:spacing w:val="36"/>
        </w:rPr>
        <w:t> </w:t>
      </w:r>
      <w:r>
        <w:rPr>
          <w:color w:val="231F20"/>
        </w:rPr>
        <w:t>día:</w:t>
      </w:r>
    </w:p>
    <w:p>
      <w:pPr>
        <w:pStyle w:val="BodyText"/>
        <w:spacing w:before="8"/>
        <w:rPr>
          <w:sz w:val="27"/>
        </w:rPr>
      </w:pPr>
    </w:p>
    <w:p>
      <w:pPr>
        <w:spacing w:line="312" w:lineRule="auto" w:before="1"/>
        <w:ind w:left="480" w:right="117" w:firstLine="0"/>
        <w:jc w:val="both"/>
        <w:rPr>
          <w:sz w:val="20"/>
        </w:rPr>
      </w:pPr>
      <w:r>
        <w:rPr>
          <w:color w:val="231F20"/>
          <w:sz w:val="20"/>
        </w:rPr>
        <w:t>La lucha por la protección de la dignidad del ser humano se revela en la conceptualiza- ción del humanismo, como herramienta que eleva las esperanzas, reivindica los valores  e impulsa a la familia humana a reconocer como </w:t>
      </w:r>
      <w:r>
        <w:rPr>
          <w:color w:val="231F20"/>
          <w:spacing w:val="2"/>
          <w:sz w:val="20"/>
        </w:rPr>
        <w:t>forma </w:t>
      </w:r>
      <w:r>
        <w:rPr>
          <w:color w:val="231F20"/>
          <w:sz w:val="20"/>
        </w:rPr>
        <w:t>de vida, el respeto entre mujeres y hombres (Renaut, 1993:</w:t>
      </w:r>
      <w:r>
        <w:rPr>
          <w:color w:val="231F20"/>
          <w:spacing w:val="24"/>
          <w:sz w:val="20"/>
        </w:rPr>
        <w:t> </w:t>
      </w:r>
      <w:r>
        <w:rPr>
          <w:color w:val="231F20"/>
          <w:sz w:val="20"/>
        </w:rPr>
        <w:t>65).</w:t>
      </w:r>
    </w:p>
    <w:p>
      <w:pPr>
        <w:pStyle w:val="BodyText"/>
        <w:spacing w:before="8"/>
        <w:rPr>
          <w:sz w:val="24"/>
        </w:rPr>
      </w:pPr>
    </w:p>
    <w:p>
      <w:pPr>
        <w:pStyle w:val="BodyText"/>
        <w:spacing w:line="285" w:lineRule="auto" w:before="1"/>
        <w:ind w:left="120" w:right="113"/>
        <w:jc w:val="both"/>
      </w:pPr>
      <w:r>
        <w:rPr/>
        <w:t>Por ello, el </w:t>
      </w:r>
      <w:r>
        <w:rPr>
          <w:spacing w:val="2"/>
        </w:rPr>
        <w:t>humanismo </w:t>
      </w:r>
      <w:r>
        <w:rPr/>
        <w:t>es mucho más que la </w:t>
      </w:r>
      <w:r>
        <w:rPr>
          <w:spacing w:val="2"/>
        </w:rPr>
        <w:t>mera referencia </w:t>
      </w:r>
      <w:r>
        <w:rPr/>
        <w:t>a la </w:t>
      </w:r>
      <w:r>
        <w:rPr>
          <w:spacing w:val="2"/>
        </w:rPr>
        <w:t>predilección   </w:t>
      </w:r>
      <w:r>
        <w:rPr>
          <w:spacing w:val="59"/>
        </w:rPr>
        <w:t> </w:t>
      </w:r>
      <w:r>
        <w:rPr/>
        <w:t>por los estudios clásicos. </w:t>
      </w:r>
      <w:r>
        <w:rPr>
          <w:color w:val="231F20"/>
        </w:rPr>
        <w:t>Ambos usos, sin embargo, están relacionados, ya que </w:t>
      </w:r>
      <w:r>
        <w:rPr>
          <w:color w:val="231F20"/>
          <w:spacing w:val="2"/>
        </w:rPr>
        <w:t>fue precisamente </w:t>
      </w:r>
      <w:r>
        <w:rPr>
          <w:color w:val="231F20"/>
        </w:rPr>
        <w:t>la </w:t>
      </w:r>
      <w:r>
        <w:rPr>
          <w:color w:val="231F20"/>
          <w:spacing w:val="3"/>
        </w:rPr>
        <w:t>recuperación </w:t>
      </w:r>
      <w:r>
        <w:rPr>
          <w:color w:val="231F20"/>
        </w:rPr>
        <w:t>de la </w:t>
      </w:r>
      <w:r>
        <w:rPr>
          <w:color w:val="231F20"/>
          <w:spacing w:val="2"/>
        </w:rPr>
        <w:t>obra </w:t>
      </w:r>
      <w:r>
        <w:rPr>
          <w:color w:val="231F20"/>
        </w:rPr>
        <w:t>de </w:t>
      </w:r>
      <w:r>
        <w:rPr>
          <w:color w:val="231F20"/>
          <w:spacing w:val="2"/>
        </w:rPr>
        <w:t>pensadores </w:t>
      </w:r>
      <w:r>
        <w:rPr>
          <w:color w:val="231F20"/>
        </w:rPr>
        <w:t>de la </w:t>
      </w:r>
      <w:r>
        <w:rPr>
          <w:color w:val="231F20"/>
          <w:spacing w:val="3"/>
        </w:rPr>
        <w:t>antigüedad como </w:t>
      </w:r>
      <w:r>
        <w:rPr>
          <w:color w:val="231F20"/>
        </w:rPr>
        <w:t>Horacio, Cicerón u Homero, entre muchos otros, y las conclusiones que los autores renacetistas derivaron de ellas, lo que generó esta relación entre estudios clásicos y antropocentrismo </w:t>
      </w:r>
      <w:r>
        <w:rPr>
          <w:color w:val="231F20"/>
          <w:spacing w:val="35"/>
        </w:rPr>
        <w:t> </w:t>
      </w:r>
      <w:r>
        <w:rPr>
          <w:color w:val="231F20"/>
        </w:rPr>
        <w:t>renacentista.</w:t>
      </w:r>
    </w:p>
    <w:p>
      <w:pPr>
        <w:pStyle w:val="BodyText"/>
        <w:spacing w:line="285" w:lineRule="auto"/>
        <w:ind w:left="120" w:right="115" w:firstLine="360"/>
        <w:jc w:val="both"/>
      </w:pPr>
      <w:r>
        <w:rPr>
          <w:color w:val="231F20"/>
        </w:rPr>
        <w:t>Si </w:t>
      </w:r>
      <w:r>
        <w:rPr>
          <w:color w:val="231F20"/>
          <w:spacing w:val="2"/>
        </w:rPr>
        <w:t>bien durante </w:t>
      </w:r>
      <w:r>
        <w:rPr>
          <w:color w:val="231F20"/>
        </w:rPr>
        <w:t>la </w:t>
      </w:r>
      <w:r>
        <w:rPr>
          <w:color w:val="231F20"/>
          <w:spacing w:val="2"/>
        </w:rPr>
        <w:t>Ilustración continúa </w:t>
      </w:r>
      <w:r>
        <w:rPr>
          <w:color w:val="231F20"/>
        </w:rPr>
        <w:t>la </w:t>
      </w:r>
      <w:r>
        <w:rPr>
          <w:color w:val="231F20"/>
          <w:spacing w:val="2"/>
        </w:rPr>
        <w:t>tendencia </w:t>
      </w:r>
      <w:r>
        <w:rPr>
          <w:color w:val="231F20"/>
        </w:rPr>
        <w:t>a </w:t>
      </w:r>
      <w:r>
        <w:rPr>
          <w:color w:val="231F20"/>
          <w:spacing w:val="2"/>
        </w:rPr>
        <w:t>mantener </w:t>
      </w:r>
      <w:r>
        <w:rPr>
          <w:color w:val="231F20"/>
        </w:rPr>
        <w:t>al </w:t>
      </w:r>
      <w:r>
        <w:rPr>
          <w:color w:val="231F20"/>
          <w:spacing w:val="2"/>
        </w:rPr>
        <w:t>hombre </w:t>
      </w:r>
      <w:r>
        <w:rPr>
          <w:color w:val="231F20"/>
          <w:spacing w:val="59"/>
        </w:rPr>
        <w:t> </w:t>
      </w:r>
      <w:r>
        <w:rPr>
          <w:color w:val="231F20"/>
          <w:spacing w:val="2"/>
        </w:rPr>
        <w:t>como medida </w:t>
      </w:r>
      <w:r>
        <w:rPr>
          <w:color w:val="231F20"/>
        </w:rPr>
        <w:t>del </w:t>
      </w:r>
      <w:r>
        <w:rPr>
          <w:color w:val="231F20"/>
          <w:spacing w:val="2"/>
        </w:rPr>
        <w:t>conocimiento, </w:t>
      </w:r>
      <w:r>
        <w:rPr>
          <w:color w:val="231F20"/>
        </w:rPr>
        <w:t>la </w:t>
      </w:r>
      <w:r>
        <w:rPr>
          <w:color w:val="231F20"/>
          <w:spacing w:val="2"/>
        </w:rPr>
        <w:t>perspectiva </w:t>
      </w:r>
      <w:r>
        <w:rPr>
          <w:color w:val="231F20"/>
        </w:rPr>
        <w:t>a </w:t>
      </w:r>
      <w:r>
        <w:rPr>
          <w:color w:val="231F20"/>
          <w:spacing w:val="2"/>
        </w:rPr>
        <w:t>partir </w:t>
      </w:r>
      <w:r>
        <w:rPr>
          <w:color w:val="231F20"/>
        </w:rPr>
        <w:t>de la </w:t>
      </w:r>
      <w:r>
        <w:rPr>
          <w:color w:val="231F20"/>
          <w:spacing w:val="2"/>
        </w:rPr>
        <w:t>cual </w:t>
      </w:r>
      <w:r>
        <w:rPr>
          <w:color w:val="231F20"/>
        </w:rPr>
        <w:t>se </w:t>
      </w:r>
      <w:r>
        <w:rPr>
          <w:color w:val="231F20"/>
          <w:spacing w:val="2"/>
        </w:rPr>
        <w:t>plantea </w:t>
      </w:r>
      <w:r>
        <w:rPr>
          <w:color w:val="231F20"/>
          <w:spacing w:val="3"/>
        </w:rPr>
        <w:t>el </w:t>
      </w:r>
      <w:r>
        <w:rPr>
          <w:color w:val="231F20"/>
        </w:rPr>
        <w:t>antropocentrismo</w:t>
      </w:r>
      <w:r>
        <w:rPr>
          <w:color w:val="231F20"/>
          <w:spacing w:val="-5"/>
        </w:rPr>
        <w:t> </w:t>
      </w:r>
      <w:r>
        <w:rPr>
          <w:color w:val="231F20"/>
        </w:rPr>
        <w:t>comienza</w:t>
      </w:r>
      <w:r>
        <w:rPr>
          <w:color w:val="231F20"/>
          <w:spacing w:val="-5"/>
        </w:rPr>
        <w:t> </w:t>
      </w:r>
      <w:r>
        <w:rPr>
          <w:color w:val="231F20"/>
        </w:rPr>
        <w:t>a</w:t>
      </w:r>
      <w:r>
        <w:rPr>
          <w:color w:val="231F20"/>
          <w:spacing w:val="-5"/>
        </w:rPr>
        <w:t> </w:t>
      </w:r>
      <w:r>
        <w:rPr>
          <w:color w:val="231F20"/>
        </w:rPr>
        <w:t>cambiar.</w:t>
      </w:r>
      <w:r>
        <w:rPr>
          <w:color w:val="231F20"/>
          <w:spacing w:val="-5"/>
        </w:rPr>
        <w:t> </w:t>
      </w:r>
      <w:r>
        <w:rPr>
          <w:color w:val="231F20"/>
        </w:rPr>
        <w:t>Descartes,</w:t>
      </w:r>
      <w:r>
        <w:rPr>
          <w:color w:val="231F20"/>
          <w:spacing w:val="-5"/>
        </w:rPr>
        <w:t> </w:t>
      </w:r>
      <w:r>
        <w:rPr>
          <w:color w:val="231F20"/>
        </w:rPr>
        <w:t>por</w:t>
      </w:r>
      <w:r>
        <w:rPr>
          <w:color w:val="231F20"/>
          <w:spacing w:val="-5"/>
        </w:rPr>
        <w:t> </w:t>
      </w:r>
      <w:r>
        <w:rPr>
          <w:color w:val="231F20"/>
        </w:rPr>
        <w:t>ejemplo,</w:t>
      </w:r>
      <w:r>
        <w:rPr>
          <w:color w:val="231F20"/>
          <w:spacing w:val="-5"/>
        </w:rPr>
        <w:t> </w:t>
      </w:r>
      <w:r>
        <w:rPr>
          <w:color w:val="231F20"/>
        </w:rPr>
        <w:t>realizó</w:t>
      </w:r>
      <w:r>
        <w:rPr>
          <w:color w:val="231F20"/>
          <w:spacing w:val="-5"/>
        </w:rPr>
        <w:t> </w:t>
      </w:r>
      <w:r>
        <w:rPr>
          <w:color w:val="231F20"/>
        </w:rPr>
        <w:t>una</w:t>
      </w:r>
      <w:r>
        <w:rPr>
          <w:color w:val="231F20"/>
          <w:spacing w:val="-5"/>
        </w:rPr>
        <w:t> </w:t>
      </w:r>
      <w:r>
        <w:rPr>
          <w:color w:val="231F20"/>
        </w:rPr>
        <w:t>distinción entre el hombre y la naturaleza en la que esta aún se encuentra supeditada a él, pero gana un papel que </w:t>
      </w:r>
      <w:r>
        <w:rPr>
          <w:color w:val="231F20"/>
          <w:spacing w:val="2"/>
        </w:rPr>
        <w:t>anteriormente </w:t>
      </w:r>
      <w:r>
        <w:rPr>
          <w:color w:val="231F20"/>
        </w:rPr>
        <w:t>no tenía. Esta superioridad, reside no en la esencia espiritual del hombre en un sentido religioso, sino en sus capacidades intelectuales, en su</w:t>
      </w:r>
      <w:r>
        <w:rPr>
          <w:color w:val="231F20"/>
          <w:spacing w:val="25"/>
        </w:rPr>
        <w:t> </w:t>
      </w:r>
      <w:r>
        <w:rPr>
          <w:color w:val="231F20"/>
          <w:spacing w:val="2"/>
        </w:rPr>
        <w:t>razón.</w:t>
      </w:r>
    </w:p>
    <w:p>
      <w:pPr>
        <w:pStyle w:val="BodyText"/>
        <w:spacing w:line="285" w:lineRule="auto"/>
        <w:ind w:left="120" w:right="115" w:firstLine="360"/>
        <w:jc w:val="both"/>
      </w:pPr>
      <w:r>
        <w:rPr>
          <w:color w:val="231F20"/>
        </w:rPr>
        <w:t>Al contrario de lo propuesto por Pico della Mirandola, Descartes </w:t>
      </w:r>
      <w:r>
        <w:rPr>
          <w:color w:val="231F20"/>
          <w:spacing w:val="2"/>
        </w:rPr>
        <w:t>afirmaba que  </w:t>
      </w:r>
      <w:r>
        <w:rPr>
          <w:color w:val="231F20"/>
        </w:rPr>
        <w:t>la libertad absoluta del individuo es un ideal que no corresponde con la realidad,   por lo que el hombre debe </w:t>
      </w:r>
      <w:r>
        <w:rPr>
          <w:color w:val="231F20"/>
          <w:spacing w:val="2"/>
        </w:rPr>
        <w:t>determinarse </w:t>
      </w:r>
      <w:r>
        <w:rPr>
          <w:color w:val="231F20"/>
        </w:rPr>
        <w:t>a través de las leyes de la razón, las cuales delimitan su libertad. Así, el humanismo en éste periodo implica el triunfo de la libertad, de la razón y de la legalidad a partir del individualismo y  </w:t>
      </w:r>
      <w:r>
        <w:rPr>
          <w:color w:val="231F20"/>
          <w:spacing w:val="13"/>
        </w:rPr>
        <w:t> </w:t>
      </w:r>
      <w:r>
        <w:rPr>
          <w:color w:val="231F20"/>
        </w:rPr>
        <w:t>éste:</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8"/>
        <w:rPr>
          <w:sz w:val="16"/>
        </w:rPr>
      </w:pPr>
    </w:p>
    <w:p>
      <w:pPr>
        <w:spacing w:line="307" w:lineRule="auto" w:before="71"/>
        <w:ind w:left="480" w:right="116" w:firstLine="0"/>
        <w:jc w:val="both"/>
        <w:rPr>
          <w:sz w:val="20"/>
        </w:rPr>
      </w:pPr>
      <w:r>
        <w:rPr>
          <w:color w:val="231F20"/>
          <w:sz w:val="20"/>
        </w:rPr>
        <w:t>[...] refiere que el ser es libre, autónomo y responsable. De ahí que funda sus leyes, </w:t>
      </w:r>
      <w:r>
        <w:rPr>
          <w:color w:val="231F20"/>
          <w:spacing w:val="2"/>
          <w:sz w:val="20"/>
        </w:rPr>
        <w:t>por </w:t>
      </w:r>
      <w:r>
        <w:rPr>
          <w:color w:val="231F20"/>
          <w:sz w:val="20"/>
        </w:rPr>
        <w:t>lo que no necesita ni de otros, incluyendo a un ser superior. Debido a esto los conserva- dores del siglo </w:t>
      </w:r>
      <w:r>
        <w:rPr>
          <w:color w:val="231F20"/>
          <w:w w:val="120"/>
          <w:sz w:val="16"/>
        </w:rPr>
        <w:t>xviii </w:t>
      </w:r>
      <w:r>
        <w:rPr>
          <w:color w:val="231F20"/>
          <w:sz w:val="20"/>
        </w:rPr>
        <w:t>y </w:t>
      </w:r>
      <w:r>
        <w:rPr>
          <w:color w:val="231F20"/>
          <w:w w:val="120"/>
          <w:sz w:val="16"/>
        </w:rPr>
        <w:t>xix </w:t>
      </w:r>
      <w:r>
        <w:rPr>
          <w:color w:val="231F20"/>
          <w:sz w:val="20"/>
        </w:rPr>
        <w:t>se opusieron a las ideas humanistas, así como a la declaración de los derechos humanos, pues eleva al individualismo y acaba con el sometimiento y   la obediencia a un ser supremo </w:t>
      </w:r>
      <w:r>
        <w:rPr>
          <w:color w:val="231F20"/>
          <w:spacing w:val="-5"/>
          <w:sz w:val="20"/>
        </w:rPr>
        <w:t>(</w:t>
      </w:r>
      <w:r>
        <w:rPr>
          <w:rFonts w:ascii="Palatino Linotype" w:hAnsi="Palatino Linotype"/>
          <w:i/>
          <w:color w:val="231F20"/>
          <w:spacing w:val="-5"/>
          <w:sz w:val="20"/>
        </w:rPr>
        <w:t>Cfr. </w:t>
      </w:r>
      <w:r>
        <w:rPr>
          <w:color w:val="231F20"/>
          <w:sz w:val="20"/>
        </w:rPr>
        <w:t>Finkielkraut, </w:t>
      </w:r>
      <w:r>
        <w:rPr>
          <w:sz w:val="20"/>
        </w:rPr>
        <w:t>1990</w:t>
      </w:r>
      <w:r>
        <w:rPr>
          <w:color w:val="231F20"/>
          <w:sz w:val="20"/>
        </w:rPr>
        <w:t>: </w:t>
      </w:r>
      <w:r>
        <w:rPr>
          <w:color w:val="231F20"/>
          <w:spacing w:val="18"/>
          <w:sz w:val="20"/>
        </w:rPr>
        <w:t> </w:t>
      </w:r>
      <w:r>
        <w:rPr>
          <w:color w:val="231F20"/>
          <w:spacing w:val="2"/>
          <w:sz w:val="20"/>
        </w:rPr>
        <w:t>21)</w:t>
      </w:r>
    </w:p>
    <w:p>
      <w:pPr>
        <w:pStyle w:val="BodyText"/>
        <w:spacing w:before="6"/>
      </w:pPr>
    </w:p>
    <w:p>
      <w:pPr>
        <w:pStyle w:val="BodyText"/>
        <w:spacing w:line="285" w:lineRule="auto"/>
        <w:ind w:left="120" w:right="115"/>
        <w:jc w:val="both"/>
      </w:pPr>
      <w:r>
        <w:rPr>
          <w:color w:val="231F20"/>
        </w:rPr>
        <w:t>La idea de que el hombre se encuentra, por sí mismo, revestido de dignidad y no    en virtud de la </w:t>
      </w:r>
      <w:r>
        <w:rPr>
          <w:color w:val="231F20"/>
          <w:spacing w:val="2"/>
        </w:rPr>
        <w:t>gracia </w:t>
      </w:r>
      <w:r>
        <w:rPr>
          <w:color w:val="231F20"/>
        </w:rPr>
        <w:t>otorgada por un ser supremo, también fue desarrollada en    éste tiempo. El concepto dignidad nos remonta de nuevo a la época antigua, ya </w:t>
      </w:r>
      <w:r>
        <w:rPr>
          <w:color w:val="231F20"/>
          <w:spacing w:val="2"/>
        </w:rPr>
        <w:t>que </w:t>
      </w:r>
      <w:r>
        <w:rPr>
          <w:color w:val="231F20"/>
        </w:rPr>
        <w:t>tanto los </w:t>
      </w:r>
      <w:r>
        <w:rPr>
          <w:color w:val="231F20"/>
          <w:spacing w:val="2"/>
        </w:rPr>
        <w:t>griegos </w:t>
      </w:r>
      <w:r>
        <w:rPr>
          <w:color w:val="231F20"/>
        </w:rPr>
        <w:t>como los romanos consideraban que lo divino era la aspiración     de quien buscaba la perfección y por ello, el parámetro con el cual debía el ser humano medirse para poder ser considerado como virtuoso. La dignidad residía      en tratar de responder a éste ideal que a menudo no sólo se refería a la perfección intelectual, sino física, como testimonian los esfuerzos que realizaban los escultores para plasmarlo en sus </w:t>
      </w:r>
      <w:r>
        <w:rPr>
          <w:color w:val="231F20"/>
          <w:spacing w:val="1"/>
        </w:rPr>
        <w:t> </w:t>
      </w:r>
      <w:r>
        <w:rPr>
          <w:color w:val="231F20"/>
        </w:rPr>
        <w:t>obras.</w:t>
      </w:r>
    </w:p>
    <w:p>
      <w:pPr>
        <w:pStyle w:val="BodyText"/>
        <w:spacing w:line="280" w:lineRule="auto"/>
        <w:ind w:left="120" w:right="114" w:firstLine="360"/>
        <w:jc w:val="both"/>
        <w:rPr>
          <w:rFonts w:ascii="Palatino Linotype" w:hAnsi="Palatino Linotype"/>
          <w:i/>
        </w:rPr>
      </w:pPr>
      <w:r>
        <w:rPr>
          <w:color w:val="231F20"/>
        </w:rPr>
        <w:t>A </w:t>
      </w:r>
      <w:r>
        <w:rPr>
          <w:color w:val="231F20"/>
          <w:spacing w:val="3"/>
        </w:rPr>
        <w:t>partir </w:t>
      </w:r>
      <w:r>
        <w:rPr>
          <w:color w:val="231F20"/>
          <w:spacing w:val="2"/>
        </w:rPr>
        <w:t>del </w:t>
      </w:r>
      <w:r>
        <w:rPr>
          <w:color w:val="231F20"/>
          <w:spacing w:val="3"/>
        </w:rPr>
        <w:t>cristianismo, </w:t>
      </w:r>
      <w:r>
        <w:rPr>
          <w:color w:val="231F20"/>
        </w:rPr>
        <w:t>la </w:t>
      </w:r>
      <w:r>
        <w:rPr>
          <w:color w:val="231F20"/>
          <w:spacing w:val="3"/>
        </w:rPr>
        <w:t>idea </w:t>
      </w:r>
      <w:r>
        <w:rPr>
          <w:color w:val="231F20"/>
        </w:rPr>
        <w:t>de </w:t>
      </w:r>
      <w:r>
        <w:rPr>
          <w:color w:val="231F20"/>
          <w:spacing w:val="3"/>
        </w:rPr>
        <w:t>dignidad </w:t>
      </w:r>
      <w:r>
        <w:rPr>
          <w:color w:val="231F20"/>
          <w:spacing w:val="2"/>
        </w:rPr>
        <w:t>del </w:t>
      </w:r>
      <w:r>
        <w:rPr>
          <w:color w:val="231F20"/>
          <w:spacing w:val="3"/>
        </w:rPr>
        <w:t>hombre </w:t>
      </w:r>
      <w:r>
        <w:rPr>
          <w:color w:val="231F20"/>
        </w:rPr>
        <w:t>se </w:t>
      </w:r>
      <w:r>
        <w:rPr>
          <w:color w:val="231F20"/>
          <w:spacing w:val="3"/>
        </w:rPr>
        <w:t>equiparó </w:t>
      </w:r>
      <w:r>
        <w:rPr>
          <w:color w:val="231F20"/>
        </w:rPr>
        <w:t>a </w:t>
      </w:r>
      <w:r>
        <w:rPr>
          <w:color w:val="231F20"/>
          <w:spacing w:val="4"/>
        </w:rPr>
        <w:t>la </w:t>
      </w:r>
      <w:r>
        <w:rPr>
          <w:color w:val="231F20"/>
        </w:rPr>
        <w:t>semejanza de éste con su creador, quien le habría hecho participar de lo </w:t>
      </w:r>
      <w:r>
        <w:rPr>
          <w:color w:val="231F20"/>
          <w:spacing w:val="2"/>
        </w:rPr>
        <w:t>divino         </w:t>
      </w:r>
      <w:r>
        <w:rPr>
          <w:color w:val="231F20"/>
        </w:rPr>
        <w:t>a través de esta. El hombre era </w:t>
      </w:r>
      <w:r>
        <w:rPr>
          <w:color w:val="231F20"/>
          <w:spacing w:val="2"/>
        </w:rPr>
        <w:t>sagrado </w:t>
      </w:r>
      <w:r>
        <w:rPr>
          <w:color w:val="231F20"/>
        </w:rPr>
        <w:t>porque estaba hecho a imagen de Dios y    por lo tanto nadie, ni siquiera él mismo, podía mancillar esa semejanza. Esta idea dominó el pensamiento occidental hasta la llegada de la Revolución Francesa, </w:t>
      </w:r>
      <w:r>
        <w:rPr>
          <w:color w:val="231F20"/>
          <w:spacing w:val="2"/>
        </w:rPr>
        <w:t>que </w:t>
      </w:r>
      <w:r>
        <w:rPr>
          <w:color w:val="231F20"/>
        </w:rPr>
        <w:t>con sus ideales de libertad, igualdad y </w:t>
      </w:r>
      <w:r>
        <w:rPr>
          <w:color w:val="231F20"/>
          <w:spacing w:val="2"/>
        </w:rPr>
        <w:t>fraternidad </w:t>
      </w:r>
      <w:r>
        <w:rPr>
          <w:color w:val="231F20"/>
        </w:rPr>
        <w:t>posibilitó la emisión de una de   los más importantes declaraciones que se han realizado para proteger la dignidad   del hombre, que no es otra que la </w:t>
      </w:r>
      <w:r>
        <w:rPr>
          <w:rFonts w:ascii="Palatino Linotype" w:hAnsi="Palatino Linotype"/>
          <w:i/>
          <w:color w:val="231F20"/>
        </w:rPr>
        <w:t>Declaración  de  los  Derechos  del  Hombre  y  </w:t>
      </w:r>
      <w:r>
        <w:rPr>
          <w:rFonts w:ascii="Palatino Linotype" w:hAnsi="Palatino Linotype"/>
          <w:i/>
          <w:color w:val="231F20"/>
          <w:spacing w:val="7"/>
        </w:rPr>
        <w:t> </w:t>
      </w:r>
      <w:r>
        <w:rPr>
          <w:rFonts w:ascii="Palatino Linotype" w:hAnsi="Palatino Linotype"/>
          <w:i/>
          <w:color w:val="231F20"/>
          <w:spacing w:val="2"/>
        </w:rPr>
        <w:t>del</w:t>
      </w:r>
    </w:p>
    <w:p>
      <w:pPr>
        <w:spacing w:line="250" w:lineRule="exact" w:before="0"/>
        <w:ind w:left="120" w:right="0" w:firstLine="0"/>
        <w:jc w:val="both"/>
        <w:rPr>
          <w:sz w:val="22"/>
        </w:rPr>
      </w:pPr>
      <w:r>
        <w:rPr>
          <w:rFonts w:ascii="Palatino Linotype" w:hAnsi="Palatino Linotype"/>
          <w:i/>
          <w:color w:val="231F20"/>
          <w:sz w:val="22"/>
        </w:rPr>
        <w:t>Ciudadano de 1789. </w:t>
      </w:r>
      <w:r>
        <w:rPr>
          <w:color w:val="231F20"/>
          <w:sz w:val="22"/>
        </w:rPr>
        <w:t>Paradójicamente, el movimiento que vio nacer a los derechos</w:t>
      </w:r>
    </w:p>
    <w:p>
      <w:pPr>
        <w:pStyle w:val="BodyText"/>
        <w:spacing w:line="285" w:lineRule="auto" w:before="28"/>
        <w:ind w:left="120" w:right="116"/>
        <w:jc w:val="right"/>
      </w:pPr>
      <w:r>
        <w:rPr>
          <w:color w:val="231F20"/>
        </w:rPr>
        <w:t>humanos degeneró en una etapa de terror que no sólo no respetó, sino vulneró de</w:t>
      </w:r>
      <w:r>
        <w:rPr>
          <w:color w:val="231F20"/>
          <w:w w:val="101"/>
        </w:rPr>
        <w:t> </w:t>
      </w:r>
      <w:r>
        <w:rPr>
          <w:color w:val="231F20"/>
        </w:rPr>
        <w:t>forma impune y terrible, los derechos que con tanto esfuerzo se acababan de   ganar.</w:t>
      </w:r>
    </w:p>
    <w:p>
      <w:pPr>
        <w:pStyle w:val="BodyText"/>
        <w:spacing w:line="285" w:lineRule="auto"/>
        <w:ind w:left="120" w:right="113" w:firstLine="360"/>
        <w:jc w:val="both"/>
      </w:pPr>
      <w:r>
        <w:rPr>
          <w:color w:val="231F20"/>
        </w:rPr>
        <w:t>Después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Revolución,</w:t>
      </w:r>
      <w:r>
        <w:rPr>
          <w:color w:val="231F20"/>
          <w:spacing w:val="-14"/>
        </w:rPr>
        <w:t> </w:t>
      </w:r>
      <w:r>
        <w:rPr>
          <w:color w:val="231F20"/>
        </w:rPr>
        <w:t>y</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afán</w:t>
      </w:r>
      <w:r>
        <w:rPr>
          <w:color w:val="231F20"/>
          <w:spacing w:val="-14"/>
        </w:rPr>
        <w:t> </w:t>
      </w:r>
      <w:r>
        <w:rPr>
          <w:color w:val="231F20"/>
        </w:rPr>
        <w:t>de</w:t>
      </w:r>
      <w:r>
        <w:rPr>
          <w:color w:val="231F20"/>
          <w:spacing w:val="-14"/>
        </w:rPr>
        <w:t> </w:t>
      </w:r>
      <w:r>
        <w:rPr>
          <w:color w:val="231F20"/>
        </w:rPr>
        <w:t>reconstruir</w:t>
      </w:r>
      <w:r>
        <w:rPr>
          <w:color w:val="231F20"/>
          <w:spacing w:val="-15"/>
        </w:rPr>
        <w:t> </w:t>
      </w:r>
      <w:r>
        <w:rPr>
          <w:color w:val="231F20"/>
        </w:rPr>
        <w:t>los</w:t>
      </w:r>
      <w:r>
        <w:rPr>
          <w:color w:val="231F20"/>
          <w:spacing w:val="-14"/>
        </w:rPr>
        <w:t> </w:t>
      </w:r>
      <w:r>
        <w:rPr>
          <w:color w:val="231F20"/>
        </w:rPr>
        <w:t>lazos</w:t>
      </w:r>
      <w:r>
        <w:rPr>
          <w:color w:val="231F20"/>
          <w:spacing w:val="-14"/>
        </w:rPr>
        <w:t> </w:t>
      </w:r>
      <w:r>
        <w:rPr>
          <w:color w:val="231F20"/>
        </w:rPr>
        <w:t>sociales</w:t>
      </w:r>
      <w:r>
        <w:rPr>
          <w:color w:val="231F20"/>
          <w:spacing w:val="-14"/>
        </w:rPr>
        <w:t> </w:t>
      </w:r>
      <w:r>
        <w:rPr>
          <w:color w:val="231F20"/>
        </w:rPr>
        <w:t>lastimados al romper con el antiguo régimen, inició una época de ardor nacionalista que, en ocasiones, pasó por alto la dignidad humana. Fue necesario que las nuevas </w:t>
      </w:r>
      <w:r>
        <w:rPr>
          <w:color w:val="231F20"/>
          <w:spacing w:val="2"/>
        </w:rPr>
        <w:t>formas</w:t>
      </w:r>
      <w:r>
        <w:rPr>
          <w:color w:val="231F20"/>
          <w:spacing w:val="-38"/>
        </w:rPr>
        <w:t> </w:t>
      </w:r>
      <w:r>
        <w:rPr>
          <w:color w:val="231F20"/>
        </w:rPr>
        <w:t>de gobernar maduraran para incorporar, como es el caso de muchos países entre los que se encuentra el nuestro, al respeto a los derechos humanos como una característica del pacto social que se busca entre los ciudadanos. Y en su logro, el humanismo no tiene un papel </w:t>
      </w:r>
      <w:r>
        <w:rPr>
          <w:color w:val="231F20"/>
          <w:spacing w:val="15"/>
        </w:rPr>
        <w:t> </w:t>
      </w:r>
      <w:r>
        <w:rPr>
          <w:color w:val="231F20"/>
          <w:spacing w:val="-3"/>
        </w:rPr>
        <w:t>menor.</w:t>
      </w:r>
    </w:p>
    <w:p>
      <w:pPr>
        <w:pStyle w:val="BodyText"/>
        <w:spacing w:line="285" w:lineRule="auto"/>
        <w:ind w:left="120" w:right="115" w:firstLine="360"/>
        <w:jc w:val="both"/>
      </w:pPr>
      <w:r>
        <w:rPr>
          <w:color w:val="231F20"/>
        </w:rPr>
        <w:t>El</w:t>
      </w:r>
      <w:r>
        <w:rPr>
          <w:color w:val="231F20"/>
          <w:spacing w:val="-7"/>
        </w:rPr>
        <w:t> </w:t>
      </w:r>
      <w:r>
        <w:rPr>
          <w:color w:val="231F20"/>
        </w:rPr>
        <w:t>humanismo,</w:t>
      </w:r>
      <w:r>
        <w:rPr>
          <w:color w:val="231F20"/>
          <w:spacing w:val="-7"/>
        </w:rPr>
        <w:t> </w:t>
      </w:r>
      <w:r>
        <w:rPr>
          <w:color w:val="231F20"/>
        </w:rPr>
        <w:t>como</w:t>
      </w:r>
      <w:r>
        <w:rPr>
          <w:color w:val="231F20"/>
          <w:spacing w:val="-7"/>
        </w:rPr>
        <w:t> </w:t>
      </w:r>
      <w:r>
        <w:rPr>
          <w:color w:val="231F20"/>
          <w:spacing w:val="2"/>
        </w:rPr>
        <w:t>corriente</w:t>
      </w:r>
      <w:r>
        <w:rPr>
          <w:color w:val="231F20"/>
          <w:spacing w:val="-7"/>
        </w:rPr>
        <w:t> </w:t>
      </w:r>
      <w:r>
        <w:rPr>
          <w:color w:val="231F20"/>
        </w:rPr>
        <w:t>filosófica,</w:t>
      </w:r>
      <w:r>
        <w:rPr>
          <w:color w:val="231F20"/>
          <w:spacing w:val="-7"/>
        </w:rPr>
        <w:t> </w:t>
      </w:r>
      <w:r>
        <w:rPr>
          <w:color w:val="231F20"/>
        </w:rPr>
        <w:t>se</w:t>
      </w:r>
      <w:r>
        <w:rPr>
          <w:color w:val="231F20"/>
          <w:spacing w:val="-7"/>
        </w:rPr>
        <w:t> </w:t>
      </w:r>
      <w:r>
        <w:rPr>
          <w:color w:val="231F20"/>
        </w:rPr>
        <w:t>basa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hombre</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protección de su dignidad. La persona es la constructora de su mundo, eligiendo su destino libremente y trabajando por él. Es un ideal por el cual se ha luchado desde  </w:t>
      </w:r>
      <w:r>
        <w:rPr>
          <w:color w:val="231F20"/>
          <w:spacing w:val="45"/>
        </w:rPr>
        <w:t> </w:t>
      </w:r>
      <w:r>
        <w:rPr>
          <w:color w:val="231F20"/>
        </w:rPr>
        <w:t>diversas</w:t>
      </w:r>
    </w:p>
    <w:p>
      <w:pPr>
        <w:spacing w:after="0" w:line="285"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pPr>
      <w:r>
        <w:rPr>
          <w:color w:val="231F20"/>
        </w:rPr>
        <w:t>tendencias políticas y jurídicas, y por ello el humanismo ha cobrado matices diversos en función del contexto histórico de la sociedad en la cual se ha   desarrollado.</w:t>
      </w:r>
    </w:p>
    <w:p>
      <w:pPr>
        <w:pStyle w:val="BodyText"/>
        <w:spacing w:line="285" w:lineRule="auto"/>
        <w:ind w:left="120" w:right="114" w:firstLine="360"/>
        <w:jc w:val="both"/>
      </w:pPr>
      <w:r>
        <w:rPr>
          <w:color w:val="231F20"/>
          <w:spacing w:val="-2"/>
        </w:rPr>
        <w:t>Por </w:t>
      </w:r>
      <w:r>
        <w:rPr>
          <w:color w:val="231F20"/>
        </w:rPr>
        <w:t>ello una de las mayores dificultades que enfrenta quien escribe acerca del humanismo, es la de proporcionar sentido de continuidad a un </w:t>
      </w:r>
      <w:r>
        <w:rPr>
          <w:color w:val="231F20"/>
          <w:spacing w:val="2"/>
        </w:rPr>
        <w:t>término </w:t>
      </w:r>
      <w:r>
        <w:rPr>
          <w:color w:val="231F20"/>
        </w:rPr>
        <w:t>que a lo  largo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historia,</w:t>
      </w:r>
      <w:r>
        <w:rPr>
          <w:color w:val="231F20"/>
          <w:spacing w:val="-13"/>
        </w:rPr>
        <w:t> </w:t>
      </w:r>
      <w:r>
        <w:rPr>
          <w:color w:val="231F20"/>
        </w:rPr>
        <w:t>se</w:t>
      </w:r>
      <w:r>
        <w:rPr>
          <w:color w:val="231F20"/>
          <w:spacing w:val="-13"/>
        </w:rPr>
        <w:t> </w:t>
      </w:r>
      <w:r>
        <w:rPr>
          <w:color w:val="231F20"/>
        </w:rPr>
        <w:t>ha</w:t>
      </w:r>
      <w:r>
        <w:rPr>
          <w:color w:val="231F20"/>
          <w:spacing w:val="-12"/>
        </w:rPr>
        <w:t> </w:t>
      </w:r>
      <w:r>
        <w:rPr>
          <w:color w:val="231F20"/>
        </w:rPr>
        <w:t>utilizado</w:t>
      </w:r>
      <w:r>
        <w:rPr>
          <w:color w:val="231F20"/>
          <w:spacing w:val="-13"/>
        </w:rPr>
        <w:t> </w:t>
      </w:r>
      <w:r>
        <w:rPr>
          <w:color w:val="231F20"/>
        </w:rPr>
        <w:t>para</w:t>
      </w:r>
      <w:r>
        <w:rPr>
          <w:color w:val="231F20"/>
          <w:spacing w:val="-12"/>
        </w:rPr>
        <w:t> </w:t>
      </w:r>
      <w:r>
        <w:rPr>
          <w:color w:val="231F20"/>
        </w:rPr>
        <w:t>referirse</w:t>
      </w:r>
      <w:r>
        <w:rPr>
          <w:color w:val="231F20"/>
          <w:spacing w:val="-13"/>
        </w:rPr>
        <w:t> </w:t>
      </w:r>
      <w:r>
        <w:rPr>
          <w:color w:val="231F20"/>
        </w:rPr>
        <w:t>a</w:t>
      </w:r>
      <w:r>
        <w:rPr>
          <w:color w:val="231F20"/>
          <w:spacing w:val="-13"/>
        </w:rPr>
        <w:t> </w:t>
      </w:r>
      <w:r>
        <w:rPr>
          <w:color w:val="231F20"/>
        </w:rPr>
        <w:t>múltiples</w:t>
      </w:r>
      <w:r>
        <w:rPr>
          <w:color w:val="231F20"/>
          <w:spacing w:val="-13"/>
        </w:rPr>
        <w:t> </w:t>
      </w:r>
      <w:r>
        <w:rPr>
          <w:color w:val="231F20"/>
        </w:rPr>
        <w:t>situaciones</w:t>
      </w:r>
      <w:r>
        <w:rPr>
          <w:color w:val="231F20"/>
          <w:spacing w:val="-13"/>
        </w:rPr>
        <w:t> </w:t>
      </w:r>
      <w:r>
        <w:rPr>
          <w:color w:val="231F20"/>
        </w:rPr>
        <w:t>y</w:t>
      </w:r>
      <w:r>
        <w:rPr>
          <w:color w:val="231F20"/>
          <w:spacing w:val="-13"/>
        </w:rPr>
        <w:t> </w:t>
      </w:r>
      <w:r>
        <w:rPr>
          <w:color w:val="231F20"/>
        </w:rPr>
        <w:t>perspectivas teóricas. Esto es, sin embargo, consustancial al concepto mismo de humanismo, ya que involucra necesariamente a la historia, al arte y a la cultura en general. Algunos de</w:t>
      </w:r>
      <w:r>
        <w:rPr>
          <w:color w:val="231F20"/>
          <w:spacing w:val="-4"/>
        </w:rPr>
        <w:t> </w:t>
      </w:r>
      <w:r>
        <w:rPr>
          <w:color w:val="231F20"/>
        </w:rPr>
        <w:t>estos</w:t>
      </w:r>
      <w:r>
        <w:rPr>
          <w:color w:val="231F20"/>
          <w:spacing w:val="-4"/>
        </w:rPr>
        <w:t> </w:t>
      </w:r>
      <w:r>
        <w:rPr>
          <w:color w:val="231F20"/>
        </w:rPr>
        <w:t>matices</w:t>
      </w:r>
      <w:r>
        <w:rPr>
          <w:color w:val="231F20"/>
          <w:spacing w:val="-4"/>
        </w:rPr>
        <w:t> </w:t>
      </w:r>
      <w:r>
        <w:rPr>
          <w:color w:val="231F20"/>
        </w:rPr>
        <w:t>que</w:t>
      </w:r>
      <w:r>
        <w:rPr>
          <w:color w:val="231F20"/>
          <w:spacing w:val="-4"/>
        </w:rPr>
        <w:t> </w:t>
      </w:r>
      <w:r>
        <w:rPr>
          <w:color w:val="231F20"/>
        </w:rPr>
        <w:t>ha</w:t>
      </w:r>
      <w:r>
        <w:rPr>
          <w:color w:val="231F20"/>
          <w:spacing w:val="-4"/>
        </w:rPr>
        <w:t> </w:t>
      </w:r>
      <w:r>
        <w:rPr>
          <w:color w:val="231F20"/>
        </w:rPr>
        <w:t>adoptado</w:t>
      </w:r>
      <w:r>
        <w:rPr>
          <w:color w:val="231F20"/>
          <w:spacing w:val="-4"/>
        </w:rPr>
        <w:t> </w:t>
      </w:r>
      <w:r>
        <w:rPr>
          <w:color w:val="231F20"/>
        </w:rPr>
        <w:t>el</w:t>
      </w:r>
      <w:r>
        <w:rPr>
          <w:color w:val="231F20"/>
          <w:spacing w:val="-4"/>
        </w:rPr>
        <w:t> </w:t>
      </w:r>
      <w:r>
        <w:rPr>
          <w:color w:val="231F20"/>
        </w:rPr>
        <w:t>concepto,</w:t>
      </w:r>
      <w:r>
        <w:rPr>
          <w:color w:val="231F20"/>
          <w:spacing w:val="-4"/>
        </w:rPr>
        <w:t> </w:t>
      </w:r>
      <w:r>
        <w:rPr>
          <w:color w:val="231F20"/>
        </w:rPr>
        <w:t>se</w:t>
      </w:r>
      <w:r>
        <w:rPr>
          <w:color w:val="231F20"/>
          <w:spacing w:val="-4"/>
        </w:rPr>
        <w:t> </w:t>
      </w:r>
      <w:r>
        <w:rPr>
          <w:color w:val="231F20"/>
        </w:rPr>
        <w:t>aprecian</w:t>
      </w:r>
      <w:r>
        <w:rPr>
          <w:color w:val="231F20"/>
          <w:spacing w:val="-4"/>
        </w:rPr>
        <w:t> </w:t>
      </w:r>
      <w:r>
        <w:rPr>
          <w:color w:val="231F20"/>
        </w:rPr>
        <w:t>e</w:t>
      </w:r>
      <w:r>
        <w:rPr>
          <w:color w:val="231F20"/>
          <w:spacing w:val="-4"/>
        </w:rPr>
        <w:t> </w:t>
      </w:r>
      <w:r>
        <w:rPr>
          <w:color w:val="231F20"/>
        </w:rPr>
        <w:t>las</w:t>
      </w:r>
      <w:r>
        <w:rPr>
          <w:color w:val="231F20"/>
          <w:spacing w:val="-4"/>
        </w:rPr>
        <w:t> </w:t>
      </w:r>
      <w:r>
        <w:rPr>
          <w:color w:val="231F20"/>
          <w:spacing w:val="2"/>
        </w:rPr>
        <w:t>concepciones</w:t>
      </w:r>
      <w:r>
        <w:rPr>
          <w:color w:val="231F20"/>
          <w:spacing w:val="-4"/>
        </w:rPr>
        <w:t> </w:t>
      </w:r>
      <w:r>
        <w:rPr>
          <w:color w:val="231F20"/>
        </w:rPr>
        <w:t>propias del humanismo cristiano, el humanismo racionalista, el humanismo existencialista y el humanismo crítico, por mencionar sólo algunos </w:t>
      </w:r>
      <w:r>
        <w:rPr>
          <w:color w:val="231F20"/>
          <w:spacing w:val="20"/>
        </w:rPr>
        <w:t> </w:t>
      </w:r>
      <w:r>
        <w:rPr>
          <w:color w:val="231F20"/>
        </w:rPr>
        <w:t>casos.</w:t>
      </w:r>
    </w:p>
    <w:p>
      <w:pPr>
        <w:pStyle w:val="BodyText"/>
        <w:spacing w:line="285" w:lineRule="auto"/>
        <w:ind w:left="120" w:right="114" w:firstLine="360"/>
        <w:jc w:val="both"/>
      </w:pPr>
      <w:r>
        <w:rPr>
          <w:color w:val="231F20"/>
        </w:rPr>
        <w:t>El humanismo cristiano, busca realzar la figura del hombre sin inhibir la esencia de lo divino en el individuo, exalta su dignidad sin dejar de lado al ser supremo pues en esa dignidad hay una chispa de deidad. En el humanismo racionalista, se observa al hombre como autosuficiente, con conciencia libre, que día a día crece, y que tiene la voluntad para decidir si puede llegar a ser influenciado por alguna fuerza externa</w:t>
      </w:r>
      <w:r>
        <w:rPr/>
        <w:t>. En el humanismo existencialista, el hombre con sus decisiones construye, destruye   y reconstruye el mundo una y otra vez, a lo largo del a menudo desesperanzador ejercicio de </w:t>
      </w:r>
      <w:r>
        <w:rPr>
          <w:spacing w:val="-3"/>
        </w:rPr>
        <w:t>vivir. </w:t>
      </w:r>
      <w:r>
        <w:rPr/>
        <w:t>En </w:t>
      </w:r>
      <w:r>
        <w:rPr>
          <w:color w:val="231F20"/>
        </w:rPr>
        <w:t>el humanismo crítico, se pretende liberar al hombre de </w:t>
      </w:r>
      <w:r>
        <w:rPr>
          <w:color w:val="231F20"/>
          <w:spacing w:val="2"/>
        </w:rPr>
        <w:t>las </w:t>
      </w:r>
      <w:r>
        <w:rPr>
          <w:color w:val="231F20"/>
        </w:rPr>
        <w:t>ataduras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tradición.</w:t>
      </w:r>
      <w:r>
        <w:rPr>
          <w:color w:val="231F20"/>
          <w:spacing w:val="-18"/>
        </w:rPr>
        <w:t> </w:t>
      </w:r>
      <w:r>
        <w:rPr>
          <w:color w:val="231F20"/>
        </w:rPr>
        <w:t>Éste</w:t>
      </w:r>
      <w:r>
        <w:rPr>
          <w:color w:val="231F20"/>
          <w:spacing w:val="-17"/>
        </w:rPr>
        <w:t> </w:t>
      </w:r>
      <w:r>
        <w:rPr>
          <w:color w:val="231F20"/>
        </w:rPr>
        <w:t>movimiento</w:t>
      </w:r>
      <w:r>
        <w:rPr>
          <w:color w:val="231F20"/>
          <w:spacing w:val="-17"/>
        </w:rPr>
        <w:t> </w:t>
      </w:r>
      <w:r>
        <w:rPr>
          <w:color w:val="231F20"/>
        </w:rPr>
        <w:t>aspira</w:t>
      </w:r>
      <w:r>
        <w:rPr>
          <w:color w:val="231F20"/>
          <w:spacing w:val="-17"/>
        </w:rPr>
        <w:t> </w:t>
      </w:r>
      <w:r>
        <w:rPr>
          <w:color w:val="231F20"/>
        </w:rPr>
        <w:t>a</w:t>
      </w:r>
      <w:r>
        <w:rPr>
          <w:color w:val="231F20"/>
          <w:spacing w:val="-17"/>
        </w:rPr>
        <w:t> </w:t>
      </w:r>
      <w:r>
        <w:rPr>
          <w:color w:val="231F20"/>
        </w:rPr>
        <w:t>leyes</w:t>
      </w:r>
      <w:r>
        <w:rPr>
          <w:color w:val="231F20"/>
          <w:spacing w:val="-17"/>
        </w:rPr>
        <w:t> </w:t>
      </w:r>
      <w:r>
        <w:rPr>
          <w:color w:val="231F20"/>
        </w:rPr>
        <w:t>racionales</w:t>
      </w:r>
      <w:r>
        <w:rPr>
          <w:color w:val="231F20"/>
          <w:spacing w:val="-17"/>
        </w:rPr>
        <w:t> </w:t>
      </w:r>
      <w:r>
        <w:rPr>
          <w:color w:val="231F20"/>
        </w:rPr>
        <w:t>con</w:t>
      </w:r>
      <w:r>
        <w:rPr>
          <w:color w:val="231F20"/>
          <w:spacing w:val="-17"/>
        </w:rPr>
        <w:t> </w:t>
      </w:r>
      <w:r>
        <w:rPr>
          <w:color w:val="231F20"/>
        </w:rPr>
        <w:t>valor</w:t>
      </w:r>
      <w:r>
        <w:rPr>
          <w:color w:val="231F20"/>
          <w:spacing w:val="-17"/>
        </w:rPr>
        <w:t> </w:t>
      </w:r>
      <w:r>
        <w:rPr>
          <w:color w:val="231F20"/>
        </w:rPr>
        <w:t>universal, en donde el hombre pueda decidir lo que quiere ser y escoger los valores que han de orientar su actuar, siempre y cuando ésta elección sea responsable y no </w:t>
      </w:r>
      <w:r>
        <w:rPr>
          <w:color w:val="231F20"/>
          <w:spacing w:val="2"/>
        </w:rPr>
        <w:t>perjudique   </w:t>
      </w:r>
      <w:r>
        <w:rPr>
          <w:color w:val="231F20"/>
        </w:rPr>
        <w:t>a otros </w:t>
      </w:r>
      <w:r>
        <w:rPr>
          <w:color w:val="231F20"/>
          <w:spacing w:val="2"/>
        </w:rPr>
        <w:t>integrantes </w:t>
      </w:r>
      <w:r>
        <w:rPr>
          <w:color w:val="231F20"/>
        </w:rPr>
        <w:t>de la </w:t>
      </w:r>
      <w:r>
        <w:rPr>
          <w:color w:val="231F20"/>
          <w:spacing w:val="18"/>
        </w:rPr>
        <w:t> </w:t>
      </w:r>
      <w:r>
        <w:rPr>
          <w:color w:val="231F20"/>
        </w:rPr>
        <w:t>comunidad.</w:t>
      </w:r>
    </w:p>
    <w:p>
      <w:pPr>
        <w:pStyle w:val="BodyText"/>
        <w:spacing w:line="276" w:lineRule="auto"/>
        <w:ind w:left="120" w:right="114" w:firstLine="360"/>
        <w:jc w:val="both"/>
      </w:pPr>
      <w:r>
        <w:rPr>
          <w:color w:val="231F20"/>
        </w:rPr>
        <w:t>El humanismo en nuestra época, se enfrenta a diversos problemas, no sólo vinculados a perspectivas teóricas, sino a la práctica distorsionada de éstas, que han acabado en tesis antipersonalistas, a menudo totalitarias. El respeto por la persona humana en estos sistemas es nulo y son el más claro ejemplo de lo que puede acarrear el olvido del hombre como medida de las cosas (</w:t>
      </w:r>
      <w:r>
        <w:rPr>
          <w:rFonts w:ascii="Palatino Linotype" w:hAnsi="Palatino Linotype"/>
          <w:i/>
          <w:color w:val="231F20"/>
        </w:rPr>
        <w:t>Cfr. </w:t>
      </w:r>
      <w:r>
        <w:rPr>
          <w:color w:val="231F20"/>
        </w:rPr>
        <w:t>Recasens, 2009). El humanismo se relaciona actualmente a los derechos humanos y al fundamento de estos: la dignidad  humana.</w:t>
      </w:r>
    </w:p>
    <w:p>
      <w:pPr>
        <w:pStyle w:val="BodyText"/>
        <w:spacing w:line="285" w:lineRule="auto" w:before="10"/>
        <w:ind w:left="120" w:right="111" w:firstLine="360"/>
        <w:jc w:val="both"/>
      </w:pPr>
      <w:r>
        <w:rPr>
          <w:color w:val="231F20"/>
          <w:spacing w:val="4"/>
        </w:rPr>
        <w:t>En </w:t>
      </w:r>
      <w:r>
        <w:rPr>
          <w:color w:val="231F20"/>
          <w:spacing w:val="6"/>
        </w:rPr>
        <w:t>nuestros </w:t>
      </w:r>
      <w:r>
        <w:rPr>
          <w:color w:val="231F20"/>
          <w:spacing w:val="5"/>
        </w:rPr>
        <w:t>días, </w:t>
      </w:r>
      <w:r>
        <w:rPr>
          <w:color w:val="231F20"/>
          <w:spacing w:val="6"/>
        </w:rPr>
        <w:t>cabe hacer </w:t>
      </w:r>
      <w:r>
        <w:rPr>
          <w:color w:val="231F20"/>
          <w:spacing w:val="5"/>
        </w:rPr>
        <w:t>una </w:t>
      </w:r>
      <w:r>
        <w:rPr>
          <w:color w:val="231F20"/>
          <w:spacing w:val="7"/>
        </w:rPr>
        <w:t>reflexión </w:t>
      </w:r>
      <w:r>
        <w:rPr>
          <w:color w:val="231F20"/>
          <w:spacing w:val="6"/>
        </w:rPr>
        <w:t>sobre </w:t>
      </w:r>
      <w:r>
        <w:rPr>
          <w:color w:val="231F20"/>
          <w:spacing w:val="4"/>
        </w:rPr>
        <w:t>la </w:t>
      </w:r>
      <w:r>
        <w:rPr>
          <w:color w:val="231F20"/>
          <w:spacing w:val="7"/>
        </w:rPr>
        <w:t>reinterpretación </w:t>
      </w:r>
      <w:r>
        <w:rPr>
          <w:color w:val="231F20"/>
          <w:spacing w:val="8"/>
        </w:rPr>
        <w:t>del </w:t>
      </w:r>
      <w:r>
        <w:rPr>
          <w:color w:val="231F20"/>
        </w:rPr>
        <w:t>humanismo, de </w:t>
      </w:r>
      <w:r>
        <w:rPr>
          <w:color w:val="231F20"/>
          <w:spacing w:val="2"/>
        </w:rPr>
        <w:t>forma </w:t>
      </w:r>
      <w:r>
        <w:rPr>
          <w:color w:val="231F20"/>
        </w:rPr>
        <w:t>tal que el resultado de éste ejercicio nos conduzca hacia la búsqueda del perfeccionamiento de los ideales del hombre, para elevar su dignidad  y su autonomía, sin descuidar el respeto por la ley y los valores intrínsecos a la condición </w:t>
      </w:r>
      <w:r>
        <w:rPr>
          <w:color w:val="231F20"/>
          <w:spacing w:val="13"/>
        </w:rPr>
        <w:t> </w:t>
      </w:r>
      <w:r>
        <w:rPr>
          <w:color w:val="231F20"/>
        </w:rPr>
        <w:t>humana.</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spacing w:before="68"/>
        <w:ind w:left="120" w:right="0" w:firstLine="0"/>
        <w:jc w:val="both"/>
        <w:rPr>
          <w:sz w:val="17"/>
        </w:rPr>
      </w:pPr>
      <w:r>
        <w:rPr>
          <w:color w:val="231F20"/>
          <w:w w:val="160"/>
          <w:sz w:val="22"/>
        </w:rPr>
        <w:t>l</w:t>
      </w:r>
      <w:r>
        <w:rPr>
          <w:color w:val="231F20"/>
          <w:w w:val="160"/>
          <w:sz w:val="17"/>
        </w:rPr>
        <w:t>os derechos hUmanos</w:t>
      </w:r>
    </w:p>
    <w:p>
      <w:pPr>
        <w:pStyle w:val="BodyText"/>
      </w:pPr>
    </w:p>
    <w:p>
      <w:pPr>
        <w:spacing w:line="266" w:lineRule="auto" w:before="154"/>
        <w:ind w:left="120" w:right="114" w:firstLine="0"/>
        <w:jc w:val="both"/>
        <w:rPr>
          <w:sz w:val="22"/>
        </w:rPr>
      </w:pPr>
      <w:r>
        <w:rPr>
          <w:color w:val="231F20"/>
          <w:sz w:val="22"/>
        </w:rPr>
        <w:t>El hombre cuenta con derechos por el mero hecho ser persona. Su formulación es el resultado de una larga lucha en la historia política y filosófica de la humanidad. </w:t>
      </w:r>
      <w:r>
        <w:rPr>
          <w:color w:val="231F20"/>
          <w:spacing w:val="2"/>
          <w:sz w:val="22"/>
        </w:rPr>
        <w:t>Los </w:t>
      </w:r>
      <w:r>
        <w:rPr>
          <w:color w:val="231F20"/>
          <w:sz w:val="22"/>
        </w:rPr>
        <w:t>esfuerzos</w:t>
      </w:r>
      <w:r>
        <w:rPr>
          <w:color w:val="231F20"/>
          <w:spacing w:val="-15"/>
          <w:sz w:val="22"/>
        </w:rPr>
        <w:t> </w:t>
      </w:r>
      <w:r>
        <w:rPr>
          <w:color w:val="231F20"/>
          <w:sz w:val="22"/>
        </w:rPr>
        <w:t>para</w:t>
      </w:r>
      <w:r>
        <w:rPr>
          <w:color w:val="231F20"/>
          <w:spacing w:val="-15"/>
          <w:sz w:val="22"/>
        </w:rPr>
        <w:t> </w:t>
      </w:r>
      <w:r>
        <w:rPr>
          <w:color w:val="231F20"/>
          <w:sz w:val="22"/>
        </w:rPr>
        <w:t>lograr</w:t>
      </w:r>
      <w:r>
        <w:rPr>
          <w:color w:val="231F20"/>
          <w:spacing w:val="-15"/>
          <w:sz w:val="22"/>
        </w:rPr>
        <w:t> </w:t>
      </w:r>
      <w:r>
        <w:rPr>
          <w:color w:val="231F20"/>
          <w:sz w:val="22"/>
        </w:rPr>
        <w:t>su</w:t>
      </w:r>
      <w:r>
        <w:rPr>
          <w:color w:val="231F20"/>
          <w:spacing w:val="-15"/>
          <w:sz w:val="22"/>
        </w:rPr>
        <w:t> </w:t>
      </w:r>
      <w:r>
        <w:rPr>
          <w:color w:val="231F20"/>
          <w:sz w:val="22"/>
        </w:rPr>
        <w:t>reconocimiento</w:t>
      </w:r>
      <w:r>
        <w:rPr>
          <w:color w:val="231F20"/>
          <w:spacing w:val="-15"/>
          <w:sz w:val="22"/>
        </w:rPr>
        <w:t> </w:t>
      </w:r>
      <w:r>
        <w:rPr>
          <w:color w:val="231F20"/>
          <w:sz w:val="22"/>
        </w:rPr>
        <w:t>y</w:t>
      </w:r>
      <w:r>
        <w:rPr>
          <w:color w:val="231F20"/>
          <w:spacing w:val="-15"/>
          <w:sz w:val="22"/>
        </w:rPr>
        <w:t> </w:t>
      </w:r>
      <w:r>
        <w:rPr>
          <w:color w:val="231F20"/>
          <w:sz w:val="22"/>
        </w:rPr>
        <w:t>respeto,</w:t>
      </w:r>
      <w:r>
        <w:rPr>
          <w:color w:val="231F20"/>
          <w:spacing w:val="-15"/>
          <w:sz w:val="22"/>
        </w:rPr>
        <w:t> </w:t>
      </w:r>
      <w:r>
        <w:rPr>
          <w:color w:val="231F20"/>
          <w:sz w:val="22"/>
        </w:rPr>
        <w:t>se</w:t>
      </w:r>
      <w:r>
        <w:rPr>
          <w:color w:val="231F20"/>
          <w:spacing w:val="-15"/>
          <w:sz w:val="22"/>
        </w:rPr>
        <w:t> </w:t>
      </w:r>
      <w:r>
        <w:rPr>
          <w:color w:val="231F20"/>
          <w:sz w:val="22"/>
        </w:rPr>
        <w:t>han</w:t>
      </w:r>
      <w:r>
        <w:rPr>
          <w:color w:val="231F20"/>
          <w:spacing w:val="-15"/>
          <w:sz w:val="22"/>
        </w:rPr>
        <w:t> </w:t>
      </w:r>
      <w:r>
        <w:rPr>
          <w:color w:val="231F20"/>
          <w:sz w:val="22"/>
        </w:rPr>
        <w:t>reflejado</w:t>
      </w:r>
      <w:r>
        <w:rPr>
          <w:color w:val="231F20"/>
          <w:spacing w:val="-15"/>
          <w:sz w:val="22"/>
        </w:rPr>
        <w:t> </w:t>
      </w:r>
      <w:r>
        <w:rPr>
          <w:color w:val="231F20"/>
          <w:sz w:val="22"/>
        </w:rPr>
        <w:t>en</w:t>
      </w:r>
      <w:r>
        <w:rPr>
          <w:color w:val="231F20"/>
          <w:spacing w:val="-15"/>
          <w:sz w:val="22"/>
        </w:rPr>
        <w:t> </w:t>
      </w:r>
      <w:r>
        <w:rPr>
          <w:color w:val="231F20"/>
          <w:sz w:val="22"/>
        </w:rPr>
        <w:t>la</w:t>
      </w:r>
      <w:r>
        <w:rPr>
          <w:color w:val="231F20"/>
          <w:spacing w:val="-15"/>
          <w:sz w:val="22"/>
        </w:rPr>
        <w:t> </w:t>
      </w:r>
      <w:r>
        <w:rPr>
          <w:color w:val="231F20"/>
          <w:sz w:val="22"/>
        </w:rPr>
        <w:t>proclamación de documentos como la </w:t>
      </w:r>
      <w:r>
        <w:rPr>
          <w:rFonts w:ascii="Palatino Linotype" w:hAnsi="Palatino Linotype"/>
          <w:i/>
          <w:color w:val="231F20"/>
          <w:sz w:val="22"/>
        </w:rPr>
        <w:t>Declaración de los Derechos del Hombre y del Ciudadano   </w:t>
      </w:r>
      <w:r>
        <w:rPr>
          <w:color w:val="231F20"/>
          <w:sz w:val="22"/>
        </w:rPr>
        <w:t>de</w:t>
      </w:r>
      <w:r>
        <w:rPr>
          <w:color w:val="231F20"/>
          <w:spacing w:val="-5"/>
          <w:sz w:val="22"/>
        </w:rPr>
        <w:t> </w:t>
      </w:r>
      <w:r>
        <w:rPr>
          <w:color w:val="231F20"/>
          <w:sz w:val="22"/>
        </w:rPr>
        <w:t>1789</w:t>
      </w:r>
      <w:r>
        <w:rPr>
          <w:color w:val="231F20"/>
          <w:spacing w:val="-5"/>
          <w:sz w:val="22"/>
        </w:rPr>
        <w:t> </w:t>
      </w:r>
      <w:r>
        <w:rPr>
          <w:color w:val="231F20"/>
          <w:sz w:val="22"/>
        </w:rPr>
        <w:t>y</w:t>
      </w:r>
      <w:r>
        <w:rPr>
          <w:color w:val="231F20"/>
          <w:spacing w:val="-5"/>
          <w:sz w:val="22"/>
        </w:rPr>
        <w:t> </w:t>
      </w:r>
      <w:r>
        <w:rPr>
          <w:color w:val="231F20"/>
          <w:sz w:val="22"/>
        </w:rPr>
        <w:t>la</w:t>
      </w:r>
      <w:r>
        <w:rPr>
          <w:color w:val="231F20"/>
          <w:spacing w:val="-5"/>
          <w:sz w:val="22"/>
        </w:rPr>
        <w:t> </w:t>
      </w:r>
      <w:r>
        <w:rPr>
          <w:rFonts w:ascii="Palatino Linotype" w:hAnsi="Palatino Linotype"/>
          <w:i/>
          <w:color w:val="231F20"/>
          <w:sz w:val="22"/>
        </w:rPr>
        <w:t>Declaración</w:t>
      </w:r>
      <w:r>
        <w:rPr>
          <w:rFonts w:ascii="Palatino Linotype" w:hAnsi="Palatino Linotype"/>
          <w:i/>
          <w:color w:val="231F20"/>
          <w:spacing w:val="-1"/>
          <w:sz w:val="22"/>
        </w:rPr>
        <w:t> </w:t>
      </w:r>
      <w:r>
        <w:rPr>
          <w:rFonts w:ascii="Palatino Linotype" w:hAnsi="Palatino Linotype"/>
          <w:i/>
          <w:color w:val="231F20"/>
          <w:sz w:val="22"/>
        </w:rPr>
        <w:t>Universal de los Derechos</w:t>
      </w:r>
      <w:r>
        <w:rPr>
          <w:rFonts w:ascii="Palatino Linotype" w:hAnsi="Palatino Linotype"/>
          <w:i/>
          <w:color w:val="231F20"/>
          <w:spacing w:val="-1"/>
          <w:sz w:val="22"/>
        </w:rPr>
        <w:t> </w:t>
      </w:r>
      <w:r>
        <w:rPr>
          <w:rFonts w:ascii="Palatino Linotype" w:hAnsi="Palatino Linotype"/>
          <w:i/>
          <w:color w:val="231F20"/>
          <w:sz w:val="22"/>
        </w:rPr>
        <w:t>Humanos</w:t>
      </w:r>
      <w:r>
        <w:rPr>
          <w:rFonts w:ascii="Palatino Linotype" w:hAnsi="Palatino Linotype"/>
          <w:i/>
          <w:color w:val="231F20"/>
          <w:spacing w:val="-1"/>
          <w:sz w:val="22"/>
        </w:rPr>
        <w:t> </w:t>
      </w:r>
      <w:r>
        <w:rPr>
          <w:color w:val="231F20"/>
          <w:sz w:val="22"/>
        </w:rPr>
        <w:t>de</w:t>
      </w:r>
      <w:r>
        <w:rPr>
          <w:color w:val="231F20"/>
          <w:spacing w:val="-5"/>
          <w:sz w:val="22"/>
        </w:rPr>
        <w:t> </w:t>
      </w:r>
      <w:r>
        <w:rPr>
          <w:color w:val="231F20"/>
          <w:sz w:val="22"/>
        </w:rPr>
        <w:t>1948,</w:t>
      </w:r>
      <w:r>
        <w:rPr>
          <w:color w:val="231F20"/>
          <w:spacing w:val="-5"/>
          <w:sz w:val="22"/>
        </w:rPr>
        <w:t> </w:t>
      </w:r>
      <w:r>
        <w:rPr>
          <w:color w:val="231F20"/>
          <w:sz w:val="22"/>
        </w:rPr>
        <w:t>por</w:t>
      </w:r>
      <w:r>
        <w:rPr>
          <w:color w:val="231F20"/>
          <w:spacing w:val="-4"/>
          <w:sz w:val="22"/>
        </w:rPr>
        <w:t> </w:t>
      </w:r>
      <w:r>
        <w:rPr>
          <w:color w:val="231F20"/>
          <w:sz w:val="22"/>
        </w:rPr>
        <w:t>citar</w:t>
      </w:r>
      <w:r>
        <w:rPr>
          <w:color w:val="231F20"/>
          <w:spacing w:val="-5"/>
          <w:sz w:val="22"/>
        </w:rPr>
        <w:t> </w:t>
      </w:r>
      <w:r>
        <w:rPr>
          <w:color w:val="231F20"/>
          <w:sz w:val="22"/>
        </w:rPr>
        <w:t>sólo dos de los más</w:t>
      </w:r>
      <w:r>
        <w:rPr>
          <w:color w:val="231F20"/>
          <w:spacing w:val="36"/>
          <w:sz w:val="22"/>
        </w:rPr>
        <w:t> </w:t>
      </w:r>
      <w:r>
        <w:rPr>
          <w:color w:val="231F20"/>
          <w:sz w:val="22"/>
        </w:rPr>
        <w:t>importantes.</w:t>
      </w:r>
    </w:p>
    <w:p>
      <w:pPr>
        <w:pStyle w:val="BodyText"/>
        <w:spacing w:line="285" w:lineRule="auto" w:before="20"/>
        <w:ind w:left="120" w:right="115" w:firstLine="360"/>
        <w:jc w:val="both"/>
      </w:pPr>
      <w:r>
        <w:rPr>
          <w:color w:val="231F20"/>
        </w:rPr>
        <w:t>La función de estos documentos no es sólo enaltecer el valor de la dignidad de las personas, sino procurar un listado básico de los derechos que son comunes a todos los hombres, porque no dependen de circunstancias geográficas o políticas, sino de su estatus mismo como ser  humano.</w:t>
      </w:r>
    </w:p>
    <w:p>
      <w:pPr>
        <w:pStyle w:val="BodyText"/>
        <w:spacing w:line="283" w:lineRule="auto"/>
        <w:ind w:left="120" w:right="113" w:firstLine="360"/>
        <w:jc w:val="both"/>
        <w:rPr>
          <w:rFonts w:ascii="Palatino Linotype" w:hAnsi="Palatino Linotype"/>
          <w:i/>
        </w:rPr>
      </w:pPr>
      <w:r>
        <w:rPr>
          <w:color w:val="231F20"/>
        </w:rPr>
        <w:t>A través del tiempo, a estos derechos se les ha llamado de diversas maneras, entre las que destacan: derechos primigenios, derechos innatos, derechos naturales, derechos esenciales, derechos subjetivos y derechos fundamentales. Generalmente, </w:t>
      </w:r>
      <w:r>
        <w:rPr>
          <w:color w:val="231F20"/>
          <w:spacing w:val="2"/>
        </w:rPr>
        <w:t>éstas denominaciones responden </w:t>
      </w:r>
      <w:r>
        <w:rPr>
          <w:color w:val="231F20"/>
        </w:rPr>
        <w:t>a un </w:t>
      </w:r>
      <w:r>
        <w:rPr>
          <w:color w:val="231F20"/>
          <w:spacing w:val="2"/>
        </w:rPr>
        <w:t>contexto disciplinario concreto </w:t>
      </w:r>
      <w:r>
        <w:rPr>
          <w:color w:val="231F20"/>
        </w:rPr>
        <w:t>(filosófico, político</w:t>
      </w:r>
      <w:r>
        <w:rPr>
          <w:color w:val="231F20"/>
          <w:spacing w:val="-11"/>
        </w:rPr>
        <w:t> </w:t>
      </w:r>
      <w:r>
        <w:rPr>
          <w:color w:val="231F20"/>
        </w:rPr>
        <w:t>o</w:t>
      </w:r>
      <w:r>
        <w:rPr>
          <w:color w:val="231F20"/>
          <w:spacing w:val="-11"/>
        </w:rPr>
        <w:t> </w:t>
      </w:r>
      <w:r>
        <w:rPr>
          <w:color w:val="231F20"/>
        </w:rPr>
        <w:t>jurídico,</w:t>
      </w:r>
      <w:r>
        <w:rPr>
          <w:color w:val="231F20"/>
          <w:spacing w:val="-11"/>
        </w:rPr>
        <w:t> </w:t>
      </w:r>
      <w:r>
        <w:rPr>
          <w:color w:val="231F20"/>
        </w:rPr>
        <w:t>por</w:t>
      </w:r>
      <w:r>
        <w:rPr>
          <w:color w:val="231F20"/>
          <w:spacing w:val="-11"/>
        </w:rPr>
        <w:t> </w:t>
      </w:r>
      <w:r>
        <w:rPr>
          <w:color w:val="231F20"/>
        </w:rPr>
        <w:t>citar</w:t>
      </w:r>
      <w:r>
        <w:rPr>
          <w:color w:val="231F20"/>
          <w:spacing w:val="-11"/>
        </w:rPr>
        <w:t> </w:t>
      </w:r>
      <w:r>
        <w:rPr>
          <w:color w:val="231F20"/>
        </w:rPr>
        <w:t>sólo</w:t>
      </w:r>
      <w:r>
        <w:rPr>
          <w:color w:val="231F20"/>
          <w:spacing w:val="-11"/>
        </w:rPr>
        <w:t> </w:t>
      </w:r>
      <w:r>
        <w:rPr>
          <w:color w:val="231F20"/>
        </w:rPr>
        <w:t>algunos).</w:t>
      </w:r>
      <w:r>
        <w:rPr>
          <w:color w:val="231F20"/>
          <w:spacing w:val="-11"/>
        </w:rPr>
        <w:t> </w:t>
      </w:r>
      <w:r>
        <w:rPr>
          <w:color w:val="231F20"/>
        </w:rPr>
        <w:t>Es,</w:t>
      </w:r>
      <w:r>
        <w:rPr>
          <w:color w:val="231F20"/>
          <w:spacing w:val="-11"/>
        </w:rPr>
        <w:t> </w:t>
      </w:r>
      <w:r>
        <w:rPr>
          <w:color w:val="231F20"/>
        </w:rPr>
        <w:t>sin</w:t>
      </w:r>
      <w:r>
        <w:rPr>
          <w:color w:val="231F20"/>
          <w:spacing w:val="-11"/>
        </w:rPr>
        <w:t> </w:t>
      </w:r>
      <w:r>
        <w:rPr>
          <w:color w:val="231F20"/>
        </w:rPr>
        <w:t>embargo,</w:t>
      </w:r>
      <w:r>
        <w:rPr>
          <w:color w:val="231F20"/>
          <w:spacing w:val="32"/>
        </w:rPr>
        <w:t> </w:t>
      </w:r>
      <w:r>
        <w:rPr>
          <w:color w:val="231F20"/>
        </w:rPr>
        <w:t>cada</w:t>
      </w:r>
      <w:r>
        <w:rPr>
          <w:color w:val="231F20"/>
          <w:spacing w:val="-11"/>
        </w:rPr>
        <w:t> </w:t>
      </w:r>
      <w:r>
        <w:rPr>
          <w:color w:val="231F20"/>
        </w:rPr>
        <w:t>vez</w:t>
      </w:r>
      <w:r>
        <w:rPr>
          <w:color w:val="231F20"/>
          <w:spacing w:val="-11"/>
        </w:rPr>
        <w:t> </w:t>
      </w:r>
      <w:r>
        <w:rPr>
          <w:color w:val="231F20"/>
        </w:rPr>
        <w:t>más</w:t>
      </w:r>
      <w:r>
        <w:rPr>
          <w:color w:val="231F20"/>
          <w:spacing w:val="-11"/>
        </w:rPr>
        <w:t> </w:t>
      </w:r>
      <w:r>
        <w:rPr>
          <w:color w:val="231F20"/>
        </w:rPr>
        <w:t>frecuente</w:t>
      </w:r>
      <w:r>
        <w:rPr>
          <w:color w:val="231F20"/>
          <w:spacing w:val="-12"/>
        </w:rPr>
        <w:t> </w:t>
      </w:r>
      <w:r>
        <w:rPr>
          <w:color w:val="231F20"/>
        </w:rPr>
        <w:t>el uso del </w:t>
      </w:r>
      <w:r>
        <w:rPr>
          <w:color w:val="231F20"/>
          <w:spacing w:val="2"/>
        </w:rPr>
        <w:t>término </w:t>
      </w:r>
      <w:r>
        <w:rPr>
          <w:color w:val="231F20"/>
        </w:rPr>
        <w:t>“derechos humanos” con preferecia al resto, incluso en documentos legales. Un ejemplo de ello es la </w:t>
      </w:r>
      <w:r>
        <w:rPr>
          <w:color w:val="231F20"/>
          <w:spacing w:val="2"/>
        </w:rPr>
        <w:t>reforma </w:t>
      </w:r>
      <w:r>
        <w:rPr>
          <w:color w:val="231F20"/>
        </w:rPr>
        <w:t>constitucional que tuvo lugar en 2011      en México, donde el cambio de la expresión garantías individuales por derechos humanos</w:t>
      </w:r>
      <w:r>
        <w:rPr>
          <w:color w:val="231F20"/>
          <w:spacing w:val="-4"/>
        </w:rPr>
        <w:t> </w:t>
      </w:r>
      <w:r>
        <w:rPr>
          <w:color w:val="231F20"/>
        </w:rPr>
        <w:t>no</w:t>
      </w:r>
      <w:r>
        <w:rPr>
          <w:color w:val="231F20"/>
          <w:spacing w:val="-4"/>
        </w:rPr>
        <w:t> </w:t>
      </w:r>
      <w:r>
        <w:rPr>
          <w:color w:val="231F20"/>
        </w:rPr>
        <w:t>fue</w:t>
      </w:r>
      <w:r>
        <w:rPr>
          <w:color w:val="231F20"/>
          <w:spacing w:val="-4"/>
        </w:rPr>
        <w:t> </w:t>
      </w:r>
      <w:r>
        <w:rPr>
          <w:color w:val="231F20"/>
        </w:rPr>
        <w:t>meramente</w:t>
      </w:r>
      <w:r>
        <w:rPr>
          <w:color w:val="231F20"/>
          <w:spacing w:val="-4"/>
        </w:rPr>
        <w:t> </w:t>
      </w:r>
      <w:r>
        <w:rPr>
          <w:color w:val="231F20"/>
        </w:rPr>
        <w:t>nominal,</w:t>
      </w:r>
      <w:r>
        <w:rPr>
          <w:color w:val="231F20"/>
          <w:spacing w:val="-4"/>
        </w:rPr>
        <w:t> </w:t>
      </w:r>
      <w:r>
        <w:rPr>
          <w:color w:val="231F20"/>
        </w:rPr>
        <w:t>sino</w:t>
      </w:r>
      <w:r>
        <w:rPr>
          <w:color w:val="231F20"/>
          <w:spacing w:val="-4"/>
        </w:rPr>
        <w:t> </w:t>
      </w:r>
      <w:r>
        <w:rPr>
          <w:color w:val="231F20"/>
        </w:rPr>
        <w:t>que</w:t>
      </w:r>
      <w:r>
        <w:rPr>
          <w:color w:val="231F20"/>
          <w:spacing w:val="-4"/>
        </w:rPr>
        <w:t> </w:t>
      </w:r>
      <w:r>
        <w:rPr>
          <w:color w:val="231F20"/>
        </w:rPr>
        <w:t>implicó</w:t>
      </w:r>
      <w:r>
        <w:rPr>
          <w:color w:val="231F20"/>
          <w:spacing w:val="-4"/>
        </w:rPr>
        <w:t> </w:t>
      </w:r>
      <w:r>
        <w:rPr>
          <w:color w:val="231F20"/>
        </w:rPr>
        <w:t>un</w:t>
      </w:r>
      <w:r>
        <w:rPr>
          <w:color w:val="231F20"/>
          <w:spacing w:val="-4"/>
        </w:rPr>
        <w:t> </w:t>
      </w:r>
      <w:r>
        <w:rPr>
          <w:color w:val="231F20"/>
        </w:rPr>
        <w:t>giro</w:t>
      </w:r>
      <w:r>
        <w:rPr>
          <w:color w:val="231F20"/>
          <w:spacing w:val="-4"/>
        </w:rPr>
        <w:t> </w:t>
      </w:r>
      <w:r>
        <w:rPr>
          <w:color w:val="231F20"/>
        </w:rPr>
        <w:t>total</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forma</w:t>
      </w:r>
      <w:r>
        <w:rPr>
          <w:color w:val="231F20"/>
          <w:spacing w:val="-4"/>
        </w:rPr>
        <w:t> </w:t>
      </w:r>
      <w:r>
        <w:rPr>
          <w:color w:val="231F20"/>
        </w:rPr>
        <w:t>en</w:t>
      </w:r>
      <w:r>
        <w:rPr>
          <w:color w:val="231F20"/>
          <w:spacing w:val="-4"/>
        </w:rPr>
        <w:t> </w:t>
      </w:r>
      <w:r>
        <w:rPr>
          <w:color w:val="231F20"/>
        </w:rPr>
        <w:t>que se verifica la protección de estos en nuestro país. La </w:t>
      </w:r>
      <w:r>
        <w:rPr>
          <w:color w:val="231F20"/>
          <w:spacing w:val="2"/>
        </w:rPr>
        <w:t>reforma </w:t>
      </w:r>
      <w:r>
        <w:rPr>
          <w:color w:val="231F20"/>
        </w:rPr>
        <w:t>en materia de derechos humanos que modificó la denominación del Capítulo I y artículos diversos de la </w:t>
      </w:r>
      <w:r>
        <w:rPr>
          <w:rFonts w:ascii="Palatino Linotype" w:hAnsi="Palatino Linotype"/>
          <w:i/>
          <w:color w:val="231F20"/>
        </w:rPr>
        <w:t>Constitución</w:t>
      </w:r>
      <w:r>
        <w:rPr>
          <w:rFonts w:ascii="Palatino Linotype" w:hAnsi="Palatino Linotype"/>
          <w:i/>
          <w:color w:val="231F20"/>
          <w:spacing w:val="-17"/>
        </w:rPr>
        <w:t> </w:t>
      </w:r>
      <w:r>
        <w:rPr>
          <w:rFonts w:ascii="Palatino Linotype" w:hAnsi="Palatino Linotype"/>
          <w:i/>
          <w:color w:val="231F20"/>
        </w:rPr>
        <w:t>Política</w:t>
      </w:r>
      <w:r>
        <w:rPr>
          <w:rFonts w:ascii="Palatino Linotype" w:hAnsi="Palatino Linotype"/>
          <w:i/>
          <w:color w:val="231F20"/>
          <w:spacing w:val="-17"/>
        </w:rPr>
        <w:t> </w:t>
      </w:r>
      <w:r>
        <w:rPr>
          <w:rFonts w:ascii="Palatino Linotype" w:hAnsi="Palatino Linotype"/>
          <w:i/>
          <w:color w:val="231F20"/>
        </w:rPr>
        <w:t>de</w:t>
      </w:r>
      <w:r>
        <w:rPr>
          <w:rFonts w:ascii="Palatino Linotype" w:hAnsi="Palatino Linotype"/>
          <w:i/>
          <w:color w:val="231F20"/>
          <w:spacing w:val="-17"/>
        </w:rPr>
        <w:t> </w:t>
      </w:r>
      <w:r>
        <w:rPr>
          <w:rFonts w:ascii="Palatino Linotype" w:hAnsi="Palatino Linotype"/>
          <w:i/>
          <w:color w:val="231F20"/>
        </w:rPr>
        <w:t>los</w:t>
      </w:r>
      <w:r>
        <w:rPr>
          <w:rFonts w:ascii="Palatino Linotype" w:hAnsi="Palatino Linotype"/>
          <w:i/>
          <w:color w:val="231F20"/>
          <w:spacing w:val="-17"/>
        </w:rPr>
        <w:t> </w:t>
      </w:r>
      <w:r>
        <w:rPr>
          <w:rFonts w:ascii="Palatino Linotype" w:hAnsi="Palatino Linotype"/>
          <w:i/>
          <w:color w:val="231F20"/>
        </w:rPr>
        <w:t>Estados</w:t>
      </w:r>
      <w:r>
        <w:rPr>
          <w:rFonts w:ascii="Palatino Linotype" w:hAnsi="Palatino Linotype"/>
          <w:i/>
          <w:color w:val="231F20"/>
          <w:spacing w:val="-16"/>
        </w:rPr>
        <w:t> </w:t>
      </w:r>
      <w:r>
        <w:rPr>
          <w:rFonts w:ascii="Palatino Linotype" w:hAnsi="Palatino Linotype"/>
          <w:i/>
          <w:color w:val="231F20"/>
        </w:rPr>
        <w:t>Unidos</w:t>
      </w:r>
      <w:r>
        <w:rPr>
          <w:rFonts w:ascii="Palatino Linotype" w:hAnsi="Palatino Linotype"/>
          <w:i/>
          <w:color w:val="231F20"/>
          <w:spacing w:val="-17"/>
        </w:rPr>
        <w:t> </w:t>
      </w:r>
      <w:r>
        <w:rPr>
          <w:rFonts w:ascii="Palatino Linotype" w:hAnsi="Palatino Linotype"/>
          <w:i/>
          <w:color w:val="231F20"/>
        </w:rPr>
        <w:t>Mexicanos</w:t>
      </w:r>
      <w:r>
        <w:rPr>
          <w:rFonts w:ascii="Palatino Linotype" w:hAnsi="Palatino Linotype"/>
          <w:color w:val="231F20"/>
        </w:rPr>
        <w:t>,</w:t>
      </w:r>
      <w:r>
        <w:rPr>
          <w:rFonts w:ascii="Palatino Linotype" w:hAnsi="Palatino Linotype"/>
          <w:color w:val="231F20"/>
          <w:spacing w:val="-19"/>
        </w:rPr>
        <w:t> </w:t>
      </w:r>
      <w:r>
        <w:rPr>
          <w:color w:val="231F20"/>
        </w:rPr>
        <w:t>publicada</w:t>
      </w:r>
      <w:r>
        <w:rPr>
          <w:color w:val="231F20"/>
          <w:spacing w:val="-19"/>
        </w:rPr>
        <w:t> </w:t>
      </w:r>
      <w:r>
        <w:rPr>
          <w:color w:val="231F20"/>
        </w:rPr>
        <w:t>en</w:t>
      </w:r>
      <w:r>
        <w:rPr>
          <w:color w:val="231F20"/>
          <w:spacing w:val="-19"/>
        </w:rPr>
        <w:t> </w:t>
      </w:r>
      <w:r>
        <w:rPr>
          <w:color w:val="231F20"/>
        </w:rPr>
        <w:t>el</w:t>
      </w:r>
      <w:r>
        <w:rPr>
          <w:color w:val="231F20"/>
          <w:spacing w:val="-19"/>
        </w:rPr>
        <w:t> </w:t>
      </w:r>
      <w:r>
        <w:rPr>
          <w:rFonts w:ascii="Palatino Linotype" w:hAnsi="Palatino Linotype"/>
          <w:i/>
          <w:color w:val="231F20"/>
        </w:rPr>
        <w:t>Diario</w:t>
      </w:r>
      <w:r>
        <w:rPr>
          <w:rFonts w:ascii="Palatino Linotype" w:hAnsi="Palatino Linotype"/>
          <w:i/>
          <w:color w:val="231F20"/>
          <w:spacing w:val="-17"/>
        </w:rPr>
        <w:t> </w:t>
      </w:r>
      <w:r>
        <w:rPr>
          <w:rFonts w:ascii="Palatino Linotype" w:hAnsi="Palatino Linotype"/>
          <w:i/>
          <w:color w:val="231F20"/>
        </w:rPr>
        <w:t>Oficial</w:t>
      </w:r>
    </w:p>
    <w:p>
      <w:pPr>
        <w:pStyle w:val="BodyText"/>
        <w:spacing w:line="247" w:lineRule="exact"/>
        <w:ind w:left="120"/>
        <w:jc w:val="both"/>
      </w:pPr>
      <w:r>
        <w:rPr>
          <w:rFonts w:ascii="Palatino Linotype" w:hAnsi="Palatino Linotype"/>
          <w:i/>
          <w:color w:val="231F20"/>
        </w:rPr>
        <w:t>de la Federación </w:t>
      </w:r>
      <w:r>
        <w:rPr>
          <w:color w:val="231F20"/>
        </w:rPr>
        <w:t>el 10 de junio del año citado, resolvió definitivamente cualquier duda</w:t>
      </w:r>
    </w:p>
    <w:p>
      <w:pPr>
        <w:pStyle w:val="BodyText"/>
        <w:spacing w:line="285" w:lineRule="auto" w:before="28"/>
        <w:ind w:left="120" w:right="119"/>
        <w:jc w:val="both"/>
      </w:pPr>
      <w:r>
        <w:rPr>
          <w:color w:val="231F20"/>
        </w:rPr>
        <w:t>que pudiera existir sobre si el Estado concede o reconoce los derechos humanos, decantándose por ésta última  opción.</w:t>
      </w:r>
    </w:p>
    <w:p>
      <w:pPr>
        <w:pStyle w:val="BodyText"/>
        <w:spacing w:line="285" w:lineRule="auto"/>
        <w:ind w:left="120" w:right="114" w:firstLine="360"/>
        <w:jc w:val="both"/>
      </w:pPr>
      <w:r>
        <w:rPr>
          <w:color w:val="231F20"/>
        </w:rPr>
        <w:t>Los</w:t>
      </w:r>
      <w:r>
        <w:rPr>
          <w:color w:val="231F20"/>
          <w:spacing w:val="-11"/>
        </w:rPr>
        <w:t> </w:t>
      </w:r>
      <w:r>
        <w:rPr>
          <w:color w:val="231F20"/>
        </w:rPr>
        <w:t>derechos</w:t>
      </w:r>
      <w:r>
        <w:rPr>
          <w:color w:val="231F20"/>
          <w:spacing w:val="-11"/>
        </w:rPr>
        <w:t> </w:t>
      </w:r>
      <w:r>
        <w:rPr>
          <w:color w:val="231F20"/>
        </w:rPr>
        <w:t>humanos</w:t>
      </w:r>
      <w:r>
        <w:rPr>
          <w:color w:val="231F20"/>
          <w:spacing w:val="-11"/>
        </w:rPr>
        <w:t> </w:t>
      </w:r>
      <w:r>
        <w:rPr>
          <w:color w:val="231F20"/>
        </w:rPr>
        <w:t>implican</w:t>
      </w:r>
      <w:r>
        <w:rPr>
          <w:color w:val="231F20"/>
          <w:spacing w:val="-11"/>
        </w:rPr>
        <w:t> </w:t>
      </w:r>
      <w:r>
        <w:rPr>
          <w:color w:val="231F20"/>
        </w:rPr>
        <w:t>valores,</w:t>
      </w:r>
      <w:r>
        <w:rPr>
          <w:color w:val="231F20"/>
          <w:spacing w:val="-11"/>
        </w:rPr>
        <w:t> </w:t>
      </w:r>
      <w:r>
        <w:rPr>
          <w:color w:val="231F20"/>
        </w:rPr>
        <w:t>actitudes,</w:t>
      </w:r>
      <w:r>
        <w:rPr>
          <w:color w:val="231F20"/>
          <w:spacing w:val="-11"/>
        </w:rPr>
        <w:t> </w:t>
      </w:r>
      <w:r>
        <w:rPr>
          <w:color w:val="231F20"/>
        </w:rPr>
        <w:t>conductas</w:t>
      </w:r>
      <w:r>
        <w:rPr>
          <w:color w:val="231F20"/>
          <w:spacing w:val="-11"/>
        </w:rPr>
        <w:t> </w:t>
      </w:r>
      <w:r>
        <w:rPr>
          <w:color w:val="231F20"/>
        </w:rPr>
        <w:t>y</w:t>
      </w:r>
      <w:r>
        <w:rPr>
          <w:color w:val="231F20"/>
          <w:spacing w:val="-11"/>
        </w:rPr>
        <w:t> </w:t>
      </w:r>
      <w:r>
        <w:rPr>
          <w:color w:val="231F20"/>
        </w:rPr>
        <w:t>leyes</w:t>
      </w:r>
      <w:r>
        <w:rPr>
          <w:color w:val="231F20"/>
          <w:spacing w:val="-11"/>
        </w:rPr>
        <w:t> </w:t>
      </w:r>
      <w:r>
        <w:rPr>
          <w:color w:val="231F20"/>
        </w:rPr>
        <w:t>particulares y tienen como propósito proteger y promover el desarrollo </w:t>
      </w:r>
      <w:r>
        <w:rPr>
          <w:color w:val="231F20"/>
          <w:spacing w:val="2"/>
        </w:rPr>
        <w:t>integral </w:t>
      </w:r>
      <w:r>
        <w:rPr>
          <w:color w:val="231F20"/>
        </w:rPr>
        <w:t>y la dignidad de todo ser humano para alcanzar su bienestar, el progreso social y una convivencia pacífica</w:t>
      </w:r>
      <w:r>
        <w:rPr>
          <w:color w:val="231F20"/>
          <w:spacing w:val="-15"/>
        </w:rPr>
        <w:t> </w:t>
      </w:r>
      <w:r>
        <w:rPr>
          <w:color w:val="231F20"/>
        </w:rPr>
        <w:t>entre</w:t>
      </w:r>
      <w:r>
        <w:rPr>
          <w:color w:val="231F20"/>
          <w:spacing w:val="-15"/>
        </w:rPr>
        <w:t> </w:t>
      </w:r>
      <w:r>
        <w:rPr>
          <w:color w:val="231F20"/>
        </w:rPr>
        <w:t>individuos,</w:t>
      </w:r>
      <w:r>
        <w:rPr>
          <w:color w:val="231F20"/>
          <w:spacing w:val="-14"/>
        </w:rPr>
        <w:t> </w:t>
      </w:r>
      <w:r>
        <w:rPr>
          <w:color w:val="231F20"/>
        </w:rPr>
        <w:t>grupos</w:t>
      </w:r>
      <w:r>
        <w:rPr>
          <w:color w:val="231F20"/>
          <w:spacing w:val="-14"/>
        </w:rPr>
        <w:t> </w:t>
      </w:r>
      <w:r>
        <w:rPr>
          <w:color w:val="231F20"/>
        </w:rPr>
        <w:t>y</w:t>
      </w:r>
      <w:r>
        <w:rPr>
          <w:color w:val="231F20"/>
          <w:spacing w:val="-14"/>
        </w:rPr>
        <w:t> </w:t>
      </w:r>
      <w:r>
        <w:rPr>
          <w:color w:val="231F20"/>
        </w:rPr>
        <w:t>naciones.</w:t>
      </w:r>
      <w:r>
        <w:rPr>
          <w:color w:val="231F20"/>
          <w:spacing w:val="-14"/>
        </w:rPr>
        <w:t> </w:t>
      </w:r>
      <w:r>
        <w:rPr>
          <w:color w:val="231F20"/>
        </w:rPr>
        <w:t>De</w:t>
      </w:r>
      <w:r>
        <w:rPr>
          <w:color w:val="231F20"/>
          <w:spacing w:val="-15"/>
        </w:rPr>
        <w:t> </w:t>
      </w:r>
      <w:r>
        <w:rPr>
          <w:color w:val="231F20"/>
        </w:rPr>
        <w:t>ahí</w:t>
      </w:r>
      <w:r>
        <w:rPr>
          <w:color w:val="231F20"/>
          <w:spacing w:val="-14"/>
        </w:rPr>
        <w:t> </w:t>
      </w:r>
      <w:r>
        <w:rPr>
          <w:color w:val="231F20"/>
        </w:rPr>
        <w:t>que</w:t>
      </w:r>
      <w:r>
        <w:rPr>
          <w:color w:val="231F20"/>
          <w:spacing w:val="-15"/>
        </w:rPr>
        <w:t> </w:t>
      </w:r>
      <w:r>
        <w:rPr>
          <w:color w:val="231F20"/>
        </w:rPr>
        <w:t>los</w:t>
      </w:r>
      <w:r>
        <w:rPr>
          <w:color w:val="231F20"/>
          <w:spacing w:val="-15"/>
        </w:rPr>
        <w:t> </w:t>
      </w:r>
      <w:r>
        <w:rPr>
          <w:color w:val="231F20"/>
        </w:rPr>
        <w:t>derechos</w:t>
      </w:r>
      <w:r>
        <w:rPr>
          <w:color w:val="231F20"/>
          <w:spacing w:val="-14"/>
        </w:rPr>
        <w:t> </w:t>
      </w:r>
      <w:r>
        <w:rPr>
          <w:color w:val="231F20"/>
        </w:rPr>
        <w:t>humanos</w:t>
      </w:r>
      <w:r>
        <w:rPr>
          <w:color w:val="231F20"/>
          <w:spacing w:val="-14"/>
        </w:rPr>
        <w:t> </w:t>
      </w:r>
      <w:r>
        <w:rPr>
          <w:color w:val="231F20"/>
        </w:rPr>
        <w:t>puedan ser entendidos como principios y valores, que son traducidos en acuerdos políticos que, para exigir su cumplimiento, son plasmados en </w:t>
      </w:r>
      <w:r>
        <w:rPr>
          <w:color w:val="231F20"/>
          <w:spacing w:val="3"/>
        </w:rPr>
        <w:t>normas </w:t>
      </w:r>
      <w:r>
        <w:rPr>
          <w:color w:val="231F20"/>
        </w:rPr>
        <w:t>jurídicas. Es mediante éstas que se les reconoce y protege, pero su existencia las</w:t>
      </w:r>
      <w:r>
        <w:rPr>
          <w:color w:val="231F20"/>
          <w:spacing w:val="36"/>
        </w:rPr>
        <w:t> </w:t>
      </w:r>
      <w:r>
        <w:rPr>
          <w:color w:val="231F20"/>
        </w:rPr>
        <w:t>trasciende.</w:t>
      </w:r>
    </w:p>
    <w:p>
      <w:pPr>
        <w:pStyle w:val="BodyText"/>
        <w:spacing w:line="285" w:lineRule="auto"/>
        <w:ind w:left="120" w:right="115" w:firstLine="360"/>
        <w:jc w:val="both"/>
      </w:pPr>
      <w:r>
        <w:rPr>
          <w:color w:val="231F20"/>
        </w:rPr>
        <w:t>En lo que respecta a su fundamentación, existen varias teorías que tratan de establecerla. En  algunos casos,  se  considera que  los  derechos  humanos parten</w:t>
      </w:r>
    </w:p>
    <w:p>
      <w:pPr>
        <w:spacing w:after="0" w:line="285"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1"/>
        <w:jc w:val="both"/>
      </w:pPr>
      <w:r>
        <w:rPr>
          <w:color w:val="231F20"/>
        </w:rPr>
        <w:t>del Derecho Natural, entendiendo éste como el que existe con independencia </w:t>
      </w:r>
      <w:r>
        <w:rPr>
          <w:color w:val="231F20"/>
          <w:spacing w:val="2"/>
        </w:rPr>
        <w:t>del</w:t>
      </w:r>
      <w:r>
        <w:rPr>
          <w:color w:val="231F20"/>
          <w:spacing w:val="59"/>
        </w:rPr>
        <w:t> </w:t>
      </w:r>
      <w:r>
        <w:rPr>
          <w:color w:val="231F20"/>
        </w:rPr>
        <w:t>Estado y de los regimenes políticos, emanado de la naturaleza del propio hombre; </w:t>
      </w:r>
      <w:r>
        <w:rPr>
          <w:color w:val="231F20"/>
          <w:spacing w:val="4"/>
        </w:rPr>
        <w:t>otros </w:t>
      </w:r>
      <w:r>
        <w:rPr>
          <w:color w:val="231F20"/>
          <w:spacing w:val="6"/>
        </w:rPr>
        <w:t>consideran </w:t>
      </w:r>
      <w:r>
        <w:rPr>
          <w:color w:val="231F20"/>
          <w:spacing w:val="4"/>
        </w:rPr>
        <w:t>que los </w:t>
      </w:r>
      <w:r>
        <w:rPr>
          <w:color w:val="231F20"/>
          <w:spacing w:val="5"/>
        </w:rPr>
        <w:t>derechos humanos </w:t>
      </w:r>
      <w:r>
        <w:rPr>
          <w:color w:val="231F20"/>
          <w:spacing w:val="6"/>
        </w:rPr>
        <w:t>necesariamente </w:t>
      </w:r>
      <w:r>
        <w:rPr>
          <w:color w:val="231F20"/>
          <w:spacing w:val="4"/>
        </w:rPr>
        <w:t>provienen </w:t>
      </w:r>
      <w:r>
        <w:rPr>
          <w:color w:val="231F20"/>
          <w:spacing w:val="3"/>
        </w:rPr>
        <w:t>de </w:t>
      </w:r>
      <w:r>
        <w:rPr>
          <w:color w:val="231F20"/>
          <w:spacing w:val="7"/>
        </w:rPr>
        <w:t>las </w:t>
      </w:r>
      <w:r>
        <w:rPr>
          <w:color w:val="231F20"/>
          <w:spacing w:val="3"/>
        </w:rPr>
        <w:t>normas </w:t>
      </w:r>
      <w:r>
        <w:rPr>
          <w:color w:val="231F20"/>
        </w:rPr>
        <w:t>estatales, ya que son el único sustento real que estos pueden tener para su protección. Actualmente, existen visiones que parten de la idea de que es la Ética la que fundamenta estos derechos, distinguiéndola tanto del Derecho Natural, como   de la moral</w:t>
      </w:r>
      <w:r>
        <w:rPr>
          <w:color w:val="231F20"/>
          <w:spacing w:val="20"/>
        </w:rPr>
        <w:t> </w:t>
      </w:r>
      <w:r>
        <w:rPr>
          <w:color w:val="231F20"/>
        </w:rPr>
        <w:t>religiosa</w:t>
      </w:r>
    </w:p>
    <w:p>
      <w:pPr>
        <w:pStyle w:val="BodyText"/>
        <w:spacing w:line="285" w:lineRule="auto"/>
        <w:ind w:left="120" w:right="113" w:firstLine="360"/>
        <w:jc w:val="both"/>
      </w:pPr>
      <w:r>
        <w:rPr>
          <w:color w:val="231F20"/>
        </w:rPr>
        <w:t>La </w:t>
      </w:r>
      <w:r>
        <w:rPr>
          <w:color w:val="231F20"/>
          <w:spacing w:val="2"/>
        </w:rPr>
        <w:t>mayoría </w:t>
      </w:r>
      <w:r>
        <w:rPr>
          <w:color w:val="231F20"/>
        </w:rPr>
        <w:t>de </w:t>
      </w:r>
      <w:r>
        <w:rPr>
          <w:color w:val="231F20"/>
          <w:spacing w:val="2"/>
        </w:rPr>
        <w:t>las </w:t>
      </w:r>
      <w:r>
        <w:rPr>
          <w:color w:val="231F20"/>
          <w:spacing w:val="3"/>
        </w:rPr>
        <w:t>perspectivas citadas puede </w:t>
      </w:r>
      <w:r>
        <w:rPr>
          <w:color w:val="231F20"/>
          <w:spacing w:val="2"/>
        </w:rPr>
        <w:t>ser </w:t>
      </w:r>
      <w:r>
        <w:rPr>
          <w:color w:val="231F20"/>
          <w:spacing w:val="3"/>
        </w:rPr>
        <w:t>referidas </w:t>
      </w:r>
      <w:r>
        <w:rPr>
          <w:color w:val="231F20"/>
        </w:rPr>
        <w:t>a </w:t>
      </w:r>
      <w:r>
        <w:rPr>
          <w:color w:val="231F20"/>
          <w:spacing w:val="2"/>
        </w:rPr>
        <w:t>dos </w:t>
      </w:r>
      <w:r>
        <w:rPr>
          <w:color w:val="231F20"/>
          <w:spacing w:val="4"/>
        </w:rPr>
        <w:t>corrientes </w:t>
      </w:r>
      <w:r>
        <w:rPr>
          <w:color w:val="231F20"/>
          <w:spacing w:val="3"/>
        </w:rPr>
        <w:t>fundamentales, </w:t>
      </w:r>
      <w:r>
        <w:rPr>
          <w:color w:val="231F20"/>
        </w:rPr>
        <w:t>al </w:t>
      </w:r>
      <w:r>
        <w:rPr>
          <w:color w:val="231F20"/>
          <w:spacing w:val="3"/>
        </w:rPr>
        <w:t>menos </w:t>
      </w:r>
      <w:r>
        <w:rPr>
          <w:color w:val="231F20"/>
        </w:rPr>
        <w:t>en el </w:t>
      </w:r>
      <w:r>
        <w:rPr>
          <w:color w:val="231F20"/>
          <w:spacing w:val="3"/>
        </w:rPr>
        <w:t>ámbito jurídico: </w:t>
      </w:r>
      <w:r>
        <w:rPr>
          <w:color w:val="231F20"/>
        </w:rPr>
        <w:t>La </w:t>
      </w:r>
      <w:r>
        <w:rPr>
          <w:color w:val="231F20"/>
          <w:spacing w:val="3"/>
        </w:rPr>
        <w:t>doctrina iusnaturalista, </w:t>
      </w:r>
      <w:r>
        <w:rPr>
          <w:color w:val="231F20"/>
          <w:spacing w:val="4"/>
        </w:rPr>
        <w:t>que </w:t>
      </w:r>
      <w:r>
        <w:rPr>
          <w:color w:val="231F20"/>
          <w:spacing w:val="2"/>
        </w:rPr>
        <w:t>afirma </w:t>
      </w:r>
      <w:r>
        <w:rPr>
          <w:color w:val="231F20"/>
        </w:rPr>
        <w:t>que los derechos humanos son inherentes a la naturaleza del hombre y la doctrina iuspositivista, según la cual provienen del Estado. En el caso de la primera, se </w:t>
      </w:r>
      <w:r>
        <w:rPr>
          <w:color w:val="231F20"/>
          <w:spacing w:val="2"/>
        </w:rPr>
        <w:t>afirma </w:t>
      </w:r>
      <w:r>
        <w:rPr>
          <w:color w:val="231F20"/>
        </w:rPr>
        <w:t>que cada persona puede gozar de ellos por el simple hecho de existir.   Para sus representantes, las libertades y derechos son anteriores a la ley y por ello se encuentran</w:t>
      </w:r>
      <w:r>
        <w:rPr>
          <w:color w:val="231F20"/>
          <w:spacing w:val="-15"/>
        </w:rPr>
        <w:t> </w:t>
      </w:r>
      <w:r>
        <w:rPr>
          <w:color w:val="231F20"/>
        </w:rPr>
        <w:t>por</w:t>
      </w:r>
      <w:r>
        <w:rPr>
          <w:color w:val="231F20"/>
          <w:spacing w:val="-13"/>
        </w:rPr>
        <w:t> </w:t>
      </w:r>
      <w:r>
        <w:rPr>
          <w:color w:val="231F20"/>
        </w:rPr>
        <w:t>encima</w:t>
      </w:r>
      <w:r>
        <w:rPr>
          <w:color w:val="231F20"/>
          <w:spacing w:val="-14"/>
        </w:rPr>
        <w:t> </w:t>
      </w:r>
      <w:r>
        <w:rPr>
          <w:color w:val="231F20"/>
        </w:rPr>
        <w:t>de</w:t>
      </w:r>
      <w:r>
        <w:rPr>
          <w:color w:val="231F20"/>
          <w:spacing w:val="-13"/>
        </w:rPr>
        <w:t> </w:t>
      </w:r>
      <w:r>
        <w:rPr>
          <w:color w:val="231F20"/>
        </w:rPr>
        <w:t>las</w:t>
      </w:r>
      <w:r>
        <w:rPr>
          <w:color w:val="231F20"/>
          <w:spacing w:val="-13"/>
        </w:rPr>
        <w:t> </w:t>
      </w:r>
      <w:r>
        <w:rPr>
          <w:color w:val="231F20"/>
        </w:rPr>
        <w:t>normas</w:t>
      </w:r>
      <w:r>
        <w:rPr>
          <w:color w:val="231F20"/>
          <w:spacing w:val="-13"/>
        </w:rPr>
        <w:t> </w:t>
      </w:r>
      <w:r>
        <w:rPr>
          <w:color w:val="231F20"/>
        </w:rPr>
        <w:t>jurídicas,</w:t>
      </w:r>
      <w:r>
        <w:rPr>
          <w:color w:val="231F20"/>
          <w:spacing w:val="-13"/>
        </w:rPr>
        <w:t> </w:t>
      </w:r>
      <w:r>
        <w:rPr>
          <w:color w:val="231F20"/>
        </w:rPr>
        <w:t>que</w:t>
      </w:r>
      <w:r>
        <w:rPr>
          <w:color w:val="231F20"/>
          <w:spacing w:val="-13"/>
        </w:rPr>
        <w:t> </w:t>
      </w:r>
      <w:r>
        <w:rPr>
          <w:color w:val="231F20"/>
        </w:rPr>
        <w:t>derivan</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poderes</w:t>
      </w:r>
      <w:r>
        <w:rPr>
          <w:color w:val="231F20"/>
          <w:spacing w:val="-13"/>
        </w:rPr>
        <w:t> </w:t>
      </w:r>
      <w:r>
        <w:rPr>
          <w:color w:val="231F20"/>
        </w:rPr>
        <w:t>legislativos de los diferentes</w:t>
      </w:r>
      <w:r>
        <w:rPr>
          <w:color w:val="231F20"/>
          <w:spacing w:val="-3"/>
        </w:rPr>
        <w:t> </w:t>
      </w:r>
      <w:r>
        <w:rPr>
          <w:color w:val="231F20"/>
        </w:rPr>
        <w:t>estados.</w:t>
      </w:r>
    </w:p>
    <w:p>
      <w:pPr>
        <w:pStyle w:val="BodyText"/>
        <w:spacing w:line="285" w:lineRule="auto"/>
        <w:ind w:left="120" w:right="114" w:firstLine="360"/>
        <w:jc w:val="both"/>
      </w:pPr>
      <w:r>
        <w:rPr>
          <w:color w:val="231F20"/>
        </w:rPr>
        <w:t>Para los iusnaturalistas, los derechos humanos encuentran su base en una fundamentación filosófica:</w:t>
      </w:r>
    </w:p>
    <w:p>
      <w:pPr>
        <w:pStyle w:val="BodyText"/>
        <w:spacing w:before="8"/>
        <w:rPr>
          <w:sz w:val="27"/>
        </w:rPr>
      </w:pPr>
    </w:p>
    <w:p>
      <w:pPr>
        <w:spacing w:line="312" w:lineRule="auto" w:before="1"/>
        <w:ind w:left="480" w:right="115" w:firstLine="0"/>
        <w:jc w:val="both"/>
        <w:rPr>
          <w:sz w:val="20"/>
        </w:rPr>
      </w:pPr>
      <w:r>
        <w:rPr>
          <w:color w:val="231F20"/>
          <w:sz w:val="20"/>
        </w:rPr>
        <w:t>[...] que radica en la naturaleza misma del hombre, que no procede ni de la sociedad,     ni del Estado, ni del reconocimiento que de ellos hacen las legislaciones positivas. En síntesis, las legislaciones deben declararlos y señalar las garantías jurídicas que aseguren su vigencia, pero suponen su existencia anterior que, ciertamente, está por encima y es independiente de la voluntad estatal (Beuchot, 2011: </w:t>
      </w:r>
      <w:r>
        <w:rPr>
          <w:color w:val="231F20"/>
          <w:spacing w:val="24"/>
          <w:sz w:val="20"/>
        </w:rPr>
        <w:t> </w:t>
      </w:r>
      <w:r>
        <w:rPr>
          <w:color w:val="231F20"/>
          <w:sz w:val="20"/>
        </w:rPr>
        <w:t>115).</w:t>
      </w:r>
    </w:p>
    <w:p>
      <w:pPr>
        <w:pStyle w:val="BodyText"/>
        <w:spacing w:before="8"/>
        <w:rPr>
          <w:sz w:val="24"/>
        </w:rPr>
      </w:pPr>
    </w:p>
    <w:p>
      <w:pPr>
        <w:pStyle w:val="BodyText"/>
        <w:spacing w:line="285" w:lineRule="auto" w:before="1"/>
        <w:ind w:left="120" w:right="113" w:firstLine="41"/>
        <w:jc w:val="both"/>
      </w:pPr>
      <w:r>
        <w:rPr>
          <w:color w:val="231F20"/>
        </w:rPr>
        <w:t>El</w:t>
      </w:r>
      <w:r>
        <w:rPr>
          <w:color w:val="231F20"/>
          <w:spacing w:val="-17"/>
        </w:rPr>
        <w:t> </w:t>
      </w:r>
      <w:r>
        <w:rPr>
          <w:color w:val="231F20"/>
        </w:rPr>
        <w:t>iusnaturalismo</w:t>
      </w:r>
      <w:r>
        <w:rPr>
          <w:color w:val="231F20"/>
          <w:spacing w:val="-17"/>
        </w:rPr>
        <w:t> </w:t>
      </w:r>
      <w:r>
        <w:rPr>
          <w:color w:val="231F20"/>
        </w:rPr>
        <w:t>afirma</w:t>
      </w:r>
      <w:r>
        <w:rPr>
          <w:color w:val="231F20"/>
          <w:spacing w:val="-17"/>
        </w:rPr>
        <w:t> </w:t>
      </w:r>
      <w:r>
        <w:rPr>
          <w:color w:val="231F20"/>
        </w:rPr>
        <w:t>que</w:t>
      </w:r>
      <w:r>
        <w:rPr>
          <w:color w:val="231F20"/>
          <w:spacing w:val="-17"/>
        </w:rPr>
        <w:t> </w:t>
      </w:r>
      <w:r>
        <w:rPr>
          <w:color w:val="231F20"/>
        </w:rPr>
        <w:t>los</w:t>
      </w:r>
      <w:r>
        <w:rPr>
          <w:color w:val="231F20"/>
          <w:spacing w:val="-17"/>
        </w:rPr>
        <w:t> </w:t>
      </w:r>
      <w:r>
        <w:rPr>
          <w:color w:val="231F20"/>
        </w:rPr>
        <w:t>derechos</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personas</w:t>
      </w:r>
      <w:r>
        <w:rPr>
          <w:color w:val="231F20"/>
          <w:spacing w:val="-17"/>
        </w:rPr>
        <w:t> </w:t>
      </w:r>
      <w:r>
        <w:rPr>
          <w:color w:val="231F20"/>
        </w:rPr>
        <w:t>existen</w:t>
      </w:r>
      <w:r>
        <w:rPr>
          <w:color w:val="231F20"/>
          <w:spacing w:val="-17"/>
        </w:rPr>
        <w:t> </w:t>
      </w:r>
      <w:r>
        <w:rPr>
          <w:color w:val="231F20"/>
        </w:rPr>
        <w:t>independientemente de toda voluntad estatal. Ese Derecho Natural se considera supremo, ya que no depende de previas formulaciones, sea cual sea su </w:t>
      </w:r>
      <w:r>
        <w:rPr>
          <w:color w:val="231F20"/>
          <w:spacing w:val="7"/>
        </w:rPr>
        <w:t> </w:t>
      </w:r>
      <w:r>
        <w:rPr>
          <w:color w:val="231F20"/>
        </w:rPr>
        <w:t>índole.</w:t>
      </w:r>
    </w:p>
    <w:p>
      <w:pPr>
        <w:pStyle w:val="BodyText"/>
        <w:spacing w:line="285" w:lineRule="auto"/>
        <w:ind w:left="120" w:right="115" w:firstLine="360"/>
        <w:jc w:val="both"/>
      </w:pPr>
      <w:r>
        <w:rPr>
          <w:color w:val="231F20"/>
        </w:rPr>
        <w:t>La </w:t>
      </w:r>
      <w:r>
        <w:rPr>
          <w:color w:val="231F20"/>
          <w:spacing w:val="3"/>
        </w:rPr>
        <w:t>teoría iuspositivista, </w:t>
      </w:r>
      <w:r>
        <w:rPr>
          <w:color w:val="231F20"/>
        </w:rPr>
        <w:t>en </w:t>
      </w:r>
      <w:r>
        <w:rPr>
          <w:color w:val="231F20"/>
          <w:spacing w:val="2"/>
        </w:rPr>
        <w:t>cambio, </w:t>
      </w:r>
      <w:r>
        <w:rPr>
          <w:color w:val="231F20"/>
          <w:spacing w:val="3"/>
        </w:rPr>
        <w:t>sostiene </w:t>
      </w:r>
      <w:r>
        <w:rPr>
          <w:color w:val="231F20"/>
          <w:spacing w:val="2"/>
        </w:rPr>
        <w:t>que los </w:t>
      </w:r>
      <w:r>
        <w:rPr>
          <w:color w:val="231F20"/>
          <w:spacing w:val="3"/>
        </w:rPr>
        <w:t>derechos humanos </w:t>
      </w:r>
      <w:r>
        <w:rPr>
          <w:color w:val="231F20"/>
          <w:spacing w:val="2"/>
        </w:rPr>
        <w:t>son </w:t>
      </w:r>
      <w:r>
        <w:rPr>
          <w:color w:val="231F20"/>
        </w:rPr>
        <w:t>otorgados por el Estado mediante su </w:t>
      </w:r>
      <w:r>
        <w:rPr>
          <w:color w:val="231F20"/>
          <w:spacing w:val="2"/>
        </w:rPr>
        <w:t>incorporación </w:t>
      </w:r>
      <w:r>
        <w:rPr>
          <w:color w:val="231F20"/>
        </w:rPr>
        <w:t>en las </w:t>
      </w:r>
      <w:r>
        <w:rPr>
          <w:color w:val="231F20"/>
          <w:spacing w:val="2"/>
        </w:rPr>
        <w:t>normas. </w:t>
      </w:r>
      <w:r>
        <w:rPr>
          <w:color w:val="231F20"/>
        </w:rPr>
        <w:t>Son éstas </w:t>
      </w:r>
      <w:r>
        <w:rPr>
          <w:color w:val="231F20"/>
          <w:spacing w:val="2"/>
        </w:rPr>
        <w:t>las </w:t>
      </w:r>
      <w:r>
        <w:rPr>
          <w:color w:val="231F20"/>
          <w:spacing w:val="59"/>
        </w:rPr>
        <w:t> </w:t>
      </w:r>
      <w:r>
        <w:rPr>
          <w:color w:val="231F20"/>
        </w:rPr>
        <w:t>que hacen realidad los derechos humanos, por lo que </w:t>
      </w:r>
      <w:r>
        <w:rPr>
          <w:color w:val="231F20"/>
          <w:spacing w:val="2"/>
        </w:rPr>
        <w:t>afirmar </w:t>
      </w:r>
      <w:r>
        <w:rPr>
          <w:color w:val="231F20"/>
        </w:rPr>
        <w:t>que son anteriores a aquellas no sólo resulta absurdo sino inútil, porque aún concediendo que existiesen fuera de éstas, la imposibilidad de ejercerlos sin el reconocimiento del Estado, </w:t>
      </w:r>
      <w:r>
        <w:rPr>
          <w:color w:val="231F20"/>
          <w:spacing w:val="2"/>
        </w:rPr>
        <w:t>los </w:t>
      </w:r>
      <w:r>
        <w:rPr>
          <w:color w:val="231F20"/>
        </w:rPr>
        <w:t>neutralizaría de tal suerte que resultaría ocioso siquiera concebirles. Es por eso </w:t>
      </w:r>
      <w:r>
        <w:rPr>
          <w:color w:val="231F20"/>
          <w:spacing w:val="2"/>
        </w:rPr>
        <w:t>que </w:t>
      </w:r>
      <w:r>
        <w:rPr>
          <w:color w:val="231F20"/>
        </w:rPr>
        <w:t>para los</w:t>
      </w:r>
      <w:r>
        <w:rPr>
          <w:color w:val="231F20"/>
          <w:spacing w:val="-17"/>
        </w:rPr>
        <w:t> </w:t>
      </w:r>
      <w:r>
        <w:rPr>
          <w:color w:val="231F20"/>
        </w:rPr>
        <w:t>iuspositivistas:</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8"/>
        <w:rPr>
          <w:sz w:val="16"/>
        </w:rPr>
      </w:pPr>
    </w:p>
    <w:p>
      <w:pPr>
        <w:spacing w:line="312" w:lineRule="auto" w:before="71"/>
        <w:ind w:left="480" w:right="117" w:firstLine="0"/>
        <w:jc w:val="both"/>
        <w:rPr>
          <w:sz w:val="20"/>
        </w:rPr>
      </w:pPr>
      <w:r>
        <w:rPr>
          <w:color w:val="231F20"/>
          <w:sz w:val="20"/>
        </w:rPr>
        <w:t>[...] el único derecho válido es aquel que crea el Estado. Esta corriente del pensamiento filosófico </w:t>
      </w:r>
      <w:r>
        <w:rPr>
          <w:color w:val="231F20"/>
          <w:spacing w:val="2"/>
          <w:sz w:val="20"/>
        </w:rPr>
        <w:t>parte </w:t>
      </w:r>
      <w:r>
        <w:rPr>
          <w:color w:val="231F20"/>
          <w:sz w:val="20"/>
        </w:rPr>
        <w:t>del </w:t>
      </w:r>
      <w:r>
        <w:rPr>
          <w:color w:val="231F20"/>
          <w:spacing w:val="2"/>
          <w:sz w:val="20"/>
        </w:rPr>
        <w:t>supuesto </w:t>
      </w:r>
      <w:r>
        <w:rPr>
          <w:color w:val="231F20"/>
          <w:sz w:val="20"/>
        </w:rPr>
        <w:t>de que el derecho no es más que la </w:t>
      </w:r>
      <w:r>
        <w:rPr>
          <w:color w:val="231F20"/>
          <w:spacing w:val="2"/>
          <w:sz w:val="20"/>
        </w:rPr>
        <w:t>expresión positiva      </w:t>
      </w:r>
      <w:r>
        <w:rPr>
          <w:color w:val="231F20"/>
          <w:sz w:val="20"/>
        </w:rPr>
        <w:t>de un conjunto de </w:t>
      </w:r>
      <w:r>
        <w:rPr>
          <w:color w:val="231F20"/>
          <w:spacing w:val="2"/>
          <w:sz w:val="20"/>
        </w:rPr>
        <w:t>normas </w:t>
      </w:r>
      <w:r>
        <w:rPr>
          <w:color w:val="231F20"/>
          <w:sz w:val="20"/>
        </w:rPr>
        <w:t>dictadas por el poder soberano, que constituyen a su vez         el derecho positivo, y que son válidas por el simple hecho de que emanan del poder soberano (Marcone, 2005:</w:t>
      </w:r>
      <w:r>
        <w:rPr>
          <w:color w:val="231F20"/>
          <w:spacing w:val="8"/>
          <w:sz w:val="20"/>
        </w:rPr>
        <w:t> </w:t>
      </w:r>
      <w:r>
        <w:rPr>
          <w:color w:val="231F20"/>
          <w:sz w:val="20"/>
        </w:rPr>
        <w:t>124).</w:t>
      </w:r>
    </w:p>
    <w:p>
      <w:pPr>
        <w:pStyle w:val="BodyText"/>
        <w:spacing w:before="8"/>
        <w:rPr>
          <w:sz w:val="24"/>
        </w:rPr>
      </w:pPr>
    </w:p>
    <w:p>
      <w:pPr>
        <w:pStyle w:val="BodyText"/>
        <w:spacing w:line="285" w:lineRule="auto" w:before="1"/>
        <w:ind w:left="120" w:right="115"/>
        <w:jc w:val="both"/>
      </w:pPr>
      <w:r>
        <w:rPr>
          <w:color w:val="231F20"/>
        </w:rPr>
        <w:t>Si bien es cierto que la protección y disfrute de los derechos humanos requiere del apoyo del </w:t>
      </w:r>
      <w:r>
        <w:rPr>
          <w:color w:val="231F20"/>
          <w:spacing w:val="2"/>
        </w:rPr>
        <w:t>Estado </w:t>
      </w:r>
      <w:r>
        <w:rPr>
          <w:color w:val="231F20"/>
        </w:rPr>
        <w:t>como </w:t>
      </w:r>
      <w:r>
        <w:rPr>
          <w:color w:val="231F20"/>
          <w:spacing w:val="2"/>
        </w:rPr>
        <w:t>entidad </w:t>
      </w:r>
      <w:r>
        <w:rPr>
          <w:color w:val="231F20"/>
        </w:rPr>
        <w:t>que los </w:t>
      </w:r>
      <w:r>
        <w:rPr>
          <w:color w:val="231F20"/>
          <w:spacing w:val="2"/>
        </w:rPr>
        <w:t>garantiza </w:t>
      </w:r>
      <w:r>
        <w:rPr>
          <w:color w:val="231F20"/>
        </w:rPr>
        <w:t>y reconoce, las </w:t>
      </w:r>
      <w:r>
        <w:rPr>
          <w:color w:val="231F20"/>
          <w:spacing w:val="2"/>
        </w:rPr>
        <w:t>consecuencias</w:t>
      </w:r>
      <w:r>
        <w:rPr>
          <w:color w:val="231F20"/>
          <w:spacing w:val="59"/>
        </w:rPr>
        <w:t> </w:t>
      </w:r>
      <w:r>
        <w:rPr>
          <w:color w:val="231F20"/>
        </w:rPr>
        <w:t>prácticas de ésta perspectiva han hecho inaceptable la idea de que estos derechos provienen del Estado, ya que ello significaría que éste puede negarlos o revocarlos, abriendo</w:t>
      </w:r>
      <w:r>
        <w:rPr>
          <w:color w:val="231F20"/>
          <w:spacing w:val="-4"/>
        </w:rPr>
        <w:t> </w:t>
      </w:r>
      <w:r>
        <w:rPr>
          <w:color w:val="231F20"/>
        </w:rPr>
        <w:t>la</w:t>
      </w:r>
      <w:r>
        <w:rPr>
          <w:color w:val="231F20"/>
          <w:spacing w:val="-4"/>
        </w:rPr>
        <w:t> </w:t>
      </w:r>
      <w:r>
        <w:rPr>
          <w:color w:val="231F20"/>
        </w:rPr>
        <w:t>puerta</w:t>
      </w:r>
      <w:r>
        <w:rPr>
          <w:color w:val="231F20"/>
          <w:spacing w:val="-4"/>
        </w:rPr>
        <w:t> </w:t>
      </w:r>
      <w:r>
        <w:rPr>
          <w:color w:val="231F20"/>
        </w:rPr>
        <w:t>a</w:t>
      </w:r>
      <w:r>
        <w:rPr>
          <w:color w:val="231F20"/>
          <w:spacing w:val="-4"/>
        </w:rPr>
        <w:t> </w:t>
      </w:r>
      <w:r>
        <w:rPr>
          <w:color w:val="231F20"/>
        </w:rPr>
        <w:t>regímenes</w:t>
      </w:r>
      <w:r>
        <w:rPr>
          <w:color w:val="231F20"/>
          <w:spacing w:val="-4"/>
        </w:rPr>
        <w:t> </w:t>
      </w:r>
      <w:r>
        <w:rPr>
          <w:color w:val="231F20"/>
        </w:rPr>
        <w:t>transpersonalistas</w:t>
      </w:r>
      <w:r>
        <w:rPr>
          <w:color w:val="231F20"/>
          <w:spacing w:val="-4"/>
        </w:rPr>
        <w:t> </w:t>
      </w:r>
      <w:r>
        <w:rPr>
          <w:color w:val="231F20"/>
        </w:rPr>
        <w:t>como</w:t>
      </w:r>
      <w:r>
        <w:rPr>
          <w:color w:val="231F20"/>
          <w:spacing w:val="-4"/>
        </w:rPr>
        <w:t> </w:t>
      </w:r>
      <w:r>
        <w:rPr>
          <w:color w:val="231F20"/>
        </w:rPr>
        <w:t>los</w:t>
      </w:r>
      <w:r>
        <w:rPr>
          <w:color w:val="231F20"/>
          <w:spacing w:val="-4"/>
        </w:rPr>
        <w:t> </w:t>
      </w:r>
      <w:r>
        <w:rPr>
          <w:color w:val="231F20"/>
        </w:rPr>
        <w:t>que</w:t>
      </w:r>
      <w:r>
        <w:rPr>
          <w:color w:val="231F20"/>
          <w:spacing w:val="-4"/>
        </w:rPr>
        <w:t> </w:t>
      </w:r>
      <w:r>
        <w:rPr>
          <w:color w:val="231F20"/>
        </w:rPr>
        <w:t>asolaron</w:t>
      </w:r>
      <w:r>
        <w:rPr>
          <w:color w:val="231F20"/>
          <w:spacing w:val="-4"/>
        </w:rPr>
        <w:t> </w:t>
      </w:r>
      <w:r>
        <w:rPr>
          <w:color w:val="231F20"/>
        </w:rPr>
        <w:t>al</w:t>
      </w:r>
      <w:r>
        <w:rPr>
          <w:color w:val="231F20"/>
          <w:spacing w:val="-4"/>
        </w:rPr>
        <w:t> </w:t>
      </w:r>
      <w:r>
        <w:rPr>
          <w:color w:val="231F20"/>
        </w:rPr>
        <w:t>mundo</w:t>
      </w:r>
      <w:r>
        <w:rPr>
          <w:color w:val="231F20"/>
          <w:spacing w:val="-4"/>
        </w:rPr>
        <w:t> </w:t>
      </w:r>
      <w:r>
        <w:rPr>
          <w:color w:val="231F20"/>
        </w:rPr>
        <w:t>en el siglo </w:t>
      </w:r>
      <w:r>
        <w:rPr>
          <w:color w:val="231F20"/>
          <w:w w:val="110"/>
          <w:sz w:val="17"/>
        </w:rPr>
        <w:t>xx</w:t>
      </w:r>
      <w:r>
        <w:rPr>
          <w:color w:val="231F20"/>
          <w:w w:val="110"/>
        </w:rPr>
        <w:t>. </w:t>
      </w:r>
      <w:r>
        <w:rPr>
          <w:color w:val="231F20"/>
          <w:spacing w:val="-3"/>
        </w:rPr>
        <w:t>Por </w:t>
      </w:r>
      <w:r>
        <w:rPr>
          <w:color w:val="231F20"/>
        </w:rPr>
        <w:t>ello y a pesar de los problemas jurídicos que pudiera acarrear aceptar su</w:t>
      </w:r>
      <w:r>
        <w:rPr>
          <w:color w:val="231F20"/>
          <w:spacing w:val="-8"/>
        </w:rPr>
        <w:t> </w:t>
      </w:r>
      <w:r>
        <w:rPr>
          <w:color w:val="231F20"/>
        </w:rPr>
        <w:t>existencia</w:t>
      </w:r>
      <w:r>
        <w:rPr>
          <w:color w:val="231F20"/>
          <w:spacing w:val="-8"/>
        </w:rPr>
        <w:t> </w:t>
      </w:r>
      <w:r>
        <w:rPr>
          <w:color w:val="231F20"/>
        </w:rPr>
        <w:t>pre-jurídica,</w:t>
      </w:r>
      <w:r>
        <w:rPr>
          <w:color w:val="231F20"/>
          <w:spacing w:val="-8"/>
        </w:rPr>
        <w:t> </w:t>
      </w:r>
      <w:r>
        <w:rPr>
          <w:color w:val="231F20"/>
        </w:rPr>
        <w:t>los</w:t>
      </w:r>
      <w:r>
        <w:rPr>
          <w:color w:val="231F20"/>
          <w:spacing w:val="-8"/>
        </w:rPr>
        <w:t> </w:t>
      </w:r>
      <w:r>
        <w:rPr>
          <w:color w:val="231F20"/>
        </w:rPr>
        <w:t>derechos</w:t>
      </w:r>
      <w:r>
        <w:rPr>
          <w:color w:val="231F20"/>
          <w:spacing w:val="-8"/>
        </w:rPr>
        <w:t> </w:t>
      </w:r>
      <w:r>
        <w:rPr>
          <w:color w:val="231F20"/>
        </w:rPr>
        <w:t>humanos</w:t>
      </w:r>
      <w:r>
        <w:rPr>
          <w:color w:val="231F20"/>
          <w:spacing w:val="-8"/>
        </w:rPr>
        <w:t> </w:t>
      </w:r>
      <w:r>
        <w:rPr>
          <w:color w:val="231F20"/>
        </w:rPr>
        <w:t>son</w:t>
      </w:r>
      <w:r>
        <w:rPr>
          <w:color w:val="231F20"/>
          <w:spacing w:val="-8"/>
        </w:rPr>
        <w:t> </w:t>
      </w:r>
      <w:r>
        <w:rPr>
          <w:color w:val="231F20"/>
        </w:rPr>
        <w:t>considerados</w:t>
      </w:r>
      <w:r>
        <w:rPr>
          <w:color w:val="231F20"/>
          <w:spacing w:val="-8"/>
        </w:rPr>
        <w:t> </w:t>
      </w:r>
      <w:r>
        <w:rPr>
          <w:color w:val="231F20"/>
        </w:rPr>
        <w:t>actualmente</w:t>
      </w:r>
      <w:r>
        <w:rPr>
          <w:color w:val="231F20"/>
          <w:spacing w:val="-8"/>
        </w:rPr>
        <w:t> </w:t>
      </w:r>
      <w:r>
        <w:rPr>
          <w:color w:val="231F20"/>
        </w:rPr>
        <w:t>como aquellos que son inherentes a la condición humana, evitando que en </w:t>
      </w:r>
      <w:r>
        <w:rPr>
          <w:color w:val="231F20"/>
          <w:spacing w:val="2"/>
        </w:rPr>
        <w:t>determinado </w:t>
      </w:r>
      <w:r>
        <w:rPr>
          <w:color w:val="231F20"/>
        </w:rPr>
        <w:t>momento, pueda ser desconocidos, al menos formalmente, por el  </w:t>
      </w:r>
      <w:r>
        <w:rPr>
          <w:color w:val="231F20"/>
          <w:spacing w:val="28"/>
        </w:rPr>
        <w:t> </w:t>
      </w:r>
      <w:r>
        <w:rPr>
          <w:color w:val="231F20"/>
        </w:rPr>
        <w:t>Estado.</w:t>
      </w:r>
    </w:p>
    <w:p>
      <w:pPr>
        <w:pStyle w:val="BodyText"/>
        <w:spacing w:line="285" w:lineRule="auto"/>
        <w:ind w:left="120" w:right="115" w:firstLine="360"/>
        <w:jc w:val="both"/>
      </w:pPr>
      <w:r>
        <w:rPr>
          <w:color w:val="231F20"/>
        </w:rPr>
        <w:t>Un</w:t>
      </w:r>
      <w:r>
        <w:rPr>
          <w:color w:val="231F20"/>
          <w:spacing w:val="-21"/>
        </w:rPr>
        <w:t> </w:t>
      </w:r>
      <w:r>
        <w:rPr>
          <w:color w:val="231F20"/>
        </w:rPr>
        <w:t>aspecto</w:t>
      </w:r>
      <w:r>
        <w:rPr>
          <w:color w:val="231F20"/>
          <w:spacing w:val="-21"/>
        </w:rPr>
        <w:t> </w:t>
      </w:r>
      <w:r>
        <w:rPr>
          <w:color w:val="231F20"/>
        </w:rPr>
        <w:t>importante</w:t>
      </w:r>
      <w:r>
        <w:rPr>
          <w:color w:val="231F20"/>
          <w:spacing w:val="-21"/>
        </w:rPr>
        <w:t> </w:t>
      </w:r>
      <w:r>
        <w:rPr>
          <w:color w:val="231F20"/>
        </w:rPr>
        <w:t>para</w:t>
      </w:r>
      <w:r>
        <w:rPr>
          <w:color w:val="231F20"/>
          <w:spacing w:val="-21"/>
        </w:rPr>
        <w:t> </w:t>
      </w:r>
      <w:r>
        <w:rPr>
          <w:color w:val="231F20"/>
        </w:rPr>
        <w:t>el</w:t>
      </w:r>
      <w:r>
        <w:rPr>
          <w:color w:val="231F20"/>
          <w:spacing w:val="-21"/>
        </w:rPr>
        <w:t> </w:t>
      </w:r>
      <w:r>
        <w:rPr>
          <w:color w:val="231F20"/>
        </w:rPr>
        <w:t>análisis</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derechos</w:t>
      </w:r>
      <w:r>
        <w:rPr>
          <w:color w:val="231F20"/>
          <w:spacing w:val="-21"/>
        </w:rPr>
        <w:t> </w:t>
      </w:r>
      <w:r>
        <w:rPr>
          <w:color w:val="231F20"/>
        </w:rPr>
        <w:t>humanos</w:t>
      </w:r>
      <w:r>
        <w:rPr>
          <w:color w:val="231F20"/>
          <w:spacing w:val="-21"/>
        </w:rPr>
        <w:t> </w:t>
      </w:r>
      <w:r>
        <w:rPr>
          <w:color w:val="231F20"/>
        </w:rPr>
        <w:t>es</w:t>
      </w:r>
      <w:r>
        <w:rPr>
          <w:color w:val="231F20"/>
          <w:spacing w:val="-21"/>
        </w:rPr>
        <w:t> </w:t>
      </w:r>
      <w:r>
        <w:rPr>
          <w:color w:val="231F20"/>
        </w:rPr>
        <w:t>la</w:t>
      </w:r>
      <w:r>
        <w:rPr>
          <w:color w:val="231F20"/>
          <w:spacing w:val="-21"/>
        </w:rPr>
        <w:t> </w:t>
      </w:r>
      <w:r>
        <w:rPr>
          <w:color w:val="231F20"/>
        </w:rPr>
        <w:t>identificación de sus características, sobre las cuales la doctrina no ha </w:t>
      </w:r>
      <w:r>
        <w:rPr>
          <w:color w:val="231F20"/>
          <w:spacing w:val="2"/>
        </w:rPr>
        <w:t>logrado </w:t>
      </w:r>
      <w:r>
        <w:rPr>
          <w:color w:val="231F20"/>
        </w:rPr>
        <w:t>un consenso. Si  bien existen acuerdos mínimos, estos se encuadran en el marco de los principios fundamentales de derechos humanos, que de acuerdo con el jurista argentino Carlos Santiago Nino, puede resumirse en tres: el principio de </w:t>
      </w:r>
      <w:r>
        <w:rPr/>
        <w:t>dignidad de la persona, de autonomía de la persona y de inviolabilidad de la  </w:t>
      </w:r>
      <w:r>
        <w:rPr>
          <w:spacing w:val="10"/>
        </w:rPr>
        <w:t> </w:t>
      </w:r>
      <w:r>
        <w:rPr>
          <w:spacing w:val="2"/>
        </w:rPr>
        <w:t>persona.</w:t>
      </w:r>
    </w:p>
    <w:p>
      <w:pPr>
        <w:spacing w:line="254" w:lineRule="auto" w:before="0"/>
        <w:ind w:left="120" w:right="115" w:firstLine="360"/>
        <w:jc w:val="both"/>
        <w:rPr>
          <w:sz w:val="22"/>
        </w:rPr>
      </w:pPr>
      <w:r>
        <w:rPr>
          <w:sz w:val="22"/>
        </w:rPr>
        <w:t>El primero de los </w:t>
      </w:r>
      <w:r>
        <w:rPr>
          <w:spacing w:val="2"/>
          <w:sz w:val="22"/>
        </w:rPr>
        <w:t>principios citados, </w:t>
      </w:r>
      <w:r>
        <w:rPr>
          <w:sz w:val="22"/>
        </w:rPr>
        <w:t>el de </w:t>
      </w:r>
      <w:r>
        <w:rPr>
          <w:spacing w:val="2"/>
          <w:sz w:val="22"/>
        </w:rPr>
        <w:t>dignidad </w:t>
      </w:r>
      <w:r>
        <w:rPr>
          <w:sz w:val="22"/>
        </w:rPr>
        <w:t>de la </w:t>
      </w:r>
      <w:r>
        <w:rPr>
          <w:spacing w:val="2"/>
          <w:sz w:val="22"/>
        </w:rPr>
        <w:t>persona </w:t>
      </w:r>
      <w:r>
        <w:rPr>
          <w:sz w:val="22"/>
        </w:rPr>
        <w:t>es el que      de acuerdo con Nino “[...] prescribe que </w:t>
      </w:r>
      <w:r>
        <w:rPr>
          <w:rFonts w:ascii="Palatino Linotype" w:hAnsi="Palatino Linotype"/>
          <w:i/>
          <w:sz w:val="22"/>
        </w:rPr>
        <w:t>los hombres deben ser tratados según </w:t>
      </w:r>
      <w:r>
        <w:rPr>
          <w:rFonts w:ascii="Palatino Linotype" w:hAnsi="Palatino Linotype"/>
          <w:i/>
          <w:spacing w:val="2"/>
          <w:sz w:val="22"/>
        </w:rPr>
        <w:t>sus </w:t>
      </w:r>
      <w:r>
        <w:rPr>
          <w:rFonts w:ascii="Palatino Linotype" w:hAnsi="Palatino Linotype"/>
          <w:i/>
          <w:sz w:val="22"/>
        </w:rPr>
        <w:t>decisiones,</w:t>
      </w:r>
      <w:r>
        <w:rPr>
          <w:rFonts w:ascii="Palatino Linotype" w:hAnsi="Palatino Linotype"/>
          <w:i/>
          <w:spacing w:val="-10"/>
          <w:sz w:val="22"/>
        </w:rPr>
        <w:t> </w:t>
      </w:r>
      <w:r>
        <w:rPr>
          <w:rFonts w:ascii="Palatino Linotype" w:hAnsi="Palatino Linotype"/>
          <w:i/>
          <w:sz w:val="22"/>
        </w:rPr>
        <w:t>intenciones</w:t>
      </w:r>
      <w:r>
        <w:rPr>
          <w:rFonts w:ascii="Palatino Linotype" w:hAnsi="Palatino Linotype"/>
          <w:i/>
          <w:spacing w:val="-10"/>
          <w:sz w:val="22"/>
        </w:rPr>
        <w:t> </w:t>
      </w:r>
      <w:r>
        <w:rPr>
          <w:rFonts w:ascii="Palatino Linotype" w:hAnsi="Palatino Linotype"/>
          <w:i/>
          <w:sz w:val="22"/>
        </w:rPr>
        <w:t>o</w:t>
      </w:r>
      <w:r>
        <w:rPr>
          <w:rFonts w:ascii="Palatino Linotype" w:hAnsi="Palatino Linotype"/>
          <w:i/>
          <w:spacing w:val="-10"/>
          <w:sz w:val="22"/>
        </w:rPr>
        <w:t> </w:t>
      </w:r>
      <w:r>
        <w:rPr>
          <w:rFonts w:ascii="Palatino Linotype" w:hAnsi="Palatino Linotype"/>
          <w:i/>
          <w:sz w:val="22"/>
        </w:rPr>
        <w:t>manifestaciones</w:t>
      </w:r>
      <w:r>
        <w:rPr>
          <w:rFonts w:ascii="Palatino Linotype" w:hAnsi="Palatino Linotype"/>
          <w:i/>
          <w:spacing w:val="-10"/>
          <w:sz w:val="22"/>
        </w:rPr>
        <w:t> </w:t>
      </w:r>
      <w:r>
        <w:rPr>
          <w:rFonts w:ascii="Palatino Linotype" w:hAnsi="Palatino Linotype"/>
          <w:i/>
          <w:sz w:val="22"/>
        </w:rPr>
        <w:t>de</w:t>
      </w:r>
      <w:r>
        <w:rPr>
          <w:rFonts w:ascii="Palatino Linotype" w:hAnsi="Palatino Linotype"/>
          <w:i/>
          <w:spacing w:val="-10"/>
          <w:sz w:val="22"/>
        </w:rPr>
        <w:t> </w:t>
      </w:r>
      <w:r>
        <w:rPr>
          <w:rFonts w:ascii="Palatino Linotype" w:hAnsi="Palatino Linotype"/>
          <w:i/>
          <w:sz w:val="22"/>
        </w:rPr>
        <w:t>consentimiento</w:t>
      </w:r>
      <w:r>
        <w:rPr>
          <w:rFonts w:ascii="Palatino Linotype" w:hAnsi="Palatino Linotype"/>
          <w:i/>
          <w:spacing w:val="-12"/>
          <w:sz w:val="22"/>
        </w:rPr>
        <w:t> </w:t>
      </w:r>
      <w:r>
        <w:rPr>
          <w:sz w:val="22"/>
        </w:rPr>
        <w:t>[...]</w:t>
      </w:r>
      <w:r>
        <w:rPr>
          <w:spacing w:val="-14"/>
          <w:sz w:val="22"/>
        </w:rPr>
        <w:t> </w:t>
      </w:r>
      <w:r>
        <w:rPr>
          <w:sz w:val="22"/>
        </w:rPr>
        <w:t>(1989:</w:t>
      </w:r>
      <w:r>
        <w:rPr>
          <w:spacing w:val="-14"/>
          <w:sz w:val="22"/>
        </w:rPr>
        <w:t> </w:t>
      </w:r>
      <w:r>
        <w:rPr>
          <w:sz w:val="22"/>
        </w:rPr>
        <w:t>287).</w:t>
      </w:r>
      <w:r>
        <w:rPr>
          <w:spacing w:val="-14"/>
          <w:sz w:val="22"/>
        </w:rPr>
        <w:t> </w:t>
      </w:r>
      <w:r>
        <w:rPr>
          <w:sz w:val="22"/>
        </w:rPr>
        <w:t>Es</w:t>
      </w:r>
      <w:r>
        <w:rPr>
          <w:spacing w:val="-14"/>
          <w:sz w:val="22"/>
        </w:rPr>
        <w:t> </w:t>
      </w:r>
      <w:r>
        <w:rPr>
          <w:spacing w:val="-3"/>
          <w:sz w:val="22"/>
        </w:rPr>
        <w:t>decir, </w:t>
      </w:r>
      <w:r>
        <w:rPr>
          <w:sz w:val="22"/>
        </w:rPr>
        <w:t>que las personas como tales, tienen en primer </w:t>
      </w:r>
      <w:r>
        <w:rPr>
          <w:spacing w:val="2"/>
          <w:sz w:val="22"/>
        </w:rPr>
        <w:t>término </w:t>
      </w:r>
      <w:r>
        <w:rPr>
          <w:sz w:val="22"/>
        </w:rPr>
        <w:t>la posibilidad de decidir sobre ellas mismas y sobre su destino. Recasens Siches, en su ya clásico </w:t>
      </w:r>
      <w:r>
        <w:rPr>
          <w:rFonts w:ascii="Palatino Linotype" w:hAnsi="Palatino Linotype"/>
          <w:i/>
          <w:spacing w:val="-3"/>
          <w:sz w:val="22"/>
        </w:rPr>
        <w:t>Tratado </w:t>
      </w:r>
      <w:r>
        <w:rPr>
          <w:rFonts w:ascii="Palatino Linotype" w:hAnsi="Palatino Linotype"/>
          <w:i/>
          <w:sz w:val="22"/>
        </w:rPr>
        <w:t>General </w:t>
      </w:r>
      <w:r>
        <w:rPr>
          <w:rFonts w:ascii="Palatino Linotype" w:hAnsi="Palatino Linotype"/>
          <w:i/>
          <w:sz w:val="22"/>
        </w:rPr>
        <w:t>de Filosofía del Derecho</w:t>
      </w:r>
      <w:r>
        <w:rPr>
          <w:sz w:val="22"/>
        </w:rPr>
        <w:t>, hace énfasis en ésta circunstancia, que por mucho </w:t>
      </w:r>
      <w:r>
        <w:rPr>
          <w:spacing w:val="2"/>
          <w:sz w:val="22"/>
        </w:rPr>
        <w:t>tiempo  </w:t>
      </w:r>
      <w:r>
        <w:rPr>
          <w:sz w:val="22"/>
        </w:rPr>
        <w:t>se</w:t>
      </w:r>
      <w:r>
        <w:rPr>
          <w:spacing w:val="16"/>
          <w:sz w:val="22"/>
        </w:rPr>
        <w:t> </w:t>
      </w:r>
      <w:r>
        <w:rPr>
          <w:sz w:val="22"/>
        </w:rPr>
        <w:t>hizo</w:t>
      </w:r>
      <w:r>
        <w:rPr>
          <w:spacing w:val="16"/>
          <w:sz w:val="22"/>
        </w:rPr>
        <w:t> </w:t>
      </w:r>
      <w:r>
        <w:rPr>
          <w:sz w:val="22"/>
        </w:rPr>
        <w:t>a</w:t>
      </w:r>
      <w:r>
        <w:rPr>
          <w:spacing w:val="16"/>
          <w:sz w:val="22"/>
        </w:rPr>
        <w:t> </w:t>
      </w:r>
      <w:r>
        <w:rPr>
          <w:sz w:val="22"/>
        </w:rPr>
        <w:t>un</w:t>
      </w:r>
      <w:r>
        <w:rPr>
          <w:spacing w:val="16"/>
          <w:sz w:val="22"/>
        </w:rPr>
        <w:t> </w:t>
      </w:r>
      <w:r>
        <w:rPr>
          <w:sz w:val="22"/>
        </w:rPr>
        <w:t>lado</w:t>
      </w:r>
      <w:r>
        <w:rPr>
          <w:spacing w:val="16"/>
          <w:sz w:val="22"/>
        </w:rPr>
        <w:t> </w:t>
      </w:r>
      <w:r>
        <w:rPr>
          <w:sz w:val="22"/>
        </w:rPr>
        <w:t>apelando</w:t>
      </w:r>
      <w:r>
        <w:rPr>
          <w:spacing w:val="16"/>
          <w:sz w:val="22"/>
        </w:rPr>
        <w:t> </w:t>
      </w:r>
      <w:r>
        <w:rPr>
          <w:sz w:val="22"/>
        </w:rPr>
        <w:t>al</w:t>
      </w:r>
      <w:r>
        <w:rPr>
          <w:spacing w:val="16"/>
          <w:sz w:val="22"/>
        </w:rPr>
        <w:t> </w:t>
      </w:r>
      <w:r>
        <w:rPr>
          <w:sz w:val="22"/>
        </w:rPr>
        <w:t>bien</w:t>
      </w:r>
      <w:r>
        <w:rPr>
          <w:spacing w:val="16"/>
          <w:sz w:val="22"/>
        </w:rPr>
        <w:t> </w:t>
      </w:r>
      <w:r>
        <w:rPr>
          <w:sz w:val="22"/>
        </w:rPr>
        <w:t>común,</w:t>
      </w:r>
      <w:r>
        <w:rPr>
          <w:spacing w:val="17"/>
          <w:sz w:val="22"/>
        </w:rPr>
        <w:t> </w:t>
      </w:r>
      <w:r>
        <w:rPr>
          <w:sz w:val="22"/>
        </w:rPr>
        <w:t>los</w:t>
      </w:r>
      <w:r>
        <w:rPr>
          <w:spacing w:val="16"/>
          <w:sz w:val="22"/>
        </w:rPr>
        <w:t> </w:t>
      </w:r>
      <w:r>
        <w:rPr>
          <w:sz w:val="22"/>
        </w:rPr>
        <w:t>intereses</w:t>
      </w:r>
      <w:r>
        <w:rPr>
          <w:spacing w:val="16"/>
          <w:sz w:val="22"/>
        </w:rPr>
        <w:t> </w:t>
      </w:r>
      <w:r>
        <w:rPr>
          <w:sz w:val="22"/>
        </w:rPr>
        <w:t>nacionales</w:t>
      </w:r>
      <w:r>
        <w:rPr>
          <w:spacing w:val="16"/>
          <w:sz w:val="22"/>
        </w:rPr>
        <w:t> </w:t>
      </w:r>
      <w:r>
        <w:rPr>
          <w:sz w:val="22"/>
        </w:rPr>
        <w:t>o</w:t>
      </w:r>
      <w:r>
        <w:rPr>
          <w:spacing w:val="16"/>
          <w:sz w:val="22"/>
        </w:rPr>
        <w:t> </w:t>
      </w:r>
      <w:r>
        <w:rPr>
          <w:sz w:val="22"/>
        </w:rPr>
        <w:t>los</w:t>
      </w:r>
      <w:r>
        <w:rPr>
          <w:spacing w:val="16"/>
          <w:sz w:val="22"/>
        </w:rPr>
        <w:t> </w:t>
      </w:r>
      <w:r>
        <w:rPr>
          <w:sz w:val="22"/>
        </w:rPr>
        <w:t>ideales</w:t>
      </w:r>
      <w:r>
        <w:rPr>
          <w:spacing w:val="16"/>
          <w:sz w:val="22"/>
        </w:rPr>
        <w:t> </w:t>
      </w:r>
      <w:r>
        <w:rPr>
          <w:sz w:val="22"/>
        </w:rPr>
        <w:t>de</w:t>
      </w:r>
    </w:p>
    <w:p>
      <w:pPr>
        <w:pStyle w:val="BodyText"/>
        <w:spacing w:line="268" w:lineRule="auto" w:before="32"/>
        <w:ind w:left="120" w:right="115"/>
        <w:jc w:val="both"/>
      </w:pPr>
      <w:r>
        <w:rPr>
          <w:spacing w:val="2"/>
        </w:rPr>
        <w:t>grupos </w:t>
      </w:r>
      <w:r>
        <w:rPr/>
        <w:t>políticos o religiosos. No quiere esto decir que el bien común y otros ideales no sean valiosos. Simplemente no poseen el mismo rango que los que se </w:t>
      </w:r>
      <w:r>
        <w:rPr>
          <w:spacing w:val="2"/>
        </w:rPr>
        <w:t>encarnan </w:t>
      </w:r>
      <w:r>
        <w:rPr/>
        <w:t>en la persona humana individual </w:t>
      </w:r>
      <w:r>
        <w:rPr>
          <w:spacing w:val="-5"/>
        </w:rPr>
        <w:t>(</w:t>
      </w:r>
      <w:r>
        <w:rPr>
          <w:rFonts w:ascii="Palatino Linotype" w:hAnsi="Palatino Linotype"/>
          <w:i/>
          <w:spacing w:val="-5"/>
        </w:rPr>
        <w:t>Cfr. </w:t>
      </w:r>
      <w:r>
        <w:rPr/>
        <w:t>Recasens, 1963). El segundo principio, el de autonomía de la persona </w:t>
      </w:r>
      <w:r>
        <w:rPr>
          <w:spacing w:val="2"/>
        </w:rPr>
        <w:t>afirma </w:t>
      </w:r>
      <w:r>
        <w:rPr>
          <w:spacing w:val="45"/>
        </w:rPr>
        <w:t> </w:t>
      </w:r>
      <w:r>
        <w:rPr/>
        <w:t>que:</w:t>
      </w:r>
    </w:p>
    <w:p>
      <w:pPr>
        <w:pStyle w:val="BodyText"/>
        <w:spacing w:before="2"/>
        <w:rPr>
          <w:sz w:val="27"/>
        </w:rPr>
      </w:pPr>
    </w:p>
    <w:p>
      <w:pPr>
        <w:spacing w:line="266" w:lineRule="auto" w:before="0"/>
        <w:ind w:left="480" w:right="114" w:firstLine="0"/>
        <w:jc w:val="both"/>
        <w:rPr>
          <w:rFonts w:ascii="Palatino Linotype" w:hAnsi="Palatino Linotype"/>
          <w:i/>
          <w:sz w:val="20"/>
        </w:rPr>
      </w:pPr>
      <w:r>
        <w:rPr>
          <w:color w:val="231F20"/>
          <w:sz w:val="20"/>
        </w:rPr>
        <w:t>(...) </w:t>
      </w:r>
      <w:r>
        <w:rPr>
          <w:rFonts w:ascii="Palatino Linotype" w:hAnsi="Palatino Linotype"/>
          <w:i/>
          <w:color w:val="231F20"/>
          <w:sz w:val="20"/>
        </w:rPr>
        <w:t>siendo valiosa la libre elección individual de planes de vida y la adopción de ideales </w:t>
      </w:r>
      <w:r>
        <w:rPr>
          <w:rFonts w:ascii="Palatino Linotype" w:hAnsi="Palatino Linotype"/>
          <w:i/>
          <w:color w:val="231F20"/>
          <w:sz w:val="20"/>
        </w:rPr>
        <w:t>de</w:t>
      </w:r>
      <w:r>
        <w:rPr>
          <w:rFonts w:ascii="Palatino Linotype" w:hAnsi="Palatino Linotype"/>
          <w:i/>
          <w:color w:val="231F20"/>
          <w:spacing w:val="-6"/>
          <w:sz w:val="20"/>
        </w:rPr>
        <w:t> </w:t>
      </w:r>
      <w:r>
        <w:rPr>
          <w:rFonts w:ascii="Palatino Linotype" w:hAnsi="Palatino Linotype"/>
          <w:i/>
          <w:color w:val="231F20"/>
          <w:sz w:val="20"/>
        </w:rPr>
        <w:t>excelencia</w:t>
      </w:r>
      <w:r>
        <w:rPr>
          <w:rFonts w:ascii="Palatino Linotype" w:hAnsi="Palatino Linotype"/>
          <w:i/>
          <w:color w:val="231F20"/>
          <w:spacing w:val="-6"/>
          <w:sz w:val="20"/>
        </w:rPr>
        <w:t> </w:t>
      </w:r>
      <w:r>
        <w:rPr>
          <w:rFonts w:ascii="Palatino Linotype" w:hAnsi="Palatino Linotype"/>
          <w:i/>
          <w:color w:val="231F20"/>
          <w:sz w:val="20"/>
        </w:rPr>
        <w:t>humana,</w:t>
      </w:r>
      <w:r>
        <w:rPr>
          <w:rFonts w:ascii="Palatino Linotype" w:hAnsi="Palatino Linotype"/>
          <w:i/>
          <w:color w:val="231F20"/>
          <w:spacing w:val="-5"/>
          <w:sz w:val="20"/>
        </w:rPr>
        <w:t> </w:t>
      </w:r>
      <w:r>
        <w:rPr>
          <w:rFonts w:ascii="Palatino Linotype" w:hAnsi="Palatino Linotype"/>
          <w:i/>
          <w:color w:val="231F20"/>
          <w:sz w:val="20"/>
        </w:rPr>
        <w:t>el</w:t>
      </w:r>
      <w:r>
        <w:rPr>
          <w:rFonts w:ascii="Palatino Linotype" w:hAnsi="Palatino Linotype"/>
          <w:i/>
          <w:color w:val="231F20"/>
          <w:spacing w:val="-6"/>
          <w:sz w:val="20"/>
        </w:rPr>
        <w:t> </w:t>
      </w:r>
      <w:r>
        <w:rPr>
          <w:rFonts w:ascii="Palatino Linotype" w:hAnsi="Palatino Linotype"/>
          <w:i/>
          <w:color w:val="231F20"/>
          <w:sz w:val="20"/>
        </w:rPr>
        <w:t>estado</w:t>
      </w:r>
      <w:r>
        <w:rPr>
          <w:rFonts w:ascii="Palatino Linotype" w:hAnsi="Palatino Linotype"/>
          <w:i/>
          <w:color w:val="231F20"/>
          <w:spacing w:val="-6"/>
          <w:sz w:val="20"/>
        </w:rPr>
        <w:t> </w:t>
      </w:r>
      <w:r>
        <w:rPr>
          <w:rFonts w:ascii="Palatino Linotype" w:hAnsi="Palatino Linotype"/>
          <w:i/>
          <w:color w:val="231F20"/>
          <w:sz w:val="20"/>
        </w:rPr>
        <w:t>(y</w:t>
      </w:r>
      <w:r>
        <w:rPr>
          <w:rFonts w:ascii="Palatino Linotype" w:hAnsi="Palatino Linotype"/>
          <w:i/>
          <w:color w:val="231F20"/>
          <w:spacing w:val="-6"/>
          <w:sz w:val="20"/>
        </w:rPr>
        <w:t> </w:t>
      </w:r>
      <w:r>
        <w:rPr>
          <w:rFonts w:ascii="Palatino Linotype" w:hAnsi="Palatino Linotype"/>
          <w:i/>
          <w:color w:val="231F20"/>
          <w:sz w:val="20"/>
        </w:rPr>
        <w:t>los</w:t>
      </w:r>
      <w:r>
        <w:rPr>
          <w:rFonts w:ascii="Palatino Linotype" w:hAnsi="Palatino Linotype"/>
          <w:i/>
          <w:color w:val="231F20"/>
          <w:spacing w:val="-6"/>
          <w:sz w:val="20"/>
        </w:rPr>
        <w:t> </w:t>
      </w:r>
      <w:r>
        <w:rPr>
          <w:rFonts w:ascii="Palatino Linotype" w:hAnsi="Palatino Linotype"/>
          <w:i/>
          <w:color w:val="231F20"/>
          <w:sz w:val="20"/>
        </w:rPr>
        <w:t>demás</w:t>
      </w:r>
      <w:r>
        <w:rPr>
          <w:rFonts w:ascii="Palatino Linotype" w:hAnsi="Palatino Linotype"/>
          <w:i/>
          <w:color w:val="231F20"/>
          <w:spacing w:val="-6"/>
          <w:sz w:val="20"/>
        </w:rPr>
        <w:t> </w:t>
      </w:r>
      <w:r>
        <w:rPr>
          <w:rFonts w:ascii="Palatino Linotype" w:hAnsi="Palatino Linotype"/>
          <w:i/>
          <w:color w:val="231F20"/>
          <w:sz w:val="20"/>
        </w:rPr>
        <w:t>individuos)</w:t>
      </w:r>
      <w:r>
        <w:rPr>
          <w:rFonts w:ascii="Palatino Linotype" w:hAnsi="Palatino Linotype"/>
          <w:i/>
          <w:color w:val="231F20"/>
          <w:spacing w:val="-6"/>
          <w:sz w:val="20"/>
        </w:rPr>
        <w:t> </w:t>
      </w:r>
      <w:r>
        <w:rPr>
          <w:rFonts w:ascii="Palatino Linotype" w:hAnsi="Palatino Linotype"/>
          <w:i/>
          <w:color w:val="231F20"/>
          <w:sz w:val="20"/>
        </w:rPr>
        <w:t>no</w:t>
      </w:r>
      <w:r>
        <w:rPr>
          <w:rFonts w:ascii="Palatino Linotype" w:hAnsi="Palatino Linotype"/>
          <w:i/>
          <w:color w:val="231F20"/>
          <w:spacing w:val="-6"/>
          <w:sz w:val="20"/>
        </w:rPr>
        <w:t> </w:t>
      </w:r>
      <w:r>
        <w:rPr>
          <w:rFonts w:ascii="Palatino Linotype" w:hAnsi="Palatino Linotype"/>
          <w:i/>
          <w:color w:val="231F20"/>
          <w:sz w:val="20"/>
        </w:rPr>
        <w:t>debe</w:t>
      </w:r>
      <w:r>
        <w:rPr>
          <w:rFonts w:ascii="Palatino Linotype" w:hAnsi="Palatino Linotype"/>
          <w:i/>
          <w:color w:val="231F20"/>
          <w:spacing w:val="-6"/>
          <w:sz w:val="20"/>
        </w:rPr>
        <w:t> </w:t>
      </w:r>
      <w:r>
        <w:rPr>
          <w:rFonts w:ascii="Palatino Linotype" w:hAnsi="Palatino Linotype"/>
          <w:i/>
          <w:color w:val="231F20"/>
          <w:sz w:val="20"/>
        </w:rPr>
        <w:t>interferir</w:t>
      </w:r>
      <w:r>
        <w:rPr>
          <w:rFonts w:ascii="Palatino Linotype" w:hAnsi="Palatino Linotype"/>
          <w:i/>
          <w:color w:val="231F20"/>
          <w:spacing w:val="-6"/>
          <w:sz w:val="20"/>
        </w:rPr>
        <w:t> </w:t>
      </w:r>
      <w:r>
        <w:rPr>
          <w:rFonts w:ascii="Palatino Linotype" w:hAnsi="Palatino Linotype"/>
          <w:i/>
          <w:color w:val="231F20"/>
          <w:sz w:val="20"/>
        </w:rPr>
        <w:t>en</w:t>
      </w:r>
      <w:r>
        <w:rPr>
          <w:rFonts w:ascii="Palatino Linotype" w:hAnsi="Palatino Linotype"/>
          <w:i/>
          <w:color w:val="231F20"/>
          <w:spacing w:val="-6"/>
          <w:sz w:val="20"/>
        </w:rPr>
        <w:t> </w:t>
      </w:r>
      <w:r>
        <w:rPr>
          <w:rFonts w:ascii="Palatino Linotype" w:hAnsi="Palatino Linotype"/>
          <w:i/>
          <w:color w:val="231F20"/>
          <w:sz w:val="20"/>
        </w:rPr>
        <w:t>esa</w:t>
      </w:r>
      <w:r>
        <w:rPr>
          <w:rFonts w:ascii="Palatino Linotype" w:hAnsi="Palatino Linotype"/>
          <w:i/>
          <w:color w:val="231F20"/>
          <w:spacing w:val="-6"/>
          <w:sz w:val="20"/>
        </w:rPr>
        <w:t> </w:t>
      </w:r>
      <w:r>
        <w:rPr>
          <w:rFonts w:ascii="Palatino Linotype" w:hAnsi="Palatino Linotype"/>
          <w:i/>
          <w:color w:val="231F20"/>
          <w:sz w:val="20"/>
        </w:rPr>
        <w:t>elección o</w:t>
      </w:r>
      <w:r>
        <w:rPr>
          <w:rFonts w:ascii="Palatino Linotype" w:hAnsi="Palatino Linotype"/>
          <w:i/>
          <w:color w:val="231F20"/>
          <w:spacing w:val="24"/>
          <w:sz w:val="20"/>
        </w:rPr>
        <w:t> </w:t>
      </w:r>
      <w:r>
        <w:rPr>
          <w:rFonts w:ascii="Palatino Linotype" w:hAnsi="Palatino Linotype"/>
          <w:i/>
          <w:color w:val="231F20"/>
          <w:sz w:val="20"/>
        </w:rPr>
        <w:t>adopción,</w:t>
      </w:r>
      <w:r>
        <w:rPr>
          <w:rFonts w:ascii="Palatino Linotype" w:hAnsi="Palatino Linotype"/>
          <w:i/>
          <w:color w:val="231F20"/>
          <w:spacing w:val="24"/>
          <w:sz w:val="20"/>
        </w:rPr>
        <w:t> </w:t>
      </w:r>
      <w:r>
        <w:rPr>
          <w:rFonts w:ascii="Palatino Linotype" w:hAnsi="Palatino Linotype"/>
          <w:i/>
          <w:color w:val="231F20"/>
          <w:sz w:val="20"/>
        </w:rPr>
        <w:t>limitándose</w:t>
      </w:r>
      <w:r>
        <w:rPr>
          <w:rFonts w:ascii="Palatino Linotype" w:hAnsi="Palatino Linotype"/>
          <w:i/>
          <w:color w:val="231F20"/>
          <w:spacing w:val="23"/>
          <w:sz w:val="20"/>
        </w:rPr>
        <w:t> </w:t>
      </w:r>
      <w:r>
        <w:rPr>
          <w:rFonts w:ascii="Palatino Linotype" w:hAnsi="Palatino Linotype"/>
          <w:i/>
          <w:color w:val="231F20"/>
          <w:sz w:val="20"/>
        </w:rPr>
        <w:t>a</w:t>
      </w:r>
      <w:r>
        <w:rPr>
          <w:rFonts w:ascii="Palatino Linotype" w:hAnsi="Palatino Linotype"/>
          <w:i/>
          <w:color w:val="231F20"/>
          <w:spacing w:val="24"/>
          <w:sz w:val="20"/>
        </w:rPr>
        <w:t> </w:t>
      </w:r>
      <w:r>
        <w:rPr>
          <w:rFonts w:ascii="Palatino Linotype" w:hAnsi="Palatino Linotype"/>
          <w:i/>
          <w:color w:val="231F20"/>
          <w:sz w:val="20"/>
        </w:rPr>
        <w:t>diseñar</w:t>
      </w:r>
      <w:r>
        <w:rPr>
          <w:rFonts w:ascii="Palatino Linotype" w:hAnsi="Palatino Linotype"/>
          <w:i/>
          <w:color w:val="231F20"/>
          <w:spacing w:val="24"/>
          <w:sz w:val="20"/>
        </w:rPr>
        <w:t> </w:t>
      </w:r>
      <w:r>
        <w:rPr>
          <w:rFonts w:ascii="Palatino Linotype" w:hAnsi="Palatino Linotype"/>
          <w:i/>
          <w:color w:val="231F20"/>
          <w:sz w:val="20"/>
        </w:rPr>
        <w:t>instituciones</w:t>
      </w:r>
      <w:r>
        <w:rPr>
          <w:rFonts w:ascii="Palatino Linotype" w:hAnsi="Palatino Linotype"/>
          <w:i/>
          <w:color w:val="231F20"/>
          <w:spacing w:val="24"/>
          <w:sz w:val="20"/>
        </w:rPr>
        <w:t> </w:t>
      </w:r>
      <w:r>
        <w:rPr>
          <w:rFonts w:ascii="Palatino Linotype" w:hAnsi="Palatino Linotype"/>
          <w:i/>
          <w:color w:val="231F20"/>
          <w:sz w:val="20"/>
        </w:rPr>
        <w:t>que</w:t>
      </w:r>
      <w:r>
        <w:rPr>
          <w:rFonts w:ascii="Palatino Linotype" w:hAnsi="Palatino Linotype"/>
          <w:i/>
          <w:color w:val="231F20"/>
          <w:spacing w:val="24"/>
          <w:sz w:val="20"/>
        </w:rPr>
        <w:t> </w:t>
      </w:r>
      <w:r>
        <w:rPr>
          <w:rFonts w:ascii="Palatino Linotype" w:hAnsi="Palatino Linotype"/>
          <w:i/>
          <w:color w:val="231F20"/>
          <w:sz w:val="20"/>
        </w:rPr>
        <w:t>faciliten</w:t>
      </w:r>
      <w:r>
        <w:rPr>
          <w:rFonts w:ascii="Palatino Linotype" w:hAnsi="Palatino Linotype"/>
          <w:i/>
          <w:color w:val="231F20"/>
          <w:spacing w:val="24"/>
          <w:sz w:val="20"/>
        </w:rPr>
        <w:t> </w:t>
      </w:r>
      <w:r>
        <w:rPr>
          <w:rFonts w:ascii="Palatino Linotype" w:hAnsi="Palatino Linotype"/>
          <w:i/>
          <w:color w:val="231F20"/>
          <w:sz w:val="20"/>
        </w:rPr>
        <w:t>la</w:t>
      </w:r>
      <w:r>
        <w:rPr>
          <w:rFonts w:ascii="Palatino Linotype" w:hAnsi="Palatino Linotype"/>
          <w:i/>
          <w:color w:val="231F20"/>
          <w:spacing w:val="24"/>
          <w:sz w:val="20"/>
        </w:rPr>
        <w:t> </w:t>
      </w:r>
      <w:r>
        <w:rPr>
          <w:rFonts w:ascii="Palatino Linotype" w:hAnsi="Palatino Linotype"/>
          <w:i/>
          <w:color w:val="231F20"/>
          <w:sz w:val="20"/>
        </w:rPr>
        <w:t>persecución</w:t>
      </w:r>
      <w:r>
        <w:rPr>
          <w:rFonts w:ascii="Palatino Linotype" w:hAnsi="Palatino Linotype"/>
          <w:i/>
          <w:color w:val="231F20"/>
          <w:spacing w:val="24"/>
          <w:sz w:val="20"/>
        </w:rPr>
        <w:t> </w:t>
      </w:r>
      <w:r>
        <w:rPr>
          <w:rFonts w:ascii="Palatino Linotype" w:hAnsi="Palatino Linotype"/>
          <w:i/>
          <w:color w:val="231F20"/>
          <w:sz w:val="20"/>
        </w:rPr>
        <w:t>individual</w:t>
      </w:r>
    </w:p>
    <w:p>
      <w:pPr>
        <w:spacing w:after="0" w:line="266" w:lineRule="auto"/>
        <w:jc w:val="both"/>
        <w:rPr>
          <w:rFonts w:ascii="Palatino Linotype" w:hAnsi="Palatino Linotype"/>
          <w:sz w:val="20"/>
        </w:rPr>
        <w:sectPr>
          <w:pgSz w:w="9640" w:h="13720"/>
          <w:pgMar w:header="721" w:footer="0" w:top="1000" w:bottom="280" w:left="960" w:right="960"/>
        </w:sectPr>
      </w:pPr>
    </w:p>
    <w:p>
      <w:pPr>
        <w:pStyle w:val="BodyText"/>
        <w:rPr>
          <w:rFonts w:ascii="Palatino Linotype"/>
          <w:i/>
          <w:sz w:val="20"/>
        </w:rPr>
      </w:pPr>
    </w:p>
    <w:p>
      <w:pPr>
        <w:pStyle w:val="BodyText"/>
        <w:spacing w:before="10"/>
        <w:rPr>
          <w:rFonts w:ascii="Palatino Linotype"/>
          <w:i/>
          <w:sz w:val="15"/>
        </w:rPr>
      </w:pPr>
    </w:p>
    <w:p>
      <w:pPr>
        <w:spacing w:line="266" w:lineRule="auto" w:before="0"/>
        <w:ind w:left="480" w:right="0" w:firstLine="0"/>
        <w:jc w:val="left"/>
        <w:rPr>
          <w:sz w:val="20"/>
        </w:rPr>
      </w:pPr>
      <w:r>
        <w:rPr>
          <w:rFonts w:ascii="Palatino Linotype" w:hAnsi="Palatino Linotype"/>
          <w:i/>
          <w:color w:val="231F20"/>
          <w:sz w:val="20"/>
        </w:rPr>
        <w:t>de esos planes de vida y la satisfacción de los ideales de virtud que cada uno sustente e </w:t>
      </w:r>
      <w:r>
        <w:rPr>
          <w:rFonts w:ascii="Palatino Linotype" w:hAnsi="Palatino Linotype"/>
          <w:i/>
          <w:color w:val="231F20"/>
          <w:sz w:val="20"/>
        </w:rPr>
        <w:t>impidiendo la interferencia mutua en el curso de tal persecución </w:t>
      </w:r>
      <w:r>
        <w:rPr>
          <w:color w:val="231F20"/>
          <w:sz w:val="20"/>
        </w:rPr>
        <w:t>(Nino, 1989: 204)</w:t>
      </w:r>
    </w:p>
    <w:p>
      <w:pPr>
        <w:pStyle w:val="BodyText"/>
        <w:spacing w:before="6"/>
        <w:rPr>
          <w:sz w:val="26"/>
        </w:rPr>
      </w:pPr>
    </w:p>
    <w:p>
      <w:pPr>
        <w:pStyle w:val="BodyText"/>
        <w:spacing w:line="285" w:lineRule="auto"/>
        <w:ind w:left="120" w:right="114"/>
        <w:jc w:val="both"/>
      </w:pPr>
      <w:r>
        <w:rPr>
          <w:color w:val="231F20"/>
          <w:spacing w:val="3"/>
        </w:rPr>
        <w:t>Éste </w:t>
      </w:r>
      <w:r>
        <w:rPr>
          <w:color w:val="231F20"/>
          <w:spacing w:val="4"/>
        </w:rPr>
        <w:t>principio </w:t>
      </w:r>
      <w:r>
        <w:rPr>
          <w:color w:val="231F20"/>
          <w:spacing w:val="2"/>
        </w:rPr>
        <w:t>es un </w:t>
      </w:r>
      <w:r>
        <w:rPr>
          <w:color w:val="231F20"/>
          <w:spacing w:val="4"/>
        </w:rPr>
        <w:t>complemento indispensable </w:t>
      </w:r>
      <w:r>
        <w:rPr>
          <w:color w:val="231F20"/>
          <w:spacing w:val="3"/>
        </w:rPr>
        <w:t>del primero, </w:t>
      </w:r>
      <w:r>
        <w:rPr>
          <w:color w:val="231F20"/>
        </w:rPr>
        <w:t>ya </w:t>
      </w:r>
      <w:r>
        <w:rPr>
          <w:color w:val="231F20"/>
          <w:spacing w:val="3"/>
        </w:rPr>
        <w:t>que </w:t>
      </w:r>
      <w:r>
        <w:rPr>
          <w:color w:val="231F20"/>
          <w:spacing w:val="4"/>
        </w:rPr>
        <w:t>combate </w:t>
      </w:r>
      <w:r>
        <w:rPr>
          <w:color w:val="231F20"/>
          <w:spacing w:val="2"/>
        </w:rPr>
        <w:t>actitudes </w:t>
      </w:r>
      <w:r>
        <w:rPr>
          <w:color w:val="231F20"/>
          <w:spacing w:val="3"/>
        </w:rPr>
        <w:t>paternalistas </w:t>
      </w:r>
      <w:r>
        <w:rPr>
          <w:color w:val="231F20"/>
        </w:rPr>
        <w:t>que </w:t>
      </w:r>
      <w:r>
        <w:rPr>
          <w:color w:val="231F20"/>
          <w:spacing w:val="2"/>
        </w:rPr>
        <w:t>frecuentemente surgen </w:t>
      </w:r>
      <w:r>
        <w:rPr>
          <w:color w:val="231F20"/>
        </w:rPr>
        <w:t>en los </w:t>
      </w:r>
      <w:r>
        <w:rPr>
          <w:color w:val="231F20"/>
          <w:spacing w:val="2"/>
        </w:rPr>
        <w:t>estados, incluso </w:t>
      </w:r>
      <w:r>
        <w:rPr>
          <w:color w:val="231F20"/>
        </w:rPr>
        <w:t>en </w:t>
      </w:r>
      <w:r>
        <w:rPr>
          <w:color w:val="231F20"/>
          <w:spacing w:val="3"/>
        </w:rPr>
        <w:t>los </w:t>
      </w:r>
      <w:r>
        <w:rPr>
          <w:color w:val="231F20"/>
        </w:rPr>
        <w:t>democráticos. El Estado no puede tratar a las personas como menores de edad, eligiendo por ellos. El respeto a la dignidad es imposible sin el cumplimiento de   éste</w:t>
      </w:r>
      <w:r>
        <w:rPr>
          <w:color w:val="231F20"/>
          <w:spacing w:val="11"/>
        </w:rPr>
        <w:t> </w:t>
      </w:r>
      <w:r>
        <w:rPr>
          <w:color w:val="231F20"/>
        </w:rPr>
        <w:t>principio.</w:t>
      </w:r>
    </w:p>
    <w:p>
      <w:pPr>
        <w:pStyle w:val="BodyText"/>
        <w:spacing w:line="272" w:lineRule="exact"/>
        <w:ind w:left="120" w:firstLine="360"/>
        <w:jc w:val="both"/>
        <w:rPr>
          <w:rFonts w:ascii="Palatino Linotype" w:hAnsi="Palatino Linotype"/>
          <w:i/>
        </w:rPr>
      </w:pPr>
      <w:r>
        <w:rPr>
          <w:color w:val="231F20"/>
        </w:rPr>
        <w:t>Finalmente, el principio de inviolabilidad  de la persona prohibe “[...]    </w:t>
      </w:r>
      <w:r>
        <w:rPr>
          <w:rFonts w:ascii="Palatino Linotype" w:hAnsi="Palatino Linotype"/>
          <w:i/>
          <w:color w:val="231F20"/>
        </w:rPr>
        <w:t>imponer</w:t>
      </w:r>
    </w:p>
    <w:p>
      <w:pPr>
        <w:spacing w:line="261" w:lineRule="auto" w:before="3"/>
        <w:ind w:left="120" w:right="115" w:firstLine="0"/>
        <w:jc w:val="both"/>
        <w:rPr>
          <w:sz w:val="22"/>
        </w:rPr>
      </w:pPr>
      <w:r>
        <w:rPr>
          <w:rFonts w:ascii="Palatino Linotype" w:hAnsi="Palatino Linotype"/>
          <w:i/>
          <w:color w:val="231F20"/>
          <w:sz w:val="22"/>
        </w:rPr>
        <w:t>a los hombres, contra su voluntad, sacrificios y privaciones que no redunden en su </w:t>
      </w:r>
      <w:r>
        <w:rPr>
          <w:rFonts w:ascii="Palatino Linotype" w:hAnsi="Palatino Linotype"/>
          <w:i/>
          <w:color w:val="231F20"/>
          <w:sz w:val="22"/>
        </w:rPr>
        <w:t>propio beneficio </w:t>
      </w:r>
      <w:r>
        <w:rPr>
          <w:color w:val="231F20"/>
          <w:sz w:val="22"/>
        </w:rPr>
        <w:t>(Nino, 1989: 239). Éste principio ataca posiciones utilitaristas, que justifican el sacrificio de la felicidad de unos en aras del beneficio de muchos. Dado que lo que se protege es la persona individual, no puede vulnerarse su autonomía</w:t>
      </w:r>
    </w:p>
    <w:p>
      <w:pPr>
        <w:pStyle w:val="BodyText"/>
        <w:spacing w:line="285" w:lineRule="auto" w:before="25"/>
        <w:ind w:left="120" w:right="116"/>
        <w:jc w:val="both"/>
      </w:pPr>
      <w:r>
        <w:rPr>
          <w:color w:val="231F20"/>
        </w:rPr>
        <w:t>y dignidad para el beneficio de otros, incluso si se trata de acciones que incidirán positivamente en la sociedad. Es posible restringir o prohibir conductas que sean lesivas para terceros, pero no sacrificar los intereses de las personas, aún </w:t>
      </w:r>
      <w:r>
        <w:rPr>
          <w:color w:val="231F20"/>
          <w:spacing w:val="2"/>
        </w:rPr>
        <w:t>cuando</w:t>
      </w:r>
      <w:r>
        <w:rPr>
          <w:color w:val="231F20"/>
          <w:spacing w:val="59"/>
        </w:rPr>
        <w:t> </w:t>
      </w:r>
      <w:r>
        <w:rPr>
          <w:color w:val="231F20"/>
        </w:rPr>
        <w:t>ello beneficie a</w:t>
      </w:r>
      <w:r>
        <w:rPr>
          <w:color w:val="231F20"/>
          <w:spacing w:val="4"/>
        </w:rPr>
        <w:t> </w:t>
      </w:r>
      <w:r>
        <w:rPr>
          <w:color w:val="231F20"/>
        </w:rPr>
        <w:t>otras.</w:t>
      </w:r>
    </w:p>
    <w:p>
      <w:pPr>
        <w:pStyle w:val="BodyText"/>
        <w:spacing w:line="285" w:lineRule="auto"/>
        <w:ind w:left="120" w:right="116" w:firstLine="360"/>
        <w:jc w:val="both"/>
      </w:pPr>
      <w:r>
        <w:rPr>
          <w:color w:val="231F20"/>
        </w:rPr>
        <w:t>A</w:t>
      </w:r>
      <w:r>
        <w:rPr>
          <w:color w:val="231F20"/>
          <w:spacing w:val="-15"/>
        </w:rPr>
        <w:t> </w:t>
      </w:r>
      <w:r>
        <w:rPr>
          <w:color w:val="231F20"/>
        </w:rPr>
        <w:t>partir</w:t>
      </w:r>
      <w:r>
        <w:rPr>
          <w:color w:val="231F20"/>
          <w:spacing w:val="-14"/>
        </w:rPr>
        <w:t> </w:t>
      </w:r>
      <w:r>
        <w:rPr>
          <w:color w:val="231F20"/>
        </w:rPr>
        <w:t>de</w:t>
      </w:r>
      <w:r>
        <w:rPr>
          <w:color w:val="231F20"/>
          <w:spacing w:val="-14"/>
        </w:rPr>
        <w:t> </w:t>
      </w:r>
      <w:r>
        <w:rPr>
          <w:color w:val="231F20"/>
        </w:rPr>
        <w:t>estos</w:t>
      </w:r>
      <w:r>
        <w:rPr>
          <w:color w:val="231F20"/>
          <w:spacing w:val="-15"/>
        </w:rPr>
        <w:t> </w:t>
      </w:r>
      <w:r>
        <w:rPr>
          <w:color w:val="231F20"/>
        </w:rPr>
        <w:t>principios,</w:t>
      </w:r>
      <w:r>
        <w:rPr>
          <w:color w:val="231F20"/>
          <w:spacing w:val="-15"/>
        </w:rPr>
        <w:t> </w:t>
      </w:r>
      <w:r>
        <w:rPr>
          <w:color w:val="231F20"/>
        </w:rPr>
        <w:t>es</w:t>
      </w:r>
      <w:r>
        <w:rPr>
          <w:color w:val="231F20"/>
          <w:spacing w:val="-15"/>
        </w:rPr>
        <w:t> </w:t>
      </w:r>
      <w:r>
        <w:rPr>
          <w:color w:val="231F20"/>
        </w:rPr>
        <w:t>posible</w:t>
      </w:r>
      <w:r>
        <w:rPr>
          <w:color w:val="231F20"/>
          <w:spacing w:val="-15"/>
        </w:rPr>
        <w:t> </w:t>
      </w:r>
      <w:r>
        <w:rPr>
          <w:color w:val="231F20"/>
        </w:rPr>
        <w:t>acercarse</w:t>
      </w:r>
      <w:r>
        <w:rPr>
          <w:color w:val="231F20"/>
          <w:spacing w:val="-14"/>
        </w:rPr>
        <w:t> </w:t>
      </w:r>
      <w:r>
        <w:rPr>
          <w:color w:val="231F20"/>
        </w:rPr>
        <w:t>a</w:t>
      </w:r>
      <w:r>
        <w:rPr>
          <w:color w:val="231F20"/>
          <w:spacing w:val="-15"/>
        </w:rPr>
        <w:t> </w:t>
      </w:r>
      <w:r>
        <w:rPr>
          <w:color w:val="231F20"/>
        </w:rPr>
        <w:t>las</w:t>
      </w:r>
      <w:r>
        <w:rPr>
          <w:color w:val="231F20"/>
          <w:spacing w:val="-15"/>
        </w:rPr>
        <w:t> </w:t>
      </w:r>
      <w:r>
        <w:rPr>
          <w:color w:val="231F20"/>
        </w:rPr>
        <w:t>características</w:t>
      </w:r>
      <w:r>
        <w:rPr>
          <w:color w:val="231F20"/>
          <w:spacing w:val="-15"/>
        </w:rPr>
        <w:t> </w:t>
      </w:r>
      <w:r>
        <w:rPr>
          <w:color w:val="231F20"/>
        </w:rPr>
        <w:t>básicas</w:t>
      </w:r>
      <w:r>
        <w:rPr>
          <w:color w:val="231F20"/>
          <w:spacing w:val="-15"/>
        </w:rPr>
        <w:t> </w:t>
      </w:r>
      <w:r>
        <w:rPr>
          <w:color w:val="231F20"/>
        </w:rPr>
        <w:t>de</w:t>
      </w:r>
      <w:r>
        <w:rPr>
          <w:color w:val="231F20"/>
          <w:spacing w:val="-14"/>
        </w:rPr>
        <w:t> </w:t>
      </w:r>
      <w:r>
        <w:rPr>
          <w:color w:val="231F20"/>
        </w:rPr>
        <w:t>los derechos</w:t>
      </w:r>
      <w:r>
        <w:rPr>
          <w:color w:val="231F20"/>
          <w:spacing w:val="-28"/>
        </w:rPr>
        <w:t> </w:t>
      </w:r>
      <w:r>
        <w:rPr>
          <w:color w:val="231F20"/>
        </w:rPr>
        <w:t>humanos.</w:t>
      </w:r>
      <w:r>
        <w:rPr>
          <w:color w:val="231F20"/>
          <w:spacing w:val="-28"/>
        </w:rPr>
        <w:t> </w:t>
      </w:r>
      <w:r>
        <w:rPr>
          <w:color w:val="231F20"/>
        </w:rPr>
        <w:t>Éstas</w:t>
      </w:r>
      <w:r>
        <w:rPr>
          <w:color w:val="231F20"/>
          <w:spacing w:val="-28"/>
        </w:rPr>
        <w:t> </w:t>
      </w:r>
      <w:r>
        <w:rPr>
          <w:color w:val="231F20"/>
        </w:rPr>
        <w:t>son,</w:t>
      </w:r>
      <w:r>
        <w:rPr>
          <w:color w:val="231F20"/>
          <w:spacing w:val="-28"/>
        </w:rPr>
        <w:t> </w:t>
      </w:r>
      <w:r>
        <w:rPr>
          <w:color w:val="231F20"/>
        </w:rPr>
        <w:t>en</w:t>
      </w:r>
      <w:r>
        <w:rPr>
          <w:color w:val="231F20"/>
          <w:spacing w:val="-29"/>
        </w:rPr>
        <w:t> </w:t>
      </w:r>
      <w:r>
        <w:rPr>
          <w:color w:val="231F20"/>
        </w:rPr>
        <w:t>térmios</w:t>
      </w:r>
      <w:r>
        <w:rPr>
          <w:color w:val="231F20"/>
          <w:spacing w:val="-28"/>
        </w:rPr>
        <w:t> </w:t>
      </w:r>
      <w:r>
        <w:rPr>
          <w:color w:val="231F20"/>
        </w:rPr>
        <w:t>generales,</w:t>
      </w:r>
      <w:r>
        <w:rPr>
          <w:color w:val="231F20"/>
          <w:spacing w:val="-28"/>
        </w:rPr>
        <w:t> </w:t>
      </w:r>
      <w:r>
        <w:rPr>
          <w:color w:val="231F20"/>
        </w:rPr>
        <w:t>universalidad,</w:t>
      </w:r>
      <w:r>
        <w:rPr>
          <w:color w:val="231F20"/>
          <w:spacing w:val="-29"/>
        </w:rPr>
        <w:t> </w:t>
      </w:r>
      <w:r>
        <w:rPr>
          <w:color w:val="231F20"/>
        </w:rPr>
        <w:t>incondicionabilidad, inalienabilidad y</w:t>
      </w:r>
      <w:r>
        <w:rPr>
          <w:color w:val="231F20"/>
          <w:spacing w:val="46"/>
        </w:rPr>
        <w:t> </w:t>
      </w:r>
      <w:r>
        <w:rPr>
          <w:color w:val="231F20"/>
        </w:rPr>
        <w:t>progresividad.</w:t>
      </w:r>
    </w:p>
    <w:p>
      <w:pPr>
        <w:pStyle w:val="BodyText"/>
        <w:spacing w:line="285" w:lineRule="auto"/>
        <w:ind w:left="120" w:right="115" w:firstLine="360"/>
        <w:jc w:val="both"/>
      </w:pPr>
      <w:r>
        <w:rPr>
          <w:color w:val="231F20"/>
        </w:rPr>
        <w:t>La universalidad reconoce la titularidad de los derechos para todas las personas, sin restricción de sexo, edad, posición social, filiación política, creencia religiosa, origen familiar o condición económica. Ésta característica otorga la certeza de </w:t>
      </w:r>
      <w:r>
        <w:rPr>
          <w:color w:val="231F20"/>
          <w:spacing w:val="2"/>
        </w:rPr>
        <w:t>que </w:t>
      </w:r>
      <w:r>
        <w:rPr>
          <w:color w:val="231F20"/>
        </w:rPr>
        <w:t>cada persona cuenta con la protección de sus derechos humanos. Incondicionalidad significa que están supeditados a los lineamientos y procedimientos que posibilitan su respeto en todos los casos, es </w:t>
      </w:r>
      <w:r>
        <w:rPr>
          <w:color w:val="231F20"/>
          <w:spacing w:val="-3"/>
        </w:rPr>
        <w:t>decir, </w:t>
      </w:r>
      <w:r>
        <w:rPr>
          <w:color w:val="231F20"/>
        </w:rPr>
        <w:t>que los límites de los derechos de unos, </w:t>
      </w:r>
      <w:r>
        <w:rPr>
          <w:color w:val="231F20"/>
          <w:spacing w:val="2"/>
        </w:rPr>
        <w:t>son </w:t>
      </w:r>
      <w:r>
        <w:rPr>
          <w:color w:val="231F20"/>
        </w:rPr>
        <w:t>los de los derechos de otros. La inalienabilidad refiere que los derechos humanos no pueden</w:t>
      </w:r>
      <w:r>
        <w:rPr>
          <w:color w:val="231F20"/>
          <w:spacing w:val="-11"/>
        </w:rPr>
        <w:t> </w:t>
      </w:r>
      <w:r>
        <w:rPr>
          <w:color w:val="231F20"/>
        </w:rPr>
        <w:t>perderse</w:t>
      </w:r>
      <w:r>
        <w:rPr>
          <w:color w:val="231F20"/>
          <w:spacing w:val="-11"/>
        </w:rPr>
        <w:t> </w:t>
      </w:r>
      <w:r>
        <w:rPr>
          <w:color w:val="231F20"/>
        </w:rPr>
        <w:t>ni</w:t>
      </w:r>
      <w:r>
        <w:rPr>
          <w:color w:val="231F20"/>
          <w:spacing w:val="-11"/>
        </w:rPr>
        <w:t> </w:t>
      </w:r>
      <w:r>
        <w:rPr>
          <w:color w:val="231F20"/>
        </w:rPr>
        <w:t>transferirse,</w:t>
      </w:r>
      <w:r>
        <w:rPr>
          <w:color w:val="231F20"/>
          <w:spacing w:val="-11"/>
        </w:rPr>
        <w:t> </w:t>
      </w:r>
      <w:r>
        <w:rPr>
          <w:color w:val="231F20"/>
        </w:rPr>
        <w:t>ni</w:t>
      </w:r>
      <w:r>
        <w:rPr>
          <w:color w:val="231F20"/>
          <w:spacing w:val="-11"/>
        </w:rPr>
        <w:t> </w:t>
      </w:r>
      <w:r>
        <w:rPr>
          <w:color w:val="231F20"/>
        </w:rPr>
        <w:t>siquiera</w:t>
      </w:r>
      <w:r>
        <w:rPr>
          <w:color w:val="231F20"/>
          <w:spacing w:val="-11"/>
        </w:rPr>
        <w:t> </w:t>
      </w:r>
      <w:r>
        <w:rPr>
          <w:color w:val="231F20"/>
        </w:rPr>
        <w:t>por</w:t>
      </w:r>
      <w:r>
        <w:rPr>
          <w:color w:val="231F20"/>
          <w:spacing w:val="-11"/>
        </w:rPr>
        <w:t> </w:t>
      </w:r>
      <w:r>
        <w:rPr>
          <w:color w:val="231F20"/>
        </w:rPr>
        <w:t>voluntad</w:t>
      </w:r>
      <w:r>
        <w:rPr>
          <w:color w:val="231F20"/>
          <w:spacing w:val="-11"/>
        </w:rPr>
        <w:t> </w:t>
      </w:r>
      <w:r>
        <w:rPr>
          <w:color w:val="231F20"/>
        </w:rPr>
        <w:t>propia,</w:t>
      </w:r>
      <w:r>
        <w:rPr>
          <w:color w:val="231F20"/>
          <w:spacing w:val="-11"/>
        </w:rPr>
        <w:t> </w:t>
      </w:r>
      <w:r>
        <w:rPr>
          <w:color w:val="231F20"/>
        </w:rPr>
        <w:t>ya</w:t>
      </w:r>
      <w:r>
        <w:rPr>
          <w:color w:val="231F20"/>
          <w:spacing w:val="-11"/>
        </w:rPr>
        <w:t> </w:t>
      </w:r>
      <w:r>
        <w:rPr>
          <w:color w:val="231F20"/>
        </w:rPr>
        <w:t>que</w:t>
      </w:r>
      <w:r>
        <w:rPr>
          <w:color w:val="231F20"/>
          <w:spacing w:val="-11"/>
        </w:rPr>
        <w:t> </w:t>
      </w:r>
      <w:r>
        <w:rPr>
          <w:color w:val="231F20"/>
        </w:rPr>
        <w:t>son</w:t>
      </w:r>
      <w:r>
        <w:rPr>
          <w:color w:val="231F20"/>
          <w:spacing w:val="-10"/>
        </w:rPr>
        <w:t> </w:t>
      </w:r>
      <w:r>
        <w:rPr>
          <w:color w:val="231F20"/>
        </w:rPr>
        <w:t>inherentes a la dignidad humana. </w:t>
      </w:r>
      <w:r>
        <w:rPr>
          <w:color w:val="231F20"/>
          <w:spacing w:val="-2"/>
        </w:rPr>
        <w:t>Por </w:t>
      </w:r>
      <w:r>
        <w:rPr>
          <w:color w:val="231F20"/>
        </w:rPr>
        <w:t>último, la progresividad contempla la actualización y avance de los derechos humanos de acuerdo con la dinámica social, que en modo alguno puede restringirles, pero en todo momento  </w:t>
      </w:r>
      <w:r>
        <w:rPr>
          <w:color w:val="231F20"/>
          <w:spacing w:val="5"/>
        </w:rPr>
        <w:t> </w:t>
      </w:r>
      <w:r>
        <w:rPr>
          <w:color w:val="231F20"/>
        </w:rPr>
        <w:t>ampliarles.</w:t>
      </w:r>
    </w:p>
    <w:p>
      <w:pPr>
        <w:pStyle w:val="BodyText"/>
        <w:spacing w:line="285" w:lineRule="auto"/>
        <w:ind w:left="120" w:right="115" w:firstLine="360"/>
        <w:jc w:val="both"/>
      </w:pPr>
      <w:r>
        <w:rPr>
          <w:color w:val="231F20"/>
        </w:rPr>
        <w:t>Los derechos humanos no son algo terminado, sino que se encuentran en permanente evolución. Esto es especialmente evidente en las llamadas generaciones de derechos, que han tenido gran aceptación y difusión (sobre todo para efectos didácticos). Ésta noción fue desarrollada por Karel Vasak (en Contreras, 2000: 29), quien concibió para ello tres  generaciones:</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2" w:firstLine="360"/>
        <w:jc w:val="both"/>
      </w:pPr>
      <w:r>
        <w:rPr>
          <w:color w:val="231F20"/>
        </w:rPr>
        <w:t>La primera generación es la de los derechos encarnados en la Revolución Francesa. Está constituída por derechos civiles y políticos, también denominados libertades clásicas.</w:t>
      </w:r>
    </w:p>
    <w:p>
      <w:pPr>
        <w:pStyle w:val="BodyText"/>
        <w:spacing w:line="285" w:lineRule="auto"/>
        <w:ind w:left="120" w:right="114" w:firstLine="360"/>
        <w:jc w:val="both"/>
      </w:pPr>
      <w:r>
        <w:rPr>
          <w:color w:val="231F20"/>
          <w:spacing w:val="2"/>
        </w:rPr>
        <w:t>Estos </w:t>
      </w:r>
      <w:r>
        <w:rPr>
          <w:color w:val="231F20"/>
        </w:rPr>
        <w:t>derechos son los </w:t>
      </w:r>
      <w:r>
        <w:rPr>
          <w:color w:val="231F20"/>
          <w:spacing w:val="2"/>
        </w:rPr>
        <w:t>considerados </w:t>
      </w:r>
      <w:r>
        <w:rPr>
          <w:color w:val="231F20"/>
        </w:rPr>
        <w:t>“derechos </w:t>
      </w:r>
      <w:r>
        <w:rPr>
          <w:color w:val="231F20"/>
          <w:spacing w:val="2"/>
        </w:rPr>
        <w:t>naturales”, </w:t>
      </w:r>
      <w:r>
        <w:rPr>
          <w:color w:val="231F20"/>
        </w:rPr>
        <w:t>que </w:t>
      </w:r>
      <w:r>
        <w:rPr>
          <w:color w:val="231F20"/>
          <w:spacing w:val="2"/>
        </w:rPr>
        <w:t>nacen </w:t>
      </w:r>
      <w:r>
        <w:rPr>
          <w:color w:val="231F20"/>
        </w:rPr>
        <w:t>con el hombre y son previos a cualquier formulación social o política. Comprenden el derecho a la vida, la </w:t>
      </w:r>
      <w:r>
        <w:rPr>
          <w:color w:val="231F20"/>
          <w:spacing w:val="2"/>
        </w:rPr>
        <w:t>integridad </w:t>
      </w:r>
      <w:r>
        <w:rPr>
          <w:color w:val="231F20"/>
        </w:rPr>
        <w:t>física y moral, la libertad personal, la libertad de movimiento,</w:t>
      </w:r>
      <w:r>
        <w:rPr>
          <w:color w:val="231F20"/>
          <w:spacing w:val="-6"/>
        </w:rPr>
        <w:t> </w:t>
      </w:r>
      <w:r>
        <w:rPr>
          <w:color w:val="231F20"/>
        </w:rPr>
        <w:t>la</w:t>
      </w:r>
      <w:r>
        <w:rPr>
          <w:color w:val="231F20"/>
          <w:spacing w:val="-6"/>
        </w:rPr>
        <w:t> </w:t>
      </w:r>
      <w:r>
        <w:rPr>
          <w:color w:val="231F20"/>
        </w:rPr>
        <w:t>igualdad</w:t>
      </w:r>
      <w:r>
        <w:rPr>
          <w:color w:val="231F20"/>
          <w:spacing w:val="-6"/>
        </w:rPr>
        <w:t> </w:t>
      </w:r>
      <w:r>
        <w:rPr>
          <w:color w:val="231F20"/>
        </w:rPr>
        <w:t>ante</w:t>
      </w:r>
      <w:r>
        <w:rPr>
          <w:color w:val="231F20"/>
          <w:spacing w:val="-6"/>
        </w:rPr>
        <w:t> </w:t>
      </w:r>
      <w:r>
        <w:rPr>
          <w:color w:val="231F20"/>
        </w:rPr>
        <w:t>la</w:t>
      </w:r>
      <w:r>
        <w:rPr>
          <w:color w:val="231F20"/>
          <w:spacing w:val="-6"/>
        </w:rPr>
        <w:t> </w:t>
      </w:r>
      <w:r>
        <w:rPr>
          <w:color w:val="231F20"/>
          <w:spacing w:val="-7"/>
        </w:rPr>
        <w:t>ley,</w:t>
      </w:r>
      <w:r>
        <w:rPr>
          <w:color w:val="231F20"/>
          <w:spacing w:val="-6"/>
        </w:rPr>
        <w:t> </w:t>
      </w:r>
      <w:r>
        <w:rPr>
          <w:color w:val="231F20"/>
        </w:rPr>
        <w:t>la</w:t>
      </w:r>
      <w:r>
        <w:rPr>
          <w:color w:val="231F20"/>
          <w:spacing w:val="-6"/>
        </w:rPr>
        <w:t> </w:t>
      </w:r>
      <w:r>
        <w:rPr>
          <w:color w:val="231F20"/>
        </w:rPr>
        <w:t>libertad</w:t>
      </w:r>
      <w:r>
        <w:rPr>
          <w:color w:val="231F20"/>
          <w:spacing w:val="-7"/>
        </w:rPr>
        <w:t> </w:t>
      </w:r>
      <w:r>
        <w:rPr>
          <w:color w:val="231F20"/>
        </w:rPr>
        <w:t>de</w:t>
      </w:r>
      <w:r>
        <w:rPr>
          <w:color w:val="231F20"/>
          <w:spacing w:val="-6"/>
        </w:rPr>
        <w:t> </w:t>
      </w:r>
      <w:r>
        <w:rPr>
          <w:color w:val="231F20"/>
        </w:rPr>
        <w:t>pensamiento,</w:t>
      </w:r>
      <w:r>
        <w:rPr>
          <w:color w:val="231F20"/>
          <w:spacing w:val="-6"/>
        </w:rPr>
        <w:t> </w:t>
      </w:r>
      <w:r>
        <w:rPr>
          <w:color w:val="231F20"/>
        </w:rPr>
        <w:t>conciencia</w:t>
      </w:r>
      <w:r>
        <w:rPr>
          <w:color w:val="231F20"/>
          <w:spacing w:val="-5"/>
        </w:rPr>
        <w:t> </w:t>
      </w:r>
      <w:r>
        <w:rPr>
          <w:color w:val="231F20"/>
        </w:rPr>
        <w:t>y</w:t>
      </w:r>
      <w:r>
        <w:rPr>
          <w:color w:val="231F20"/>
          <w:spacing w:val="-6"/>
        </w:rPr>
        <w:t> </w:t>
      </w:r>
      <w:r>
        <w:rPr>
          <w:color w:val="231F20"/>
        </w:rPr>
        <w:t>religión, la</w:t>
      </w:r>
      <w:r>
        <w:rPr>
          <w:color w:val="231F20"/>
          <w:spacing w:val="-9"/>
        </w:rPr>
        <w:t> </w:t>
      </w:r>
      <w:r>
        <w:rPr>
          <w:color w:val="231F20"/>
        </w:rPr>
        <w:t>libertad</w:t>
      </w:r>
      <w:r>
        <w:rPr>
          <w:color w:val="231F20"/>
          <w:spacing w:val="-9"/>
        </w:rPr>
        <w:t> </w:t>
      </w:r>
      <w:r>
        <w:rPr>
          <w:color w:val="231F20"/>
        </w:rPr>
        <w:t>de</w:t>
      </w:r>
      <w:r>
        <w:rPr>
          <w:color w:val="231F20"/>
          <w:spacing w:val="-9"/>
        </w:rPr>
        <w:t> </w:t>
      </w:r>
      <w:r>
        <w:rPr>
          <w:color w:val="231F20"/>
        </w:rPr>
        <w:t>opinión,</w:t>
      </w:r>
      <w:r>
        <w:rPr>
          <w:color w:val="231F20"/>
          <w:spacing w:val="-9"/>
        </w:rPr>
        <w:t> </w:t>
      </w:r>
      <w:r>
        <w:rPr>
          <w:color w:val="231F20"/>
        </w:rPr>
        <w:t>expresión</w:t>
      </w:r>
      <w:r>
        <w:rPr>
          <w:color w:val="231F20"/>
          <w:spacing w:val="-9"/>
        </w:rPr>
        <w:t> </w:t>
      </w:r>
      <w:r>
        <w:rPr>
          <w:color w:val="231F20"/>
        </w:rPr>
        <w:t>y</w:t>
      </w:r>
      <w:r>
        <w:rPr>
          <w:color w:val="231F20"/>
          <w:spacing w:val="-9"/>
        </w:rPr>
        <w:t> </w:t>
      </w:r>
      <w:r>
        <w:rPr>
          <w:color w:val="231F20"/>
        </w:rPr>
        <w:t>prensa,</w:t>
      </w:r>
      <w:r>
        <w:rPr>
          <w:color w:val="231F20"/>
          <w:spacing w:val="-9"/>
        </w:rPr>
        <w:t> </w:t>
      </w:r>
      <w:r>
        <w:rPr>
          <w:color w:val="231F20"/>
        </w:rPr>
        <w:t>la</w:t>
      </w:r>
      <w:r>
        <w:rPr>
          <w:color w:val="231F20"/>
          <w:spacing w:val="-9"/>
        </w:rPr>
        <w:t> </w:t>
      </w:r>
      <w:r>
        <w:rPr>
          <w:color w:val="231F20"/>
        </w:rPr>
        <w:t>libertad</w:t>
      </w:r>
      <w:r>
        <w:rPr>
          <w:color w:val="231F20"/>
          <w:spacing w:val="-9"/>
        </w:rPr>
        <w:t> </w:t>
      </w:r>
      <w:r>
        <w:rPr>
          <w:color w:val="231F20"/>
        </w:rPr>
        <w:t>de</w:t>
      </w:r>
      <w:r>
        <w:rPr>
          <w:color w:val="231F20"/>
          <w:spacing w:val="-9"/>
        </w:rPr>
        <w:t> </w:t>
      </w:r>
      <w:r>
        <w:rPr>
          <w:color w:val="231F20"/>
        </w:rPr>
        <w:t>residencia</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inviolabilidad del </w:t>
      </w:r>
      <w:r>
        <w:rPr>
          <w:color w:val="231F20"/>
          <w:spacing w:val="2"/>
        </w:rPr>
        <w:t>domicilio, </w:t>
      </w:r>
      <w:r>
        <w:rPr>
          <w:color w:val="231F20"/>
        </w:rPr>
        <w:t>la </w:t>
      </w:r>
      <w:r>
        <w:rPr>
          <w:color w:val="231F20"/>
          <w:spacing w:val="3"/>
        </w:rPr>
        <w:t>libertad </w:t>
      </w:r>
      <w:r>
        <w:rPr>
          <w:color w:val="231F20"/>
        </w:rPr>
        <w:t>de </w:t>
      </w:r>
      <w:r>
        <w:rPr>
          <w:color w:val="231F20"/>
          <w:spacing w:val="3"/>
        </w:rPr>
        <w:t>reunión, </w:t>
      </w:r>
      <w:r>
        <w:rPr>
          <w:color w:val="231F20"/>
        </w:rPr>
        <w:t>la </w:t>
      </w:r>
      <w:r>
        <w:rPr>
          <w:color w:val="231F20"/>
          <w:spacing w:val="3"/>
        </w:rPr>
        <w:t>libertad </w:t>
      </w:r>
      <w:r>
        <w:rPr>
          <w:color w:val="231F20"/>
        </w:rPr>
        <w:t>de </w:t>
      </w:r>
      <w:r>
        <w:rPr>
          <w:color w:val="231F20"/>
          <w:spacing w:val="2"/>
        </w:rPr>
        <w:t>asociación, </w:t>
      </w:r>
      <w:r>
        <w:rPr>
          <w:color w:val="231F20"/>
        </w:rPr>
        <w:t>la de </w:t>
      </w:r>
      <w:r>
        <w:rPr>
          <w:color w:val="231F20"/>
          <w:spacing w:val="4"/>
        </w:rPr>
        <w:t>seguridad </w:t>
      </w:r>
      <w:r>
        <w:rPr>
          <w:color w:val="231F20"/>
        </w:rPr>
        <w:t>jurídica y garantías del debido proceso, la nacionalidad, el derecho a participar en la dirección de asuntos políticos, a elegir y ser elegidos en cargos públicos, y a </w:t>
      </w:r>
      <w:r>
        <w:rPr>
          <w:color w:val="231F20"/>
          <w:spacing w:val="3"/>
        </w:rPr>
        <w:t>formar </w:t>
      </w:r>
      <w:r>
        <w:rPr>
          <w:color w:val="231F20"/>
        </w:rPr>
        <w:t>un partido o afiliarse a </w:t>
      </w:r>
      <w:r>
        <w:rPr>
          <w:color w:val="231F20"/>
          <w:spacing w:val="8"/>
        </w:rPr>
        <w:t> </w:t>
      </w:r>
      <w:r>
        <w:rPr>
          <w:color w:val="231F20"/>
        </w:rPr>
        <w:t>alguno.</w:t>
      </w:r>
    </w:p>
    <w:p>
      <w:pPr>
        <w:pStyle w:val="BodyText"/>
        <w:spacing w:line="285" w:lineRule="auto"/>
        <w:ind w:left="120" w:right="115" w:firstLine="360"/>
        <w:jc w:val="both"/>
      </w:pPr>
      <w:r>
        <w:rPr>
          <w:color w:val="231F20"/>
        </w:rPr>
        <w:t>La</w:t>
      </w:r>
      <w:r>
        <w:rPr>
          <w:color w:val="231F20"/>
          <w:spacing w:val="-10"/>
        </w:rPr>
        <w:t> </w:t>
      </w:r>
      <w:r>
        <w:rPr>
          <w:color w:val="231F20"/>
        </w:rPr>
        <w:t>segunda</w:t>
      </w:r>
      <w:r>
        <w:rPr>
          <w:color w:val="231F20"/>
          <w:spacing w:val="-10"/>
        </w:rPr>
        <w:t> </w:t>
      </w:r>
      <w:r>
        <w:rPr>
          <w:color w:val="231F20"/>
        </w:rPr>
        <w:t>generación</w:t>
      </w:r>
      <w:r>
        <w:rPr>
          <w:color w:val="231F20"/>
          <w:spacing w:val="-10"/>
        </w:rPr>
        <w:t> </w:t>
      </w:r>
      <w:r>
        <w:rPr>
          <w:color w:val="231F20"/>
        </w:rPr>
        <w:t>de</w:t>
      </w:r>
      <w:r>
        <w:rPr>
          <w:color w:val="231F20"/>
          <w:spacing w:val="-10"/>
        </w:rPr>
        <w:t> </w:t>
      </w:r>
      <w:r>
        <w:rPr>
          <w:color w:val="231F20"/>
        </w:rPr>
        <w:t>derechos</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que</w:t>
      </w:r>
      <w:r>
        <w:rPr>
          <w:color w:val="231F20"/>
          <w:spacing w:val="-10"/>
        </w:rPr>
        <w:t> </w:t>
      </w:r>
      <w:r>
        <w:rPr>
          <w:color w:val="231F20"/>
        </w:rPr>
        <w:t>surge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convivencia</w:t>
      </w:r>
      <w:r>
        <w:rPr>
          <w:color w:val="231F20"/>
          <w:spacing w:val="-10"/>
        </w:rPr>
        <w:t> </w:t>
      </w:r>
      <w:r>
        <w:rPr>
          <w:color w:val="231F20"/>
        </w:rPr>
        <w:t>entre</w:t>
      </w:r>
      <w:r>
        <w:rPr>
          <w:color w:val="231F20"/>
          <w:spacing w:val="-10"/>
        </w:rPr>
        <w:t> </w:t>
      </w:r>
      <w:r>
        <w:rPr>
          <w:color w:val="231F20"/>
        </w:rPr>
        <w:t>grupos y su reconocimiento como algo valioso, y se </w:t>
      </w:r>
      <w:r>
        <w:rPr>
          <w:color w:val="231F20"/>
          <w:spacing w:val="2"/>
        </w:rPr>
        <w:t>integra </w:t>
      </w:r>
      <w:r>
        <w:rPr>
          <w:color w:val="231F20"/>
        </w:rPr>
        <w:t>por los derechos económicos, sociales</w:t>
      </w:r>
      <w:r>
        <w:rPr>
          <w:color w:val="231F20"/>
          <w:spacing w:val="-6"/>
        </w:rPr>
        <w:t> </w:t>
      </w:r>
      <w:r>
        <w:rPr>
          <w:color w:val="231F20"/>
        </w:rPr>
        <w:t>y</w:t>
      </w:r>
      <w:r>
        <w:rPr>
          <w:color w:val="231F20"/>
          <w:spacing w:val="-6"/>
        </w:rPr>
        <w:t> </w:t>
      </w:r>
      <w:r>
        <w:rPr>
          <w:color w:val="231F20"/>
        </w:rPr>
        <w:t>culturales.</w:t>
      </w:r>
      <w:r>
        <w:rPr>
          <w:color w:val="231F20"/>
          <w:spacing w:val="-6"/>
        </w:rPr>
        <w:t> </w:t>
      </w:r>
      <w:r>
        <w:rPr>
          <w:color w:val="231F20"/>
        </w:rPr>
        <w:t>Su</w:t>
      </w:r>
      <w:r>
        <w:rPr>
          <w:color w:val="231F20"/>
          <w:spacing w:val="-6"/>
        </w:rPr>
        <w:t> </w:t>
      </w:r>
      <w:r>
        <w:rPr>
          <w:color w:val="231F20"/>
        </w:rPr>
        <w:t>objeto</w:t>
      </w:r>
      <w:r>
        <w:rPr>
          <w:color w:val="231F20"/>
          <w:spacing w:val="-6"/>
        </w:rPr>
        <w:t> </w:t>
      </w:r>
      <w:r>
        <w:rPr>
          <w:color w:val="231F20"/>
        </w:rPr>
        <w:t>consiste</w:t>
      </w:r>
      <w:r>
        <w:rPr>
          <w:color w:val="231F20"/>
          <w:spacing w:val="-6"/>
        </w:rPr>
        <w:t> </w:t>
      </w:r>
      <w:r>
        <w:rPr>
          <w:color w:val="231F20"/>
        </w:rPr>
        <w:t>en</w:t>
      </w:r>
      <w:r>
        <w:rPr>
          <w:color w:val="231F20"/>
          <w:spacing w:val="-6"/>
        </w:rPr>
        <w:t> </w:t>
      </w:r>
      <w:r>
        <w:rPr>
          <w:color w:val="231F20"/>
        </w:rPr>
        <w:t>reducir</w:t>
      </w:r>
      <w:r>
        <w:rPr>
          <w:color w:val="231F20"/>
          <w:spacing w:val="-6"/>
        </w:rPr>
        <w:t> </w:t>
      </w:r>
      <w:r>
        <w:rPr>
          <w:color w:val="231F20"/>
        </w:rPr>
        <w:t>la</w:t>
      </w:r>
      <w:r>
        <w:rPr>
          <w:color w:val="231F20"/>
          <w:spacing w:val="-6"/>
        </w:rPr>
        <w:t> </w:t>
      </w:r>
      <w:r>
        <w:rPr>
          <w:color w:val="231F20"/>
        </w:rPr>
        <w:t>desigualdad</w:t>
      </w:r>
      <w:r>
        <w:rPr>
          <w:color w:val="231F20"/>
          <w:spacing w:val="-4"/>
        </w:rPr>
        <w:t> </w:t>
      </w:r>
      <w:r>
        <w:rPr>
          <w:color w:val="231F20"/>
        </w:rPr>
        <w:t>social,</w:t>
      </w:r>
      <w:r>
        <w:rPr>
          <w:color w:val="231F20"/>
          <w:spacing w:val="-5"/>
        </w:rPr>
        <w:t> </w:t>
      </w:r>
      <w:r>
        <w:rPr>
          <w:color w:val="231F20"/>
        </w:rPr>
        <w:t>enfocándose a</w:t>
      </w:r>
      <w:r>
        <w:rPr>
          <w:color w:val="231F20"/>
          <w:spacing w:val="-9"/>
        </w:rPr>
        <w:t> </w:t>
      </w:r>
      <w:r>
        <w:rPr>
          <w:color w:val="231F20"/>
        </w:rPr>
        <w:t>la</w:t>
      </w:r>
      <w:r>
        <w:rPr>
          <w:color w:val="231F20"/>
          <w:spacing w:val="-9"/>
        </w:rPr>
        <w:t> </w:t>
      </w:r>
      <w:r>
        <w:rPr>
          <w:color w:val="231F20"/>
        </w:rPr>
        <w:t>colectividad</w:t>
      </w:r>
      <w:r>
        <w:rPr>
          <w:color w:val="231F20"/>
          <w:spacing w:val="-9"/>
        </w:rPr>
        <w:t> </w:t>
      </w:r>
      <w:r>
        <w:rPr>
          <w:color w:val="231F20"/>
        </w:rPr>
        <w:t>y</w:t>
      </w:r>
      <w:r>
        <w:rPr>
          <w:color w:val="231F20"/>
          <w:spacing w:val="-9"/>
        </w:rPr>
        <w:t> </w:t>
      </w:r>
      <w:r>
        <w:rPr>
          <w:color w:val="231F20"/>
        </w:rPr>
        <w:t>atendiendo</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valores</w:t>
      </w:r>
      <w:r>
        <w:rPr>
          <w:color w:val="231F20"/>
          <w:spacing w:val="-9"/>
        </w:rPr>
        <w:t> </w:t>
      </w:r>
      <w:r>
        <w:rPr>
          <w:color w:val="231F20"/>
        </w:rPr>
        <w:t>de</w:t>
      </w:r>
      <w:r>
        <w:rPr>
          <w:color w:val="231F20"/>
          <w:spacing w:val="-9"/>
        </w:rPr>
        <w:t> </w:t>
      </w:r>
      <w:r>
        <w:rPr>
          <w:color w:val="231F20"/>
        </w:rPr>
        <w:t>igualdad</w:t>
      </w:r>
      <w:r>
        <w:rPr>
          <w:color w:val="231F20"/>
          <w:spacing w:val="-9"/>
        </w:rPr>
        <w:t> </w:t>
      </w:r>
      <w:r>
        <w:rPr>
          <w:color w:val="231F20"/>
        </w:rPr>
        <w:t>y</w:t>
      </w:r>
      <w:r>
        <w:rPr>
          <w:color w:val="231F20"/>
          <w:spacing w:val="-9"/>
        </w:rPr>
        <w:t> </w:t>
      </w:r>
      <w:r>
        <w:rPr>
          <w:color w:val="231F20"/>
        </w:rPr>
        <w:t>solidaridad,</w:t>
      </w:r>
      <w:r>
        <w:rPr>
          <w:color w:val="231F20"/>
          <w:spacing w:val="-9"/>
        </w:rPr>
        <w:t> </w:t>
      </w:r>
      <w:r>
        <w:rPr>
          <w:color w:val="231F20"/>
        </w:rPr>
        <w:t>que</w:t>
      </w:r>
      <w:r>
        <w:rPr>
          <w:color w:val="231F20"/>
          <w:spacing w:val="-9"/>
        </w:rPr>
        <w:t> </w:t>
      </w:r>
      <w:r>
        <w:rPr>
          <w:color w:val="231F20"/>
        </w:rPr>
        <w:t>culminaron en</w:t>
      </w:r>
      <w:r>
        <w:rPr>
          <w:color w:val="231F20"/>
          <w:spacing w:val="-8"/>
        </w:rPr>
        <w:t> </w:t>
      </w:r>
      <w:r>
        <w:rPr>
          <w:color w:val="231F20"/>
        </w:rPr>
        <w:t>la</w:t>
      </w:r>
      <w:r>
        <w:rPr>
          <w:color w:val="231F20"/>
          <w:spacing w:val="-8"/>
        </w:rPr>
        <w:t> </w:t>
      </w:r>
      <w:r>
        <w:rPr>
          <w:color w:val="231F20"/>
        </w:rPr>
        <w:t>idea</w:t>
      </w:r>
      <w:r>
        <w:rPr>
          <w:color w:val="231F20"/>
          <w:spacing w:val="-8"/>
        </w:rPr>
        <w:t> </w:t>
      </w:r>
      <w:r>
        <w:rPr>
          <w:color w:val="231F20"/>
        </w:rPr>
        <w:t>de</w:t>
      </w:r>
      <w:r>
        <w:rPr>
          <w:color w:val="231F20"/>
          <w:spacing w:val="-8"/>
        </w:rPr>
        <w:t> </w:t>
      </w:r>
      <w:r>
        <w:rPr>
          <w:color w:val="231F20"/>
        </w:rPr>
        <w:t>Estado</w:t>
      </w:r>
      <w:r>
        <w:rPr>
          <w:color w:val="231F20"/>
          <w:spacing w:val="-8"/>
        </w:rPr>
        <w:t> </w:t>
      </w:r>
      <w:r>
        <w:rPr>
          <w:color w:val="231F20"/>
        </w:rPr>
        <w:t>de</w:t>
      </w:r>
      <w:r>
        <w:rPr>
          <w:color w:val="231F20"/>
          <w:spacing w:val="-8"/>
        </w:rPr>
        <w:t> </w:t>
      </w:r>
      <w:r>
        <w:rPr>
          <w:color w:val="231F20"/>
        </w:rPr>
        <w:t>bienestar.</w:t>
      </w:r>
      <w:r>
        <w:rPr>
          <w:color w:val="231F20"/>
          <w:spacing w:val="-8"/>
        </w:rPr>
        <w:t> </w:t>
      </w:r>
      <w:r>
        <w:rPr>
          <w:color w:val="231F20"/>
        </w:rPr>
        <w:t>México</w:t>
      </w:r>
      <w:r>
        <w:rPr>
          <w:color w:val="231F20"/>
          <w:spacing w:val="-8"/>
        </w:rPr>
        <w:t> </w:t>
      </w:r>
      <w:r>
        <w:rPr>
          <w:color w:val="231F20"/>
        </w:rPr>
        <w:t>fue</w:t>
      </w:r>
      <w:r>
        <w:rPr>
          <w:color w:val="231F20"/>
          <w:spacing w:val="-8"/>
        </w:rPr>
        <w:t> </w:t>
      </w:r>
      <w:r>
        <w:rPr>
          <w:color w:val="231F20"/>
        </w:rPr>
        <w:t>uno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primeros</w:t>
      </w:r>
      <w:r>
        <w:rPr>
          <w:color w:val="231F20"/>
          <w:spacing w:val="-8"/>
        </w:rPr>
        <w:t> </w:t>
      </w:r>
      <w:r>
        <w:rPr>
          <w:color w:val="231F20"/>
        </w:rPr>
        <w:t>países</w:t>
      </w:r>
      <w:r>
        <w:rPr>
          <w:color w:val="231F20"/>
          <w:spacing w:val="-8"/>
        </w:rPr>
        <w:t> </w:t>
      </w:r>
      <w:r>
        <w:rPr>
          <w:color w:val="231F20"/>
        </w:rPr>
        <w:t>en</w:t>
      </w:r>
      <w:r>
        <w:rPr>
          <w:color w:val="231F20"/>
          <w:spacing w:val="-8"/>
        </w:rPr>
        <w:t> </w:t>
      </w:r>
      <w:r>
        <w:rPr>
          <w:color w:val="231F20"/>
        </w:rPr>
        <w:t>consagrar derechos de éste tipo en un texto constitucional, ya que la ley fundamental de 1917 protegió derechos colectivos en favor de los campesinos y trabajadores, incluyendo para éste último sector de la población todo un régimen de seguridad  </w:t>
      </w:r>
      <w:r>
        <w:rPr>
          <w:color w:val="231F20"/>
          <w:spacing w:val="43"/>
        </w:rPr>
        <w:t> </w:t>
      </w:r>
      <w:r>
        <w:rPr>
          <w:color w:val="231F20"/>
        </w:rPr>
        <w:t>social.</w:t>
      </w:r>
    </w:p>
    <w:p>
      <w:pPr>
        <w:pStyle w:val="BodyText"/>
        <w:spacing w:line="285" w:lineRule="auto"/>
        <w:ind w:left="120" w:right="115" w:firstLine="360"/>
        <w:jc w:val="both"/>
      </w:pPr>
      <w:r>
        <w:rPr>
          <w:color w:val="231F20"/>
        </w:rPr>
        <w:t>En ésta generación, destacan el derecho a la educación, la libre </w:t>
      </w:r>
      <w:r>
        <w:rPr>
          <w:color w:val="231F20"/>
          <w:spacing w:val="2"/>
        </w:rPr>
        <w:t>determinación, </w:t>
      </w:r>
      <w:r>
        <w:rPr>
          <w:color w:val="231F20"/>
        </w:rPr>
        <w:t>el derecho al trabajo, a las condiciones equitativas y satisfactorias de empleo, el      de fundar y afiliarse a sindicatos, la libertad sindical y de huelga, el derecho a la protección y asistencia de la familia, a contar con un nivel de vida adecuado, el derecho a la alimentación, el derecho a la vivienda, así como a la  </w:t>
      </w:r>
      <w:r>
        <w:rPr>
          <w:color w:val="231F20"/>
          <w:spacing w:val="9"/>
        </w:rPr>
        <w:t> </w:t>
      </w:r>
      <w:r>
        <w:rPr>
          <w:color w:val="231F20"/>
          <w:spacing w:val="2"/>
        </w:rPr>
        <w:t>salud.</w:t>
      </w:r>
    </w:p>
    <w:p>
      <w:pPr>
        <w:pStyle w:val="BodyText"/>
        <w:spacing w:line="285" w:lineRule="auto"/>
        <w:ind w:left="120" w:right="119" w:firstLine="360"/>
        <w:jc w:val="both"/>
      </w:pPr>
      <w:r>
        <w:rPr>
          <w:color w:val="231F20"/>
        </w:rPr>
        <w:t>La</w:t>
      </w:r>
      <w:r>
        <w:rPr>
          <w:color w:val="231F20"/>
          <w:spacing w:val="-13"/>
        </w:rPr>
        <w:t> </w:t>
      </w:r>
      <w:r>
        <w:rPr>
          <w:color w:val="231F20"/>
        </w:rPr>
        <w:t>tercera</w:t>
      </w:r>
      <w:r>
        <w:rPr>
          <w:color w:val="231F20"/>
          <w:spacing w:val="-13"/>
        </w:rPr>
        <w:t> </w:t>
      </w:r>
      <w:r>
        <w:rPr>
          <w:color w:val="231F20"/>
        </w:rPr>
        <w:t>generación</w:t>
      </w:r>
      <w:r>
        <w:rPr>
          <w:color w:val="231F20"/>
          <w:spacing w:val="-13"/>
        </w:rPr>
        <w:t> </w:t>
      </w:r>
      <w:r>
        <w:rPr>
          <w:color w:val="231F20"/>
        </w:rPr>
        <w:t>recoge</w:t>
      </w:r>
      <w:r>
        <w:rPr>
          <w:color w:val="231F20"/>
          <w:spacing w:val="-14"/>
        </w:rPr>
        <w:t> </w:t>
      </w:r>
      <w:r>
        <w:rPr>
          <w:color w:val="231F20"/>
        </w:rPr>
        <w:t>derechos</w:t>
      </w:r>
      <w:r>
        <w:rPr>
          <w:color w:val="231F20"/>
          <w:spacing w:val="-13"/>
        </w:rPr>
        <w:t> </w:t>
      </w:r>
      <w:r>
        <w:rPr>
          <w:color w:val="231F20"/>
        </w:rPr>
        <w:t>encaminados</w:t>
      </w:r>
      <w:r>
        <w:rPr>
          <w:color w:val="231F20"/>
          <w:spacing w:val="-15"/>
        </w:rPr>
        <w:t> </w:t>
      </w:r>
      <w:r>
        <w:rPr>
          <w:color w:val="231F20"/>
        </w:rPr>
        <w:t>a</w:t>
      </w:r>
      <w:r>
        <w:rPr>
          <w:color w:val="231F20"/>
          <w:spacing w:val="-13"/>
        </w:rPr>
        <w:t> </w:t>
      </w:r>
      <w:r>
        <w:rPr>
          <w:color w:val="231F20"/>
        </w:rPr>
        <w:t>impulsar</w:t>
      </w:r>
      <w:r>
        <w:rPr>
          <w:color w:val="231F20"/>
          <w:spacing w:val="-13"/>
        </w:rPr>
        <w:t> </w:t>
      </w:r>
      <w:r>
        <w:rPr>
          <w:color w:val="231F20"/>
        </w:rPr>
        <w:t>el</w:t>
      </w:r>
      <w:r>
        <w:rPr>
          <w:color w:val="231F20"/>
          <w:spacing w:val="-13"/>
        </w:rPr>
        <w:t> </w:t>
      </w:r>
      <w:r>
        <w:rPr>
          <w:color w:val="231F20"/>
        </w:rPr>
        <w:t>progreso</w:t>
      </w:r>
      <w:r>
        <w:rPr>
          <w:color w:val="231F20"/>
          <w:spacing w:val="-13"/>
        </w:rPr>
        <w:t> </w:t>
      </w:r>
      <w:r>
        <w:rPr>
          <w:color w:val="231F20"/>
        </w:rPr>
        <w:t>social, también</w:t>
      </w:r>
      <w:r>
        <w:rPr>
          <w:color w:val="231F20"/>
          <w:spacing w:val="-22"/>
        </w:rPr>
        <w:t> </w:t>
      </w:r>
      <w:r>
        <w:rPr>
          <w:color w:val="231F20"/>
        </w:rPr>
        <w:t>denominados</w:t>
      </w:r>
      <w:r>
        <w:rPr>
          <w:color w:val="231F20"/>
          <w:spacing w:val="-23"/>
        </w:rPr>
        <w:t> </w:t>
      </w:r>
      <w:r>
        <w:rPr>
          <w:color w:val="231F20"/>
          <w:spacing w:val="-3"/>
        </w:rPr>
        <w:t>derechos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solidaridad</w:t>
      </w:r>
      <w:r>
        <w:rPr>
          <w:color w:val="231F20"/>
          <w:spacing w:val="-22"/>
        </w:rPr>
        <w:t> </w:t>
      </w:r>
      <w:r>
        <w:rPr>
          <w:color w:val="231F20"/>
        </w:rPr>
        <w:t>en</w:t>
      </w:r>
      <w:r>
        <w:rPr>
          <w:color w:val="231F20"/>
          <w:spacing w:val="-23"/>
        </w:rPr>
        <w:t> </w:t>
      </w:r>
      <w:r>
        <w:rPr>
          <w:color w:val="231F20"/>
        </w:rPr>
        <w:t>el</w:t>
      </w:r>
      <w:r>
        <w:rPr>
          <w:color w:val="231F20"/>
          <w:spacing w:val="-23"/>
        </w:rPr>
        <w:t> </w:t>
      </w:r>
      <w:r>
        <w:rPr>
          <w:color w:val="231F20"/>
        </w:rPr>
        <w:t>contexto</w:t>
      </w:r>
      <w:r>
        <w:rPr>
          <w:color w:val="231F20"/>
          <w:spacing w:val="-23"/>
        </w:rPr>
        <w:t> </w:t>
      </w:r>
      <w:r>
        <w:rPr>
          <w:color w:val="231F20"/>
        </w:rPr>
        <w:t>internacional</w:t>
      </w:r>
      <w:r>
        <w:rPr>
          <w:color w:val="231F20"/>
          <w:spacing w:val="-23"/>
        </w:rPr>
        <w:t> </w:t>
      </w:r>
      <w:r>
        <w:rPr>
          <w:color w:val="231F20"/>
        </w:rPr>
        <w:t>y</w:t>
      </w:r>
      <w:r>
        <w:rPr>
          <w:color w:val="231F20"/>
          <w:spacing w:val="-23"/>
        </w:rPr>
        <w:t> </w:t>
      </w:r>
      <w:r>
        <w:rPr>
          <w:color w:val="231F20"/>
        </w:rPr>
        <w:t>tienen</w:t>
      </w:r>
      <w:r>
        <w:rPr>
          <w:color w:val="231F20"/>
          <w:spacing w:val="-23"/>
        </w:rPr>
        <w:t> </w:t>
      </w:r>
      <w:r>
        <w:rPr>
          <w:color w:val="231F20"/>
        </w:rPr>
        <w:t>la particularidad</w:t>
      </w:r>
      <w:r>
        <w:rPr>
          <w:color w:val="231F20"/>
          <w:spacing w:val="-5"/>
        </w:rPr>
        <w:t> </w:t>
      </w:r>
      <w:r>
        <w:rPr>
          <w:color w:val="231F20"/>
        </w:rPr>
        <w:t>de</w:t>
      </w:r>
      <w:r>
        <w:rPr>
          <w:color w:val="231F20"/>
          <w:spacing w:val="-5"/>
        </w:rPr>
        <w:t> </w:t>
      </w:r>
      <w:r>
        <w:rPr>
          <w:color w:val="231F20"/>
        </w:rPr>
        <w:t>considerar</w:t>
      </w:r>
      <w:r>
        <w:rPr>
          <w:color w:val="231F20"/>
          <w:spacing w:val="-4"/>
        </w:rPr>
        <w:t> </w:t>
      </w:r>
      <w:r>
        <w:rPr>
          <w:color w:val="231F20"/>
        </w:rPr>
        <w:t>al</w:t>
      </w:r>
      <w:r>
        <w:rPr>
          <w:color w:val="231F20"/>
          <w:spacing w:val="-5"/>
        </w:rPr>
        <w:t> </w:t>
      </w:r>
      <w:r>
        <w:rPr>
          <w:color w:val="231F20"/>
        </w:rPr>
        <w:t>individuo</w:t>
      </w:r>
      <w:r>
        <w:rPr>
          <w:color w:val="231F20"/>
          <w:spacing w:val="-5"/>
        </w:rPr>
        <w:t> </w:t>
      </w:r>
      <w:r>
        <w:rPr>
          <w:color w:val="231F20"/>
        </w:rPr>
        <w:t>como</w:t>
      </w:r>
      <w:r>
        <w:rPr>
          <w:color w:val="231F20"/>
          <w:spacing w:val="-5"/>
        </w:rPr>
        <w:t> </w:t>
      </w:r>
      <w:r>
        <w:rPr>
          <w:color w:val="231F20"/>
        </w:rPr>
        <w:t>parte</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todo</w:t>
      </w:r>
      <w:r>
        <w:rPr>
          <w:color w:val="231F20"/>
          <w:spacing w:val="-6"/>
        </w:rPr>
        <w:t> </w:t>
      </w:r>
      <w:r>
        <w:rPr>
          <w:color w:val="231F20"/>
        </w:rPr>
        <w:t>que</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humanidad, haciendo necesaria la participación coordinada del Estado y de sus gobernados.</w:t>
      </w:r>
    </w:p>
    <w:p>
      <w:pPr>
        <w:pStyle w:val="BodyText"/>
        <w:spacing w:line="285" w:lineRule="auto"/>
        <w:ind w:left="120" w:right="111" w:firstLine="360"/>
        <w:jc w:val="both"/>
      </w:pPr>
      <w:r>
        <w:rPr>
          <w:color w:val="231F20"/>
        </w:rPr>
        <w:t>Entre estos derechos destacan: el derecho a la paz, al desarrollo, a un ambiente </w:t>
      </w:r>
      <w:r>
        <w:rPr>
          <w:color w:val="231F20"/>
          <w:spacing w:val="6"/>
        </w:rPr>
        <w:t>sano </w:t>
      </w:r>
      <w:r>
        <w:rPr>
          <w:color w:val="231F20"/>
        </w:rPr>
        <w:t>y </w:t>
      </w:r>
      <w:r>
        <w:rPr>
          <w:color w:val="231F20"/>
          <w:spacing w:val="7"/>
        </w:rPr>
        <w:t>ecológicamente </w:t>
      </w:r>
      <w:r>
        <w:rPr>
          <w:color w:val="231F20"/>
          <w:spacing w:val="6"/>
        </w:rPr>
        <w:t>equilibrado, </w:t>
      </w:r>
      <w:r>
        <w:rPr>
          <w:color w:val="231F20"/>
          <w:spacing w:val="4"/>
        </w:rPr>
        <w:t>el </w:t>
      </w:r>
      <w:r>
        <w:rPr>
          <w:color w:val="231F20"/>
          <w:spacing w:val="6"/>
        </w:rPr>
        <w:t>derecho </w:t>
      </w:r>
      <w:r>
        <w:rPr>
          <w:color w:val="231F20"/>
        </w:rPr>
        <w:t>a </w:t>
      </w:r>
      <w:r>
        <w:rPr>
          <w:color w:val="231F20"/>
          <w:spacing w:val="4"/>
        </w:rPr>
        <w:t>la </w:t>
      </w:r>
      <w:r>
        <w:rPr>
          <w:color w:val="231F20"/>
          <w:spacing w:val="8"/>
        </w:rPr>
        <w:t>autodeterminación, </w:t>
      </w:r>
      <w:r>
        <w:rPr>
          <w:color w:val="231F20"/>
        </w:rPr>
        <w:t>a </w:t>
      </w:r>
      <w:r>
        <w:rPr>
          <w:color w:val="231F20"/>
          <w:spacing w:val="8"/>
        </w:rPr>
        <w:t>la </w:t>
      </w:r>
      <w:r>
        <w:rPr>
          <w:color w:val="231F20"/>
        </w:rPr>
        <w:t>independencia</w:t>
      </w:r>
      <w:r>
        <w:rPr>
          <w:color w:val="231F20"/>
          <w:spacing w:val="-8"/>
        </w:rPr>
        <w:t> </w:t>
      </w:r>
      <w:r>
        <w:rPr>
          <w:color w:val="231F20"/>
        </w:rPr>
        <w:t>económica</w:t>
      </w:r>
      <w:r>
        <w:rPr>
          <w:color w:val="231F20"/>
          <w:spacing w:val="-8"/>
        </w:rPr>
        <w:t> </w:t>
      </w:r>
      <w:r>
        <w:rPr>
          <w:color w:val="231F20"/>
        </w:rPr>
        <w:t>y</w:t>
      </w:r>
      <w:r>
        <w:rPr>
          <w:color w:val="231F20"/>
          <w:spacing w:val="-8"/>
        </w:rPr>
        <w:t> </w:t>
      </w:r>
      <w:r>
        <w:rPr>
          <w:color w:val="231F20"/>
        </w:rPr>
        <w:t>política,</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identidad</w:t>
      </w:r>
      <w:r>
        <w:rPr>
          <w:color w:val="231F20"/>
          <w:spacing w:val="-8"/>
        </w:rPr>
        <w:t> </w:t>
      </w:r>
      <w:r>
        <w:rPr>
          <w:color w:val="231F20"/>
        </w:rPr>
        <w:t>cultural,</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coexistencia</w:t>
      </w:r>
      <w:r>
        <w:rPr>
          <w:color w:val="231F20"/>
          <w:spacing w:val="-8"/>
        </w:rPr>
        <w:t> </w:t>
      </w:r>
      <w:r>
        <w:rPr>
          <w:color w:val="231F20"/>
        </w:rPr>
        <w:t>pacífica, a la cooperación </w:t>
      </w:r>
      <w:r>
        <w:rPr>
          <w:color w:val="231F20"/>
          <w:spacing w:val="2"/>
        </w:rPr>
        <w:t>internacional </w:t>
      </w:r>
      <w:r>
        <w:rPr>
          <w:color w:val="231F20"/>
        </w:rPr>
        <w:t>y regional, al acceso a la justicia </w:t>
      </w:r>
      <w:r>
        <w:rPr>
          <w:color w:val="231F20"/>
          <w:spacing w:val="2"/>
        </w:rPr>
        <w:t>internacional, </w:t>
      </w:r>
      <w:r>
        <w:rPr>
          <w:color w:val="231F20"/>
        </w:rPr>
        <w:t>al aprovechamiento y uso de los avances de las ciencias y la tecnología y a la solución de los problemas alimenticios, demográficos, educativos y</w:t>
      </w:r>
      <w:r>
        <w:rPr>
          <w:color w:val="231F20"/>
          <w:spacing w:val="-14"/>
        </w:rPr>
        <w:t> </w:t>
      </w:r>
      <w:r>
        <w:rPr>
          <w:color w:val="231F20"/>
        </w:rPr>
        <w:t>ecológicos.</w:t>
      </w:r>
    </w:p>
    <w:p>
      <w:pPr>
        <w:spacing w:after="0" w:line="285"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firstLine="360"/>
        <w:jc w:val="both"/>
      </w:pPr>
      <w:r>
        <w:rPr>
          <w:color w:val="231F20"/>
        </w:rPr>
        <w:t>Sumándose al enfoque que ha sugerido </w:t>
      </w:r>
      <w:r>
        <w:rPr>
          <w:color w:val="231F20"/>
          <w:spacing w:val="-3"/>
        </w:rPr>
        <w:t>Vasak, </w:t>
      </w:r>
      <w:r>
        <w:rPr>
          <w:color w:val="231F20"/>
        </w:rPr>
        <w:t>la doctrina actualmente habla de una</w:t>
      </w:r>
      <w:r>
        <w:rPr>
          <w:color w:val="231F20"/>
          <w:spacing w:val="-9"/>
        </w:rPr>
        <w:t> </w:t>
      </w:r>
      <w:r>
        <w:rPr>
          <w:color w:val="231F20"/>
        </w:rPr>
        <w:t>cuarta</w:t>
      </w:r>
      <w:r>
        <w:rPr>
          <w:color w:val="231F20"/>
          <w:spacing w:val="-9"/>
        </w:rPr>
        <w:t> </w:t>
      </w:r>
      <w:r>
        <w:rPr>
          <w:color w:val="231F20"/>
        </w:rPr>
        <w:t>generación</w:t>
      </w:r>
      <w:r>
        <w:rPr>
          <w:color w:val="231F20"/>
          <w:spacing w:val="-9"/>
        </w:rPr>
        <w:t> </w:t>
      </w:r>
      <w:r>
        <w:rPr>
          <w:color w:val="231F20"/>
        </w:rPr>
        <w:t>de</w:t>
      </w:r>
      <w:r>
        <w:rPr>
          <w:color w:val="231F20"/>
          <w:spacing w:val="-9"/>
        </w:rPr>
        <w:t> </w:t>
      </w:r>
      <w:r>
        <w:rPr>
          <w:color w:val="231F20"/>
        </w:rPr>
        <w:t>derechos</w:t>
      </w:r>
      <w:r>
        <w:rPr>
          <w:color w:val="231F20"/>
          <w:spacing w:val="-9"/>
        </w:rPr>
        <w:t> </w:t>
      </w:r>
      <w:r>
        <w:rPr>
          <w:color w:val="231F20"/>
        </w:rPr>
        <w:t>humanos,</w:t>
      </w:r>
      <w:r>
        <w:rPr>
          <w:color w:val="231F20"/>
          <w:spacing w:val="-9"/>
        </w:rPr>
        <w:t> </w:t>
      </w:r>
      <w:r>
        <w:rPr>
          <w:color w:val="231F20"/>
        </w:rPr>
        <w:t>que</w:t>
      </w:r>
      <w:r>
        <w:rPr>
          <w:color w:val="231F20"/>
          <w:spacing w:val="-9"/>
        </w:rPr>
        <w:t> </w:t>
      </w:r>
      <w:r>
        <w:rPr>
          <w:color w:val="231F20"/>
        </w:rPr>
        <w:t>aborda</w:t>
      </w:r>
      <w:r>
        <w:rPr>
          <w:color w:val="231F20"/>
          <w:spacing w:val="-9"/>
        </w:rPr>
        <w:t> </w:t>
      </w:r>
      <w:r>
        <w:rPr>
          <w:color w:val="231F20"/>
        </w:rPr>
        <w:t>los</w:t>
      </w:r>
      <w:r>
        <w:rPr>
          <w:color w:val="231F20"/>
          <w:spacing w:val="-9"/>
        </w:rPr>
        <w:t> </w:t>
      </w:r>
      <w:r>
        <w:rPr>
          <w:color w:val="231F20"/>
        </w:rPr>
        <w:t>principios</w:t>
      </w:r>
      <w:r>
        <w:rPr>
          <w:color w:val="231F20"/>
          <w:spacing w:val="-9"/>
        </w:rPr>
        <w:t> </w:t>
      </w:r>
      <w:r>
        <w:rPr>
          <w:color w:val="231F20"/>
        </w:rPr>
        <w:t>fundamentales de la </w:t>
      </w:r>
      <w:r>
        <w:rPr>
          <w:color w:val="231F20"/>
          <w:spacing w:val="3"/>
        </w:rPr>
        <w:t>bioética </w:t>
      </w:r>
      <w:r>
        <w:rPr>
          <w:color w:val="231F20"/>
        </w:rPr>
        <w:t>y el  </w:t>
      </w:r>
      <w:r>
        <w:rPr>
          <w:color w:val="231F20"/>
          <w:spacing w:val="3"/>
        </w:rPr>
        <w:t>papel </w:t>
      </w:r>
      <w:r>
        <w:rPr>
          <w:color w:val="231F20"/>
        </w:rPr>
        <w:t>de  </w:t>
      </w:r>
      <w:r>
        <w:rPr>
          <w:color w:val="231F20"/>
          <w:spacing w:val="2"/>
        </w:rPr>
        <w:t>las </w:t>
      </w:r>
      <w:r>
        <w:rPr>
          <w:color w:val="231F20"/>
          <w:spacing w:val="3"/>
        </w:rPr>
        <w:t>personas </w:t>
      </w:r>
      <w:r>
        <w:rPr>
          <w:color w:val="231F20"/>
        </w:rPr>
        <w:t>en  </w:t>
      </w:r>
      <w:r>
        <w:rPr>
          <w:color w:val="231F20"/>
          <w:spacing w:val="2"/>
        </w:rPr>
        <w:t>una </w:t>
      </w:r>
      <w:r>
        <w:rPr>
          <w:color w:val="231F20"/>
          <w:spacing w:val="3"/>
        </w:rPr>
        <w:t>sociedad digital, </w:t>
      </w:r>
      <w:r>
        <w:rPr>
          <w:color w:val="231F20"/>
          <w:spacing w:val="4"/>
        </w:rPr>
        <w:t>determinada  </w:t>
      </w:r>
      <w:r>
        <w:rPr>
          <w:color w:val="231F20"/>
        </w:rPr>
        <w:t>por las tecnologías de </w:t>
      </w:r>
      <w:r>
        <w:rPr>
          <w:color w:val="231F20"/>
          <w:spacing w:val="2"/>
        </w:rPr>
        <w:t>información </w:t>
      </w:r>
      <w:r>
        <w:rPr>
          <w:color w:val="231F20"/>
        </w:rPr>
        <w:t>y comunicación que resultan necesarias para satisfacer múltiples necesidades en la sociedad actual y que buscan la </w:t>
      </w:r>
      <w:r>
        <w:rPr>
          <w:color w:val="231F20"/>
          <w:spacing w:val="2"/>
        </w:rPr>
        <w:t>integración   </w:t>
      </w:r>
      <w:r>
        <w:rPr>
          <w:color w:val="231F20"/>
        </w:rPr>
        <w:t>de  la</w:t>
      </w:r>
      <w:r>
        <w:rPr>
          <w:color w:val="231F20"/>
          <w:spacing w:val="15"/>
        </w:rPr>
        <w:t> </w:t>
      </w:r>
      <w:r>
        <w:rPr>
          <w:color w:val="231F20"/>
        </w:rPr>
        <w:t>humanidad.</w:t>
      </w:r>
    </w:p>
    <w:p>
      <w:pPr>
        <w:pStyle w:val="BodyText"/>
      </w:pPr>
    </w:p>
    <w:p>
      <w:pPr>
        <w:pStyle w:val="BodyText"/>
        <w:spacing w:before="2"/>
        <w:rPr>
          <w:sz w:val="30"/>
        </w:rPr>
      </w:pPr>
    </w:p>
    <w:p>
      <w:pPr>
        <w:spacing w:before="0"/>
        <w:ind w:left="120" w:right="0" w:firstLine="0"/>
        <w:jc w:val="both"/>
        <w:rPr>
          <w:sz w:val="17"/>
        </w:rPr>
      </w:pPr>
      <w:r>
        <w:rPr>
          <w:color w:val="231F20"/>
          <w:spacing w:val="1"/>
          <w:w w:val="160"/>
          <w:sz w:val="22"/>
        </w:rPr>
        <w:t>h</w:t>
      </w:r>
      <w:r>
        <w:rPr>
          <w:color w:val="231F20"/>
          <w:spacing w:val="1"/>
          <w:w w:val="110"/>
          <w:sz w:val="17"/>
        </w:rPr>
        <w:t>U</w:t>
      </w:r>
      <w:r>
        <w:rPr>
          <w:color w:val="231F20"/>
          <w:spacing w:val="1"/>
          <w:w w:val="123"/>
          <w:sz w:val="17"/>
        </w:rPr>
        <w:t>m</w:t>
      </w:r>
      <w:r>
        <w:rPr>
          <w:color w:val="231F20"/>
          <w:spacing w:val="1"/>
          <w:w w:val="157"/>
          <w:sz w:val="17"/>
        </w:rPr>
        <w:t>a</w:t>
      </w:r>
      <w:r>
        <w:rPr>
          <w:color w:val="231F20"/>
          <w:spacing w:val="1"/>
          <w:w w:val="155"/>
          <w:sz w:val="17"/>
        </w:rPr>
        <w:t>n</w:t>
      </w:r>
      <w:r>
        <w:rPr>
          <w:color w:val="231F20"/>
          <w:spacing w:val="1"/>
          <w:w w:val="131"/>
          <w:sz w:val="17"/>
        </w:rPr>
        <w:t>i</w:t>
      </w:r>
      <w:r>
        <w:rPr>
          <w:color w:val="231F20"/>
          <w:spacing w:val="1"/>
          <w:w w:val="144"/>
          <w:sz w:val="17"/>
        </w:rPr>
        <w:t>s</w:t>
      </w:r>
      <w:r>
        <w:rPr>
          <w:color w:val="231F20"/>
          <w:spacing w:val="1"/>
          <w:w w:val="123"/>
          <w:sz w:val="17"/>
        </w:rPr>
        <w:t>m</w:t>
      </w:r>
      <w:r>
        <w:rPr>
          <w:color w:val="231F20"/>
          <w:spacing w:val="1"/>
          <w:w w:val="170"/>
          <w:sz w:val="17"/>
        </w:rPr>
        <w:t>o</w:t>
      </w:r>
      <w:r>
        <w:rPr>
          <w:color w:val="231F20"/>
          <w:sz w:val="22"/>
        </w:rPr>
        <w:t>,</w:t>
      </w:r>
      <w:r>
        <w:rPr>
          <w:color w:val="231F20"/>
          <w:spacing w:val="2"/>
          <w:sz w:val="22"/>
        </w:rPr>
        <w:t> </w:t>
      </w:r>
      <w:r>
        <w:rPr>
          <w:color w:val="231F20"/>
          <w:spacing w:val="1"/>
          <w:w w:val="157"/>
          <w:sz w:val="17"/>
        </w:rPr>
        <w:t>d</w:t>
      </w:r>
      <w:r>
        <w:rPr>
          <w:color w:val="231F20"/>
          <w:spacing w:val="1"/>
          <w:w w:val="145"/>
          <w:sz w:val="17"/>
        </w:rPr>
        <w:t>e</w:t>
      </w:r>
      <w:r>
        <w:rPr>
          <w:color w:val="231F20"/>
          <w:spacing w:val="1"/>
          <w:w w:val="226"/>
          <w:sz w:val="17"/>
        </w:rPr>
        <w:t>r</w:t>
      </w:r>
      <w:r>
        <w:rPr>
          <w:color w:val="231F20"/>
          <w:spacing w:val="1"/>
          <w:w w:val="145"/>
          <w:sz w:val="17"/>
        </w:rPr>
        <w:t>e</w:t>
      </w:r>
      <w:r>
        <w:rPr>
          <w:color w:val="231F20"/>
          <w:spacing w:val="1"/>
          <w:w w:val="167"/>
          <w:sz w:val="17"/>
        </w:rPr>
        <w:t>c</w:t>
      </w:r>
      <w:r>
        <w:rPr>
          <w:color w:val="231F20"/>
          <w:spacing w:val="1"/>
          <w:w w:val="166"/>
          <w:sz w:val="17"/>
        </w:rPr>
        <w:t>h</w:t>
      </w:r>
      <w:r>
        <w:rPr>
          <w:color w:val="231F20"/>
          <w:spacing w:val="1"/>
          <w:w w:val="170"/>
          <w:sz w:val="17"/>
        </w:rPr>
        <w:t>o</w:t>
      </w:r>
      <w:r>
        <w:rPr>
          <w:color w:val="231F20"/>
          <w:w w:val="144"/>
          <w:sz w:val="17"/>
        </w:rPr>
        <w:t>s</w:t>
      </w:r>
      <w:r>
        <w:rPr>
          <w:color w:val="231F20"/>
          <w:spacing w:val="14"/>
          <w:sz w:val="17"/>
        </w:rPr>
        <w:t> </w:t>
      </w:r>
      <w:r>
        <w:rPr>
          <w:color w:val="231F20"/>
          <w:spacing w:val="1"/>
          <w:w w:val="166"/>
          <w:sz w:val="17"/>
        </w:rPr>
        <w:t>h</w:t>
      </w:r>
      <w:r>
        <w:rPr>
          <w:color w:val="231F20"/>
          <w:spacing w:val="1"/>
          <w:w w:val="110"/>
          <w:sz w:val="17"/>
        </w:rPr>
        <w:t>U</w:t>
      </w:r>
      <w:r>
        <w:rPr>
          <w:color w:val="231F20"/>
          <w:spacing w:val="1"/>
          <w:w w:val="123"/>
          <w:sz w:val="17"/>
        </w:rPr>
        <w:t>m</w:t>
      </w:r>
      <w:r>
        <w:rPr>
          <w:color w:val="231F20"/>
          <w:spacing w:val="1"/>
          <w:w w:val="157"/>
          <w:sz w:val="17"/>
        </w:rPr>
        <w:t>a</w:t>
      </w:r>
      <w:r>
        <w:rPr>
          <w:color w:val="231F20"/>
          <w:spacing w:val="1"/>
          <w:w w:val="155"/>
          <w:sz w:val="17"/>
        </w:rPr>
        <w:t>n</w:t>
      </w:r>
      <w:r>
        <w:rPr>
          <w:color w:val="231F20"/>
          <w:spacing w:val="1"/>
          <w:w w:val="170"/>
          <w:sz w:val="17"/>
        </w:rPr>
        <w:t>o</w:t>
      </w:r>
      <w:r>
        <w:rPr>
          <w:color w:val="231F20"/>
          <w:w w:val="144"/>
          <w:sz w:val="17"/>
        </w:rPr>
        <w:t>s</w:t>
      </w:r>
      <w:r>
        <w:rPr>
          <w:color w:val="231F20"/>
          <w:spacing w:val="14"/>
          <w:sz w:val="17"/>
        </w:rPr>
        <w:t> </w:t>
      </w:r>
      <w:r>
        <w:rPr>
          <w:color w:val="231F20"/>
          <w:w w:val="140"/>
          <w:sz w:val="17"/>
        </w:rPr>
        <w:t>y</w:t>
      </w:r>
      <w:r>
        <w:rPr>
          <w:color w:val="231F20"/>
          <w:spacing w:val="14"/>
          <w:sz w:val="17"/>
        </w:rPr>
        <w:t> </w:t>
      </w:r>
      <w:r>
        <w:rPr>
          <w:color w:val="231F20"/>
          <w:spacing w:val="1"/>
          <w:w w:val="110"/>
          <w:sz w:val="17"/>
        </w:rPr>
        <w:t>U</w:t>
      </w:r>
      <w:r>
        <w:rPr>
          <w:color w:val="231F20"/>
          <w:spacing w:val="1"/>
          <w:w w:val="155"/>
          <w:sz w:val="17"/>
        </w:rPr>
        <w:t>n</w:t>
      </w:r>
      <w:r>
        <w:rPr>
          <w:color w:val="231F20"/>
          <w:spacing w:val="1"/>
          <w:w w:val="131"/>
          <w:sz w:val="17"/>
        </w:rPr>
        <w:t>i</w:t>
      </w:r>
      <w:r>
        <w:rPr>
          <w:color w:val="231F20"/>
          <w:spacing w:val="1"/>
          <w:w w:val="150"/>
          <w:sz w:val="17"/>
        </w:rPr>
        <w:t>v</w:t>
      </w:r>
      <w:r>
        <w:rPr>
          <w:color w:val="231F20"/>
          <w:spacing w:val="1"/>
          <w:w w:val="145"/>
          <w:sz w:val="17"/>
        </w:rPr>
        <w:t>e</w:t>
      </w:r>
      <w:r>
        <w:rPr>
          <w:color w:val="231F20"/>
          <w:spacing w:val="1"/>
          <w:w w:val="226"/>
          <w:sz w:val="17"/>
        </w:rPr>
        <w:t>r</w:t>
      </w:r>
      <w:r>
        <w:rPr>
          <w:color w:val="231F20"/>
          <w:spacing w:val="1"/>
          <w:w w:val="144"/>
          <w:sz w:val="17"/>
        </w:rPr>
        <w:t>s</w:t>
      </w:r>
      <w:r>
        <w:rPr>
          <w:color w:val="231F20"/>
          <w:spacing w:val="1"/>
          <w:w w:val="131"/>
          <w:sz w:val="17"/>
        </w:rPr>
        <w:t>i</w:t>
      </w:r>
      <w:r>
        <w:rPr>
          <w:color w:val="231F20"/>
          <w:spacing w:val="-11"/>
          <w:w w:val="157"/>
          <w:sz w:val="17"/>
        </w:rPr>
        <w:t>d</w:t>
      </w:r>
      <w:r>
        <w:rPr>
          <w:color w:val="231F20"/>
          <w:spacing w:val="1"/>
          <w:w w:val="157"/>
          <w:sz w:val="17"/>
        </w:rPr>
        <w:t>a</w:t>
      </w:r>
      <w:r>
        <w:rPr>
          <w:color w:val="231F20"/>
          <w:w w:val="157"/>
          <w:sz w:val="17"/>
        </w:rPr>
        <w:t>d</w:t>
      </w:r>
    </w:p>
    <w:p>
      <w:pPr>
        <w:pStyle w:val="BodyText"/>
      </w:pPr>
    </w:p>
    <w:p>
      <w:pPr>
        <w:pStyle w:val="BodyText"/>
        <w:spacing w:line="285" w:lineRule="auto" w:before="154"/>
        <w:ind w:left="120" w:right="114"/>
        <w:jc w:val="both"/>
      </w:pPr>
      <w:r>
        <w:rPr>
          <w:color w:val="231F20"/>
        </w:rPr>
        <w:t>Resulta necesario, atendiendo a los retos que la sociedad plantea a las instituciones de educación superior, que la sociedad realice una </w:t>
      </w:r>
      <w:r>
        <w:rPr>
          <w:color w:val="231F20"/>
          <w:spacing w:val="2"/>
        </w:rPr>
        <w:t>permanente </w:t>
      </w:r>
      <w:r>
        <w:rPr>
          <w:color w:val="231F20"/>
        </w:rPr>
        <w:t>reflexión sobre la importancia</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universidades</w:t>
      </w:r>
      <w:r>
        <w:rPr>
          <w:color w:val="231F20"/>
          <w:spacing w:val="-11"/>
        </w:rPr>
        <w:t> </w:t>
      </w:r>
      <w:r>
        <w:rPr>
          <w:color w:val="231F20"/>
        </w:rPr>
        <w:t>en</w:t>
      </w:r>
      <w:r>
        <w:rPr>
          <w:color w:val="231F20"/>
          <w:spacing w:val="-11"/>
        </w:rPr>
        <w:t> </w:t>
      </w:r>
      <w:r>
        <w:rPr>
          <w:color w:val="231F20"/>
        </w:rPr>
        <w:t>lo</w:t>
      </w:r>
      <w:r>
        <w:rPr>
          <w:color w:val="231F20"/>
          <w:spacing w:val="-11"/>
        </w:rPr>
        <w:t> </w:t>
      </w:r>
      <w:r>
        <w:rPr>
          <w:color w:val="231F20"/>
        </w:rPr>
        <w:t>general,</w:t>
      </w:r>
      <w:r>
        <w:rPr>
          <w:color w:val="231F20"/>
          <w:spacing w:val="-11"/>
        </w:rPr>
        <w:t> </w:t>
      </w:r>
      <w:r>
        <w:rPr>
          <w:color w:val="231F20"/>
        </w:rPr>
        <w:t>y</w:t>
      </w:r>
      <w:r>
        <w:rPr>
          <w:color w:val="231F20"/>
          <w:spacing w:val="-11"/>
        </w:rPr>
        <w:t> </w:t>
      </w:r>
      <w:r>
        <w:rPr>
          <w:color w:val="231F20"/>
        </w:rPr>
        <w:t>muy</w:t>
      </w:r>
      <w:r>
        <w:rPr>
          <w:color w:val="231F20"/>
          <w:spacing w:val="-11"/>
        </w:rPr>
        <w:t> </w:t>
      </w:r>
      <w:r>
        <w:rPr>
          <w:color w:val="231F20"/>
        </w:rPr>
        <w:t>especialmente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universidad </w:t>
      </w:r>
      <w:r>
        <w:rPr>
          <w:color w:val="231F20"/>
          <w:spacing w:val="2"/>
        </w:rPr>
        <w:t>pública, como </w:t>
      </w:r>
      <w:r>
        <w:rPr>
          <w:color w:val="231F20"/>
        </w:rPr>
        <w:t>un </w:t>
      </w:r>
      <w:r>
        <w:rPr>
          <w:color w:val="231F20"/>
          <w:spacing w:val="2"/>
        </w:rPr>
        <w:t>elemento indispensable </w:t>
      </w:r>
      <w:r>
        <w:rPr>
          <w:color w:val="231F20"/>
        </w:rPr>
        <w:t>en el </w:t>
      </w:r>
      <w:r>
        <w:rPr>
          <w:color w:val="231F20"/>
          <w:spacing w:val="2"/>
        </w:rPr>
        <w:t>desarrollo </w:t>
      </w:r>
      <w:r>
        <w:rPr>
          <w:color w:val="231F20"/>
        </w:rPr>
        <w:t>de </w:t>
      </w:r>
      <w:r>
        <w:rPr>
          <w:color w:val="231F20"/>
          <w:spacing w:val="2"/>
        </w:rPr>
        <w:t>toda sociedad. </w:t>
      </w:r>
      <w:r>
        <w:rPr>
          <w:color w:val="231F20"/>
          <w:spacing w:val="3"/>
        </w:rPr>
        <w:t>La </w:t>
      </w:r>
      <w:r>
        <w:rPr>
          <w:color w:val="231F20"/>
          <w:spacing w:val="5"/>
        </w:rPr>
        <w:t>universidad </w:t>
      </w:r>
      <w:r>
        <w:rPr>
          <w:color w:val="231F20"/>
          <w:spacing w:val="3"/>
        </w:rPr>
        <w:t>es </w:t>
      </w:r>
      <w:r>
        <w:rPr>
          <w:color w:val="231F20"/>
          <w:spacing w:val="4"/>
        </w:rPr>
        <w:t>una </w:t>
      </w:r>
      <w:r>
        <w:rPr>
          <w:color w:val="231F20"/>
          <w:spacing w:val="6"/>
        </w:rPr>
        <w:t>institución </w:t>
      </w:r>
      <w:r>
        <w:rPr>
          <w:color w:val="231F20"/>
          <w:spacing w:val="5"/>
        </w:rPr>
        <w:t>forjadora </w:t>
      </w:r>
      <w:r>
        <w:rPr>
          <w:color w:val="231F20"/>
          <w:spacing w:val="3"/>
        </w:rPr>
        <w:t>de </w:t>
      </w:r>
      <w:r>
        <w:rPr>
          <w:color w:val="231F20"/>
          <w:spacing w:val="4"/>
        </w:rPr>
        <w:t>mujeres </w:t>
      </w:r>
      <w:r>
        <w:rPr>
          <w:color w:val="231F20"/>
        </w:rPr>
        <w:t>y </w:t>
      </w:r>
      <w:r>
        <w:rPr>
          <w:color w:val="231F20"/>
          <w:spacing w:val="4"/>
        </w:rPr>
        <w:t>hombres con valores </w:t>
      </w:r>
      <w:r>
        <w:rPr>
          <w:color w:val="231F20"/>
        </w:rPr>
        <w:t>y conocimientos, que impulsan una cultura de respeto al ser humano y a las diversas </w:t>
      </w:r>
      <w:r>
        <w:rPr>
          <w:color w:val="231F20"/>
          <w:spacing w:val="2"/>
        </w:rPr>
        <w:t>formas </w:t>
      </w:r>
      <w:r>
        <w:rPr>
          <w:color w:val="231F20"/>
        </w:rPr>
        <w:t>en que éste se manifiesta  en la</w:t>
      </w:r>
      <w:r>
        <w:rPr>
          <w:color w:val="231F20"/>
          <w:spacing w:val="45"/>
        </w:rPr>
        <w:t> </w:t>
      </w:r>
      <w:r>
        <w:rPr>
          <w:color w:val="231F20"/>
        </w:rPr>
        <w:t>sociedad.</w:t>
      </w:r>
    </w:p>
    <w:p>
      <w:pPr>
        <w:pStyle w:val="BodyText"/>
        <w:spacing w:line="285" w:lineRule="auto"/>
        <w:ind w:left="120" w:right="115" w:firstLine="360"/>
        <w:jc w:val="both"/>
      </w:pPr>
      <w:r>
        <w:rPr>
          <w:color w:val="231F20"/>
        </w:rPr>
        <w:t>La universidad es la casa por excelencia del </w:t>
      </w:r>
      <w:r>
        <w:rPr>
          <w:color w:val="231F20"/>
          <w:spacing w:val="-3"/>
        </w:rPr>
        <w:t>saber. Todas </w:t>
      </w:r>
      <w:r>
        <w:rPr>
          <w:color w:val="231F20"/>
        </w:rPr>
        <w:t>las disciplinas se </w:t>
      </w:r>
      <w:r>
        <w:rPr>
          <w:color w:val="231F20"/>
          <w:spacing w:val="2"/>
        </w:rPr>
        <w:t>dan </w:t>
      </w:r>
      <w:r>
        <w:rPr>
          <w:color w:val="231F20"/>
        </w:rPr>
        <w:t>cita en su seno y ello </w:t>
      </w:r>
      <w:r>
        <w:rPr>
          <w:color w:val="231F20"/>
          <w:spacing w:val="2"/>
        </w:rPr>
        <w:t>permite </w:t>
      </w:r>
      <w:r>
        <w:rPr>
          <w:color w:val="231F20"/>
        </w:rPr>
        <w:t>el desarrollo de conocimientos que impulsan </w:t>
      </w:r>
      <w:r>
        <w:rPr>
          <w:color w:val="231F20"/>
          <w:spacing w:val="2"/>
        </w:rPr>
        <w:t>logros </w:t>
      </w:r>
      <w:r>
        <w:rPr>
          <w:color w:val="231F20"/>
        </w:rPr>
        <w:t>sociales en todos los ámbitos. </w:t>
      </w:r>
      <w:r>
        <w:rPr>
          <w:color w:val="231F20"/>
          <w:spacing w:val="-5"/>
        </w:rPr>
        <w:t>Todo </w:t>
      </w:r>
      <w:r>
        <w:rPr>
          <w:color w:val="231F20"/>
        </w:rPr>
        <w:t>ello, empero, no será de provecho a la sociedad  si se olvida su principal tarea, que nadie puede hacer mejor que la universidad y </w:t>
      </w:r>
      <w:r>
        <w:rPr>
          <w:color w:val="231F20"/>
          <w:spacing w:val="2"/>
        </w:rPr>
        <w:t>sin </w:t>
      </w:r>
      <w:r>
        <w:rPr>
          <w:color w:val="231F20"/>
        </w:rPr>
        <w:t>la cual pierde su esencia y sentido: </w:t>
      </w:r>
      <w:r>
        <w:rPr>
          <w:color w:val="231F20"/>
          <w:spacing w:val="2"/>
        </w:rPr>
        <w:t>formar </w:t>
      </w:r>
      <w:r>
        <w:rPr>
          <w:color w:val="231F20"/>
        </w:rPr>
        <w:t>hombres y mujeres </w:t>
      </w:r>
      <w:r>
        <w:rPr>
          <w:color w:val="231F20"/>
          <w:spacing w:val="22"/>
        </w:rPr>
        <w:t> </w:t>
      </w:r>
      <w:r>
        <w:rPr>
          <w:color w:val="231F20"/>
        </w:rPr>
        <w:t>íntegros.</w:t>
      </w:r>
    </w:p>
    <w:p>
      <w:pPr>
        <w:pStyle w:val="BodyText"/>
        <w:spacing w:line="285" w:lineRule="auto"/>
        <w:ind w:left="120" w:right="113" w:firstLine="360"/>
        <w:jc w:val="both"/>
      </w:pPr>
      <w:r>
        <w:rPr>
          <w:color w:val="231F20"/>
        </w:rPr>
        <w:t>La</w:t>
      </w:r>
      <w:r>
        <w:rPr>
          <w:color w:val="231F20"/>
          <w:spacing w:val="-10"/>
        </w:rPr>
        <w:t> </w:t>
      </w:r>
      <w:r>
        <w:rPr>
          <w:color w:val="231F20"/>
        </w:rPr>
        <w:t>universidad</w:t>
      </w:r>
      <w:r>
        <w:rPr>
          <w:color w:val="231F20"/>
          <w:spacing w:val="-10"/>
        </w:rPr>
        <w:t> </w:t>
      </w:r>
      <w:r>
        <w:rPr>
          <w:color w:val="231F20"/>
        </w:rPr>
        <w:t>es,</w:t>
      </w:r>
      <w:r>
        <w:rPr>
          <w:color w:val="231F20"/>
          <w:spacing w:val="-10"/>
        </w:rPr>
        <w:t> </w:t>
      </w:r>
      <w:r>
        <w:rPr>
          <w:color w:val="231F20"/>
        </w:rPr>
        <w:t>ante</w:t>
      </w:r>
      <w:r>
        <w:rPr>
          <w:color w:val="231F20"/>
          <w:spacing w:val="-10"/>
        </w:rPr>
        <w:t> </w:t>
      </w:r>
      <w:r>
        <w:rPr>
          <w:color w:val="231F20"/>
        </w:rPr>
        <w:t>todo,</w:t>
      </w:r>
      <w:r>
        <w:rPr>
          <w:color w:val="231F20"/>
          <w:spacing w:val="-10"/>
        </w:rPr>
        <w:t> </w:t>
      </w:r>
      <w:r>
        <w:rPr>
          <w:color w:val="231F20"/>
        </w:rPr>
        <w:t>formadora</w:t>
      </w:r>
      <w:r>
        <w:rPr>
          <w:color w:val="231F20"/>
          <w:spacing w:val="-10"/>
        </w:rPr>
        <w:t> </w:t>
      </w:r>
      <w:r>
        <w:rPr>
          <w:color w:val="231F20"/>
        </w:rPr>
        <w:t>de</w:t>
      </w:r>
      <w:r>
        <w:rPr>
          <w:color w:val="231F20"/>
          <w:spacing w:val="-10"/>
        </w:rPr>
        <w:t> </w:t>
      </w:r>
      <w:r>
        <w:rPr>
          <w:color w:val="231F20"/>
        </w:rPr>
        <w:t>hombres.</w:t>
      </w:r>
      <w:r>
        <w:rPr>
          <w:color w:val="231F20"/>
          <w:spacing w:val="-10"/>
        </w:rPr>
        <w:t> </w:t>
      </w:r>
      <w:r>
        <w:rPr>
          <w:color w:val="231F20"/>
        </w:rPr>
        <w:t>Estos</w:t>
      </w:r>
      <w:r>
        <w:rPr>
          <w:color w:val="231F20"/>
          <w:spacing w:val="-10"/>
        </w:rPr>
        <w:t> </w:t>
      </w:r>
      <w:r>
        <w:rPr>
          <w:color w:val="231F20"/>
        </w:rPr>
        <w:t>pueden</w:t>
      </w:r>
      <w:r>
        <w:rPr>
          <w:color w:val="231F20"/>
          <w:spacing w:val="-10"/>
        </w:rPr>
        <w:t> </w:t>
      </w:r>
      <w:r>
        <w:rPr>
          <w:color w:val="231F20"/>
        </w:rPr>
        <w:t>ser</w:t>
      </w:r>
      <w:r>
        <w:rPr>
          <w:color w:val="231F20"/>
          <w:spacing w:val="-10"/>
        </w:rPr>
        <w:t> </w:t>
      </w:r>
      <w:r>
        <w:rPr>
          <w:color w:val="231F20"/>
        </w:rPr>
        <w:t>magníficos </w:t>
      </w:r>
      <w:r>
        <w:rPr>
          <w:color w:val="231F20"/>
          <w:spacing w:val="3"/>
        </w:rPr>
        <w:t>médicos, </w:t>
      </w:r>
      <w:r>
        <w:rPr>
          <w:color w:val="231F20"/>
          <w:spacing w:val="4"/>
        </w:rPr>
        <w:t>abogados </w:t>
      </w:r>
      <w:r>
        <w:rPr>
          <w:color w:val="231F20"/>
        </w:rPr>
        <w:t>o </w:t>
      </w:r>
      <w:r>
        <w:rPr>
          <w:color w:val="231F20"/>
          <w:spacing w:val="4"/>
        </w:rPr>
        <w:t>ingenieros </w:t>
      </w:r>
      <w:r>
        <w:rPr>
          <w:color w:val="231F20"/>
          <w:spacing w:val="3"/>
        </w:rPr>
        <w:t>por </w:t>
      </w:r>
      <w:r>
        <w:rPr>
          <w:color w:val="231F20"/>
          <w:spacing w:val="4"/>
        </w:rPr>
        <w:t>citar </w:t>
      </w:r>
      <w:r>
        <w:rPr>
          <w:color w:val="231F20"/>
          <w:spacing w:val="3"/>
        </w:rPr>
        <w:t>sólo </w:t>
      </w:r>
      <w:r>
        <w:rPr>
          <w:color w:val="231F20"/>
          <w:spacing w:val="4"/>
        </w:rPr>
        <w:t>algunas </w:t>
      </w:r>
      <w:r>
        <w:rPr>
          <w:color w:val="231F20"/>
          <w:spacing w:val="2"/>
        </w:rPr>
        <w:t>de </w:t>
      </w:r>
      <w:r>
        <w:rPr>
          <w:color w:val="231F20"/>
          <w:spacing w:val="3"/>
        </w:rPr>
        <w:t>las </w:t>
      </w:r>
      <w:r>
        <w:rPr>
          <w:color w:val="231F20"/>
          <w:spacing w:val="4"/>
        </w:rPr>
        <w:t>múltiples </w:t>
      </w:r>
      <w:r>
        <w:rPr>
          <w:color w:val="231F20"/>
          <w:spacing w:val="5"/>
        </w:rPr>
        <w:t>salidas </w:t>
      </w:r>
      <w:r>
        <w:rPr>
          <w:color w:val="231F20"/>
        </w:rPr>
        <w:t>profesionales que ofrece. Mas si no son hombres y mujeres íntegros, que cuenten con una </w:t>
      </w:r>
      <w:r>
        <w:rPr>
          <w:color w:val="231F20"/>
          <w:spacing w:val="2"/>
        </w:rPr>
        <w:t>formación </w:t>
      </w:r>
      <w:r>
        <w:rPr>
          <w:color w:val="231F20"/>
        </w:rPr>
        <w:t>general, de poco servirá el esfuerzo que la universidad ponga    en el desarrollo de sus capacidades, ya que no podrán dirigirlas adecuadamente, ni redundarán en provecho de la idea de ser humano como centro de la sociedad y la protección</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rPr>
        <w:t>dignidad</w:t>
      </w:r>
      <w:r>
        <w:rPr>
          <w:color w:val="231F20"/>
          <w:spacing w:val="21"/>
        </w:rPr>
        <w:t> </w:t>
      </w:r>
      <w:r>
        <w:rPr>
          <w:color w:val="231F20"/>
        </w:rPr>
        <w:t>como</w:t>
      </w:r>
      <w:r>
        <w:rPr>
          <w:color w:val="231F20"/>
          <w:spacing w:val="21"/>
        </w:rPr>
        <w:t> </w:t>
      </w:r>
      <w:r>
        <w:rPr>
          <w:color w:val="231F20"/>
        </w:rPr>
        <w:t>primera</w:t>
      </w:r>
      <w:r>
        <w:rPr>
          <w:color w:val="231F20"/>
          <w:spacing w:val="21"/>
        </w:rPr>
        <w:t> </w:t>
      </w:r>
      <w:r>
        <w:rPr>
          <w:color w:val="231F20"/>
        </w:rPr>
        <w:t>condición</w:t>
      </w:r>
      <w:r>
        <w:rPr>
          <w:color w:val="231F20"/>
          <w:spacing w:val="23"/>
        </w:rPr>
        <w:t> </w:t>
      </w:r>
      <w:r>
        <w:rPr>
          <w:color w:val="231F20"/>
        </w:rPr>
        <w:t>de</w:t>
      </w:r>
      <w:r>
        <w:rPr>
          <w:color w:val="231F20"/>
          <w:spacing w:val="21"/>
        </w:rPr>
        <w:t> </w:t>
      </w:r>
      <w:r>
        <w:rPr>
          <w:color w:val="231F20"/>
        </w:rPr>
        <w:t>cualquier</w:t>
      </w:r>
      <w:r>
        <w:rPr>
          <w:color w:val="231F20"/>
          <w:spacing w:val="21"/>
        </w:rPr>
        <w:t> </w:t>
      </w:r>
      <w:r>
        <w:rPr>
          <w:color w:val="231F20"/>
        </w:rPr>
        <w:t>Estado</w:t>
      </w:r>
      <w:r>
        <w:rPr>
          <w:color w:val="231F20"/>
          <w:spacing w:val="21"/>
        </w:rPr>
        <w:t> </w:t>
      </w:r>
      <w:r>
        <w:rPr>
          <w:color w:val="231F20"/>
        </w:rPr>
        <w:t>moderno.</w:t>
      </w:r>
    </w:p>
    <w:p>
      <w:pPr>
        <w:pStyle w:val="BodyText"/>
        <w:spacing w:line="285" w:lineRule="auto"/>
        <w:ind w:left="120" w:right="115" w:firstLine="447"/>
        <w:jc w:val="both"/>
      </w:pPr>
      <w:r>
        <w:rPr>
          <w:color w:val="231F20"/>
        </w:rPr>
        <w:t>El </w:t>
      </w:r>
      <w:r>
        <w:rPr>
          <w:color w:val="231F20"/>
          <w:spacing w:val="3"/>
        </w:rPr>
        <w:t>humanismo, como principio </w:t>
      </w:r>
      <w:r>
        <w:rPr>
          <w:color w:val="231F20"/>
          <w:spacing w:val="2"/>
        </w:rPr>
        <w:t>que </w:t>
      </w:r>
      <w:r>
        <w:rPr>
          <w:color w:val="231F20"/>
          <w:spacing w:val="3"/>
        </w:rPr>
        <w:t>pretende </w:t>
      </w:r>
      <w:r>
        <w:rPr>
          <w:color w:val="231F20"/>
        </w:rPr>
        <w:t>el </w:t>
      </w:r>
      <w:r>
        <w:rPr>
          <w:color w:val="231F20"/>
          <w:spacing w:val="3"/>
        </w:rPr>
        <w:t>desarrollo </w:t>
      </w:r>
      <w:r>
        <w:rPr>
          <w:color w:val="231F20"/>
          <w:spacing w:val="4"/>
        </w:rPr>
        <w:t>integral </w:t>
      </w:r>
      <w:r>
        <w:rPr>
          <w:color w:val="231F20"/>
          <w:spacing w:val="2"/>
        </w:rPr>
        <w:t>del ser </w:t>
      </w:r>
      <w:r>
        <w:rPr>
          <w:color w:val="231F20"/>
        </w:rPr>
        <w:t>humano, es por ello la base de la </w:t>
      </w:r>
      <w:r>
        <w:rPr>
          <w:color w:val="231F20"/>
          <w:spacing w:val="2"/>
        </w:rPr>
        <w:t>formación </w:t>
      </w:r>
      <w:r>
        <w:rPr>
          <w:color w:val="231F20"/>
        </w:rPr>
        <w:t>universitaria. Una universidad que no  es, a la vez, humanista, resulta una  </w:t>
      </w:r>
      <w:r>
        <w:rPr>
          <w:color w:val="231F20"/>
          <w:spacing w:val="1"/>
        </w:rPr>
        <w:t> </w:t>
      </w:r>
      <w:r>
        <w:rPr>
          <w:color w:val="231F20"/>
        </w:rPr>
        <w:t>contradicción.</w:t>
      </w:r>
    </w:p>
    <w:p>
      <w:pPr>
        <w:pStyle w:val="BodyText"/>
        <w:spacing w:line="285" w:lineRule="auto"/>
        <w:ind w:left="120" w:right="112" w:firstLine="360"/>
        <w:jc w:val="both"/>
      </w:pPr>
      <w:r>
        <w:rPr>
          <w:color w:val="231F20"/>
          <w:spacing w:val="4"/>
        </w:rPr>
        <w:t>El </w:t>
      </w:r>
      <w:r>
        <w:rPr>
          <w:color w:val="231F20"/>
          <w:spacing w:val="6"/>
        </w:rPr>
        <w:t>fomento </w:t>
      </w:r>
      <w:r>
        <w:rPr>
          <w:color w:val="231F20"/>
          <w:spacing w:val="4"/>
        </w:rPr>
        <w:t>de </w:t>
      </w:r>
      <w:r>
        <w:rPr>
          <w:color w:val="231F20"/>
          <w:spacing w:val="5"/>
        </w:rPr>
        <w:t>los  </w:t>
      </w:r>
      <w:r>
        <w:rPr>
          <w:color w:val="231F20"/>
          <w:spacing w:val="6"/>
        </w:rPr>
        <w:t>derechos humanos </w:t>
      </w:r>
      <w:r>
        <w:rPr>
          <w:color w:val="231F20"/>
        </w:rPr>
        <w:t>y  </w:t>
      </w:r>
      <w:r>
        <w:rPr>
          <w:color w:val="231F20"/>
          <w:spacing w:val="4"/>
        </w:rPr>
        <w:t>de  la  </w:t>
      </w:r>
      <w:r>
        <w:rPr>
          <w:color w:val="231F20"/>
          <w:spacing w:val="6"/>
        </w:rPr>
        <w:t>idea </w:t>
      </w:r>
      <w:r>
        <w:rPr>
          <w:color w:val="231F20"/>
          <w:spacing w:val="4"/>
        </w:rPr>
        <w:t>de  </w:t>
      </w:r>
      <w:r>
        <w:rPr>
          <w:color w:val="231F20"/>
          <w:spacing w:val="7"/>
        </w:rPr>
        <w:t>dignidad </w:t>
      </w:r>
      <w:r>
        <w:rPr>
          <w:color w:val="231F20"/>
          <w:spacing w:val="6"/>
        </w:rPr>
        <w:t>humana,  </w:t>
      </w:r>
      <w:r>
        <w:rPr>
          <w:color w:val="231F20"/>
          <w:spacing w:val="3"/>
        </w:rPr>
        <w:t>es </w:t>
      </w:r>
      <w:r>
        <w:rPr>
          <w:color w:val="231F20"/>
          <w:spacing w:val="5"/>
        </w:rPr>
        <w:t>inseparable </w:t>
      </w:r>
      <w:r>
        <w:rPr>
          <w:color w:val="231F20"/>
          <w:spacing w:val="4"/>
        </w:rPr>
        <w:t>del </w:t>
      </w:r>
      <w:r>
        <w:rPr>
          <w:color w:val="231F20"/>
          <w:spacing w:val="5"/>
        </w:rPr>
        <w:t>humanismo </w:t>
      </w:r>
      <w:r>
        <w:rPr>
          <w:color w:val="231F20"/>
        </w:rPr>
        <w:t>y </w:t>
      </w:r>
      <w:r>
        <w:rPr>
          <w:color w:val="231F20"/>
          <w:spacing w:val="3"/>
        </w:rPr>
        <w:t>de </w:t>
      </w:r>
      <w:r>
        <w:rPr>
          <w:color w:val="231F20"/>
          <w:spacing w:val="4"/>
        </w:rPr>
        <w:t>las </w:t>
      </w:r>
      <w:r>
        <w:rPr>
          <w:color w:val="231F20"/>
          <w:spacing w:val="5"/>
        </w:rPr>
        <w:t>instituciones ligadas </w:t>
      </w:r>
      <w:r>
        <w:rPr>
          <w:color w:val="231F20"/>
        </w:rPr>
        <w:t>a </w:t>
      </w:r>
      <w:r>
        <w:rPr>
          <w:color w:val="231F20"/>
          <w:spacing w:val="4"/>
        </w:rPr>
        <w:t>él. </w:t>
      </w:r>
      <w:r>
        <w:rPr>
          <w:color w:val="231F20"/>
        </w:rPr>
        <w:t>Por </w:t>
      </w:r>
      <w:r>
        <w:rPr>
          <w:color w:val="231F20"/>
          <w:spacing w:val="3"/>
        </w:rPr>
        <w:t>ello, </w:t>
      </w:r>
      <w:r>
        <w:rPr>
          <w:color w:val="231F20"/>
          <w:spacing w:val="6"/>
        </w:rPr>
        <w:t>las </w:t>
      </w:r>
      <w:r>
        <w:rPr>
          <w:color w:val="231F20"/>
        </w:rPr>
        <w:t>universidades han sido generalmente uno de los baluartes de desarrollo y promoción de</w:t>
      </w:r>
      <w:r>
        <w:rPr>
          <w:color w:val="231F20"/>
          <w:spacing w:val="18"/>
        </w:rPr>
        <w:t> </w:t>
      </w:r>
      <w:r>
        <w:rPr>
          <w:color w:val="231F20"/>
        </w:rPr>
        <w:t>los</w:t>
      </w:r>
      <w:r>
        <w:rPr>
          <w:color w:val="231F20"/>
          <w:spacing w:val="17"/>
        </w:rPr>
        <w:t> </w:t>
      </w:r>
      <w:r>
        <w:rPr>
          <w:color w:val="231F20"/>
        </w:rPr>
        <w:t>derechos</w:t>
      </w:r>
      <w:r>
        <w:rPr>
          <w:color w:val="231F20"/>
          <w:spacing w:val="18"/>
        </w:rPr>
        <w:t> </w:t>
      </w:r>
      <w:r>
        <w:rPr>
          <w:color w:val="231F20"/>
        </w:rPr>
        <w:t>humanos.</w:t>
      </w:r>
      <w:r>
        <w:rPr>
          <w:color w:val="231F20"/>
          <w:spacing w:val="18"/>
        </w:rPr>
        <w:t> </w:t>
      </w:r>
      <w:r>
        <w:rPr>
          <w:color w:val="231F20"/>
        </w:rPr>
        <w:t>Esto</w:t>
      </w:r>
      <w:r>
        <w:rPr>
          <w:color w:val="231F20"/>
          <w:spacing w:val="18"/>
        </w:rPr>
        <w:t> </w:t>
      </w:r>
      <w:r>
        <w:rPr>
          <w:color w:val="231F20"/>
        </w:rPr>
        <w:t>se</w:t>
      </w:r>
      <w:r>
        <w:rPr>
          <w:color w:val="231F20"/>
          <w:spacing w:val="18"/>
        </w:rPr>
        <w:t> </w:t>
      </w:r>
      <w:r>
        <w:rPr>
          <w:color w:val="231F20"/>
        </w:rPr>
        <w:t>procura</w:t>
      </w:r>
      <w:r>
        <w:rPr>
          <w:color w:val="231F20"/>
          <w:spacing w:val="18"/>
        </w:rPr>
        <w:t> </w:t>
      </w:r>
      <w:r>
        <w:rPr>
          <w:color w:val="231F20"/>
        </w:rPr>
        <w:t>a</w:t>
      </w:r>
      <w:r>
        <w:rPr>
          <w:color w:val="231F20"/>
          <w:spacing w:val="18"/>
        </w:rPr>
        <w:t> </w:t>
      </w:r>
      <w:r>
        <w:rPr>
          <w:color w:val="231F20"/>
        </w:rPr>
        <w:t>través</w:t>
      </w:r>
      <w:r>
        <w:rPr>
          <w:color w:val="231F20"/>
          <w:spacing w:val="18"/>
        </w:rPr>
        <w:t> </w:t>
      </w:r>
      <w:r>
        <w:rPr>
          <w:color w:val="231F20"/>
        </w:rPr>
        <w:t>de</w:t>
      </w:r>
      <w:r>
        <w:rPr>
          <w:color w:val="231F20"/>
          <w:spacing w:val="18"/>
        </w:rPr>
        <w:t> </w:t>
      </w:r>
      <w:r>
        <w:rPr>
          <w:color w:val="231F20"/>
        </w:rPr>
        <w:t>planes</w:t>
      </w:r>
      <w:r>
        <w:rPr>
          <w:color w:val="231F20"/>
          <w:spacing w:val="18"/>
        </w:rPr>
        <w:t> </w:t>
      </w:r>
      <w:r>
        <w:rPr>
          <w:color w:val="231F20"/>
        </w:rPr>
        <w:t>de</w:t>
      </w:r>
      <w:r>
        <w:rPr>
          <w:color w:val="231F20"/>
          <w:spacing w:val="18"/>
        </w:rPr>
        <w:t> </w:t>
      </w:r>
      <w:r>
        <w:rPr>
          <w:color w:val="231F20"/>
        </w:rPr>
        <w:t>estudio</w:t>
      </w:r>
      <w:r>
        <w:rPr>
          <w:color w:val="231F20"/>
          <w:spacing w:val="18"/>
        </w:rPr>
        <w:t> </w:t>
      </w:r>
      <w:r>
        <w:rPr>
          <w:color w:val="231F20"/>
        </w:rPr>
        <w:t>y</w:t>
      </w:r>
      <w:r>
        <w:rPr>
          <w:color w:val="231F20"/>
          <w:spacing w:val="18"/>
        </w:rPr>
        <w:t> </w:t>
      </w:r>
      <w:r>
        <w:rPr>
          <w:color w:val="231F20"/>
        </w:rPr>
        <w:t>políticas</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72"/>
      </w:pPr>
      <w:r>
        <w:rPr>
          <w:color w:val="231F20"/>
        </w:rPr>
        <w:t>administrativas, pero sobre todo, mediante la </w:t>
      </w:r>
      <w:r>
        <w:rPr>
          <w:color w:val="231F20"/>
          <w:spacing w:val="2"/>
        </w:rPr>
        <w:t>formación </w:t>
      </w:r>
      <w:r>
        <w:rPr>
          <w:color w:val="231F20"/>
        </w:rPr>
        <w:t>de aquellos que acuden a sus aulas para enseñar y para aprender  </w:t>
      </w:r>
      <w:r>
        <w:rPr>
          <w:color w:val="231F20"/>
          <w:spacing w:val="19"/>
        </w:rPr>
        <w:t> </w:t>
      </w:r>
      <w:r>
        <w:rPr>
          <w:color w:val="231F20"/>
        </w:rPr>
        <w:t>.</w:t>
      </w:r>
    </w:p>
    <w:p>
      <w:pPr>
        <w:pStyle w:val="BodyText"/>
        <w:spacing w:line="285" w:lineRule="auto"/>
        <w:ind w:left="120" w:right="115" w:firstLine="360"/>
        <w:jc w:val="both"/>
      </w:pPr>
      <w:r>
        <w:rPr>
          <w:color w:val="231F20"/>
        </w:rPr>
        <w:t>La universidad vive a través de las personas que la </w:t>
      </w:r>
      <w:r>
        <w:rPr>
          <w:color w:val="231F20"/>
          <w:spacing w:val="2"/>
        </w:rPr>
        <w:t>integran, </w:t>
      </w:r>
      <w:r>
        <w:rPr>
          <w:color w:val="231F20"/>
        </w:rPr>
        <w:t>de los miembros de su comunidad. Estos son los que deben ser agentes promotores del humanismo, de los valores universitarios, de los derechos humanos y de la dignidad que da sentido  a todos</w:t>
      </w:r>
      <w:r>
        <w:rPr>
          <w:color w:val="231F20"/>
          <w:spacing w:val="-9"/>
        </w:rPr>
        <w:t> </w:t>
      </w:r>
      <w:r>
        <w:rPr>
          <w:color w:val="231F20"/>
        </w:rPr>
        <w:t>ellos.</w:t>
      </w:r>
    </w:p>
    <w:p>
      <w:pPr>
        <w:pStyle w:val="BodyText"/>
        <w:spacing w:line="285" w:lineRule="auto"/>
        <w:ind w:left="120" w:right="115" w:firstLine="360"/>
        <w:jc w:val="both"/>
      </w:pPr>
      <w:r>
        <w:rPr>
          <w:color w:val="231F20"/>
        </w:rPr>
        <w:t>El humanismo y los derechos humanos han encontrado en la idea de universidad y específicamente, en las instituciones donde ésta noción universal se materializa como la Universidad Autónoma del Estado de México, el lugar ideal para florecer. Es preciso que toda la comunidad universitaria participe en éste ideal de universidad </w:t>
      </w:r>
      <w:r>
        <w:rPr>
          <w:color w:val="231F20"/>
          <w:spacing w:val="2"/>
        </w:rPr>
        <w:t>formadora </w:t>
      </w:r>
      <w:r>
        <w:rPr>
          <w:color w:val="231F20"/>
        </w:rPr>
        <w:t>de hombres y mujeres íntegros, que es, en el fondo, la lucha por mantener la esencia de la universidad. </w:t>
      </w:r>
      <w:r>
        <w:rPr>
          <w:color w:val="231F20"/>
          <w:spacing w:val="-5"/>
        </w:rPr>
        <w:t>Vale </w:t>
      </w:r>
      <w:r>
        <w:rPr>
          <w:color w:val="231F20"/>
        </w:rPr>
        <w:t>la pena trabajar por ese humanismo que promueve la</w:t>
      </w:r>
      <w:r>
        <w:rPr>
          <w:color w:val="231F20"/>
          <w:spacing w:val="-15"/>
        </w:rPr>
        <w:t> </w:t>
      </w:r>
      <w:r>
        <w:rPr>
          <w:color w:val="231F20"/>
        </w:rPr>
        <w:t>formación</w:t>
      </w:r>
      <w:r>
        <w:rPr>
          <w:color w:val="231F20"/>
          <w:spacing w:val="-15"/>
        </w:rPr>
        <w:t> </w:t>
      </w:r>
      <w:r>
        <w:rPr>
          <w:color w:val="231F20"/>
        </w:rPr>
        <w:t>integral</w:t>
      </w:r>
      <w:r>
        <w:rPr>
          <w:color w:val="231F20"/>
          <w:spacing w:val="-15"/>
        </w:rPr>
        <w:t> </w:t>
      </w:r>
      <w:r>
        <w:rPr>
          <w:color w:val="231F20"/>
        </w:rPr>
        <w:t>de</w:t>
      </w:r>
      <w:r>
        <w:rPr>
          <w:color w:val="231F20"/>
          <w:spacing w:val="-15"/>
        </w:rPr>
        <w:t> </w:t>
      </w:r>
      <w:r>
        <w:rPr>
          <w:color w:val="231F20"/>
        </w:rPr>
        <w:t>hombres</w:t>
      </w:r>
      <w:r>
        <w:rPr>
          <w:color w:val="231F20"/>
          <w:spacing w:val="-15"/>
        </w:rPr>
        <w:t> </w:t>
      </w:r>
      <w:r>
        <w:rPr>
          <w:color w:val="231F20"/>
        </w:rPr>
        <w:t>y</w:t>
      </w:r>
      <w:r>
        <w:rPr>
          <w:color w:val="231F20"/>
          <w:spacing w:val="-15"/>
        </w:rPr>
        <w:t> </w:t>
      </w:r>
      <w:r>
        <w:rPr>
          <w:color w:val="231F20"/>
        </w:rPr>
        <w:t>mujeres</w:t>
      </w:r>
      <w:r>
        <w:rPr>
          <w:color w:val="231F20"/>
          <w:spacing w:val="-15"/>
        </w:rPr>
        <w:t> </w:t>
      </w:r>
      <w:r>
        <w:rPr>
          <w:color w:val="231F20"/>
        </w:rPr>
        <w:t>completos.</w:t>
      </w:r>
      <w:r>
        <w:rPr>
          <w:color w:val="231F20"/>
          <w:spacing w:val="-15"/>
        </w:rPr>
        <w:t> </w:t>
      </w:r>
      <w:r>
        <w:rPr>
          <w:color w:val="231F20"/>
          <w:spacing w:val="-4"/>
        </w:rPr>
        <w:t>Por</w:t>
      </w:r>
      <w:r>
        <w:rPr>
          <w:color w:val="231F20"/>
          <w:spacing w:val="-15"/>
        </w:rPr>
        <w:t> </w:t>
      </w:r>
      <w:r>
        <w:rPr>
          <w:color w:val="231F20"/>
        </w:rPr>
        <w:t>esa</w:t>
      </w:r>
      <w:r>
        <w:rPr>
          <w:color w:val="231F20"/>
          <w:spacing w:val="-15"/>
        </w:rPr>
        <w:t> </w:t>
      </w:r>
      <w:r>
        <w:rPr>
          <w:color w:val="231F20"/>
        </w:rPr>
        <w:t>universidad</w:t>
      </w:r>
      <w:r>
        <w:rPr>
          <w:color w:val="231F20"/>
          <w:spacing w:val="-14"/>
        </w:rPr>
        <w:t> </w:t>
      </w:r>
      <w:r>
        <w:rPr>
          <w:color w:val="231F20"/>
        </w:rPr>
        <w:t>respetuosa de los derechos humanos y de su </w:t>
      </w:r>
      <w:r>
        <w:rPr>
          <w:color w:val="231F20"/>
          <w:spacing w:val="14"/>
        </w:rPr>
        <w:t> </w:t>
      </w:r>
      <w:r>
        <w:rPr>
          <w:color w:val="231F20"/>
        </w:rPr>
        <w:t>dignidad.</w:t>
      </w:r>
    </w:p>
    <w:p>
      <w:pPr>
        <w:pStyle w:val="BodyText"/>
        <w:spacing w:line="285" w:lineRule="auto"/>
        <w:ind w:left="120" w:right="116" w:firstLine="360"/>
        <w:jc w:val="both"/>
      </w:pPr>
      <w:r>
        <w:rPr>
          <w:color w:val="231F20"/>
        </w:rPr>
        <w:t>Es</w:t>
      </w:r>
      <w:r>
        <w:rPr>
          <w:color w:val="231F20"/>
          <w:spacing w:val="-10"/>
        </w:rPr>
        <w:t> </w:t>
      </w:r>
      <w:r>
        <w:rPr>
          <w:color w:val="231F20"/>
        </w:rPr>
        <w:t>evidente</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relación</w:t>
      </w:r>
      <w:r>
        <w:rPr>
          <w:color w:val="231F20"/>
          <w:spacing w:val="-10"/>
        </w:rPr>
        <w:t> </w:t>
      </w:r>
      <w:r>
        <w:rPr>
          <w:color w:val="231F20"/>
        </w:rPr>
        <w:t>entre</w:t>
      </w:r>
      <w:r>
        <w:rPr>
          <w:color w:val="231F20"/>
          <w:spacing w:val="-10"/>
        </w:rPr>
        <w:t> </w:t>
      </w:r>
      <w:r>
        <w:rPr>
          <w:color w:val="231F20"/>
        </w:rPr>
        <w:t>derechos</w:t>
      </w:r>
      <w:r>
        <w:rPr>
          <w:color w:val="231F20"/>
          <w:spacing w:val="-10"/>
        </w:rPr>
        <w:t> </w:t>
      </w:r>
      <w:r>
        <w:rPr>
          <w:color w:val="231F20"/>
        </w:rPr>
        <w:t>humanos</w:t>
      </w:r>
      <w:r>
        <w:rPr>
          <w:color w:val="231F20"/>
          <w:spacing w:val="-9"/>
        </w:rPr>
        <w:t> </w:t>
      </w:r>
      <w:r>
        <w:rPr>
          <w:color w:val="231F20"/>
        </w:rPr>
        <w:t>y</w:t>
      </w:r>
      <w:r>
        <w:rPr>
          <w:color w:val="231F20"/>
          <w:spacing w:val="-10"/>
        </w:rPr>
        <w:t> </w:t>
      </w:r>
      <w:r>
        <w:rPr>
          <w:color w:val="231F20"/>
        </w:rPr>
        <w:t>humanismo</w:t>
      </w:r>
      <w:r>
        <w:rPr>
          <w:color w:val="231F20"/>
          <w:spacing w:val="-9"/>
        </w:rPr>
        <w:t> </w:t>
      </w:r>
      <w:r>
        <w:rPr>
          <w:color w:val="231F20"/>
        </w:rPr>
        <w:t>encuentra</w:t>
      </w:r>
      <w:r>
        <w:rPr>
          <w:color w:val="231F20"/>
          <w:spacing w:val="-10"/>
        </w:rPr>
        <w:t> </w:t>
      </w:r>
      <w:r>
        <w:rPr>
          <w:color w:val="231F20"/>
        </w:rPr>
        <w:t>en</w:t>
      </w:r>
      <w:r>
        <w:rPr>
          <w:color w:val="231F20"/>
          <w:spacing w:val="-10"/>
        </w:rPr>
        <w:t> </w:t>
      </w:r>
      <w:r>
        <w:rPr>
          <w:color w:val="231F20"/>
        </w:rPr>
        <w:t>la idea de dignidad humana su mejor nexo de unión y en la de universidad, su espacio natural,</w:t>
      </w:r>
      <w:r>
        <w:rPr>
          <w:color w:val="231F20"/>
          <w:spacing w:val="10"/>
        </w:rPr>
        <w:t> </w:t>
      </w:r>
      <w:r>
        <w:rPr>
          <w:color w:val="231F20"/>
        </w:rPr>
        <w:t>ya</w:t>
      </w:r>
      <w:r>
        <w:rPr>
          <w:color w:val="231F20"/>
          <w:spacing w:val="11"/>
        </w:rPr>
        <w:t> </w:t>
      </w:r>
      <w:r>
        <w:rPr>
          <w:color w:val="231F20"/>
        </w:rPr>
        <w:t>que</w:t>
      </w:r>
      <w:r>
        <w:rPr>
          <w:color w:val="231F20"/>
          <w:spacing w:val="11"/>
        </w:rPr>
        <w:t> </w:t>
      </w:r>
      <w:r>
        <w:rPr>
          <w:color w:val="231F20"/>
        </w:rPr>
        <w:t>ésta</w:t>
      </w:r>
      <w:r>
        <w:rPr>
          <w:color w:val="231F20"/>
          <w:spacing w:val="11"/>
        </w:rPr>
        <w:t> </w:t>
      </w:r>
      <w:r>
        <w:rPr>
          <w:color w:val="231F20"/>
        </w:rPr>
        <w:t>es</w:t>
      </w:r>
      <w:r>
        <w:rPr>
          <w:color w:val="231F20"/>
          <w:spacing w:val="11"/>
        </w:rPr>
        <w:t> </w:t>
      </w:r>
      <w:r>
        <w:rPr>
          <w:color w:val="231F20"/>
        </w:rPr>
        <w:t>no</w:t>
      </w:r>
      <w:r>
        <w:rPr>
          <w:color w:val="231F20"/>
          <w:spacing w:val="11"/>
        </w:rPr>
        <w:t> </w:t>
      </w:r>
      <w:r>
        <w:rPr>
          <w:color w:val="231F20"/>
        </w:rPr>
        <w:t>sólo</w:t>
      </w:r>
      <w:r>
        <w:rPr>
          <w:color w:val="231F20"/>
          <w:spacing w:val="12"/>
        </w:rPr>
        <w:t> </w:t>
      </w:r>
      <w:r>
        <w:rPr>
          <w:color w:val="231F20"/>
        </w:rPr>
        <w:t>casa</w:t>
      </w:r>
      <w:r>
        <w:rPr>
          <w:color w:val="231F20"/>
          <w:spacing w:val="11"/>
        </w:rPr>
        <w:t> </w:t>
      </w:r>
      <w:r>
        <w:rPr>
          <w:color w:val="231F20"/>
        </w:rPr>
        <w:t>de</w:t>
      </w:r>
      <w:r>
        <w:rPr>
          <w:color w:val="231F20"/>
          <w:spacing w:val="11"/>
        </w:rPr>
        <w:t> </w:t>
      </w:r>
      <w:r>
        <w:rPr>
          <w:color w:val="231F20"/>
        </w:rPr>
        <w:t>cultura,</w:t>
      </w:r>
      <w:r>
        <w:rPr>
          <w:color w:val="231F20"/>
          <w:spacing w:val="12"/>
        </w:rPr>
        <w:t> </w:t>
      </w:r>
      <w:r>
        <w:rPr>
          <w:color w:val="231F20"/>
        </w:rPr>
        <w:t>sino</w:t>
      </w:r>
      <w:r>
        <w:rPr>
          <w:color w:val="231F20"/>
          <w:spacing w:val="11"/>
        </w:rPr>
        <w:t> </w:t>
      </w:r>
      <w:r>
        <w:rPr>
          <w:color w:val="231F20"/>
        </w:rPr>
        <w:t>ante</w:t>
      </w:r>
      <w:r>
        <w:rPr>
          <w:color w:val="231F20"/>
          <w:spacing w:val="11"/>
        </w:rPr>
        <w:t> </w:t>
      </w:r>
      <w:r>
        <w:rPr>
          <w:color w:val="231F20"/>
        </w:rPr>
        <w:t>todo,</w:t>
      </w:r>
      <w:r>
        <w:rPr>
          <w:color w:val="231F20"/>
          <w:spacing w:val="11"/>
        </w:rPr>
        <w:t> </w:t>
      </w:r>
      <w:r>
        <w:rPr>
          <w:color w:val="231F20"/>
        </w:rPr>
        <w:t>casa</w:t>
      </w:r>
      <w:r>
        <w:rPr>
          <w:color w:val="231F20"/>
          <w:spacing w:val="11"/>
        </w:rPr>
        <w:t> </w:t>
      </w:r>
      <w:r>
        <w:rPr>
          <w:color w:val="231F20"/>
        </w:rPr>
        <w:t>del</w:t>
      </w:r>
      <w:r>
        <w:rPr>
          <w:color w:val="231F20"/>
          <w:spacing w:val="11"/>
        </w:rPr>
        <w:t> </w:t>
      </w:r>
      <w:r>
        <w:rPr>
          <w:color w:val="231F20"/>
        </w:rPr>
        <w:t>hombre.</w:t>
      </w:r>
    </w:p>
    <w:p>
      <w:pPr>
        <w:spacing w:after="0" w:line="285" w:lineRule="auto"/>
        <w:jc w:val="both"/>
        <w:sectPr>
          <w:pgSz w:w="9640" w:h="13720"/>
          <w:pgMar w:header="721" w:footer="0" w:top="100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4"/>
        </w:rPr>
      </w:pPr>
    </w:p>
    <w:p>
      <w:pPr>
        <w:pStyle w:val="Heading1"/>
        <w:spacing w:line="259" w:lineRule="auto" w:before="63"/>
        <w:ind w:left="726" w:right="543" w:hanging="3"/>
        <w:rPr>
          <w:rFonts w:ascii="Trebuchet MS" w:hAnsi="Trebuchet MS"/>
        </w:rPr>
      </w:pPr>
      <w:r>
        <w:rPr>
          <w:rFonts w:ascii="Trebuchet MS" w:hAnsi="Trebuchet MS"/>
          <w:color w:val="231F20"/>
          <w:spacing w:val="10"/>
          <w:w w:val="140"/>
        </w:rPr>
        <w:t>IntegracIón </w:t>
      </w:r>
      <w:r>
        <w:rPr>
          <w:rFonts w:ascii="Trebuchet MS" w:hAnsi="Trebuchet MS"/>
          <w:color w:val="231F20"/>
          <w:spacing w:val="7"/>
          <w:w w:val="140"/>
        </w:rPr>
        <w:t>del </w:t>
      </w:r>
      <w:r>
        <w:rPr>
          <w:rFonts w:ascii="Trebuchet MS" w:hAnsi="Trebuchet MS"/>
          <w:color w:val="231F20"/>
          <w:spacing w:val="10"/>
          <w:w w:val="140"/>
        </w:rPr>
        <w:t>conocImIento </w:t>
      </w:r>
      <w:r>
        <w:rPr>
          <w:rFonts w:ascii="Trebuchet MS" w:hAnsi="Trebuchet MS"/>
          <w:color w:val="231F20"/>
          <w:spacing w:val="12"/>
          <w:w w:val="140"/>
        </w:rPr>
        <w:t>cIentífIco </w:t>
      </w:r>
      <w:r>
        <w:rPr>
          <w:rFonts w:ascii="Trebuchet MS" w:hAnsi="Trebuchet MS"/>
          <w:color w:val="231F20"/>
          <w:w w:val="140"/>
        </w:rPr>
        <w:t>y</w:t>
      </w:r>
      <w:r>
        <w:rPr>
          <w:rFonts w:ascii="Trebuchet MS" w:hAnsi="Trebuchet MS"/>
          <w:color w:val="231F20"/>
          <w:spacing w:val="-52"/>
          <w:w w:val="140"/>
        </w:rPr>
        <w:t> </w:t>
      </w:r>
      <w:r>
        <w:rPr>
          <w:rFonts w:ascii="Trebuchet MS" w:hAnsi="Trebuchet MS"/>
          <w:color w:val="231F20"/>
          <w:spacing w:val="10"/>
          <w:w w:val="140"/>
        </w:rPr>
        <w:t>humanístIco: </w:t>
      </w:r>
      <w:r>
        <w:rPr>
          <w:rFonts w:ascii="Trebuchet MS" w:hAnsi="Trebuchet MS"/>
          <w:color w:val="231F20"/>
          <w:spacing w:val="9"/>
          <w:w w:val="140"/>
        </w:rPr>
        <w:t>educacIón</w:t>
      </w:r>
      <w:r>
        <w:rPr>
          <w:rFonts w:ascii="Trebuchet MS" w:hAnsi="Trebuchet MS"/>
          <w:color w:val="231F20"/>
          <w:spacing w:val="-52"/>
          <w:w w:val="140"/>
        </w:rPr>
        <w:t> </w:t>
      </w:r>
      <w:r>
        <w:rPr>
          <w:rFonts w:ascii="Trebuchet MS" w:hAnsi="Trebuchet MS"/>
          <w:color w:val="231F20"/>
          <w:w w:val="140"/>
        </w:rPr>
        <w:t>y</w:t>
      </w:r>
      <w:r>
        <w:rPr>
          <w:rFonts w:ascii="Trebuchet MS" w:hAnsi="Trebuchet MS"/>
          <w:color w:val="231F20"/>
          <w:spacing w:val="-52"/>
          <w:w w:val="140"/>
        </w:rPr>
        <w:t> </w:t>
      </w:r>
      <w:r>
        <w:rPr>
          <w:rFonts w:ascii="Trebuchet MS" w:hAnsi="Trebuchet MS"/>
          <w:color w:val="231F20"/>
          <w:spacing w:val="5"/>
          <w:w w:val="140"/>
        </w:rPr>
        <w:t>partIcIpacIón</w:t>
      </w:r>
    </w:p>
    <w:p>
      <w:pPr>
        <w:pStyle w:val="BodyText"/>
        <w:rPr>
          <w:rFonts w:ascii="Trebuchet MS"/>
          <w:sz w:val="27"/>
        </w:rPr>
      </w:pPr>
    </w:p>
    <w:p>
      <w:pPr>
        <w:spacing w:line="252" w:lineRule="auto" w:before="1"/>
        <w:ind w:left="5537" w:right="118" w:hanging="1"/>
        <w:jc w:val="right"/>
        <w:rPr>
          <w:rFonts w:ascii="Palatino Linotype" w:hAnsi="Palatino Linotype"/>
          <w:i/>
          <w:sz w:val="14"/>
        </w:rPr>
      </w:pPr>
      <w:r>
        <w:rPr>
          <w:rFonts w:ascii="Palatino Linotype" w:hAnsi="Palatino Linotype"/>
          <w:i/>
          <w:color w:val="231F20"/>
          <w:sz w:val="20"/>
        </w:rPr>
        <w:t>Eugenio Martínez Falero</w:t>
      </w:r>
      <w:r>
        <w:rPr>
          <w:rFonts w:ascii="Palatino Linotype" w:hAnsi="Palatino Linotype"/>
          <w:i/>
          <w:color w:val="231F20"/>
          <w:position w:val="7"/>
          <w:sz w:val="11"/>
        </w:rPr>
        <w:t>*</w:t>
      </w:r>
      <w:r>
        <w:rPr>
          <w:rFonts w:ascii="Palatino Linotype" w:hAnsi="Palatino Linotype"/>
          <w:i/>
          <w:color w:val="231F20"/>
          <w:w w:val="136"/>
          <w:position w:val="7"/>
          <w:sz w:val="11"/>
        </w:rPr>
        <w:t> </w:t>
      </w:r>
      <w:r>
        <w:rPr>
          <w:rFonts w:ascii="Palatino Linotype" w:hAnsi="Palatino Linotype"/>
          <w:i/>
          <w:color w:val="231F20"/>
          <w:sz w:val="20"/>
        </w:rPr>
        <w:t>Esperanza Ayuga Téllez</w:t>
      </w:r>
      <w:r>
        <w:rPr>
          <w:rFonts w:ascii="Palatino Linotype" w:hAnsi="Palatino Linotype"/>
          <w:i/>
          <w:color w:val="231F20"/>
          <w:position w:val="8"/>
          <w:sz w:val="14"/>
        </w:rPr>
        <w:t>**</w:t>
      </w:r>
    </w:p>
    <w:p>
      <w:pPr>
        <w:spacing w:before="39"/>
        <w:ind w:left="3923" w:right="0" w:firstLine="0"/>
        <w:jc w:val="left"/>
        <w:rPr>
          <w:sz w:val="16"/>
        </w:rPr>
      </w:pPr>
      <w:r>
        <w:rPr>
          <w:color w:val="231F20"/>
          <w:spacing w:val="10"/>
          <w:w w:val="106"/>
          <w:sz w:val="20"/>
        </w:rPr>
        <w:t>U</w:t>
      </w:r>
      <w:r>
        <w:rPr>
          <w:color w:val="231F20"/>
          <w:spacing w:val="10"/>
          <w:w w:val="150"/>
          <w:sz w:val="16"/>
        </w:rPr>
        <w:t>n</w:t>
      </w:r>
      <w:r>
        <w:rPr>
          <w:color w:val="231F20"/>
          <w:spacing w:val="10"/>
          <w:w w:val="127"/>
          <w:sz w:val="16"/>
        </w:rPr>
        <w:t>i</w:t>
      </w:r>
      <w:r>
        <w:rPr>
          <w:color w:val="231F20"/>
          <w:spacing w:val="10"/>
          <w:w w:val="145"/>
          <w:sz w:val="16"/>
        </w:rPr>
        <w:t>v</w:t>
      </w:r>
      <w:r>
        <w:rPr>
          <w:color w:val="231F20"/>
          <w:spacing w:val="10"/>
          <w:w w:val="140"/>
          <w:sz w:val="16"/>
        </w:rPr>
        <w:t>e</w:t>
      </w:r>
      <w:r>
        <w:rPr>
          <w:color w:val="231F20"/>
          <w:spacing w:val="10"/>
          <w:w w:val="218"/>
          <w:sz w:val="16"/>
        </w:rPr>
        <w:t>r</w:t>
      </w:r>
      <w:r>
        <w:rPr>
          <w:color w:val="231F20"/>
          <w:spacing w:val="10"/>
          <w:w w:val="139"/>
          <w:sz w:val="16"/>
        </w:rPr>
        <w:t>s</w:t>
      </w:r>
      <w:r>
        <w:rPr>
          <w:color w:val="231F20"/>
          <w:spacing w:val="10"/>
          <w:w w:val="127"/>
          <w:sz w:val="16"/>
        </w:rPr>
        <w:t>i</w:t>
      </w:r>
      <w:r>
        <w:rPr>
          <w:color w:val="231F20"/>
          <w:spacing w:val="-1"/>
          <w:w w:val="152"/>
          <w:sz w:val="16"/>
        </w:rPr>
        <w:t>d</w:t>
      </w:r>
      <w:r>
        <w:rPr>
          <w:color w:val="231F20"/>
          <w:spacing w:val="10"/>
          <w:w w:val="152"/>
          <w:sz w:val="16"/>
        </w:rPr>
        <w:t>a</w:t>
      </w:r>
      <w:r>
        <w:rPr>
          <w:color w:val="231F20"/>
          <w:w w:val="152"/>
          <w:sz w:val="16"/>
        </w:rPr>
        <w:t>d</w:t>
      </w:r>
      <w:r>
        <w:rPr>
          <w:color w:val="231F20"/>
          <w:sz w:val="16"/>
        </w:rPr>
        <w:t> </w:t>
      </w:r>
      <w:r>
        <w:rPr>
          <w:color w:val="231F20"/>
          <w:spacing w:val="-10"/>
          <w:sz w:val="16"/>
        </w:rPr>
        <w:t> </w:t>
      </w:r>
      <w:r>
        <w:rPr>
          <w:color w:val="231F20"/>
          <w:spacing w:val="10"/>
          <w:w w:val="101"/>
          <w:sz w:val="20"/>
        </w:rPr>
        <w:t>P</w:t>
      </w:r>
      <w:r>
        <w:rPr>
          <w:color w:val="231F20"/>
          <w:spacing w:val="10"/>
          <w:w w:val="164"/>
          <w:sz w:val="16"/>
        </w:rPr>
        <w:t>o</w:t>
      </w:r>
      <w:r>
        <w:rPr>
          <w:color w:val="231F20"/>
          <w:spacing w:val="10"/>
          <w:w w:val="217"/>
          <w:sz w:val="16"/>
        </w:rPr>
        <w:t>l</w:t>
      </w:r>
      <w:r>
        <w:rPr>
          <w:color w:val="231F20"/>
          <w:spacing w:val="10"/>
          <w:w w:val="127"/>
          <w:sz w:val="16"/>
        </w:rPr>
        <w:t>i</w:t>
      </w:r>
      <w:r>
        <w:rPr>
          <w:color w:val="231F20"/>
          <w:spacing w:val="10"/>
          <w:w w:val="251"/>
          <w:sz w:val="16"/>
        </w:rPr>
        <w:t>t</w:t>
      </w:r>
      <w:r>
        <w:rPr>
          <w:color w:val="231F20"/>
          <w:spacing w:val="10"/>
          <w:w w:val="140"/>
          <w:sz w:val="16"/>
        </w:rPr>
        <w:t>é</w:t>
      </w:r>
      <w:r>
        <w:rPr>
          <w:color w:val="231F20"/>
          <w:spacing w:val="10"/>
          <w:w w:val="161"/>
          <w:sz w:val="16"/>
        </w:rPr>
        <w:t>c</w:t>
      </w:r>
      <w:r>
        <w:rPr>
          <w:color w:val="231F20"/>
          <w:spacing w:val="10"/>
          <w:w w:val="150"/>
          <w:sz w:val="16"/>
        </w:rPr>
        <w:t>n</w:t>
      </w:r>
      <w:r>
        <w:rPr>
          <w:color w:val="231F20"/>
          <w:spacing w:val="10"/>
          <w:w w:val="127"/>
          <w:sz w:val="16"/>
        </w:rPr>
        <w:t>i</w:t>
      </w:r>
      <w:r>
        <w:rPr>
          <w:color w:val="231F20"/>
          <w:spacing w:val="10"/>
          <w:w w:val="161"/>
          <w:sz w:val="16"/>
        </w:rPr>
        <w:t>c</w:t>
      </w:r>
      <w:r>
        <w:rPr>
          <w:color w:val="231F20"/>
          <w:w w:val="152"/>
          <w:sz w:val="16"/>
        </w:rPr>
        <w:t>a</w:t>
      </w:r>
      <w:r>
        <w:rPr>
          <w:color w:val="231F20"/>
          <w:sz w:val="16"/>
        </w:rPr>
        <w:t> </w:t>
      </w:r>
      <w:r>
        <w:rPr>
          <w:color w:val="231F20"/>
          <w:spacing w:val="-10"/>
          <w:sz w:val="16"/>
        </w:rPr>
        <w:t> </w:t>
      </w:r>
      <w:r>
        <w:rPr>
          <w:color w:val="231F20"/>
          <w:spacing w:val="10"/>
          <w:w w:val="152"/>
          <w:sz w:val="16"/>
        </w:rPr>
        <w:t>d</w:t>
      </w:r>
      <w:r>
        <w:rPr>
          <w:color w:val="231F20"/>
          <w:w w:val="140"/>
          <w:sz w:val="16"/>
        </w:rPr>
        <w:t>e</w:t>
      </w:r>
      <w:r>
        <w:rPr>
          <w:color w:val="231F20"/>
          <w:sz w:val="16"/>
        </w:rPr>
        <w:t> </w:t>
      </w:r>
      <w:r>
        <w:rPr>
          <w:color w:val="231F20"/>
          <w:spacing w:val="-10"/>
          <w:sz w:val="16"/>
        </w:rPr>
        <w:t> </w:t>
      </w:r>
      <w:r>
        <w:rPr>
          <w:color w:val="231F20"/>
          <w:spacing w:val="10"/>
          <w:w w:val="104"/>
          <w:sz w:val="20"/>
        </w:rPr>
        <w:t>M</w:t>
      </w:r>
      <w:r>
        <w:rPr>
          <w:color w:val="231F20"/>
          <w:spacing w:val="10"/>
          <w:w w:val="152"/>
          <w:sz w:val="16"/>
        </w:rPr>
        <w:t>a</w:t>
      </w:r>
      <w:r>
        <w:rPr>
          <w:color w:val="231F20"/>
          <w:spacing w:val="10"/>
          <w:w w:val="152"/>
          <w:sz w:val="16"/>
        </w:rPr>
        <w:t>d</w:t>
      </w:r>
      <w:r>
        <w:rPr>
          <w:color w:val="231F20"/>
          <w:spacing w:val="10"/>
          <w:w w:val="218"/>
          <w:sz w:val="16"/>
        </w:rPr>
        <w:t>r</w:t>
      </w:r>
      <w:r>
        <w:rPr>
          <w:color w:val="231F20"/>
          <w:spacing w:val="10"/>
          <w:w w:val="127"/>
          <w:sz w:val="16"/>
        </w:rPr>
        <w:t>i</w:t>
      </w:r>
      <w:r>
        <w:rPr>
          <w:color w:val="231F20"/>
          <w:w w:val="152"/>
          <w:sz w:val="16"/>
        </w:rPr>
        <w:t>d</w:t>
      </w:r>
    </w:p>
    <w:p>
      <w:pPr>
        <w:pStyle w:val="BodyText"/>
        <w:rPr>
          <w:sz w:val="20"/>
        </w:rPr>
      </w:pPr>
    </w:p>
    <w:p>
      <w:pPr>
        <w:pStyle w:val="BodyText"/>
        <w:rPr>
          <w:sz w:val="20"/>
        </w:rPr>
      </w:pPr>
    </w:p>
    <w:p>
      <w:pPr>
        <w:pStyle w:val="BodyText"/>
        <w:spacing w:before="7"/>
        <w:rPr>
          <w:sz w:val="16"/>
        </w:rPr>
      </w:pPr>
    </w:p>
    <w:p>
      <w:pPr>
        <w:spacing w:before="0"/>
        <w:ind w:left="120" w:right="0" w:firstLine="0"/>
        <w:jc w:val="both"/>
        <w:rPr>
          <w:sz w:val="17"/>
        </w:rPr>
      </w:pPr>
      <w:r>
        <w:rPr>
          <w:color w:val="231F20"/>
          <w:spacing w:val="1"/>
          <w:w w:val="127"/>
          <w:sz w:val="22"/>
        </w:rPr>
        <w:t>i</w:t>
      </w:r>
      <w:r>
        <w:rPr>
          <w:color w:val="231F20"/>
          <w:spacing w:val="1"/>
          <w:w w:val="155"/>
          <w:sz w:val="17"/>
        </w:rPr>
        <w:t>n</w:t>
      </w:r>
      <w:r>
        <w:rPr>
          <w:color w:val="231F20"/>
          <w:spacing w:val="1"/>
          <w:w w:val="260"/>
          <w:sz w:val="17"/>
        </w:rPr>
        <w:t>t</w:t>
      </w:r>
      <w:r>
        <w:rPr>
          <w:color w:val="231F20"/>
          <w:spacing w:val="-14"/>
          <w:w w:val="226"/>
          <w:sz w:val="17"/>
        </w:rPr>
        <w:t>r</w:t>
      </w:r>
      <w:r>
        <w:rPr>
          <w:color w:val="231F20"/>
          <w:spacing w:val="1"/>
          <w:w w:val="170"/>
          <w:sz w:val="17"/>
        </w:rPr>
        <w:t>o</w:t>
      </w:r>
      <w:r>
        <w:rPr>
          <w:color w:val="231F20"/>
          <w:spacing w:val="1"/>
          <w:w w:val="157"/>
          <w:sz w:val="17"/>
        </w:rPr>
        <w:t>d</w:t>
      </w:r>
      <w:r>
        <w:rPr>
          <w:color w:val="231F20"/>
          <w:spacing w:val="1"/>
          <w:w w:val="110"/>
          <w:sz w:val="17"/>
        </w:rPr>
        <w:t>U</w:t>
      </w:r>
      <w:r>
        <w:rPr>
          <w:color w:val="231F20"/>
          <w:spacing w:val="1"/>
          <w:w w:val="167"/>
          <w:sz w:val="17"/>
        </w:rPr>
        <w:t>cc</w:t>
      </w:r>
      <w:r>
        <w:rPr>
          <w:color w:val="231F20"/>
          <w:spacing w:val="1"/>
          <w:w w:val="131"/>
          <w:sz w:val="17"/>
        </w:rPr>
        <w:t>i</w:t>
      </w:r>
      <w:r>
        <w:rPr>
          <w:color w:val="231F20"/>
          <w:spacing w:val="1"/>
          <w:w w:val="170"/>
          <w:sz w:val="17"/>
        </w:rPr>
        <w:t>ó</w:t>
      </w:r>
      <w:r>
        <w:rPr>
          <w:color w:val="231F20"/>
          <w:w w:val="155"/>
          <w:sz w:val="17"/>
        </w:rPr>
        <w:t>n</w:t>
      </w:r>
    </w:p>
    <w:p>
      <w:pPr>
        <w:pStyle w:val="BodyText"/>
        <w:spacing w:before="7"/>
        <w:rPr>
          <w:sz w:val="18"/>
        </w:rPr>
      </w:pPr>
    </w:p>
    <w:p>
      <w:pPr>
        <w:pStyle w:val="BodyText"/>
        <w:spacing w:line="268" w:lineRule="auto"/>
        <w:ind w:left="120" w:right="114"/>
        <w:jc w:val="both"/>
        <w:rPr>
          <w:rFonts w:ascii="Trebuchet MS" w:hAnsi="Trebuchet MS"/>
        </w:rPr>
      </w:pPr>
      <w:r>
        <w:rPr>
          <w:rFonts w:ascii="Trebuchet MS" w:hAnsi="Trebuchet MS"/>
          <w:color w:val="AB0534"/>
          <w:spacing w:val="3"/>
          <w:w w:val="114"/>
          <w:sz w:val="36"/>
        </w:rPr>
        <w:t>e</w:t>
      </w:r>
      <w:r>
        <w:rPr>
          <w:color w:val="231F20"/>
          <w:w w:val="155"/>
          <w:sz w:val="17"/>
        </w:rPr>
        <w:t>n</w:t>
      </w:r>
      <w:r>
        <w:rPr>
          <w:color w:val="231F20"/>
          <w:sz w:val="17"/>
        </w:rPr>
        <w:t> </w:t>
      </w:r>
      <w:r>
        <w:rPr>
          <w:color w:val="231F20"/>
          <w:spacing w:val="7"/>
          <w:sz w:val="17"/>
        </w:rPr>
        <w:t> </w:t>
      </w:r>
      <w:r>
        <w:rPr>
          <w:color w:val="231F20"/>
          <w:spacing w:val="5"/>
          <w:w w:val="225"/>
          <w:sz w:val="17"/>
        </w:rPr>
        <w:t>l</w:t>
      </w:r>
      <w:r>
        <w:rPr>
          <w:color w:val="231F20"/>
          <w:w w:val="157"/>
          <w:sz w:val="17"/>
        </w:rPr>
        <w:t>a</w:t>
      </w:r>
      <w:r>
        <w:rPr>
          <w:color w:val="231F20"/>
          <w:sz w:val="17"/>
        </w:rPr>
        <w:t> </w:t>
      </w:r>
      <w:r>
        <w:rPr>
          <w:color w:val="231F20"/>
          <w:spacing w:val="7"/>
          <w:sz w:val="17"/>
        </w:rPr>
        <w:t> </w:t>
      </w:r>
      <w:r>
        <w:rPr>
          <w:color w:val="231F20"/>
          <w:w w:val="157"/>
          <w:sz w:val="17"/>
        </w:rPr>
        <w:t>a</w:t>
      </w:r>
      <w:r>
        <w:rPr>
          <w:color w:val="231F20"/>
          <w:spacing w:val="5"/>
          <w:w w:val="167"/>
          <w:sz w:val="17"/>
        </w:rPr>
        <w:t>c</w:t>
      </w:r>
      <w:r>
        <w:rPr>
          <w:color w:val="231F20"/>
          <w:spacing w:val="5"/>
          <w:w w:val="260"/>
          <w:sz w:val="17"/>
        </w:rPr>
        <w:t>t</w:t>
      </w:r>
      <w:r>
        <w:rPr>
          <w:color w:val="231F20"/>
          <w:spacing w:val="-6"/>
          <w:w w:val="110"/>
          <w:sz w:val="17"/>
        </w:rPr>
        <w:t>U</w:t>
      </w:r>
      <w:r>
        <w:rPr>
          <w:color w:val="231F20"/>
          <w:spacing w:val="5"/>
          <w:w w:val="157"/>
          <w:sz w:val="17"/>
        </w:rPr>
        <w:t>a</w:t>
      </w:r>
      <w:r>
        <w:rPr>
          <w:color w:val="231F20"/>
          <w:spacing w:val="5"/>
          <w:w w:val="225"/>
          <w:sz w:val="17"/>
        </w:rPr>
        <w:t>l</w:t>
      </w:r>
      <w:r>
        <w:rPr>
          <w:color w:val="231F20"/>
          <w:spacing w:val="5"/>
          <w:w w:val="131"/>
          <w:sz w:val="17"/>
        </w:rPr>
        <w:t>i</w:t>
      </w:r>
      <w:r>
        <w:rPr>
          <w:color w:val="231F20"/>
          <w:spacing w:val="-6"/>
          <w:w w:val="157"/>
          <w:sz w:val="17"/>
        </w:rPr>
        <w:t>d</w:t>
      </w:r>
      <w:r>
        <w:rPr>
          <w:color w:val="231F20"/>
          <w:spacing w:val="5"/>
          <w:w w:val="157"/>
          <w:sz w:val="17"/>
        </w:rPr>
        <w:t>a</w:t>
      </w:r>
      <w:r>
        <w:rPr>
          <w:color w:val="231F20"/>
          <w:spacing w:val="5"/>
          <w:w w:val="157"/>
          <w:sz w:val="17"/>
        </w:rPr>
        <w:t>d</w:t>
      </w:r>
      <w:r>
        <w:rPr>
          <w:color w:val="231F20"/>
        </w:rPr>
        <w:t>, </w:t>
      </w:r>
      <w:r>
        <w:rPr>
          <w:color w:val="231F20"/>
          <w:spacing w:val="-21"/>
        </w:rPr>
        <w:t> </w:t>
      </w:r>
      <w:r>
        <w:rPr>
          <w:rFonts w:ascii="Trebuchet MS" w:hAnsi="Trebuchet MS"/>
          <w:color w:val="231F20"/>
          <w:spacing w:val="2"/>
          <w:w w:val="80"/>
        </w:rPr>
        <w:t>e</w:t>
      </w:r>
      <w:r>
        <w:rPr>
          <w:rFonts w:ascii="Trebuchet MS" w:hAnsi="Trebuchet MS"/>
          <w:color w:val="231F20"/>
          <w:w w:val="81"/>
        </w:rPr>
        <w:t>l</w:t>
      </w:r>
      <w:r>
        <w:rPr>
          <w:rFonts w:ascii="Trebuchet MS" w:hAnsi="Trebuchet MS"/>
          <w:color w:val="231F20"/>
          <w:spacing w:val="20"/>
        </w:rPr>
        <w:t> </w:t>
      </w:r>
      <w:r>
        <w:rPr>
          <w:rFonts w:ascii="Trebuchet MS" w:hAnsi="Trebuchet MS"/>
          <w:color w:val="231F20"/>
          <w:spacing w:val="2"/>
          <w:w w:val="93"/>
        </w:rPr>
        <w:t>humanism</w:t>
      </w:r>
      <w:r>
        <w:rPr>
          <w:rFonts w:ascii="Trebuchet MS" w:hAnsi="Trebuchet MS"/>
          <w:color w:val="231F20"/>
          <w:w w:val="93"/>
        </w:rPr>
        <w:t>o</w:t>
      </w:r>
      <w:r>
        <w:rPr>
          <w:rFonts w:ascii="Trebuchet MS" w:hAnsi="Trebuchet MS"/>
          <w:color w:val="231F20"/>
          <w:spacing w:val="20"/>
        </w:rPr>
        <w:t> </w:t>
      </w:r>
      <w:r>
        <w:rPr>
          <w:rFonts w:ascii="Trebuchet MS" w:hAnsi="Trebuchet MS"/>
          <w:color w:val="231F20"/>
          <w:spacing w:val="2"/>
          <w:w w:val="80"/>
        </w:rPr>
        <w:t>e</w:t>
      </w:r>
      <w:r>
        <w:rPr>
          <w:rFonts w:ascii="Trebuchet MS" w:hAnsi="Trebuchet MS"/>
          <w:color w:val="231F20"/>
          <w:w w:val="82"/>
        </w:rPr>
        <w:t>s</w:t>
      </w:r>
      <w:r>
        <w:rPr>
          <w:rFonts w:ascii="Trebuchet MS" w:hAnsi="Trebuchet MS"/>
          <w:color w:val="231F20"/>
          <w:spacing w:val="20"/>
        </w:rPr>
        <w:t> </w:t>
      </w:r>
      <w:r>
        <w:rPr>
          <w:rFonts w:ascii="Trebuchet MS" w:hAnsi="Trebuchet MS"/>
          <w:color w:val="231F20"/>
          <w:spacing w:val="2"/>
          <w:w w:val="91"/>
        </w:rPr>
        <w:t>má</w:t>
      </w:r>
      <w:r>
        <w:rPr>
          <w:rFonts w:ascii="Trebuchet MS" w:hAnsi="Trebuchet MS"/>
          <w:color w:val="231F20"/>
          <w:w w:val="91"/>
        </w:rPr>
        <w:t>s</w:t>
      </w:r>
      <w:r>
        <w:rPr>
          <w:rFonts w:ascii="Trebuchet MS" w:hAnsi="Trebuchet MS"/>
          <w:color w:val="231F20"/>
          <w:spacing w:val="20"/>
        </w:rPr>
        <w:t> </w:t>
      </w:r>
      <w:r>
        <w:rPr>
          <w:rFonts w:ascii="Trebuchet MS" w:hAnsi="Trebuchet MS"/>
          <w:color w:val="231F20"/>
          <w:spacing w:val="2"/>
          <w:w w:val="91"/>
        </w:rPr>
        <w:t>conocid</w:t>
      </w:r>
      <w:r>
        <w:rPr>
          <w:rFonts w:ascii="Trebuchet MS" w:hAnsi="Trebuchet MS"/>
          <w:color w:val="231F20"/>
          <w:w w:val="91"/>
        </w:rPr>
        <w:t>o</w:t>
      </w:r>
      <w:r>
        <w:rPr>
          <w:rFonts w:ascii="Trebuchet MS" w:hAnsi="Trebuchet MS"/>
          <w:color w:val="231F20"/>
          <w:spacing w:val="20"/>
        </w:rPr>
        <w:t> </w:t>
      </w:r>
      <w:r>
        <w:rPr>
          <w:rFonts w:ascii="Trebuchet MS" w:hAnsi="Trebuchet MS"/>
          <w:color w:val="231F20"/>
          <w:spacing w:val="2"/>
          <w:w w:val="93"/>
        </w:rPr>
        <w:t>po</w:t>
      </w:r>
      <w:r>
        <w:rPr>
          <w:rFonts w:ascii="Trebuchet MS" w:hAnsi="Trebuchet MS"/>
          <w:color w:val="231F20"/>
          <w:w w:val="93"/>
        </w:rPr>
        <w:t>r</w:t>
      </w:r>
      <w:r>
        <w:rPr>
          <w:rFonts w:ascii="Trebuchet MS" w:hAnsi="Trebuchet MS"/>
          <w:color w:val="231F20"/>
          <w:spacing w:val="20"/>
        </w:rPr>
        <w:t> </w:t>
      </w:r>
      <w:r>
        <w:rPr>
          <w:rFonts w:ascii="Trebuchet MS" w:hAnsi="Trebuchet MS"/>
          <w:color w:val="231F20"/>
          <w:spacing w:val="2"/>
          <w:w w:val="89"/>
        </w:rPr>
        <w:t>s</w:t>
      </w:r>
      <w:r>
        <w:rPr>
          <w:rFonts w:ascii="Trebuchet MS" w:hAnsi="Trebuchet MS"/>
          <w:color w:val="231F20"/>
          <w:w w:val="89"/>
        </w:rPr>
        <w:t>u</w:t>
      </w:r>
      <w:r>
        <w:rPr>
          <w:rFonts w:ascii="Trebuchet MS" w:hAnsi="Trebuchet MS"/>
          <w:color w:val="231F20"/>
          <w:spacing w:val="20"/>
        </w:rPr>
        <w:t> </w:t>
      </w:r>
      <w:r>
        <w:rPr>
          <w:rFonts w:ascii="Trebuchet MS" w:hAnsi="Trebuchet MS"/>
          <w:color w:val="231F20"/>
          <w:spacing w:val="2"/>
          <w:w w:val="87"/>
        </w:rPr>
        <w:t>int</w:t>
      </w:r>
      <w:r>
        <w:rPr>
          <w:rFonts w:ascii="Trebuchet MS" w:hAnsi="Trebuchet MS"/>
          <w:color w:val="231F20"/>
          <w:spacing w:val="2"/>
          <w:w w:val="80"/>
        </w:rPr>
        <w:t>e</w:t>
      </w:r>
      <w:r>
        <w:rPr>
          <w:rFonts w:ascii="Trebuchet MS" w:hAnsi="Trebuchet MS"/>
          <w:color w:val="231F20"/>
          <w:spacing w:val="2"/>
          <w:w w:val="85"/>
        </w:rPr>
        <w:t>ré</w:t>
      </w:r>
      <w:r>
        <w:rPr>
          <w:rFonts w:ascii="Trebuchet MS" w:hAnsi="Trebuchet MS"/>
          <w:color w:val="231F20"/>
          <w:w w:val="82"/>
        </w:rPr>
        <w:t>s</w:t>
      </w:r>
      <w:r>
        <w:rPr>
          <w:rFonts w:ascii="Trebuchet MS" w:hAnsi="Trebuchet MS"/>
          <w:color w:val="231F20"/>
          <w:spacing w:val="20"/>
        </w:rPr>
        <w:t> </w:t>
      </w:r>
      <w:r>
        <w:rPr>
          <w:rFonts w:ascii="Trebuchet MS" w:hAnsi="Trebuchet MS"/>
          <w:color w:val="231F20"/>
          <w:spacing w:val="2"/>
          <w:w w:val="80"/>
        </w:rPr>
        <w:t>e</w:t>
      </w:r>
      <w:r>
        <w:rPr>
          <w:rFonts w:ascii="Trebuchet MS" w:hAnsi="Trebuchet MS"/>
          <w:color w:val="231F20"/>
          <w:w w:val="97"/>
        </w:rPr>
        <w:t>n</w:t>
      </w:r>
      <w:r>
        <w:rPr>
          <w:rFonts w:ascii="Trebuchet MS" w:hAnsi="Trebuchet MS"/>
          <w:color w:val="231F20"/>
          <w:spacing w:val="19"/>
        </w:rPr>
        <w:t> </w:t>
      </w:r>
      <w:r>
        <w:rPr>
          <w:rFonts w:ascii="Trebuchet MS" w:hAnsi="Trebuchet MS"/>
          <w:color w:val="231F20"/>
          <w:spacing w:val="2"/>
          <w:w w:val="80"/>
        </w:rPr>
        <w:t>e</w:t>
      </w:r>
      <w:r>
        <w:rPr>
          <w:rFonts w:ascii="Trebuchet MS" w:hAnsi="Trebuchet MS"/>
          <w:color w:val="231F20"/>
          <w:w w:val="81"/>
        </w:rPr>
        <w:t>l</w:t>
      </w:r>
      <w:r>
        <w:rPr>
          <w:rFonts w:ascii="Trebuchet MS" w:hAnsi="Trebuchet MS"/>
          <w:color w:val="231F20"/>
          <w:spacing w:val="20"/>
        </w:rPr>
        <w:t> </w:t>
      </w:r>
      <w:r>
        <w:rPr>
          <w:rFonts w:ascii="Trebuchet MS" w:hAnsi="Trebuchet MS"/>
          <w:color w:val="231F20"/>
          <w:spacing w:val="2"/>
          <w:w w:val="90"/>
        </w:rPr>
        <w:t>me</w:t>
      </w:r>
      <w:r>
        <w:rPr>
          <w:rFonts w:ascii="Trebuchet MS" w:hAnsi="Trebuchet MS"/>
          <w:color w:val="231F20"/>
          <w:spacing w:val="-2"/>
          <w:w w:val="93"/>
        </w:rPr>
        <w:t>r</w:t>
      </w:r>
      <w:r>
        <w:rPr>
          <w:rFonts w:ascii="Trebuchet MS" w:hAnsi="Trebuchet MS"/>
          <w:color w:val="231F20"/>
          <w:w w:val="93"/>
        </w:rPr>
        <w:t>o </w:t>
      </w:r>
      <w:r>
        <w:rPr>
          <w:rFonts w:ascii="Trebuchet MS" w:hAnsi="Trebuchet MS"/>
          <w:color w:val="231F20"/>
        </w:rPr>
        <w:t>bienestar</w:t>
      </w:r>
      <w:r>
        <w:rPr>
          <w:rFonts w:ascii="Trebuchet MS" w:hAnsi="Trebuchet MS"/>
          <w:color w:val="231F20"/>
          <w:spacing w:val="-33"/>
        </w:rPr>
        <w:t> </w:t>
      </w:r>
      <w:r>
        <w:rPr>
          <w:rFonts w:ascii="Trebuchet MS" w:hAnsi="Trebuchet MS"/>
          <w:color w:val="231F20"/>
        </w:rPr>
        <w:t>de</w:t>
      </w:r>
      <w:r>
        <w:rPr>
          <w:rFonts w:ascii="Trebuchet MS" w:hAnsi="Trebuchet MS"/>
          <w:color w:val="231F20"/>
          <w:spacing w:val="-33"/>
        </w:rPr>
        <w:t> </w:t>
      </w:r>
      <w:r>
        <w:rPr>
          <w:rFonts w:ascii="Trebuchet MS" w:hAnsi="Trebuchet MS"/>
          <w:color w:val="231F20"/>
        </w:rPr>
        <w:t>la</w:t>
      </w:r>
      <w:r>
        <w:rPr>
          <w:rFonts w:ascii="Trebuchet MS" w:hAnsi="Trebuchet MS"/>
          <w:color w:val="231F20"/>
          <w:spacing w:val="-33"/>
        </w:rPr>
        <w:t> </w:t>
      </w:r>
      <w:r>
        <w:rPr>
          <w:rFonts w:ascii="Trebuchet MS" w:hAnsi="Trebuchet MS"/>
          <w:color w:val="231F20"/>
        </w:rPr>
        <w:t>gente,</w:t>
      </w:r>
      <w:r>
        <w:rPr>
          <w:rFonts w:ascii="Trebuchet MS" w:hAnsi="Trebuchet MS"/>
          <w:color w:val="231F20"/>
          <w:spacing w:val="-33"/>
        </w:rPr>
        <w:t> </w:t>
      </w:r>
      <w:r>
        <w:rPr>
          <w:rFonts w:ascii="Trebuchet MS" w:hAnsi="Trebuchet MS"/>
          <w:color w:val="231F20"/>
        </w:rPr>
        <w:t>que</w:t>
      </w:r>
      <w:r>
        <w:rPr>
          <w:rFonts w:ascii="Trebuchet MS" w:hAnsi="Trebuchet MS"/>
          <w:color w:val="231F20"/>
          <w:spacing w:val="-33"/>
        </w:rPr>
        <w:t> </w:t>
      </w:r>
      <w:r>
        <w:rPr>
          <w:rFonts w:ascii="Trebuchet MS" w:hAnsi="Trebuchet MS"/>
          <w:color w:val="231F20"/>
        </w:rPr>
        <w:t>por</w:t>
      </w:r>
      <w:r>
        <w:rPr>
          <w:rFonts w:ascii="Trebuchet MS" w:hAnsi="Trebuchet MS"/>
          <w:color w:val="231F20"/>
          <w:spacing w:val="-33"/>
        </w:rPr>
        <w:t> </w:t>
      </w:r>
      <w:r>
        <w:rPr>
          <w:rFonts w:ascii="Trebuchet MS" w:hAnsi="Trebuchet MS"/>
          <w:color w:val="231F20"/>
        </w:rPr>
        <w:t>su</w:t>
      </w:r>
      <w:r>
        <w:rPr>
          <w:rFonts w:ascii="Trebuchet MS" w:hAnsi="Trebuchet MS"/>
          <w:color w:val="231F20"/>
          <w:spacing w:val="-33"/>
        </w:rPr>
        <w:t> </w:t>
      </w:r>
      <w:r>
        <w:rPr>
          <w:rFonts w:ascii="Trebuchet MS" w:hAnsi="Trebuchet MS"/>
          <w:color w:val="231F20"/>
        </w:rPr>
        <w:t>negación</w:t>
      </w:r>
      <w:r>
        <w:rPr>
          <w:rFonts w:ascii="Trebuchet MS" w:hAnsi="Trebuchet MS"/>
          <w:color w:val="231F20"/>
          <w:spacing w:val="-33"/>
        </w:rPr>
        <w:t> </w:t>
      </w:r>
      <w:r>
        <w:rPr>
          <w:rFonts w:ascii="Trebuchet MS" w:hAnsi="Trebuchet MS"/>
          <w:color w:val="231F20"/>
        </w:rPr>
        <w:t>supuesta</w:t>
      </w:r>
      <w:r>
        <w:rPr>
          <w:rFonts w:ascii="Trebuchet MS" w:hAnsi="Trebuchet MS"/>
          <w:color w:val="231F20"/>
          <w:spacing w:val="-33"/>
        </w:rPr>
        <w:t> </w:t>
      </w:r>
      <w:r>
        <w:rPr>
          <w:rFonts w:ascii="Trebuchet MS" w:hAnsi="Trebuchet MS"/>
          <w:color w:val="231F20"/>
        </w:rPr>
        <w:t>de</w:t>
      </w:r>
      <w:r>
        <w:rPr>
          <w:rFonts w:ascii="Trebuchet MS" w:hAnsi="Trebuchet MS"/>
          <w:color w:val="231F20"/>
          <w:spacing w:val="-33"/>
        </w:rPr>
        <w:t> </w:t>
      </w:r>
      <w:r>
        <w:rPr>
          <w:rFonts w:ascii="Trebuchet MS" w:hAnsi="Trebuchet MS"/>
          <w:color w:val="231F20"/>
        </w:rPr>
        <w:t>cualquier</w:t>
      </w:r>
      <w:r>
        <w:rPr>
          <w:rFonts w:ascii="Trebuchet MS" w:hAnsi="Trebuchet MS"/>
          <w:color w:val="231F20"/>
          <w:spacing w:val="-33"/>
        </w:rPr>
        <w:t> </w:t>
      </w:r>
      <w:r>
        <w:rPr>
          <w:rFonts w:ascii="Trebuchet MS" w:hAnsi="Trebuchet MS"/>
          <w:color w:val="231F20"/>
        </w:rPr>
        <w:t>poder</w:t>
      </w:r>
      <w:r>
        <w:rPr>
          <w:rFonts w:ascii="Trebuchet MS" w:hAnsi="Trebuchet MS"/>
          <w:color w:val="231F20"/>
          <w:spacing w:val="-33"/>
        </w:rPr>
        <w:t> </w:t>
      </w:r>
      <w:r>
        <w:rPr>
          <w:rFonts w:ascii="Trebuchet MS" w:hAnsi="Trebuchet MS"/>
          <w:color w:val="231F20"/>
        </w:rPr>
        <w:t>o</w:t>
      </w:r>
      <w:r>
        <w:rPr>
          <w:rFonts w:ascii="Trebuchet MS" w:hAnsi="Trebuchet MS"/>
          <w:color w:val="231F20"/>
          <w:spacing w:val="-33"/>
        </w:rPr>
        <w:t> </w:t>
      </w:r>
      <w:r>
        <w:rPr>
          <w:rFonts w:ascii="Trebuchet MS" w:hAnsi="Trebuchet MS"/>
          <w:color w:val="231F20"/>
        </w:rPr>
        <w:t>moral </w:t>
      </w:r>
      <w:r>
        <w:rPr>
          <w:rFonts w:ascii="Trebuchet MS" w:hAnsi="Trebuchet MS"/>
          <w:color w:val="231F20"/>
          <w:w w:val="95"/>
        </w:rPr>
        <w:t>superior</w:t>
      </w:r>
      <w:r>
        <w:rPr>
          <w:rFonts w:ascii="Trebuchet MS" w:hAnsi="Trebuchet MS"/>
          <w:color w:val="231F20"/>
          <w:spacing w:val="-39"/>
          <w:w w:val="95"/>
        </w:rPr>
        <w:t> </w:t>
      </w:r>
      <w:r>
        <w:rPr>
          <w:rFonts w:ascii="Trebuchet MS" w:hAnsi="Trebuchet MS"/>
          <w:color w:val="231F20"/>
          <w:w w:val="95"/>
        </w:rPr>
        <w:t>al</w:t>
      </w:r>
      <w:r>
        <w:rPr>
          <w:rFonts w:ascii="Trebuchet MS" w:hAnsi="Trebuchet MS"/>
          <w:color w:val="231F20"/>
          <w:spacing w:val="-39"/>
          <w:w w:val="95"/>
        </w:rPr>
        <w:t> </w:t>
      </w:r>
      <w:r>
        <w:rPr>
          <w:rFonts w:ascii="Trebuchet MS" w:hAnsi="Trebuchet MS"/>
          <w:color w:val="231F20"/>
          <w:w w:val="95"/>
        </w:rPr>
        <w:t>hombre.</w:t>
      </w:r>
      <w:r>
        <w:rPr>
          <w:rFonts w:ascii="Trebuchet MS" w:hAnsi="Trebuchet MS"/>
          <w:color w:val="231F20"/>
          <w:spacing w:val="-39"/>
          <w:w w:val="95"/>
        </w:rPr>
        <w:t> </w:t>
      </w:r>
      <w:r>
        <w:rPr>
          <w:rFonts w:ascii="Trebuchet MS" w:hAnsi="Trebuchet MS"/>
          <w:color w:val="231F20"/>
          <w:w w:val="95"/>
        </w:rPr>
        <w:t>en</w:t>
      </w:r>
      <w:r>
        <w:rPr>
          <w:rFonts w:ascii="Trebuchet MS" w:hAnsi="Trebuchet MS"/>
          <w:color w:val="231F20"/>
          <w:spacing w:val="-39"/>
          <w:w w:val="95"/>
        </w:rPr>
        <w:t> </w:t>
      </w:r>
      <w:r>
        <w:rPr>
          <w:rFonts w:ascii="Trebuchet MS" w:hAnsi="Trebuchet MS"/>
          <w:color w:val="231F20"/>
          <w:w w:val="95"/>
        </w:rPr>
        <w:t>todo</w:t>
      </w:r>
      <w:r>
        <w:rPr>
          <w:rFonts w:ascii="Trebuchet MS" w:hAnsi="Trebuchet MS"/>
          <w:color w:val="231F20"/>
          <w:spacing w:val="-39"/>
          <w:w w:val="95"/>
        </w:rPr>
        <w:t> </w:t>
      </w:r>
      <w:r>
        <w:rPr>
          <w:rFonts w:ascii="Trebuchet MS" w:hAnsi="Trebuchet MS"/>
          <w:color w:val="231F20"/>
          <w:w w:val="95"/>
        </w:rPr>
        <w:t>caso,</w:t>
      </w:r>
      <w:r>
        <w:rPr>
          <w:rFonts w:ascii="Trebuchet MS" w:hAnsi="Trebuchet MS"/>
          <w:color w:val="231F20"/>
          <w:spacing w:val="-39"/>
          <w:w w:val="95"/>
        </w:rPr>
        <w:t> </w:t>
      </w:r>
      <w:r>
        <w:rPr>
          <w:rFonts w:ascii="Trebuchet MS" w:hAnsi="Trebuchet MS"/>
          <w:color w:val="231F20"/>
          <w:w w:val="95"/>
        </w:rPr>
        <w:t>la</w:t>
      </w:r>
      <w:r>
        <w:rPr>
          <w:rFonts w:ascii="Trebuchet MS" w:hAnsi="Trebuchet MS"/>
          <w:color w:val="231F20"/>
          <w:spacing w:val="-39"/>
          <w:w w:val="95"/>
        </w:rPr>
        <w:t> </w:t>
      </w:r>
      <w:r>
        <w:rPr>
          <w:rFonts w:ascii="Trebuchet MS" w:hAnsi="Trebuchet MS"/>
          <w:color w:val="231F20"/>
          <w:w w:val="95"/>
        </w:rPr>
        <w:t>acepción</w:t>
      </w:r>
      <w:r>
        <w:rPr>
          <w:rFonts w:ascii="Trebuchet MS" w:hAnsi="Trebuchet MS"/>
          <w:color w:val="231F20"/>
          <w:spacing w:val="-39"/>
          <w:w w:val="95"/>
        </w:rPr>
        <w:t> </w:t>
      </w:r>
      <w:r>
        <w:rPr>
          <w:rFonts w:ascii="Trebuchet MS" w:hAnsi="Trebuchet MS"/>
          <w:color w:val="231F20"/>
          <w:w w:val="95"/>
        </w:rPr>
        <w:t>del</w:t>
      </w:r>
      <w:r>
        <w:rPr>
          <w:rFonts w:ascii="Trebuchet MS" w:hAnsi="Trebuchet MS"/>
          <w:color w:val="231F20"/>
          <w:spacing w:val="-39"/>
          <w:w w:val="95"/>
        </w:rPr>
        <w:t> </w:t>
      </w:r>
      <w:r>
        <w:rPr>
          <w:rFonts w:ascii="Trebuchet MS" w:hAnsi="Trebuchet MS"/>
          <w:color w:val="231F20"/>
          <w:w w:val="95"/>
        </w:rPr>
        <w:t>humanismo</w:t>
      </w:r>
      <w:r>
        <w:rPr>
          <w:rFonts w:ascii="Trebuchet MS" w:hAnsi="Trebuchet MS"/>
          <w:color w:val="231F20"/>
          <w:spacing w:val="-39"/>
          <w:w w:val="95"/>
        </w:rPr>
        <w:t> </w:t>
      </w:r>
      <w:r>
        <w:rPr>
          <w:rFonts w:ascii="Trebuchet MS" w:hAnsi="Trebuchet MS"/>
          <w:color w:val="231F20"/>
          <w:w w:val="95"/>
        </w:rPr>
        <w:t>con</w:t>
      </w:r>
      <w:r>
        <w:rPr>
          <w:rFonts w:ascii="Trebuchet MS" w:hAnsi="Trebuchet MS"/>
          <w:color w:val="231F20"/>
          <w:spacing w:val="-39"/>
          <w:w w:val="95"/>
        </w:rPr>
        <w:t> </w:t>
      </w:r>
      <w:r>
        <w:rPr>
          <w:rFonts w:ascii="Trebuchet MS" w:hAnsi="Trebuchet MS"/>
          <w:color w:val="231F20"/>
          <w:w w:val="95"/>
        </w:rPr>
        <w:t>mayor</w:t>
      </w:r>
      <w:r>
        <w:rPr>
          <w:rFonts w:ascii="Trebuchet MS" w:hAnsi="Trebuchet MS"/>
          <w:color w:val="231F20"/>
          <w:spacing w:val="-39"/>
          <w:w w:val="95"/>
        </w:rPr>
        <w:t> </w:t>
      </w:r>
      <w:r>
        <w:rPr>
          <w:rFonts w:ascii="Trebuchet MS" w:hAnsi="Trebuchet MS"/>
          <w:color w:val="231F20"/>
          <w:w w:val="95"/>
        </w:rPr>
        <w:t>aprobación </w:t>
      </w:r>
      <w:r>
        <w:rPr>
          <w:rFonts w:ascii="Trebuchet MS" w:hAnsi="Trebuchet MS"/>
          <w:color w:val="231F20"/>
        </w:rPr>
        <w:t>social</w:t>
      </w:r>
      <w:r>
        <w:rPr>
          <w:rFonts w:ascii="Trebuchet MS" w:hAnsi="Trebuchet MS"/>
          <w:color w:val="231F20"/>
          <w:spacing w:val="-35"/>
        </w:rPr>
        <w:t> </w:t>
      </w:r>
      <w:r>
        <w:rPr>
          <w:rFonts w:ascii="Trebuchet MS" w:hAnsi="Trebuchet MS"/>
          <w:color w:val="231F20"/>
        </w:rPr>
        <w:t>es</w:t>
      </w:r>
      <w:r>
        <w:rPr>
          <w:rFonts w:ascii="Trebuchet MS" w:hAnsi="Trebuchet MS"/>
          <w:color w:val="231F20"/>
          <w:spacing w:val="-36"/>
        </w:rPr>
        <w:t> </w:t>
      </w:r>
      <w:r>
        <w:rPr>
          <w:rFonts w:ascii="Trebuchet MS" w:hAnsi="Trebuchet MS"/>
          <w:color w:val="231F20"/>
        </w:rPr>
        <w:t>la</w:t>
      </w:r>
      <w:r>
        <w:rPr>
          <w:rFonts w:ascii="Trebuchet MS" w:hAnsi="Trebuchet MS"/>
          <w:color w:val="231F20"/>
          <w:spacing w:val="-36"/>
        </w:rPr>
        <w:t> </w:t>
      </w:r>
      <w:r>
        <w:rPr>
          <w:rFonts w:ascii="Trebuchet MS" w:hAnsi="Trebuchet MS"/>
          <w:color w:val="231F20"/>
        </w:rPr>
        <w:t>del</w:t>
      </w:r>
      <w:r>
        <w:rPr>
          <w:rFonts w:ascii="Trebuchet MS" w:hAnsi="Trebuchet MS"/>
          <w:color w:val="231F20"/>
          <w:spacing w:val="-36"/>
        </w:rPr>
        <w:t> </w:t>
      </w:r>
      <w:r>
        <w:rPr>
          <w:rFonts w:ascii="Trebuchet MS" w:hAnsi="Trebuchet MS"/>
          <w:color w:val="231F20"/>
        </w:rPr>
        <w:t>denominado</w:t>
      </w:r>
      <w:r>
        <w:rPr>
          <w:rFonts w:ascii="Trebuchet MS" w:hAnsi="Trebuchet MS"/>
          <w:color w:val="231F20"/>
          <w:spacing w:val="-35"/>
        </w:rPr>
        <w:t> </w:t>
      </w:r>
      <w:r>
        <w:rPr>
          <w:rFonts w:ascii="Trebuchet MS" w:hAnsi="Trebuchet MS"/>
          <w:color w:val="231F20"/>
        </w:rPr>
        <w:t>“nuevo</w:t>
      </w:r>
      <w:r>
        <w:rPr>
          <w:rFonts w:ascii="Trebuchet MS" w:hAnsi="Trebuchet MS"/>
          <w:color w:val="231F20"/>
          <w:spacing w:val="-36"/>
        </w:rPr>
        <w:t> </w:t>
      </w:r>
      <w:r>
        <w:rPr>
          <w:rFonts w:ascii="Trebuchet MS" w:hAnsi="Trebuchet MS"/>
          <w:color w:val="231F20"/>
        </w:rPr>
        <w:t>humanismo”</w:t>
      </w:r>
      <w:r>
        <w:rPr>
          <w:rFonts w:ascii="Trebuchet MS" w:hAnsi="Trebuchet MS"/>
          <w:color w:val="231F20"/>
          <w:spacing w:val="-35"/>
        </w:rPr>
        <w:t> </w:t>
      </w:r>
      <w:r>
        <w:rPr>
          <w:rFonts w:ascii="Trebuchet MS" w:hAnsi="Trebuchet MS"/>
          <w:color w:val="231F20"/>
        </w:rPr>
        <w:t>(maslow,</w:t>
      </w:r>
      <w:r>
        <w:rPr>
          <w:rFonts w:ascii="Trebuchet MS" w:hAnsi="Trebuchet MS"/>
          <w:color w:val="231F20"/>
          <w:spacing w:val="-36"/>
        </w:rPr>
        <w:t> </w:t>
      </w:r>
      <w:r>
        <w:rPr>
          <w:rFonts w:ascii="Trebuchet MS" w:hAnsi="Trebuchet MS"/>
          <w:color w:val="231F20"/>
        </w:rPr>
        <w:t>1943</w:t>
      </w:r>
      <w:r>
        <w:rPr>
          <w:rFonts w:ascii="Trebuchet MS" w:hAnsi="Trebuchet MS"/>
          <w:color w:val="231F20"/>
          <w:spacing w:val="-36"/>
        </w:rPr>
        <w:t> </w:t>
      </w:r>
      <w:r>
        <w:rPr>
          <w:rFonts w:ascii="Trebuchet MS" w:hAnsi="Trebuchet MS"/>
          <w:color w:val="231F20"/>
        </w:rPr>
        <w:t>y</w:t>
      </w:r>
      <w:r>
        <w:rPr>
          <w:rFonts w:ascii="Trebuchet MS" w:hAnsi="Trebuchet MS"/>
          <w:color w:val="231F20"/>
          <w:spacing w:val="-36"/>
        </w:rPr>
        <w:t> </w:t>
      </w:r>
      <w:r>
        <w:rPr>
          <w:rFonts w:ascii="Trebuchet MS" w:hAnsi="Trebuchet MS"/>
          <w:color w:val="231F20"/>
        </w:rPr>
        <w:t>1971;</w:t>
      </w:r>
      <w:r>
        <w:rPr>
          <w:rFonts w:ascii="Trebuchet MS" w:hAnsi="Trebuchet MS"/>
          <w:color w:val="231F20"/>
          <w:spacing w:val="-36"/>
        </w:rPr>
        <w:t> </w:t>
      </w:r>
      <w:r>
        <w:rPr>
          <w:rFonts w:ascii="Trebuchet MS" w:hAnsi="Trebuchet MS"/>
          <w:color w:val="231F20"/>
        </w:rPr>
        <w:t>allport, </w:t>
      </w:r>
      <w:r>
        <w:rPr>
          <w:rFonts w:ascii="Trebuchet MS" w:hAnsi="Trebuchet MS"/>
          <w:color w:val="231F20"/>
          <w:spacing w:val="2"/>
          <w:w w:val="95"/>
        </w:rPr>
        <w:t>196</w:t>
      </w:r>
      <w:r>
        <w:rPr>
          <w:rFonts w:ascii="Trebuchet MS" w:hAnsi="Trebuchet MS"/>
          <w:color w:val="231F20"/>
          <w:w w:val="95"/>
        </w:rPr>
        <w:t>1</w:t>
      </w:r>
      <w:r>
        <w:rPr>
          <w:rFonts w:ascii="Trebuchet MS" w:hAnsi="Trebuchet MS"/>
          <w:color w:val="231F20"/>
          <w:spacing w:val="-15"/>
        </w:rPr>
        <w:t> </w:t>
      </w:r>
      <w:r>
        <w:rPr>
          <w:rFonts w:ascii="Trebuchet MS" w:hAnsi="Trebuchet MS"/>
          <w:color w:val="231F20"/>
          <w:w w:val="92"/>
        </w:rPr>
        <w:t>y</w:t>
      </w:r>
      <w:r>
        <w:rPr>
          <w:rFonts w:ascii="Trebuchet MS" w:hAnsi="Trebuchet MS"/>
          <w:color w:val="231F20"/>
          <w:spacing w:val="-16"/>
        </w:rPr>
        <w:t> </w:t>
      </w:r>
      <w:r>
        <w:rPr>
          <w:rFonts w:ascii="Trebuchet MS" w:hAnsi="Trebuchet MS"/>
          <w:color w:val="231F20"/>
          <w:spacing w:val="-8"/>
          <w:w w:val="187"/>
        </w:rPr>
        <w:t>r</w:t>
      </w:r>
      <w:r>
        <w:rPr>
          <w:rFonts w:ascii="Trebuchet MS" w:hAnsi="Trebuchet MS"/>
          <w:color w:val="231F20"/>
          <w:spacing w:val="2"/>
          <w:w w:val="88"/>
        </w:rPr>
        <w:t>oge</w:t>
      </w:r>
      <w:r>
        <w:rPr>
          <w:rFonts w:ascii="Trebuchet MS" w:hAnsi="Trebuchet MS"/>
          <w:color w:val="231F20"/>
          <w:spacing w:val="4"/>
          <w:w w:val="93"/>
        </w:rPr>
        <w:t>r</w:t>
      </w:r>
      <w:r>
        <w:rPr>
          <w:rFonts w:ascii="Trebuchet MS" w:hAnsi="Trebuchet MS"/>
          <w:color w:val="231F20"/>
          <w:spacing w:val="-2"/>
          <w:w w:val="82"/>
        </w:rPr>
        <w:t>s</w:t>
      </w:r>
      <w:r>
        <w:rPr>
          <w:rFonts w:ascii="Trebuchet MS" w:hAnsi="Trebuchet MS"/>
          <w:color w:val="231F20"/>
          <w:w w:val="68"/>
        </w:rPr>
        <w:t>,</w:t>
      </w:r>
      <w:r>
        <w:rPr>
          <w:rFonts w:ascii="Trebuchet MS" w:hAnsi="Trebuchet MS"/>
          <w:color w:val="231F20"/>
          <w:spacing w:val="-15"/>
        </w:rPr>
        <w:t> </w:t>
      </w:r>
      <w:r>
        <w:rPr>
          <w:rFonts w:ascii="Trebuchet MS" w:hAnsi="Trebuchet MS"/>
          <w:color w:val="231F20"/>
          <w:spacing w:val="2"/>
          <w:w w:val="87"/>
        </w:rPr>
        <w:t>1972)</w:t>
      </w:r>
      <w:r>
        <w:rPr>
          <w:rFonts w:ascii="Trebuchet MS" w:hAnsi="Trebuchet MS"/>
          <w:color w:val="231F20"/>
          <w:w w:val="87"/>
        </w:rPr>
        <w:t>,</w:t>
      </w:r>
      <w:r>
        <w:rPr>
          <w:rFonts w:ascii="Trebuchet MS" w:hAnsi="Trebuchet MS"/>
          <w:color w:val="231F20"/>
          <w:spacing w:val="-15"/>
        </w:rPr>
        <w:t> </w:t>
      </w:r>
      <w:r>
        <w:rPr>
          <w:rFonts w:ascii="Trebuchet MS" w:hAnsi="Trebuchet MS"/>
          <w:color w:val="231F20"/>
          <w:spacing w:val="2"/>
          <w:w w:val="91"/>
        </w:rPr>
        <w:t>cu</w:t>
      </w:r>
      <w:r>
        <w:rPr>
          <w:rFonts w:ascii="Trebuchet MS" w:hAnsi="Trebuchet MS"/>
          <w:color w:val="231F20"/>
          <w:spacing w:val="-4"/>
          <w:w w:val="91"/>
        </w:rPr>
        <w:t>y</w:t>
      </w:r>
      <w:r>
        <w:rPr>
          <w:rFonts w:ascii="Trebuchet MS" w:hAnsi="Trebuchet MS"/>
          <w:color w:val="231F20"/>
          <w:w w:val="93"/>
        </w:rPr>
        <w:t>o</w:t>
      </w:r>
      <w:r>
        <w:rPr>
          <w:rFonts w:ascii="Trebuchet MS" w:hAnsi="Trebuchet MS"/>
          <w:color w:val="231F20"/>
          <w:spacing w:val="-15"/>
        </w:rPr>
        <w:t> </w:t>
      </w:r>
      <w:r>
        <w:rPr>
          <w:rFonts w:ascii="Trebuchet MS" w:hAnsi="Trebuchet MS"/>
          <w:color w:val="231F20"/>
          <w:spacing w:val="2"/>
          <w:w w:val="85"/>
        </w:rPr>
        <w:t>obje</w:t>
      </w:r>
      <w:r>
        <w:rPr>
          <w:rFonts w:ascii="Trebuchet MS" w:hAnsi="Trebuchet MS"/>
          <w:color w:val="231F20"/>
          <w:spacing w:val="2"/>
          <w:w w:val="73"/>
        </w:rPr>
        <w:t>t</w:t>
      </w:r>
      <w:r>
        <w:rPr>
          <w:rFonts w:ascii="Trebuchet MS" w:hAnsi="Trebuchet MS"/>
          <w:color w:val="231F20"/>
          <w:w w:val="93"/>
        </w:rPr>
        <w:t>o</w:t>
      </w:r>
      <w:r>
        <w:rPr>
          <w:rFonts w:ascii="Trebuchet MS" w:hAnsi="Trebuchet MS"/>
          <w:color w:val="231F20"/>
          <w:spacing w:val="-15"/>
        </w:rPr>
        <w:t> </w:t>
      </w:r>
      <w:r>
        <w:rPr>
          <w:rFonts w:ascii="Trebuchet MS" w:hAnsi="Trebuchet MS"/>
          <w:color w:val="231F20"/>
          <w:spacing w:val="2"/>
          <w:w w:val="81"/>
        </w:rPr>
        <w:t>e</w:t>
      </w:r>
      <w:r>
        <w:rPr>
          <w:rFonts w:ascii="Trebuchet MS" w:hAnsi="Trebuchet MS"/>
          <w:color w:val="231F20"/>
          <w:w w:val="81"/>
        </w:rPr>
        <w:t>s</w:t>
      </w:r>
      <w:r>
        <w:rPr>
          <w:rFonts w:ascii="Trebuchet MS" w:hAnsi="Trebuchet MS"/>
          <w:color w:val="231F20"/>
          <w:spacing w:val="-16"/>
        </w:rPr>
        <w:t> </w:t>
      </w:r>
      <w:r>
        <w:rPr>
          <w:rFonts w:ascii="Trebuchet MS" w:hAnsi="Trebuchet MS"/>
          <w:color w:val="231F20"/>
          <w:spacing w:val="2"/>
          <w:w w:val="93"/>
        </w:rPr>
        <w:t>p</w:t>
      </w:r>
      <w:r>
        <w:rPr>
          <w:rFonts w:ascii="Trebuchet MS" w:hAnsi="Trebuchet MS"/>
          <w:color w:val="231F20"/>
          <w:spacing w:val="-2"/>
          <w:w w:val="93"/>
        </w:rPr>
        <w:t>r</w:t>
      </w:r>
      <w:r>
        <w:rPr>
          <w:rFonts w:ascii="Trebuchet MS" w:hAnsi="Trebuchet MS"/>
          <w:color w:val="231F20"/>
          <w:spacing w:val="2"/>
          <w:w w:val="94"/>
        </w:rPr>
        <w:t>om</w:t>
      </w:r>
      <w:r>
        <w:rPr>
          <w:rFonts w:ascii="Trebuchet MS" w:hAnsi="Trebuchet MS"/>
          <w:color w:val="231F20"/>
          <w:spacing w:val="-4"/>
          <w:w w:val="94"/>
        </w:rPr>
        <w:t>o</w:t>
      </w:r>
      <w:r>
        <w:rPr>
          <w:rFonts w:ascii="Trebuchet MS" w:hAnsi="Trebuchet MS"/>
          <w:color w:val="231F20"/>
          <w:spacing w:val="-2"/>
          <w:w w:val="93"/>
        </w:rPr>
        <w:t>v</w:t>
      </w:r>
      <w:r>
        <w:rPr>
          <w:rFonts w:ascii="Trebuchet MS" w:hAnsi="Trebuchet MS"/>
          <w:color w:val="231F20"/>
          <w:spacing w:val="2"/>
          <w:w w:val="80"/>
        </w:rPr>
        <w:t>e</w:t>
      </w:r>
      <w:r>
        <w:rPr>
          <w:rFonts w:ascii="Trebuchet MS" w:hAnsi="Trebuchet MS"/>
          <w:color w:val="231F20"/>
          <w:w w:val="93"/>
        </w:rPr>
        <w:t>r</w:t>
      </w:r>
      <w:r>
        <w:rPr>
          <w:rFonts w:ascii="Trebuchet MS" w:hAnsi="Trebuchet MS"/>
          <w:color w:val="231F20"/>
          <w:spacing w:val="-15"/>
        </w:rPr>
        <w:t> </w:t>
      </w:r>
      <w:r>
        <w:rPr>
          <w:rFonts w:ascii="Trebuchet MS" w:hAnsi="Trebuchet MS"/>
          <w:color w:val="231F20"/>
          <w:spacing w:val="2"/>
          <w:w w:val="80"/>
        </w:rPr>
        <w:t>e</w:t>
      </w:r>
      <w:r>
        <w:rPr>
          <w:rFonts w:ascii="Trebuchet MS" w:hAnsi="Trebuchet MS"/>
          <w:color w:val="231F20"/>
          <w:w w:val="81"/>
        </w:rPr>
        <w:t>l</w:t>
      </w:r>
      <w:r>
        <w:rPr>
          <w:rFonts w:ascii="Trebuchet MS" w:hAnsi="Trebuchet MS"/>
          <w:color w:val="231F20"/>
          <w:spacing w:val="-15"/>
        </w:rPr>
        <w:t> </w:t>
      </w:r>
      <w:r>
        <w:rPr>
          <w:rFonts w:ascii="Trebuchet MS" w:hAnsi="Trebuchet MS"/>
          <w:color w:val="231F20"/>
          <w:spacing w:val="2"/>
          <w:w w:val="86"/>
        </w:rPr>
        <w:t>de</w:t>
      </w:r>
      <w:r>
        <w:rPr>
          <w:rFonts w:ascii="Trebuchet MS" w:hAnsi="Trebuchet MS"/>
          <w:color w:val="231F20"/>
          <w:spacing w:val="2"/>
          <w:w w:val="88"/>
        </w:rPr>
        <w:t>sa</w:t>
      </w:r>
      <w:r>
        <w:rPr>
          <w:rFonts w:ascii="Trebuchet MS" w:hAnsi="Trebuchet MS"/>
          <w:color w:val="231F20"/>
          <w:spacing w:val="4"/>
          <w:w w:val="88"/>
        </w:rPr>
        <w:t>r</w:t>
      </w:r>
      <w:r>
        <w:rPr>
          <w:rFonts w:ascii="Trebuchet MS" w:hAnsi="Trebuchet MS"/>
          <w:color w:val="231F20"/>
          <w:spacing w:val="-2"/>
          <w:w w:val="93"/>
        </w:rPr>
        <w:t>r</w:t>
      </w:r>
      <w:r>
        <w:rPr>
          <w:rFonts w:ascii="Trebuchet MS" w:hAnsi="Trebuchet MS"/>
          <w:color w:val="231F20"/>
          <w:spacing w:val="2"/>
          <w:w w:val="88"/>
        </w:rPr>
        <w:t>oll</w:t>
      </w:r>
      <w:r>
        <w:rPr>
          <w:rFonts w:ascii="Trebuchet MS" w:hAnsi="Trebuchet MS"/>
          <w:color w:val="231F20"/>
          <w:w w:val="88"/>
        </w:rPr>
        <w:t>o</w:t>
      </w:r>
      <w:r>
        <w:rPr>
          <w:rFonts w:ascii="Trebuchet MS" w:hAnsi="Trebuchet MS"/>
          <w:color w:val="231F20"/>
          <w:spacing w:val="-15"/>
        </w:rPr>
        <w:t> </w:t>
      </w:r>
      <w:r>
        <w:rPr>
          <w:rFonts w:ascii="Trebuchet MS" w:hAnsi="Trebuchet MS"/>
          <w:color w:val="231F20"/>
          <w:spacing w:val="2"/>
          <w:w w:val="87"/>
        </w:rPr>
        <w:t>int</w:t>
      </w:r>
      <w:r>
        <w:rPr>
          <w:rFonts w:ascii="Trebuchet MS" w:hAnsi="Trebuchet MS"/>
          <w:color w:val="231F20"/>
          <w:spacing w:val="2"/>
          <w:w w:val="80"/>
        </w:rPr>
        <w:t>e</w:t>
      </w:r>
      <w:r>
        <w:rPr>
          <w:rFonts w:ascii="Trebuchet MS" w:hAnsi="Trebuchet MS"/>
          <w:color w:val="231F20"/>
          <w:spacing w:val="6"/>
          <w:w w:val="93"/>
        </w:rPr>
        <w:t>g</w:t>
      </w:r>
      <w:r>
        <w:rPr>
          <w:rFonts w:ascii="Trebuchet MS" w:hAnsi="Trebuchet MS"/>
          <w:color w:val="231F20"/>
          <w:spacing w:val="2"/>
          <w:w w:val="88"/>
        </w:rPr>
        <w:t>ra</w:t>
      </w:r>
      <w:r>
        <w:rPr>
          <w:rFonts w:ascii="Trebuchet MS" w:hAnsi="Trebuchet MS"/>
          <w:color w:val="231F20"/>
          <w:w w:val="88"/>
        </w:rPr>
        <w:t>l</w:t>
      </w:r>
      <w:r>
        <w:rPr>
          <w:rFonts w:ascii="Trebuchet MS" w:hAnsi="Trebuchet MS"/>
          <w:color w:val="231F20"/>
          <w:spacing w:val="-16"/>
        </w:rPr>
        <w:t> </w:t>
      </w:r>
      <w:r>
        <w:rPr>
          <w:rFonts w:ascii="Trebuchet MS" w:hAnsi="Trebuchet MS"/>
          <w:color w:val="231F20"/>
          <w:spacing w:val="2"/>
          <w:w w:val="86"/>
        </w:rPr>
        <w:t>de</w:t>
      </w:r>
      <w:r>
        <w:rPr>
          <w:rFonts w:ascii="Trebuchet MS" w:hAnsi="Trebuchet MS"/>
          <w:color w:val="231F20"/>
          <w:w w:val="81"/>
        </w:rPr>
        <w:t>l</w:t>
      </w:r>
      <w:r>
        <w:rPr>
          <w:rFonts w:ascii="Trebuchet MS" w:hAnsi="Trebuchet MS"/>
          <w:color w:val="231F20"/>
          <w:spacing w:val="-15"/>
        </w:rPr>
        <w:t> </w:t>
      </w:r>
      <w:r>
        <w:rPr>
          <w:rFonts w:ascii="Trebuchet MS" w:hAnsi="Trebuchet MS"/>
          <w:color w:val="231F20"/>
          <w:spacing w:val="2"/>
          <w:w w:val="81"/>
        </w:rPr>
        <w:t>se</w:t>
      </w:r>
      <w:r>
        <w:rPr>
          <w:rFonts w:ascii="Trebuchet MS" w:hAnsi="Trebuchet MS"/>
          <w:color w:val="231F20"/>
          <w:w w:val="93"/>
        </w:rPr>
        <w:t>r</w:t>
      </w:r>
      <w:r>
        <w:rPr>
          <w:rFonts w:ascii="Trebuchet MS" w:hAnsi="Trebuchet MS"/>
          <w:color w:val="231F20"/>
          <w:spacing w:val="-15"/>
        </w:rPr>
        <w:t> </w:t>
      </w:r>
      <w:r>
        <w:rPr>
          <w:rFonts w:ascii="Trebuchet MS" w:hAnsi="Trebuchet MS"/>
          <w:color w:val="231F20"/>
          <w:spacing w:val="2"/>
          <w:w w:val="94"/>
        </w:rPr>
        <w:t>humano</w:t>
      </w:r>
    </w:p>
    <w:p>
      <w:pPr>
        <w:pStyle w:val="BodyText"/>
        <w:spacing w:line="280" w:lineRule="auto" w:before="14"/>
        <w:ind w:left="120" w:right="116"/>
        <w:jc w:val="both"/>
        <w:rPr>
          <w:rFonts w:ascii="Trebuchet MS" w:hAnsi="Trebuchet MS"/>
        </w:rPr>
      </w:pPr>
      <w:r>
        <w:rPr>
          <w:rFonts w:ascii="Trebuchet MS" w:hAnsi="Trebuchet MS"/>
          <w:color w:val="231F20"/>
          <w:w w:val="95"/>
        </w:rPr>
        <w:t>(mediante</w:t>
      </w:r>
      <w:r>
        <w:rPr>
          <w:rFonts w:ascii="Trebuchet MS" w:hAnsi="Trebuchet MS"/>
          <w:color w:val="231F20"/>
          <w:spacing w:val="-19"/>
          <w:w w:val="95"/>
        </w:rPr>
        <w:t> </w:t>
      </w:r>
      <w:r>
        <w:rPr>
          <w:rFonts w:ascii="Trebuchet MS" w:hAnsi="Trebuchet MS"/>
          <w:color w:val="231F20"/>
          <w:w w:val="95"/>
        </w:rPr>
        <w:t>la</w:t>
      </w:r>
      <w:r>
        <w:rPr>
          <w:rFonts w:ascii="Trebuchet MS" w:hAnsi="Trebuchet MS"/>
          <w:color w:val="231F20"/>
          <w:spacing w:val="-19"/>
          <w:w w:val="95"/>
        </w:rPr>
        <w:t> </w:t>
      </w:r>
      <w:r>
        <w:rPr>
          <w:rFonts w:ascii="Trebuchet MS" w:hAnsi="Trebuchet MS"/>
          <w:color w:val="231F20"/>
          <w:spacing w:val="2"/>
          <w:w w:val="95"/>
        </w:rPr>
        <w:t>formación</w:t>
      </w:r>
      <w:r>
        <w:rPr>
          <w:rFonts w:ascii="Trebuchet MS" w:hAnsi="Trebuchet MS"/>
          <w:color w:val="231F20"/>
          <w:spacing w:val="-19"/>
          <w:w w:val="95"/>
        </w:rPr>
        <w:t> </w:t>
      </w:r>
      <w:r>
        <w:rPr>
          <w:rFonts w:ascii="Trebuchet MS" w:hAnsi="Trebuchet MS"/>
          <w:color w:val="231F20"/>
          <w:w w:val="95"/>
        </w:rPr>
        <w:t>de</w:t>
      </w:r>
      <w:r>
        <w:rPr>
          <w:rFonts w:ascii="Trebuchet MS" w:hAnsi="Trebuchet MS"/>
          <w:color w:val="231F20"/>
          <w:spacing w:val="-19"/>
          <w:w w:val="95"/>
        </w:rPr>
        <w:t> </w:t>
      </w:r>
      <w:r>
        <w:rPr>
          <w:rFonts w:ascii="Trebuchet MS" w:hAnsi="Trebuchet MS"/>
          <w:color w:val="231F20"/>
          <w:w w:val="95"/>
        </w:rPr>
        <w:t>su</w:t>
      </w:r>
      <w:r>
        <w:rPr>
          <w:rFonts w:ascii="Trebuchet MS" w:hAnsi="Trebuchet MS"/>
          <w:color w:val="231F20"/>
          <w:spacing w:val="-19"/>
          <w:w w:val="95"/>
        </w:rPr>
        <w:t> </w:t>
      </w:r>
      <w:r>
        <w:rPr>
          <w:rFonts w:ascii="Trebuchet MS" w:hAnsi="Trebuchet MS"/>
          <w:color w:val="231F20"/>
          <w:w w:val="95"/>
        </w:rPr>
        <w:t>pensamiento,</w:t>
      </w:r>
      <w:r>
        <w:rPr>
          <w:rFonts w:ascii="Trebuchet MS" w:hAnsi="Trebuchet MS"/>
          <w:color w:val="231F20"/>
          <w:spacing w:val="-19"/>
          <w:w w:val="95"/>
        </w:rPr>
        <w:t> </w:t>
      </w:r>
      <w:r>
        <w:rPr>
          <w:rFonts w:ascii="Trebuchet MS" w:hAnsi="Trebuchet MS"/>
          <w:color w:val="231F20"/>
          <w:w w:val="95"/>
        </w:rPr>
        <w:t>sentimiento</w:t>
      </w:r>
      <w:r>
        <w:rPr>
          <w:rFonts w:ascii="Trebuchet MS" w:hAnsi="Trebuchet MS"/>
          <w:color w:val="231F20"/>
          <w:spacing w:val="-19"/>
          <w:w w:val="95"/>
        </w:rPr>
        <w:t> </w:t>
      </w:r>
      <w:r>
        <w:rPr>
          <w:rFonts w:ascii="Trebuchet MS" w:hAnsi="Trebuchet MS"/>
          <w:color w:val="231F20"/>
          <w:w w:val="95"/>
        </w:rPr>
        <w:t>y</w:t>
      </w:r>
      <w:r>
        <w:rPr>
          <w:rFonts w:ascii="Trebuchet MS" w:hAnsi="Trebuchet MS"/>
          <w:color w:val="231F20"/>
          <w:spacing w:val="-19"/>
          <w:w w:val="95"/>
        </w:rPr>
        <w:t> </w:t>
      </w:r>
      <w:r>
        <w:rPr>
          <w:rFonts w:ascii="Trebuchet MS" w:hAnsi="Trebuchet MS"/>
          <w:color w:val="231F20"/>
          <w:w w:val="95"/>
        </w:rPr>
        <w:t>voluntad)</w:t>
      </w:r>
      <w:r>
        <w:rPr>
          <w:rFonts w:ascii="Trebuchet MS" w:hAnsi="Trebuchet MS"/>
          <w:color w:val="231F20"/>
          <w:spacing w:val="-19"/>
          <w:w w:val="95"/>
        </w:rPr>
        <w:t> </w:t>
      </w:r>
      <w:r>
        <w:rPr>
          <w:rFonts w:ascii="Trebuchet MS" w:hAnsi="Trebuchet MS"/>
          <w:color w:val="231F20"/>
          <w:w w:val="95"/>
        </w:rPr>
        <w:t>y</w:t>
      </w:r>
      <w:r>
        <w:rPr>
          <w:rFonts w:ascii="Trebuchet MS" w:hAnsi="Trebuchet MS"/>
          <w:color w:val="231F20"/>
          <w:spacing w:val="-19"/>
          <w:w w:val="95"/>
        </w:rPr>
        <w:t> </w:t>
      </w:r>
      <w:r>
        <w:rPr>
          <w:rFonts w:ascii="Trebuchet MS" w:hAnsi="Trebuchet MS"/>
          <w:color w:val="231F20"/>
          <w:w w:val="95"/>
        </w:rPr>
        <w:t>el</w:t>
      </w:r>
      <w:r>
        <w:rPr>
          <w:rFonts w:ascii="Trebuchet MS" w:hAnsi="Trebuchet MS"/>
          <w:color w:val="231F20"/>
          <w:spacing w:val="-19"/>
          <w:w w:val="95"/>
        </w:rPr>
        <w:t> </w:t>
      </w:r>
      <w:r>
        <w:rPr>
          <w:rFonts w:ascii="Trebuchet MS" w:hAnsi="Trebuchet MS"/>
          <w:color w:val="231F20"/>
          <w:w w:val="95"/>
        </w:rPr>
        <w:t>progreso de</w:t>
      </w:r>
      <w:r>
        <w:rPr>
          <w:rFonts w:ascii="Trebuchet MS" w:hAnsi="Trebuchet MS"/>
          <w:color w:val="231F20"/>
          <w:spacing w:val="-42"/>
          <w:w w:val="95"/>
        </w:rPr>
        <w:t> </w:t>
      </w:r>
      <w:r>
        <w:rPr>
          <w:rFonts w:ascii="Trebuchet MS" w:hAnsi="Trebuchet MS"/>
          <w:color w:val="231F20"/>
          <w:w w:val="95"/>
        </w:rPr>
        <w:t>toda</w:t>
      </w:r>
      <w:r>
        <w:rPr>
          <w:rFonts w:ascii="Trebuchet MS" w:hAnsi="Trebuchet MS"/>
          <w:color w:val="231F20"/>
          <w:spacing w:val="-42"/>
          <w:w w:val="95"/>
        </w:rPr>
        <w:t> </w:t>
      </w:r>
      <w:r>
        <w:rPr>
          <w:rFonts w:ascii="Trebuchet MS" w:hAnsi="Trebuchet MS"/>
          <w:color w:val="231F20"/>
          <w:w w:val="95"/>
        </w:rPr>
        <w:t>la</w:t>
      </w:r>
      <w:r>
        <w:rPr>
          <w:rFonts w:ascii="Trebuchet MS" w:hAnsi="Trebuchet MS"/>
          <w:color w:val="231F20"/>
          <w:spacing w:val="-42"/>
          <w:w w:val="95"/>
        </w:rPr>
        <w:t> </w:t>
      </w:r>
      <w:r>
        <w:rPr>
          <w:rFonts w:ascii="Trebuchet MS" w:hAnsi="Trebuchet MS"/>
          <w:color w:val="231F20"/>
          <w:w w:val="95"/>
        </w:rPr>
        <w:t>sociedad.</w:t>
      </w:r>
    </w:p>
    <w:p>
      <w:pPr>
        <w:pStyle w:val="BodyText"/>
        <w:spacing w:line="283" w:lineRule="auto" w:before="1"/>
        <w:ind w:left="120" w:right="111" w:firstLine="359"/>
        <w:jc w:val="both"/>
        <w:rPr>
          <w:rFonts w:ascii="Trebuchet MS" w:hAnsi="Trebuchet MS"/>
        </w:rPr>
      </w:pPr>
      <w:r>
        <w:rPr/>
        <w:pict>
          <v:line style="position:absolute;mso-position-horizontal-relative:page;mso-position-vertical-relative:paragraph;z-index:1192;mso-wrap-distance-left:0;mso-wrap-distance-right:0" from="54pt,108.277618pt" to="115.89pt,108.277618pt" stroked="true" strokeweight=".25pt" strokecolor="#231f20">
            <w10:wrap type="topAndBottom"/>
          </v:line>
        </w:pict>
      </w:r>
      <w:r>
        <w:rPr>
          <w:rFonts w:ascii="Trebuchet MS" w:hAnsi="Trebuchet MS"/>
          <w:color w:val="231F20"/>
          <w:spacing w:val="3"/>
          <w:w w:val="95"/>
        </w:rPr>
        <w:t>de</w:t>
      </w:r>
      <w:r>
        <w:rPr>
          <w:rFonts w:ascii="Trebuchet MS" w:hAnsi="Trebuchet MS"/>
          <w:color w:val="231F20"/>
          <w:spacing w:val="-9"/>
          <w:w w:val="95"/>
        </w:rPr>
        <w:t> </w:t>
      </w:r>
      <w:r>
        <w:rPr>
          <w:rFonts w:ascii="Trebuchet MS" w:hAnsi="Trebuchet MS"/>
          <w:color w:val="231F20"/>
          <w:spacing w:val="5"/>
          <w:w w:val="95"/>
        </w:rPr>
        <w:t>entre</w:t>
      </w:r>
      <w:r>
        <w:rPr>
          <w:rFonts w:ascii="Trebuchet MS" w:hAnsi="Trebuchet MS"/>
          <w:color w:val="231F20"/>
          <w:spacing w:val="-9"/>
          <w:w w:val="95"/>
        </w:rPr>
        <w:t> </w:t>
      </w:r>
      <w:r>
        <w:rPr>
          <w:rFonts w:ascii="Trebuchet MS" w:hAnsi="Trebuchet MS"/>
          <w:color w:val="231F20"/>
          <w:spacing w:val="4"/>
          <w:w w:val="95"/>
        </w:rPr>
        <w:t>las</w:t>
      </w:r>
      <w:r>
        <w:rPr>
          <w:rFonts w:ascii="Trebuchet MS" w:hAnsi="Trebuchet MS"/>
          <w:color w:val="231F20"/>
          <w:spacing w:val="-9"/>
          <w:w w:val="95"/>
        </w:rPr>
        <w:t> </w:t>
      </w:r>
      <w:r>
        <w:rPr>
          <w:rFonts w:ascii="Trebuchet MS" w:hAnsi="Trebuchet MS"/>
          <w:color w:val="231F20"/>
          <w:spacing w:val="5"/>
          <w:w w:val="95"/>
        </w:rPr>
        <w:t>diversas</w:t>
      </w:r>
      <w:r>
        <w:rPr>
          <w:rFonts w:ascii="Trebuchet MS" w:hAnsi="Trebuchet MS"/>
          <w:color w:val="231F20"/>
          <w:spacing w:val="-9"/>
          <w:w w:val="95"/>
        </w:rPr>
        <w:t> </w:t>
      </w:r>
      <w:r>
        <w:rPr>
          <w:rFonts w:ascii="Trebuchet MS" w:hAnsi="Trebuchet MS"/>
          <w:color w:val="231F20"/>
          <w:spacing w:val="6"/>
          <w:w w:val="95"/>
        </w:rPr>
        <w:t>manifestaciones</w:t>
      </w:r>
      <w:r>
        <w:rPr>
          <w:rFonts w:ascii="Trebuchet MS" w:hAnsi="Trebuchet MS"/>
          <w:color w:val="231F20"/>
          <w:spacing w:val="-9"/>
          <w:w w:val="95"/>
        </w:rPr>
        <w:t> </w:t>
      </w:r>
      <w:r>
        <w:rPr>
          <w:rFonts w:ascii="Trebuchet MS" w:hAnsi="Trebuchet MS"/>
          <w:color w:val="231F20"/>
          <w:spacing w:val="4"/>
          <w:w w:val="95"/>
        </w:rPr>
        <w:t>del</w:t>
      </w:r>
      <w:r>
        <w:rPr>
          <w:rFonts w:ascii="Trebuchet MS" w:hAnsi="Trebuchet MS"/>
          <w:color w:val="231F20"/>
          <w:spacing w:val="-9"/>
          <w:w w:val="95"/>
        </w:rPr>
        <w:t> </w:t>
      </w:r>
      <w:r>
        <w:rPr>
          <w:rFonts w:ascii="Trebuchet MS" w:hAnsi="Trebuchet MS"/>
          <w:color w:val="231F20"/>
          <w:spacing w:val="5"/>
          <w:w w:val="95"/>
        </w:rPr>
        <w:t>humanismo,</w:t>
      </w:r>
      <w:r>
        <w:rPr>
          <w:rFonts w:ascii="Trebuchet MS" w:hAnsi="Trebuchet MS"/>
          <w:color w:val="231F20"/>
          <w:spacing w:val="-9"/>
          <w:w w:val="95"/>
        </w:rPr>
        <w:t> </w:t>
      </w:r>
      <w:r>
        <w:rPr>
          <w:rFonts w:ascii="Trebuchet MS" w:hAnsi="Trebuchet MS"/>
          <w:color w:val="231F20"/>
          <w:spacing w:val="5"/>
          <w:w w:val="95"/>
        </w:rPr>
        <w:t>este</w:t>
      </w:r>
      <w:r>
        <w:rPr>
          <w:rFonts w:ascii="Trebuchet MS" w:hAnsi="Trebuchet MS"/>
          <w:color w:val="231F20"/>
          <w:spacing w:val="-9"/>
          <w:w w:val="95"/>
        </w:rPr>
        <w:t> </w:t>
      </w:r>
      <w:r>
        <w:rPr>
          <w:rFonts w:ascii="Trebuchet MS" w:hAnsi="Trebuchet MS"/>
          <w:color w:val="231F20"/>
          <w:spacing w:val="6"/>
          <w:w w:val="95"/>
        </w:rPr>
        <w:t>capítulo</w:t>
      </w:r>
      <w:r>
        <w:rPr>
          <w:rFonts w:ascii="Trebuchet MS" w:hAnsi="Trebuchet MS"/>
          <w:color w:val="231F20"/>
          <w:spacing w:val="-9"/>
          <w:w w:val="95"/>
        </w:rPr>
        <w:t> </w:t>
      </w:r>
      <w:r>
        <w:rPr>
          <w:rFonts w:ascii="Trebuchet MS" w:hAnsi="Trebuchet MS"/>
          <w:color w:val="231F20"/>
          <w:spacing w:val="7"/>
          <w:w w:val="95"/>
        </w:rPr>
        <w:t>pone </w:t>
      </w:r>
      <w:r>
        <w:rPr>
          <w:color w:val="231F20"/>
        </w:rPr>
        <w:t>el </w:t>
      </w:r>
      <w:r>
        <w:rPr>
          <w:color w:val="231F20"/>
          <w:spacing w:val="3"/>
        </w:rPr>
        <w:t>énfasis </w:t>
      </w:r>
      <w:r>
        <w:rPr>
          <w:color w:val="231F20"/>
        </w:rPr>
        <w:t>en el </w:t>
      </w:r>
      <w:r>
        <w:rPr>
          <w:color w:val="231F20"/>
          <w:spacing w:val="3"/>
        </w:rPr>
        <w:t>conocimiento </w:t>
      </w:r>
      <w:r>
        <w:rPr>
          <w:color w:val="231F20"/>
          <w:spacing w:val="2"/>
        </w:rPr>
        <w:t>científico, uno </w:t>
      </w:r>
      <w:r>
        <w:rPr>
          <w:color w:val="231F20"/>
        </w:rPr>
        <w:t>de </w:t>
      </w:r>
      <w:r>
        <w:rPr>
          <w:color w:val="231F20"/>
          <w:spacing w:val="2"/>
        </w:rPr>
        <w:t>los </w:t>
      </w:r>
      <w:r>
        <w:rPr>
          <w:color w:val="231F20"/>
          <w:spacing w:val="3"/>
        </w:rPr>
        <w:t>principales aceleradores </w:t>
      </w:r>
      <w:r>
        <w:rPr>
          <w:color w:val="231F20"/>
          <w:spacing w:val="2"/>
        </w:rPr>
        <w:t>del </w:t>
      </w:r>
      <w:r>
        <w:rPr>
          <w:rFonts w:ascii="Trebuchet MS" w:hAnsi="Trebuchet MS"/>
          <w:color w:val="231F20"/>
          <w:w w:val="90"/>
        </w:rPr>
        <w:t>desarrollo.</w:t>
      </w:r>
      <w:r>
        <w:rPr>
          <w:rFonts w:ascii="Trebuchet MS" w:hAnsi="Trebuchet MS"/>
          <w:color w:val="231F20"/>
          <w:spacing w:val="-13"/>
          <w:w w:val="90"/>
        </w:rPr>
        <w:t> </w:t>
      </w:r>
      <w:r>
        <w:rPr>
          <w:rFonts w:ascii="Trebuchet MS" w:hAnsi="Trebuchet MS"/>
          <w:color w:val="231F20"/>
          <w:w w:val="90"/>
        </w:rPr>
        <w:t>para</w:t>
      </w:r>
      <w:r>
        <w:rPr>
          <w:rFonts w:ascii="Trebuchet MS" w:hAnsi="Trebuchet MS"/>
          <w:color w:val="231F20"/>
          <w:spacing w:val="-13"/>
          <w:w w:val="90"/>
        </w:rPr>
        <w:t> </w:t>
      </w:r>
      <w:r>
        <w:rPr>
          <w:rFonts w:ascii="Trebuchet MS" w:hAnsi="Trebuchet MS"/>
          <w:color w:val="231F20"/>
          <w:w w:val="90"/>
        </w:rPr>
        <w:t>no</w:t>
      </w:r>
      <w:r>
        <w:rPr>
          <w:rFonts w:ascii="Trebuchet MS" w:hAnsi="Trebuchet MS"/>
          <w:color w:val="231F20"/>
          <w:spacing w:val="-13"/>
          <w:w w:val="90"/>
        </w:rPr>
        <w:t> </w:t>
      </w:r>
      <w:r>
        <w:rPr>
          <w:rFonts w:ascii="Trebuchet MS" w:hAnsi="Trebuchet MS"/>
          <w:color w:val="231F20"/>
          <w:w w:val="90"/>
        </w:rPr>
        <w:t>perder</w:t>
      </w:r>
      <w:r>
        <w:rPr>
          <w:rFonts w:ascii="Trebuchet MS" w:hAnsi="Trebuchet MS"/>
          <w:color w:val="231F20"/>
          <w:spacing w:val="-13"/>
          <w:w w:val="90"/>
        </w:rPr>
        <w:t> </w:t>
      </w:r>
      <w:r>
        <w:rPr>
          <w:rFonts w:ascii="Trebuchet MS" w:hAnsi="Trebuchet MS"/>
          <w:color w:val="231F20"/>
          <w:w w:val="90"/>
        </w:rPr>
        <w:t>de</w:t>
      </w:r>
      <w:r>
        <w:rPr>
          <w:rFonts w:ascii="Trebuchet MS" w:hAnsi="Trebuchet MS"/>
          <w:color w:val="231F20"/>
          <w:spacing w:val="-13"/>
          <w:w w:val="90"/>
        </w:rPr>
        <w:t> </w:t>
      </w:r>
      <w:r>
        <w:rPr>
          <w:rFonts w:ascii="Trebuchet MS" w:hAnsi="Trebuchet MS"/>
          <w:color w:val="231F20"/>
          <w:w w:val="90"/>
        </w:rPr>
        <w:t>vista</w:t>
      </w:r>
      <w:r>
        <w:rPr>
          <w:rFonts w:ascii="Trebuchet MS" w:hAnsi="Trebuchet MS"/>
          <w:color w:val="231F20"/>
          <w:spacing w:val="-13"/>
          <w:w w:val="90"/>
        </w:rPr>
        <w:t> </w:t>
      </w:r>
      <w:r>
        <w:rPr>
          <w:rFonts w:ascii="Trebuchet MS" w:hAnsi="Trebuchet MS"/>
          <w:color w:val="231F20"/>
          <w:w w:val="90"/>
        </w:rPr>
        <w:t>la</w:t>
      </w:r>
      <w:r>
        <w:rPr>
          <w:rFonts w:ascii="Trebuchet MS" w:hAnsi="Trebuchet MS"/>
          <w:color w:val="231F20"/>
          <w:spacing w:val="-13"/>
          <w:w w:val="90"/>
        </w:rPr>
        <w:t> </w:t>
      </w:r>
      <w:r>
        <w:rPr>
          <w:rFonts w:ascii="Trebuchet MS" w:hAnsi="Trebuchet MS"/>
          <w:color w:val="231F20"/>
          <w:w w:val="90"/>
        </w:rPr>
        <w:t>concepción</w:t>
      </w:r>
      <w:r>
        <w:rPr>
          <w:rFonts w:ascii="Trebuchet MS" w:hAnsi="Trebuchet MS"/>
          <w:color w:val="231F20"/>
          <w:spacing w:val="-13"/>
          <w:w w:val="90"/>
        </w:rPr>
        <w:t> </w:t>
      </w:r>
      <w:r>
        <w:rPr>
          <w:rFonts w:ascii="Trebuchet MS" w:hAnsi="Trebuchet MS"/>
          <w:color w:val="231F20"/>
          <w:spacing w:val="2"/>
          <w:w w:val="90"/>
        </w:rPr>
        <w:t>integral,</w:t>
      </w:r>
      <w:r>
        <w:rPr>
          <w:rFonts w:ascii="Trebuchet MS" w:hAnsi="Trebuchet MS"/>
          <w:color w:val="231F20"/>
          <w:spacing w:val="-13"/>
          <w:w w:val="90"/>
        </w:rPr>
        <w:t> </w:t>
      </w:r>
      <w:r>
        <w:rPr>
          <w:rFonts w:ascii="Trebuchet MS" w:hAnsi="Trebuchet MS"/>
          <w:color w:val="231F20"/>
          <w:w w:val="90"/>
        </w:rPr>
        <w:t>conviene</w:t>
      </w:r>
      <w:r>
        <w:rPr>
          <w:rFonts w:ascii="Trebuchet MS" w:hAnsi="Trebuchet MS"/>
          <w:color w:val="231F20"/>
          <w:spacing w:val="-13"/>
          <w:w w:val="90"/>
        </w:rPr>
        <w:t> </w:t>
      </w:r>
      <w:r>
        <w:rPr>
          <w:rFonts w:ascii="Trebuchet MS" w:hAnsi="Trebuchet MS"/>
          <w:color w:val="231F20"/>
          <w:w w:val="90"/>
        </w:rPr>
        <w:t>dejar</w:t>
      </w:r>
      <w:r>
        <w:rPr>
          <w:rFonts w:ascii="Trebuchet MS" w:hAnsi="Trebuchet MS"/>
          <w:color w:val="231F20"/>
          <w:spacing w:val="-12"/>
          <w:w w:val="90"/>
        </w:rPr>
        <w:t> </w:t>
      </w:r>
      <w:r>
        <w:rPr>
          <w:rFonts w:ascii="Trebuchet MS" w:hAnsi="Trebuchet MS"/>
          <w:color w:val="231F20"/>
          <w:w w:val="90"/>
        </w:rPr>
        <w:t>constancia </w:t>
      </w:r>
      <w:r>
        <w:rPr>
          <w:rFonts w:ascii="Trebuchet MS" w:hAnsi="Trebuchet MS"/>
          <w:color w:val="231F20"/>
          <w:w w:val="95"/>
        </w:rPr>
        <w:t>de</w:t>
      </w:r>
      <w:r>
        <w:rPr>
          <w:rFonts w:ascii="Trebuchet MS" w:hAnsi="Trebuchet MS"/>
          <w:color w:val="231F20"/>
          <w:spacing w:val="-21"/>
          <w:w w:val="95"/>
        </w:rPr>
        <w:t> </w:t>
      </w:r>
      <w:r>
        <w:rPr>
          <w:rFonts w:ascii="Trebuchet MS" w:hAnsi="Trebuchet MS"/>
          <w:color w:val="231F20"/>
          <w:w w:val="95"/>
        </w:rPr>
        <w:t>que</w:t>
      </w:r>
      <w:r>
        <w:rPr>
          <w:rFonts w:ascii="Trebuchet MS" w:hAnsi="Trebuchet MS"/>
          <w:color w:val="231F20"/>
          <w:spacing w:val="-21"/>
          <w:w w:val="95"/>
        </w:rPr>
        <w:t> </w:t>
      </w:r>
      <w:r>
        <w:rPr>
          <w:rFonts w:ascii="Trebuchet MS" w:hAnsi="Trebuchet MS"/>
          <w:color w:val="231F20"/>
          <w:w w:val="95"/>
        </w:rPr>
        <w:t>el</w:t>
      </w:r>
      <w:r>
        <w:rPr>
          <w:rFonts w:ascii="Trebuchet MS" w:hAnsi="Trebuchet MS"/>
          <w:color w:val="231F20"/>
          <w:spacing w:val="-21"/>
          <w:w w:val="95"/>
        </w:rPr>
        <w:t> </w:t>
      </w:r>
      <w:r>
        <w:rPr>
          <w:rFonts w:ascii="Trebuchet MS" w:hAnsi="Trebuchet MS"/>
          <w:color w:val="231F20"/>
          <w:w w:val="95"/>
        </w:rPr>
        <w:t>conocimiento</w:t>
      </w:r>
      <w:r>
        <w:rPr>
          <w:rFonts w:ascii="Trebuchet MS" w:hAnsi="Trebuchet MS"/>
          <w:color w:val="231F20"/>
          <w:spacing w:val="-21"/>
          <w:w w:val="95"/>
        </w:rPr>
        <w:t> </w:t>
      </w:r>
      <w:r>
        <w:rPr>
          <w:rFonts w:ascii="Trebuchet MS" w:hAnsi="Trebuchet MS"/>
          <w:color w:val="231F20"/>
          <w:w w:val="95"/>
        </w:rPr>
        <w:t>no</w:t>
      </w:r>
      <w:r>
        <w:rPr>
          <w:rFonts w:ascii="Trebuchet MS" w:hAnsi="Trebuchet MS"/>
          <w:color w:val="231F20"/>
          <w:spacing w:val="-21"/>
          <w:w w:val="95"/>
        </w:rPr>
        <w:t> </w:t>
      </w:r>
      <w:r>
        <w:rPr>
          <w:rFonts w:ascii="Trebuchet MS" w:hAnsi="Trebuchet MS"/>
          <w:color w:val="231F20"/>
          <w:w w:val="95"/>
        </w:rPr>
        <w:t>puede</w:t>
      </w:r>
      <w:r>
        <w:rPr>
          <w:rFonts w:ascii="Trebuchet MS" w:hAnsi="Trebuchet MS"/>
          <w:color w:val="231F20"/>
          <w:spacing w:val="-21"/>
          <w:w w:val="95"/>
        </w:rPr>
        <w:t> </w:t>
      </w:r>
      <w:r>
        <w:rPr>
          <w:rFonts w:ascii="Trebuchet MS" w:hAnsi="Trebuchet MS"/>
          <w:color w:val="231F20"/>
          <w:w w:val="95"/>
        </w:rPr>
        <w:t>evolucionar</w:t>
      </w:r>
      <w:r>
        <w:rPr>
          <w:rFonts w:ascii="Trebuchet MS" w:hAnsi="Trebuchet MS"/>
          <w:color w:val="231F20"/>
          <w:spacing w:val="-21"/>
          <w:w w:val="95"/>
        </w:rPr>
        <w:t> </w:t>
      </w:r>
      <w:r>
        <w:rPr>
          <w:rFonts w:ascii="Trebuchet MS" w:hAnsi="Trebuchet MS"/>
          <w:color w:val="231F20"/>
          <w:w w:val="95"/>
        </w:rPr>
        <w:t>aislado</w:t>
      </w:r>
      <w:r>
        <w:rPr>
          <w:rFonts w:ascii="Trebuchet MS" w:hAnsi="Trebuchet MS"/>
          <w:color w:val="231F20"/>
          <w:spacing w:val="-21"/>
          <w:w w:val="95"/>
        </w:rPr>
        <w:t> </w:t>
      </w:r>
      <w:r>
        <w:rPr>
          <w:rFonts w:ascii="Trebuchet MS" w:hAnsi="Trebuchet MS"/>
          <w:color w:val="231F20"/>
          <w:w w:val="95"/>
        </w:rPr>
        <w:t>de</w:t>
      </w:r>
      <w:r>
        <w:rPr>
          <w:rFonts w:ascii="Trebuchet MS" w:hAnsi="Trebuchet MS"/>
          <w:color w:val="231F20"/>
          <w:spacing w:val="-21"/>
          <w:w w:val="95"/>
        </w:rPr>
        <w:t> </w:t>
      </w:r>
      <w:r>
        <w:rPr>
          <w:rFonts w:ascii="Trebuchet MS" w:hAnsi="Trebuchet MS"/>
          <w:color w:val="231F20"/>
          <w:w w:val="95"/>
        </w:rPr>
        <w:t>las</w:t>
      </w:r>
      <w:r>
        <w:rPr>
          <w:rFonts w:ascii="Trebuchet MS" w:hAnsi="Trebuchet MS"/>
          <w:color w:val="231F20"/>
          <w:spacing w:val="-21"/>
          <w:w w:val="95"/>
        </w:rPr>
        <w:t> </w:t>
      </w:r>
      <w:r>
        <w:rPr>
          <w:rFonts w:ascii="Trebuchet MS" w:hAnsi="Trebuchet MS"/>
          <w:color w:val="231F20"/>
          <w:w w:val="95"/>
        </w:rPr>
        <w:t>restantes</w:t>
      </w:r>
      <w:r>
        <w:rPr>
          <w:rFonts w:ascii="Trebuchet MS" w:hAnsi="Trebuchet MS"/>
          <w:color w:val="231F20"/>
          <w:spacing w:val="-21"/>
          <w:w w:val="95"/>
        </w:rPr>
        <w:t> </w:t>
      </w:r>
      <w:r>
        <w:rPr>
          <w:rFonts w:ascii="Trebuchet MS" w:hAnsi="Trebuchet MS"/>
          <w:color w:val="231F20"/>
          <w:w w:val="95"/>
        </w:rPr>
        <w:t>expresiones </w:t>
      </w:r>
      <w:r>
        <w:rPr>
          <w:rFonts w:ascii="Trebuchet MS" w:hAnsi="Trebuchet MS"/>
          <w:color w:val="231F20"/>
          <w:spacing w:val="2"/>
          <w:w w:val="95"/>
        </w:rPr>
        <w:t>del</w:t>
      </w:r>
      <w:r>
        <w:rPr>
          <w:rFonts w:ascii="Trebuchet MS" w:hAnsi="Trebuchet MS"/>
          <w:color w:val="231F20"/>
          <w:spacing w:val="-13"/>
          <w:w w:val="95"/>
        </w:rPr>
        <w:t> </w:t>
      </w:r>
      <w:r>
        <w:rPr>
          <w:rFonts w:ascii="Trebuchet MS" w:hAnsi="Trebuchet MS"/>
          <w:color w:val="231F20"/>
          <w:spacing w:val="3"/>
          <w:w w:val="95"/>
        </w:rPr>
        <w:t>humanismo.</w:t>
      </w:r>
      <w:r>
        <w:rPr>
          <w:rFonts w:ascii="Trebuchet MS" w:hAnsi="Trebuchet MS"/>
          <w:color w:val="231F20"/>
          <w:spacing w:val="-13"/>
          <w:w w:val="95"/>
        </w:rPr>
        <w:t> </w:t>
      </w:r>
      <w:r>
        <w:rPr>
          <w:rFonts w:ascii="Trebuchet MS" w:hAnsi="Trebuchet MS"/>
          <w:color w:val="231F20"/>
          <w:spacing w:val="3"/>
          <w:w w:val="95"/>
        </w:rPr>
        <w:t>Incluso</w:t>
      </w:r>
      <w:r>
        <w:rPr>
          <w:rFonts w:ascii="Trebuchet MS" w:hAnsi="Trebuchet MS"/>
          <w:color w:val="231F20"/>
          <w:spacing w:val="-13"/>
          <w:w w:val="95"/>
        </w:rPr>
        <w:t> </w:t>
      </w:r>
      <w:r>
        <w:rPr>
          <w:rFonts w:ascii="Trebuchet MS" w:hAnsi="Trebuchet MS"/>
          <w:color w:val="231F20"/>
          <w:spacing w:val="2"/>
          <w:w w:val="95"/>
        </w:rPr>
        <w:t>las</w:t>
      </w:r>
      <w:r>
        <w:rPr>
          <w:rFonts w:ascii="Trebuchet MS" w:hAnsi="Trebuchet MS"/>
          <w:color w:val="231F20"/>
          <w:spacing w:val="-13"/>
          <w:w w:val="95"/>
        </w:rPr>
        <w:t> </w:t>
      </w:r>
      <w:r>
        <w:rPr>
          <w:rFonts w:ascii="Trebuchet MS" w:hAnsi="Trebuchet MS"/>
          <w:color w:val="231F20"/>
          <w:spacing w:val="3"/>
          <w:w w:val="95"/>
        </w:rPr>
        <w:t>corrientes</w:t>
      </w:r>
      <w:r>
        <w:rPr>
          <w:rFonts w:ascii="Trebuchet MS" w:hAnsi="Trebuchet MS"/>
          <w:color w:val="231F20"/>
          <w:spacing w:val="-13"/>
          <w:w w:val="95"/>
        </w:rPr>
        <w:t> </w:t>
      </w:r>
      <w:r>
        <w:rPr>
          <w:rFonts w:ascii="Trebuchet MS" w:hAnsi="Trebuchet MS"/>
          <w:color w:val="231F20"/>
          <w:spacing w:val="2"/>
          <w:w w:val="95"/>
        </w:rPr>
        <w:t>más</w:t>
      </w:r>
      <w:r>
        <w:rPr>
          <w:rFonts w:ascii="Trebuchet MS" w:hAnsi="Trebuchet MS"/>
          <w:color w:val="231F20"/>
          <w:spacing w:val="-13"/>
          <w:w w:val="95"/>
        </w:rPr>
        <w:t> </w:t>
      </w:r>
      <w:r>
        <w:rPr>
          <w:rFonts w:ascii="Trebuchet MS" w:hAnsi="Trebuchet MS"/>
          <w:color w:val="231F20"/>
          <w:spacing w:val="3"/>
          <w:w w:val="95"/>
        </w:rPr>
        <w:t>acreditadas</w:t>
      </w:r>
      <w:r>
        <w:rPr>
          <w:rFonts w:ascii="Trebuchet MS" w:hAnsi="Trebuchet MS"/>
          <w:color w:val="231F20"/>
          <w:spacing w:val="-13"/>
          <w:w w:val="95"/>
        </w:rPr>
        <w:t> </w:t>
      </w:r>
      <w:r>
        <w:rPr>
          <w:rFonts w:ascii="Trebuchet MS" w:hAnsi="Trebuchet MS"/>
          <w:color w:val="231F20"/>
          <w:spacing w:val="2"/>
          <w:w w:val="95"/>
        </w:rPr>
        <w:t>del</w:t>
      </w:r>
      <w:r>
        <w:rPr>
          <w:rFonts w:ascii="Trebuchet MS" w:hAnsi="Trebuchet MS"/>
          <w:color w:val="231F20"/>
          <w:spacing w:val="-13"/>
          <w:w w:val="95"/>
        </w:rPr>
        <w:t> </w:t>
      </w:r>
      <w:r>
        <w:rPr>
          <w:rFonts w:ascii="Trebuchet MS" w:hAnsi="Trebuchet MS"/>
          <w:color w:val="231F20"/>
          <w:spacing w:val="3"/>
          <w:w w:val="95"/>
        </w:rPr>
        <w:t>positivismo</w:t>
      </w:r>
      <w:r>
        <w:rPr>
          <w:rFonts w:ascii="Trebuchet MS" w:hAnsi="Trebuchet MS"/>
          <w:color w:val="231F20"/>
          <w:spacing w:val="-13"/>
          <w:w w:val="95"/>
        </w:rPr>
        <w:t> </w:t>
      </w:r>
      <w:r>
        <w:rPr>
          <w:rFonts w:ascii="Trebuchet MS" w:hAnsi="Trebuchet MS"/>
          <w:color w:val="231F20"/>
          <w:spacing w:val="3"/>
          <w:w w:val="95"/>
        </w:rPr>
        <w:t>aceptan </w:t>
      </w:r>
      <w:r>
        <w:rPr>
          <w:rFonts w:ascii="Trebuchet MS" w:hAnsi="Trebuchet MS"/>
          <w:color w:val="231F20"/>
          <w:w w:val="95"/>
        </w:rPr>
        <w:t>que</w:t>
      </w:r>
      <w:r>
        <w:rPr>
          <w:rFonts w:ascii="Trebuchet MS" w:hAnsi="Trebuchet MS"/>
          <w:color w:val="231F20"/>
          <w:spacing w:val="-9"/>
          <w:w w:val="95"/>
        </w:rPr>
        <w:t> </w:t>
      </w:r>
      <w:r>
        <w:rPr>
          <w:rFonts w:ascii="Trebuchet MS" w:hAnsi="Trebuchet MS"/>
          <w:color w:val="231F20"/>
          <w:w w:val="95"/>
        </w:rPr>
        <w:t>todos</w:t>
      </w:r>
      <w:r>
        <w:rPr>
          <w:rFonts w:ascii="Trebuchet MS" w:hAnsi="Trebuchet MS"/>
          <w:color w:val="231F20"/>
          <w:spacing w:val="-10"/>
          <w:w w:val="95"/>
        </w:rPr>
        <w:t> </w:t>
      </w:r>
      <w:r>
        <w:rPr>
          <w:rFonts w:ascii="Trebuchet MS" w:hAnsi="Trebuchet MS"/>
          <w:color w:val="231F20"/>
          <w:w w:val="95"/>
        </w:rPr>
        <w:t>los</w:t>
      </w:r>
      <w:r>
        <w:rPr>
          <w:rFonts w:ascii="Trebuchet MS" w:hAnsi="Trebuchet MS"/>
          <w:color w:val="231F20"/>
          <w:spacing w:val="-9"/>
          <w:w w:val="95"/>
        </w:rPr>
        <w:t> </w:t>
      </w:r>
      <w:r>
        <w:rPr>
          <w:rFonts w:ascii="Trebuchet MS" w:hAnsi="Trebuchet MS"/>
          <w:color w:val="231F20"/>
          <w:w w:val="95"/>
        </w:rPr>
        <w:t>aspectos</w:t>
      </w:r>
      <w:r>
        <w:rPr>
          <w:rFonts w:ascii="Trebuchet MS" w:hAnsi="Trebuchet MS"/>
          <w:color w:val="231F20"/>
          <w:spacing w:val="-9"/>
          <w:w w:val="95"/>
        </w:rPr>
        <w:t> </w:t>
      </w:r>
      <w:r>
        <w:rPr>
          <w:rFonts w:ascii="Trebuchet MS" w:hAnsi="Trebuchet MS"/>
          <w:color w:val="231F20"/>
          <w:w w:val="95"/>
        </w:rPr>
        <w:t>que</w:t>
      </w:r>
      <w:r>
        <w:rPr>
          <w:rFonts w:ascii="Trebuchet MS" w:hAnsi="Trebuchet MS"/>
          <w:color w:val="231F20"/>
          <w:spacing w:val="-9"/>
          <w:w w:val="95"/>
        </w:rPr>
        <w:t> </w:t>
      </w:r>
      <w:r>
        <w:rPr>
          <w:rFonts w:ascii="Trebuchet MS" w:hAnsi="Trebuchet MS"/>
          <w:color w:val="231F20"/>
          <w:w w:val="95"/>
        </w:rPr>
        <w:t>caracterizan</w:t>
      </w:r>
      <w:r>
        <w:rPr>
          <w:rFonts w:ascii="Trebuchet MS" w:hAnsi="Trebuchet MS"/>
          <w:color w:val="231F20"/>
          <w:spacing w:val="-9"/>
          <w:w w:val="95"/>
        </w:rPr>
        <w:t> </w:t>
      </w:r>
      <w:r>
        <w:rPr>
          <w:rFonts w:ascii="Trebuchet MS" w:hAnsi="Trebuchet MS"/>
          <w:color w:val="231F20"/>
          <w:w w:val="95"/>
        </w:rPr>
        <w:t>la</w:t>
      </w:r>
      <w:r>
        <w:rPr>
          <w:rFonts w:ascii="Trebuchet MS" w:hAnsi="Trebuchet MS"/>
          <w:color w:val="231F20"/>
          <w:spacing w:val="-9"/>
          <w:w w:val="95"/>
        </w:rPr>
        <w:t> </w:t>
      </w:r>
      <w:r>
        <w:rPr>
          <w:rFonts w:ascii="Trebuchet MS" w:hAnsi="Trebuchet MS"/>
          <w:color w:val="231F20"/>
          <w:w w:val="95"/>
        </w:rPr>
        <w:t>dimensión</w:t>
      </w:r>
      <w:r>
        <w:rPr>
          <w:rFonts w:ascii="Trebuchet MS" w:hAnsi="Trebuchet MS"/>
          <w:color w:val="231F20"/>
          <w:spacing w:val="-9"/>
          <w:w w:val="95"/>
        </w:rPr>
        <w:t> </w:t>
      </w:r>
      <w:r>
        <w:rPr>
          <w:rFonts w:ascii="Trebuchet MS" w:hAnsi="Trebuchet MS"/>
          <w:color w:val="231F20"/>
          <w:w w:val="95"/>
        </w:rPr>
        <w:t>intelectual</w:t>
      </w:r>
      <w:r>
        <w:rPr>
          <w:rFonts w:ascii="Trebuchet MS" w:hAnsi="Trebuchet MS"/>
          <w:color w:val="231F20"/>
          <w:spacing w:val="-10"/>
          <w:w w:val="95"/>
        </w:rPr>
        <w:t> </w:t>
      </w:r>
      <w:r>
        <w:rPr>
          <w:rFonts w:ascii="Trebuchet MS" w:hAnsi="Trebuchet MS"/>
          <w:color w:val="231F20"/>
          <w:w w:val="95"/>
        </w:rPr>
        <w:t>del</w:t>
      </w:r>
      <w:r>
        <w:rPr>
          <w:rFonts w:ascii="Trebuchet MS" w:hAnsi="Trebuchet MS"/>
          <w:color w:val="231F20"/>
          <w:spacing w:val="-9"/>
          <w:w w:val="95"/>
        </w:rPr>
        <w:t> </w:t>
      </w:r>
      <w:r>
        <w:rPr>
          <w:rFonts w:ascii="Trebuchet MS" w:hAnsi="Trebuchet MS"/>
          <w:color w:val="231F20"/>
          <w:w w:val="95"/>
        </w:rPr>
        <w:t>humanismo (conocimiento,</w:t>
      </w:r>
      <w:r>
        <w:rPr>
          <w:rFonts w:ascii="Trebuchet MS" w:hAnsi="Trebuchet MS"/>
          <w:color w:val="231F20"/>
          <w:spacing w:val="-41"/>
          <w:w w:val="95"/>
        </w:rPr>
        <w:t> </w:t>
      </w:r>
      <w:r>
        <w:rPr>
          <w:rFonts w:ascii="Trebuchet MS" w:hAnsi="Trebuchet MS"/>
          <w:color w:val="231F20"/>
          <w:w w:val="95"/>
        </w:rPr>
        <w:t>conciencia,</w:t>
      </w:r>
      <w:r>
        <w:rPr>
          <w:rFonts w:ascii="Trebuchet MS" w:hAnsi="Trebuchet MS"/>
          <w:color w:val="231F20"/>
          <w:spacing w:val="-41"/>
          <w:w w:val="95"/>
        </w:rPr>
        <w:t> </w:t>
      </w:r>
      <w:r>
        <w:rPr>
          <w:rFonts w:ascii="Trebuchet MS" w:hAnsi="Trebuchet MS"/>
          <w:color w:val="231F20"/>
          <w:w w:val="95"/>
        </w:rPr>
        <w:t>razón,</w:t>
      </w:r>
      <w:r>
        <w:rPr>
          <w:rFonts w:ascii="Trebuchet MS" w:hAnsi="Trebuchet MS"/>
          <w:color w:val="231F20"/>
          <w:spacing w:val="-41"/>
          <w:w w:val="95"/>
        </w:rPr>
        <w:t> </w:t>
      </w:r>
      <w:r>
        <w:rPr>
          <w:rFonts w:ascii="Trebuchet MS" w:hAnsi="Trebuchet MS"/>
          <w:color w:val="231F20"/>
          <w:w w:val="95"/>
        </w:rPr>
        <w:t>imaginación,…)</w:t>
      </w:r>
      <w:r>
        <w:rPr>
          <w:rFonts w:ascii="Trebuchet MS" w:hAnsi="Trebuchet MS"/>
          <w:color w:val="231F20"/>
          <w:spacing w:val="-41"/>
          <w:w w:val="95"/>
        </w:rPr>
        <w:t> </w:t>
      </w:r>
      <w:r>
        <w:rPr>
          <w:rFonts w:ascii="Trebuchet MS" w:hAnsi="Trebuchet MS"/>
          <w:color w:val="231F20"/>
          <w:w w:val="95"/>
        </w:rPr>
        <w:t>–junto</w:t>
      </w:r>
      <w:r>
        <w:rPr>
          <w:rFonts w:ascii="Trebuchet MS" w:hAnsi="Trebuchet MS"/>
          <w:color w:val="231F20"/>
          <w:spacing w:val="-41"/>
          <w:w w:val="95"/>
        </w:rPr>
        <w:t> </w:t>
      </w:r>
      <w:r>
        <w:rPr>
          <w:rFonts w:ascii="Trebuchet MS" w:hAnsi="Trebuchet MS"/>
          <w:color w:val="231F20"/>
          <w:w w:val="95"/>
        </w:rPr>
        <w:t>con</w:t>
      </w:r>
      <w:r>
        <w:rPr>
          <w:rFonts w:ascii="Trebuchet MS" w:hAnsi="Trebuchet MS"/>
          <w:color w:val="231F20"/>
          <w:spacing w:val="-41"/>
          <w:w w:val="95"/>
        </w:rPr>
        <w:t> </w:t>
      </w:r>
      <w:r>
        <w:rPr>
          <w:rFonts w:ascii="Trebuchet MS" w:hAnsi="Trebuchet MS"/>
          <w:color w:val="231F20"/>
          <w:w w:val="95"/>
        </w:rPr>
        <w:t>los</w:t>
      </w:r>
      <w:r>
        <w:rPr>
          <w:rFonts w:ascii="Trebuchet MS" w:hAnsi="Trebuchet MS"/>
          <w:color w:val="231F20"/>
          <w:spacing w:val="-41"/>
          <w:w w:val="95"/>
        </w:rPr>
        <w:t> </w:t>
      </w:r>
      <w:r>
        <w:rPr>
          <w:rFonts w:ascii="Trebuchet MS" w:hAnsi="Trebuchet MS"/>
          <w:color w:val="231F20"/>
          <w:w w:val="95"/>
        </w:rPr>
        <w:t>otros</w:t>
      </w:r>
      <w:r>
        <w:rPr>
          <w:rFonts w:ascii="Trebuchet MS" w:hAnsi="Trebuchet MS"/>
          <w:color w:val="231F20"/>
          <w:spacing w:val="-41"/>
          <w:w w:val="95"/>
        </w:rPr>
        <w:t> </w:t>
      </w:r>
      <w:r>
        <w:rPr>
          <w:rFonts w:ascii="Trebuchet MS" w:hAnsi="Trebuchet MS"/>
          <w:color w:val="231F20"/>
          <w:w w:val="95"/>
        </w:rPr>
        <w:t>factores</w:t>
      </w:r>
      <w:r>
        <w:rPr>
          <w:rFonts w:ascii="Trebuchet MS" w:hAnsi="Trebuchet MS"/>
          <w:color w:val="231F20"/>
          <w:spacing w:val="-41"/>
          <w:w w:val="95"/>
        </w:rPr>
        <w:t> </w:t>
      </w:r>
      <w:r>
        <w:rPr>
          <w:rFonts w:ascii="Trebuchet MS" w:hAnsi="Trebuchet MS"/>
          <w:color w:val="231F20"/>
          <w:spacing w:val="2"/>
          <w:w w:val="95"/>
        </w:rPr>
        <w:t>que</w:t>
      </w:r>
    </w:p>
    <w:p>
      <w:pPr>
        <w:spacing w:line="297" w:lineRule="auto" w:before="28"/>
        <w:ind w:left="120" w:right="116" w:firstLine="359"/>
        <w:jc w:val="both"/>
        <w:rPr>
          <w:rFonts w:ascii="Trebuchet MS" w:hAnsi="Trebuchet MS"/>
          <w:sz w:val="18"/>
        </w:rPr>
      </w:pPr>
      <w:r>
        <w:rPr>
          <w:rFonts w:ascii="Trebuchet MS" w:hAnsi="Trebuchet MS"/>
          <w:color w:val="231F20"/>
          <w:position w:val="6"/>
          <w:sz w:val="10"/>
        </w:rPr>
        <w:t>*</w:t>
      </w:r>
      <w:r>
        <w:rPr>
          <w:rFonts w:ascii="Trebuchet MS" w:hAnsi="Trebuchet MS"/>
          <w:color w:val="231F20"/>
          <w:sz w:val="18"/>
        </w:rPr>
        <w:t>doctor</w:t>
      </w:r>
      <w:r>
        <w:rPr>
          <w:rFonts w:ascii="Trebuchet MS" w:hAnsi="Trebuchet MS"/>
          <w:color w:val="231F20"/>
          <w:spacing w:val="-21"/>
          <w:sz w:val="18"/>
        </w:rPr>
        <w:t> </w:t>
      </w:r>
      <w:r>
        <w:rPr>
          <w:rFonts w:ascii="Trebuchet MS" w:hAnsi="Trebuchet MS"/>
          <w:color w:val="231F20"/>
          <w:sz w:val="18"/>
        </w:rPr>
        <w:t>Ingeniero</w:t>
      </w:r>
      <w:r>
        <w:rPr>
          <w:rFonts w:ascii="Trebuchet MS" w:hAnsi="Trebuchet MS"/>
          <w:color w:val="231F20"/>
          <w:spacing w:val="-21"/>
          <w:sz w:val="18"/>
        </w:rPr>
        <w:t> </w:t>
      </w:r>
      <w:r>
        <w:rPr>
          <w:rFonts w:ascii="Trebuchet MS" w:hAnsi="Trebuchet MS"/>
          <w:color w:val="231F20"/>
          <w:sz w:val="18"/>
        </w:rPr>
        <w:t>de</w:t>
      </w:r>
      <w:r>
        <w:rPr>
          <w:rFonts w:ascii="Trebuchet MS" w:hAnsi="Trebuchet MS"/>
          <w:color w:val="231F20"/>
          <w:spacing w:val="-21"/>
          <w:sz w:val="18"/>
        </w:rPr>
        <w:t> </w:t>
      </w:r>
      <w:r>
        <w:rPr>
          <w:rFonts w:ascii="Trebuchet MS" w:hAnsi="Trebuchet MS"/>
          <w:color w:val="231F20"/>
          <w:sz w:val="18"/>
        </w:rPr>
        <w:t>montes</w:t>
      </w:r>
      <w:r>
        <w:rPr>
          <w:rFonts w:ascii="Trebuchet MS" w:hAnsi="Trebuchet MS"/>
          <w:color w:val="231F20"/>
          <w:spacing w:val="-21"/>
          <w:sz w:val="18"/>
        </w:rPr>
        <w:t> </w:t>
      </w:r>
      <w:r>
        <w:rPr>
          <w:rFonts w:ascii="Trebuchet MS" w:hAnsi="Trebuchet MS"/>
          <w:color w:val="231F20"/>
          <w:sz w:val="18"/>
        </w:rPr>
        <w:t>por</w:t>
      </w:r>
      <w:r>
        <w:rPr>
          <w:rFonts w:ascii="Trebuchet MS" w:hAnsi="Trebuchet MS"/>
          <w:color w:val="231F20"/>
          <w:spacing w:val="-21"/>
          <w:sz w:val="18"/>
        </w:rPr>
        <w:t> </w:t>
      </w:r>
      <w:r>
        <w:rPr>
          <w:rFonts w:ascii="Trebuchet MS" w:hAnsi="Trebuchet MS"/>
          <w:color w:val="231F20"/>
          <w:sz w:val="18"/>
        </w:rPr>
        <w:t>la</w:t>
      </w:r>
      <w:r>
        <w:rPr>
          <w:rFonts w:ascii="Trebuchet MS" w:hAnsi="Trebuchet MS"/>
          <w:color w:val="231F20"/>
          <w:spacing w:val="-21"/>
          <w:sz w:val="18"/>
        </w:rPr>
        <w:t> </w:t>
      </w:r>
      <w:r>
        <w:rPr>
          <w:rFonts w:ascii="Trebuchet MS" w:hAnsi="Trebuchet MS"/>
          <w:color w:val="231F20"/>
          <w:sz w:val="18"/>
        </w:rPr>
        <w:t>universidad</w:t>
      </w:r>
      <w:r>
        <w:rPr>
          <w:rFonts w:ascii="Trebuchet MS" w:hAnsi="Trebuchet MS"/>
          <w:color w:val="231F20"/>
          <w:spacing w:val="-21"/>
          <w:sz w:val="18"/>
        </w:rPr>
        <w:t> </w:t>
      </w:r>
      <w:r>
        <w:rPr>
          <w:rFonts w:ascii="Trebuchet MS" w:hAnsi="Trebuchet MS"/>
          <w:color w:val="231F20"/>
          <w:sz w:val="18"/>
        </w:rPr>
        <w:t>politécnica</w:t>
      </w:r>
      <w:r>
        <w:rPr>
          <w:rFonts w:ascii="Trebuchet MS" w:hAnsi="Trebuchet MS"/>
          <w:color w:val="231F20"/>
          <w:spacing w:val="-21"/>
          <w:sz w:val="18"/>
        </w:rPr>
        <w:t> </w:t>
      </w:r>
      <w:r>
        <w:rPr>
          <w:rFonts w:ascii="Trebuchet MS" w:hAnsi="Trebuchet MS"/>
          <w:color w:val="231F20"/>
          <w:sz w:val="18"/>
        </w:rPr>
        <w:t>de</w:t>
      </w:r>
      <w:r>
        <w:rPr>
          <w:rFonts w:ascii="Trebuchet MS" w:hAnsi="Trebuchet MS"/>
          <w:color w:val="231F20"/>
          <w:spacing w:val="-21"/>
          <w:sz w:val="18"/>
        </w:rPr>
        <w:t> </w:t>
      </w:r>
      <w:r>
        <w:rPr>
          <w:rFonts w:ascii="Trebuchet MS" w:hAnsi="Trebuchet MS"/>
          <w:color w:val="231F20"/>
          <w:sz w:val="18"/>
        </w:rPr>
        <w:t>madrid.</w:t>
      </w:r>
      <w:r>
        <w:rPr>
          <w:rFonts w:ascii="Trebuchet MS" w:hAnsi="Trebuchet MS"/>
          <w:color w:val="231F20"/>
          <w:spacing w:val="-21"/>
          <w:sz w:val="18"/>
        </w:rPr>
        <w:t> </w:t>
      </w:r>
      <w:r>
        <w:rPr>
          <w:rFonts w:ascii="Trebuchet MS" w:hAnsi="Trebuchet MS"/>
          <w:color w:val="231F20"/>
          <w:sz w:val="18"/>
        </w:rPr>
        <w:t>catedrático</w:t>
      </w:r>
      <w:r>
        <w:rPr>
          <w:rFonts w:ascii="Trebuchet MS" w:hAnsi="Trebuchet MS"/>
          <w:color w:val="231F20"/>
          <w:spacing w:val="-21"/>
          <w:sz w:val="18"/>
        </w:rPr>
        <w:t> </w:t>
      </w:r>
      <w:r>
        <w:rPr>
          <w:rFonts w:ascii="Trebuchet MS" w:hAnsi="Trebuchet MS"/>
          <w:color w:val="231F20"/>
          <w:sz w:val="18"/>
        </w:rPr>
        <w:t>del</w:t>
      </w:r>
      <w:r>
        <w:rPr>
          <w:rFonts w:ascii="Trebuchet MS" w:hAnsi="Trebuchet MS"/>
          <w:color w:val="231F20"/>
          <w:spacing w:val="-21"/>
          <w:sz w:val="18"/>
        </w:rPr>
        <w:t> </w:t>
      </w:r>
      <w:r>
        <w:rPr>
          <w:rFonts w:ascii="Trebuchet MS" w:hAnsi="Trebuchet MS"/>
          <w:color w:val="231F20"/>
          <w:sz w:val="18"/>
        </w:rPr>
        <w:t>área de</w:t>
      </w:r>
      <w:r>
        <w:rPr>
          <w:rFonts w:ascii="Trebuchet MS" w:hAnsi="Trebuchet MS"/>
          <w:color w:val="231F20"/>
          <w:spacing w:val="-31"/>
          <w:sz w:val="18"/>
        </w:rPr>
        <w:t> </w:t>
      </w:r>
      <w:r>
        <w:rPr>
          <w:rFonts w:ascii="Trebuchet MS" w:hAnsi="Trebuchet MS"/>
          <w:color w:val="231F20"/>
          <w:sz w:val="18"/>
        </w:rPr>
        <w:t>Ingeniería</w:t>
      </w:r>
      <w:r>
        <w:rPr>
          <w:rFonts w:ascii="Trebuchet MS" w:hAnsi="Trebuchet MS"/>
          <w:color w:val="231F20"/>
          <w:spacing w:val="-31"/>
          <w:sz w:val="18"/>
        </w:rPr>
        <w:t> </w:t>
      </w:r>
      <w:r>
        <w:rPr>
          <w:rFonts w:ascii="Trebuchet MS" w:hAnsi="Trebuchet MS"/>
          <w:color w:val="231F20"/>
          <w:sz w:val="18"/>
        </w:rPr>
        <w:t>agroforestal.</w:t>
      </w:r>
      <w:r>
        <w:rPr>
          <w:rFonts w:ascii="Trebuchet MS" w:hAnsi="Trebuchet MS"/>
          <w:color w:val="231F20"/>
          <w:spacing w:val="-31"/>
          <w:sz w:val="18"/>
        </w:rPr>
        <w:t> </w:t>
      </w:r>
      <w:r>
        <w:rPr>
          <w:rFonts w:ascii="Trebuchet MS" w:hAnsi="Trebuchet MS"/>
          <w:color w:val="231F20"/>
          <w:sz w:val="18"/>
        </w:rPr>
        <w:t>presidente</w:t>
      </w:r>
      <w:r>
        <w:rPr>
          <w:rFonts w:ascii="Trebuchet MS" w:hAnsi="Trebuchet MS"/>
          <w:color w:val="231F20"/>
          <w:spacing w:val="-31"/>
          <w:sz w:val="18"/>
        </w:rPr>
        <w:t> </w:t>
      </w:r>
      <w:r>
        <w:rPr>
          <w:rFonts w:ascii="Trebuchet MS" w:hAnsi="Trebuchet MS"/>
          <w:color w:val="231F20"/>
          <w:sz w:val="18"/>
        </w:rPr>
        <w:t>de</w:t>
      </w:r>
      <w:r>
        <w:rPr>
          <w:rFonts w:ascii="Trebuchet MS" w:hAnsi="Trebuchet MS"/>
          <w:color w:val="231F20"/>
          <w:spacing w:val="-31"/>
          <w:sz w:val="18"/>
        </w:rPr>
        <w:t> </w:t>
      </w:r>
      <w:r>
        <w:rPr>
          <w:rFonts w:ascii="Trebuchet MS" w:hAnsi="Trebuchet MS"/>
          <w:color w:val="231F20"/>
          <w:sz w:val="18"/>
        </w:rPr>
        <w:t>la</w:t>
      </w:r>
      <w:r>
        <w:rPr>
          <w:rFonts w:ascii="Trebuchet MS" w:hAnsi="Trebuchet MS"/>
          <w:color w:val="231F20"/>
          <w:spacing w:val="-31"/>
          <w:sz w:val="18"/>
        </w:rPr>
        <w:t> </w:t>
      </w:r>
      <w:r>
        <w:rPr>
          <w:rFonts w:ascii="Trebuchet MS" w:hAnsi="Trebuchet MS"/>
          <w:color w:val="231F20"/>
          <w:sz w:val="18"/>
        </w:rPr>
        <w:t>agencia</w:t>
      </w:r>
      <w:r>
        <w:rPr>
          <w:rFonts w:ascii="Trebuchet MS" w:hAnsi="Trebuchet MS"/>
          <w:color w:val="231F20"/>
          <w:spacing w:val="-31"/>
          <w:sz w:val="18"/>
        </w:rPr>
        <w:t> </w:t>
      </w:r>
      <w:r>
        <w:rPr>
          <w:rFonts w:ascii="Trebuchet MS" w:hAnsi="Trebuchet MS"/>
          <w:color w:val="231F20"/>
          <w:sz w:val="18"/>
        </w:rPr>
        <w:t>de</w:t>
      </w:r>
      <w:r>
        <w:rPr>
          <w:rFonts w:ascii="Trebuchet MS" w:hAnsi="Trebuchet MS"/>
          <w:color w:val="231F20"/>
          <w:spacing w:val="-31"/>
          <w:sz w:val="18"/>
        </w:rPr>
        <w:t> </w:t>
      </w:r>
      <w:r>
        <w:rPr>
          <w:rFonts w:ascii="Trebuchet MS" w:hAnsi="Trebuchet MS"/>
          <w:color w:val="231F20"/>
          <w:sz w:val="18"/>
        </w:rPr>
        <w:t>calidad,</w:t>
      </w:r>
      <w:r>
        <w:rPr>
          <w:rFonts w:ascii="Trebuchet MS" w:hAnsi="Trebuchet MS"/>
          <w:color w:val="231F20"/>
          <w:spacing w:val="-31"/>
          <w:sz w:val="18"/>
        </w:rPr>
        <w:t> </w:t>
      </w:r>
      <w:r>
        <w:rPr>
          <w:rFonts w:ascii="Trebuchet MS" w:hAnsi="Trebuchet MS"/>
          <w:color w:val="231F20"/>
          <w:sz w:val="18"/>
        </w:rPr>
        <w:t>acreditación</w:t>
      </w:r>
      <w:r>
        <w:rPr>
          <w:rFonts w:ascii="Trebuchet MS" w:hAnsi="Trebuchet MS"/>
          <w:color w:val="231F20"/>
          <w:spacing w:val="-31"/>
          <w:sz w:val="18"/>
        </w:rPr>
        <w:t> </w:t>
      </w:r>
      <w:r>
        <w:rPr>
          <w:rFonts w:ascii="Trebuchet MS" w:hAnsi="Trebuchet MS"/>
          <w:color w:val="231F20"/>
          <w:sz w:val="18"/>
        </w:rPr>
        <w:t>y</w:t>
      </w:r>
      <w:r>
        <w:rPr>
          <w:rFonts w:ascii="Trebuchet MS" w:hAnsi="Trebuchet MS"/>
          <w:color w:val="231F20"/>
          <w:spacing w:val="-31"/>
          <w:sz w:val="18"/>
        </w:rPr>
        <w:t> </w:t>
      </w:r>
      <w:r>
        <w:rPr>
          <w:rFonts w:ascii="Trebuchet MS" w:hAnsi="Trebuchet MS"/>
          <w:color w:val="231F20"/>
          <w:sz w:val="18"/>
        </w:rPr>
        <w:t>prospectiva</w:t>
      </w:r>
      <w:r>
        <w:rPr>
          <w:rFonts w:ascii="Trebuchet MS" w:hAnsi="Trebuchet MS"/>
          <w:color w:val="231F20"/>
          <w:spacing w:val="-31"/>
          <w:sz w:val="18"/>
        </w:rPr>
        <w:t> </w:t>
      </w:r>
      <w:r>
        <w:rPr>
          <w:rFonts w:ascii="Trebuchet MS" w:hAnsi="Trebuchet MS"/>
          <w:color w:val="231F20"/>
          <w:sz w:val="18"/>
        </w:rPr>
        <w:t>de</w:t>
      </w:r>
      <w:r>
        <w:rPr>
          <w:rFonts w:ascii="Trebuchet MS" w:hAnsi="Trebuchet MS"/>
          <w:color w:val="231F20"/>
          <w:spacing w:val="-31"/>
          <w:sz w:val="18"/>
        </w:rPr>
        <w:t> </w:t>
      </w:r>
      <w:r>
        <w:rPr>
          <w:rFonts w:ascii="Trebuchet MS" w:hAnsi="Trebuchet MS"/>
          <w:color w:val="231F20"/>
          <w:sz w:val="18"/>
        </w:rPr>
        <w:t>las </w:t>
      </w:r>
      <w:r>
        <w:rPr>
          <w:rFonts w:ascii="Trebuchet MS" w:hAnsi="Trebuchet MS"/>
          <w:color w:val="231F20"/>
          <w:spacing w:val="1"/>
          <w:w w:val="141"/>
          <w:sz w:val="18"/>
        </w:rPr>
        <w:t>u</w:t>
      </w:r>
      <w:r>
        <w:rPr>
          <w:rFonts w:ascii="Trebuchet MS" w:hAnsi="Trebuchet MS"/>
          <w:color w:val="231F20"/>
          <w:spacing w:val="1"/>
          <w:w w:val="93"/>
          <w:sz w:val="18"/>
        </w:rPr>
        <w:t>ni</w:t>
      </w:r>
      <w:r>
        <w:rPr>
          <w:rFonts w:ascii="Trebuchet MS" w:hAnsi="Trebuchet MS"/>
          <w:color w:val="231F20"/>
          <w:spacing w:val="-2"/>
          <w:w w:val="93"/>
          <w:sz w:val="18"/>
        </w:rPr>
        <w:t>v</w:t>
      </w:r>
      <w:r>
        <w:rPr>
          <w:rFonts w:ascii="Trebuchet MS" w:hAnsi="Trebuchet MS"/>
          <w:color w:val="231F20"/>
          <w:spacing w:val="1"/>
          <w:w w:val="80"/>
          <w:sz w:val="18"/>
        </w:rPr>
        <w:t>e</w:t>
      </w:r>
      <w:r>
        <w:rPr>
          <w:rFonts w:ascii="Trebuchet MS" w:hAnsi="Trebuchet MS"/>
          <w:color w:val="231F20"/>
          <w:spacing w:val="3"/>
          <w:w w:val="93"/>
          <w:sz w:val="18"/>
        </w:rPr>
        <w:t>r</w:t>
      </w:r>
      <w:r>
        <w:rPr>
          <w:rFonts w:ascii="Trebuchet MS" w:hAnsi="Trebuchet MS"/>
          <w:color w:val="231F20"/>
          <w:spacing w:val="1"/>
          <w:w w:val="82"/>
          <w:sz w:val="18"/>
        </w:rPr>
        <w:t>s</w:t>
      </w:r>
      <w:r>
        <w:rPr>
          <w:rFonts w:ascii="Trebuchet MS" w:hAnsi="Trebuchet MS"/>
          <w:color w:val="231F20"/>
          <w:spacing w:val="1"/>
          <w:w w:val="88"/>
          <w:sz w:val="18"/>
        </w:rPr>
        <w:t>idade</w:t>
      </w:r>
      <w:r>
        <w:rPr>
          <w:rFonts w:ascii="Trebuchet MS" w:hAnsi="Trebuchet MS"/>
          <w:color w:val="231F20"/>
          <w:w w:val="82"/>
          <w:sz w:val="18"/>
        </w:rPr>
        <w:t>s</w:t>
      </w:r>
      <w:r>
        <w:rPr>
          <w:rFonts w:ascii="Trebuchet MS" w:hAnsi="Trebuchet MS"/>
          <w:color w:val="231F20"/>
          <w:spacing w:val="-6"/>
          <w:sz w:val="18"/>
        </w:rPr>
        <w:t> </w:t>
      </w:r>
      <w:r>
        <w:rPr>
          <w:rFonts w:ascii="Trebuchet MS" w:hAnsi="Trebuchet MS"/>
          <w:color w:val="231F20"/>
          <w:spacing w:val="1"/>
          <w:w w:val="86"/>
          <w:sz w:val="18"/>
        </w:rPr>
        <w:t>d</w:t>
      </w:r>
      <w:r>
        <w:rPr>
          <w:rFonts w:ascii="Trebuchet MS" w:hAnsi="Trebuchet MS"/>
          <w:color w:val="231F20"/>
          <w:w w:val="86"/>
          <w:sz w:val="18"/>
        </w:rPr>
        <w:t>e</w:t>
      </w:r>
      <w:r>
        <w:rPr>
          <w:rFonts w:ascii="Trebuchet MS" w:hAnsi="Trebuchet MS"/>
          <w:color w:val="231F20"/>
          <w:spacing w:val="-6"/>
          <w:sz w:val="18"/>
        </w:rPr>
        <w:t> </w:t>
      </w:r>
      <w:r>
        <w:rPr>
          <w:rFonts w:ascii="Trebuchet MS" w:hAnsi="Trebuchet MS"/>
          <w:color w:val="231F20"/>
          <w:spacing w:val="1"/>
          <w:w w:val="111"/>
          <w:sz w:val="18"/>
        </w:rPr>
        <w:t>m</w:t>
      </w:r>
      <w:r>
        <w:rPr>
          <w:rFonts w:ascii="Trebuchet MS" w:hAnsi="Trebuchet MS"/>
          <w:color w:val="231F20"/>
          <w:spacing w:val="1"/>
          <w:w w:val="91"/>
          <w:sz w:val="18"/>
        </w:rPr>
        <w:t>adri</w:t>
      </w:r>
      <w:r>
        <w:rPr>
          <w:rFonts w:ascii="Trebuchet MS" w:hAnsi="Trebuchet MS"/>
          <w:color w:val="231F20"/>
          <w:w w:val="91"/>
          <w:sz w:val="18"/>
        </w:rPr>
        <w:t>d</w:t>
      </w:r>
      <w:r>
        <w:rPr>
          <w:rFonts w:ascii="Trebuchet MS" w:hAnsi="Trebuchet MS"/>
          <w:color w:val="231F20"/>
          <w:spacing w:val="-6"/>
          <w:sz w:val="18"/>
        </w:rPr>
        <w:t> </w:t>
      </w:r>
      <w:r>
        <w:rPr>
          <w:rFonts w:ascii="Trebuchet MS" w:hAnsi="Trebuchet MS"/>
          <w:color w:val="231F20"/>
          <w:spacing w:val="1"/>
          <w:w w:val="65"/>
          <w:sz w:val="18"/>
        </w:rPr>
        <w:t>(</w:t>
      </w:r>
      <w:r>
        <w:rPr>
          <w:color w:val="231F20"/>
          <w:spacing w:val="-3"/>
          <w:w w:val="156"/>
          <w:sz w:val="14"/>
        </w:rPr>
        <w:t>a</w:t>
      </w:r>
      <w:r>
        <w:rPr>
          <w:color w:val="231F20"/>
          <w:spacing w:val="1"/>
          <w:w w:val="166"/>
          <w:sz w:val="14"/>
        </w:rPr>
        <w:t>c</w:t>
      </w:r>
      <w:r>
        <w:rPr>
          <w:color w:val="231F20"/>
          <w:spacing w:val="1"/>
          <w:w w:val="156"/>
          <w:sz w:val="14"/>
        </w:rPr>
        <w:t>a</w:t>
      </w:r>
      <w:r>
        <w:rPr>
          <w:color w:val="231F20"/>
          <w:spacing w:val="1"/>
          <w:w w:val="104"/>
          <w:sz w:val="14"/>
        </w:rPr>
        <w:t>P</w:t>
      </w:r>
      <w:r>
        <w:rPr>
          <w:rFonts w:ascii="Trebuchet MS" w:hAnsi="Trebuchet MS"/>
          <w:color w:val="231F20"/>
          <w:spacing w:val="1"/>
          <w:w w:val="66"/>
          <w:sz w:val="18"/>
        </w:rPr>
        <w:t>).</w:t>
      </w:r>
    </w:p>
    <w:p>
      <w:pPr>
        <w:spacing w:line="297" w:lineRule="auto" w:before="1"/>
        <w:ind w:left="119" w:right="116" w:firstLine="360"/>
        <w:jc w:val="both"/>
        <w:rPr>
          <w:rFonts w:ascii="Trebuchet MS" w:hAnsi="Trebuchet MS"/>
          <w:sz w:val="18"/>
        </w:rPr>
      </w:pPr>
      <w:r>
        <w:rPr>
          <w:rFonts w:ascii="Trebuchet MS" w:hAnsi="Trebuchet MS"/>
          <w:color w:val="231F20"/>
          <w:w w:val="119"/>
          <w:position w:val="6"/>
          <w:sz w:val="10"/>
        </w:rPr>
        <w:t>**</w:t>
      </w:r>
      <w:r>
        <w:rPr>
          <w:rFonts w:ascii="Trebuchet MS" w:hAnsi="Trebuchet MS"/>
          <w:color w:val="231F20"/>
          <w:spacing w:val="1"/>
          <w:w w:val="100"/>
          <w:sz w:val="18"/>
        </w:rPr>
        <w:t>p</w:t>
      </w:r>
      <w:r>
        <w:rPr>
          <w:rFonts w:ascii="Trebuchet MS" w:hAnsi="Trebuchet MS"/>
          <w:color w:val="231F20"/>
          <w:spacing w:val="-3"/>
          <w:w w:val="93"/>
          <w:sz w:val="18"/>
        </w:rPr>
        <w:t>r</w:t>
      </w:r>
      <w:r>
        <w:rPr>
          <w:rFonts w:ascii="Trebuchet MS" w:hAnsi="Trebuchet MS"/>
          <w:color w:val="231F20"/>
          <w:spacing w:val="1"/>
          <w:w w:val="83"/>
          <w:sz w:val="18"/>
        </w:rPr>
        <w:t>ofe</w:t>
      </w:r>
      <w:r>
        <w:rPr>
          <w:rFonts w:ascii="Trebuchet MS" w:hAnsi="Trebuchet MS"/>
          <w:color w:val="231F20"/>
          <w:spacing w:val="1"/>
          <w:w w:val="90"/>
          <w:sz w:val="18"/>
        </w:rPr>
        <w:t>sor</w:t>
      </w:r>
      <w:r>
        <w:rPr>
          <w:rFonts w:ascii="Trebuchet MS" w:hAnsi="Trebuchet MS"/>
          <w:color w:val="231F20"/>
          <w:w w:val="89"/>
          <w:sz w:val="18"/>
        </w:rPr>
        <w:t>a</w:t>
      </w:r>
      <w:r>
        <w:rPr>
          <w:rFonts w:ascii="Trebuchet MS" w:hAnsi="Trebuchet MS"/>
          <w:color w:val="231F20"/>
          <w:spacing w:val="-18"/>
          <w:sz w:val="18"/>
        </w:rPr>
        <w:t> </w:t>
      </w:r>
      <w:r>
        <w:rPr>
          <w:rFonts w:ascii="Trebuchet MS" w:hAnsi="Trebuchet MS"/>
          <w:color w:val="231F20"/>
          <w:spacing w:val="1"/>
          <w:w w:val="73"/>
          <w:sz w:val="18"/>
        </w:rPr>
        <w:t>t</w:t>
      </w:r>
      <w:r>
        <w:rPr>
          <w:rFonts w:ascii="Trebuchet MS" w:hAnsi="Trebuchet MS"/>
          <w:color w:val="231F20"/>
          <w:spacing w:val="1"/>
          <w:w w:val="79"/>
          <w:sz w:val="18"/>
        </w:rPr>
        <w:t>it</w:t>
      </w:r>
      <w:r>
        <w:rPr>
          <w:rFonts w:ascii="Trebuchet MS" w:hAnsi="Trebuchet MS"/>
          <w:color w:val="231F20"/>
          <w:spacing w:val="1"/>
          <w:w w:val="90"/>
          <w:sz w:val="18"/>
        </w:rPr>
        <w:t>ul</w:t>
      </w:r>
      <w:r>
        <w:rPr>
          <w:rFonts w:ascii="Trebuchet MS" w:hAnsi="Trebuchet MS"/>
          <w:color w:val="231F20"/>
          <w:spacing w:val="1"/>
          <w:w w:val="89"/>
          <w:sz w:val="18"/>
        </w:rPr>
        <w:t>a</w:t>
      </w:r>
      <w:r>
        <w:rPr>
          <w:rFonts w:ascii="Trebuchet MS" w:hAnsi="Trebuchet MS"/>
          <w:color w:val="231F20"/>
          <w:w w:val="93"/>
          <w:sz w:val="18"/>
        </w:rPr>
        <w:t>r</w:t>
      </w:r>
      <w:r>
        <w:rPr>
          <w:rFonts w:ascii="Trebuchet MS" w:hAnsi="Trebuchet MS"/>
          <w:color w:val="231F20"/>
          <w:spacing w:val="-18"/>
          <w:sz w:val="18"/>
        </w:rPr>
        <w:t> </w:t>
      </w:r>
      <w:r>
        <w:rPr>
          <w:rFonts w:ascii="Trebuchet MS" w:hAnsi="Trebuchet MS"/>
          <w:color w:val="231F20"/>
          <w:spacing w:val="1"/>
          <w:w w:val="86"/>
          <w:sz w:val="18"/>
        </w:rPr>
        <w:t>de</w:t>
      </w:r>
      <w:r>
        <w:rPr>
          <w:rFonts w:ascii="Trebuchet MS" w:hAnsi="Trebuchet MS"/>
          <w:color w:val="231F20"/>
          <w:w w:val="81"/>
          <w:sz w:val="18"/>
        </w:rPr>
        <w:t>l</w:t>
      </w:r>
      <w:r>
        <w:rPr>
          <w:rFonts w:ascii="Trebuchet MS" w:hAnsi="Trebuchet MS"/>
          <w:color w:val="231F20"/>
          <w:spacing w:val="-18"/>
          <w:sz w:val="18"/>
        </w:rPr>
        <w:t> </w:t>
      </w:r>
      <w:r>
        <w:rPr>
          <w:rFonts w:ascii="Trebuchet MS" w:hAnsi="Trebuchet MS"/>
          <w:color w:val="231F20"/>
          <w:spacing w:val="1"/>
          <w:w w:val="153"/>
          <w:sz w:val="18"/>
        </w:rPr>
        <w:t>g</w:t>
      </w:r>
      <w:r>
        <w:rPr>
          <w:rFonts w:ascii="Trebuchet MS" w:hAnsi="Trebuchet MS"/>
          <w:color w:val="231F20"/>
          <w:spacing w:val="1"/>
          <w:w w:val="93"/>
          <w:sz w:val="18"/>
        </w:rPr>
        <w:t>r</w:t>
      </w:r>
      <w:r>
        <w:rPr>
          <w:rFonts w:ascii="Trebuchet MS" w:hAnsi="Trebuchet MS"/>
          <w:color w:val="231F20"/>
          <w:spacing w:val="1"/>
          <w:w w:val="94"/>
          <w:sz w:val="18"/>
        </w:rPr>
        <w:t>up</w:t>
      </w:r>
      <w:r>
        <w:rPr>
          <w:rFonts w:ascii="Trebuchet MS" w:hAnsi="Trebuchet MS"/>
          <w:color w:val="231F20"/>
          <w:w w:val="94"/>
          <w:sz w:val="18"/>
        </w:rPr>
        <w:t>o</w:t>
      </w:r>
      <w:r>
        <w:rPr>
          <w:rFonts w:ascii="Trebuchet MS" w:hAnsi="Trebuchet MS"/>
          <w:color w:val="231F20"/>
          <w:spacing w:val="-18"/>
          <w:sz w:val="18"/>
        </w:rPr>
        <w:t> </w:t>
      </w:r>
      <w:r>
        <w:rPr>
          <w:rFonts w:ascii="Trebuchet MS" w:hAnsi="Trebuchet MS"/>
          <w:color w:val="231F20"/>
          <w:spacing w:val="1"/>
          <w:w w:val="86"/>
          <w:sz w:val="18"/>
        </w:rPr>
        <w:t>d</w:t>
      </w:r>
      <w:r>
        <w:rPr>
          <w:rFonts w:ascii="Trebuchet MS" w:hAnsi="Trebuchet MS"/>
          <w:color w:val="231F20"/>
          <w:w w:val="86"/>
          <w:sz w:val="18"/>
        </w:rPr>
        <w:t>e</w:t>
      </w:r>
      <w:r>
        <w:rPr>
          <w:rFonts w:ascii="Trebuchet MS" w:hAnsi="Trebuchet MS"/>
          <w:color w:val="231F20"/>
          <w:spacing w:val="-18"/>
          <w:sz w:val="18"/>
        </w:rPr>
        <w:t> </w:t>
      </w:r>
      <w:r>
        <w:rPr>
          <w:rFonts w:ascii="Trebuchet MS" w:hAnsi="Trebuchet MS"/>
          <w:color w:val="231F20"/>
          <w:spacing w:val="1"/>
          <w:w w:val="100"/>
          <w:sz w:val="18"/>
        </w:rPr>
        <w:t>Inn</w:t>
      </w:r>
      <w:r>
        <w:rPr>
          <w:rFonts w:ascii="Trebuchet MS" w:hAnsi="Trebuchet MS"/>
          <w:color w:val="231F20"/>
          <w:spacing w:val="-4"/>
          <w:w w:val="100"/>
          <w:sz w:val="18"/>
        </w:rPr>
        <w:t>o</w:t>
      </w:r>
      <w:r>
        <w:rPr>
          <w:rFonts w:ascii="Trebuchet MS" w:hAnsi="Trebuchet MS"/>
          <w:color w:val="231F20"/>
          <w:spacing w:val="-1"/>
          <w:w w:val="93"/>
          <w:sz w:val="18"/>
        </w:rPr>
        <w:t>v</w:t>
      </w:r>
      <w:r>
        <w:rPr>
          <w:rFonts w:ascii="Trebuchet MS" w:hAnsi="Trebuchet MS"/>
          <w:color w:val="231F20"/>
          <w:spacing w:val="1"/>
          <w:w w:val="89"/>
          <w:sz w:val="18"/>
        </w:rPr>
        <w:t>a</w:t>
      </w:r>
      <w:r>
        <w:rPr>
          <w:rFonts w:ascii="Trebuchet MS" w:hAnsi="Trebuchet MS"/>
          <w:color w:val="231F20"/>
          <w:spacing w:val="1"/>
          <w:w w:val="91"/>
          <w:sz w:val="18"/>
        </w:rPr>
        <w:t>ció</w:t>
      </w:r>
      <w:r>
        <w:rPr>
          <w:rFonts w:ascii="Trebuchet MS" w:hAnsi="Trebuchet MS"/>
          <w:color w:val="231F20"/>
          <w:w w:val="91"/>
          <w:sz w:val="18"/>
        </w:rPr>
        <w:t>n</w:t>
      </w:r>
      <w:r>
        <w:rPr>
          <w:rFonts w:ascii="Trebuchet MS" w:hAnsi="Trebuchet MS"/>
          <w:color w:val="231F20"/>
          <w:spacing w:val="-18"/>
          <w:sz w:val="18"/>
        </w:rPr>
        <w:t> </w:t>
      </w:r>
      <w:r>
        <w:rPr>
          <w:rFonts w:ascii="Trebuchet MS" w:hAnsi="Trebuchet MS"/>
          <w:color w:val="231F20"/>
          <w:spacing w:val="1"/>
          <w:w w:val="114"/>
          <w:sz w:val="18"/>
        </w:rPr>
        <w:t>e</w:t>
      </w:r>
      <w:r>
        <w:rPr>
          <w:rFonts w:ascii="Trebuchet MS" w:hAnsi="Trebuchet MS"/>
          <w:color w:val="231F20"/>
          <w:spacing w:val="1"/>
          <w:w w:val="91"/>
          <w:sz w:val="18"/>
        </w:rPr>
        <w:t>duc</w:t>
      </w:r>
      <w:r>
        <w:rPr>
          <w:rFonts w:ascii="Trebuchet MS" w:hAnsi="Trebuchet MS"/>
          <w:color w:val="231F20"/>
          <w:spacing w:val="-1"/>
          <w:w w:val="91"/>
          <w:sz w:val="18"/>
        </w:rPr>
        <w:t>a</w:t>
      </w:r>
      <w:r>
        <w:rPr>
          <w:rFonts w:ascii="Trebuchet MS" w:hAnsi="Trebuchet MS"/>
          <w:color w:val="231F20"/>
          <w:spacing w:val="1"/>
          <w:w w:val="73"/>
          <w:sz w:val="18"/>
        </w:rPr>
        <w:t>t</w:t>
      </w:r>
      <w:r>
        <w:rPr>
          <w:rFonts w:ascii="Trebuchet MS" w:hAnsi="Trebuchet MS"/>
          <w:color w:val="231F20"/>
          <w:spacing w:val="1"/>
          <w:w w:val="91"/>
          <w:sz w:val="18"/>
        </w:rPr>
        <w:t>i</w:t>
      </w:r>
      <w:r>
        <w:rPr>
          <w:rFonts w:ascii="Trebuchet MS" w:hAnsi="Trebuchet MS"/>
          <w:color w:val="231F20"/>
          <w:spacing w:val="-1"/>
          <w:w w:val="91"/>
          <w:sz w:val="18"/>
        </w:rPr>
        <w:t>v</w:t>
      </w:r>
      <w:r>
        <w:rPr>
          <w:rFonts w:ascii="Trebuchet MS" w:hAnsi="Trebuchet MS"/>
          <w:color w:val="231F20"/>
          <w:w w:val="89"/>
          <w:sz w:val="18"/>
        </w:rPr>
        <w:t>a</w:t>
      </w:r>
      <w:r>
        <w:rPr>
          <w:rFonts w:ascii="Trebuchet MS" w:hAnsi="Trebuchet MS"/>
          <w:color w:val="231F20"/>
          <w:spacing w:val="-18"/>
          <w:sz w:val="18"/>
        </w:rPr>
        <w:t> </w:t>
      </w:r>
      <w:r>
        <w:rPr>
          <w:rFonts w:ascii="Trebuchet MS" w:hAnsi="Trebuchet MS"/>
          <w:color w:val="231F20"/>
          <w:spacing w:val="1"/>
          <w:w w:val="80"/>
          <w:sz w:val="18"/>
        </w:rPr>
        <w:t>e</w:t>
      </w:r>
      <w:r>
        <w:rPr>
          <w:rFonts w:ascii="Trebuchet MS" w:hAnsi="Trebuchet MS"/>
          <w:color w:val="231F20"/>
          <w:w w:val="97"/>
          <w:sz w:val="18"/>
        </w:rPr>
        <w:t>n</w:t>
      </w:r>
      <w:r>
        <w:rPr>
          <w:rFonts w:ascii="Trebuchet MS" w:hAnsi="Trebuchet MS"/>
          <w:color w:val="231F20"/>
          <w:spacing w:val="-18"/>
          <w:sz w:val="18"/>
        </w:rPr>
        <w:t> </w:t>
      </w:r>
      <w:r>
        <w:rPr>
          <w:rFonts w:ascii="Trebuchet MS" w:hAnsi="Trebuchet MS"/>
          <w:color w:val="231F20"/>
          <w:w w:val="175"/>
          <w:sz w:val="18"/>
        </w:rPr>
        <w:t>t</w:t>
      </w:r>
      <w:r>
        <w:rPr>
          <w:rFonts w:ascii="Trebuchet MS" w:hAnsi="Trebuchet MS"/>
          <w:color w:val="231F20"/>
          <w:spacing w:val="1"/>
          <w:w w:val="80"/>
          <w:sz w:val="18"/>
        </w:rPr>
        <w:t>é</w:t>
      </w:r>
      <w:r>
        <w:rPr>
          <w:rFonts w:ascii="Trebuchet MS" w:hAnsi="Trebuchet MS"/>
          <w:color w:val="231F20"/>
          <w:spacing w:val="1"/>
          <w:w w:val="89"/>
          <w:sz w:val="18"/>
        </w:rPr>
        <w:t>cnica</w:t>
      </w:r>
      <w:r>
        <w:rPr>
          <w:rFonts w:ascii="Trebuchet MS" w:hAnsi="Trebuchet MS"/>
          <w:color w:val="231F20"/>
          <w:w w:val="82"/>
          <w:sz w:val="18"/>
        </w:rPr>
        <w:t>s</w:t>
      </w:r>
      <w:r>
        <w:rPr>
          <w:rFonts w:ascii="Trebuchet MS" w:hAnsi="Trebuchet MS"/>
          <w:color w:val="231F20"/>
          <w:spacing w:val="-18"/>
          <w:sz w:val="18"/>
        </w:rPr>
        <w:t> </w:t>
      </w:r>
      <w:r>
        <w:rPr>
          <w:rFonts w:ascii="Trebuchet MS" w:hAnsi="Trebuchet MS"/>
          <w:color w:val="231F20"/>
          <w:spacing w:val="1"/>
          <w:w w:val="145"/>
          <w:sz w:val="18"/>
        </w:rPr>
        <w:t>c</w:t>
      </w:r>
      <w:r>
        <w:rPr>
          <w:rFonts w:ascii="Trebuchet MS" w:hAnsi="Trebuchet MS"/>
          <w:color w:val="231F20"/>
          <w:spacing w:val="1"/>
          <w:w w:val="92"/>
          <w:sz w:val="18"/>
        </w:rPr>
        <w:t>ua</w:t>
      </w:r>
      <w:r>
        <w:rPr>
          <w:rFonts w:ascii="Trebuchet MS" w:hAnsi="Trebuchet MS"/>
          <w:color w:val="231F20"/>
          <w:spacing w:val="1"/>
          <w:w w:val="87"/>
          <w:sz w:val="18"/>
        </w:rPr>
        <w:t>nt</w:t>
      </w:r>
      <w:r>
        <w:rPr>
          <w:rFonts w:ascii="Trebuchet MS" w:hAnsi="Trebuchet MS"/>
          <w:color w:val="231F20"/>
          <w:spacing w:val="1"/>
          <w:w w:val="79"/>
          <w:sz w:val="18"/>
        </w:rPr>
        <w:t>it</w:t>
      </w:r>
      <w:r>
        <w:rPr>
          <w:rFonts w:ascii="Trebuchet MS" w:hAnsi="Trebuchet MS"/>
          <w:color w:val="231F20"/>
          <w:spacing w:val="-1"/>
          <w:w w:val="89"/>
          <w:sz w:val="18"/>
        </w:rPr>
        <w:t>a</w:t>
      </w:r>
      <w:r>
        <w:rPr>
          <w:rFonts w:ascii="Trebuchet MS" w:hAnsi="Trebuchet MS"/>
          <w:color w:val="231F20"/>
          <w:spacing w:val="1"/>
          <w:w w:val="73"/>
          <w:sz w:val="18"/>
        </w:rPr>
        <w:t>t</w:t>
      </w:r>
      <w:r>
        <w:rPr>
          <w:rFonts w:ascii="Trebuchet MS" w:hAnsi="Trebuchet MS"/>
          <w:color w:val="231F20"/>
          <w:spacing w:val="1"/>
          <w:w w:val="91"/>
          <w:sz w:val="18"/>
        </w:rPr>
        <w:t>i</w:t>
      </w:r>
      <w:r>
        <w:rPr>
          <w:rFonts w:ascii="Trebuchet MS" w:hAnsi="Trebuchet MS"/>
          <w:color w:val="231F20"/>
          <w:spacing w:val="-1"/>
          <w:w w:val="91"/>
          <w:sz w:val="18"/>
        </w:rPr>
        <w:t>v</w:t>
      </w:r>
      <w:r>
        <w:rPr>
          <w:rFonts w:ascii="Trebuchet MS" w:hAnsi="Trebuchet MS"/>
          <w:color w:val="231F20"/>
          <w:spacing w:val="1"/>
          <w:w w:val="89"/>
          <w:sz w:val="18"/>
        </w:rPr>
        <w:t>a</w:t>
      </w:r>
      <w:r>
        <w:rPr>
          <w:rFonts w:ascii="Trebuchet MS" w:hAnsi="Trebuchet MS"/>
          <w:color w:val="231F20"/>
          <w:w w:val="82"/>
          <w:sz w:val="18"/>
        </w:rPr>
        <w:t>s</w:t>
      </w:r>
      <w:r>
        <w:rPr>
          <w:rFonts w:ascii="Trebuchet MS" w:hAnsi="Trebuchet MS"/>
          <w:color w:val="231F20"/>
          <w:spacing w:val="-18"/>
          <w:sz w:val="18"/>
        </w:rPr>
        <w:t> </w:t>
      </w:r>
      <w:r>
        <w:rPr>
          <w:rFonts w:ascii="Trebuchet MS" w:hAnsi="Trebuchet MS"/>
          <w:color w:val="231F20"/>
          <w:spacing w:val="1"/>
          <w:w w:val="91"/>
          <w:sz w:val="18"/>
        </w:rPr>
        <w:t>pa</w:t>
      </w:r>
      <w:r>
        <w:rPr>
          <w:rFonts w:ascii="Trebuchet MS" w:hAnsi="Trebuchet MS"/>
          <w:color w:val="231F20"/>
          <w:spacing w:val="1"/>
          <w:w w:val="93"/>
          <w:sz w:val="18"/>
        </w:rPr>
        <w:t>r</w:t>
      </w:r>
      <w:r>
        <w:rPr>
          <w:rFonts w:ascii="Trebuchet MS" w:hAnsi="Trebuchet MS"/>
          <w:color w:val="231F20"/>
          <w:w w:val="89"/>
          <w:sz w:val="18"/>
        </w:rPr>
        <w:t>a</w:t>
      </w:r>
      <w:r>
        <w:rPr>
          <w:rFonts w:ascii="Trebuchet MS" w:hAnsi="Trebuchet MS"/>
          <w:color w:val="231F20"/>
          <w:spacing w:val="-18"/>
          <w:sz w:val="18"/>
        </w:rPr>
        <w:t> </w:t>
      </w:r>
      <w:r>
        <w:rPr>
          <w:rFonts w:ascii="Trebuchet MS" w:hAnsi="Trebuchet MS"/>
          <w:color w:val="231F20"/>
          <w:spacing w:val="1"/>
          <w:w w:val="81"/>
          <w:sz w:val="18"/>
        </w:rPr>
        <w:t>l</w:t>
      </w:r>
      <w:r>
        <w:rPr>
          <w:rFonts w:ascii="Trebuchet MS" w:hAnsi="Trebuchet MS"/>
          <w:color w:val="231F20"/>
          <w:w w:val="89"/>
          <w:sz w:val="18"/>
        </w:rPr>
        <w:t>a</w:t>
      </w:r>
      <w:r>
        <w:rPr>
          <w:rFonts w:ascii="Trebuchet MS" w:hAnsi="Trebuchet MS"/>
          <w:color w:val="231F20"/>
          <w:spacing w:val="-18"/>
          <w:sz w:val="18"/>
        </w:rPr>
        <w:t> </w:t>
      </w:r>
      <w:r>
        <w:rPr>
          <w:rFonts w:ascii="Trebuchet MS" w:hAnsi="Trebuchet MS"/>
          <w:color w:val="231F20"/>
          <w:spacing w:val="1"/>
          <w:w w:val="102"/>
          <w:sz w:val="18"/>
        </w:rPr>
        <w:t>Ing</w:t>
      </w:r>
      <w:r>
        <w:rPr>
          <w:rFonts w:ascii="Trebuchet MS" w:hAnsi="Trebuchet MS"/>
          <w:color w:val="231F20"/>
          <w:spacing w:val="1"/>
          <w:w w:val="80"/>
          <w:sz w:val="18"/>
        </w:rPr>
        <w:t>e</w:t>
      </w:r>
      <w:r>
        <w:rPr>
          <w:rFonts w:ascii="Trebuchet MS" w:hAnsi="Trebuchet MS"/>
          <w:color w:val="231F20"/>
          <w:spacing w:val="1"/>
          <w:w w:val="88"/>
          <w:sz w:val="18"/>
        </w:rPr>
        <w:t>nie</w:t>
      </w:r>
      <w:r>
        <w:rPr>
          <w:rFonts w:ascii="Trebuchet MS" w:hAnsi="Trebuchet MS"/>
          <w:color w:val="231F20"/>
          <w:spacing w:val="1"/>
          <w:w w:val="93"/>
          <w:sz w:val="18"/>
        </w:rPr>
        <w:t>r</w:t>
      </w:r>
      <w:r>
        <w:rPr>
          <w:rFonts w:ascii="Trebuchet MS" w:hAnsi="Trebuchet MS"/>
          <w:color w:val="231F20"/>
          <w:spacing w:val="1"/>
          <w:w w:val="88"/>
          <w:sz w:val="18"/>
        </w:rPr>
        <w:t>ía </w:t>
      </w:r>
      <w:r>
        <w:rPr>
          <w:rFonts w:ascii="Trebuchet MS" w:hAnsi="Trebuchet MS"/>
          <w:color w:val="231F20"/>
          <w:w w:val="95"/>
          <w:sz w:val="18"/>
        </w:rPr>
        <w:t>medioambiental</w:t>
      </w:r>
      <w:r>
        <w:rPr>
          <w:rFonts w:ascii="Trebuchet MS" w:hAnsi="Trebuchet MS"/>
          <w:color w:val="231F20"/>
          <w:spacing w:val="-23"/>
          <w:w w:val="95"/>
          <w:sz w:val="18"/>
        </w:rPr>
        <w:t> </w:t>
      </w:r>
      <w:r>
        <w:rPr>
          <w:rFonts w:ascii="Trebuchet MS" w:hAnsi="Trebuchet MS"/>
          <w:color w:val="231F20"/>
          <w:w w:val="95"/>
          <w:sz w:val="18"/>
        </w:rPr>
        <w:t>de</w:t>
      </w:r>
      <w:r>
        <w:rPr>
          <w:rFonts w:ascii="Trebuchet MS" w:hAnsi="Trebuchet MS"/>
          <w:color w:val="231F20"/>
          <w:spacing w:val="-23"/>
          <w:w w:val="95"/>
          <w:sz w:val="18"/>
        </w:rPr>
        <w:t> </w:t>
      </w:r>
      <w:r>
        <w:rPr>
          <w:rFonts w:ascii="Trebuchet MS" w:hAnsi="Trebuchet MS"/>
          <w:color w:val="231F20"/>
          <w:w w:val="95"/>
          <w:sz w:val="18"/>
        </w:rPr>
        <w:t>la</w:t>
      </w:r>
      <w:r>
        <w:rPr>
          <w:rFonts w:ascii="Trebuchet MS" w:hAnsi="Trebuchet MS"/>
          <w:color w:val="231F20"/>
          <w:spacing w:val="-23"/>
          <w:w w:val="95"/>
          <w:sz w:val="18"/>
        </w:rPr>
        <w:t> </w:t>
      </w:r>
      <w:r>
        <w:rPr>
          <w:rFonts w:ascii="Trebuchet MS" w:hAnsi="Trebuchet MS"/>
          <w:color w:val="231F20"/>
          <w:w w:val="95"/>
          <w:sz w:val="18"/>
        </w:rPr>
        <w:t>universidad</w:t>
      </w:r>
      <w:r>
        <w:rPr>
          <w:rFonts w:ascii="Trebuchet MS" w:hAnsi="Trebuchet MS"/>
          <w:color w:val="231F20"/>
          <w:spacing w:val="-22"/>
          <w:w w:val="95"/>
          <w:sz w:val="18"/>
        </w:rPr>
        <w:t> </w:t>
      </w:r>
      <w:r>
        <w:rPr>
          <w:rFonts w:ascii="Trebuchet MS" w:hAnsi="Trebuchet MS"/>
          <w:color w:val="231F20"/>
          <w:w w:val="95"/>
          <w:sz w:val="18"/>
        </w:rPr>
        <w:t>politécnica</w:t>
      </w:r>
      <w:r>
        <w:rPr>
          <w:rFonts w:ascii="Trebuchet MS" w:hAnsi="Trebuchet MS"/>
          <w:color w:val="231F20"/>
          <w:spacing w:val="-23"/>
          <w:w w:val="95"/>
          <w:sz w:val="18"/>
        </w:rPr>
        <w:t> </w:t>
      </w:r>
      <w:r>
        <w:rPr>
          <w:rFonts w:ascii="Trebuchet MS" w:hAnsi="Trebuchet MS"/>
          <w:color w:val="231F20"/>
          <w:w w:val="95"/>
          <w:sz w:val="18"/>
        </w:rPr>
        <w:t>de</w:t>
      </w:r>
      <w:r>
        <w:rPr>
          <w:rFonts w:ascii="Trebuchet MS" w:hAnsi="Trebuchet MS"/>
          <w:color w:val="231F20"/>
          <w:spacing w:val="-23"/>
          <w:w w:val="95"/>
          <w:sz w:val="18"/>
        </w:rPr>
        <w:t> </w:t>
      </w:r>
      <w:r>
        <w:rPr>
          <w:rFonts w:ascii="Trebuchet MS" w:hAnsi="Trebuchet MS"/>
          <w:color w:val="231F20"/>
          <w:w w:val="95"/>
          <w:sz w:val="18"/>
        </w:rPr>
        <w:t>madrid.</w:t>
      </w:r>
    </w:p>
    <w:p>
      <w:pPr>
        <w:spacing w:before="68"/>
        <w:ind w:left="100" w:right="93" w:firstLine="0"/>
        <w:jc w:val="center"/>
        <w:rPr>
          <w:rFonts w:ascii="Trebuchet MS"/>
          <w:sz w:val="20"/>
        </w:rPr>
      </w:pPr>
      <w:r>
        <w:rPr>
          <w:rFonts w:ascii="Trebuchet MS"/>
          <w:color w:val="231F20"/>
          <w:sz w:val="20"/>
        </w:rPr>
        <w:t>[ 87 ]</w:t>
      </w:r>
    </w:p>
    <w:p>
      <w:pPr>
        <w:spacing w:after="0"/>
        <w:jc w:val="center"/>
        <w:rPr>
          <w:rFonts w:ascii="Trebuchet MS"/>
          <w:sz w:val="20"/>
        </w:rPr>
        <w:sectPr>
          <w:headerReference w:type="even" r:id="rId29"/>
          <w:pgSz w:w="9640" w:h="13720"/>
          <w:pgMar w:header="0" w:footer="0" w:top="1280" w:bottom="280" w:left="960" w:right="960"/>
        </w:sectPr>
      </w:pPr>
    </w:p>
    <w:p>
      <w:pPr>
        <w:pStyle w:val="BodyText"/>
        <w:rPr>
          <w:rFonts w:ascii="Trebuchet MS"/>
          <w:sz w:val="20"/>
        </w:rPr>
      </w:pPr>
    </w:p>
    <w:p>
      <w:pPr>
        <w:pStyle w:val="BodyText"/>
        <w:spacing w:before="2"/>
        <w:rPr>
          <w:rFonts w:ascii="Trebuchet MS"/>
          <w:sz w:val="16"/>
        </w:rPr>
      </w:pPr>
    </w:p>
    <w:p>
      <w:pPr>
        <w:pStyle w:val="BodyText"/>
        <w:spacing w:line="285" w:lineRule="auto" w:before="68"/>
        <w:ind w:left="120"/>
      </w:pPr>
      <w:r>
        <w:rPr>
          <w:color w:val="231F20"/>
          <w:spacing w:val="2"/>
        </w:rPr>
        <w:t>conforman </w:t>
      </w:r>
      <w:r>
        <w:rPr>
          <w:color w:val="231F20"/>
        </w:rPr>
        <w:t>la dimensión física y espiritual del hombre–, son imprescindibles para la mera supervivencia de la</w:t>
      </w:r>
      <w:r>
        <w:rPr>
          <w:color w:val="231F20"/>
          <w:spacing w:val="50"/>
        </w:rPr>
        <w:t> </w:t>
      </w:r>
      <w:r>
        <w:rPr>
          <w:color w:val="231F20"/>
        </w:rPr>
        <w:t>sociedad.</w:t>
      </w:r>
    </w:p>
    <w:p>
      <w:pPr>
        <w:pStyle w:val="BodyText"/>
        <w:spacing w:line="285" w:lineRule="auto"/>
        <w:ind w:left="120" w:right="115" w:firstLine="360"/>
        <w:jc w:val="both"/>
        <w:rPr>
          <w:sz w:val="13"/>
        </w:rPr>
      </w:pPr>
      <w:r>
        <w:rPr>
          <w:color w:val="231F20"/>
          <w:w w:val="105"/>
        </w:rPr>
        <w:t>Las</w:t>
      </w:r>
      <w:r>
        <w:rPr>
          <w:color w:val="231F20"/>
          <w:spacing w:val="-28"/>
          <w:w w:val="105"/>
        </w:rPr>
        <w:t> </w:t>
      </w:r>
      <w:r>
        <w:rPr>
          <w:color w:val="231F20"/>
          <w:w w:val="105"/>
        </w:rPr>
        <w:t>consideraciones</w:t>
      </w:r>
      <w:r>
        <w:rPr>
          <w:color w:val="231F20"/>
          <w:spacing w:val="-28"/>
          <w:w w:val="105"/>
        </w:rPr>
        <w:t> </w:t>
      </w:r>
      <w:r>
        <w:rPr>
          <w:color w:val="231F20"/>
          <w:w w:val="105"/>
        </w:rPr>
        <w:t>del</w:t>
      </w:r>
      <w:r>
        <w:rPr>
          <w:color w:val="231F20"/>
          <w:spacing w:val="-28"/>
          <w:w w:val="105"/>
        </w:rPr>
        <w:t> </w:t>
      </w:r>
      <w:r>
        <w:rPr>
          <w:color w:val="231F20"/>
          <w:w w:val="105"/>
        </w:rPr>
        <w:t>párrafo</w:t>
      </w:r>
      <w:r>
        <w:rPr>
          <w:color w:val="231F20"/>
          <w:spacing w:val="-28"/>
          <w:w w:val="105"/>
        </w:rPr>
        <w:t> </w:t>
      </w:r>
      <w:r>
        <w:rPr>
          <w:color w:val="231F20"/>
          <w:w w:val="105"/>
        </w:rPr>
        <w:t>anterior</w:t>
      </w:r>
      <w:r>
        <w:rPr>
          <w:color w:val="231F20"/>
          <w:spacing w:val="-28"/>
          <w:w w:val="105"/>
        </w:rPr>
        <w:t> </w:t>
      </w:r>
      <w:r>
        <w:rPr>
          <w:color w:val="231F20"/>
          <w:w w:val="105"/>
        </w:rPr>
        <w:t>se</w:t>
      </w:r>
      <w:r>
        <w:rPr>
          <w:color w:val="231F20"/>
          <w:spacing w:val="-28"/>
          <w:w w:val="105"/>
        </w:rPr>
        <w:t> </w:t>
      </w:r>
      <w:r>
        <w:rPr>
          <w:color w:val="231F20"/>
          <w:w w:val="105"/>
        </w:rPr>
        <w:t>justifican</w:t>
      </w:r>
      <w:r>
        <w:rPr>
          <w:color w:val="231F20"/>
          <w:spacing w:val="-28"/>
          <w:w w:val="105"/>
        </w:rPr>
        <w:t> </w:t>
      </w:r>
      <w:r>
        <w:rPr>
          <w:color w:val="231F20"/>
          <w:w w:val="105"/>
        </w:rPr>
        <w:t>a</w:t>
      </w:r>
      <w:r>
        <w:rPr>
          <w:color w:val="231F20"/>
          <w:spacing w:val="-28"/>
          <w:w w:val="105"/>
        </w:rPr>
        <w:t> </w:t>
      </w:r>
      <w:r>
        <w:rPr>
          <w:color w:val="231F20"/>
          <w:w w:val="105"/>
        </w:rPr>
        <w:t>la</w:t>
      </w:r>
      <w:r>
        <w:rPr>
          <w:color w:val="231F20"/>
          <w:spacing w:val="-28"/>
          <w:w w:val="105"/>
        </w:rPr>
        <w:t> </w:t>
      </w:r>
      <w:r>
        <w:rPr>
          <w:color w:val="231F20"/>
          <w:w w:val="105"/>
        </w:rPr>
        <w:t>luz</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confrontación histórica</w:t>
      </w:r>
      <w:r>
        <w:rPr>
          <w:color w:val="231F20"/>
          <w:spacing w:val="-28"/>
          <w:w w:val="105"/>
        </w:rPr>
        <w:t> </w:t>
      </w:r>
      <w:r>
        <w:rPr>
          <w:color w:val="231F20"/>
          <w:w w:val="105"/>
        </w:rPr>
        <w:t>entre</w:t>
      </w:r>
      <w:r>
        <w:rPr>
          <w:color w:val="231F20"/>
          <w:spacing w:val="-28"/>
          <w:w w:val="105"/>
        </w:rPr>
        <w:t> </w:t>
      </w:r>
      <w:r>
        <w:rPr>
          <w:color w:val="231F20"/>
          <w:w w:val="105"/>
        </w:rPr>
        <w:t>el</w:t>
      </w:r>
      <w:r>
        <w:rPr>
          <w:color w:val="231F20"/>
          <w:spacing w:val="-28"/>
          <w:w w:val="105"/>
        </w:rPr>
        <w:t> </w:t>
      </w:r>
      <w:r>
        <w:rPr>
          <w:color w:val="231F20"/>
          <w:w w:val="105"/>
        </w:rPr>
        <w:t>conocimiento</w:t>
      </w:r>
      <w:r>
        <w:rPr>
          <w:color w:val="231F20"/>
          <w:spacing w:val="-28"/>
          <w:w w:val="105"/>
        </w:rPr>
        <w:t> </w:t>
      </w:r>
      <w:r>
        <w:rPr>
          <w:color w:val="231F20"/>
          <w:w w:val="105"/>
        </w:rPr>
        <w:t>científico</w:t>
      </w:r>
      <w:r>
        <w:rPr>
          <w:color w:val="231F20"/>
          <w:spacing w:val="-28"/>
          <w:w w:val="105"/>
        </w:rPr>
        <w:t> </w:t>
      </w:r>
      <w:r>
        <w:rPr>
          <w:color w:val="231F20"/>
          <w:w w:val="105"/>
        </w:rPr>
        <w:t>y</w:t>
      </w:r>
      <w:r>
        <w:rPr>
          <w:color w:val="231F20"/>
          <w:spacing w:val="-28"/>
          <w:w w:val="105"/>
        </w:rPr>
        <w:t> </w:t>
      </w:r>
      <w:r>
        <w:rPr>
          <w:color w:val="231F20"/>
          <w:w w:val="105"/>
        </w:rPr>
        <w:t>otras</w:t>
      </w:r>
      <w:r>
        <w:rPr>
          <w:color w:val="231F20"/>
          <w:spacing w:val="-28"/>
          <w:w w:val="105"/>
        </w:rPr>
        <w:t> </w:t>
      </w:r>
      <w:r>
        <w:rPr>
          <w:color w:val="231F20"/>
          <w:w w:val="105"/>
        </w:rPr>
        <w:t>manifestaciones</w:t>
      </w:r>
      <w:r>
        <w:rPr>
          <w:color w:val="231F20"/>
          <w:spacing w:val="-28"/>
          <w:w w:val="105"/>
        </w:rPr>
        <w:t> </w:t>
      </w:r>
      <w:r>
        <w:rPr>
          <w:color w:val="231F20"/>
          <w:w w:val="105"/>
        </w:rPr>
        <w:t>del</w:t>
      </w:r>
      <w:r>
        <w:rPr>
          <w:color w:val="231F20"/>
          <w:spacing w:val="-28"/>
          <w:w w:val="105"/>
        </w:rPr>
        <w:t> </w:t>
      </w:r>
      <w:r>
        <w:rPr>
          <w:color w:val="231F20"/>
          <w:w w:val="105"/>
        </w:rPr>
        <w:t>conocimiento. Desde sus inicios en el siglo </w:t>
      </w:r>
      <w:r>
        <w:rPr>
          <w:color w:val="231F20"/>
          <w:w w:val="105"/>
          <w:sz w:val="17"/>
        </w:rPr>
        <w:t>xvii</w:t>
      </w:r>
      <w:r>
        <w:rPr>
          <w:color w:val="231F20"/>
          <w:w w:val="105"/>
        </w:rPr>
        <w:t>, los desarrollos derivados del método científico alimentaron</w:t>
      </w:r>
      <w:r>
        <w:rPr>
          <w:color w:val="231F20"/>
          <w:spacing w:val="-28"/>
          <w:w w:val="105"/>
        </w:rPr>
        <w:t> </w:t>
      </w:r>
      <w:r>
        <w:rPr>
          <w:color w:val="231F20"/>
          <w:w w:val="105"/>
        </w:rPr>
        <w:t>la</w:t>
      </w:r>
      <w:r>
        <w:rPr>
          <w:color w:val="231F20"/>
          <w:spacing w:val="-28"/>
          <w:w w:val="105"/>
        </w:rPr>
        <w:t> </w:t>
      </w:r>
      <w:r>
        <w:rPr>
          <w:color w:val="231F20"/>
          <w:w w:val="105"/>
        </w:rPr>
        <w:t>emancipación</w:t>
      </w:r>
      <w:r>
        <w:rPr>
          <w:color w:val="231F20"/>
          <w:spacing w:val="-28"/>
          <w:w w:val="105"/>
        </w:rPr>
        <w:t> </w:t>
      </w:r>
      <w:r>
        <w:rPr>
          <w:color w:val="231F20"/>
          <w:w w:val="105"/>
        </w:rPr>
        <w:t>del</w:t>
      </w:r>
      <w:r>
        <w:rPr>
          <w:color w:val="231F20"/>
          <w:spacing w:val="-28"/>
          <w:w w:val="105"/>
        </w:rPr>
        <w:t> </w:t>
      </w:r>
      <w:r>
        <w:rPr>
          <w:color w:val="231F20"/>
          <w:w w:val="105"/>
        </w:rPr>
        <w:t>hombre</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naturaleza</w:t>
      </w:r>
      <w:r>
        <w:rPr>
          <w:color w:val="231F20"/>
          <w:spacing w:val="-28"/>
          <w:w w:val="105"/>
        </w:rPr>
        <w:t> </w:t>
      </w:r>
      <w:r>
        <w:rPr>
          <w:color w:val="231F20"/>
          <w:w w:val="105"/>
        </w:rPr>
        <w:t>y</w:t>
      </w:r>
      <w:r>
        <w:rPr>
          <w:color w:val="231F20"/>
          <w:spacing w:val="-28"/>
          <w:w w:val="105"/>
        </w:rPr>
        <w:t> </w:t>
      </w:r>
      <w:r>
        <w:rPr>
          <w:color w:val="231F20"/>
          <w:w w:val="105"/>
        </w:rPr>
        <w:t>fomentaron</w:t>
      </w:r>
      <w:r>
        <w:rPr>
          <w:color w:val="231F20"/>
          <w:spacing w:val="-28"/>
          <w:w w:val="105"/>
        </w:rPr>
        <w:t> </w:t>
      </w:r>
      <w:r>
        <w:rPr>
          <w:color w:val="231F20"/>
          <w:w w:val="105"/>
        </w:rPr>
        <w:t>un</w:t>
      </w:r>
      <w:r>
        <w:rPr>
          <w:color w:val="231F20"/>
          <w:spacing w:val="-28"/>
          <w:w w:val="105"/>
        </w:rPr>
        <w:t> </w:t>
      </w:r>
      <w:r>
        <w:rPr>
          <w:color w:val="231F20"/>
          <w:w w:val="105"/>
        </w:rPr>
        <w:t>bienestar no</w:t>
      </w:r>
      <w:r>
        <w:rPr>
          <w:color w:val="231F20"/>
          <w:spacing w:val="-39"/>
          <w:w w:val="105"/>
        </w:rPr>
        <w:t> </w:t>
      </w:r>
      <w:r>
        <w:rPr>
          <w:color w:val="231F20"/>
          <w:w w:val="105"/>
        </w:rPr>
        <w:t>conocido</w:t>
      </w:r>
      <w:r>
        <w:rPr>
          <w:color w:val="231F20"/>
          <w:spacing w:val="-39"/>
          <w:w w:val="105"/>
        </w:rPr>
        <w:t> </w:t>
      </w:r>
      <w:r>
        <w:rPr>
          <w:color w:val="231F20"/>
          <w:w w:val="105"/>
        </w:rPr>
        <w:t>con</w:t>
      </w:r>
      <w:r>
        <w:rPr>
          <w:color w:val="231F20"/>
          <w:spacing w:val="-39"/>
          <w:w w:val="105"/>
        </w:rPr>
        <w:t> </w:t>
      </w:r>
      <w:r>
        <w:rPr>
          <w:color w:val="231F20"/>
          <w:w w:val="105"/>
        </w:rPr>
        <w:t>anterioridad.</w:t>
      </w:r>
      <w:r>
        <w:rPr>
          <w:color w:val="231F20"/>
          <w:spacing w:val="-39"/>
          <w:w w:val="105"/>
        </w:rPr>
        <w:t> </w:t>
      </w:r>
      <w:r>
        <w:rPr>
          <w:color w:val="231F20"/>
          <w:w w:val="105"/>
        </w:rPr>
        <w:t>Desgraciadamente,</w:t>
      </w:r>
      <w:r>
        <w:rPr>
          <w:color w:val="231F20"/>
          <w:spacing w:val="-39"/>
          <w:w w:val="105"/>
        </w:rPr>
        <w:t> </w:t>
      </w:r>
      <w:r>
        <w:rPr>
          <w:color w:val="231F20"/>
          <w:w w:val="105"/>
        </w:rPr>
        <w:t>al</w:t>
      </w:r>
      <w:r>
        <w:rPr>
          <w:color w:val="231F20"/>
          <w:spacing w:val="-39"/>
          <w:w w:val="105"/>
        </w:rPr>
        <w:t> </w:t>
      </w:r>
      <w:r>
        <w:rPr>
          <w:color w:val="231F20"/>
          <w:w w:val="105"/>
        </w:rPr>
        <w:t>tiempo</w:t>
      </w:r>
      <w:r>
        <w:rPr>
          <w:color w:val="231F20"/>
          <w:spacing w:val="-39"/>
          <w:w w:val="105"/>
        </w:rPr>
        <w:t> </w:t>
      </w:r>
      <w:r>
        <w:rPr>
          <w:color w:val="231F20"/>
          <w:w w:val="105"/>
        </w:rPr>
        <w:t>que</w:t>
      </w:r>
      <w:r>
        <w:rPr>
          <w:color w:val="231F20"/>
          <w:spacing w:val="-39"/>
          <w:w w:val="105"/>
        </w:rPr>
        <w:t> </w:t>
      </w:r>
      <w:r>
        <w:rPr>
          <w:color w:val="231F20"/>
          <w:w w:val="105"/>
        </w:rPr>
        <w:t>la</w:t>
      </w:r>
      <w:r>
        <w:rPr>
          <w:color w:val="231F20"/>
          <w:spacing w:val="-39"/>
          <w:w w:val="105"/>
        </w:rPr>
        <w:t> </w:t>
      </w:r>
      <w:r>
        <w:rPr>
          <w:color w:val="231F20"/>
          <w:w w:val="105"/>
        </w:rPr>
        <w:t>ciencia</w:t>
      </w:r>
      <w:r>
        <w:rPr>
          <w:color w:val="231F20"/>
          <w:spacing w:val="-39"/>
          <w:w w:val="105"/>
        </w:rPr>
        <w:t> </w:t>
      </w:r>
      <w:r>
        <w:rPr>
          <w:color w:val="231F20"/>
          <w:w w:val="105"/>
        </w:rPr>
        <w:t>apoyaba</w:t>
      </w:r>
      <w:r>
        <w:rPr>
          <w:color w:val="231F20"/>
          <w:spacing w:val="-39"/>
          <w:w w:val="105"/>
        </w:rPr>
        <w:t> </w:t>
      </w:r>
      <w:r>
        <w:rPr>
          <w:color w:val="231F20"/>
          <w:w w:val="105"/>
        </w:rPr>
        <w:t>el avance</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libertad,</w:t>
      </w:r>
      <w:r>
        <w:rPr>
          <w:color w:val="231F20"/>
          <w:spacing w:val="-33"/>
          <w:w w:val="105"/>
        </w:rPr>
        <w:t> </w:t>
      </w:r>
      <w:r>
        <w:rPr>
          <w:color w:val="231F20"/>
          <w:w w:val="105"/>
        </w:rPr>
        <w:t>provocaba</w:t>
      </w:r>
      <w:r>
        <w:rPr>
          <w:color w:val="231F20"/>
          <w:spacing w:val="-33"/>
          <w:w w:val="105"/>
        </w:rPr>
        <w:t> </w:t>
      </w:r>
      <w:r>
        <w:rPr>
          <w:color w:val="231F20"/>
          <w:w w:val="105"/>
        </w:rPr>
        <w:t>también</w:t>
      </w:r>
      <w:r>
        <w:rPr>
          <w:color w:val="231F20"/>
          <w:spacing w:val="-33"/>
          <w:w w:val="105"/>
        </w:rPr>
        <w:t> </w:t>
      </w:r>
      <w:r>
        <w:rPr>
          <w:color w:val="231F20"/>
          <w:w w:val="105"/>
        </w:rPr>
        <w:t>la</w:t>
      </w:r>
      <w:r>
        <w:rPr>
          <w:color w:val="231F20"/>
          <w:spacing w:val="-33"/>
          <w:w w:val="105"/>
        </w:rPr>
        <w:t> </w:t>
      </w:r>
      <w:r>
        <w:rPr>
          <w:color w:val="231F20"/>
          <w:w w:val="105"/>
        </w:rPr>
        <w:t>degradación</w:t>
      </w:r>
      <w:r>
        <w:rPr>
          <w:color w:val="231F20"/>
          <w:spacing w:val="-33"/>
          <w:w w:val="105"/>
        </w:rPr>
        <w:t> </w:t>
      </w:r>
      <w:r>
        <w:rPr>
          <w:color w:val="231F20"/>
          <w:w w:val="105"/>
        </w:rPr>
        <w:t>ambiental</w:t>
      </w:r>
      <w:r>
        <w:rPr>
          <w:color w:val="231F20"/>
          <w:spacing w:val="-33"/>
          <w:w w:val="105"/>
        </w:rPr>
        <w:t> </w:t>
      </w:r>
      <w:r>
        <w:rPr>
          <w:color w:val="231F20"/>
          <w:w w:val="105"/>
        </w:rPr>
        <w:t>que</w:t>
      </w:r>
      <w:r>
        <w:rPr>
          <w:color w:val="231F20"/>
          <w:spacing w:val="-33"/>
          <w:w w:val="105"/>
        </w:rPr>
        <w:t> </w:t>
      </w:r>
      <w:r>
        <w:rPr>
          <w:color w:val="231F20"/>
          <w:w w:val="105"/>
        </w:rPr>
        <w:t>hoy</w:t>
      </w:r>
      <w:r>
        <w:rPr>
          <w:color w:val="231F20"/>
          <w:spacing w:val="-33"/>
          <w:w w:val="105"/>
        </w:rPr>
        <w:t> </w:t>
      </w:r>
      <w:r>
        <w:rPr>
          <w:color w:val="231F20"/>
          <w:w w:val="105"/>
        </w:rPr>
        <w:t>amenaza con</w:t>
      </w:r>
      <w:r>
        <w:rPr>
          <w:color w:val="231F20"/>
          <w:spacing w:val="-43"/>
          <w:w w:val="105"/>
        </w:rPr>
        <w:t> </w:t>
      </w:r>
      <w:r>
        <w:rPr>
          <w:color w:val="231F20"/>
          <w:w w:val="105"/>
        </w:rPr>
        <w:t>transformarse</w:t>
      </w:r>
      <w:r>
        <w:rPr>
          <w:color w:val="231F20"/>
          <w:spacing w:val="-43"/>
          <w:w w:val="105"/>
        </w:rPr>
        <w:t> </w:t>
      </w:r>
      <w:r>
        <w:rPr>
          <w:color w:val="231F20"/>
          <w:w w:val="105"/>
        </w:rPr>
        <w:t>en</w:t>
      </w:r>
      <w:r>
        <w:rPr>
          <w:color w:val="231F20"/>
          <w:spacing w:val="-43"/>
          <w:w w:val="105"/>
        </w:rPr>
        <w:t> </w:t>
      </w:r>
      <w:r>
        <w:rPr>
          <w:color w:val="231F20"/>
          <w:w w:val="105"/>
        </w:rPr>
        <w:t>un</w:t>
      </w:r>
      <w:r>
        <w:rPr>
          <w:color w:val="231F20"/>
          <w:spacing w:val="-43"/>
          <w:w w:val="105"/>
        </w:rPr>
        <w:t> </w:t>
      </w:r>
      <w:r>
        <w:rPr>
          <w:color w:val="231F20"/>
          <w:w w:val="105"/>
        </w:rPr>
        <w:t>instrumento</w:t>
      </w:r>
      <w:r>
        <w:rPr>
          <w:color w:val="231F20"/>
          <w:spacing w:val="-43"/>
          <w:w w:val="105"/>
        </w:rPr>
        <w:t> </w:t>
      </w:r>
      <w:r>
        <w:rPr>
          <w:color w:val="231F20"/>
          <w:w w:val="105"/>
        </w:rPr>
        <w:t>controlado</w:t>
      </w:r>
      <w:r>
        <w:rPr>
          <w:color w:val="231F20"/>
          <w:spacing w:val="-43"/>
          <w:w w:val="105"/>
        </w:rPr>
        <w:t> </w:t>
      </w:r>
      <w:r>
        <w:rPr>
          <w:color w:val="231F20"/>
          <w:w w:val="105"/>
        </w:rPr>
        <w:t>por</w:t>
      </w:r>
      <w:r>
        <w:rPr>
          <w:color w:val="231F20"/>
          <w:spacing w:val="-43"/>
          <w:w w:val="105"/>
        </w:rPr>
        <w:t> </w:t>
      </w:r>
      <w:r>
        <w:rPr>
          <w:color w:val="231F20"/>
          <w:w w:val="105"/>
        </w:rPr>
        <w:t>centros</w:t>
      </w:r>
      <w:r>
        <w:rPr>
          <w:color w:val="231F20"/>
          <w:spacing w:val="-43"/>
          <w:w w:val="105"/>
        </w:rPr>
        <w:t> </w:t>
      </w:r>
      <w:r>
        <w:rPr>
          <w:color w:val="231F20"/>
          <w:w w:val="105"/>
        </w:rPr>
        <w:t>de</w:t>
      </w:r>
      <w:r>
        <w:rPr>
          <w:color w:val="231F20"/>
          <w:spacing w:val="-43"/>
          <w:w w:val="105"/>
        </w:rPr>
        <w:t> </w:t>
      </w:r>
      <w:r>
        <w:rPr>
          <w:color w:val="231F20"/>
          <w:w w:val="105"/>
        </w:rPr>
        <w:t>poder</w:t>
      </w:r>
      <w:r>
        <w:rPr>
          <w:color w:val="231F20"/>
          <w:spacing w:val="-43"/>
          <w:w w:val="105"/>
        </w:rPr>
        <w:t> </w:t>
      </w:r>
      <w:r>
        <w:rPr>
          <w:color w:val="231F20"/>
          <w:w w:val="105"/>
        </w:rPr>
        <w:t>no</w:t>
      </w:r>
      <w:r>
        <w:rPr>
          <w:color w:val="231F20"/>
          <w:spacing w:val="-43"/>
          <w:w w:val="105"/>
        </w:rPr>
        <w:t> </w:t>
      </w:r>
      <w:r>
        <w:rPr>
          <w:color w:val="231F20"/>
          <w:w w:val="105"/>
        </w:rPr>
        <w:t>democrático. Para muchos, estos problemas tomaron carta de naturaleza a consecuencia de la brecha que, a partir de Descartes, se produjo entre ciencia clásica y pensamiento humanista</w:t>
      </w:r>
      <w:r>
        <w:rPr>
          <w:color w:val="231F20"/>
          <w:spacing w:val="-15"/>
          <w:w w:val="105"/>
        </w:rPr>
        <w:t> </w:t>
      </w:r>
      <w:r>
        <w:rPr>
          <w:color w:val="231F20"/>
          <w:w w:val="105"/>
        </w:rPr>
        <w:t>y</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absoluta</w:t>
      </w:r>
      <w:r>
        <w:rPr>
          <w:color w:val="231F20"/>
          <w:spacing w:val="-15"/>
          <w:w w:val="105"/>
        </w:rPr>
        <w:t> </w:t>
      </w:r>
      <w:r>
        <w:rPr>
          <w:color w:val="231F20"/>
          <w:w w:val="105"/>
        </w:rPr>
        <w:t>subordinación</w:t>
      </w:r>
      <w:r>
        <w:rPr>
          <w:color w:val="231F20"/>
          <w:spacing w:val="-15"/>
          <w:w w:val="105"/>
        </w:rPr>
        <w:t> </w:t>
      </w:r>
      <w:r>
        <w:rPr>
          <w:color w:val="231F20"/>
          <w:w w:val="105"/>
        </w:rPr>
        <w:t>del</w:t>
      </w:r>
      <w:r>
        <w:rPr>
          <w:color w:val="231F20"/>
          <w:spacing w:val="-15"/>
          <w:w w:val="105"/>
        </w:rPr>
        <w:t> </w:t>
      </w:r>
      <w:r>
        <w:rPr>
          <w:color w:val="231F20"/>
          <w:w w:val="105"/>
        </w:rPr>
        <w:t>segundo</w:t>
      </w:r>
      <w:r>
        <w:rPr>
          <w:color w:val="231F20"/>
          <w:spacing w:val="-16"/>
          <w:w w:val="105"/>
        </w:rPr>
        <w:t> </w:t>
      </w:r>
      <w:r>
        <w:rPr>
          <w:color w:val="231F20"/>
          <w:w w:val="105"/>
        </w:rPr>
        <w:t>respecto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primera.</w:t>
      </w:r>
      <w:r>
        <w:rPr>
          <w:color w:val="231F20"/>
          <w:w w:val="105"/>
          <w:position w:val="7"/>
          <w:sz w:val="13"/>
        </w:rPr>
        <w:t>1</w:t>
      </w:r>
    </w:p>
    <w:p>
      <w:pPr>
        <w:pStyle w:val="BodyText"/>
        <w:spacing w:line="285" w:lineRule="auto"/>
        <w:ind w:left="120" w:right="116" w:firstLine="360"/>
        <w:jc w:val="both"/>
      </w:pPr>
      <w:r>
        <w:rPr>
          <w:color w:val="231F20"/>
        </w:rPr>
        <w:t>Hoy</w:t>
      </w:r>
      <w:r>
        <w:rPr>
          <w:color w:val="231F20"/>
          <w:spacing w:val="-15"/>
        </w:rPr>
        <w:t> </w:t>
      </w:r>
      <w:r>
        <w:rPr>
          <w:color w:val="231F20"/>
        </w:rPr>
        <w:t>ya</w:t>
      </w:r>
      <w:r>
        <w:rPr>
          <w:color w:val="231F20"/>
          <w:spacing w:val="-15"/>
        </w:rPr>
        <w:t> </w:t>
      </w:r>
      <w:r>
        <w:rPr>
          <w:color w:val="231F20"/>
        </w:rPr>
        <w:t>no</w:t>
      </w:r>
      <w:r>
        <w:rPr>
          <w:color w:val="231F20"/>
          <w:spacing w:val="-15"/>
        </w:rPr>
        <w:t> </w:t>
      </w:r>
      <w:r>
        <w:rPr>
          <w:color w:val="231F20"/>
        </w:rPr>
        <w:t>es</w:t>
      </w:r>
      <w:r>
        <w:rPr>
          <w:color w:val="231F20"/>
          <w:spacing w:val="-15"/>
        </w:rPr>
        <w:t> </w:t>
      </w:r>
      <w:r>
        <w:rPr>
          <w:color w:val="231F20"/>
        </w:rPr>
        <w:t>aceptable</w:t>
      </w:r>
      <w:r>
        <w:rPr>
          <w:color w:val="231F20"/>
          <w:spacing w:val="-15"/>
        </w:rPr>
        <w:t> </w:t>
      </w:r>
      <w:r>
        <w:rPr>
          <w:color w:val="231F20"/>
        </w:rPr>
        <w:t>ningún</w:t>
      </w:r>
      <w:r>
        <w:rPr>
          <w:color w:val="231F20"/>
          <w:spacing w:val="-15"/>
        </w:rPr>
        <w:t> </w:t>
      </w:r>
      <w:r>
        <w:rPr>
          <w:color w:val="231F20"/>
        </w:rPr>
        <w:t>tipo</w:t>
      </w:r>
      <w:r>
        <w:rPr>
          <w:color w:val="231F20"/>
          <w:spacing w:val="-16"/>
        </w:rPr>
        <w:t> </w:t>
      </w:r>
      <w:r>
        <w:rPr>
          <w:color w:val="231F20"/>
        </w:rPr>
        <w:t>de</w:t>
      </w:r>
      <w:r>
        <w:rPr>
          <w:color w:val="231F20"/>
          <w:spacing w:val="-15"/>
        </w:rPr>
        <w:t> </w:t>
      </w:r>
      <w:r>
        <w:rPr>
          <w:color w:val="231F20"/>
        </w:rPr>
        <w:t>jerarquía</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conocimiento</w:t>
      </w:r>
      <w:r>
        <w:rPr>
          <w:color w:val="231F20"/>
          <w:position w:val="7"/>
          <w:sz w:val="13"/>
        </w:rPr>
        <w:t>2</w:t>
      </w:r>
      <w:r>
        <w:rPr>
          <w:color w:val="231F20"/>
          <w:spacing w:val="7"/>
          <w:position w:val="7"/>
          <w:sz w:val="13"/>
        </w:rPr>
        <w:t> </w:t>
      </w:r>
      <w:r>
        <w:rPr>
          <w:color w:val="231F20"/>
        </w:rPr>
        <w:t>y</w:t>
      </w:r>
      <w:r>
        <w:rPr>
          <w:color w:val="231F20"/>
          <w:spacing w:val="-15"/>
        </w:rPr>
        <w:t> </w:t>
      </w:r>
      <w:r>
        <w:rPr>
          <w:color w:val="231F20"/>
        </w:rPr>
        <w:t>se</w:t>
      </w:r>
      <w:r>
        <w:rPr>
          <w:color w:val="231F20"/>
          <w:spacing w:val="-15"/>
        </w:rPr>
        <w:t> </w:t>
      </w:r>
      <w:r>
        <w:rPr>
          <w:color w:val="231F20"/>
        </w:rPr>
        <w:t>considera que tanto el pensamiento científico, como el humanístico responden a estrategias diferenciadas -aunque ambas válidas- para la búsqueda de la verdad. Nuestro punto de</w:t>
      </w:r>
      <w:r>
        <w:rPr>
          <w:color w:val="231F20"/>
          <w:spacing w:val="-9"/>
        </w:rPr>
        <w:t> </w:t>
      </w:r>
      <w:r>
        <w:rPr>
          <w:color w:val="231F20"/>
        </w:rPr>
        <w:t>vista</w:t>
      </w:r>
      <w:r>
        <w:rPr>
          <w:color w:val="231F20"/>
          <w:spacing w:val="-9"/>
        </w:rPr>
        <w:t> </w:t>
      </w:r>
      <w:r>
        <w:rPr>
          <w:color w:val="231F20"/>
        </w:rPr>
        <w:t>va</w:t>
      </w:r>
      <w:r>
        <w:rPr>
          <w:color w:val="231F20"/>
          <w:spacing w:val="-9"/>
        </w:rPr>
        <w:t> </w:t>
      </w:r>
      <w:r>
        <w:rPr>
          <w:color w:val="231F20"/>
        </w:rPr>
        <w:t>un</w:t>
      </w:r>
      <w:r>
        <w:rPr>
          <w:color w:val="231F20"/>
          <w:spacing w:val="-9"/>
        </w:rPr>
        <w:t> </w:t>
      </w:r>
      <w:r>
        <w:rPr>
          <w:color w:val="231F20"/>
        </w:rPr>
        <w:t>paso</w:t>
      </w:r>
      <w:r>
        <w:rPr>
          <w:color w:val="231F20"/>
          <w:spacing w:val="-9"/>
        </w:rPr>
        <w:t> </w:t>
      </w:r>
      <w:r>
        <w:rPr>
          <w:color w:val="231F20"/>
        </w:rPr>
        <w:t>por</w:t>
      </w:r>
      <w:r>
        <w:rPr>
          <w:color w:val="231F20"/>
          <w:spacing w:val="-9"/>
        </w:rPr>
        <w:t> </w:t>
      </w:r>
      <w:r>
        <w:rPr>
          <w:color w:val="231F20"/>
        </w:rPr>
        <w:t>delante</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coexistencia</w:t>
      </w:r>
      <w:r>
        <w:rPr>
          <w:color w:val="231F20"/>
          <w:spacing w:val="-9"/>
        </w:rPr>
        <w:t> </w:t>
      </w:r>
      <w:r>
        <w:rPr>
          <w:color w:val="231F20"/>
          <w:spacing w:val="-14"/>
        </w:rPr>
        <w:t>y,</w:t>
      </w:r>
      <w:r>
        <w:rPr>
          <w:color w:val="231F20"/>
          <w:spacing w:val="-9"/>
        </w:rPr>
        <w:t> </w:t>
      </w:r>
      <w:r>
        <w:rPr>
          <w:color w:val="231F20"/>
        </w:rPr>
        <w:t>en</w:t>
      </w:r>
      <w:r>
        <w:rPr>
          <w:color w:val="231F20"/>
          <w:spacing w:val="-9"/>
        </w:rPr>
        <w:t> </w:t>
      </w:r>
      <w:r>
        <w:rPr>
          <w:color w:val="231F20"/>
        </w:rPr>
        <w:t>ocasiones,</w:t>
      </w:r>
      <w:r>
        <w:rPr>
          <w:color w:val="231F20"/>
          <w:spacing w:val="-9"/>
        </w:rPr>
        <w:t> </w:t>
      </w:r>
      <w:r>
        <w:rPr>
          <w:color w:val="231F20"/>
        </w:rPr>
        <w:t>complementariedad de ambos conocimientos: si tanto el conocimiento científico como la filosofía y el arte proceden de la mente humana, entonces </w:t>
      </w:r>
      <w:r>
        <w:rPr>
          <w:color w:val="231F20"/>
          <w:spacing w:val="2"/>
        </w:rPr>
        <w:t>forman </w:t>
      </w:r>
      <w:r>
        <w:rPr>
          <w:color w:val="231F20"/>
        </w:rPr>
        <w:t>parte inseparable del hombre. Un desarrollo equilibrado debe procurar, por tanto, que </w:t>
      </w:r>
      <w:r>
        <w:rPr>
          <w:color w:val="231F20"/>
          <w:spacing w:val="2"/>
        </w:rPr>
        <w:t>surjan </w:t>
      </w:r>
      <w:r>
        <w:rPr>
          <w:color w:val="231F20"/>
        </w:rPr>
        <w:t>sinergias entre </w:t>
      </w:r>
      <w:r>
        <w:rPr>
          <w:color w:val="231F20"/>
          <w:spacing w:val="2"/>
        </w:rPr>
        <w:t>las</w:t>
      </w:r>
      <w:r>
        <w:rPr>
          <w:color w:val="231F20"/>
          <w:spacing w:val="59"/>
        </w:rPr>
        <w:t> </w:t>
      </w:r>
      <w:r>
        <w:rPr>
          <w:color w:val="231F20"/>
        </w:rPr>
        <w:t>diferentes aportaciones del humanismo que hagan que el saber humano </w:t>
      </w:r>
      <w:r>
        <w:rPr>
          <w:color w:val="231F20"/>
          <w:spacing w:val="2"/>
        </w:rPr>
        <w:t>global </w:t>
      </w:r>
      <w:r>
        <w:rPr>
          <w:color w:val="231F20"/>
        </w:rPr>
        <w:t>sea más que la simple </w:t>
      </w:r>
      <w:r>
        <w:rPr>
          <w:color w:val="231F20"/>
          <w:spacing w:val="2"/>
        </w:rPr>
        <w:t>agregación </w:t>
      </w:r>
      <w:r>
        <w:rPr>
          <w:color w:val="231F20"/>
        </w:rPr>
        <w:t>de sus</w:t>
      </w:r>
      <w:r>
        <w:rPr>
          <w:color w:val="231F20"/>
          <w:spacing w:val="47"/>
        </w:rPr>
        <w:t> </w:t>
      </w:r>
      <w:r>
        <w:rPr>
          <w:color w:val="231F20"/>
        </w:rPr>
        <w:t>componentes.</w:t>
      </w:r>
    </w:p>
    <w:p>
      <w:pPr>
        <w:pStyle w:val="BodyText"/>
        <w:spacing w:before="10"/>
      </w:pPr>
      <w:r>
        <w:rPr/>
        <w:pict>
          <v:line style="position:absolute;mso-position-horizontal-relative:page;mso-position-vertical-relative:paragraph;z-index:1216;mso-wrap-distance-left:0;mso-wrap-distance-right:0" from="54pt,15.244684pt" to="115.89pt,15.244684pt" stroked="true" strokeweight=".25pt" strokecolor="#231f20">
            <w10:wrap type="topAndBottom"/>
          </v:line>
        </w:pict>
      </w:r>
    </w:p>
    <w:p>
      <w:pPr>
        <w:spacing w:line="302" w:lineRule="auto" w:before="29"/>
        <w:ind w:left="120" w:right="115" w:firstLine="360"/>
        <w:jc w:val="both"/>
        <w:rPr>
          <w:sz w:val="18"/>
        </w:rPr>
      </w:pPr>
      <w:r>
        <w:rPr>
          <w:color w:val="231F20"/>
          <w:position w:val="6"/>
          <w:sz w:val="10"/>
        </w:rPr>
        <w:t>1</w:t>
      </w:r>
      <w:r>
        <w:rPr>
          <w:color w:val="231F20"/>
          <w:spacing w:val="-3"/>
          <w:position w:val="6"/>
          <w:sz w:val="10"/>
        </w:rPr>
        <w:t> </w:t>
      </w:r>
      <w:r>
        <w:rPr>
          <w:color w:val="231F20"/>
          <w:sz w:val="18"/>
        </w:rPr>
        <w:t>Hasta</w:t>
      </w:r>
      <w:r>
        <w:rPr>
          <w:color w:val="231F20"/>
          <w:spacing w:val="-9"/>
          <w:sz w:val="18"/>
        </w:rPr>
        <w:t> </w:t>
      </w:r>
      <w:r>
        <w:rPr>
          <w:color w:val="231F20"/>
          <w:sz w:val="18"/>
        </w:rPr>
        <w:t>el</w:t>
      </w:r>
      <w:r>
        <w:rPr>
          <w:color w:val="231F20"/>
          <w:spacing w:val="-9"/>
          <w:sz w:val="18"/>
        </w:rPr>
        <w:t> </w:t>
      </w:r>
      <w:r>
        <w:rPr>
          <w:color w:val="231F20"/>
          <w:sz w:val="18"/>
        </w:rPr>
        <w:t>Renacimiento,</w:t>
      </w:r>
      <w:r>
        <w:rPr>
          <w:color w:val="231F20"/>
          <w:spacing w:val="-9"/>
          <w:sz w:val="18"/>
        </w:rPr>
        <w:t> </w:t>
      </w:r>
      <w:r>
        <w:rPr>
          <w:color w:val="231F20"/>
          <w:sz w:val="18"/>
        </w:rPr>
        <w:t>el</w:t>
      </w:r>
      <w:r>
        <w:rPr>
          <w:color w:val="231F20"/>
          <w:spacing w:val="-9"/>
          <w:sz w:val="18"/>
        </w:rPr>
        <w:t> </w:t>
      </w:r>
      <w:r>
        <w:rPr>
          <w:color w:val="231F20"/>
          <w:sz w:val="18"/>
        </w:rPr>
        <w:t>pensamiento</w:t>
      </w:r>
      <w:r>
        <w:rPr>
          <w:color w:val="231F20"/>
          <w:spacing w:val="-9"/>
          <w:sz w:val="18"/>
        </w:rPr>
        <w:t> </w:t>
      </w:r>
      <w:r>
        <w:rPr>
          <w:color w:val="231F20"/>
          <w:sz w:val="18"/>
        </w:rPr>
        <w:t>científico</w:t>
      </w:r>
      <w:r>
        <w:rPr>
          <w:color w:val="231F20"/>
          <w:spacing w:val="-9"/>
          <w:sz w:val="18"/>
        </w:rPr>
        <w:t> </w:t>
      </w:r>
      <w:r>
        <w:rPr>
          <w:color w:val="231F20"/>
          <w:sz w:val="18"/>
        </w:rPr>
        <w:t>nacido</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filosofía,</w:t>
      </w:r>
      <w:r>
        <w:rPr>
          <w:color w:val="231F20"/>
          <w:spacing w:val="-9"/>
          <w:sz w:val="18"/>
        </w:rPr>
        <w:t> </w:t>
      </w:r>
      <w:r>
        <w:rPr>
          <w:color w:val="231F20"/>
          <w:sz w:val="18"/>
        </w:rPr>
        <w:t>buscaba</w:t>
      </w:r>
      <w:r>
        <w:rPr>
          <w:color w:val="231F20"/>
          <w:spacing w:val="-9"/>
          <w:sz w:val="18"/>
        </w:rPr>
        <w:t> </w:t>
      </w:r>
      <w:r>
        <w:rPr>
          <w:color w:val="231F20"/>
          <w:sz w:val="18"/>
        </w:rPr>
        <w:t>la</w:t>
      </w:r>
      <w:r>
        <w:rPr>
          <w:color w:val="231F20"/>
          <w:spacing w:val="-9"/>
          <w:sz w:val="18"/>
        </w:rPr>
        <w:t> </w:t>
      </w:r>
      <w:r>
        <w:rPr>
          <w:color w:val="231F20"/>
          <w:sz w:val="18"/>
        </w:rPr>
        <w:t>misma</w:t>
      </w:r>
      <w:r>
        <w:rPr>
          <w:color w:val="231F20"/>
          <w:spacing w:val="-9"/>
          <w:sz w:val="18"/>
        </w:rPr>
        <w:t> </w:t>
      </w:r>
      <w:r>
        <w:rPr>
          <w:color w:val="231F20"/>
          <w:sz w:val="18"/>
        </w:rPr>
        <w:t>armonía que reflejaba el arte en su búsqueda de la belleza (de hecho, los científicos eran también artistas). Sin embargo,</w:t>
      </w:r>
      <w:r>
        <w:rPr>
          <w:color w:val="231F20"/>
          <w:spacing w:val="-17"/>
          <w:sz w:val="18"/>
        </w:rPr>
        <w:t> </w:t>
      </w:r>
      <w:r>
        <w:rPr>
          <w:color w:val="231F20"/>
          <w:sz w:val="18"/>
        </w:rPr>
        <w:t>poco</w:t>
      </w:r>
      <w:r>
        <w:rPr>
          <w:color w:val="231F20"/>
          <w:spacing w:val="-17"/>
          <w:sz w:val="18"/>
        </w:rPr>
        <w:t> </w:t>
      </w:r>
      <w:r>
        <w:rPr>
          <w:color w:val="231F20"/>
          <w:sz w:val="18"/>
        </w:rPr>
        <w:t>después,</w:t>
      </w:r>
      <w:r>
        <w:rPr>
          <w:color w:val="231F20"/>
          <w:spacing w:val="-17"/>
          <w:sz w:val="18"/>
        </w:rPr>
        <w:t> </w:t>
      </w:r>
      <w:r>
        <w:rPr>
          <w:color w:val="231F20"/>
          <w:sz w:val="18"/>
        </w:rPr>
        <w:t>la</w:t>
      </w:r>
      <w:r>
        <w:rPr>
          <w:color w:val="231F20"/>
          <w:spacing w:val="-17"/>
          <w:sz w:val="18"/>
        </w:rPr>
        <w:t> </w:t>
      </w:r>
      <w:r>
        <w:rPr>
          <w:color w:val="231F20"/>
          <w:sz w:val="18"/>
        </w:rPr>
        <w:t>disociación</w:t>
      </w:r>
      <w:r>
        <w:rPr>
          <w:color w:val="231F20"/>
          <w:spacing w:val="-17"/>
          <w:sz w:val="18"/>
        </w:rPr>
        <w:t> </w:t>
      </w:r>
      <w:r>
        <w:rPr>
          <w:color w:val="231F20"/>
          <w:sz w:val="18"/>
        </w:rPr>
        <w:t>que</w:t>
      </w:r>
      <w:r>
        <w:rPr>
          <w:color w:val="231F20"/>
          <w:spacing w:val="-17"/>
          <w:sz w:val="18"/>
        </w:rPr>
        <w:t> </w:t>
      </w:r>
      <w:r>
        <w:rPr>
          <w:color w:val="231F20"/>
          <w:sz w:val="18"/>
        </w:rPr>
        <w:t>se</w:t>
      </w:r>
      <w:r>
        <w:rPr>
          <w:color w:val="231F20"/>
          <w:spacing w:val="-17"/>
          <w:sz w:val="18"/>
        </w:rPr>
        <w:t> </w:t>
      </w:r>
      <w:r>
        <w:rPr>
          <w:color w:val="231F20"/>
          <w:sz w:val="18"/>
        </w:rPr>
        <w:t>produjo</w:t>
      </w:r>
      <w:r>
        <w:rPr>
          <w:color w:val="231F20"/>
          <w:spacing w:val="-17"/>
          <w:sz w:val="18"/>
        </w:rPr>
        <w:t> </w:t>
      </w:r>
      <w:r>
        <w:rPr>
          <w:color w:val="231F20"/>
          <w:sz w:val="18"/>
        </w:rPr>
        <w:t>entre</w:t>
      </w:r>
      <w:r>
        <w:rPr>
          <w:color w:val="231F20"/>
          <w:spacing w:val="-17"/>
          <w:sz w:val="18"/>
        </w:rPr>
        <w:t> </w:t>
      </w:r>
      <w:r>
        <w:rPr>
          <w:color w:val="231F20"/>
          <w:sz w:val="18"/>
        </w:rPr>
        <w:t>el</w:t>
      </w:r>
      <w:r>
        <w:rPr>
          <w:color w:val="231F20"/>
          <w:spacing w:val="-17"/>
          <w:sz w:val="18"/>
        </w:rPr>
        <w:t> </w:t>
      </w:r>
      <w:r>
        <w:rPr>
          <w:color w:val="231F20"/>
          <w:spacing w:val="-3"/>
          <w:sz w:val="18"/>
        </w:rPr>
        <w:t>yo</w:t>
      </w:r>
      <w:r>
        <w:rPr>
          <w:color w:val="231F20"/>
          <w:spacing w:val="-17"/>
          <w:sz w:val="18"/>
        </w:rPr>
        <w:t> </w:t>
      </w:r>
      <w:r>
        <w:rPr>
          <w:color w:val="231F20"/>
          <w:sz w:val="18"/>
        </w:rPr>
        <w:t>pensante</w:t>
      </w:r>
      <w:r>
        <w:rPr>
          <w:color w:val="231F20"/>
          <w:spacing w:val="-17"/>
          <w:sz w:val="18"/>
        </w:rPr>
        <w:t> </w:t>
      </w:r>
      <w:r>
        <w:rPr>
          <w:color w:val="231F20"/>
          <w:sz w:val="18"/>
        </w:rPr>
        <w:t>y</w:t>
      </w:r>
      <w:r>
        <w:rPr>
          <w:color w:val="231F20"/>
          <w:spacing w:val="-17"/>
          <w:sz w:val="18"/>
        </w:rPr>
        <w:t> </w:t>
      </w:r>
      <w:r>
        <w:rPr>
          <w:color w:val="231F20"/>
          <w:sz w:val="18"/>
        </w:rPr>
        <w:t>la</w:t>
      </w:r>
      <w:r>
        <w:rPr>
          <w:color w:val="231F20"/>
          <w:spacing w:val="-17"/>
          <w:sz w:val="18"/>
        </w:rPr>
        <w:t> </w:t>
      </w:r>
      <w:r>
        <w:rPr>
          <w:color w:val="231F20"/>
          <w:sz w:val="18"/>
        </w:rPr>
        <w:t>cosa</w:t>
      </w:r>
      <w:r>
        <w:rPr>
          <w:color w:val="231F20"/>
          <w:spacing w:val="-17"/>
          <w:sz w:val="18"/>
        </w:rPr>
        <w:t> </w:t>
      </w:r>
      <w:r>
        <w:rPr>
          <w:color w:val="231F20"/>
          <w:sz w:val="18"/>
        </w:rPr>
        <w:t>material</w:t>
      </w:r>
      <w:r>
        <w:rPr>
          <w:color w:val="231F20"/>
          <w:spacing w:val="-17"/>
          <w:sz w:val="18"/>
        </w:rPr>
        <w:t> </w:t>
      </w:r>
      <w:r>
        <w:rPr>
          <w:color w:val="231F20"/>
          <w:sz w:val="18"/>
        </w:rPr>
        <w:t>que</w:t>
      </w:r>
      <w:r>
        <w:rPr>
          <w:color w:val="231F20"/>
          <w:spacing w:val="-17"/>
          <w:sz w:val="18"/>
        </w:rPr>
        <w:t> </w:t>
      </w:r>
      <w:r>
        <w:rPr>
          <w:color w:val="231F20"/>
          <w:sz w:val="18"/>
        </w:rPr>
        <w:t>era</w:t>
      </w:r>
      <w:r>
        <w:rPr>
          <w:color w:val="231F20"/>
          <w:spacing w:val="-17"/>
          <w:sz w:val="18"/>
        </w:rPr>
        <w:t> </w:t>
      </w:r>
      <w:r>
        <w:rPr>
          <w:color w:val="231F20"/>
          <w:sz w:val="18"/>
        </w:rPr>
        <w:t>objeto de</w:t>
      </w:r>
      <w:r>
        <w:rPr>
          <w:color w:val="231F20"/>
          <w:spacing w:val="-10"/>
          <w:sz w:val="18"/>
        </w:rPr>
        <w:t> </w:t>
      </w:r>
      <w:r>
        <w:rPr>
          <w:color w:val="231F20"/>
          <w:sz w:val="18"/>
        </w:rPr>
        <w:t>la</w:t>
      </w:r>
      <w:r>
        <w:rPr>
          <w:color w:val="231F20"/>
          <w:spacing w:val="-10"/>
          <w:sz w:val="18"/>
        </w:rPr>
        <w:t> </w:t>
      </w:r>
      <w:r>
        <w:rPr>
          <w:color w:val="231F20"/>
          <w:sz w:val="18"/>
        </w:rPr>
        <w:t>aplicación</w:t>
      </w:r>
      <w:r>
        <w:rPr>
          <w:color w:val="231F20"/>
          <w:spacing w:val="-10"/>
          <w:sz w:val="18"/>
        </w:rPr>
        <w:t> </w:t>
      </w:r>
      <w:r>
        <w:rPr>
          <w:color w:val="231F20"/>
          <w:sz w:val="18"/>
        </w:rPr>
        <w:t>del</w:t>
      </w:r>
      <w:r>
        <w:rPr>
          <w:color w:val="231F20"/>
          <w:spacing w:val="-10"/>
          <w:sz w:val="18"/>
        </w:rPr>
        <w:t> </w:t>
      </w:r>
      <w:r>
        <w:rPr>
          <w:color w:val="231F20"/>
          <w:sz w:val="18"/>
        </w:rPr>
        <w:t>método</w:t>
      </w:r>
      <w:r>
        <w:rPr>
          <w:color w:val="231F20"/>
          <w:spacing w:val="-10"/>
          <w:sz w:val="18"/>
        </w:rPr>
        <w:t> </w:t>
      </w:r>
      <w:r>
        <w:rPr>
          <w:color w:val="231F20"/>
          <w:sz w:val="18"/>
        </w:rPr>
        <w:t>científico</w:t>
      </w:r>
      <w:r>
        <w:rPr>
          <w:color w:val="231F20"/>
          <w:spacing w:val="-10"/>
          <w:sz w:val="18"/>
        </w:rPr>
        <w:t> </w:t>
      </w:r>
      <w:r>
        <w:rPr>
          <w:color w:val="231F20"/>
          <w:sz w:val="18"/>
        </w:rPr>
        <w:t>(caracterizado</w:t>
      </w:r>
      <w:r>
        <w:rPr>
          <w:color w:val="231F20"/>
          <w:spacing w:val="-10"/>
          <w:sz w:val="18"/>
        </w:rPr>
        <w:t> </w:t>
      </w:r>
      <w:r>
        <w:rPr>
          <w:color w:val="231F20"/>
          <w:sz w:val="18"/>
        </w:rPr>
        <w:t>por</w:t>
      </w:r>
      <w:r>
        <w:rPr>
          <w:color w:val="231F20"/>
          <w:spacing w:val="-10"/>
          <w:sz w:val="18"/>
        </w:rPr>
        <w:t> </w:t>
      </w:r>
      <w:r>
        <w:rPr>
          <w:color w:val="231F20"/>
          <w:sz w:val="18"/>
        </w:rPr>
        <w:t>su</w:t>
      </w:r>
      <w:r>
        <w:rPr>
          <w:color w:val="231F20"/>
          <w:spacing w:val="-10"/>
          <w:sz w:val="18"/>
        </w:rPr>
        <w:t> </w:t>
      </w:r>
      <w:r>
        <w:rPr>
          <w:color w:val="231F20"/>
          <w:sz w:val="18"/>
        </w:rPr>
        <w:t>reduccionismo,</w:t>
      </w:r>
      <w:r>
        <w:rPr>
          <w:color w:val="231F20"/>
          <w:spacing w:val="-10"/>
          <w:sz w:val="18"/>
        </w:rPr>
        <w:t> </w:t>
      </w:r>
      <w:r>
        <w:rPr>
          <w:color w:val="231F20"/>
          <w:sz w:val="18"/>
        </w:rPr>
        <w:t>repetibilidad</w:t>
      </w:r>
      <w:r>
        <w:rPr>
          <w:color w:val="231F20"/>
          <w:spacing w:val="-10"/>
          <w:sz w:val="18"/>
        </w:rPr>
        <w:t> </w:t>
      </w:r>
      <w:r>
        <w:rPr>
          <w:color w:val="231F20"/>
          <w:sz w:val="18"/>
        </w:rPr>
        <w:t>y</w:t>
      </w:r>
      <w:r>
        <w:rPr>
          <w:color w:val="231F20"/>
          <w:spacing w:val="-10"/>
          <w:sz w:val="18"/>
        </w:rPr>
        <w:t> </w:t>
      </w:r>
      <w:r>
        <w:rPr>
          <w:color w:val="231F20"/>
          <w:sz w:val="18"/>
        </w:rPr>
        <w:t>refutabilidad) condujo a la búsqueda de la verdad a partir de la precisión y a prescindir de su manifestación estética. El resultado fue la separación entre la filosofía y el arte por un lado y la ciencia por</w:t>
      </w:r>
      <w:r>
        <w:rPr>
          <w:color w:val="231F20"/>
          <w:spacing w:val="-16"/>
          <w:sz w:val="18"/>
        </w:rPr>
        <w:t> </w:t>
      </w:r>
      <w:r>
        <w:rPr>
          <w:color w:val="231F20"/>
          <w:sz w:val="18"/>
        </w:rPr>
        <w:t>otro.</w:t>
      </w:r>
    </w:p>
    <w:p>
      <w:pPr>
        <w:spacing w:line="302" w:lineRule="auto" w:before="1"/>
        <w:ind w:left="120" w:right="116" w:firstLine="360"/>
        <w:jc w:val="both"/>
        <w:rPr>
          <w:sz w:val="18"/>
        </w:rPr>
      </w:pPr>
      <w:r>
        <w:rPr>
          <w:color w:val="231F20"/>
          <w:sz w:val="18"/>
        </w:rPr>
        <w:t>La brecha abierta por la aplicación del método científico nunca dejó de agrandarse y se certificó con la generalización del empleo del término "científico” acuñado por Whewell (1840). Desde enton- ces, los humanistas han sentido la decadencia de las humanidades frente al imparable ascenso del reconocimiento social de la ciencia. Especialmente desde que C. </w:t>
      </w:r>
      <w:r>
        <w:rPr>
          <w:color w:val="231F20"/>
          <w:spacing w:val="-14"/>
          <w:sz w:val="18"/>
        </w:rPr>
        <w:t>P. </w:t>
      </w:r>
      <w:r>
        <w:rPr>
          <w:color w:val="231F20"/>
          <w:spacing w:val="-4"/>
          <w:sz w:val="18"/>
        </w:rPr>
        <w:t>Snow, </w:t>
      </w:r>
      <w:r>
        <w:rPr>
          <w:color w:val="231F20"/>
          <w:sz w:val="18"/>
        </w:rPr>
        <w:t>en mayo de 1959, introdujera la noción de "las dos culturas" </w:t>
      </w:r>
      <w:r>
        <w:rPr>
          <w:color w:val="231F20"/>
          <w:spacing w:val="-3"/>
          <w:sz w:val="18"/>
        </w:rPr>
        <w:t>(Snow, </w:t>
      </w:r>
      <w:r>
        <w:rPr>
          <w:color w:val="231F20"/>
          <w:sz w:val="18"/>
        </w:rPr>
        <w:t>1964 y Brockman, 1995) para aludir a la creciente separación entre los saberes científicos y humanistas, se ha venido desarrollado la conocida como “guerra de las ciencias” (Ross, 1995 y Álvarez, 2004), si bien su intensidad y resultados han sido muy diferentes a lo largo de todo este tiempo.</w:t>
      </w:r>
    </w:p>
    <w:p>
      <w:pPr>
        <w:spacing w:line="302" w:lineRule="auto" w:before="1"/>
        <w:ind w:left="120" w:right="118" w:firstLine="360"/>
        <w:jc w:val="both"/>
        <w:rPr>
          <w:sz w:val="18"/>
        </w:rPr>
      </w:pPr>
      <w:r>
        <w:rPr>
          <w:color w:val="231F20"/>
          <w:position w:val="6"/>
          <w:sz w:val="10"/>
        </w:rPr>
        <w:t>2 </w:t>
      </w:r>
      <w:r>
        <w:rPr>
          <w:color w:val="231F20"/>
          <w:sz w:val="18"/>
        </w:rPr>
        <w:t>En innumerables casos, las actitudes críticas de los humanistas han influido en el método cientí- fico (Kreimer, 2009).</w:t>
      </w:r>
    </w:p>
    <w:p>
      <w:pPr>
        <w:spacing w:after="0" w:line="302" w:lineRule="auto"/>
        <w:jc w:val="both"/>
        <w:rPr>
          <w:sz w:val="18"/>
        </w:rPr>
        <w:sectPr>
          <w:headerReference w:type="even" r:id="rId30"/>
          <w:headerReference w:type="default" r:id="rId31"/>
          <w:pgSz w:w="9640" w:h="13720"/>
          <w:pgMar w:header="721" w:footer="0" w:top="1000" w:bottom="280" w:left="960" w:right="960"/>
          <w:pgNumType w:start="88"/>
        </w:sectPr>
      </w:pPr>
    </w:p>
    <w:p>
      <w:pPr>
        <w:pStyle w:val="BodyText"/>
        <w:rPr>
          <w:sz w:val="20"/>
        </w:rPr>
      </w:pPr>
    </w:p>
    <w:p>
      <w:pPr>
        <w:pStyle w:val="BodyText"/>
        <w:spacing w:before="6"/>
        <w:rPr>
          <w:sz w:val="16"/>
        </w:rPr>
      </w:pPr>
    </w:p>
    <w:p>
      <w:pPr>
        <w:pStyle w:val="BodyText"/>
        <w:spacing w:line="285" w:lineRule="auto" w:before="68"/>
        <w:ind w:left="120" w:firstLine="360"/>
      </w:pPr>
      <w:r>
        <w:rPr>
          <w:color w:val="231F20"/>
        </w:rPr>
        <w:t>En</w:t>
      </w:r>
      <w:r>
        <w:rPr>
          <w:color w:val="231F20"/>
          <w:spacing w:val="-21"/>
        </w:rPr>
        <w:t> </w:t>
      </w:r>
      <w:r>
        <w:rPr>
          <w:color w:val="231F20"/>
        </w:rPr>
        <w:t>este</w:t>
      </w:r>
      <w:r>
        <w:rPr>
          <w:color w:val="231F20"/>
          <w:spacing w:val="-22"/>
        </w:rPr>
        <w:t> </w:t>
      </w:r>
      <w:r>
        <w:rPr>
          <w:color w:val="231F20"/>
        </w:rPr>
        <w:t>capítulo</w:t>
      </w:r>
      <w:r>
        <w:rPr>
          <w:color w:val="231F20"/>
          <w:spacing w:val="-22"/>
        </w:rPr>
        <w:t> </w:t>
      </w:r>
      <w:r>
        <w:rPr>
          <w:color w:val="231F20"/>
        </w:rPr>
        <w:t>se</w:t>
      </w:r>
      <w:r>
        <w:rPr>
          <w:color w:val="231F20"/>
          <w:spacing w:val="-21"/>
        </w:rPr>
        <w:t> </w:t>
      </w:r>
      <w:r>
        <w:rPr>
          <w:color w:val="231F20"/>
        </w:rPr>
        <w:t>presentan</w:t>
      </w:r>
      <w:r>
        <w:rPr>
          <w:color w:val="231F20"/>
          <w:spacing w:val="-22"/>
        </w:rPr>
        <w:t> </w:t>
      </w:r>
      <w:r>
        <w:rPr>
          <w:color w:val="231F20"/>
        </w:rPr>
        <w:t>evidencias</w:t>
      </w:r>
      <w:r>
        <w:rPr>
          <w:color w:val="231F20"/>
          <w:spacing w:val="-21"/>
        </w:rPr>
        <w:t> </w:t>
      </w:r>
      <w:r>
        <w:rPr>
          <w:color w:val="231F20"/>
        </w:rPr>
        <w:t>de</w:t>
      </w:r>
      <w:r>
        <w:rPr>
          <w:color w:val="231F20"/>
          <w:spacing w:val="-21"/>
        </w:rPr>
        <w:t> </w:t>
      </w:r>
      <w:r>
        <w:rPr>
          <w:color w:val="231F20"/>
        </w:rPr>
        <w:t>que</w:t>
      </w:r>
      <w:r>
        <w:rPr>
          <w:color w:val="231F20"/>
          <w:spacing w:val="-21"/>
        </w:rPr>
        <w:t> </w:t>
      </w:r>
      <w:r>
        <w:rPr>
          <w:color w:val="231F20"/>
        </w:rPr>
        <w:t>la</w:t>
      </w:r>
      <w:r>
        <w:rPr>
          <w:color w:val="231F20"/>
          <w:spacing w:val="-22"/>
        </w:rPr>
        <w:t> </w:t>
      </w:r>
      <w:r>
        <w:rPr>
          <w:color w:val="231F20"/>
        </w:rPr>
        <w:t>integración</w:t>
      </w:r>
      <w:r>
        <w:rPr>
          <w:color w:val="231F20"/>
          <w:spacing w:val="-21"/>
        </w:rPr>
        <w:t> </w:t>
      </w:r>
      <w:r>
        <w:rPr>
          <w:color w:val="231F20"/>
        </w:rPr>
        <w:t>de</w:t>
      </w:r>
      <w:r>
        <w:rPr>
          <w:color w:val="231F20"/>
          <w:spacing w:val="-21"/>
        </w:rPr>
        <w:t> </w:t>
      </w:r>
      <w:r>
        <w:rPr>
          <w:color w:val="231F20"/>
        </w:rPr>
        <w:t>los</w:t>
      </w:r>
      <w:r>
        <w:rPr>
          <w:color w:val="231F20"/>
          <w:spacing w:val="-22"/>
        </w:rPr>
        <w:t> </w:t>
      </w:r>
      <w:r>
        <w:rPr>
          <w:color w:val="231F20"/>
        </w:rPr>
        <w:t>conocimientos científico y humanístico progresan a partir de la extensión universal de la </w:t>
      </w:r>
      <w:r>
        <w:rPr>
          <w:color w:val="231F20"/>
          <w:spacing w:val="17"/>
        </w:rPr>
        <w:t> </w:t>
      </w:r>
      <w:r>
        <w:rPr>
          <w:color w:val="231F20"/>
        </w:rPr>
        <w:t>educación</w:t>
      </w:r>
    </w:p>
    <w:p>
      <w:pPr>
        <w:pStyle w:val="BodyText"/>
        <w:spacing w:line="285" w:lineRule="auto"/>
        <w:ind w:left="120" w:right="115"/>
        <w:jc w:val="both"/>
        <w:rPr>
          <w:sz w:val="13"/>
        </w:rPr>
      </w:pPr>
      <w:r>
        <w:rPr>
          <w:color w:val="231F20"/>
        </w:rPr>
        <w:t>–siempre que abarque todos los aspectos del conocimiento– y de la participación pública, también universal y transparente, en la toma de decisiones. La </w:t>
      </w:r>
      <w:r>
        <w:rPr>
          <w:color w:val="231F20"/>
          <w:spacing w:val="2"/>
        </w:rPr>
        <w:t>integración </w:t>
      </w:r>
      <w:r>
        <w:rPr>
          <w:color w:val="231F20"/>
        </w:rPr>
        <w:t>científico-humanística requiere tanto de la intensa utilización de los resultados del avance del conocimiento científico, como de la necesidad de reconsiderar nuestra relación con la naturaleza </w:t>
      </w:r>
      <w:r>
        <w:rPr>
          <w:color w:val="231F20"/>
          <w:spacing w:val="-14"/>
        </w:rPr>
        <w:t>y,  </w:t>
      </w:r>
      <w:r>
        <w:rPr>
          <w:color w:val="231F20"/>
        </w:rPr>
        <w:t>en consecuencia, adoptar una posición que reconozca   el papel del hombre en un sistema cada vez más </w:t>
      </w:r>
      <w:r>
        <w:rPr>
          <w:color w:val="231F20"/>
          <w:spacing w:val="43"/>
        </w:rPr>
        <w:t> </w:t>
      </w:r>
      <w:r>
        <w:rPr>
          <w:color w:val="231F20"/>
        </w:rPr>
        <w:t>complejo.</w:t>
      </w:r>
      <w:r>
        <w:rPr>
          <w:color w:val="231F20"/>
          <w:position w:val="7"/>
          <w:sz w:val="13"/>
        </w:rPr>
        <w:t>3</w:t>
      </w:r>
    </w:p>
    <w:p>
      <w:pPr>
        <w:pStyle w:val="BodyText"/>
      </w:pPr>
    </w:p>
    <w:p>
      <w:pPr>
        <w:pStyle w:val="BodyText"/>
        <w:spacing w:before="2"/>
        <w:rPr>
          <w:sz w:val="30"/>
        </w:rPr>
      </w:pPr>
    </w:p>
    <w:p>
      <w:pPr>
        <w:spacing w:before="0"/>
        <w:ind w:left="120" w:right="0" w:firstLine="0"/>
        <w:jc w:val="both"/>
        <w:rPr>
          <w:sz w:val="17"/>
        </w:rPr>
      </w:pPr>
      <w:r>
        <w:rPr>
          <w:color w:val="231F20"/>
          <w:spacing w:val="1"/>
          <w:w w:val="140"/>
          <w:sz w:val="22"/>
        </w:rPr>
        <w:t>e</w:t>
      </w:r>
      <w:r>
        <w:rPr>
          <w:color w:val="231F20"/>
          <w:w w:val="225"/>
          <w:sz w:val="17"/>
        </w:rPr>
        <w:t>l</w:t>
      </w:r>
      <w:r>
        <w:rPr>
          <w:color w:val="231F20"/>
          <w:spacing w:val="14"/>
          <w:sz w:val="17"/>
        </w:rPr>
        <w:t> </w:t>
      </w:r>
      <w:r>
        <w:rPr>
          <w:color w:val="231F20"/>
          <w:spacing w:val="1"/>
          <w:w w:val="166"/>
          <w:sz w:val="17"/>
        </w:rPr>
        <w:t>h</w:t>
      </w:r>
      <w:r>
        <w:rPr>
          <w:color w:val="231F20"/>
          <w:spacing w:val="1"/>
          <w:w w:val="170"/>
          <w:sz w:val="17"/>
        </w:rPr>
        <w:t>o</w:t>
      </w:r>
      <w:r>
        <w:rPr>
          <w:color w:val="231F20"/>
          <w:spacing w:val="1"/>
          <w:w w:val="123"/>
          <w:sz w:val="17"/>
        </w:rPr>
        <w:t>m</w:t>
      </w:r>
      <w:r>
        <w:rPr>
          <w:color w:val="231F20"/>
          <w:spacing w:val="1"/>
          <w:w w:val="127"/>
          <w:sz w:val="17"/>
        </w:rPr>
        <w:t>b</w:t>
      </w:r>
      <w:r>
        <w:rPr>
          <w:color w:val="231F20"/>
          <w:spacing w:val="1"/>
          <w:w w:val="226"/>
          <w:sz w:val="17"/>
        </w:rPr>
        <w:t>r</w:t>
      </w:r>
      <w:r>
        <w:rPr>
          <w:color w:val="231F20"/>
          <w:w w:val="145"/>
          <w:sz w:val="17"/>
        </w:rPr>
        <w:t>e</w:t>
      </w:r>
      <w:r>
        <w:rPr>
          <w:color w:val="231F20"/>
          <w:spacing w:val="14"/>
          <w:sz w:val="17"/>
        </w:rPr>
        <w:t> </w:t>
      </w:r>
      <w:r>
        <w:rPr>
          <w:color w:val="231F20"/>
          <w:w w:val="140"/>
          <w:sz w:val="17"/>
        </w:rPr>
        <w:t>y</w:t>
      </w:r>
      <w:r>
        <w:rPr>
          <w:color w:val="231F20"/>
          <w:spacing w:val="14"/>
          <w:sz w:val="17"/>
        </w:rPr>
        <w:t> </w:t>
      </w:r>
      <w:r>
        <w:rPr>
          <w:color w:val="231F20"/>
          <w:spacing w:val="1"/>
          <w:w w:val="225"/>
          <w:sz w:val="17"/>
        </w:rPr>
        <w:t>l</w:t>
      </w:r>
      <w:r>
        <w:rPr>
          <w:color w:val="231F20"/>
          <w:w w:val="157"/>
          <w:sz w:val="17"/>
        </w:rPr>
        <w:t>a</w:t>
      </w:r>
      <w:r>
        <w:rPr>
          <w:color w:val="231F20"/>
          <w:spacing w:val="14"/>
          <w:sz w:val="17"/>
        </w:rPr>
        <w:t> </w:t>
      </w:r>
      <w:r>
        <w:rPr>
          <w:color w:val="231F20"/>
          <w:spacing w:val="1"/>
          <w:w w:val="144"/>
          <w:sz w:val="17"/>
        </w:rPr>
        <w:t>s</w:t>
      </w:r>
      <w:r>
        <w:rPr>
          <w:color w:val="231F20"/>
          <w:spacing w:val="1"/>
          <w:w w:val="170"/>
          <w:sz w:val="17"/>
        </w:rPr>
        <w:t>o</w:t>
      </w:r>
      <w:r>
        <w:rPr>
          <w:color w:val="231F20"/>
          <w:spacing w:val="1"/>
          <w:w w:val="167"/>
          <w:sz w:val="17"/>
        </w:rPr>
        <w:t>c</w:t>
      </w:r>
      <w:r>
        <w:rPr>
          <w:color w:val="231F20"/>
          <w:spacing w:val="1"/>
          <w:w w:val="131"/>
          <w:sz w:val="17"/>
        </w:rPr>
        <w:t>i</w:t>
      </w:r>
      <w:r>
        <w:rPr>
          <w:color w:val="231F20"/>
          <w:spacing w:val="1"/>
          <w:w w:val="145"/>
          <w:sz w:val="17"/>
        </w:rPr>
        <w:t>e</w:t>
      </w:r>
      <w:r>
        <w:rPr>
          <w:color w:val="231F20"/>
          <w:spacing w:val="-11"/>
          <w:w w:val="157"/>
          <w:sz w:val="17"/>
        </w:rPr>
        <w:t>d</w:t>
      </w:r>
      <w:r>
        <w:rPr>
          <w:color w:val="231F20"/>
          <w:spacing w:val="1"/>
          <w:w w:val="157"/>
          <w:sz w:val="17"/>
        </w:rPr>
        <w:t>a</w:t>
      </w:r>
      <w:r>
        <w:rPr>
          <w:color w:val="231F20"/>
          <w:w w:val="157"/>
          <w:sz w:val="17"/>
        </w:rPr>
        <w:t>d</w:t>
      </w:r>
      <w:r>
        <w:rPr>
          <w:color w:val="231F20"/>
          <w:spacing w:val="14"/>
          <w:sz w:val="17"/>
        </w:rPr>
        <w:t> </w:t>
      </w:r>
      <w:r>
        <w:rPr>
          <w:color w:val="231F20"/>
          <w:spacing w:val="1"/>
          <w:w w:val="157"/>
          <w:sz w:val="17"/>
        </w:rPr>
        <w:t>d</w:t>
      </w:r>
      <w:r>
        <w:rPr>
          <w:color w:val="231F20"/>
          <w:spacing w:val="1"/>
          <w:w w:val="145"/>
          <w:sz w:val="17"/>
        </w:rPr>
        <w:t>e</w:t>
      </w:r>
      <w:r>
        <w:rPr>
          <w:color w:val="231F20"/>
          <w:w w:val="225"/>
          <w:sz w:val="17"/>
        </w:rPr>
        <w:t>l</w:t>
      </w:r>
      <w:r>
        <w:rPr>
          <w:color w:val="231F20"/>
          <w:spacing w:val="14"/>
          <w:sz w:val="17"/>
        </w:rPr>
        <w:t> </w:t>
      </w:r>
      <w:r>
        <w:rPr>
          <w:color w:val="231F20"/>
          <w:spacing w:val="1"/>
          <w:w w:val="167"/>
          <w:sz w:val="17"/>
        </w:rPr>
        <w:t>c</w:t>
      </w:r>
      <w:r>
        <w:rPr>
          <w:color w:val="231F20"/>
          <w:spacing w:val="1"/>
          <w:w w:val="170"/>
          <w:sz w:val="17"/>
        </w:rPr>
        <w:t>o</w:t>
      </w:r>
      <w:r>
        <w:rPr>
          <w:color w:val="231F20"/>
          <w:spacing w:val="1"/>
          <w:w w:val="155"/>
          <w:sz w:val="17"/>
        </w:rPr>
        <w:t>n</w:t>
      </w:r>
      <w:r>
        <w:rPr>
          <w:color w:val="231F20"/>
          <w:spacing w:val="1"/>
          <w:w w:val="170"/>
          <w:sz w:val="17"/>
        </w:rPr>
        <w:t>o</w:t>
      </w:r>
      <w:r>
        <w:rPr>
          <w:color w:val="231F20"/>
          <w:spacing w:val="1"/>
          <w:w w:val="167"/>
          <w:sz w:val="17"/>
        </w:rPr>
        <w:t>c</w:t>
      </w:r>
      <w:r>
        <w:rPr>
          <w:color w:val="231F20"/>
          <w:spacing w:val="1"/>
          <w:w w:val="131"/>
          <w:sz w:val="17"/>
        </w:rPr>
        <w:t>i</w:t>
      </w:r>
      <w:r>
        <w:rPr>
          <w:color w:val="231F20"/>
          <w:spacing w:val="1"/>
          <w:w w:val="123"/>
          <w:sz w:val="17"/>
        </w:rPr>
        <w:t>m</w:t>
      </w:r>
      <w:r>
        <w:rPr>
          <w:color w:val="231F20"/>
          <w:spacing w:val="1"/>
          <w:w w:val="131"/>
          <w:sz w:val="17"/>
        </w:rPr>
        <w:t>i</w:t>
      </w:r>
      <w:r>
        <w:rPr>
          <w:color w:val="231F20"/>
          <w:spacing w:val="1"/>
          <w:w w:val="145"/>
          <w:sz w:val="17"/>
        </w:rPr>
        <w:t>e</w:t>
      </w:r>
      <w:r>
        <w:rPr>
          <w:color w:val="231F20"/>
          <w:spacing w:val="1"/>
          <w:w w:val="155"/>
          <w:sz w:val="17"/>
        </w:rPr>
        <w:t>n</w:t>
      </w:r>
      <w:r>
        <w:rPr>
          <w:color w:val="231F20"/>
          <w:spacing w:val="-7"/>
          <w:w w:val="260"/>
          <w:sz w:val="17"/>
        </w:rPr>
        <w:t>t</w:t>
      </w:r>
      <w:r>
        <w:rPr>
          <w:color w:val="231F20"/>
          <w:w w:val="170"/>
          <w:sz w:val="17"/>
        </w:rPr>
        <w:t>o</w:t>
      </w:r>
    </w:p>
    <w:p>
      <w:pPr>
        <w:pStyle w:val="BodyText"/>
        <w:spacing w:before="2"/>
        <w:rPr>
          <w:sz w:val="30"/>
        </w:rPr>
      </w:pPr>
    </w:p>
    <w:p>
      <w:pPr>
        <w:pStyle w:val="BodyText"/>
        <w:spacing w:line="280" w:lineRule="auto"/>
        <w:ind w:left="120" w:right="115"/>
        <w:jc w:val="both"/>
      </w:pPr>
      <w:r>
        <w:rPr>
          <w:color w:val="231F20"/>
        </w:rPr>
        <w:t>La definición epistemológica de conocimiento (el proceso humano y dinámico que </w:t>
      </w:r>
      <w:r>
        <w:rPr>
          <w:color w:val="231F20"/>
          <w:spacing w:val="-3"/>
        </w:rPr>
        <w:t>consiste</w:t>
      </w:r>
      <w:r>
        <w:rPr>
          <w:color w:val="231F20"/>
          <w:spacing w:val="-14"/>
        </w:rPr>
        <w:t> </w:t>
      </w:r>
      <w:r>
        <w:rPr>
          <w:color w:val="231F20"/>
        </w:rPr>
        <w:t>en</w:t>
      </w:r>
      <w:r>
        <w:rPr>
          <w:color w:val="231F20"/>
          <w:spacing w:val="-14"/>
        </w:rPr>
        <w:t> </w:t>
      </w:r>
      <w:r>
        <w:rPr>
          <w:color w:val="231F20"/>
          <w:spacing w:val="-3"/>
        </w:rPr>
        <w:t>transformar</w:t>
      </w:r>
      <w:r>
        <w:rPr>
          <w:color w:val="231F20"/>
          <w:spacing w:val="-14"/>
        </w:rPr>
        <w:t> </w:t>
      </w:r>
      <w:r>
        <w:rPr>
          <w:color w:val="231F20"/>
        </w:rPr>
        <w:t>una</w:t>
      </w:r>
      <w:r>
        <w:rPr>
          <w:color w:val="231F20"/>
          <w:spacing w:val="-14"/>
        </w:rPr>
        <w:t> </w:t>
      </w:r>
      <w:r>
        <w:rPr>
          <w:color w:val="231F20"/>
          <w:spacing w:val="-3"/>
        </w:rPr>
        <w:t>creencia</w:t>
      </w:r>
      <w:r>
        <w:rPr>
          <w:color w:val="231F20"/>
          <w:spacing w:val="-14"/>
        </w:rPr>
        <w:t> </w:t>
      </w:r>
      <w:r>
        <w:rPr>
          <w:color w:val="231F20"/>
          <w:spacing w:val="-3"/>
        </w:rPr>
        <w:t>personal</w:t>
      </w:r>
      <w:r>
        <w:rPr>
          <w:color w:val="231F20"/>
          <w:spacing w:val="-14"/>
        </w:rPr>
        <w:t> </w:t>
      </w:r>
      <w:r>
        <w:rPr>
          <w:color w:val="231F20"/>
        </w:rPr>
        <w:t>en</w:t>
      </w:r>
      <w:r>
        <w:rPr>
          <w:color w:val="231F20"/>
          <w:spacing w:val="-14"/>
        </w:rPr>
        <w:t> </w:t>
      </w:r>
      <w:r>
        <w:rPr>
          <w:color w:val="231F20"/>
        </w:rPr>
        <w:t>una</w:t>
      </w:r>
      <w:r>
        <w:rPr>
          <w:color w:val="231F20"/>
          <w:spacing w:val="-14"/>
        </w:rPr>
        <w:t> </w:t>
      </w:r>
      <w:r>
        <w:rPr>
          <w:color w:val="231F20"/>
          <w:spacing w:val="-3"/>
        </w:rPr>
        <w:t>creencia</w:t>
      </w:r>
      <w:r>
        <w:rPr>
          <w:color w:val="231F20"/>
          <w:spacing w:val="-14"/>
        </w:rPr>
        <w:t> </w:t>
      </w:r>
      <w:r>
        <w:rPr>
          <w:color w:val="231F20"/>
          <w:spacing w:val="-4"/>
        </w:rPr>
        <w:t>verdadera</w:t>
      </w:r>
      <w:r>
        <w:rPr>
          <w:color w:val="231F20"/>
          <w:spacing w:val="-14"/>
        </w:rPr>
        <w:t> </w:t>
      </w:r>
      <w:r>
        <w:rPr>
          <w:color w:val="231F20"/>
          <w:spacing w:val="-3"/>
        </w:rPr>
        <w:t>adecuadamente </w:t>
      </w:r>
      <w:r>
        <w:rPr>
          <w:color w:val="231F20"/>
        </w:rPr>
        <w:t>justificada)</w:t>
      </w:r>
      <w:r>
        <w:rPr>
          <w:color w:val="231F20"/>
          <w:spacing w:val="-31"/>
        </w:rPr>
        <w:t> </w:t>
      </w:r>
      <w:r>
        <w:rPr>
          <w:color w:val="231F20"/>
        </w:rPr>
        <w:t>permite</w:t>
      </w:r>
      <w:r>
        <w:rPr>
          <w:color w:val="231F20"/>
          <w:spacing w:val="-31"/>
        </w:rPr>
        <w:t> </w:t>
      </w:r>
      <w:r>
        <w:rPr>
          <w:color w:val="231F20"/>
        </w:rPr>
        <w:t>distinguir</w:t>
      </w:r>
      <w:r>
        <w:rPr>
          <w:color w:val="231F20"/>
          <w:spacing w:val="-31"/>
        </w:rPr>
        <w:t> </w:t>
      </w:r>
      <w:r>
        <w:rPr>
          <w:color w:val="231F20"/>
        </w:rPr>
        <w:t>dos</w:t>
      </w:r>
      <w:r>
        <w:rPr>
          <w:color w:val="231F20"/>
          <w:spacing w:val="-31"/>
        </w:rPr>
        <w:t> </w:t>
      </w:r>
      <w:r>
        <w:rPr>
          <w:color w:val="231F20"/>
        </w:rPr>
        <w:t>de</w:t>
      </w:r>
      <w:r>
        <w:rPr>
          <w:color w:val="231F20"/>
          <w:spacing w:val="-32"/>
        </w:rPr>
        <w:t> </w:t>
      </w:r>
      <w:r>
        <w:rPr>
          <w:color w:val="231F20"/>
        </w:rPr>
        <w:t>sus</w:t>
      </w:r>
      <w:r>
        <w:rPr>
          <w:color w:val="231F20"/>
          <w:spacing w:val="-31"/>
        </w:rPr>
        <w:t> </w:t>
      </w:r>
      <w:r>
        <w:rPr>
          <w:color w:val="231F20"/>
        </w:rPr>
        <w:t>características</w:t>
      </w:r>
      <w:r>
        <w:rPr>
          <w:color w:val="231F20"/>
          <w:spacing w:val="-31"/>
        </w:rPr>
        <w:t> </w:t>
      </w:r>
      <w:r>
        <w:rPr>
          <w:color w:val="231F20"/>
        </w:rPr>
        <w:t>fundamentales:</w:t>
      </w:r>
      <w:r>
        <w:rPr>
          <w:color w:val="231F20"/>
          <w:spacing w:val="-32"/>
        </w:rPr>
        <w:t> </w:t>
      </w:r>
      <w:r>
        <w:rPr>
          <w:color w:val="231F20"/>
        </w:rPr>
        <w:t>el</w:t>
      </w:r>
      <w:r>
        <w:rPr>
          <w:color w:val="231F20"/>
          <w:spacing w:val="-31"/>
        </w:rPr>
        <w:t> </w:t>
      </w:r>
      <w:r>
        <w:rPr>
          <w:color w:val="231F20"/>
        </w:rPr>
        <w:t>conocimiento está relacionado con la acción humana y la generación de conocimiento es dinámica, se </w:t>
      </w:r>
      <w:r>
        <w:rPr>
          <w:color w:val="231F20"/>
          <w:spacing w:val="2"/>
        </w:rPr>
        <w:t>crea por </w:t>
      </w:r>
      <w:r>
        <w:rPr>
          <w:color w:val="231F20"/>
          <w:spacing w:val="3"/>
        </w:rPr>
        <w:t>interacciones </w:t>
      </w:r>
      <w:r>
        <w:rPr>
          <w:color w:val="231F20"/>
          <w:spacing w:val="2"/>
        </w:rPr>
        <w:t>entre </w:t>
      </w:r>
      <w:r>
        <w:rPr>
          <w:color w:val="231F20"/>
          <w:spacing w:val="3"/>
        </w:rPr>
        <w:t>individuos, grupos, organizaciones </w:t>
      </w:r>
      <w:r>
        <w:rPr>
          <w:color w:val="231F20"/>
        </w:rPr>
        <w:t>y </w:t>
      </w:r>
      <w:r>
        <w:rPr>
          <w:color w:val="231F20"/>
          <w:spacing w:val="4"/>
        </w:rPr>
        <w:t>sociedades </w:t>
      </w:r>
      <w:r>
        <w:rPr>
          <w:color w:val="231F20"/>
        </w:rPr>
        <w:t>(Nonaka </w:t>
      </w:r>
      <w:r>
        <w:rPr>
          <w:rFonts w:ascii="Palatino Linotype" w:hAnsi="Palatino Linotype"/>
          <w:i/>
          <w:color w:val="231F20"/>
        </w:rPr>
        <w:t>et al.</w:t>
      </w:r>
      <w:r>
        <w:rPr>
          <w:color w:val="231F20"/>
        </w:rPr>
        <w:t>,</w:t>
      </w:r>
      <w:r>
        <w:rPr>
          <w:color w:val="231F20"/>
          <w:spacing w:val="-1"/>
        </w:rPr>
        <w:t> </w:t>
      </w:r>
      <w:r>
        <w:rPr>
          <w:color w:val="231F20"/>
        </w:rPr>
        <w:t>2000).</w:t>
      </w:r>
    </w:p>
    <w:p>
      <w:pPr>
        <w:pStyle w:val="BodyText"/>
      </w:pPr>
    </w:p>
    <w:p>
      <w:pPr>
        <w:pStyle w:val="BodyText"/>
        <w:spacing w:before="3"/>
        <w:rPr>
          <w:sz w:val="28"/>
        </w:rPr>
      </w:pPr>
    </w:p>
    <w:p>
      <w:pPr>
        <w:spacing w:before="0"/>
        <w:ind w:left="120" w:right="0" w:firstLine="0"/>
        <w:jc w:val="both"/>
        <w:rPr>
          <w:sz w:val="17"/>
        </w:rPr>
      </w:pPr>
      <w:r>
        <w:rPr>
          <w:color w:val="231F20"/>
          <w:spacing w:val="1"/>
          <w:w w:val="152"/>
          <w:sz w:val="22"/>
        </w:rPr>
        <w:t>a</w:t>
      </w:r>
      <w:r>
        <w:rPr>
          <w:color w:val="231F20"/>
          <w:spacing w:val="-3"/>
          <w:w w:val="225"/>
          <w:sz w:val="17"/>
        </w:rPr>
        <w:t>l</w:t>
      </w:r>
      <w:r>
        <w:rPr>
          <w:color w:val="231F20"/>
          <w:spacing w:val="1"/>
          <w:w w:val="159"/>
          <w:sz w:val="17"/>
        </w:rPr>
        <w:t>g</w:t>
      </w:r>
      <w:r>
        <w:rPr>
          <w:color w:val="231F20"/>
          <w:spacing w:val="1"/>
          <w:w w:val="110"/>
          <w:sz w:val="17"/>
        </w:rPr>
        <w:t>U</w:t>
      </w:r>
      <w:r>
        <w:rPr>
          <w:color w:val="231F20"/>
          <w:spacing w:val="-4"/>
          <w:w w:val="155"/>
          <w:sz w:val="17"/>
        </w:rPr>
        <w:t>n</w:t>
      </w:r>
      <w:r>
        <w:rPr>
          <w:color w:val="231F20"/>
          <w:spacing w:val="1"/>
          <w:w w:val="157"/>
          <w:sz w:val="17"/>
        </w:rPr>
        <w:t>a</w:t>
      </w:r>
      <w:r>
        <w:rPr>
          <w:color w:val="231F20"/>
          <w:w w:val="144"/>
          <w:sz w:val="17"/>
        </w:rPr>
        <w:t>s</w:t>
      </w:r>
      <w:r>
        <w:rPr>
          <w:color w:val="231F20"/>
          <w:spacing w:val="14"/>
          <w:sz w:val="17"/>
        </w:rPr>
        <w:t> </w:t>
      </w:r>
      <w:r>
        <w:rPr>
          <w:color w:val="231F20"/>
          <w:spacing w:val="1"/>
          <w:w w:val="167"/>
          <w:sz w:val="17"/>
        </w:rPr>
        <w:t>c</w:t>
      </w:r>
      <w:r>
        <w:rPr>
          <w:color w:val="231F20"/>
          <w:spacing w:val="1"/>
          <w:w w:val="145"/>
          <w:sz w:val="17"/>
        </w:rPr>
        <w:t>e</w:t>
      </w:r>
      <w:r>
        <w:rPr>
          <w:color w:val="231F20"/>
          <w:spacing w:val="-17"/>
          <w:w w:val="226"/>
          <w:sz w:val="17"/>
        </w:rPr>
        <w:t>r</w:t>
      </w:r>
      <w:r>
        <w:rPr>
          <w:color w:val="231F20"/>
          <w:spacing w:val="1"/>
          <w:w w:val="260"/>
          <w:sz w:val="17"/>
        </w:rPr>
        <w:t>t</w:t>
      </w:r>
      <w:r>
        <w:rPr>
          <w:color w:val="231F20"/>
          <w:spacing w:val="1"/>
          <w:w w:val="145"/>
          <w:sz w:val="17"/>
        </w:rPr>
        <w:t>e</w:t>
      </w:r>
      <w:r>
        <w:rPr>
          <w:color w:val="231F20"/>
          <w:spacing w:val="1"/>
          <w:w w:val="148"/>
          <w:sz w:val="17"/>
        </w:rPr>
        <w:t>z</w:t>
      </w:r>
      <w:r>
        <w:rPr>
          <w:color w:val="231F20"/>
          <w:spacing w:val="1"/>
          <w:w w:val="157"/>
          <w:sz w:val="17"/>
        </w:rPr>
        <w:t>a</w:t>
      </w:r>
      <w:r>
        <w:rPr>
          <w:color w:val="231F20"/>
          <w:w w:val="144"/>
          <w:sz w:val="17"/>
        </w:rPr>
        <w:t>s</w:t>
      </w:r>
      <w:r>
        <w:rPr>
          <w:color w:val="231F20"/>
          <w:spacing w:val="14"/>
          <w:sz w:val="17"/>
        </w:rPr>
        <w:t> </w:t>
      </w:r>
      <w:r>
        <w:rPr>
          <w:color w:val="231F20"/>
          <w:spacing w:val="1"/>
          <w:w w:val="226"/>
          <w:sz w:val="17"/>
        </w:rPr>
        <w:t>r</w:t>
      </w:r>
      <w:r>
        <w:rPr>
          <w:color w:val="231F20"/>
          <w:spacing w:val="1"/>
          <w:w w:val="145"/>
          <w:sz w:val="17"/>
        </w:rPr>
        <w:t>e</w:t>
      </w:r>
      <w:r>
        <w:rPr>
          <w:color w:val="231F20"/>
          <w:spacing w:val="1"/>
          <w:w w:val="144"/>
          <w:sz w:val="17"/>
        </w:rPr>
        <w:t>s</w:t>
      </w:r>
      <w:r>
        <w:rPr>
          <w:color w:val="231F20"/>
          <w:spacing w:val="1"/>
          <w:w w:val="104"/>
          <w:sz w:val="17"/>
        </w:rPr>
        <w:t>P</w:t>
      </w:r>
      <w:r>
        <w:rPr>
          <w:color w:val="231F20"/>
          <w:spacing w:val="1"/>
          <w:w w:val="145"/>
          <w:sz w:val="17"/>
        </w:rPr>
        <w:t>e</w:t>
      </w:r>
      <w:r>
        <w:rPr>
          <w:color w:val="231F20"/>
          <w:spacing w:val="1"/>
          <w:w w:val="167"/>
          <w:sz w:val="17"/>
        </w:rPr>
        <w:t>c</w:t>
      </w:r>
      <w:r>
        <w:rPr>
          <w:color w:val="231F20"/>
          <w:spacing w:val="-7"/>
          <w:w w:val="260"/>
          <w:sz w:val="17"/>
        </w:rPr>
        <w:t>t</w:t>
      </w:r>
      <w:r>
        <w:rPr>
          <w:color w:val="231F20"/>
          <w:w w:val="170"/>
          <w:sz w:val="17"/>
        </w:rPr>
        <w:t>o</w:t>
      </w:r>
      <w:r>
        <w:rPr>
          <w:color w:val="231F20"/>
          <w:spacing w:val="14"/>
          <w:sz w:val="17"/>
        </w:rPr>
        <w:t> </w:t>
      </w:r>
      <w:r>
        <w:rPr>
          <w:color w:val="231F20"/>
          <w:spacing w:val="1"/>
          <w:w w:val="157"/>
          <w:sz w:val="17"/>
        </w:rPr>
        <w:t>a</w:t>
      </w:r>
      <w:r>
        <w:rPr>
          <w:color w:val="231F20"/>
          <w:w w:val="225"/>
          <w:sz w:val="17"/>
        </w:rPr>
        <w:t>l</w:t>
      </w:r>
      <w:r>
        <w:rPr>
          <w:color w:val="231F20"/>
          <w:spacing w:val="14"/>
          <w:sz w:val="17"/>
        </w:rPr>
        <w:t> </w:t>
      </w:r>
      <w:r>
        <w:rPr>
          <w:color w:val="231F20"/>
          <w:spacing w:val="1"/>
          <w:w w:val="171"/>
          <w:sz w:val="17"/>
        </w:rPr>
        <w:t>f</w:t>
      </w:r>
      <w:r>
        <w:rPr>
          <w:color w:val="231F20"/>
          <w:spacing w:val="1"/>
          <w:w w:val="110"/>
          <w:sz w:val="17"/>
        </w:rPr>
        <w:t>U</w:t>
      </w:r>
      <w:r>
        <w:rPr>
          <w:color w:val="231F20"/>
          <w:spacing w:val="1"/>
          <w:w w:val="260"/>
          <w:sz w:val="17"/>
        </w:rPr>
        <w:t>t</w:t>
      </w:r>
      <w:r>
        <w:rPr>
          <w:color w:val="231F20"/>
          <w:spacing w:val="1"/>
          <w:w w:val="110"/>
          <w:sz w:val="17"/>
        </w:rPr>
        <w:t>U</w:t>
      </w:r>
      <w:r>
        <w:rPr>
          <w:color w:val="231F20"/>
          <w:spacing w:val="-14"/>
          <w:w w:val="226"/>
          <w:sz w:val="17"/>
        </w:rPr>
        <w:t>r</w:t>
      </w:r>
      <w:r>
        <w:rPr>
          <w:color w:val="231F20"/>
          <w:w w:val="170"/>
          <w:sz w:val="17"/>
        </w:rPr>
        <w:t>o</w:t>
      </w:r>
    </w:p>
    <w:p>
      <w:pPr>
        <w:pStyle w:val="BodyText"/>
        <w:spacing w:before="2"/>
        <w:rPr>
          <w:sz w:val="30"/>
        </w:rPr>
      </w:pPr>
    </w:p>
    <w:p>
      <w:pPr>
        <w:pStyle w:val="BodyText"/>
        <w:spacing w:line="285" w:lineRule="auto"/>
        <w:ind w:left="120" w:right="114"/>
        <w:jc w:val="both"/>
      </w:pPr>
      <w:r>
        <w:rPr>
          <w:color w:val="231F20"/>
        </w:rPr>
        <w:t>Otra característica del conocimiento es que se pueden realizar algunas previsiones </w:t>
      </w:r>
      <w:r>
        <w:rPr>
          <w:color w:val="231F20"/>
          <w:spacing w:val="4"/>
        </w:rPr>
        <w:t>respecto </w:t>
      </w:r>
      <w:r>
        <w:rPr>
          <w:color w:val="231F20"/>
          <w:spacing w:val="5"/>
        </w:rPr>
        <w:t>su </w:t>
      </w:r>
      <w:r>
        <w:rPr>
          <w:color w:val="231F20"/>
          <w:spacing w:val="9"/>
        </w:rPr>
        <w:t>evolución </w:t>
      </w:r>
      <w:r>
        <w:rPr>
          <w:color w:val="231F20"/>
          <w:spacing w:val="8"/>
        </w:rPr>
        <w:t>tanto </w:t>
      </w:r>
      <w:r>
        <w:rPr>
          <w:color w:val="231F20"/>
          <w:spacing w:val="5"/>
        </w:rPr>
        <w:t>en lo </w:t>
      </w:r>
      <w:r>
        <w:rPr>
          <w:color w:val="231F20"/>
          <w:spacing w:val="9"/>
        </w:rPr>
        <w:t>referente </w:t>
      </w:r>
      <w:r>
        <w:rPr>
          <w:color w:val="231F20"/>
        </w:rPr>
        <w:t>a </w:t>
      </w:r>
      <w:r>
        <w:rPr>
          <w:color w:val="231F20"/>
          <w:spacing w:val="5"/>
        </w:rPr>
        <w:t>su </w:t>
      </w:r>
      <w:r>
        <w:rPr>
          <w:color w:val="231F20"/>
          <w:spacing w:val="9"/>
        </w:rPr>
        <w:t>generación </w:t>
      </w:r>
      <w:r>
        <w:rPr>
          <w:color w:val="231F20"/>
        </w:rPr>
        <w:t>a </w:t>
      </w:r>
      <w:r>
        <w:rPr>
          <w:color w:val="231F20"/>
          <w:spacing w:val="8"/>
        </w:rPr>
        <w:t>través </w:t>
      </w:r>
      <w:r>
        <w:rPr>
          <w:color w:val="231F20"/>
          <w:spacing w:val="5"/>
        </w:rPr>
        <w:t>de la </w:t>
      </w:r>
      <w:r>
        <w:rPr>
          <w:color w:val="231F20"/>
          <w:spacing w:val="3"/>
        </w:rPr>
        <w:t>investigación </w:t>
      </w:r>
      <w:r>
        <w:rPr>
          <w:color w:val="231F20"/>
        </w:rPr>
        <w:t>y la </w:t>
      </w:r>
      <w:r>
        <w:rPr>
          <w:color w:val="231F20"/>
          <w:spacing w:val="2"/>
        </w:rPr>
        <w:t>innovación, </w:t>
      </w:r>
      <w:r>
        <w:rPr>
          <w:color w:val="231F20"/>
          <w:spacing w:val="3"/>
        </w:rPr>
        <w:t>como </w:t>
      </w:r>
      <w:r>
        <w:rPr>
          <w:color w:val="231F20"/>
        </w:rPr>
        <w:t>en su </w:t>
      </w:r>
      <w:r>
        <w:rPr>
          <w:color w:val="231F20"/>
          <w:spacing w:val="3"/>
        </w:rPr>
        <w:t>difusión, </w:t>
      </w:r>
      <w:r>
        <w:rPr>
          <w:color w:val="231F20"/>
        </w:rPr>
        <w:t>a </w:t>
      </w:r>
      <w:r>
        <w:rPr>
          <w:color w:val="231F20"/>
          <w:spacing w:val="2"/>
        </w:rPr>
        <w:t>través </w:t>
      </w:r>
      <w:r>
        <w:rPr>
          <w:color w:val="231F20"/>
        </w:rPr>
        <w:t>de la </w:t>
      </w:r>
      <w:r>
        <w:rPr>
          <w:color w:val="231F20"/>
          <w:spacing w:val="3"/>
        </w:rPr>
        <w:t>codificación.     </w:t>
      </w:r>
      <w:r>
        <w:rPr>
          <w:color w:val="231F20"/>
        </w:rPr>
        <w:t>Si se </w:t>
      </w:r>
      <w:r>
        <w:rPr>
          <w:color w:val="231F20"/>
          <w:spacing w:val="2"/>
        </w:rPr>
        <w:t>acepta </w:t>
      </w:r>
      <w:r>
        <w:rPr>
          <w:color w:val="231F20"/>
        </w:rPr>
        <w:t>la Ley del Tiempo y el Caos</w:t>
      </w:r>
      <w:r>
        <w:rPr>
          <w:color w:val="231F20"/>
          <w:position w:val="7"/>
          <w:sz w:val="13"/>
        </w:rPr>
        <w:t>4 </w:t>
      </w:r>
      <w:r>
        <w:rPr>
          <w:color w:val="231F20"/>
        </w:rPr>
        <w:t>(Kurzweil, 1999) se puede predecir </w:t>
      </w:r>
      <w:r>
        <w:rPr>
          <w:color w:val="231F20"/>
          <w:spacing w:val="2"/>
        </w:rPr>
        <w:t>que </w:t>
      </w:r>
      <w:r>
        <w:rPr>
          <w:color w:val="231F20"/>
          <w:spacing w:val="3"/>
        </w:rPr>
        <w:t>algunos</w:t>
      </w:r>
      <w:r>
        <w:rPr>
          <w:color w:val="231F20"/>
          <w:spacing w:val="21"/>
        </w:rPr>
        <w:t> </w:t>
      </w:r>
      <w:r>
        <w:rPr>
          <w:color w:val="231F20"/>
          <w:spacing w:val="3"/>
        </w:rPr>
        <w:t>procesos</w:t>
      </w:r>
      <w:r>
        <w:rPr>
          <w:color w:val="231F20"/>
          <w:spacing w:val="22"/>
        </w:rPr>
        <w:t> </w:t>
      </w:r>
      <w:r>
        <w:rPr>
          <w:color w:val="231F20"/>
          <w:spacing w:val="3"/>
        </w:rPr>
        <w:t>(como</w:t>
      </w:r>
      <w:r>
        <w:rPr>
          <w:color w:val="231F20"/>
          <w:spacing w:val="21"/>
        </w:rPr>
        <w:t> </w:t>
      </w:r>
      <w:r>
        <w:rPr>
          <w:color w:val="231F20"/>
        </w:rPr>
        <w:t>la</w:t>
      </w:r>
      <w:r>
        <w:rPr>
          <w:color w:val="231F20"/>
          <w:spacing w:val="22"/>
        </w:rPr>
        <w:t> </w:t>
      </w:r>
      <w:r>
        <w:rPr>
          <w:color w:val="231F20"/>
          <w:spacing w:val="2"/>
        </w:rPr>
        <w:t>evolución</w:t>
      </w:r>
      <w:r>
        <w:rPr>
          <w:color w:val="231F20"/>
          <w:spacing w:val="22"/>
        </w:rPr>
        <w:t> </w:t>
      </w:r>
      <w:r>
        <w:rPr>
          <w:color w:val="231F20"/>
          <w:spacing w:val="3"/>
        </w:rPr>
        <w:t>natural,</w:t>
      </w:r>
      <w:r>
        <w:rPr>
          <w:color w:val="231F20"/>
          <w:spacing w:val="22"/>
        </w:rPr>
        <w:t> </w:t>
      </w:r>
      <w:r>
        <w:rPr>
          <w:color w:val="231F20"/>
        </w:rPr>
        <w:t>el</w:t>
      </w:r>
      <w:r>
        <w:rPr>
          <w:color w:val="231F20"/>
          <w:spacing w:val="22"/>
        </w:rPr>
        <w:t> </w:t>
      </w:r>
      <w:r>
        <w:rPr>
          <w:color w:val="231F20"/>
          <w:spacing w:val="3"/>
        </w:rPr>
        <w:t>desarrollo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3"/>
        </w:rPr>
        <w:t>tecnología</w:t>
      </w:r>
      <w:r>
        <w:rPr>
          <w:color w:val="231F20"/>
          <w:spacing w:val="3"/>
          <w:position w:val="7"/>
          <w:sz w:val="13"/>
        </w:rPr>
        <w:t>5 </w:t>
      </w:r>
      <w:r>
        <w:rPr>
          <w:color w:val="231F20"/>
          <w:spacing w:val="7"/>
          <w:position w:val="7"/>
          <w:sz w:val="13"/>
        </w:rPr>
        <w:t> </w:t>
      </w:r>
      <w:r>
        <w:rPr>
          <w:color w:val="231F20"/>
        </w:rPr>
        <w:t>y</w:t>
      </w:r>
      <w:r>
        <w:rPr>
          <w:color w:val="231F20"/>
          <w:spacing w:val="22"/>
        </w:rPr>
        <w:t> </w:t>
      </w:r>
      <w:r>
        <w:rPr>
          <w:color w:val="231F20"/>
        </w:rPr>
        <w:t>el</w:t>
      </w:r>
    </w:p>
    <w:p>
      <w:pPr>
        <w:pStyle w:val="BodyText"/>
        <w:spacing w:before="8"/>
        <w:rPr>
          <w:sz w:val="14"/>
        </w:rPr>
      </w:pPr>
      <w:r>
        <w:rPr/>
        <w:pict>
          <v:line style="position:absolute;mso-position-horizontal-relative:page;mso-position-vertical-relative:paragraph;z-index:1240;mso-wrap-distance-left:0;mso-wrap-distance-right:0" from="54pt,10.567499pt" to="115.89pt,10.567499pt" stroked="true" strokeweight=".25pt" strokecolor="#231f20">
            <w10:wrap type="topAndBottom"/>
          </v:line>
        </w:pict>
      </w:r>
    </w:p>
    <w:p>
      <w:pPr>
        <w:spacing w:line="302" w:lineRule="auto" w:before="29"/>
        <w:ind w:left="120" w:right="115" w:firstLine="360"/>
        <w:jc w:val="both"/>
        <w:rPr>
          <w:sz w:val="18"/>
        </w:rPr>
      </w:pPr>
      <w:r>
        <w:rPr>
          <w:color w:val="231F20"/>
          <w:position w:val="6"/>
          <w:sz w:val="10"/>
        </w:rPr>
        <w:t>3 </w:t>
      </w:r>
      <w:r>
        <w:rPr>
          <w:color w:val="231F20"/>
          <w:sz w:val="18"/>
        </w:rPr>
        <w:t>Esta nueva posición del hombre en la naturaleza procede del reconocimiento de que la vida es fundamentalmente una. Su principal consecuencia es el surgimiento de una ética ecológica, con un sentido de responsabilidad universal por parte del hombre que sólo se puede cultivar cuando vivimos   el misterio del ser con reverencia, el don de la vida con gratitud y cuando reconocemos con humildad (es </w:t>
      </w:r>
      <w:r>
        <w:rPr>
          <w:color w:val="231F20"/>
          <w:spacing w:val="-3"/>
          <w:sz w:val="18"/>
        </w:rPr>
        <w:t>decir, </w:t>
      </w:r>
      <w:r>
        <w:rPr>
          <w:color w:val="231F20"/>
          <w:sz w:val="18"/>
        </w:rPr>
        <w:t>con verdad) nuestro lugar en relación con la naturaleza (Brenes,</w:t>
      </w:r>
      <w:r>
        <w:rPr>
          <w:color w:val="231F20"/>
          <w:spacing w:val="40"/>
          <w:sz w:val="18"/>
        </w:rPr>
        <w:t> </w:t>
      </w:r>
      <w:r>
        <w:rPr>
          <w:color w:val="231F20"/>
          <w:sz w:val="18"/>
        </w:rPr>
        <w:t>2002).</w:t>
      </w:r>
    </w:p>
    <w:p>
      <w:pPr>
        <w:spacing w:line="302" w:lineRule="auto" w:before="1"/>
        <w:ind w:left="120" w:right="115" w:firstLine="360"/>
        <w:jc w:val="both"/>
        <w:rPr>
          <w:sz w:val="18"/>
        </w:rPr>
      </w:pPr>
      <w:r>
        <w:rPr>
          <w:color w:val="231F20"/>
          <w:position w:val="6"/>
          <w:sz w:val="10"/>
        </w:rPr>
        <w:t>4 </w:t>
      </w:r>
      <w:r>
        <w:rPr>
          <w:color w:val="231F20"/>
          <w:sz w:val="18"/>
        </w:rPr>
        <w:t>Esta ley establece que en un proceso, el intervalo de tiempo entre dos sucesos significativos (aquellos que cambian la naturaleza del proceso, o que afectan específicamente a su futuro) se expande o se contrae con el aumento del  caos.</w:t>
      </w:r>
    </w:p>
    <w:p>
      <w:pPr>
        <w:spacing w:line="302" w:lineRule="auto" w:before="1"/>
        <w:ind w:left="120" w:right="116" w:firstLine="360"/>
        <w:jc w:val="both"/>
        <w:rPr>
          <w:sz w:val="18"/>
        </w:rPr>
      </w:pPr>
      <w:r>
        <w:rPr>
          <w:color w:val="231F20"/>
          <w:position w:val="6"/>
          <w:sz w:val="10"/>
        </w:rPr>
        <w:t>5 </w:t>
      </w:r>
      <w:r>
        <w:rPr>
          <w:color w:val="231F20"/>
          <w:sz w:val="18"/>
        </w:rPr>
        <w:t>La tecnología, más allá de la producción de herramientas para controlar el entorno, y del hecho  de</w:t>
      </w:r>
      <w:r>
        <w:rPr>
          <w:color w:val="231F20"/>
          <w:spacing w:val="21"/>
          <w:sz w:val="18"/>
        </w:rPr>
        <w:t> </w:t>
      </w:r>
      <w:r>
        <w:rPr>
          <w:color w:val="231F20"/>
          <w:sz w:val="18"/>
        </w:rPr>
        <w:t>que</w:t>
      </w:r>
      <w:r>
        <w:rPr>
          <w:color w:val="231F20"/>
          <w:spacing w:val="21"/>
          <w:sz w:val="18"/>
        </w:rPr>
        <w:t> </w:t>
      </w:r>
      <w:r>
        <w:rPr>
          <w:color w:val="231F20"/>
          <w:sz w:val="18"/>
        </w:rPr>
        <w:t>el</w:t>
      </w:r>
      <w:r>
        <w:rPr>
          <w:color w:val="231F20"/>
          <w:spacing w:val="21"/>
          <w:sz w:val="18"/>
        </w:rPr>
        <w:t> </w:t>
      </w:r>
      <w:r>
        <w:rPr>
          <w:color w:val="231F20"/>
          <w:sz w:val="18"/>
        </w:rPr>
        <w:t>producto</w:t>
      </w:r>
      <w:r>
        <w:rPr>
          <w:color w:val="231F20"/>
          <w:spacing w:val="21"/>
          <w:sz w:val="18"/>
        </w:rPr>
        <w:t> </w:t>
      </w:r>
      <w:r>
        <w:rPr>
          <w:color w:val="231F20"/>
          <w:sz w:val="18"/>
        </w:rPr>
        <w:t>resultante</w:t>
      </w:r>
      <w:r>
        <w:rPr>
          <w:color w:val="231F20"/>
          <w:spacing w:val="21"/>
          <w:sz w:val="18"/>
        </w:rPr>
        <w:t> </w:t>
      </w:r>
      <w:r>
        <w:rPr>
          <w:color w:val="231F20"/>
          <w:sz w:val="18"/>
        </w:rPr>
        <w:t>debe</w:t>
      </w:r>
      <w:r>
        <w:rPr>
          <w:color w:val="231F20"/>
          <w:spacing w:val="21"/>
          <w:sz w:val="18"/>
        </w:rPr>
        <w:t> </w:t>
      </w:r>
      <w:r>
        <w:rPr>
          <w:color w:val="231F20"/>
          <w:sz w:val="18"/>
        </w:rPr>
        <w:t>superar</w:t>
      </w:r>
      <w:r>
        <w:rPr>
          <w:color w:val="231F20"/>
          <w:spacing w:val="21"/>
          <w:sz w:val="18"/>
        </w:rPr>
        <w:t> </w:t>
      </w:r>
      <w:r>
        <w:rPr>
          <w:color w:val="231F20"/>
          <w:sz w:val="18"/>
        </w:rPr>
        <w:t>a</w:t>
      </w:r>
      <w:r>
        <w:rPr>
          <w:color w:val="231F20"/>
          <w:spacing w:val="21"/>
          <w:sz w:val="18"/>
        </w:rPr>
        <w:t> </w:t>
      </w:r>
      <w:r>
        <w:rPr>
          <w:color w:val="231F20"/>
          <w:sz w:val="18"/>
        </w:rPr>
        <w:t>la</w:t>
      </w:r>
      <w:r>
        <w:rPr>
          <w:color w:val="231F20"/>
          <w:spacing w:val="21"/>
          <w:sz w:val="18"/>
        </w:rPr>
        <w:t> </w:t>
      </w:r>
      <w:r>
        <w:rPr>
          <w:color w:val="231F20"/>
          <w:sz w:val="18"/>
        </w:rPr>
        <w:t>mera</w:t>
      </w:r>
      <w:r>
        <w:rPr>
          <w:color w:val="231F20"/>
          <w:spacing w:val="21"/>
          <w:sz w:val="18"/>
        </w:rPr>
        <w:t> </w:t>
      </w:r>
      <w:r>
        <w:rPr>
          <w:color w:val="231F20"/>
          <w:sz w:val="18"/>
        </w:rPr>
        <w:t>unión</w:t>
      </w:r>
      <w:r>
        <w:rPr>
          <w:color w:val="231F20"/>
          <w:spacing w:val="21"/>
          <w:sz w:val="18"/>
        </w:rPr>
        <w:t> </w:t>
      </w:r>
      <w:r>
        <w:rPr>
          <w:color w:val="231F20"/>
          <w:sz w:val="18"/>
        </w:rPr>
        <w:t>de</w:t>
      </w:r>
      <w:r>
        <w:rPr>
          <w:color w:val="231F20"/>
          <w:spacing w:val="21"/>
          <w:sz w:val="18"/>
        </w:rPr>
        <w:t> </w:t>
      </w:r>
      <w:r>
        <w:rPr>
          <w:color w:val="231F20"/>
          <w:sz w:val="18"/>
        </w:rPr>
        <w:t>las</w:t>
      </w:r>
      <w:r>
        <w:rPr>
          <w:color w:val="231F20"/>
          <w:spacing w:val="21"/>
          <w:sz w:val="18"/>
        </w:rPr>
        <w:t> </w:t>
      </w:r>
      <w:r>
        <w:rPr>
          <w:color w:val="231F20"/>
          <w:sz w:val="18"/>
        </w:rPr>
        <w:t>partes</w:t>
      </w:r>
      <w:r>
        <w:rPr>
          <w:color w:val="231F20"/>
          <w:spacing w:val="21"/>
          <w:sz w:val="18"/>
        </w:rPr>
        <w:t> </w:t>
      </w:r>
      <w:r>
        <w:rPr>
          <w:color w:val="231F20"/>
          <w:sz w:val="18"/>
        </w:rPr>
        <w:t>que</w:t>
      </w:r>
      <w:r>
        <w:rPr>
          <w:color w:val="231F20"/>
          <w:spacing w:val="21"/>
          <w:sz w:val="18"/>
        </w:rPr>
        <w:t> </w:t>
      </w:r>
      <w:r>
        <w:rPr>
          <w:color w:val="231F20"/>
          <w:sz w:val="18"/>
        </w:rPr>
        <w:t>lo</w:t>
      </w:r>
      <w:r>
        <w:rPr>
          <w:color w:val="231F20"/>
          <w:spacing w:val="21"/>
          <w:sz w:val="18"/>
        </w:rPr>
        <w:t> </w:t>
      </w:r>
      <w:r>
        <w:rPr>
          <w:color w:val="231F20"/>
          <w:sz w:val="18"/>
        </w:rPr>
        <w:t>conforman,</w:t>
      </w:r>
      <w:r>
        <w:rPr>
          <w:color w:val="231F20"/>
          <w:spacing w:val="21"/>
          <w:sz w:val="18"/>
        </w:rPr>
        <w:t> </w:t>
      </w:r>
      <w:r>
        <w:rPr>
          <w:color w:val="231F20"/>
          <w:sz w:val="18"/>
        </w:rPr>
        <w:t>incluye</w:t>
      </w:r>
    </w:p>
    <w:p>
      <w:pPr>
        <w:spacing w:after="0" w:line="302" w:lineRule="auto"/>
        <w:jc w:val="both"/>
        <w:rPr>
          <w:sz w:val="18"/>
        </w:rPr>
        <w:sectPr>
          <w:pgSz w:w="9640" w:h="13720"/>
          <w:pgMar w:header="708" w:footer="0" w:top="1000" w:bottom="280" w:left="960" w:right="960"/>
        </w:sectPr>
      </w:pPr>
    </w:p>
    <w:p>
      <w:pPr>
        <w:pStyle w:val="BodyText"/>
        <w:rPr>
          <w:sz w:val="20"/>
        </w:rPr>
      </w:pPr>
    </w:p>
    <w:p>
      <w:pPr>
        <w:pStyle w:val="BodyText"/>
        <w:spacing w:before="5"/>
        <w:rPr>
          <w:sz w:val="16"/>
        </w:rPr>
      </w:pPr>
    </w:p>
    <w:p>
      <w:pPr>
        <w:pStyle w:val="BodyText"/>
        <w:spacing w:line="285" w:lineRule="auto" w:before="69"/>
        <w:ind w:left="120" w:right="115"/>
        <w:jc w:val="both"/>
        <w:rPr>
          <w:sz w:val="13"/>
        </w:rPr>
      </w:pPr>
      <w:r>
        <w:rPr>
          <w:color w:val="231F20"/>
          <w:spacing w:val="2"/>
        </w:rPr>
        <w:t>de  la  </w:t>
      </w:r>
      <w:r>
        <w:rPr>
          <w:color w:val="231F20"/>
          <w:spacing w:val="4"/>
        </w:rPr>
        <w:t>computación</w:t>
      </w:r>
      <w:r>
        <w:rPr>
          <w:color w:val="231F20"/>
          <w:spacing w:val="4"/>
          <w:position w:val="7"/>
          <w:sz w:val="13"/>
        </w:rPr>
        <w:t>6</w:t>
      </w:r>
      <w:r>
        <w:rPr>
          <w:color w:val="231F20"/>
          <w:spacing w:val="4"/>
        </w:rPr>
        <w:t>)</w:t>
      </w:r>
      <w:r>
        <w:rPr>
          <w:color w:val="231F20"/>
          <w:spacing w:val="4"/>
          <w:position w:val="7"/>
          <w:sz w:val="13"/>
        </w:rPr>
        <w:t>7  </w:t>
      </w:r>
      <w:r>
        <w:rPr>
          <w:color w:val="231F20"/>
        </w:rPr>
        <w:t>van a progresar acelerándose de </w:t>
      </w:r>
      <w:r>
        <w:rPr>
          <w:color w:val="231F20"/>
          <w:spacing w:val="2"/>
        </w:rPr>
        <w:t>forma </w:t>
      </w:r>
      <w:r>
        <w:rPr>
          <w:color w:val="231F20"/>
        </w:rPr>
        <w:t>exponencial </w:t>
      </w:r>
      <w:r>
        <w:rPr>
          <w:color w:val="231F20"/>
          <w:spacing w:val="2"/>
        </w:rPr>
        <w:t>gracias   </w:t>
      </w:r>
      <w:r>
        <w:rPr>
          <w:color w:val="231F20"/>
        </w:rPr>
        <w:t>a un aporte constante de mejoras a la solución de problemas, que se asientan en el orden que generan los mismos</w:t>
      </w:r>
      <w:r>
        <w:rPr>
          <w:color w:val="231F20"/>
          <w:spacing w:val="47"/>
        </w:rPr>
        <w:t> </w:t>
      </w:r>
      <w:r>
        <w:rPr>
          <w:color w:val="231F20"/>
        </w:rPr>
        <w:t>procesos.</w:t>
      </w:r>
      <w:r>
        <w:rPr>
          <w:color w:val="231F20"/>
          <w:position w:val="7"/>
          <w:sz w:val="13"/>
        </w:rPr>
        <w:t>8</w:t>
      </w:r>
    </w:p>
    <w:p>
      <w:pPr>
        <w:pStyle w:val="BodyText"/>
        <w:spacing w:line="285" w:lineRule="auto"/>
        <w:ind w:left="120" w:right="109" w:firstLine="360"/>
        <w:jc w:val="both"/>
      </w:pPr>
      <w:r>
        <w:rPr>
          <w:color w:val="231F20"/>
          <w:spacing w:val="5"/>
        </w:rPr>
        <w:t>La </w:t>
      </w:r>
      <w:r>
        <w:rPr>
          <w:color w:val="231F20"/>
          <w:spacing w:val="10"/>
        </w:rPr>
        <w:t>consideración </w:t>
      </w:r>
      <w:r>
        <w:rPr>
          <w:color w:val="231F20"/>
          <w:spacing w:val="9"/>
        </w:rPr>
        <w:t>conjunta </w:t>
      </w:r>
      <w:r>
        <w:rPr>
          <w:color w:val="231F20"/>
          <w:spacing w:val="5"/>
        </w:rPr>
        <w:t>de la </w:t>
      </w:r>
      <w:r>
        <w:rPr>
          <w:color w:val="231F20"/>
          <w:spacing w:val="6"/>
        </w:rPr>
        <w:t>ley </w:t>
      </w:r>
      <w:r>
        <w:rPr>
          <w:color w:val="231F20"/>
          <w:spacing w:val="9"/>
        </w:rPr>
        <w:t>anterior </w:t>
      </w:r>
      <w:r>
        <w:rPr>
          <w:color w:val="231F20"/>
          <w:spacing w:val="7"/>
        </w:rPr>
        <w:t>con </w:t>
      </w:r>
      <w:r>
        <w:rPr>
          <w:color w:val="231F20"/>
          <w:spacing w:val="5"/>
        </w:rPr>
        <w:t>la </w:t>
      </w:r>
      <w:r>
        <w:rPr>
          <w:color w:val="231F20"/>
          <w:spacing w:val="9"/>
        </w:rPr>
        <w:t>segunda </w:t>
      </w:r>
      <w:r>
        <w:rPr>
          <w:color w:val="231F20"/>
          <w:spacing w:val="6"/>
        </w:rPr>
        <w:t>ley </w:t>
      </w:r>
      <w:r>
        <w:rPr>
          <w:color w:val="231F20"/>
          <w:spacing w:val="5"/>
        </w:rPr>
        <w:t>de </w:t>
      </w:r>
      <w:r>
        <w:rPr>
          <w:color w:val="231F20"/>
          <w:spacing w:val="11"/>
        </w:rPr>
        <w:t>la </w:t>
      </w:r>
      <w:r>
        <w:rPr>
          <w:color w:val="231F20"/>
          <w:spacing w:val="3"/>
        </w:rPr>
        <w:t>termodinámica</w:t>
      </w:r>
      <w:r>
        <w:rPr>
          <w:color w:val="231F20"/>
          <w:spacing w:val="3"/>
          <w:position w:val="7"/>
          <w:sz w:val="13"/>
        </w:rPr>
        <w:t>9 </w:t>
      </w:r>
      <w:r>
        <w:rPr>
          <w:color w:val="231F20"/>
          <w:spacing w:val="3"/>
        </w:rPr>
        <w:t>confirma </w:t>
      </w:r>
      <w:r>
        <w:rPr>
          <w:color w:val="231F20"/>
        </w:rPr>
        <w:t>la </w:t>
      </w:r>
      <w:r>
        <w:rPr>
          <w:color w:val="231F20"/>
          <w:spacing w:val="2"/>
        </w:rPr>
        <w:t>predicción </w:t>
      </w:r>
      <w:r>
        <w:rPr>
          <w:color w:val="231F20"/>
        </w:rPr>
        <w:t>sobre la </w:t>
      </w:r>
      <w:r>
        <w:rPr>
          <w:color w:val="231F20"/>
          <w:spacing w:val="2"/>
        </w:rPr>
        <w:t>aceleración </w:t>
      </w:r>
      <w:r>
        <w:rPr>
          <w:color w:val="231F20"/>
        </w:rPr>
        <w:t>en el futuro de </w:t>
      </w:r>
      <w:r>
        <w:rPr>
          <w:color w:val="231F20"/>
          <w:spacing w:val="3"/>
        </w:rPr>
        <w:t>los </w:t>
      </w:r>
      <w:r>
        <w:rPr>
          <w:color w:val="231F20"/>
        </w:rPr>
        <w:t>desarrollos del conocimiento. La segunda ley afecta a sistemas cerrados, mientras que la primera se refiere a cualquier proceso. </w:t>
      </w:r>
      <w:r>
        <w:rPr>
          <w:color w:val="231F20"/>
          <w:spacing w:val="-2"/>
        </w:rPr>
        <w:t>Por </w:t>
      </w:r>
      <w:r>
        <w:rPr>
          <w:color w:val="231F20"/>
        </w:rPr>
        <w:t>consiguiente, es posible </w:t>
      </w:r>
      <w:r>
        <w:rPr>
          <w:color w:val="231F20"/>
          <w:spacing w:val="2"/>
        </w:rPr>
        <w:t>afirmar </w:t>
      </w:r>
      <w:r>
        <w:rPr>
          <w:color w:val="231F20"/>
        </w:rPr>
        <w:t>que el aumento general de caos en el universo no se verá afectado por el orden </w:t>
      </w:r>
      <w:r>
        <w:rPr>
          <w:color w:val="231F20"/>
          <w:spacing w:val="2"/>
        </w:rPr>
        <w:t>que </w:t>
      </w:r>
      <w:r>
        <w:rPr>
          <w:color w:val="231F20"/>
        </w:rPr>
        <w:t>inducen la tecnología y la computación, puesto que solo una pequeña fracción del mismo</w:t>
      </w:r>
      <w:r>
        <w:rPr>
          <w:color w:val="231F20"/>
          <w:spacing w:val="-8"/>
        </w:rPr>
        <w:t> </w:t>
      </w:r>
      <w:r>
        <w:rPr>
          <w:color w:val="231F20"/>
        </w:rPr>
        <w:t>se</w:t>
      </w:r>
      <w:r>
        <w:rPr>
          <w:color w:val="231F20"/>
          <w:spacing w:val="-8"/>
        </w:rPr>
        <w:t> </w:t>
      </w:r>
      <w:r>
        <w:rPr>
          <w:color w:val="231F20"/>
        </w:rPr>
        <w:t>verá</w:t>
      </w:r>
      <w:r>
        <w:rPr>
          <w:color w:val="231F20"/>
          <w:spacing w:val="-8"/>
        </w:rPr>
        <w:t> </w:t>
      </w:r>
      <w:r>
        <w:rPr>
          <w:color w:val="231F20"/>
        </w:rPr>
        <w:t>perturbada</w:t>
      </w:r>
      <w:r>
        <w:rPr>
          <w:color w:val="231F20"/>
          <w:spacing w:val="-7"/>
        </w:rPr>
        <w:t> </w:t>
      </w:r>
      <w:r>
        <w:rPr>
          <w:color w:val="231F20"/>
        </w:rPr>
        <w:t>por</w:t>
      </w:r>
      <w:r>
        <w:rPr>
          <w:color w:val="231F20"/>
          <w:spacing w:val="-8"/>
        </w:rPr>
        <w:t> </w:t>
      </w:r>
      <w:r>
        <w:rPr>
          <w:color w:val="231F20"/>
        </w:rPr>
        <w:t>los</w:t>
      </w:r>
      <w:r>
        <w:rPr>
          <w:color w:val="231F20"/>
          <w:spacing w:val="-8"/>
        </w:rPr>
        <w:t> </w:t>
      </w:r>
      <w:r>
        <w:rPr>
          <w:color w:val="231F20"/>
        </w:rPr>
        <w:t>procesos</w:t>
      </w:r>
      <w:r>
        <w:rPr>
          <w:color w:val="231F20"/>
          <w:spacing w:val="-8"/>
        </w:rPr>
        <w:t> </w:t>
      </w:r>
      <w:r>
        <w:rPr>
          <w:color w:val="231F20"/>
        </w:rPr>
        <w:t>que</w:t>
      </w:r>
      <w:r>
        <w:rPr>
          <w:color w:val="231F20"/>
          <w:spacing w:val="-8"/>
        </w:rPr>
        <w:t> </w:t>
      </w:r>
      <w:r>
        <w:rPr>
          <w:color w:val="231F20"/>
        </w:rPr>
        <w:t>incrementan</w:t>
      </w:r>
      <w:r>
        <w:rPr>
          <w:color w:val="231F20"/>
          <w:spacing w:val="-9"/>
        </w:rPr>
        <w:t> </w:t>
      </w:r>
      <w:r>
        <w:rPr>
          <w:color w:val="231F20"/>
        </w:rPr>
        <w:t>el</w:t>
      </w:r>
      <w:r>
        <w:rPr>
          <w:color w:val="231F20"/>
          <w:spacing w:val="-8"/>
        </w:rPr>
        <w:t> </w:t>
      </w:r>
      <w:r>
        <w:rPr>
          <w:color w:val="231F20"/>
        </w:rPr>
        <w:t>orden.</w:t>
      </w:r>
      <w:r>
        <w:rPr>
          <w:color w:val="231F20"/>
          <w:spacing w:val="-8"/>
        </w:rPr>
        <w:t> </w:t>
      </w:r>
      <w:r>
        <w:rPr>
          <w:color w:val="231F20"/>
        </w:rPr>
        <w:t>Al</w:t>
      </w:r>
      <w:r>
        <w:rPr>
          <w:color w:val="231F20"/>
          <w:spacing w:val="-8"/>
        </w:rPr>
        <w:t> </w:t>
      </w:r>
      <w:r>
        <w:rPr>
          <w:color w:val="231F20"/>
        </w:rPr>
        <w:t>desarrollarse en</w:t>
      </w:r>
      <w:r>
        <w:rPr>
          <w:color w:val="231F20"/>
          <w:spacing w:val="-5"/>
        </w:rPr>
        <w:t> </w:t>
      </w:r>
      <w:r>
        <w:rPr>
          <w:color w:val="231F20"/>
        </w:rPr>
        <w:t>medio</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spacing w:val="2"/>
        </w:rPr>
        <w:t>gran</w:t>
      </w:r>
      <w:r>
        <w:rPr>
          <w:color w:val="231F20"/>
          <w:spacing w:val="-5"/>
        </w:rPr>
        <w:t> </w:t>
      </w:r>
      <w:r>
        <w:rPr>
          <w:color w:val="231F20"/>
        </w:rPr>
        <w:t>caos,</w:t>
      </w:r>
      <w:r>
        <w:rPr>
          <w:color w:val="231F20"/>
          <w:spacing w:val="-5"/>
        </w:rPr>
        <w:t> </w:t>
      </w:r>
      <w:r>
        <w:rPr>
          <w:color w:val="231F20"/>
        </w:rPr>
        <w:t>estos</w:t>
      </w:r>
      <w:r>
        <w:rPr>
          <w:color w:val="231F20"/>
          <w:spacing w:val="-5"/>
        </w:rPr>
        <w:t> </w:t>
      </w:r>
      <w:r>
        <w:rPr>
          <w:color w:val="231F20"/>
        </w:rPr>
        <w:t>procesos</w:t>
      </w:r>
      <w:r>
        <w:rPr>
          <w:color w:val="231F20"/>
          <w:spacing w:val="-5"/>
        </w:rPr>
        <w:t> </w:t>
      </w:r>
      <w:r>
        <w:rPr>
          <w:color w:val="231F20"/>
        </w:rPr>
        <w:t>extraen</w:t>
      </w:r>
      <w:r>
        <w:rPr>
          <w:color w:val="231F20"/>
          <w:spacing w:val="-5"/>
        </w:rPr>
        <w:t> </w:t>
      </w:r>
      <w:r>
        <w:rPr>
          <w:color w:val="231F20"/>
        </w:rPr>
        <w:t>las</w:t>
      </w:r>
      <w:r>
        <w:rPr>
          <w:color w:val="231F20"/>
          <w:spacing w:val="-5"/>
        </w:rPr>
        <w:t> </w:t>
      </w:r>
      <w:r>
        <w:rPr>
          <w:color w:val="231F20"/>
        </w:rPr>
        <w:t>opciones</w:t>
      </w:r>
      <w:r>
        <w:rPr>
          <w:color w:val="231F20"/>
          <w:spacing w:val="-5"/>
        </w:rPr>
        <w:t> </w:t>
      </w:r>
      <w:r>
        <w:rPr>
          <w:color w:val="231F20"/>
        </w:rPr>
        <w:t>para</w:t>
      </w:r>
      <w:r>
        <w:rPr>
          <w:color w:val="231F20"/>
          <w:spacing w:val="-5"/>
        </w:rPr>
        <w:t> </w:t>
      </w:r>
      <w:r>
        <w:rPr>
          <w:color w:val="231F20"/>
        </w:rPr>
        <w:t>su</w:t>
      </w:r>
      <w:r>
        <w:rPr>
          <w:color w:val="231F20"/>
          <w:spacing w:val="-5"/>
        </w:rPr>
        <w:t> </w:t>
      </w:r>
      <w:r>
        <w:rPr>
          <w:color w:val="231F20"/>
        </w:rPr>
        <w:t>diversificación del desorden de su </w:t>
      </w:r>
      <w:r>
        <w:rPr>
          <w:color w:val="231F20"/>
          <w:spacing w:val="2"/>
        </w:rPr>
        <w:t>entorno </w:t>
      </w:r>
      <w:r>
        <w:rPr>
          <w:color w:val="231F20"/>
        </w:rPr>
        <w:t>y realizan sus elecciones para </w:t>
      </w:r>
      <w:r>
        <w:rPr>
          <w:color w:val="231F20"/>
          <w:spacing w:val="-3"/>
        </w:rPr>
        <w:t>crear, </w:t>
      </w:r>
      <w:r>
        <w:rPr>
          <w:color w:val="231F20"/>
        </w:rPr>
        <w:t>constantemente, un mayor orden.</w:t>
      </w:r>
      <w:r>
        <w:rPr>
          <w:color w:val="231F20"/>
          <w:position w:val="7"/>
          <w:sz w:val="13"/>
        </w:rPr>
        <w:t>10 </w:t>
      </w:r>
      <w:r>
        <w:rPr>
          <w:color w:val="231F20"/>
        </w:rPr>
        <w:t>Incluso una crisis que aparentemente introduzca más caos se utiliza para incrementar el orden </w:t>
      </w:r>
      <w:r>
        <w:rPr>
          <w:color w:val="231F20"/>
          <w:spacing w:val="45"/>
        </w:rPr>
        <w:t> </w:t>
      </w:r>
      <w:r>
        <w:rPr>
          <w:color w:val="231F20"/>
        </w:rPr>
        <w:t>existente.</w:t>
      </w:r>
    </w:p>
    <w:p>
      <w:pPr>
        <w:pStyle w:val="BodyText"/>
        <w:spacing w:before="7"/>
        <w:rPr>
          <w:sz w:val="26"/>
        </w:rPr>
      </w:pPr>
      <w:r>
        <w:rPr/>
        <w:pict>
          <v:line style="position:absolute;mso-position-horizontal-relative:page;mso-position-vertical-relative:paragraph;z-index:1264;mso-wrap-distance-left:0;mso-wrap-distance-right:0" from="54pt,17.417885pt" to="115.89pt,17.417885pt" stroked="true" strokeweight=".25pt" strokecolor="#231f20">
            <w10:wrap type="topAndBottom"/>
          </v:line>
        </w:pict>
      </w:r>
    </w:p>
    <w:p>
      <w:pPr>
        <w:spacing w:line="302" w:lineRule="auto" w:before="29"/>
        <w:ind w:left="132" w:right="115" w:firstLine="0"/>
        <w:jc w:val="right"/>
        <w:rPr>
          <w:sz w:val="18"/>
        </w:rPr>
      </w:pPr>
      <w:r>
        <w:rPr>
          <w:color w:val="231F20"/>
          <w:sz w:val="18"/>
        </w:rPr>
        <w:t>la</w:t>
      </w:r>
      <w:r>
        <w:rPr>
          <w:color w:val="231F20"/>
          <w:spacing w:val="-15"/>
          <w:sz w:val="18"/>
        </w:rPr>
        <w:t> </w:t>
      </w:r>
      <w:r>
        <w:rPr>
          <w:color w:val="231F20"/>
          <w:sz w:val="18"/>
        </w:rPr>
        <w:t>codificación</w:t>
      </w:r>
      <w:r>
        <w:rPr>
          <w:color w:val="231F20"/>
          <w:spacing w:val="-15"/>
          <w:sz w:val="18"/>
        </w:rPr>
        <w:t> </w:t>
      </w:r>
      <w:r>
        <w:rPr>
          <w:color w:val="231F20"/>
          <w:sz w:val="18"/>
        </w:rPr>
        <w:t>del</w:t>
      </w:r>
      <w:r>
        <w:rPr>
          <w:color w:val="231F20"/>
          <w:spacing w:val="-15"/>
          <w:sz w:val="18"/>
        </w:rPr>
        <w:t> </w:t>
      </w:r>
      <w:r>
        <w:rPr>
          <w:color w:val="231F20"/>
          <w:sz w:val="18"/>
        </w:rPr>
        <w:t>conocimiento</w:t>
      </w:r>
      <w:r>
        <w:rPr>
          <w:color w:val="231F20"/>
          <w:spacing w:val="-15"/>
          <w:sz w:val="18"/>
        </w:rPr>
        <w:t> </w:t>
      </w:r>
      <w:r>
        <w:rPr>
          <w:color w:val="231F20"/>
          <w:sz w:val="18"/>
        </w:rPr>
        <w:t>utilizado</w:t>
      </w:r>
      <w:r>
        <w:rPr>
          <w:color w:val="231F20"/>
          <w:spacing w:val="-15"/>
          <w:sz w:val="18"/>
        </w:rPr>
        <w:t> </w:t>
      </w:r>
      <w:r>
        <w:rPr>
          <w:color w:val="231F20"/>
          <w:sz w:val="18"/>
        </w:rPr>
        <w:t>en</w:t>
      </w:r>
      <w:r>
        <w:rPr>
          <w:color w:val="231F20"/>
          <w:spacing w:val="-15"/>
          <w:sz w:val="18"/>
        </w:rPr>
        <w:t> </w:t>
      </w:r>
      <w:r>
        <w:rPr>
          <w:color w:val="231F20"/>
          <w:sz w:val="18"/>
        </w:rPr>
        <w:t>la</w:t>
      </w:r>
      <w:r>
        <w:rPr>
          <w:color w:val="231F20"/>
          <w:spacing w:val="-15"/>
          <w:sz w:val="18"/>
        </w:rPr>
        <w:t> </w:t>
      </w:r>
      <w:r>
        <w:rPr>
          <w:color w:val="231F20"/>
          <w:sz w:val="18"/>
        </w:rPr>
        <w:t>fabricación,</w:t>
      </w:r>
      <w:r>
        <w:rPr>
          <w:color w:val="231F20"/>
          <w:spacing w:val="-15"/>
          <w:sz w:val="18"/>
        </w:rPr>
        <w:t> </w:t>
      </w:r>
      <w:r>
        <w:rPr>
          <w:color w:val="231F20"/>
          <w:sz w:val="18"/>
        </w:rPr>
        <w:t>y</w:t>
      </w:r>
      <w:r>
        <w:rPr>
          <w:color w:val="231F20"/>
          <w:spacing w:val="-15"/>
          <w:sz w:val="18"/>
        </w:rPr>
        <w:t> </w:t>
      </w:r>
      <w:r>
        <w:rPr>
          <w:color w:val="231F20"/>
          <w:sz w:val="18"/>
        </w:rPr>
        <w:t>una</w:t>
      </w:r>
      <w:r>
        <w:rPr>
          <w:color w:val="231F20"/>
          <w:spacing w:val="-15"/>
          <w:sz w:val="18"/>
        </w:rPr>
        <w:t> </w:t>
      </w:r>
      <w:r>
        <w:rPr>
          <w:color w:val="231F20"/>
          <w:sz w:val="18"/>
        </w:rPr>
        <w:t>progresiva</w:t>
      </w:r>
      <w:r>
        <w:rPr>
          <w:color w:val="231F20"/>
          <w:spacing w:val="-15"/>
          <w:sz w:val="18"/>
        </w:rPr>
        <w:t> </w:t>
      </w:r>
      <w:r>
        <w:rPr>
          <w:color w:val="231F20"/>
          <w:sz w:val="18"/>
        </w:rPr>
        <w:t>sofisticación</w:t>
      </w:r>
      <w:r>
        <w:rPr>
          <w:color w:val="231F20"/>
          <w:spacing w:val="-15"/>
          <w:sz w:val="18"/>
        </w:rPr>
        <w:t> </w:t>
      </w:r>
      <w:r>
        <w:rPr>
          <w:color w:val="231F20"/>
          <w:sz w:val="18"/>
        </w:rPr>
        <w:t>de</w:t>
      </w:r>
      <w:r>
        <w:rPr>
          <w:color w:val="231F20"/>
          <w:spacing w:val="-15"/>
          <w:sz w:val="18"/>
        </w:rPr>
        <w:t> </w:t>
      </w:r>
      <w:r>
        <w:rPr>
          <w:color w:val="231F20"/>
          <w:sz w:val="18"/>
        </w:rPr>
        <w:t>los</w:t>
      </w:r>
      <w:r>
        <w:rPr>
          <w:color w:val="231F20"/>
          <w:spacing w:val="-15"/>
          <w:sz w:val="18"/>
        </w:rPr>
        <w:t> </w:t>
      </w:r>
      <w:r>
        <w:rPr>
          <w:color w:val="231F20"/>
          <w:sz w:val="18"/>
        </w:rPr>
        <w:t>útiles</w:t>
      </w:r>
      <w:r>
        <w:rPr>
          <w:color w:val="231F20"/>
          <w:spacing w:val="-15"/>
          <w:sz w:val="18"/>
        </w:rPr>
        <w:t> </w:t>
      </w:r>
      <w:r>
        <w:rPr>
          <w:color w:val="231F20"/>
          <w:sz w:val="18"/>
        </w:rPr>
        <w:t>(es</w:t>
      </w:r>
      <w:r>
        <w:rPr>
          <w:color w:val="231F20"/>
          <w:w w:val="85"/>
          <w:sz w:val="18"/>
        </w:rPr>
        <w:t> </w:t>
      </w:r>
      <w:r>
        <w:rPr>
          <w:color w:val="231F20"/>
          <w:spacing w:val="-3"/>
          <w:sz w:val="18"/>
        </w:rPr>
        <w:t>decir,</w:t>
      </w:r>
      <w:r>
        <w:rPr>
          <w:color w:val="231F20"/>
          <w:spacing w:val="-14"/>
          <w:sz w:val="18"/>
        </w:rPr>
        <w:t> </w:t>
      </w:r>
      <w:r>
        <w:rPr>
          <w:color w:val="231F20"/>
          <w:sz w:val="18"/>
        </w:rPr>
        <w:t>una</w:t>
      </w:r>
      <w:r>
        <w:rPr>
          <w:color w:val="231F20"/>
          <w:spacing w:val="-14"/>
          <w:sz w:val="18"/>
        </w:rPr>
        <w:t> </w:t>
      </w:r>
      <w:r>
        <w:rPr>
          <w:color w:val="231F20"/>
          <w:sz w:val="18"/>
        </w:rPr>
        <w:t>progresiva</w:t>
      </w:r>
      <w:r>
        <w:rPr>
          <w:color w:val="231F20"/>
          <w:spacing w:val="-14"/>
          <w:sz w:val="18"/>
        </w:rPr>
        <w:t> </w:t>
      </w:r>
      <w:r>
        <w:rPr>
          <w:color w:val="231F20"/>
          <w:sz w:val="18"/>
        </w:rPr>
        <w:t>innovación).</w:t>
      </w:r>
      <w:r>
        <w:rPr>
          <w:color w:val="231F20"/>
          <w:spacing w:val="-14"/>
          <w:sz w:val="18"/>
        </w:rPr>
        <w:t> </w:t>
      </w:r>
      <w:r>
        <w:rPr>
          <w:color w:val="231F20"/>
          <w:spacing w:val="-3"/>
          <w:sz w:val="18"/>
        </w:rPr>
        <w:t>Por</w:t>
      </w:r>
      <w:r>
        <w:rPr>
          <w:color w:val="231F20"/>
          <w:spacing w:val="-14"/>
          <w:sz w:val="18"/>
        </w:rPr>
        <w:t> </w:t>
      </w:r>
      <w:r>
        <w:rPr>
          <w:color w:val="231F20"/>
          <w:sz w:val="18"/>
        </w:rPr>
        <w:t>tanto,</w:t>
      </w:r>
      <w:r>
        <w:rPr>
          <w:color w:val="231F20"/>
          <w:spacing w:val="-14"/>
          <w:sz w:val="18"/>
        </w:rPr>
        <w:t> </w:t>
      </w:r>
      <w:r>
        <w:rPr>
          <w:color w:val="231F20"/>
          <w:sz w:val="18"/>
        </w:rPr>
        <w:t>la</w:t>
      </w:r>
      <w:r>
        <w:rPr>
          <w:color w:val="231F20"/>
          <w:spacing w:val="-14"/>
          <w:sz w:val="18"/>
        </w:rPr>
        <w:t> </w:t>
      </w:r>
      <w:r>
        <w:rPr>
          <w:color w:val="231F20"/>
          <w:sz w:val="18"/>
        </w:rPr>
        <w:t>tecnología</w:t>
      </w:r>
      <w:r>
        <w:rPr>
          <w:color w:val="231F20"/>
          <w:spacing w:val="-15"/>
          <w:sz w:val="18"/>
        </w:rPr>
        <w:t> </w:t>
      </w:r>
      <w:r>
        <w:rPr>
          <w:color w:val="231F20"/>
          <w:sz w:val="18"/>
        </w:rPr>
        <w:t>supone</w:t>
      </w:r>
      <w:r>
        <w:rPr>
          <w:color w:val="231F20"/>
          <w:spacing w:val="-14"/>
          <w:sz w:val="18"/>
        </w:rPr>
        <w:t> </w:t>
      </w:r>
      <w:r>
        <w:rPr>
          <w:color w:val="231F20"/>
          <w:sz w:val="18"/>
        </w:rPr>
        <w:t>generación</w:t>
      </w:r>
      <w:r>
        <w:rPr>
          <w:color w:val="231F20"/>
          <w:spacing w:val="-14"/>
          <w:sz w:val="18"/>
        </w:rPr>
        <w:t> </w:t>
      </w:r>
      <w:r>
        <w:rPr>
          <w:color w:val="231F20"/>
          <w:sz w:val="18"/>
        </w:rPr>
        <w:t>y</w:t>
      </w:r>
      <w:r>
        <w:rPr>
          <w:color w:val="231F20"/>
          <w:spacing w:val="-14"/>
          <w:sz w:val="18"/>
        </w:rPr>
        <w:t> </w:t>
      </w:r>
      <w:r>
        <w:rPr>
          <w:color w:val="231F20"/>
          <w:sz w:val="18"/>
        </w:rPr>
        <w:t>difusión</w:t>
      </w:r>
      <w:r>
        <w:rPr>
          <w:color w:val="231F20"/>
          <w:spacing w:val="-14"/>
          <w:sz w:val="18"/>
        </w:rPr>
        <w:t> </w:t>
      </w:r>
      <w:r>
        <w:rPr>
          <w:color w:val="231F20"/>
          <w:sz w:val="18"/>
        </w:rPr>
        <w:t>de</w:t>
      </w:r>
      <w:r>
        <w:rPr>
          <w:color w:val="231F20"/>
          <w:spacing w:val="-13"/>
          <w:sz w:val="18"/>
        </w:rPr>
        <w:t> </w:t>
      </w:r>
      <w:r>
        <w:rPr>
          <w:color w:val="231F20"/>
          <w:sz w:val="18"/>
        </w:rPr>
        <w:t>conocimiento. </w:t>
      </w:r>
      <w:r>
        <w:rPr>
          <w:color w:val="231F20"/>
          <w:position w:val="6"/>
          <w:sz w:val="10"/>
        </w:rPr>
        <w:t>6</w:t>
      </w:r>
      <w:r>
        <w:rPr>
          <w:color w:val="231F20"/>
          <w:spacing w:val="9"/>
          <w:position w:val="6"/>
          <w:sz w:val="10"/>
        </w:rPr>
        <w:t> </w:t>
      </w:r>
      <w:r>
        <w:rPr>
          <w:color w:val="231F20"/>
          <w:sz w:val="18"/>
        </w:rPr>
        <w:t>La</w:t>
      </w:r>
      <w:r>
        <w:rPr>
          <w:color w:val="231F20"/>
          <w:spacing w:val="15"/>
          <w:sz w:val="18"/>
        </w:rPr>
        <w:t> </w:t>
      </w:r>
      <w:r>
        <w:rPr>
          <w:color w:val="231F20"/>
          <w:sz w:val="18"/>
        </w:rPr>
        <w:t>computación,</w:t>
      </w:r>
      <w:r>
        <w:rPr>
          <w:color w:val="231F20"/>
          <w:spacing w:val="14"/>
          <w:sz w:val="18"/>
        </w:rPr>
        <w:t> </w:t>
      </w:r>
      <w:r>
        <w:rPr>
          <w:color w:val="231F20"/>
          <w:sz w:val="18"/>
        </w:rPr>
        <w:t>entendida</w:t>
      </w:r>
      <w:r>
        <w:rPr>
          <w:color w:val="231F20"/>
          <w:spacing w:val="15"/>
          <w:sz w:val="18"/>
        </w:rPr>
        <w:t> </w:t>
      </w:r>
      <w:r>
        <w:rPr>
          <w:color w:val="231F20"/>
          <w:sz w:val="18"/>
        </w:rPr>
        <w:t>como</w:t>
      </w:r>
      <w:r>
        <w:rPr>
          <w:color w:val="231F20"/>
          <w:spacing w:val="15"/>
          <w:sz w:val="18"/>
        </w:rPr>
        <w:t> </w:t>
      </w:r>
      <w:r>
        <w:rPr>
          <w:color w:val="231F20"/>
          <w:sz w:val="18"/>
        </w:rPr>
        <w:t>la</w:t>
      </w:r>
      <w:r>
        <w:rPr>
          <w:color w:val="231F20"/>
          <w:spacing w:val="15"/>
          <w:sz w:val="18"/>
        </w:rPr>
        <w:t> </w:t>
      </w:r>
      <w:r>
        <w:rPr>
          <w:color w:val="231F20"/>
          <w:sz w:val="18"/>
        </w:rPr>
        <w:t>capacidad</w:t>
      </w:r>
      <w:r>
        <w:rPr>
          <w:color w:val="231F20"/>
          <w:spacing w:val="15"/>
          <w:sz w:val="18"/>
        </w:rPr>
        <w:t> </w:t>
      </w:r>
      <w:r>
        <w:rPr>
          <w:color w:val="231F20"/>
          <w:sz w:val="18"/>
        </w:rPr>
        <w:t>para</w:t>
      </w:r>
      <w:r>
        <w:rPr>
          <w:color w:val="231F20"/>
          <w:spacing w:val="15"/>
          <w:sz w:val="18"/>
        </w:rPr>
        <w:t> </w:t>
      </w:r>
      <w:r>
        <w:rPr>
          <w:color w:val="231F20"/>
          <w:sz w:val="18"/>
        </w:rPr>
        <w:t>recordar</w:t>
      </w:r>
      <w:r>
        <w:rPr>
          <w:color w:val="231F20"/>
          <w:spacing w:val="15"/>
          <w:sz w:val="18"/>
        </w:rPr>
        <w:t> </w:t>
      </w:r>
      <w:r>
        <w:rPr>
          <w:color w:val="231F20"/>
          <w:sz w:val="18"/>
        </w:rPr>
        <w:t>y</w:t>
      </w:r>
      <w:r>
        <w:rPr>
          <w:color w:val="231F20"/>
          <w:spacing w:val="15"/>
          <w:sz w:val="18"/>
        </w:rPr>
        <w:t> </w:t>
      </w:r>
      <w:r>
        <w:rPr>
          <w:color w:val="231F20"/>
          <w:sz w:val="18"/>
        </w:rPr>
        <w:t>solucionar</w:t>
      </w:r>
      <w:r>
        <w:rPr>
          <w:color w:val="231F20"/>
          <w:spacing w:val="17"/>
          <w:sz w:val="18"/>
        </w:rPr>
        <w:t> </w:t>
      </w:r>
      <w:r>
        <w:rPr>
          <w:color w:val="231F20"/>
          <w:sz w:val="18"/>
        </w:rPr>
        <w:t>problemas,</w:t>
      </w:r>
      <w:r>
        <w:rPr>
          <w:color w:val="231F20"/>
          <w:spacing w:val="15"/>
          <w:sz w:val="18"/>
        </w:rPr>
        <w:t> </w:t>
      </w:r>
      <w:r>
        <w:rPr>
          <w:color w:val="231F20"/>
          <w:sz w:val="18"/>
        </w:rPr>
        <w:t>participa</w:t>
      </w:r>
      <w:r>
        <w:rPr>
          <w:color w:val="231F20"/>
          <w:spacing w:val="1"/>
          <w:w w:val="98"/>
          <w:sz w:val="18"/>
        </w:rPr>
        <w:t> </w:t>
      </w:r>
      <w:r>
        <w:rPr>
          <w:color w:val="231F20"/>
          <w:sz w:val="18"/>
        </w:rPr>
        <w:t>también de la codificación de conocimiento (por la capacidad de recordar) y es la aplicación de  </w:t>
      </w:r>
      <w:r>
        <w:rPr>
          <w:color w:val="231F20"/>
          <w:spacing w:val="20"/>
          <w:sz w:val="18"/>
        </w:rPr>
        <w:t> </w:t>
      </w:r>
      <w:r>
        <w:rPr>
          <w:color w:val="231F20"/>
          <w:sz w:val="18"/>
        </w:rPr>
        <w:t>cono-</w:t>
      </w:r>
    </w:p>
    <w:p>
      <w:pPr>
        <w:spacing w:before="1"/>
        <w:ind w:left="120" w:right="0" w:firstLine="0"/>
        <w:jc w:val="left"/>
        <w:rPr>
          <w:sz w:val="18"/>
        </w:rPr>
      </w:pPr>
      <w:r>
        <w:rPr>
          <w:color w:val="231F20"/>
          <w:sz w:val="18"/>
        </w:rPr>
        <w:t>cimiento a la solución de problemas.</w:t>
      </w:r>
    </w:p>
    <w:p>
      <w:pPr>
        <w:spacing w:line="302" w:lineRule="auto" w:before="53"/>
        <w:ind w:left="120" w:right="117" w:firstLine="360"/>
        <w:jc w:val="both"/>
        <w:rPr>
          <w:sz w:val="18"/>
        </w:rPr>
      </w:pPr>
      <w:r>
        <w:rPr>
          <w:color w:val="231F20"/>
          <w:position w:val="6"/>
          <w:sz w:val="10"/>
        </w:rPr>
        <w:t>7 </w:t>
      </w:r>
      <w:r>
        <w:rPr>
          <w:color w:val="231F20"/>
          <w:sz w:val="18"/>
        </w:rPr>
        <w:t>Los dos últimos procesos (tecnología y computación) son las características de la evolución de  los seres humanos </w:t>
      </w:r>
      <w:r>
        <w:rPr>
          <w:color w:val="231F20"/>
          <w:spacing w:val="-11"/>
          <w:sz w:val="18"/>
        </w:rPr>
        <w:t>y, </w:t>
      </w:r>
      <w:r>
        <w:rPr>
          <w:color w:val="231F20"/>
          <w:sz w:val="18"/>
        </w:rPr>
        <w:t>hasta el momento, prácticamente solo están presentes en nuestra </w:t>
      </w:r>
      <w:r>
        <w:rPr>
          <w:color w:val="231F20"/>
          <w:spacing w:val="44"/>
          <w:sz w:val="18"/>
        </w:rPr>
        <w:t> </w:t>
      </w:r>
      <w:r>
        <w:rPr>
          <w:color w:val="231F20"/>
          <w:sz w:val="18"/>
        </w:rPr>
        <w:t>especie.</w:t>
      </w:r>
    </w:p>
    <w:p>
      <w:pPr>
        <w:spacing w:line="302" w:lineRule="auto" w:before="1"/>
        <w:ind w:left="120" w:right="115" w:firstLine="360"/>
        <w:jc w:val="both"/>
        <w:rPr>
          <w:sz w:val="18"/>
        </w:rPr>
      </w:pPr>
      <w:r>
        <w:rPr>
          <w:color w:val="231F20"/>
          <w:position w:val="6"/>
          <w:sz w:val="10"/>
        </w:rPr>
        <w:t>8   </w:t>
      </w:r>
      <w:r>
        <w:rPr>
          <w:color w:val="231F20"/>
          <w:sz w:val="18"/>
        </w:rPr>
        <w:t>El orden es la información (conjunto de datos significativos para un proceso) que se ajusta a     un propósito (sobrevivir, ganar dinero…). Por tanto, la mejora en la solución de un problema puede   ser más o menos compleja (usar más o menos información), pero siempre incrementa el orden (lo opuesto al</w:t>
      </w:r>
      <w:r>
        <w:rPr>
          <w:color w:val="231F20"/>
          <w:spacing w:val="-10"/>
          <w:sz w:val="18"/>
        </w:rPr>
        <w:t> </w:t>
      </w:r>
      <w:r>
        <w:rPr>
          <w:color w:val="231F20"/>
          <w:sz w:val="18"/>
        </w:rPr>
        <w:t>caos).</w:t>
      </w:r>
    </w:p>
    <w:p>
      <w:pPr>
        <w:spacing w:line="302" w:lineRule="auto" w:before="1"/>
        <w:ind w:left="120" w:right="116" w:firstLine="360"/>
        <w:jc w:val="both"/>
        <w:rPr>
          <w:sz w:val="18"/>
        </w:rPr>
      </w:pPr>
      <w:r>
        <w:rPr>
          <w:color w:val="231F20"/>
          <w:position w:val="6"/>
          <w:sz w:val="10"/>
        </w:rPr>
        <w:t>9 </w:t>
      </w:r>
      <w:r>
        <w:rPr>
          <w:color w:val="231F20"/>
          <w:sz w:val="18"/>
        </w:rPr>
        <w:t>Articulada por Rudolf Clausias en 1850, esta Ley establece que la entropía (el desorden de partículas) en el universo nunca decrece.</w:t>
      </w:r>
    </w:p>
    <w:p>
      <w:pPr>
        <w:spacing w:line="302" w:lineRule="auto" w:before="1"/>
        <w:ind w:left="120" w:right="116" w:firstLine="360"/>
        <w:jc w:val="both"/>
        <w:rPr>
          <w:sz w:val="18"/>
        </w:rPr>
      </w:pPr>
      <w:r>
        <w:rPr>
          <w:color w:val="231F20"/>
          <w:position w:val="6"/>
          <w:sz w:val="10"/>
        </w:rPr>
        <w:t>10 </w:t>
      </w:r>
      <w:r>
        <w:rPr>
          <w:color w:val="231F20"/>
          <w:sz w:val="18"/>
        </w:rPr>
        <w:t>Una crítica frecuente a las predicciones de crecimientos exponenciales es que se realizan sin considerar</w:t>
      </w:r>
      <w:r>
        <w:rPr>
          <w:color w:val="231F20"/>
          <w:spacing w:val="-8"/>
          <w:sz w:val="18"/>
        </w:rPr>
        <w:t> </w:t>
      </w:r>
      <w:r>
        <w:rPr>
          <w:color w:val="231F20"/>
          <w:sz w:val="18"/>
        </w:rPr>
        <w:t>las</w:t>
      </w:r>
      <w:r>
        <w:rPr>
          <w:color w:val="231F20"/>
          <w:spacing w:val="-8"/>
          <w:sz w:val="18"/>
        </w:rPr>
        <w:t> </w:t>
      </w:r>
      <w:r>
        <w:rPr>
          <w:color w:val="231F20"/>
          <w:sz w:val="18"/>
        </w:rPr>
        <w:t>fuerzas</w:t>
      </w:r>
      <w:r>
        <w:rPr>
          <w:color w:val="231F20"/>
          <w:spacing w:val="-8"/>
          <w:sz w:val="18"/>
        </w:rPr>
        <w:t> </w:t>
      </w:r>
      <w:r>
        <w:rPr>
          <w:color w:val="231F20"/>
          <w:sz w:val="18"/>
        </w:rPr>
        <w:t>que</w:t>
      </w:r>
      <w:r>
        <w:rPr>
          <w:color w:val="231F20"/>
          <w:spacing w:val="-8"/>
          <w:sz w:val="18"/>
        </w:rPr>
        <w:t> </w:t>
      </w:r>
      <w:r>
        <w:rPr>
          <w:color w:val="231F20"/>
          <w:sz w:val="18"/>
        </w:rPr>
        <w:t>actúan</w:t>
      </w:r>
      <w:r>
        <w:rPr>
          <w:color w:val="231F20"/>
          <w:spacing w:val="-9"/>
          <w:sz w:val="18"/>
        </w:rPr>
        <w:t> </w:t>
      </w:r>
      <w:r>
        <w:rPr>
          <w:color w:val="231F20"/>
          <w:sz w:val="18"/>
        </w:rPr>
        <w:t>sobre</w:t>
      </w:r>
      <w:r>
        <w:rPr>
          <w:color w:val="231F20"/>
          <w:spacing w:val="-8"/>
          <w:sz w:val="18"/>
        </w:rPr>
        <w:t> </w:t>
      </w:r>
      <w:r>
        <w:rPr>
          <w:color w:val="231F20"/>
          <w:sz w:val="18"/>
        </w:rPr>
        <w:t>ellas</w:t>
      </w:r>
      <w:r>
        <w:rPr>
          <w:color w:val="231F20"/>
          <w:spacing w:val="-9"/>
          <w:sz w:val="18"/>
        </w:rPr>
        <w:t> </w:t>
      </w:r>
      <w:r>
        <w:rPr>
          <w:color w:val="231F20"/>
          <w:sz w:val="18"/>
        </w:rPr>
        <w:t>para</w:t>
      </w:r>
      <w:r>
        <w:rPr>
          <w:color w:val="231F20"/>
          <w:spacing w:val="-8"/>
          <w:sz w:val="18"/>
        </w:rPr>
        <w:t> </w:t>
      </w:r>
      <w:r>
        <w:rPr>
          <w:color w:val="231F20"/>
          <w:sz w:val="18"/>
        </w:rPr>
        <w:t>alterarlas.</w:t>
      </w:r>
      <w:r>
        <w:rPr>
          <w:color w:val="231F20"/>
          <w:spacing w:val="-8"/>
          <w:sz w:val="18"/>
        </w:rPr>
        <w:t> </w:t>
      </w:r>
      <w:r>
        <w:rPr>
          <w:color w:val="231F20"/>
          <w:sz w:val="18"/>
        </w:rPr>
        <w:t>Un</w:t>
      </w:r>
      <w:r>
        <w:rPr>
          <w:color w:val="231F20"/>
          <w:spacing w:val="-9"/>
          <w:sz w:val="18"/>
        </w:rPr>
        <w:t> </w:t>
      </w:r>
      <w:r>
        <w:rPr>
          <w:color w:val="231F20"/>
          <w:sz w:val="18"/>
        </w:rPr>
        <w:t>ejemplo</w:t>
      </w:r>
      <w:r>
        <w:rPr>
          <w:color w:val="231F20"/>
          <w:spacing w:val="-9"/>
          <w:sz w:val="18"/>
        </w:rPr>
        <w:t> </w:t>
      </w:r>
      <w:r>
        <w:rPr>
          <w:color w:val="231F20"/>
          <w:sz w:val="18"/>
        </w:rPr>
        <w:t>clásico</w:t>
      </w:r>
      <w:r>
        <w:rPr>
          <w:color w:val="231F20"/>
          <w:spacing w:val="-9"/>
          <w:sz w:val="18"/>
        </w:rPr>
        <w:t> </w:t>
      </w:r>
      <w:r>
        <w:rPr>
          <w:color w:val="231F20"/>
          <w:sz w:val="18"/>
        </w:rPr>
        <w:t>es</w:t>
      </w:r>
      <w:r>
        <w:rPr>
          <w:color w:val="231F20"/>
          <w:spacing w:val="-8"/>
          <w:sz w:val="18"/>
        </w:rPr>
        <w:t> </w:t>
      </w:r>
      <w:r>
        <w:rPr>
          <w:color w:val="231F20"/>
          <w:sz w:val="18"/>
        </w:rPr>
        <w:t>el</w:t>
      </w:r>
      <w:r>
        <w:rPr>
          <w:color w:val="231F20"/>
          <w:spacing w:val="-9"/>
          <w:sz w:val="18"/>
        </w:rPr>
        <w:t> </w:t>
      </w:r>
      <w:r>
        <w:rPr>
          <w:color w:val="231F20"/>
          <w:sz w:val="18"/>
        </w:rPr>
        <w:t>crecimiento</w:t>
      </w:r>
      <w:r>
        <w:rPr>
          <w:color w:val="231F20"/>
          <w:spacing w:val="-10"/>
          <w:sz w:val="18"/>
        </w:rPr>
        <w:t> </w:t>
      </w:r>
      <w:r>
        <w:rPr>
          <w:color w:val="231F20"/>
          <w:sz w:val="18"/>
        </w:rPr>
        <w:t>geomé- trico de nuestra propia especie, que durante mucho tiempo, y para muchos, ha sido un una importante fuente de ansiedad. Sin embargo, cambios sociales y factores económicos, que incluyen el aumento    de la prosperidad, han retardado mucho su expansión (incluso en países en vías de desarrollo). En cambio, el conocimiento continuará progresando porque los logros alcanzados se agregan para obtener mejores soluciones y los recursos que necesita para su desarrollo no están limitados. Recordemos que estos recursos son el incremento local de orden creado por el propio conocimiento y el incremento generalizado de caos del cual toma sus opciones de</w:t>
      </w:r>
      <w:r>
        <w:rPr>
          <w:color w:val="231F20"/>
          <w:spacing w:val="12"/>
          <w:sz w:val="18"/>
        </w:rPr>
        <w:t> </w:t>
      </w:r>
      <w:r>
        <w:rPr>
          <w:color w:val="231F20"/>
          <w:sz w:val="18"/>
        </w:rPr>
        <w:t>diversificación.</w:t>
      </w:r>
    </w:p>
    <w:p>
      <w:pPr>
        <w:spacing w:after="0" w:line="302" w:lineRule="auto"/>
        <w:jc w:val="both"/>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0" w:lineRule="auto" w:before="68"/>
        <w:ind w:left="120" w:right="109" w:firstLine="360"/>
        <w:jc w:val="both"/>
      </w:pPr>
      <w:r>
        <w:rPr>
          <w:color w:val="231F20"/>
          <w:spacing w:val="6"/>
        </w:rPr>
        <w:t>Ante </w:t>
      </w:r>
      <w:r>
        <w:rPr>
          <w:color w:val="231F20"/>
          <w:spacing w:val="4"/>
        </w:rPr>
        <w:t>el </w:t>
      </w:r>
      <w:r>
        <w:rPr>
          <w:color w:val="231F20"/>
          <w:spacing w:val="6"/>
        </w:rPr>
        <w:t>avance del </w:t>
      </w:r>
      <w:r>
        <w:rPr>
          <w:color w:val="231F20"/>
          <w:spacing w:val="8"/>
        </w:rPr>
        <w:t>conocimiento </w:t>
      </w:r>
      <w:r>
        <w:rPr>
          <w:color w:val="231F20"/>
          <w:spacing w:val="7"/>
        </w:rPr>
        <w:t>cabría pensar hasta </w:t>
      </w:r>
      <w:r>
        <w:rPr>
          <w:color w:val="231F20"/>
          <w:spacing w:val="6"/>
        </w:rPr>
        <w:t>qué </w:t>
      </w:r>
      <w:r>
        <w:rPr>
          <w:color w:val="231F20"/>
          <w:spacing w:val="7"/>
        </w:rPr>
        <w:t>punto </w:t>
      </w:r>
      <w:r>
        <w:rPr>
          <w:color w:val="231F20"/>
          <w:spacing w:val="4"/>
        </w:rPr>
        <w:t>se </w:t>
      </w:r>
      <w:r>
        <w:rPr>
          <w:color w:val="231F20"/>
          <w:spacing w:val="9"/>
        </w:rPr>
        <w:t>han </w:t>
      </w:r>
      <w:r>
        <w:rPr>
          <w:color w:val="231F20"/>
          <w:spacing w:val="2"/>
        </w:rPr>
        <w:t>apropiado los ciudadanos </w:t>
      </w:r>
      <w:r>
        <w:rPr>
          <w:color w:val="231F20"/>
        </w:rPr>
        <w:t>de sus </w:t>
      </w:r>
      <w:r>
        <w:rPr>
          <w:color w:val="231F20"/>
          <w:spacing w:val="2"/>
        </w:rPr>
        <w:t>resultados </w:t>
      </w:r>
      <w:r>
        <w:rPr>
          <w:color w:val="231F20"/>
        </w:rPr>
        <w:t>y han </w:t>
      </w:r>
      <w:r>
        <w:rPr>
          <w:color w:val="231F20"/>
          <w:spacing w:val="3"/>
        </w:rPr>
        <w:t>conseguido </w:t>
      </w:r>
      <w:r>
        <w:rPr>
          <w:color w:val="231F20"/>
        </w:rPr>
        <w:t>aprovecharlos. Si    así fuera, estaríamos en la </w:t>
      </w:r>
      <w:r>
        <w:rPr>
          <w:rFonts w:ascii="Palatino Linotype" w:hAnsi="Palatino Linotype"/>
          <w:i/>
          <w:color w:val="231F20"/>
        </w:rPr>
        <w:t>sociedad del conocimiento </w:t>
      </w:r>
      <w:r>
        <w:rPr>
          <w:color w:val="231F20"/>
        </w:rPr>
        <w:t>que, en su cenit, produciría </w:t>
      </w:r>
      <w:r>
        <w:rPr>
          <w:color w:val="231F20"/>
          <w:spacing w:val="2"/>
        </w:rPr>
        <w:t>transformaciones </w:t>
      </w:r>
      <w:r>
        <w:rPr>
          <w:color w:val="231F20"/>
        </w:rPr>
        <w:t>sociales, culturales y económicas que potenciarían el desarrollo </w:t>
      </w:r>
      <w:r>
        <w:rPr>
          <w:color w:val="231F20"/>
          <w:spacing w:val="2"/>
        </w:rPr>
        <w:t>sostenible </w:t>
      </w:r>
      <w:r>
        <w:rPr>
          <w:color w:val="231F20"/>
        </w:rPr>
        <w:t>y que </w:t>
      </w:r>
      <w:r>
        <w:rPr>
          <w:color w:val="231F20"/>
          <w:spacing w:val="2"/>
        </w:rPr>
        <w:t>facilitarían </w:t>
      </w:r>
      <w:r>
        <w:rPr>
          <w:color w:val="231F20"/>
        </w:rPr>
        <w:t>el </w:t>
      </w:r>
      <w:r>
        <w:rPr>
          <w:color w:val="231F20"/>
          <w:spacing w:val="2"/>
        </w:rPr>
        <w:t>acceso </w:t>
      </w:r>
      <w:r>
        <w:rPr>
          <w:color w:val="231F20"/>
        </w:rPr>
        <w:t>a la </w:t>
      </w:r>
      <w:r>
        <w:rPr>
          <w:color w:val="231F20"/>
          <w:spacing w:val="2"/>
        </w:rPr>
        <w:t>información </w:t>
      </w:r>
      <w:r>
        <w:rPr>
          <w:color w:val="231F20"/>
        </w:rPr>
        <w:t>por todos, la </w:t>
      </w:r>
      <w:r>
        <w:rPr>
          <w:color w:val="231F20"/>
          <w:spacing w:val="2"/>
        </w:rPr>
        <w:t>libertad </w:t>
      </w:r>
      <w:r>
        <w:rPr>
          <w:color w:val="231F20"/>
          <w:spacing w:val="3"/>
        </w:rPr>
        <w:t>de </w:t>
      </w:r>
      <w:r>
        <w:rPr>
          <w:color w:val="231F20"/>
        </w:rPr>
        <w:t>expresión y a la diversidad lingüística. Sin embrago, aunque tiene elementos de la misma, no vivimos en una sociedad del conocimiento perfecta. Esta sociedad no</w:t>
      </w:r>
      <w:r>
        <w:rPr>
          <w:color w:val="231F20"/>
          <w:spacing w:val="-31"/>
        </w:rPr>
        <w:t> </w:t>
      </w:r>
      <w:r>
        <w:rPr>
          <w:color w:val="231F20"/>
        </w:rPr>
        <w:t>deja de ser la formulación de una utopía (una etapa posterior a la era de la </w:t>
      </w:r>
      <w:r>
        <w:rPr>
          <w:color w:val="231F20"/>
          <w:spacing w:val="2"/>
        </w:rPr>
        <w:t>información), </w:t>
      </w:r>
      <w:r>
        <w:rPr>
          <w:color w:val="231F20"/>
        </w:rPr>
        <w:t>a la que se llegaría utilizando tanto los medios tecnológicos, como la </w:t>
      </w:r>
      <w:r>
        <w:rPr>
          <w:color w:val="231F20"/>
          <w:spacing w:val="2"/>
        </w:rPr>
        <w:t>formación </w:t>
      </w:r>
      <w:r>
        <w:rPr>
          <w:color w:val="231F20"/>
        </w:rPr>
        <w:t>y la educación universal y la humanización de las sociedades actuales. Se trata de </w:t>
      </w:r>
      <w:r>
        <w:rPr>
          <w:color w:val="231F20"/>
          <w:spacing w:val="2"/>
        </w:rPr>
        <w:t>una </w:t>
      </w:r>
      <w:r>
        <w:rPr>
          <w:color w:val="231F20"/>
        </w:rPr>
        <w:t>utopía a la que no podemos </w:t>
      </w:r>
      <w:r>
        <w:rPr>
          <w:color w:val="231F20"/>
          <w:spacing w:val="46"/>
        </w:rPr>
        <w:t> </w:t>
      </w:r>
      <w:r>
        <w:rPr>
          <w:color w:val="231F20"/>
        </w:rPr>
        <w:t>renunciar.</w:t>
      </w:r>
    </w:p>
    <w:p>
      <w:pPr>
        <w:pStyle w:val="BodyText"/>
        <w:spacing w:line="285" w:lineRule="auto" w:before="5"/>
        <w:ind w:left="120" w:right="115" w:firstLine="360"/>
        <w:jc w:val="both"/>
        <w:rPr>
          <w:sz w:val="13"/>
        </w:rPr>
      </w:pPr>
      <w:r>
        <w:rPr>
          <w:color w:val="231F20"/>
        </w:rPr>
        <w:t>Desgraciadamente,</w:t>
      </w:r>
      <w:r>
        <w:rPr>
          <w:color w:val="231F20"/>
          <w:spacing w:val="-14"/>
        </w:rPr>
        <w:t> </w:t>
      </w:r>
      <w:r>
        <w:rPr>
          <w:color w:val="231F20"/>
        </w:rPr>
        <w:t>y</w:t>
      </w:r>
      <w:r>
        <w:rPr>
          <w:color w:val="231F20"/>
          <w:spacing w:val="-15"/>
        </w:rPr>
        <w:t> </w:t>
      </w:r>
      <w:r>
        <w:rPr>
          <w:color w:val="231F20"/>
        </w:rPr>
        <w:t>aunque</w:t>
      </w:r>
      <w:r>
        <w:rPr>
          <w:color w:val="231F20"/>
          <w:spacing w:val="-15"/>
        </w:rPr>
        <w:t> </w:t>
      </w:r>
      <w:r>
        <w:rPr>
          <w:color w:val="231F20"/>
        </w:rPr>
        <w:t>el</w:t>
      </w:r>
      <w:r>
        <w:rPr>
          <w:color w:val="231F20"/>
          <w:spacing w:val="-15"/>
        </w:rPr>
        <w:t> </w:t>
      </w:r>
      <w:r>
        <w:rPr>
          <w:color w:val="231F20"/>
        </w:rPr>
        <w:t>crecimiento</w:t>
      </w:r>
      <w:r>
        <w:rPr>
          <w:color w:val="231F20"/>
          <w:spacing w:val="-14"/>
        </w:rPr>
        <w:t> </w:t>
      </w:r>
      <w:r>
        <w:rPr>
          <w:color w:val="231F20"/>
        </w:rPr>
        <w:t>exponencial</w:t>
      </w:r>
      <w:r>
        <w:rPr>
          <w:color w:val="231F20"/>
          <w:spacing w:val="-15"/>
        </w:rPr>
        <w:t> </w:t>
      </w:r>
      <w:r>
        <w:rPr>
          <w:color w:val="231F20"/>
        </w:rPr>
        <w:t>del</w:t>
      </w:r>
      <w:r>
        <w:rPr>
          <w:color w:val="231F20"/>
          <w:spacing w:val="-15"/>
        </w:rPr>
        <w:t> </w:t>
      </w:r>
      <w:r>
        <w:rPr>
          <w:color w:val="231F20"/>
        </w:rPr>
        <w:t>conocimiento</w:t>
      </w:r>
      <w:r>
        <w:rPr>
          <w:color w:val="231F20"/>
          <w:spacing w:val="-14"/>
        </w:rPr>
        <w:t> </w:t>
      </w:r>
      <w:r>
        <w:rPr>
          <w:color w:val="231F20"/>
        </w:rPr>
        <w:t>es</w:t>
      </w:r>
      <w:r>
        <w:rPr>
          <w:color w:val="231F20"/>
          <w:spacing w:val="-15"/>
        </w:rPr>
        <w:t> </w:t>
      </w:r>
      <w:r>
        <w:rPr>
          <w:color w:val="231F20"/>
        </w:rPr>
        <w:t>muy probable que continúe indefinidamente, no se puede </w:t>
      </w:r>
      <w:r>
        <w:rPr>
          <w:color w:val="231F20"/>
          <w:spacing w:val="2"/>
        </w:rPr>
        <w:t>afirmar </w:t>
      </w:r>
      <w:r>
        <w:rPr>
          <w:color w:val="231F20"/>
        </w:rPr>
        <w:t>que se vaya a producir una correcta distribución de los beneficios del conocimiento, aunque tampoco lo contrario. Porque vivimos en un mundo que es cada vez más obra del hombre y    que </w:t>
      </w:r>
      <w:r>
        <w:rPr>
          <w:color w:val="231F20"/>
          <w:spacing w:val="2"/>
        </w:rPr>
        <w:t>evoluciona hacia </w:t>
      </w:r>
      <w:r>
        <w:rPr>
          <w:color w:val="231F20"/>
        </w:rPr>
        <w:t>una </w:t>
      </w:r>
      <w:r>
        <w:rPr>
          <w:color w:val="231F20"/>
          <w:spacing w:val="2"/>
        </w:rPr>
        <w:t>aleatoriedad desenfrenada </w:t>
      </w:r>
      <w:r>
        <w:rPr>
          <w:color w:val="231F20"/>
        </w:rPr>
        <w:t>que </w:t>
      </w:r>
      <w:r>
        <w:rPr>
          <w:color w:val="231F20"/>
          <w:spacing w:val="2"/>
        </w:rPr>
        <w:t>imposibilita cualquier </w:t>
      </w:r>
      <w:r>
        <w:rPr>
          <w:color w:val="231F20"/>
        </w:rPr>
        <w:t>predicción sobre el futuro </w:t>
      </w:r>
      <w:r>
        <w:rPr>
          <w:color w:val="231F20"/>
          <w:spacing w:val="-3"/>
        </w:rPr>
        <w:t>(Taleb,</w:t>
      </w:r>
      <w:r>
        <w:rPr>
          <w:color w:val="231F20"/>
          <w:spacing w:val="42"/>
        </w:rPr>
        <w:t> </w:t>
      </w:r>
      <w:r>
        <w:rPr>
          <w:color w:val="231F20"/>
        </w:rPr>
        <w:t>2007).</w:t>
      </w:r>
      <w:r>
        <w:rPr>
          <w:color w:val="231F20"/>
          <w:position w:val="7"/>
          <w:sz w:val="13"/>
        </w:rPr>
        <w:t>11</w:t>
      </w:r>
    </w:p>
    <w:p>
      <w:pPr>
        <w:pStyle w:val="BodyText"/>
        <w:spacing w:line="285" w:lineRule="auto"/>
        <w:ind w:left="120" w:right="113" w:firstLine="360"/>
        <w:jc w:val="both"/>
      </w:pPr>
      <w:r>
        <w:rPr>
          <w:color w:val="231F20"/>
        </w:rPr>
        <w:t>De hecho, un importante número de personas, incluso territorios enteros, se  están quedando al margen de los desarrollos tecnológicos, pero el propio azar </w:t>
      </w:r>
      <w:r>
        <w:rPr>
          <w:color w:val="231F20"/>
          <w:spacing w:val="2"/>
        </w:rPr>
        <w:t>que </w:t>
      </w:r>
      <w:r>
        <w:rPr>
          <w:color w:val="231F20"/>
        </w:rPr>
        <w:t>genera la actuación humana es un factor igualador. Así, en un mundo sometido a la influencia del azar podría ser aceptable la previsión de Merton (1968) que observó que una ventaja inicial –en muchas ocasiones producto de la suerte– puede suponer ventajas acumulativas a lo largo de toda la vida.</w:t>
      </w:r>
      <w:r>
        <w:rPr>
          <w:color w:val="231F20"/>
          <w:position w:val="7"/>
          <w:sz w:val="13"/>
        </w:rPr>
        <w:t>12 </w:t>
      </w:r>
      <w:r>
        <w:rPr>
          <w:color w:val="231F20"/>
        </w:rPr>
        <w:t>Ahora bien, aunque es posible </w:t>
      </w:r>
      <w:r>
        <w:rPr>
          <w:color w:val="231F20"/>
          <w:spacing w:val="2"/>
        </w:rPr>
        <w:t>que </w:t>
      </w:r>
      <w:r>
        <w:rPr>
          <w:color w:val="231F20"/>
        </w:rPr>
        <w:t>el</w:t>
      </w:r>
      <w:r>
        <w:rPr>
          <w:color w:val="231F20"/>
          <w:spacing w:val="30"/>
        </w:rPr>
        <w:t> </w:t>
      </w:r>
      <w:r>
        <w:rPr>
          <w:color w:val="231F20"/>
        </w:rPr>
        <w:t>perdedor</w:t>
      </w:r>
      <w:r>
        <w:rPr>
          <w:color w:val="231F20"/>
          <w:spacing w:val="30"/>
        </w:rPr>
        <w:t> </w:t>
      </w:r>
      <w:r>
        <w:rPr>
          <w:color w:val="231F20"/>
        </w:rPr>
        <w:t>siga</w:t>
      </w:r>
      <w:r>
        <w:rPr>
          <w:color w:val="231F20"/>
          <w:spacing w:val="30"/>
        </w:rPr>
        <w:t> </w:t>
      </w:r>
      <w:r>
        <w:rPr>
          <w:color w:val="231F20"/>
        </w:rPr>
        <w:t>siéndolo</w:t>
      </w:r>
      <w:r>
        <w:rPr>
          <w:color w:val="231F20"/>
          <w:spacing w:val="30"/>
        </w:rPr>
        <w:t> </w:t>
      </w:r>
      <w:r>
        <w:rPr>
          <w:color w:val="231F20"/>
        </w:rPr>
        <w:t>siempre,</w:t>
      </w:r>
      <w:r>
        <w:rPr>
          <w:color w:val="231F20"/>
          <w:spacing w:val="30"/>
        </w:rPr>
        <w:t> </w:t>
      </w:r>
      <w:r>
        <w:rPr>
          <w:color w:val="231F20"/>
        </w:rPr>
        <w:t>el</w:t>
      </w:r>
      <w:r>
        <w:rPr>
          <w:color w:val="231F20"/>
          <w:spacing w:val="30"/>
        </w:rPr>
        <w:t> </w:t>
      </w:r>
      <w:r>
        <w:rPr>
          <w:color w:val="231F20"/>
        </w:rPr>
        <w:t>ganador</w:t>
      </w:r>
      <w:r>
        <w:rPr>
          <w:color w:val="231F20"/>
          <w:spacing w:val="30"/>
        </w:rPr>
        <w:t> </w:t>
      </w:r>
      <w:r>
        <w:rPr>
          <w:color w:val="231F20"/>
        </w:rPr>
        <w:t>puede,</w:t>
      </w:r>
      <w:r>
        <w:rPr>
          <w:color w:val="231F20"/>
          <w:spacing w:val="30"/>
        </w:rPr>
        <w:t> </w:t>
      </w:r>
      <w:r>
        <w:rPr>
          <w:color w:val="231F20"/>
        </w:rPr>
        <w:t>y</w:t>
      </w:r>
      <w:r>
        <w:rPr>
          <w:color w:val="231F20"/>
          <w:spacing w:val="30"/>
        </w:rPr>
        <w:t> </w:t>
      </w:r>
      <w:r>
        <w:rPr>
          <w:color w:val="231F20"/>
        </w:rPr>
        <w:t>suele,</w:t>
      </w:r>
      <w:r>
        <w:rPr>
          <w:color w:val="231F20"/>
          <w:spacing w:val="30"/>
        </w:rPr>
        <w:t> </w:t>
      </w:r>
      <w:r>
        <w:rPr>
          <w:color w:val="231F20"/>
        </w:rPr>
        <w:t>ser</w:t>
      </w:r>
      <w:r>
        <w:rPr>
          <w:color w:val="231F20"/>
          <w:spacing w:val="30"/>
        </w:rPr>
        <w:t> </w:t>
      </w:r>
      <w:r>
        <w:rPr>
          <w:color w:val="231F20"/>
        </w:rPr>
        <w:t>desbancado</w:t>
      </w:r>
      <w:r>
        <w:rPr>
          <w:color w:val="231F20"/>
          <w:spacing w:val="31"/>
        </w:rPr>
        <w:t> </w:t>
      </w:r>
      <w:r>
        <w:rPr>
          <w:color w:val="231F20"/>
          <w:spacing w:val="2"/>
        </w:rPr>
        <w:t>por</w:t>
      </w:r>
    </w:p>
    <w:p>
      <w:pPr>
        <w:pStyle w:val="BodyText"/>
        <w:spacing w:before="9"/>
        <w:rPr>
          <w:sz w:val="14"/>
        </w:rPr>
      </w:pPr>
      <w:r>
        <w:rPr/>
        <w:pict>
          <v:line style="position:absolute;mso-position-horizontal-relative:page;mso-position-vertical-relative:paragraph;z-index:1288;mso-wrap-distance-left:0;mso-wrap-distance-right:0" from="54pt,10.59110pt" to="115.89pt,10.59110pt" stroked="true" strokeweight=".25pt" strokecolor="#231f20">
            <w10:wrap type="topAndBottom"/>
          </v:line>
        </w:pict>
      </w:r>
    </w:p>
    <w:p>
      <w:pPr>
        <w:spacing w:line="302" w:lineRule="auto" w:before="29"/>
        <w:ind w:left="120" w:right="116" w:firstLine="360"/>
        <w:jc w:val="both"/>
        <w:rPr>
          <w:sz w:val="18"/>
        </w:rPr>
      </w:pPr>
      <w:r>
        <w:rPr>
          <w:color w:val="231F20"/>
          <w:position w:val="6"/>
          <w:sz w:val="10"/>
        </w:rPr>
        <w:t>11 </w:t>
      </w:r>
      <w:r>
        <w:rPr>
          <w:color w:val="231F20"/>
          <w:sz w:val="18"/>
        </w:rPr>
        <w:t>Para hacernos una idea del aumento de variabilidad (azar) que la mente humana aporta sobre la naturaleza consideremos un mismo suceso (elegir al azar a dos personas de la misma edad) y midamos dos características: sus alturas y el número de veces que aparecen citados en Google. Cualquiera podría aceptar que la probabilidad de que uno de los elegidos mida tres veces más que el otro es muy pequeña, mientras que la probabilidad de que el número de citas de uno sea tres veces mayor que el del otro       es bastante </w:t>
      </w:r>
      <w:r>
        <w:rPr>
          <w:color w:val="231F20"/>
          <w:spacing w:val="-4"/>
          <w:sz w:val="18"/>
        </w:rPr>
        <w:t>mayor. </w:t>
      </w:r>
      <w:r>
        <w:rPr>
          <w:color w:val="231F20"/>
          <w:sz w:val="18"/>
        </w:rPr>
        <w:t>En general, los experimentos con influencia prioritaria de la mente humana poseen una variabilidad mucho mayor que los prioritariamente influidos por la  </w:t>
      </w:r>
      <w:r>
        <w:rPr>
          <w:color w:val="231F20"/>
          <w:spacing w:val="39"/>
          <w:sz w:val="18"/>
        </w:rPr>
        <w:t> </w:t>
      </w:r>
      <w:r>
        <w:rPr>
          <w:color w:val="231F20"/>
          <w:sz w:val="18"/>
        </w:rPr>
        <w:t>naturaleza.</w:t>
      </w:r>
    </w:p>
    <w:p>
      <w:pPr>
        <w:spacing w:line="302" w:lineRule="auto" w:before="1"/>
        <w:ind w:left="120" w:right="116" w:firstLine="360"/>
        <w:jc w:val="both"/>
        <w:rPr>
          <w:sz w:val="18"/>
        </w:rPr>
      </w:pPr>
      <w:r>
        <w:rPr>
          <w:color w:val="231F20"/>
          <w:position w:val="6"/>
          <w:sz w:val="10"/>
        </w:rPr>
        <w:t>12 </w:t>
      </w:r>
      <w:r>
        <w:rPr>
          <w:color w:val="231F20"/>
          <w:sz w:val="18"/>
        </w:rPr>
        <w:t>Este hecho se conoce como efecto Mateo “porque al que tiene se le dará y abundará; pero al que no tiene, aun lo que tiene se le quitará” (Mateo, 25: 29). Su introductor, Merton, analizó la influencia que tiene en la reputación de los científicos el hecho de que en muchos artículos se repitan aleatoria- mente citas de autores solo conocidos por ser referenciados por otros. Sin embargo sus conclusiones son aplicables a todos los que se benefician de un éxito pasado. Su idea tiene un precursor más general en la teoría del “apego </w:t>
      </w:r>
      <w:r>
        <w:rPr>
          <w:color w:val="231F20"/>
          <w:spacing w:val="3"/>
          <w:sz w:val="18"/>
        </w:rPr>
        <w:t> </w:t>
      </w:r>
      <w:r>
        <w:rPr>
          <w:color w:val="231F20"/>
          <w:sz w:val="18"/>
        </w:rPr>
        <w:t>preferencial”.</w:t>
      </w:r>
    </w:p>
    <w:p>
      <w:pPr>
        <w:spacing w:after="0" w:line="302" w:lineRule="auto"/>
        <w:jc w:val="both"/>
        <w:rPr>
          <w:sz w:val="18"/>
        </w:rPr>
        <w:sectPr>
          <w:pgSz w:w="9640" w:h="13720"/>
          <w:pgMar w:header="708" w:footer="0" w:top="1000" w:bottom="280" w:left="960" w:right="960"/>
        </w:sectPr>
      </w:pPr>
    </w:p>
    <w:p>
      <w:pPr>
        <w:pStyle w:val="BodyText"/>
        <w:rPr>
          <w:sz w:val="20"/>
        </w:rPr>
      </w:pPr>
    </w:p>
    <w:p>
      <w:pPr>
        <w:pStyle w:val="BodyText"/>
        <w:spacing w:before="5"/>
        <w:rPr>
          <w:sz w:val="16"/>
        </w:rPr>
      </w:pPr>
    </w:p>
    <w:p>
      <w:pPr>
        <w:pStyle w:val="BodyText"/>
        <w:spacing w:line="285" w:lineRule="auto" w:before="69"/>
        <w:ind w:left="120" w:right="114"/>
        <w:jc w:val="both"/>
      </w:pPr>
      <w:r>
        <w:rPr>
          <w:color w:val="231F20"/>
        </w:rPr>
        <w:t>alguien salido de la nada.</w:t>
      </w:r>
      <w:r>
        <w:rPr>
          <w:color w:val="231F20"/>
          <w:position w:val="7"/>
          <w:sz w:val="13"/>
        </w:rPr>
        <w:t>13 </w:t>
      </w:r>
      <w:r>
        <w:rPr>
          <w:color w:val="231F20"/>
        </w:rPr>
        <w:t>Para explicar esta posibilidad es necesario </w:t>
      </w:r>
      <w:r>
        <w:rPr>
          <w:color w:val="231F20"/>
          <w:spacing w:val="2"/>
        </w:rPr>
        <w:t>incorporar  </w:t>
      </w:r>
      <w:r>
        <w:rPr>
          <w:color w:val="231F20"/>
        </w:rPr>
        <w:t>otra capa de azar y considerar no solo la propia suerte, sino también la de los demás. Page (2007) demuestra que la variabilidad en las opiniones es el motor del azar     que revitaliza al mundo </w:t>
      </w:r>
      <w:r>
        <w:rPr>
          <w:color w:val="231F20"/>
          <w:spacing w:val="2"/>
        </w:rPr>
        <w:t>gracias </w:t>
      </w:r>
      <w:r>
        <w:rPr>
          <w:color w:val="231F20"/>
        </w:rPr>
        <w:t>a la posibilidad de tener suerte. El azar es el </w:t>
      </w:r>
      <w:r>
        <w:rPr>
          <w:color w:val="231F20"/>
          <w:spacing w:val="3"/>
        </w:rPr>
        <w:t>gran </w:t>
      </w:r>
      <w:r>
        <w:rPr>
          <w:color w:val="231F20"/>
        </w:rPr>
        <w:t>igualador que da a todo el mundo la posibilidad de superar a los que siempre se    han considerado afortunados.</w:t>
      </w:r>
      <w:r>
        <w:rPr>
          <w:color w:val="231F20"/>
          <w:position w:val="7"/>
          <w:sz w:val="13"/>
        </w:rPr>
        <w:t>14  </w:t>
      </w:r>
      <w:r>
        <w:rPr>
          <w:color w:val="231F20"/>
        </w:rPr>
        <w:t>De hecho, si se recompensara estrictamente según  las habilidades personales las cosas serían más injustas, porque no todos parten </w:t>
      </w:r>
      <w:r>
        <w:rPr>
          <w:color w:val="231F20"/>
          <w:spacing w:val="2"/>
        </w:rPr>
        <w:t>con </w:t>
      </w:r>
      <w:r>
        <w:rPr>
          <w:color w:val="231F20"/>
        </w:rPr>
        <w:t>las mismas</w:t>
      </w:r>
      <w:r>
        <w:rPr>
          <w:color w:val="231F20"/>
          <w:spacing w:val="-5"/>
        </w:rPr>
        <w:t> </w:t>
      </w:r>
      <w:r>
        <w:rPr>
          <w:color w:val="231F20"/>
        </w:rPr>
        <w:t>condiciones.</w:t>
      </w:r>
    </w:p>
    <w:p>
      <w:pPr>
        <w:pStyle w:val="BodyText"/>
      </w:pPr>
    </w:p>
    <w:p>
      <w:pPr>
        <w:pStyle w:val="BodyText"/>
        <w:spacing w:before="2"/>
        <w:rPr>
          <w:sz w:val="30"/>
        </w:rPr>
      </w:pPr>
    </w:p>
    <w:p>
      <w:pPr>
        <w:spacing w:before="0"/>
        <w:ind w:left="120" w:right="0" w:firstLine="0"/>
        <w:jc w:val="both"/>
        <w:rPr>
          <w:sz w:val="17"/>
        </w:rPr>
      </w:pPr>
      <w:r>
        <w:rPr>
          <w:color w:val="231F20"/>
          <w:spacing w:val="1"/>
          <w:w w:val="101"/>
          <w:sz w:val="22"/>
        </w:rPr>
        <w:t>P</w:t>
      </w:r>
      <w:r>
        <w:rPr>
          <w:color w:val="231F20"/>
          <w:spacing w:val="1"/>
          <w:w w:val="170"/>
          <w:sz w:val="17"/>
        </w:rPr>
        <w:t>o</w:t>
      </w:r>
      <w:r>
        <w:rPr>
          <w:color w:val="231F20"/>
          <w:spacing w:val="1"/>
          <w:w w:val="144"/>
          <w:sz w:val="17"/>
        </w:rPr>
        <w:t>s</w:t>
      </w:r>
      <w:r>
        <w:rPr>
          <w:color w:val="231F20"/>
          <w:spacing w:val="1"/>
          <w:w w:val="131"/>
          <w:sz w:val="17"/>
        </w:rPr>
        <w:t>i</w:t>
      </w:r>
      <w:r>
        <w:rPr>
          <w:color w:val="231F20"/>
          <w:spacing w:val="1"/>
          <w:w w:val="127"/>
          <w:sz w:val="17"/>
        </w:rPr>
        <w:t>b</w:t>
      </w:r>
      <w:r>
        <w:rPr>
          <w:color w:val="231F20"/>
          <w:spacing w:val="1"/>
          <w:w w:val="131"/>
          <w:sz w:val="17"/>
        </w:rPr>
        <w:t>i</w:t>
      </w:r>
      <w:r>
        <w:rPr>
          <w:color w:val="231F20"/>
          <w:spacing w:val="1"/>
          <w:w w:val="225"/>
          <w:sz w:val="17"/>
        </w:rPr>
        <w:t>l</w:t>
      </w:r>
      <w:r>
        <w:rPr>
          <w:color w:val="231F20"/>
          <w:spacing w:val="1"/>
          <w:w w:val="131"/>
          <w:sz w:val="17"/>
        </w:rPr>
        <w:t>i</w:t>
      </w:r>
      <w:r>
        <w:rPr>
          <w:color w:val="231F20"/>
          <w:spacing w:val="-11"/>
          <w:w w:val="157"/>
          <w:sz w:val="17"/>
        </w:rPr>
        <w:t>d</w:t>
      </w:r>
      <w:r>
        <w:rPr>
          <w:color w:val="231F20"/>
          <w:spacing w:val="1"/>
          <w:w w:val="157"/>
          <w:sz w:val="17"/>
        </w:rPr>
        <w:t>a</w:t>
      </w:r>
      <w:r>
        <w:rPr>
          <w:color w:val="231F20"/>
          <w:spacing w:val="1"/>
          <w:w w:val="157"/>
          <w:sz w:val="17"/>
        </w:rPr>
        <w:t>d</w:t>
      </w:r>
      <w:r>
        <w:rPr>
          <w:color w:val="231F20"/>
          <w:spacing w:val="1"/>
          <w:w w:val="145"/>
          <w:sz w:val="17"/>
        </w:rPr>
        <w:t>e</w:t>
      </w:r>
      <w:r>
        <w:rPr>
          <w:color w:val="231F20"/>
          <w:w w:val="144"/>
          <w:sz w:val="17"/>
        </w:rPr>
        <w:t>s</w:t>
      </w:r>
      <w:r>
        <w:rPr>
          <w:color w:val="231F20"/>
          <w:spacing w:val="14"/>
          <w:sz w:val="17"/>
        </w:rPr>
        <w:t> </w:t>
      </w:r>
      <w:r>
        <w:rPr>
          <w:color w:val="231F20"/>
          <w:spacing w:val="1"/>
          <w:w w:val="157"/>
          <w:sz w:val="17"/>
        </w:rPr>
        <w:t>d</w:t>
      </w:r>
      <w:r>
        <w:rPr>
          <w:color w:val="231F20"/>
          <w:w w:val="145"/>
          <w:sz w:val="17"/>
        </w:rPr>
        <w:t>e</w:t>
      </w:r>
      <w:r>
        <w:rPr>
          <w:color w:val="231F20"/>
          <w:spacing w:val="14"/>
          <w:sz w:val="17"/>
        </w:rPr>
        <w:t> </w:t>
      </w:r>
      <w:r>
        <w:rPr>
          <w:color w:val="231F20"/>
          <w:spacing w:val="1"/>
          <w:w w:val="225"/>
          <w:sz w:val="17"/>
        </w:rPr>
        <w:t>l</w:t>
      </w:r>
      <w:r>
        <w:rPr>
          <w:color w:val="231F20"/>
          <w:w w:val="157"/>
          <w:sz w:val="17"/>
        </w:rPr>
        <w:t>a</w:t>
      </w:r>
      <w:r>
        <w:rPr>
          <w:color w:val="231F20"/>
          <w:spacing w:val="14"/>
          <w:sz w:val="17"/>
        </w:rPr>
        <w:t> </w:t>
      </w:r>
      <w:r>
        <w:rPr>
          <w:color w:val="231F20"/>
          <w:spacing w:val="1"/>
          <w:w w:val="260"/>
          <w:sz w:val="17"/>
        </w:rPr>
        <w:t>t</w:t>
      </w:r>
      <w:r>
        <w:rPr>
          <w:color w:val="231F20"/>
          <w:spacing w:val="1"/>
          <w:w w:val="145"/>
          <w:sz w:val="17"/>
        </w:rPr>
        <w:t>e</w:t>
      </w:r>
      <w:r>
        <w:rPr>
          <w:color w:val="231F20"/>
          <w:spacing w:val="1"/>
          <w:w w:val="167"/>
          <w:sz w:val="17"/>
        </w:rPr>
        <w:t>c</w:t>
      </w:r>
      <w:r>
        <w:rPr>
          <w:color w:val="231F20"/>
          <w:spacing w:val="1"/>
          <w:w w:val="155"/>
          <w:sz w:val="17"/>
        </w:rPr>
        <w:t>n</w:t>
      </w:r>
      <w:r>
        <w:rPr>
          <w:color w:val="231F20"/>
          <w:spacing w:val="1"/>
          <w:w w:val="170"/>
          <w:sz w:val="17"/>
        </w:rPr>
        <w:t>o</w:t>
      </w:r>
      <w:r>
        <w:rPr>
          <w:color w:val="231F20"/>
          <w:spacing w:val="-3"/>
          <w:w w:val="225"/>
          <w:sz w:val="17"/>
        </w:rPr>
        <w:t>l</w:t>
      </w:r>
      <w:r>
        <w:rPr>
          <w:color w:val="231F20"/>
          <w:spacing w:val="1"/>
          <w:w w:val="170"/>
          <w:sz w:val="17"/>
        </w:rPr>
        <w:t>o</w:t>
      </w:r>
      <w:r>
        <w:rPr>
          <w:color w:val="231F20"/>
          <w:spacing w:val="1"/>
          <w:w w:val="159"/>
          <w:sz w:val="17"/>
        </w:rPr>
        <w:t>g</w:t>
      </w:r>
      <w:r>
        <w:rPr>
          <w:color w:val="231F20"/>
          <w:spacing w:val="1"/>
          <w:w w:val="131"/>
          <w:sz w:val="17"/>
        </w:rPr>
        <w:t>í</w:t>
      </w:r>
      <w:r>
        <w:rPr>
          <w:color w:val="231F20"/>
          <w:w w:val="157"/>
          <w:sz w:val="17"/>
        </w:rPr>
        <w:t>a</w:t>
      </w:r>
    </w:p>
    <w:p>
      <w:pPr>
        <w:pStyle w:val="BodyText"/>
        <w:spacing w:before="2"/>
        <w:rPr>
          <w:sz w:val="30"/>
        </w:rPr>
      </w:pPr>
    </w:p>
    <w:p>
      <w:pPr>
        <w:pStyle w:val="BodyText"/>
        <w:spacing w:line="285" w:lineRule="auto"/>
        <w:ind w:left="120" w:right="115"/>
        <w:jc w:val="right"/>
      </w:pPr>
      <w:r>
        <w:rPr>
          <w:color w:val="231F20"/>
        </w:rPr>
        <w:t>La creciente capacidad para almacenar </w:t>
      </w:r>
      <w:r>
        <w:rPr>
          <w:color w:val="231F20"/>
          <w:spacing w:val="2"/>
        </w:rPr>
        <w:t>información </w:t>
      </w:r>
      <w:r>
        <w:rPr>
          <w:color w:val="231F20"/>
        </w:rPr>
        <w:t>y hacerla circular cada</w:t>
      </w:r>
      <w:r>
        <w:rPr>
          <w:color w:val="231F20"/>
          <w:spacing w:val="26"/>
        </w:rPr>
        <w:t> </w:t>
      </w:r>
      <w:r>
        <w:rPr>
          <w:color w:val="231F20"/>
        </w:rPr>
        <w:t>vez</w:t>
      </w:r>
      <w:r>
        <w:rPr>
          <w:color w:val="231F20"/>
          <w:spacing w:val="7"/>
        </w:rPr>
        <w:t> </w:t>
      </w:r>
      <w:r>
        <w:rPr>
          <w:color w:val="231F20"/>
          <w:spacing w:val="2"/>
        </w:rPr>
        <w:t>más</w:t>
      </w:r>
      <w:r>
        <w:rPr>
          <w:color w:val="231F20"/>
          <w:spacing w:val="2"/>
          <w:w w:val="99"/>
        </w:rPr>
        <w:t> </w:t>
      </w:r>
      <w:r>
        <w:rPr>
          <w:color w:val="231F20"/>
        </w:rPr>
        <w:t>rápidamente y a un mayor número de personas ha conducido </w:t>
      </w:r>
      <w:r>
        <w:rPr>
          <w:color w:val="231F20"/>
          <w:spacing w:val="19"/>
        </w:rPr>
        <w:t> </w:t>
      </w:r>
      <w:r>
        <w:rPr>
          <w:color w:val="231F20"/>
        </w:rPr>
        <w:t>al establecimiento</w:t>
      </w:r>
      <w:r>
        <w:rPr>
          <w:color w:val="231F20"/>
          <w:spacing w:val="16"/>
        </w:rPr>
        <w:t> </w:t>
      </w:r>
      <w:r>
        <w:rPr>
          <w:color w:val="231F20"/>
        </w:rPr>
        <w:t>de</w:t>
      </w:r>
      <w:r>
        <w:rPr>
          <w:color w:val="231F20"/>
          <w:spacing w:val="2"/>
          <w:w w:val="101"/>
        </w:rPr>
        <w:t> </w:t>
      </w:r>
      <w:r>
        <w:rPr>
          <w:color w:val="231F20"/>
        </w:rPr>
        <w:t>la</w:t>
      </w:r>
      <w:r>
        <w:rPr>
          <w:color w:val="231F20"/>
          <w:spacing w:val="-7"/>
        </w:rPr>
        <w:t> </w:t>
      </w:r>
      <w:r>
        <w:rPr>
          <w:color w:val="231F20"/>
        </w:rPr>
        <w:t>sociedad</w:t>
      </w:r>
      <w:r>
        <w:rPr>
          <w:color w:val="231F20"/>
          <w:spacing w:val="-6"/>
        </w:rPr>
        <w:t> </w:t>
      </w:r>
      <w:r>
        <w:rPr>
          <w:color w:val="231F20"/>
        </w:rPr>
        <w:t>de</w:t>
      </w:r>
      <w:r>
        <w:rPr>
          <w:color w:val="231F20"/>
          <w:spacing w:val="-7"/>
        </w:rPr>
        <w:t> </w:t>
      </w:r>
      <w:r>
        <w:rPr>
          <w:color w:val="231F20"/>
        </w:rPr>
        <w:t>la</w:t>
      </w:r>
      <w:r>
        <w:rPr>
          <w:color w:val="231F20"/>
          <w:spacing w:val="-7"/>
        </w:rPr>
        <w:t> </w:t>
      </w:r>
      <w:r>
        <w:rPr>
          <w:color w:val="231F20"/>
          <w:spacing w:val="2"/>
        </w:rPr>
        <w:t>información.</w:t>
      </w:r>
      <w:r>
        <w:rPr>
          <w:color w:val="231F20"/>
          <w:spacing w:val="-6"/>
        </w:rPr>
        <w:t> </w:t>
      </w:r>
      <w:r>
        <w:rPr>
          <w:color w:val="231F20"/>
        </w:rPr>
        <w:t>La</w:t>
      </w:r>
      <w:r>
        <w:rPr>
          <w:color w:val="231F20"/>
          <w:spacing w:val="-6"/>
        </w:rPr>
        <w:t> </w:t>
      </w:r>
      <w:r>
        <w:rPr>
          <w:color w:val="231F20"/>
        </w:rPr>
        <w:t>implantación</w:t>
      </w:r>
      <w:r>
        <w:rPr>
          <w:color w:val="231F20"/>
          <w:spacing w:val="-7"/>
        </w:rPr>
        <w:t> </w:t>
      </w:r>
      <w:r>
        <w:rPr>
          <w:color w:val="231F20"/>
        </w:rPr>
        <w:t>y</w:t>
      </w:r>
      <w:r>
        <w:rPr>
          <w:color w:val="231F20"/>
          <w:spacing w:val="-6"/>
        </w:rPr>
        <w:t> </w:t>
      </w:r>
      <w:r>
        <w:rPr>
          <w:color w:val="231F20"/>
        </w:rPr>
        <w:t>uso</w:t>
      </w:r>
      <w:r>
        <w:rPr>
          <w:color w:val="231F20"/>
          <w:spacing w:val="-7"/>
        </w:rPr>
        <w:t> </w:t>
      </w:r>
      <w:r>
        <w:rPr>
          <w:color w:val="231F20"/>
        </w:rPr>
        <w:t>masivo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Tecnologías</w:t>
      </w:r>
      <w:r>
        <w:rPr>
          <w:color w:val="231F20"/>
          <w:spacing w:val="-6"/>
        </w:rPr>
        <w:t> </w:t>
      </w:r>
      <w:r>
        <w:rPr>
          <w:color w:val="231F20"/>
        </w:rPr>
        <w:t>de</w:t>
      </w:r>
      <w:r>
        <w:rPr>
          <w:color w:val="231F20"/>
          <w:spacing w:val="-7"/>
        </w:rPr>
        <w:t> </w:t>
      </w:r>
      <w:r>
        <w:rPr>
          <w:color w:val="231F20"/>
        </w:rPr>
        <w:t>la</w:t>
      </w:r>
      <w:r>
        <w:rPr>
          <w:color w:val="231F20"/>
          <w:spacing w:val="2"/>
          <w:w w:val="98"/>
        </w:rPr>
        <w:t> </w:t>
      </w:r>
      <w:r>
        <w:rPr>
          <w:color w:val="231F20"/>
          <w:spacing w:val="2"/>
        </w:rPr>
        <w:t>Información</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Comunicaciones</w:t>
      </w:r>
      <w:r>
        <w:rPr>
          <w:color w:val="231F20"/>
          <w:spacing w:val="-7"/>
        </w:rPr>
        <w:t> </w:t>
      </w:r>
      <w:r>
        <w:rPr>
          <w:color w:val="231F20"/>
        </w:rPr>
        <w:t>(para</w:t>
      </w:r>
      <w:r>
        <w:rPr>
          <w:color w:val="231F20"/>
          <w:spacing w:val="-7"/>
        </w:rPr>
        <w:t> </w:t>
      </w:r>
      <w:r>
        <w:rPr>
          <w:color w:val="231F20"/>
        </w:rPr>
        <w:t>todo</w:t>
      </w:r>
      <w:r>
        <w:rPr>
          <w:color w:val="231F20"/>
          <w:spacing w:val="-7"/>
        </w:rPr>
        <w:t> </w:t>
      </w:r>
      <w:r>
        <w:rPr>
          <w:color w:val="231F20"/>
        </w:rPr>
        <w:t>tipo</w:t>
      </w:r>
      <w:r>
        <w:rPr>
          <w:color w:val="231F20"/>
          <w:spacing w:val="-7"/>
        </w:rPr>
        <w:t> </w:t>
      </w:r>
      <w:r>
        <w:rPr>
          <w:color w:val="231F20"/>
        </w:rPr>
        <w:t>de</w:t>
      </w:r>
      <w:r>
        <w:rPr>
          <w:color w:val="231F20"/>
          <w:spacing w:val="-7"/>
        </w:rPr>
        <w:t> </w:t>
      </w:r>
      <w:r>
        <w:rPr>
          <w:color w:val="231F20"/>
        </w:rPr>
        <w:t>relaciones</w:t>
      </w:r>
      <w:r>
        <w:rPr>
          <w:color w:val="231F20"/>
          <w:spacing w:val="-7"/>
        </w:rPr>
        <w:t> </w:t>
      </w:r>
      <w:r>
        <w:rPr>
          <w:color w:val="231F20"/>
        </w:rPr>
        <w:t>sociales,</w:t>
      </w:r>
      <w:r>
        <w:rPr>
          <w:color w:val="231F20"/>
          <w:spacing w:val="-7"/>
        </w:rPr>
        <w:t> </w:t>
      </w:r>
      <w:r>
        <w:rPr>
          <w:color w:val="231F20"/>
        </w:rPr>
        <w:t>culturales</w:t>
      </w:r>
      <w:r>
        <w:rPr>
          <w:color w:val="231F20"/>
          <w:spacing w:val="-7"/>
        </w:rPr>
        <w:t> </w:t>
      </w:r>
      <w:r>
        <w:rPr>
          <w:color w:val="231F20"/>
        </w:rPr>
        <w:t>y</w:t>
      </w:r>
      <w:r>
        <w:rPr>
          <w:color w:val="231F20"/>
          <w:w w:val="91"/>
        </w:rPr>
        <w:t> </w:t>
      </w:r>
      <w:r>
        <w:rPr>
          <w:color w:val="231F20"/>
        </w:rPr>
        <w:t>económicas)</w:t>
      </w:r>
      <w:r>
        <w:rPr>
          <w:color w:val="231F20"/>
          <w:spacing w:val="-4"/>
        </w:rPr>
        <w:t> </w:t>
      </w:r>
      <w:r>
        <w:rPr>
          <w:color w:val="231F20"/>
        </w:rPr>
        <w:t>ha</w:t>
      </w:r>
      <w:r>
        <w:rPr>
          <w:color w:val="231F20"/>
          <w:spacing w:val="-4"/>
        </w:rPr>
        <w:t> </w:t>
      </w:r>
      <w:r>
        <w:rPr>
          <w:color w:val="231F20"/>
        </w:rPr>
        <w:t>hecho</w:t>
      </w:r>
      <w:r>
        <w:rPr>
          <w:color w:val="231F20"/>
          <w:spacing w:val="-4"/>
        </w:rPr>
        <w:t> </w:t>
      </w:r>
      <w:r>
        <w:rPr>
          <w:color w:val="231F20"/>
        </w:rPr>
        <w:t>posible</w:t>
      </w:r>
      <w:r>
        <w:rPr>
          <w:color w:val="231F20"/>
          <w:spacing w:val="-4"/>
        </w:rPr>
        <w:t> </w:t>
      </w:r>
      <w:r>
        <w:rPr>
          <w:color w:val="231F20"/>
        </w:rPr>
        <w:t>una</w:t>
      </w:r>
      <w:r>
        <w:rPr>
          <w:color w:val="231F20"/>
          <w:spacing w:val="-4"/>
        </w:rPr>
        <w:t> </w:t>
      </w:r>
      <w:r>
        <w:rPr>
          <w:color w:val="231F20"/>
        </w:rPr>
        <w:t>comunicación</w:t>
      </w:r>
      <w:r>
        <w:rPr>
          <w:color w:val="231F20"/>
          <w:spacing w:val="-5"/>
        </w:rPr>
        <w:t> </w:t>
      </w:r>
      <w:r>
        <w:rPr>
          <w:color w:val="231F20"/>
        </w:rPr>
        <w:t>ubicua</w:t>
      </w:r>
      <w:r>
        <w:rPr>
          <w:color w:val="231F20"/>
          <w:spacing w:val="-4"/>
        </w:rPr>
        <w:t> </w:t>
      </w:r>
      <w:r>
        <w:rPr>
          <w:color w:val="231F20"/>
        </w:rPr>
        <w:t>y</w:t>
      </w:r>
      <w:r>
        <w:rPr>
          <w:color w:val="231F20"/>
          <w:spacing w:val="-4"/>
        </w:rPr>
        <w:t> </w:t>
      </w:r>
      <w:r>
        <w:rPr>
          <w:color w:val="231F20"/>
        </w:rPr>
        <w:t>asíncrona</w:t>
      </w:r>
      <w:r>
        <w:rPr>
          <w:color w:val="231F20"/>
          <w:spacing w:val="-4"/>
        </w:rPr>
        <w:t> </w:t>
      </w:r>
      <w:r>
        <w:rPr>
          <w:color w:val="231F20"/>
        </w:rPr>
        <w:t>a</w:t>
      </w:r>
      <w:r>
        <w:rPr>
          <w:color w:val="231F20"/>
          <w:spacing w:val="-4"/>
        </w:rPr>
        <w:t> </w:t>
      </w:r>
      <w:r>
        <w:rPr>
          <w:color w:val="231F20"/>
        </w:rPr>
        <w:t>nivel</w:t>
      </w:r>
      <w:r>
        <w:rPr>
          <w:color w:val="231F20"/>
          <w:spacing w:val="-4"/>
        </w:rPr>
        <w:t> </w:t>
      </w:r>
      <w:r>
        <w:rPr>
          <w:color w:val="231F20"/>
        </w:rPr>
        <w:t>mundial.</w:t>
      </w:r>
    </w:p>
    <w:p>
      <w:pPr>
        <w:pStyle w:val="BodyText"/>
        <w:spacing w:line="285" w:lineRule="auto"/>
        <w:ind w:left="120" w:right="113" w:firstLine="360"/>
        <w:jc w:val="both"/>
      </w:pPr>
      <w:r>
        <w:rPr>
          <w:color w:val="231F20"/>
        </w:rPr>
        <w:t>El lado oscuro de la sociedad de la </w:t>
      </w:r>
      <w:r>
        <w:rPr>
          <w:color w:val="231F20"/>
          <w:spacing w:val="2"/>
        </w:rPr>
        <w:t>información </w:t>
      </w:r>
      <w:r>
        <w:rPr>
          <w:color w:val="231F20"/>
        </w:rPr>
        <w:t>es que la tecnología conduce    al control. </w:t>
      </w:r>
      <w:r>
        <w:rPr>
          <w:color w:val="231F20"/>
          <w:spacing w:val="2"/>
        </w:rPr>
        <w:t>Gobiernos </w:t>
      </w:r>
      <w:r>
        <w:rPr>
          <w:color w:val="231F20"/>
        </w:rPr>
        <w:t>y </w:t>
      </w:r>
      <w:r>
        <w:rPr>
          <w:color w:val="231F20"/>
          <w:spacing w:val="2"/>
        </w:rPr>
        <w:t>corporaciones </w:t>
      </w:r>
      <w:r>
        <w:rPr>
          <w:color w:val="231F20"/>
        </w:rPr>
        <w:t>tienen acceso a las comunicaciones de todos </w:t>
      </w:r>
      <w:r>
        <w:rPr>
          <w:color w:val="231F20"/>
          <w:spacing w:val="2"/>
        </w:rPr>
        <w:t>los </w:t>
      </w:r>
      <w:r>
        <w:rPr>
          <w:color w:val="231F20"/>
          <w:spacing w:val="3"/>
        </w:rPr>
        <w:t>individuos </w:t>
      </w:r>
      <w:r>
        <w:rPr>
          <w:color w:val="231F20"/>
          <w:spacing w:val="-12"/>
        </w:rPr>
        <w:t>y, </w:t>
      </w:r>
      <w:r>
        <w:rPr>
          <w:color w:val="231F20"/>
          <w:spacing w:val="3"/>
        </w:rPr>
        <w:t>aunque algunos países </w:t>
      </w:r>
      <w:r>
        <w:rPr>
          <w:color w:val="231F20"/>
        </w:rPr>
        <w:t>se </w:t>
      </w:r>
      <w:r>
        <w:rPr>
          <w:color w:val="231F20"/>
          <w:spacing w:val="3"/>
        </w:rPr>
        <w:t>esfuerzan </w:t>
      </w:r>
      <w:r>
        <w:rPr>
          <w:color w:val="231F20"/>
          <w:spacing w:val="2"/>
        </w:rPr>
        <w:t>en </w:t>
      </w:r>
      <w:r>
        <w:rPr>
          <w:color w:val="231F20"/>
          <w:spacing w:val="3"/>
        </w:rPr>
        <w:t>proteger legalmente </w:t>
      </w:r>
      <w:r>
        <w:rPr>
          <w:color w:val="231F20"/>
          <w:spacing w:val="4"/>
        </w:rPr>
        <w:t>la </w:t>
      </w:r>
      <w:r>
        <w:rPr>
          <w:color w:val="231F20"/>
        </w:rPr>
        <w:t>intimidad y el honor de sus ciudadanos, en la historia no encontramos ejemplos de situaciones de ventaja y de poder que no se hayan utilizado para aumentar la riqueza o el poder de los que las detentan. En todo caso, aunque unos pocos pudieran ser objeto de chantaje o vieran sus vidas destruidas por el uso público de su intimidad,</w:t>
      </w:r>
      <w:r>
        <w:rPr>
          <w:color w:val="231F20"/>
          <w:spacing w:val="-33"/>
        </w:rPr>
        <w:t> </w:t>
      </w:r>
      <w:r>
        <w:rPr>
          <w:color w:val="231F20"/>
        </w:rPr>
        <w:t>el principal objetivo del control es conocer el comportamiento de una </w:t>
      </w:r>
      <w:r>
        <w:rPr>
          <w:color w:val="231F20"/>
          <w:spacing w:val="3"/>
        </w:rPr>
        <w:t>enorme </w:t>
      </w:r>
      <w:r>
        <w:rPr>
          <w:color w:val="231F20"/>
        </w:rPr>
        <w:t>multitud de personas como consumidores. La venta de productos, servicios e ideas se basa   en saber cómo valora cualquier persona cualquier situación y eso ya es posible a nivel</w:t>
      </w:r>
      <w:r>
        <w:rPr>
          <w:color w:val="231F20"/>
          <w:spacing w:val="2"/>
        </w:rPr>
        <w:t> </w:t>
      </w:r>
      <w:r>
        <w:rPr>
          <w:color w:val="231F20"/>
        </w:rPr>
        <w:t>individual.</w:t>
      </w:r>
    </w:p>
    <w:p>
      <w:pPr>
        <w:pStyle w:val="BodyText"/>
        <w:spacing w:line="285" w:lineRule="auto"/>
        <w:ind w:left="120" w:right="115" w:firstLine="360"/>
        <w:jc w:val="both"/>
      </w:pPr>
      <w:r>
        <w:rPr>
          <w:color w:val="231F20"/>
        </w:rPr>
        <w:t>La valoración es el resultado de la comparación: se asignan los mismos valores  a </w:t>
      </w:r>
      <w:r>
        <w:rPr>
          <w:color w:val="231F20"/>
          <w:spacing w:val="2"/>
        </w:rPr>
        <w:t>alternativas </w:t>
      </w:r>
      <w:r>
        <w:rPr>
          <w:color w:val="231F20"/>
        </w:rPr>
        <w:t>similares y mayores valores a </w:t>
      </w:r>
      <w:r>
        <w:rPr>
          <w:color w:val="231F20"/>
          <w:spacing w:val="2"/>
        </w:rPr>
        <w:t>alternativas </w:t>
      </w:r>
      <w:r>
        <w:rPr>
          <w:color w:val="231F20"/>
        </w:rPr>
        <w:t>mejor consideradas en el proceso de comparación. Sin embargo, la comparación sólo es evidente cuando </w:t>
      </w:r>
      <w:r>
        <w:rPr>
          <w:color w:val="231F20"/>
          <w:spacing w:val="2"/>
        </w:rPr>
        <w:t>los </w:t>
      </w:r>
      <w:r>
        <w:rPr>
          <w:color w:val="231F20"/>
        </w:rPr>
        <w:t>sistemas</w:t>
      </w:r>
      <w:r>
        <w:rPr>
          <w:color w:val="231F20"/>
          <w:spacing w:val="31"/>
        </w:rPr>
        <w:t> </w:t>
      </w:r>
      <w:r>
        <w:rPr>
          <w:color w:val="231F20"/>
        </w:rPr>
        <w:t>se</w:t>
      </w:r>
      <w:r>
        <w:rPr>
          <w:color w:val="231F20"/>
          <w:spacing w:val="31"/>
        </w:rPr>
        <w:t> </w:t>
      </w:r>
      <w:r>
        <w:rPr>
          <w:color w:val="231F20"/>
        </w:rPr>
        <w:t>describen</w:t>
      </w:r>
      <w:r>
        <w:rPr>
          <w:color w:val="231F20"/>
          <w:spacing w:val="33"/>
        </w:rPr>
        <w:t> </w:t>
      </w:r>
      <w:r>
        <w:rPr>
          <w:color w:val="231F20"/>
        </w:rPr>
        <w:t>completamente</w:t>
      </w:r>
      <w:r>
        <w:rPr>
          <w:color w:val="231F20"/>
          <w:spacing w:val="31"/>
        </w:rPr>
        <w:t> </w:t>
      </w:r>
      <w:r>
        <w:rPr>
          <w:color w:val="231F20"/>
        </w:rPr>
        <w:t>a</w:t>
      </w:r>
      <w:r>
        <w:rPr>
          <w:color w:val="231F20"/>
          <w:spacing w:val="31"/>
        </w:rPr>
        <w:t> </w:t>
      </w:r>
      <w:r>
        <w:rPr>
          <w:color w:val="231F20"/>
        </w:rPr>
        <w:t>través</w:t>
      </w:r>
      <w:r>
        <w:rPr>
          <w:color w:val="231F20"/>
          <w:spacing w:val="31"/>
        </w:rPr>
        <w:t> </w:t>
      </w:r>
      <w:r>
        <w:rPr>
          <w:color w:val="231F20"/>
        </w:rPr>
        <w:t>de</w:t>
      </w:r>
      <w:r>
        <w:rPr>
          <w:color w:val="231F20"/>
          <w:spacing w:val="31"/>
        </w:rPr>
        <w:t> </w:t>
      </w:r>
      <w:r>
        <w:rPr>
          <w:color w:val="231F20"/>
        </w:rPr>
        <w:t>una</w:t>
      </w:r>
      <w:r>
        <w:rPr>
          <w:color w:val="231F20"/>
          <w:spacing w:val="31"/>
        </w:rPr>
        <w:t> </w:t>
      </w:r>
      <w:r>
        <w:rPr>
          <w:color w:val="231F20"/>
        </w:rPr>
        <w:t>sola</w:t>
      </w:r>
      <w:r>
        <w:rPr>
          <w:color w:val="231F20"/>
          <w:spacing w:val="33"/>
        </w:rPr>
        <w:t> </w:t>
      </w:r>
      <w:r>
        <w:rPr>
          <w:color w:val="231F20"/>
        </w:rPr>
        <w:t>variable.</w:t>
      </w:r>
      <w:r>
        <w:rPr>
          <w:color w:val="231F20"/>
          <w:spacing w:val="31"/>
        </w:rPr>
        <w:t> </w:t>
      </w:r>
      <w:r>
        <w:rPr>
          <w:color w:val="231F20"/>
        </w:rPr>
        <w:t>En</w:t>
      </w:r>
      <w:r>
        <w:rPr>
          <w:color w:val="231F20"/>
          <w:spacing w:val="31"/>
        </w:rPr>
        <w:t> </w:t>
      </w:r>
      <w:r>
        <w:rPr>
          <w:color w:val="231F20"/>
        </w:rPr>
        <w:t>este</w:t>
      </w:r>
      <w:r>
        <w:rPr>
          <w:color w:val="231F20"/>
          <w:spacing w:val="31"/>
        </w:rPr>
        <w:t> </w:t>
      </w:r>
      <w:r>
        <w:rPr>
          <w:color w:val="231F20"/>
        </w:rPr>
        <w:t>caso,</w:t>
      </w:r>
    </w:p>
    <w:p>
      <w:pPr>
        <w:pStyle w:val="BodyText"/>
        <w:spacing w:before="6"/>
        <w:rPr>
          <w:sz w:val="11"/>
        </w:rPr>
      </w:pPr>
      <w:r>
        <w:rPr/>
        <w:pict>
          <v:line style="position:absolute;mso-position-horizontal-relative:page;mso-position-vertical-relative:paragraph;z-index:1312;mso-wrap-distance-left:0;mso-wrap-distance-right:0" from="54pt,8.7014pt" to="115.89pt,8.7014pt" stroked="true" strokeweight=".25pt" strokecolor="#231f20">
            <w10:wrap type="topAndBottom"/>
          </v:line>
        </w:pict>
      </w:r>
    </w:p>
    <w:p>
      <w:pPr>
        <w:spacing w:line="302" w:lineRule="auto" w:before="29"/>
        <w:ind w:left="120" w:right="0" w:firstLine="360"/>
        <w:jc w:val="left"/>
        <w:rPr>
          <w:sz w:val="18"/>
        </w:rPr>
      </w:pPr>
      <w:r>
        <w:rPr>
          <w:color w:val="231F20"/>
          <w:w w:val="105"/>
          <w:position w:val="6"/>
          <w:sz w:val="10"/>
        </w:rPr>
        <w:t>13 </w:t>
      </w:r>
      <w:r>
        <w:rPr>
          <w:color w:val="231F20"/>
          <w:w w:val="105"/>
          <w:sz w:val="18"/>
        </w:rPr>
        <w:t>Sólo a título de ejemplo consideremos que de las 500 mayores empresas de </w:t>
      </w:r>
      <w:r>
        <w:rPr>
          <w:color w:val="231F20"/>
          <w:w w:val="105"/>
          <w:sz w:val="14"/>
        </w:rPr>
        <w:t>eeUU </w:t>
      </w:r>
      <w:r>
        <w:rPr>
          <w:color w:val="231F20"/>
          <w:w w:val="105"/>
          <w:sz w:val="18"/>
        </w:rPr>
        <w:t>en 1960, únicamente 75 seguían estando en el selecto Standard and Poor´s en el 2000.</w:t>
      </w:r>
    </w:p>
    <w:p>
      <w:pPr>
        <w:spacing w:line="302" w:lineRule="auto" w:before="1"/>
        <w:ind w:left="120" w:right="0" w:firstLine="360"/>
        <w:jc w:val="left"/>
        <w:rPr>
          <w:sz w:val="18"/>
        </w:rPr>
      </w:pPr>
      <w:r>
        <w:rPr>
          <w:color w:val="231F20"/>
          <w:position w:val="6"/>
          <w:sz w:val="10"/>
        </w:rPr>
        <w:t>14 </w:t>
      </w:r>
      <w:r>
        <w:rPr>
          <w:color w:val="231F20"/>
          <w:sz w:val="18"/>
        </w:rPr>
        <w:t>Siguiendo con las citas bíblicas, también este sentido del azar se recoge en las escrituras:” Me presenté a los que no preguntaban por mí, me hallaron los que no me buscaban” (Isaías,   65:1).</w:t>
      </w:r>
    </w:p>
    <w:p>
      <w:pPr>
        <w:spacing w:after="0" w:line="302" w:lineRule="auto"/>
        <w:jc w:val="left"/>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jc w:val="both"/>
        <w:rPr>
          <w:sz w:val="13"/>
        </w:rPr>
      </w:pPr>
      <w:r>
        <w:rPr>
          <w:color w:val="231F20"/>
        </w:rPr>
        <w:t>existe una lógica globalmente aceptada de comparación: la definida por la relación “mayor o igual” sobre la medida única de la variable que representa el valor total  del sistema. Las dificultades surgen cuando se trabaja con sistemas que se describen a través de la medición de múltiples consecuencias y para los que no existe </w:t>
      </w:r>
      <w:r>
        <w:rPr>
          <w:color w:val="231F20"/>
          <w:spacing w:val="2"/>
        </w:rPr>
        <w:t>una </w:t>
      </w:r>
      <w:r>
        <w:rPr>
          <w:color w:val="231F20"/>
        </w:rPr>
        <w:t>medida </w:t>
      </w:r>
      <w:r>
        <w:rPr>
          <w:color w:val="231F20"/>
          <w:spacing w:val="2"/>
        </w:rPr>
        <w:t>global </w:t>
      </w:r>
      <w:r>
        <w:rPr>
          <w:color w:val="231F20"/>
        </w:rPr>
        <w:t>universalmente aceptada.</w:t>
      </w:r>
      <w:r>
        <w:rPr>
          <w:color w:val="231F20"/>
          <w:position w:val="7"/>
          <w:sz w:val="13"/>
        </w:rPr>
        <w:t>15 </w:t>
      </w:r>
      <w:r>
        <w:rPr>
          <w:color w:val="231F20"/>
          <w:spacing w:val="-2"/>
        </w:rPr>
        <w:t>Por </w:t>
      </w:r>
      <w:r>
        <w:rPr>
          <w:color w:val="231F20"/>
        </w:rPr>
        <w:t>tanto, no hay una lógica universal  para la comparación y cada observador tiene que definir sus propios patrones para   la comparación que, a su vez, se derivan de sus preferencias individuales (es </w:t>
      </w:r>
      <w:r>
        <w:rPr>
          <w:color w:val="231F20"/>
          <w:spacing w:val="-3"/>
        </w:rPr>
        <w:t>decir,  </w:t>
      </w:r>
      <w:r>
        <w:rPr>
          <w:color w:val="231F20"/>
        </w:rPr>
        <w:t>de sus</w:t>
      </w:r>
      <w:r>
        <w:rPr>
          <w:color w:val="231F20"/>
          <w:spacing w:val="-9"/>
        </w:rPr>
        <w:t> </w:t>
      </w:r>
      <w:r>
        <w:rPr>
          <w:color w:val="231F20"/>
        </w:rPr>
        <w:t>opiniones).</w:t>
      </w:r>
      <w:r>
        <w:rPr>
          <w:color w:val="231F20"/>
          <w:position w:val="7"/>
          <w:sz w:val="13"/>
        </w:rPr>
        <w:t>16</w:t>
      </w:r>
    </w:p>
    <w:p>
      <w:pPr>
        <w:pStyle w:val="BodyText"/>
        <w:spacing w:line="285" w:lineRule="auto"/>
        <w:ind w:left="120" w:right="116" w:firstLine="360"/>
        <w:jc w:val="both"/>
      </w:pPr>
      <w:r>
        <w:rPr>
          <w:color w:val="231F20"/>
        </w:rPr>
        <w:t>A partir de cualquiera de los procedimientos para establecer las relaciones de preferencias entre </w:t>
      </w:r>
      <w:r>
        <w:rPr>
          <w:color w:val="231F20"/>
          <w:spacing w:val="2"/>
        </w:rPr>
        <w:t>alternativas </w:t>
      </w:r>
      <w:r>
        <w:rPr>
          <w:color w:val="231F20"/>
        </w:rPr>
        <w:t>de una persona la valoración progresa hasta obtener una</w:t>
      </w:r>
      <w:r>
        <w:rPr>
          <w:color w:val="231F20"/>
          <w:spacing w:val="-10"/>
        </w:rPr>
        <w:t> </w:t>
      </w:r>
      <w:r>
        <w:rPr>
          <w:color w:val="231F20"/>
        </w:rPr>
        <w:t>representación</w:t>
      </w:r>
      <w:r>
        <w:rPr>
          <w:color w:val="231F20"/>
          <w:spacing w:val="-10"/>
        </w:rPr>
        <w:t> </w:t>
      </w:r>
      <w:r>
        <w:rPr>
          <w:color w:val="231F20"/>
        </w:rPr>
        <w:t>numérica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preferencias</w:t>
      </w:r>
      <w:r>
        <w:rPr>
          <w:color w:val="231F20"/>
          <w:spacing w:val="-10"/>
        </w:rPr>
        <w:t> </w:t>
      </w:r>
      <w:r>
        <w:rPr>
          <w:color w:val="231F20"/>
        </w:rPr>
        <w:t>de</w:t>
      </w:r>
      <w:r>
        <w:rPr>
          <w:color w:val="231F20"/>
          <w:spacing w:val="-10"/>
        </w:rPr>
        <w:t> </w:t>
      </w:r>
      <w:r>
        <w:rPr>
          <w:color w:val="231F20"/>
        </w:rPr>
        <w:t>esa</w:t>
      </w:r>
      <w:r>
        <w:rPr>
          <w:color w:val="231F20"/>
          <w:spacing w:val="-10"/>
        </w:rPr>
        <w:t> </w:t>
      </w:r>
      <w:r>
        <w:rPr>
          <w:color w:val="231F20"/>
        </w:rPr>
        <w:t>persona.</w:t>
      </w:r>
      <w:r>
        <w:rPr>
          <w:color w:val="231F20"/>
          <w:position w:val="7"/>
          <w:sz w:val="13"/>
        </w:rPr>
        <w:t>17</w:t>
      </w:r>
      <w:r>
        <w:rPr>
          <w:color w:val="231F20"/>
          <w:spacing w:val="13"/>
          <w:position w:val="7"/>
          <w:sz w:val="13"/>
        </w:rPr>
        <w:t> </w:t>
      </w:r>
      <w:r>
        <w:rPr>
          <w:color w:val="231F20"/>
        </w:rPr>
        <w:t>Esta</w:t>
      </w:r>
      <w:r>
        <w:rPr>
          <w:color w:val="231F20"/>
          <w:spacing w:val="-10"/>
        </w:rPr>
        <w:t> </w:t>
      </w:r>
      <w:r>
        <w:rPr>
          <w:color w:val="231F20"/>
        </w:rPr>
        <w:t>representación es la base para describir las opiniones </w:t>
      </w:r>
      <w:r>
        <w:rPr>
          <w:color w:val="231F20"/>
          <w:spacing w:val="-14"/>
        </w:rPr>
        <w:t>y, </w:t>
      </w:r>
      <w:r>
        <w:rPr>
          <w:color w:val="231F20"/>
        </w:rPr>
        <w:t>cuando es homogénea, </w:t>
      </w:r>
      <w:r>
        <w:rPr>
          <w:color w:val="231F20"/>
          <w:spacing w:val="2"/>
        </w:rPr>
        <w:t>permite </w:t>
      </w:r>
      <w:r>
        <w:rPr>
          <w:color w:val="231F20"/>
        </w:rPr>
        <w:t>a terceros </w:t>
      </w:r>
      <w:r>
        <w:rPr>
          <w:color w:val="231F20"/>
          <w:spacing w:val="3"/>
        </w:rPr>
        <w:t>realizar comparaciones </w:t>
      </w:r>
      <w:r>
        <w:rPr>
          <w:color w:val="231F20"/>
        </w:rPr>
        <w:t>de  </w:t>
      </w:r>
      <w:r>
        <w:rPr>
          <w:color w:val="231F20"/>
          <w:spacing w:val="2"/>
        </w:rPr>
        <w:t>las </w:t>
      </w:r>
      <w:r>
        <w:rPr>
          <w:color w:val="231F20"/>
          <w:spacing w:val="3"/>
        </w:rPr>
        <w:t>preferencias </w:t>
      </w:r>
      <w:r>
        <w:rPr>
          <w:color w:val="231F20"/>
        </w:rPr>
        <w:t>de  </w:t>
      </w:r>
      <w:r>
        <w:rPr>
          <w:color w:val="231F20"/>
          <w:spacing w:val="3"/>
        </w:rPr>
        <w:t>cada individuo </w:t>
      </w:r>
      <w:r>
        <w:rPr>
          <w:color w:val="231F20"/>
          <w:spacing w:val="2"/>
        </w:rPr>
        <w:t>con las </w:t>
      </w:r>
      <w:r>
        <w:rPr>
          <w:color w:val="231F20"/>
        </w:rPr>
        <w:t>de  </w:t>
      </w:r>
      <w:r>
        <w:rPr>
          <w:color w:val="231F20"/>
          <w:spacing w:val="2"/>
        </w:rPr>
        <w:t>otros.  </w:t>
      </w:r>
      <w:r>
        <w:rPr>
          <w:color w:val="231F20"/>
        </w:rPr>
        <w:t>La  </w:t>
      </w:r>
      <w:r>
        <w:rPr>
          <w:color w:val="231F20"/>
          <w:spacing w:val="2"/>
        </w:rPr>
        <w:t>valoración también </w:t>
      </w:r>
      <w:r>
        <w:rPr>
          <w:color w:val="231F20"/>
          <w:spacing w:val="3"/>
        </w:rPr>
        <w:t>permite </w:t>
      </w:r>
      <w:r>
        <w:rPr>
          <w:color w:val="231F20"/>
          <w:spacing w:val="2"/>
        </w:rPr>
        <w:t>diseñar </w:t>
      </w:r>
      <w:r>
        <w:rPr>
          <w:color w:val="231F20"/>
        </w:rPr>
        <w:t>la  </w:t>
      </w:r>
      <w:r>
        <w:rPr>
          <w:color w:val="231F20"/>
          <w:spacing w:val="2"/>
        </w:rPr>
        <w:t>alternativa </w:t>
      </w:r>
      <w:r>
        <w:rPr>
          <w:color w:val="231F20"/>
        </w:rPr>
        <w:t>que  </w:t>
      </w:r>
      <w:r>
        <w:rPr>
          <w:color w:val="231F20"/>
          <w:spacing w:val="2"/>
        </w:rPr>
        <w:t>mejor </w:t>
      </w:r>
      <w:r>
        <w:rPr>
          <w:color w:val="231F20"/>
        </w:rPr>
        <w:t>se  </w:t>
      </w:r>
      <w:r>
        <w:rPr>
          <w:color w:val="231F20"/>
          <w:spacing w:val="2"/>
        </w:rPr>
        <w:t>adapte </w:t>
      </w:r>
      <w:r>
        <w:rPr>
          <w:color w:val="231F20"/>
        </w:rPr>
        <w:t>a    </w:t>
      </w:r>
      <w:r>
        <w:rPr>
          <w:color w:val="231F20"/>
          <w:spacing w:val="38"/>
        </w:rPr>
        <w:t> </w:t>
      </w:r>
      <w:r>
        <w:rPr>
          <w:color w:val="231F20"/>
        </w:rPr>
        <w:t>las</w:t>
      </w:r>
    </w:p>
    <w:p>
      <w:pPr>
        <w:pStyle w:val="BodyText"/>
        <w:rPr>
          <w:sz w:val="20"/>
        </w:rPr>
      </w:pPr>
    </w:p>
    <w:p>
      <w:pPr>
        <w:pStyle w:val="BodyText"/>
        <w:rPr>
          <w:sz w:val="20"/>
        </w:rPr>
      </w:pPr>
    </w:p>
    <w:p>
      <w:pPr>
        <w:pStyle w:val="BodyText"/>
        <w:rPr>
          <w:sz w:val="10"/>
        </w:rPr>
      </w:pPr>
      <w:r>
        <w:rPr/>
        <w:pict>
          <v:line style="position:absolute;mso-position-horizontal-relative:page;mso-position-vertical-relative:paragraph;z-index:1336;mso-wrap-distance-left:0;mso-wrap-distance-right:0" from="54pt,7.860837pt" to="115.89pt,7.860837pt" stroked="true" strokeweight=".25pt" strokecolor="#231f20">
            <w10:wrap type="topAndBottom"/>
          </v:line>
        </w:pict>
      </w:r>
    </w:p>
    <w:p>
      <w:pPr>
        <w:spacing w:line="302" w:lineRule="auto" w:before="29"/>
        <w:ind w:left="120" w:right="116" w:firstLine="360"/>
        <w:jc w:val="both"/>
        <w:rPr>
          <w:sz w:val="18"/>
        </w:rPr>
      </w:pPr>
      <w:r>
        <w:rPr>
          <w:color w:val="231F20"/>
          <w:position w:val="6"/>
          <w:sz w:val="10"/>
        </w:rPr>
        <w:t>15 </w:t>
      </w:r>
      <w:r>
        <w:rPr>
          <w:color w:val="231F20"/>
          <w:sz w:val="18"/>
        </w:rPr>
        <w:t>Cualquier fenómeno complejo (por ejemplo, la contaminación) admite la medición de muchas  de sus manifestaciones más significativas (cantidad de óxidos de nitrógeno o de carbono, de partículas en suspensión, etc.,) pero no existe una única medida general –y globalmente aceptada– de todo el fenómeno (la contaminación). Excepto en aquellas circunstancias en que todas sus manifestaciones en un punto sean peores (o mejores) que en otro, no hay una lógica universal de compasión universal de   la contaminación. En general, cada persona tiene su opinión sobre la contaminación y un punto estará más</w:t>
      </w:r>
      <w:r>
        <w:rPr>
          <w:color w:val="231F20"/>
          <w:spacing w:val="18"/>
          <w:sz w:val="18"/>
        </w:rPr>
        <w:t> </w:t>
      </w:r>
      <w:r>
        <w:rPr>
          <w:color w:val="231F20"/>
          <w:sz w:val="18"/>
        </w:rPr>
        <w:t>contaminado</w:t>
      </w:r>
      <w:r>
        <w:rPr>
          <w:color w:val="231F20"/>
          <w:spacing w:val="18"/>
          <w:sz w:val="18"/>
        </w:rPr>
        <w:t> </w:t>
      </w:r>
      <w:r>
        <w:rPr>
          <w:color w:val="231F20"/>
          <w:sz w:val="18"/>
        </w:rPr>
        <w:t>que</w:t>
      </w:r>
      <w:r>
        <w:rPr>
          <w:color w:val="231F20"/>
          <w:spacing w:val="18"/>
          <w:sz w:val="18"/>
        </w:rPr>
        <w:t> </w:t>
      </w:r>
      <w:r>
        <w:rPr>
          <w:color w:val="231F20"/>
          <w:sz w:val="18"/>
        </w:rPr>
        <w:t>otro</w:t>
      </w:r>
      <w:r>
        <w:rPr>
          <w:color w:val="231F20"/>
          <w:spacing w:val="18"/>
          <w:sz w:val="18"/>
        </w:rPr>
        <w:t> </w:t>
      </w:r>
      <w:r>
        <w:rPr>
          <w:color w:val="231F20"/>
          <w:sz w:val="18"/>
        </w:rPr>
        <w:t>para</w:t>
      </w:r>
      <w:r>
        <w:rPr>
          <w:color w:val="231F20"/>
          <w:spacing w:val="18"/>
          <w:sz w:val="18"/>
        </w:rPr>
        <w:t> </w:t>
      </w:r>
      <w:r>
        <w:rPr>
          <w:color w:val="231F20"/>
          <w:sz w:val="18"/>
        </w:rPr>
        <w:t>una</w:t>
      </w:r>
      <w:r>
        <w:rPr>
          <w:color w:val="231F20"/>
          <w:spacing w:val="18"/>
          <w:sz w:val="18"/>
        </w:rPr>
        <w:t> </w:t>
      </w:r>
      <w:r>
        <w:rPr>
          <w:color w:val="231F20"/>
          <w:sz w:val="18"/>
        </w:rPr>
        <w:t>persona</w:t>
      </w:r>
      <w:r>
        <w:rPr>
          <w:color w:val="231F20"/>
          <w:spacing w:val="19"/>
          <w:sz w:val="18"/>
        </w:rPr>
        <w:t> </w:t>
      </w:r>
      <w:r>
        <w:rPr>
          <w:color w:val="231F20"/>
          <w:spacing w:val="-11"/>
          <w:sz w:val="18"/>
        </w:rPr>
        <w:t>y,</w:t>
      </w:r>
      <w:r>
        <w:rPr>
          <w:color w:val="231F20"/>
          <w:spacing w:val="18"/>
          <w:sz w:val="18"/>
        </w:rPr>
        <w:t> </w:t>
      </w:r>
      <w:r>
        <w:rPr>
          <w:color w:val="231F20"/>
          <w:sz w:val="18"/>
        </w:rPr>
        <w:t>para</w:t>
      </w:r>
      <w:r>
        <w:rPr>
          <w:color w:val="231F20"/>
          <w:spacing w:val="18"/>
          <w:sz w:val="18"/>
        </w:rPr>
        <w:t> </w:t>
      </w:r>
      <w:r>
        <w:rPr>
          <w:color w:val="231F20"/>
          <w:sz w:val="18"/>
        </w:rPr>
        <w:t>otra,</w:t>
      </w:r>
      <w:r>
        <w:rPr>
          <w:color w:val="231F20"/>
          <w:spacing w:val="18"/>
          <w:sz w:val="18"/>
        </w:rPr>
        <w:t> </w:t>
      </w:r>
      <w:r>
        <w:rPr>
          <w:color w:val="231F20"/>
          <w:sz w:val="18"/>
        </w:rPr>
        <w:t>podrá</w:t>
      </w:r>
      <w:r>
        <w:rPr>
          <w:color w:val="231F20"/>
          <w:spacing w:val="18"/>
          <w:sz w:val="18"/>
        </w:rPr>
        <w:t> </w:t>
      </w:r>
      <w:r>
        <w:rPr>
          <w:color w:val="231F20"/>
          <w:sz w:val="18"/>
        </w:rPr>
        <w:t>estar</w:t>
      </w:r>
      <w:r>
        <w:rPr>
          <w:color w:val="231F20"/>
          <w:spacing w:val="18"/>
          <w:sz w:val="18"/>
        </w:rPr>
        <w:t> </w:t>
      </w:r>
      <w:r>
        <w:rPr>
          <w:color w:val="231F20"/>
          <w:sz w:val="18"/>
        </w:rPr>
        <w:t>menos</w:t>
      </w:r>
      <w:r>
        <w:rPr>
          <w:color w:val="231F20"/>
          <w:spacing w:val="18"/>
          <w:sz w:val="18"/>
        </w:rPr>
        <w:t> </w:t>
      </w:r>
      <w:r>
        <w:rPr>
          <w:color w:val="231F20"/>
          <w:sz w:val="18"/>
        </w:rPr>
        <w:t>contaminado.</w:t>
      </w:r>
    </w:p>
    <w:p>
      <w:pPr>
        <w:spacing w:line="302" w:lineRule="auto" w:before="1"/>
        <w:ind w:left="120" w:right="116" w:firstLine="360"/>
        <w:jc w:val="both"/>
        <w:rPr>
          <w:sz w:val="18"/>
        </w:rPr>
      </w:pPr>
      <w:r>
        <w:rPr>
          <w:color w:val="231F20"/>
          <w:position w:val="6"/>
          <w:sz w:val="10"/>
        </w:rPr>
        <w:t>16 </w:t>
      </w:r>
      <w:r>
        <w:rPr>
          <w:color w:val="231F20"/>
          <w:sz w:val="18"/>
        </w:rPr>
        <w:t>En general, se distinguen dos caminos para realizar la comparación (Vincke, 2001). Una vía con- siste en que el evaluador compara directamente pares de alternativas para establecer, en su opinión, una relación</w:t>
      </w:r>
      <w:r>
        <w:rPr>
          <w:color w:val="231F20"/>
          <w:spacing w:val="-10"/>
          <w:sz w:val="18"/>
        </w:rPr>
        <w:t> </w:t>
      </w:r>
      <w:r>
        <w:rPr>
          <w:color w:val="231F20"/>
          <w:sz w:val="18"/>
        </w:rPr>
        <w:t>de</w:t>
      </w:r>
      <w:r>
        <w:rPr>
          <w:color w:val="231F20"/>
          <w:spacing w:val="-8"/>
          <w:sz w:val="18"/>
        </w:rPr>
        <w:t> </w:t>
      </w:r>
      <w:r>
        <w:rPr>
          <w:color w:val="231F20"/>
          <w:sz w:val="18"/>
        </w:rPr>
        <w:t>preferencia</w:t>
      </w:r>
      <w:r>
        <w:rPr>
          <w:color w:val="231F20"/>
          <w:spacing w:val="-10"/>
          <w:sz w:val="18"/>
        </w:rPr>
        <w:t> </w:t>
      </w:r>
      <w:r>
        <w:rPr>
          <w:color w:val="231F20"/>
          <w:sz w:val="18"/>
        </w:rPr>
        <w:t>entre</w:t>
      </w:r>
      <w:r>
        <w:rPr>
          <w:color w:val="231F20"/>
          <w:spacing w:val="-8"/>
          <w:sz w:val="18"/>
        </w:rPr>
        <w:t> </w:t>
      </w:r>
      <w:r>
        <w:rPr>
          <w:color w:val="231F20"/>
          <w:sz w:val="18"/>
        </w:rPr>
        <w:t>ellas</w:t>
      </w:r>
      <w:r>
        <w:rPr>
          <w:color w:val="231F20"/>
          <w:spacing w:val="-8"/>
          <w:sz w:val="18"/>
        </w:rPr>
        <w:t> </w:t>
      </w:r>
      <w:r>
        <w:rPr>
          <w:color w:val="231F20"/>
          <w:sz w:val="18"/>
        </w:rPr>
        <w:t>a</w:t>
      </w:r>
      <w:r>
        <w:rPr>
          <w:color w:val="231F20"/>
          <w:spacing w:val="-8"/>
          <w:sz w:val="18"/>
        </w:rPr>
        <w:t> </w:t>
      </w:r>
      <w:r>
        <w:rPr>
          <w:color w:val="231F20"/>
          <w:sz w:val="18"/>
        </w:rPr>
        <w:t>partir</w:t>
      </w:r>
      <w:r>
        <w:rPr>
          <w:color w:val="231F20"/>
          <w:spacing w:val="-8"/>
          <w:sz w:val="18"/>
        </w:rPr>
        <w:t> </w:t>
      </w:r>
      <w:r>
        <w:rPr>
          <w:color w:val="231F20"/>
          <w:sz w:val="18"/>
        </w:rPr>
        <w:t>de</w:t>
      </w:r>
      <w:r>
        <w:rPr>
          <w:color w:val="231F20"/>
          <w:spacing w:val="-8"/>
          <w:sz w:val="18"/>
        </w:rPr>
        <w:t> </w:t>
      </w:r>
      <w:r>
        <w:rPr>
          <w:color w:val="231F20"/>
          <w:sz w:val="18"/>
        </w:rPr>
        <w:t>un</w:t>
      </w:r>
      <w:r>
        <w:rPr>
          <w:color w:val="231F20"/>
          <w:spacing w:val="-8"/>
          <w:sz w:val="18"/>
        </w:rPr>
        <w:t> </w:t>
      </w:r>
      <w:r>
        <w:rPr>
          <w:color w:val="231F20"/>
          <w:sz w:val="18"/>
        </w:rPr>
        <w:t>conocimiento</w:t>
      </w:r>
      <w:r>
        <w:rPr>
          <w:color w:val="231F20"/>
          <w:spacing w:val="-7"/>
          <w:sz w:val="18"/>
        </w:rPr>
        <w:t> </w:t>
      </w:r>
      <w:r>
        <w:rPr>
          <w:color w:val="231F20"/>
          <w:sz w:val="18"/>
        </w:rPr>
        <w:t>global</w:t>
      </w:r>
      <w:r>
        <w:rPr>
          <w:color w:val="231F20"/>
          <w:spacing w:val="-8"/>
          <w:sz w:val="18"/>
        </w:rPr>
        <w:t> </w:t>
      </w:r>
      <w:r>
        <w:rPr>
          <w:color w:val="231F20"/>
          <w:sz w:val="18"/>
        </w:rPr>
        <w:t>sobre</w:t>
      </w:r>
      <w:r>
        <w:rPr>
          <w:color w:val="231F20"/>
          <w:spacing w:val="-8"/>
          <w:sz w:val="18"/>
        </w:rPr>
        <w:t> </w:t>
      </w:r>
      <w:r>
        <w:rPr>
          <w:color w:val="231F20"/>
          <w:sz w:val="18"/>
        </w:rPr>
        <w:t>las</w:t>
      </w:r>
      <w:r>
        <w:rPr>
          <w:color w:val="231F20"/>
          <w:spacing w:val="-8"/>
          <w:sz w:val="18"/>
        </w:rPr>
        <w:t> </w:t>
      </w:r>
      <w:r>
        <w:rPr>
          <w:color w:val="231F20"/>
          <w:sz w:val="18"/>
        </w:rPr>
        <w:t>alternativas</w:t>
      </w:r>
      <w:r>
        <w:rPr>
          <w:color w:val="231F20"/>
          <w:spacing w:val="-8"/>
          <w:sz w:val="18"/>
        </w:rPr>
        <w:t> </w:t>
      </w:r>
      <w:r>
        <w:rPr>
          <w:color w:val="231F20"/>
          <w:sz w:val="18"/>
        </w:rPr>
        <w:t>(comparación por pares). El otro camino también induce una relación de preferencia entre alternativas pero, en este caso, a partir del conocimiento de algunas medidas asociadas a la comparación y del significado que    el evaluador atribuye a la interrelación entre esas medidas (agregación de </w:t>
      </w:r>
      <w:r>
        <w:rPr>
          <w:color w:val="231F20"/>
          <w:spacing w:val="14"/>
          <w:sz w:val="18"/>
        </w:rPr>
        <w:t> </w:t>
      </w:r>
      <w:r>
        <w:rPr>
          <w:color w:val="231F20"/>
          <w:sz w:val="18"/>
        </w:rPr>
        <w:t>criterios).</w:t>
      </w:r>
    </w:p>
    <w:p>
      <w:pPr>
        <w:spacing w:line="295" w:lineRule="auto" w:before="1"/>
        <w:ind w:left="120" w:right="116" w:firstLine="360"/>
        <w:jc w:val="both"/>
        <w:rPr>
          <w:sz w:val="18"/>
        </w:rPr>
      </w:pPr>
      <w:r>
        <w:rPr>
          <w:color w:val="231F20"/>
          <w:position w:val="6"/>
          <w:sz w:val="10"/>
        </w:rPr>
        <w:t>17 </w:t>
      </w:r>
      <w:r>
        <w:rPr>
          <w:color w:val="231F20"/>
          <w:sz w:val="18"/>
        </w:rPr>
        <w:t>Desde un punto de vista metodológico se dispone de tres procedimientos para obtener repre- sentaciones numéricas de opiniones individuales (Martínez-Falero, Martín-Fernández y Orol, 2014): la modelización de preferencias (ver Öztürk </w:t>
      </w:r>
      <w:r>
        <w:rPr>
          <w:rFonts w:ascii="Palatino Linotype" w:hAnsi="Palatino Linotype"/>
          <w:i/>
          <w:color w:val="231F20"/>
          <w:sz w:val="18"/>
        </w:rPr>
        <w:t>et al., </w:t>
      </w:r>
      <w:r>
        <w:rPr>
          <w:color w:val="231F20"/>
          <w:sz w:val="18"/>
        </w:rPr>
        <w:t>2005 para una descripción detallada del estado del arte de esta metodología), el cálculo de la utilidad (formalizado en el primer lugar, por Debreu, 1954) y el análisis</w:t>
      </w:r>
      <w:r>
        <w:rPr>
          <w:color w:val="231F20"/>
          <w:spacing w:val="-7"/>
          <w:sz w:val="18"/>
        </w:rPr>
        <w:t> </w:t>
      </w:r>
      <w:r>
        <w:rPr>
          <w:color w:val="231F20"/>
          <w:sz w:val="18"/>
        </w:rPr>
        <w:t>de</w:t>
      </w:r>
      <w:r>
        <w:rPr>
          <w:color w:val="231F20"/>
          <w:spacing w:val="-7"/>
          <w:sz w:val="18"/>
        </w:rPr>
        <w:t> </w:t>
      </w:r>
      <w:r>
        <w:rPr>
          <w:color w:val="231F20"/>
          <w:sz w:val="18"/>
        </w:rPr>
        <w:t>las</w:t>
      </w:r>
      <w:r>
        <w:rPr>
          <w:color w:val="231F20"/>
          <w:spacing w:val="-7"/>
          <w:sz w:val="18"/>
        </w:rPr>
        <w:t> </w:t>
      </w:r>
      <w:r>
        <w:rPr>
          <w:color w:val="231F20"/>
          <w:sz w:val="18"/>
        </w:rPr>
        <w:t>decisiones</w:t>
      </w:r>
      <w:r>
        <w:rPr>
          <w:color w:val="231F20"/>
          <w:spacing w:val="-7"/>
          <w:sz w:val="18"/>
        </w:rPr>
        <w:t> </w:t>
      </w:r>
      <w:r>
        <w:rPr>
          <w:color w:val="231F20"/>
          <w:sz w:val="18"/>
        </w:rPr>
        <w:t>pasadas</w:t>
      </w:r>
      <w:r>
        <w:rPr>
          <w:color w:val="231F20"/>
          <w:spacing w:val="-7"/>
          <w:sz w:val="18"/>
        </w:rPr>
        <w:t> </w:t>
      </w:r>
      <w:r>
        <w:rPr>
          <w:color w:val="231F20"/>
          <w:sz w:val="18"/>
        </w:rPr>
        <w:t>(desarrollado</w:t>
      </w:r>
      <w:r>
        <w:rPr>
          <w:color w:val="231F20"/>
          <w:spacing w:val="-6"/>
          <w:sz w:val="18"/>
        </w:rPr>
        <w:t> </w:t>
      </w:r>
      <w:r>
        <w:rPr>
          <w:color w:val="231F20"/>
          <w:sz w:val="18"/>
        </w:rPr>
        <w:t>a</w:t>
      </w:r>
      <w:r>
        <w:rPr>
          <w:color w:val="231F20"/>
          <w:spacing w:val="-7"/>
          <w:sz w:val="18"/>
        </w:rPr>
        <w:t> </w:t>
      </w:r>
      <w:r>
        <w:rPr>
          <w:color w:val="231F20"/>
          <w:sz w:val="18"/>
        </w:rPr>
        <w:t>partir</w:t>
      </w:r>
      <w:r>
        <w:rPr>
          <w:color w:val="231F20"/>
          <w:spacing w:val="-6"/>
          <w:sz w:val="18"/>
        </w:rPr>
        <w:t> </w:t>
      </w:r>
      <w:r>
        <w:rPr>
          <w:color w:val="231F20"/>
          <w:sz w:val="18"/>
        </w:rPr>
        <w:t>de</w:t>
      </w:r>
      <w:r>
        <w:rPr>
          <w:color w:val="231F20"/>
          <w:spacing w:val="-7"/>
          <w:sz w:val="18"/>
        </w:rPr>
        <w:t> </w:t>
      </w:r>
      <w:r>
        <w:rPr>
          <w:color w:val="231F20"/>
          <w:sz w:val="18"/>
        </w:rPr>
        <w:t>los</w:t>
      </w:r>
      <w:r>
        <w:rPr>
          <w:color w:val="231F20"/>
          <w:spacing w:val="-7"/>
          <w:sz w:val="18"/>
        </w:rPr>
        <w:t> </w:t>
      </w:r>
      <w:r>
        <w:rPr>
          <w:color w:val="231F20"/>
          <w:sz w:val="18"/>
        </w:rPr>
        <w:t>trabajos</w:t>
      </w:r>
      <w:r>
        <w:rPr>
          <w:color w:val="231F20"/>
          <w:spacing w:val="-7"/>
          <w:sz w:val="18"/>
        </w:rPr>
        <w:t> </w:t>
      </w:r>
      <w:r>
        <w:rPr>
          <w:color w:val="231F20"/>
          <w:sz w:val="18"/>
        </w:rPr>
        <w:t>de</w:t>
      </w:r>
      <w:r>
        <w:rPr>
          <w:color w:val="231F20"/>
          <w:spacing w:val="-7"/>
          <w:sz w:val="18"/>
        </w:rPr>
        <w:t> </w:t>
      </w:r>
      <w:r>
        <w:rPr>
          <w:color w:val="231F20"/>
          <w:spacing w:val="-3"/>
          <w:sz w:val="18"/>
        </w:rPr>
        <w:t>Arrow,</w:t>
      </w:r>
      <w:r>
        <w:rPr>
          <w:color w:val="231F20"/>
          <w:spacing w:val="-7"/>
          <w:sz w:val="18"/>
        </w:rPr>
        <w:t> </w:t>
      </w:r>
      <w:r>
        <w:rPr>
          <w:color w:val="231F20"/>
          <w:sz w:val="18"/>
        </w:rPr>
        <w:t>1959).</w:t>
      </w:r>
      <w:r>
        <w:rPr>
          <w:color w:val="231F20"/>
          <w:spacing w:val="-7"/>
          <w:sz w:val="18"/>
        </w:rPr>
        <w:t> </w:t>
      </w:r>
      <w:r>
        <w:rPr>
          <w:color w:val="231F20"/>
          <w:sz w:val="18"/>
        </w:rPr>
        <w:t>En</w:t>
      </w:r>
      <w:r>
        <w:rPr>
          <w:color w:val="231F20"/>
          <w:spacing w:val="-7"/>
          <w:sz w:val="18"/>
        </w:rPr>
        <w:t> </w:t>
      </w:r>
      <w:r>
        <w:rPr>
          <w:color w:val="231F20"/>
          <w:sz w:val="18"/>
        </w:rPr>
        <w:t>la</w:t>
      </w:r>
      <w:r>
        <w:rPr>
          <w:color w:val="231F20"/>
          <w:spacing w:val="-7"/>
          <w:sz w:val="18"/>
        </w:rPr>
        <w:t> </w:t>
      </w:r>
      <w:r>
        <w:rPr>
          <w:color w:val="231F20"/>
          <w:sz w:val="18"/>
        </w:rPr>
        <w:t>actualidad los resultados que se derivan de la aplicación de los tres procedimientos anteriores son intercambiables (ver Aleskerov, Bouyssou y Monjardet, 2007 para un análisis detallado del estado del arte sobre esta materia). Entre otros, los desarrollos de Suzumura (1983) y de Sen (1987) para en la integración de los modelos disponibles, permiten trasponer los conceptos de preferencias, utilidad, y elecciones entre sí y manejar, indistintamente, las capacidades de cálculo de cualquiera de las mencionados   metodologías.</w:t>
      </w:r>
    </w:p>
    <w:p>
      <w:pPr>
        <w:spacing w:after="0" w:line="295" w:lineRule="auto"/>
        <w:jc w:val="both"/>
        <w:rPr>
          <w:sz w:val="18"/>
        </w:rPr>
        <w:sectPr>
          <w:pgSz w:w="9640" w:h="13720"/>
          <w:pgMar w:header="708" w:footer="0" w:top="1000" w:bottom="280" w:left="960" w:right="960"/>
        </w:sectPr>
      </w:pPr>
    </w:p>
    <w:p>
      <w:pPr>
        <w:pStyle w:val="BodyText"/>
        <w:rPr>
          <w:sz w:val="20"/>
        </w:rPr>
      </w:pPr>
    </w:p>
    <w:p>
      <w:pPr>
        <w:pStyle w:val="BodyText"/>
        <w:spacing w:before="5"/>
        <w:rPr>
          <w:sz w:val="16"/>
        </w:rPr>
      </w:pPr>
    </w:p>
    <w:p>
      <w:pPr>
        <w:pStyle w:val="BodyText"/>
        <w:spacing w:line="285" w:lineRule="auto" w:before="69"/>
        <w:ind w:left="120"/>
        <w:rPr>
          <w:sz w:val="13"/>
        </w:rPr>
      </w:pPr>
      <w:r>
        <w:rPr>
          <w:color w:val="231F20"/>
        </w:rPr>
        <w:t>preferencias identificadas</w:t>
      </w:r>
      <w:r>
        <w:rPr>
          <w:color w:val="231F20"/>
          <w:position w:val="7"/>
          <w:sz w:val="13"/>
        </w:rPr>
        <w:t>18 </w:t>
      </w:r>
      <w:r>
        <w:rPr>
          <w:color w:val="231F20"/>
        </w:rPr>
        <w:t>y definir comunidades de personas con los mismos sistemas de preferencias ante una cuestión  concreta.</w:t>
      </w:r>
      <w:r>
        <w:rPr>
          <w:color w:val="231F20"/>
          <w:position w:val="7"/>
          <w:sz w:val="13"/>
        </w:rPr>
        <w:t>19</w:t>
      </w:r>
    </w:p>
    <w:p>
      <w:pPr>
        <w:pStyle w:val="BodyText"/>
        <w:spacing w:line="285" w:lineRule="auto"/>
        <w:ind w:left="120" w:right="117" w:firstLine="360"/>
        <w:jc w:val="both"/>
      </w:pPr>
      <w:r>
        <w:rPr>
          <w:color w:val="231F20"/>
        </w:rPr>
        <w:t>Las</w:t>
      </w:r>
      <w:r>
        <w:rPr>
          <w:color w:val="231F20"/>
          <w:spacing w:val="-13"/>
        </w:rPr>
        <w:t> </w:t>
      </w:r>
      <w:r>
        <w:rPr>
          <w:color w:val="231F20"/>
        </w:rPr>
        <w:t>valoraciones</w:t>
      </w:r>
      <w:r>
        <w:rPr>
          <w:color w:val="231F20"/>
          <w:spacing w:val="-13"/>
        </w:rPr>
        <w:t> </w:t>
      </w:r>
      <w:r>
        <w:rPr>
          <w:color w:val="231F20"/>
        </w:rPr>
        <w:t>transforman</w:t>
      </w:r>
      <w:r>
        <w:rPr>
          <w:color w:val="231F20"/>
          <w:spacing w:val="-12"/>
        </w:rPr>
        <w:t> </w:t>
      </w:r>
      <w:r>
        <w:rPr>
          <w:color w:val="231F20"/>
        </w:rPr>
        <w:t>opiniones</w:t>
      </w:r>
      <w:r>
        <w:rPr>
          <w:color w:val="231F20"/>
          <w:spacing w:val="-13"/>
        </w:rPr>
        <w:t> </w:t>
      </w:r>
      <w:r>
        <w:rPr>
          <w:color w:val="231F20"/>
        </w:rPr>
        <w:t>personales</w:t>
      </w:r>
      <w:r>
        <w:rPr>
          <w:color w:val="231F20"/>
          <w:spacing w:val="-13"/>
        </w:rPr>
        <w:t> </w:t>
      </w:r>
      <w:r>
        <w:rPr>
          <w:color w:val="231F20"/>
        </w:rPr>
        <w:t>en</w:t>
      </w:r>
      <w:r>
        <w:rPr>
          <w:color w:val="231F20"/>
          <w:spacing w:val="-13"/>
        </w:rPr>
        <w:t> </w:t>
      </w:r>
      <w:r>
        <w:rPr>
          <w:color w:val="231F20"/>
          <w:spacing w:val="-3"/>
        </w:rPr>
        <w:t>números</w:t>
      </w:r>
      <w:r>
        <w:rPr>
          <w:color w:val="231F20"/>
          <w:spacing w:val="-13"/>
        </w:rPr>
        <w:t> </w:t>
      </w:r>
      <w:r>
        <w:rPr>
          <w:color w:val="231F20"/>
          <w:spacing w:val="-3"/>
        </w:rPr>
        <w:t>comparables,</w:t>
      </w:r>
      <w:r>
        <w:rPr>
          <w:color w:val="231F20"/>
          <w:spacing w:val="-13"/>
        </w:rPr>
        <w:t> </w:t>
      </w:r>
      <w:r>
        <w:rPr>
          <w:color w:val="231F20"/>
          <w:spacing w:val="-3"/>
        </w:rPr>
        <w:t>pero </w:t>
      </w:r>
      <w:r>
        <w:rPr>
          <w:color w:val="231F20"/>
        </w:rPr>
        <w:t>no </w:t>
      </w:r>
      <w:r>
        <w:rPr>
          <w:color w:val="231F20"/>
          <w:spacing w:val="-3"/>
        </w:rPr>
        <w:t>proporcionan </w:t>
      </w:r>
      <w:r>
        <w:rPr>
          <w:color w:val="231F20"/>
        </w:rPr>
        <w:t>más información al evaluador que la que este </w:t>
      </w:r>
      <w:r>
        <w:rPr>
          <w:color w:val="231F20"/>
          <w:spacing w:val="-3"/>
        </w:rPr>
        <w:t>poseyera </w:t>
      </w:r>
      <w:r>
        <w:rPr>
          <w:color w:val="231F20"/>
        </w:rPr>
        <w:t>antes de la evaluación, y </w:t>
      </w:r>
      <w:r>
        <w:rPr>
          <w:color w:val="231F20"/>
          <w:spacing w:val="-3"/>
        </w:rPr>
        <w:t>que, </w:t>
      </w:r>
      <w:r>
        <w:rPr>
          <w:color w:val="231F20"/>
        </w:rPr>
        <w:t>de alguna forma, ha configurado su opinión. Sin embargo, una característica</w:t>
      </w:r>
      <w:r>
        <w:rPr>
          <w:color w:val="231F20"/>
          <w:spacing w:val="-26"/>
        </w:rPr>
        <w:t> </w:t>
      </w:r>
      <w:r>
        <w:rPr>
          <w:color w:val="231F20"/>
        </w:rPr>
        <w:t>específica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opinión</w:t>
      </w:r>
      <w:r>
        <w:rPr>
          <w:color w:val="231F20"/>
          <w:spacing w:val="-26"/>
        </w:rPr>
        <w:t> </w:t>
      </w:r>
      <w:r>
        <w:rPr>
          <w:color w:val="231F20"/>
        </w:rPr>
        <w:t>es</w:t>
      </w:r>
      <w:r>
        <w:rPr>
          <w:color w:val="231F20"/>
          <w:spacing w:val="-26"/>
        </w:rPr>
        <w:t> </w:t>
      </w:r>
      <w:r>
        <w:rPr>
          <w:color w:val="231F20"/>
        </w:rPr>
        <w:t>su</w:t>
      </w:r>
      <w:r>
        <w:rPr>
          <w:color w:val="231F20"/>
          <w:spacing w:val="-26"/>
        </w:rPr>
        <w:t> </w:t>
      </w:r>
      <w:r>
        <w:rPr>
          <w:color w:val="231F20"/>
        </w:rPr>
        <w:t>regulación</w:t>
      </w:r>
      <w:r>
        <w:rPr>
          <w:color w:val="231F20"/>
          <w:spacing w:val="-26"/>
        </w:rPr>
        <w:t> </w:t>
      </w:r>
      <w:r>
        <w:rPr>
          <w:color w:val="231F20"/>
        </w:rPr>
        <w:t>por</w:t>
      </w:r>
      <w:r>
        <w:rPr>
          <w:color w:val="231F20"/>
          <w:spacing w:val="-26"/>
        </w:rPr>
        <w:t> </w:t>
      </w:r>
      <w:r>
        <w:rPr>
          <w:color w:val="231F20"/>
          <w:spacing w:val="-4"/>
        </w:rPr>
        <w:t>leyes</w:t>
      </w:r>
      <w:r>
        <w:rPr>
          <w:color w:val="231F20"/>
          <w:spacing w:val="-26"/>
        </w:rPr>
        <w:t> </w:t>
      </w:r>
      <w:r>
        <w:rPr>
          <w:color w:val="231F20"/>
        </w:rPr>
        <w:t>que</w:t>
      </w:r>
      <w:r>
        <w:rPr>
          <w:color w:val="231F20"/>
          <w:spacing w:val="-26"/>
        </w:rPr>
        <w:t> </w:t>
      </w:r>
      <w:r>
        <w:rPr>
          <w:color w:val="231F20"/>
        </w:rPr>
        <w:t>cambian</w:t>
      </w:r>
      <w:r>
        <w:rPr>
          <w:color w:val="231F20"/>
          <w:spacing w:val="-26"/>
        </w:rPr>
        <w:t> </w:t>
      </w:r>
      <w:r>
        <w:rPr>
          <w:color w:val="231F20"/>
        </w:rPr>
        <w:t>en</w:t>
      </w:r>
      <w:r>
        <w:rPr>
          <w:color w:val="231F20"/>
          <w:spacing w:val="-26"/>
        </w:rPr>
        <w:t> </w:t>
      </w:r>
      <w:r>
        <w:rPr>
          <w:color w:val="231F20"/>
        </w:rPr>
        <w:t>función del</w:t>
      </w:r>
      <w:r>
        <w:rPr>
          <w:color w:val="231F20"/>
          <w:spacing w:val="-20"/>
        </w:rPr>
        <w:t> </w:t>
      </w:r>
      <w:r>
        <w:rPr>
          <w:color w:val="231F20"/>
        </w:rPr>
        <w:t>grado</w:t>
      </w:r>
      <w:r>
        <w:rPr>
          <w:color w:val="231F20"/>
          <w:spacing w:val="-20"/>
        </w:rPr>
        <w:t> </w:t>
      </w:r>
      <w:r>
        <w:rPr>
          <w:color w:val="231F20"/>
        </w:rPr>
        <w:t>de</w:t>
      </w:r>
      <w:r>
        <w:rPr>
          <w:color w:val="231F20"/>
          <w:spacing w:val="-20"/>
        </w:rPr>
        <w:t> </w:t>
      </w:r>
      <w:r>
        <w:rPr>
          <w:color w:val="231F20"/>
        </w:rPr>
        <w:t>conocimiento</w:t>
      </w:r>
      <w:r>
        <w:rPr>
          <w:color w:val="231F20"/>
          <w:spacing w:val="-20"/>
        </w:rPr>
        <w:t> </w:t>
      </w:r>
      <w:r>
        <w:rPr>
          <w:color w:val="231F20"/>
        </w:rPr>
        <w:t>del</w:t>
      </w:r>
      <w:r>
        <w:rPr>
          <w:color w:val="231F20"/>
          <w:spacing w:val="-20"/>
        </w:rPr>
        <w:t> </w:t>
      </w:r>
      <w:r>
        <w:rPr>
          <w:color w:val="231F20"/>
        </w:rPr>
        <w:t>sistema.</w:t>
      </w:r>
      <w:r>
        <w:rPr>
          <w:color w:val="231F20"/>
          <w:position w:val="7"/>
          <w:sz w:val="13"/>
        </w:rPr>
        <w:t>20</w:t>
      </w:r>
      <w:r>
        <w:rPr>
          <w:color w:val="231F20"/>
          <w:spacing w:val="3"/>
          <w:position w:val="7"/>
          <w:sz w:val="13"/>
        </w:rPr>
        <w:t> </w:t>
      </w:r>
      <w:r>
        <w:rPr>
          <w:color w:val="231F20"/>
        </w:rPr>
        <w:t>En</w:t>
      </w:r>
      <w:r>
        <w:rPr>
          <w:color w:val="231F20"/>
          <w:spacing w:val="-20"/>
        </w:rPr>
        <w:t> </w:t>
      </w:r>
      <w:r>
        <w:rPr>
          <w:color w:val="231F20"/>
        </w:rPr>
        <w:t>este</w:t>
      </w:r>
      <w:r>
        <w:rPr>
          <w:color w:val="231F20"/>
          <w:spacing w:val="-20"/>
        </w:rPr>
        <w:t> </w:t>
      </w:r>
      <w:r>
        <w:rPr>
          <w:color w:val="231F20"/>
          <w:spacing w:val="-3"/>
        </w:rPr>
        <w:t>sentido,</w:t>
      </w:r>
      <w:r>
        <w:rPr>
          <w:color w:val="231F20"/>
          <w:spacing w:val="-20"/>
        </w:rPr>
        <w:t> </w:t>
      </w:r>
      <w:r>
        <w:rPr>
          <w:color w:val="231F20"/>
        </w:rPr>
        <w:t>un</w:t>
      </w:r>
      <w:r>
        <w:rPr>
          <w:color w:val="231F20"/>
          <w:spacing w:val="-20"/>
        </w:rPr>
        <w:t> </w:t>
      </w:r>
      <w:r>
        <w:rPr>
          <w:color w:val="231F20"/>
        </w:rPr>
        <w:t>mensaje</w:t>
      </w:r>
      <w:r>
        <w:rPr>
          <w:color w:val="231F20"/>
          <w:spacing w:val="-19"/>
        </w:rPr>
        <w:t> </w:t>
      </w:r>
      <w:r>
        <w:rPr>
          <w:color w:val="231F20"/>
        </w:rPr>
        <w:t>es</w:t>
      </w:r>
      <w:r>
        <w:rPr>
          <w:color w:val="231F20"/>
          <w:spacing w:val="-20"/>
        </w:rPr>
        <w:t> </w:t>
      </w:r>
      <w:r>
        <w:rPr>
          <w:color w:val="231F20"/>
          <w:spacing w:val="-3"/>
        </w:rPr>
        <w:t>efectivo</w:t>
      </w:r>
      <w:r>
        <w:rPr>
          <w:color w:val="231F20"/>
          <w:spacing w:val="-20"/>
        </w:rPr>
        <w:t> </w:t>
      </w:r>
      <w:r>
        <w:rPr>
          <w:color w:val="231F20"/>
          <w:spacing w:val="-2"/>
        </w:rPr>
        <w:t>cuando </w:t>
      </w:r>
      <w:r>
        <w:rPr>
          <w:color w:val="231F20"/>
        </w:rPr>
        <w:t>se</w:t>
      </w:r>
      <w:r>
        <w:rPr>
          <w:color w:val="231F20"/>
          <w:spacing w:val="-15"/>
        </w:rPr>
        <w:t> </w:t>
      </w:r>
      <w:r>
        <w:rPr>
          <w:color w:val="231F20"/>
        </w:rPr>
        <w:t>adapta</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características</w:t>
      </w:r>
      <w:r>
        <w:rPr>
          <w:color w:val="231F20"/>
          <w:spacing w:val="-15"/>
        </w:rPr>
        <w:t> </w:t>
      </w:r>
      <w:r>
        <w:rPr>
          <w:color w:val="231F20"/>
        </w:rPr>
        <w:t>del</w:t>
      </w:r>
      <w:r>
        <w:rPr>
          <w:color w:val="231F20"/>
          <w:spacing w:val="-15"/>
        </w:rPr>
        <w:t> </w:t>
      </w:r>
      <w:r>
        <w:rPr>
          <w:color w:val="231F20"/>
          <w:spacing w:val="-3"/>
        </w:rPr>
        <w:t>destinatario,</w:t>
      </w:r>
      <w:r>
        <w:rPr>
          <w:color w:val="231F20"/>
          <w:spacing w:val="-15"/>
        </w:rPr>
        <w:t> </w:t>
      </w:r>
      <w:r>
        <w:rPr>
          <w:color w:val="231F20"/>
        </w:rPr>
        <w:t>en</w:t>
      </w:r>
      <w:r>
        <w:rPr>
          <w:color w:val="231F20"/>
          <w:spacing w:val="-15"/>
        </w:rPr>
        <w:t> </w:t>
      </w:r>
      <w:r>
        <w:rPr>
          <w:color w:val="231F20"/>
          <w:spacing w:val="-3"/>
        </w:rPr>
        <w:t>concreto,</w:t>
      </w:r>
      <w:r>
        <w:rPr>
          <w:color w:val="231F20"/>
          <w:spacing w:val="-15"/>
        </w:rPr>
        <w:t> </w:t>
      </w:r>
      <w:r>
        <w:rPr>
          <w:color w:val="231F20"/>
        </w:rPr>
        <w:t>debe</w:t>
      </w:r>
      <w:r>
        <w:rPr>
          <w:color w:val="231F20"/>
          <w:spacing w:val="-15"/>
        </w:rPr>
        <w:t> </w:t>
      </w:r>
      <w:r>
        <w:rPr>
          <w:color w:val="231F20"/>
        </w:rPr>
        <w:t>atender</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spacing w:val="-3"/>
        </w:rPr>
        <w:t>coherencia </w:t>
      </w:r>
      <w:r>
        <w:rPr>
          <w:color w:val="231F20"/>
        </w:rPr>
        <w:t>y  profundidad  de  conocimiento  del  destinatario.</w:t>
      </w:r>
      <w:r>
        <w:rPr>
          <w:color w:val="231F20"/>
          <w:position w:val="7"/>
          <w:sz w:val="13"/>
        </w:rPr>
        <w:t>21   </w:t>
      </w:r>
      <w:r>
        <w:rPr>
          <w:color w:val="231F20"/>
          <w:spacing w:val="-2"/>
        </w:rPr>
        <w:t>Por  </w:t>
      </w:r>
      <w:r>
        <w:rPr>
          <w:color w:val="231F20"/>
        </w:rPr>
        <w:t>tanto,  una</w:t>
      </w:r>
      <w:r>
        <w:rPr>
          <w:color w:val="231F20"/>
          <w:spacing w:val="49"/>
        </w:rPr>
        <w:t> </w:t>
      </w:r>
      <w:r>
        <w:rPr>
          <w:color w:val="231F20"/>
        </w:rPr>
        <w:t>representación</w:t>
      </w:r>
    </w:p>
    <w:p>
      <w:pPr>
        <w:pStyle w:val="BodyText"/>
        <w:spacing w:before="10"/>
      </w:pPr>
      <w:r>
        <w:rPr/>
        <w:pict>
          <v:line style="position:absolute;mso-position-horizontal-relative:page;mso-position-vertical-relative:paragraph;z-index:1360;mso-wrap-distance-left:0;mso-wrap-distance-right:0" from="54pt,15.244684pt" to="115.89pt,15.244684pt" stroked="true" strokeweight=".25pt" strokecolor="#231f20">
            <w10:wrap type="topAndBottom"/>
          </v:line>
        </w:pict>
      </w:r>
    </w:p>
    <w:p>
      <w:pPr>
        <w:spacing w:line="297" w:lineRule="auto" w:before="29"/>
        <w:ind w:left="120" w:right="115" w:firstLine="360"/>
        <w:jc w:val="both"/>
        <w:rPr>
          <w:sz w:val="18"/>
        </w:rPr>
      </w:pPr>
      <w:r>
        <w:rPr>
          <w:color w:val="231F20"/>
          <w:position w:val="6"/>
          <w:sz w:val="10"/>
        </w:rPr>
        <w:t>18</w:t>
      </w:r>
      <w:r>
        <w:rPr>
          <w:color w:val="231F20"/>
          <w:spacing w:val="11"/>
          <w:position w:val="6"/>
          <w:sz w:val="10"/>
        </w:rPr>
        <w:t> </w:t>
      </w:r>
      <w:r>
        <w:rPr>
          <w:color w:val="231F20"/>
          <w:sz w:val="18"/>
        </w:rPr>
        <w:t>En</w:t>
      </w:r>
      <w:r>
        <w:rPr>
          <w:color w:val="231F20"/>
          <w:spacing w:val="-9"/>
          <w:sz w:val="18"/>
        </w:rPr>
        <w:t> </w:t>
      </w:r>
      <w:r>
        <w:rPr>
          <w:color w:val="231F20"/>
          <w:sz w:val="18"/>
        </w:rPr>
        <w:t>muchos</w:t>
      </w:r>
      <w:r>
        <w:rPr>
          <w:color w:val="231F20"/>
          <w:spacing w:val="-9"/>
          <w:sz w:val="18"/>
        </w:rPr>
        <w:t> </w:t>
      </w:r>
      <w:r>
        <w:rPr>
          <w:color w:val="231F20"/>
          <w:sz w:val="18"/>
        </w:rPr>
        <w:t>casos,</w:t>
      </w:r>
      <w:r>
        <w:rPr>
          <w:color w:val="231F20"/>
          <w:spacing w:val="-9"/>
          <w:sz w:val="18"/>
        </w:rPr>
        <w:t> </w:t>
      </w:r>
      <w:r>
        <w:rPr>
          <w:color w:val="231F20"/>
          <w:sz w:val="18"/>
        </w:rPr>
        <w:t>las</w:t>
      </w:r>
      <w:r>
        <w:rPr>
          <w:color w:val="231F20"/>
          <w:spacing w:val="-9"/>
          <w:sz w:val="18"/>
        </w:rPr>
        <w:t> </w:t>
      </w:r>
      <w:r>
        <w:rPr>
          <w:color w:val="231F20"/>
          <w:sz w:val="18"/>
        </w:rPr>
        <w:t>cuestiones</w:t>
      </w:r>
      <w:r>
        <w:rPr>
          <w:color w:val="231F20"/>
          <w:spacing w:val="-9"/>
          <w:sz w:val="18"/>
        </w:rPr>
        <w:t> </w:t>
      </w:r>
      <w:r>
        <w:rPr>
          <w:color w:val="231F20"/>
          <w:sz w:val="18"/>
        </w:rPr>
        <w:t>sometidas</w:t>
      </w:r>
      <w:r>
        <w:rPr>
          <w:color w:val="231F20"/>
          <w:spacing w:val="-9"/>
          <w:sz w:val="18"/>
        </w:rPr>
        <w:t> </w:t>
      </w:r>
      <w:r>
        <w:rPr>
          <w:color w:val="231F20"/>
          <w:sz w:val="18"/>
        </w:rPr>
        <w:t>a</w:t>
      </w:r>
      <w:r>
        <w:rPr>
          <w:color w:val="231F20"/>
          <w:spacing w:val="-9"/>
          <w:sz w:val="18"/>
        </w:rPr>
        <w:t> </w:t>
      </w:r>
      <w:r>
        <w:rPr>
          <w:color w:val="231F20"/>
          <w:sz w:val="18"/>
        </w:rPr>
        <w:t>opinión</w:t>
      </w:r>
      <w:r>
        <w:rPr>
          <w:color w:val="231F20"/>
          <w:spacing w:val="-9"/>
          <w:sz w:val="18"/>
        </w:rPr>
        <w:t> </w:t>
      </w:r>
      <w:r>
        <w:rPr>
          <w:color w:val="231F20"/>
          <w:sz w:val="18"/>
        </w:rPr>
        <w:t>poseen</w:t>
      </w:r>
      <w:r>
        <w:rPr>
          <w:color w:val="231F20"/>
          <w:spacing w:val="-9"/>
          <w:sz w:val="18"/>
        </w:rPr>
        <w:t> </w:t>
      </w:r>
      <w:r>
        <w:rPr>
          <w:color w:val="231F20"/>
          <w:sz w:val="18"/>
        </w:rPr>
        <w:t>un</w:t>
      </w:r>
      <w:r>
        <w:rPr>
          <w:color w:val="231F20"/>
          <w:spacing w:val="-9"/>
          <w:sz w:val="18"/>
        </w:rPr>
        <w:t> </w:t>
      </w:r>
      <w:r>
        <w:rPr>
          <w:color w:val="231F20"/>
          <w:sz w:val="18"/>
        </w:rPr>
        <w:t>número</w:t>
      </w:r>
      <w:r>
        <w:rPr>
          <w:color w:val="231F20"/>
          <w:spacing w:val="-9"/>
          <w:sz w:val="18"/>
        </w:rPr>
        <w:t> </w:t>
      </w:r>
      <w:r>
        <w:rPr>
          <w:color w:val="231F20"/>
          <w:sz w:val="18"/>
        </w:rPr>
        <w:t>de</w:t>
      </w:r>
      <w:r>
        <w:rPr>
          <w:color w:val="231F20"/>
          <w:spacing w:val="-9"/>
          <w:sz w:val="18"/>
        </w:rPr>
        <w:t> </w:t>
      </w:r>
      <w:r>
        <w:rPr>
          <w:color w:val="231F20"/>
          <w:sz w:val="18"/>
        </w:rPr>
        <w:t>soluciones</w:t>
      </w:r>
      <w:r>
        <w:rPr>
          <w:color w:val="231F20"/>
          <w:spacing w:val="-9"/>
          <w:sz w:val="18"/>
        </w:rPr>
        <w:t> </w:t>
      </w:r>
      <w:r>
        <w:rPr>
          <w:color w:val="231F20"/>
          <w:sz w:val="18"/>
        </w:rPr>
        <w:t>potenciales tan elevado que no es operativo generar todas las alternativas de solución  diferentes y valorar cada   una de ellas con objeto de elegir la </w:t>
      </w:r>
      <w:r>
        <w:rPr>
          <w:color w:val="231F20"/>
          <w:spacing w:val="-3"/>
          <w:sz w:val="18"/>
        </w:rPr>
        <w:t>mejor. </w:t>
      </w:r>
      <w:r>
        <w:rPr>
          <w:color w:val="231F20"/>
          <w:sz w:val="18"/>
        </w:rPr>
        <w:t>Alternativamente se puede determinar la mejor alternativa incorporando el factor riesgo de la decisión: se considera como mejor solución aquella que con mayor probabilidad de ser la que mejor se ajusta a las preferencias de un observador dado. Los algoritmos utilizados</w:t>
      </w:r>
      <w:r>
        <w:rPr>
          <w:color w:val="231F20"/>
          <w:spacing w:val="-15"/>
          <w:sz w:val="18"/>
        </w:rPr>
        <w:t> </w:t>
      </w:r>
      <w:r>
        <w:rPr>
          <w:color w:val="231F20"/>
          <w:sz w:val="18"/>
        </w:rPr>
        <w:t>en</w:t>
      </w:r>
      <w:r>
        <w:rPr>
          <w:color w:val="231F20"/>
          <w:spacing w:val="-15"/>
          <w:sz w:val="18"/>
        </w:rPr>
        <w:t> </w:t>
      </w:r>
      <w:r>
        <w:rPr>
          <w:color w:val="231F20"/>
          <w:sz w:val="18"/>
        </w:rPr>
        <w:t>optimización</w:t>
      </w:r>
      <w:r>
        <w:rPr>
          <w:color w:val="231F20"/>
          <w:spacing w:val="-15"/>
          <w:sz w:val="18"/>
        </w:rPr>
        <w:t> </w:t>
      </w:r>
      <w:r>
        <w:rPr>
          <w:color w:val="231F20"/>
          <w:sz w:val="18"/>
        </w:rPr>
        <w:t>en</w:t>
      </w:r>
      <w:r>
        <w:rPr>
          <w:color w:val="231F20"/>
          <w:spacing w:val="-15"/>
          <w:sz w:val="18"/>
        </w:rPr>
        <w:t> </w:t>
      </w:r>
      <w:r>
        <w:rPr>
          <w:color w:val="231F20"/>
          <w:sz w:val="18"/>
        </w:rPr>
        <w:t>condiciones</w:t>
      </w:r>
      <w:r>
        <w:rPr>
          <w:color w:val="231F20"/>
          <w:spacing w:val="-15"/>
          <w:sz w:val="18"/>
        </w:rPr>
        <w:t> </w:t>
      </w:r>
      <w:r>
        <w:rPr>
          <w:color w:val="231F20"/>
          <w:sz w:val="18"/>
        </w:rPr>
        <w:t>de</w:t>
      </w:r>
      <w:r>
        <w:rPr>
          <w:color w:val="231F20"/>
          <w:spacing w:val="-15"/>
          <w:sz w:val="18"/>
        </w:rPr>
        <w:t> </w:t>
      </w:r>
      <w:r>
        <w:rPr>
          <w:color w:val="231F20"/>
          <w:sz w:val="18"/>
        </w:rPr>
        <w:t>riesgo</w:t>
      </w:r>
      <w:r>
        <w:rPr>
          <w:color w:val="231F20"/>
          <w:spacing w:val="-15"/>
          <w:sz w:val="18"/>
        </w:rPr>
        <w:t> </w:t>
      </w:r>
      <w:r>
        <w:rPr>
          <w:color w:val="231F20"/>
          <w:sz w:val="18"/>
        </w:rPr>
        <w:t>suelen</w:t>
      </w:r>
      <w:r>
        <w:rPr>
          <w:color w:val="231F20"/>
          <w:spacing w:val="-15"/>
          <w:sz w:val="18"/>
        </w:rPr>
        <w:t> </w:t>
      </w:r>
      <w:r>
        <w:rPr>
          <w:color w:val="231F20"/>
          <w:sz w:val="18"/>
        </w:rPr>
        <w:t>ser</w:t>
      </w:r>
      <w:r>
        <w:rPr>
          <w:color w:val="231F20"/>
          <w:spacing w:val="-15"/>
          <w:sz w:val="18"/>
        </w:rPr>
        <w:t> </w:t>
      </w:r>
      <w:r>
        <w:rPr>
          <w:color w:val="231F20"/>
          <w:sz w:val="18"/>
        </w:rPr>
        <w:t>una</w:t>
      </w:r>
      <w:r>
        <w:rPr>
          <w:color w:val="231F20"/>
          <w:spacing w:val="-15"/>
          <w:sz w:val="18"/>
        </w:rPr>
        <w:t> </w:t>
      </w:r>
      <w:r>
        <w:rPr>
          <w:color w:val="231F20"/>
          <w:sz w:val="18"/>
        </w:rPr>
        <w:t>combinación</w:t>
      </w:r>
      <w:r>
        <w:rPr>
          <w:color w:val="231F20"/>
          <w:spacing w:val="-15"/>
          <w:sz w:val="18"/>
        </w:rPr>
        <w:t> </w:t>
      </w:r>
      <w:r>
        <w:rPr>
          <w:color w:val="231F20"/>
          <w:sz w:val="18"/>
        </w:rPr>
        <w:t>de</w:t>
      </w:r>
      <w:r>
        <w:rPr>
          <w:color w:val="231F20"/>
          <w:spacing w:val="-15"/>
          <w:sz w:val="18"/>
        </w:rPr>
        <w:t> </w:t>
      </w:r>
      <w:r>
        <w:rPr>
          <w:color w:val="231F20"/>
          <w:sz w:val="18"/>
        </w:rPr>
        <w:t>algoritmos</w:t>
      </w:r>
      <w:r>
        <w:rPr>
          <w:color w:val="231F20"/>
          <w:spacing w:val="-15"/>
          <w:sz w:val="18"/>
        </w:rPr>
        <w:t> </w:t>
      </w:r>
      <w:r>
        <w:rPr>
          <w:color w:val="231F20"/>
          <w:sz w:val="18"/>
        </w:rPr>
        <w:t>recursivos, genéticos,</w:t>
      </w:r>
      <w:r>
        <w:rPr>
          <w:color w:val="231F20"/>
          <w:spacing w:val="-6"/>
          <w:sz w:val="18"/>
        </w:rPr>
        <w:t> </w:t>
      </w:r>
      <w:r>
        <w:rPr>
          <w:color w:val="231F20"/>
          <w:sz w:val="18"/>
        </w:rPr>
        <w:t>neuronales</w:t>
      </w:r>
      <w:r>
        <w:rPr>
          <w:color w:val="231F20"/>
          <w:spacing w:val="-6"/>
          <w:sz w:val="18"/>
        </w:rPr>
        <w:t> </w:t>
      </w:r>
      <w:r>
        <w:rPr>
          <w:color w:val="231F20"/>
          <w:sz w:val="18"/>
        </w:rPr>
        <w:t>y</w:t>
      </w:r>
      <w:r>
        <w:rPr>
          <w:color w:val="231F20"/>
          <w:spacing w:val="-6"/>
          <w:sz w:val="18"/>
        </w:rPr>
        <w:t> </w:t>
      </w:r>
      <w:r>
        <w:rPr>
          <w:color w:val="231F20"/>
          <w:sz w:val="18"/>
        </w:rPr>
        <w:t>adaptativos</w:t>
      </w:r>
      <w:r>
        <w:rPr>
          <w:color w:val="231F20"/>
          <w:spacing w:val="-6"/>
          <w:sz w:val="18"/>
        </w:rPr>
        <w:t> </w:t>
      </w:r>
      <w:r>
        <w:rPr>
          <w:color w:val="231F20"/>
          <w:sz w:val="18"/>
        </w:rPr>
        <w:t>(Martín-Fernández,</w:t>
      </w:r>
      <w:r>
        <w:rPr>
          <w:color w:val="231F20"/>
          <w:spacing w:val="-6"/>
          <w:sz w:val="18"/>
        </w:rPr>
        <w:t> </w:t>
      </w:r>
      <w:r>
        <w:rPr>
          <w:color w:val="231F20"/>
          <w:sz w:val="18"/>
        </w:rPr>
        <w:t>Martínez-Falero</w:t>
      </w:r>
      <w:r>
        <w:rPr>
          <w:color w:val="231F20"/>
          <w:spacing w:val="-6"/>
          <w:sz w:val="18"/>
        </w:rPr>
        <w:t> </w:t>
      </w:r>
      <w:r>
        <w:rPr>
          <w:color w:val="231F20"/>
          <w:sz w:val="18"/>
        </w:rPr>
        <w:t>y</w:t>
      </w:r>
      <w:r>
        <w:rPr>
          <w:color w:val="231F20"/>
          <w:spacing w:val="-6"/>
          <w:sz w:val="18"/>
        </w:rPr>
        <w:t> </w:t>
      </w:r>
      <w:r>
        <w:rPr>
          <w:color w:val="231F20"/>
          <w:sz w:val="18"/>
        </w:rPr>
        <w:t>Valentín-Gamazo,</w:t>
      </w:r>
      <w:r>
        <w:rPr>
          <w:color w:val="231F20"/>
          <w:spacing w:val="-6"/>
          <w:sz w:val="18"/>
        </w:rPr>
        <w:t> </w:t>
      </w:r>
      <w:r>
        <w:rPr>
          <w:color w:val="231F20"/>
          <w:sz w:val="18"/>
        </w:rPr>
        <w:t>2014).</w:t>
      </w:r>
      <w:r>
        <w:rPr>
          <w:color w:val="231F20"/>
          <w:spacing w:val="-6"/>
          <w:sz w:val="18"/>
        </w:rPr>
        <w:t> </w:t>
      </w:r>
      <w:r>
        <w:rPr>
          <w:color w:val="231F20"/>
          <w:sz w:val="18"/>
        </w:rPr>
        <w:t>No obstante el procedimiento más utilizado para la obtención de la alternativa con mayor probabilidad     de ser la mejor –para un individuo con un sistema de preferencias conocido– es una modificación del algoritmo Metropolis que se aplica en los procesos de enfriamiento simulado (Metropolis </w:t>
      </w:r>
      <w:r>
        <w:rPr>
          <w:rFonts w:ascii="Palatino Linotype" w:hAnsi="Palatino Linotype"/>
          <w:i/>
          <w:color w:val="231F20"/>
          <w:sz w:val="18"/>
        </w:rPr>
        <w:t>et al.,  </w:t>
      </w:r>
      <w:r>
        <w:rPr>
          <w:rFonts w:ascii="Palatino Linotype" w:hAnsi="Palatino Linotype"/>
          <w:i/>
          <w:color w:val="231F20"/>
          <w:spacing w:val="4"/>
          <w:sz w:val="18"/>
        </w:rPr>
        <w:t> </w:t>
      </w:r>
      <w:r>
        <w:rPr>
          <w:color w:val="231F20"/>
          <w:sz w:val="18"/>
        </w:rPr>
        <w:t>1953,</w:t>
      </w:r>
    </w:p>
    <w:p>
      <w:pPr>
        <w:spacing w:line="202" w:lineRule="exact" w:before="0"/>
        <w:ind w:left="120" w:right="0" w:firstLine="0"/>
        <w:jc w:val="left"/>
        <w:rPr>
          <w:sz w:val="18"/>
        </w:rPr>
      </w:pPr>
      <w:r>
        <w:rPr>
          <w:color w:val="231F20"/>
          <w:sz w:val="18"/>
        </w:rPr>
        <w:t>Kirkpatrick </w:t>
      </w:r>
      <w:r>
        <w:rPr>
          <w:rFonts w:ascii="Palatino Linotype" w:hAnsi="Palatino Linotype"/>
          <w:i/>
          <w:color w:val="231F20"/>
          <w:sz w:val="18"/>
        </w:rPr>
        <w:t>et al., </w:t>
      </w:r>
      <w:r>
        <w:rPr>
          <w:color w:val="231F20"/>
          <w:sz w:val="18"/>
        </w:rPr>
        <w:t>1983 y ČErný,  1985).</w:t>
      </w:r>
    </w:p>
    <w:p>
      <w:pPr>
        <w:spacing w:line="302" w:lineRule="auto" w:before="38"/>
        <w:ind w:left="120" w:right="115" w:firstLine="360"/>
        <w:jc w:val="both"/>
        <w:rPr>
          <w:sz w:val="18"/>
        </w:rPr>
      </w:pPr>
      <w:r>
        <w:rPr>
          <w:color w:val="231F20"/>
          <w:position w:val="6"/>
          <w:sz w:val="10"/>
        </w:rPr>
        <w:t>19 </w:t>
      </w:r>
      <w:r>
        <w:rPr>
          <w:color w:val="231F20"/>
          <w:sz w:val="18"/>
        </w:rPr>
        <w:t>La representación de preferencias individuales permite construir una medida de la separación entre</w:t>
      </w:r>
      <w:r>
        <w:rPr>
          <w:color w:val="231F20"/>
          <w:spacing w:val="-7"/>
          <w:sz w:val="18"/>
        </w:rPr>
        <w:t> </w:t>
      </w:r>
      <w:r>
        <w:rPr>
          <w:color w:val="231F20"/>
          <w:sz w:val="18"/>
        </w:rPr>
        <w:t>las</w:t>
      </w:r>
      <w:r>
        <w:rPr>
          <w:color w:val="231F20"/>
          <w:spacing w:val="-7"/>
          <w:sz w:val="18"/>
        </w:rPr>
        <w:t> </w:t>
      </w:r>
      <w:r>
        <w:rPr>
          <w:color w:val="231F20"/>
          <w:sz w:val="18"/>
        </w:rPr>
        <w:t>preferencias</w:t>
      </w:r>
      <w:r>
        <w:rPr>
          <w:color w:val="231F20"/>
          <w:spacing w:val="-8"/>
          <w:sz w:val="18"/>
        </w:rPr>
        <w:t> </w:t>
      </w:r>
      <w:r>
        <w:rPr>
          <w:color w:val="231F20"/>
          <w:sz w:val="18"/>
        </w:rPr>
        <w:t>de</w:t>
      </w:r>
      <w:r>
        <w:rPr>
          <w:color w:val="231F20"/>
          <w:spacing w:val="-7"/>
          <w:sz w:val="18"/>
        </w:rPr>
        <w:t> </w:t>
      </w:r>
      <w:r>
        <w:rPr>
          <w:color w:val="231F20"/>
          <w:sz w:val="18"/>
        </w:rPr>
        <w:t>dos</w:t>
      </w:r>
      <w:r>
        <w:rPr>
          <w:color w:val="231F20"/>
          <w:spacing w:val="-7"/>
          <w:sz w:val="18"/>
        </w:rPr>
        <w:t> </w:t>
      </w:r>
      <w:r>
        <w:rPr>
          <w:color w:val="231F20"/>
          <w:sz w:val="18"/>
        </w:rPr>
        <w:t>o</w:t>
      </w:r>
      <w:r>
        <w:rPr>
          <w:color w:val="231F20"/>
          <w:spacing w:val="-7"/>
          <w:sz w:val="18"/>
        </w:rPr>
        <w:t> </w:t>
      </w:r>
      <w:r>
        <w:rPr>
          <w:color w:val="231F20"/>
          <w:sz w:val="18"/>
        </w:rPr>
        <w:t>más</w:t>
      </w:r>
      <w:r>
        <w:rPr>
          <w:color w:val="231F20"/>
          <w:spacing w:val="-7"/>
          <w:sz w:val="18"/>
        </w:rPr>
        <w:t> </w:t>
      </w:r>
      <w:r>
        <w:rPr>
          <w:color w:val="231F20"/>
          <w:sz w:val="18"/>
        </w:rPr>
        <w:t>personas,</w:t>
      </w:r>
      <w:r>
        <w:rPr>
          <w:color w:val="231F20"/>
          <w:spacing w:val="-7"/>
          <w:sz w:val="18"/>
        </w:rPr>
        <w:t> </w:t>
      </w:r>
      <w:r>
        <w:rPr>
          <w:color w:val="231F20"/>
          <w:sz w:val="18"/>
        </w:rPr>
        <w:t>lo</w:t>
      </w:r>
      <w:r>
        <w:rPr>
          <w:color w:val="231F20"/>
          <w:spacing w:val="-7"/>
          <w:sz w:val="18"/>
        </w:rPr>
        <w:t> </w:t>
      </w:r>
      <w:r>
        <w:rPr>
          <w:color w:val="231F20"/>
          <w:sz w:val="18"/>
        </w:rPr>
        <w:t>que</w:t>
      </w:r>
      <w:r>
        <w:rPr>
          <w:color w:val="231F20"/>
          <w:spacing w:val="-7"/>
          <w:sz w:val="18"/>
        </w:rPr>
        <w:t> </w:t>
      </w:r>
      <w:r>
        <w:rPr>
          <w:color w:val="231F20"/>
          <w:sz w:val="18"/>
        </w:rPr>
        <w:t>facilita</w:t>
      </w:r>
      <w:r>
        <w:rPr>
          <w:color w:val="231F20"/>
          <w:spacing w:val="-7"/>
          <w:sz w:val="18"/>
        </w:rPr>
        <w:t> </w:t>
      </w:r>
      <w:r>
        <w:rPr>
          <w:color w:val="231F20"/>
          <w:sz w:val="18"/>
        </w:rPr>
        <w:t>la</w:t>
      </w:r>
      <w:r>
        <w:rPr>
          <w:color w:val="231F20"/>
          <w:spacing w:val="-7"/>
          <w:sz w:val="18"/>
        </w:rPr>
        <w:t> </w:t>
      </w:r>
      <w:r>
        <w:rPr>
          <w:color w:val="231F20"/>
          <w:sz w:val="18"/>
        </w:rPr>
        <w:t>agrupación</w:t>
      </w:r>
      <w:r>
        <w:rPr>
          <w:color w:val="231F20"/>
          <w:spacing w:val="-8"/>
          <w:sz w:val="18"/>
        </w:rPr>
        <w:t> </w:t>
      </w:r>
      <w:r>
        <w:rPr>
          <w:color w:val="231F20"/>
          <w:sz w:val="18"/>
        </w:rPr>
        <w:t>de</w:t>
      </w:r>
      <w:r>
        <w:rPr>
          <w:color w:val="231F20"/>
          <w:spacing w:val="-7"/>
          <w:sz w:val="18"/>
        </w:rPr>
        <w:t> </w:t>
      </w:r>
      <w:r>
        <w:rPr>
          <w:color w:val="231F20"/>
          <w:sz w:val="18"/>
        </w:rPr>
        <w:t>individuos</w:t>
      </w:r>
      <w:r>
        <w:rPr>
          <w:color w:val="231F20"/>
          <w:spacing w:val="-7"/>
          <w:sz w:val="18"/>
        </w:rPr>
        <w:t> </w:t>
      </w:r>
      <w:r>
        <w:rPr>
          <w:color w:val="231F20"/>
          <w:sz w:val="18"/>
        </w:rPr>
        <w:t>con</w:t>
      </w:r>
      <w:r>
        <w:rPr>
          <w:color w:val="231F20"/>
          <w:spacing w:val="-7"/>
          <w:sz w:val="18"/>
        </w:rPr>
        <w:t> </w:t>
      </w:r>
      <w:r>
        <w:rPr>
          <w:color w:val="231F20"/>
          <w:sz w:val="18"/>
        </w:rPr>
        <w:t>preferencias similares. Se trata de un problema típico de clasificación, que se puede abordar mediante la aplicación de técnicas de minería de datos, de </w:t>
      </w:r>
      <w:r>
        <w:rPr>
          <w:color w:val="231F20"/>
          <w:w w:val="130"/>
          <w:sz w:val="14"/>
        </w:rPr>
        <w:t>kdd </w:t>
      </w:r>
      <w:r>
        <w:rPr>
          <w:color w:val="231F20"/>
          <w:sz w:val="18"/>
        </w:rPr>
        <w:t>(Knowledge Discovery in Datbase, </w:t>
      </w:r>
      <w:r>
        <w:rPr>
          <w:color w:val="231F20"/>
          <w:spacing w:val="-5"/>
          <w:sz w:val="18"/>
        </w:rPr>
        <w:t>ver, </w:t>
      </w:r>
      <w:r>
        <w:rPr>
          <w:color w:val="231F20"/>
          <w:sz w:val="18"/>
        </w:rPr>
        <w:t>por ejemplo, Dunham, 2002</w:t>
      </w:r>
      <w:r>
        <w:rPr>
          <w:color w:val="231F20"/>
          <w:spacing w:val="-6"/>
          <w:sz w:val="18"/>
        </w:rPr>
        <w:t> </w:t>
      </w:r>
      <w:r>
        <w:rPr>
          <w:color w:val="231F20"/>
          <w:sz w:val="18"/>
        </w:rPr>
        <w:t>y</w:t>
      </w:r>
      <w:r>
        <w:rPr>
          <w:color w:val="231F20"/>
          <w:spacing w:val="-6"/>
          <w:sz w:val="18"/>
        </w:rPr>
        <w:t> </w:t>
      </w:r>
      <w:r>
        <w:rPr>
          <w:color w:val="231F20"/>
          <w:sz w:val="18"/>
        </w:rPr>
        <w:t>Mligo</w:t>
      </w:r>
      <w:r>
        <w:rPr>
          <w:color w:val="231F20"/>
          <w:spacing w:val="-6"/>
          <w:sz w:val="18"/>
        </w:rPr>
        <w:t> </w:t>
      </w:r>
      <w:r>
        <w:rPr>
          <w:color w:val="231F20"/>
          <w:sz w:val="18"/>
        </w:rPr>
        <w:t>y</w:t>
      </w:r>
      <w:r>
        <w:rPr>
          <w:color w:val="231F20"/>
          <w:spacing w:val="-6"/>
          <w:sz w:val="18"/>
        </w:rPr>
        <w:t> </w:t>
      </w:r>
      <w:r>
        <w:rPr>
          <w:color w:val="231F20"/>
          <w:sz w:val="18"/>
        </w:rPr>
        <w:t>Lyaruu,</w:t>
      </w:r>
      <w:r>
        <w:rPr>
          <w:color w:val="231F20"/>
          <w:spacing w:val="-6"/>
          <w:sz w:val="18"/>
        </w:rPr>
        <w:t> </w:t>
      </w:r>
      <w:r>
        <w:rPr>
          <w:color w:val="231F20"/>
          <w:sz w:val="18"/>
        </w:rPr>
        <w:t>2008)</w:t>
      </w:r>
      <w:r>
        <w:rPr>
          <w:color w:val="231F20"/>
          <w:spacing w:val="-6"/>
          <w:sz w:val="18"/>
        </w:rPr>
        <w:t> </w:t>
      </w:r>
      <w:r>
        <w:rPr>
          <w:color w:val="231F20"/>
          <w:sz w:val="18"/>
        </w:rPr>
        <w:t>o</w:t>
      </w:r>
      <w:r>
        <w:rPr>
          <w:color w:val="231F20"/>
          <w:spacing w:val="-6"/>
          <w:sz w:val="18"/>
        </w:rPr>
        <w:t> </w:t>
      </w:r>
      <w:r>
        <w:rPr>
          <w:color w:val="231F20"/>
          <w:sz w:val="18"/>
        </w:rPr>
        <w:t>de</w:t>
      </w:r>
      <w:r>
        <w:rPr>
          <w:color w:val="231F20"/>
          <w:spacing w:val="-6"/>
          <w:sz w:val="18"/>
        </w:rPr>
        <w:t> </w:t>
      </w:r>
      <w:r>
        <w:rPr>
          <w:color w:val="231F20"/>
          <w:sz w:val="18"/>
        </w:rPr>
        <w:t>otras</w:t>
      </w:r>
      <w:r>
        <w:rPr>
          <w:color w:val="231F20"/>
          <w:spacing w:val="-6"/>
          <w:sz w:val="18"/>
        </w:rPr>
        <w:t> </w:t>
      </w:r>
      <w:r>
        <w:rPr>
          <w:color w:val="231F20"/>
          <w:sz w:val="18"/>
        </w:rPr>
        <w:t>técnicas</w:t>
      </w:r>
      <w:r>
        <w:rPr>
          <w:color w:val="231F20"/>
          <w:spacing w:val="-6"/>
          <w:sz w:val="18"/>
        </w:rPr>
        <w:t> </w:t>
      </w:r>
      <w:r>
        <w:rPr>
          <w:color w:val="231F20"/>
          <w:sz w:val="18"/>
        </w:rPr>
        <w:t>de</w:t>
      </w:r>
      <w:r>
        <w:rPr>
          <w:color w:val="231F20"/>
          <w:spacing w:val="-6"/>
          <w:sz w:val="18"/>
        </w:rPr>
        <w:t> </w:t>
      </w:r>
      <w:r>
        <w:rPr>
          <w:color w:val="231F20"/>
          <w:sz w:val="18"/>
        </w:rPr>
        <w:t>clasificación</w:t>
      </w:r>
      <w:r>
        <w:rPr>
          <w:color w:val="231F20"/>
          <w:spacing w:val="-6"/>
          <w:sz w:val="18"/>
        </w:rPr>
        <w:t> </w:t>
      </w:r>
      <w:r>
        <w:rPr>
          <w:color w:val="231F20"/>
          <w:sz w:val="18"/>
        </w:rPr>
        <w:t>(Martínez-Falero</w:t>
      </w:r>
      <w:r>
        <w:rPr>
          <w:color w:val="231F20"/>
          <w:spacing w:val="-6"/>
          <w:sz w:val="18"/>
        </w:rPr>
        <w:t> </w:t>
      </w:r>
      <w:r>
        <w:rPr>
          <w:color w:val="231F20"/>
          <w:sz w:val="18"/>
        </w:rPr>
        <w:t>y</w:t>
      </w:r>
      <w:r>
        <w:rPr>
          <w:color w:val="231F20"/>
          <w:spacing w:val="-6"/>
          <w:sz w:val="18"/>
        </w:rPr>
        <w:t> </w:t>
      </w:r>
      <w:r>
        <w:rPr>
          <w:color w:val="231F20"/>
          <w:sz w:val="18"/>
        </w:rPr>
        <w:t>González-Alonso, 1994).</w:t>
      </w:r>
      <w:r>
        <w:rPr>
          <w:color w:val="231F20"/>
          <w:spacing w:val="-7"/>
          <w:sz w:val="18"/>
        </w:rPr>
        <w:t> </w:t>
      </w:r>
      <w:r>
        <w:rPr>
          <w:color w:val="231F20"/>
          <w:sz w:val="18"/>
        </w:rPr>
        <w:t>El</w:t>
      </w:r>
      <w:r>
        <w:rPr>
          <w:color w:val="231F20"/>
          <w:spacing w:val="-7"/>
          <w:sz w:val="18"/>
        </w:rPr>
        <w:t> </w:t>
      </w:r>
      <w:r>
        <w:rPr>
          <w:color w:val="231F20"/>
          <w:sz w:val="18"/>
        </w:rPr>
        <w:t>resultado</w:t>
      </w:r>
      <w:r>
        <w:rPr>
          <w:color w:val="231F20"/>
          <w:spacing w:val="-7"/>
          <w:sz w:val="18"/>
        </w:rPr>
        <w:t> </w:t>
      </w:r>
      <w:r>
        <w:rPr>
          <w:color w:val="231F20"/>
          <w:sz w:val="18"/>
        </w:rPr>
        <w:t>es</w:t>
      </w:r>
      <w:r>
        <w:rPr>
          <w:color w:val="231F20"/>
          <w:spacing w:val="-7"/>
          <w:sz w:val="18"/>
        </w:rPr>
        <w:t> </w:t>
      </w:r>
      <w:r>
        <w:rPr>
          <w:color w:val="231F20"/>
          <w:sz w:val="18"/>
        </w:rPr>
        <w:t>la</w:t>
      </w:r>
      <w:r>
        <w:rPr>
          <w:color w:val="231F20"/>
          <w:spacing w:val="-7"/>
          <w:sz w:val="18"/>
        </w:rPr>
        <w:t> </w:t>
      </w:r>
      <w:r>
        <w:rPr>
          <w:color w:val="231F20"/>
          <w:sz w:val="18"/>
        </w:rPr>
        <w:t>formación</w:t>
      </w:r>
      <w:r>
        <w:rPr>
          <w:color w:val="231F20"/>
          <w:spacing w:val="-6"/>
          <w:sz w:val="18"/>
        </w:rPr>
        <w:t> </w:t>
      </w:r>
      <w:r>
        <w:rPr>
          <w:color w:val="231F20"/>
          <w:sz w:val="18"/>
        </w:rPr>
        <w:t>de</w:t>
      </w:r>
      <w:r>
        <w:rPr>
          <w:color w:val="231F20"/>
          <w:spacing w:val="-7"/>
          <w:sz w:val="18"/>
        </w:rPr>
        <w:t> </w:t>
      </w:r>
      <w:r>
        <w:rPr>
          <w:color w:val="231F20"/>
          <w:sz w:val="18"/>
        </w:rPr>
        <w:t>conjuntos</w:t>
      </w:r>
      <w:r>
        <w:rPr>
          <w:color w:val="231F20"/>
          <w:spacing w:val="-7"/>
          <w:sz w:val="18"/>
        </w:rPr>
        <w:t> </w:t>
      </w:r>
      <w:r>
        <w:rPr>
          <w:color w:val="231F20"/>
          <w:sz w:val="18"/>
        </w:rPr>
        <w:t>de</w:t>
      </w:r>
      <w:r>
        <w:rPr>
          <w:color w:val="231F20"/>
          <w:spacing w:val="-7"/>
          <w:sz w:val="18"/>
        </w:rPr>
        <w:t> </w:t>
      </w:r>
      <w:r>
        <w:rPr>
          <w:color w:val="231F20"/>
          <w:sz w:val="18"/>
        </w:rPr>
        <w:t>personas</w:t>
      </w:r>
      <w:r>
        <w:rPr>
          <w:color w:val="231F20"/>
          <w:spacing w:val="-6"/>
          <w:sz w:val="18"/>
        </w:rPr>
        <w:t> </w:t>
      </w:r>
      <w:r>
        <w:rPr>
          <w:color w:val="231F20"/>
          <w:sz w:val="18"/>
        </w:rPr>
        <w:t>(comunidades</w:t>
      </w:r>
      <w:r>
        <w:rPr>
          <w:color w:val="231F20"/>
          <w:spacing w:val="-7"/>
          <w:sz w:val="18"/>
        </w:rPr>
        <w:t> </w:t>
      </w:r>
      <w:r>
        <w:rPr>
          <w:color w:val="231F20"/>
          <w:sz w:val="18"/>
        </w:rPr>
        <w:t>de</w:t>
      </w:r>
      <w:r>
        <w:rPr>
          <w:color w:val="231F20"/>
          <w:spacing w:val="-7"/>
          <w:sz w:val="18"/>
        </w:rPr>
        <w:t> </w:t>
      </w:r>
      <w:r>
        <w:rPr>
          <w:color w:val="231F20"/>
          <w:sz w:val="18"/>
        </w:rPr>
        <w:t>opinión)</w:t>
      </w:r>
      <w:r>
        <w:rPr>
          <w:color w:val="231F20"/>
          <w:spacing w:val="-7"/>
          <w:sz w:val="18"/>
        </w:rPr>
        <w:t> </w:t>
      </w:r>
      <w:r>
        <w:rPr>
          <w:color w:val="231F20"/>
          <w:sz w:val="18"/>
        </w:rPr>
        <w:t>cuyas</w:t>
      </w:r>
      <w:r>
        <w:rPr>
          <w:color w:val="231F20"/>
          <w:spacing w:val="-7"/>
          <w:sz w:val="18"/>
        </w:rPr>
        <w:t> </w:t>
      </w:r>
      <w:r>
        <w:rPr>
          <w:color w:val="231F20"/>
          <w:sz w:val="18"/>
        </w:rPr>
        <w:t>opiniones conducen a una idéntica valoración de la consulta y que muestran análoga coherencia en sus elecciones y similar profundidad de conocimiento sobre el problema </w:t>
      </w:r>
      <w:r>
        <w:rPr>
          <w:color w:val="231F20"/>
          <w:spacing w:val="25"/>
          <w:sz w:val="18"/>
        </w:rPr>
        <w:t> </w:t>
      </w:r>
      <w:r>
        <w:rPr>
          <w:color w:val="231F20"/>
          <w:sz w:val="18"/>
        </w:rPr>
        <w:t>consultado.</w:t>
      </w:r>
    </w:p>
    <w:p>
      <w:pPr>
        <w:spacing w:line="297" w:lineRule="auto" w:before="1"/>
        <w:ind w:left="120" w:right="115" w:firstLine="360"/>
        <w:jc w:val="both"/>
        <w:rPr>
          <w:sz w:val="18"/>
        </w:rPr>
      </w:pPr>
      <w:r>
        <w:rPr>
          <w:color w:val="231F20"/>
          <w:position w:val="6"/>
          <w:sz w:val="10"/>
        </w:rPr>
        <w:t>20 </w:t>
      </w:r>
      <w:r>
        <w:rPr>
          <w:color w:val="231F20"/>
          <w:sz w:val="18"/>
        </w:rPr>
        <w:t>En el ejemplo de la contaminación (Vid. n.15) es evidente que una persona que haya sido infor- mada de la influencia de cierto tipo de contaminante sobre su salud valorará la presencia del mismo de distinta forma a como lo valoraría otra persona sin esa información, especialmente si tampoco estuviera informada de la concentración de ese contaminante en su entorno. Es evidente que la comunicación    de los resultados científicos es complicada y está sometida a la manipulación interesada de grupos de poder</w:t>
      </w:r>
      <w:r>
        <w:rPr>
          <w:color w:val="231F20"/>
          <w:spacing w:val="-11"/>
          <w:sz w:val="18"/>
        </w:rPr>
        <w:t> </w:t>
      </w:r>
      <w:r>
        <w:rPr>
          <w:color w:val="231F20"/>
          <w:sz w:val="18"/>
        </w:rPr>
        <w:t>(industria,</w:t>
      </w:r>
      <w:r>
        <w:rPr>
          <w:color w:val="231F20"/>
          <w:spacing w:val="-11"/>
          <w:sz w:val="18"/>
        </w:rPr>
        <w:t> </w:t>
      </w:r>
      <w:r>
        <w:rPr>
          <w:color w:val="231F20"/>
          <w:sz w:val="18"/>
        </w:rPr>
        <w:t>grupos</w:t>
      </w:r>
      <w:r>
        <w:rPr>
          <w:color w:val="231F20"/>
          <w:spacing w:val="-11"/>
          <w:sz w:val="18"/>
        </w:rPr>
        <w:t> </w:t>
      </w:r>
      <w:r>
        <w:rPr>
          <w:color w:val="231F20"/>
          <w:sz w:val="18"/>
        </w:rPr>
        <w:t>ecologistas,</w:t>
      </w:r>
      <w:r>
        <w:rPr>
          <w:color w:val="231F20"/>
          <w:spacing w:val="-11"/>
          <w:sz w:val="18"/>
        </w:rPr>
        <w:t> </w:t>
      </w:r>
      <w:r>
        <w:rPr>
          <w:color w:val="231F20"/>
          <w:sz w:val="18"/>
        </w:rPr>
        <w:t>movimientos</w:t>
      </w:r>
      <w:r>
        <w:rPr>
          <w:color w:val="231F20"/>
          <w:spacing w:val="-11"/>
          <w:sz w:val="18"/>
        </w:rPr>
        <w:t> </w:t>
      </w:r>
      <w:r>
        <w:rPr>
          <w:color w:val="231F20"/>
          <w:sz w:val="18"/>
        </w:rPr>
        <w:t>ciudadanos);</w:t>
      </w:r>
      <w:r>
        <w:rPr>
          <w:color w:val="231F20"/>
          <w:spacing w:val="-11"/>
          <w:sz w:val="18"/>
        </w:rPr>
        <w:t> </w:t>
      </w:r>
      <w:r>
        <w:rPr>
          <w:color w:val="231F20"/>
          <w:sz w:val="18"/>
        </w:rPr>
        <w:t>sin</w:t>
      </w:r>
      <w:r>
        <w:rPr>
          <w:color w:val="231F20"/>
          <w:spacing w:val="-11"/>
          <w:sz w:val="18"/>
        </w:rPr>
        <w:t> </w:t>
      </w:r>
      <w:r>
        <w:rPr>
          <w:color w:val="231F20"/>
          <w:sz w:val="18"/>
        </w:rPr>
        <w:t>embargo,</w:t>
      </w:r>
      <w:r>
        <w:rPr>
          <w:color w:val="231F20"/>
          <w:spacing w:val="-11"/>
          <w:sz w:val="18"/>
        </w:rPr>
        <w:t> </w:t>
      </w:r>
      <w:r>
        <w:rPr>
          <w:color w:val="231F20"/>
          <w:sz w:val="18"/>
        </w:rPr>
        <w:t>hay</w:t>
      </w:r>
      <w:r>
        <w:rPr>
          <w:color w:val="231F20"/>
          <w:spacing w:val="-11"/>
          <w:sz w:val="18"/>
        </w:rPr>
        <w:t> </w:t>
      </w:r>
      <w:r>
        <w:rPr>
          <w:color w:val="231F20"/>
          <w:sz w:val="18"/>
        </w:rPr>
        <w:t>precedentes</w:t>
      </w:r>
      <w:r>
        <w:rPr>
          <w:color w:val="231F20"/>
          <w:spacing w:val="-11"/>
          <w:sz w:val="18"/>
        </w:rPr>
        <w:t> </w:t>
      </w:r>
      <w:r>
        <w:rPr>
          <w:color w:val="231F20"/>
          <w:sz w:val="18"/>
        </w:rPr>
        <w:t>científicos para traducir al lenguaje común el significado de indicadores para valorar el problema a analizar </w:t>
      </w:r>
      <w:r>
        <w:rPr>
          <w:color w:val="231F20"/>
          <w:spacing w:val="-4"/>
          <w:sz w:val="18"/>
        </w:rPr>
        <w:t>(ver, </w:t>
      </w:r>
      <w:r>
        <w:rPr>
          <w:color w:val="231F20"/>
          <w:sz w:val="18"/>
        </w:rPr>
        <w:t>por ejemplo, Schiller, </w:t>
      </w:r>
      <w:r>
        <w:rPr>
          <w:rFonts w:ascii="Palatino Linotype" w:hAnsi="Palatino Linotype"/>
          <w:i/>
          <w:color w:val="231F20"/>
          <w:sz w:val="18"/>
        </w:rPr>
        <w:t>et al.,</w:t>
      </w:r>
      <w:r>
        <w:rPr>
          <w:rFonts w:ascii="Palatino Linotype" w:hAnsi="Palatino Linotype"/>
          <w:i/>
          <w:color w:val="231F20"/>
          <w:spacing w:val="4"/>
          <w:sz w:val="18"/>
        </w:rPr>
        <w:t> </w:t>
      </w:r>
      <w:r>
        <w:rPr>
          <w:color w:val="231F20"/>
          <w:sz w:val="18"/>
        </w:rPr>
        <w:t>2001).</w:t>
      </w:r>
    </w:p>
    <w:p>
      <w:pPr>
        <w:spacing w:line="187" w:lineRule="exact" w:before="0"/>
        <w:ind w:left="120" w:right="0" w:firstLine="360"/>
        <w:jc w:val="both"/>
        <w:rPr>
          <w:sz w:val="18"/>
        </w:rPr>
      </w:pPr>
      <w:r>
        <w:rPr>
          <w:color w:val="231F20"/>
          <w:position w:val="6"/>
          <w:sz w:val="10"/>
        </w:rPr>
        <w:t>21  </w:t>
      </w:r>
      <w:r>
        <w:rPr>
          <w:color w:val="231F20"/>
          <w:sz w:val="18"/>
        </w:rPr>
        <w:t>En Martínez-Falero, Martín-Fernández y García-Abril, 2010, se describe cómo determinar la</w:t>
      </w:r>
    </w:p>
    <w:p>
      <w:pPr>
        <w:spacing w:line="302" w:lineRule="auto" w:before="53"/>
        <w:ind w:left="120" w:right="0" w:firstLine="0"/>
        <w:jc w:val="left"/>
        <w:rPr>
          <w:sz w:val="18"/>
        </w:rPr>
      </w:pPr>
      <w:r>
        <w:rPr>
          <w:color w:val="231F20"/>
          <w:sz w:val="18"/>
        </w:rPr>
        <w:t>coherencia y la profundidad de conocimiento de cualquier evaluador en una aplicación concreta: la evaluación de la sostenibilidad ambiental.</w:t>
      </w:r>
    </w:p>
    <w:p>
      <w:pPr>
        <w:spacing w:after="0" w:line="302" w:lineRule="auto"/>
        <w:jc w:val="left"/>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8"/>
        <w:jc w:val="both"/>
      </w:pPr>
      <w:r>
        <w:rPr>
          <w:color w:val="231F20"/>
        </w:rPr>
        <w:t>homogénea</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spacing w:val="-3"/>
        </w:rPr>
        <w:t>preferencias</w:t>
      </w:r>
      <w:r>
        <w:rPr>
          <w:color w:val="231F20"/>
          <w:spacing w:val="-21"/>
        </w:rPr>
        <w:t> </w:t>
      </w:r>
      <w:r>
        <w:rPr>
          <w:color w:val="231F20"/>
        </w:rPr>
        <w:t>individuales</w:t>
      </w:r>
      <w:r>
        <w:rPr>
          <w:color w:val="231F20"/>
          <w:spacing w:val="-20"/>
        </w:rPr>
        <w:t> </w:t>
      </w:r>
      <w:r>
        <w:rPr>
          <w:color w:val="231F20"/>
        </w:rPr>
        <w:t>debería</w:t>
      </w:r>
      <w:r>
        <w:rPr>
          <w:color w:val="231F20"/>
          <w:spacing w:val="-20"/>
        </w:rPr>
        <w:t> </w:t>
      </w:r>
      <w:r>
        <w:rPr>
          <w:color w:val="231F20"/>
          <w:spacing w:val="-5"/>
        </w:rPr>
        <w:t>incluir,</w:t>
      </w:r>
      <w:r>
        <w:rPr>
          <w:color w:val="231F20"/>
          <w:spacing w:val="-21"/>
        </w:rPr>
        <w:t> </w:t>
      </w:r>
      <w:r>
        <w:rPr>
          <w:color w:val="231F20"/>
        </w:rPr>
        <w:t>además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3"/>
        </w:rPr>
        <w:t>representación </w:t>
      </w:r>
      <w:r>
        <w:rPr>
          <w:color w:val="231F20"/>
        </w:rPr>
        <w:t>numérica</w:t>
      </w:r>
      <w:r>
        <w:rPr>
          <w:color w:val="231F20"/>
          <w:spacing w:val="-21"/>
        </w:rPr>
        <w:t> </w:t>
      </w:r>
      <w:r>
        <w:rPr>
          <w:color w:val="231F20"/>
        </w:rPr>
        <w:t>de</w:t>
      </w:r>
      <w:r>
        <w:rPr>
          <w:color w:val="231F20"/>
          <w:spacing w:val="-21"/>
        </w:rPr>
        <w:t> </w:t>
      </w:r>
      <w:r>
        <w:rPr>
          <w:color w:val="231F20"/>
        </w:rPr>
        <w:t>las</w:t>
      </w:r>
      <w:r>
        <w:rPr>
          <w:color w:val="231F20"/>
          <w:spacing w:val="-22"/>
        </w:rPr>
        <w:t> </w:t>
      </w:r>
      <w:r>
        <w:rPr>
          <w:color w:val="231F20"/>
        </w:rPr>
        <w:t>mismas</w:t>
      </w:r>
      <w:r>
        <w:rPr>
          <w:color w:val="231F20"/>
          <w:spacing w:val="-21"/>
        </w:rPr>
        <w:t> </w:t>
      </w:r>
      <w:r>
        <w:rPr>
          <w:color w:val="231F20"/>
        </w:rPr>
        <w:t>(valoración),</w:t>
      </w:r>
      <w:r>
        <w:rPr>
          <w:color w:val="231F20"/>
          <w:spacing w:val="-22"/>
        </w:rPr>
        <w:t> </w:t>
      </w:r>
      <w:r>
        <w:rPr>
          <w:color w:val="231F20"/>
        </w:rPr>
        <w:t>el</w:t>
      </w:r>
      <w:r>
        <w:rPr>
          <w:color w:val="231F20"/>
          <w:spacing w:val="-21"/>
        </w:rPr>
        <w:t> </w:t>
      </w:r>
      <w:r>
        <w:rPr>
          <w:color w:val="231F20"/>
        </w:rPr>
        <w:t>tipo</w:t>
      </w:r>
      <w:r>
        <w:rPr>
          <w:color w:val="231F20"/>
          <w:spacing w:val="-21"/>
        </w:rPr>
        <w:t> </w:t>
      </w:r>
      <w:r>
        <w:rPr>
          <w:color w:val="231F20"/>
        </w:rPr>
        <w:t>de</w:t>
      </w:r>
      <w:r>
        <w:rPr>
          <w:color w:val="231F20"/>
          <w:spacing w:val="-21"/>
        </w:rPr>
        <w:t> </w:t>
      </w:r>
      <w:r>
        <w:rPr>
          <w:color w:val="231F20"/>
        </w:rPr>
        <w:t>racionalidad</w:t>
      </w:r>
      <w:r>
        <w:rPr>
          <w:color w:val="231F20"/>
          <w:spacing w:val="-22"/>
        </w:rPr>
        <w:t> </w:t>
      </w:r>
      <w:r>
        <w:rPr>
          <w:color w:val="231F20"/>
        </w:rPr>
        <w:t>o</w:t>
      </w:r>
      <w:r>
        <w:rPr>
          <w:color w:val="231F20"/>
          <w:spacing w:val="-21"/>
        </w:rPr>
        <w:t> </w:t>
      </w:r>
      <w:r>
        <w:rPr>
          <w:color w:val="231F20"/>
        </w:rPr>
        <w:t>coherencia</w:t>
      </w:r>
      <w:r>
        <w:rPr>
          <w:color w:val="231F20"/>
          <w:spacing w:val="-21"/>
        </w:rPr>
        <w:t> </w:t>
      </w:r>
      <w:r>
        <w:rPr>
          <w:color w:val="231F20"/>
        </w:rPr>
        <w:t>del</w:t>
      </w:r>
      <w:r>
        <w:rPr>
          <w:color w:val="231F20"/>
          <w:spacing w:val="-21"/>
        </w:rPr>
        <w:t> </w:t>
      </w:r>
      <w:r>
        <w:rPr>
          <w:color w:val="231F20"/>
          <w:spacing w:val="-3"/>
        </w:rPr>
        <w:t>evaluador </w:t>
      </w:r>
      <w:r>
        <w:rPr>
          <w:color w:val="231F20"/>
        </w:rPr>
        <w:t>y</w:t>
      </w:r>
      <w:r>
        <w:rPr>
          <w:color w:val="231F20"/>
          <w:spacing w:val="-12"/>
        </w:rPr>
        <w:t> </w:t>
      </w:r>
      <w:r>
        <w:rPr>
          <w:color w:val="231F20"/>
        </w:rPr>
        <w:t>su</w:t>
      </w:r>
      <w:r>
        <w:rPr>
          <w:color w:val="231F20"/>
          <w:spacing w:val="-12"/>
        </w:rPr>
        <w:t> </w:t>
      </w:r>
      <w:r>
        <w:rPr>
          <w:color w:val="231F20"/>
          <w:spacing w:val="-3"/>
        </w:rPr>
        <w:t>nivel</w:t>
      </w:r>
      <w:r>
        <w:rPr>
          <w:color w:val="231F20"/>
          <w:spacing w:val="-12"/>
        </w:rPr>
        <w:t> </w:t>
      </w:r>
      <w:r>
        <w:rPr>
          <w:color w:val="231F20"/>
        </w:rPr>
        <w:t>de</w:t>
      </w:r>
      <w:r>
        <w:rPr>
          <w:color w:val="231F20"/>
          <w:spacing w:val="-12"/>
        </w:rPr>
        <w:t> </w:t>
      </w:r>
      <w:r>
        <w:rPr>
          <w:color w:val="231F20"/>
        </w:rPr>
        <w:t>conocimiento</w:t>
      </w:r>
      <w:r>
        <w:rPr>
          <w:color w:val="231F20"/>
          <w:spacing w:val="-12"/>
        </w:rPr>
        <w:t> </w:t>
      </w:r>
      <w:r>
        <w:rPr>
          <w:color w:val="231F20"/>
        </w:rPr>
        <w:t>sobre</w:t>
      </w:r>
      <w:r>
        <w:rPr>
          <w:color w:val="231F20"/>
          <w:spacing w:val="-12"/>
        </w:rPr>
        <w:t> </w:t>
      </w:r>
      <w:r>
        <w:rPr>
          <w:color w:val="231F20"/>
        </w:rPr>
        <w:t>el</w:t>
      </w:r>
      <w:r>
        <w:rPr>
          <w:color w:val="231F20"/>
          <w:spacing w:val="-12"/>
        </w:rPr>
        <w:t> </w:t>
      </w:r>
      <w:r>
        <w:rPr>
          <w:color w:val="231F20"/>
        </w:rPr>
        <w:t>sistema</w:t>
      </w:r>
      <w:r>
        <w:rPr>
          <w:color w:val="231F20"/>
          <w:spacing w:val="-7"/>
        </w:rPr>
        <w:t> </w:t>
      </w:r>
      <w:r>
        <w:rPr>
          <w:color w:val="231F20"/>
        </w:rPr>
        <w:t>evaluado.</w:t>
      </w:r>
    </w:p>
    <w:p>
      <w:pPr>
        <w:pStyle w:val="BodyText"/>
        <w:spacing w:line="280" w:lineRule="auto"/>
        <w:ind w:left="120" w:right="116" w:firstLine="360"/>
        <w:jc w:val="both"/>
      </w:pPr>
      <w:r>
        <w:rPr>
          <w:color w:val="231F20"/>
        </w:rPr>
        <w:t>Aunque la </w:t>
      </w:r>
      <w:r>
        <w:rPr>
          <w:color w:val="231F20"/>
          <w:spacing w:val="2"/>
        </w:rPr>
        <w:t>tecnología </w:t>
      </w:r>
      <w:r>
        <w:rPr>
          <w:color w:val="231F20"/>
          <w:spacing w:val="3"/>
        </w:rPr>
        <w:t>permita </w:t>
      </w:r>
      <w:r>
        <w:rPr>
          <w:color w:val="231F20"/>
        </w:rPr>
        <w:t>que las </w:t>
      </w:r>
      <w:r>
        <w:rPr>
          <w:color w:val="231F20"/>
          <w:spacing w:val="2"/>
        </w:rPr>
        <w:t>opiniones </w:t>
      </w:r>
      <w:r>
        <w:rPr>
          <w:color w:val="231F20"/>
          <w:spacing w:val="-8"/>
        </w:rPr>
        <w:t>(y, </w:t>
      </w:r>
      <w:r>
        <w:rPr>
          <w:color w:val="231F20"/>
        </w:rPr>
        <w:t>por </w:t>
      </w:r>
      <w:r>
        <w:rPr>
          <w:color w:val="231F20"/>
          <w:spacing w:val="2"/>
        </w:rPr>
        <w:t>tanto preferencias </w:t>
      </w:r>
      <w:r>
        <w:rPr>
          <w:color w:val="231F20"/>
        </w:rPr>
        <w:t>y valoraciones)</w:t>
      </w:r>
      <w:r>
        <w:rPr>
          <w:color w:val="231F20"/>
          <w:spacing w:val="-24"/>
        </w:rPr>
        <w:t> </w:t>
      </w:r>
      <w:r>
        <w:rPr>
          <w:color w:val="231F20"/>
        </w:rPr>
        <w:t>de</w:t>
      </w:r>
      <w:r>
        <w:rPr>
          <w:color w:val="231F20"/>
          <w:spacing w:val="-24"/>
        </w:rPr>
        <w:t> </w:t>
      </w:r>
      <w:r>
        <w:rPr>
          <w:color w:val="231F20"/>
          <w:spacing w:val="-3"/>
        </w:rPr>
        <w:t>muchas</w:t>
      </w:r>
      <w:r>
        <w:rPr>
          <w:color w:val="231F20"/>
          <w:spacing w:val="-24"/>
        </w:rPr>
        <w:t> </w:t>
      </w:r>
      <w:r>
        <w:rPr>
          <w:color w:val="231F20"/>
        </w:rPr>
        <w:t>personas</w:t>
      </w:r>
      <w:r>
        <w:rPr>
          <w:color w:val="231F20"/>
          <w:spacing w:val="-23"/>
        </w:rPr>
        <w:t> </w:t>
      </w:r>
      <w:r>
        <w:rPr>
          <w:color w:val="231F20"/>
        </w:rPr>
        <w:t>puedan</w:t>
      </w:r>
      <w:r>
        <w:rPr>
          <w:color w:val="231F20"/>
          <w:spacing w:val="-24"/>
        </w:rPr>
        <w:t> </w:t>
      </w:r>
      <w:r>
        <w:rPr>
          <w:color w:val="231F20"/>
        </w:rPr>
        <w:t>ser</w:t>
      </w:r>
      <w:r>
        <w:rPr>
          <w:color w:val="231F20"/>
          <w:spacing w:val="-24"/>
        </w:rPr>
        <w:t> </w:t>
      </w:r>
      <w:r>
        <w:rPr>
          <w:color w:val="231F20"/>
        </w:rPr>
        <w:t>conocidas</w:t>
      </w:r>
      <w:r>
        <w:rPr>
          <w:color w:val="231F20"/>
          <w:spacing w:val="-23"/>
        </w:rPr>
        <w:t> </w:t>
      </w:r>
      <w:r>
        <w:rPr>
          <w:color w:val="231F20"/>
        </w:rPr>
        <w:t>por</w:t>
      </w:r>
      <w:r>
        <w:rPr>
          <w:color w:val="231F20"/>
          <w:spacing w:val="-24"/>
        </w:rPr>
        <w:t> </w:t>
      </w:r>
      <w:r>
        <w:rPr>
          <w:color w:val="231F20"/>
          <w:spacing w:val="-3"/>
        </w:rPr>
        <w:t>terceros</w:t>
      </w:r>
      <w:r>
        <w:rPr>
          <w:color w:val="231F20"/>
          <w:spacing w:val="-24"/>
        </w:rPr>
        <w:t> </w:t>
      </w:r>
      <w:r>
        <w:rPr>
          <w:color w:val="231F20"/>
        </w:rPr>
        <w:t>(que</w:t>
      </w:r>
      <w:r>
        <w:rPr>
          <w:color w:val="231F20"/>
          <w:spacing w:val="-24"/>
        </w:rPr>
        <w:t> </w:t>
      </w:r>
      <w:r>
        <w:rPr>
          <w:color w:val="231F20"/>
        </w:rPr>
        <w:t>posiblemente no</w:t>
      </w:r>
      <w:r>
        <w:rPr>
          <w:color w:val="231F20"/>
          <w:spacing w:val="-23"/>
        </w:rPr>
        <w:t> </w:t>
      </w:r>
      <w:r>
        <w:rPr>
          <w:color w:val="231F20"/>
          <w:spacing w:val="-3"/>
        </w:rPr>
        <w:t>hayan</w:t>
      </w:r>
      <w:r>
        <w:rPr>
          <w:color w:val="231F20"/>
          <w:spacing w:val="-23"/>
        </w:rPr>
        <w:t> </w:t>
      </w:r>
      <w:r>
        <w:rPr>
          <w:color w:val="231F20"/>
        </w:rPr>
        <w:t>sido</w:t>
      </w:r>
      <w:r>
        <w:rPr>
          <w:color w:val="231F20"/>
          <w:spacing w:val="-23"/>
        </w:rPr>
        <w:t> </w:t>
      </w:r>
      <w:r>
        <w:rPr>
          <w:color w:val="231F20"/>
        </w:rPr>
        <w:t>autorizados</w:t>
      </w:r>
      <w:r>
        <w:rPr>
          <w:color w:val="231F20"/>
          <w:spacing w:val="-23"/>
        </w:rPr>
        <w:t> </w:t>
      </w:r>
      <w:r>
        <w:rPr>
          <w:color w:val="231F20"/>
        </w:rPr>
        <w:t>con</w:t>
      </w:r>
      <w:r>
        <w:rPr>
          <w:color w:val="231F20"/>
          <w:spacing w:val="-23"/>
        </w:rPr>
        <w:t> </w:t>
      </w:r>
      <w:r>
        <w:rPr>
          <w:color w:val="231F20"/>
        </w:rPr>
        <w:t>un</w:t>
      </w:r>
      <w:r>
        <w:rPr>
          <w:color w:val="231F20"/>
          <w:spacing w:val="-23"/>
        </w:rPr>
        <w:t> </w:t>
      </w:r>
      <w:r>
        <w:rPr>
          <w:color w:val="231F20"/>
        </w:rPr>
        <w:t>consentimiento</w:t>
      </w:r>
      <w:r>
        <w:rPr>
          <w:color w:val="231F20"/>
          <w:spacing w:val="-23"/>
        </w:rPr>
        <w:t> </w:t>
      </w:r>
      <w:r>
        <w:rPr>
          <w:color w:val="231F20"/>
        </w:rPr>
        <w:t>suficientemente</w:t>
      </w:r>
      <w:r>
        <w:rPr>
          <w:color w:val="231F20"/>
          <w:spacing w:val="-23"/>
        </w:rPr>
        <w:t> </w:t>
      </w:r>
      <w:r>
        <w:rPr>
          <w:color w:val="231F20"/>
        </w:rPr>
        <w:t>informado),</w:t>
      </w:r>
      <w:r>
        <w:rPr>
          <w:color w:val="231F20"/>
          <w:spacing w:val="-23"/>
        </w:rPr>
        <w:t> </w:t>
      </w:r>
      <w:r>
        <w:rPr>
          <w:color w:val="231F20"/>
        </w:rPr>
        <w:t>también hay que resaltar que el uso de la tecnología está al alcance de todos. El hecho de  vivir en un </w:t>
      </w:r>
      <w:r>
        <w:rPr>
          <w:color w:val="231F20"/>
          <w:spacing w:val="-3"/>
        </w:rPr>
        <w:t>mundo </w:t>
      </w:r>
      <w:r>
        <w:rPr>
          <w:color w:val="231F20"/>
        </w:rPr>
        <w:t>interconectado puede crear redes con una aguda concentración</w:t>
      </w:r>
      <w:r>
        <w:rPr>
          <w:color w:val="231F20"/>
          <w:position w:val="7"/>
          <w:sz w:val="13"/>
        </w:rPr>
        <w:t>22 </w:t>
      </w:r>
      <w:r>
        <w:rPr>
          <w:color w:val="231F20"/>
          <w:spacing w:val="-3"/>
        </w:rPr>
        <w:t>(muchos</w:t>
      </w:r>
      <w:r>
        <w:rPr>
          <w:color w:val="231F20"/>
          <w:spacing w:val="-11"/>
        </w:rPr>
        <w:t> </w:t>
      </w:r>
      <w:r>
        <w:rPr>
          <w:color w:val="231F20"/>
        </w:rPr>
        <w:t>usuarios</w:t>
      </w:r>
      <w:r>
        <w:rPr>
          <w:color w:val="231F20"/>
          <w:spacing w:val="-11"/>
        </w:rPr>
        <w:t> </w:t>
      </w:r>
      <w:r>
        <w:rPr>
          <w:color w:val="231F20"/>
        </w:rPr>
        <w:t>visitan</w:t>
      </w:r>
      <w:r>
        <w:rPr>
          <w:color w:val="231F20"/>
          <w:spacing w:val="-11"/>
        </w:rPr>
        <w:t> </w:t>
      </w:r>
      <w:r>
        <w:rPr>
          <w:color w:val="231F20"/>
        </w:rPr>
        <w:t>pocos</w:t>
      </w:r>
      <w:r>
        <w:rPr>
          <w:color w:val="231F20"/>
          <w:spacing w:val="-11"/>
        </w:rPr>
        <w:t> </w:t>
      </w:r>
      <w:r>
        <w:rPr>
          <w:color w:val="231F20"/>
        </w:rPr>
        <w:t>sitios),</w:t>
      </w:r>
      <w:r>
        <w:rPr>
          <w:color w:val="231F20"/>
          <w:spacing w:val="-11"/>
        </w:rPr>
        <w:t> </w:t>
      </w:r>
      <w:r>
        <w:rPr>
          <w:color w:val="231F20"/>
          <w:spacing w:val="-3"/>
        </w:rPr>
        <w:t>pero</w:t>
      </w:r>
      <w:r>
        <w:rPr>
          <w:color w:val="231F20"/>
          <w:spacing w:val="-11"/>
        </w:rPr>
        <w:t> </w:t>
      </w:r>
      <w:r>
        <w:rPr>
          <w:color w:val="231F20"/>
        </w:rPr>
        <w:t>también</w:t>
      </w:r>
      <w:r>
        <w:rPr>
          <w:color w:val="231F20"/>
          <w:spacing w:val="-11"/>
        </w:rPr>
        <w:t> </w:t>
      </w:r>
      <w:r>
        <w:rPr>
          <w:color w:val="231F20"/>
        </w:rPr>
        <w:t>facilita</w:t>
      </w:r>
      <w:r>
        <w:rPr>
          <w:color w:val="231F20"/>
          <w:spacing w:val="-11"/>
        </w:rPr>
        <w:t> </w:t>
      </w:r>
      <w:r>
        <w:rPr>
          <w:color w:val="231F20"/>
        </w:rPr>
        <w:t>que</w:t>
      </w:r>
      <w:r>
        <w:rPr>
          <w:color w:val="231F20"/>
          <w:spacing w:val="-11"/>
        </w:rPr>
        <w:t> </w:t>
      </w:r>
      <w:r>
        <w:rPr>
          <w:color w:val="231F20"/>
        </w:rPr>
        <w:t>personas</w:t>
      </w:r>
      <w:r>
        <w:rPr>
          <w:color w:val="231F20"/>
          <w:spacing w:val="-11"/>
        </w:rPr>
        <w:t> </w:t>
      </w:r>
      <w:r>
        <w:rPr>
          <w:color w:val="231F20"/>
        </w:rPr>
        <w:t>con</w:t>
      </w:r>
      <w:r>
        <w:rPr>
          <w:color w:val="231F20"/>
          <w:spacing w:val="-11"/>
        </w:rPr>
        <w:t> </w:t>
      </w:r>
      <w:r>
        <w:rPr>
          <w:color w:val="231F20"/>
        </w:rPr>
        <w:t>una</w:t>
      </w:r>
      <w:r>
        <w:rPr>
          <w:color w:val="231F20"/>
          <w:spacing w:val="-11"/>
        </w:rPr>
        <w:t> </w:t>
      </w:r>
      <w:r>
        <w:rPr>
          <w:color w:val="231F20"/>
        </w:rPr>
        <w:t>alta especialización encuentren un público pequeño y estable. Este concepto se conoce como</w:t>
      </w:r>
      <w:r>
        <w:rPr>
          <w:color w:val="231F20"/>
          <w:spacing w:val="-11"/>
        </w:rPr>
        <w:t> </w:t>
      </w:r>
      <w:r>
        <w:rPr>
          <w:color w:val="231F20"/>
        </w:rPr>
        <w:t>cola</w:t>
      </w:r>
      <w:r>
        <w:rPr>
          <w:color w:val="231F20"/>
          <w:spacing w:val="-11"/>
        </w:rPr>
        <w:t> </w:t>
      </w:r>
      <w:r>
        <w:rPr>
          <w:color w:val="231F20"/>
        </w:rPr>
        <w:t>larga</w:t>
      </w:r>
      <w:r>
        <w:rPr>
          <w:color w:val="231F20"/>
          <w:spacing w:val="-11"/>
        </w:rPr>
        <w:t> </w:t>
      </w:r>
      <w:r>
        <w:rPr>
          <w:color w:val="231F20"/>
        </w:rPr>
        <w:t>(Anderson,</w:t>
      </w:r>
      <w:r>
        <w:rPr>
          <w:color w:val="231F20"/>
          <w:spacing w:val="-11"/>
        </w:rPr>
        <w:t> </w:t>
      </w:r>
      <w:r>
        <w:rPr>
          <w:color w:val="231F20"/>
        </w:rPr>
        <w:t>2006)</w:t>
      </w:r>
      <w:r>
        <w:rPr>
          <w:color w:val="231F20"/>
          <w:spacing w:val="-11"/>
        </w:rPr>
        <w:t> </w:t>
      </w:r>
      <w:r>
        <w:rPr>
          <w:color w:val="231F20"/>
          <w:spacing w:val="-15"/>
        </w:rPr>
        <w:t>y,</w:t>
      </w:r>
      <w:r>
        <w:rPr>
          <w:color w:val="231F20"/>
          <w:spacing w:val="-11"/>
        </w:rPr>
        <w:t> </w:t>
      </w:r>
      <w:r>
        <w:rPr>
          <w:color w:val="231F20"/>
        </w:rPr>
        <w:t>en</w:t>
      </w:r>
      <w:r>
        <w:rPr>
          <w:color w:val="231F20"/>
          <w:spacing w:val="-11"/>
        </w:rPr>
        <w:t> </w:t>
      </w:r>
      <w:r>
        <w:rPr>
          <w:color w:val="231F20"/>
        </w:rPr>
        <w:t>realidad,</w:t>
      </w:r>
      <w:r>
        <w:rPr>
          <w:color w:val="231F20"/>
          <w:spacing w:val="-12"/>
        </w:rPr>
        <w:t> </w:t>
      </w:r>
      <w:r>
        <w:rPr>
          <w:color w:val="231F20"/>
        </w:rPr>
        <w:t>supone</w:t>
      </w:r>
      <w:r>
        <w:rPr>
          <w:color w:val="231F20"/>
          <w:spacing w:val="-11"/>
        </w:rPr>
        <w:t> </w:t>
      </w:r>
      <w:r>
        <w:rPr>
          <w:color w:val="231F20"/>
        </w:rPr>
        <w:t>una</w:t>
      </w:r>
      <w:r>
        <w:rPr>
          <w:color w:val="231F20"/>
          <w:spacing w:val="-11"/>
        </w:rPr>
        <w:t> </w:t>
      </w:r>
      <w:r>
        <w:rPr>
          <w:color w:val="231F20"/>
        </w:rPr>
        <w:t>doble</w:t>
      </w:r>
      <w:r>
        <w:rPr>
          <w:color w:val="231F20"/>
          <w:spacing w:val="-11"/>
        </w:rPr>
        <w:t> </w:t>
      </w:r>
      <w:r>
        <w:rPr>
          <w:color w:val="231F20"/>
        </w:rPr>
        <w:t>cola:</w:t>
      </w:r>
      <w:r>
        <w:rPr>
          <w:color w:val="231F20"/>
          <w:spacing w:val="-11"/>
        </w:rPr>
        <w:t> </w:t>
      </w:r>
      <w:r>
        <w:rPr>
          <w:color w:val="231F20"/>
        </w:rPr>
        <w:t>una</w:t>
      </w:r>
      <w:r>
        <w:rPr>
          <w:color w:val="231F20"/>
          <w:spacing w:val="-11"/>
        </w:rPr>
        <w:t> </w:t>
      </w:r>
      <w:r>
        <w:rPr>
          <w:color w:val="231F20"/>
        </w:rPr>
        <w:t>larga</w:t>
      </w:r>
      <w:r>
        <w:rPr>
          <w:color w:val="231F20"/>
          <w:spacing w:val="-11"/>
        </w:rPr>
        <w:t> </w:t>
      </w:r>
      <w:r>
        <w:rPr>
          <w:color w:val="231F20"/>
          <w:spacing w:val="-2"/>
        </w:rPr>
        <w:t>con </w:t>
      </w:r>
      <w:r>
        <w:rPr>
          <w:color w:val="231F20"/>
        </w:rPr>
        <w:t>tipos pequeños y una pequeña con tipos grandes. </w:t>
      </w:r>
      <w:r>
        <w:rPr>
          <w:color w:val="231F20"/>
          <w:spacing w:val="-3"/>
        </w:rPr>
        <w:t>Afortunadamente, </w:t>
      </w:r>
      <w:r>
        <w:rPr>
          <w:color w:val="231F20"/>
        </w:rPr>
        <w:t>y </w:t>
      </w:r>
      <w:r>
        <w:rPr>
          <w:color w:val="231F20"/>
          <w:spacing w:val="-3"/>
        </w:rPr>
        <w:t>periódicamente, </w:t>
      </w:r>
      <w:r>
        <w:rPr>
          <w:color w:val="231F20"/>
        </w:rPr>
        <w:t>asistimos</w:t>
      </w:r>
      <w:r>
        <w:rPr>
          <w:color w:val="231F20"/>
          <w:spacing w:val="-16"/>
        </w:rPr>
        <w:t> </w:t>
      </w:r>
      <w:r>
        <w:rPr>
          <w:color w:val="231F20"/>
        </w:rPr>
        <w:t>al</w:t>
      </w:r>
      <w:r>
        <w:rPr>
          <w:color w:val="231F20"/>
          <w:spacing w:val="-16"/>
        </w:rPr>
        <w:t> </w:t>
      </w:r>
      <w:r>
        <w:rPr>
          <w:color w:val="231F20"/>
        </w:rPr>
        <w:t>ascenso</w:t>
      </w:r>
      <w:r>
        <w:rPr>
          <w:color w:val="231F20"/>
          <w:spacing w:val="-16"/>
        </w:rPr>
        <w:t> </w:t>
      </w:r>
      <w:r>
        <w:rPr>
          <w:color w:val="231F20"/>
        </w:rPr>
        <w:t>de</w:t>
      </w:r>
      <w:r>
        <w:rPr>
          <w:color w:val="231F20"/>
          <w:spacing w:val="-16"/>
        </w:rPr>
        <w:t> </w:t>
      </w:r>
      <w:r>
        <w:rPr>
          <w:color w:val="231F20"/>
        </w:rPr>
        <w:t>tipos</w:t>
      </w:r>
      <w:r>
        <w:rPr>
          <w:color w:val="231F20"/>
          <w:spacing w:val="-16"/>
        </w:rPr>
        <w:t> </w:t>
      </w:r>
      <w:r>
        <w:rPr>
          <w:color w:val="231F20"/>
        </w:rPr>
        <w:t>pequeños</w:t>
      </w:r>
      <w:r>
        <w:rPr>
          <w:color w:val="231F20"/>
          <w:spacing w:val="-16"/>
        </w:rPr>
        <w:t> </w:t>
      </w:r>
      <w:r>
        <w:rPr>
          <w:color w:val="231F20"/>
        </w:rPr>
        <w:t>que</w:t>
      </w:r>
      <w:r>
        <w:rPr>
          <w:color w:val="231F20"/>
          <w:spacing w:val="-16"/>
        </w:rPr>
        <w:t> </w:t>
      </w:r>
      <w:r>
        <w:rPr>
          <w:color w:val="231F20"/>
        </w:rPr>
        <w:t>desbancan</w:t>
      </w:r>
      <w:r>
        <w:rPr>
          <w:color w:val="231F20"/>
          <w:spacing w:val="-16"/>
        </w:rPr>
        <w:t> </w:t>
      </w:r>
      <w:r>
        <w:rPr>
          <w:color w:val="231F20"/>
        </w:rPr>
        <w:t>a</w:t>
      </w:r>
      <w:r>
        <w:rPr>
          <w:color w:val="231F20"/>
          <w:spacing w:val="-16"/>
        </w:rPr>
        <w:t> </w:t>
      </w:r>
      <w:r>
        <w:rPr>
          <w:color w:val="231F20"/>
          <w:spacing w:val="-3"/>
        </w:rPr>
        <w:t>otros</w:t>
      </w:r>
      <w:r>
        <w:rPr>
          <w:color w:val="231F20"/>
          <w:spacing w:val="-16"/>
        </w:rPr>
        <w:t> </w:t>
      </w:r>
      <w:r>
        <w:rPr>
          <w:color w:val="231F20"/>
        </w:rPr>
        <w:t>grandes</w:t>
      </w:r>
      <w:r>
        <w:rPr>
          <w:color w:val="231F20"/>
          <w:spacing w:val="-16"/>
        </w:rPr>
        <w:t> </w:t>
      </w:r>
      <w:r>
        <w:rPr>
          <w:color w:val="231F20"/>
        </w:rPr>
        <w:t>(</w:t>
      </w:r>
      <w:r>
        <w:rPr>
          <w:rFonts w:ascii="Palatino Linotype" w:hAnsi="Palatino Linotype"/>
          <w:i/>
          <w:color w:val="231F20"/>
        </w:rPr>
        <w:t>Vid</w:t>
      </w:r>
      <w:r>
        <w:rPr>
          <w:rFonts w:ascii="Palatino Linotype" w:hAnsi="Palatino Linotype"/>
          <w:color w:val="231F20"/>
        </w:rPr>
        <w:t>.</w:t>
      </w:r>
      <w:r>
        <w:rPr>
          <w:rFonts w:ascii="Palatino Linotype" w:hAnsi="Palatino Linotype"/>
          <w:color w:val="231F20"/>
          <w:spacing w:val="-16"/>
        </w:rPr>
        <w:t> </w:t>
      </w:r>
      <w:r>
        <w:rPr>
          <w:color w:val="231F20"/>
          <w:spacing w:val="-2"/>
        </w:rPr>
        <w:t>n.13).</w:t>
      </w:r>
    </w:p>
    <w:p>
      <w:pPr>
        <w:pStyle w:val="BodyText"/>
      </w:pPr>
    </w:p>
    <w:p>
      <w:pPr>
        <w:pStyle w:val="BodyText"/>
        <w:spacing w:before="3"/>
        <w:rPr>
          <w:sz w:val="28"/>
        </w:rPr>
      </w:pPr>
    </w:p>
    <w:p>
      <w:pPr>
        <w:spacing w:before="0"/>
        <w:ind w:left="120" w:right="0" w:firstLine="0"/>
        <w:jc w:val="both"/>
        <w:rPr>
          <w:sz w:val="17"/>
        </w:rPr>
      </w:pPr>
      <w:r>
        <w:rPr>
          <w:color w:val="231F20"/>
          <w:spacing w:val="1"/>
          <w:w w:val="217"/>
          <w:sz w:val="22"/>
        </w:rPr>
        <w:t>l</w:t>
      </w:r>
      <w:r>
        <w:rPr>
          <w:color w:val="231F20"/>
          <w:w w:val="157"/>
          <w:sz w:val="17"/>
        </w:rPr>
        <w:t>a</w:t>
      </w:r>
      <w:r>
        <w:rPr>
          <w:color w:val="231F20"/>
          <w:spacing w:val="14"/>
          <w:sz w:val="17"/>
        </w:rPr>
        <w:t> </w:t>
      </w:r>
      <w:r>
        <w:rPr>
          <w:color w:val="231F20"/>
          <w:spacing w:val="1"/>
          <w:w w:val="145"/>
          <w:sz w:val="17"/>
        </w:rPr>
        <w:t>e</w:t>
      </w:r>
      <w:r>
        <w:rPr>
          <w:color w:val="231F20"/>
          <w:spacing w:val="1"/>
          <w:w w:val="157"/>
          <w:sz w:val="17"/>
        </w:rPr>
        <w:t>d</w:t>
      </w:r>
      <w:r>
        <w:rPr>
          <w:color w:val="231F20"/>
          <w:spacing w:val="1"/>
          <w:w w:val="110"/>
          <w:sz w:val="17"/>
        </w:rPr>
        <w:t>U</w:t>
      </w:r>
      <w:r>
        <w:rPr>
          <w:color w:val="231F20"/>
          <w:spacing w:val="1"/>
          <w:w w:val="167"/>
          <w:sz w:val="17"/>
        </w:rPr>
        <w:t>c</w:t>
      </w:r>
      <w:r>
        <w:rPr>
          <w:color w:val="231F20"/>
          <w:spacing w:val="-4"/>
          <w:w w:val="157"/>
          <w:sz w:val="17"/>
        </w:rPr>
        <w:t>a</w:t>
      </w:r>
      <w:r>
        <w:rPr>
          <w:color w:val="231F20"/>
          <w:spacing w:val="1"/>
          <w:w w:val="167"/>
          <w:sz w:val="17"/>
        </w:rPr>
        <w:t>c</w:t>
      </w:r>
      <w:r>
        <w:rPr>
          <w:color w:val="231F20"/>
          <w:spacing w:val="1"/>
          <w:w w:val="131"/>
          <w:sz w:val="17"/>
        </w:rPr>
        <w:t>i</w:t>
      </w:r>
      <w:r>
        <w:rPr>
          <w:color w:val="231F20"/>
          <w:spacing w:val="1"/>
          <w:w w:val="170"/>
          <w:sz w:val="17"/>
        </w:rPr>
        <w:t>ó</w:t>
      </w:r>
      <w:r>
        <w:rPr>
          <w:color w:val="231F20"/>
          <w:w w:val="155"/>
          <w:sz w:val="17"/>
        </w:rPr>
        <w:t>n</w:t>
      </w:r>
      <w:r>
        <w:rPr>
          <w:color w:val="231F20"/>
          <w:spacing w:val="14"/>
          <w:sz w:val="17"/>
        </w:rPr>
        <w:t> </w:t>
      </w:r>
      <w:r>
        <w:rPr>
          <w:color w:val="231F20"/>
          <w:w w:val="140"/>
          <w:sz w:val="17"/>
        </w:rPr>
        <w:t>y</w:t>
      </w:r>
      <w:r>
        <w:rPr>
          <w:color w:val="231F20"/>
          <w:spacing w:val="14"/>
          <w:sz w:val="17"/>
        </w:rPr>
        <w:t> </w:t>
      </w:r>
      <w:r>
        <w:rPr>
          <w:color w:val="231F20"/>
          <w:spacing w:val="1"/>
          <w:w w:val="144"/>
          <w:sz w:val="17"/>
        </w:rPr>
        <w:t>s</w:t>
      </w:r>
      <w:r>
        <w:rPr>
          <w:color w:val="231F20"/>
          <w:w w:val="110"/>
          <w:sz w:val="17"/>
        </w:rPr>
        <w:t>U</w:t>
      </w:r>
      <w:r>
        <w:rPr>
          <w:color w:val="231F20"/>
          <w:spacing w:val="14"/>
          <w:sz w:val="17"/>
        </w:rPr>
        <w:t> </w:t>
      </w:r>
      <w:r>
        <w:rPr>
          <w:color w:val="231F20"/>
          <w:spacing w:val="1"/>
          <w:w w:val="145"/>
          <w:sz w:val="17"/>
        </w:rPr>
        <w:t>e</w:t>
      </w:r>
      <w:r>
        <w:rPr>
          <w:color w:val="231F20"/>
          <w:spacing w:val="-11"/>
          <w:w w:val="150"/>
          <w:sz w:val="17"/>
        </w:rPr>
        <w:t>v</w:t>
      </w:r>
      <w:r>
        <w:rPr>
          <w:color w:val="231F20"/>
          <w:spacing w:val="1"/>
          <w:w w:val="170"/>
          <w:sz w:val="17"/>
        </w:rPr>
        <w:t>o</w:t>
      </w:r>
      <w:r>
        <w:rPr>
          <w:color w:val="231F20"/>
          <w:spacing w:val="-6"/>
          <w:w w:val="225"/>
          <w:sz w:val="17"/>
        </w:rPr>
        <w:t>l</w:t>
      </w:r>
      <w:r>
        <w:rPr>
          <w:color w:val="231F20"/>
          <w:spacing w:val="1"/>
          <w:w w:val="110"/>
          <w:sz w:val="17"/>
        </w:rPr>
        <w:t>U</w:t>
      </w:r>
      <w:r>
        <w:rPr>
          <w:color w:val="231F20"/>
          <w:spacing w:val="1"/>
          <w:w w:val="167"/>
          <w:sz w:val="17"/>
        </w:rPr>
        <w:t>c</w:t>
      </w:r>
      <w:r>
        <w:rPr>
          <w:color w:val="231F20"/>
          <w:spacing w:val="1"/>
          <w:w w:val="131"/>
          <w:sz w:val="17"/>
        </w:rPr>
        <w:t>i</w:t>
      </w:r>
      <w:r>
        <w:rPr>
          <w:color w:val="231F20"/>
          <w:spacing w:val="1"/>
          <w:w w:val="170"/>
          <w:sz w:val="17"/>
        </w:rPr>
        <w:t>ó</w:t>
      </w:r>
      <w:r>
        <w:rPr>
          <w:color w:val="231F20"/>
          <w:w w:val="155"/>
          <w:sz w:val="17"/>
        </w:rPr>
        <w:t>n</w:t>
      </w:r>
    </w:p>
    <w:p>
      <w:pPr>
        <w:pStyle w:val="BodyText"/>
        <w:spacing w:before="2"/>
        <w:rPr>
          <w:sz w:val="30"/>
        </w:rPr>
      </w:pPr>
    </w:p>
    <w:p>
      <w:pPr>
        <w:pStyle w:val="BodyText"/>
        <w:spacing w:line="280" w:lineRule="auto"/>
        <w:ind w:left="120" w:right="115"/>
        <w:jc w:val="both"/>
      </w:pPr>
      <w:r>
        <w:rPr>
          <w:color w:val="231F20"/>
        </w:rPr>
        <w:t>En 1961, la </w:t>
      </w:r>
      <w:r>
        <w:rPr>
          <w:color w:val="231F20"/>
          <w:w w:val="135"/>
          <w:sz w:val="17"/>
        </w:rPr>
        <w:t>ocde </w:t>
      </w:r>
      <w:r>
        <w:rPr>
          <w:color w:val="231F20"/>
        </w:rPr>
        <w:t>acuñó la consigna de que la educación es la mejor inversión económica </w:t>
      </w:r>
      <w:r>
        <w:rPr>
          <w:color w:val="231F20"/>
          <w:spacing w:val="-3"/>
        </w:rPr>
        <w:t>(Hasley, </w:t>
      </w:r>
      <w:r>
        <w:rPr>
          <w:color w:val="231F20"/>
        </w:rPr>
        <w:t>1961, </w:t>
      </w:r>
      <w:r>
        <w:rPr>
          <w:color w:val="231F20"/>
          <w:w w:val="135"/>
          <w:sz w:val="17"/>
        </w:rPr>
        <w:t>oecd</w:t>
      </w:r>
      <w:r>
        <w:rPr>
          <w:color w:val="231F20"/>
          <w:w w:val="135"/>
        </w:rPr>
        <w:t>, </w:t>
      </w:r>
      <w:r>
        <w:rPr>
          <w:color w:val="231F20"/>
        </w:rPr>
        <w:t>1961) </w:t>
      </w:r>
      <w:r>
        <w:rPr>
          <w:color w:val="231F20"/>
          <w:spacing w:val="2"/>
        </w:rPr>
        <w:t>afirmando </w:t>
      </w:r>
      <w:r>
        <w:rPr>
          <w:color w:val="231F20"/>
        </w:rPr>
        <w:t>que por cada dólar invertido en capacitaciones cualificadas, los contribuyentes consiguen un </w:t>
      </w:r>
      <w:r>
        <w:rPr>
          <w:color w:val="231F20"/>
          <w:spacing w:val="2"/>
        </w:rPr>
        <w:t>retorno </w:t>
      </w:r>
      <w:r>
        <w:rPr>
          <w:color w:val="231F20"/>
        </w:rPr>
        <w:t>mucho mayor  a través del crecimiento económico inducido por esa inversión.  </w:t>
      </w:r>
      <w:r>
        <w:rPr>
          <w:color w:val="231F20"/>
          <w:spacing w:val="-2"/>
        </w:rPr>
        <w:t>Por  </w:t>
      </w:r>
      <w:r>
        <w:rPr>
          <w:color w:val="231F20"/>
        </w:rPr>
        <w:t>supuesto </w:t>
      </w:r>
      <w:r>
        <w:rPr>
          <w:color w:val="231F20"/>
          <w:spacing w:val="2"/>
        </w:rPr>
        <w:t>que  </w:t>
      </w:r>
      <w:r>
        <w:rPr>
          <w:color w:val="231F20"/>
        </w:rPr>
        <w:t>no se puede asegurar que la expansión mundial de la educación sea </w:t>
      </w:r>
      <w:r>
        <w:rPr>
          <w:color w:val="231F20"/>
          <w:spacing w:val="2"/>
        </w:rPr>
        <w:t>consecuencia </w:t>
      </w:r>
      <w:r>
        <w:rPr>
          <w:color w:val="231F20"/>
        </w:rPr>
        <w:t>única del impulso dado por la </w:t>
      </w:r>
      <w:r>
        <w:rPr>
          <w:color w:val="231F20"/>
          <w:w w:val="135"/>
          <w:sz w:val="17"/>
        </w:rPr>
        <w:t>ocde </w:t>
      </w:r>
      <w:r>
        <w:rPr>
          <w:color w:val="231F20"/>
        </w:rPr>
        <w:t>(Gareth, 1981). Sin embargo, no hay duda de     la amplia aceptación que tuvo en su momento este paradigma. De alguna </w:t>
      </w:r>
      <w:r>
        <w:rPr>
          <w:color w:val="231F20"/>
          <w:spacing w:val="3"/>
        </w:rPr>
        <w:t>forma      </w:t>
      </w:r>
      <w:r>
        <w:rPr>
          <w:color w:val="231F20"/>
        </w:rPr>
        <w:t>se combinó con otras tendencias y se tradujo en más recursos para educación, </w:t>
      </w:r>
      <w:r>
        <w:rPr>
          <w:color w:val="231F20"/>
          <w:spacing w:val="2"/>
        </w:rPr>
        <w:t>más </w:t>
      </w:r>
      <w:r>
        <w:rPr>
          <w:color w:val="231F20"/>
        </w:rPr>
        <w:t>titulaciones</w:t>
      </w:r>
      <w:r>
        <w:rPr>
          <w:color w:val="231F20"/>
          <w:spacing w:val="-13"/>
        </w:rPr>
        <w:t> </w:t>
      </w:r>
      <w:r>
        <w:rPr>
          <w:color w:val="231F20"/>
        </w:rPr>
        <w:t>y</w:t>
      </w:r>
      <w:r>
        <w:rPr>
          <w:color w:val="231F20"/>
          <w:spacing w:val="-13"/>
        </w:rPr>
        <w:t> </w:t>
      </w:r>
      <w:r>
        <w:rPr>
          <w:color w:val="231F20"/>
        </w:rPr>
        <w:t>universidades</w:t>
      </w:r>
      <w:r>
        <w:rPr>
          <w:color w:val="231F20"/>
          <w:spacing w:val="-14"/>
        </w:rPr>
        <w:t> y, </w:t>
      </w:r>
      <w:r>
        <w:rPr>
          <w:color w:val="231F20"/>
        </w:rPr>
        <w:t>finalmente,</w:t>
      </w:r>
      <w:r>
        <w:rPr>
          <w:color w:val="231F20"/>
          <w:spacing w:val="-13"/>
        </w:rPr>
        <w:t> </w:t>
      </w:r>
      <w:r>
        <w:rPr>
          <w:color w:val="231F20"/>
        </w:rPr>
        <w:t>en</w:t>
      </w:r>
      <w:r>
        <w:rPr>
          <w:color w:val="231F20"/>
          <w:spacing w:val="-13"/>
        </w:rPr>
        <w:t> </w:t>
      </w:r>
      <w:r>
        <w:rPr>
          <w:color w:val="231F20"/>
        </w:rPr>
        <w:t>un</w:t>
      </w:r>
      <w:r>
        <w:rPr>
          <w:color w:val="231F20"/>
          <w:spacing w:val="-13"/>
        </w:rPr>
        <w:t> </w:t>
      </w:r>
      <w:r>
        <w:rPr>
          <w:color w:val="231F20"/>
        </w:rPr>
        <w:t>mayor</w:t>
      </w:r>
      <w:r>
        <w:rPr>
          <w:color w:val="231F20"/>
          <w:spacing w:val="-14"/>
        </w:rPr>
        <w:t> </w:t>
      </w:r>
      <w:r>
        <w:rPr>
          <w:color w:val="231F20"/>
        </w:rPr>
        <w:t>número</w:t>
      </w:r>
      <w:r>
        <w:rPr>
          <w:color w:val="231F20"/>
          <w:spacing w:val="-13"/>
        </w:rPr>
        <w:t> </w:t>
      </w:r>
      <w:r>
        <w:rPr>
          <w:color w:val="231F20"/>
        </w:rPr>
        <w:t>de</w:t>
      </w:r>
      <w:r>
        <w:rPr>
          <w:color w:val="231F20"/>
          <w:spacing w:val="-14"/>
        </w:rPr>
        <w:t> </w:t>
      </w:r>
      <w:r>
        <w:rPr>
          <w:color w:val="231F20"/>
        </w:rPr>
        <w:t>personas</w:t>
      </w:r>
      <w:r>
        <w:rPr>
          <w:color w:val="231F20"/>
          <w:spacing w:val="-13"/>
        </w:rPr>
        <w:t> </w:t>
      </w:r>
      <w:r>
        <w:rPr>
          <w:color w:val="231F20"/>
        </w:rPr>
        <w:t>altamente cualificadas. Es más, los últimos desarrollos en educación superior (en particular el Espacio Europeo de Educación Superior-</w:t>
      </w:r>
      <w:r>
        <w:rPr>
          <w:color w:val="231F20"/>
          <w:sz w:val="17"/>
        </w:rPr>
        <w:t>eees</w:t>
      </w:r>
      <w:r>
        <w:rPr>
          <w:color w:val="231F20"/>
        </w:rPr>
        <w:t>-y la </w:t>
      </w:r>
      <w:r>
        <w:rPr>
          <w:rFonts w:ascii="Palatino Linotype" w:hAnsi="Palatino Linotype"/>
          <w:i/>
          <w:color w:val="231F20"/>
        </w:rPr>
        <w:t>Higher Education Act </w:t>
      </w:r>
      <w:r>
        <w:rPr>
          <w:color w:val="231F20"/>
          <w:w w:val="135"/>
        </w:rPr>
        <w:t>-</w:t>
      </w:r>
      <w:r>
        <w:rPr>
          <w:color w:val="231F20"/>
          <w:w w:val="135"/>
          <w:sz w:val="17"/>
        </w:rPr>
        <w:t>hea</w:t>
      </w:r>
      <w:r>
        <w:rPr>
          <w:color w:val="231F20"/>
          <w:w w:val="135"/>
        </w:rPr>
        <w:t>- </w:t>
      </w:r>
      <w:r>
        <w:rPr>
          <w:color w:val="231F20"/>
        </w:rPr>
        <w:t>en </w:t>
      </w:r>
      <w:r>
        <w:rPr>
          <w:color w:val="231F20"/>
          <w:spacing w:val="2"/>
          <w:w w:val="145"/>
          <w:sz w:val="17"/>
        </w:rPr>
        <w:t>ee</w:t>
      </w:r>
      <w:r>
        <w:rPr>
          <w:color w:val="231F20"/>
          <w:spacing w:val="2"/>
          <w:w w:val="110"/>
          <w:sz w:val="17"/>
        </w:rPr>
        <w:t>UU</w:t>
      </w:r>
      <w:r>
        <w:rPr>
          <w:color w:val="231F20"/>
          <w:w w:val="71"/>
        </w:rPr>
        <w:t>)</w:t>
      </w:r>
      <w:r>
        <w:rPr>
          <w:color w:val="231F20"/>
          <w:spacing w:val="4"/>
        </w:rPr>
        <w:t> </w:t>
      </w:r>
      <w:r>
        <w:rPr>
          <w:color w:val="231F20"/>
          <w:spacing w:val="2"/>
          <w:w w:val="98"/>
        </w:rPr>
        <w:t>so</w:t>
      </w:r>
      <w:r>
        <w:rPr>
          <w:color w:val="231F20"/>
          <w:w w:val="98"/>
        </w:rPr>
        <w:t>n</w:t>
      </w:r>
      <w:r>
        <w:rPr>
          <w:color w:val="231F20"/>
          <w:spacing w:val="4"/>
        </w:rPr>
        <w:t> </w:t>
      </w:r>
      <w:r>
        <w:rPr>
          <w:color w:val="231F20"/>
          <w:spacing w:val="2"/>
          <w:w w:val="102"/>
        </w:rPr>
        <w:t>he</w:t>
      </w:r>
      <w:r>
        <w:rPr>
          <w:color w:val="231F20"/>
          <w:w w:val="109"/>
        </w:rPr>
        <w:t>r</w:t>
      </w:r>
      <w:r>
        <w:rPr>
          <w:color w:val="231F20"/>
          <w:spacing w:val="2"/>
          <w:w w:val="98"/>
        </w:rPr>
        <w:t>e</w:t>
      </w:r>
      <w:r>
        <w:rPr>
          <w:color w:val="231F20"/>
          <w:spacing w:val="2"/>
          <w:w w:val="101"/>
        </w:rPr>
        <w:t>de</w:t>
      </w:r>
      <w:r>
        <w:rPr>
          <w:color w:val="231F20"/>
          <w:spacing w:val="-2"/>
          <w:w w:val="109"/>
        </w:rPr>
        <w:t>r</w:t>
      </w:r>
      <w:r>
        <w:rPr>
          <w:color w:val="231F20"/>
          <w:spacing w:val="2"/>
          <w:w w:val="93"/>
        </w:rPr>
        <w:t>o</w:t>
      </w:r>
      <w:r>
        <w:rPr>
          <w:color w:val="231F20"/>
          <w:w w:val="93"/>
        </w:rPr>
        <w:t>s</w:t>
      </w:r>
      <w:r>
        <w:rPr>
          <w:color w:val="231F20"/>
          <w:spacing w:val="4"/>
        </w:rPr>
        <w:t> </w:t>
      </w:r>
      <w:r>
        <w:rPr>
          <w:color w:val="231F20"/>
          <w:spacing w:val="2"/>
          <w:w w:val="101"/>
        </w:rPr>
        <w:t>int</w:t>
      </w:r>
      <w:r>
        <w:rPr>
          <w:color w:val="231F20"/>
          <w:spacing w:val="2"/>
          <w:w w:val="98"/>
        </w:rPr>
        <w:t>e</w:t>
      </w:r>
      <w:r>
        <w:rPr>
          <w:color w:val="231F20"/>
          <w:spacing w:val="2"/>
          <w:w w:val="93"/>
        </w:rPr>
        <w:t>le</w:t>
      </w:r>
      <w:r>
        <w:rPr>
          <w:color w:val="231F20"/>
          <w:spacing w:val="2"/>
          <w:w w:val="99"/>
        </w:rPr>
        <w:t>ct</w:t>
      </w:r>
      <w:r>
        <w:rPr>
          <w:color w:val="231F20"/>
          <w:spacing w:val="2"/>
          <w:w w:val="100"/>
        </w:rPr>
        <w:t>uale</w:t>
      </w:r>
      <w:r>
        <w:rPr>
          <w:color w:val="231F20"/>
          <w:w w:val="85"/>
        </w:rPr>
        <w:t>s</w:t>
      </w:r>
      <w:r>
        <w:rPr>
          <w:color w:val="231F20"/>
          <w:spacing w:val="4"/>
        </w:rPr>
        <w:t> </w:t>
      </w:r>
      <w:r>
        <w:rPr>
          <w:color w:val="231F20"/>
          <w:spacing w:val="2"/>
          <w:w w:val="101"/>
        </w:rPr>
        <w:t>d</w:t>
      </w:r>
      <w:r>
        <w:rPr>
          <w:color w:val="231F20"/>
          <w:w w:val="101"/>
        </w:rPr>
        <w:t>e</w:t>
      </w:r>
      <w:r>
        <w:rPr>
          <w:color w:val="231F20"/>
          <w:spacing w:val="4"/>
        </w:rPr>
        <w:t> </w:t>
      </w:r>
      <w:r>
        <w:rPr>
          <w:color w:val="231F20"/>
          <w:spacing w:val="2"/>
          <w:w w:val="98"/>
        </w:rPr>
        <w:t>e</w:t>
      </w:r>
      <w:r>
        <w:rPr>
          <w:color w:val="231F20"/>
          <w:spacing w:val="2"/>
          <w:w w:val="93"/>
        </w:rPr>
        <w:t>st</w:t>
      </w:r>
      <w:r>
        <w:rPr>
          <w:color w:val="231F20"/>
          <w:w w:val="98"/>
        </w:rPr>
        <w:t>e</w:t>
      </w:r>
      <w:r>
        <w:rPr>
          <w:color w:val="231F20"/>
          <w:spacing w:val="4"/>
        </w:rPr>
        <w:t> </w:t>
      </w:r>
      <w:r>
        <w:rPr>
          <w:color w:val="231F20"/>
          <w:spacing w:val="2"/>
          <w:w w:val="106"/>
        </w:rPr>
        <w:t>p</w:t>
      </w:r>
      <w:r>
        <w:rPr>
          <w:color w:val="231F20"/>
          <w:w w:val="106"/>
        </w:rPr>
        <w:t>r</w:t>
      </w:r>
      <w:r>
        <w:rPr>
          <w:color w:val="231F20"/>
          <w:spacing w:val="2"/>
          <w:w w:val="97"/>
        </w:rPr>
        <w:t>ece</w:t>
      </w:r>
      <w:r>
        <w:rPr>
          <w:color w:val="231F20"/>
          <w:spacing w:val="2"/>
          <w:w w:val="101"/>
        </w:rPr>
        <w:t>de</w:t>
      </w:r>
      <w:r>
        <w:rPr>
          <w:color w:val="231F20"/>
          <w:spacing w:val="2"/>
          <w:w w:val="105"/>
        </w:rPr>
        <w:t>nt</w:t>
      </w:r>
      <w:r>
        <w:rPr>
          <w:color w:val="231F20"/>
          <w:spacing w:val="-5"/>
          <w:w w:val="98"/>
        </w:rPr>
        <w:t>e</w:t>
      </w:r>
      <w:r>
        <w:rPr>
          <w:color w:val="231F20"/>
        </w:rPr>
        <w:t>.</w:t>
      </w:r>
    </w:p>
    <w:p>
      <w:pPr>
        <w:pStyle w:val="BodyText"/>
        <w:rPr>
          <w:sz w:val="20"/>
        </w:rPr>
      </w:pPr>
    </w:p>
    <w:p>
      <w:pPr>
        <w:pStyle w:val="BodyText"/>
        <w:spacing w:before="10"/>
        <w:rPr>
          <w:sz w:val="20"/>
        </w:rPr>
      </w:pPr>
      <w:r>
        <w:rPr/>
        <w:pict>
          <v:line style="position:absolute;mso-position-horizontal-relative:page;mso-position-vertical-relative:paragraph;z-index:1384;mso-wrap-distance-left:0;mso-wrap-distance-right:0" from="54pt,14.099509pt" to="115.89pt,14.099509pt" stroked="true" strokeweight=".25pt" strokecolor="#231f20">
            <w10:wrap type="topAndBottom"/>
          </v:line>
        </w:pict>
      </w:r>
    </w:p>
    <w:p>
      <w:pPr>
        <w:spacing w:line="302" w:lineRule="auto" w:before="29"/>
        <w:ind w:left="120" w:right="115" w:firstLine="360"/>
        <w:jc w:val="both"/>
        <w:rPr>
          <w:sz w:val="18"/>
        </w:rPr>
      </w:pPr>
      <w:r>
        <w:rPr>
          <w:color w:val="231F20"/>
          <w:position w:val="6"/>
          <w:sz w:val="10"/>
        </w:rPr>
        <w:t>22 </w:t>
      </w:r>
      <w:r>
        <w:rPr>
          <w:color w:val="231F20"/>
          <w:sz w:val="18"/>
        </w:rPr>
        <w:t>Las redes, no solo </w:t>
      </w:r>
      <w:r>
        <w:rPr>
          <w:color w:val="231F20"/>
          <w:spacing w:val="2"/>
          <w:sz w:val="18"/>
        </w:rPr>
        <w:t>internet, </w:t>
      </w:r>
      <w:r>
        <w:rPr>
          <w:color w:val="231F20"/>
          <w:sz w:val="18"/>
        </w:rPr>
        <w:t>tienen tendencia a organizarse en </w:t>
      </w:r>
      <w:r>
        <w:rPr>
          <w:color w:val="231F20"/>
          <w:spacing w:val="2"/>
          <w:sz w:val="18"/>
        </w:rPr>
        <w:t>torno </w:t>
      </w:r>
      <w:r>
        <w:rPr>
          <w:color w:val="231F20"/>
          <w:sz w:val="18"/>
        </w:rPr>
        <w:t>a una estructura muy concentrada, con pocos nudos muy conectados y muchos poco conectados. Esto hace que las redes  sean más robustas: Los ataques aleatorios a la red golpearán, con mayor probabilidad, en nudos poco conectados.</w:t>
      </w:r>
      <w:r>
        <w:rPr>
          <w:color w:val="231F20"/>
          <w:spacing w:val="-9"/>
          <w:sz w:val="18"/>
        </w:rPr>
        <w:t> </w:t>
      </w:r>
      <w:r>
        <w:rPr>
          <w:color w:val="231F20"/>
          <w:spacing w:val="-3"/>
          <w:sz w:val="18"/>
        </w:rPr>
        <w:t>Pero</w:t>
      </w:r>
      <w:r>
        <w:rPr>
          <w:color w:val="231F20"/>
          <w:spacing w:val="-9"/>
          <w:sz w:val="18"/>
        </w:rPr>
        <w:t> </w:t>
      </w:r>
      <w:r>
        <w:rPr>
          <w:color w:val="231F20"/>
          <w:sz w:val="18"/>
        </w:rPr>
        <w:t>también</w:t>
      </w:r>
      <w:r>
        <w:rPr>
          <w:color w:val="231F20"/>
          <w:spacing w:val="-9"/>
          <w:sz w:val="18"/>
        </w:rPr>
        <w:t> </w:t>
      </w:r>
      <w:r>
        <w:rPr>
          <w:color w:val="231F20"/>
          <w:sz w:val="18"/>
        </w:rPr>
        <w:t>hace</w:t>
      </w:r>
      <w:r>
        <w:rPr>
          <w:color w:val="231F20"/>
          <w:spacing w:val="-9"/>
          <w:sz w:val="18"/>
        </w:rPr>
        <w:t> </w:t>
      </w:r>
      <w:r>
        <w:rPr>
          <w:color w:val="231F20"/>
          <w:sz w:val="18"/>
        </w:rPr>
        <w:t>que</w:t>
      </w:r>
      <w:r>
        <w:rPr>
          <w:color w:val="231F20"/>
          <w:spacing w:val="-9"/>
          <w:sz w:val="18"/>
        </w:rPr>
        <w:t> </w:t>
      </w:r>
      <w:r>
        <w:rPr>
          <w:color w:val="231F20"/>
          <w:sz w:val="18"/>
        </w:rPr>
        <w:t>las</w:t>
      </w:r>
      <w:r>
        <w:rPr>
          <w:color w:val="231F20"/>
          <w:spacing w:val="-9"/>
          <w:sz w:val="18"/>
        </w:rPr>
        <w:t> </w:t>
      </w:r>
      <w:r>
        <w:rPr>
          <w:color w:val="231F20"/>
          <w:sz w:val="18"/>
        </w:rPr>
        <w:t>redes</w:t>
      </w:r>
      <w:r>
        <w:rPr>
          <w:color w:val="231F20"/>
          <w:spacing w:val="-9"/>
          <w:sz w:val="18"/>
        </w:rPr>
        <w:t> </w:t>
      </w:r>
      <w:r>
        <w:rPr>
          <w:color w:val="231F20"/>
          <w:sz w:val="18"/>
        </w:rPr>
        <w:t>sean</w:t>
      </w:r>
      <w:r>
        <w:rPr>
          <w:color w:val="231F20"/>
          <w:spacing w:val="-9"/>
          <w:sz w:val="18"/>
        </w:rPr>
        <w:t> </w:t>
      </w:r>
      <w:r>
        <w:rPr>
          <w:color w:val="231F20"/>
          <w:sz w:val="18"/>
        </w:rPr>
        <w:t>más</w:t>
      </w:r>
      <w:r>
        <w:rPr>
          <w:color w:val="231F20"/>
          <w:spacing w:val="-9"/>
          <w:sz w:val="18"/>
        </w:rPr>
        <w:t> </w:t>
      </w:r>
      <w:r>
        <w:rPr>
          <w:color w:val="231F20"/>
          <w:sz w:val="18"/>
        </w:rPr>
        <w:t>vulnerables:</w:t>
      </w:r>
      <w:r>
        <w:rPr>
          <w:color w:val="231F20"/>
          <w:spacing w:val="-9"/>
          <w:sz w:val="18"/>
        </w:rPr>
        <w:t> </w:t>
      </w:r>
      <w:r>
        <w:rPr>
          <w:color w:val="231F20"/>
          <w:sz w:val="18"/>
        </w:rPr>
        <w:t>¿Qué</w:t>
      </w:r>
      <w:r>
        <w:rPr>
          <w:color w:val="231F20"/>
          <w:spacing w:val="-9"/>
          <w:sz w:val="18"/>
        </w:rPr>
        <w:t> </w:t>
      </w:r>
      <w:r>
        <w:rPr>
          <w:color w:val="231F20"/>
          <w:sz w:val="18"/>
        </w:rPr>
        <w:t>ocurrirá</w:t>
      </w:r>
      <w:r>
        <w:rPr>
          <w:color w:val="231F20"/>
          <w:spacing w:val="-9"/>
          <w:sz w:val="18"/>
        </w:rPr>
        <w:t> </w:t>
      </w:r>
      <w:r>
        <w:rPr>
          <w:color w:val="231F20"/>
          <w:sz w:val="18"/>
        </w:rPr>
        <w:t>si</w:t>
      </w:r>
      <w:r>
        <w:rPr>
          <w:color w:val="231F20"/>
          <w:spacing w:val="-9"/>
          <w:sz w:val="18"/>
        </w:rPr>
        <w:t> </w:t>
      </w:r>
      <w:r>
        <w:rPr>
          <w:color w:val="231F20"/>
          <w:sz w:val="18"/>
        </w:rPr>
        <w:t>un</w:t>
      </w:r>
      <w:r>
        <w:rPr>
          <w:color w:val="231F20"/>
          <w:spacing w:val="-9"/>
          <w:sz w:val="18"/>
        </w:rPr>
        <w:t> </w:t>
      </w:r>
      <w:r>
        <w:rPr>
          <w:color w:val="231F20"/>
          <w:sz w:val="18"/>
        </w:rPr>
        <w:t>ataque</w:t>
      </w:r>
      <w:r>
        <w:rPr>
          <w:color w:val="231F20"/>
          <w:spacing w:val="-9"/>
          <w:sz w:val="18"/>
        </w:rPr>
        <w:t> </w:t>
      </w:r>
      <w:r>
        <w:rPr>
          <w:color w:val="231F20"/>
          <w:sz w:val="18"/>
        </w:rPr>
        <w:t>alcanza</w:t>
      </w:r>
      <w:r>
        <w:rPr>
          <w:color w:val="231F20"/>
          <w:spacing w:val="-9"/>
          <w:sz w:val="18"/>
        </w:rPr>
        <w:t> </w:t>
      </w:r>
      <w:r>
        <w:rPr>
          <w:color w:val="231F20"/>
          <w:sz w:val="18"/>
        </w:rPr>
        <w:t>un nudo</w:t>
      </w:r>
      <w:r>
        <w:rPr>
          <w:color w:val="231F20"/>
          <w:spacing w:val="-6"/>
          <w:sz w:val="18"/>
        </w:rPr>
        <w:t> </w:t>
      </w:r>
      <w:r>
        <w:rPr>
          <w:color w:val="231F20"/>
          <w:sz w:val="18"/>
        </w:rPr>
        <w:t>muy</w:t>
      </w:r>
      <w:r>
        <w:rPr>
          <w:color w:val="231F20"/>
          <w:spacing w:val="-6"/>
          <w:sz w:val="18"/>
        </w:rPr>
        <w:t> </w:t>
      </w:r>
      <w:r>
        <w:rPr>
          <w:color w:val="231F20"/>
          <w:sz w:val="18"/>
        </w:rPr>
        <w:t>conectado?</w:t>
      </w:r>
      <w:r>
        <w:rPr>
          <w:color w:val="231F20"/>
          <w:spacing w:val="-6"/>
          <w:sz w:val="18"/>
        </w:rPr>
        <w:t> </w:t>
      </w:r>
      <w:r>
        <w:rPr>
          <w:color w:val="231F20"/>
          <w:sz w:val="18"/>
        </w:rPr>
        <w:t>(la</w:t>
      </w:r>
      <w:r>
        <w:rPr>
          <w:color w:val="231F20"/>
          <w:spacing w:val="-6"/>
          <w:sz w:val="18"/>
        </w:rPr>
        <w:t> </w:t>
      </w:r>
      <w:r>
        <w:rPr>
          <w:color w:val="231F20"/>
          <w:sz w:val="18"/>
        </w:rPr>
        <w:t>respuesta</w:t>
      </w:r>
      <w:r>
        <w:rPr>
          <w:color w:val="231F20"/>
          <w:spacing w:val="-6"/>
          <w:sz w:val="18"/>
        </w:rPr>
        <w:t> </w:t>
      </w:r>
      <w:r>
        <w:rPr>
          <w:color w:val="231F20"/>
          <w:sz w:val="18"/>
        </w:rPr>
        <w:t>la</w:t>
      </w:r>
      <w:r>
        <w:rPr>
          <w:color w:val="231F20"/>
          <w:spacing w:val="-6"/>
          <w:sz w:val="18"/>
        </w:rPr>
        <w:t> </w:t>
      </w:r>
      <w:r>
        <w:rPr>
          <w:color w:val="231F20"/>
          <w:sz w:val="18"/>
        </w:rPr>
        <w:t>puede</w:t>
      </w:r>
      <w:r>
        <w:rPr>
          <w:color w:val="231F20"/>
          <w:spacing w:val="-6"/>
          <w:sz w:val="18"/>
        </w:rPr>
        <w:t> </w:t>
      </w:r>
      <w:r>
        <w:rPr>
          <w:color w:val="231F20"/>
          <w:sz w:val="18"/>
        </w:rPr>
        <w:t>obtener</w:t>
      </w:r>
      <w:r>
        <w:rPr>
          <w:color w:val="231F20"/>
          <w:spacing w:val="-6"/>
          <w:sz w:val="18"/>
        </w:rPr>
        <w:t> </w:t>
      </w:r>
      <w:r>
        <w:rPr>
          <w:color w:val="231F20"/>
          <w:sz w:val="18"/>
        </w:rPr>
        <w:t>el</w:t>
      </w:r>
      <w:r>
        <w:rPr>
          <w:color w:val="231F20"/>
          <w:spacing w:val="-6"/>
          <w:sz w:val="18"/>
        </w:rPr>
        <w:t> </w:t>
      </w:r>
      <w:r>
        <w:rPr>
          <w:color w:val="231F20"/>
          <w:sz w:val="18"/>
        </w:rPr>
        <w:t>lector</w:t>
      </w:r>
      <w:r>
        <w:rPr>
          <w:color w:val="231F20"/>
          <w:spacing w:val="-6"/>
          <w:sz w:val="18"/>
        </w:rPr>
        <w:t> </w:t>
      </w:r>
      <w:r>
        <w:rPr>
          <w:color w:val="231F20"/>
          <w:sz w:val="18"/>
        </w:rPr>
        <w:t>observando</w:t>
      </w:r>
      <w:r>
        <w:rPr>
          <w:color w:val="231F20"/>
          <w:spacing w:val="-6"/>
          <w:sz w:val="18"/>
        </w:rPr>
        <w:t> </w:t>
      </w:r>
      <w:r>
        <w:rPr>
          <w:color w:val="231F20"/>
          <w:sz w:val="18"/>
        </w:rPr>
        <w:t>cómo</w:t>
      </w:r>
      <w:r>
        <w:rPr>
          <w:color w:val="231F20"/>
          <w:spacing w:val="-6"/>
          <w:sz w:val="18"/>
        </w:rPr>
        <w:t> </w:t>
      </w:r>
      <w:r>
        <w:rPr>
          <w:color w:val="231F20"/>
          <w:sz w:val="18"/>
        </w:rPr>
        <w:t>la</w:t>
      </w:r>
      <w:r>
        <w:rPr>
          <w:color w:val="231F20"/>
          <w:spacing w:val="-6"/>
          <w:sz w:val="18"/>
        </w:rPr>
        <w:t> </w:t>
      </w:r>
      <w:r>
        <w:rPr>
          <w:color w:val="231F20"/>
          <w:sz w:val="18"/>
        </w:rPr>
        <w:t>actual</w:t>
      </w:r>
      <w:r>
        <w:rPr>
          <w:color w:val="231F20"/>
          <w:spacing w:val="-6"/>
          <w:sz w:val="18"/>
        </w:rPr>
        <w:t> </w:t>
      </w:r>
      <w:r>
        <w:rPr>
          <w:color w:val="231F20"/>
          <w:sz w:val="18"/>
        </w:rPr>
        <w:t>crisis</w:t>
      </w:r>
      <w:r>
        <w:rPr>
          <w:color w:val="231F20"/>
          <w:spacing w:val="-6"/>
          <w:sz w:val="18"/>
        </w:rPr>
        <w:t> </w:t>
      </w:r>
      <w:r>
        <w:rPr>
          <w:color w:val="231F20"/>
          <w:sz w:val="18"/>
        </w:rPr>
        <w:t>financiera ha golpeado a grandes bancos del sistema financiero internacional altamente interconectados entre </w:t>
      </w:r>
      <w:r>
        <w:rPr>
          <w:color w:val="231F20"/>
          <w:spacing w:val="16"/>
          <w:sz w:val="18"/>
        </w:rPr>
        <w:t> </w:t>
      </w:r>
      <w:r>
        <w:rPr>
          <w:color w:val="231F20"/>
          <w:sz w:val="18"/>
        </w:rPr>
        <w:t>sí).</w:t>
      </w:r>
    </w:p>
    <w:p>
      <w:pPr>
        <w:spacing w:after="0" w:line="302" w:lineRule="auto"/>
        <w:jc w:val="both"/>
        <w:rPr>
          <w:sz w:val="18"/>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76" w:lineRule="auto" w:before="68"/>
        <w:ind w:left="120" w:right="115" w:firstLine="360"/>
        <w:jc w:val="both"/>
      </w:pPr>
      <w:r>
        <w:rPr>
          <w:color w:val="231F20"/>
        </w:rPr>
        <w:t>De</w:t>
      </w:r>
      <w:r>
        <w:rPr>
          <w:color w:val="231F20"/>
          <w:spacing w:val="-13"/>
        </w:rPr>
        <w:t> </w:t>
      </w:r>
      <w:r>
        <w:rPr>
          <w:color w:val="231F20"/>
        </w:rPr>
        <w:t>hecho,</w:t>
      </w:r>
      <w:r>
        <w:rPr>
          <w:color w:val="231F20"/>
          <w:spacing w:val="-13"/>
        </w:rPr>
        <w:t> </w:t>
      </w:r>
      <w:r>
        <w:rPr>
          <w:color w:val="231F20"/>
        </w:rPr>
        <w:t>el</w:t>
      </w:r>
      <w:r>
        <w:rPr>
          <w:color w:val="231F20"/>
          <w:spacing w:val="-13"/>
        </w:rPr>
        <w:t> </w:t>
      </w:r>
      <w:r>
        <w:rPr>
          <w:color w:val="231F20"/>
          <w:w w:val="135"/>
          <w:sz w:val="17"/>
        </w:rPr>
        <w:t>eees</w:t>
      </w:r>
      <w:r>
        <w:rPr>
          <w:color w:val="231F20"/>
          <w:spacing w:val="-15"/>
          <w:w w:val="135"/>
          <w:sz w:val="17"/>
        </w:rPr>
        <w:t> </w:t>
      </w:r>
      <w:r>
        <w:rPr>
          <w:color w:val="231F20"/>
        </w:rPr>
        <w:t>no</w:t>
      </w:r>
      <w:r>
        <w:rPr>
          <w:color w:val="231F20"/>
          <w:spacing w:val="-13"/>
        </w:rPr>
        <w:t> </w:t>
      </w:r>
      <w:r>
        <w:rPr>
          <w:color w:val="231F20"/>
        </w:rPr>
        <w:t>busca</w:t>
      </w:r>
      <w:r>
        <w:rPr>
          <w:color w:val="231F20"/>
          <w:spacing w:val="-13"/>
        </w:rPr>
        <w:t> </w:t>
      </w:r>
      <w:r>
        <w:rPr>
          <w:color w:val="231F20"/>
        </w:rPr>
        <w:t>solo</w:t>
      </w:r>
      <w:r>
        <w:rPr>
          <w:color w:val="231F20"/>
          <w:spacing w:val="-12"/>
        </w:rPr>
        <w:t> </w:t>
      </w:r>
      <w:r>
        <w:rPr>
          <w:color w:val="231F20"/>
        </w:rPr>
        <w:t>el</w:t>
      </w:r>
      <w:r>
        <w:rPr>
          <w:color w:val="231F20"/>
          <w:spacing w:val="-13"/>
        </w:rPr>
        <w:t> </w:t>
      </w:r>
      <w:r>
        <w:rPr>
          <w:color w:val="231F20"/>
        </w:rPr>
        <w:t>reconocimiento</w:t>
      </w:r>
      <w:r>
        <w:rPr>
          <w:color w:val="231F20"/>
          <w:spacing w:val="-13"/>
        </w:rPr>
        <w:t> </w:t>
      </w:r>
      <w:r>
        <w:rPr>
          <w:color w:val="231F20"/>
        </w:rPr>
        <w:t>académico</w:t>
      </w:r>
      <w:r>
        <w:rPr>
          <w:color w:val="231F20"/>
          <w:spacing w:val="-14"/>
        </w:rPr>
        <w:t> </w:t>
      </w:r>
      <w:r>
        <w:rPr>
          <w:color w:val="231F20"/>
        </w:rPr>
        <w:t>y</w:t>
      </w:r>
      <w:r>
        <w:rPr>
          <w:color w:val="231F20"/>
          <w:spacing w:val="-13"/>
        </w:rPr>
        <w:t> </w:t>
      </w:r>
      <w:r>
        <w:rPr>
          <w:color w:val="231F20"/>
        </w:rPr>
        <w:t>la</w:t>
      </w:r>
      <w:r>
        <w:rPr>
          <w:color w:val="231F20"/>
          <w:spacing w:val="-13"/>
        </w:rPr>
        <w:t> </w:t>
      </w:r>
      <w:r>
        <w:rPr>
          <w:color w:val="231F20"/>
        </w:rPr>
        <w:t>comparabilidad de títulos </w:t>
      </w:r>
      <w:r>
        <w:rPr>
          <w:rFonts w:ascii="Palatino Linotype" w:hAnsi="Palatino Linotype"/>
          <w:i/>
          <w:color w:val="231F20"/>
        </w:rPr>
        <w:t>per se</w:t>
      </w:r>
      <w:r>
        <w:rPr>
          <w:color w:val="231F20"/>
        </w:rPr>
        <w:t>:</w:t>
      </w:r>
      <w:r>
        <w:rPr>
          <w:color w:val="231F20"/>
          <w:position w:val="7"/>
          <w:sz w:val="13"/>
        </w:rPr>
        <w:t>23 </w:t>
      </w:r>
      <w:r>
        <w:rPr>
          <w:color w:val="231F20"/>
        </w:rPr>
        <w:t>la razón de su existencia tal como se expresaba ya en los primeros documentos para la preparación de la declaración de Bolonia (Haug, Kristein y Knudsen, 1999), está también íntimamente relacionada con el surgimiento de </w:t>
      </w:r>
      <w:r>
        <w:rPr>
          <w:color w:val="231F20"/>
          <w:spacing w:val="2"/>
        </w:rPr>
        <w:t>los </w:t>
      </w:r>
      <w:r>
        <w:rPr>
          <w:color w:val="231F20"/>
        </w:rPr>
        <w:t>mercados</w:t>
      </w:r>
      <w:r>
        <w:rPr>
          <w:color w:val="231F20"/>
          <w:spacing w:val="-6"/>
        </w:rPr>
        <w:t> </w:t>
      </w:r>
      <w:r>
        <w:rPr>
          <w:color w:val="231F20"/>
        </w:rPr>
        <w:t>europeos</w:t>
      </w:r>
      <w:r>
        <w:rPr>
          <w:color w:val="231F20"/>
          <w:spacing w:val="-7"/>
        </w:rPr>
        <w:t> </w:t>
      </w:r>
      <w:r>
        <w:rPr>
          <w:color w:val="231F20"/>
        </w:rPr>
        <w:t>(e</w:t>
      </w:r>
      <w:r>
        <w:rPr>
          <w:color w:val="231F20"/>
          <w:spacing w:val="-7"/>
        </w:rPr>
        <w:t> </w:t>
      </w:r>
      <w:r>
        <w:rPr>
          <w:color w:val="231F20"/>
        </w:rPr>
        <w:t>internacionales)</w:t>
      </w:r>
      <w:r>
        <w:rPr>
          <w:color w:val="231F20"/>
          <w:spacing w:val="-7"/>
        </w:rPr>
        <w:t> </w:t>
      </w:r>
      <w:r>
        <w:rPr>
          <w:color w:val="231F20"/>
        </w:rPr>
        <w:t>de</w:t>
      </w:r>
      <w:r>
        <w:rPr>
          <w:color w:val="231F20"/>
          <w:spacing w:val="-7"/>
        </w:rPr>
        <w:t> </w:t>
      </w:r>
      <w:r>
        <w:rPr>
          <w:color w:val="231F20"/>
        </w:rPr>
        <w:t>trabajo,</w:t>
      </w:r>
      <w:r>
        <w:rPr>
          <w:color w:val="231F20"/>
          <w:spacing w:val="-7"/>
        </w:rPr>
        <w:t> </w:t>
      </w:r>
      <w:r>
        <w:rPr>
          <w:color w:val="231F20"/>
        </w:rPr>
        <w:t>conocimiento</w:t>
      </w:r>
      <w:r>
        <w:rPr>
          <w:color w:val="231F20"/>
          <w:spacing w:val="-7"/>
        </w:rPr>
        <w:t> </w:t>
      </w:r>
      <w:r>
        <w:rPr>
          <w:color w:val="231F20"/>
        </w:rPr>
        <w:t>y</w:t>
      </w:r>
      <w:r>
        <w:rPr>
          <w:color w:val="231F20"/>
          <w:spacing w:val="-7"/>
        </w:rPr>
        <w:t> </w:t>
      </w:r>
      <w:r>
        <w:rPr>
          <w:color w:val="231F20"/>
        </w:rPr>
        <w:t>educación.</w:t>
      </w:r>
      <w:r>
        <w:rPr>
          <w:color w:val="231F20"/>
          <w:spacing w:val="-7"/>
        </w:rPr>
        <w:t> </w:t>
      </w:r>
      <w:r>
        <w:rPr>
          <w:color w:val="231F20"/>
        </w:rPr>
        <w:t>De</w:t>
      </w:r>
      <w:r>
        <w:rPr>
          <w:color w:val="231F20"/>
          <w:spacing w:val="-7"/>
        </w:rPr>
        <w:t> </w:t>
      </w:r>
      <w:r>
        <w:rPr>
          <w:color w:val="231F20"/>
        </w:rPr>
        <w:t>esta </w:t>
      </w:r>
      <w:r>
        <w:rPr>
          <w:color w:val="231F20"/>
          <w:spacing w:val="2"/>
        </w:rPr>
        <w:t>forma </w:t>
      </w:r>
      <w:r>
        <w:rPr>
          <w:color w:val="231F20"/>
        </w:rPr>
        <w:t>el </w:t>
      </w:r>
      <w:r>
        <w:rPr>
          <w:color w:val="231F20"/>
          <w:w w:val="135"/>
          <w:sz w:val="17"/>
        </w:rPr>
        <w:t>eees </w:t>
      </w:r>
      <w:r>
        <w:rPr>
          <w:color w:val="231F20"/>
        </w:rPr>
        <w:t>asigna a la educación un puesto relevante en el desarrollo económico, </w:t>
      </w:r>
      <w:r>
        <w:rPr>
          <w:color w:val="231F20"/>
          <w:spacing w:val="2"/>
          <w:w w:val="98"/>
        </w:rPr>
        <w:t>e</w:t>
      </w:r>
      <w:r>
        <w:rPr>
          <w:color w:val="231F20"/>
          <w:w w:val="106"/>
        </w:rPr>
        <w:t>n</w:t>
      </w:r>
      <w:r>
        <w:rPr>
          <w:color w:val="231F20"/>
          <w:spacing w:val="-9"/>
        </w:rPr>
        <w:t> </w:t>
      </w:r>
      <w:r>
        <w:rPr>
          <w:color w:val="231F20"/>
          <w:spacing w:val="2"/>
          <w:w w:val="98"/>
        </w:rPr>
        <w:t>e</w:t>
      </w:r>
      <w:r>
        <w:rPr>
          <w:color w:val="231F20"/>
          <w:spacing w:val="2"/>
          <w:w w:val="93"/>
        </w:rPr>
        <w:t>st</w:t>
      </w:r>
      <w:r>
        <w:rPr>
          <w:color w:val="231F20"/>
          <w:w w:val="98"/>
        </w:rPr>
        <w:t>e</w:t>
      </w:r>
      <w:r>
        <w:rPr>
          <w:color w:val="231F20"/>
          <w:spacing w:val="-9"/>
        </w:rPr>
        <w:t> </w:t>
      </w:r>
      <w:r>
        <w:rPr>
          <w:color w:val="231F20"/>
          <w:spacing w:val="2"/>
          <w:w w:val="97"/>
        </w:rPr>
        <w:t>cas</w:t>
      </w:r>
      <w:r>
        <w:rPr>
          <w:color w:val="231F20"/>
          <w:w w:val="97"/>
        </w:rPr>
        <w:t>o</w:t>
      </w:r>
      <w:r>
        <w:rPr>
          <w:color w:val="231F20"/>
          <w:spacing w:val="-9"/>
        </w:rPr>
        <w:t> </w:t>
      </w:r>
      <w:r>
        <w:rPr>
          <w:color w:val="231F20"/>
          <w:spacing w:val="2"/>
          <w:w w:val="100"/>
        </w:rPr>
        <w:t>com</w:t>
      </w:r>
      <w:r>
        <w:rPr>
          <w:color w:val="231F20"/>
          <w:w w:val="100"/>
        </w:rPr>
        <w:t>o</w:t>
      </w:r>
      <w:r>
        <w:rPr>
          <w:color w:val="231F20"/>
          <w:spacing w:val="-9"/>
        </w:rPr>
        <w:t> </w:t>
      </w:r>
      <w:r>
        <w:rPr>
          <w:color w:val="231F20"/>
          <w:spacing w:val="2"/>
          <w:w w:val="97"/>
        </w:rPr>
        <w:t>inst</w:t>
      </w:r>
      <w:r>
        <w:rPr>
          <w:color w:val="231F20"/>
          <w:spacing w:val="2"/>
          <w:w w:val="104"/>
        </w:rPr>
        <w:t>rumen</w:t>
      </w:r>
      <w:r>
        <w:rPr>
          <w:color w:val="231F20"/>
          <w:spacing w:val="1"/>
          <w:w w:val="104"/>
        </w:rPr>
        <w:t>t</w:t>
      </w:r>
      <w:r>
        <w:rPr>
          <w:color w:val="231F20"/>
        </w:rPr>
        <w:t>o</w:t>
      </w:r>
      <w:r>
        <w:rPr>
          <w:color w:val="231F20"/>
          <w:spacing w:val="-9"/>
        </w:rPr>
        <w:t> </w:t>
      </w:r>
      <w:r>
        <w:rPr>
          <w:color w:val="231F20"/>
          <w:spacing w:val="2"/>
          <w:w w:val="101"/>
        </w:rPr>
        <w:t>fundame</w:t>
      </w:r>
      <w:r>
        <w:rPr>
          <w:color w:val="231F20"/>
          <w:spacing w:val="2"/>
          <w:w w:val="105"/>
        </w:rPr>
        <w:t>nt</w:t>
      </w:r>
      <w:r>
        <w:rPr>
          <w:color w:val="231F20"/>
          <w:spacing w:val="2"/>
          <w:w w:val="98"/>
        </w:rPr>
        <w:t>a</w:t>
      </w:r>
      <w:r>
        <w:rPr>
          <w:color w:val="231F20"/>
          <w:w w:val="98"/>
        </w:rPr>
        <w:t>l</w:t>
      </w:r>
      <w:r>
        <w:rPr>
          <w:color w:val="231F20"/>
          <w:spacing w:val="-9"/>
        </w:rPr>
        <w:t> </w:t>
      </w:r>
      <w:r>
        <w:rPr>
          <w:color w:val="231F20"/>
          <w:spacing w:val="2"/>
          <w:w w:val="105"/>
        </w:rPr>
        <w:t>par</w:t>
      </w:r>
      <w:r>
        <w:rPr>
          <w:color w:val="231F20"/>
          <w:w w:val="105"/>
        </w:rPr>
        <w:t>a</w:t>
      </w:r>
      <w:r>
        <w:rPr>
          <w:color w:val="231F20"/>
          <w:spacing w:val="-9"/>
        </w:rPr>
        <w:t> </w:t>
      </w:r>
      <w:r>
        <w:rPr>
          <w:color w:val="231F20"/>
          <w:spacing w:val="2"/>
          <w:w w:val="98"/>
        </w:rPr>
        <w:t>l</w:t>
      </w:r>
      <w:r>
        <w:rPr>
          <w:color w:val="231F20"/>
          <w:w w:val="98"/>
        </w:rPr>
        <w:t>a</w:t>
      </w:r>
      <w:r>
        <w:rPr>
          <w:color w:val="231F20"/>
          <w:spacing w:val="-9"/>
        </w:rPr>
        <w:t> </w:t>
      </w:r>
      <w:r>
        <w:rPr>
          <w:color w:val="231F20"/>
          <w:spacing w:val="2"/>
          <w:w w:val="98"/>
        </w:rPr>
        <w:t>e</w:t>
      </w:r>
      <w:r>
        <w:rPr>
          <w:color w:val="231F20"/>
          <w:spacing w:val="2"/>
          <w:w w:val="93"/>
        </w:rPr>
        <w:t>st</w:t>
      </w:r>
      <w:r>
        <w:rPr>
          <w:color w:val="231F20"/>
          <w:spacing w:val="2"/>
          <w:w w:val="107"/>
        </w:rPr>
        <w:t>r</w:t>
      </w:r>
      <w:r>
        <w:rPr>
          <w:color w:val="231F20"/>
          <w:w w:val="107"/>
        </w:rPr>
        <w:t>a</w:t>
      </w:r>
      <w:r>
        <w:rPr>
          <w:color w:val="231F20"/>
          <w:spacing w:val="2"/>
          <w:w w:val="104"/>
        </w:rPr>
        <w:t>t</w:t>
      </w:r>
      <w:r>
        <w:rPr>
          <w:color w:val="231F20"/>
          <w:spacing w:val="2"/>
          <w:w w:val="97"/>
        </w:rPr>
        <w:t>egi</w:t>
      </w:r>
      <w:r>
        <w:rPr>
          <w:color w:val="231F20"/>
          <w:w w:val="97"/>
        </w:rPr>
        <w:t>a</w:t>
      </w:r>
      <w:r>
        <w:rPr>
          <w:color w:val="231F20"/>
          <w:spacing w:val="-9"/>
        </w:rPr>
        <w:t> </w:t>
      </w:r>
      <w:r>
        <w:rPr>
          <w:color w:val="231F20"/>
          <w:spacing w:val="2"/>
          <w:w w:val="101"/>
        </w:rPr>
        <w:t>d</w:t>
      </w:r>
      <w:r>
        <w:rPr>
          <w:color w:val="231F20"/>
          <w:w w:val="101"/>
        </w:rPr>
        <w:t>e</w:t>
      </w:r>
      <w:r>
        <w:rPr>
          <w:color w:val="231F20"/>
          <w:spacing w:val="-9"/>
        </w:rPr>
        <w:t> </w:t>
      </w:r>
      <w:r>
        <w:rPr>
          <w:color w:val="231F20"/>
          <w:spacing w:val="2"/>
          <w:w w:val="98"/>
        </w:rPr>
        <w:t>Lisbo</w:t>
      </w:r>
      <w:r>
        <w:rPr>
          <w:color w:val="231F20"/>
          <w:w w:val="98"/>
        </w:rPr>
        <w:t>a</w:t>
      </w:r>
      <w:r>
        <w:rPr>
          <w:color w:val="231F20"/>
          <w:spacing w:val="-9"/>
        </w:rPr>
        <w:t> </w:t>
      </w:r>
      <w:r>
        <w:rPr>
          <w:color w:val="231F20"/>
          <w:spacing w:val="3"/>
          <w:w w:val="71"/>
        </w:rPr>
        <w:t>(</w:t>
      </w:r>
      <w:r>
        <w:rPr>
          <w:color w:val="231F20"/>
          <w:spacing w:val="2"/>
          <w:w w:val="225"/>
          <w:sz w:val="17"/>
        </w:rPr>
        <w:t>l</w:t>
      </w:r>
      <w:r>
        <w:rPr>
          <w:color w:val="231F20"/>
          <w:spacing w:val="2"/>
          <w:w w:val="145"/>
          <w:sz w:val="17"/>
        </w:rPr>
        <w:t>e</w:t>
      </w:r>
      <w:r>
        <w:rPr>
          <w:color w:val="231F20"/>
          <w:spacing w:val="2"/>
          <w:w w:val="167"/>
          <w:sz w:val="17"/>
        </w:rPr>
        <w:t>c</w:t>
      </w:r>
      <w:r>
        <w:rPr>
          <w:color w:val="231F20"/>
        </w:rPr>
        <w:t>,</w:t>
      </w:r>
      <w:r>
        <w:rPr>
          <w:color w:val="231F20"/>
          <w:spacing w:val="-9"/>
        </w:rPr>
        <w:t> </w:t>
      </w:r>
      <w:r>
        <w:rPr>
          <w:color w:val="231F20"/>
          <w:spacing w:val="2"/>
          <w:w w:val="96"/>
        </w:rPr>
        <w:t>2002), </w:t>
      </w:r>
      <w:r>
        <w:rPr>
          <w:color w:val="231F20"/>
        </w:rPr>
        <w:t>cuyo objetivo es convertir a Europa en la economía basada en el conocimiento </w:t>
      </w:r>
      <w:r>
        <w:rPr>
          <w:color w:val="231F20"/>
          <w:spacing w:val="2"/>
        </w:rPr>
        <w:t>más </w:t>
      </w:r>
      <w:r>
        <w:rPr>
          <w:color w:val="231F20"/>
        </w:rPr>
        <w:t>dinámica y competitiva. </w:t>
      </w:r>
      <w:r>
        <w:rPr>
          <w:color w:val="231F20"/>
          <w:spacing w:val="-2"/>
        </w:rPr>
        <w:t>Por </w:t>
      </w:r>
      <w:r>
        <w:rPr>
          <w:color w:val="231F20"/>
        </w:rPr>
        <w:t>su parte, la </w:t>
      </w:r>
      <w:r>
        <w:rPr>
          <w:color w:val="231F20"/>
          <w:w w:val="135"/>
          <w:sz w:val="17"/>
        </w:rPr>
        <w:t>hea </w:t>
      </w:r>
      <w:r>
        <w:rPr>
          <w:color w:val="231F20"/>
        </w:rPr>
        <w:t>hunde sus raíces en la responsabilidad de</w:t>
      </w:r>
      <w:r>
        <w:rPr>
          <w:color w:val="231F20"/>
          <w:spacing w:val="-9"/>
        </w:rPr>
        <w:t> </w:t>
      </w:r>
      <w:r>
        <w:rPr>
          <w:color w:val="231F20"/>
        </w:rPr>
        <w:t>la</w:t>
      </w:r>
      <w:r>
        <w:rPr>
          <w:color w:val="231F20"/>
          <w:spacing w:val="-9"/>
        </w:rPr>
        <w:t> </w:t>
      </w:r>
      <w:r>
        <w:rPr>
          <w:color w:val="231F20"/>
        </w:rPr>
        <w:t>administración</w:t>
      </w:r>
      <w:r>
        <w:rPr>
          <w:color w:val="231F20"/>
          <w:spacing w:val="-9"/>
        </w:rPr>
        <w:t> </w:t>
      </w:r>
      <w:r>
        <w:rPr>
          <w:color w:val="231F20"/>
        </w:rPr>
        <w:t>hacia</w:t>
      </w:r>
      <w:r>
        <w:rPr>
          <w:color w:val="231F20"/>
          <w:spacing w:val="-9"/>
        </w:rPr>
        <w:t> </w:t>
      </w:r>
      <w:r>
        <w:rPr>
          <w:color w:val="231F20"/>
        </w:rPr>
        <w:t>los</w:t>
      </w:r>
      <w:r>
        <w:rPr>
          <w:color w:val="231F20"/>
          <w:spacing w:val="-9"/>
        </w:rPr>
        <w:t> </w:t>
      </w:r>
      <w:r>
        <w:rPr>
          <w:color w:val="231F20"/>
        </w:rPr>
        <w:t>contribuyentes</w:t>
      </w:r>
      <w:r>
        <w:rPr>
          <w:color w:val="231F20"/>
          <w:spacing w:val="-9"/>
        </w:rPr>
        <w:t> </w:t>
      </w:r>
      <w:r>
        <w:rPr>
          <w:color w:val="231F20"/>
        </w:rPr>
        <w:t>(</w:t>
      </w:r>
      <w:r>
        <w:rPr>
          <w:rFonts w:ascii="Palatino Linotype" w:hAnsi="Palatino Linotype"/>
          <w:i/>
          <w:color w:val="231F20"/>
        </w:rPr>
        <w:t>public</w:t>
      </w:r>
      <w:r>
        <w:rPr>
          <w:rFonts w:ascii="Palatino Linotype" w:hAnsi="Palatino Linotype"/>
          <w:i/>
          <w:color w:val="231F20"/>
          <w:spacing w:val="-5"/>
        </w:rPr>
        <w:t> </w:t>
      </w:r>
      <w:r>
        <w:rPr>
          <w:rFonts w:ascii="Palatino Linotype" w:hAnsi="Palatino Linotype"/>
          <w:i/>
          <w:color w:val="231F20"/>
        </w:rPr>
        <w:t>accountability</w:t>
      </w:r>
      <w:r>
        <w:rPr>
          <w:color w:val="231F20"/>
        </w:rPr>
        <w:t>)</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búsqueda de</w:t>
      </w:r>
      <w:r>
        <w:rPr>
          <w:color w:val="231F20"/>
          <w:spacing w:val="-16"/>
        </w:rPr>
        <w:t> </w:t>
      </w:r>
      <w:r>
        <w:rPr>
          <w:color w:val="231F20"/>
        </w:rPr>
        <w:t>sistemas</w:t>
      </w:r>
      <w:r>
        <w:rPr>
          <w:color w:val="231F20"/>
          <w:spacing w:val="-16"/>
        </w:rPr>
        <w:t> </w:t>
      </w:r>
      <w:r>
        <w:rPr>
          <w:color w:val="231F20"/>
        </w:rPr>
        <w:t>de</w:t>
      </w:r>
      <w:r>
        <w:rPr>
          <w:color w:val="231F20"/>
          <w:spacing w:val="-16"/>
        </w:rPr>
        <w:t> </w:t>
      </w:r>
      <w:r>
        <w:rPr>
          <w:color w:val="231F20"/>
        </w:rPr>
        <w:t>medición</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resultados</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inversiones</w:t>
      </w:r>
      <w:r>
        <w:rPr>
          <w:color w:val="231F20"/>
          <w:spacing w:val="-16"/>
        </w:rPr>
        <w:t> </w:t>
      </w:r>
      <w:r>
        <w:rPr>
          <w:color w:val="231F20"/>
        </w:rPr>
        <w:t>públicas</w:t>
      </w:r>
      <w:r>
        <w:rPr>
          <w:color w:val="231F20"/>
          <w:spacing w:val="-16"/>
        </w:rPr>
        <w:t> </w:t>
      </w:r>
      <w:r>
        <w:rPr>
          <w:color w:val="231F20"/>
        </w:rPr>
        <w:t>que</w:t>
      </w:r>
      <w:r>
        <w:rPr>
          <w:color w:val="231F20"/>
          <w:spacing w:val="-16"/>
        </w:rPr>
        <w:t> </w:t>
      </w:r>
      <w:r>
        <w:rPr>
          <w:color w:val="231F20"/>
        </w:rPr>
        <w:t>sean</w:t>
      </w:r>
      <w:r>
        <w:rPr>
          <w:color w:val="231F20"/>
          <w:spacing w:val="-16"/>
        </w:rPr>
        <w:t> </w:t>
      </w:r>
      <w:r>
        <w:rPr>
          <w:color w:val="231F20"/>
        </w:rPr>
        <w:t>creíbles para los</w:t>
      </w:r>
      <w:r>
        <w:rPr>
          <w:color w:val="231F20"/>
          <w:spacing w:val="45"/>
        </w:rPr>
        <w:t> </w:t>
      </w:r>
      <w:r>
        <w:rPr>
          <w:color w:val="231F20"/>
        </w:rPr>
        <w:t>ciudadanos.</w:t>
      </w:r>
    </w:p>
    <w:p>
      <w:pPr>
        <w:pStyle w:val="BodyText"/>
        <w:spacing w:line="261" w:lineRule="auto" w:before="10"/>
        <w:ind w:left="120" w:right="115" w:firstLine="360"/>
        <w:jc w:val="both"/>
      </w:pPr>
      <w:r>
        <w:rPr>
          <w:color w:val="231F20"/>
        </w:rPr>
        <w:t>En todo caso, parece evidente que las principales estrategias de educación se apoyan</w:t>
      </w:r>
      <w:r>
        <w:rPr>
          <w:color w:val="231F20"/>
          <w:spacing w:val="-13"/>
        </w:rPr>
        <w:t> </w:t>
      </w:r>
      <w:r>
        <w:rPr>
          <w:color w:val="231F20"/>
        </w:rPr>
        <w:t>en</w:t>
      </w:r>
      <w:r>
        <w:rPr>
          <w:color w:val="231F20"/>
          <w:spacing w:val="-13"/>
        </w:rPr>
        <w:t> </w:t>
      </w:r>
      <w:r>
        <w:rPr>
          <w:color w:val="231F20"/>
        </w:rPr>
        <w:t>un</w:t>
      </w:r>
      <w:r>
        <w:rPr>
          <w:color w:val="231F20"/>
          <w:spacing w:val="-13"/>
        </w:rPr>
        <w:t> </w:t>
      </w:r>
      <w:r>
        <w:rPr>
          <w:color w:val="231F20"/>
        </w:rPr>
        <w:t>conocimiento</w:t>
      </w:r>
      <w:r>
        <w:rPr>
          <w:color w:val="231F20"/>
          <w:spacing w:val="-12"/>
        </w:rPr>
        <w:t> </w:t>
      </w:r>
      <w:r>
        <w:rPr>
          <w:color w:val="231F20"/>
        </w:rPr>
        <w:t>explícito</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metas</w:t>
      </w:r>
      <w:r>
        <w:rPr>
          <w:color w:val="231F20"/>
          <w:spacing w:val="-12"/>
        </w:rPr>
        <w:t> </w:t>
      </w:r>
      <w:r>
        <w:rPr>
          <w:color w:val="231F20"/>
        </w:rPr>
        <w:t>a</w:t>
      </w:r>
      <w:r>
        <w:rPr>
          <w:color w:val="231F20"/>
          <w:spacing w:val="-13"/>
        </w:rPr>
        <w:t> </w:t>
      </w:r>
      <w:r>
        <w:rPr>
          <w:color w:val="231F20"/>
        </w:rPr>
        <w:t>alcanzar</w:t>
      </w:r>
      <w:r>
        <w:rPr>
          <w:color w:val="231F20"/>
          <w:spacing w:val="-13"/>
        </w:rPr>
        <w:t> </w:t>
      </w:r>
      <w:r>
        <w:rPr>
          <w:color w:val="231F20"/>
        </w:rPr>
        <w:t>en</w:t>
      </w:r>
      <w:r>
        <w:rPr>
          <w:color w:val="231F20"/>
          <w:spacing w:val="-13"/>
        </w:rPr>
        <w:t> </w:t>
      </w:r>
      <w:r>
        <w:rPr>
          <w:color w:val="231F20"/>
        </w:rPr>
        <w:t>términos</w:t>
      </w:r>
      <w:r>
        <w:rPr>
          <w:color w:val="231F20"/>
          <w:spacing w:val="-13"/>
        </w:rPr>
        <w:t> </w:t>
      </w:r>
      <w:r>
        <w:rPr>
          <w:color w:val="231F20"/>
        </w:rPr>
        <w:t>de</w:t>
      </w:r>
      <w:r>
        <w:rPr>
          <w:color w:val="231F20"/>
          <w:spacing w:val="-13"/>
        </w:rPr>
        <w:t> </w:t>
      </w:r>
      <w:r>
        <w:rPr>
          <w:color w:val="231F20"/>
        </w:rPr>
        <w:t>resultados medibles (</w:t>
      </w:r>
      <w:r>
        <w:rPr>
          <w:rFonts w:ascii="Palatino Linotype" w:hAnsi="Palatino Linotype"/>
          <w:i/>
          <w:color w:val="231F20"/>
        </w:rPr>
        <w:t>outcomes</w:t>
      </w:r>
      <w:r>
        <w:rPr>
          <w:color w:val="231F20"/>
        </w:rPr>
        <w:t>) </w:t>
      </w:r>
      <w:r>
        <w:rPr>
          <w:color w:val="231F20"/>
          <w:spacing w:val="-14"/>
        </w:rPr>
        <w:t>y, </w:t>
      </w:r>
      <w:r>
        <w:rPr>
          <w:color w:val="231F20"/>
        </w:rPr>
        <w:t>en menor medida, en los productos del proceso de </w:t>
      </w:r>
      <w:r>
        <w:rPr>
          <w:color w:val="231F20"/>
          <w:spacing w:val="2"/>
        </w:rPr>
        <w:t>formación </w:t>
      </w:r>
      <w:r>
        <w:rPr>
          <w:color w:val="231F20"/>
        </w:rPr>
        <w:t>(</w:t>
      </w:r>
      <w:r>
        <w:rPr>
          <w:rFonts w:ascii="Palatino Linotype" w:hAnsi="Palatino Linotype"/>
          <w:i/>
          <w:color w:val="231F20"/>
        </w:rPr>
        <w:t>outputs</w:t>
      </w:r>
      <w:r>
        <w:rPr>
          <w:color w:val="231F20"/>
        </w:rPr>
        <w:t>). La educación se encamina a ser medida por sus resultados en los alumnos </w:t>
      </w:r>
      <w:r>
        <w:rPr>
          <w:color w:val="231F20"/>
          <w:spacing w:val="-14"/>
        </w:rPr>
        <w:t>y,  </w:t>
      </w:r>
      <w:r>
        <w:rPr>
          <w:color w:val="231F20"/>
        </w:rPr>
        <w:t>también, en los compromisos que </w:t>
      </w:r>
      <w:r>
        <w:rPr>
          <w:color w:val="231F20"/>
          <w:spacing w:val="2"/>
        </w:rPr>
        <w:t>acepta </w:t>
      </w:r>
      <w:r>
        <w:rPr>
          <w:color w:val="231F20"/>
        </w:rPr>
        <w:t>ante la </w:t>
      </w:r>
      <w:r>
        <w:rPr>
          <w:color w:val="231F20"/>
          <w:spacing w:val="22"/>
        </w:rPr>
        <w:t> </w:t>
      </w:r>
      <w:r>
        <w:rPr>
          <w:color w:val="231F20"/>
        </w:rPr>
        <w:t>sociedad.</w:t>
      </w:r>
    </w:p>
    <w:p>
      <w:pPr>
        <w:pStyle w:val="BodyText"/>
        <w:spacing w:line="285" w:lineRule="auto" w:before="25"/>
        <w:ind w:left="120" w:right="112" w:firstLine="360"/>
        <w:jc w:val="both"/>
      </w:pPr>
      <w:r>
        <w:rPr>
          <w:color w:val="231F20"/>
        </w:rPr>
        <w:t>La educación, por tanto, se ha sometido al método científico experimental, pero la</w:t>
      </w:r>
      <w:r>
        <w:rPr>
          <w:color w:val="231F20"/>
          <w:spacing w:val="-8"/>
        </w:rPr>
        <w:t> </w:t>
      </w:r>
      <w:r>
        <w:rPr>
          <w:color w:val="231F20"/>
        </w:rPr>
        <w:t>aceptación</w:t>
      </w:r>
      <w:r>
        <w:rPr>
          <w:color w:val="231F20"/>
          <w:spacing w:val="-8"/>
        </w:rPr>
        <w:t> </w:t>
      </w:r>
      <w:r>
        <w:rPr>
          <w:color w:val="231F20"/>
        </w:rPr>
        <w:t>de</w:t>
      </w:r>
      <w:r>
        <w:rPr>
          <w:color w:val="231F20"/>
          <w:spacing w:val="-8"/>
        </w:rPr>
        <w:t> </w:t>
      </w:r>
      <w:r>
        <w:rPr>
          <w:color w:val="231F20"/>
        </w:rPr>
        <w:t>este</w:t>
      </w:r>
      <w:r>
        <w:rPr>
          <w:color w:val="231F20"/>
          <w:spacing w:val="-8"/>
        </w:rPr>
        <w:t> </w:t>
      </w:r>
      <w:r>
        <w:rPr>
          <w:color w:val="231F20"/>
        </w:rPr>
        <w:t>hecho</w:t>
      </w:r>
      <w:r>
        <w:rPr>
          <w:color w:val="231F20"/>
          <w:spacing w:val="-8"/>
        </w:rPr>
        <w:t> </w:t>
      </w:r>
      <w:r>
        <w:rPr>
          <w:color w:val="231F20"/>
        </w:rPr>
        <w:t>no</w:t>
      </w:r>
      <w:r>
        <w:rPr>
          <w:color w:val="231F20"/>
          <w:spacing w:val="-8"/>
        </w:rPr>
        <w:t> </w:t>
      </w:r>
      <w:r>
        <w:rPr>
          <w:color w:val="231F20"/>
        </w:rPr>
        <w:t>puede</w:t>
      </w:r>
      <w:r>
        <w:rPr>
          <w:color w:val="231F20"/>
          <w:spacing w:val="-8"/>
        </w:rPr>
        <w:t> </w:t>
      </w:r>
      <w:r>
        <w:rPr>
          <w:color w:val="231F20"/>
        </w:rPr>
        <w:t>significar</w:t>
      </w:r>
      <w:r>
        <w:rPr>
          <w:color w:val="231F20"/>
          <w:spacing w:val="-8"/>
        </w:rPr>
        <w:t> </w:t>
      </w:r>
      <w:r>
        <w:rPr>
          <w:color w:val="231F20"/>
        </w:rPr>
        <w:t>renunciar</w:t>
      </w:r>
      <w:r>
        <w:rPr>
          <w:color w:val="231F20"/>
          <w:spacing w:val="-8"/>
        </w:rPr>
        <w:t> </w:t>
      </w:r>
      <w:r>
        <w:rPr>
          <w:color w:val="231F20"/>
        </w:rPr>
        <w:t>a</w:t>
      </w:r>
      <w:r>
        <w:rPr>
          <w:color w:val="231F20"/>
          <w:spacing w:val="-8"/>
        </w:rPr>
        <w:t> </w:t>
      </w:r>
      <w:r>
        <w:rPr>
          <w:color w:val="231F20"/>
        </w:rPr>
        <w:t>educar</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conocimiento humanístico. Más bien requiere convencer a la sociedad de la necesidad del mismo   y </w:t>
      </w:r>
      <w:r>
        <w:rPr>
          <w:color w:val="231F20"/>
          <w:spacing w:val="3"/>
        </w:rPr>
        <w:t>rendir </w:t>
      </w:r>
      <w:r>
        <w:rPr>
          <w:color w:val="231F20"/>
          <w:spacing w:val="4"/>
        </w:rPr>
        <w:t>cuentas </w:t>
      </w:r>
      <w:r>
        <w:rPr>
          <w:color w:val="231F20"/>
          <w:spacing w:val="2"/>
        </w:rPr>
        <w:t>de </w:t>
      </w:r>
      <w:r>
        <w:rPr>
          <w:color w:val="231F20"/>
          <w:spacing w:val="3"/>
        </w:rPr>
        <w:t>cómo </w:t>
      </w:r>
      <w:r>
        <w:rPr>
          <w:color w:val="231F20"/>
          <w:spacing w:val="2"/>
        </w:rPr>
        <w:t>se ha </w:t>
      </w:r>
      <w:r>
        <w:rPr>
          <w:color w:val="231F20"/>
          <w:spacing w:val="3"/>
        </w:rPr>
        <w:t>hecho. </w:t>
      </w:r>
      <w:r>
        <w:rPr>
          <w:color w:val="231F20"/>
          <w:spacing w:val="2"/>
        </w:rPr>
        <w:t>No </w:t>
      </w:r>
      <w:r>
        <w:rPr>
          <w:color w:val="231F20"/>
          <w:spacing w:val="3"/>
        </w:rPr>
        <w:t>parece </w:t>
      </w:r>
      <w:r>
        <w:rPr>
          <w:color w:val="231F20"/>
          <w:spacing w:val="4"/>
        </w:rPr>
        <w:t>complicado </w:t>
      </w:r>
      <w:r>
        <w:rPr>
          <w:color w:val="231F20"/>
          <w:spacing w:val="3"/>
        </w:rPr>
        <w:t>convencer </w:t>
      </w:r>
      <w:r>
        <w:rPr>
          <w:color w:val="231F20"/>
        </w:rPr>
        <w:t>a </w:t>
      </w:r>
      <w:r>
        <w:rPr>
          <w:color w:val="231F20"/>
          <w:spacing w:val="2"/>
        </w:rPr>
        <w:t>la </w:t>
      </w:r>
      <w:r>
        <w:rPr>
          <w:color w:val="231F20"/>
        </w:rPr>
        <w:t>sociedad de la necesidad de </w:t>
      </w:r>
      <w:r>
        <w:rPr>
          <w:color w:val="231F20"/>
          <w:spacing w:val="2"/>
        </w:rPr>
        <w:t>formar </w:t>
      </w:r>
      <w:r>
        <w:rPr>
          <w:color w:val="231F20"/>
        </w:rPr>
        <w:t>ciudadanos críticos, capaces de detectar </w:t>
      </w:r>
      <w:r>
        <w:rPr>
          <w:color w:val="231F20"/>
          <w:spacing w:val="2"/>
        </w:rPr>
        <w:t>engaños </w:t>
      </w:r>
      <w:r>
        <w:rPr>
          <w:color w:val="231F20"/>
        </w:rPr>
        <w:t>manipuladores. Tampoco parece complicado convencer a los agentes económicos  </w:t>
      </w:r>
      <w:r>
        <w:rPr>
          <w:color w:val="231F20"/>
          <w:spacing w:val="2"/>
        </w:rPr>
        <w:t>de </w:t>
      </w:r>
      <w:r>
        <w:rPr>
          <w:color w:val="231F20"/>
          <w:spacing w:val="3"/>
        </w:rPr>
        <w:t>las ventajas </w:t>
      </w:r>
      <w:r>
        <w:rPr>
          <w:color w:val="231F20"/>
          <w:spacing w:val="2"/>
        </w:rPr>
        <w:t>de </w:t>
      </w:r>
      <w:r>
        <w:rPr>
          <w:color w:val="231F20"/>
          <w:spacing w:val="3"/>
        </w:rPr>
        <w:t>una mejor </w:t>
      </w:r>
      <w:r>
        <w:rPr>
          <w:color w:val="231F20"/>
          <w:spacing w:val="4"/>
        </w:rPr>
        <w:t>diseminación </w:t>
      </w:r>
      <w:r>
        <w:rPr>
          <w:color w:val="231F20"/>
          <w:spacing w:val="2"/>
        </w:rPr>
        <w:t>de </w:t>
      </w:r>
      <w:r>
        <w:rPr>
          <w:color w:val="231F20"/>
          <w:spacing w:val="3"/>
        </w:rPr>
        <w:t>los </w:t>
      </w:r>
      <w:r>
        <w:rPr>
          <w:color w:val="231F20"/>
          <w:spacing w:val="4"/>
        </w:rPr>
        <w:t>desarrollos </w:t>
      </w:r>
      <w:r>
        <w:rPr>
          <w:color w:val="231F20"/>
          <w:spacing w:val="2"/>
        </w:rPr>
        <w:t>de </w:t>
      </w:r>
      <w:r>
        <w:rPr>
          <w:color w:val="231F20"/>
          <w:spacing w:val="3"/>
        </w:rPr>
        <w:t>los </w:t>
      </w:r>
      <w:r>
        <w:rPr>
          <w:color w:val="231F20"/>
          <w:spacing w:val="4"/>
        </w:rPr>
        <w:t>resultados </w:t>
      </w:r>
      <w:r>
        <w:rPr>
          <w:color w:val="231F20"/>
        </w:rPr>
        <w:t>tecnológicos y de aumentar el número de individuos con capacidad para aprender.  Ni siquiera resulta imposible transmitir a la sociedad la relación existente entre </w:t>
      </w:r>
      <w:r>
        <w:rPr>
          <w:color w:val="231F20"/>
          <w:spacing w:val="2"/>
        </w:rPr>
        <w:t>los grandes </w:t>
      </w:r>
      <w:r>
        <w:rPr>
          <w:color w:val="231F20"/>
        </w:rPr>
        <w:t>progresos humanos (monogamia, atribución de dignidad humana al hecho de existir, opción preferencial por los pobres) y la ingente tarea pedagógica con </w:t>
      </w:r>
      <w:r>
        <w:rPr>
          <w:color w:val="231F20"/>
          <w:spacing w:val="2"/>
        </w:rPr>
        <w:t>que </w:t>
      </w:r>
      <w:r>
        <w:rPr>
          <w:color w:val="231F20"/>
        </w:rPr>
        <w:t>se  han</w:t>
      </w:r>
      <w:r>
        <w:rPr>
          <w:color w:val="231F20"/>
          <w:spacing w:val="13"/>
        </w:rPr>
        <w:t> </w:t>
      </w:r>
      <w:r>
        <w:rPr>
          <w:color w:val="231F20"/>
        </w:rPr>
        <w:t>acompañado.</w:t>
      </w:r>
    </w:p>
    <w:p>
      <w:pPr>
        <w:pStyle w:val="BodyText"/>
        <w:spacing w:line="285" w:lineRule="auto"/>
        <w:ind w:left="120" w:right="117" w:firstLine="360"/>
        <w:jc w:val="both"/>
      </w:pPr>
      <w:r>
        <w:rPr>
          <w:color w:val="231F20"/>
        </w:rPr>
        <w:t>No obstante, para tener éxito no basta disponer de un diagnóstico acertado, hay que poner en marcha lo previsto y, además, demostrar que se está haciendo. Esta tarea es urgente porque el actual sistema docente –especialmente el universitario– ha</w:t>
      </w:r>
    </w:p>
    <w:p>
      <w:pPr>
        <w:pStyle w:val="BodyText"/>
        <w:spacing w:before="8"/>
        <w:rPr>
          <w:sz w:val="9"/>
        </w:rPr>
      </w:pPr>
      <w:r>
        <w:rPr/>
        <w:pict>
          <v:line style="position:absolute;mso-position-horizontal-relative:page;mso-position-vertical-relative:paragraph;z-index:1408;mso-wrap-distance-left:0;mso-wrap-distance-right:0" from="54pt,7.662pt" to="115.89pt,7.662pt" stroked="true" strokeweight=".25pt" strokecolor="#231f20">
            <w10:wrap type="topAndBottom"/>
          </v:line>
        </w:pict>
      </w:r>
    </w:p>
    <w:p>
      <w:pPr>
        <w:spacing w:line="271" w:lineRule="auto" w:before="29"/>
        <w:ind w:left="120" w:right="115" w:firstLine="360"/>
        <w:jc w:val="both"/>
        <w:rPr>
          <w:sz w:val="18"/>
        </w:rPr>
      </w:pPr>
      <w:r>
        <w:rPr>
          <w:color w:val="231F20"/>
          <w:position w:val="6"/>
          <w:sz w:val="10"/>
        </w:rPr>
        <w:t>23  </w:t>
      </w:r>
      <w:r>
        <w:rPr>
          <w:color w:val="231F20"/>
          <w:sz w:val="18"/>
        </w:rPr>
        <w:t>En principio se buscaba la mejora intelectual y cultural de los europeos como único objetivo,     y así aparece en la </w:t>
      </w:r>
      <w:r>
        <w:rPr>
          <w:rFonts w:ascii="Palatino Linotype" w:hAnsi="Palatino Linotype"/>
          <w:i/>
          <w:color w:val="231F20"/>
          <w:sz w:val="18"/>
        </w:rPr>
        <w:t>Joint Declaration of Harmonization of the Architecture of the European Higher </w:t>
      </w:r>
      <w:r>
        <w:rPr>
          <w:rFonts w:ascii="Palatino Linotype" w:hAnsi="Palatino Linotype"/>
          <w:i/>
          <w:color w:val="231F20"/>
          <w:sz w:val="18"/>
        </w:rPr>
        <w:t>Education System. </w:t>
      </w:r>
      <w:r>
        <w:rPr>
          <w:color w:val="231F20"/>
          <w:sz w:val="18"/>
        </w:rPr>
        <w:t>Esta declaración fue realizada por los ministros responsables del tema de Francia, Alemania, Italia y Reino Unido en la Sorbona, París, 25 de mayo de  </w:t>
      </w:r>
      <w:r>
        <w:rPr>
          <w:color w:val="231F20"/>
          <w:spacing w:val="13"/>
          <w:sz w:val="18"/>
        </w:rPr>
        <w:t> </w:t>
      </w:r>
      <w:r>
        <w:rPr>
          <w:color w:val="231F20"/>
          <w:sz w:val="18"/>
        </w:rPr>
        <w:t>1998.</w:t>
      </w:r>
    </w:p>
    <w:p>
      <w:pPr>
        <w:spacing w:after="0" w:line="271" w:lineRule="auto"/>
        <w:jc w:val="both"/>
        <w:rPr>
          <w:sz w:val="18"/>
        </w:rPr>
        <w:sectPr>
          <w:pgSz w:w="9640" w:h="13720"/>
          <w:pgMar w:header="721" w:footer="0" w:top="1000" w:bottom="280" w:left="960" w:right="960"/>
        </w:sectPr>
      </w:pPr>
    </w:p>
    <w:p>
      <w:pPr>
        <w:pStyle w:val="BodyText"/>
        <w:rPr>
          <w:sz w:val="20"/>
        </w:rPr>
      </w:pPr>
    </w:p>
    <w:p>
      <w:pPr>
        <w:pStyle w:val="BodyText"/>
        <w:spacing w:before="3"/>
        <w:rPr>
          <w:sz w:val="16"/>
        </w:rPr>
      </w:pPr>
    </w:p>
    <w:p>
      <w:pPr>
        <w:pStyle w:val="BodyText"/>
        <w:spacing w:line="280" w:lineRule="auto" w:before="67"/>
        <w:ind w:left="120" w:right="112"/>
        <w:jc w:val="right"/>
      </w:pPr>
      <w:r>
        <w:rPr>
          <w:color w:val="231F20"/>
        </w:rPr>
        <w:t>perdido el monopolio de la transmisión y certificación de conocimientos; no se trata</w:t>
      </w:r>
      <w:r>
        <w:rPr>
          <w:color w:val="231F20"/>
          <w:w w:val="105"/>
        </w:rPr>
        <w:t> </w:t>
      </w:r>
      <w:r>
        <w:rPr>
          <w:color w:val="231F20"/>
        </w:rPr>
        <w:t>de una discusión entre sistemas públicos o privados que van a seguir realizando </w:t>
      </w:r>
      <w:r>
        <w:rPr>
          <w:color w:val="231F20"/>
          <w:spacing w:val="2"/>
        </w:rPr>
        <w:t>las</w:t>
      </w:r>
      <w:r>
        <w:rPr>
          <w:color w:val="231F20"/>
          <w:spacing w:val="2"/>
          <w:w w:val="93"/>
        </w:rPr>
        <w:t> </w:t>
      </w:r>
      <w:r>
        <w:rPr>
          <w:color w:val="231F20"/>
        </w:rPr>
        <w:t>mismas tareas con mayor o menor eficiencia, sino de la </w:t>
      </w:r>
      <w:r>
        <w:rPr>
          <w:color w:val="231F20"/>
          <w:spacing w:val="2"/>
        </w:rPr>
        <w:t>incorporación </w:t>
      </w:r>
      <w:r>
        <w:rPr>
          <w:color w:val="231F20"/>
        </w:rPr>
        <w:t>de nuevos</w:t>
      </w:r>
      <w:r>
        <w:rPr>
          <w:color w:val="231F20"/>
          <w:spacing w:val="2"/>
          <w:w w:val="93"/>
        </w:rPr>
        <w:t> </w:t>
      </w:r>
      <w:r>
        <w:rPr>
          <w:color w:val="231F20"/>
          <w:spacing w:val="3"/>
        </w:rPr>
        <w:t>agentes.</w:t>
      </w:r>
      <w:r>
        <w:rPr>
          <w:color w:val="231F20"/>
          <w:spacing w:val="3"/>
          <w:position w:val="7"/>
          <w:sz w:val="13"/>
        </w:rPr>
        <w:t>24 </w:t>
      </w:r>
      <w:r>
        <w:rPr>
          <w:color w:val="231F20"/>
        </w:rPr>
        <w:t>También </w:t>
      </w:r>
      <w:r>
        <w:rPr>
          <w:color w:val="231F20"/>
          <w:spacing w:val="3"/>
        </w:rPr>
        <w:t>aparecen </w:t>
      </w:r>
      <w:r>
        <w:rPr>
          <w:color w:val="231F20"/>
          <w:spacing w:val="2"/>
        </w:rPr>
        <w:t>nuevos </w:t>
      </w:r>
      <w:r>
        <w:rPr>
          <w:color w:val="231F20"/>
          <w:spacing w:val="3"/>
        </w:rPr>
        <w:t>competidores para </w:t>
      </w:r>
      <w:r>
        <w:rPr>
          <w:color w:val="231F20"/>
        </w:rPr>
        <w:t>el </w:t>
      </w:r>
      <w:r>
        <w:rPr>
          <w:color w:val="231F20"/>
          <w:spacing w:val="3"/>
        </w:rPr>
        <w:t>sistema investigador</w:t>
      </w:r>
      <w:r>
        <w:rPr>
          <w:color w:val="231F20"/>
          <w:spacing w:val="4"/>
          <w:w w:val="104"/>
        </w:rPr>
        <w:t> </w:t>
      </w:r>
      <w:r>
        <w:rPr>
          <w:color w:val="231F20"/>
        </w:rPr>
        <w:t>clásico: la principal amenaza proviene de la generación de conocimientos fuera de</w:t>
      </w:r>
      <w:r>
        <w:rPr>
          <w:color w:val="231F20"/>
          <w:spacing w:val="2"/>
          <w:w w:val="101"/>
        </w:rPr>
        <w:t> </w:t>
      </w:r>
      <w:r>
        <w:rPr>
          <w:color w:val="231F20"/>
        </w:rPr>
        <w:t>lo establecido, al estilo </w:t>
      </w:r>
      <w:r>
        <w:rPr>
          <w:rFonts w:ascii="Palatino Linotype" w:hAnsi="Palatino Linotype"/>
          <w:i/>
          <w:color w:val="231F20"/>
        </w:rPr>
        <w:t>wiki </w:t>
      </w:r>
      <w:r>
        <w:rPr>
          <w:color w:val="231F20"/>
        </w:rPr>
        <w:t>(un sitio </w:t>
      </w:r>
      <w:r>
        <w:rPr>
          <w:color w:val="231F20"/>
          <w:spacing w:val="-5"/>
        </w:rPr>
        <w:t>Web </w:t>
      </w:r>
      <w:r>
        <w:rPr>
          <w:color w:val="231F20"/>
        </w:rPr>
        <w:t>cuyo contenido puede</w:t>
      </w:r>
      <w:r>
        <w:rPr>
          <w:color w:val="231F20"/>
          <w:spacing w:val="51"/>
        </w:rPr>
        <w:t> </w:t>
      </w:r>
      <w:r>
        <w:rPr>
          <w:color w:val="231F20"/>
        </w:rPr>
        <w:t>editar </w:t>
      </w:r>
      <w:r>
        <w:rPr>
          <w:color w:val="231F20"/>
          <w:spacing w:val="2"/>
        </w:rPr>
        <w:t>cualquiera).</w:t>
      </w:r>
      <w:r>
        <w:rPr>
          <w:color w:val="231F20"/>
          <w:spacing w:val="2"/>
          <w:w w:val="97"/>
        </w:rPr>
        <w:t> </w:t>
      </w:r>
      <w:r>
        <w:rPr>
          <w:color w:val="231F20"/>
          <w:spacing w:val="4"/>
        </w:rPr>
        <w:t>Sin </w:t>
      </w:r>
      <w:r>
        <w:rPr>
          <w:color w:val="231F20"/>
          <w:spacing w:val="5"/>
        </w:rPr>
        <w:t>embargo, este tipo </w:t>
      </w:r>
      <w:r>
        <w:rPr>
          <w:color w:val="231F20"/>
          <w:spacing w:val="3"/>
        </w:rPr>
        <w:t>de </w:t>
      </w:r>
      <w:r>
        <w:rPr>
          <w:color w:val="231F20"/>
          <w:spacing w:val="6"/>
        </w:rPr>
        <w:t>amenazas </w:t>
      </w:r>
      <w:r>
        <w:rPr>
          <w:color w:val="231F20"/>
          <w:spacing w:val="5"/>
        </w:rPr>
        <w:t>sólo </w:t>
      </w:r>
      <w:r>
        <w:rPr>
          <w:color w:val="231F20"/>
          <w:spacing w:val="3"/>
        </w:rPr>
        <w:t>se </w:t>
      </w:r>
      <w:r>
        <w:rPr>
          <w:color w:val="231F20"/>
          <w:spacing w:val="5"/>
        </w:rPr>
        <w:t>puede </w:t>
      </w:r>
      <w:r>
        <w:rPr>
          <w:color w:val="231F20"/>
          <w:spacing w:val="6"/>
        </w:rPr>
        <w:t>imponer </w:t>
      </w:r>
      <w:r>
        <w:rPr>
          <w:color w:val="231F20"/>
          <w:spacing w:val="3"/>
        </w:rPr>
        <w:t>si el </w:t>
      </w:r>
      <w:r>
        <w:rPr>
          <w:color w:val="231F20"/>
          <w:spacing w:val="7"/>
        </w:rPr>
        <w:t>sistema</w:t>
      </w:r>
      <w:r>
        <w:rPr>
          <w:color w:val="231F20"/>
          <w:spacing w:val="7"/>
          <w:w w:val="102"/>
        </w:rPr>
        <w:t> </w:t>
      </w:r>
      <w:r>
        <w:rPr>
          <w:color w:val="231F20"/>
        </w:rPr>
        <w:t>universitario </w:t>
      </w:r>
      <w:r>
        <w:rPr>
          <w:color w:val="231F20"/>
          <w:spacing w:val="2"/>
        </w:rPr>
        <w:t>permanece </w:t>
      </w:r>
      <w:r>
        <w:rPr>
          <w:color w:val="231F20"/>
        </w:rPr>
        <w:t>vulnerable: si el sistema busca </w:t>
      </w:r>
      <w:r>
        <w:rPr>
          <w:color w:val="231F20"/>
          <w:spacing w:val="2"/>
        </w:rPr>
        <w:t>perpetuarse </w:t>
      </w:r>
      <w:r>
        <w:rPr>
          <w:color w:val="231F20"/>
        </w:rPr>
        <w:t>a sí mismo en</w:t>
      </w:r>
      <w:r>
        <w:rPr>
          <w:color w:val="231F20"/>
          <w:w w:val="106"/>
        </w:rPr>
        <w:t> </w:t>
      </w:r>
      <w:r>
        <w:rPr>
          <w:color w:val="231F20"/>
        </w:rPr>
        <w:t>lugar de buscar la verdad, como ocurre cuando se preserva de la competencia </w:t>
      </w:r>
      <w:r>
        <w:rPr>
          <w:color w:val="231F20"/>
          <w:spacing w:val="2"/>
        </w:rPr>
        <w:t>con</w:t>
      </w:r>
      <w:r>
        <w:rPr>
          <w:color w:val="231F20"/>
          <w:spacing w:val="2"/>
          <w:w w:val="101"/>
        </w:rPr>
        <w:t> </w:t>
      </w:r>
      <w:r>
        <w:rPr>
          <w:color w:val="231F20"/>
          <w:spacing w:val="2"/>
        </w:rPr>
        <w:t>otras instituciones, incluso </w:t>
      </w:r>
      <w:r>
        <w:rPr>
          <w:color w:val="231F20"/>
        </w:rPr>
        <w:t>de la </w:t>
      </w:r>
      <w:r>
        <w:rPr>
          <w:color w:val="231F20"/>
          <w:spacing w:val="2"/>
        </w:rPr>
        <w:t>competencia </w:t>
      </w:r>
      <w:r>
        <w:rPr>
          <w:color w:val="231F20"/>
        </w:rPr>
        <w:t>con </w:t>
      </w:r>
      <w:r>
        <w:rPr>
          <w:color w:val="231F20"/>
          <w:spacing w:val="2"/>
        </w:rPr>
        <w:t>universidades internacionales,</w:t>
      </w:r>
      <w:r>
        <w:rPr>
          <w:color w:val="231F20"/>
        </w:rPr>
        <w:t> refugiándose en desarrollos legales y actuaciones administrativas. También </w:t>
      </w:r>
      <w:r>
        <w:rPr>
          <w:color w:val="231F20"/>
          <w:spacing w:val="2"/>
        </w:rPr>
        <w:t>sucede</w:t>
      </w:r>
      <w:r>
        <w:rPr>
          <w:color w:val="231F20"/>
          <w:spacing w:val="2"/>
          <w:w w:val="101"/>
        </w:rPr>
        <w:t> </w:t>
      </w:r>
      <w:r>
        <w:rPr>
          <w:color w:val="231F20"/>
          <w:spacing w:val="3"/>
        </w:rPr>
        <w:t>cuando </w:t>
      </w:r>
      <w:r>
        <w:rPr>
          <w:color w:val="231F20"/>
        </w:rPr>
        <w:t>la </w:t>
      </w:r>
      <w:r>
        <w:rPr>
          <w:color w:val="231F20"/>
          <w:spacing w:val="3"/>
        </w:rPr>
        <w:t>academia reduce voluntariamente </w:t>
      </w:r>
      <w:r>
        <w:rPr>
          <w:color w:val="231F20"/>
          <w:spacing w:val="2"/>
        </w:rPr>
        <w:t>las </w:t>
      </w:r>
      <w:r>
        <w:rPr>
          <w:color w:val="231F20"/>
          <w:spacing w:val="3"/>
        </w:rPr>
        <w:t>fuentes </w:t>
      </w:r>
      <w:r>
        <w:rPr>
          <w:color w:val="231F20"/>
        </w:rPr>
        <w:t>de </w:t>
      </w:r>
      <w:r>
        <w:rPr>
          <w:color w:val="231F20"/>
          <w:spacing w:val="3"/>
        </w:rPr>
        <w:t>conocimiento </w:t>
      </w:r>
      <w:r>
        <w:rPr>
          <w:color w:val="231F20"/>
        </w:rPr>
        <w:t>a </w:t>
      </w:r>
      <w:r>
        <w:rPr>
          <w:color w:val="231F20"/>
          <w:spacing w:val="4"/>
        </w:rPr>
        <w:t>las</w:t>
      </w:r>
      <w:r>
        <w:rPr>
          <w:color w:val="231F20"/>
          <w:spacing w:val="4"/>
          <w:w w:val="93"/>
        </w:rPr>
        <w:t> </w:t>
      </w:r>
      <w:r>
        <w:rPr>
          <w:color w:val="231F20"/>
          <w:spacing w:val="3"/>
        </w:rPr>
        <w:t>propias </w:t>
      </w:r>
      <w:r>
        <w:rPr>
          <w:color w:val="231F20"/>
          <w:spacing w:val="2"/>
        </w:rPr>
        <w:t>de </w:t>
      </w:r>
      <w:r>
        <w:rPr>
          <w:color w:val="231F20"/>
          <w:spacing w:val="3"/>
        </w:rPr>
        <w:t>las </w:t>
      </w:r>
      <w:r>
        <w:rPr>
          <w:color w:val="231F20"/>
          <w:spacing w:val="4"/>
        </w:rPr>
        <w:t>ciencias experimentales. </w:t>
      </w:r>
      <w:r>
        <w:rPr>
          <w:color w:val="231F20"/>
          <w:spacing w:val="2"/>
        </w:rPr>
        <w:t>Es </w:t>
      </w:r>
      <w:r>
        <w:rPr>
          <w:color w:val="231F20"/>
          <w:spacing w:val="4"/>
        </w:rPr>
        <w:t>necesaria </w:t>
      </w:r>
      <w:r>
        <w:rPr>
          <w:color w:val="231F20"/>
          <w:spacing w:val="3"/>
        </w:rPr>
        <w:t>una </w:t>
      </w:r>
      <w:r>
        <w:rPr>
          <w:color w:val="231F20"/>
          <w:spacing w:val="4"/>
        </w:rPr>
        <w:t>decidida </w:t>
      </w:r>
      <w:r>
        <w:rPr>
          <w:color w:val="231F20"/>
          <w:spacing w:val="3"/>
        </w:rPr>
        <w:t>voluntad </w:t>
      </w:r>
      <w:r>
        <w:rPr>
          <w:color w:val="231F20"/>
          <w:spacing w:val="5"/>
        </w:rPr>
        <w:t>de</w:t>
      </w:r>
      <w:r>
        <w:rPr>
          <w:color w:val="231F20"/>
          <w:spacing w:val="5"/>
          <w:w w:val="101"/>
        </w:rPr>
        <w:t> </w:t>
      </w:r>
      <w:r>
        <w:rPr>
          <w:color w:val="231F20"/>
        </w:rPr>
        <w:t>cambio y diversificación de todo el sistema universitario, sin miedo al futuro y a</w:t>
      </w:r>
      <w:r>
        <w:rPr>
          <w:color w:val="231F20"/>
          <w:w w:val="105"/>
        </w:rPr>
        <w:t> </w:t>
      </w:r>
      <w:r>
        <w:rPr>
          <w:color w:val="231F20"/>
        </w:rPr>
        <w:t>las actuaciones de otros agentes, que sin duda van a reclamar su protagonismo en</w:t>
      </w:r>
      <w:r>
        <w:rPr>
          <w:color w:val="231F20"/>
          <w:w w:val="106"/>
        </w:rPr>
        <w:t> </w:t>
      </w:r>
      <w:r>
        <w:rPr>
          <w:color w:val="231F20"/>
        </w:rPr>
        <w:t>el campo de la generación y difusión del conocimiento. Una universidad libre y</w:t>
      </w:r>
      <w:r>
        <w:rPr>
          <w:color w:val="231F20"/>
          <w:w w:val="91"/>
        </w:rPr>
        <w:t> </w:t>
      </w:r>
      <w:r>
        <w:rPr>
          <w:color w:val="231F20"/>
        </w:rPr>
        <w:t>diversa puede soportar esta competencia, ya que, además, parte en una indudable</w:t>
      </w:r>
    </w:p>
    <w:p>
      <w:pPr>
        <w:pStyle w:val="BodyText"/>
        <w:spacing w:before="5"/>
        <w:ind w:left="117"/>
        <w:rPr>
          <w:sz w:val="13"/>
        </w:rPr>
      </w:pPr>
      <w:r>
        <w:rPr>
          <w:color w:val="231F20"/>
        </w:rPr>
        <w:t>posición de ventaja.</w:t>
      </w:r>
      <w:r>
        <w:rPr>
          <w:color w:val="231F20"/>
          <w:position w:val="7"/>
          <w:sz w:val="13"/>
        </w:rPr>
        <w:t>25</w:t>
      </w:r>
    </w:p>
    <w:p>
      <w:pPr>
        <w:pStyle w:val="BodyText"/>
        <w:rPr>
          <w:sz w:val="20"/>
        </w:rPr>
      </w:pPr>
    </w:p>
    <w:p>
      <w:pPr>
        <w:pStyle w:val="BodyText"/>
        <w:spacing w:before="1"/>
        <w:rPr>
          <w:sz w:val="20"/>
        </w:rPr>
      </w:pPr>
      <w:r>
        <w:rPr/>
        <w:pict>
          <v:line style="position:absolute;mso-position-horizontal-relative:page;mso-position-vertical-relative:paragraph;z-index:1432;mso-wrap-distance-left:0;mso-wrap-distance-right:0" from="54.141701pt,13.640091pt" to="115.889701pt,13.640091pt" stroked="true" strokeweight=".25pt" strokecolor="#231f20">
            <w10:wrap type="topAndBottom"/>
          </v:line>
        </w:pict>
      </w:r>
    </w:p>
    <w:p>
      <w:pPr>
        <w:spacing w:before="29"/>
        <w:ind w:left="482" w:right="0" w:firstLine="0"/>
        <w:jc w:val="left"/>
        <w:rPr>
          <w:sz w:val="18"/>
        </w:rPr>
      </w:pPr>
      <w:r>
        <w:rPr>
          <w:color w:val="231F20"/>
          <w:position w:val="6"/>
          <w:sz w:val="10"/>
        </w:rPr>
        <w:t>24  </w:t>
      </w:r>
      <w:r>
        <w:rPr>
          <w:color w:val="231F20"/>
          <w:sz w:val="18"/>
        </w:rPr>
        <w:t>Consideremos simplemente dos ejemplos:</w:t>
      </w:r>
    </w:p>
    <w:p>
      <w:pPr>
        <w:pStyle w:val="ListParagraph"/>
        <w:numPr>
          <w:ilvl w:val="1"/>
          <w:numId w:val="4"/>
        </w:numPr>
        <w:tabs>
          <w:tab w:pos="659" w:val="left" w:leader="none"/>
        </w:tabs>
        <w:spacing w:line="295" w:lineRule="auto" w:before="32" w:after="0"/>
        <w:ind w:left="122" w:right="116" w:firstLine="360"/>
        <w:jc w:val="both"/>
        <w:rPr>
          <w:sz w:val="18"/>
        </w:rPr>
      </w:pPr>
      <w:r>
        <w:rPr>
          <w:color w:val="231F20"/>
          <w:spacing w:val="1"/>
          <w:w w:val="104"/>
          <w:sz w:val="18"/>
        </w:rPr>
        <w:t>E</w:t>
      </w:r>
      <w:r>
        <w:rPr>
          <w:color w:val="231F20"/>
          <w:w w:val="104"/>
          <w:sz w:val="18"/>
        </w:rPr>
        <w:t>n</w:t>
      </w:r>
      <w:r>
        <w:rPr>
          <w:color w:val="231F20"/>
          <w:spacing w:val="-1"/>
          <w:sz w:val="18"/>
        </w:rPr>
        <w:t> </w:t>
      </w:r>
      <w:r>
        <w:rPr>
          <w:color w:val="231F20"/>
          <w:spacing w:val="1"/>
          <w:w w:val="100"/>
          <w:sz w:val="18"/>
        </w:rPr>
        <w:t>abri</w:t>
      </w:r>
      <w:r>
        <w:rPr>
          <w:color w:val="231F20"/>
          <w:w w:val="100"/>
          <w:sz w:val="18"/>
        </w:rPr>
        <w:t>l</w:t>
      </w:r>
      <w:r>
        <w:rPr>
          <w:color w:val="231F20"/>
          <w:spacing w:val="-1"/>
          <w:sz w:val="18"/>
        </w:rPr>
        <w:t> </w:t>
      </w:r>
      <w:r>
        <w:rPr>
          <w:color w:val="231F20"/>
          <w:spacing w:val="1"/>
          <w:w w:val="101"/>
          <w:sz w:val="18"/>
        </w:rPr>
        <w:t>de</w:t>
      </w:r>
      <w:r>
        <w:rPr>
          <w:color w:val="231F20"/>
          <w:w w:val="86"/>
          <w:sz w:val="18"/>
        </w:rPr>
        <w:t>l</w:t>
      </w:r>
      <w:r>
        <w:rPr>
          <w:color w:val="231F20"/>
          <w:spacing w:val="-1"/>
          <w:sz w:val="18"/>
        </w:rPr>
        <w:t> </w:t>
      </w:r>
      <w:r>
        <w:rPr>
          <w:color w:val="231F20"/>
          <w:spacing w:val="1"/>
          <w:sz w:val="18"/>
        </w:rPr>
        <w:t>2001</w:t>
      </w:r>
      <w:r>
        <w:rPr>
          <w:color w:val="231F20"/>
          <w:sz w:val="18"/>
        </w:rPr>
        <w:t>,</w:t>
      </w:r>
      <w:r>
        <w:rPr>
          <w:color w:val="231F20"/>
          <w:spacing w:val="-1"/>
          <w:sz w:val="18"/>
        </w:rPr>
        <w:t> </w:t>
      </w:r>
      <w:r>
        <w:rPr>
          <w:color w:val="231F20"/>
          <w:spacing w:val="1"/>
          <w:w w:val="98"/>
          <w:sz w:val="18"/>
        </w:rPr>
        <w:t>e</w:t>
      </w:r>
      <w:r>
        <w:rPr>
          <w:color w:val="231F20"/>
          <w:w w:val="86"/>
          <w:sz w:val="18"/>
        </w:rPr>
        <w:t>l</w:t>
      </w:r>
      <w:r>
        <w:rPr>
          <w:color w:val="231F20"/>
          <w:spacing w:val="-1"/>
          <w:sz w:val="18"/>
        </w:rPr>
        <w:t> </w:t>
      </w:r>
      <w:r>
        <w:rPr>
          <w:rFonts w:ascii="Palatino Linotype" w:hAnsi="Palatino Linotype"/>
          <w:i/>
          <w:color w:val="231F20"/>
          <w:spacing w:val="1"/>
          <w:w w:val="94"/>
          <w:sz w:val="18"/>
        </w:rPr>
        <w:t>Massachusset</w:t>
      </w:r>
      <w:r>
        <w:rPr>
          <w:rFonts w:ascii="Palatino Linotype" w:hAnsi="Palatino Linotype"/>
          <w:i/>
          <w:color w:val="231F20"/>
          <w:w w:val="94"/>
          <w:sz w:val="18"/>
        </w:rPr>
        <w:t>s</w:t>
      </w:r>
      <w:r>
        <w:rPr>
          <w:rFonts w:ascii="Palatino Linotype" w:hAnsi="Palatino Linotype"/>
          <w:i/>
          <w:color w:val="231F20"/>
          <w:spacing w:val="4"/>
          <w:sz w:val="18"/>
        </w:rPr>
        <w:t> </w:t>
      </w:r>
      <w:r>
        <w:rPr>
          <w:rFonts w:ascii="Palatino Linotype" w:hAnsi="Palatino Linotype"/>
          <w:i/>
          <w:color w:val="231F20"/>
          <w:spacing w:val="1"/>
          <w:w w:val="93"/>
          <w:sz w:val="18"/>
        </w:rPr>
        <w:t>Institut</w:t>
      </w:r>
      <w:r>
        <w:rPr>
          <w:rFonts w:ascii="Palatino Linotype" w:hAnsi="Palatino Linotype"/>
          <w:i/>
          <w:color w:val="231F20"/>
          <w:w w:val="93"/>
          <w:sz w:val="18"/>
        </w:rPr>
        <w:t>e</w:t>
      </w:r>
      <w:r>
        <w:rPr>
          <w:rFonts w:ascii="Palatino Linotype" w:hAnsi="Palatino Linotype"/>
          <w:i/>
          <w:color w:val="231F20"/>
          <w:spacing w:val="3"/>
          <w:sz w:val="18"/>
        </w:rPr>
        <w:t> </w:t>
      </w:r>
      <w:r>
        <w:rPr>
          <w:rFonts w:ascii="Palatino Linotype" w:hAnsi="Palatino Linotype"/>
          <w:i/>
          <w:color w:val="231F20"/>
          <w:spacing w:val="1"/>
          <w:w w:val="106"/>
          <w:sz w:val="18"/>
        </w:rPr>
        <w:t>o</w:t>
      </w:r>
      <w:r>
        <w:rPr>
          <w:rFonts w:ascii="Palatino Linotype" w:hAnsi="Palatino Linotype"/>
          <w:i/>
          <w:color w:val="231F20"/>
          <w:w w:val="106"/>
          <w:sz w:val="18"/>
        </w:rPr>
        <w:t>f</w:t>
      </w:r>
      <w:r>
        <w:rPr>
          <w:rFonts w:ascii="Palatino Linotype" w:hAnsi="Palatino Linotype"/>
          <w:i/>
          <w:color w:val="231F20"/>
          <w:spacing w:val="3"/>
          <w:sz w:val="18"/>
        </w:rPr>
        <w:t> </w:t>
      </w:r>
      <w:r>
        <w:rPr>
          <w:rFonts w:ascii="Palatino Linotype" w:hAnsi="Palatino Linotype"/>
          <w:i/>
          <w:color w:val="231F20"/>
          <w:spacing w:val="-26"/>
          <w:w w:val="107"/>
          <w:sz w:val="18"/>
        </w:rPr>
        <w:t>T</w:t>
      </w:r>
      <w:r>
        <w:rPr>
          <w:rFonts w:ascii="Palatino Linotype" w:hAnsi="Palatino Linotype"/>
          <w:i/>
          <w:color w:val="231F20"/>
          <w:spacing w:val="1"/>
          <w:w w:val="95"/>
          <w:sz w:val="18"/>
        </w:rPr>
        <w:t>echnolog</w:t>
      </w:r>
      <w:r>
        <w:rPr>
          <w:rFonts w:ascii="Palatino Linotype" w:hAnsi="Palatino Linotype"/>
          <w:i/>
          <w:color w:val="231F20"/>
          <w:w w:val="95"/>
          <w:sz w:val="18"/>
        </w:rPr>
        <w:t>y</w:t>
      </w:r>
      <w:r>
        <w:rPr>
          <w:rFonts w:ascii="Palatino Linotype" w:hAnsi="Palatino Linotype"/>
          <w:i/>
          <w:color w:val="231F20"/>
          <w:spacing w:val="-1"/>
          <w:sz w:val="18"/>
        </w:rPr>
        <w:t> </w:t>
      </w:r>
      <w:r>
        <w:rPr>
          <w:color w:val="231F20"/>
          <w:spacing w:val="1"/>
          <w:w w:val="100"/>
          <w:sz w:val="18"/>
        </w:rPr>
        <w:t>lanz</w:t>
      </w:r>
      <w:r>
        <w:rPr>
          <w:color w:val="231F20"/>
          <w:w w:val="100"/>
          <w:sz w:val="18"/>
        </w:rPr>
        <w:t>ó</w:t>
      </w:r>
      <w:r>
        <w:rPr>
          <w:color w:val="231F20"/>
          <w:spacing w:val="-1"/>
          <w:sz w:val="18"/>
        </w:rPr>
        <w:t> </w:t>
      </w:r>
      <w:r>
        <w:rPr>
          <w:color w:val="231F20"/>
          <w:spacing w:val="1"/>
          <w:w w:val="98"/>
          <w:sz w:val="18"/>
        </w:rPr>
        <w:t>l</w:t>
      </w:r>
      <w:r>
        <w:rPr>
          <w:color w:val="231F20"/>
          <w:w w:val="98"/>
          <w:sz w:val="18"/>
        </w:rPr>
        <w:t>a</w:t>
      </w:r>
      <w:r>
        <w:rPr>
          <w:color w:val="231F20"/>
          <w:spacing w:val="-1"/>
          <w:sz w:val="18"/>
        </w:rPr>
        <w:t> </w:t>
      </w:r>
      <w:r>
        <w:rPr>
          <w:color w:val="231F20"/>
          <w:spacing w:val="1"/>
          <w:w w:val="98"/>
          <w:sz w:val="18"/>
        </w:rPr>
        <w:t>inici</w:t>
      </w:r>
      <w:r>
        <w:rPr>
          <w:color w:val="231F20"/>
          <w:spacing w:val="-1"/>
          <w:w w:val="98"/>
          <w:sz w:val="18"/>
        </w:rPr>
        <w:t>a</w:t>
      </w:r>
      <w:r>
        <w:rPr>
          <w:color w:val="231F20"/>
          <w:spacing w:val="1"/>
          <w:w w:val="104"/>
          <w:sz w:val="18"/>
        </w:rPr>
        <w:t>t</w:t>
      </w:r>
      <w:r>
        <w:rPr>
          <w:color w:val="231F20"/>
          <w:spacing w:val="1"/>
          <w:w w:val="91"/>
          <w:sz w:val="18"/>
        </w:rPr>
        <w:t>i</w:t>
      </w:r>
      <w:r>
        <w:rPr>
          <w:color w:val="231F20"/>
          <w:w w:val="91"/>
          <w:sz w:val="18"/>
        </w:rPr>
        <w:t>v</w:t>
      </w:r>
      <w:r>
        <w:rPr>
          <w:color w:val="231F20"/>
          <w:w w:val="105"/>
          <w:sz w:val="18"/>
        </w:rPr>
        <w:t>a</w:t>
      </w:r>
      <w:r>
        <w:rPr>
          <w:color w:val="231F20"/>
          <w:spacing w:val="-1"/>
          <w:sz w:val="18"/>
        </w:rPr>
        <w:t> </w:t>
      </w:r>
      <w:r>
        <w:rPr>
          <w:color w:val="231F20"/>
          <w:spacing w:val="1"/>
          <w:w w:val="169"/>
          <w:sz w:val="14"/>
        </w:rPr>
        <w:t>o</w:t>
      </w:r>
      <w:r>
        <w:rPr>
          <w:color w:val="231F20"/>
          <w:spacing w:val="1"/>
          <w:w w:val="166"/>
          <w:sz w:val="14"/>
        </w:rPr>
        <w:t>c</w:t>
      </w:r>
      <w:r>
        <w:rPr>
          <w:color w:val="231F20"/>
          <w:spacing w:val="1"/>
          <w:w w:val="134"/>
          <w:sz w:val="14"/>
        </w:rPr>
        <w:t>w</w:t>
      </w:r>
      <w:r>
        <w:rPr>
          <w:color w:val="231F20"/>
          <w:spacing w:val="1"/>
          <w:w w:val="93"/>
          <w:sz w:val="18"/>
        </w:rPr>
        <w:t>-</w:t>
      </w:r>
      <w:r>
        <w:rPr>
          <w:color w:val="231F20"/>
          <w:spacing w:val="1"/>
          <w:w w:val="122"/>
          <w:sz w:val="14"/>
        </w:rPr>
        <w:t>m</w:t>
      </w:r>
      <w:r>
        <w:rPr>
          <w:color w:val="231F20"/>
          <w:spacing w:val="1"/>
          <w:w w:val="131"/>
          <w:sz w:val="14"/>
        </w:rPr>
        <w:t>i</w:t>
      </w:r>
      <w:r>
        <w:rPr>
          <w:color w:val="231F20"/>
          <w:w w:val="258"/>
          <w:sz w:val="14"/>
        </w:rPr>
        <w:t>t</w:t>
      </w:r>
      <w:r>
        <w:rPr>
          <w:color w:val="231F20"/>
          <w:spacing w:val="9"/>
          <w:sz w:val="14"/>
        </w:rPr>
        <w:t> </w:t>
      </w:r>
      <w:r>
        <w:rPr>
          <w:color w:val="231F20"/>
          <w:w w:val="105"/>
          <w:sz w:val="18"/>
        </w:rPr>
        <w:t>a</w:t>
      </w:r>
      <w:r>
        <w:rPr>
          <w:color w:val="231F20"/>
          <w:spacing w:val="-1"/>
          <w:sz w:val="18"/>
        </w:rPr>
        <w:t> </w:t>
      </w:r>
      <w:r>
        <w:rPr>
          <w:color w:val="231F20"/>
          <w:spacing w:val="1"/>
          <w:w w:val="104"/>
          <w:sz w:val="18"/>
        </w:rPr>
        <w:t>t</w:t>
      </w:r>
      <w:r>
        <w:rPr>
          <w:color w:val="231F20"/>
          <w:spacing w:val="1"/>
          <w:w w:val="107"/>
          <w:sz w:val="18"/>
        </w:rPr>
        <w:t>r</w:t>
      </w:r>
      <w:r>
        <w:rPr>
          <w:color w:val="231F20"/>
          <w:spacing w:val="-4"/>
          <w:w w:val="107"/>
          <w:sz w:val="18"/>
        </w:rPr>
        <w:t>a</w:t>
      </w:r>
      <w:r>
        <w:rPr>
          <w:color w:val="231F20"/>
          <w:spacing w:val="1"/>
          <w:w w:val="94"/>
          <w:sz w:val="18"/>
        </w:rPr>
        <w:t>vé</w:t>
      </w:r>
      <w:r>
        <w:rPr>
          <w:color w:val="231F20"/>
          <w:w w:val="85"/>
          <w:sz w:val="18"/>
        </w:rPr>
        <w:t>s </w:t>
      </w:r>
      <w:r>
        <w:rPr>
          <w:color w:val="231F20"/>
          <w:w w:val="105"/>
          <w:sz w:val="18"/>
        </w:rPr>
        <w:t>de</w:t>
      </w:r>
      <w:r>
        <w:rPr>
          <w:color w:val="231F20"/>
          <w:spacing w:val="-10"/>
          <w:w w:val="105"/>
          <w:sz w:val="18"/>
        </w:rPr>
        <w:t> </w:t>
      </w:r>
      <w:r>
        <w:rPr>
          <w:color w:val="231F20"/>
          <w:w w:val="105"/>
          <w:sz w:val="18"/>
        </w:rPr>
        <w:t>la</w:t>
      </w:r>
      <w:r>
        <w:rPr>
          <w:color w:val="231F20"/>
          <w:spacing w:val="-10"/>
          <w:w w:val="105"/>
          <w:sz w:val="18"/>
        </w:rPr>
        <w:t> </w:t>
      </w:r>
      <w:r>
        <w:rPr>
          <w:color w:val="231F20"/>
          <w:w w:val="105"/>
          <w:sz w:val="18"/>
        </w:rPr>
        <w:t>cual</w:t>
      </w:r>
      <w:r>
        <w:rPr>
          <w:color w:val="231F20"/>
          <w:spacing w:val="-10"/>
          <w:w w:val="105"/>
          <w:sz w:val="18"/>
        </w:rPr>
        <w:t> </w:t>
      </w:r>
      <w:r>
        <w:rPr>
          <w:color w:val="231F20"/>
          <w:w w:val="105"/>
          <w:sz w:val="18"/>
        </w:rPr>
        <w:t>se</w:t>
      </w:r>
      <w:r>
        <w:rPr>
          <w:color w:val="231F20"/>
          <w:spacing w:val="-10"/>
          <w:w w:val="105"/>
          <w:sz w:val="18"/>
        </w:rPr>
        <w:t> </w:t>
      </w:r>
      <w:r>
        <w:rPr>
          <w:color w:val="231F20"/>
          <w:w w:val="105"/>
          <w:sz w:val="18"/>
        </w:rPr>
        <w:t>ofrece</w:t>
      </w:r>
      <w:r>
        <w:rPr>
          <w:color w:val="231F20"/>
          <w:spacing w:val="-10"/>
          <w:w w:val="105"/>
          <w:sz w:val="18"/>
        </w:rPr>
        <w:t> </w:t>
      </w:r>
      <w:r>
        <w:rPr>
          <w:color w:val="231F20"/>
          <w:w w:val="105"/>
          <w:sz w:val="18"/>
        </w:rPr>
        <w:t>en</w:t>
      </w:r>
      <w:r>
        <w:rPr>
          <w:color w:val="231F20"/>
          <w:spacing w:val="-11"/>
          <w:w w:val="105"/>
          <w:sz w:val="18"/>
        </w:rPr>
        <w:t> </w:t>
      </w:r>
      <w:r>
        <w:rPr>
          <w:color w:val="231F20"/>
          <w:w w:val="105"/>
          <w:sz w:val="18"/>
        </w:rPr>
        <w:t>abierto</w:t>
      </w:r>
      <w:r>
        <w:rPr>
          <w:color w:val="231F20"/>
          <w:spacing w:val="-10"/>
          <w:w w:val="105"/>
          <w:sz w:val="18"/>
        </w:rPr>
        <w:t> </w:t>
      </w:r>
      <w:r>
        <w:rPr>
          <w:color w:val="231F20"/>
          <w:w w:val="105"/>
          <w:sz w:val="18"/>
        </w:rPr>
        <w:t>el</w:t>
      </w:r>
      <w:r>
        <w:rPr>
          <w:color w:val="231F20"/>
          <w:spacing w:val="-10"/>
          <w:w w:val="105"/>
          <w:sz w:val="18"/>
        </w:rPr>
        <w:t> </w:t>
      </w:r>
      <w:r>
        <w:rPr>
          <w:color w:val="231F20"/>
          <w:w w:val="105"/>
          <w:sz w:val="18"/>
        </w:rPr>
        <w:t>material</w:t>
      </w:r>
      <w:r>
        <w:rPr>
          <w:color w:val="231F20"/>
          <w:spacing w:val="-11"/>
          <w:w w:val="105"/>
          <w:sz w:val="18"/>
        </w:rPr>
        <w:t> </w:t>
      </w:r>
      <w:r>
        <w:rPr>
          <w:color w:val="231F20"/>
          <w:w w:val="105"/>
          <w:sz w:val="18"/>
        </w:rPr>
        <w:t>docente</w:t>
      </w:r>
      <w:r>
        <w:rPr>
          <w:color w:val="231F20"/>
          <w:spacing w:val="-10"/>
          <w:w w:val="105"/>
          <w:sz w:val="18"/>
        </w:rPr>
        <w:t> </w:t>
      </w:r>
      <w:r>
        <w:rPr>
          <w:color w:val="231F20"/>
          <w:w w:val="105"/>
          <w:sz w:val="18"/>
        </w:rPr>
        <w:t>que</w:t>
      </w:r>
      <w:r>
        <w:rPr>
          <w:color w:val="231F20"/>
          <w:spacing w:val="-10"/>
          <w:w w:val="105"/>
          <w:sz w:val="18"/>
        </w:rPr>
        <w:t> </w:t>
      </w:r>
      <w:r>
        <w:rPr>
          <w:color w:val="231F20"/>
          <w:w w:val="105"/>
          <w:sz w:val="18"/>
        </w:rPr>
        <w:t>sus</w:t>
      </w:r>
      <w:r>
        <w:rPr>
          <w:color w:val="231F20"/>
          <w:spacing w:val="-10"/>
          <w:w w:val="105"/>
          <w:sz w:val="18"/>
        </w:rPr>
        <w:t> </w:t>
      </w:r>
      <w:r>
        <w:rPr>
          <w:color w:val="231F20"/>
          <w:w w:val="105"/>
          <w:sz w:val="18"/>
        </w:rPr>
        <w:t>profesores</w:t>
      </w:r>
      <w:r>
        <w:rPr>
          <w:color w:val="231F20"/>
          <w:spacing w:val="-11"/>
          <w:w w:val="105"/>
          <w:sz w:val="18"/>
        </w:rPr>
        <w:t> </w:t>
      </w:r>
      <w:r>
        <w:rPr>
          <w:color w:val="231F20"/>
          <w:w w:val="105"/>
          <w:sz w:val="18"/>
        </w:rPr>
        <w:t>utilizan</w:t>
      </w:r>
      <w:r>
        <w:rPr>
          <w:color w:val="231F20"/>
          <w:spacing w:val="-10"/>
          <w:w w:val="105"/>
          <w:sz w:val="18"/>
        </w:rPr>
        <w:t> </w:t>
      </w:r>
      <w:r>
        <w:rPr>
          <w:color w:val="231F20"/>
          <w:w w:val="105"/>
          <w:sz w:val="18"/>
        </w:rPr>
        <w:t>en</w:t>
      </w:r>
      <w:r>
        <w:rPr>
          <w:color w:val="231F20"/>
          <w:spacing w:val="-11"/>
          <w:w w:val="105"/>
          <w:sz w:val="18"/>
        </w:rPr>
        <w:t> </w:t>
      </w:r>
      <w:r>
        <w:rPr>
          <w:color w:val="231F20"/>
          <w:w w:val="105"/>
          <w:sz w:val="18"/>
        </w:rPr>
        <w:t>las</w:t>
      </w:r>
      <w:r>
        <w:rPr>
          <w:color w:val="231F20"/>
          <w:spacing w:val="-11"/>
          <w:w w:val="105"/>
          <w:sz w:val="18"/>
        </w:rPr>
        <w:t> </w:t>
      </w:r>
      <w:r>
        <w:rPr>
          <w:color w:val="231F20"/>
          <w:w w:val="105"/>
          <w:sz w:val="18"/>
        </w:rPr>
        <w:t>enseñanzas</w:t>
      </w:r>
      <w:r>
        <w:rPr>
          <w:color w:val="231F20"/>
          <w:spacing w:val="-10"/>
          <w:w w:val="105"/>
          <w:sz w:val="18"/>
        </w:rPr>
        <w:t> </w:t>
      </w:r>
      <w:r>
        <w:rPr>
          <w:color w:val="231F20"/>
          <w:w w:val="105"/>
          <w:sz w:val="18"/>
        </w:rPr>
        <w:t>junto </w:t>
      </w:r>
      <w:r>
        <w:rPr>
          <w:color w:val="231F20"/>
          <w:spacing w:val="1"/>
          <w:w w:val="101"/>
          <w:sz w:val="18"/>
        </w:rPr>
        <w:t>co</w:t>
      </w:r>
      <w:r>
        <w:rPr>
          <w:color w:val="231F20"/>
          <w:w w:val="101"/>
          <w:sz w:val="18"/>
        </w:rPr>
        <w:t>n</w:t>
      </w:r>
      <w:r>
        <w:rPr>
          <w:color w:val="231F20"/>
          <w:spacing w:val="-3"/>
          <w:sz w:val="18"/>
        </w:rPr>
        <w:t> </w:t>
      </w:r>
      <w:r>
        <w:rPr>
          <w:color w:val="231F20"/>
          <w:spacing w:val="1"/>
          <w:w w:val="105"/>
          <w:sz w:val="18"/>
        </w:rPr>
        <w:t>un</w:t>
      </w:r>
      <w:r>
        <w:rPr>
          <w:color w:val="231F20"/>
          <w:w w:val="105"/>
          <w:sz w:val="18"/>
        </w:rPr>
        <w:t>a</w:t>
      </w:r>
      <w:r>
        <w:rPr>
          <w:color w:val="231F20"/>
          <w:spacing w:val="-3"/>
          <w:sz w:val="18"/>
        </w:rPr>
        <w:t> </w:t>
      </w:r>
      <w:r>
        <w:rPr>
          <w:color w:val="231F20"/>
          <w:spacing w:val="1"/>
          <w:w w:val="99"/>
          <w:sz w:val="18"/>
        </w:rPr>
        <w:t>guí</w:t>
      </w:r>
      <w:r>
        <w:rPr>
          <w:color w:val="231F20"/>
          <w:w w:val="99"/>
          <w:sz w:val="18"/>
        </w:rPr>
        <w:t>a</w:t>
      </w:r>
      <w:r>
        <w:rPr>
          <w:color w:val="231F20"/>
          <w:spacing w:val="-3"/>
          <w:sz w:val="18"/>
        </w:rPr>
        <w:t> </w:t>
      </w:r>
      <w:r>
        <w:rPr>
          <w:color w:val="231F20"/>
          <w:spacing w:val="1"/>
          <w:w w:val="101"/>
          <w:sz w:val="18"/>
        </w:rPr>
        <w:t>d</w:t>
      </w:r>
      <w:r>
        <w:rPr>
          <w:color w:val="231F20"/>
          <w:w w:val="101"/>
          <w:sz w:val="18"/>
        </w:rPr>
        <w:t>e</w:t>
      </w:r>
      <w:r>
        <w:rPr>
          <w:color w:val="231F20"/>
          <w:spacing w:val="-3"/>
          <w:sz w:val="18"/>
        </w:rPr>
        <w:t> </w:t>
      </w:r>
      <w:r>
        <w:rPr>
          <w:color w:val="231F20"/>
          <w:spacing w:val="1"/>
          <w:w w:val="95"/>
          <w:sz w:val="18"/>
        </w:rPr>
        <w:t>est</w:t>
      </w:r>
      <w:r>
        <w:rPr>
          <w:color w:val="231F20"/>
          <w:spacing w:val="1"/>
          <w:w w:val="100"/>
          <w:sz w:val="18"/>
        </w:rPr>
        <w:t>udi</w:t>
      </w:r>
      <w:r>
        <w:rPr>
          <w:color w:val="231F20"/>
          <w:spacing w:val="-2"/>
          <w:w w:val="100"/>
          <w:sz w:val="18"/>
        </w:rPr>
        <w:t>o</w:t>
      </w:r>
      <w:r>
        <w:rPr>
          <w:color w:val="231F20"/>
          <w:sz w:val="18"/>
        </w:rPr>
        <w:t>.</w:t>
      </w:r>
      <w:r>
        <w:rPr>
          <w:color w:val="231F20"/>
          <w:spacing w:val="-3"/>
          <w:sz w:val="18"/>
        </w:rPr>
        <w:t> </w:t>
      </w:r>
      <w:r>
        <w:rPr>
          <w:color w:val="231F20"/>
          <w:spacing w:val="1"/>
          <w:w w:val="97"/>
          <w:sz w:val="18"/>
        </w:rPr>
        <w:t>E</w:t>
      </w:r>
      <w:r>
        <w:rPr>
          <w:color w:val="231F20"/>
          <w:w w:val="97"/>
          <w:sz w:val="18"/>
        </w:rPr>
        <w:t>l</w:t>
      </w:r>
      <w:r>
        <w:rPr>
          <w:color w:val="231F20"/>
          <w:spacing w:val="-3"/>
          <w:sz w:val="18"/>
        </w:rPr>
        <w:t> </w:t>
      </w:r>
      <w:r>
        <w:rPr>
          <w:color w:val="231F20"/>
          <w:spacing w:val="1"/>
          <w:w w:val="106"/>
          <w:sz w:val="18"/>
        </w:rPr>
        <w:t>Ope</w:t>
      </w:r>
      <w:r>
        <w:rPr>
          <w:color w:val="231F20"/>
          <w:spacing w:val="1"/>
          <w:w w:val="105"/>
          <w:sz w:val="18"/>
        </w:rPr>
        <w:t>nCou</w:t>
      </w:r>
      <w:r>
        <w:rPr>
          <w:color w:val="231F20"/>
          <w:spacing w:val="3"/>
          <w:w w:val="105"/>
          <w:sz w:val="18"/>
        </w:rPr>
        <w:t>r</w:t>
      </w:r>
      <w:r>
        <w:rPr>
          <w:color w:val="231F20"/>
          <w:spacing w:val="1"/>
          <w:w w:val="92"/>
          <w:sz w:val="18"/>
        </w:rPr>
        <w:t>se</w:t>
      </w:r>
      <w:r>
        <w:rPr>
          <w:color w:val="231F20"/>
          <w:spacing w:val="-12"/>
          <w:w w:val="100"/>
          <w:sz w:val="18"/>
        </w:rPr>
        <w:t>W</w:t>
      </w:r>
      <w:r>
        <w:rPr>
          <w:color w:val="231F20"/>
          <w:spacing w:val="1"/>
          <w:w w:val="107"/>
          <w:sz w:val="18"/>
        </w:rPr>
        <w:t>a</w:t>
      </w:r>
      <w:r>
        <w:rPr>
          <w:color w:val="231F20"/>
          <w:w w:val="107"/>
          <w:sz w:val="18"/>
        </w:rPr>
        <w:t>r</w:t>
      </w:r>
      <w:r>
        <w:rPr>
          <w:color w:val="231F20"/>
          <w:w w:val="98"/>
          <w:sz w:val="18"/>
        </w:rPr>
        <w:t>e</w:t>
      </w:r>
      <w:r>
        <w:rPr>
          <w:color w:val="231F20"/>
          <w:spacing w:val="-3"/>
          <w:sz w:val="18"/>
        </w:rPr>
        <w:t> </w:t>
      </w:r>
      <w:r>
        <w:rPr>
          <w:color w:val="231F20"/>
          <w:spacing w:val="1"/>
          <w:w w:val="71"/>
          <w:sz w:val="18"/>
        </w:rPr>
        <w:t>(</w:t>
      </w:r>
      <w:r>
        <w:rPr>
          <w:color w:val="231F20"/>
          <w:spacing w:val="1"/>
          <w:w w:val="169"/>
          <w:sz w:val="14"/>
        </w:rPr>
        <w:t>o</w:t>
      </w:r>
      <w:r>
        <w:rPr>
          <w:color w:val="231F20"/>
          <w:spacing w:val="1"/>
          <w:w w:val="166"/>
          <w:sz w:val="14"/>
        </w:rPr>
        <w:t>c</w:t>
      </w:r>
      <w:r>
        <w:rPr>
          <w:color w:val="231F20"/>
          <w:spacing w:val="1"/>
          <w:w w:val="134"/>
          <w:sz w:val="14"/>
        </w:rPr>
        <w:t>w</w:t>
      </w:r>
      <w:r>
        <w:rPr>
          <w:color w:val="231F20"/>
          <w:w w:val="71"/>
          <w:sz w:val="18"/>
        </w:rPr>
        <w:t>)</w:t>
      </w:r>
      <w:r>
        <w:rPr>
          <w:color w:val="231F20"/>
          <w:spacing w:val="-3"/>
          <w:sz w:val="18"/>
        </w:rPr>
        <w:t> </w:t>
      </w:r>
      <w:r>
        <w:rPr>
          <w:color w:val="231F20"/>
          <w:spacing w:val="1"/>
          <w:w w:val="98"/>
          <w:sz w:val="18"/>
        </w:rPr>
        <w:t>e</w:t>
      </w:r>
      <w:r>
        <w:rPr>
          <w:color w:val="231F20"/>
          <w:w w:val="85"/>
          <w:sz w:val="18"/>
        </w:rPr>
        <w:t>s</w:t>
      </w:r>
      <w:r>
        <w:rPr>
          <w:color w:val="231F20"/>
          <w:spacing w:val="-3"/>
          <w:sz w:val="18"/>
        </w:rPr>
        <w:t> </w:t>
      </w:r>
      <w:r>
        <w:rPr>
          <w:color w:val="231F20"/>
          <w:spacing w:val="1"/>
          <w:w w:val="105"/>
          <w:sz w:val="18"/>
        </w:rPr>
        <w:t>u</w:t>
      </w:r>
      <w:r>
        <w:rPr>
          <w:color w:val="231F20"/>
          <w:w w:val="105"/>
          <w:sz w:val="18"/>
        </w:rPr>
        <w:t>n</w:t>
      </w:r>
      <w:r>
        <w:rPr>
          <w:color w:val="231F20"/>
          <w:spacing w:val="-3"/>
          <w:sz w:val="18"/>
        </w:rPr>
        <w:t> </w:t>
      </w:r>
      <w:r>
        <w:rPr>
          <w:color w:val="231F20"/>
          <w:spacing w:val="1"/>
          <w:w w:val="98"/>
          <w:sz w:val="18"/>
        </w:rPr>
        <w:t>e</w:t>
      </w:r>
      <w:r>
        <w:rPr>
          <w:color w:val="231F20"/>
          <w:spacing w:val="1"/>
          <w:w w:val="95"/>
          <w:sz w:val="18"/>
        </w:rPr>
        <w:t>je</w:t>
      </w:r>
      <w:r>
        <w:rPr>
          <w:color w:val="231F20"/>
          <w:spacing w:val="1"/>
          <w:w w:val="100"/>
          <w:sz w:val="18"/>
        </w:rPr>
        <w:t>mpl</w:t>
      </w:r>
      <w:r>
        <w:rPr>
          <w:color w:val="231F20"/>
          <w:w w:val="100"/>
          <w:sz w:val="18"/>
        </w:rPr>
        <w:t>o</w:t>
      </w:r>
      <w:r>
        <w:rPr>
          <w:color w:val="231F20"/>
          <w:spacing w:val="-2"/>
          <w:sz w:val="18"/>
        </w:rPr>
        <w:t> </w:t>
      </w:r>
      <w:r>
        <w:rPr>
          <w:color w:val="231F20"/>
          <w:spacing w:val="1"/>
          <w:w w:val="101"/>
          <w:sz w:val="18"/>
        </w:rPr>
        <w:t>d</w:t>
      </w:r>
      <w:r>
        <w:rPr>
          <w:color w:val="231F20"/>
          <w:w w:val="101"/>
          <w:sz w:val="18"/>
        </w:rPr>
        <w:t>e</w:t>
      </w:r>
      <w:r>
        <w:rPr>
          <w:color w:val="231F20"/>
          <w:spacing w:val="-3"/>
          <w:sz w:val="18"/>
        </w:rPr>
        <w:t> </w:t>
      </w:r>
      <w:r>
        <w:rPr>
          <w:color w:val="231F20"/>
          <w:spacing w:val="1"/>
          <w:w w:val="93"/>
          <w:sz w:val="18"/>
        </w:rPr>
        <w:t>la</w:t>
      </w:r>
      <w:r>
        <w:rPr>
          <w:color w:val="231F20"/>
          <w:w w:val="93"/>
          <w:sz w:val="18"/>
        </w:rPr>
        <w:t>s</w:t>
      </w:r>
      <w:r>
        <w:rPr>
          <w:color w:val="231F20"/>
          <w:spacing w:val="-3"/>
          <w:sz w:val="18"/>
        </w:rPr>
        <w:t> </w:t>
      </w:r>
      <w:r>
        <w:rPr>
          <w:color w:val="231F20"/>
          <w:spacing w:val="1"/>
          <w:w w:val="98"/>
          <w:sz w:val="18"/>
        </w:rPr>
        <w:t>inici</w:t>
      </w:r>
      <w:r>
        <w:rPr>
          <w:color w:val="231F20"/>
          <w:spacing w:val="-1"/>
          <w:w w:val="98"/>
          <w:sz w:val="18"/>
        </w:rPr>
        <w:t>a</w:t>
      </w:r>
      <w:r>
        <w:rPr>
          <w:color w:val="231F20"/>
          <w:spacing w:val="1"/>
          <w:w w:val="104"/>
          <w:sz w:val="18"/>
        </w:rPr>
        <w:t>t</w:t>
      </w:r>
      <w:r>
        <w:rPr>
          <w:color w:val="231F20"/>
          <w:spacing w:val="1"/>
          <w:w w:val="91"/>
          <w:sz w:val="18"/>
        </w:rPr>
        <w:t>i</w:t>
      </w:r>
      <w:r>
        <w:rPr>
          <w:color w:val="231F20"/>
          <w:w w:val="91"/>
          <w:sz w:val="18"/>
        </w:rPr>
        <w:t>v</w:t>
      </w:r>
      <w:r>
        <w:rPr>
          <w:color w:val="231F20"/>
          <w:spacing w:val="1"/>
          <w:w w:val="96"/>
          <w:sz w:val="18"/>
        </w:rPr>
        <w:t>a</w:t>
      </w:r>
      <w:r>
        <w:rPr>
          <w:color w:val="231F20"/>
          <w:w w:val="96"/>
          <w:sz w:val="18"/>
        </w:rPr>
        <w:t>s</w:t>
      </w:r>
      <w:r>
        <w:rPr>
          <w:color w:val="231F20"/>
          <w:spacing w:val="-3"/>
          <w:sz w:val="18"/>
        </w:rPr>
        <w:t> </w:t>
      </w:r>
      <w:r>
        <w:rPr>
          <w:color w:val="231F20"/>
          <w:spacing w:val="1"/>
          <w:w w:val="102"/>
          <w:sz w:val="18"/>
        </w:rPr>
        <w:t>qu</w:t>
      </w:r>
      <w:r>
        <w:rPr>
          <w:color w:val="231F20"/>
          <w:w w:val="102"/>
          <w:sz w:val="18"/>
        </w:rPr>
        <w:t>e</w:t>
      </w:r>
      <w:r>
        <w:rPr>
          <w:color w:val="231F20"/>
          <w:spacing w:val="-3"/>
          <w:sz w:val="18"/>
        </w:rPr>
        <w:t> </w:t>
      </w:r>
      <w:r>
        <w:rPr>
          <w:color w:val="231F20"/>
          <w:spacing w:val="1"/>
          <w:w w:val="98"/>
          <w:sz w:val="18"/>
        </w:rPr>
        <w:t>e</w:t>
      </w:r>
      <w:r>
        <w:rPr>
          <w:color w:val="231F20"/>
          <w:w w:val="106"/>
          <w:sz w:val="18"/>
        </w:rPr>
        <w:t>n</w:t>
      </w:r>
      <w:r>
        <w:rPr>
          <w:color w:val="231F20"/>
          <w:spacing w:val="-3"/>
          <w:sz w:val="18"/>
        </w:rPr>
        <w:t> </w:t>
      </w:r>
      <w:r>
        <w:rPr>
          <w:color w:val="231F20"/>
          <w:spacing w:val="1"/>
          <w:w w:val="91"/>
          <w:sz w:val="18"/>
        </w:rPr>
        <w:t>lo</w:t>
      </w:r>
      <w:r>
        <w:rPr>
          <w:color w:val="231F20"/>
          <w:w w:val="91"/>
          <w:sz w:val="18"/>
        </w:rPr>
        <w:t>s</w:t>
      </w:r>
      <w:r>
        <w:rPr>
          <w:color w:val="231F20"/>
          <w:spacing w:val="-3"/>
          <w:sz w:val="18"/>
        </w:rPr>
        <w:t> </w:t>
      </w:r>
      <w:r>
        <w:rPr>
          <w:color w:val="231F20"/>
          <w:spacing w:val="1"/>
          <w:w w:val="99"/>
          <w:sz w:val="18"/>
        </w:rPr>
        <w:t>últ</w:t>
      </w:r>
      <w:r>
        <w:rPr>
          <w:color w:val="231F20"/>
          <w:spacing w:val="1"/>
          <w:w w:val="96"/>
          <w:sz w:val="18"/>
        </w:rPr>
        <w:t>imos </w:t>
      </w:r>
      <w:r>
        <w:rPr>
          <w:color w:val="231F20"/>
          <w:w w:val="105"/>
          <w:sz w:val="18"/>
        </w:rPr>
        <w:t>tiempos han emergido para promover el acceso libre y sin restricciones al conocimiento: cualquier persona,</w:t>
      </w:r>
      <w:r>
        <w:rPr>
          <w:color w:val="231F20"/>
          <w:spacing w:val="-16"/>
          <w:w w:val="105"/>
          <w:sz w:val="18"/>
        </w:rPr>
        <w:t> </w:t>
      </w:r>
      <w:r>
        <w:rPr>
          <w:color w:val="231F20"/>
          <w:w w:val="105"/>
          <w:sz w:val="18"/>
        </w:rPr>
        <w:t>en</w:t>
      </w:r>
      <w:r>
        <w:rPr>
          <w:color w:val="231F20"/>
          <w:spacing w:val="-17"/>
          <w:w w:val="105"/>
          <w:sz w:val="18"/>
        </w:rPr>
        <w:t> </w:t>
      </w:r>
      <w:r>
        <w:rPr>
          <w:color w:val="231F20"/>
          <w:w w:val="105"/>
          <w:sz w:val="18"/>
        </w:rPr>
        <w:t>cualquier</w:t>
      </w:r>
      <w:r>
        <w:rPr>
          <w:color w:val="231F20"/>
          <w:spacing w:val="-17"/>
          <w:w w:val="105"/>
          <w:sz w:val="18"/>
        </w:rPr>
        <w:t> </w:t>
      </w:r>
      <w:r>
        <w:rPr>
          <w:color w:val="231F20"/>
          <w:w w:val="105"/>
          <w:sz w:val="18"/>
        </w:rPr>
        <w:t>parte</w:t>
      </w:r>
      <w:r>
        <w:rPr>
          <w:color w:val="231F20"/>
          <w:spacing w:val="-17"/>
          <w:w w:val="105"/>
          <w:sz w:val="18"/>
        </w:rPr>
        <w:t> </w:t>
      </w:r>
      <w:r>
        <w:rPr>
          <w:color w:val="231F20"/>
          <w:w w:val="105"/>
          <w:sz w:val="18"/>
        </w:rPr>
        <w:t>del</w:t>
      </w:r>
      <w:r>
        <w:rPr>
          <w:color w:val="231F20"/>
          <w:spacing w:val="-17"/>
          <w:w w:val="105"/>
          <w:sz w:val="18"/>
        </w:rPr>
        <w:t> </w:t>
      </w:r>
      <w:r>
        <w:rPr>
          <w:color w:val="231F20"/>
          <w:w w:val="105"/>
          <w:sz w:val="18"/>
        </w:rPr>
        <w:t>mundo,</w:t>
      </w:r>
      <w:r>
        <w:rPr>
          <w:color w:val="231F20"/>
          <w:spacing w:val="-17"/>
          <w:w w:val="105"/>
          <w:sz w:val="18"/>
        </w:rPr>
        <w:t> </w:t>
      </w:r>
      <w:r>
        <w:rPr>
          <w:color w:val="231F20"/>
          <w:w w:val="105"/>
          <w:sz w:val="18"/>
        </w:rPr>
        <w:t>tiene</w:t>
      </w:r>
      <w:r>
        <w:rPr>
          <w:color w:val="231F20"/>
          <w:spacing w:val="-17"/>
          <w:w w:val="105"/>
          <w:sz w:val="18"/>
        </w:rPr>
        <w:t> </w:t>
      </w:r>
      <w:r>
        <w:rPr>
          <w:color w:val="231F20"/>
          <w:w w:val="105"/>
          <w:sz w:val="18"/>
        </w:rPr>
        <w:t>libre</w:t>
      </w:r>
      <w:r>
        <w:rPr>
          <w:color w:val="231F20"/>
          <w:spacing w:val="-17"/>
          <w:w w:val="105"/>
          <w:sz w:val="18"/>
        </w:rPr>
        <w:t> </w:t>
      </w:r>
      <w:r>
        <w:rPr>
          <w:color w:val="231F20"/>
          <w:w w:val="105"/>
          <w:sz w:val="18"/>
        </w:rPr>
        <w:t>acceso</w:t>
      </w:r>
      <w:r>
        <w:rPr>
          <w:color w:val="231F20"/>
          <w:spacing w:val="-17"/>
          <w:w w:val="105"/>
          <w:sz w:val="18"/>
        </w:rPr>
        <w:t> </w:t>
      </w:r>
      <w:r>
        <w:rPr>
          <w:color w:val="231F20"/>
          <w:w w:val="105"/>
          <w:sz w:val="18"/>
        </w:rPr>
        <w:t>a</w:t>
      </w:r>
      <w:r>
        <w:rPr>
          <w:color w:val="231F20"/>
          <w:spacing w:val="-17"/>
          <w:w w:val="105"/>
          <w:sz w:val="18"/>
        </w:rPr>
        <w:t> </w:t>
      </w:r>
      <w:r>
        <w:rPr>
          <w:color w:val="231F20"/>
          <w:w w:val="105"/>
          <w:sz w:val="18"/>
        </w:rPr>
        <w:t>estas</w:t>
      </w:r>
      <w:r>
        <w:rPr>
          <w:color w:val="231F20"/>
          <w:spacing w:val="-17"/>
          <w:w w:val="105"/>
          <w:sz w:val="18"/>
        </w:rPr>
        <w:t> </w:t>
      </w:r>
      <w:r>
        <w:rPr>
          <w:color w:val="231F20"/>
          <w:w w:val="105"/>
          <w:sz w:val="18"/>
        </w:rPr>
        <w:t>fuentes</w:t>
      </w:r>
      <w:r>
        <w:rPr>
          <w:color w:val="231F20"/>
          <w:spacing w:val="-17"/>
          <w:w w:val="105"/>
          <w:sz w:val="18"/>
        </w:rPr>
        <w:t> </w:t>
      </w:r>
      <w:r>
        <w:rPr>
          <w:color w:val="231F20"/>
          <w:w w:val="105"/>
          <w:sz w:val="18"/>
        </w:rPr>
        <w:t>de</w:t>
      </w:r>
      <w:r>
        <w:rPr>
          <w:color w:val="231F20"/>
          <w:spacing w:val="-17"/>
          <w:w w:val="105"/>
          <w:sz w:val="18"/>
        </w:rPr>
        <w:t> </w:t>
      </w:r>
      <w:r>
        <w:rPr>
          <w:color w:val="231F20"/>
          <w:w w:val="105"/>
          <w:sz w:val="18"/>
        </w:rPr>
        <w:t>conocimiento.</w:t>
      </w:r>
    </w:p>
    <w:p>
      <w:pPr>
        <w:pStyle w:val="ListParagraph"/>
        <w:numPr>
          <w:ilvl w:val="1"/>
          <w:numId w:val="4"/>
        </w:numPr>
        <w:tabs>
          <w:tab w:pos="662" w:val="left" w:leader="none"/>
        </w:tabs>
        <w:spacing w:line="229" w:lineRule="exact" w:before="0" w:after="0"/>
        <w:ind w:left="661" w:right="0" w:hanging="179"/>
        <w:jc w:val="both"/>
        <w:rPr>
          <w:sz w:val="18"/>
        </w:rPr>
      </w:pPr>
      <w:r>
        <w:rPr>
          <w:color w:val="231F20"/>
          <w:spacing w:val="1"/>
          <w:w w:val="104"/>
          <w:sz w:val="18"/>
        </w:rPr>
        <w:t>E</w:t>
      </w:r>
      <w:r>
        <w:rPr>
          <w:color w:val="231F20"/>
          <w:w w:val="104"/>
          <w:sz w:val="18"/>
        </w:rPr>
        <w:t>n</w:t>
      </w:r>
      <w:r>
        <w:rPr>
          <w:color w:val="231F20"/>
          <w:sz w:val="18"/>
        </w:rPr>
        <w:t> </w:t>
      </w:r>
      <w:r>
        <w:rPr>
          <w:color w:val="231F20"/>
          <w:spacing w:val="1"/>
          <w:sz w:val="18"/>
        </w:rPr>
        <w:t>200</w:t>
      </w:r>
      <w:r>
        <w:rPr>
          <w:color w:val="231F20"/>
          <w:sz w:val="18"/>
        </w:rPr>
        <w:t>8 </w:t>
      </w:r>
      <w:r>
        <w:rPr>
          <w:color w:val="231F20"/>
          <w:spacing w:val="1"/>
          <w:w w:val="92"/>
          <w:sz w:val="18"/>
        </w:rPr>
        <w:t>s</w:t>
      </w:r>
      <w:r>
        <w:rPr>
          <w:color w:val="231F20"/>
          <w:w w:val="92"/>
          <w:sz w:val="18"/>
        </w:rPr>
        <w:t>e</w:t>
      </w:r>
      <w:r>
        <w:rPr>
          <w:color w:val="231F20"/>
          <w:sz w:val="18"/>
        </w:rPr>
        <w:t> </w:t>
      </w:r>
      <w:r>
        <w:rPr>
          <w:color w:val="231F20"/>
          <w:spacing w:val="1"/>
          <w:w w:val="100"/>
          <w:sz w:val="18"/>
        </w:rPr>
        <w:t>fund</w:t>
      </w:r>
      <w:r>
        <w:rPr>
          <w:color w:val="231F20"/>
          <w:w w:val="100"/>
          <w:sz w:val="18"/>
        </w:rPr>
        <w:t>ó</w:t>
      </w:r>
      <w:r>
        <w:rPr>
          <w:color w:val="231F20"/>
          <w:sz w:val="18"/>
        </w:rPr>
        <w:t> </w:t>
      </w:r>
      <w:r>
        <w:rPr>
          <w:color w:val="231F20"/>
          <w:spacing w:val="1"/>
          <w:w w:val="98"/>
          <w:sz w:val="18"/>
        </w:rPr>
        <w:t>e</w:t>
      </w:r>
      <w:r>
        <w:rPr>
          <w:color w:val="231F20"/>
          <w:w w:val="106"/>
          <w:sz w:val="18"/>
        </w:rPr>
        <w:t>n</w:t>
      </w:r>
      <w:r>
        <w:rPr>
          <w:color w:val="231F20"/>
          <w:sz w:val="18"/>
        </w:rPr>
        <w:t> </w:t>
      </w:r>
      <w:r>
        <w:rPr>
          <w:color w:val="231F20"/>
          <w:spacing w:val="1"/>
          <w:w w:val="109"/>
          <w:sz w:val="14"/>
        </w:rPr>
        <w:t>U</w:t>
      </w:r>
      <w:r>
        <w:rPr>
          <w:color w:val="231F20"/>
          <w:spacing w:val="1"/>
          <w:w w:val="143"/>
          <w:sz w:val="14"/>
        </w:rPr>
        <w:t>s</w:t>
      </w:r>
      <w:r>
        <w:rPr>
          <w:color w:val="231F20"/>
          <w:w w:val="156"/>
          <w:sz w:val="14"/>
        </w:rPr>
        <w:t>a</w:t>
      </w:r>
      <w:r>
        <w:rPr>
          <w:color w:val="231F20"/>
          <w:spacing w:val="10"/>
          <w:sz w:val="14"/>
        </w:rPr>
        <w:t> </w:t>
      </w:r>
      <w:r>
        <w:rPr>
          <w:color w:val="231F20"/>
          <w:spacing w:val="1"/>
          <w:w w:val="98"/>
          <w:sz w:val="18"/>
        </w:rPr>
        <w:t>e</w:t>
      </w:r>
      <w:r>
        <w:rPr>
          <w:color w:val="231F20"/>
          <w:w w:val="86"/>
          <w:sz w:val="18"/>
        </w:rPr>
        <w:t>l</w:t>
      </w:r>
      <w:r>
        <w:rPr>
          <w:color w:val="231F20"/>
          <w:sz w:val="18"/>
        </w:rPr>
        <w:t> </w:t>
      </w:r>
      <w:r>
        <w:rPr>
          <w:rFonts w:ascii="Palatino Linotype" w:hAnsi="Palatino Linotype"/>
          <w:i/>
          <w:color w:val="231F20"/>
          <w:spacing w:val="1"/>
          <w:w w:val="100"/>
          <w:sz w:val="18"/>
        </w:rPr>
        <w:t>Nationa</w:t>
      </w:r>
      <w:r>
        <w:rPr>
          <w:rFonts w:ascii="Palatino Linotype" w:hAnsi="Palatino Linotype"/>
          <w:i/>
          <w:color w:val="231F20"/>
          <w:w w:val="100"/>
          <w:sz w:val="18"/>
        </w:rPr>
        <w:t>l</w:t>
      </w:r>
      <w:r>
        <w:rPr>
          <w:rFonts w:ascii="Palatino Linotype" w:hAnsi="Palatino Linotype"/>
          <w:i/>
          <w:color w:val="231F20"/>
          <w:spacing w:val="4"/>
          <w:sz w:val="18"/>
        </w:rPr>
        <w:t> </w:t>
      </w:r>
      <w:r>
        <w:rPr>
          <w:rFonts w:ascii="Palatino Linotype" w:hAnsi="Palatino Linotype"/>
          <w:i/>
          <w:color w:val="231F20"/>
          <w:spacing w:val="1"/>
          <w:w w:val="93"/>
          <w:sz w:val="18"/>
        </w:rPr>
        <w:t>Institut</w:t>
      </w:r>
      <w:r>
        <w:rPr>
          <w:rFonts w:ascii="Palatino Linotype" w:hAnsi="Palatino Linotype"/>
          <w:i/>
          <w:color w:val="231F20"/>
          <w:w w:val="93"/>
          <w:sz w:val="18"/>
        </w:rPr>
        <w:t>e</w:t>
      </w:r>
      <w:r>
        <w:rPr>
          <w:rFonts w:ascii="Palatino Linotype" w:hAnsi="Palatino Linotype"/>
          <w:i/>
          <w:color w:val="231F20"/>
          <w:spacing w:val="3"/>
          <w:sz w:val="18"/>
        </w:rPr>
        <w:t> </w:t>
      </w:r>
      <w:r>
        <w:rPr>
          <w:rFonts w:ascii="Palatino Linotype" w:hAnsi="Palatino Linotype"/>
          <w:i/>
          <w:color w:val="231F20"/>
          <w:spacing w:val="1"/>
          <w:w w:val="103"/>
          <w:sz w:val="18"/>
        </w:rPr>
        <w:t>fo</w:t>
      </w:r>
      <w:r>
        <w:rPr>
          <w:rFonts w:ascii="Palatino Linotype" w:hAnsi="Palatino Linotype"/>
          <w:i/>
          <w:color w:val="231F20"/>
          <w:w w:val="103"/>
          <w:sz w:val="18"/>
        </w:rPr>
        <w:t>r</w:t>
      </w:r>
      <w:r>
        <w:rPr>
          <w:rFonts w:ascii="Palatino Linotype" w:hAnsi="Palatino Linotype"/>
          <w:i/>
          <w:color w:val="231F20"/>
          <w:spacing w:val="4"/>
          <w:sz w:val="18"/>
        </w:rPr>
        <w:t> </w:t>
      </w:r>
      <w:r>
        <w:rPr>
          <w:rFonts w:ascii="Palatino Linotype" w:hAnsi="Palatino Linotype"/>
          <w:i/>
          <w:color w:val="231F20"/>
          <w:spacing w:val="8"/>
          <w:w w:val="108"/>
          <w:sz w:val="18"/>
        </w:rPr>
        <w:t>L</w:t>
      </w:r>
      <w:r>
        <w:rPr>
          <w:rFonts w:ascii="Palatino Linotype" w:hAnsi="Palatino Linotype"/>
          <w:i/>
          <w:color w:val="231F20"/>
          <w:spacing w:val="1"/>
          <w:w w:val="100"/>
          <w:sz w:val="18"/>
        </w:rPr>
        <w:t>earnin</w:t>
      </w:r>
      <w:r>
        <w:rPr>
          <w:rFonts w:ascii="Palatino Linotype" w:hAnsi="Palatino Linotype"/>
          <w:i/>
          <w:color w:val="231F20"/>
          <w:w w:val="100"/>
          <w:sz w:val="18"/>
        </w:rPr>
        <w:t>g</w:t>
      </w:r>
      <w:r>
        <w:rPr>
          <w:rFonts w:ascii="Palatino Linotype" w:hAnsi="Palatino Linotype"/>
          <w:i/>
          <w:color w:val="231F20"/>
          <w:spacing w:val="3"/>
          <w:sz w:val="18"/>
        </w:rPr>
        <w:t> </w:t>
      </w:r>
      <w:r>
        <w:rPr>
          <w:rFonts w:ascii="Palatino Linotype" w:hAnsi="Palatino Linotype"/>
          <w:i/>
          <w:color w:val="231F20"/>
          <w:spacing w:val="1"/>
          <w:w w:val="92"/>
          <w:sz w:val="18"/>
        </w:rPr>
        <w:t>Outcome</w:t>
      </w:r>
      <w:r>
        <w:rPr>
          <w:rFonts w:ascii="Palatino Linotype" w:hAnsi="Palatino Linotype"/>
          <w:i/>
          <w:color w:val="231F20"/>
          <w:w w:val="92"/>
          <w:sz w:val="18"/>
        </w:rPr>
        <w:t>s</w:t>
      </w:r>
      <w:r>
        <w:rPr>
          <w:rFonts w:ascii="Palatino Linotype" w:hAnsi="Palatino Linotype"/>
          <w:i/>
          <w:color w:val="231F20"/>
          <w:spacing w:val="3"/>
          <w:sz w:val="18"/>
        </w:rPr>
        <w:t> </w:t>
      </w:r>
      <w:r>
        <w:rPr>
          <w:rFonts w:ascii="Palatino Linotype" w:hAnsi="Palatino Linotype"/>
          <w:i/>
          <w:color w:val="231F20"/>
          <w:spacing w:val="1"/>
          <w:w w:val="90"/>
          <w:sz w:val="18"/>
        </w:rPr>
        <w:t>Assessmen</w:t>
      </w:r>
      <w:r>
        <w:rPr>
          <w:rFonts w:ascii="Palatino Linotype" w:hAnsi="Palatino Linotype"/>
          <w:i/>
          <w:color w:val="231F20"/>
          <w:w w:val="90"/>
          <w:sz w:val="18"/>
        </w:rPr>
        <w:t>t</w:t>
      </w:r>
      <w:r>
        <w:rPr>
          <w:rFonts w:ascii="Palatino Linotype" w:hAnsi="Palatino Linotype"/>
          <w:i/>
          <w:color w:val="231F20"/>
          <w:spacing w:val="2"/>
          <w:sz w:val="18"/>
        </w:rPr>
        <w:t> </w:t>
      </w:r>
      <w:r>
        <w:rPr>
          <w:color w:val="231F20"/>
          <w:spacing w:val="1"/>
          <w:w w:val="71"/>
          <w:sz w:val="18"/>
        </w:rPr>
        <w:t>(</w:t>
      </w:r>
      <w:r>
        <w:rPr>
          <w:color w:val="231F20"/>
          <w:spacing w:val="1"/>
          <w:w w:val="154"/>
          <w:sz w:val="14"/>
        </w:rPr>
        <w:t>n</w:t>
      </w:r>
      <w:r>
        <w:rPr>
          <w:color w:val="231F20"/>
          <w:spacing w:val="1"/>
          <w:w w:val="131"/>
          <w:sz w:val="14"/>
        </w:rPr>
        <w:t>i</w:t>
      </w:r>
      <w:r>
        <w:rPr>
          <w:color w:val="231F20"/>
          <w:spacing w:val="-1"/>
          <w:w w:val="223"/>
          <w:sz w:val="14"/>
        </w:rPr>
        <w:t>l</w:t>
      </w:r>
      <w:r>
        <w:rPr>
          <w:color w:val="231F20"/>
          <w:spacing w:val="-7"/>
          <w:w w:val="169"/>
          <w:sz w:val="14"/>
        </w:rPr>
        <w:t>o</w:t>
      </w:r>
      <w:r>
        <w:rPr>
          <w:color w:val="231F20"/>
          <w:spacing w:val="1"/>
          <w:w w:val="156"/>
          <w:sz w:val="14"/>
        </w:rPr>
        <w:t>a</w:t>
      </w:r>
      <w:r>
        <w:rPr>
          <w:color w:val="231F20"/>
          <w:spacing w:val="1"/>
          <w:w w:val="84"/>
          <w:sz w:val="18"/>
        </w:rPr>
        <w:t>)</w:t>
      </w:r>
      <w:r>
        <w:rPr>
          <w:color w:val="231F20"/>
          <w:w w:val="84"/>
          <w:sz w:val="18"/>
        </w:rPr>
        <w:t>.</w:t>
      </w:r>
      <w:r>
        <w:rPr>
          <w:color w:val="231F20"/>
          <w:sz w:val="18"/>
        </w:rPr>
        <w:t> </w:t>
      </w:r>
      <w:r>
        <w:rPr>
          <w:color w:val="231F20"/>
          <w:spacing w:val="1"/>
          <w:w w:val="97"/>
          <w:sz w:val="18"/>
        </w:rPr>
        <w:t>Est</w:t>
      </w:r>
      <w:r>
        <w:rPr>
          <w:color w:val="231F20"/>
          <w:w w:val="105"/>
          <w:sz w:val="18"/>
        </w:rPr>
        <w:t>a</w:t>
      </w:r>
    </w:p>
    <w:p>
      <w:pPr>
        <w:spacing w:line="302" w:lineRule="auto" w:before="38"/>
        <w:ind w:left="122" w:right="117" w:firstLine="0"/>
        <w:jc w:val="both"/>
        <w:rPr>
          <w:sz w:val="18"/>
        </w:rPr>
      </w:pPr>
      <w:r>
        <w:rPr>
          <w:color w:val="231F20"/>
          <w:sz w:val="18"/>
        </w:rPr>
        <w:t>institución tiene por finalidad la difusión de las mejores prácticas en la evaluación de los resultados del aprendizaje de estudiantes universitarios; documentar lo que los alumnos aprenden, saben y pueden hacer y difundirlo entre las universidades, las agencias de acreditación, las asociaciones profesionales   y</w:t>
      </w:r>
      <w:r>
        <w:rPr>
          <w:color w:val="231F20"/>
          <w:spacing w:val="-8"/>
          <w:sz w:val="18"/>
        </w:rPr>
        <w:t> </w:t>
      </w:r>
      <w:r>
        <w:rPr>
          <w:color w:val="231F20"/>
          <w:sz w:val="18"/>
        </w:rPr>
        <w:t>otras</w:t>
      </w:r>
      <w:r>
        <w:rPr>
          <w:color w:val="231F20"/>
          <w:spacing w:val="-8"/>
          <w:sz w:val="18"/>
        </w:rPr>
        <w:t> </w:t>
      </w:r>
      <w:r>
        <w:rPr>
          <w:color w:val="231F20"/>
          <w:sz w:val="18"/>
        </w:rPr>
        <w:t>entidades,</w:t>
      </w:r>
      <w:r>
        <w:rPr>
          <w:color w:val="231F20"/>
          <w:spacing w:val="-7"/>
          <w:sz w:val="18"/>
        </w:rPr>
        <w:t> </w:t>
      </w:r>
      <w:r>
        <w:rPr>
          <w:color w:val="231F20"/>
          <w:sz w:val="18"/>
        </w:rPr>
        <w:t>incluidos</w:t>
      </w:r>
      <w:r>
        <w:rPr>
          <w:color w:val="231F20"/>
          <w:spacing w:val="-8"/>
          <w:sz w:val="18"/>
        </w:rPr>
        <w:t> </w:t>
      </w:r>
      <w:r>
        <w:rPr>
          <w:color w:val="231F20"/>
          <w:sz w:val="18"/>
        </w:rPr>
        <w:t>los</w:t>
      </w:r>
      <w:r>
        <w:rPr>
          <w:color w:val="231F20"/>
          <w:spacing w:val="-8"/>
          <w:sz w:val="18"/>
        </w:rPr>
        <w:t> </w:t>
      </w:r>
      <w:r>
        <w:rPr>
          <w:color w:val="231F20"/>
          <w:sz w:val="18"/>
        </w:rPr>
        <w:t>estudiantes,</w:t>
      </w:r>
      <w:r>
        <w:rPr>
          <w:color w:val="231F20"/>
          <w:spacing w:val="-7"/>
          <w:sz w:val="18"/>
        </w:rPr>
        <w:t> </w:t>
      </w:r>
      <w:r>
        <w:rPr>
          <w:color w:val="231F20"/>
          <w:sz w:val="18"/>
        </w:rPr>
        <w:t>sus</w:t>
      </w:r>
      <w:r>
        <w:rPr>
          <w:color w:val="231F20"/>
          <w:spacing w:val="-7"/>
          <w:sz w:val="18"/>
        </w:rPr>
        <w:t> </w:t>
      </w:r>
      <w:r>
        <w:rPr>
          <w:color w:val="231F20"/>
          <w:sz w:val="18"/>
        </w:rPr>
        <w:t>familias,</w:t>
      </w:r>
      <w:r>
        <w:rPr>
          <w:color w:val="231F20"/>
          <w:spacing w:val="-7"/>
          <w:sz w:val="18"/>
        </w:rPr>
        <w:t> </w:t>
      </w:r>
      <w:r>
        <w:rPr>
          <w:color w:val="231F20"/>
          <w:sz w:val="18"/>
        </w:rPr>
        <w:t>los</w:t>
      </w:r>
      <w:r>
        <w:rPr>
          <w:color w:val="231F20"/>
          <w:spacing w:val="-8"/>
          <w:sz w:val="18"/>
        </w:rPr>
        <w:t> </w:t>
      </w:r>
      <w:r>
        <w:rPr>
          <w:color w:val="231F20"/>
          <w:sz w:val="18"/>
        </w:rPr>
        <w:t>empleadores</w:t>
      </w:r>
      <w:r>
        <w:rPr>
          <w:color w:val="231F20"/>
          <w:spacing w:val="-8"/>
          <w:sz w:val="18"/>
        </w:rPr>
        <w:t> </w:t>
      </w:r>
      <w:r>
        <w:rPr>
          <w:color w:val="231F20"/>
          <w:sz w:val="18"/>
        </w:rPr>
        <w:t>y</w:t>
      </w:r>
      <w:r>
        <w:rPr>
          <w:color w:val="231F20"/>
          <w:spacing w:val="-8"/>
          <w:sz w:val="18"/>
        </w:rPr>
        <w:t> </w:t>
      </w:r>
      <w:r>
        <w:rPr>
          <w:color w:val="231F20"/>
          <w:sz w:val="18"/>
        </w:rPr>
        <w:t>los</w:t>
      </w:r>
      <w:r>
        <w:rPr>
          <w:color w:val="231F20"/>
          <w:spacing w:val="-8"/>
          <w:sz w:val="18"/>
        </w:rPr>
        <w:t> </w:t>
      </w:r>
      <w:r>
        <w:rPr>
          <w:color w:val="231F20"/>
          <w:sz w:val="18"/>
        </w:rPr>
        <w:t>políticos.</w:t>
      </w:r>
      <w:r>
        <w:rPr>
          <w:color w:val="231F20"/>
          <w:spacing w:val="-7"/>
          <w:sz w:val="18"/>
        </w:rPr>
        <w:t> </w:t>
      </w:r>
      <w:r>
        <w:rPr>
          <w:color w:val="231F20"/>
          <w:sz w:val="18"/>
        </w:rPr>
        <w:t>Una</w:t>
      </w:r>
      <w:r>
        <w:rPr>
          <w:color w:val="231F20"/>
          <w:spacing w:val="-7"/>
          <w:sz w:val="18"/>
        </w:rPr>
        <w:t> </w:t>
      </w:r>
      <w:r>
        <w:rPr>
          <w:color w:val="231F20"/>
          <w:sz w:val="18"/>
        </w:rPr>
        <w:t>institución de este tipo dará pronto el paso para certificar el conocimiento de cualquier persona a instancias del interesado, independientemente de dónde o cómo haya adquirido su   </w:t>
      </w:r>
      <w:r>
        <w:rPr>
          <w:color w:val="231F20"/>
          <w:spacing w:val="7"/>
          <w:sz w:val="18"/>
        </w:rPr>
        <w:t> </w:t>
      </w:r>
      <w:r>
        <w:rPr>
          <w:color w:val="231F20"/>
          <w:sz w:val="18"/>
        </w:rPr>
        <w:t>conocimiento.</w:t>
      </w:r>
    </w:p>
    <w:p>
      <w:pPr>
        <w:spacing w:line="302" w:lineRule="auto" w:before="1"/>
        <w:ind w:left="122" w:right="115" w:firstLine="360"/>
        <w:jc w:val="both"/>
        <w:rPr>
          <w:sz w:val="18"/>
        </w:rPr>
      </w:pPr>
      <w:r>
        <w:rPr>
          <w:color w:val="231F20"/>
          <w:position w:val="6"/>
          <w:sz w:val="10"/>
        </w:rPr>
        <w:t>25   </w:t>
      </w:r>
      <w:r>
        <w:rPr>
          <w:color w:val="231F20"/>
          <w:sz w:val="18"/>
        </w:rPr>
        <w:t>En cualquier caso, siempre queda el recurso al acuerdo. Recordemos al inventor del ajedrez       y la conocida recompensa que solicitó al emperador chino: ante la perspectiva de que emperador se arruinara o de que el inventor se quedara sin cabeza, es verosímil que ambos llegaran a un acuerdo intermedio; pongamos que a partir de la octava o novena cuadrícula el inventor del ajedrez bien pudiera darse por satisfecho. Moraleja: el crecimiento exponencial del conocimiento y de su difusión debería favorecer que la universidad permitiera la supervivencia de agentes externos al </w:t>
      </w:r>
      <w:r>
        <w:rPr>
          <w:color w:val="231F20"/>
          <w:spacing w:val="19"/>
          <w:sz w:val="18"/>
        </w:rPr>
        <w:t> </w:t>
      </w:r>
      <w:r>
        <w:rPr>
          <w:color w:val="231F20"/>
          <w:sz w:val="18"/>
        </w:rPr>
        <w:t>sistema.</w:t>
      </w:r>
    </w:p>
    <w:p>
      <w:pPr>
        <w:spacing w:after="0" w:line="302" w:lineRule="auto"/>
        <w:jc w:val="both"/>
        <w:rPr>
          <w:sz w:val="18"/>
        </w:rPr>
        <w:sectPr>
          <w:pgSz w:w="9640" w:h="13720"/>
          <w:pgMar w:header="708" w:footer="0" w:top="1000" w:bottom="280" w:left="960" w:right="960"/>
        </w:sectPr>
      </w:pPr>
    </w:p>
    <w:p>
      <w:pPr>
        <w:pStyle w:val="BodyText"/>
        <w:rPr>
          <w:sz w:val="20"/>
        </w:rPr>
      </w:pPr>
    </w:p>
    <w:p>
      <w:pPr>
        <w:pStyle w:val="BodyText"/>
        <w:spacing w:before="6"/>
        <w:rPr>
          <w:sz w:val="16"/>
        </w:rPr>
      </w:pPr>
    </w:p>
    <w:p>
      <w:pPr>
        <w:spacing w:before="68"/>
        <w:ind w:left="120" w:right="0" w:firstLine="0"/>
        <w:jc w:val="both"/>
        <w:rPr>
          <w:sz w:val="17"/>
        </w:rPr>
      </w:pPr>
      <w:r>
        <w:rPr>
          <w:color w:val="231F20"/>
          <w:spacing w:val="1"/>
          <w:w w:val="152"/>
          <w:sz w:val="22"/>
        </w:rPr>
        <w:t>d</w:t>
      </w:r>
      <w:r>
        <w:rPr>
          <w:color w:val="231F20"/>
          <w:spacing w:val="1"/>
          <w:w w:val="145"/>
          <w:sz w:val="17"/>
        </w:rPr>
        <w:t>e</w:t>
      </w:r>
      <w:r>
        <w:rPr>
          <w:color w:val="231F20"/>
          <w:spacing w:val="1"/>
          <w:w w:val="167"/>
          <w:sz w:val="17"/>
        </w:rPr>
        <w:t>c</w:t>
      </w:r>
      <w:r>
        <w:rPr>
          <w:color w:val="231F20"/>
          <w:spacing w:val="1"/>
          <w:w w:val="131"/>
          <w:sz w:val="17"/>
        </w:rPr>
        <w:t>i</w:t>
      </w:r>
      <w:r>
        <w:rPr>
          <w:color w:val="231F20"/>
          <w:spacing w:val="1"/>
          <w:w w:val="144"/>
          <w:sz w:val="17"/>
        </w:rPr>
        <w:t>s</w:t>
      </w:r>
      <w:r>
        <w:rPr>
          <w:color w:val="231F20"/>
          <w:spacing w:val="1"/>
          <w:w w:val="131"/>
          <w:sz w:val="17"/>
        </w:rPr>
        <w:t>i</w:t>
      </w:r>
      <w:r>
        <w:rPr>
          <w:color w:val="231F20"/>
          <w:spacing w:val="1"/>
          <w:w w:val="170"/>
          <w:sz w:val="17"/>
        </w:rPr>
        <w:t>o</w:t>
      </w:r>
      <w:r>
        <w:rPr>
          <w:color w:val="231F20"/>
          <w:spacing w:val="1"/>
          <w:w w:val="155"/>
          <w:sz w:val="17"/>
        </w:rPr>
        <w:t>n</w:t>
      </w:r>
      <w:r>
        <w:rPr>
          <w:color w:val="231F20"/>
          <w:spacing w:val="1"/>
          <w:w w:val="145"/>
          <w:sz w:val="17"/>
        </w:rPr>
        <w:t>e</w:t>
      </w:r>
      <w:r>
        <w:rPr>
          <w:color w:val="231F20"/>
          <w:w w:val="144"/>
          <w:sz w:val="17"/>
        </w:rPr>
        <w:t>s</w:t>
      </w:r>
      <w:r>
        <w:rPr>
          <w:color w:val="231F20"/>
          <w:spacing w:val="14"/>
          <w:sz w:val="17"/>
        </w:rPr>
        <w:t> </w:t>
      </w:r>
      <w:r>
        <w:rPr>
          <w:color w:val="231F20"/>
          <w:spacing w:val="1"/>
          <w:w w:val="167"/>
          <w:sz w:val="17"/>
        </w:rPr>
        <w:t>c</w:t>
      </w:r>
      <w:r>
        <w:rPr>
          <w:color w:val="231F20"/>
          <w:spacing w:val="1"/>
          <w:w w:val="170"/>
          <w:sz w:val="17"/>
        </w:rPr>
        <w:t>o</w:t>
      </w:r>
      <w:r>
        <w:rPr>
          <w:color w:val="231F20"/>
          <w:spacing w:val="1"/>
          <w:w w:val="225"/>
          <w:sz w:val="17"/>
        </w:rPr>
        <w:t>l</w:t>
      </w:r>
      <w:r>
        <w:rPr>
          <w:color w:val="231F20"/>
          <w:spacing w:val="1"/>
          <w:w w:val="145"/>
          <w:sz w:val="17"/>
        </w:rPr>
        <w:t>e</w:t>
      </w:r>
      <w:r>
        <w:rPr>
          <w:color w:val="231F20"/>
          <w:spacing w:val="1"/>
          <w:w w:val="167"/>
          <w:sz w:val="17"/>
        </w:rPr>
        <w:t>c</w:t>
      </w:r>
      <w:r>
        <w:rPr>
          <w:color w:val="231F20"/>
          <w:spacing w:val="1"/>
          <w:w w:val="260"/>
          <w:sz w:val="17"/>
        </w:rPr>
        <w:t>t</w:t>
      </w:r>
      <w:r>
        <w:rPr>
          <w:color w:val="231F20"/>
          <w:spacing w:val="1"/>
          <w:w w:val="131"/>
          <w:sz w:val="17"/>
        </w:rPr>
        <w:t>i</w:t>
      </w:r>
      <w:r>
        <w:rPr>
          <w:color w:val="231F20"/>
          <w:spacing w:val="-21"/>
          <w:w w:val="150"/>
          <w:sz w:val="17"/>
        </w:rPr>
        <w:t>v</w:t>
      </w:r>
      <w:r>
        <w:rPr>
          <w:color w:val="231F20"/>
          <w:spacing w:val="1"/>
          <w:w w:val="157"/>
          <w:sz w:val="17"/>
        </w:rPr>
        <w:t>a</w:t>
      </w:r>
      <w:r>
        <w:rPr>
          <w:color w:val="231F20"/>
          <w:w w:val="144"/>
          <w:sz w:val="17"/>
        </w:rPr>
        <w:t>s</w:t>
      </w:r>
      <w:r>
        <w:rPr>
          <w:color w:val="231F20"/>
          <w:spacing w:val="14"/>
          <w:sz w:val="17"/>
        </w:rPr>
        <w:t> </w:t>
      </w:r>
      <w:r>
        <w:rPr>
          <w:color w:val="231F20"/>
          <w:w w:val="140"/>
          <w:sz w:val="17"/>
        </w:rPr>
        <w:t>y</w:t>
      </w:r>
      <w:r>
        <w:rPr>
          <w:color w:val="231F20"/>
          <w:spacing w:val="14"/>
          <w:sz w:val="17"/>
        </w:rPr>
        <w:t> </w:t>
      </w:r>
      <w:r>
        <w:rPr>
          <w:color w:val="231F20"/>
          <w:spacing w:val="-16"/>
          <w:w w:val="104"/>
          <w:sz w:val="17"/>
        </w:rPr>
        <w:t>P</w:t>
      </w:r>
      <w:r>
        <w:rPr>
          <w:color w:val="231F20"/>
          <w:spacing w:val="1"/>
          <w:w w:val="157"/>
          <w:sz w:val="17"/>
        </w:rPr>
        <w:t>a</w:t>
      </w:r>
      <w:r>
        <w:rPr>
          <w:color w:val="231F20"/>
          <w:spacing w:val="-17"/>
          <w:w w:val="226"/>
          <w:sz w:val="17"/>
        </w:rPr>
        <w:t>r</w:t>
      </w:r>
      <w:r>
        <w:rPr>
          <w:color w:val="231F20"/>
          <w:spacing w:val="1"/>
          <w:w w:val="260"/>
          <w:sz w:val="17"/>
        </w:rPr>
        <w:t>t</w:t>
      </w:r>
      <w:r>
        <w:rPr>
          <w:color w:val="231F20"/>
          <w:spacing w:val="1"/>
          <w:w w:val="131"/>
          <w:sz w:val="17"/>
        </w:rPr>
        <w:t>i</w:t>
      </w:r>
      <w:r>
        <w:rPr>
          <w:color w:val="231F20"/>
          <w:spacing w:val="1"/>
          <w:w w:val="167"/>
          <w:sz w:val="17"/>
        </w:rPr>
        <w:t>c</w:t>
      </w:r>
      <w:r>
        <w:rPr>
          <w:color w:val="231F20"/>
          <w:spacing w:val="1"/>
          <w:w w:val="131"/>
          <w:sz w:val="17"/>
        </w:rPr>
        <w:t>i</w:t>
      </w:r>
      <w:r>
        <w:rPr>
          <w:color w:val="231F20"/>
          <w:spacing w:val="-16"/>
          <w:w w:val="104"/>
          <w:sz w:val="17"/>
        </w:rPr>
        <w:t>P</w:t>
      </w:r>
      <w:r>
        <w:rPr>
          <w:color w:val="231F20"/>
          <w:spacing w:val="-4"/>
          <w:w w:val="157"/>
          <w:sz w:val="17"/>
        </w:rPr>
        <w:t>a</w:t>
      </w:r>
      <w:r>
        <w:rPr>
          <w:color w:val="231F20"/>
          <w:spacing w:val="1"/>
          <w:w w:val="167"/>
          <w:sz w:val="17"/>
        </w:rPr>
        <w:t>c</w:t>
      </w:r>
      <w:r>
        <w:rPr>
          <w:color w:val="231F20"/>
          <w:spacing w:val="1"/>
          <w:w w:val="131"/>
          <w:sz w:val="17"/>
        </w:rPr>
        <w:t>i</w:t>
      </w:r>
      <w:r>
        <w:rPr>
          <w:color w:val="231F20"/>
          <w:spacing w:val="1"/>
          <w:w w:val="170"/>
          <w:sz w:val="17"/>
        </w:rPr>
        <w:t>ó</w:t>
      </w:r>
      <w:r>
        <w:rPr>
          <w:color w:val="231F20"/>
          <w:w w:val="155"/>
          <w:sz w:val="17"/>
        </w:rPr>
        <w:t>n</w:t>
      </w:r>
      <w:r>
        <w:rPr>
          <w:color w:val="231F20"/>
          <w:spacing w:val="14"/>
          <w:sz w:val="17"/>
        </w:rPr>
        <w:t> </w:t>
      </w:r>
      <w:r>
        <w:rPr>
          <w:color w:val="231F20"/>
          <w:spacing w:val="1"/>
          <w:w w:val="104"/>
          <w:sz w:val="17"/>
        </w:rPr>
        <w:t>P</w:t>
      </w:r>
      <w:r>
        <w:rPr>
          <w:color w:val="231F20"/>
          <w:spacing w:val="1"/>
          <w:w w:val="159"/>
          <w:sz w:val="17"/>
        </w:rPr>
        <w:t>ú</w:t>
      </w:r>
      <w:r>
        <w:rPr>
          <w:color w:val="231F20"/>
          <w:spacing w:val="1"/>
          <w:w w:val="127"/>
          <w:sz w:val="17"/>
        </w:rPr>
        <w:t>b</w:t>
      </w:r>
      <w:r>
        <w:rPr>
          <w:color w:val="231F20"/>
          <w:spacing w:val="1"/>
          <w:w w:val="225"/>
          <w:sz w:val="17"/>
        </w:rPr>
        <w:t>l</w:t>
      </w:r>
      <w:r>
        <w:rPr>
          <w:color w:val="231F20"/>
          <w:spacing w:val="1"/>
          <w:w w:val="131"/>
          <w:sz w:val="17"/>
        </w:rPr>
        <w:t>i</w:t>
      </w:r>
      <w:r>
        <w:rPr>
          <w:color w:val="231F20"/>
          <w:spacing w:val="1"/>
          <w:w w:val="167"/>
          <w:sz w:val="17"/>
        </w:rPr>
        <w:t>c</w:t>
      </w:r>
      <w:r>
        <w:rPr>
          <w:color w:val="231F20"/>
          <w:w w:val="157"/>
          <w:sz w:val="17"/>
        </w:rPr>
        <w:t>a</w:t>
      </w:r>
    </w:p>
    <w:p>
      <w:pPr>
        <w:pStyle w:val="BodyText"/>
        <w:spacing w:before="2"/>
        <w:rPr>
          <w:sz w:val="30"/>
        </w:rPr>
      </w:pPr>
    </w:p>
    <w:p>
      <w:pPr>
        <w:pStyle w:val="BodyText"/>
        <w:spacing w:line="285" w:lineRule="auto"/>
        <w:ind w:left="120" w:right="117"/>
        <w:jc w:val="both"/>
      </w:pPr>
      <w:r>
        <w:rPr>
          <w:color w:val="231F20"/>
        </w:rPr>
        <w:t>La</w:t>
      </w:r>
      <w:r>
        <w:rPr>
          <w:color w:val="231F20"/>
          <w:spacing w:val="-9"/>
        </w:rPr>
        <w:t> </w:t>
      </w:r>
      <w:r>
        <w:rPr>
          <w:color w:val="231F20"/>
        </w:rPr>
        <w:t>mente</w:t>
      </w:r>
      <w:r>
        <w:rPr>
          <w:color w:val="231F20"/>
          <w:spacing w:val="-9"/>
        </w:rPr>
        <w:t> </w:t>
      </w:r>
      <w:r>
        <w:rPr>
          <w:color w:val="231F20"/>
        </w:rPr>
        <w:t>humana</w:t>
      </w:r>
      <w:r>
        <w:rPr>
          <w:color w:val="231F20"/>
          <w:spacing w:val="-8"/>
        </w:rPr>
        <w:t> </w:t>
      </w:r>
      <w:r>
        <w:rPr>
          <w:color w:val="231F20"/>
        </w:rPr>
        <w:t>ha</w:t>
      </w:r>
      <w:r>
        <w:rPr>
          <w:color w:val="231F20"/>
          <w:spacing w:val="-8"/>
        </w:rPr>
        <w:t> </w:t>
      </w:r>
      <w:r>
        <w:rPr>
          <w:color w:val="231F20"/>
          <w:spacing w:val="-3"/>
        </w:rPr>
        <w:t>evolucionado</w:t>
      </w:r>
      <w:r>
        <w:rPr>
          <w:color w:val="231F20"/>
          <w:spacing w:val="-9"/>
        </w:rPr>
        <w:t> </w:t>
      </w:r>
      <w:r>
        <w:rPr>
          <w:color w:val="231F20"/>
        </w:rPr>
        <w:t>durante</w:t>
      </w:r>
      <w:r>
        <w:rPr>
          <w:color w:val="231F20"/>
          <w:spacing w:val="-8"/>
        </w:rPr>
        <w:t> </w:t>
      </w:r>
      <w:r>
        <w:rPr>
          <w:color w:val="231F20"/>
        </w:rPr>
        <w:t>miles</w:t>
      </w:r>
      <w:r>
        <w:rPr>
          <w:color w:val="231F20"/>
          <w:spacing w:val="-9"/>
        </w:rPr>
        <w:t> </w:t>
      </w:r>
      <w:r>
        <w:rPr>
          <w:color w:val="231F20"/>
        </w:rPr>
        <w:t>de</w:t>
      </w:r>
      <w:r>
        <w:rPr>
          <w:color w:val="231F20"/>
          <w:spacing w:val="-9"/>
        </w:rPr>
        <w:t> </w:t>
      </w:r>
      <w:r>
        <w:rPr>
          <w:color w:val="231F20"/>
        </w:rPr>
        <w:t>años</w:t>
      </w:r>
      <w:r>
        <w:rPr>
          <w:color w:val="231F20"/>
          <w:spacing w:val="-9"/>
        </w:rPr>
        <w:t> </w:t>
      </w:r>
      <w:r>
        <w:rPr>
          <w:color w:val="231F20"/>
        </w:rPr>
        <w:t>para</w:t>
      </w:r>
      <w:r>
        <w:rPr>
          <w:color w:val="231F20"/>
          <w:spacing w:val="-8"/>
        </w:rPr>
        <w:t> </w:t>
      </w:r>
      <w:r>
        <w:rPr>
          <w:color w:val="231F20"/>
        </w:rPr>
        <w:t>responder</w:t>
      </w:r>
      <w:r>
        <w:rPr>
          <w:color w:val="231F20"/>
          <w:spacing w:val="-9"/>
        </w:rPr>
        <w:t> </w:t>
      </w:r>
      <w:r>
        <w:rPr>
          <w:color w:val="231F20"/>
        </w:rPr>
        <w:t>rápidamente y</w:t>
      </w:r>
      <w:r>
        <w:rPr>
          <w:color w:val="231F20"/>
          <w:spacing w:val="-21"/>
        </w:rPr>
        <w:t> </w:t>
      </w:r>
      <w:r>
        <w:rPr>
          <w:color w:val="231F20"/>
        </w:rPr>
        <w:t>garantizar</w:t>
      </w:r>
      <w:r>
        <w:rPr>
          <w:color w:val="231F20"/>
          <w:spacing w:val="-21"/>
        </w:rPr>
        <w:t> </w:t>
      </w:r>
      <w:r>
        <w:rPr>
          <w:color w:val="231F20"/>
        </w:rPr>
        <w:t>la</w:t>
      </w:r>
      <w:r>
        <w:rPr>
          <w:color w:val="231F20"/>
          <w:spacing w:val="-21"/>
        </w:rPr>
        <w:t> </w:t>
      </w:r>
      <w:r>
        <w:rPr>
          <w:color w:val="231F20"/>
          <w:spacing w:val="-3"/>
        </w:rPr>
        <w:t>supervivencia</w:t>
      </w:r>
      <w:r>
        <w:rPr>
          <w:color w:val="231F20"/>
          <w:spacing w:val="-21"/>
        </w:rPr>
        <w:t> </w:t>
      </w:r>
      <w:r>
        <w:rPr>
          <w:color w:val="231F20"/>
        </w:rPr>
        <w:t>ante</w:t>
      </w:r>
      <w:r>
        <w:rPr>
          <w:color w:val="231F20"/>
          <w:spacing w:val="-21"/>
        </w:rPr>
        <w:t> </w:t>
      </w:r>
      <w:r>
        <w:rPr>
          <w:color w:val="231F20"/>
        </w:rPr>
        <w:t>situaciones</w:t>
      </w:r>
      <w:r>
        <w:rPr>
          <w:color w:val="231F20"/>
          <w:spacing w:val="-21"/>
        </w:rPr>
        <w:t> </w:t>
      </w:r>
      <w:r>
        <w:rPr>
          <w:color w:val="231F20"/>
        </w:rPr>
        <w:t>de</w:t>
      </w:r>
      <w:r>
        <w:rPr>
          <w:color w:val="231F20"/>
          <w:spacing w:val="-21"/>
        </w:rPr>
        <w:t> </w:t>
      </w:r>
      <w:r>
        <w:rPr>
          <w:color w:val="231F20"/>
          <w:spacing w:val="-3"/>
        </w:rPr>
        <w:t>riesgo,</w:t>
      </w:r>
      <w:r>
        <w:rPr>
          <w:color w:val="231F20"/>
          <w:spacing w:val="-21"/>
        </w:rPr>
        <w:t> </w:t>
      </w:r>
      <w:r>
        <w:rPr>
          <w:color w:val="231F20"/>
          <w:spacing w:val="-3"/>
        </w:rPr>
        <w:t>pero</w:t>
      </w:r>
      <w:r>
        <w:rPr>
          <w:color w:val="231F20"/>
          <w:spacing w:val="-21"/>
        </w:rPr>
        <w:t> </w:t>
      </w:r>
      <w:r>
        <w:rPr>
          <w:color w:val="231F20"/>
        </w:rPr>
        <w:t>está</w:t>
      </w:r>
      <w:r>
        <w:rPr>
          <w:color w:val="231F20"/>
          <w:spacing w:val="-21"/>
        </w:rPr>
        <w:t> </w:t>
      </w:r>
      <w:r>
        <w:rPr>
          <w:color w:val="231F20"/>
        </w:rPr>
        <w:t>diseñada</w:t>
      </w:r>
      <w:r>
        <w:rPr>
          <w:color w:val="231F20"/>
          <w:spacing w:val="-21"/>
        </w:rPr>
        <w:t> </w:t>
      </w:r>
      <w:r>
        <w:rPr>
          <w:color w:val="231F20"/>
        </w:rPr>
        <w:t>para</w:t>
      </w:r>
      <w:r>
        <w:rPr>
          <w:color w:val="231F20"/>
          <w:spacing w:val="-21"/>
        </w:rPr>
        <w:t> </w:t>
      </w:r>
      <w:r>
        <w:rPr>
          <w:color w:val="231F20"/>
        </w:rPr>
        <w:t>evitar</w:t>
      </w:r>
      <w:r>
        <w:rPr>
          <w:color w:val="231F20"/>
          <w:spacing w:val="-21"/>
        </w:rPr>
        <w:t> </w:t>
      </w:r>
      <w:r>
        <w:rPr>
          <w:color w:val="231F20"/>
        </w:rPr>
        <w:t>la complejidad</w:t>
      </w:r>
      <w:r>
        <w:rPr>
          <w:color w:val="231F20"/>
          <w:spacing w:val="-10"/>
        </w:rPr>
        <w:t> </w:t>
      </w:r>
      <w:r>
        <w:rPr>
          <w:color w:val="231F20"/>
        </w:rPr>
        <w:t>(no</w:t>
      </w:r>
      <w:r>
        <w:rPr>
          <w:color w:val="231F20"/>
          <w:spacing w:val="-10"/>
        </w:rPr>
        <w:t> </w:t>
      </w:r>
      <w:r>
        <w:rPr>
          <w:color w:val="231F20"/>
        </w:rPr>
        <w:t>para</w:t>
      </w:r>
      <w:r>
        <w:rPr>
          <w:color w:val="231F20"/>
          <w:spacing w:val="-10"/>
        </w:rPr>
        <w:t> </w:t>
      </w:r>
      <w:r>
        <w:rPr>
          <w:color w:val="231F20"/>
        </w:rPr>
        <w:t>explorar</w:t>
      </w:r>
      <w:r>
        <w:rPr>
          <w:color w:val="231F20"/>
          <w:spacing w:val="-10"/>
        </w:rPr>
        <w:t> </w:t>
      </w:r>
      <w:r>
        <w:rPr>
          <w:color w:val="231F20"/>
        </w:rPr>
        <w:t>múltiples</w:t>
      </w:r>
      <w:r>
        <w:rPr>
          <w:color w:val="231F20"/>
          <w:spacing w:val="-10"/>
        </w:rPr>
        <w:t> </w:t>
      </w:r>
      <w:r>
        <w:rPr>
          <w:color w:val="231F20"/>
        </w:rPr>
        <w:t>opciones</w:t>
      </w:r>
      <w:r>
        <w:rPr>
          <w:color w:val="231F20"/>
          <w:spacing w:val="-10"/>
        </w:rPr>
        <w:t> </w:t>
      </w:r>
      <w:r>
        <w:rPr>
          <w:color w:val="231F20"/>
        </w:rPr>
        <w:t>y</w:t>
      </w:r>
      <w:r>
        <w:rPr>
          <w:color w:val="231F20"/>
          <w:spacing w:val="-10"/>
        </w:rPr>
        <w:t> </w:t>
      </w:r>
      <w:r>
        <w:rPr>
          <w:color w:val="231F20"/>
        </w:rPr>
        <w:t>seleccionar</w:t>
      </w:r>
      <w:r>
        <w:rPr>
          <w:color w:val="231F20"/>
          <w:spacing w:val="-9"/>
        </w:rPr>
        <w:t> </w:t>
      </w:r>
      <w:r>
        <w:rPr>
          <w:color w:val="231F20"/>
        </w:rPr>
        <w:t>la</w:t>
      </w:r>
      <w:r>
        <w:rPr>
          <w:color w:val="231F20"/>
          <w:spacing w:val="-10"/>
        </w:rPr>
        <w:t> </w:t>
      </w:r>
      <w:r>
        <w:rPr>
          <w:color w:val="231F20"/>
        </w:rPr>
        <w:t>mejor).</w:t>
      </w:r>
      <w:r>
        <w:rPr>
          <w:color w:val="231F20"/>
          <w:spacing w:val="-10"/>
        </w:rPr>
        <w:t> </w:t>
      </w:r>
      <w:r>
        <w:rPr>
          <w:color w:val="231F20"/>
        </w:rPr>
        <w:t>En</w:t>
      </w:r>
      <w:r>
        <w:rPr>
          <w:color w:val="231F20"/>
          <w:spacing w:val="-10"/>
        </w:rPr>
        <w:t> </w:t>
      </w:r>
      <w:r>
        <w:rPr>
          <w:color w:val="231F20"/>
        </w:rPr>
        <w:t>tiempos de </w:t>
      </w:r>
      <w:r>
        <w:rPr>
          <w:color w:val="231F20"/>
          <w:spacing w:val="-3"/>
        </w:rPr>
        <w:t>nuestros </w:t>
      </w:r>
      <w:r>
        <w:rPr>
          <w:color w:val="231F20"/>
        </w:rPr>
        <w:t>antepasados una decisión rápida era mejor que ninguna; en </w:t>
      </w:r>
      <w:r>
        <w:rPr>
          <w:color w:val="231F20"/>
          <w:spacing w:val="-3"/>
        </w:rPr>
        <w:t>cambio, </w:t>
      </w:r>
      <w:r>
        <w:rPr>
          <w:color w:val="231F20"/>
        </w:rPr>
        <w:t>el </w:t>
      </w:r>
      <w:r>
        <w:rPr>
          <w:color w:val="231F20"/>
          <w:spacing w:val="-3"/>
        </w:rPr>
        <w:t>mundo</w:t>
      </w:r>
      <w:r>
        <w:rPr>
          <w:color w:val="231F20"/>
          <w:spacing w:val="-7"/>
        </w:rPr>
        <w:t> </w:t>
      </w:r>
      <w:r>
        <w:rPr>
          <w:color w:val="231F20"/>
        </w:rPr>
        <w:t>actual</w:t>
      </w:r>
      <w:r>
        <w:rPr>
          <w:color w:val="231F20"/>
          <w:spacing w:val="-7"/>
        </w:rPr>
        <w:t> </w:t>
      </w:r>
      <w:r>
        <w:rPr>
          <w:color w:val="231F20"/>
          <w:spacing w:val="-3"/>
        </w:rPr>
        <w:t>requiere</w:t>
      </w:r>
      <w:r>
        <w:rPr>
          <w:color w:val="231F20"/>
          <w:spacing w:val="-7"/>
        </w:rPr>
        <w:t> </w:t>
      </w:r>
      <w:r>
        <w:rPr>
          <w:color w:val="231F20"/>
        </w:rPr>
        <w:t>no</w:t>
      </w:r>
      <w:r>
        <w:rPr>
          <w:color w:val="231F20"/>
          <w:spacing w:val="-7"/>
        </w:rPr>
        <w:t> </w:t>
      </w:r>
      <w:r>
        <w:rPr>
          <w:color w:val="231F20"/>
        </w:rPr>
        <w:t>solo</w:t>
      </w:r>
      <w:r>
        <w:rPr>
          <w:color w:val="231F20"/>
          <w:spacing w:val="-7"/>
        </w:rPr>
        <w:t> </w:t>
      </w:r>
      <w:r>
        <w:rPr>
          <w:color w:val="231F20"/>
        </w:rPr>
        <w:t>cortos</w:t>
      </w:r>
      <w:r>
        <w:rPr>
          <w:color w:val="231F20"/>
          <w:spacing w:val="-8"/>
        </w:rPr>
        <w:t> </w:t>
      </w:r>
      <w:r>
        <w:rPr>
          <w:color w:val="231F20"/>
        </w:rPr>
        <w:t>tiempos</w:t>
      </w:r>
      <w:r>
        <w:rPr>
          <w:color w:val="231F20"/>
          <w:spacing w:val="-7"/>
        </w:rPr>
        <w:t> </w:t>
      </w:r>
      <w:r>
        <w:rPr>
          <w:color w:val="231F20"/>
        </w:rPr>
        <w:t>de</w:t>
      </w:r>
      <w:r>
        <w:rPr>
          <w:color w:val="231F20"/>
          <w:spacing w:val="-7"/>
        </w:rPr>
        <w:t> </w:t>
      </w:r>
      <w:r>
        <w:rPr>
          <w:color w:val="231F20"/>
        </w:rPr>
        <w:t>respuesta</w:t>
      </w:r>
      <w:r>
        <w:rPr>
          <w:color w:val="231F20"/>
          <w:spacing w:val="-7"/>
        </w:rPr>
        <w:t> </w:t>
      </w:r>
      <w:r>
        <w:rPr>
          <w:color w:val="231F20"/>
          <w:spacing w:val="-3"/>
        </w:rPr>
        <w:t>sino,</w:t>
      </w:r>
      <w:r>
        <w:rPr>
          <w:color w:val="231F20"/>
          <w:spacing w:val="-7"/>
        </w:rPr>
        <w:t> </w:t>
      </w:r>
      <w:r>
        <w:rPr>
          <w:color w:val="231F20"/>
          <w:spacing w:val="-3"/>
        </w:rPr>
        <w:t>además,</w:t>
      </w:r>
      <w:r>
        <w:rPr>
          <w:color w:val="231F20"/>
          <w:spacing w:val="-7"/>
        </w:rPr>
        <w:t> </w:t>
      </w:r>
      <w:r>
        <w:rPr>
          <w:color w:val="231F20"/>
        </w:rPr>
        <w:t>de</w:t>
      </w:r>
      <w:r>
        <w:rPr>
          <w:color w:val="231F20"/>
          <w:spacing w:val="-7"/>
        </w:rPr>
        <w:t> </w:t>
      </w:r>
      <w:r>
        <w:rPr>
          <w:color w:val="231F20"/>
          <w:spacing w:val="-3"/>
        </w:rPr>
        <w:t>respuestas </w:t>
      </w:r>
      <w:r>
        <w:rPr>
          <w:color w:val="231F20"/>
        </w:rPr>
        <w:t>más</w:t>
      </w:r>
      <w:r>
        <w:rPr>
          <w:color w:val="231F20"/>
          <w:spacing w:val="-9"/>
        </w:rPr>
        <w:t> </w:t>
      </w:r>
      <w:r>
        <w:rPr>
          <w:color w:val="231F20"/>
        </w:rPr>
        <w:t>precisas</w:t>
      </w:r>
      <w:r>
        <w:rPr>
          <w:color w:val="231F20"/>
          <w:spacing w:val="-8"/>
        </w:rPr>
        <w:t> </w:t>
      </w:r>
      <w:r>
        <w:rPr>
          <w:color w:val="231F20"/>
        </w:rPr>
        <w:t>y</w:t>
      </w:r>
      <w:r>
        <w:rPr>
          <w:color w:val="231F20"/>
          <w:spacing w:val="-9"/>
        </w:rPr>
        <w:t> </w:t>
      </w:r>
      <w:r>
        <w:rPr>
          <w:color w:val="231F20"/>
        </w:rPr>
        <w:t>con</w:t>
      </w:r>
      <w:r>
        <w:rPr>
          <w:color w:val="231F20"/>
          <w:spacing w:val="-9"/>
        </w:rPr>
        <w:t> </w:t>
      </w:r>
      <w:r>
        <w:rPr>
          <w:color w:val="231F20"/>
        </w:rPr>
        <w:t>una</w:t>
      </w:r>
      <w:r>
        <w:rPr>
          <w:color w:val="231F20"/>
          <w:spacing w:val="-9"/>
        </w:rPr>
        <w:t> </w:t>
      </w:r>
      <w:r>
        <w:rPr>
          <w:color w:val="231F20"/>
        </w:rPr>
        <w:t>más</w:t>
      </w:r>
      <w:r>
        <w:rPr>
          <w:color w:val="231F20"/>
          <w:spacing w:val="-9"/>
        </w:rPr>
        <w:t> </w:t>
      </w:r>
      <w:r>
        <w:rPr>
          <w:color w:val="231F20"/>
          <w:spacing w:val="-3"/>
        </w:rPr>
        <w:t>profunda</w:t>
      </w:r>
      <w:r>
        <w:rPr>
          <w:color w:val="231F20"/>
          <w:spacing w:val="-9"/>
        </w:rPr>
        <w:t> </w:t>
      </w:r>
      <w:r>
        <w:rPr>
          <w:color w:val="231F20"/>
        </w:rPr>
        <w:t>exploración</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oportunidades</w:t>
      </w:r>
      <w:r>
        <w:rPr>
          <w:color w:val="231F20"/>
          <w:spacing w:val="-9"/>
        </w:rPr>
        <w:t> </w:t>
      </w:r>
      <w:r>
        <w:rPr>
          <w:color w:val="231F20"/>
          <w:spacing w:val="-3"/>
        </w:rPr>
        <w:t>potenciales.</w:t>
      </w:r>
    </w:p>
    <w:p>
      <w:pPr>
        <w:pStyle w:val="BodyText"/>
        <w:spacing w:line="285" w:lineRule="auto"/>
        <w:ind w:left="120" w:right="114" w:firstLine="360"/>
        <w:jc w:val="both"/>
      </w:pPr>
      <w:r>
        <w:rPr>
          <w:color w:val="231F20"/>
          <w:spacing w:val="-7"/>
        </w:rPr>
        <w:t>Hoy, </w:t>
      </w:r>
      <w:r>
        <w:rPr>
          <w:color w:val="231F20"/>
        </w:rPr>
        <w:t>más que nunca, la toma de decisiones requiere procesar </w:t>
      </w:r>
      <w:r>
        <w:rPr>
          <w:color w:val="231F20"/>
          <w:spacing w:val="2"/>
        </w:rPr>
        <w:t>información que </w:t>
      </w:r>
      <w:r>
        <w:rPr>
          <w:color w:val="231F20"/>
        </w:rPr>
        <w:t>procede de </w:t>
      </w:r>
      <w:r>
        <w:rPr>
          <w:color w:val="231F20"/>
          <w:spacing w:val="3"/>
        </w:rPr>
        <w:t>gran </w:t>
      </w:r>
      <w:r>
        <w:rPr>
          <w:color w:val="231F20"/>
          <w:spacing w:val="2"/>
        </w:rPr>
        <w:t>cantidad </w:t>
      </w:r>
      <w:r>
        <w:rPr>
          <w:color w:val="231F20"/>
        </w:rPr>
        <w:t>de </w:t>
      </w:r>
      <w:r>
        <w:rPr>
          <w:color w:val="231F20"/>
          <w:spacing w:val="2"/>
        </w:rPr>
        <w:t>agentes </w:t>
      </w:r>
      <w:r>
        <w:rPr>
          <w:color w:val="231F20"/>
        </w:rPr>
        <w:t>que, además, </w:t>
      </w:r>
      <w:r>
        <w:rPr>
          <w:color w:val="231F20"/>
          <w:spacing w:val="2"/>
        </w:rPr>
        <w:t>participan </w:t>
      </w:r>
      <w:r>
        <w:rPr>
          <w:color w:val="231F20"/>
        </w:rPr>
        <w:t>en </w:t>
      </w:r>
      <w:r>
        <w:rPr>
          <w:color w:val="231F20"/>
          <w:spacing w:val="3"/>
        </w:rPr>
        <w:t>grandes </w:t>
      </w:r>
      <w:r>
        <w:rPr>
          <w:color w:val="231F20"/>
        </w:rPr>
        <w:t>redes </w:t>
      </w:r>
      <w:r>
        <w:rPr>
          <w:color w:val="231F20"/>
          <w:spacing w:val="2"/>
        </w:rPr>
        <w:t>(internet, </w:t>
      </w:r>
      <w:r>
        <w:rPr>
          <w:color w:val="231F20"/>
        </w:rPr>
        <w:t>telefonía móvil,…). ¿Qué pasaría si confiáramos en los demás para utilizar toda</w:t>
      </w:r>
      <w:r>
        <w:rPr>
          <w:color w:val="231F20"/>
          <w:spacing w:val="-6"/>
        </w:rPr>
        <w:t> </w:t>
      </w:r>
      <w:r>
        <w:rPr>
          <w:color w:val="231F20"/>
        </w:rPr>
        <w:t>esa</w:t>
      </w:r>
      <w:r>
        <w:rPr>
          <w:color w:val="231F20"/>
          <w:spacing w:val="-6"/>
        </w:rPr>
        <w:t> </w:t>
      </w:r>
      <w:r>
        <w:rPr>
          <w:color w:val="231F20"/>
        </w:rPr>
        <w:t>información?</w:t>
      </w:r>
      <w:r>
        <w:rPr>
          <w:color w:val="231F20"/>
          <w:spacing w:val="-6"/>
        </w:rPr>
        <w:t> </w:t>
      </w:r>
      <w:r>
        <w:rPr>
          <w:color w:val="231F20"/>
        </w:rPr>
        <w:t>Prácticamente</w:t>
      </w:r>
      <w:r>
        <w:rPr>
          <w:color w:val="231F20"/>
          <w:spacing w:val="-6"/>
        </w:rPr>
        <w:t> </w:t>
      </w:r>
      <w:r>
        <w:rPr>
          <w:color w:val="231F20"/>
        </w:rPr>
        <w:t>todos</w:t>
      </w:r>
      <w:r>
        <w:rPr>
          <w:color w:val="231F20"/>
          <w:spacing w:val="-6"/>
        </w:rPr>
        <w:t> </w:t>
      </w:r>
      <w:r>
        <w:rPr>
          <w:color w:val="231F20"/>
        </w:rPr>
        <w:t>los</w:t>
      </w:r>
      <w:r>
        <w:rPr>
          <w:color w:val="231F20"/>
          <w:spacing w:val="-6"/>
        </w:rPr>
        <w:t> </w:t>
      </w:r>
      <w:r>
        <w:rPr>
          <w:color w:val="231F20"/>
        </w:rPr>
        <w:t>experimentos</w:t>
      </w:r>
      <w:r>
        <w:rPr>
          <w:color w:val="231F20"/>
          <w:spacing w:val="-6"/>
        </w:rPr>
        <w:t> </w:t>
      </w:r>
      <w:r>
        <w:rPr>
          <w:color w:val="231F20"/>
        </w:rPr>
        <w:t>realizados</w:t>
      </w:r>
      <w:r>
        <w:rPr>
          <w:color w:val="231F20"/>
          <w:spacing w:val="-7"/>
        </w:rPr>
        <w:t> </w:t>
      </w:r>
      <w:r>
        <w:rPr>
          <w:color w:val="231F20"/>
        </w:rPr>
        <w:t>muestran</w:t>
      </w:r>
      <w:r>
        <w:rPr>
          <w:color w:val="231F20"/>
          <w:spacing w:val="-6"/>
        </w:rPr>
        <w:t> </w:t>
      </w:r>
      <w:r>
        <w:rPr>
          <w:color w:val="231F20"/>
        </w:rPr>
        <w:t>que la presencia de un número elevado de evaluadores mejora las decisiones individuales más allá, incluso, de los resultados que cabría esperar (Bonabeau, 2009). Entre otros efectos, la participación </w:t>
      </w:r>
      <w:r>
        <w:rPr>
          <w:color w:val="231F20"/>
          <w:spacing w:val="2"/>
        </w:rPr>
        <w:t>mitiga </w:t>
      </w:r>
      <w:r>
        <w:rPr>
          <w:color w:val="231F20"/>
        </w:rPr>
        <w:t>los sesgos que presentan las decisiones individuales, especialmente en lo referente a la búsqueda de </w:t>
      </w:r>
      <w:r>
        <w:rPr>
          <w:color w:val="231F20"/>
          <w:spacing w:val="2"/>
        </w:rPr>
        <w:t>información </w:t>
      </w:r>
      <w:r>
        <w:rPr>
          <w:color w:val="231F20"/>
        </w:rPr>
        <w:t>que </w:t>
      </w:r>
      <w:r>
        <w:rPr>
          <w:color w:val="231F20"/>
          <w:spacing w:val="2"/>
        </w:rPr>
        <w:t>confirme </w:t>
      </w:r>
      <w:r>
        <w:rPr>
          <w:color w:val="231F20"/>
        </w:rPr>
        <w:t>prejuicios no contrastados, la inercia  a tomar decisiones según se  ha  hecho anteriormente,    la tendencia a aceptar la existencia de patrones sin confrontación suficiente </w:t>
      </w:r>
      <w:r>
        <w:rPr>
          <w:color w:val="231F20"/>
          <w:spacing w:val="2"/>
        </w:rPr>
        <w:t>con     </w:t>
      </w:r>
      <w:r>
        <w:rPr>
          <w:color w:val="231F20"/>
          <w:spacing w:val="59"/>
        </w:rPr>
        <w:t> </w:t>
      </w:r>
      <w:r>
        <w:rPr>
          <w:color w:val="231F20"/>
        </w:rPr>
        <w:t>la realidad o el admitir una influencia excesiva de la </w:t>
      </w:r>
      <w:r>
        <w:rPr>
          <w:color w:val="231F20"/>
          <w:spacing w:val="2"/>
        </w:rPr>
        <w:t>forma </w:t>
      </w:r>
      <w:r>
        <w:rPr>
          <w:color w:val="231F20"/>
        </w:rPr>
        <w:t>en que se presenta la </w:t>
      </w:r>
      <w:r>
        <w:rPr>
          <w:color w:val="231F20"/>
          <w:spacing w:val="2"/>
        </w:rPr>
        <w:t>información  </w:t>
      </w:r>
      <w:r>
        <w:rPr>
          <w:color w:val="231F20"/>
        </w:rPr>
        <w:t>(Myers,</w:t>
      </w:r>
      <w:r>
        <w:rPr>
          <w:color w:val="231F20"/>
          <w:spacing w:val="-33"/>
        </w:rPr>
        <w:t> </w:t>
      </w:r>
      <w:r>
        <w:rPr>
          <w:color w:val="231F20"/>
          <w:spacing w:val="2"/>
        </w:rPr>
        <w:t>2004).</w:t>
      </w:r>
    </w:p>
    <w:p>
      <w:pPr>
        <w:pStyle w:val="BodyText"/>
        <w:spacing w:line="285" w:lineRule="auto"/>
        <w:ind w:left="120" w:right="116" w:firstLine="360"/>
        <w:jc w:val="both"/>
        <w:rPr>
          <w:sz w:val="13"/>
        </w:rPr>
      </w:pPr>
      <w:r>
        <w:rPr>
          <w:color w:val="231F20"/>
          <w:spacing w:val="3"/>
        </w:rPr>
        <w:t>Los </w:t>
      </w:r>
      <w:r>
        <w:rPr>
          <w:color w:val="231F20"/>
          <w:spacing w:val="4"/>
        </w:rPr>
        <w:t>procedimientos utilizados </w:t>
      </w:r>
      <w:r>
        <w:rPr>
          <w:color w:val="231F20"/>
          <w:spacing w:val="2"/>
        </w:rPr>
        <w:t>en la </w:t>
      </w:r>
      <w:r>
        <w:rPr>
          <w:color w:val="231F20"/>
          <w:spacing w:val="4"/>
        </w:rPr>
        <w:t>actualidad </w:t>
      </w:r>
      <w:r>
        <w:rPr>
          <w:color w:val="231F20"/>
          <w:spacing w:val="3"/>
        </w:rPr>
        <w:t>para </w:t>
      </w:r>
      <w:r>
        <w:rPr>
          <w:color w:val="231F20"/>
          <w:spacing w:val="5"/>
        </w:rPr>
        <w:t>transformar </w:t>
      </w:r>
      <w:r>
        <w:rPr>
          <w:color w:val="231F20"/>
          <w:spacing w:val="4"/>
        </w:rPr>
        <w:t>múltiples </w:t>
      </w:r>
      <w:r>
        <w:rPr>
          <w:color w:val="231F20"/>
        </w:rPr>
        <w:t>preferencias en una decisión </w:t>
      </w:r>
      <w:r>
        <w:rPr>
          <w:color w:val="231F20"/>
          <w:spacing w:val="2"/>
        </w:rPr>
        <w:t>agregada </w:t>
      </w:r>
      <w:r>
        <w:rPr>
          <w:color w:val="231F20"/>
        </w:rPr>
        <w:t>consideran tanto la opinión de cada uno de   los individuos que participan en la decisión, como las interacciones sociales, todo ello dirigido a generar una solución que se ajuste lo mejor posible al punto de vista de toda la población (Curty y Marsili, 2006 y Watkins y Rodríguez, </w:t>
      </w:r>
      <w:r>
        <w:rPr>
          <w:color w:val="231F20"/>
          <w:spacing w:val="15"/>
        </w:rPr>
        <w:t> </w:t>
      </w:r>
      <w:r>
        <w:rPr>
          <w:color w:val="231F20"/>
        </w:rPr>
        <w:t>2008).</w:t>
      </w:r>
      <w:r>
        <w:rPr>
          <w:color w:val="231F20"/>
          <w:position w:val="7"/>
          <w:sz w:val="13"/>
        </w:rPr>
        <w:t>26</w:t>
      </w:r>
    </w:p>
    <w:p>
      <w:pPr>
        <w:pStyle w:val="BodyText"/>
        <w:spacing w:before="9"/>
        <w:rPr>
          <w:sz w:val="12"/>
        </w:rPr>
      </w:pPr>
      <w:r>
        <w:rPr/>
        <w:pict>
          <v:line style="position:absolute;mso-position-horizontal-relative:page;mso-position-vertical-relative:paragraph;z-index:1456;mso-wrap-distance-left:0;mso-wrap-distance-right:0" from="54pt,9.4337pt" to="115.89pt,9.4337pt" stroked="true" strokeweight=".25pt" strokecolor="#231f20">
            <w10:wrap type="topAndBottom"/>
          </v:line>
        </w:pict>
      </w:r>
    </w:p>
    <w:p>
      <w:pPr>
        <w:spacing w:line="292" w:lineRule="auto" w:before="29"/>
        <w:ind w:left="120" w:right="116" w:firstLine="360"/>
        <w:jc w:val="both"/>
        <w:rPr>
          <w:sz w:val="18"/>
        </w:rPr>
      </w:pPr>
      <w:r>
        <w:rPr>
          <w:color w:val="231F20"/>
          <w:w w:val="110"/>
          <w:position w:val="6"/>
          <w:sz w:val="10"/>
        </w:rPr>
        <w:t>26</w:t>
      </w:r>
      <w:r>
        <w:rPr>
          <w:color w:val="231F20"/>
          <w:spacing w:val="-4"/>
          <w:w w:val="110"/>
          <w:position w:val="6"/>
          <w:sz w:val="10"/>
        </w:rPr>
        <w:t> </w:t>
      </w:r>
      <w:r>
        <w:rPr>
          <w:color w:val="231F20"/>
          <w:w w:val="110"/>
          <w:sz w:val="18"/>
        </w:rPr>
        <w:t>Anteriormente</w:t>
      </w:r>
      <w:r>
        <w:rPr>
          <w:color w:val="231F20"/>
          <w:spacing w:val="-25"/>
          <w:w w:val="110"/>
          <w:sz w:val="18"/>
        </w:rPr>
        <w:t> </w:t>
      </w:r>
      <w:r>
        <w:rPr>
          <w:color w:val="231F20"/>
          <w:w w:val="110"/>
          <w:sz w:val="18"/>
        </w:rPr>
        <w:t>se</w:t>
      </w:r>
      <w:r>
        <w:rPr>
          <w:color w:val="231F20"/>
          <w:spacing w:val="-25"/>
          <w:w w:val="110"/>
          <w:sz w:val="18"/>
        </w:rPr>
        <w:t> </w:t>
      </w:r>
      <w:r>
        <w:rPr>
          <w:color w:val="231F20"/>
          <w:w w:val="110"/>
          <w:sz w:val="18"/>
        </w:rPr>
        <w:t>han</w:t>
      </w:r>
      <w:r>
        <w:rPr>
          <w:color w:val="231F20"/>
          <w:spacing w:val="-25"/>
          <w:w w:val="110"/>
          <w:sz w:val="18"/>
        </w:rPr>
        <w:t> </w:t>
      </w:r>
      <w:r>
        <w:rPr>
          <w:color w:val="231F20"/>
          <w:w w:val="110"/>
          <w:sz w:val="18"/>
        </w:rPr>
        <w:t>utilizado</w:t>
      </w:r>
      <w:r>
        <w:rPr>
          <w:color w:val="231F20"/>
          <w:spacing w:val="-25"/>
          <w:w w:val="110"/>
          <w:sz w:val="18"/>
        </w:rPr>
        <w:t> </w:t>
      </w:r>
      <w:r>
        <w:rPr>
          <w:color w:val="231F20"/>
          <w:w w:val="110"/>
          <w:sz w:val="18"/>
        </w:rPr>
        <w:t>otros</w:t>
      </w:r>
      <w:r>
        <w:rPr>
          <w:color w:val="231F20"/>
          <w:spacing w:val="-25"/>
          <w:w w:val="110"/>
          <w:sz w:val="18"/>
        </w:rPr>
        <w:t> </w:t>
      </w:r>
      <w:r>
        <w:rPr>
          <w:color w:val="231F20"/>
          <w:w w:val="110"/>
          <w:sz w:val="18"/>
        </w:rPr>
        <w:t>modelos</w:t>
      </w:r>
      <w:r>
        <w:rPr>
          <w:color w:val="231F20"/>
          <w:spacing w:val="-25"/>
          <w:w w:val="110"/>
          <w:sz w:val="18"/>
        </w:rPr>
        <w:t> </w:t>
      </w:r>
      <w:r>
        <w:rPr>
          <w:color w:val="231F20"/>
          <w:w w:val="110"/>
          <w:sz w:val="18"/>
        </w:rPr>
        <w:t>que</w:t>
      </w:r>
      <w:r>
        <w:rPr>
          <w:color w:val="231F20"/>
          <w:spacing w:val="-25"/>
          <w:w w:val="110"/>
          <w:sz w:val="18"/>
        </w:rPr>
        <w:t> </w:t>
      </w:r>
      <w:r>
        <w:rPr>
          <w:color w:val="231F20"/>
          <w:w w:val="110"/>
          <w:sz w:val="18"/>
        </w:rPr>
        <w:t>se</w:t>
      </w:r>
      <w:r>
        <w:rPr>
          <w:color w:val="231F20"/>
          <w:spacing w:val="-25"/>
          <w:w w:val="110"/>
          <w:sz w:val="18"/>
        </w:rPr>
        <w:t> </w:t>
      </w:r>
      <w:r>
        <w:rPr>
          <w:color w:val="231F20"/>
          <w:w w:val="110"/>
          <w:sz w:val="18"/>
        </w:rPr>
        <w:t>situaban</w:t>
      </w:r>
      <w:r>
        <w:rPr>
          <w:color w:val="231F20"/>
          <w:spacing w:val="-25"/>
          <w:w w:val="110"/>
          <w:sz w:val="18"/>
        </w:rPr>
        <w:t> </w:t>
      </w:r>
      <w:r>
        <w:rPr>
          <w:color w:val="231F20"/>
          <w:w w:val="110"/>
          <w:sz w:val="18"/>
        </w:rPr>
        <w:t>en</w:t>
      </w:r>
      <w:r>
        <w:rPr>
          <w:color w:val="231F20"/>
          <w:spacing w:val="-25"/>
          <w:w w:val="110"/>
          <w:sz w:val="18"/>
        </w:rPr>
        <w:t> </w:t>
      </w:r>
      <w:r>
        <w:rPr>
          <w:color w:val="231F20"/>
          <w:w w:val="110"/>
          <w:sz w:val="18"/>
        </w:rPr>
        <w:t>alguno</w:t>
      </w:r>
      <w:r>
        <w:rPr>
          <w:color w:val="231F20"/>
          <w:spacing w:val="-25"/>
          <w:w w:val="110"/>
          <w:sz w:val="18"/>
        </w:rPr>
        <w:t> </w:t>
      </w:r>
      <w:r>
        <w:rPr>
          <w:color w:val="231F20"/>
          <w:w w:val="110"/>
          <w:sz w:val="18"/>
        </w:rPr>
        <w:t>de</w:t>
      </w:r>
      <w:r>
        <w:rPr>
          <w:color w:val="231F20"/>
          <w:spacing w:val="-25"/>
          <w:w w:val="110"/>
          <w:sz w:val="18"/>
        </w:rPr>
        <w:t> </w:t>
      </w:r>
      <w:r>
        <w:rPr>
          <w:color w:val="231F20"/>
          <w:w w:val="110"/>
          <w:sz w:val="18"/>
        </w:rPr>
        <w:t>los</w:t>
      </w:r>
      <w:r>
        <w:rPr>
          <w:color w:val="231F20"/>
          <w:spacing w:val="-25"/>
          <w:w w:val="110"/>
          <w:sz w:val="18"/>
        </w:rPr>
        <w:t> </w:t>
      </w:r>
      <w:r>
        <w:rPr>
          <w:color w:val="231F20"/>
          <w:w w:val="110"/>
          <w:sz w:val="18"/>
        </w:rPr>
        <w:t>dos</w:t>
      </w:r>
      <w:r>
        <w:rPr>
          <w:color w:val="231F20"/>
          <w:spacing w:val="-25"/>
          <w:w w:val="110"/>
          <w:sz w:val="18"/>
        </w:rPr>
        <w:t> </w:t>
      </w:r>
      <w:r>
        <w:rPr>
          <w:color w:val="231F20"/>
          <w:w w:val="110"/>
          <w:sz w:val="18"/>
        </w:rPr>
        <w:t>extremos </w:t>
      </w:r>
      <w:r>
        <w:rPr>
          <w:color w:val="231F20"/>
          <w:w w:val="105"/>
          <w:sz w:val="18"/>
        </w:rPr>
        <w:t>de</w:t>
      </w:r>
      <w:r>
        <w:rPr>
          <w:color w:val="231F20"/>
          <w:spacing w:val="-13"/>
          <w:w w:val="105"/>
          <w:sz w:val="18"/>
        </w:rPr>
        <w:t> </w:t>
      </w:r>
      <w:r>
        <w:rPr>
          <w:color w:val="231F20"/>
          <w:w w:val="105"/>
          <w:sz w:val="18"/>
        </w:rPr>
        <w:t>la</w:t>
      </w:r>
      <w:r>
        <w:rPr>
          <w:color w:val="231F20"/>
          <w:spacing w:val="-13"/>
          <w:w w:val="105"/>
          <w:sz w:val="18"/>
        </w:rPr>
        <w:t> </w:t>
      </w:r>
      <w:r>
        <w:rPr>
          <w:color w:val="231F20"/>
          <w:w w:val="105"/>
          <w:sz w:val="18"/>
        </w:rPr>
        <w:t>tendencia</w:t>
      </w:r>
      <w:r>
        <w:rPr>
          <w:color w:val="231F20"/>
          <w:spacing w:val="-13"/>
          <w:w w:val="105"/>
          <w:sz w:val="18"/>
        </w:rPr>
        <w:t> </w:t>
      </w:r>
      <w:r>
        <w:rPr>
          <w:color w:val="231F20"/>
          <w:w w:val="105"/>
          <w:sz w:val="18"/>
        </w:rPr>
        <w:t>actual:</w:t>
      </w:r>
      <w:r>
        <w:rPr>
          <w:color w:val="231F20"/>
          <w:spacing w:val="-13"/>
          <w:w w:val="105"/>
          <w:sz w:val="18"/>
        </w:rPr>
        <w:t> </w:t>
      </w:r>
      <w:r>
        <w:rPr>
          <w:color w:val="231F20"/>
          <w:w w:val="105"/>
          <w:sz w:val="18"/>
        </w:rPr>
        <w:t>modelos</w:t>
      </w:r>
      <w:r>
        <w:rPr>
          <w:color w:val="231F20"/>
          <w:spacing w:val="-13"/>
          <w:w w:val="105"/>
          <w:sz w:val="18"/>
        </w:rPr>
        <w:t> </w:t>
      </w:r>
      <w:r>
        <w:rPr>
          <w:color w:val="231F20"/>
          <w:w w:val="105"/>
          <w:sz w:val="18"/>
        </w:rPr>
        <w:t>que</w:t>
      </w:r>
      <w:r>
        <w:rPr>
          <w:color w:val="231F20"/>
          <w:spacing w:val="-13"/>
          <w:w w:val="105"/>
          <w:sz w:val="18"/>
        </w:rPr>
        <w:t> </w:t>
      </w:r>
      <w:r>
        <w:rPr>
          <w:color w:val="231F20"/>
          <w:w w:val="105"/>
          <w:sz w:val="18"/>
        </w:rPr>
        <w:t>simulan</w:t>
      </w:r>
      <w:r>
        <w:rPr>
          <w:color w:val="231F20"/>
          <w:spacing w:val="-13"/>
          <w:w w:val="105"/>
          <w:sz w:val="18"/>
        </w:rPr>
        <w:t> </w:t>
      </w:r>
      <w:r>
        <w:rPr>
          <w:color w:val="231F20"/>
          <w:w w:val="105"/>
          <w:sz w:val="18"/>
        </w:rPr>
        <w:t>la</w:t>
      </w:r>
      <w:r>
        <w:rPr>
          <w:color w:val="231F20"/>
          <w:spacing w:val="-13"/>
          <w:w w:val="105"/>
          <w:sz w:val="18"/>
        </w:rPr>
        <w:t> </w:t>
      </w:r>
      <w:r>
        <w:rPr>
          <w:color w:val="231F20"/>
          <w:w w:val="105"/>
          <w:sz w:val="18"/>
        </w:rPr>
        <w:t>propagación</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opiniones</w:t>
      </w:r>
      <w:r>
        <w:rPr>
          <w:color w:val="231F20"/>
          <w:spacing w:val="-13"/>
          <w:w w:val="105"/>
          <w:sz w:val="18"/>
        </w:rPr>
        <w:t> </w:t>
      </w:r>
      <w:r>
        <w:rPr>
          <w:color w:val="231F20"/>
          <w:w w:val="105"/>
          <w:sz w:val="18"/>
        </w:rPr>
        <w:t>mediante</w:t>
      </w:r>
      <w:r>
        <w:rPr>
          <w:color w:val="231F20"/>
          <w:spacing w:val="-13"/>
          <w:w w:val="105"/>
          <w:sz w:val="18"/>
        </w:rPr>
        <w:t> </w:t>
      </w:r>
      <w:r>
        <w:rPr>
          <w:color w:val="231F20"/>
          <w:w w:val="105"/>
          <w:sz w:val="18"/>
        </w:rPr>
        <w:t>otros</w:t>
      </w:r>
      <w:r>
        <w:rPr>
          <w:color w:val="231F20"/>
          <w:spacing w:val="-13"/>
          <w:w w:val="105"/>
          <w:sz w:val="18"/>
        </w:rPr>
        <w:t> </w:t>
      </w:r>
      <w:r>
        <w:rPr>
          <w:color w:val="231F20"/>
          <w:w w:val="105"/>
          <w:sz w:val="18"/>
        </w:rPr>
        <w:t>procesos</w:t>
      </w:r>
      <w:r>
        <w:rPr>
          <w:color w:val="231F20"/>
          <w:spacing w:val="-13"/>
          <w:w w:val="105"/>
          <w:sz w:val="18"/>
        </w:rPr>
        <w:t> </w:t>
      </w:r>
      <w:r>
        <w:rPr>
          <w:color w:val="231F20"/>
          <w:w w:val="105"/>
          <w:sz w:val="18"/>
        </w:rPr>
        <w:t>de difusión</w:t>
      </w:r>
      <w:r>
        <w:rPr>
          <w:color w:val="231F20"/>
          <w:spacing w:val="-30"/>
          <w:w w:val="105"/>
          <w:sz w:val="18"/>
        </w:rPr>
        <w:t> </w:t>
      </w:r>
      <w:r>
        <w:rPr>
          <w:color w:val="231F20"/>
          <w:w w:val="105"/>
          <w:sz w:val="18"/>
        </w:rPr>
        <w:t>o</w:t>
      </w:r>
      <w:r>
        <w:rPr>
          <w:color w:val="231F20"/>
          <w:spacing w:val="-30"/>
          <w:w w:val="105"/>
          <w:sz w:val="18"/>
        </w:rPr>
        <w:t> </w:t>
      </w:r>
      <w:r>
        <w:rPr>
          <w:color w:val="231F20"/>
          <w:w w:val="105"/>
          <w:sz w:val="18"/>
        </w:rPr>
        <w:t>dispersión</w:t>
      </w:r>
      <w:r>
        <w:rPr>
          <w:color w:val="231F20"/>
          <w:spacing w:val="-30"/>
          <w:w w:val="105"/>
          <w:sz w:val="18"/>
        </w:rPr>
        <w:t> </w:t>
      </w:r>
      <w:r>
        <w:rPr>
          <w:color w:val="231F20"/>
          <w:w w:val="105"/>
          <w:sz w:val="18"/>
        </w:rPr>
        <w:t>(Watts,</w:t>
      </w:r>
      <w:r>
        <w:rPr>
          <w:color w:val="231F20"/>
          <w:spacing w:val="-30"/>
          <w:w w:val="105"/>
          <w:sz w:val="18"/>
        </w:rPr>
        <w:t> </w:t>
      </w:r>
      <w:r>
        <w:rPr>
          <w:color w:val="231F20"/>
          <w:w w:val="105"/>
          <w:sz w:val="18"/>
        </w:rPr>
        <w:t>2003</w:t>
      </w:r>
      <w:r>
        <w:rPr>
          <w:color w:val="231F20"/>
          <w:spacing w:val="-30"/>
          <w:w w:val="105"/>
          <w:sz w:val="18"/>
        </w:rPr>
        <w:t> </w:t>
      </w:r>
      <w:r>
        <w:rPr>
          <w:color w:val="231F20"/>
          <w:w w:val="105"/>
          <w:sz w:val="18"/>
        </w:rPr>
        <w:t>y</w:t>
      </w:r>
      <w:r>
        <w:rPr>
          <w:color w:val="231F20"/>
          <w:spacing w:val="-30"/>
          <w:w w:val="105"/>
          <w:sz w:val="18"/>
        </w:rPr>
        <w:t> </w:t>
      </w:r>
      <w:r>
        <w:rPr>
          <w:color w:val="231F20"/>
          <w:w w:val="105"/>
          <w:sz w:val="18"/>
        </w:rPr>
        <w:t>Holme</w:t>
      </w:r>
      <w:r>
        <w:rPr>
          <w:color w:val="231F20"/>
          <w:spacing w:val="-30"/>
          <w:w w:val="105"/>
          <w:sz w:val="18"/>
        </w:rPr>
        <w:t> </w:t>
      </w:r>
      <w:r>
        <w:rPr>
          <w:color w:val="231F20"/>
          <w:w w:val="105"/>
          <w:sz w:val="18"/>
        </w:rPr>
        <w:t>y</w:t>
      </w:r>
      <w:r>
        <w:rPr>
          <w:color w:val="231F20"/>
          <w:spacing w:val="-30"/>
          <w:w w:val="105"/>
          <w:sz w:val="18"/>
        </w:rPr>
        <w:t> </w:t>
      </w:r>
      <w:r>
        <w:rPr>
          <w:color w:val="231F20"/>
          <w:w w:val="105"/>
          <w:sz w:val="18"/>
        </w:rPr>
        <w:t>Newman,</w:t>
      </w:r>
      <w:r>
        <w:rPr>
          <w:color w:val="231F20"/>
          <w:spacing w:val="-30"/>
          <w:w w:val="105"/>
          <w:sz w:val="18"/>
        </w:rPr>
        <w:t> </w:t>
      </w:r>
      <w:r>
        <w:rPr>
          <w:color w:val="231F20"/>
          <w:w w:val="105"/>
          <w:sz w:val="18"/>
        </w:rPr>
        <w:t>2006)</w:t>
      </w:r>
      <w:r>
        <w:rPr>
          <w:color w:val="231F20"/>
          <w:spacing w:val="-30"/>
          <w:w w:val="105"/>
          <w:sz w:val="18"/>
        </w:rPr>
        <w:t> </w:t>
      </w:r>
      <w:r>
        <w:rPr>
          <w:color w:val="231F20"/>
          <w:w w:val="105"/>
          <w:sz w:val="18"/>
        </w:rPr>
        <w:t>y</w:t>
      </w:r>
      <w:r>
        <w:rPr>
          <w:color w:val="231F20"/>
          <w:spacing w:val="-30"/>
          <w:w w:val="105"/>
          <w:sz w:val="18"/>
        </w:rPr>
        <w:t> </w:t>
      </w:r>
      <w:r>
        <w:rPr>
          <w:color w:val="231F20"/>
          <w:w w:val="105"/>
          <w:sz w:val="18"/>
        </w:rPr>
        <w:t>modelos</w:t>
      </w:r>
      <w:r>
        <w:rPr>
          <w:color w:val="231F20"/>
          <w:spacing w:val="-30"/>
          <w:w w:val="105"/>
          <w:sz w:val="18"/>
        </w:rPr>
        <w:t> </w:t>
      </w:r>
      <w:r>
        <w:rPr>
          <w:color w:val="231F20"/>
          <w:w w:val="105"/>
          <w:sz w:val="18"/>
        </w:rPr>
        <w:t>que</w:t>
      </w:r>
      <w:r>
        <w:rPr>
          <w:color w:val="231F20"/>
          <w:spacing w:val="-30"/>
          <w:w w:val="105"/>
          <w:sz w:val="18"/>
        </w:rPr>
        <w:t> </w:t>
      </w:r>
      <w:r>
        <w:rPr>
          <w:color w:val="231F20"/>
          <w:w w:val="105"/>
          <w:sz w:val="18"/>
        </w:rPr>
        <w:t>simulan</w:t>
      </w:r>
      <w:r>
        <w:rPr>
          <w:color w:val="231F20"/>
          <w:spacing w:val="-30"/>
          <w:w w:val="105"/>
          <w:sz w:val="18"/>
        </w:rPr>
        <w:t> </w:t>
      </w:r>
      <w:r>
        <w:rPr>
          <w:color w:val="231F20"/>
          <w:w w:val="105"/>
          <w:sz w:val="18"/>
        </w:rPr>
        <w:t>la</w:t>
      </w:r>
      <w:r>
        <w:rPr>
          <w:color w:val="231F20"/>
          <w:spacing w:val="-30"/>
          <w:w w:val="105"/>
          <w:sz w:val="18"/>
        </w:rPr>
        <w:t> </w:t>
      </w:r>
      <w:r>
        <w:rPr>
          <w:color w:val="231F20"/>
          <w:w w:val="105"/>
          <w:sz w:val="18"/>
        </w:rPr>
        <w:t>estrategia</w:t>
      </w:r>
      <w:r>
        <w:rPr>
          <w:color w:val="231F20"/>
          <w:spacing w:val="-30"/>
          <w:w w:val="105"/>
          <w:sz w:val="18"/>
        </w:rPr>
        <w:t> </w:t>
      </w:r>
      <w:r>
        <w:rPr>
          <w:color w:val="231F20"/>
          <w:w w:val="105"/>
          <w:sz w:val="18"/>
        </w:rPr>
        <w:t>de</w:t>
      </w:r>
      <w:r>
        <w:rPr>
          <w:color w:val="231F20"/>
          <w:spacing w:val="-30"/>
          <w:w w:val="105"/>
          <w:sz w:val="18"/>
        </w:rPr>
        <w:t> </w:t>
      </w:r>
      <w:r>
        <w:rPr>
          <w:color w:val="231F20"/>
          <w:w w:val="105"/>
          <w:sz w:val="18"/>
        </w:rPr>
        <w:t>los juegos</w:t>
      </w:r>
      <w:r>
        <w:rPr>
          <w:color w:val="231F20"/>
          <w:spacing w:val="-28"/>
          <w:w w:val="105"/>
          <w:sz w:val="18"/>
        </w:rPr>
        <w:t> </w:t>
      </w:r>
      <w:r>
        <w:rPr>
          <w:color w:val="231F20"/>
          <w:w w:val="105"/>
          <w:sz w:val="18"/>
        </w:rPr>
        <w:t>en</w:t>
      </w:r>
      <w:r>
        <w:rPr>
          <w:color w:val="231F20"/>
          <w:spacing w:val="-28"/>
          <w:w w:val="105"/>
          <w:sz w:val="18"/>
        </w:rPr>
        <w:t> </w:t>
      </w:r>
      <w:r>
        <w:rPr>
          <w:color w:val="231F20"/>
          <w:w w:val="105"/>
          <w:sz w:val="18"/>
        </w:rPr>
        <w:t>red</w:t>
      </w:r>
      <w:r>
        <w:rPr>
          <w:color w:val="231F20"/>
          <w:spacing w:val="-28"/>
          <w:w w:val="105"/>
          <w:sz w:val="18"/>
        </w:rPr>
        <w:t> </w:t>
      </w:r>
      <w:r>
        <w:rPr>
          <w:color w:val="231F20"/>
          <w:w w:val="105"/>
          <w:sz w:val="18"/>
        </w:rPr>
        <w:t>(Davidsen</w:t>
      </w:r>
      <w:r>
        <w:rPr>
          <w:color w:val="231F20"/>
          <w:spacing w:val="-28"/>
          <w:w w:val="105"/>
          <w:sz w:val="18"/>
        </w:rPr>
        <w:t> </w:t>
      </w:r>
      <w:r>
        <w:rPr>
          <w:rFonts w:ascii="Palatino Linotype" w:hAnsi="Palatino Linotype"/>
          <w:i/>
          <w:color w:val="231F20"/>
          <w:w w:val="105"/>
          <w:sz w:val="18"/>
        </w:rPr>
        <w:t>et</w:t>
      </w:r>
      <w:r>
        <w:rPr>
          <w:rFonts w:ascii="Palatino Linotype" w:hAnsi="Palatino Linotype"/>
          <w:i/>
          <w:color w:val="231F20"/>
          <w:spacing w:val="-27"/>
          <w:w w:val="105"/>
          <w:sz w:val="18"/>
        </w:rPr>
        <w:t> </w:t>
      </w:r>
      <w:r>
        <w:rPr>
          <w:rFonts w:ascii="Palatino Linotype" w:hAnsi="Palatino Linotype"/>
          <w:i/>
          <w:color w:val="231F20"/>
          <w:w w:val="105"/>
          <w:sz w:val="18"/>
        </w:rPr>
        <w:t>al.,</w:t>
      </w:r>
      <w:r>
        <w:rPr>
          <w:rFonts w:ascii="Palatino Linotype" w:hAnsi="Palatino Linotype"/>
          <w:i/>
          <w:color w:val="231F20"/>
          <w:spacing w:val="-28"/>
          <w:w w:val="105"/>
          <w:sz w:val="18"/>
        </w:rPr>
        <w:t> </w:t>
      </w:r>
      <w:r>
        <w:rPr>
          <w:color w:val="231F20"/>
          <w:w w:val="105"/>
          <w:sz w:val="18"/>
        </w:rPr>
        <w:t>2002,</w:t>
      </w:r>
      <w:r>
        <w:rPr>
          <w:color w:val="231F20"/>
          <w:spacing w:val="-28"/>
          <w:w w:val="105"/>
          <w:sz w:val="18"/>
        </w:rPr>
        <w:t> </w:t>
      </w:r>
      <w:r>
        <w:rPr>
          <w:color w:val="231F20"/>
          <w:w w:val="105"/>
          <w:sz w:val="18"/>
        </w:rPr>
        <w:t>Minnhagen</w:t>
      </w:r>
      <w:r>
        <w:rPr>
          <w:color w:val="231F20"/>
          <w:spacing w:val="-28"/>
          <w:w w:val="105"/>
          <w:sz w:val="18"/>
        </w:rPr>
        <w:t> </w:t>
      </w:r>
      <w:r>
        <w:rPr>
          <w:rFonts w:ascii="Palatino Linotype" w:hAnsi="Palatino Linotype"/>
          <w:i/>
          <w:color w:val="231F20"/>
          <w:w w:val="105"/>
          <w:sz w:val="18"/>
        </w:rPr>
        <w:t>et</w:t>
      </w:r>
      <w:r>
        <w:rPr>
          <w:rFonts w:ascii="Palatino Linotype" w:hAnsi="Palatino Linotype"/>
          <w:i/>
          <w:color w:val="231F20"/>
          <w:spacing w:val="-27"/>
          <w:w w:val="105"/>
          <w:sz w:val="18"/>
        </w:rPr>
        <w:t> </w:t>
      </w:r>
      <w:r>
        <w:rPr>
          <w:rFonts w:ascii="Palatino Linotype" w:hAnsi="Palatino Linotype"/>
          <w:i/>
          <w:color w:val="231F20"/>
          <w:w w:val="105"/>
          <w:sz w:val="18"/>
        </w:rPr>
        <w:t>al.,</w:t>
      </w:r>
      <w:r>
        <w:rPr>
          <w:rFonts w:ascii="Palatino Linotype" w:hAnsi="Palatino Linotype"/>
          <w:i/>
          <w:color w:val="231F20"/>
          <w:spacing w:val="-28"/>
          <w:w w:val="105"/>
          <w:sz w:val="18"/>
        </w:rPr>
        <w:t> </w:t>
      </w:r>
      <w:r>
        <w:rPr>
          <w:color w:val="231F20"/>
          <w:w w:val="105"/>
          <w:sz w:val="18"/>
        </w:rPr>
        <w:t>2007</w:t>
      </w:r>
      <w:r>
        <w:rPr>
          <w:color w:val="231F20"/>
          <w:spacing w:val="-28"/>
          <w:w w:val="105"/>
          <w:sz w:val="18"/>
        </w:rPr>
        <w:t> </w:t>
      </w:r>
      <w:r>
        <w:rPr>
          <w:color w:val="231F20"/>
          <w:w w:val="105"/>
          <w:sz w:val="18"/>
        </w:rPr>
        <w:t>y</w:t>
      </w:r>
      <w:r>
        <w:rPr>
          <w:color w:val="231F20"/>
          <w:spacing w:val="-28"/>
          <w:w w:val="105"/>
          <w:sz w:val="18"/>
        </w:rPr>
        <w:t> </w:t>
      </w:r>
      <w:r>
        <w:rPr>
          <w:color w:val="231F20"/>
          <w:w w:val="105"/>
          <w:sz w:val="18"/>
        </w:rPr>
        <w:t>Baek</w:t>
      </w:r>
      <w:r>
        <w:rPr>
          <w:color w:val="231F20"/>
          <w:spacing w:val="-28"/>
          <w:w w:val="105"/>
          <w:sz w:val="18"/>
        </w:rPr>
        <w:t> </w:t>
      </w:r>
      <w:r>
        <w:rPr>
          <w:color w:val="231F20"/>
          <w:w w:val="105"/>
          <w:sz w:val="18"/>
        </w:rPr>
        <w:t>y</w:t>
      </w:r>
      <w:r>
        <w:rPr>
          <w:color w:val="231F20"/>
          <w:spacing w:val="-28"/>
          <w:w w:val="105"/>
          <w:sz w:val="18"/>
        </w:rPr>
        <w:t> </w:t>
      </w:r>
      <w:r>
        <w:rPr>
          <w:color w:val="231F20"/>
          <w:w w:val="105"/>
          <w:sz w:val="18"/>
        </w:rPr>
        <w:t>Bernhardson,</w:t>
      </w:r>
      <w:r>
        <w:rPr>
          <w:color w:val="231F20"/>
          <w:spacing w:val="-28"/>
          <w:w w:val="105"/>
          <w:sz w:val="18"/>
        </w:rPr>
        <w:t> </w:t>
      </w:r>
      <w:r>
        <w:rPr>
          <w:color w:val="231F20"/>
          <w:w w:val="105"/>
          <w:sz w:val="18"/>
        </w:rPr>
        <w:t>2010).</w:t>
      </w:r>
      <w:r>
        <w:rPr>
          <w:color w:val="231F20"/>
          <w:spacing w:val="-28"/>
          <w:w w:val="105"/>
          <w:sz w:val="18"/>
        </w:rPr>
        <w:t> </w:t>
      </w:r>
      <w:r>
        <w:rPr>
          <w:color w:val="231F20"/>
          <w:w w:val="105"/>
          <w:sz w:val="18"/>
        </w:rPr>
        <w:t>Los</w:t>
      </w:r>
      <w:r>
        <w:rPr>
          <w:color w:val="231F20"/>
          <w:spacing w:val="-28"/>
          <w:w w:val="105"/>
          <w:sz w:val="18"/>
        </w:rPr>
        <w:t> </w:t>
      </w:r>
      <w:r>
        <w:rPr>
          <w:color w:val="231F20"/>
          <w:w w:val="105"/>
          <w:sz w:val="18"/>
        </w:rPr>
        <w:t>primeros </w:t>
      </w:r>
      <w:r>
        <w:rPr>
          <w:color w:val="231F20"/>
          <w:w w:val="110"/>
          <w:sz w:val="18"/>
        </w:rPr>
        <w:t>se</w:t>
      </w:r>
      <w:r>
        <w:rPr>
          <w:color w:val="231F20"/>
          <w:spacing w:val="-16"/>
          <w:w w:val="110"/>
          <w:sz w:val="18"/>
        </w:rPr>
        <w:t> </w:t>
      </w:r>
      <w:r>
        <w:rPr>
          <w:color w:val="231F20"/>
          <w:w w:val="110"/>
          <w:sz w:val="18"/>
        </w:rPr>
        <w:t>fundamentan</w:t>
      </w:r>
      <w:r>
        <w:rPr>
          <w:color w:val="231F20"/>
          <w:spacing w:val="-16"/>
          <w:w w:val="110"/>
          <w:sz w:val="18"/>
        </w:rPr>
        <w:t> </w:t>
      </w:r>
      <w:r>
        <w:rPr>
          <w:color w:val="231F20"/>
          <w:w w:val="110"/>
          <w:sz w:val="18"/>
        </w:rPr>
        <w:t>en</w:t>
      </w:r>
      <w:r>
        <w:rPr>
          <w:color w:val="231F20"/>
          <w:spacing w:val="-16"/>
          <w:w w:val="110"/>
          <w:sz w:val="18"/>
        </w:rPr>
        <w:t> </w:t>
      </w:r>
      <w:r>
        <w:rPr>
          <w:color w:val="231F20"/>
          <w:w w:val="110"/>
          <w:sz w:val="18"/>
        </w:rPr>
        <w:t>los</w:t>
      </w:r>
      <w:r>
        <w:rPr>
          <w:color w:val="231F20"/>
          <w:spacing w:val="-16"/>
          <w:w w:val="110"/>
          <w:sz w:val="18"/>
        </w:rPr>
        <w:t> </w:t>
      </w:r>
      <w:r>
        <w:rPr>
          <w:color w:val="231F20"/>
          <w:w w:val="110"/>
          <w:sz w:val="18"/>
        </w:rPr>
        <w:t>procesos</w:t>
      </w:r>
      <w:r>
        <w:rPr>
          <w:color w:val="231F20"/>
          <w:spacing w:val="-15"/>
          <w:w w:val="110"/>
          <w:sz w:val="18"/>
        </w:rPr>
        <w:t> </w:t>
      </w:r>
      <w:r>
        <w:rPr>
          <w:color w:val="231F20"/>
          <w:w w:val="110"/>
          <w:sz w:val="18"/>
        </w:rPr>
        <w:t>de</w:t>
      </w:r>
      <w:r>
        <w:rPr>
          <w:color w:val="231F20"/>
          <w:spacing w:val="-16"/>
          <w:w w:val="110"/>
          <w:sz w:val="18"/>
        </w:rPr>
        <w:t> </w:t>
      </w:r>
      <w:r>
        <w:rPr>
          <w:color w:val="231F20"/>
          <w:w w:val="110"/>
          <w:sz w:val="18"/>
        </w:rPr>
        <w:t>infección</w:t>
      </w:r>
      <w:r>
        <w:rPr>
          <w:color w:val="231F20"/>
          <w:spacing w:val="-15"/>
          <w:w w:val="110"/>
          <w:sz w:val="18"/>
        </w:rPr>
        <w:t> </w:t>
      </w:r>
      <w:r>
        <w:rPr>
          <w:color w:val="231F20"/>
          <w:w w:val="110"/>
          <w:sz w:val="18"/>
        </w:rPr>
        <w:t>o</w:t>
      </w:r>
      <w:r>
        <w:rPr>
          <w:color w:val="231F20"/>
          <w:spacing w:val="-16"/>
          <w:w w:val="110"/>
          <w:sz w:val="18"/>
        </w:rPr>
        <w:t> </w:t>
      </w:r>
      <w:r>
        <w:rPr>
          <w:color w:val="231F20"/>
          <w:w w:val="110"/>
          <w:sz w:val="18"/>
        </w:rPr>
        <w:t>contagio</w:t>
      </w:r>
      <w:r>
        <w:rPr>
          <w:color w:val="231F20"/>
          <w:spacing w:val="-16"/>
          <w:w w:val="110"/>
          <w:sz w:val="18"/>
        </w:rPr>
        <w:t> </w:t>
      </w:r>
      <w:r>
        <w:rPr>
          <w:color w:val="231F20"/>
          <w:w w:val="110"/>
          <w:sz w:val="18"/>
        </w:rPr>
        <w:t>y</w:t>
      </w:r>
      <w:r>
        <w:rPr>
          <w:color w:val="231F20"/>
          <w:spacing w:val="-16"/>
          <w:w w:val="110"/>
          <w:sz w:val="18"/>
        </w:rPr>
        <w:t> </w:t>
      </w:r>
      <w:r>
        <w:rPr>
          <w:color w:val="231F20"/>
          <w:w w:val="110"/>
          <w:sz w:val="18"/>
        </w:rPr>
        <w:t>no</w:t>
      </w:r>
      <w:r>
        <w:rPr>
          <w:color w:val="231F20"/>
          <w:spacing w:val="-16"/>
          <w:w w:val="110"/>
          <w:sz w:val="18"/>
        </w:rPr>
        <w:t> </w:t>
      </w:r>
      <w:r>
        <w:rPr>
          <w:color w:val="231F20"/>
          <w:w w:val="110"/>
          <w:sz w:val="18"/>
        </w:rPr>
        <w:t>tienen</w:t>
      </w:r>
      <w:r>
        <w:rPr>
          <w:color w:val="231F20"/>
          <w:spacing w:val="-16"/>
          <w:w w:val="110"/>
          <w:sz w:val="18"/>
        </w:rPr>
        <w:t> </w:t>
      </w:r>
      <w:r>
        <w:rPr>
          <w:color w:val="231F20"/>
          <w:w w:val="110"/>
          <w:sz w:val="18"/>
        </w:rPr>
        <w:t>en</w:t>
      </w:r>
      <w:r>
        <w:rPr>
          <w:color w:val="231F20"/>
          <w:spacing w:val="-16"/>
          <w:w w:val="110"/>
          <w:sz w:val="18"/>
        </w:rPr>
        <w:t> </w:t>
      </w:r>
      <w:r>
        <w:rPr>
          <w:color w:val="231F20"/>
          <w:w w:val="110"/>
          <w:sz w:val="18"/>
        </w:rPr>
        <w:t>cuenta</w:t>
      </w:r>
      <w:r>
        <w:rPr>
          <w:color w:val="231F20"/>
          <w:spacing w:val="-16"/>
          <w:w w:val="110"/>
          <w:sz w:val="18"/>
        </w:rPr>
        <w:t> </w:t>
      </w:r>
      <w:r>
        <w:rPr>
          <w:color w:val="231F20"/>
          <w:w w:val="110"/>
          <w:sz w:val="18"/>
        </w:rPr>
        <w:t>el</w:t>
      </w:r>
      <w:r>
        <w:rPr>
          <w:color w:val="231F20"/>
          <w:spacing w:val="-16"/>
          <w:w w:val="110"/>
          <w:sz w:val="18"/>
        </w:rPr>
        <w:t> </w:t>
      </w:r>
      <w:r>
        <w:rPr>
          <w:color w:val="231F20"/>
          <w:w w:val="110"/>
          <w:sz w:val="18"/>
        </w:rPr>
        <w:t>comportamiento </w:t>
      </w:r>
      <w:r>
        <w:rPr>
          <w:color w:val="231F20"/>
          <w:w w:val="105"/>
          <w:sz w:val="18"/>
        </w:rPr>
        <w:t>optimizador</w:t>
      </w:r>
      <w:r>
        <w:rPr>
          <w:color w:val="231F20"/>
          <w:spacing w:val="-7"/>
          <w:w w:val="105"/>
          <w:sz w:val="18"/>
        </w:rPr>
        <w:t> </w:t>
      </w:r>
      <w:r>
        <w:rPr>
          <w:color w:val="231F20"/>
          <w:w w:val="105"/>
          <w:sz w:val="18"/>
        </w:rPr>
        <w:t>de</w:t>
      </w:r>
      <w:r>
        <w:rPr>
          <w:color w:val="231F20"/>
          <w:spacing w:val="-7"/>
          <w:w w:val="105"/>
          <w:sz w:val="18"/>
        </w:rPr>
        <w:t> </w:t>
      </w:r>
      <w:r>
        <w:rPr>
          <w:color w:val="231F20"/>
          <w:w w:val="105"/>
          <w:sz w:val="18"/>
        </w:rPr>
        <w:t>los</w:t>
      </w:r>
      <w:r>
        <w:rPr>
          <w:color w:val="231F20"/>
          <w:spacing w:val="-7"/>
          <w:w w:val="105"/>
          <w:sz w:val="18"/>
        </w:rPr>
        <w:t> </w:t>
      </w:r>
      <w:r>
        <w:rPr>
          <w:color w:val="231F20"/>
          <w:w w:val="105"/>
          <w:sz w:val="18"/>
        </w:rPr>
        <w:t>agentes</w:t>
      </w:r>
      <w:r>
        <w:rPr>
          <w:color w:val="231F20"/>
          <w:spacing w:val="-7"/>
          <w:w w:val="105"/>
          <w:sz w:val="18"/>
        </w:rPr>
        <w:t> </w:t>
      </w:r>
      <w:r>
        <w:rPr>
          <w:color w:val="231F20"/>
          <w:w w:val="105"/>
          <w:sz w:val="18"/>
        </w:rPr>
        <w:t>individuales.</w:t>
      </w:r>
      <w:r>
        <w:rPr>
          <w:color w:val="231F20"/>
          <w:spacing w:val="-7"/>
          <w:w w:val="105"/>
          <w:sz w:val="18"/>
        </w:rPr>
        <w:t> </w:t>
      </w:r>
      <w:r>
        <w:rPr>
          <w:color w:val="231F20"/>
          <w:w w:val="105"/>
          <w:sz w:val="18"/>
        </w:rPr>
        <w:t>Por</w:t>
      </w:r>
      <w:r>
        <w:rPr>
          <w:color w:val="231F20"/>
          <w:spacing w:val="-7"/>
          <w:w w:val="105"/>
          <w:sz w:val="18"/>
        </w:rPr>
        <w:t> </w:t>
      </w:r>
      <w:r>
        <w:rPr>
          <w:color w:val="231F20"/>
          <w:w w:val="105"/>
          <w:sz w:val="18"/>
        </w:rPr>
        <w:t>sus</w:t>
      </w:r>
      <w:r>
        <w:rPr>
          <w:color w:val="231F20"/>
          <w:spacing w:val="-6"/>
          <w:w w:val="105"/>
          <w:sz w:val="18"/>
        </w:rPr>
        <w:t> </w:t>
      </w:r>
      <w:r>
        <w:rPr>
          <w:color w:val="231F20"/>
          <w:w w:val="105"/>
          <w:sz w:val="18"/>
        </w:rPr>
        <w:t>resultados,</w:t>
      </w:r>
      <w:r>
        <w:rPr>
          <w:color w:val="231F20"/>
          <w:spacing w:val="-7"/>
          <w:w w:val="105"/>
          <w:sz w:val="18"/>
        </w:rPr>
        <w:t> </w:t>
      </w:r>
      <w:r>
        <w:rPr>
          <w:color w:val="231F20"/>
          <w:w w:val="105"/>
          <w:sz w:val="18"/>
        </w:rPr>
        <w:t>son</w:t>
      </w:r>
      <w:r>
        <w:rPr>
          <w:color w:val="231F20"/>
          <w:spacing w:val="-7"/>
          <w:w w:val="105"/>
          <w:sz w:val="18"/>
        </w:rPr>
        <w:t> </w:t>
      </w:r>
      <w:r>
        <w:rPr>
          <w:color w:val="231F20"/>
          <w:w w:val="105"/>
          <w:sz w:val="18"/>
        </w:rPr>
        <w:t>de</w:t>
      </w:r>
      <w:r>
        <w:rPr>
          <w:color w:val="231F20"/>
          <w:spacing w:val="-7"/>
          <w:w w:val="105"/>
          <w:sz w:val="18"/>
        </w:rPr>
        <w:t> </w:t>
      </w:r>
      <w:r>
        <w:rPr>
          <w:color w:val="231F20"/>
          <w:w w:val="105"/>
          <w:sz w:val="18"/>
        </w:rPr>
        <w:t>destacar</w:t>
      </w:r>
      <w:r>
        <w:rPr>
          <w:color w:val="231F20"/>
          <w:spacing w:val="-7"/>
          <w:w w:val="105"/>
          <w:sz w:val="18"/>
        </w:rPr>
        <w:t> </w:t>
      </w:r>
      <w:r>
        <w:rPr>
          <w:color w:val="231F20"/>
          <w:w w:val="105"/>
          <w:sz w:val="18"/>
        </w:rPr>
        <w:t>los</w:t>
      </w:r>
      <w:r>
        <w:rPr>
          <w:color w:val="231F20"/>
          <w:spacing w:val="-7"/>
          <w:w w:val="105"/>
          <w:sz w:val="18"/>
        </w:rPr>
        <w:t> </w:t>
      </w:r>
      <w:r>
        <w:rPr>
          <w:color w:val="231F20"/>
          <w:w w:val="105"/>
          <w:sz w:val="18"/>
        </w:rPr>
        <w:t>modelos</w:t>
      </w:r>
      <w:r>
        <w:rPr>
          <w:color w:val="231F20"/>
          <w:spacing w:val="-7"/>
          <w:w w:val="105"/>
          <w:sz w:val="18"/>
        </w:rPr>
        <w:t> </w:t>
      </w:r>
      <w:r>
        <w:rPr>
          <w:color w:val="231F20"/>
          <w:w w:val="105"/>
          <w:sz w:val="18"/>
        </w:rPr>
        <w:t>basados</w:t>
      </w:r>
      <w:r>
        <w:rPr>
          <w:color w:val="231F20"/>
          <w:spacing w:val="-7"/>
          <w:w w:val="105"/>
          <w:sz w:val="18"/>
        </w:rPr>
        <w:t> </w:t>
      </w:r>
      <w:r>
        <w:rPr>
          <w:color w:val="231F20"/>
          <w:w w:val="105"/>
          <w:sz w:val="18"/>
        </w:rPr>
        <w:t>en </w:t>
      </w:r>
      <w:r>
        <w:rPr>
          <w:color w:val="231F20"/>
          <w:w w:val="110"/>
          <w:sz w:val="18"/>
        </w:rPr>
        <w:t>la</w:t>
      </w:r>
      <w:r>
        <w:rPr>
          <w:color w:val="231F20"/>
          <w:spacing w:val="-28"/>
          <w:w w:val="110"/>
          <w:sz w:val="18"/>
        </w:rPr>
        <w:t> </w:t>
      </w:r>
      <w:r>
        <w:rPr>
          <w:color w:val="231F20"/>
          <w:w w:val="110"/>
          <w:sz w:val="18"/>
        </w:rPr>
        <w:t>dinámica</w:t>
      </w:r>
      <w:r>
        <w:rPr>
          <w:color w:val="231F20"/>
          <w:spacing w:val="-28"/>
          <w:w w:val="110"/>
          <w:sz w:val="18"/>
        </w:rPr>
        <w:t> </w:t>
      </w:r>
      <w:r>
        <w:rPr>
          <w:color w:val="231F20"/>
          <w:w w:val="110"/>
          <w:sz w:val="18"/>
        </w:rPr>
        <w:t>de</w:t>
      </w:r>
      <w:r>
        <w:rPr>
          <w:color w:val="231F20"/>
          <w:spacing w:val="-28"/>
          <w:w w:val="110"/>
          <w:sz w:val="18"/>
        </w:rPr>
        <w:t> </w:t>
      </w:r>
      <w:r>
        <w:rPr>
          <w:color w:val="231F20"/>
          <w:w w:val="110"/>
          <w:sz w:val="18"/>
        </w:rPr>
        <w:t>sistemas</w:t>
      </w:r>
      <w:r>
        <w:rPr>
          <w:color w:val="231F20"/>
          <w:spacing w:val="-28"/>
          <w:w w:val="110"/>
          <w:sz w:val="18"/>
        </w:rPr>
        <w:t> </w:t>
      </w:r>
      <w:r>
        <w:rPr>
          <w:color w:val="231F20"/>
          <w:w w:val="110"/>
          <w:sz w:val="18"/>
        </w:rPr>
        <w:t>para</w:t>
      </w:r>
      <w:r>
        <w:rPr>
          <w:color w:val="231F20"/>
          <w:spacing w:val="-28"/>
          <w:w w:val="110"/>
          <w:sz w:val="18"/>
        </w:rPr>
        <w:t> </w:t>
      </w:r>
      <w:r>
        <w:rPr>
          <w:color w:val="231F20"/>
          <w:w w:val="110"/>
          <w:sz w:val="18"/>
        </w:rPr>
        <w:t>simular</w:t>
      </w:r>
      <w:r>
        <w:rPr>
          <w:color w:val="231F20"/>
          <w:spacing w:val="-28"/>
          <w:w w:val="110"/>
          <w:sz w:val="18"/>
        </w:rPr>
        <w:t> </w:t>
      </w:r>
      <w:r>
        <w:rPr>
          <w:color w:val="231F20"/>
          <w:w w:val="110"/>
          <w:sz w:val="18"/>
        </w:rPr>
        <w:t>la</w:t>
      </w:r>
      <w:r>
        <w:rPr>
          <w:color w:val="231F20"/>
          <w:spacing w:val="-28"/>
          <w:w w:val="110"/>
          <w:sz w:val="18"/>
        </w:rPr>
        <w:t> </w:t>
      </w:r>
      <w:r>
        <w:rPr>
          <w:color w:val="231F20"/>
          <w:w w:val="110"/>
          <w:sz w:val="18"/>
        </w:rPr>
        <w:t>aceptación</w:t>
      </w:r>
      <w:r>
        <w:rPr>
          <w:color w:val="231F20"/>
          <w:spacing w:val="-28"/>
          <w:w w:val="110"/>
          <w:sz w:val="18"/>
        </w:rPr>
        <w:t> </w:t>
      </w:r>
      <w:r>
        <w:rPr>
          <w:color w:val="231F20"/>
          <w:w w:val="110"/>
          <w:sz w:val="18"/>
        </w:rPr>
        <w:t>de</w:t>
      </w:r>
      <w:r>
        <w:rPr>
          <w:color w:val="231F20"/>
          <w:spacing w:val="-28"/>
          <w:w w:val="110"/>
          <w:sz w:val="18"/>
        </w:rPr>
        <w:t> </w:t>
      </w:r>
      <w:r>
        <w:rPr>
          <w:color w:val="231F20"/>
          <w:w w:val="110"/>
          <w:sz w:val="18"/>
        </w:rPr>
        <w:t>la</w:t>
      </w:r>
      <w:r>
        <w:rPr>
          <w:color w:val="231F20"/>
          <w:spacing w:val="-28"/>
          <w:w w:val="110"/>
          <w:sz w:val="18"/>
        </w:rPr>
        <w:t> </w:t>
      </w:r>
      <w:r>
        <w:rPr>
          <w:color w:val="231F20"/>
          <w:w w:val="110"/>
          <w:sz w:val="18"/>
        </w:rPr>
        <w:t>gestión</w:t>
      </w:r>
      <w:r>
        <w:rPr>
          <w:color w:val="231F20"/>
          <w:spacing w:val="-28"/>
          <w:w w:val="110"/>
          <w:sz w:val="18"/>
        </w:rPr>
        <w:t> </w:t>
      </w:r>
      <w:r>
        <w:rPr>
          <w:color w:val="231F20"/>
          <w:w w:val="110"/>
          <w:sz w:val="18"/>
        </w:rPr>
        <w:t>sostenible</w:t>
      </w:r>
      <w:r>
        <w:rPr>
          <w:color w:val="231F20"/>
          <w:spacing w:val="-28"/>
          <w:w w:val="110"/>
          <w:sz w:val="18"/>
        </w:rPr>
        <w:t> </w:t>
      </w:r>
      <w:r>
        <w:rPr>
          <w:color w:val="231F20"/>
          <w:w w:val="110"/>
          <w:sz w:val="18"/>
        </w:rPr>
        <w:t>por</w:t>
      </w:r>
      <w:r>
        <w:rPr>
          <w:color w:val="231F20"/>
          <w:spacing w:val="-28"/>
          <w:w w:val="110"/>
          <w:sz w:val="18"/>
        </w:rPr>
        <w:t> </w:t>
      </w:r>
      <w:r>
        <w:rPr>
          <w:color w:val="231F20"/>
          <w:w w:val="110"/>
          <w:sz w:val="18"/>
        </w:rPr>
        <w:t>el</w:t>
      </w:r>
      <w:r>
        <w:rPr>
          <w:color w:val="231F20"/>
          <w:spacing w:val="-28"/>
          <w:w w:val="110"/>
          <w:sz w:val="18"/>
        </w:rPr>
        <w:t> </w:t>
      </w:r>
      <w:r>
        <w:rPr>
          <w:color w:val="231F20"/>
          <w:w w:val="110"/>
          <w:sz w:val="18"/>
        </w:rPr>
        <w:t>público</w:t>
      </w:r>
      <w:r>
        <w:rPr>
          <w:color w:val="231F20"/>
          <w:spacing w:val="-28"/>
          <w:w w:val="110"/>
          <w:sz w:val="18"/>
        </w:rPr>
        <w:t> </w:t>
      </w:r>
      <w:r>
        <w:rPr>
          <w:color w:val="231F20"/>
          <w:w w:val="110"/>
          <w:sz w:val="18"/>
        </w:rPr>
        <w:t>en</w:t>
      </w:r>
      <w:r>
        <w:rPr>
          <w:color w:val="231F20"/>
          <w:spacing w:val="-28"/>
          <w:w w:val="110"/>
          <w:sz w:val="18"/>
        </w:rPr>
        <w:t> </w:t>
      </w:r>
      <w:r>
        <w:rPr>
          <w:color w:val="231F20"/>
          <w:w w:val="110"/>
          <w:sz w:val="18"/>
        </w:rPr>
        <w:t>general </w:t>
      </w:r>
      <w:r>
        <w:rPr>
          <w:color w:val="231F20"/>
          <w:w w:val="105"/>
          <w:sz w:val="18"/>
        </w:rPr>
        <w:t>y</w:t>
      </w:r>
      <w:r>
        <w:rPr>
          <w:color w:val="231F20"/>
          <w:spacing w:val="-14"/>
          <w:w w:val="105"/>
          <w:sz w:val="18"/>
        </w:rPr>
        <w:t> </w:t>
      </w:r>
      <w:r>
        <w:rPr>
          <w:color w:val="231F20"/>
          <w:w w:val="105"/>
          <w:sz w:val="18"/>
        </w:rPr>
        <w:t>los</w:t>
      </w:r>
      <w:r>
        <w:rPr>
          <w:color w:val="231F20"/>
          <w:spacing w:val="-14"/>
          <w:w w:val="105"/>
          <w:sz w:val="18"/>
        </w:rPr>
        <w:t> </w:t>
      </w:r>
      <w:r>
        <w:rPr>
          <w:color w:val="231F20"/>
          <w:w w:val="105"/>
          <w:sz w:val="18"/>
        </w:rPr>
        <w:t>efectos</w:t>
      </w:r>
      <w:r>
        <w:rPr>
          <w:color w:val="231F20"/>
          <w:spacing w:val="-14"/>
          <w:w w:val="105"/>
          <w:sz w:val="18"/>
        </w:rPr>
        <w:t> </w:t>
      </w:r>
      <w:r>
        <w:rPr>
          <w:color w:val="231F20"/>
          <w:w w:val="105"/>
          <w:sz w:val="18"/>
        </w:rPr>
        <w:t>de</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participación</w:t>
      </w:r>
      <w:r>
        <w:rPr>
          <w:color w:val="231F20"/>
          <w:spacing w:val="-14"/>
          <w:w w:val="105"/>
          <w:sz w:val="18"/>
        </w:rPr>
        <w:t> </w:t>
      </w:r>
      <w:r>
        <w:rPr>
          <w:color w:val="231F20"/>
          <w:w w:val="105"/>
          <w:sz w:val="18"/>
        </w:rPr>
        <w:t>pública</w:t>
      </w:r>
      <w:r>
        <w:rPr>
          <w:color w:val="231F20"/>
          <w:spacing w:val="-14"/>
          <w:w w:val="105"/>
          <w:sz w:val="18"/>
        </w:rPr>
        <w:t> </w:t>
      </w:r>
      <w:r>
        <w:rPr>
          <w:color w:val="231F20"/>
          <w:w w:val="105"/>
          <w:sz w:val="18"/>
        </w:rPr>
        <w:t>en</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difusión</w:t>
      </w:r>
      <w:r>
        <w:rPr>
          <w:color w:val="231F20"/>
          <w:spacing w:val="-14"/>
          <w:w w:val="105"/>
          <w:sz w:val="18"/>
        </w:rPr>
        <w:t> </w:t>
      </w:r>
      <w:r>
        <w:rPr>
          <w:color w:val="231F20"/>
          <w:w w:val="105"/>
          <w:sz w:val="18"/>
        </w:rPr>
        <w:t>social</w:t>
      </w:r>
      <w:r>
        <w:rPr>
          <w:color w:val="231F20"/>
          <w:spacing w:val="-14"/>
          <w:w w:val="105"/>
          <w:sz w:val="18"/>
        </w:rPr>
        <w:t> </w:t>
      </w:r>
      <w:r>
        <w:rPr>
          <w:color w:val="231F20"/>
          <w:w w:val="105"/>
          <w:sz w:val="18"/>
        </w:rPr>
        <w:t>del</w:t>
      </w:r>
      <w:r>
        <w:rPr>
          <w:color w:val="231F20"/>
          <w:spacing w:val="-14"/>
          <w:w w:val="105"/>
          <w:sz w:val="18"/>
        </w:rPr>
        <w:t> </w:t>
      </w:r>
      <w:r>
        <w:rPr>
          <w:color w:val="231F20"/>
          <w:w w:val="105"/>
          <w:sz w:val="18"/>
        </w:rPr>
        <w:t>desarrollo</w:t>
      </w:r>
      <w:r>
        <w:rPr>
          <w:color w:val="231F20"/>
          <w:spacing w:val="-14"/>
          <w:w w:val="105"/>
          <w:sz w:val="18"/>
        </w:rPr>
        <w:t> </w:t>
      </w:r>
      <w:r>
        <w:rPr>
          <w:color w:val="231F20"/>
          <w:w w:val="105"/>
          <w:sz w:val="18"/>
        </w:rPr>
        <w:t>sostenible</w:t>
      </w:r>
      <w:r>
        <w:rPr>
          <w:color w:val="231F20"/>
          <w:spacing w:val="-14"/>
          <w:w w:val="105"/>
          <w:sz w:val="18"/>
        </w:rPr>
        <w:t> </w:t>
      </w:r>
      <w:r>
        <w:rPr>
          <w:color w:val="231F20"/>
          <w:w w:val="105"/>
          <w:sz w:val="18"/>
        </w:rPr>
        <w:t>(Holling,</w:t>
      </w:r>
      <w:r>
        <w:rPr>
          <w:color w:val="231F20"/>
          <w:spacing w:val="-14"/>
          <w:w w:val="105"/>
          <w:sz w:val="18"/>
        </w:rPr>
        <w:t> </w:t>
      </w:r>
      <w:r>
        <w:rPr>
          <w:color w:val="231F20"/>
          <w:w w:val="105"/>
          <w:sz w:val="18"/>
        </w:rPr>
        <w:t>1973; </w:t>
      </w:r>
      <w:r>
        <w:rPr>
          <w:color w:val="231F20"/>
          <w:w w:val="110"/>
          <w:sz w:val="18"/>
        </w:rPr>
        <w:t>Harich,</w:t>
      </w:r>
      <w:r>
        <w:rPr>
          <w:color w:val="231F20"/>
          <w:spacing w:val="-31"/>
          <w:w w:val="110"/>
          <w:sz w:val="18"/>
        </w:rPr>
        <w:t> </w:t>
      </w:r>
      <w:r>
        <w:rPr>
          <w:color w:val="231F20"/>
          <w:w w:val="110"/>
          <w:sz w:val="18"/>
        </w:rPr>
        <w:t>2010</w:t>
      </w:r>
      <w:r>
        <w:rPr>
          <w:color w:val="231F20"/>
          <w:spacing w:val="-31"/>
          <w:w w:val="110"/>
          <w:sz w:val="18"/>
        </w:rPr>
        <w:t> </w:t>
      </w:r>
      <w:r>
        <w:rPr>
          <w:color w:val="231F20"/>
          <w:w w:val="110"/>
          <w:sz w:val="18"/>
        </w:rPr>
        <w:t>y</w:t>
      </w:r>
      <w:r>
        <w:rPr>
          <w:color w:val="231F20"/>
          <w:spacing w:val="-31"/>
          <w:w w:val="110"/>
          <w:sz w:val="18"/>
        </w:rPr>
        <w:t> </w:t>
      </w:r>
      <w:r>
        <w:rPr>
          <w:color w:val="231F20"/>
          <w:w w:val="110"/>
          <w:sz w:val="18"/>
        </w:rPr>
        <w:t>Smith</w:t>
      </w:r>
      <w:r>
        <w:rPr>
          <w:color w:val="231F20"/>
          <w:spacing w:val="-31"/>
          <w:w w:val="110"/>
          <w:sz w:val="18"/>
        </w:rPr>
        <w:t> </w:t>
      </w:r>
      <w:r>
        <w:rPr>
          <w:rFonts w:ascii="Palatino Linotype" w:hAnsi="Palatino Linotype"/>
          <w:i/>
          <w:color w:val="231F20"/>
          <w:w w:val="110"/>
          <w:sz w:val="18"/>
        </w:rPr>
        <w:t>et</w:t>
      </w:r>
      <w:r>
        <w:rPr>
          <w:rFonts w:ascii="Palatino Linotype" w:hAnsi="Palatino Linotype"/>
          <w:i/>
          <w:color w:val="231F20"/>
          <w:spacing w:val="-29"/>
          <w:w w:val="110"/>
          <w:sz w:val="18"/>
        </w:rPr>
        <w:t> </w:t>
      </w:r>
      <w:r>
        <w:rPr>
          <w:rFonts w:ascii="Palatino Linotype" w:hAnsi="Palatino Linotype"/>
          <w:i/>
          <w:color w:val="231F20"/>
          <w:w w:val="110"/>
          <w:sz w:val="18"/>
        </w:rPr>
        <w:t>al.,</w:t>
      </w:r>
      <w:r>
        <w:rPr>
          <w:rFonts w:ascii="Palatino Linotype" w:hAnsi="Palatino Linotype"/>
          <w:i/>
          <w:color w:val="231F20"/>
          <w:spacing w:val="-29"/>
          <w:w w:val="110"/>
          <w:sz w:val="18"/>
        </w:rPr>
        <w:t> </w:t>
      </w:r>
      <w:r>
        <w:rPr>
          <w:color w:val="231F20"/>
          <w:w w:val="110"/>
          <w:sz w:val="18"/>
        </w:rPr>
        <w:t>2011).</w:t>
      </w:r>
      <w:r>
        <w:rPr>
          <w:color w:val="231F20"/>
          <w:spacing w:val="-31"/>
          <w:w w:val="110"/>
          <w:sz w:val="18"/>
        </w:rPr>
        <w:t> </w:t>
      </w:r>
      <w:r>
        <w:rPr>
          <w:color w:val="231F20"/>
          <w:w w:val="110"/>
          <w:sz w:val="18"/>
        </w:rPr>
        <w:t>En</w:t>
      </w:r>
      <w:r>
        <w:rPr>
          <w:color w:val="231F20"/>
          <w:spacing w:val="-31"/>
          <w:w w:val="110"/>
          <w:sz w:val="18"/>
        </w:rPr>
        <w:t> </w:t>
      </w:r>
      <w:r>
        <w:rPr>
          <w:color w:val="231F20"/>
          <w:w w:val="110"/>
          <w:sz w:val="18"/>
        </w:rPr>
        <w:t>el</w:t>
      </w:r>
      <w:r>
        <w:rPr>
          <w:color w:val="231F20"/>
          <w:spacing w:val="-31"/>
          <w:w w:val="110"/>
          <w:sz w:val="18"/>
        </w:rPr>
        <w:t> </w:t>
      </w:r>
      <w:r>
        <w:rPr>
          <w:color w:val="231F20"/>
          <w:w w:val="110"/>
          <w:sz w:val="18"/>
        </w:rPr>
        <w:t>segundo</w:t>
      </w:r>
      <w:r>
        <w:rPr>
          <w:color w:val="231F20"/>
          <w:spacing w:val="-30"/>
          <w:w w:val="110"/>
          <w:sz w:val="18"/>
        </w:rPr>
        <w:t> </w:t>
      </w:r>
      <w:r>
        <w:rPr>
          <w:color w:val="231F20"/>
          <w:w w:val="110"/>
          <w:sz w:val="18"/>
        </w:rPr>
        <w:t>tipo</w:t>
      </w:r>
      <w:r>
        <w:rPr>
          <w:color w:val="231F20"/>
          <w:spacing w:val="-31"/>
          <w:w w:val="110"/>
          <w:sz w:val="18"/>
        </w:rPr>
        <w:t> </w:t>
      </w:r>
      <w:r>
        <w:rPr>
          <w:color w:val="231F20"/>
          <w:w w:val="110"/>
          <w:sz w:val="18"/>
        </w:rPr>
        <w:t>de</w:t>
      </w:r>
      <w:r>
        <w:rPr>
          <w:color w:val="231F20"/>
          <w:spacing w:val="-31"/>
          <w:w w:val="110"/>
          <w:sz w:val="18"/>
        </w:rPr>
        <w:t> </w:t>
      </w:r>
      <w:r>
        <w:rPr>
          <w:color w:val="231F20"/>
          <w:w w:val="110"/>
          <w:sz w:val="18"/>
        </w:rPr>
        <w:t>modelos,</w:t>
      </w:r>
      <w:r>
        <w:rPr>
          <w:color w:val="231F20"/>
          <w:spacing w:val="-31"/>
          <w:w w:val="110"/>
          <w:sz w:val="18"/>
        </w:rPr>
        <w:t> </w:t>
      </w:r>
      <w:r>
        <w:rPr>
          <w:color w:val="231F20"/>
          <w:w w:val="110"/>
          <w:sz w:val="18"/>
        </w:rPr>
        <w:t>cada</w:t>
      </w:r>
      <w:r>
        <w:rPr>
          <w:color w:val="231F20"/>
          <w:spacing w:val="-31"/>
          <w:w w:val="110"/>
          <w:sz w:val="18"/>
        </w:rPr>
        <w:t> </w:t>
      </w:r>
      <w:r>
        <w:rPr>
          <w:color w:val="231F20"/>
          <w:w w:val="110"/>
          <w:sz w:val="18"/>
        </w:rPr>
        <w:t>agente</w:t>
      </w:r>
      <w:r>
        <w:rPr>
          <w:color w:val="231F20"/>
          <w:spacing w:val="-31"/>
          <w:w w:val="110"/>
          <w:sz w:val="18"/>
        </w:rPr>
        <w:t> </w:t>
      </w:r>
      <w:r>
        <w:rPr>
          <w:color w:val="231F20"/>
          <w:w w:val="110"/>
          <w:sz w:val="18"/>
        </w:rPr>
        <w:t>trata</w:t>
      </w:r>
      <w:r>
        <w:rPr>
          <w:color w:val="231F20"/>
          <w:spacing w:val="-31"/>
          <w:w w:val="110"/>
          <w:sz w:val="18"/>
        </w:rPr>
        <w:t> </w:t>
      </w:r>
      <w:r>
        <w:rPr>
          <w:color w:val="231F20"/>
          <w:w w:val="110"/>
          <w:sz w:val="18"/>
        </w:rPr>
        <w:t>exclusivamente de</w:t>
      </w:r>
      <w:r>
        <w:rPr>
          <w:color w:val="231F20"/>
          <w:spacing w:val="-24"/>
          <w:w w:val="110"/>
          <w:sz w:val="18"/>
        </w:rPr>
        <w:t> </w:t>
      </w:r>
      <w:r>
        <w:rPr>
          <w:color w:val="231F20"/>
          <w:w w:val="110"/>
          <w:sz w:val="18"/>
        </w:rPr>
        <w:t>maximizar</w:t>
      </w:r>
      <w:r>
        <w:rPr>
          <w:color w:val="231F20"/>
          <w:spacing w:val="-24"/>
          <w:w w:val="110"/>
          <w:sz w:val="18"/>
        </w:rPr>
        <w:t> </w:t>
      </w:r>
      <w:r>
        <w:rPr>
          <w:color w:val="231F20"/>
          <w:w w:val="110"/>
          <w:sz w:val="18"/>
        </w:rPr>
        <w:t>su</w:t>
      </w:r>
      <w:r>
        <w:rPr>
          <w:color w:val="231F20"/>
          <w:spacing w:val="-24"/>
          <w:w w:val="110"/>
          <w:sz w:val="18"/>
        </w:rPr>
        <w:t> </w:t>
      </w:r>
      <w:r>
        <w:rPr>
          <w:color w:val="231F20"/>
          <w:w w:val="110"/>
          <w:sz w:val="18"/>
        </w:rPr>
        <w:t>ganancia</w:t>
      </w:r>
      <w:r>
        <w:rPr>
          <w:color w:val="231F20"/>
          <w:spacing w:val="-25"/>
          <w:w w:val="110"/>
          <w:sz w:val="18"/>
        </w:rPr>
        <w:t> </w:t>
      </w:r>
      <w:r>
        <w:rPr>
          <w:color w:val="231F20"/>
          <w:w w:val="110"/>
          <w:sz w:val="18"/>
        </w:rPr>
        <w:t>personal,</w:t>
      </w:r>
      <w:r>
        <w:rPr>
          <w:color w:val="231F20"/>
          <w:spacing w:val="-24"/>
          <w:w w:val="110"/>
          <w:sz w:val="18"/>
        </w:rPr>
        <w:t> </w:t>
      </w:r>
      <w:r>
        <w:rPr>
          <w:color w:val="231F20"/>
          <w:w w:val="110"/>
          <w:sz w:val="18"/>
        </w:rPr>
        <w:t>lo</w:t>
      </w:r>
      <w:r>
        <w:rPr>
          <w:color w:val="231F20"/>
          <w:spacing w:val="-24"/>
          <w:w w:val="110"/>
          <w:sz w:val="18"/>
        </w:rPr>
        <w:t> </w:t>
      </w:r>
      <w:r>
        <w:rPr>
          <w:color w:val="231F20"/>
          <w:w w:val="110"/>
          <w:sz w:val="18"/>
        </w:rPr>
        <w:t>que</w:t>
      </w:r>
      <w:r>
        <w:rPr>
          <w:color w:val="231F20"/>
          <w:spacing w:val="-24"/>
          <w:w w:val="110"/>
          <w:sz w:val="18"/>
        </w:rPr>
        <w:t> </w:t>
      </w:r>
      <w:r>
        <w:rPr>
          <w:color w:val="231F20"/>
          <w:w w:val="110"/>
          <w:sz w:val="18"/>
        </w:rPr>
        <w:t>conduce</w:t>
      </w:r>
      <w:r>
        <w:rPr>
          <w:color w:val="231F20"/>
          <w:spacing w:val="-24"/>
          <w:w w:val="110"/>
          <w:sz w:val="18"/>
        </w:rPr>
        <w:t> </w:t>
      </w:r>
      <w:r>
        <w:rPr>
          <w:color w:val="231F20"/>
          <w:w w:val="110"/>
          <w:sz w:val="18"/>
        </w:rPr>
        <w:t>a</w:t>
      </w:r>
      <w:r>
        <w:rPr>
          <w:color w:val="231F20"/>
          <w:spacing w:val="-24"/>
          <w:w w:val="110"/>
          <w:sz w:val="18"/>
        </w:rPr>
        <w:t> </w:t>
      </w:r>
      <w:r>
        <w:rPr>
          <w:color w:val="231F20"/>
          <w:w w:val="110"/>
          <w:sz w:val="18"/>
        </w:rPr>
        <w:t>una</w:t>
      </w:r>
      <w:r>
        <w:rPr>
          <w:color w:val="231F20"/>
          <w:spacing w:val="-24"/>
          <w:w w:val="110"/>
          <w:sz w:val="18"/>
        </w:rPr>
        <w:t> </w:t>
      </w:r>
      <w:r>
        <w:rPr>
          <w:color w:val="231F20"/>
          <w:w w:val="110"/>
          <w:sz w:val="18"/>
        </w:rPr>
        <w:t>reducción</w:t>
      </w:r>
      <w:r>
        <w:rPr>
          <w:color w:val="231F20"/>
          <w:spacing w:val="-24"/>
          <w:w w:val="110"/>
          <w:sz w:val="18"/>
        </w:rPr>
        <w:t> </w:t>
      </w:r>
      <w:r>
        <w:rPr>
          <w:color w:val="231F20"/>
          <w:w w:val="110"/>
          <w:sz w:val="18"/>
        </w:rPr>
        <w:t>en</w:t>
      </w:r>
      <w:r>
        <w:rPr>
          <w:color w:val="231F20"/>
          <w:spacing w:val="-24"/>
          <w:w w:val="110"/>
          <w:sz w:val="18"/>
        </w:rPr>
        <w:t> </w:t>
      </w:r>
      <w:r>
        <w:rPr>
          <w:color w:val="231F20"/>
          <w:w w:val="110"/>
          <w:sz w:val="18"/>
        </w:rPr>
        <w:t>las</w:t>
      </w:r>
      <w:r>
        <w:rPr>
          <w:color w:val="231F20"/>
          <w:spacing w:val="-24"/>
          <w:w w:val="110"/>
          <w:sz w:val="18"/>
        </w:rPr>
        <w:t> </w:t>
      </w:r>
      <w:r>
        <w:rPr>
          <w:color w:val="231F20"/>
          <w:w w:val="110"/>
          <w:sz w:val="18"/>
        </w:rPr>
        <w:t>ganancias</w:t>
      </w:r>
      <w:r>
        <w:rPr>
          <w:color w:val="231F20"/>
          <w:spacing w:val="-25"/>
          <w:w w:val="110"/>
          <w:sz w:val="18"/>
        </w:rPr>
        <w:t> </w:t>
      </w:r>
      <w:r>
        <w:rPr>
          <w:color w:val="231F20"/>
          <w:w w:val="110"/>
          <w:sz w:val="18"/>
        </w:rPr>
        <w:t>de</w:t>
      </w:r>
      <w:r>
        <w:rPr>
          <w:color w:val="231F20"/>
          <w:spacing w:val="-24"/>
          <w:w w:val="110"/>
          <w:sz w:val="18"/>
        </w:rPr>
        <w:t> </w:t>
      </w:r>
      <w:r>
        <w:rPr>
          <w:color w:val="231F20"/>
          <w:w w:val="110"/>
          <w:sz w:val="18"/>
        </w:rPr>
        <w:t>los</w:t>
      </w:r>
      <w:r>
        <w:rPr>
          <w:color w:val="231F20"/>
          <w:spacing w:val="-25"/>
          <w:w w:val="110"/>
          <w:sz w:val="18"/>
        </w:rPr>
        <w:t> </w:t>
      </w:r>
      <w:r>
        <w:rPr>
          <w:color w:val="231F20"/>
          <w:w w:val="110"/>
          <w:sz w:val="18"/>
        </w:rPr>
        <w:t>demás. </w:t>
      </w:r>
      <w:r>
        <w:rPr>
          <w:color w:val="231F20"/>
          <w:w w:val="105"/>
          <w:sz w:val="18"/>
        </w:rPr>
        <w:t>Al</w:t>
      </w:r>
      <w:r>
        <w:rPr>
          <w:color w:val="231F20"/>
          <w:spacing w:val="-12"/>
          <w:w w:val="105"/>
          <w:sz w:val="18"/>
        </w:rPr>
        <w:t> </w:t>
      </w:r>
      <w:r>
        <w:rPr>
          <w:color w:val="231F20"/>
          <w:w w:val="105"/>
          <w:sz w:val="18"/>
        </w:rPr>
        <w:t>existir</w:t>
      </w:r>
      <w:r>
        <w:rPr>
          <w:color w:val="231F20"/>
          <w:spacing w:val="-12"/>
          <w:w w:val="105"/>
          <w:sz w:val="18"/>
        </w:rPr>
        <w:t> </w:t>
      </w:r>
      <w:r>
        <w:rPr>
          <w:color w:val="231F20"/>
          <w:w w:val="105"/>
          <w:sz w:val="18"/>
        </w:rPr>
        <w:t>un</w:t>
      </w:r>
      <w:r>
        <w:rPr>
          <w:color w:val="231F20"/>
          <w:spacing w:val="-12"/>
          <w:w w:val="105"/>
          <w:sz w:val="18"/>
        </w:rPr>
        <w:t> </w:t>
      </w:r>
      <w:r>
        <w:rPr>
          <w:color w:val="231F20"/>
          <w:w w:val="105"/>
          <w:sz w:val="18"/>
        </w:rPr>
        <w:t>conflicto</w:t>
      </w:r>
      <w:r>
        <w:rPr>
          <w:color w:val="231F20"/>
          <w:spacing w:val="-12"/>
          <w:w w:val="105"/>
          <w:sz w:val="18"/>
        </w:rPr>
        <w:t> </w:t>
      </w:r>
      <w:r>
        <w:rPr>
          <w:color w:val="231F20"/>
          <w:w w:val="105"/>
          <w:sz w:val="18"/>
        </w:rPr>
        <w:t>de</w:t>
      </w:r>
      <w:r>
        <w:rPr>
          <w:color w:val="231F20"/>
          <w:spacing w:val="-12"/>
          <w:w w:val="105"/>
          <w:sz w:val="18"/>
        </w:rPr>
        <w:t> </w:t>
      </w:r>
      <w:r>
        <w:rPr>
          <w:color w:val="231F20"/>
          <w:w w:val="105"/>
          <w:sz w:val="18"/>
        </w:rPr>
        <w:t>intereses</w:t>
      </w:r>
      <w:r>
        <w:rPr>
          <w:color w:val="231F20"/>
          <w:spacing w:val="-12"/>
          <w:w w:val="105"/>
          <w:sz w:val="18"/>
        </w:rPr>
        <w:t> </w:t>
      </w:r>
      <w:r>
        <w:rPr>
          <w:color w:val="231F20"/>
          <w:w w:val="105"/>
          <w:sz w:val="18"/>
        </w:rPr>
        <w:t>se</w:t>
      </w:r>
      <w:r>
        <w:rPr>
          <w:color w:val="231F20"/>
          <w:spacing w:val="-12"/>
          <w:w w:val="105"/>
          <w:sz w:val="18"/>
        </w:rPr>
        <w:t> </w:t>
      </w:r>
      <w:r>
        <w:rPr>
          <w:color w:val="231F20"/>
          <w:w w:val="105"/>
          <w:sz w:val="18"/>
        </w:rPr>
        <w:t>requiere</w:t>
      </w:r>
      <w:r>
        <w:rPr>
          <w:color w:val="231F20"/>
          <w:spacing w:val="-12"/>
          <w:w w:val="105"/>
          <w:sz w:val="18"/>
        </w:rPr>
        <w:t> </w:t>
      </w:r>
      <w:r>
        <w:rPr>
          <w:color w:val="231F20"/>
          <w:w w:val="105"/>
          <w:sz w:val="18"/>
        </w:rPr>
        <w:t>algún</w:t>
      </w:r>
      <w:r>
        <w:rPr>
          <w:color w:val="231F20"/>
          <w:spacing w:val="-12"/>
          <w:w w:val="105"/>
          <w:sz w:val="18"/>
        </w:rPr>
        <w:t> </w:t>
      </w:r>
      <w:r>
        <w:rPr>
          <w:color w:val="231F20"/>
          <w:w w:val="105"/>
          <w:sz w:val="18"/>
        </w:rPr>
        <w:t>tipo</w:t>
      </w:r>
      <w:r>
        <w:rPr>
          <w:color w:val="231F20"/>
          <w:spacing w:val="-12"/>
          <w:w w:val="105"/>
          <w:sz w:val="18"/>
        </w:rPr>
        <w:t> </w:t>
      </w:r>
      <w:r>
        <w:rPr>
          <w:color w:val="231F20"/>
          <w:w w:val="105"/>
          <w:sz w:val="18"/>
        </w:rPr>
        <w:t>de</w:t>
      </w:r>
      <w:r>
        <w:rPr>
          <w:color w:val="231F20"/>
          <w:spacing w:val="-12"/>
          <w:w w:val="105"/>
          <w:sz w:val="18"/>
        </w:rPr>
        <w:t> </w:t>
      </w:r>
      <w:r>
        <w:rPr>
          <w:color w:val="231F20"/>
          <w:w w:val="105"/>
          <w:sz w:val="18"/>
        </w:rPr>
        <w:t>colaboración</w:t>
      </w:r>
      <w:r>
        <w:rPr>
          <w:color w:val="231F20"/>
          <w:spacing w:val="-12"/>
          <w:w w:val="105"/>
          <w:sz w:val="18"/>
        </w:rPr>
        <w:t> </w:t>
      </w:r>
      <w:r>
        <w:rPr>
          <w:color w:val="231F20"/>
          <w:w w:val="105"/>
          <w:sz w:val="18"/>
        </w:rPr>
        <w:t>social</w:t>
      </w:r>
      <w:r>
        <w:rPr>
          <w:color w:val="231F20"/>
          <w:spacing w:val="-12"/>
          <w:w w:val="105"/>
          <w:sz w:val="18"/>
        </w:rPr>
        <w:t> </w:t>
      </w:r>
      <w:r>
        <w:rPr>
          <w:color w:val="231F20"/>
          <w:w w:val="105"/>
          <w:sz w:val="18"/>
        </w:rPr>
        <w:t>(sistemas</w:t>
      </w:r>
      <w:r>
        <w:rPr>
          <w:color w:val="231F20"/>
          <w:spacing w:val="-12"/>
          <w:w w:val="105"/>
          <w:sz w:val="18"/>
        </w:rPr>
        <w:t> </w:t>
      </w:r>
      <w:r>
        <w:rPr>
          <w:color w:val="231F20"/>
          <w:w w:val="105"/>
          <w:sz w:val="18"/>
        </w:rPr>
        <w:t>de</w:t>
      </w:r>
      <w:r>
        <w:rPr>
          <w:color w:val="231F20"/>
          <w:spacing w:val="-12"/>
          <w:w w:val="105"/>
          <w:sz w:val="18"/>
        </w:rPr>
        <w:t> </w:t>
      </w:r>
      <w:r>
        <w:rPr>
          <w:color w:val="231F20"/>
          <w:w w:val="105"/>
          <w:sz w:val="18"/>
        </w:rPr>
        <w:t>apoyo</w:t>
      </w:r>
      <w:r>
        <w:rPr>
          <w:color w:val="231F20"/>
          <w:spacing w:val="-12"/>
          <w:w w:val="105"/>
          <w:sz w:val="18"/>
        </w:rPr>
        <w:t> </w:t>
      </w:r>
      <w:r>
        <w:rPr>
          <w:color w:val="231F20"/>
          <w:w w:val="105"/>
          <w:sz w:val="18"/>
        </w:rPr>
        <w:t>a </w:t>
      </w:r>
      <w:r>
        <w:rPr>
          <w:color w:val="231F20"/>
          <w:w w:val="110"/>
          <w:sz w:val="18"/>
        </w:rPr>
        <w:t>las</w:t>
      </w:r>
      <w:r>
        <w:rPr>
          <w:color w:val="231F20"/>
          <w:spacing w:val="-31"/>
          <w:w w:val="110"/>
          <w:sz w:val="18"/>
        </w:rPr>
        <w:t> </w:t>
      </w:r>
      <w:r>
        <w:rPr>
          <w:color w:val="231F20"/>
          <w:w w:val="110"/>
          <w:sz w:val="18"/>
        </w:rPr>
        <w:t>decisiones</w:t>
      </w:r>
      <w:r>
        <w:rPr>
          <w:color w:val="231F20"/>
          <w:spacing w:val="-31"/>
          <w:w w:val="110"/>
          <w:sz w:val="18"/>
        </w:rPr>
        <w:t> </w:t>
      </w:r>
      <w:r>
        <w:rPr>
          <w:color w:val="231F20"/>
          <w:w w:val="110"/>
          <w:sz w:val="18"/>
        </w:rPr>
        <w:t>en</w:t>
      </w:r>
      <w:r>
        <w:rPr>
          <w:color w:val="231F20"/>
          <w:spacing w:val="-31"/>
          <w:w w:val="110"/>
          <w:sz w:val="18"/>
        </w:rPr>
        <w:t> </w:t>
      </w:r>
      <w:r>
        <w:rPr>
          <w:color w:val="231F20"/>
          <w:w w:val="110"/>
          <w:sz w:val="18"/>
        </w:rPr>
        <w:t>grupo</w:t>
      </w:r>
      <w:r>
        <w:rPr>
          <w:color w:val="231F20"/>
          <w:spacing w:val="-31"/>
          <w:w w:val="110"/>
          <w:sz w:val="18"/>
        </w:rPr>
        <w:t> </w:t>
      </w:r>
      <w:r>
        <w:rPr>
          <w:color w:val="231F20"/>
          <w:w w:val="110"/>
          <w:sz w:val="18"/>
        </w:rPr>
        <w:t>–</w:t>
      </w:r>
      <w:r>
        <w:rPr>
          <w:color w:val="231F20"/>
          <w:w w:val="110"/>
          <w:sz w:val="14"/>
        </w:rPr>
        <w:t>gdss</w:t>
      </w:r>
      <w:r>
        <w:rPr>
          <w:color w:val="231F20"/>
          <w:w w:val="110"/>
          <w:sz w:val="18"/>
        </w:rPr>
        <w:t>–</w:t>
      </w:r>
      <w:r>
        <w:rPr>
          <w:color w:val="231F20"/>
          <w:spacing w:val="-31"/>
          <w:w w:val="110"/>
          <w:sz w:val="18"/>
        </w:rPr>
        <w:t> </w:t>
      </w:r>
      <w:r>
        <w:rPr>
          <w:color w:val="231F20"/>
          <w:w w:val="110"/>
          <w:sz w:val="18"/>
        </w:rPr>
        <w:t>o</w:t>
      </w:r>
      <w:r>
        <w:rPr>
          <w:color w:val="231F20"/>
          <w:spacing w:val="-31"/>
          <w:w w:val="110"/>
          <w:sz w:val="18"/>
        </w:rPr>
        <w:t> </w:t>
      </w:r>
      <w:r>
        <w:rPr>
          <w:color w:val="231F20"/>
          <w:w w:val="110"/>
          <w:sz w:val="18"/>
        </w:rPr>
        <w:t>los</w:t>
      </w:r>
      <w:r>
        <w:rPr>
          <w:color w:val="231F20"/>
          <w:spacing w:val="-31"/>
          <w:w w:val="110"/>
          <w:sz w:val="18"/>
        </w:rPr>
        <w:t> </w:t>
      </w:r>
      <w:r>
        <w:rPr>
          <w:color w:val="231F20"/>
          <w:w w:val="110"/>
          <w:sz w:val="18"/>
        </w:rPr>
        <w:t>sistemas</w:t>
      </w:r>
      <w:r>
        <w:rPr>
          <w:color w:val="231F20"/>
          <w:spacing w:val="-31"/>
          <w:w w:val="110"/>
          <w:sz w:val="18"/>
        </w:rPr>
        <w:t> </w:t>
      </w:r>
      <w:r>
        <w:rPr>
          <w:color w:val="231F20"/>
          <w:w w:val="110"/>
          <w:sz w:val="18"/>
        </w:rPr>
        <w:t>de</w:t>
      </w:r>
      <w:r>
        <w:rPr>
          <w:color w:val="231F20"/>
          <w:spacing w:val="-31"/>
          <w:w w:val="110"/>
          <w:sz w:val="18"/>
        </w:rPr>
        <w:t> </w:t>
      </w:r>
      <w:r>
        <w:rPr>
          <w:color w:val="231F20"/>
          <w:w w:val="110"/>
          <w:sz w:val="18"/>
        </w:rPr>
        <w:t>apoyo</w:t>
      </w:r>
      <w:r>
        <w:rPr>
          <w:color w:val="231F20"/>
          <w:spacing w:val="-31"/>
          <w:w w:val="110"/>
          <w:sz w:val="18"/>
        </w:rPr>
        <w:t> </w:t>
      </w:r>
      <w:r>
        <w:rPr>
          <w:color w:val="231F20"/>
          <w:w w:val="110"/>
          <w:sz w:val="18"/>
        </w:rPr>
        <w:t>a</w:t>
      </w:r>
      <w:r>
        <w:rPr>
          <w:color w:val="231F20"/>
          <w:spacing w:val="-31"/>
          <w:w w:val="110"/>
          <w:sz w:val="18"/>
        </w:rPr>
        <w:t> </w:t>
      </w:r>
      <w:r>
        <w:rPr>
          <w:color w:val="231F20"/>
          <w:w w:val="110"/>
          <w:sz w:val="18"/>
        </w:rPr>
        <w:t>las</w:t>
      </w:r>
      <w:r>
        <w:rPr>
          <w:color w:val="231F20"/>
          <w:spacing w:val="-31"/>
          <w:w w:val="110"/>
          <w:sz w:val="18"/>
        </w:rPr>
        <w:t> </w:t>
      </w:r>
      <w:r>
        <w:rPr>
          <w:color w:val="231F20"/>
          <w:w w:val="110"/>
          <w:sz w:val="18"/>
        </w:rPr>
        <w:t>decisiones</w:t>
      </w:r>
      <w:r>
        <w:rPr>
          <w:color w:val="231F20"/>
          <w:spacing w:val="-31"/>
          <w:w w:val="110"/>
          <w:sz w:val="18"/>
        </w:rPr>
        <w:t> </w:t>
      </w:r>
      <w:r>
        <w:rPr>
          <w:color w:val="231F20"/>
          <w:w w:val="110"/>
          <w:sz w:val="18"/>
        </w:rPr>
        <w:t>sociales</w:t>
      </w:r>
      <w:r>
        <w:rPr>
          <w:color w:val="231F20"/>
          <w:spacing w:val="-31"/>
          <w:w w:val="110"/>
          <w:sz w:val="18"/>
        </w:rPr>
        <w:t> </w:t>
      </w:r>
      <w:r>
        <w:rPr>
          <w:color w:val="231F20"/>
          <w:w w:val="110"/>
          <w:sz w:val="18"/>
        </w:rPr>
        <w:t>–</w:t>
      </w:r>
      <w:r>
        <w:rPr>
          <w:color w:val="231F20"/>
          <w:w w:val="110"/>
          <w:sz w:val="14"/>
        </w:rPr>
        <w:t>sdss</w:t>
      </w:r>
      <w:r>
        <w:rPr>
          <w:color w:val="231F20"/>
          <w:w w:val="110"/>
          <w:sz w:val="18"/>
        </w:rPr>
        <w:t>–).</w:t>
      </w:r>
    </w:p>
    <w:p>
      <w:pPr>
        <w:spacing w:after="0" w:line="292" w:lineRule="auto"/>
        <w:jc w:val="both"/>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64" w:lineRule="auto" w:before="68"/>
        <w:ind w:left="120" w:right="113" w:firstLine="360"/>
        <w:jc w:val="both"/>
      </w:pPr>
      <w:r>
        <w:rPr>
          <w:color w:val="231F20"/>
          <w:spacing w:val="4"/>
        </w:rPr>
        <w:t>Las </w:t>
      </w:r>
      <w:r>
        <w:rPr>
          <w:color w:val="231F20"/>
          <w:spacing w:val="5"/>
        </w:rPr>
        <w:t>decisiones </w:t>
      </w:r>
      <w:r>
        <w:rPr>
          <w:color w:val="231F20"/>
          <w:spacing w:val="4"/>
        </w:rPr>
        <w:t>con </w:t>
      </w:r>
      <w:r>
        <w:rPr>
          <w:color w:val="231F20"/>
          <w:spacing w:val="5"/>
        </w:rPr>
        <w:t>múltiples participantes inciden, principalmente, </w:t>
      </w:r>
      <w:r>
        <w:rPr>
          <w:color w:val="231F20"/>
          <w:spacing w:val="4"/>
        </w:rPr>
        <w:t>en: </w:t>
      </w:r>
      <w:r>
        <w:rPr>
          <w:color w:val="231F20"/>
          <w:spacing w:val="6"/>
        </w:rPr>
        <w:t>el</w:t>
      </w:r>
      <w:r>
        <w:rPr>
          <w:color w:val="231F20"/>
          <w:spacing w:val="67"/>
        </w:rPr>
        <w:t> </w:t>
      </w:r>
      <w:r>
        <w:rPr>
          <w:rFonts w:ascii="Palatino Linotype" w:hAnsi="Palatino Linotype"/>
          <w:i/>
          <w:color w:val="231F20"/>
        </w:rPr>
        <w:t>aumento del alcance </w:t>
      </w:r>
      <w:r>
        <w:rPr>
          <w:color w:val="231F20"/>
        </w:rPr>
        <w:t>para </w:t>
      </w:r>
      <w:r>
        <w:rPr>
          <w:color w:val="231F20"/>
          <w:spacing w:val="2"/>
        </w:rPr>
        <w:t>incorporar </w:t>
      </w:r>
      <w:r>
        <w:rPr>
          <w:color w:val="231F20"/>
        </w:rPr>
        <w:t>a personas que tradicionalmente no han sido consideradas en las tomas de decisiones, la </w:t>
      </w:r>
      <w:r>
        <w:rPr>
          <w:rFonts w:ascii="Palatino Linotype" w:hAnsi="Palatino Linotype"/>
          <w:i/>
          <w:color w:val="231F20"/>
        </w:rPr>
        <w:t>agregación </w:t>
      </w:r>
      <w:r>
        <w:rPr>
          <w:color w:val="231F20"/>
        </w:rPr>
        <w:t>de las preferencias de </w:t>
      </w:r>
      <w:r>
        <w:rPr>
          <w:color w:val="231F20"/>
          <w:spacing w:val="2"/>
        </w:rPr>
        <w:t>los </w:t>
      </w:r>
      <w:r>
        <w:rPr>
          <w:color w:val="231F20"/>
          <w:spacing w:val="3"/>
        </w:rPr>
        <w:t>múltiples participantes </w:t>
      </w:r>
      <w:r>
        <w:rPr>
          <w:color w:val="231F20"/>
          <w:spacing w:val="2"/>
        </w:rPr>
        <w:t>en </w:t>
      </w:r>
      <w:r>
        <w:rPr>
          <w:color w:val="231F20"/>
        </w:rPr>
        <w:t>la </w:t>
      </w:r>
      <w:r>
        <w:rPr>
          <w:color w:val="231F20"/>
          <w:spacing w:val="3"/>
        </w:rPr>
        <w:t>toma </w:t>
      </w:r>
      <w:r>
        <w:rPr>
          <w:color w:val="231F20"/>
        </w:rPr>
        <w:t>de </w:t>
      </w:r>
      <w:r>
        <w:rPr>
          <w:color w:val="231F20"/>
          <w:spacing w:val="3"/>
        </w:rPr>
        <w:t>decisiones (mediante votación </w:t>
      </w:r>
      <w:r>
        <w:rPr>
          <w:color w:val="231F20"/>
          <w:spacing w:val="4"/>
        </w:rPr>
        <w:t>utilizando </w:t>
      </w:r>
      <w:r>
        <w:rPr>
          <w:color w:val="231F20"/>
        </w:rPr>
        <w:t>aplicaciones</w:t>
      </w:r>
      <w:r>
        <w:rPr>
          <w:color w:val="231F20"/>
          <w:spacing w:val="-14"/>
        </w:rPr>
        <w:t> </w:t>
      </w:r>
      <w:r>
        <w:rPr>
          <w:color w:val="231F20"/>
        </w:rPr>
        <w:t>desarrolladas</w:t>
      </w:r>
      <w:r>
        <w:rPr>
          <w:color w:val="231F20"/>
          <w:spacing w:val="-14"/>
        </w:rPr>
        <w:t> </w:t>
      </w:r>
      <w:r>
        <w:rPr>
          <w:color w:val="231F20"/>
        </w:rPr>
        <w:t>para</w:t>
      </w:r>
      <w:r>
        <w:rPr>
          <w:color w:val="231F20"/>
          <w:spacing w:val="-14"/>
        </w:rPr>
        <w:t> </w:t>
      </w:r>
      <w:r>
        <w:rPr>
          <w:color w:val="231F20"/>
        </w:rPr>
        <w:t>la</w:t>
      </w:r>
      <w:r>
        <w:rPr>
          <w:color w:val="231F20"/>
          <w:spacing w:val="-14"/>
        </w:rPr>
        <w:t> </w:t>
      </w:r>
      <w:r>
        <w:rPr>
          <w:color w:val="231F20"/>
          <w:spacing w:val="-4"/>
        </w:rPr>
        <w:t>Web2.0</w:t>
      </w:r>
      <w:r>
        <w:rPr>
          <w:color w:val="231F20"/>
          <w:spacing w:val="-14"/>
        </w:rPr>
        <w:t> </w:t>
      </w:r>
      <w:r>
        <w:rPr>
          <w:color w:val="231F20"/>
        </w:rPr>
        <w:t>y</w:t>
      </w:r>
      <w:r>
        <w:rPr>
          <w:color w:val="231F20"/>
          <w:spacing w:val="-14"/>
        </w:rPr>
        <w:t> </w:t>
      </w:r>
      <w:r>
        <w:rPr>
          <w:color w:val="231F20"/>
        </w:rPr>
        <w:t>a</w:t>
      </w:r>
      <w:r>
        <w:rPr>
          <w:color w:val="231F20"/>
          <w:spacing w:val="-14"/>
        </w:rPr>
        <w:t> </w:t>
      </w:r>
      <w:r>
        <w:rPr>
          <w:color w:val="231F20"/>
        </w:rPr>
        <w:t>través</w:t>
      </w:r>
      <w:r>
        <w:rPr>
          <w:color w:val="231F20"/>
          <w:spacing w:val="-14"/>
        </w:rPr>
        <w:t> </w:t>
      </w:r>
      <w:r>
        <w:rPr>
          <w:color w:val="231F20"/>
        </w:rPr>
        <w:t>de</w:t>
      </w:r>
      <w:r>
        <w:rPr>
          <w:color w:val="231F20"/>
          <w:spacing w:val="-14"/>
        </w:rPr>
        <w:t> </w:t>
      </w:r>
      <w:r>
        <w:rPr>
          <w:color w:val="231F20"/>
        </w:rPr>
        <w:t>comparaciones</w:t>
      </w:r>
      <w:r>
        <w:rPr>
          <w:color w:val="231F20"/>
          <w:spacing w:val="-14"/>
        </w:rPr>
        <w:t> </w:t>
      </w:r>
      <w:r>
        <w:rPr>
          <w:color w:val="231F20"/>
        </w:rPr>
        <w:t>interpersonales de utilidad) </w:t>
      </w:r>
      <w:r>
        <w:rPr>
          <w:color w:val="231F20"/>
          <w:spacing w:val="-14"/>
        </w:rPr>
        <w:t>y, </w:t>
      </w:r>
      <w:r>
        <w:rPr>
          <w:color w:val="231F20"/>
        </w:rPr>
        <w:t>finalmente, la </w:t>
      </w:r>
      <w:r>
        <w:rPr>
          <w:rFonts w:ascii="Palatino Linotype" w:hAnsi="Palatino Linotype"/>
          <w:i/>
          <w:color w:val="231F20"/>
        </w:rPr>
        <w:t>auto-organización </w:t>
      </w:r>
      <w:r>
        <w:rPr>
          <w:color w:val="231F20"/>
        </w:rPr>
        <w:t>para </w:t>
      </w:r>
      <w:r>
        <w:rPr>
          <w:color w:val="231F20"/>
          <w:spacing w:val="2"/>
        </w:rPr>
        <w:t>permitir </w:t>
      </w:r>
      <w:r>
        <w:rPr>
          <w:color w:val="231F20"/>
        </w:rPr>
        <w:t>que interaccionen entre sí los participantes en la valoración, de </w:t>
      </w:r>
      <w:r>
        <w:rPr>
          <w:color w:val="231F20"/>
          <w:spacing w:val="2"/>
        </w:rPr>
        <w:t>forma </w:t>
      </w:r>
      <w:r>
        <w:rPr>
          <w:color w:val="231F20"/>
        </w:rPr>
        <w:t>que hagan que el resultado final sea mejor que la mera </w:t>
      </w:r>
      <w:r>
        <w:rPr>
          <w:color w:val="231F20"/>
          <w:spacing w:val="2"/>
        </w:rPr>
        <w:t>agregación </w:t>
      </w:r>
      <w:r>
        <w:rPr>
          <w:color w:val="231F20"/>
        </w:rPr>
        <w:t>de opiniones </w:t>
      </w:r>
      <w:r>
        <w:rPr>
          <w:color w:val="231F20"/>
          <w:spacing w:val="28"/>
        </w:rPr>
        <w:t> </w:t>
      </w:r>
      <w:r>
        <w:rPr>
          <w:color w:val="231F20"/>
        </w:rPr>
        <w:t>individuales.</w:t>
      </w:r>
    </w:p>
    <w:p>
      <w:pPr>
        <w:pStyle w:val="BodyText"/>
      </w:pPr>
    </w:p>
    <w:p>
      <w:pPr>
        <w:pStyle w:val="BodyText"/>
        <w:spacing w:before="1"/>
        <w:rPr>
          <w:sz w:val="32"/>
        </w:rPr>
      </w:pPr>
    </w:p>
    <w:p>
      <w:pPr>
        <w:spacing w:before="0"/>
        <w:ind w:left="120" w:right="0" w:firstLine="0"/>
        <w:jc w:val="both"/>
        <w:rPr>
          <w:sz w:val="17"/>
        </w:rPr>
      </w:pPr>
      <w:r>
        <w:rPr>
          <w:color w:val="231F20"/>
          <w:spacing w:val="1"/>
          <w:w w:val="152"/>
          <w:sz w:val="22"/>
        </w:rPr>
        <w:t>a</w:t>
      </w:r>
      <w:r>
        <w:rPr>
          <w:color w:val="231F20"/>
          <w:spacing w:val="1"/>
          <w:w w:val="110"/>
          <w:sz w:val="17"/>
        </w:rPr>
        <w:t>U</w:t>
      </w:r>
      <w:r>
        <w:rPr>
          <w:color w:val="231F20"/>
          <w:spacing w:val="1"/>
          <w:w w:val="123"/>
          <w:sz w:val="17"/>
        </w:rPr>
        <w:t>m</w:t>
      </w:r>
      <w:r>
        <w:rPr>
          <w:color w:val="231F20"/>
          <w:spacing w:val="1"/>
          <w:w w:val="145"/>
          <w:sz w:val="17"/>
        </w:rPr>
        <w:t>e</w:t>
      </w:r>
      <w:r>
        <w:rPr>
          <w:color w:val="231F20"/>
          <w:spacing w:val="1"/>
          <w:w w:val="155"/>
          <w:sz w:val="17"/>
        </w:rPr>
        <w:t>n</w:t>
      </w:r>
      <w:r>
        <w:rPr>
          <w:color w:val="231F20"/>
          <w:spacing w:val="-7"/>
          <w:w w:val="260"/>
          <w:sz w:val="17"/>
        </w:rPr>
        <w:t>t</w:t>
      </w:r>
      <w:r>
        <w:rPr>
          <w:color w:val="231F20"/>
          <w:w w:val="170"/>
          <w:sz w:val="17"/>
        </w:rPr>
        <w:t>o</w:t>
      </w:r>
      <w:r>
        <w:rPr>
          <w:color w:val="231F20"/>
          <w:spacing w:val="14"/>
          <w:sz w:val="17"/>
        </w:rPr>
        <w:t> </w:t>
      </w:r>
      <w:r>
        <w:rPr>
          <w:color w:val="231F20"/>
          <w:spacing w:val="1"/>
          <w:w w:val="157"/>
          <w:sz w:val="17"/>
        </w:rPr>
        <w:t>d</w:t>
      </w:r>
      <w:r>
        <w:rPr>
          <w:color w:val="231F20"/>
          <w:spacing w:val="1"/>
          <w:w w:val="145"/>
          <w:sz w:val="17"/>
        </w:rPr>
        <w:t>e</w:t>
      </w:r>
      <w:r>
        <w:rPr>
          <w:color w:val="231F20"/>
          <w:w w:val="225"/>
          <w:sz w:val="17"/>
        </w:rPr>
        <w:t>l</w:t>
      </w:r>
      <w:r>
        <w:rPr>
          <w:color w:val="231F20"/>
          <w:spacing w:val="14"/>
          <w:sz w:val="17"/>
        </w:rPr>
        <w:t> </w:t>
      </w:r>
      <w:r>
        <w:rPr>
          <w:color w:val="231F20"/>
          <w:spacing w:val="1"/>
          <w:w w:val="157"/>
          <w:sz w:val="17"/>
        </w:rPr>
        <w:t>a</w:t>
      </w:r>
      <w:r>
        <w:rPr>
          <w:color w:val="231F20"/>
          <w:spacing w:val="-1"/>
          <w:w w:val="225"/>
          <w:sz w:val="17"/>
        </w:rPr>
        <w:t>l</w:t>
      </w:r>
      <w:r>
        <w:rPr>
          <w:color w:val="231F20"/>
          <w:spacing w:val="1"/>
          <w:w w:val="167"/>
          <w:sz w:val="17"/>
        </w:rPr>
        <w:t>c</w:t>
      </w:r>
      <w:r>
        <w:rPr>
          <w:color w:val="231F20"/>
          <w:spacing w:val="1"/>
          <w:w w:val="157"/>
          <w:sz w:val="17"/>
        </w:rPr>
        <w:t>a</w:t>
      </w:r>
      <w:r>
        <w:rPr>
          <w:color w:val="231F20"/>
          <w:spacing w:val="1"/>
          <w:w w:val="155"/>
          <w:sz w:val="17"/>
        </w:rPr>
        <w:t>n</w:t>
      </w:r>
      <w:r>
        <w:rPr>
          <w:color w:val="231F20"/>
          <w:spacing w:val="1"/>
          <w:w w:val="167"/>
          <w:sz w:val="17"/>
        </w:rPr>
        <w:t>c</w:t>
      </w:r>
      <w:r>
        <w:rPr>
          <w:color w:val="231F20"/>
          <w:w w:val="145"/>
          <w:sz w:val="17"/>
        </w:rPr>
        <w:t>e</w:t>
      </w:r>
    </w:p>
    <w:p>
      <w:pPr>
        <w:pStyle w:val="BodyText"/>
        <w:spacing w:before="2"/>
        <w:rPr>
          <w:sz w:val="30"/>
        </w:rPr>
      </w:pPr>
    </w:p>
    <w:p>
      <w:pPr>
        <w:pStyle w:val="BodyText"/>
        <w:spacing w:line="285" w:lineRule="auto"/>
        <w:ind w:left="120" w:right="115"/>
        <w:jc w:val="both"/>
      </w:pPr>
      <w:r>
        <w:rPr>
          <w:color w:val="231F20"/>
        </w:rPr>
        <w:t>La primera formulación del efecto del alcance se debe a Condorcet (1785).</w:t>
      </w:r>
      <w:r>
        <w:rPr>
          <w:color w:val="231F20"/>
          <w:position w:val="7"/>
          <w:sz w:val="13"/>
        </w:rPr>
        <w:t>27 </w:t>
      </w:r>
      <w:r>
        <w:rPr>
          <w:color w:val="231F20"/>
        </w:rPr>
        <w:t>Así, para </w:t>
      </w:r>
      <w:r>
        <w:rPr>
          <w:i/>
          <w:color w:val="231F20"/>
        </w:rPr>
        <w:t>n </w:t>
      </w:r>
      <w:r>
        <w:rPr>
          <w:color w:val="231F20"/>
        </w:rPr>
        <w:t>evaluadores, cada uno con una probabilidad </w:t>
      </w:r>
      <w:r>
        <w:rPr>
          <w:i/>
          <w:color w:val="231F20"/>
        </w:rPr>
        <w:t>p </w:t>
      </w:r>
      <w:r>
        <w:rPr>
          <w:color w:val="231F20"/>
        </w:rPr>
        <w:t>(comprendida entre 0 y 1) de elegir la mejor decisión entre dos opciones, el teorema de Condorcet establece que:  si </w:t>
      </w:r>
      <w:r>
        <w:rPr>
          <w:i/>
          <w:color w:val="231F20"/>
        </w:rPr>
        <w:t>p</w:t>
      </w:r>
      <w:r>
        <w:rPr>
          <w:color w:val="231F20"/>
        </w:rPr>
        <w:t>&gt;0.5 y </w:t>
      </w:r>
      <w:r>
        <w:rPr>
          <w:i/>
          <w:color w:val="231F20"/>
        </w:rPr>
        <w:t>n</w:t>
      </w:r>
      <w:r>
        <w:rPr>
          <w:color w:val="231F20"/>
        </w:rPr>
        <w:t>→∞, entonces la probabilidad de que el resultado de una votación sea    la decisión mejor es 1. En otras palabras: si los componentes de un </w:t>
      </w:r>
      <w:r>
        <w:rPr>
          <w:color w:val="231F20"/>
          <w:spacing w:val="2"/>
        </w:rPr>
        <w:t>grupo grande </w:t>
      </w:r>
      <w:r>
        <w:rPr>
          <w:color w:val="231F20"/>
        </w:rPr>
        <w:t>de evaluadores (</w:t>
      </w:r>
      <w:r>
        <w:rPr>
          <w:i/>
          <w:color w:val="231F20"/>
        </w:rPr>
        <w:t>n</w:t>
      </w:r>
      <w:r>
        <w:rPr>
          <w:color w:val="231F20"/>
        </w:rPr>
        <w:t>→∞) están razonablemente bien </w:t>
      </w:r>
      <w:r>
        <w:rPr>
          <w:color w:val="231F20"/>
          <w:spacing w:val="2"/>
        </w:rPr>
        <w:t>informados </w:t>
      </w:r>
      <w:r>
        <w:rPr>
          <w:color w:val="231F20"/>
        </w:rPr>
        <w:t>(</w:t>
      </w:r>
      <w:r>
        <w:rPr>
          <w:i/>
          <w:color w:val="231F20"/>
        </w:rPr>
        <w:t>p</w:t>
      </w:r>
      <w:r>
        <w:rPr>
          <w:color w:val="231F20"/>
        </w:rPr>
        <w:t>&gt;0.5), entonces, </w:t>
      </w:r>
      <w:r>
        <w:rPr>
          <w:color w:val="231F20"/>
          <w:spacing w:val="2"/>
        </w:rPr>
        <w:t>con </w:t>
      </w:r>
      <w:r>
        <w:rPr>
          <w:color w:val="231F20"/>
        </w:rPr>
        <w:t>certeza, el </w:t>
      </w:r>
      <w:r>
        <w:rPr>
          <w:color w:val="231F20"/>
          <w:spacing w:val="2"/>
        </w:rPr>
        <w:t>grupo </w:t>
      </w:r>
      <w:r>
        <w:rPr>
          <w:color w:val="231F20"/>
        </w:rPr>
        <w:t>tomará la mejor decisión. Este teorema también se cumple en la dirección</w:t>
      </w:r>
      <w:r>
        <w:rPr>
          <w:color w:val="231F20"/>
          <w:spacing w:val="-9"/>
        </w:rPr>
        <w:t> </w:t>
      </w:r>
      <w:r>
        <w:rPr>
          <w:color w:val="231F20"/>
        </w:rPr>
        <w:t>inversa:</w:t>
      </w:r>
      <w:r>
        <w:rPr>
          <w:color w:val="231F20"/>
          <w:spacing w:val="-9"/>
        </w:rPr>
        <w:t> </w:t>
      </w:r>
      <w:r>
        <w:rPr>
          <w:color w:val="231F20"/>
        </w:rPr>
        <w:t>si</w:t>
      </w:r>
      <w:r>
        <w:rPr>
          <w:color w:val="231F20"/>
          <w:spacing w:val="-9"/>
        </w:rPr>
        <w:t> </w:t>
      </w:r>
      <w:r>
        <w:rPr>
          <w:color w:val="231F20"/>
        </w:rPr>
        <w:t>los</w:t>
      </w:r>
      <w:r>
        <w:rPr>
          <w:color w:val="231F20"/>
          <w:spacing w:val="-10"/>
        </w:rPr>
        <w:t> </w:t>
      </w:r>
      <w:r>
        <w:rPr>
          <w:color w:val="231F20"/>
        </w:rPr>
        <w:t>evaluadores</w:t>
      </w:r>
      <w:r>
        <w:rPr>
          <w:color w:val="231F20"/>
          <w:spacing w:val="-9"/>
        </w:rPr>
        <w:t> </w:t>
      </w:r>
      <w:r>
        <w:rPr>
          <w:color w:val="231F20"/>
        </w:rPr>
        <w:t>están</w:t>
      </w:r>
      <w:r>
        <w:rPr>
          <w:color w:val="231F20"/>
          <w:spacing w:val="-9"/>
        </w:rPr>
        <w:t> </w:t>
      </w:r>
      <w:r>
        <w:rPr>
          <w:color w:val="231F20"/>
        </w:rPr>
        <w:t>mal</w:t>
      </w:r>
      <w:r>
        <w:rPr>
          <w:color w:val="231F20"/>
          <w:spacing w:val="-9"/>
        </w:rPr>
        <w:t> </w:t>
      </w:r>
      <w:r>
        <w:rPr>
          <w:color w:val="231F20"/>
          <w:spacing w:val="2"/>
        </w:rPr>
        <w:t>informados</w:t>
      </w:r>
      <w:r>
        <w:rPr>
          <w:color w:val="231F20"/>
          <w:spacing w:val="-9"/>
        </w:rPr>
        <w:t> </w:t>
      </w:r>
      <w:r>
        <w:rPr>
          <w:color w:val="231F20"/>
        </w:rPr>
        <w:t>(</w:t>
      </w:r>
      <w:r>
        <w:rPr>
          <w:i/>
          <w:color w:val="231F20"/>
        </w:rPr>
        <w:t>p</w:t>
      </w:r>
      <w:r>
        <w:rPr>
          <w:i/>
          <w:color w:val="231F20"/>
          <w:spacing w:val="-9"/>
        </w:rPr>
        <w:t> </w:t>
      </w:r>
      <w:r>
        <w:rPr>
          <w:color w:val="231F20"/>
        </w:rPr>
        <w:t>&lt;0.5),</w:t>
      </w:r>
      <w:r>
        <w:rPr>
          <w:color w:val="231F20"/>
          <w:spacing w:val="-9"/>
        </w:rPr>
        <w:t> </w:t>
      </w:r>
      <w:r>
        <w:rPr>
          <w:color w:val="231F20"/>
        </w:rPr>
        <w:t>entonces,</w:t>
      </w:r>
      <w:r>
        <w:rPr>
          <w:color w:val="231F20"/>
          <w:spacing w:val="-9"/>
        </w:rPr>
        <w:t> </w:t>
      </w:r>
      <w:r>
        <w:rPr>
          <w:color w:val="231F20"/>
          <w:spacing w:val="2"/>
        </w:rPr>
        <w:t>cuando </w:t>
      </w:r>
      <w:r>
        <w:rPr>
          <w:i/>
          <w:color w:val="231F20"/>
        </w:rPr>
        <w:t>n </w:t>
      </w:r>
      <w:r>
        <w:rPr>
          <w:color w:val="231F20"/>
        </w:rPr>
        <w:t>→ ∞, la probabilidad de que el resultado del voto de la mayoría se corresponda con la mejor decisión es</w:t>
      </w:r>
      <w:r>
        <w:rPr>
          <w:color w:val="231F20"/>
          <w:spacing w:val="27"/>
        </w:rPr>
        <w:t> </w:t>
      </w:r>
      <w:r>
        <w:rPr>
          <w:color w:val="231F20"/>
        </w:rPr>
        <w:t>0.</w:t>
      </w:r>
    </w:p>
    <w:p>
      <w:pPr>
        <w:pStyle w:val="BodyText"/>
        <w:spacing w:line="285" w:lineRule="auto"/>
        <w:ind w:left="120" w:right="115" w:firstLine="360"/>
        <w:jc w:val="both"/>
      </w:pPr>
      <w:r>
        <w:rPr>
          <w:color w:val="231F20"/>
        </w:rPr>
        <w:t>En general, no se puede asegurar que todos los participantes en un proceso de toma de decisiones estén razonablemente bien informados (</w:t>
      </w:r>
      <w:r>
        <w:rPr>
          <w:i/>
          <w:color w:val="231F20"/>
        </w:rPr>
        <w:t>p</w:t>
      </w:r>
      <w:r>
        <w:rPr>
          <w:color w:val="231F20"/>
        </w:rPr>
        <w:t>&gt;0.5); sin embargo, siempre es posible actuar para aumentar </w:t>
      </w:r>
      <w:r>
        <w:rPr>
          <w:i/>
          <w:color w:val="231F20"/>
        </w:rPr>
        <w:t>p, </w:t>
      </w:r>
      <w:r>
        <w:rPr>
          <w:color w:val="231F20"/>
        </w:rPr>
        <w:t>a través de la extensión universal de la educación humanística (que enseña a aprender) y de potenciar la transmisión del conocimiento científico al público en  general.</w:t>
      </w:r>
    </w:p>
    <w:p>
      <w:pPr>
        <w:pStyle w:val="BodyText"/>
        <w:spacing w:line="285" w:lineRule="auto"/>
        <w:ind w:left="120" w:right="115" w:firstLine="360"/>
        <w:jc w:val="both"/>
      </w:pPr>
      <w:r>
        <w:rPr>
          <w:color w:val="231F20"/>
        </w:rPr>
        <w:t>La aplicación práctica del teorema de Condorcet presenta otra dificultad: a medida que los grupos crecen en tamaño, no se puede esperar una participación</w:t>
      </w:r>
    </w:p>
    <w:p>
      <w:pPr>
        <w:pStyle w:val="BodyText"/>
        <w:spacing w:before="2"/>
        <w:rPr>
          <w:sz w:val="21"/>
        </w:rPr>
      </w:pPr>
      <w:r>
        <w:rPr/>
        <w:pict>
          <v:line style="position:absolute;mso-position-horizontal-relative:page;mso-position-vertical-relative:paragraph;z-index:1480;mso-wrap-distance-left:0;mso-wrap-distance-right:0" from="54pt,14.2526pt" to="115.89pt,14.2526pt" stroked="true" strokeweight=".25pt" strokecolor="#231f20">
            <w10:wrap type="topAndBottom"/>
          </v:line>
        </w:pict>
      </w:r>
    </w:p>
    <w:p>
      <w:pPr>
        <w:spacing w:line="302" w:lineRule="auto" w:before="29"/>
        <w:ind w:left="120" w:right="116" w:firstLine="360"/>
        <w:jc w:val="both"/>
        <w:rPr>
          <w:sz w:val="18"/>
        </w:rPr>
      </w:pPr>
      <w:r>
        <w:rPr>
          <w:color w:val="231F20"/>
          <w:position w:val="6"/>
          <w:sz w:val="10"/>
        </w:rPr>
        <w:t>27 </w:t>
      </w:r>
      <w:r>
        <w:rPr>
          <w:color w:val="231F20"/>
          <w:sz w:val="18"/>
        </w:rPr>
        <w:t>Marie Jean Antoine Nicolás de Caritat, marqués de Condorcet (1743-1794) fue un matemático, filósofo y politólogo francés. Además de su celebrado método de votación, que elige al candidato que ganaría a cada uno de los otros candidatos en una elección de desempate, Condorcet es recordado      por su defensa de la economía liberal, la educación pública, la libertad, el constitucionalismo y la igualdad de derechos para las mujeres y las personas de todas las razas. Sus ideas encarnan los ideales del racionalismo y la Ilustración y siguen influyendo en la actualidad. Falleció de misteriosa muerte en la cárcel después de un período como fugitivo de las autoridades revolucionarias</w:t>
      </w:r>
      <w:r>
        <w:rPr>
          <w:color w:val="231F20"/>
          <w:spacing w:val="41"/>
          <w:sz w:val="18"/>
        </w:rPr>
        <w:t> </w:t>
      </w:r>
      <w:r>
        <w:rPr>
          <w:color w:val="231F20"/>
          <w:sz w:val="18"/>
        </w:rPr>
        <w:t>francesas.</w:t>
      </w:r>
    </w:p>
    <w:p>
      <w:pPr>
        <w:spacing w:after="0" w:line="302" w:lineRule="auto"/>
        <w:jc w:val="both"/>
        <w:rPr>
          <w:sz w:val="18"/>
        </w:rPr>
        <w:sectPr>
          <w:pgSz w:w="9640" w:h="13720"/>
          <w:pgMar w:header="708" w:footer="0" w:top="1000" w:bottom="280" w:left="960" w:right="960"/>
        </w:sectPr>
      </w:pPr>
    </w:p>
    <w:p>
      <w:pPr>
        <w:pStyle w:val="BodyText"/>
        <w:rPr>
          <w:sz w:val="20"/>
        </w:rPr>
      </w:pPr>
    </w:p>
    <w:p>
      <w:pPr>
        <w:pStyle w:val="BodyText"/>
        <w:spacing w:before="5"/>
        <w:rPr>
          <w:sz w:val="16"/>
        </w:rPr>
      </w:pPr>
    </w:p>
    <w:p>
      <w:pPr>
        <w:pStyle w:val="BodyText"/>
        <w:spacing w:line="283" w:lineRule="auto" w:before="64"/>
        <w:ind w:left="120" w:right="113"/>
        <w:jc w:val="both"/>
      </w:pPr>
      <w:r>
        <w:rPr>
          <w:color w:val="231F20"/>
          <w:sz w:val="24"/>
        </w:rPr>
        <w:t>p</w:t>
      </w:r>
      <w:r>
        <w:rPr>
          <w:color w:val="231F20"/>
        </w:rPr>
        <w:t>lena en todas las decisiones. En estas condiciones, antes de ignorar los puntos de vista de los no participantes –y dado que se puede esperar que muchas </w:t>
      </w:r>
      <w:r>
        <w:rPr>
          <w:color w:val="231F20"/>
          <w:spacing w:val="2"/>
        </w:rPr>
        <w:t>personas </w:t>
      </w:r>
      <w:r>
        <w:rPr>
          <w:color w:val="231F20"/>
        </w:rPr>
        <w:t>compartan una perspectiva similar– es preferible acudir a la ponderación de </w:t>
      </w:r>
      <w:r>
        <w:rPr>
          <w:color w:val="231F20"/>
          <w:spacing w:val="2"/>
        </w:rPr>
        <w:t>los </w:t>
      </w:r>
      <w:r>
        <w:rPr>
          <w:color w:val="231F20"/>
        </w:rPr>
        <w:t>participantes activos por su </w:t>
      </w:r>
      <w:r>
        <w:rPr>
          <w:color w:val="231F20"/>
          <w:spacing w:val="2"/>
        </w:rPr>
        <w:t>grado </w:t>
      </w:r>
      <w:r>
        <w:rPr>
          <w:color w:val="231F20"/>
        </w:rPr>
        <w:t>de representación potencial en la decisión final.</w:t>
      </w:r>
      <w:r>
        <w:rPr>
          <w:color w:val="231F20"/>
          <w:position w:val="7"/>
          <w:sz w:val="13"/>
        </w:rPr>
        <w:t>28 </w:t>
      </w:r>
      <w:r>
        <w:rPr>
          <w:color w:val="231F20"/>
        </w:rPr>
        <w:t>De esta </w:t>
      </w:r>
      <w:r>
        <w:rPr>
          <w:color w:val="231F20"/>
          <w:spacing w:val="2"/>
        </w:rPr>
        <w:t>forma </w:t>
      </w:r>
      <w:r>
        <w:rPr>
          <w:color w:val="231F20"/>
        </w:rPr>
        <w:t>se consigue un modelo de la totalidad (</w:t>
      </w:r>
      <w:r>
        <w:rPr>
          <w:i/>
          <w:color w:val="231F20"/>
        </w:rPr>
        <w:t>n</w:t>
      </w:r>
      <w:r>
        <w:rPr>
          <w:color w:val="231F20"/>
        </w:rPr>
        <w:t>→∞) a partir de sólo un subconjunto de los participantes activos en el que, al igual que lo que sucede en      un </w:t>
      </w:r>
      <w:r>
        <w:rPr>
          <w:color w:val="231F20"/>
          <w:spacing w:val="2"/>
        </w:rPr>
        <w:t>holograma, </w:t>
      </w:r>
      <w:r>
        <w:rPr>
          <w:color w:val="231F20"/>
        </w:rPr>
        <w:t>cualquier subconjunto del conjunto sirve como un modelo, más o menos difuso, de la</w:t>
      </w:r>
      <w:r>
        <w:rPr>
          <w:color w:val="231F20"/>
          <w:spacing w:val="42"/>
        </w:rPr>
        <w:t> </w:t>
      </w:r>
      <w:r>
        <w:rPr>
          <w:color w:val="231F20"/>
        </w:rPr>
        <w:t>totalidad.</w:t>
      </w:r>
    </w:p>
    <w:p>
      <w:pPr>
        <w:pStyle w:val="BodyText"/>
      </w:pPr>
    </w:p>
    <w:p>
      <w:pPr>
        <w:pStyle w:val="BodyText"/>
        <w:spacing w:before="5"/>
        <w:rPr>
          <w:sz w:val="30"/>
        </w:rPr>
      </w:pPr>
    </w:p>
    <w:p>
      <w:pPr>
        <w:spacing w:before="0"/>
        <w:ind w:left="120" w:right="0" w:firstLine="0"/>
        <w:jc w:val="both"/>
        <w:rPr>
          <w:sz w:val="17"/>
        </w:rPr>
      </w:pPr>
      <w:r>
        <w:rPr>
          <w:color w:val="231F20"/>
          <w:spacing w:val="1"/>
          <w:w w:val="152"/>
          <w:sz w:val="22"/>
        </w:rPr>
        <w:t>a</w:t>
      </w:r>
      <w:r>
        <w:rPr>
          <w:color w:val="231F20"/>
          <w:spacing w:val="1"/>
          <w:w w:val="159"/>
          <w:sz w:val="17"/>
        </w:rPr>
        <w:t>g</w:t>
      </w:r>
      <w:r>
        <w:rPr>
          <w:color w:val="231F20"/>
          <w:spacing w:val="1"/>
          <w:w w:val="226"/>
          <w:sz w:val="17"/>
        </w:rPr>
        <w:t>r</w:t>
      </w:r>
      <w:r>
        <w:rPr>
          <w:color w:val="231F20"/>
          <w:spacing w:val="1"/>
          <w:w w:val="145"/>
          <w:sz w:val="17"/>
        </w:rPr>
        <w:t>e</w:t>
      </w:r>
      <w:r>
        <w:rPr>
          <w:color w:val="231F20"/>
          <w:spacing w:val="1"/>
          <w:w w:val="159"/>
          <w:sz w:val="17"/>
        </w:rPr>
        <w:t>g</w:t>
      </w:r>
      <w:r>
        <w:rPr>
          <w:color w:val="231F20"/>
          <w:spacing w:val="-4"/>
          <w:w w:val="157"/>
          <w:sz w:val="17"/>
        </w:rPr>
        <w:t>a</w:t>
      </w:r>
      <w:r>
        <w:rPr>
          <w:color w:val="231F20"/>
          <w:spacing w:val="1"/>
          <w:w w:val="167"/>
          <w:sz w:val="17"/>
        </w:rPr>
        <w:t>c</w:t>
      </w:r>
      <w:r>
        <w:rPr>
          <w:color w:val="231F20"/>
          <w:spacing w:val="1"/>
          <w:w w:val="131"/>
          <w:sz w:val="17"/>
        </w:rPr>
        <w:t>i</w:t>
      </w:r>
      <w:r>
        <w:rPr>
          <w:color w:val="231F20"/>
          <w:spacing w:val="1"/>
          <w:w w:val="170"/>
          <w:sz w:val="17"/>
        </w:rPr>
        <w:t>ó</w:t>
      </w:r>
      <w:r>
        <w:rPr>
          <w:color w:val="231F20"/>
          <w:w w:val="155"/>
          <w:sz w:val="17"/>
        </w:rPr>
        <w:t>n</w:t>
      </w:r>
      <w:r>
        <w:rPr>
          <w:color w:val="231F20"/>
          <w:spacing w:val="14"/>
          <w:sz w:val="17"/>
        </w:rPr>
        <w:t> </w:t>
      </w:r>
      <w:r>
        <w:rPr>
          <w:color w:val="231F20"/>
          <w:spacing w:val="1"/>
          <w:w w:val="157"/>
          <w:sz w:val="17"/>
        </w:rPr>
        <w:t>d</w:t>
      </w:r>
      <w:r>
        <w:rPr>
          <w:color w:val="231F20"/>
          <w:w w:val="145"/>
          <w:sz w:val="17"/>
        </w:rPr>
        <w:t>e</w:t>
      </w:r>
      <w:r>
        <w:rPr>
          <w:color w:val="231F20"/>
          <w:spacing w:val="14"/>
          <w:sz w:val="17"/>
        </w:rPr>
        <w:t> </w:t>
      </w:r>
      <w:r>
        <w:rPr>
          <w:color w:val="231F20"/>
          <w:spacing w:val="1"/>
          <w:w w:val="104"/>
          <w:sz w:val="17"/>
        </w:rPr>
        <w:t>P</w:t>
      </w:r>
      <w:r>
        <w:rPr>
          <w:color w:val="231F20"/>
          <w:spacing w:val="1"/>
          <w:w w:val="226"/>
          <w:sz w:val="17"/>
        </w:rPr>
        <w:t>r</w:t>
      </w:r>
      <w:r>
        <w:rPr>
          <w:color w:val="231F20"/>
          <w:spacing w:val="1"/>
          <w:w w:val="145"/>
          <w:sz w:val="17"/>
        </w:rPr>
        <w:t>e</w:t>
      </w:r>
      <w:r>
        <w:rPr>
          <w:color w:val="231F20"/>
          <w:spacing w:val="1"/>
          <w:w w:val="171"/>
          <w:sz w:val="17"/>
        </w:rPr>
        <w:t>f</w:t>
      </w:r>
      <w:r>
        <w:rPr>
          <w:color w:val="231F20"/>
          <w:spacing w:val="1"/>
          <w:w w:val="145"/>
          <w:sz w:val="17"/>
        </w:rPr>
        <w:t>e</w:t>
      </w:r>
      <w:r>
        <w:rPr>
          <w:color w:val="231F20"/>
          <w:spacing w:val="1"/>
          <w:w w:val="226"/>
          <w:sz w:val="17"/>
        </w:rPr>
        <w:t>r</w:t>
      </w:r>
      <w:r>
        <w:rPr>
          <w:color w:val="231F20"/>
          <w:spacing w:val="1"/>
          <w:w w:val="145"/>
          <w:sz w:val="17"/>
        </w:rPr>
        <w:t>e</w:t>
      </w:r>
      <w:r>
        <w:rPr>
          <w:color w:val="231F20"/>
          <w:spacing w:val="1"/>
          <w:w w:val="155"/>
          <w:sz w:val="17"/>
        </w:rPr>
        <w:t>n</w:t>
      </w:r>
      <w:r>
        <w:rPr>
          <w:color w:val="231F20"/>
          <w:spacing w:val="1"/>
          <w:w w:val="167"/>
          <w:sz w:val="17"/>
        </w:rPr>
        <w:t>c</w:t>
      </w:r>
      <w:r>
        <w:rPr>
          <w:color w:val="231F20"/>
          <w:spacing w:val="1"/>
          <w:w w:val="131"/>
          <w:sz w:val="17"/>
        </w:rPr>
        <w:t>i</w:t>
      </w:r>
      <w:r>
        <w:rPr>
          <w:color w:val="231F20"/>
          <w:spacing w:val="1"/>
          <w:w w:val="157"/>
          <w:sz w:val="17"/>
        </w:rPr>
        <w:t>a</w:t>
      </w:r>
      <w:r>
        <w:rPr>
          <w:color w:val="231F20"/>
          <w:w w:val="144"/>
          <w:sz w:val="17"/>
        </w:rPr>
        <w:t>s</w:t>
      </w:r>
      <w:r>
        <w:rPr>
          <w:color w:val="231F20"/>
          <w:spacing w:val="14"/>
          <w:sz w:val="17"/>
        </w:rPr>
        <w:t> </w:t>
      </w:r>
      <w:r>
        <w:rPr>
          <w:color w:val="231F20"/>
          <w:spacing w:val="1"/>
          <w:w w:val="131"/>
          <w:sz w:val="17"/>
        </w:rPr>
        <w:t>i</w:t>
      </w:r>
      <w:r>
        <w:rPr>
          <w:color w:val="231F20"/>
          <w:spacing w:val="1"/>
          <w:w w:val="155"/>
          <w:sz w:val="17"/>
        </w:rPr>
        <w:t>n</w:t>
      </w:r>
      <w:r>
        <w:rPr>
          <w:color w:val="231F20"/>
          <w:spacing w:val="1"/>
          <w:w w:val="157"/>
          <w:sz w:val="17"/>
        </w:rPr>
        <w:t>d</w:t>
      </w:r>
      <w:r>
        <w:rPr>
          <w:color w:val="231F20"/>
          <w:spacing w:val="1"/>
          <w:w w:val="131"/>
          <w:sz w:val="17"/>
        </w:rPr>
        <w:t>i</w:t>
      </w:r>
      <w:r>
        <w:rPr>
          <w:color w:val="231F20"/>
          <w:spacing w:val="1"/>
          <w:w w:val="150"/>
          <w:sz w:val="17"/>
        </w:rPr>
        <w:t>v</w:t>
      </w:r>
      <w:r>
        <w:rPr>
          <w:color w:val="231F20"/>
          <w:spacing w:val="1"/>
          <w:w w:val="131"/>
          <w:sz w:val="17"/>
        </w:rPr>
        <w:t>i</w:t>
      </w:r>
      <w:r>
        <w:rPr>
          <w:color w:val="231F20"/>
          <w:spacing w:val="1"/>
          <w:w w:val="157"/>
          <w:sz w:val="17"/>
        </w:rPr>
        <w:t>d</w:t>
      </w:r>
      <w:r>
        <w:rPr>
          <w:color w:val="231F20"/>
          <w:spacing w:val="-11"/>
          <w:w w:val="110"/>
          <w:sz w:val="17"/>
        </w:rPr>
        <w:t>U</w:t>
      </w:r>
      <w:r>
        <w:rPr>
          <w:color w:val="231F20"/>
          <w:spacing w:val="1"/>
          <w:w w:val="157"/>
          <w:sz w:val="17"/>
        </w:rPr>
        <w:t>a</w:t>
      </w:r>
      <w:r>
        <w:rPr>
          <w:color w:val="231F20"/>
          <w:spacing w:val="1"/>
          <w:w w:val="225"/>
          <w:sz w:val="17"/>
        </w:rPr>
        <w:t>l</w:t>
      </w:r>
      <w:r>
        <w:rPr>
          <w:color w:val="231F20"/>
          <w:spacing w:val="1"/>
          <w:w w:val="145"/>
          <w:sz w:val="17"/>
        </w:rPr>
        <w:t>e</w:t>
      </w:r>
      <w:r>
        <w:rPr>
          <w:color w:val="231F20"/>
          <w:w w:val="144"/>
          <w:sz w:val="17"/>
        </w:rPr>
        <w:t>s</w:t>
      </w:r>
    </w:p>
    <w:p>
      <w:pPr>
        <w:pStyle w:val="BodyText"/>
        <w:spacing w:before="2"/>
        <w:rPr>
          <w:sz w:val="30"/>
        </w:rPr>
      </w:pPr>
    </w:p>
    <w:p>
      <w:pPr>
        <w:pStyle w:val="BodyText"/>
        <w:spacing w:line="285" w:lineRule="auto"/>
        <w:ind w:left="120" w:right="117"/>
        <w:jc w:val="both"/>
      </w:pPr>
      <w:r>
        <w:rPr>
          <w:color w:val="231F20"/>
        </w:rPr>
        <w:t>Conocidas las preferencias individuales de los componentes de una sociedad, la agregación de sus preferencias es la base de la toma de decisiones colectiva. Pero,</w:t>
      </w:r>
    </w:p>
    <w:p>
      <w:pPr>
        <w:pStyle w:val="BodyText"/>
        <w:spacing w:line="285" w:lineRule="auto"/>
        <w:ind w:left="120" w:right="115"/>
        <w:jc w:val="both"/>
      </w:pPr>
      <w:r>
        <w:rPr>
          <w:color w:val="231F20"/>
        </w:rPr>
        <w:t>¿puede una sociedad en su conjunto escoger entre diferentes opciones? Los trabajos de Arrow (1959 y 1963), inspirados en los de Borda (1784) y Condorcet (1785), situaron la elección social en un marco que relaciona las preferencias (o decisiones) sociales con las preferencias individuales a través de una función de bienestar social. </w:t>
      </w:r>
      <w:r>
        <w:rPr>
          <w:color w:val="231F20"/>
          <w:spacing w:val="-2"/>
        </w:rPr>
        <w:t>Por </w:t>
      </w:r>
      <w:r>
        <w:rPr>
          <w:color w:val="231F20"/>
          <w:spacing w:val="2"/>
        </w:rPr>
        <w:t>desgracia, </w:t>
      </w:r>
      <w:r>
        <w:rPr>
          <w:color w:val="231F20"/>
        </w:rPr>
        <w:t>no se puede </w:t>
      </w:r>
      <w:r>
        <w:rPr>
          <w:color w:val="231F20"/>
          <w:spacing w:val="2"/>
        </w:rPr>
        <w:t>afirmar </w:t>
      </w:r>
      <w:r>
        <w:rPr>
          <w:color w:val="231F20"/>
        </w:rPr>
        <w:t>que, ni siquiera las condiciones más suaves de razonabilidad se vayan a cumplir simultáneamente en cualquier proceso de elección social.</w:t>
      </w:r>
      <w:r>
        <w:rPr>
          <w:color w:val="231F20"/>
          <w:position w:val="7"/>
          <w:sz w:val="13"/>
        </w:rPr>
        <w:t>29   </w:t>
      </w:r>
      <w:r>
        <w:rPr>
          <w:color w:val="231F20"/>
        </w:rPr>
        <w:t>De hecho, sólo una dictadura evitaría estas inconsistencias, lo que, a su   vez, implicaría aceptar una insoportable falta de sensibilidad respecto a los </w:t>
      </w:r>
      <w:r>
        <w:rPr>
          <w:color w:val="231F20"/>
          <w:spacing w:val="2"/>
        </w:rPr>
        <w:t>distintos </w:t>
      </w:r>
      <w:r>
        <w:rPr>
          <w:color w:val="231F20"/>
        </w:rPr>
        <w:t>intereses que pueden aparecer en cualquier población (Sen, 1998). La </w:t>
      </w:r>
      <w:r>
        <w:rPr>
          <w:color w:val="231F20"/>
          <w:spacing w:val="2"/>
        </w:rPr>
        <w:t>agregación</w:t>
      </w:r>
      <w:r>
        <w:rPr>
          <w:color w:val="231F20"/>
          <w:spacing w:val="45"/>
        </w:rPr>
        <w:t> </w:t>
      </w:r>
      <w:r>
        <w:rPr>
          <w:color w:val="231F20"/>
        </w:rPr>
        <w:t>de</w:t>
      </w:r>
    </w:p>
    <w:p>
      <w:pPr>
        <w:pStyle w:val="BodyText"/>
        <w:rPr>
          <w:sz w:val="20"/>
        </w:rPr>
      </w:pPr>
    </w:p>
    <w:p>
      <w:pPr>
        <w:pStyle w:val="BodyText"/>
        <w:rPr>
          <w:sz w:val="16"/>
        </w:rPr>
      </w:pPr>
      <w:r>
        <w:rPr/>
        <w:pict>
          <v:line style="position:absolute;mso-position-horizontal-relative:page;mso-position-vertical-relative:paragraph;z-index:1504;mso-wrap-distance-left:0;mso-wrap-distance-right:0" from="54pt,11.319361pt" to="115.89pt,11.319361pt" stroked="true" strokeweight=".25pt" strokecolor="#231f20">
            <w10:wrap type="topAndBottom"/>
          </v:line>
        </w:pict>
      </w:r>
    </w:p>
    <w:p>
      <w:pPr>
        <w:spacing w:line="302" w:lineRule="auto" w:before="29"/>
        <w:ind w:left="120" w:right="115" w:firstLine="360"/>
        <w:jc w:val="both"/>
        <w:rPr>
          <w:sz w:val="18"/>
        </w:rPr>
      </w:pPr>
      <w:r>
        <w:rPr>
          <w:color w:val="231F20"/>
          <w:position w:val="6"/>
          <w:sz w:val="10"/>
        </w:rPr>
        <w:t>28 </w:t>
      </w:r>
      <w:r>
        <w:rPr>
          <w:color w:val="231F20"/>
          <w:sz w:val="18"/>
        </w:rPr>
        <w:t>Los no participantes autorizarían utilizar su voto a los individuos más cercanos a ellos en las redes sociales, en lugar de hacerlo con los que se movilizan por intereses personales (por ejemplo, los políticos).</w:t>
      </w:r>
      <w:r>
        <w:rPr>
          <w:color w:val="231F20"/>
          <w:spacing w:val="-12"/>
          <w:sz w:val="18"/>
        </w:rPr>
        <w:t> </w:t>
      </w:r>
      <w:r>
        <w:rPr>
          <w:color w:val="231F20"/>
          <w:sz w:val="18"/>
        </w:rPr>
        <w:t>La</w:t>
      </w:r>
      <w:r>
        <w:rPr>
          <w:color w:val="231F20"/>
          <w:spacing w:val="-12"/>
          <w:sz w:val="18"/>
        </w:rPr>
        <w:t> </w:t>
      </w:r>
      <w:r>
        <w:rPr>
          <w:color w:val="231F20"/>
          <w:sz w:val="18"/>
        </w:rPr>
        <w:t>transmisión</w:t>
      </w:r>
      <w:r>
        <w:rPr>
          <w:color w:val="231F20"/>
          <w:spacing w:val="-13"/>
          <w:sz w:val="18"/>
        </w:rPr>
        <w:t> </w:t>
      </w:r>
      <w:r>
        <w:rPr>
          <w:color w:val="231F20"/>
          <w:sz w:val="18"/>
        </w:rPr>
        <w:t>de</w:t>
      </w:r>
      <w:r>
        <w:rPr>
          <w:color w:val="231F20"/>
          <w:spacing w:val="-12"/>
          <w:sz w:val="18"/>
        </w:rPr>
        <w:t> </w:t>
      </w:r>
      <w:r>
        <w:rPr>
          <w:color w:val="231F20"/>
          <w:sz w:val="18"/>
        </w:rPr>
        <w:t>los</w:t>
      </w:r>
      <w:r>
        <w:rPr>
          <w:color w:val="231F20"/>
          <w:spacing w:val="-12"/>
          <w:sz w:val="18"/>
        </w:rPr>
        <w:t> </w:t>
      </w:r>
      <w:r>
        <w:rPr>
          <w:color w:val="231F20"/>
          <w:sz w:val="18"/>
        </w:rPr>
        <w:t>derechos</w:t>
      </w:r>
      <w:r>
        <w:rPr>
          <w:color w:val="231F20"/>
          <w:spacing w:val="-12"/>
          <w:sz w:val="18"/>
        </w:rPr>
        <w:t> </w:t>
      </w:r>
      <w:r>
        <w:rPr>
          <w:color w:val="231F20"/>
          <w:sz w:val="18"/>
        </w:rPr>
        <w:t>de</w:t>
      </w:r>
      <w:r>
        <w:rPr>
          <w:color w:val="231F20"/>
          <w:spacing w:val="-12"/>
          <w:sz w:val="18"/>
        </w:rPr>
        <w:t> </w:t>
      </w:r>
      <w:r>
        <w:rPr>
          <w:color w:val="231F20"/>
          <w:sz w:val="18"/>
        </w:rPr>
        <w:t>voto</w:t>
      </w:r>
      <w:r>
        <w:rPr>
          <w:color w:val="231F20"/>
          <w:spacing w:val="-12"/>
          <w:sz w:val="18"/>
        </w:rPr>
        <w:t> </w:t>
      </w:r>
      <w:r>
        <w:rPr>
          <w:color w:val="231F20"/>
          <w:sz w:val="18"/>
        </w:rPr>
        <w:t>de</w:t>
      </w:r>
      <w:r>
        <w:rPr>
          <w:color w:val="231F20"/>
          <w:spacing w:val="-12"/>
          <w:sz w:val="18"/>
        </w:rPr>
        <w:t> </w:t>
      </w:r>
      <w:r>
        <w:rPr>
          <w:color w:val="231F20"/>
          <w:sz w:val="18"/>
        </w:rPr>
        <w:t>los</w:t>
      </w:r>
      <w:r>
        <w:rPr>
          <w:color w:val="231F20"/>
          <w:spacing w:val="-12"/>
          <w:sz w:val="18"/>
        </w:rPr>
        <w:t> </w:t>
      </w:r>
      <w:r>
        <w:rPr>
          <w:color w:val="231F20"/>
          <w:sz w:val="18"/>
        </w:rPr>
        <w:t>participantes</w:t>
      </w:r>
      <w:r>
        <w:rPr>
          <w:color w:val="231F20"/>
          <w:spacing w:val="-12"/>
          <w:sz w:val="18"/>
        </w:rPr>
        <w:t> </w:t>
      </w:r>
      <w:r>
        <w:rPr>
          <w:color w:val="231F20"/>
          <w:sz w:val="18"/>
        </w:rPr>
        <w:t>inactivos</w:t>
      </w:r>
      <w:r>
        <w:rPr>
          <w:color w:val="231F20"/>
          <w:spacing w:val="-12"/>
          <w:sz w:val="18"/>
        </w:rPr>
        <w:t> </w:t>
      </w:r>
      <w:r>
        <w:rPr>
          <w:color w:val="231F20"/>
          <w:sz w:val="18"/>
        </w:rPr>
        <w:t>a</w:t>
      </w:r>
      <w:r>
        <w:rPr>
          <w:color w:val="231F20"/>
          <w:spacing w:val="-12"/>
          <w:sz w:val="18"/>
        </w:rPr>
        <w:t> </w:t>
      </w:r>
      <w:r>
        <w:rPr>
          <w:color w:val="231F20"/>
          <w:sz w:val="18"/>
        </w:rPr>
        <w:t>los</w:t>
      </w:r>
      <w:r>
        <w:rPr>
          <w:color w:val="231F20"/>
          <w:spacing w:val="-12"/>
          <w:sz w:val="18"/>
        </w:rPr>
        <w:t> </w:t>
      </w:r>
      <w:r>
        <w:rPr>
          <w:color w:val="231F20"/>
          <w:sz w:val="18"/>
        </w:rPr>
        <w:t>participantes</w:t>
      </w:r>
      <w:r>
        <w:rPr>
          <w:color w:val="231F20"/>
          <w:spacing w:val="-12"/>
          <w:sz w:val="18"/>
        </w:rPr>
        <w:t> </w:t>
      </w:r>
      <w:r>
        <w:rPr>
          <w:color w:val="231F20"/>
          <w:sz w:val="18"/>
        </w:rPr>
        <w:t>activos se propagaría utilizando una red social basada en la confianza como medio de difusión. Formalmente, la confianza que deposita una persona en cualquier red es la probabilidad subjetiva de que sintonicen sus opiniones (valoraciones, racionalidad y profundidad de conocimiento). Esta forma de proceder se conoce como Democracia Dinámicamente Distribuida (Rodríguez y Steinbock, </w:t>
      </w:r>
      <w:r>
        <w:rPr>
          <w:color w:val="231F20"/>
          <w:spacing w:val="36"/>
          <w:sz w:val="18"/>
        </w:rPr>
        <w:t> </w:t>
      </w:r>
      <w:r>
        <w:rPr>
          <w:color w:val="231F20"/>
          <w:sz w:val="18"/>
        </w:rPr>
        <w:t>2004).</w:t>
      </w:r>
    </w:p>
    <w:p>
      <w:pPr>
        <w:spacing w:line="302" w:lineRule="auto" w:before="1"/>
        <w:ind w:left="120" w:right="116" w:firstLine="360"/>
        <w:jc w:val="both"/>
        <w:rPr>
          <w:sz w:val="18"/>
        </w:rPr>
      </w:pPr>
      <w:r>
        <w:rPr>
          <w:color w:val="231F20"/>
          <w:position w:val="6"/>
          <w:sz w:val="10"/>
        </w:rPr>
        <w:t>29</w:t>
      </w:r>
      <w:r>
        <w:rPr>
          <w:color w:val="231F20"/>
          <w:spacing w:val="13"/>
          <w:position w:val="6"/>
          <w:sz w:val="10"/>
        </w:rPr>
        <w:t> </w:t>
      </w:r>
      <w:r>
        <w:rPr>
          <w:color w:val="231F20"/>
          <w:sz w:val="18"/>
        </w:rPr>
        <w:t>Estas</w:t>
      </w:r>
      <w:r>
        <w:rPr>
          <w:color w:val="231F20"/>
          <w:spacing w:val="-6"/>
          <w:sz w:val="18"/>
        </w:rPr>
        <w:t> </w:t>
      </w:r>
      <w:r>
        <w:rPr>
          <w:color w:val="231F20"/>
          <w:sz w:val="18"/>
        </w:rPr>
        <w:t>condiciones</w:t>
      </w:r>
      <w:r>
        <w:rPr>
          <w:color w:val="231F20"/>
          <w:spacing w:val="-6"/>
          <w:sz w:val="18"/>
        </w:rPr>
        <w:t> </w:t>
      </w:r>
      <w:r>
        <w:rPr>
          <w:color w:val="231F20"/>
          <w:sz w:val="18"/>
        </w:rPr>
        <w:t>son:</w:t>
      </w:r>
      <w:r>
        <w:rPr>
          <w:color w:val="231F20"/>
          <w:spacing w:val="-6"/>
          <w:sz w:val="18"/>
        </w:rPr>
        <w:t> </w:t>
      </w:r>
      <w:r>
        <w:rPr>
          <w:color w:val="231F20"/>
          <w:sz w:val="18"/>
        </w:rPr>
        <w:t>(1)</w:t>
      </w:r>
      <w:r>
        <w:rPr>
          <w:color w:val="231F20"/>
          <w:spacing w:val="-6"/>
          <w:sz w:val="18"/>
        </w:rPr>
        <w:t> </w:t>
      </w:r>
      <w:r>
        <w:rPr>
          <w:color w:val="231F20"/>
          <w:sz w:val="18"/>
        </w:rPr>
        <w:t>la</w:t>
      </w:r>
      <w:r>
        <w:rPr>
          <w:color w:val="231F20"/>
          <w:spacing w:val="-6"/>
          <w:sz w:val="18"/>
        </w:rPr>
        <w:t> </w:t>
      </w:r>
      <w:r>
        <w:rPr>
          <w:color w:val="231F20"/>
          <w:sz w:val="18"/>
        </w:rPr>
        <w:t>eficiencia</w:t>
      </w:r>
      <w:r>
        <w:rPr>
          <w:color w:val="231F20"/>
          <w:spacing w:val="-6"/>
          <w:sz w:val="18"/>
        </w:rPr>
        <w:t> </w:t>
      </w:r>
      <w:r>
        <w:rPr>
          <w:color w:val="231F20"/>
          <w:sz w:val="18"/>
        </w:rPr>
        <w:t>de</w:t>
      </w:r>
      <w:r>
        <w:rPr>
          <w:color w:val="231F20"/>
          <w:spacing w:val="-6"/>
          <w:sz w:val="18"/>
        </w:rPr>
        <w:t> </w:t>
      </w:r>
      <w:r>
        <w:rPr>
          <w:color w:val="231F20"/>
          <w:sz w:val="18"/>
        </w:rPr>
        <w:t>Pareto</w:t>
      </w:r>
      <w:r>
        <w:rPr>
          <w:color w:val="231F20"/>
          <w:spacing w:val="-6"/>
          <w:sz w:val="18"/>
        </w:rPr>
        <w:t> </w:t>
      </w:r>
      <w:r>
        <w:rPr>
          <w:color w:val="231F20"/>
          <w:sz w:val="18"/>
        </w:rPr>
        <w:t>(una</w:t>
      </w:r>
      <w:r>
        <w:rPr>
          <w:color w:val="231F20"/>
          <w:spacing w:val="-6"/>
          <w:sz w:val="18"/>
        </w:rPr>
        <w:t> </w:t>
      </w:r>
      <w:r>
        <w:rPr>
          <w:color w:val="231F20"/>
          <w:sz w:val="18"/>
        </w:rPr>
        <w:t>solución</w:t>
      </w:r>
      <w:r>
        <w:rPr>
          <w:color w:val="231F20"/>
          <w:spacing w:val="-6"/>
          <w:sz w:val="18"/>
        </w:rPr>
        <w:t> </w:t>
      </w:r>
      <w:r>
        <w:rPr>
          <w:color w:val="231F20"/>
          <w:sz w:val="18"/>
        </w:rPr>
        <w:t>es</w:t>
      </w:r>
      <w:r>
        <w:rPr>
          <w:color w:val="231F20"/>
          <w:spacing w:val="-6"/>
          <w:sz w:val="18"/>
        </w:rPr>
        <w:t> </w:t>
      </w:r>
      <w:r>
        <w:rPr>
          <w:color w:val="231F20"/>
          <w:sz w:val="18"/>
        </w:rPr>
        <w:t>mejor</w:t>
      </w:r>
      <w:r>
        <w:rPr>
          <w:color w:val="231F20"/>
          <w:spacing w:val="-6"/>
          <w:sz w:val="18"/>
        </w:rPr>
        <w:t> </w:t>
      </w:r>
      <w:r>
        <w:rPr>
          <w:color w:val="231F20"/>
          <w:sz w:val="18"/>
        </w:rPr>
        <w:t>si</w:t>
      </w:r>
      <w:r>
        <w:rPr>
          <w:color w:val="231F20"/>
          <w:spacing w:val="-6"/>
          <w:sz w:val="18"/>
        </w:rPr>
        <w:t> </w:t>
      </w:r>
      <w:r>
        <w:rPr>
          <w:color w:val="231F20"/>
          <w:sz w:val="18"/>
        </w:rPr>
        <w:t>aumenta</w:t>
      </w:r>
      <w:r>
        <w:rPr>
          <w:color w:val="231F20"/>
          <w:spacing w:val="-6"/>
          <w:sz w:val="18"/>
        </w:rPr>
        <w:t> </w:t>
      </w:r>
      <w:r>
        <w:rPr>
          <w:color w:val="231F20"/>
          <w:sz w:val="18"/>
        </w:rPr>
        <w:t>la</w:t>
      </w:r>
      <w:r>
        <w:rPr>
          <w:color w:val="231F20"/>
          <w:spacing w:val="-6"/>
          <w:sz w:val="18"/>
        </w:rPr>
        <w:t> </w:t>
      </w:r>
      <w:r>
        <w:rPr>
          <w:color w:val="231F20"/>
          <w:sz w:val="18"/>
        </w:rPr>
        <w:t>utilidad</w:t>
      </w:r>
      <w:r>
        <w:rPr>
          <w:color w:val="231F20"/>
          <w:spacing w:val="-6"/>
          <w:sz w:val="18"/>
        </w:rPr>
        <w:t> </w:t>
      </w:r>
      <w:r>
        <w:rPr>
          <w:color w:val="231F20"/>
          <w:sz w:val="18"/>
        </w:rPr>
        <w:t>de todos los agentes), (2) no dictadura, (3) independencia (la elección social dentro de cualquier conjunto de alternativas depende solo de las preferencias entre esas alternativas), y (4) de dominio sin restric- ciones (la preferencia social  debe ser una orden completa; es decir que satisfaga la transitividad en  todo el conjunto de alternativas y que liga todo par de alternativas por algún tipo de relación –como     la relación “al menos tan preferible</w:t>
      </w:r>
      <w:r>
        <w:rPr>
          <w:color w:val="231F20"/>
          <w:spacing w:val="35"/>
          <w:sz w:val="18"/>
        </w:rPr>
        <w:t> </w:t>
      </w:r>
      <w:r>
        <w:rPr>
          <w:color w:val="231F20"/>
          <w:sz w:val="18"/>
        </w:rPr>
        <w:t>como”).</w:t>
      </w:r>
    </w:p>
    <w:p>
      <w:pPr>
        <w:spacing w:after="0" w:line="302" w:lineRule="auto"/>
        <w:jc w:val="both"/>
        <w:rPr>
          <w:sz w:val="18"/>
        </w:rPr>
        <w:sectPr>
          <w:headerReference w:type="default" r:id="rId32"/>
          <w:headerReference w:type="even" r:id="rId33"/>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Pr>
          <w:sz w:val="13"/>
        </w:rPr>
      </w:pPr>
      <w:r>
        <w:rPr>
          <w:color w:val="231F20"/>
        </w:rPr>
        <w:t>las preferencias por lo general implica eludir el teorema de imposibilidad de Arrow (1963) mediante la relajación de algunas de sus condiciones de  aplicabilidad.</w:t>
      </w:r>
      <w:r>
        <w:rPr>
          <w:color w:val="231F20"/>
          <w:position w:val="7"/>
          <w:sz w:val="13"/>
        </w:rPr>
        <w:t>30</w:t>
      </w:r>
    </w:p>
    <w:p>
      <w:pPr>
        <w:pStyle w:val="BodyText"/>
        <w:spacing w:line="285" w:lineRule="auto"/>
        <w:ind w:left="120" w:right="115" w:firstLine="360"/>
        <w:jc w:val="both"/>
      </w:pPr>
      <w:r>
        <w:rPr>
          <w:color w:val="231F20"/>
        </w:rPr>
        <w:t>Las condiciones de Arrow se formularon sobre sistemas de votación. El voto es la manera natural de expresar múltiples preferencias en sistemas democráticos de gobierno. Los procedimientos de votación se caracterizan por la forma de </w:t>
      </w:r>
      <w:r>
        <w:rPr>
          <w:color w:val="231F20"/>
          <w:spacing w:val="-4"/>
        </w:rPr>
        <w:t>evaluar  </w:t>
      </w:r>
      <w:r>
        <w:rPr>
          <w:color w:val="231F20"/>
          <w:spacing w:val="47"/>
        </w:rPr>
        <w:t> </w:t>
      </w:r>
      <w:r>
        <w:rPr>
          <w:color w:val="231F20"/>
        </w:rPr>
        <w:t>los </w:t>
      </w:r>
      <w:r>
        <w:rPr>
          <w:color w:val="231F20"/>
          <w:spacing w:val="-4"/>
        </w:rPr>
        <w:t>votos emitidos, </w:t>
      </w:r>
      <w:r>
        <w:rPr>
          <w:color w:val="231F20"/>
        </w:rPr>
        <w:t>por la forma de </w:t>
      </w:r>
      <w:r>
        <w:rPr>
          <w:color w:val="231F20"/>
          <w:spacing w:val="-3"/>
        </w:rPr>
        <w:t>asignar </w:t>
      </w:r>
      <w:r>
        <w:rPr>
          <w:color w:val="231F20"/>
        </w:rPr>
        <w:t>los </w:t>
      </w:r>
      <w:r>
        <w:rPr>
          <w:color w:val="231F20"/>
          <w:spacing w:val="-4"/>
        </w:rPr>
        <w:t>votos </w:t>
      </w:r>
      <w:r>
        <w:rPr>
          <w:color w:val="231F20"/>
          <w:spacing w:val="-3"/>
        </w:rPr>
        <w:t>descartados </w:t>
      </w:r>
      <w:r>
        <w:rPr>
          <w:color w:val="231F20"/>
        </w:rPr>
        <w:t>en la primera vuelta </w:t>
      </w:r>
      <w:r>
        <w:rPr>
          <w:color w:val="231F20"/>
          <w:spacing w:val="-14"/>
        </w:rPr>
        <w:t>y,  </w:t>
      </w:r>
      <w:r>
        <w:rPr>
          <w:color w:val="231F20"/>
        </w:rPr>
        <w:t>finalmente, por la forma de agregar las preferencias de los votantes.</w:t>
      </w:r>
      <w:r>
        <w:rPr>
          <w:color w:val="231F20"/>
          <w:position w:val="7"/>
          <w:sz w:val="13"/>
        </w:rPr>
        <w:t>31  </w:t>
      </w:r>
      <w:r>
        <w:rPr>
          <w:color w:val="231F20"/>
        </w:rPr>
        <w:t>Aunque    los sistemas de votación permiten la participación de grandes grupos en la toma      de decisiones, por desgracia, el tamaño del grupo no garantiza ni la calidad de las decisiones ni que los resultados sean satisfactorios para la mayoría de los individuos del grupo de</w:t>
      </w:r>
      <w:r>
        <w:rPr>
          <w:color w:val="231F20"/>
          <w:spacing w:val="-9"/>
        </w:rPr>
        <w:t> </w:t>
      </w:r>
      <w:r>
        <w:rPr>
          <w:color w:val="231F20"/>
        </w:rPr>
        <w:t>decisión.</w:t>
      </w:r>
    </w:p>
    <w:p>
      <w:pPr>
        <w:pStyle w:val="BodyText"/>
        <w:spacing w:line="285" w:lineRule="auto"/>
        <w:ind w:left="120" w:right="115" w:firstLine="360"/>
        <w:jc w:val="both"/>
      </w:pPr>
      <w:r>
        <w:rPr/>
        <w:pict>
          <v:line style="position:absolute;mso-position-horizontal-relative:page;mso-position-vertical-relative:paragraph;z-index:1528;mso-wrap-distance-left:0;mso-wrap-distance-right:0" from="54pt,109.743523pt" to="115.89pt,109.743523pt" stroked="true" strokeweight=".25pt" strokecolor="#231f20">
            <w10:wrap type="topAndBottom"/>
          </v:line>
        </w:pict>
      </w:r>
      <w:r>
        <w:rPr>
          <w:color w:val="231F20"/>
        </w:rPr>
        <w:t>Además de la votación, existen otros mecanismos de </w:t>
      </w:r>
      <w:r>
        <w:rPr>
          <w:color w:val="231F20"/>
          <w:spacing w:val="2"/>
        </w:rPr>
        <w:t>agregación </w:t>
      </w:r>
      <w:r>
        <w:rPr>
          <w:color w:val="231F20"/>
        </w:rPr>
        <w:t>basados en la Web2.0.</w:t>
      </w:r>
      <w:r>
        <w:rPr>
          <w:color w:val="231F20"/>
          <w:position w:val="7"/>
          <w:sz w:val="13"/>
        </w:rPr>
        <w:t>32 </w:t>
      </w:r>
      <w:r>
        <w:rPr>
          <w:color w:val="231F20"/>
        </w:rPr>
        <w:t>En particular se destacan los mercados de predicción, que son mercados </w:t>
      </w:r>
      <w:r>
        <w:rPr>
          <w:color w:val="231F20"/>
          <w:spacing w:val="3"/>
        </w:rPr>
        <w:t>especulativos donde </w:t>
      </w:r>
      <w:r>
        <w:rPr>
          <w:color w:val="231F20"/>
          <w:spacing w:val="2"/>
        </w:rPr>
        <w:t>los </w:t>
      </w:r>
      <w:r>
        <w:rPr>
          <w:color w:val="231F20"/>
          <w:spacing w:val="3"/>
        </w:rPr>
        <w:t>participantes negocian contratos </w:t>
      </w:r>
      <w:r>
        <w:rPr>
          <w:color w:val="231F20"/>
        </w:rPr>
        <w:t>cuyos </w:t>
      </w:r>
      <w:r>
        <w:rPr>
          <w:color w:val="231F20"/>
          <w:spacing w:val="3"/>
        </w:rPr>
        <w:t>beneficios están </w:t>
      </w:r>
      <w:r>
        <w:rPr>
          <w:color w:val="231F20"/>
        </w:rPr>
        <w:t>vinculados</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ocurrencia</w:t>
      </w:r>
      <w:r>
        <w:rPr>
          <w:color w:val="231F20"/>
          <w:spacing w:val="-29"/>
        </w:rPr>
        <w:t> </w:t>
      </w:r>
      <w:r>
        <w:rPr>
          <w:color w:val="231F20"/>
        </w:rPr>
        <w:t>de</w:t>
      </w:r>
      <w:r>
        <w:rPr>
          <w:color w:val="231F20"/>
          <w:spacing w:val="-29"/>
        </w:rPr>
        <w:t> </w:t>
      </w:r>
      <w:r>
        <w:rPr>
          <w:color w:val="231F20"/>
        </w:rPr>
        <w:t>un</w:t>
      </w:r>
      <w:r>
        <w:rPr>
          <w:color w:val="231F20"/>
          <w:spacing w:val="-29"/>
        </w:rPr>
        <w:t> </w:t>
      </w:r>
      <w:r>
        <w:rPr>
          <w:color w:val="231F20"/>
        </w:rPr>
        <w:t>suceso</w:t>
      </w:r>
      <w:r>
        <w:rPr>
          <w:color w:val="231F20"/>
          <w:spacing w:val="-29"/>
        </w:rPr>
        <w:t> </w:t>
      </w:r>
      <w:r>
        <w:rPr>
          <w:color w:val="231F20"/>
          <w:spacing w:val="-3"/>
        </w:rPr>
        <w:t>futuro</w:t>
      </w:r>
      <w:r>
        <w:rPr>
          <w:color w:val="231F20"/>
          <w:spacing w:val="-29"/>
        </w:rPr>
        <w:t> </w:t>
      </w:r>
      <w:r>
        <w:rPr>
          <w:color w:val="231F20"/>
          <w:spacing w:val="-4"/>
        </w:rPr>
        <w:t>(Wolfers</w:t>
      </w:r>
      <w:r>
        <w:rPr>
          <w:color w:val="231F20"/>
          <w:spacing w:val="-29"/>
        </w:rPr>
        <w:t> </w:t>
      </w:r>
      <w:r>
        <w:rPr>
          <w:color w:val="231F20"/>
        </w:rPr>
        <w:t>y</w:t>
      </w:r>
      <w:r>
        <w:rPr>
          <w:color w:val="231F20"/>
          <w:spacing w:val="-29"/>
        </w:rPr>
        <w:t> </w:t>
      </w:r>
      <w:r>
        <w:rPr>
          <w:color w:val="231F20"/>
        </w:rPr>
        <w:t>Zitzewitz,</w:t>
      </w:r>
      <w:r>
        <w:rPr>
          <w:color w:val="231F20"/>
          <w:spacing w:val="-29"/>
        </w:rPr>
        <w:t> </w:t>
      </w:r>
      <w:r>
        <w:rPr>
          <w:color w:val="231F20"/>
        </w:rPr>
        <w:t>2006).</w:t>
      </w:r>
      <w:r>
        <w:rPr>
          <w:color w:val="231F20"/>
          <w:spacing w:val="-29"/>
        </w:rPr>
        <w:t> </w:t>
      </w:r>
      <w:r>
        <w:rPr>
          <w:color w:val="231F20"/>
        </w:rPr>
        <w:t>Los</w:t>
      </w:r>
      <w:r>
        <w:rPr>
          <w:color w:val="231F20"/>
          <w:spacing w:val="-29"/>
        </w:rPr>
        <w:t> </w:t>
      </w:r>
      <w:r>
        <w:rPr>
          <w:color w:val="231F20"/>
          <w:spacing w:val="-3"/>
        </w:rPr>
        <w:t>contratos </w:t>
      </w:r>
      <w:r>
        <w:rPr>
          <w:color w:val="231F20"/>
        </w:rPr>
        <w:t>son previsiones sobre los diferentes resultados de un suceso concreto (quien será el ganador en una elección política o cual será el valor final </w:t>
      </w:r>
      <w:r>
        <w:rPr>
          <w:color w:val="231F20"/>
          <w:spacing w:val="2"/>
        </w:rPr>
        <w:t>agregado </w:t>
      </w:r>
      <w:r>
        <w:rPr>
          <w:color w:val="231F20"/>
        </w:rPr>
        <w:t>de cualquier proceso</w:t>
      </w:r>
      <w:r>
        <w:rPr>
          <w:color w:val="231F20"/>
          <w:spacing w:val="18"/>
        </w:rPr>
        <w:t> </w:t>
      </w:r>
      <w:r>
        <w:rPr>
          <w:color w:val="231F20"/>
        </w:rPr>
        <w:t>de</w:t>
      </w:r>
      <w:r>
        <w:rPr>
          <w:color w:val="231F20"/>
          <w:spacing w:val="18"/>
        </w:rPr>
        <w:t> </w:t>
      </w:r>
      <w:r>
        <w:rPr>
          <w:color w:val="231F20"/>
        </w:rPr>
        <w:t>evaluación).</w:t>
      </w:r>
      <w:r>
        <w:rPr>
          <w:color w:val="231F20"/>
          <w:spacing w:val="16"/>
        </w:rPr>
        <w:t> </w:t>
      </w:r>
      <w:r>
        <w:rPr>
          <w:color w:val="231F20"/>
        </w:rPr>
        <w:t>El</w:t>
      </w:r>
      <w:r>
        <w:rPr>
          <w:color w:val="231F20"/>
          <w:spacing w:val="18"/>
        </w:rPr>
        <w:t> </w:t>
      </w:r>
      <w:r>
        <w:rPr>
          <w:color w:val="231F20"/>
        </w:rPr>
        <w:t>mecanismo</w:t>
      </w:r>
      <w:r>
        <w:rPr>
          <w:color w:val="231F20"/>
          <w:spacing w:val="19"/>
        </w:rPr>
        <w:t> </w:t>
      </w:r>
      <w:r>
        <w:rPr>
          <w:color w:val="231F20"/>
        </w:rPr>
        <w:t>que</w:t>
      </w:r>
      <w:r>
        <w:rPr>
          <w:color w:val="231F20"/>
          <w:spacing w:val="18"/>
        </w:rPr>
        <w:t> </w:t>
      </w:r>
      <w:r>
        <w:rPr>
          <w:color w:val="231F20"/>
        </w:rPr>
        <w:t>impulsa</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participación</w:t>
      </w:r>
      <w:r>
        <w:rPr>
          <w:color w:val="231F20"/>
          <w:spacing w:val="18"/>
        </w:rPr>
        <w:t> </w:t>
      </w:r>
      <w:r>
        <w:rPr>
          <w:color w:val="231F20"/>
        </w:rPr>
        <w:t>está</w:t>
      </w:r>
      <w:r>
        <w:rPr>
          <w:color w:val="231F20"/>
          <w:spacing w:val="19"/>
        </w:rPr>
        <w:t> </w:t>
      </w:r>
      <w:r>
        <w:rPr>
          <w:color w:val="231F20"/>
        </w:rPr>
        <w:t>claro,</w:t>
      </w:r>
      <w:r>
        <w:rPr>
          <w:color w:val="231F20"/>
          <w:spacing w:val="18"/>
        </w:rPr>
        <w:t> </w:t>
      </w:r>
      <w:r>
        <w:rPr>
          <w:color w:val="231F20"/>
        </w:rPr>
        <w:t>al</w:t>
      </w:r>
    </w:p>
    <w:p>
      <w:pPr>
        <w:spacing w:before="29"/>
        <w:ind w:left="480" w:right="0" w:firstLine="0"/>
        <w:jc w:val="left"/>
        <w:rPr>
          <w:sz w:val="18"/>
        </w:rPr>
      </w:pPr>
      <w:r>
        <w:rPr>
          <w:color w:val="231F20"/>
          <w:position w:val="6"/>
          <w:sz w:val="10"/>
        </w:rPr>
        <w:t>30 </w:t>
      </w:r>
      <w:r>
        <w:rPr>
          <w:color w:val="231F20"/>
          <w:sz w:val="18"/>
        </w:rPr>
        <w:t>Por ejemplo, uno de los métodos más utilizados en la agregación de las preferencias individuales</w:t>
      </w:r>
    </w:p>
    <w:p>
      <w:pPr>
        <w:spacing w:line="302" w:lineRule="auto" w:before="53"/>
        <w:ind w:left="120" w:right="172" w:firstLine="0"/>
        <w:jc w:val="left"/>
        <w:rPr>
          <w:sz w:val="18"/>
        </w:rPr>
      </w:pPr>
      <w:r>
        <w:rPr>
          <w:color w:val="231F20"/>
          <w:sz w:val="18"/>
        </w:rPr>
        <w:t>–el recuento de Borda–, satisface los axiomas de unanimidad y no dictadura, sin embargo, no satisface la independencia de alternativas  irrelevantes.</w:t>
      </w:r>
    </w:p>
    <w:p>
      <w:pPr>
        <w:spacing w:line="302" w:lineRule="auto" w:before="1"/>
        <w:ind w:left="120" w:right="116" w:firstLine="360"/>
        <w:jc w:val="both"/>
        <w:rPr>
          <w:sz w:val="18"/>
        </w:rPr>
      </w:pPr>
      <w:r>
        <w:rPr>
          <w:color w:val="231F20"/>
          <w:position w:val="6"/>
          <w:sz w:val="10"/>
        </w:rPr>
        <w:t>31 </w:t>
      </w:r>
      <w:r>
        <w:rPr>
          <w:color w:val="231F20"/>
          <w:sz w:val="18"/>
        </w:rPr>
        <w:t>Son muchos los sistemas disponibles para votación (ver, por ejemplo, Stensholt, 2011, para una comparación de las estrategias electorales disponibles para algunos métodos de votación). A título de ejemplo se destacan: la votación plural; los sistemas mayoritarios (el conteo de Borda y el método de Condorcet); los métodos de representación proporcional; los sistemas especiales (la votación acumula- tiva y el approval voting) y los sistemas mixtos. Cada sistema de votación está orientado a solucionar diferentes problemas, así:</w:t>
      </w:r>
    </w:p>
    <w:p>
      <w:pPr>
        <w:pStyle w:val="ListParagraph"/>
        <w:numPr>
          <w:ilvl w:val="0"/>
          <w:numId w:val="5"/>
        </w:numPr>
        <w:tabs>
          <w:tab w:pos="590" w:val="left" w:leader="none"/>
        </w:tabs>
        <w:spacing w:line="278" w:lineRule="auto" w:before="1" w:after="0"/>
        <w:ind w:left="120" w:right="117" w:firstLine="360"/>
        <w:jc w:val="both"/>
        <w:rPr>
          <w:sz w:val="18"/>
        </w:rPr>
      </w:pPr>
      <w:r>
        <w:rPr>
          <w:color w:val="231F20"/>
          <w:sz w:val="18"/>
        </w:rPr>
        <w:t>En general, los métodos que expresan preferencias (como el de Borda, Condorcet y los mixtos) son manipulables, pudiendo garantizarse </w:t>
      </w:r>
      <w:r>
        <w:rPr>
          <w:rFonts w:ascii="Palatino Linotype" w:hAnsi="Palatino Linotype"/>
          <w:i/>
          <w:color w:val="231F20"/>
          <w:sz w:val="18"/>
        </w:rPr>
        <w:t>a priori </w:t>
      </w:r>
      <w:r>
        <w:rPr>
          <w:color w:val="231F20"/>
          <w:sz w:val="18"/>
        </w:rPr>
        <w:t>la elección de algunas alternativas, mediante la apli- cación de estrategias</w:t>
      </w:r>
      <w:r>
        <w:rPr>
          <w:color w:val="231F20"/>
          <w:spacing w:val="27"/>
          <w:sz w:val="18"/>
        </w:rPr>
        <w:t> </w:t>
      </w:r>
      <w:r>
        <w:rPr>
          <w:color w:val="231F20"/>
          <w:sz w:val="18"/>
        </w:rPr>
        <w:t>adecuadas.</w:t>
      </w:r>
    </w:p>
    <w:p>
      <w:pPr>
        <w:pStyle w:val="ListParagraph"/>
        <w:numPr>
          <w:ilvl w:val="0"/>
          <w:numId w:val="5"/>
        </w:numPr>
        <w:tabs>
          <w:tab w:pos="573" w:val="left" w:leader="none"/>
        </w:tabs>
        <w:spacing w:line="302" w:lineRule="auto" w:before="21" w:after="0"/>
        <w:ind w:left="120" w:right="116" w:firstLine="360"/>
        <w:jc w:val="both"/>
        <w:rPr>
          <w:sz w:val="18"/>
        </w:rPr>
      </w:pPr>
      <w:r>
        <w:rPr>
          <w:color w:val="231F20"/>
          <w:sz w:val="18"/>
        </w:rPr>
        <w:t>La</w:t>
      </w:r>
      <w:r>
        <w:rPr>
          <w:color w:val="231F20"/>
          <w:spacing w:val="-4"/>
          <w:sz w:val="18"/>
        </w:rPr>
        <w:t> </w:t>
      </w:r>
      <w:r>
        <w:rPr>
          <w:color w:val="231F20"/>
          <w:sz w:val="18"/>
        </w:rPr>
        <w:t>votación</w:t>
      </w:r>
      <w:r>
        <w:rPr>
          <w:color w:val="231F20"/>
          <w:spacing w:val="-4"/>
          <w:sz w:val="18"/>
        </w:rPr>
        <w:t> </w:t>
      </w:r>
      <w:r>
        <w:rPr>
          <w:color w:val="231F20"/>
          <w:sz w:val="18"/>
        </w:rPr>
        <w:t>mayoritaria,</w:t>
      </w:r>
      <w:r>
        <w:rPr>
          <w:color w:val="231F20"/>
          <w:spacing w:val="-4"/>
          <w:sz w:val="18"/>
        </w:rPr>
        <w:t> </w:t>
      </w:r>
      <w:r>
        <w:rPr>
          <w:color w:val="231F20"/>
          <w:sz w:val="18"/>
        </w:rPr>
        <w:t>por</w:t>
      </w:r>
      <w:r>
        <w:rPr>
          <w:color w:val="231F20"/>
          <w:spacing w:val="-4"/>
          <w:sz w:val="18"/>
        </w:rPr>
        <w:t> </w:t>
      </w:r>
      <w:r>
        <w:rPr>
          <w:color w:val="231F20"/>
          <w:sz w:val="18"/>
        </w:rPr>
        <w:t>otro</w:t>
      </w:r>
      <w:r>
        <w:rPr>
          <w:color w:val="231F20"/>
          <w:spacing w:val="-4"/>
          <w:sz w:val="18"/>
        </w:rPr>
        <w:t> </w:t>
      </w:r>
      <w:r>
        <w:rPr>
          <w:color w:val="231F20"/>
          <w:sz w:val="18"/>
        </w:rPr>
        <w:t>lado,</w:t>
      </w:r>
      <w:r>
        <w:rPr>
          <w:color w:val="231F20"/>
          <w:spacing w:val="-4"/>
          <w:sz w:val="18"/>
        </w:rPr>
        <w:t> </w:t>
      </w:r>
      <w:r>
        <w:rPr>
          <w:color w:val="231F20"/>
          <w:sz w:val="18"/>
        </w:rPr>
        <w:t>no</w:t>
      </w:r>
      <w:r>
        <w:rPr>
          <w:color w:val="231F20"/>
          <w:spacing w:val="-4"/>
          <w:sz w:val="18"/>
        </w:rPr>
        <w:t> </w:t>
      </w:r>
      <w:r>
        <w:rPr>
          <w:color w:val="231F20"/>
          <w:sz w:val="18"/>
        </w:rPr>
        <w:t>permite</w:t>
      </w:r>
      <w:r>
        <w:rPr>
          <w:color w:val="231F20"/>
          <w:spacing w:val="-4"/>
          <w:sz w:val="18"/>
        </w:rPr>
        <w:t> </w:t>
      </w:r>
      <w:r>
        <w:rPr>
          <w:color w:val="231F20"/>
          <w:sz w:val="18"/>
        </w:rPr>
        <w:t>que</w:t>
      </w:r>
      <w:r>
        <w:rPr>
          <w:color w:val="231F20"/>
          <w:spacing w:val="-4"/>
          <w:sz w:val="18"/>
        </w:rPr>
        <w:t> </w:t>
      </w:r>
      <w:r>
        <w:rPr>
          <w:color w:val="231F20"/>
          <w:sz w:val="18"/>
        </w:rPr>
        <w:t>resulten</w:t>
      </w:r>
      <w:r>
        <w:rPr>
          <w:color w:val="231F20"/>
          <w:spacing w:val="-4"/>
          <w:sz w:val="18"/>
        </w:rPr>
        <w:t> </w:t>
      </w:r>
      <w:r>
        <w:rPr>
          <w:color w:val="231F20"/>
          <w:sz w:val="18"/>
        </w:rPr>
        <w:t>elegidas</w:t>
      </w:r>
      <w:r>
        <w:rPr>
          <w:color w:val="231F20"/>
          <w:spacing w:val="-4"/>
          <w:sz w:val="18"/>
        </w:rPr>
        <w:t> </w:t>
      </w:r>
      <w:r>
        <w:rPr>
          <w:color w:val="231F20"/>
          <w:sz w:val="18"/>
        </w:rPr>
        <w:t>las</w:t>
      </w:r>
      <w:r>
        <w:rPr>
          <w:color w:val="231F20"/>
          <w:spacing w:val="-4"/>
          <w:sz w:val="18"/>
        </w:rPr>
        <w:t> </w:t>
      </w:r>
      <w:r>
        <w:rPr>
          <w:color w:val="231F20"/>
          <w:sz w:val="18"/>
        </w:rPr>
        <w:t>alternativas</w:t>
      </w:r>
      <w:r>
        <w:rPr>
          <w:color w:val="231F20"/>
          <w:spacing w:val="-4"/>
          <w:sz w:val="18"/>
        </w:rPr>
        <w:t> </w:t>
      </w:r>
      <w:r>
        <w:rPr>
          <w:color w:val="231F20"/>
          <w:sz w:val="18"/>
        </w:rPr>
        <w:t>preferidas por minorías. Esto es un problema en el caso de grupos minoritarios, con conocimientos profundos y que expresen opiniones con fundamento científico. Aunque las preferencias de estos grupos no tienen necesariamente que pesar más que las de otros evaluadores, sería deseable que pudieran ser conocidas por los demás participantes en el proceso de </w:t>
      </w:r>
      <w:r>
        <w:rPr>
          <w:color w:val="231F20"/>
          <w:spacing w:val="5"/>
          <w:sz w:val="18"/>
        </w:rPr>
        <w:t> </w:t>
      </w:r>
      <w:r>
        <w:rPr>
          <w:color w:val="231F20"/>
          <w:sz w:val="18"/>
        </w:rPr>
        <w:t>votación.</w:t>
      </w:r>
    </w:p>
    <w:p>
      <w:pPr>
        <w:spacing w:line="302" w:lineRule="auto" w:before="1"/>
        <w:ind w:left="120" w:right="115" w:firstLine="360"/>
        <w:jc w:val="both"/>
        <w:rPr>
          <w:sz w:val="18"/>
        </w:rPr>
      </w:pPr>
      <w:r>
        <w:rPr>
          <w:color w:val="231F20"/>
          <w:position w:val="6"/>
          <w:sz w:val="10"/>
        </w:rPr>
        <w:t>32  </w:t>
      </w:r>
      <w:r>
        <w:rPr>
          <w:color w:val="231F20"/>
          <w:sz w:val="18"/>
        </w:rPr>
        <w:t>Los más conocidos  son: Ranking de documentos, folksonomía (que es una indexación social     o una clasificación colaborativa por medio de etiquetas simples en un espacio plano, sin jerarquías       ni </w:t>
      </w:r>
      <w:r>
        <w:rPr>
          <w:color w:val="231F20"/>
          <w:spacing w:val="2"/>
          <w:sz w:val="18"/>
        </w:rPr>
        <w:t>relaciones </w:t>
      </w:r>
      <w:r>
        <w:rPr>
          <w:color w:val="231F20"/>
          <w:sz w:val="18"/>
        </w:rPr>
        <w:t>de </w:t>
      </w:r>
      <w:r>
        <w:rPr>
          <w:color w:val="231F20"/>
          <w:spacing w:val="2"/>
          <w:sz w:val="18"/>
        </w:rPr>
        <w:t>parentesco predeterminadas), sistemas recomendadores, </w:t>
      </w:r>
      <w:r>
        <w:rPr>
          <w:color w:val="231F20"/>
          <w:sz w:val="18"/>
        </w:rPr>
        <w:t>votación, wikis, software colaborativo de código abierto y mercados de </w:t>
      </w:r>
      <w:r>
        <w:rPr>
          <w:color w:val="231F20"/>
          <w:spacing w:val="13"/>
          <w:sz w:val="18"/>
        </w:rPr>
        <w:t> </w:t>
      </w:r>
      <w:r>
        <w:rPr>
          <w:color w:val="231F20"/>
          <w:sz w:val="18"/>
        </w:rPr>
        <w:t>predicción.</w:t>
      </w:r>
    </w:p>
    <w:p>
      <w:pPr>
        <w:spacing w:after="0" w:line="302" w:lineRule="auto"/>
        <w:jc w:val="both"/>
        <w:rPr>
          <w:sz w:val="18"/>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3" w:lineRule="auto" w:before="68"/>
        <w:ind w:left="122" w:right="114"/>
        <w:jc w:val="both"/>
        <w:rPr>
          <w:sz w:val="14"/>
        </w:rPr>
      </w:pPr>
      <w:r>
        <w:rPr>
          <w:color w:val="231F20"/>
        </w:rPr>
        <w:t>igual que en los mercados tradicionales, los agentes que compran barato y </w:t>
      </w:r>
      <w:r>
        <w:rPr>
          <w:color w:val="231F20"/>
          <w:spacing w:val="-3"/>
        </w:rPr>
        <w:t>venden caro </w:t>
      </w:r>
      <w:r>
        <w:rPr>
          <w:color w:val="231F20"/>
        </w:rPr>
        <w:t>ganan la diferencia en los precios; </w:t>
      </w:r>
      <w:r>
        <w:rPr>
          <w:color w:val="231F20"/>
          <w:spacing w:val="-4"/>
        </w:rPr>
        <w:t>pero, </w:t>
      </w:r>
      <w:r>
        <w:rPr>
          <w:color w:val="231F20"/>
        </w:rPr>
        <w:t>a diferencia de los </w:t>
      </w:r>
      <w:r>
        <w:rPr>
          <w:color w:val="231F20"/>
          <w:spacing w:val="-3"/>
        </w:rPr>
        <w:t>mercados financieros, </w:t>
      </w:r>
      <w:r>
        <w:rPr>
          <w:color w:val="231F20"/>
        </w:rPr>
        <w:t>los</w:t>
      </w:r>
      <w:r>
        <w:rPr>
          <w:color w:val="231F20"/>
          <w:spacing w:val="-5"/>
        </w:rPr>
        <w:t> </w:t>
      </w:r>
      <w:r>
        <w:rPr>
          <w:color w:val="231F20"/>
        </w:rPr>
        <w:t>agentes</w:t>
      </w:r>
      <w:r>
        <w:rPr>
          <w:color w:val="231F20"/>
          <w:spacing w:val="-5"/>
        </w:rPr>
        <w:t> </w:t>
      </w:r>
      <w:r>
        <w:rPr>
          <w:color w:val="231F20"/>
        </w:rPr>
        <w:t>también</w:t>
      </w:r>
      <w:r>
        <w:rPr>
          <w:color w:val="231F20"/>
          <w:spacing w:val="-6"/>
        </w:rPr>
        <w:t> </w:t>
      </w:r>
      <w:r>
        <w:rPr>
          <w:color w:val="231F20"/>
        </w:rPr>
        <w:t>ganan</w:t>
      </w:r>
      <w:r>
        <w:rPr>
          <w:color w:val="231F20"/>
          <w:spacing w:val="-5"/>
        </w:rPr>
        <w:t> </w:t>
      </w:r>
      <w:r>
        <w:rPr>
          <w:color w:val="231F20"/>
        </w:rPr>
        <w:t>por</w:t>
      </w:r>
      <w:r>
        <w:rPr>
          <w:color w:val="231F20"/>
          <w:spacing w:val="-5"/>
        </w:rPr>
        <w:t> </w:t>
      </w:r>
      <w:r>
        <w:rPr>
          <w:color w:val="231F20"/>
        </w:rPr>
        <w:t>poseer</w:t>
      </w:r>
      <w:r>
        <w:rPr>
          <w:color w:val="231F20"/>
          <w:spacing w:val="-5"/>
        </w:rPr>
        <w:t> </w:t>
      </w:r>
      <w:r>
        <w:rPr>
          <w:color w:val="231F20"/>
        </w:rPr>
        <w:t>contratos</w:t>
      </w:r>
      <w:r>
        <w:rPr>
          <w:color w:val="231F20"/>
          <w:spacing w:val="-5"/>
        </w:rPr>
        <w:t> </w:t>
      </w:r>
      <w:r>
        <w:rPr>
          <w:color w:val="231F20"/>
          <w:spacing w:val="-3"/>
        </w:rPr>
        <w:t>cuyo</w:t>
      </w:r>
      <w:r>
        <w:rPr>
          <w:color w:val="231F20"/>
          <w:spacing w:val="-5"/>
        </w:rPr>
        <w:t> </w:t>
      </w:r>
      <w:r>
        <w:rPr>
          <w:color w:val="231F20"/>
          <w:spacing w:val="-3"/>
        </w:rPr>
        <w:t>pronóstico</w:t>
      </w:r>
      <w:r>
        <w:rPr>
          <w:color w:val="231F20"/>
          <w:spacing w:val="-5"/>
        </w:rPr>
        <w:t> </w:t>
      </w:r>
      <w:r>
        <w:rPr>
          <w:color w:val="231F20"/>
        </w:rPr>
        <w:t>sobre</w:t>
      </w:r>
      <w:r>
        <w:rPr>
          <w:color w:val="231F20"/>
          <w:spacing w:val="-5"/>
        </w:rPr>
        <w:t> </w:t>
      </w:r>
      <w:r>
        <w:rPr>
          <w:color w:val="231F20"/>
        </w:rPr>
        <w:t>el</w:t>
      </w:r>
      <w:r>
        <w:rPr>
          <w:color w:val="231F20"/>
          <w:spacing w:val="-5"/>
        </w:rPr>
        <w:t> </w:t>
      </w:r>
      <w:r>
        <w:rPr>
          <w:color w:val="231F20"/>
          <w:spacing w:val="-2"/>
        </w:rPr>
        <w:t>resultado</w:t>
      </w:r>
      <w:r>
        <w:rPr>
          <w:color w:val="231F20"/>
          <w:spacing w:val="-4"/>
        </w:rPr>
        <w:t> </w:t>
      </w:r>
      <w:r>
        <w:rPr>
          <w:color w:val="231F20"/>
        </w:rPr>
        <w:t>del suceso</w:t>
      </w:r>
      <w:r>
        <w:rPr>
          <w:color w:val="231F20"/>
          <w:spacing w:val="-17"/>
        </w:rPr>
        <w:t> </w:t>
      </w:r>
      <w:r>
        <w:rPr>
          <w:color w:val="231F20"/>
          <w:spacing w:val="-3"/>
        </w:rPr>
        <w:t>haya</w:t>
      </w:r>
      <w:r>
        <w:rPr>
          <w:color w:val="231F20"/>
          <w:spacing w:val="-17"/>
        </w:rPr>
        <w:t> </w:t>
      </w:r>
      <w:r>
        <w:rPr>
          <w:color w:val="231F20"/>
        </w:rPr>
        <w:t>sido</w:t>
      </w:r>
      <w:r>
        <w:rPr>
          <w:color w:val="231F20"/>
          <w:spacing w:val="-17"/>
        </w:rPr>
        <w:t> </w:t>
      </w:r>
      <w:r>
        <w:rPr>
          <w:color w:val="231F20"/>
        </w:rPr>
        <w:t>el</w:t>
      </w:r>
      <w:r>
        <w:rPr>
          <w:color w:val="231F20"/>
          <w:spacing w:val="-18"/>
        </w:rPr>
        <w:t> </w:t>
      </w:r>
      <w:r>
        <w:rPr>
          <w:color w:val="231F20"/>
        </w:rPr>
        <w:t>correcto</w:t>
      </w:r>
      <w:r>
        <w:rPr>
          <w:color w:val="231F20"/>
          <w:spacing w:val="-18"/>
        </w:rPr>
        <w:t> </w:t>
      </w:r>
      <w:r>
        <w:rPr>
          <w:color w:val="231F20"/>
        </w:rPr>
        <w:t>cuando</w:t>
      </w:r>
      <w:r>
        <w:rPr>
          <w:color w:val="231F20"/>
          <w:spacing w:val="-17"/>
        </w:rPr>
        <w:t> </w:t>
      </w:r>
      <w:r>
        <w:rPr>
          <w:color w:val="231F20"/>
        </w:rPr>
        <w:t>se</w:t>
      </w:r>
      <w:r>
        <w:rPr>
          <w:color w:val="231F20"/>
          <w:spacing w:val="-18"/>
        </w:rPr>
        <w:t> </w:t>
      </w:r>
      <w:r>
        <w:rPr>
          <w:color w:val="231F20"/>
        </w:rPr>
        <w:t>cierre</w:t>
      </w:r>
      <w:r>
        <w:rPr>
          <w:color w:val="231F20"/>
          <w:spacing w:val="-18"/>
        </w:rPr>
        <w:t> </w:t>
      </w:r>
      <w:r>
        <w:rPr>
          <w:color w:val="231F20"/>
        </w:rPr>
        <w:t>el</w:t>
      </w:r>
      <w:r>
        <w:rPr>
          <w:color w:val="231F20"/>
          <w:spacing w:val="-17"/>
        </w:rPr>
        <w:t> </w:t>
      </w:r>
      <w:r>
        <w:rPr>
          <w:color w:val="231F20"/>
          <w:spacing w:val="-3"/>
        </w:rPr>
        <w:t>mercado</w:t>
      </w:r>
      <w:r>
        <w:rPr>
          <w:color w:val="231F20"/>
          <w:spacing w:val="-17"/>
        </w:rPr>
        <w:t> </w:t>
      </w:r>
      <w:r>
        <w:rPr>
          <w:color w:val="231F20"/>
        </w:rPr>
        <w:t>(se</w:t>
      </w:r>
      <w:r>
        <w:rPr>
          <w:color w:val="231F20"/>
          <w:spacing w:val="-18"/>
        </w:rPr>
        <w:t> </w:t>
      </w:r>
      <w:r>
        <w:rPr>
          <w:color w:val="231F20"/>
        </w:rPr>
        <w:t>acabe</w:t>
      </w:r>
      <w:r>
        <w:rPr>
          <w:color w:val="231F20"/>
          <w:spacing w:val="-18"/>
        </w:rPr>
        <w:t> </w:t>
      </w:r>
      <w:r>
        <w:rPr>
          <w:color w:val="231F20"/>
        </w:rPr>
        <w:t>el</w:t>
      </w:r>
      <w:r>
        <w:rPr>
          <w:color w:val="231F20"/>
          <w:spacing w:val="-17"/>
        </w:rPr>
        <w:t> </w:t>
      </w:r>
      <w:r>
        <w:rPr>
          <w:color w:val="231F20"/>
        </w:rPr>
        <w:t>juego).</w:t>
      </w:r>
      <w:r>
        <w:rPr>
          <w:color w:val="231F20"/>
          <w:spacing w:val="-18"/>
        </w:rPr>
        <w:t> </w:t>
      </w:r>
      <w:r>
        <w:rPr>
          <w:color w:val="231F20"/>
        </w:rPr>
        <w:t>El</w:t>
      </w:r>
      <w:r>
        <w:rPr>
          <w:color w:val="231F20"/>
          <w:spacing w:val="-17"/>
        </w:rPr>
        <w:t> </w:t>
      </w:r>
      <w:r>
        <w:rPr>
          <w:color w:val="231F20"/>
        </w:rPr>
        <w:t>valor</w:t>
      </w:r>
      <w:r>
        <w:rPr>
          <w:color w:val="231F20"/>
          <w:spacing w:val="-18"/>
        </w:rPr>
        <w:t> </w:t>
      </w:r>
      <w:r>
        <w:rPr>
          <w:color w:val="231F20"/>
        </w:rPr>
        <w:t>de cada</w:t>
      </w:r>
      <w:r>
        <w:rPr>
          <w:color w:val="231F20"/>
          <w:spacing w:val="-21"/>
        </w:rPr>
        <w:t> </w:t>
      </w:r>
      <w:r>
        <w:rPr>
          <w:color w:val="231F20"/>
          <w:spacing w:val="-3"/>
        </w:rPr>
        <w:t>contrato</w:t>
      </w:r>
      <w:r>
        <w:rPr>
          <w:color w:val="231F20"/>
          <w:spacing w:val="-21"/>
        </w:rPr>
        <w:t> </w:t>
      </w:r>
      <w:r>
        <w:rPr>
          <w:color w:val="231F20"/>
        </w:rPr>
        <w:t>se</w:t>
      </w:r>
      <w:r>
        <w:rPr>
          <w:color w:val="231F20"/>
          <w:spacing w:val="-21"/>
        </w:rPr>
        <w:t> </w:t>
      </w:r>
      <w:r>
        <w:rPr>
          <w:color w:val="231F20"/>
        </w:rPr>
        <w:t>forma</w:t>
      </w:r>
      <w:r>
        <w:rPr>
          <w:color w:val="231F20"/>
          <w:spacing w:val="-21"/>
        </w:rPr>
        <w:t> </w:t>
      </w:r>
      <w:r>
        <w:rPr>
          <w:color w:val="231F20"/>
        </w:rPr>
        <w:t>al</w:t>
      </w:r>
      <w:r>
        <w:rPr>
          <w:color w:val="231F20"/>
          <w:spacing w:val="-21"/>
        </w:rPr>
        <w:t> </w:t>
      </w:r>
      <w:r>
        <w:rPr>
          <w:color w:val="231F20"/>
        </w:rPr>
        <w:t>combinar</w:t>
      </w:r>
      <w:r>
        <w:rPr>
          <w:color w:val="231F20"/>
          <w:spacing w:val="-21"/>
        </w:rPr>
        <w:t> </w:t>
      </w:r>
      <w:r>
        <w:rPr>
          <w:color w:val="231F20"/>
        </w:rPr>
        <w:t>la</w:t>
      </w:r>
      <w:r>
        <w:rPr>
          <w:color w:val="231F20"/>
          <w:spacing w:val="-21"/>
        </w:rPr>
        <w:t> </w:t>
      </w:r>
      <w:r>
        <w:rPr>
          <w:color w:val="231F20"/>
        </w:rPr>
        <w:t>información</w:t>
      </w:r>
      <w:r>
        <w:rPr>
          <w:color w:val="231F20"/>
          <w:spacing w:val="-21"/>
        </w:rPr>
        <w:t> </w:t>
      </w:r>
      <w:r>
        <w:rPr>
          <w:color w:val="231F20"/>
          <w:spacing w:val="-3"/>
        </w:rPr>
        <w:t>significativa</w:t>
      </w:r>
      <w:r>
        <w:rPr>
          <w:color w:val="231F20"/>
          <w:spacing w:val="-21"/>
        </w:rPr>
        <w:t> </w:t>
      </w:r>
      <w:r>
        <w:rPr>
          <w:color w:val="231F20"/>
        </w:rPr>
        <w:t>de</w:t>
      </w:r>
      <w:r>
        <w:rPr>
          <w:color w:val="231F20"/>
          <w:spacing w:val="-21"/>
        </w:rPr>
        <w:t> </w:t>
      </w:r>
      <w:r>
        <w:rPr>
          <w:color w:val="231F20"/>
        </w:rPr>
        <w:t>cada</w:t>
      </w:r>
      <w:r>
        <w:rPr>
          <w:color w:val="231F20"/>
          <w:spacing w:val="-21"/>
        </w:rPr>
        <w:t> </w:t>
      </w:r>
      <w:r>
        <w:rPr>
          <w:color w:val="231F20"/>
        </w:rPr>
        <w:t>participante</w:t>
      </w:r>
      <w:r>
        <w:rPr>
          <w:color w:val="231F20"/>
          <w:spacing w:val="-21"/>
        </w:rPr>
        <w:t> </w:t>
      </w:r>
      <w:r>
        <w:rPr>
          <w:color w:val="231F20"/>
        </w:rPr>
        <w:t>con las de los demás a </w:t>
      </w:r>
      <w:r>
        <w:rPr>
          <w:color w:val="231F20"/>
          <w:spacing w:val="-3"/>
        </w:rPr>
        <w:t>través </w:t>
      </w:r>
      <w:r>
        <w:rPr>
          <w:color w:val="231F20"/>
        </w:rPr>
        <w:t>del juego de </w:t>
      </w:r>
      <w:r>
        <w:rPr>
          <w:color w:val="231F20"/>
          <w:spacing w:val="-2"/>
        </w:rPr>
        <w:t>compra-venta. </w:t>
      </w:r>
      <w:r>
        <w:rPr>
          <w:color w:val="231F20"/>
        </w:rPr>
        <w:t>Como en todos los </w:t>
      </w:r>
      <w:r>
        <w:rPr>
          <w:color w:val="231F20"/>
          <w:spacing w:val="-3"/>
        </w:rPr>
        <w:t>mercados, </w:t>
      </w:r>
      <w:r>
        <w:rPr>
          <w:color w:val="231F20"/>
        </w:rPr>
        <w:t>se compran</w:t>
      </w:r>
      <w:r>
        <w:rPr>
          <w:color w:val="231F20"/>
          <w:spacing w:val="-14"/>
        </w:rPr>
        <w:t> </w:t>
      </w:r>
      <w:r>
        <w:rPr>
          <w:color w:val="231F20"/>
        </w:rPr>
        <w:t>y</w:t>
      </w:r>
      <w:r>
        <w:rPr>
          <w:color w:val="231F20"/>
          <w:spacing w:val="-14"/>
        </w:rPr>
        <w:t> </w:t>
      </w:r>
      <w:r>
        <w:rPr>
          <w:color w:val="231F20"/>
          <w:spacing w:val="-3"/>
        </w:rPr>
        <w:t>venden</w:t>
      </w:r>
      <w:r>
        <w:rPr>
          <w:color w:val="231F20"/>
          <w:spacing w:val="-14"/>
        </w:rPr>
        <w:t> </w:t>
      </w:r>
      <w:r>
        <w:rPr>
          <w:color w:val="231F20"/>
        </w:rPr>
        <w:t>bienes</w:t>
      </w:r>
      <w:r>
        <w:rPr>
          <w:color w:val="231F20"/>
          <w:spacing w:val="-14"/>
        </w:rPr>
        <w:t> </w:t>
      </w:r>
      <w:r>
        <w:rPr>
          <w:color w:val="231F20"/>
        </w:rPr>
        <w:t>(en</w:t>
      </w:r>
      <w:r>
        <w:rPr>
          <w:color w:val="231F20"/>
          <w:spacing w:val="-14"/>
        </w:rPr>
        <w:t> </w:t>
      </w:r>
      <w:r>
        <w:rPr>
          <w:color w:val="231F20"/>
        </w:rPr>
        <w:t>este</w:t>
      </w:r>
      <w:r>
        <w:rPr>
          <w:color w:val="231F20"/>
          <w:spacing w:val="-14"/>
        </w:rPr>
        <w:t> </w:t>
      </w:r>
      <w:r>
        <w:rPr>
          <w:color w:val="231F20"/>
        </w:rPr>
        <w:t>caso</w:t>
      </w:r>
      <w:r>
        <w:rPr>
          <w:color w:val="231F20"/>
          <w:spacing w:val="-14"/>
        </w:rPr>
        <w:t> </w:t>
      </w:r>
      <w:r>
        <w:rPr>
          <w:color w:val="231F20"/>
        </w:rPr>
        <w:t>se</w:t>
      </w:r>
      <w:r>
        <w:rPr>
          <w:color w:val="231F20"/>
          <w:spacing w:val="-14"/>
        </w:rPr>
        <w:t> </w:t>
      </w:r>
      <w:r>
        <w:rPr>
          <w:color w:val="231F20"/>
        </w:rPr>
        <w:t>transfieren</w:t>
      </w:r>
      <w:r>
        <w:rPr>
          <w:color w:val="231F20"/>
          <w:spacing w:val="-14"/>
        </w:rPr>
        <w:t> </w:t>
      </w:r>
      <w:r>
        <w:rPr>
          <w:color w:val="231F20"/>
        </w:rPr>
        <w:t>contratos)</w:t>
      </w:r>
      <w:r>
        <w:rPr>
          <w:color w:val="231F20"/>
          <w:spacing w:val="-14"/>
        </w:rPr>
        <w:t> </w:t>
      </w:r>
      <w:r>
        <w:rPr>
          <w:color w:val="231F20"/>
        </w:rPr>
        <w:t>y</w:t>
      </w:r>
      <w:r>
        <w:rPr>
          <w:color w:val="231F20"/>
          <w:spacing w:val="-14"/>
        </w:rPr>
        <w:t> </w:t>
      </w:r>
      <w:r>
        <w:rPr>
          <w:color w:val="231F20"/>
        </w:rPr>
        <w:t>los</w:t>
      </w:r>
      <w:r>
        <w:rPr>
          <w:color w:val="231F20"/>
          <w:spacing w:val="-14"/>
        </w:rPr>
        <w:t> </w:t>
      </w:r>
      <w:r>
        <w:rPr>
          <w:color w:val="231F20"/>
        </w:rPr>
        <w:t>participantes</w:t>
      </w:r>
      <w:r>
        <w:rPr>
          <w:color w:val="231F20"/>
          <w:spacing w:val="-14"/>
        </w:rPr>
        <w:t> </w:t>
      </w:r>
      <w:r>
        <w:rPr>
          <w:color w:val="231F20"/>
        </w:rPr>
        <w:t>–en función</w:t>
      </w:r>
      <w:r>
        <w:rPr>
          <w:color w:val="231F20"/>
          <w:spacing w:val="-22"/>
        </w:rPr>
        <w:t> </w:t>
      </w:r>
      <w:r>
        <w:rPr>
          <w:color w:val="231F20"/>
        </w:rPr>
        <w:t>de</w:t>
      </w:r>
      <w:r>
        <w:rPr>
          <w:color w:val="231F20"/>
          <w:spacing w:val="-22"/>
        </w:rPr>
        <w:t> </w:t>
      </w:r>
      <w:r>
        <w:rPr>
          <w:color w:val="231F20"/>
        </w:rPr>
        <w:t>sus</w:t>
      </w:r>
      <w:r>
        <w:rPr>
          <w:color w:val="231F20"/>
          <w:spacing w:val="-22"/>
        </w:rPr>
        <w:t> </w:t>
      </w:r>
      <w:r>
        <w:rPr>
          <w:color w:val="231F20"/>
          <w:spacing w:val="-3"/>
        </w:rPr>
        <w:t>propias</w:t>
      </w:r>
      <w:r>
        <w:rPr>
          <w:color w:val="231F20"/>
          <w:spacing w:val="-22"/>
        </w:rPr>
        <w:t> </w:t>
      </w:r>
      <w:r>
        <w:rPr>
          <w:color w:val="231F20"/>
          <w:spacing w:val="-3"/>
        </w:rPr>
        <w:t>preferencias</w:t>
      </w:r>
      <w:r>
        <w:rPr>
          <w:color w:val="231F20"/>
          <w:spacing w:val="-22"/>
        </w:rPr>
        <w:t> </w:t>
      </w:r>
      <w:r>
        <w:rPr>
          <w:color w:val="231F20"/>
        </w:rPr>
        <w:t>y</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información</w:t>
      </w:r>
      <w:r>
        <w:rPr>
          <w:color w:val="231F20"/>
          <w:spacing w:val="-21"/>
        </w:rPr>
        <w:t> </w:t>
      </w:r>
      <w:r>
        <w:rPr>
          <w:color w:val="231F20"/>
        </w:rPr>
        <w:t>que</w:t>
      </w:r>
      <w:r>
        <w:rPr>
          <w:color w:val="231F20"/>
          <w:spacing w:val="-22"/>
        </w:rPr>
        <w:t> </w:t>
      </w:r>
      <w:r>
        <w:rPr>
          <w:color w:val="231F20"/>
        </w:rPr>
        <w:t>tienen</w:t>
      </w:r>
      <w:r>
        <w:rPr>
          <w:color w:val="231F20"/>
          <w:spacing w:val="-22"/>
        </w:rPr>
        <w:t> </w:t>
      </w:r>
      <w:r>
        <w:rPr>
          <w:color w:val="231F20"/>
        </w:rPr>
        <w:t>sobre</w:t>
      </w:r>
      <w:r>
        <w:rPr>
          <w:color w:val="231F20"/>
          <w:spacing w:val="-22"/>
        </w:rPr>
        <w:t> </w:t>
      </w:r>
      <w:r>
        <w:rPr>
          <w:color w:val="231F20"/>
        </w:rPr>
        <w:t>las</w:t>
      </w:r>
      <w:r>
        <w:rPr>
          <w:color w:val="231F20"/>
          <w:spacing w:val="-22"/>
        </w:rPr>
        <w:t> </w:t>
      </w:r>
      <w:r>
        <w:rPr>
          <w:color w:val="231F20"/>
          <w:spacing w:val="-3"/>
        </w:rPr>
        <w:t>preferencias </w:t>
      </w:r>
      <w:r>
        <w:rPr>
          <w:color w:val="231F20"/>
        </w:rPr>
        <w:t>de los demás– deciden el </w:t>
      </w:r>
      <w:r>
        <w:rPr>
          <w:color w:val="231F20"/>
          <w:spacing w:val="-2"/>
        </w:rPr>
        <w:t>precio </w:t>
      </w:r>
      <w:r>
        <w:rPr>
          <w:color w:val="231F20"/>
        </w:rPr>
        <w:t>al que están dispuestos a negociar los </w:t>
      </w:r>
      <w:r>
        <w:rPr>
          <w:color w:val="231F20"/>
          <w:spacing w:val="-3"/>
        </w:rPr>
        <w:t>intercambios. </w:t>
      </w:r>
      <w:r>
        <w:rPr>
          <w:color w:val="231F20"/>
        </w:rPr>
        <w:t>Así, mientras el </w:t>
      </w:r>
      <w:r>
        <w:rPr>
          <w:color w:val="231F20"/>
          <w:spacing w:val="-3"/>
        </w:rPr>
        <w:t>mercado </w:t>
      </w:r>
      <w:r>
        <w:rPr>
          <w:color w:val="231F20"/>
        </w:rPr>
        <w:t>permanece </w:t>
      </w:r>
      <w:r>
        <w:rPr>
          <w:color w:val="231F20"/>
          <w:spacing w:val="-3"/>
        </w:rPr>
        <w:t>abierto, </w:t>
      </w:r>
      <w:r>
        <w:rPr>
          <w:color w:val="231F20"/>
        </w:rPr>
        <w:t>el valor de cada contrato varía según el </w:t>
      </w:r>
      <w:r>
        <w:rPr>
          <w:color w:val="231F20"/>
          <w:spacing w:val="-2"/>
        </w:rPr>
        <w:t>precio </w:t>
      </w:r>
      <w:r>
        <w:rPr>
          <w:color w:val="231F20"/>
        </w:rPr>
        <w:t>al que los </w:t>
      </w:r>
      <w:r>
        <w:rPr>
          <w:color w:val="231F20"/>
          <w:spacing w:val="-2"/>
        </w:rPr>
        <w:t>operadores </w:t>
      </w:r>
      <w:r>
        <w:rPr>
          <w:color w:val="231F20"/>
        </w:rPr>
        <w:t>del sistema compren y </w:t>
      </w:r>
      <w:r>
        <w:rPr>
          <w:color w:val="231F20"/>
          <w:spacing w:val="-3"/>
        </w:rPr>
        <w:t>vendan. </w:t>
      </w:r>
      <w:r>
        <w:rPr>
          <w:color w:val="231F20"/>
        </w:rPr>
        <w:t>Al cierre del </w:t>
      </w:r>
      <w:r>
        <w:rPr>
          <w:color w:val="231F20"/>
          <w:spacing w:val="-3"/>
        </w:rPr>
        <w:t>mercado, </w:t>
      </w:r>
      <w:r>
        <w:rPr>
          <w:color w:val="231F20"/>
        </w:rPr>
        <w:t>el </w:t>
      </w:r>
      <w:r>
        <w:rPr>
          <w:color w:val="231F20"/>
          <w:spacing w:val="-2"/>
        </w:rPr>
        <w:t>precio </w:t>
      </w:r>
      <w:r>
        <w:rPr>
          <w:color w:val="231F20"/>
        </w:rPr>
        <w:t>final –para cada tipo de contrato– </w:t>
      </w:r>
      <w:r>
        <w:rPr>
          <w:color w:val="231F20"/>
          <w:spacing w:val="-2"/>
        </w:rPr>
        <w:t>reflejará </w:t>
      </w:r>
      <w:r>
        <w:rPr>
          <w:color w:val="231F20"/>
        </w:rPr>
        <w:t>la </w:t>
      </w:r>
      <w:r>
        <w:rPr>
          <w:color w:val="231F20"/>
          <w:spacing w:val="-3"/>
        </w:rPr>
        <w:t>probabilidad </w:t>
      </w:r>
      <w:r>
        <w:rPr>
          <w:color w:val="231F20"/>
        </w:rPr>
        <w:t>de que se </w:t>
      </w:r>
      <w:r>
        <w:rPr>
          <w:color w:val="231F20"/>
          <w:spacing w:val="-3"/>
        </w:rPr>
        <w:t>produzca </w:t>
      </w:r>
      <w:r>
        <w:rPr>
          <w:color w:val="231F20"/>
        </w:rPr>
        <w:t>un</w:t>
      </w:r>
      <w:r>
        <w:rPr>
          <w:color w:val="231F20"/>
          <w:spacing w:val="-22"/>
        </w:rPr>
        <w:t> </w:t>
      </w:r>
      <w:r>
        <w:rPr>
          <w:color w:val="231F20"/>
          <w:spacing w:val="-2"/>
        </w:rPr>
        <w:t>resultado</w:t>
      </w:r>
      <w:r>
        <w:rPr>
          <w:color w:val="231F20"/>
          <w:spacing w:val="-22"/>
        </w:rPr>
        <w:t> </w:t>
      </w:r>
      <w:r>
        <w:rPr>
          <w:color w:val="231F20"/>
          <w:spacing w:val="-3"/>
        </w:rPr>
        <w:t>específico.</w:t>
      </w:r>
      <w:r>
        <w:rPr>
          <w:color w:val="231F20"/>
          <w:spacing w:val="-22"/>
        </w:rPr>
        <w:t> </w:t>
      </w:r>
      <w:r>
        <w:rPr>
          <w:color w:val="231F20"/>
        </w:rPr>
        <w:t>Este</w:t>
      </w:r>
      <w:r>
        <w:rPr>
          <w:color w:val="231F20"/>
          <w:spacing w:val="-23"/>
        </w:rPr>
        <w:t> </w:t>
      </w:r>
      <w:r>
        <w:rPr>
          <w:color w:val="231F20"/>
          <w:spacing w:val="-2"/>
        </w:rPr>
        <w:t>precio</w:t>
      </w:r>
      <w:r>
        <w:rPr>
          <w:color w:val="231F20"/>
          <w:spacing w:val="-22"/>
        </w:rPr>
        <w:t> </w:t>
      </w:r>
      <w:r>
        <w:rPr>
          <w:color w:val="231F20"/>
        </w:rPr>
        <w:t>también</w:t>
      </w:r>
      <w:r>
        <w:rPr>
          <w:color w:val="231F20"/>
          <w:spacing w:val="-22"/>
        </w:rPr>
        <w:t> </w:t>
      </w:r>
      <w:r>
        <w:rPr>
          <w:color w:val="231F20"/>
        </w:rPr>
        <w:t>será</w:t>
      </w:r>
      <w:r>
        <w:rPr>
          <w:color w:val="231F20"/>
          <w:spacing w:val="-22"/>
        </w:rPr>
        <w:t> </w:t>
      </w:r>
      <w:r>
        <w:rPr>
          <w:color w:val="231F20"/>
        </w:rPr>
        <w:t>la</w:t>
      </w:r>
      <w:r>
        <w:rPr>
          <w:color w:val="231F20"/>
          <w:spacing w:val="-22"/>
        </w:rPr>
        <w:t> </w:t>
      </w:r>
      <w:r>
        <w:rPr>
          <w:color w:val="231F20"/>
        </w:rPr>
        <w:t>estimación</w:t>
      </w:r>
      <w:r>
        <w:rPr>
          <w:color w:val="231F20"/>
          <w:spacing w:val="-22"/>
        </w:rPr>
        <w:t> </w:t>
      </w:r>
      <w:r>
        <w:rPr>
          <w:color w:val="231F20"/>
        </w:rPr>
        <w:t>de</w:t>
      </w:r>
      <w:r>
        <w:rPr>
          <w:color w:val="231F20"/>
          <w:spacing w:val="-23"/>
        </w:rPr>
        <w:t> </w:t>
      </w:r>
      <w:r>
        <w:rPr>
          <w:color w:val="231F20"/>
        </w:rPr>
        <w:t>su</w:t>
      </w:r>
      <w:r>
        <w:rPr>
          <w:color w:val="231F20"/>
          <w:spacing w:val="-22"/>
        </w:rPr>
        <w:t> </w:t>
      </w:r>
      <w:r>
        <w:rPr>
          <w:color w:val="231F20"/>
        </w:rPr>
        <w:t>valor</w:t>
      </w:r>
      <w:r>
        <w:rPr>
          <w:color w:val="231F20"/>
          <w:spacing w:val="-22"/>
        </w:rPr>
        <w:t> </w:t>
      </w:r>
      <w:r>
        <w:rPr>
          <w:color w:val="231F20"/>
          <w:spacing w:val="-3"/>
        </w:rPr>
        <w:t>que,</w:t>
      </w:r>
      <w:r>
        <w:rPr>
          <w:color w:val="231F20"/>
          <w:spacing w:val="-22"/>
        </w:rPr>
        <w:t> </w:t>
      </w:r>
      <w:r>
        <w:rPr>
          <w:color w:val="231F20"/>
        </w:rPr>
        <w:t>de</w:t>
      </w:r>
      <w:r>
        <w:rPr>
          <w:color w:val="231F20"/>
          <w:spacing w:val="-23"/>
        </w:rPr>
        <w:t> </w:t>
      </w:r>
      <w:r>
        <w:rPr>
          <w:color w:val="231F20"/>
        </w:rPr>
        <w:t>forma agregada,</w:t>
      </w:r>
      <w:r>
        <w:rPr>
          <w:color w:val="231F20"/>
          <w:spacing w:val="-6"/>
        </w:rPr>
        <w:t> </w:t>
      </w:r>
      <w:r>
        <w:rPr>
          <w:color w:val="231F20"/>
        </w:rPr>
        <w:t>han</w:t>
      </w:r>
      <w:r>
        <w:rPr>
          <w:color w:val="231F20"/>
          <w:spacing w:val="-6"/>
        </w:rPr>
        <w:t> </w:t>
      </w:r>
      <w:r>
        <w:rPr>
          <w:color w:val="231F20"/>
        </w:rPr>
        <w:t>realizado</w:t>
      </w:r>
      <w:r>
        <w:rPr>
          <w:color w:val="231F20"/>
          <w:spacing w:val="-6"/>
        </w:rPr>
        <w:t> </w:t>
      </w:r>
      <w:r>
        <w:rPr>
          <w:color w:val="231F20"/>
        </w:rPr>
        <w:t>todos</w:t>
      </w:r>
      <w:r>
        <w:rPr>
          <w:color w:val="231F20"/>
          <w:spacing w:val="-6"/>
        </w:rPr>
        <w:t> </w:t>
      </w:r>
      <w:r>
        <w:rPr>
          <w:color w:val="231F20"/>
        </w:rPr>
        <w:t>los</w:t>
      </w:r>
      <w:r>
        <w:rPr>
          <w:color w:val="231F20"/>
          <w:spacing w:val="-6"/>
        </w:rPr>
        <w:t> </w:t>
      </w:r>
      <w:r>
        <w:rPr>
          <w:color w:val="231F20"/>
        </w:rPr>
        <w:t>participantes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spacing w:val="-3"/>
        </w:rPr>
        <w:t>mercado</w:t>
      </w:r>
      <w:r>
        <w:rPr>
          <w:color w:val="231F20"/>
          <w:spacing w:val="-3"/>
          <w:sz w:val="24"/>
        </w:rPr>
        <w:t>.</w:t>
      </w:r>
      <w:r>
        <w:rPr>
          <w:color w:val="231F20"/>
          <w:spacing w:val="-3"/>
          <w:position w:val="8"/>
          <w:sz w:val="14"/>
        </w:rPr>
        <w:t>33</w:t>
      </w:r>
    </w:p>
    <w:p>
      <w:pPr>
        <w:pStyle w:val="BodyText"/>
        <w:spacing w:line="285" w:lineRule="auto"/>
        <w:ind w:left="122" w:right="112" w:firstLine="360"/>
        <w:jc w:val="both"/>
      </w:pPr>
      <w:r>
        <w:rPr>
          <w:color w:val="231F20"/>
        </w:rPr>
        <w:t>En paralelo al desarrollo de la teoría de la elección social, que se centra en la votación,</w:t>
      </w:r>
      <w:r>
        <w:rPr>
          <w:color w:val="231F20"/>
          <w:spacing w:val="-22"/>
        </w:rPr>
        <w:t> </w:t>
      </w:r>
      <w:r>
        <w:rPr>
          <w:color w:val="231F20"/>
        </w:rPr>
        <w:t>los</w:t>
      </w:r>
      <w:r>
        <w:rPr>
          <w:color w:val="231F20"/>
          <w:spacing w:val="-22"/>
        </w:rPr>
        <w:t> </w:t>
      </w:r>
      <w:r>
        <w:rPr>
          <w:color w:val="231F20"/>
        </w:rPr>
        <w:t>economistas</w:t>
      </w:r>
      <w:r>
        <w:rPr>
          <w:color w:val="231F20"/>
          <w:spacing w:val="-22"/>
        </w:rPr>
        <w:t> </w:t>
      </w:r>
      <w:r>
        <w:rPr>
          <w:color w:val="231F20"/>
        </w:rPr>
        <w:t>utilitaristas</w:t>
      </w:r>
      <w:r>
        <w:rPr>
          <w:color w:val="231F20"/>
          <w:spacing w:val="-22"/>
        </w:rPr>
        <w:t> </w:t>
      </w:r>
      <w:r>
        <w:rPr>
          <w:color w:val="231F20"/>
        </w:rPr>
        <w:t>(Edgeworth,</w:t>
      </w:r>
      <w:r>
        <w:rPr>
          <w:color w:val="231F20"/>
          <w:spacing w:val="-22"/>
        </w:rPr>
        <w:t> </w:t>
      </w:r>
      <w:r>
        <w:rPr>
          <w:color w:val="231F20"/>
        </w:rPr>
        <w:t>1881,</w:t>
      </w:r>
      <w:r>
        <w:rPr>
          <w:color w:val="231F20"/>
          <w:spacing w:val="-22"/>
        </w:rPr>
        <w:t> </w:t>
      </w:r>
      <w:r>
        <w:rPr>
          <w:color w:val="231F20"/>
        </w:rPr>
        <w:t>y</w:t>
      </w:r>
      <w:r>
        <w:rPr>
          <w:color w:val="231F20"/>
          <w:spacing w:val="-22"/>
        </w:rPr>
        <w:t> </w:t>
      </w:r>
      <w:r>
        <w:rPr>
          <w:color w:val="231F20"/>
        </w:rPr>
        <w:t>Marshall,</w:t>
      </w:r>
      <w:r>
        <w:rPr>
          <w:color w:val="231F20"/>
          <w:spacing w:val="-21"/>
        </w:rPr>
        <w:t> </w:t>
      </w:r>
      <w:r>
        <w:rPr>
          <w:color w:val="231F20"/>
        </w:rPr>
        <w:t>1890),</w:t>
      </w:r>
      <w:r>
        <w:rPr>
          <w:color w:val="231F20"/>
          <w:spacing w:val="-22"/>
        </w:rPr>
        <w:t> </w:t>
      </w:r>
      <w:r>
        <w:rPr>
          <w:color w:val="231F20"/>
        </w:rPr>
        <w:t>inspirados en Bentham, propusieron usar la suma de las utilidades individuales para obtener </w:t>
      </w:r>
      <w:r>
        <w:rPr>
          <w:color w:val="231F20"/>
          <w:spacing w:val="-3"/>
        </w:rPr>
        <w:t>evaluaciones</w:t>
      </w:r>
      <w:r>
        <w:rPr>
          <w:color w:val="231F20"/>
          <w:spacing w:val="-20"/>
        </w:rPr>
        <w:t> </w:t>
      </w:r>
      <w:r>
        <w:rPr>
          <w:color w:val="231F20"/>
          <w:spacing w:val="-3"/>
        </w:rPr>
        <w:t>sociales.</w:t>
      </w:r>
      <w:r>
        <w:rPr>
          <w:color w:val="231F20"/>
          <w:spacing w:val="-3"/>
          <w:position w:val="7"/>
          <w:sz w:val="13"/>
        </w:rPr>
        <w:t>34</w:t>
      </w:r>
      <w:r>
        <w:rPr>
          <w:color w:val="231F20"/>
          <w:spacing w:val="-12"/>
          <w:position w:val="7"/>
          <w:sz w:val="13"/>
        </w:rPr>
        <w:t> </w:t>
      </w:r>
      <w:r>
        <w:rPr>
          <w:color w:val="231F20"/>
        </w:rPr>
        <w:t>Estaban</w:t>
      </w:r>
      <w:r>
        <w:rPr>
          <w:color w:val="231F20"/>
          <w:spacing w:val="-20"/>
        </w:rPr>
        <w:t> </w:t>
      </w:r>
      <w:r>
        <w:rPr>
          <w:color w:val="231F20"/>
        </w:rPr>
        <w:t>preocupados</w:t>
      </w:r>
      <w:r>
        <w:rPr>
          <w:color w:val="231F20"/>
          <w:spacing w:val="-20"/>
        </w:rPr>
        <w:t> </w:t>
      </w:r>
      <w:r>
        <w:rPr>
          <w:color w:val="231F20"/>
        </w:rPr>
        <w:t>por</w:t>
      </w:r>
      <w:r>
        <w:rPr>
          <w:color w:val="231F20"/>
          <w:spacing w:val="-20"/>
        </w:rPr>
        <w:t> </w:t>
      </w:r>
      <w:r>
        <w:rPr>
          <w:color w:val="231F20"/>
        </w:rPr>
        <w:t>la</w:t>
      </w:r>
      <w:r>
        <w:rPr>
          <w:color w:val="231F20"/>
          <w:spacing w:val="-20"/>
        </w:rPr>
        <w:t> </w:t>
      </w:r>
      <w:r>
        <w:rPr>
          <w:color w:val="231F20"/>
        </w:rPr>
        <w:t>utilidad</w:t>
      </w:r>
      <w:r>
        <w:rPr>
          <w:color w:val="231F20"/>
          <w:spacing w:val="-20"/>
        </w:rPr>
        <w:t> </w:t>
      </w:r>
      <w:r>
        <w:rPr>
          <w:color w:val="231F20"/>
        </w:rPr>
        <w:t>total</w:t>
      </w:r>
      <w:r>
        <w:rPr>
          <w:color w:val="231F20"/>
          <w:spacing w:val="-17"/>
        </w:rPr>
        <w:t> </w:t>
      </w:r>
      <w:r>
        <w:rPr>
          <w:color w:val="231F20"/>
        </w:rPr>
        <w:t>de</w:t>
      </w:r>
      <w:r>
        <w:rPr>
          <w:color w:val="231F20"/>
          <w:spacing w:val="-14"/>
        </w:rPr>
        <w:t> </w:t>
      </w:r>
      <w:r>
        <w:rPr>
          <w:color w:val="231F20"/>
        </w:rPr>
        <w:t>la</w:t>
      </w:r>
      <w:r>
        <w:rPr>
          <w:color w:val="231F20"/>
          <w:spacing w:val="-14"/>
        </w:rPr>
        <w:t> </w:t>
      </w:r>
      <w:r>
        <w:rPr>
          <w:color w:val="231F20"/>
        </w:rPr>
        <w:t>comunidad,</w:t>
      </w:r>
      <w:r>
        <w:rPr>
          <w:color w:val="231F20"/>
          <w:spacing w:val="-14"/>
        </w:rPr>
        <w:t> </w:t>
      </w:r>
      <w:r>
        <w:rPr>
          <w:color w:val="231F20"/>
        </w:rPr>
        <w:t>pero no por la </w:t>
      </w:r>
      <w:r>
        <w:rPr>
          <w:color w:val="231F20"/>
          <w:spacing w:val="2"/>
        </w:rPr>
        <w:t>forma </w:t>
      </w:r>
      <w:r>
        <w:rPr>
          <w:color w:val="231F20"/>
        </w:rPr>
        <w:t>en que se distribuía o se concentraba (Sen, 1998). Si bien, </w:t>
      </w:r>
      <w:r>
        <w:rPr>
          <w:color w:val="231F20"/>
          <w:spacing w:val="2"/>
        </w:rPr>
        <w:t>siguiendo </w:t>
      </w:r>
      <w:r>
        <w:rPr>
          <w:color w:val="231F20"/>
        </w:rPr>
        <w:t>el</w:t>
      </w:r>
      <w:r>
        <w:rPr>
          <w:color w:val="231F20"/>
          <w:spacing w:val="-14"/>
        </w:rPr>
        <w:t> </w:t>
      </w:r>
      <w:r>
        <w:rPr>
          <w:color w:val="231F20"/>
        </w:rPr>
        <w:t>argumento</w:t>
      </w:r>
      <w:r>
        <w:rPr>
          <w:color w:val="231F20"/>
          <w:spacing w:val="-14"/>
        </w:rPr>
        <w:t> </w:t>
      </w:r>
      <w:r>
        <w:rPr>
          <w:color w:val="231F20"/>
        </w:rPr>
        <w:t>del</w:t>
      </w:r>
      <w:r>
        <w:rPr>
          <w:color w:val="231F20"/>
          <w:spacing w:val="-14"/>
        </w:rPr>
        <w:t> </w:t>
      </w:r>
      <w:r>
        <w:rPr>
          <w:color w:val="231F20"/>
        </w:rPr>
        <w:t>positivismo</w:t>
      </w:r>
      <w:r>
        <w:rPr>
          <w:color w:val="231F20"/>
          <w:spacing w:val="-14"/>
        </w:rPr>
        <w:t> </w:t>
      </w:r>
      <w:r>
        <w:rPr>
          <w:color w:val="231F20"/>
        </w:rPr>
        <w:t>lógico</w:t>
      </w:r>
      <w:r>
        <w:rPr>
          <w:color w:val="231F20"/>
          <w:spacing w:val="-14"/>
        </w:rPr>
        <w:t> </w:t>
      </w:r>
      <w:r>
        <w:rPr>
          <w:color w:val="231F20"/>
        </w:rPr>
        <w:t>(Robbins,</w:t>
      </w:r>
      <w:r>
        <w:rPr>
          <w:color w:val="231F20"/>
          <w:spacing w:val="-14"/>
        </w:rPr>
        <w:t> </w:t>
      </w:r>
      <w:r>
        <w:rPr>
          <w:color w:val="231F20"/>
        </w:rPr>
        <w:t>1938)</w:t>
      </w:r>
      <w:r>
        <w:rPr>
          <w:color w:val="231F20"/>
          <w:spacing w:val="-14"/>
        </w:rPr>
        <w:t> </w:t>
      </w:r>
      <w:r>
        <w:rPr>
          <w:color w:val="231F20"/>
        </w:rPr>
        <w:t>aceptaron</w:t>
      </w:r>
      <w:r>
        <w:rPr>
          <w:color w:val="231F20"/>
          <w:spacing w:val="-14"/>
        </w:rPr>
        <w:t> </w:t>
      </w:r>
      <w:r>
        <w:rPr>
          <w:color w:val="231F20"/>
        </w:rPr>
        <w:t>la</w:t>
      </w:r>
      <w:r>
        <w:rPr>
          <w:color w:val="231F20"/>
          <w:spacing w:val="-14"/>
        </w:rPr>
        <w:t> </w:t>
      </w:r>
      <w:r>
        <w:rPr>
          <w:color w:val="231F20"/>
        </w:rPr>
        <w:t>eficiencia</w:t>
      </w:r>
      <w:r>
        <w:rPr>
          <w:color w:val="231F20"/>
          <w:spacing w:val="-14"/>
        </w:rPr>
        <w:t> </w:t>
      </w:r>
      <w:r>
        <w:rPr>
          <w:color w:val="231F20"/>
        </w:rPr>
        <w:t>de</w:t>
      </w:r>
      <w:r>
        <w:rPr>
          <w:color w:val="231F20"/>
          <w:spacing w:val="-14"/>
        </w:rPr>
        <w:t> </w:t>
      </w:r>
      <w:r>
        <w:rPr>
          <w:color w:val="231F20"/>
        </w:rPr>
        <w:t>Pareto</w:t>
      </w:r>
    </w:p>
    <w:p>
      <w:pPr>
        <w:pStyle w:val="BodyText"/>
        <w:spacing w:before="4"/>
        <w:rPr>
          <w:sz w:val="11"/>
        </w:rPr>
      </w:pPr>
      <w:r>
        <w:rPr/>
        <w:pict>
          <v:line style="position:absolute;mso-position-horizontal-relative:page;mso-position-vertical-relative:paragraph;z-index:1552;mso-wrap-distance-left:0;mso-wrap-distance-right:0" from="54pt,8.606884pt" to="115.89pt,8.606884pt" stroked="true" strokeweight=".25pt" strokecolor="#231f20">
            <w10:wrap type="topAndBottom"/>
          </v:line>
        </w:pict>
      </w:r>
    </w:p>
    <w:p>
      <w:pPr>
        <w:spacing w:line="297" w:lineRule="auto" w:before="29"/>
        <w:ind w:left="120" w:right="116" w:firstLine="360"/>
        <w:jc w:val="both"/>
        <w:rPr>
          <w:sz w:val="18"/>
        </w:rPr>
      </w:pPr>
      <w:r>
        <w:rPr>
          <w:color w:val="231F20"/>
          <w:position w:val="6"/>
          <w:sz w:val="10"/>
        </w:rPr>
        <w:t>33 </w:t>
      </w:r>
      <w:r>
        <w:rPr>
          <w:color w:val="231F20"/>
          <w:sz w:val="18"/>
        </w:rPr>
        <w:t>Desgraciadamente, incluso los mercados de predicción más desarrollados y de amplia utilización por grandes compañías para la agregación de información (Hanson 2003 y 2007), no son capaces de satisfacer conjuntamente unas mínimas condiciones de racionalidad, como son: la independencia del camino –de cualquier manera aun que el mercado se mueva de un estado a otro se obtiene el mismo coste y/o beneficio para todos los comerciantes–; la imposibilidad de arbitraje –no se pueden garantizar los pagos, pues el costo de compra lo fija el mercado– y la sensibilidad a la liquidez –los creadores de mercado ajustan la elasticidad de su respuesta en la fijación de precios al volumen de actividad del mercado–. Por tanto, como ocurre con los sistemas de votación, es necesario priorizar las condiciones que serán satisfechas o se permite violar (Othman </w:t>
      </w:r>
      <w:r>
        <w:rPr>
          <w:rFonts w:ascii="Palatino Linotype" w:hAnsi="Palatino Linotype"/>
          <w:i/>
          <w:color w:val="231F20"/>
          <w:sz w:val="18"/>
        </w:rPr>
        <w:t>et al.,  </w:t>
      </w:r>
      <w:r>
        <w:rPr>
          <w:color w:val="231F20"/>
          <w:sz w:val="18"/>
        </w:rPr>
        <w:t>2010).</w:t>
      </w:r>
    </w:p>
    <w:p>
      <w:pPr>
        <w:spacing w:line="187" w:lineRule="exact" w:before="0"/>
        <w:ind w:left="120" w:right="0" w:firstLine="360"/>
        <w:jc w:val="both"/>
        <w:rPr>
          <w:sz w:val="18"/>
        </w:rPr>
      </w:pPr>
      <w:r>
        <w:rPr>
          <w:color w:val="231F20"/>
          <w:position w:val="6"/>
          <w:sz w:val="10"/>
        </w:rPr>
        <w:t>34 </w:t>
      </w:r>
      <w:r>
        <w:rPr>
          <w:color w:val="231F20"/>
          <w:sz w:val="18"/>
        </w:rPr>
        <w:t>Se puede apreciar este razonamiento </w:t>
      </w:r>
      <w:r>
        <w:rPr>
          <w:color w:val="231F20"/>
          <w:spacing w:val="-3"/>
          <w:sz w:val="18"/>
        </w:rPr>
        <w:t>acerca </w:t>
      </w:r>
      <w:r>
        <w:rPr>
          <w:color w:val="231F20"/>
          <w:sz w:val="18"/>
        </w:rPr>
        <w:t>de la utilidad social incluso en obras de </w:t>
      </w:r>
      <w:r>
        <w:rPr>
          <w:color w:val="231F20"/>
          <w:spacing w:val="-3"/>
          <w:sz w:val="18"/>
        </w:rPr>
        <w:t>pioneros </w:t>
      </w:r>
      <w:r>
        <w:rPr>
          <w:color w:val="231F20"/>
          <w:sz w:val="18"/>
        </w:rPr>
        <w:t>como</w:t>
      </w:r>
    </w:p>
    <w:p>
      <w:pPr>
        <w:spacing w:line="302" w:lineRule="auto" w:before="53"/>
        <w:ind w:left="120" w:right="118" w:firstLine="0"/>
        <w:jc w:val="both"/>
        <w:rPr>
          <w:sz w:val="18"/>
        </w:rPr>
      </w:pPr>
      <w:r>
        <w:rPr>
          <w:color w:val="231F20"/>
          <w:sz w:val="18"/>
        </w:rPr>
        <w:t>Bentham</w:t>
      </w:r>
      <w:r>
        <w:rPr>
          <w:color w:val="231F20"/>
          <w:spacing w:val="-14"/>
          <w:sz w:val="18"/>
        </w:rPr>
        <w:t> </w:t>
      </w:r>
      <w:r>
        <w:rPr>
          <w:color w:val="231F20"/>
          <w:sz w:val="18"/>
        </w:rPr>
        <w:t>y</w:t>
      </w:r>
      <w:r>
        <w:rPr>
          <w:color w:val="231F20"/>
          <w:spacing w:val="-14"/>
          <w:sz w:val="18"/>
        </w:rPr>
        <w:t> </w:t>
      </w:r>
      <w:r>
        <w:rPr>
          <w:color w:val="231F20"/>
          <w:sz w:val="18"/>
        </w:rPr>
        <w:t>Mill</w:t>
      </w:r>
      <w:r>
        <w:rPr>
          <w:color w:val="231F20"/>
          <w:spacing w:val="-14"/>
          <w:sz w:val="18"/>
        </w:rPr>
        <w:t> </w:t>
      </w:r>
      <w:r>
        <w:rPr>
          <w:color w:val="231F20"/>
          <w:sz w:val="18"/>
        </w:rPr>
        <w:t>(que</w:t>
      </w:r>
      <w:r>
        <w:rPr>
          <w:color w:val="231F20"/>
          <w:spacing w:val="-14"/>
          <w:sz w:val="18"/>
        </w:rPr>
        <w:t> </w:t>
      </w:r>
      <w:r>
        <w:rPr>
          <w:color w:val="231F20"/>
          <w:sz w:val="18"/>
        </w:rPr>
        <w:t>se</w:t>
      </w:r>
      <w:r>
        <w:rPr>
          <w:color w:val="231F20"/>
          <w:spacing w:val="-14"/>
          <w:sz w:val="18"/>
        </w:rPr>
        <w:t> </w:t>
      </w:r>
      <w:r>
        <w:rPr>
          <w:color w:val="231F20"/>
          <w:sz w:val="18"/>
        </w:rPr>
        <w:t>consideran</w:t>
      </w:r>
      <w:r>
        <w:rPr>
          <w:color w:val="231F20"/>
          <w:spacing w:val="-14"/>
          <w:sz w:val="18"/>
        </w:rPr>
        <w:t> </w:t>
      </w:r>
      <w:r>
        <w:rPr>
          <w:color w:val="231F20"/>
          <w:sz w:val="18"/>
        </w:rPr>
        <w:t>los</w:t>
      </w:r>
      <w:r>
        <w:rPr>
          <w:color w:val="231F20"/>
          <w:spacing w:val="-14"/>
          <w:sz w:val="18"/>
        </w:rPr>
        <w:t> </w:t>
      </w:r>
      <w:r>
        <w:rPr>
          <w:color w:val="231F20"/>
          <w:sz w:val="18"/>
        </w:rPr>
        <w:t>padres</w:t>
      </w:r>
      <w:r>
        <w:rPr>
          <w:color w:val="231F20"/>
          <w:spacing w:val="-14"/>
          <w:sz w:val="18"/>
        </w:rPr>
        <w:t> </w:t>
      </w:r>
      <w:r>
        <w:rPr>
          <w:color w:val="231F20"/>
          <w:sz w:val="18"/>
        </w:rPr>
        <w:t>del</w:t>
      </w:r>
      <w:r>
        <w:rPr>
          <w:color w:val="231F20"/>
          <w:spacing w:val="-14"/>
          <w:sz w:val="18"/>
        </w:rPr>
        <w:t> </w:t>
      </w:r>
      <w:r>
        <w:rPr>
          <w:color w:val="231F20"/>
          <w:sz w:val="18"/>
        </w:rPr>
        <w:t>utilitarismo).</w:t>
      </w:r>
      <w:r>
        <w:rPr>
          <w:color w:val="231F20"/>
          <w:spacing w:val="-15"/>
          <w:sz w:val="18"/>
        </w:rPr>
        <w:t> </w:t>
      </w:r>
      <w:r>
        <w:rPr>
          <w:color w:val="231F20"/>
          <w:sz w:val="18"/>
        </w:rPr>
        <w:t>La</w:t>
      </w:r>
      <w:r>
        <w:rPr>
          <w:color w:val="231F20"/>
          <w:spacing w:val="-14"/>
          <w:sz w:val="18"/>
        </w:rPr>
        <w:t> </w:t>
      </w:r>
      <w:r>
        <w:rPr>
          <w:color w:val="231F20"/>
          <w:sz w:val="18"/>
        </w:rPr>
        <w:t>utilidad,</w:t>
      </w:r>
      <w:r>
        <w:rPr>
          <w:color w:val="231F20"/>
          <w:spacing w:val="-14"/>
          <w:sz w:val="18"/>
        </w:rPr>
        <w:t> </w:t>
      </w:r>
      <w:r>
        <w:rPr>
          <w:color w:val="231F20"/>
          <w:sz w:val="18"/>
        </w:rPr>
        <w:t>como</w:t>
      </w:r>
      <w:r>
        <w:rPr>
          <w:color w:val="231F20"/>
          <w:spacing w:val="-14"/>
          <w:sz w:val="18"/>
        </w:rPr>
        <w:t> </w:t>
      </w:r>
      <w:r>
        <w:rPr>
          <w:color w:val="231F20"/>
          <w:sz w:val="18"/>
        </w:rPr>
        <w:t>medida</w:t>
      </w:r>
      <w:r>
        <w:rPr>
          <w:color w:val="231F20"/>
          <w:spacing w:val="-14"/>
          <w:sz w:val="18"/>
        </w:rPr>
        <w:t> </w:t>
      </w:r>
      <w:r>
        <w:rPr>
          <w:color w:val="231F20"/>
          <w:sz w:val="18"/>
        </w:rPr>
        <w:t>de</w:t>
      </w:r>
      <w:r>
        <w:rPr>
          <w:color w:val="231F20"/>
          <w:spacing w:val="-14"/>
          <w:sz w:val="18"/>
        </w:rPr>
        <w:t> </w:t>
      </w:r>
      <w:r>
        <w:rPr>
          <w:color w:val="231F20"/>
          <w:sz w:val="18"/>
        </w:rPr>
        <w:t>la</w:t>
      </w:r>
      <w:r>
        <w:rPr>
          <w:color w:val="231F20"/>
          <w:spacing w:val="-14"/>
          <w:sz w:val="18"/>
        </w:rPr>
        <w:t> </w:t>
      </w:r>
      <w:r>
        <w:rPr>
          <w:color w:val="231F20"/>
          <w:spacing w:val="-3"/>
          <w:sz w:val="18"/>
        </w:rPr>
        <w:t>satisfacción </w:t>
      </w:r>
      <w:r>
        <w:rPr>
          <w:color w:val="231F20"/>
          <w:sz w:val="18"/>
        </w:rPr>
        <w:t>que</w:t>
      </w:r>
      <w:r>
        <w:rPr>
          <w:color w:val="231F20"/>
          <w:spacing w:val="-15"/>
          <w:sz w:val="18"/>
        </w:rPr>
        <w:t> </w:t>
      </w:r>
      <w:r>
        <w:rPr>
          <w:color w:val="231F20"/>
          <w:spacing w:val="-3"/>
          <w:sz w:val="18"/>
        </w:rPr>
        <w:t>produce</w:t>
      </w:r>
      <w:r>
        <w:rPr>
          <w:color w:val="231F20"/>
          <w:spacing w:val="-15"/>
          <w:sz w:val="18"/>
        </w:rPr>
        <w:t> </w:t>
      </w:r>
      <w:r>
        <w:rPr>
          <w:color w:val="231F20"/>
          <w:sz w:val="18"/>
        </w:rPr>
        <w:t>algo</w:t>
      </w:r>
      <w:r>
        <w:rPr>
          <w:color w:val="231F20"/>
          <w:spacing w:val="-15"/>
          <w:sz w:val="18"/>
        </w:rPr>
        <w:t> </w:t>
      </w:r>
      <w:r>
        <w:rPr>
          <w:color w:val="231F20"/>
          <w:sz w:val="18"/>
        </w:rPr>
        <w:t>fue</w:t>
      </w:r>
      <w:r>
        <w:rPr>
          <w:color w:val="231F20"/>
          <w:spacing w:val="-15"/>
          <w:sz w:val="18"/>
        </w:rPr>
        <w:t> </w:t>
      </w:r>
      <w:r>
        <w:rPr>
          <w:color w:val="231F20"/>
          <w:spacing w:val="-3"/>
          <w:sz w:val="18"/>
        </w:rPr>
        <w:t>introducida</w:t>
      </w:r>
      <w:r>
        <w:rPr>
          <w:color w:val="231F20"/>
          <w:spacing w:val="-15"/>
          <w:sz w:val="18"/>
        </w:rPr>
        <w:t> </w:t>
      </w:r>
      <w:r>
        <w:rPr>
          <w:color w:val="231F20"/>
          <w:sz w:val="18"/>
        </w:rPr>
        <w:t>por</w:t>
      </w:r>
      <w:r>
        <w:rPr>
          <w:color w:val="231F20"/>
          <w:spacing w:val="-15"/>
          <w:sz w:val="18"/>
        </w:rPr>
        <w:t> </w:t>
      </w:r>
      <w:r>
        <w:rPr>
          <w:color w:val="231F20"/>
          <w:spacing w:val="-5"/>
          <w:sz w:val="18"/>
        </w:rPr>
        <w:t>Jeremy</w:t>
      </w:r>
      <w:r>
        <w:rPr>
          <w:color w:val="231F20"/>
          <w:spacing w:val="-15"/>
          <w:sz w:val="18"/>
        </w:rPr>
        <w:t> </w:t>
      </w:r>
      <w:r>
        <w:rPr>
          <w:color w:val="231F20"/>
          <w:sz w:val="18"/>
        </w:rPr>
        <w:t>Bentham</w:t>
      </w:r>
      <w:r>
        <w:rPr>
          <w:color w:val="231F20"/>
          <w:spacing w:val="-15"/>
          <w:sz w:val="18"/>
        </w:rPr>
        <w:t> </w:t>
      </w:r>
      <w:r>
        <w:rPr>
          <w:color w:val="231F20"/>
          <w:sz w:val="18"/>
        </w:rPr>
        <w:t>(1748-1832),</w:t>
      </w:r>
      <w:r>
        <w:rPr>
          <w:color w:val="231F20"/>
          <w:spacing w:val="-15"/>
          <w:sz w:val="18"/>
        </w:rPr>
        <w:t> </w:t>
      </w:r>
      <w:r>
        <w:rPr>
          <w:color w:val="231F20"/>
          <w:sz w:val="18"/>
        </w:rPr>
        <w:t>abogado</w:t>
      </w:r>
      <w:r>
        <w:rPr>
          <w:color w:val="231F20"/>
          <w:spacing w:val="-15"/>
          <w:sz w:val="18"/>
        </w:rPr>
        <w:t> </w:t>
      </w:r>
      <w:r>
        <w:rPr>
          <w:color w:val="231F20"/>
          <w:spacing w:val="-3"/>
          <w:sz w:val="18"/>
        </w:rPr>
        <w:t>inglés,</w:t>
      </w:r>
      <w:r>
        <w:rPr>
          <w:color w:val="231F20"/>
          <w:spacing w:val="-15"/>
          <w:sz w:val="18"/>
        </w:rPr>
        <w:t> </w:t>
      </w:r>
      <w:r>
        <w:rPr>
          <w:color w:val="231F20"/>
          <w:sz w:val="18"/>
        </w:rPr>
        <w:t>a</w:t>
      </w:r>
      <w:r>
        <w:rPr>
          <w:color w:val="231F20"/>
          <w:spacing w:val="-15"/>
          <w:sz w:val="18"/>
        </w:rPr>
        <w:t> </w:t>
      </w:r>
      <w:r>
        <w:rPr>
          <w:color w:val="231F20"/>
          <w:sz w:val="18"/>
        </w:rPr>
        <w:t>partir</w:t>
      </w:r>
      <w:r>
        <w:rPr>
          <w:color w:val="231F20"/>
          <w:spacing w:val="-15"/>
          <w:sz w:val="18"/>
        </w:rPr>
        <w:t> </w:t>
      </w:r>
      <w:r>
        <w:rPr>
          <w:color w:val="231F20"/>
          <w:sz w:val="18"/>
        </w:rPr>
        <w:t>de</w:t>
      </w:r>
      <w:r>
        <w:rPr>
          <w:color w:val="231F20"/>
          <w:spacing w:val="-15"/>
          <w:sz w:val="18"/>
        </w:rPr>
        <w:t> </w:t>
      </w:r>
      <w:r>
        <w:rPr>
          <w:color w:val="231F20"/>
          <w:sz w:val="18"/>
        </w:rPr>
        <w:t>la</w:t>
      </w:r>
      <w:r>
        <w:rPr>
          <w:color w:val="231F20"/>
          <w:spacing w:val="-15"/>
          <w:sz w:val="18"/>
        </w:rPr>
        <w:t> </w:t>
      </w:r>
      <w:r>
        <w:rPr>
          <w:color w:val="231F20"/>
          <w:sz w:val="18"/>
        </w:rPr>
        <w:t>crítica</w:t>
      </w:r>
      <w:r>
        <w:rPr>
          <w:color w:val="231F20"/>
          <w:spacing w:val="-15"/>
          <w:sz w:val="18"/>
        </w:rPr>
        <w:t> </w:t>
      </w:r>
      <w:r>
        <w:rPr>
          <w:color w:val="231F20"/>
          <w:sz w:val="18"/>
        </w:rPr>
        <w:t>del sistema</w:t>
      </w:r>
      <w:r>
        <w:rPr>
          <w:color w:val="231F20"/>
          <w:spacing w:val="-8"/>
          <w:sz w:val="18"/>
        </w:rPr>
        <w:t> </w:t>
      </w:r>
      <w:r>
        <w:rPr>
          <w:color w:val="231F20"/>
          <w:sz w:val="18"/>
        </w:rPr>
        <w:t>legal</w:t>
      </w:r>
      <w:r>
        <w:rPr>
          <w:color w:val="231F20"/>
          <w:spacing w:val="-8"/>
          <w:sz w:val="18"/>
        </w:rPr>
        <w:t> </w:t>
      </w:r>
      <w:r>
        <w:rPr>
          <w:color w:val="231F20"/>
          <w:spacing w:val="-3"/>
          <w:sz w:val="18"/>
        </w:rPr>
        <w:t>inglés.</w:t>
      </w:r>
      <w:r>
        <w:rPr>
          <w:color w:val="231F20"/>
          <w:spacing w:val="-8"/>
          <w:sz w:val="18"/>
        </w:rPr>
        <w:t> </w:t>
      </w:r>
      <w:r>
        <w:rPr>
          <w:color w:val="231F20"/>
          <w:sz w:val="18"/>
        </w:rPr>
        <w:t>De</w:t>
      </w:r>
      <w:r>
        <w:rPr>
          <w:color w:val="231F20"/>
          <w:spacing w:val="-8"/>
          <w:sz w:val="18"/>
        </w:rPr>
        <w:t> </w:t>
      </w:r>
      <w:r>
        <w:rPr>
          <w:color w:val="231F20"/>
          <w:sz w:val="18"/>
        </w:rPr>
        <w:t>acuerdo</w:t>
      </w:r>
      <w:r>
        <w:rPr>
          <w:color w:val="231F20"/>
          <w:spacing w:val="-8"/>
          <w:sz w:val="18"/>
        </w:rPr>
        <w:t> </w:t>
      </w:r>
      <w:r>
        <w:rPr>
          <w:color w:val="231F20"/>
          <w:sz w:val="18"/>
        </w:rPr>
        <w:t>con</w:t>
      </w:r>
      <w:r>
        <w:rPr>
          <w:color w:val="231F20"/>
          <w:spacing w:val="-8"/>
          <w:sz w:val="18"/>
        </w:rPr>
        <w:t> </w:t>
      </w:r>
      <w:r>
        <w:rPr>
          <w:color w:val="231F20"/>
          <w:sz w:val="18"/>
        </w:rPr>
        <w:t>su</w:t>
      </w:r>
      <w:r>
        <w:rPr>
          <w:color w:val="231F20"/>
          <w:spacing w:val="-8"/>
          <w:sz w:val="18"/>
        </w:rPr>
        <w:t> </w:t>
      </w:r>
      <w:r>
        <w:rPr>
          <w:color w:val="231F20"/>
          <w:sz w:val="18"/>
        </w:rPr>
        <w:t>doctrina,</w:t>
      </w:r>
      <w:r>
        <w:rPr>
          <w:color w:val="231F20"/>
          <w:spacing w:val="-8"/>
          <w:sz w:val="18"/>
        </w:rPr>
        <w:t> </w:t>
      </w:r>
      <w:r>
        <w:rPr>
          <w:color w:val="231F20"/>
          <w:sz w:val="18"/>
        </w:rPr>
        <w:t>todo</w:t>
      </w:r>
      <w:r>
        <w:rPr>
          <w:color w:val="231F20"/>
          <w:spacing w:val="-8"/>
          <w:sz w:val="18"/>
        </w:rPr>
        <w:t> </w:t>
      </w:r>
      <w:r>
        <w:rPr>
          <w:color w:val="231F20"/>
          <w:sz w:val="18"/>
        </w:rPr>
        <w:t>acto</w:t>
      </w:r>
      <w:r>
        <w:rPr>
          <w:color w:val="231F20"/>
          <w:spacing w:val="-8"/>
          <w:sz w:val="18"/>
        </w:rPr>
        <w:t> </w:t>
      </w:r>
      <w:r>
        <w:rPr>
          <w:color w:val="231F20"/>
          <w:sz w:val="18"/>
        </w:rPr>
        <w:t>humano</w:t>
      </w:r>
      <w:r>
        <w:rPr>
          <w:color w:val="231F20"/>
          <w:spacing w:val="-7"/>
          <w:sz w:val="18"/>
        </w:rPr>
        <w:t> </w:t>
      </w:r>
      <w:r>
        <w:rPr>
          <w:color w:val="231F20"/>
          <w:sz w:val="18"/>
        </w:rPr>
        <w:t>debe</w:t>
      </w:r>
      <w:r>
        <w:rPr>
          <w:color w:val="231F20"/>
          <w:spacing w:val="-8"/>
          <w:sz w:val="18"/>
        </w:rPr>
        <w:t> </w:t>
      </w:r>
      <w:r>
        <w:rPr>
          <w:color w:val="231F20"/>
          <w:sz w:val="18"/>
        </w:rPr>
        <w:t>ser</w:t>
      </w:r>
      <w:r>
        <w:rPr>
          <w:color w:val="231F20"/>
          <w:spacing w:val="-8"/>
          <w:sz w:val="18"/>
        </w:rPr>
        <w:t> </w:t>
      </w:r>
      <w:r>
        <w:rPr>
          <w:color w:val="231F20"/>
          <w:sz w:val="18"/>
        </w:rPr>
        <w:t>juzgado</w:t>
      </w:r>
      <w:r>
        <w:rPr>
          <w:color w:val="231F20"/>
          <w:spacing w:val="-8"/>
          <w:sz w:val="18"/>
        </w:rPr>
        <w:t> </w:t>
      </w:r>
      <w:r>
        <w:rPr>
          <w:color w:val="231F20"/>
          <w:sz w:val="18"/>
        </w:rPr>
        <w:t>por</w:t>
      </w:r>
      <w:r>
        <w:rPr>
          <w:color w:val="231F20"/>
          <w:spacing w:val="-8"/>
          <w:sz w:val="18"/>
        </w:rPr>
        <w:t> </w:t>
      </w:r>
      <w:r>
        <w:rPr>
          <w:color w:val="231F20"/>
          <w:sz w:val="18"/>
        </w:rPr>
        <w:t>el</w:t>
      </w:r>
      <w:r>
        <w:rPr>
          <w:color w:val="231F20"/>
          <w:spacing w:val="-8"/>
          <w:sz w:val="18"/>
        </w:rPr>
        <w:t> </w:t>
      </w:r>
      <w:r>
        <w:rPr>
          <w:color w:val="231F20"/>
          <w:sz w:val="18"/>
        </w:rPr>
        <w:t>placer</w:t>
      </w:r>
      <w:r>
        <w:rPr>
          <w:color w:val="231F20"/>
          <w:spacing w:val="-8"/>
          <w:sz w:val="18"/>
        </w:rPr>
        <w:t> </w:t>
      </w:r>
      <w:r>
        <w:rPr>
          <w:color w:val="231F20"/>
          <w:sz w:val="18"/>
        </w:rPr>
        <w:t>o</w:t>
      </w:r>
      <w:r>
        <w:rPr>
          <w:color w:val="231F20"/>
          <w:spacing w:val="-8"/>
          <w:sz w:val="18"/>
        </w:rPr>
        <w:t> </w:t>
      </w:r>
      <w:r>
        <w:rPr>
          <w:color w:val="231F20"/>
          <w:sz w:val="18"/>
        </w:rPr>
        <w:t>dolor que </w:t>
      </w:r>
      <w:r>
        <w:rPr>
          <w:color w:val="231F20"/>
          <w:spacing w:val="-3"/>
          <w:sz w:val="18"/>
        </w:rPr>
        <w:t>produce </w:t>
      </w:r>
      <w:r>
        <w:rPr>
          <w:color w:val="231F20"/>
          <w:sz w:val="18"/>
        </w:rPr>
        <w:t>a las personas. A pesar de sus </w:t>
      </w:r>
      <w:r>
        <w:rPr>
          <w:color w:val="231F20"/>
          <w:spacing w:val="-3"/>
          <w:sz w:val="18"/>
        </w:rPr>
        <w:t>profundas </w:t>
      </w:r>
      <w:r>
        <w:rPr>
          <w:color w:val="231F20"/>
          <w:sz w:val="18"/>
        </w:rPr>
        <w:t>diferencias de enfoque con la </w:t>
      </w:r>
      <w:r>
        <w:rPr>
          <w:color w:val="231F20"/>
          <w:spacing w:val="-3"/>
          <w:sz w:val="18"/>
        </w:rPr>
        <w:t>ley </w:t>
      </w:r>
      <w:r>
        <w:rPr>
          <w:color w:val="231F20"/>
          <w:sz w:val="18"/>
        </w:rPr>
        <w:t>natural</w:t>
      </w:r>
      <w:r>
        <w:rPr>
          <w:color w:val="231F20"/>
          <w:spacing w:val="-28"/>
          <w:sz w:val="18"/>
        </w:rPr>
        <w:t> </w:t>
      </w:r>
      <w:r>
        <w:rPr>
          <w:color w:val="231F20"/>
          <w:sz w:val="18"/>
        </w:rPr>
        <w:t>defendida por </w:t>
      </w:r>
      <w:r>
        <w:rPr>
          <w:color w:val="231F20"/>
          <w:spacing w:val="-3"/>
          <w:sz w:val="18"/>
        </w:rPr>
        <w:t>Rousseau, </w:t>
      </w:r>
      <w:r>
        <w:rPr>
          <w:color w:val="231F20"/>
          <w:sz w:val="18"/>
        </w:rPr>
        <w:t>el </w:t>
      </w:r>
      <w:r>
        <w:rPr>
          <w:color w:val="231F20"/>
          <w:spacing w:val="-3"/>
          <w:sz w:val="18"/>
        </w:rPr>
        <w:t>objetivo </w:t>
      </w:r>
      <w:r>
        <w:rPr>
          <w:color w:val="231F20"/>
          <w:sz w:val="18"/>
        </w:rPr>
        <w:t>de lograr “la </w:t>
      </w:r>
      <w:r>
        <w:rPr>
          <w:color w:val="231F20"/>
          <w:spacing w:val="-3"/>
          <w:sz w:val="18"/>
        </w:rPr>
        <w:t>mayor </w:t>
      </w:r>
      <w:r>
        <w:rPr>
          <w:color w:val="231F20"/>
          <w:sz w:val="18"/>
        </w:rPr>
        <w:t>felicidad para el </w:t>
      </w:r>
      <w:r>
        <w:rPr>
          <w:color w:val="231F20"/>
          <w:spacing w:val="-3"/>
          <w:sz w:val="18"/>
        </w:rPr>
        <w:t>mayor número </w:t>
      </w:r>
      <w:r>
        <w:rPr>
          <w:color w:val="231F20"/>
          <w:sz w:val="18"/>
        </w:rPr>
        <w:t>de personas” le </w:t>
      </w:r>
      <w:r>
        <w:rPr>
          <w:color w:val="231F20"/>
          <w:spacing w:val="-3"/>
          <w:sz w:val="18"/>
        </w:rPr>
        <w:t>acercó </w:t>
      </w:r>
      <w:r>
        <w:rPr>
          <w:color w:val="231F20"/>
          <w:sz w:val="18"/>
        </w:rPr>
        <w:t>a  las</w:t>
      </w:r>
      <w:r>
        <w:rPr>
          <w:color w:val="231F20"/>
          <w:spacing w:val="-17"/>
          <w:sz w:val="18"/>
        </w:rPr>
        <w:t> </w:t>
      </w:r>
      <w:r>
        <w:rPr>
          <w:color w:val="231F20"/>
          <w:sz w:val="18"/>
        </w:rPr>
        <w:t>tendencias</w:t>
      </w:r>
      <w:r>
        <w:rPr>
          <w:color w:val="231F20"/>
          <w:spacing w:val="-16"/>
          <w:sz w:val="18"/>
        </w:rPr>
        <w:t> </w:t>
      </w:r>
      <w:r>
        <w:rPr>
          <w:color w:val="231F20"/>
          <w:sz w:val="18"/>
        </w:rPr>
        <w:t>políticas</w:t>
      </w:r>
      <w:r>
        <w:rPr>
          <w:color w:val="231F20"/>
          <w:spacing w:val="-17"/>
          <w:sz w:val="18"/>
        </w:rPr>
        <w:t> </w:t>
      </w:r>
      <w:r>
        <w:rPr>
          <w:color w:val="231F20"/>
          <w:spacing w:val="-3"/>
          <w:sz w:val="18"/>
        </w:rPr>
        <w:t>progresistas</w:t>
      </w:r>
      <w:r>
        <w:rPr>
          <w:color w:val="231F20"/>
          <w:spacing w:val="-17"/>
          <w:sz w:val="18"/>
        </w:rPr>
        <w:t> </w:t>
      </w:r>
      <w:r>
        <w:rPr>
          <w:color w:val="231F20"/>
          <w:sz w:val="18"/>
        </w:rPr>
        <w:t>e</w:t>
      </w:r>
      <w:r>
        <w:rPr>
          <w:color w:val="231F20"/>
          <w:spacing w:val="-17"/>
          <w:sz w:val="18"/>
        </w:rPr>
        <w:t> </w:t>
      </w:r>
      <w:r>
        <w:rPr>
          <w:color w:val="231F20"/>
          <w:sz w:val="18"/>
        </w:rPr>
        <w:t>ideales</w:t>
      </w:r>
      <w:r>
        <w:rPr>
          <w:color w:val="231F20"/>
          <w:spacing w:val="-17"/>
          <w:sz w:val="18"/>
        </w:rPr>
        <w:t> </w:t>
      </w:r>
      <w:r>
        <w:rPr>
          <w:color w:val="231F20"/>
          <w:sz w:val="18"/>
        </w:rPr>
        <w:t>democráticos</w:t>
      </w:r>
      <w:r>
        <w:rPr>
          <w:color w:val="231F20"/>
          <w:spacing w:val="-17"/>
          <w:sz w:val="18"/>
        </w:rPr>
        <w:t> </w:t>
      </w:r>
      <w:r>
        <w:rPr>
          <w:color w:val="231F20"/>
          <w:sz w:val="18"/>
        </w:rPr>
        <w:t>de</w:t>
      </w:r>
      <w:r>
        <w:rPr>
          <w:color w:val="231F20"/>
          <w:spacing w:val="-17"/>
          <w:sz w:val="18"/>
        </w:rPr>
        <w:t> </w:t>
      </w:r>
      <w:r>
        <w:rPr>
          <w:color w:val="231F20"/>
          <w:sz w:val="18"/>
        </w:rPr>
        <w:t>la</w:t>
      </w:r>
      <w:r>
        <w:rPr>
          <w:color w:val="231F20"/>
          <w:spacing w:val="-17"/>
          <w:sz w:val="18"/>
        </w:rPr>
        <w:t> </w:t>
      </w:r>
      <w:r>
        <w:rPr>
          <w:color w:val="231F20"/>
          <w:spacing w:val="-3"/>
          <w:sz w:val="18"/>
        </w:rPr>
        <w:t>república</w:t>
      </w:r>
      <w:r>
        <w:rPr>
          <w:color w:val="231F20"/>
          <w:spacing w:val="-17"/>
          <w:sz w:val="18"/>
        </w:rPr>
        <w:t> </w:t>
      </w:r>
      <w:r>
        <w:rPr>
          <w:color w:val="231F20"/>
          <w:sz w:val="18"/>
        </w:rPr>
        <w:t>francesa.</w:t>
      </w:r>
      <w:r>
        <w:rPr>
          <w:color w:val="231F20"/>
          <w:spacing w:val="-16"/>
          <w:sz w:val="18"/>
        </w:rPr>
        <w:t> </w:t>
      </w:r>
      <w:r>
        <w:rPr>
          <w:color w:val="231F20"/>
          <w:spacing w:val="-4"/>
          <w:sz w:val="18"/>
        </w:rPr>
        <w:t>John</w:t>
      </w:r>
      <w:r>
        <w:rPr>
          <w:color w:val="231F20"/>
          <w:spacing w:val="-17"/>
          <w:sz w:val="18"/>
        </w:rPr>
        <w:t> </w:t>
      </w:r>
      <w:r>
        <w:rPr>
          <w:color w:val="231F20"/>
          <w:sz w:val="18"/>
        </w:rPr>
        <w:t>Stuart</w:t>
      </w:r>
      <w:r>
        <w:rPr>
          <w:color w:val="231F20"/>
          <w:spacing w:val="-17"/>
          <w:sz w:val="18"/>
        </w:rPr>
        <w:t> </w:t>
      </w:r>
      <w:r>
        <w:rPr>
          <w:color w:val="231F20"/>
          <w:sz w:val="18"/>
        </w:rPr>
        <w:t>Mill</w:t>
      </w:r>
      <w:r>
        <w:rPr>
          <w:color w:val="231F20"/>
          <w:spacing w:val="-16"/>
          <w:sz w:val="18"/>
        </w:rPr>
        <w:t> </w:t>
      </w:r>
      <w:r>
        <w:rPr>
          <w:color w:val="231F20"/>
          <w:spacing w:val="-2"/>
          <w:sz w:val="18"/>
        </w:rPr>
        <w:t>(1806- </w:t>
      </w:r>
      <w:r>
        <w:rPr>
          <w:color w:val="231F20"/>
          <w:sz w:val="18"/>
        </w:rPr>
        <w:t>1873)</w:t>
      </w:r>
      <w:r>
        <w:rPr>
          <w:color w:val="231F20"/>
          <w:spacing w:val="-7"/>
          <w:sz w:val="18"/>
        </w:rPr>
        <w:t> </w:t>
      </w:r>
      <w:r>
        <w:rPr>
          <w:color w:val="231F20"/>
          <w:sz w:val="18"/>
        </w:rPr>
        <w:t>fue</w:t>
      </w:r>
      <w:r>
        <w:rPr>
          <w:color w:val="231F20"/>
          <w:spacing w:val="-7"/>
          <w:sz w:val="18"/>
        </w:rPr>
        <w:t> </w:t>
      </w:r>
      <w:r>
        <w:rPr>
          <w:color w:val="231F20"/>
          <w:sz w:val="18"/>
        </w:rPr>
        <w:t>el</w:t>
      </w:r>
      <w:r>
        <w:rPr>
          <w:color w:val="231F20"/>
          <w:spacing w:val="-7"/>
          <w:sz w:val="18"/>
        </w:rPr>
        <w:t> </w:t>
      </w:r>
      <w:r>
        <w:rPr>
          <w:color w:val="231F20"/>
          <w:sz w:val="18"/>
        </w:rPr>
        <w:t>editor</w:t>
      </w:r>
      <w:r>
        <w:rPr>
          <w:color w:val="231F20"/>
          <w:spacing w:val="-7"/>
          <w:sz w:val="18"/>
        </w:rPr>
        <w:t> </w:t>
      </w:r>
      <w:r>
        <w:rPr>
          <w:color w:val="231F20"/>
          <w:sz w:val="18"/>
        </w:rPr>
        <w:t>y</w:t>
      </w:r>
      <w:r>
        <w:rPr>
          <w:color w:val="231F20"/>
          <w:spacing w:val="-7"/>
          <w:sz w:val="18"/>
        </w:rPr>
        <w:t> </w:t>
      </w:r>
      <w:r>
        <w:rPr>
          <w:color w:val="231F20"/>
          <w:spacing w:val="-3"/>
          <w:sz w:val="18"/>
        </w:rPr>
        <w:t>heredero</w:t>
      </w:r>
      <w:r>
        <w:rPr>
          <w:color w:val="231F20"/>
          <w:spacing w:val="-7"/>
          <w:sz w:val="18"/>
        </w:rPr>
        <w:t> </w:t>
      </w:r>
      <w:r>
        <w:rPr>
          <w:color w:val="231F20"/>
          <w:sz w:val="18"/>
        </w:rPr>
        <w:t>intelectual</w:t>
      </w:r>
      <w:r>
        <w:rPr>
          <w:color w:val="231F20"/>
          <w:spacing w:val="-7"/>
          <w:sz w:val="18"/>
        </w:rPr>
        <w:t> </w:t>
      </w:r>
      <w:r>
        <w:rPr>
          <w:color w:val="231F20"/>
          <w:sz w:val="18"/>
        </w:rPr>
        <w:t>de</w:t>
      </w:r>
      <w:r>
        <w:rPr>
          <w:color w:val="231F20"/>
          <w:spacing w:val="-7"/>
          <w:sz w:val="18"/>
        </w:rPr>
        <w:t> </w:t>
      </w:r>
      <w:r>
        <w:rPr>
          <w:color w:val="231F20"/>
          <w:sz w:val="18"/>
        </w:rPr>
        <w:t>Bentham.</w:t>
      </w:r>
      <w:r>
        <w:rPr>
          <w:color w:val="231F20"/>
          <w:spacing w:val="-6"/>
          <w:sz w:val="18"/>
        </w:rPr>
        <w:t> </w:t>
      </w:r>
      <w:r>
        <w:rPr>
          <w:color w:val="231F20"/>
          <w:sz w:val="18"/>
        </w:rPr>
        <w:t>Dada</w:t>
      </w:r>
      <w:r>
        <w:rPr>
          <w:color w:val="231F20"/>
          <w:spacing w:val="-6"/>
          <w:sz w:val="18"/>
        </w:rPr>
        <w:t> </w:t>
      </w:r>
      <w:r>
        <w:rPr>
          <w:color w:val="231F20"/>
          <w:sz w:val="18"/>
        </w:rPr>
        <w:t>la</w:t>
      </w:r>
      <w:r>
        <w:rPr>
          <w:color w:val="231F20"/>
          <w:spacing w:val="-7"/>
          <w:sz w:val="18"/>
        </w:rPr>
        <w:t> </w:t>
      </w:r>
      <w:r>
        <w:rPr>
          <w:color w:val="231F20"/>
          <w:sz w:val="18"/>
        </w:rPr>
        <w:t>tendencia</w:t>
      </w:r>
      <w:r>
        <w:rPr>
          <w:color w:val="231F20"/>
          <w:spacing w:val="-6"/>
          <w:sz w:val="18"/>
        </w:rPr>
        <w:t> </w:t>
      </w:r>
      <w:r>
        <w:rPr>
          <w:color w:val="231F20"/>
          <w:sz w:val="18"/>
        </w:rPr>
        <w:t>de</w:t>
      </w:r>
      <w:r>
        <w:rPr>
          <w:color w:val="231F20"/>
          <w:spacing w:val="-7"/>
          <w:sz w:val="18"/>
        </w:rPr>
        <w:t> </w:t>
      </w:r>
      <w:r>
        <w:rPr>
          <w:color w:val="231F20"/>
          <w:sz w:val="18"/>
        </w:rPr>
        <w:t>Bentham</w:t>
      </w:r>
      <w:r>
        <w:rPr>
          <w:color w:val="231F20"/>
          <w:spacing w:val="-7"/>
          <w:sz w:val="18"/>
        </w:rPr>
        <w:t> </w:t>
      </w:r>
      <w:r>
        <w:rPr>
          <w:color w:val="231F20"/>
          <w:sz w:val="18"/>
        </w:rPr>
        <w:t>a</w:t>
      </w:r>
      <w:r>
        <w:rPr>
          <w:color w:val="231F20"/>
          <w:spacing w:val="-7"/>
          <w:sz w:val="18"/>
        </w:rPr>
        <w:t> </w:t>
      </w:r>
      <w:r>
        <w:rPr>
          <w:color w:val="231F20"/>
          <w:sz w:val="18"/>
        </w:rPr>
        <w:t>dejar</w:t>
      </w:r>
      <w:r>
        <w:rPr>
          <w:color w:val="231F20"/>
          <w:spacing w:val="-7"/>
          <w:sz w:val="18"/>
        </w:rPr>
        <w:t> </w:t>
      </w:r>
      <w:r>
        <w:rPr>
          <w:color w:val="231F20"/>
          <w:sz w:val="18"/>
        </w:rPr>
        <w:t>sin</w:t>
      </w:r>
      <w:r>
        <w:rPr>
          <w:color w:val="231F20"/>
          <w:spacing w:val="-6"/>
          <w:sz w:val="18"/>
        </w:rPr>
        <w:t> </w:t>
      </w:r>
      <w:r>
        <w:rPr>
          <w:color w:val="231F20"/>
          <w:sz w:val="18"/>
        </w:rPr>
        <w:t>terminar sus</w:t>
      </w:r>
      <w:r>
        <w:rPr>
          <w:color w:val="231F20"/>
          <w:spacing w:val="-7"/>
          <w:sz w:val="18"/>
        </w:rPr>
        <w:t> </w:t>
      </w:r>
      <w:r>
        <w:rPr>
          <w:color w:val="231F20"/>
          <w:spacing w:val="-3"/>
          <w:sz w:val="18"/>
        </w:rPr>
        <w:t>escritos,</w:t>
      </w:r>
      <w:r>
        <w:rPr>
          <w:color w:val="231F20"/>
          <w:spacing w:val="-7"/>
          <w:sz w:val="18"/>
        </w:rPr>
        <w:t> </w:t>
      </w:r>
      <w:r>
        <w:rPr>
          <w:color w:val="231F20"/>
          <w:sz w:val="18"/>
        </w:rPr>
        <w:t>en</w:t>
      </w:r>
      <w:r>
        <w:rPr>
          <w:color w:val="231F20"/>
          <w:spacing w:val="-7"/>
          <w:sz w:val="18"/>
        </w:rPr>
        <w:t> </w:t>
      </w:r>
      <w:r>
        <w:rPr>
          <w:color w:val="231F20"/>
          <w:spacing w:val="-3"/>
          <w:sz w:val="18"/>
        </w:rPr>
        <w:t>muchos</w:t>
      </w:r>
      <w:r>
        <w:rPr>
          <w:color w:val="231F20"/>
          <w:spacing w:val="-7"/>
          <w:sz w:val="18"/>
        </w:rPr>
        <w:t> </w:t>
      </w:r>
      <w:r>
        <w:rPr>
          <w:color w:val="231F20"/>
          <w:spacing w:val="-3"/>
          <w:sz w:val="18"/>
        </w:rPr>
        <w:t>casos,</w:t>
      </w:r>
      <w:r>
        <w:rPr>
          <w:color w:val="231F20"/>
          <w:spacing w:val="-7"/>
          <w:sz w:val="18"/>
        </w:rPr>
        <w:t> </w:t>
      </w:r>
      <w:r>
        <w:rPr>
          <w:color w:val="231F20"/>
          <w:sz w:val="18"/>
        </w:rPr>
        <w:t>el</w:t>
      </w:r>
      <w:r>
        <w:rPr>
          <w:color w:val="231F20"/>
          <w:spacing w:val="-7"/>
          <w:sz w:val="18"/>
        </w:rPr>
        <w:t> </w:t>
      </w:r>
      <w:r>
        <w:rPr>
          <w:color w:val="231F20"/>
          <w:sz w:val="18"/>
        </w:rPr>
        <w:t>editor</w:t>
      </w:r>
      <w:r>
        <w:rPr>
          <w:color w:val="231F20"/>
          <w:spacing w:val="-7"/>
          <w:sz w:val="18"/>
        </w:rPr>
        <w:t> </w:t>
      </w:r>
      <w:r>
        <w:rPr>
          <w:color w:val="231F20"/>
          <w:spacing w:val="-3"/>
          <w:sz w:val="18"/>
        </w:rPr>
        <w:t>tuvo</w:t>
      </w:r>
      <w:r>
        <w:rPr>
          <w:color w:val="231F20"/>
          <w:spacing w:val="-7"/>
          <w:sz w:val="18"/>
        </w:rPr>
        <w:t> </w:t>
      </w:r>
      <w:r>
        <w:rPr>
          <w:color w:val="231F20"/>
          <w:sz w:val="18"/>
        </w:rPr>
        <w:t>que</w:t>
      </w:r>
      <w:r>
        <w:rPr>
          <w:color w:val="231F20"/>
          <w:spacing w:val="-7"/>
          <w:sz w:val="18"/>
        </w:rPr>
        <w:t> </w:t>
      </w:r>
      <w:r>
        <w:rPr>
          <w:color w:val="231F20"/>
          <w:sz w:val="18"/>
        </w:rPr>
        <w:t>terminar</w:t>
      </w:r>
      <w:r>
        <w:rPr>
          <w:color w:val="231F20"/>
          <w:spacing w:val="-6"/>
          <w:sz w:val="18"/>
        </w:rPr>
        <w:t> </w:t>
      </w:r>
      <w:r>
        <w:rPr>
          <w:color w:val="231F20"/>
          <w:sz w:val="18"/>
        </w:rPr>
        <w:t>la</w:t>
      </w:r>
      <w:r>
        <w:rPr>
          <w:color w:val="231F20"/>
          <w:spacing w:val="-7"/>
          <w:sz w:val="18"/>
        </w:rPr>
        <w:t> </w:t>
      </w:r>
      <w:r>
        <w:rPr>
          <w:color w:val="231F20"/>
          <w:sz w:val="18"/>
        </w:rPr>
        <w:t>obra.</w:t>
      </w:r>
      <w:r>
        <w:rPr>
          <w:color w:val="231F20"/>
          <w:spacing w:val="-7"/>
          <w:sz w:val="18"/>
        </w:rPr>
        <w:t> </w:t>
      </w:r>
      <w:r>
        <w:rPr>
          <w:color w:val="231F20"/>
          <w:sz w:val="18"/>
        </w:rPr>
        <w:t>Independientemente</w:t>
      </w:r>
      <w:r>
        <w:rPr>
          <w:color w:val="231F20"/>
          <w:spacing w:val="-7"/>
          <w:sz w:val="18"/>
        </w:rPr>
        <w:t> </w:t>
      </w:r>
      <w:r>
        <w:rPr>
          <w:color w:val="231F20"/>
          <w:sz w:val="18"/>
        </w:rPr>
        <w:t>de</w:t>
      </w:r>
      <w:r>
        <w:rPr>
          <w:color w:val="231F20"/>
          <w:spacing w:val="-7"/>
          <w:sz w:val="18"/>
        </w:rPr>
        <w:t> </w:t>
      </w:r>
      <w:r>
        <w:rPr>
          <w:color w:val="231F20"/>
          <w:sz w:val="18"/>
        </w:rPr>
        <w:t>su</w:t>
      </w:r>
      <w:r>
        <w:rPr>
          <w:color w:val="231F20"/>
          <w:spacing w:val="-7"/>
          <w:sz w:val="18"/>
        </w:rPr>
        <w:t> </w:t>
      </w:r>
      <w:r>
        <w:rPr>
          <w:color w:val="231F20"/>
          <w:sz w:val="18"/>
        </w:rPr>
        <w:t>trabajo</w:t>
      </w:r>
      <w:r>
        <w:rPr>
          <w:color w:val="231F20"/>
          <w:spacing w:val="-7"/>
          <w:sz w:val="18"/>
        </w:rPr>
        <w:t> </w:t>
      </w:r>
      <w:r>
        <w:rPr>
          <w:color w:val="231F20"/>
          <w:sz w:val="18"/>
        </w:rPr>
        <w:t>como </w:t>
      </w:r>
      <w:r>
        <w:rPr>
          <w:color w:val="231F20"/>
          <w:spacing w:val="-5"/>
          <w:sz w:val="18"/>
        </w:rPr>
        <w:t>editor,</w:t>
      </w:r>
      <w:r>
        <w:rPr>
          <w:color w:val="231F20"/>
          <w:spacing w:val="-15"/>
          <w:sz w:val="18"/>
        </w:rPr>
        <w:t> </w:t>
      </w:r>
      <w:r>
        <w:rPr>
          <w:color w:val="231F20"/>
          <w:sz w:val="18"/>
        </w:rPr>
        <w:t>Mill</w:t>
      </w:r>
      <w:r>
        <w:rPr>
          <w:color w:val="231F20"/>
          <w:spacing w:val="-15"/>
          <w:sz w:val="18"/>
        </w:rPr>
        <w:t> </w:t>
      </w:r>
      <w:r>
        <w:rPr>
          <w:color w:val="231F20"/>
          <w:sz w:val="18"/>
        </w:rPr>
        <w:t>también</w:t>
      </w:r>
      <w:r>
        <w:rPr>
          <w:color w:val="231F20"/>
          <w:spacing w:val="-15"/>
          <w:sz w:val="18"/>
        </w:rPr>
        <w:t> </w:t>
      </w:r>
      <w:r>
        <w:rPr>
          <w:color w:val="231F20"/>
          <w:sz w:val="18"/>
        </w:rPr>
        <w:t>es</w:t>
      </w:r>
      <w:r>
        <w:rPr>
          <w:color w:val="231F20"/>
          <w:spacing w:val="-15"/>
          <w:sz w:val="18"/>
        </w:rPr>
        <w:t> </w:t>
      </w:r>
      <w:r>
        <w:rPr>
          <w:color w:val="231F20"/>
          <w:sz w:val="18"/>
        </w:rPr>
        <w:t>considerado</w:t>
      </w:r>
      <w:r>
        <w:rPr>
          <w:color w:val="231F20"/>
          <w:spacing w:val="-15"/>
          <w:sz w:val="18"/>
        </w:rPr>
        <w:t> </w:t>
      </w:r>
      <w:r>
        <w:rPr>
          <w:color w:val="231F20"/>
          <w:sz w:val="18"/>
        </w:rPr>
        <w:t>un</w:t>
      </w:r>
      <w:r>
        <w:rPr>
          <w:color w:val="231F20"/>
          <w:spacing w:val="-15"/>
          <w:sz w:val="18"/>
        </w:rPr>
        <w:t> </w:t>
      </w:r>
      <w:r>
        <w:rPr>
          <w:color w:val="231F20"/>
          <w:sz w:val="18"/>
        </w:rPr>
        <w:t>empirista</w:t>
      </w:r>
      <w:r>
        <w:rPr>
          <w:color w:val="231F20"/>
          <w:spacing w:val="-15"/>
          <w:sz w:val="18"/>
        </w:rPr>
        <w:t> </w:t>
      </w:r>
      <w:r>
        <w:rPr>
          <w:color w:val="231F20"/>
          <w:sz w:val="18"/>
        </w:rPr>
        <w:t>y</w:t>
      </w:r>
      <w:r>
        <w:rPr>
          <w:color w:val="231F20"/>
          <w:spacing w:val="-15"/>
          <w:sz w:val="18"/>
        </w:rPr>
        <w:t> </w:t>
      </w:r>
      <w:r>
        <w:rPr>
          <w:color w:val="231F20"/>
          <w:sz w:val="18"/>
        </w:rPr>
        <w:t>positivista</w:t>
      </w:r>
      <w:r>
        <w:rPr>
          <w:color w:val="231F20"/>
          <w:spacing w:val="-15"/>
          <w:sz w:val="18"/>
        </w:rPr>
        <w:t> </w:t>
      </w:r>
      <w:r>
        <w:rPr>
          <w:color w:val="231F20"/>
          <w:spacing w:val="-3"/>
          <w:sz w:val="18"/>
        </w:rPr>
        <w:t>relevante.</w:t>
      </w:r>
    </w:p>
    <w:p>
      <w:pPr>
        <w:spacing w:after="0" w:line="302" w:lineRule="auto"/>
        <w:jc w:val="both"/>
        <w:rPr>
          <w:sz w:val="18"/>
        </w:rPr>
        <w:sectPr>
          <w:headerReference w:type="even" r:id="rId34"/>
          <w:headerReference w:type="default" r:id="rId35"/>
          <w:pgSz w:w="9640" w:h="13720"/>
          <w:pgMar w:header="721" w:footer="0" w:top="1000" w:bottom="280" w:left="960" w:right="960"/>
          <w:pgNumType w:start="102"/>
        </w:sectPr>
      </w:pPr>
    </w:p>
    <w:p>
      <w:pPr>
        <w:pStyle w:val="BodyText"/>
        <w:rPr>
          <w:sz w:val="20"/>
        </w:rPr>
      </w:pPr>
    </w:p>
    <w:p>
      <w:pPr>
        <w:pStyle w:val="BodyText"/>
        <w:spacing w:before="6"/>
        <w:rPr>
          <w:sz w:val="16"/>
        </w:rPr>
      </w:pPr>
    </w:p>
    <w:p>
      <w:pPr>
        <w:pStyle w:val="BodyText"/>
        <w:spacing w:line="285" w:lineRule="auto" w:before="68"/>
        <w:ind w:left="120" w:right="114"/>
        <w:jc w:val="both"/>
      </w:pPr>
      <w:r>
        <w:rPr>
          <w:color w:val="231F20"/>
        </w:rPr>
        <w:t>como criterio de promoción social. Este criterio solo admite que una alternativa es mejor que otra cuando la primera supone un aumento de la utilidad de todos los individuos respecto de la segunda. La incorporación de la eficiencia de Pareto seguía sin considerar la distribución de la utilidad, pero facilitó la identificación de las pérdidas y ganancias individuales, lo que permitió avanzar hacia las comparaciones interpersonales de utilidades y la incorporación de nuevas funciones de bienestar (igualitarismo, eliminación de la envidia, gratuidad, etc.).</w:t>
      </w:r>
    </w:p>
    <w:p>
      <w:pPr>
        <w:pStyle w:val="BodyText"/>
      </w:pPr>
    </w:p>
    <w:p>
      <w:pPr>
        <w:pStyle w:val="BodyText"/>
        <w:spacing w:before="2"/>
        <w:rPr>
          <w:sz w:val="30"/>
        </w:rPr>
      </w:pPr>
    </w:p>
    <w:p>
      <w:pPr>
        <w:spacing w:before="0"/>
        <w:ind w:left="120" w:right="0" w:firstLine="0"/>
        <w:jc w:val="both"/>
        <w:rPr>
          <w:sz w:val="17"/>
        </w:rPr>
      </w:pPr>
      <w:r>
        <w:rPr>
          <w:color w:val="231F20"/>
          <w:spacing w:val="1"/>
          <w:w w:val="161"/>
          <w:sz w:val="22"/>
        </w:rPr>
        <w:t>c</w:t>
      </w:r>
      <w:r>
        <w:rPr>
          <w:color w:val="231F20"/>
          <w:spacing w:val="1"/>
          <w:w w:val="170"/>
          <w:sz w:val="17"/>
        </w:rPr>
        <w:t>o</w:t>
      </w:r>
      <w:r>
        <w:rPr>
          <w:color w:val="231F20"/>
          <w:spacing w:val="1"/>
          <w:w w:val="123"/>
          <w:sz w:val="17"/>
        </w:rPr>
        <w:t>m</w:t>
      </w:r>
      <w:r>
        <w:rPr>
          <w:color w:val="231F20"/>
          <w:spacing w:val="-16"/>
          <w:w w:val="104"/>
          <w:sz w:val="17"/>
        </w:rPr>
        <w:t>P</w:t>
      </w:r>
      <w:r>
        <w:rPr>
          <w:color w:val="231F20"/>
          <w:spacing w:val="1"/>
          <w:w w:val="157"/>
          <w:sz w:val="17"/>
        </w:rPr>
        <w:t>a</w:t>
      </w:r>
      <w:r>
        <w:rPr>
          <w:color w:val="231F20"/>
          <w:spacing w:val="1"/>
          <w:w w:val="226"/>
          <w:sz w:val="17"/>
        </w:rPr>
        <w:t>r</w:t>
      </w:r>
      <w:r>
        <w:rPr>
          <w:color w:val="231F20"/>
          <w:spacing w:val="-4"/>
          <w:w w:val="157"/>
          <w:sz w:val="17"/>
        </w:rPr>
        <w:t>a</w:t>
      </w:r>
      <w:r>
        <w:rPr>
          <w:color w:val="231F20"/>
          <w:spacing w:val="1"/>
          <w:w w:val="167"/>
          <w:sz w:val="17"/>
        </w:rPr>
        <w:t>c</w:t>
      </w:r>
      <w:r>
        <w:rPr>
          <w:color w:val="231F20"/>
          <w:spacing w:val="1"/>
          <w:w w:val="131"/>
          <w:sz w:val="17"/>
        </w:rPr>
        <w:t>i</w:t>
      </w:r>
      <w:r>
        <w:rPr>
          <w:color w:val="231F20"/>
          <w:spacing w:val="1"/>
          <w:w w:val="170"/>
          <w:sz w:val="17"/>
        </w:rPr>
        <w:t>o</w:t>
      </w:r>
      <w:r>
        <w:rPr>
          <w:color w:val="231F20"/>
          <w:spacing w:val="1"/>
          <w:w w:val="155"/>
          <w:sz w:val="17"/>
        </w:rPr>
        <w:t>n</w:t>
      </w:r>
      <w:r>
        <w:rPr>
          <w:color w:val="231F20"/>
          <w:spacing w:val="1"/>
          <w:w w:val="145"/>
          <w:sz w:val="17"/>
        </w:rPr>
        <w:t>e</w:t>
      </w:r>
      <w:r>
        <w:rPr>
          <w:color w:val="231F20"/>
          <w:w w:val="144"/>
          <w:sz w:val="17"/>
        </w:rPr>
        <w:t>s</w:t>
      </w:r>
      <w:r>
        <w:rPr>
          <w:color w:val="231F20"/>
          <w:spacing w:val="14"/>
          <w:sz w:val="17"/>
        </w:rPr>
        <w:t> </w:t>
      </w:r>
      <w:r>
        <w:rPr>
          <w:color w:val="231F20"/>
          <w:spacing w:val="1"/>
          <w:w w:val="131"/>
          <w:sz w:val="17"/>
        </w:rPr>
        <w:t>i</w:t>
      </w:r>
      <w:r>
        <w:rPr>
          <w:color w:val="231F20"/>
          <w:spacing w:val="1"/>
          <w:w w:val="155"/>
          <w:sz w:val="17"/>
        </w:rPr>
        <w:t>n</w:t>
      </w:r>
      <w:r>
        <w:rPr>
          <w:color w:val="231F20"/>
          <w:spacing w:val="1"/>
          <w:w w:val="260"/>
          <w:sz w:val="17"/>
        </w:rPr>
        <w:t>t</w:t>
      </w:r>
      <w:r>
        <w:rPr>
          <w:color w:val="231F20"/>
          <w:spacing w:val="1"/>
          <w:w w:val="145"/>
          <w:sz w:val="17"/>
        </w:rPr>
        <w:t>e</w:t>
      </w:r>
      <w:r>
        <w:rPr>
          <w:color w:val="231F20"/>
          <w:spacing w:val="1"/>
          <w:w w:val="226"/>
          <w:sz w:val="17"/>
        </w:rPr>
        <w:t>r</w:t>
      </w:r>
      <w:r>
        <w:rPr>
          <w:color w:val="231F20"/>
          <w:spacing w:val="1"/>
          <w:w w:val="104"/>
          <w:sz w:val="17"/>
        </w:rPr>
        <w:t>P</w:t>
      </w:r>
      <w:r>
        <w:rPr>
          <w:color w:val="231F20"/>
          <w:spacing w:val="1"/>
          <w:w w:val="145"/>
          <w:sz w:val="17"/>
        </w:rPr>
        <w:t>e</w:t>
      </w:r>
      <w:r>
        <w:rPr>
          <w:color w:val="231F20"/>
          <w:spacing w:val="1"/>
          <w:w w:val="226"/>
          <w:sz w:val="17"/>
        </w:rPr>
        <w:t>r</w:t>
      </w:r>
      <w:r>
        <w:rPr>
          <w:color w:val="231F20"/>
          <w:spacing w:val="1"/>
          <w:w w:val="144"/>
          <w:sz w:val="17"/>
        </w:rPr>
        <w:t>s</w:t>
      </w:r>
      <w:r>
        <w:rPr>
          <w:color w:val="231F20"/>
          <w:spacing w:val="1"/>
          <w:w w:val="170"/>
          <w:sz w:val="17"/>
        </w:rPr>
        <w:t>o</w:t>
      </w:r>
      <w:r>
        <w:rPr>
          <w:color w:val="231F20"/>
          <w:spacing w:val="-4"/>
          <w:w w:val="155"/>
          <w:sz w:val="17"/>
        </w:rPr>
        <w:t>n</w:t>
      </w:r>
      <w:r>
        <w:rPr>
          <w:color w:val="231F20"/>
          <w:spacing w:val="1"/>
          <w:w w:val="157"/>
          <w:sz w:val="17"/>
        </w:rPr>
        <w:t>a</w:t>
      </w:r>
      <w:r>
        <w:rPr>
          <w:color w:val="231F20"/>
          <w:spacing w:val="1"/>
          <w:w w:val="225"/>
          <w:sz w:val="17"/>
        </w:rPr>
        <w:t>l</w:t>
      </w:r>
      <w:r>
        <w:rPr>
          <w:color w:val="231F20"/>
          <w:spacing w:val="1"/>
          <w:w w:val="145"/>
          <w:sz w:val="17"/>
        </w:rPr>
        <w:t>e</w:t>
      </w:r>
      <w:r>
        <w:rPr>
          <w:color w:val="231F20"/>
          <w:w w:val="144"/>
          <w:sz w:val="17"/>
        </w:rPr>
        <w:t>s</w:t>
      </w:r>
      <w:r>
        <w:rPr>
          <w:color w:val="231F20"/>
          <w:spacing w:val="14"/>
          <w:sz w:val="17"/>
        </w:rPr>
        <w:t> </w:t>
      </w:r>
      <w:r>
        <w:rPr>
          <w:color w:val="231F20"/>
          <w:spacing w:val="1"/>
          <w:w w:val="157"/>
          <w:sz w:val="17"/>
        </w:rPr>
        <w:t>d</w:t>
      </w:r>
      <w:r>
        <w:rPr>
          <w:color w:val="231F20"/>
          <w:w w:val="145"/>
          <w:sz w:val="17"/>
        </w:rPr>
        <w:t>e</w:t>
      </w:r>
      <w:r>
        <w:rPr>
          <w:color w:val="231F20"/>
          <w:spacing w:val="14"/>
          <w:sz w:val="17"/>
        </w:rPr>
        <w:t> </w:t>
      </w:r>
      <w:r>
        <w:rPr>
          <w:color w:val="231F20"/>
          <w:spacing w:val="1"/>
          <w:w w:val="110"/>
          <w:sz w:val="17"/>
        </w:rPr>
        <w:t>U</w:t>
      </w:r>
      <w:r>
        <w:rPr>
          <w:color w:val="231F20"/>
          <w:spacing w:val="1"/>
          <w:w w:val="260"/>
          <w:sz w:val="17"/>
        </w:rPr>
        <w:t>t</w:t>
      </w:r>
      <w:r>
        <w:rPr>
          <w:color w:val="231F20"/>
          <w:spacing w:val="1"/>
          <w:w w:val="131"/>
          <w:sz w:val="17"/>
        </w:rPr>
        <w:t>i</w:t>
      </w:r>
      <w:r>
        <w:rPr>
          <w:color w:val="231F20"/>
          <w:spacing w:val="1"/>
          <w:w w:val="225"/>
          <w:sz w:val="17"/>
        </w:rPr>
        <w:t>l</w:t>
      </w:r>
      <w:r>
        <w:rPr>
          <w:color w:val="231F20"/>
          <w:spacing w:val="1"/>
          <w:w w:val="131"/>
          <w:sz w:val="17"/>
        </w:rPr>
        <w:t>i</w:t>
      </w:r>
      <w:r>
        <w:rPr>
          <w:color w:val="231F20"/>
          <w:spacing w:val="-11"/>
          <w:w w:val="157"/>
          <w:sz w:val="17"/>
        </w:rPr>
        <w:t>d</w:t>
      </w:r>
      <w:r>
        <w:rPr>
          <w:color w:val="231F20"/>
          <w:spacing w:val="1"/>
          <w:w w:val="157"/>
          <w:sz w:val="17"/>
        </w:rPr>
        <w:t>a</w:t>
      </w:r>
      <w:r>
        <w:rPr>
          <w:color w:val="231F20"/>
          <w:w w:val="157"/>
          <w:sz w:val="17"/>
        </w:rPr>
        <w:t>d</w:t>
      </w:r>
    </w:p>
    <w:p>
      <w:pPr>
        <w:pStyle w:val="BodyText"/>
        <w:spacing w:before="2"/>
        <w:rPr>
          <w:sz w:val="30"/>
        </w:rPr>
      </w:pPr>
    </w:p>
    <w:p>
      <w:pPr>
        <w:pStyle w:val="BodyText"/>
        <w:spacing w:line="285" w:lineRule="auto"/>
        <w:ind w:left="120" w:right="115"/>
        <w:jc w:val="both"/>
        <w:rPr>
          <w:sz w:val="13"/>
        </w:rPr>
      </w:pPr>
      <w:r>
        <w:rPr>
          <w:color w:val="231F20"/>
        </w:rPr>
        <w:t>La </w:t>
      </w:r>
      <w:r>
        <w:rPr>
          <w:color w:val="231F20"/>
          <w:spacing w:val="2"/>
        </w:rPr>
        <w:t>utilidad </w:t>
      </w:r>
      <w:r>
        <w:rPr>
          <w:color w:val="231F20"/>
        </w:rPr>
        <w:t>de </w:t>
      </w:r>
      <w:r>
        <w:rPr>
          <w:color w:val="231F20"/>
          <w:spacing w:val="2"/>
        </w:rPr>
        <w:t>algo </w:t>
      </w:r>
      <w:r>
        <w:rPr>
          <w:color w:val="231F20"/>
        </w:rPr>
        <w:t>es la </w:t>
      </w:r>
      <w:r>
        <w:rPr>
          <w:color w:val="231F20"/>
          <w:spacing w:val="2"/>
        </w:rPr>
        <w:t>medida </w:t>
      </w:r>
      <w:r>
        <w:rPr>
          <w:color w:val="231F20"/>
        </w:rPr>
        <w:t>de la </w:t>
      </w:r>
      <w:r>
        <w:rPr>
          <w:color w:val="231F20"/>
          <w:spacing w:val="2"/>
        </w:rPr>
        <w:t>satisfacción </w:t>
      </w:r>
      <w:r>
        <w:rPr>
          <w:color w:val="231F20"/>
        </w:rPr>
        <w:t>que ese </w:t>
      </w:r>
      <w:r>
        <w:rPr>
          <w:color w:val="231F20"/>
          <w:spacing w:val="2"/>
        </w:rPr>
        <w:t>algo </w:t>
      </w:r>
      <w:r>
        <w:rPr>
          <w:color w:val="231F20"/>
        </w:rPr>
        <w:t>produce en </w:t>
      </w:r>
      <w:r>
        <w:rPr>
          <w:color w:val="231F20"/>
          <w:spacing w:val="3"/>
        </w:rPr>
        <w:t>un </w:t>
      </w:r>
      <w:r>
        <w:rPr>
          <w:color w:val="231F20"/>
        </w:rPr>
        <w:t>individuo (Bentham, 1789). Esta definición es reduccionista (no analiza los factores que producen la felicidad, sino su magnitud), solo se fija en lo que hace una</w:t>
      </w:r>
      <w:r>
        <w:rPr>
          <w:color w:val="231F20"/>
          <w:spacing w:val="-29"/>
        </w:rPr>
        <w:t> </w:t>
      </w:r>
      <w:r>
        <w:rPr>
          <w:color w:val="231F20"/>
          <w:spacing w:val="2"/>
        </w:rPr>
        <w:t>persona: </w:t>
      </w:r>
      <w:r>
        <w:rPr>
          <w:color w:val="231F20"/>
        </w:rPr>
        <w:t>si actúa de una manera consistente, o no, con respecto a su comportamiento en el pasado. Este hecho suele plantear problemas éticos: algunos filósofos</w:t>
      </w:r>
      <w:r>
        <w:rPr>
          <w:color w:val="231F20"/>
          <w:spacing w:val="-33"/>
        </w:rPr>
        <w:t> </w:t>
      </w:r>
      <w:r>
        <w:rPr>
          <w:color w:val="231F20"/>
        </w:rPr>
        <w:t>(especialmente los </w:t>
      </w:r>
      <w:r>
        <w:rPr>
          <w:color w:val="231F20"/>
          <w:spacing w:val="2"/>
        </w:rPr>
        <w:t>seguidores </w:t>
      </w:r>
      <w:r>
        <w:rPr>
          <w:color w:val="231F20"/>
        </w:rPr>
        <w:t>de </w:t>
      </w:r>
      <w:r>
        <w:rPr>
          <w:color w:val="231F20"/>
          <w:spacing w:val="2"/>
        </w:rPr>
        <w:t>Kant) discuten </w:t>
      </w:r>
      <w:r>
        <w:rPr>
          <w:color w:val="231F20"/>
        </w:rPr>
        <w:t>que la </w:t>
      </w:r>
      <w:r>
        <w:rPr>
          <w:color w:val="231F20"/>
          <w:spacing w:val="2"/>
        </w:rPr>
        <w:t>utilidad </w:t>
      </w:r>
      <w:r>
        <w:rPr>
          <w:color w:val="231F20"/>
        </w:rPr>
        <w:t>de </w:t>
      </w:r>
      <w:r>
        <w:rPr>
          <w:color w:val="231F20"/>
          <w:spacing w:val="2"/>
        </w:rPr>
        <w:t>algunos individuos debe </w:t>
      </w:r>
      <w:r>
        <w:rPr>
          <w:color w:val="231F20"/>
          <w:spacing w:val="3"/>
        </w:rPr>
        <w:t>ser  </w:t>
      </w:r>
      <w:r>
        <w:rPr>
          <w:color w:val="231F20"/>
        </w:rPr>
        <w:t>más racional que la de otros. Sin embargo, para los seguidores del utilitarismo, no hay nada irracional en </w:t>
      </w:r>
      <w:r>
        <w:rPr>
          <w:color w:val="231F20"/>
          <w:spacing w:val="2"/>
        </w:rPr>
        <w:t>perseguir </w:t>
      </w:r>
      <w:r>
        <w:rPr>
          <w:color w:val="231F20"/>
        </w:rPr>
        <w:t>ningún propósito, en cualquier momento, porque consideran que la racionalidad está definida en los medios y no en los </w:t>
      </w:r>
      <w:r>
        <w:rPr>
          <w:color w:val="231F20"/>
          <w:spacing w:val="34"/>
        </w:rPr>
        <w:t> </w:t>
      </w:r>
      <w:r>
        <w:rPr>
          <w:color w:val="231F20"/>
        </w:rPr>
        <w:t>fines.</w:t>
      </w:r>
      <w:r>
        <w:rPr>
          <w:color w:val="231F20"/>
          <w:position w:val="7"/>
          <w:sz w:val="13"/>
        </w:rPr>
        <w:t>35</w:t>
      </w:r>
    </w:p>
    <w:p>
      <w:pPr>
        <w:pStyle w:val="BodyText"/>
        <w:spacing w:line="285" w:lineRule="auto"/>
        <w:ind w:left="120" w:right="116" w:firstLine="360"/>
        <w:jc w:val="both"/>
      </w:pPr>
      <w:r>
        <w:rPr>
          <w:color w:val="231F20"/>
        </w:rPr>
        <w:t>Una característica de la utilidad es que es fácil sentirla, pero no ha sido fácil cuantificarla,</w:t>
      </w:r>
      <w:r>
        <w:rPr>
          <w:color w:val="231F20"/>
          <w:spacing w:val="-15"/>
        </w:rPr>
        <w:t> </w:t>
      </w:r>
      <w:r>
        <w:rPr>
          <w:color w:val="231F20"/>
        </w:rPr>
        <w:t>fundamentalmente</w:t>
      </w:r>
      <w:r>
        <w:rPr>
          <w:color w:val="231F20"/>
          <w:spacing w:val="-15"/>
        </w:rPr>
        <w:t> </w:t>
      </w:r>
      <w:r>
        <w:rPr>
          <w:color w:val="231F20"/>
        </w:rPr>
        <w:t>debido</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ley</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rendimientos</w:t>
      </w:r>
      <w:r>
        <w:rPr>
          <w:color w:val="231F20"/>
          <w:spacing w:val="-15"/>
        </w:rPr>
        <w:t> </w:t>
      </w:r>
      <w:r>
        <w:rPr>
          <w:color w:val="231F20"/>
        </w:rPr>
        <w:t>decrecientes.</w:t>
      </w:r>
      <w:r>
        <w:rPr>
          <w:color w:val="231F20"/>
          <w:position w:val="7"/>
          <w:sz w:val="13"/>
        </w:rPr>
        <w:t>36</w:t>
      </w:r>
      <w:r>
        <w:rPr>
          <w:color w:val="231F20"/>
          <w:spacing w:val="7"/>
          <w:position w:val="7"/>
          <w:sz w:val="13"/>
        </w:rPr>
        <w:t> </w:t>
      </w:r>
      <w:r>
        <w:rPr>
          <w:color w:val="231F20"/>
        </w:rPr>
        <w:t>La cuantificación ha sido posible </w:t>
      </w:r>
      <w:r>
        <w:rPr>
          <w:color w:val="231F20"/>
          <w:spacing w:val="2"/>
        </w:rPr>
        <w:t>gracias </w:t>
      </w:r>
      <w:r>
        <w:rPr>
          <w:color w:val="231F20"/>
        </w:rPr>
        <w:t>a los trabajos de </w:t>
      </w:r>
      <w:r>
        <w:rPr>
          <w:color w:val="231F20"/>
          <w:spacing w:val="-8"/>
        </w:rPr>
        <w:t>Von </w:t>
      </w:r>
      <w:r>
        <w:rPr>
          <w:color w:val="231F20"/>
        </w:rPr>
        <w:t>Neumann y Morgenster (1944) quienes asimilaron la utilidad de cualquier fin al riesgo que una persona está dispuesta a asumir para la consecución de ese fin: supongamos que, para alguien  hay</w:t>
      </w:r>
      <w:r>
        <w:rPr>
          <w:color w:val="231F20"/>
          <w:spacing w:val="20"/>
        </w:rPr>
        <w:t> </w:t>
      </w:r>
      <w:r>
        <w:rPr>
          <w:color w:val="231F20"/>
        </w:rPr>
        <w:t>un</w:t>
      </w:r>
      <w:r>
        <w:rPr>
          <w:color w:val="231F20"/>
          <w:spacing w:val="20"/>
        </w:rPr>
        <w:t> </w:t>
      </w:r>
      <w:r>
        <w:rPr>
          <w:color w:val="231F20"/>
        </w:rPr>
        <w:t>resultado</w:t>
      </w:r>
      <w:r>
        <w:rPr>
          <w:color w:val="231F20"/>
          <w:spacing w:val="20"/>
        </w:rPr>
        <w:t> </w:t>
      </w:r>
      <w:r>
        <w:rPr>
          <w:color w:val="231F20"/>
        </w:rPr>
        <w:t>(H)</w:t>
      </w:r>
      <w:r>
        <w:rPr>
          <w:color w:val="231F20"/>
          <w:spacing w:val="20"/>
        </w:rPr>
        <w:t> </w:t>
      </w:r>
      <w:r>
        <w:rPr>
          <w:color w:val="231F20"/>
        </w:rPr>
        <w:t>que</w:t>
      </w:r>
      <w:r>
        <w:rPr>
          <w:color w:val="231F20"/>
          <w:spacing w:val="20"/>
        </w:rPr>
        <w:t> </w:t>
      </w:r>
      <w:r>
        <w:rPr>
          <w:color w:val="231F20"/>
        </w:rPr>
        <w:t>es</w:t>
      </w:r>
      <w:r>
        <w:rPr>
          <w:color w:val="231F20"/>
          <w:spacing w:val="20"/>
        </w:rPr>
        <w:t> </w:t>
      </w:r>
      <w:r>
        <w:rPr>
          <w:color w:val="231F20"/>
        </w:rPr>
        <w:t>preferible</w:t>
      </w:r>
      <w:r>
        <w:rPr>
          <w:color w:val="231F20"/>
          <w:spacing w:val="20"/>
        </w:rPr>
        <w:t> </w:t>
      </w:r>
      <w:r>
        <w:rPr>
          <w:color w:val="231F20"/>
        </w:rPr>
        <w:t>a</w:t>
      </w:r>
      <w:r>
        <w:rPr>
          <w:color w:val="231F20"/>
          <w:spacing w:val="20"/>
        </w:rPr>
        <w:t> </w:t>
      </w:r>
      <w:r>
        <w:rPr>
          <w:color w:val="231F20"/>
        </w:rPr>
        <w:t>cualquier</w:t>
      </w:r>
      <w:r>
        <w:rPr>
          <w:color w:val="231F20"/>
          <w:spacing w:val="20"/>
        </w:rPr>
        <w:t> </w:t>
      </w:r>
      <w:r>
        <w:rPr>
          <w:color w:val="231F20"/>
        </w:rPr>
        <w:t>otro</w:t>
      </w:r>
      <w:r>
        <w:rPr>
          <w:color w:val="231F20"/>
          <w:spacing w:val="20"/>
        </w:rPr>
        <w:t> </w:t>
      </w:r>
      <w:r>
        <w:rPr>
          <w:color w:val="231F20"/>
        </w:rPr>
        <w:t>(T);</w:t>
      </w:r>
      <w:r>
        <w:rPr>
          <w:color w:val="231F20"/>
          <w:spacing w:val="20"/>
        </w:rPr>
        <w:t> </w:t>
      </w:r>
      <w:r>
        <w:rPr>
          <w:color w:val="231F20"/>
        </w:rPr>
        <w:t>si</w:t>
      </w:r>
      <w:r>
        <w:rPr>
          <w:color w:val="231F20"/>
          <w:spacing w:val="20"/>
        </w:rPr>
        <w:t> </w:t>
      </w:r>
      <w:r>
        <w:rPr>
          <w:color w:val="231F20"/>
        </w:rPr>
        <w:t>para</w:t>
      </w:r>
      <w:r>
        <w:rPr>
          <w:color w:val="231F20"/>
          <w:spacing w:val="20"/>
        </w:rPr>
        <w:t> </w:t>
      </w:r>
      <w:r>
        <w:rPr>
          <w:color w:val="231F20"/>
        </w:rPr>
        <w:t>esa</w:t>
      </w:r>
      <w:r>
        <w:rPr>
          <w:color w:val="231F20"/>
          <w:spacing w:val="20"/>
        </w:rPr>
        <w:t> </w:t>
      </w:r>
      <w:r>
        <w:rPr>
          <w:color w:val="231F20"/>
        </w:rPr>
        <w:t>persona,</w:t>
      </w:r>
      <w:r>
        <w:rPr>
          <w:color w:val="231F20"/>
          <w:spacing w:val="22"/>
        </w:rPr>
        <w:t> </w:t>
      </w:r>
      <w:r>
        <w:rPr>
          <w:color w:val="231F20"/>
        </w:rPr>
        <w:t>la</w:t>
      </w:r>
    </w:p>
    <w:p>
      <w:pPr>
        <w:pStyle w:val="BodyText"/>
        <w:rPr>
          <w:sz w:val="25"/>
        </w:rPr>
      </w:pPr>
      <w:r>
        <w:rPr/>
        <w:pict>
          <v:line style="position:absolute;mso-position-horizontal-relative:page;mso-position-vertical-relative:paragraph;z-index:1576;mso-wrap-distance-left:0;mso-wrap-distance-right:0" from="54pt,16.4494pt" to="115.89pt,16.4494pt" stroked="true" strokeweight=".25pt" strokecolor="#231f20">
            <w10:wrap type="topAndBottom"/>
          </v:line>
        </w:pict>
      </w:r>
    </w:p>
    <w:p>
      <w:pPr>
        <w:spacing w:line="302" w:lineRule="auto" w:before="29"/>
        <w:ind w:left="120" w:right="116" w:firstLine="360"/>
        <w:jc w:val="both"/>
        <w:rPr>
          <w:sz w:val="18"/>
        </w:rPr>
      </w:pPr>
      <w:r>
        <w:rPr>
          <w:color w:val="231F20"/>
          <w:position w:val="6"/>
          <w:sz w:val="10"/>
        </w:rPr>
        <w:t>35  </w:t>
      </w:r>
      <w:r>
        <w:rPr>
          <w:color w:val="231F20"/>
          <w:sz w:val="18"/>
        </w:rPr>
        <w:t>A pesar de las limitaciones que se pueden deducir de los comentarios vertidos en este párrafo,   la utilidad, como mínimo, es un concepto operativo que permite aplicar el método científico. Además, todas las sociedades educan a sus individuos en criterios éticos y morales que serán aplicados en las decisiones personales de sus miembros. Finalmente, los actuales desarrollos de la teoría de la utilidad permiten incorporar el concepto de empatía, clave para avanzar hacia decisiones colectivas más</w:t>
      </w:r>
      <w:r>
        <w:rPr>
          <w:color w:val="231F20"/>
          <w:spacing w:val="35"/>
          <w:sz w:val="18"/>
        </w:rPr>
        <w:t> </w:t>
      </w:r>
      <w:r>
        <w:rPr>
          <w:color w:val="231F20"/>
          <w:sz w:val="18"/>
        </w:rPr>
        <w:t>justas.</w:t>
      </w:r>
    </w:p>
    <w:p>
      <w:pPr>
        <w:spacing w:line="302" w:lineRule="auto" w:before="1"/>
        <w:ind w:left="120" w:right="115" w:firstLine="360"/>
        <w:jc w:val="both"/>
        <w:rPr>
          <w:sz w:val="18"/>
        </w:rPr>
      </w:pPr>
      <w:r>
        <w:rPr>
          <w:color w:val="231F20"/>
          <w:position w:val="6"/>
          <w:sz w:val="10"/>
        </w:rPr>
        <w:t>36 </w:t>
      </w:r>
      <w:r>
        <w:rPr>
          <w:color w:val="231F20"/>
          <w:sz w:val="18"/>
        </w:rPr>
        <w:t>Podría aceptarse que una persona prefiera un lazo a una corbata, pero no es evidente que la utilidad de un lazo sea, por ejemplo, 8 veces mayor que la utilidad de una corbata. La razón: por apli- cación de la ley de los rendimientos decrecientes, cuando se tienen ocho lazos, la utilidad del octavo lazo es poco probable que sea igual al valor del primer lazo que se tuvo (e igual al valor de la única corbata disponible).</w:t>
      </w:r>
    </w:p>
    <w:p>
      <w:pPr>
        <w:spacing w:after="0" w:line="302" w:lineRule="auto"/>
        <w:jc w:val="both"/>
        <w:rPr>
          <w:sz w:val="18"/>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jc w:val="both"/>
        <w:rPr>
          <w:sz w:val="13"/>
        </w:rPr>
      </w:pPr>
      <w:r>
        <w:rPr>
          <w:color w:val="231F20"/>
        </w:rPr>
        <w:t>ocurrencia segura de T (con una probabilidad de 1) es indiferente a la ocurrencia    de H con probabilidad </w:t>
      </w:r>
      <w:r>
        <w:rPr>
          <w:i/>
          <w:color w:val="231F20"/>
        </w:rPr>
        <w:t>p</w:t>
      </w:r>
      <w:r>
        <w:rPr>
          <w:color w:val="231F20"/>
        </w:rPr>
        <w:t>; entonces el valor de </w:t>
      </w:r>
      <w:r>
        <w:rPr>
          <w:i/>
          <w:color w:val="231F20"/>
        </w:rPr>
        <w:t>p </w:t>
      </w:r>
      <w:r>
        <w:rPr>
          <w:color w:val="231F20"/>
        </w:rPr>
        <w:t>en la que T prefiere a H </w:t>
      </w:r>
      <w:r>
        <w:rPr>
          <w:color w:val="231F20"/>
          <w:spacing w:val="2"/>
        </w:rPr>
        <w:t>determina  </w:t>
      </w:r>
      <w:r>
        <w:rPr>
          <w:color w:val="231F20"/>
        </w:rPr>
        <w:t>la utilidad de T (100</w:t>
      </w:r>
      <w:r>
        <w:rPr>
          <w:i/>
          <w:color w:val="231F20"/>
        </w:rPr>
        <w:t>p </w:t>
      </w:r>
      <w:r>
        <w:rPr>
          <w:color w:val="231F20"/>
        </w:rPr>
        <w:t>unidades de </w:t>
      </w:r>
      <w:r>
        <w:rPr>
          <w:color w:val="231F20"/>
          <w:spacing w:val="25"/>
        </w:rPr>
        <w:t> </w:t>
      </w:r>
      <w:r>
        <w:rPr>
          <w:color w:val="231F20"/>
        </w:rPr>
        <w:t>utilidad).</w:t>
      </w:r>
      <w:r>
        <w:rPr>
          <w:color w:val="231F20"/>
          <w:position w:val="7"/>
          <w:sz w:val="13"/>
        </w:rPr>
        <w:t>37</w:t>
      </w:r>
    </w:p>
    <w:p>
      <w:pPr>
        <w:pStyle w:val="BodyText"/>
        <w:spacing w:line="285" w:lineRule="auto"/>
        <w:ind w:left="120" w:firstLine="360"/>
      </w:pPr>
      <w:r>
        <w:rPr>
          <w:color w:val="231F20"/>
        </w:rPr>
        <w:t>A partir de los trabajos de Von Neumann-Morgenster sabemos que cualquier unidad de utilidad que recibe una persona vale lo mismo para esa persona. Pero</w:t>
      </w:r>
    </w:p>
    <w:p>
      <w:pPr>
        <w:pStyle w:val="BodyText"/>
        <w:spacing w:line="285" w:lineRule="auto"/>
        <w:ind w:left="120" w:right="113"/>
        <w:jc w:val="both"/>
      </w:pPr>
      <w:r>
        <w:rPr>
          <w:color w:val="231F20"/>
        </w:rPr>
        <w:t>¿es </w:t>
      </w:r>
      <w:r>
        <w:rPr>
          <w:color w:val="231F20"/>
          <w:spacing w:val="2"/>
        </w:rPr>
        <w:t>posible realizar comparaciones </w:t>
      </w:r>
      <w:r>
        <w:rPr>
          <w:color w:val="231F20"/>
        </w:rPr>
        <w:t>entre los </w:t>
      </w:r>
      <w:r>
        <w:rPr>
          <w:color w:val="231F20"/>
          <w:spacing w:val="2"/>
        </w:rPr>
        <w:t>tamaños </w:t>
      </w:r>
      <w:r>
        <w:rPr>
          <w:color w:val="231F20"/>
        </w:rPr>
        <w:t>de las </w:t>
      </w:r>
      <w:r>
        <w:rPr>
          <w:color w:val="231F20"/>
          <w:spacing w:val="2"/>
        </w:rPr>
        <w:t>utilidades </w:t>
      </w:r>
      <w:r>
        <w:rPr>
          <w:color w:val="231F20"/>
        </w:rPr>
        <w:t>de  dos  o </w:t>
      </w:r>
      <w:r>
        <w:rPr>
          <w:color w:val="231F20"/>
          <w:spacing w:val="2"/>
        </w:rPr>
        <w:t>más </w:t>
      </w:r>
      <w:r>
        <w:rPr>
          <w:color w:val="231F20"/>
          <w:spacing w:val="3"/>
        </w:rPr>
        <w:t>personas? </w:t>
      </w:r>
      <w:r>
        <w:rPr>
          <w:color w:val="231F20"/>
        </w:rPr>
        <w:t>Para </w:t>
      </w:r>
      <w:r>
        <w:rPr>
          <w:color w:val="231F20"/>
          <w:spacing w:val="3"/>
        </w:rPr>
        <w:t>contestar </w:t>
      </w:r>
      <w:r>
        <w:rPr>
          <w:color w:val="231F20"/>
        </w:rPr>
        <w:t>a </w:t>
      </w:r>
      <w:r>
        <w:rPr>
          <w:color w:val="231F20"/>
          <w:spacing w:val="3"/>
        </w:rPr>
        <w:t>esta pregunta </w:t>
      </w:r>
      <w:r>
        <w:rPr>
          <w:color w:val="231F20"/>
        </w:rPr>
        <w:t>se </w:t>
      </w:r>
      <w:r>
        <w:rPr>
          <w:color w:val="231F20"/>
          <w:spacing w:val="2"/>
        </w:rPr>
        <w:t>han </w:t>
      </w:r>
      <w:r>
        <w:rPr>
          <w:color w:val="231F20"/>
          <w:spacing w:val="3"/>
        </w:rPr>
        <w:t>realizado </w:t>
      </w:r>
      <w:r>
        <w:rPr>
          <w:color w:val="231F20"/>
          <w:spacing w:val="4"/>
        </w:rPr>
        <w:t>comparaciones </w:t>
      </w:r>
      <w:r>
        <w:rPr>
          <w:color w:val="231F20"/>
          <w:spacing w:val="2"/>
        </w:rPr>
        <w:t>interpersonales </w:t>
      </w:r>
      <w:r>
        <w:rPr>
          <w:color w:val="231F20"/>
        </w:rPr>
        <w:t>de utilidad a partir de diferentes principios.</w:t>
      </w:r>
      <w:r>
        <w:rPr>
          <w:color w:val="231F20"/>
          <w:position w:val="7"/>
          <w:sz w:val="13"/>
        </w:rPr>
        <w:t>38 </w:t>
      </w:r>
      <w:r>
        <w:rPr>
          <w:color w:val="231F20"/>
        </w:rPr>
        <w:t>En la actualidad el sistema más aceptado es la teoría de las comparaciones </w:t>
      </w:r>
      <w:r>
        <w:rPr>
          <w:color w:val="231F20"/>
          <w:spacing w:val="2"/>
        </w:rPr>
        <w:t>interpersonales </w:t>
      </w:r>
      <w:r>
        <w:rPr>
          <w:color w:val="231F20"/>
        </w:rPr>
        <w:t>de Haranyi (1977 y 1992) que añade la noción de empatía a las hipótesis de </w:t>
      </w:r>
      <w:r>
        <w:rPr>
          <w:color w:val="231F20"/>
          <w:spacing w:val="-8"/>
        </w:rPr>
        <w:t>Von </w:t>
      </w:r>
      <w:r>
        <w:rPr>
          <w:color w:val="231F20"/>
        </w:rPr>
        <w:t>Neuman- Morgenster sobre utilidad (Suppes, 1966; Sen, 1970 y </w:t>
      </w:r>
      <w:r>
        <w:rPr>
          <w:color w:val="231F20"/>
          <w:spacing w:val="-4"/>
        </w:rPr>
        <w:t>Arrow, </w:t>
      </w:r>
      <w:r>
        <w:rPr>
          <w:color w:val="231F20"/>
        </w:rPr>
        <w:t> </w:t>
      </w:r>
      <w:r>
        <w:rPr>
          <w:color w:val="231F20"/>
          <w:spacing w:val="2"/>
        </w:rPr>
        <w:t>1978).</w:t>
      </w:r>
    </w:p>
    <w:p>
      <w:pPr>
        <w:pStyle w:val="BodyText"/>
        <w:ind w:left="480"/>
      </w:pPr>
      <w:r>
        <w:rPr>
          <w:color w:val="231F20"/>
        </w:rPr>
        <w:t>Un individuo (</w:t>
      </w:r>
      <w:r>
        <w:rPr>
          <w:b/>
          <w:i/>
          <w:color w:val="231F20"/>
        </w:rPr>
        <w:t>A</w:t>
      </w:r>
      <w:r>
        <w:rPr>
          <w:color w:val="231F20"/>
        </w:rPr>
        <w:t>) empatiza con otro (</w:t>
      </w:r>
      <w:r>
        <w:rPr>
          <w:b/>
          <w:i/>
          <w:color w:val="231F20"/>
        </w:rPr>
        <w:t>B</w:t>
      </w:r>
      <w:r>
        <w:rPr>
          <w:color w:val="231F20"/>
        </w:rPr>
        <w:t>) cuando </w:t>
      </w:r>
      <w:r>
        <w:rPr>
          <w:b/>
          <w:i/>
          <w:color w:val="231F20"/>
        </w:rPr>
        <w:t>A </w:t>
      </w:r>
      <w:r>
        <w:rPr>
          <w:color w:val="231F20"/>
        </w:rPr>
        <w:t>ve las cosas desde el punto de</w:t>
      </w:r>
    </w:p>
    <w:p>
      <w:pPr>
        <w:pStyle w:val="BodyText"/>
        <w:rPr>
          <w:sz w:val="20"/>
        </w:rPr>
      </w:pPr>
    </w:p>
    <w:p>
      <w:pPr>
        <w:pStyle w:val="BodyText"/>
        <w:rPr>
          <w:sz w:val="20"/>
        </w:rPr>
      </w:pPr>
    </w:p>
    <w:p>
      <w:pPr>
        <w:pStyle w:val="BodyText"/>
        <w:spacing w:before="7"/>
        <w:rPr>
          <w:sz w:val="11"/>
        </w:rPr>
      </w:pPr>
      <w:r>
        <w:rPr/>
        <w:pict>
          <v:line style="position:absolute;mso-position-horizontal-relative:page;mso-position-vertical-relative:paragraph;z-index:1600;mso-wrap-distance-left:0;mso-wrap-distance-right:0" from="54pt,8.795149pt" to="115.89pt,8.795149pt" stroked="true" strokeweight=".25pt" strokecolor="#231f20">
            <w10:wrap type="topAndBottom"/>
          </v:line>
        </w:pict>
      </w:r>
    </w:p>
    <w:p>
      <w:pPr>
        <w:spacing w:line="261" w:lineRule="auto" w:before="29"/>
        <w:ind w:left="120" w:right="117" w:firstLine="360"/>
        <w:jc w:val="both"/>
        <w:rPr>
          <w:sz w:val="18"/>
        </w:rPr>
      </w:pPr>
      <w:r>
        <w:rPr>
          <w:color w:val="231F20"/>
          <w:position w:val="6"/>
          <w:sz w:val="10"/>
        </w:rPr>
        <w:t>37 </w:t>
      </w:r>
      <w:r>
        <w:rPr>
          <w:color w:val="231F20"/>
          <w:sz w:val="18"/>
        </w:rPr>
        <w:t>El empleo del riesgo en la comparación de resultados hace necesario que la función de utilidad  se formule sobre loterías (una lotería </w:t>
      </w:r>
      <w:r>
        <w:rPr>
          <w:rFonts w:ascii="Palatino Linotype" w:hAnsi="Palatino Linotype"/>
          <w:i/>
          <w:color w:val="231F20"/>
          <w:sz w:val="18"/>
        </w:rPr>
        <w:t>–L– </w:t>
      </w:r>
      <w:r>
        <w:rPr>
          <w:color w:val="231F20"/>
          <w:sz w:val="18"/>
        </w:rPr>
        <w:t>es una distribución discreta de probabilidad –</w:t>
      </w:r>
      <w:r>
        <w:rPr>
          <w:i/>
          <w:color w:val="231F20"/>
          <w:sz w:val="18"/>
        </w:rPr>
        <w:t>p</w:t>
      </w:r>
      <w:r>
        <w:rPr>
          <w:i/>
          <w:color w:val="231F20"/>
          <w:position w:val="-5"/>
          <w:sz w:val="10"/>
        </w:rPr>
        <w:t>1</w:t>
      </w:r>
      <w:r>
        <w:rPr>
          <w:i/>
          <w:color w:val="231F20"/>
          <w:sz w:val="18"/>
        </w:rPr>
        <w:t>, p</w:t>
      </w:r>
      <w:r>
        <w:rPr>
          <w:i/>
          <w:color w:val="231F20"/>
          <w:position w:val="-5"/>
          <w:sz w:val="10"/>
        </w:rPr>
        <w:t>2</w:t>
      </w:r>
      <w:r>
        <w:rPr>
          <w:i/>
          <w:color w:val="231F20"/>
          <w:sz w:val="18"/>
        </w:rPr>
        <w:t>,…, p</w:t>
      </w:r>
      <w:r>
        <w:rPr>
          <w:i/>
          <w:color w:val="231F20"/>
          <w:position w:val="-5"/>
          <w:sz w:val="10"/>
        </w:rPr>
        <w:t>m</w:t>
      </w:r>
      <w:r>
        <w:rPr>
          <w:color w:val="231F20"/>
          <w:sz w:val="18"/>
        </w:rPr>
        <w:t>- sobre el conjunto de resultados posibles </w:t>
      </w:r>
      <w:r>
        <w:rPr>
          <w:i/>
          <w:color w:val="231F20"/>
          <w:sz w:val="18"/>
        </w:rPr>
        <w:t>–x</w:t>
      </w:r>
      <w:r>
        <w:rPr>
          <w:i/>
          <w:color w:val="231F20"/>
          <w:position w:val="-5"/>
          <w:sz w:val="10"/>
        </w:rPr>
        <w:t>1</w:t>
      </w:r>
      <w:r>
        <w:rPr>
          <w:i/>
          <w:color w:val="231F20"/>
          <w:sz w:val="18"/>
        </w:rPr>
        <w:t>, x</w:t>
      </w:r>
      <w:r>
        <w:rPr>
          <w:i/>
          <w:color w:val="231F20"/>
          <w:position w:val="-5"/>
          <w:sz w:val="10"/>
        </w:rPr>
        <w:t>2</w:t>
      </w:r>
      <w:r>
        <w:rPr>
          <w:i/>
          <w:color w:val="231F20"/>
          <w:sz w:val="18"/>
        </w:rPr>
        <w:t>, …, x</w:t>
      </w:r>
      <w:r>
        <w:rPr>
          <w:i/>
          <w:color w:val="231F20"/>
          <w:position w:val="-5"/>
          <w:sz w:val="10"/>
        </w:rPr>
        <w:t>m</w:t>
      </w:r>
      <w:r>
        <w:rPr>
          <w:i/>
          <w:color w:val="231F20"/>
          <w:sz w:val="18"/>
        </w:rPr>
        <w:t>-</w:t>
      </w:r>
      <w:r>
        <w:rPr>
          <w:color w:val="231F20"/>
          <w:sz w:val="18"/>
        </w:rPr>
        <w:t>). Una función de utilidad es una aplicación  </w:t>
      </w:r>
      <w:r>
        <w:rPr>
          <w:color w:val="231F20"/>
          <w:spacing w:val="18"/>
          <w:sz w:val="18"/>
        </w:rPr>
        <w:t> </w:t>
      </w:r>
      <w:r>
        <w:rPr>
          <w:color w:val="231F20"/>
          <w:sz w:val="18"/>
        </w:rPr>
        <w:t>del</w:t>
      </w:r>
    </w:p>
    <w:p>
      <w:pPr>
        <w:spacing w:line="210" w:lineRule="exact" w:before="0"/>
        <w:ind w:left="120" w:right="0" w:firstLine="0"/>
        <w:jc w:val="left"/>
        <w:rPr>
          <w:rFonts w:ascii="Palatino Linotype" w:hAnsi="Palatino Linotype"/>
          <w:i/>
          <w:sz w:val="16"/>
        </w:rPr>
      </w:pPr>
      <w:r>
        <w:rPr>
          <w:color w:val="231F20"/>
          <w:sz w:val="18"/>
        </w:rPr>
        <w:t>conjunto de todas las posibles loterías (</w:t>
      </w:r>
      <w:r>
        <w:rPr>
          <w:b/>
          <w:i/>
          <w:color w:val="231F20"/>
          <w:sz w:val="18"/>
        </w:rPr>
        <w:t>L</w:t>
      </w:r>
      <w:r>
        <w:rPr>
          <w:color w:val="231F20"/>
          <w:sz w:val="18"/>
        </w:rPr>
        <w:t>) en los números reales (</w:t>
      </w:r>
      <w:r>
        <w:rPr>
          <w:rFonts w:ascii="Cambria Math" w:hAnsi="Cambria Math"/>
          <w:color w:val="231F20"/>
          <w:sz w:val="18"/>
        </w:rPr>
        <w:t>ℝ</w:t>
      </w:r>
      <w:r>
        <w:rPr>
          <w:color w:val="231F20"/>
          <w:sz w:val="18"/>
        </w:rPr>
        <w:t>) (</w:t>
      </w:r>
      <w:r>
        <w:rPr>
          <w:i/>
          <w:color w:val="231F20"/>
          <w:sz w:val="18"/>
        </w:rPr>
        <w:t>U: </w:t>
      </w:r>
      <w:r>
        <w:rPr>
          <w:b/>
          <w:i/>
          <w:color w:val="231F20"/>
          <w:sz w:val="18"/>
        </w:rPr>
        <w:t>L</w:t>
      </w:r>
      <w:r>
        <w:rPr>
          <w:rFonts w:ascii="Cambria Math" w:hAnsi="Cambria Math"/>
          <w:color w:val="231F20"/>
          <w:sz w:val="18"/>
        </w:rPr>
        <w:t>→ℝ</w:t>
      </w:r>
      <w:r>
        <w:rPr>
          <w:color w:val="231F20"/>
          <w:sz w:val="18"/>
        </w:rPr>
        <w:t>), que satisface: </w:t>
      </w:r>
      <w:r>
        <w:rPr>
          <w:rFonts w:ascii="Palatino Linotype" w:hAnsi="Palatino Linotype"/>
          <w:i/>
          <w:color w:val="231F20"/>
          <w:sz w:val="18"/>
        </w:rPr>
        <w:t>L</w:t>
      </w:r>
      <w:r>
        <w:rPr>
          <w:rFonts w:ascii="Palatino Linotype" w:hAnsi="Palatino Linotype"/>
          <w:i/>
          <w:color w:val="231F20"/>
          <w:sz w:val="16"/>
        </w:rPr>
        <w:t>i </w:t>
      </w:r>
      <w:r>
        <w:rPr>
          <w:rFonts w:ascii="Cambria Math" w:hAnsi="Cambria Math"/>
          <w:color w:val="231F20"/>
          <w:sz w:val="18"/>
        </w:rPr>
        <w:t>⋞   </w:t>
      </w:r>
      <w:r>
        <w:rPr>
          <w:rFonts w:ascii="Palatino Linotype" w:hAnsi="Palatino Linotype"/>
          <w:i/>
          <w:color w:val="231F20"/>
          <w:sz w:val="18"/>
        </w:rPr>
        <w:t>L</w:t>
      </w:r>
      <w:r>
        <w:rPr>
          <w:rFonts w:ascii="Palatino Linotype" w:hAnsi="Palatino Linotype"/>
          <w:i/>
          <w:color w:val="231F20"/>
          <w:sz w:val="16"/>
        </w:rPr>
        <w:t>j</w:t>
      </w:r>
    </w:p>
    <w:p>
      <w:pPr>
        <w:spacing w:line="265" w:lineRule="exact" w:before="17"/>
        <w:ind w:left="120" w:right="0" w:firstLine="0"/>
        <w:jc w:val="left"/>
        <w:rPr>
          <w:sz w:val="18"/>
        </w:rPr>
      </w:pPr>
      <w:r>
        <w:rPr>
          <w:rFonts w:ascii="Cambria Math" w:hAnsi="Cambria Math"/>
          <w:color w:val="231F20"/>
          <w:sz w:val="18"/>
        </w:rPr>
        <w:t>⇔ </w:t>
      </w:r>
      <w:r>
        <w:rPr>
          <w:rFonts w:ascii="Palatino Linotype" w:hAnsi="Palatino Linotype"/>
          <w:i/>
          <w:color w:val="231F20"/>
          <w:sz w:val="18"/>
        </w:rPr>
        <w:t>E</w:t>
      </w:r>
      <w:r>
        <w:rPr>
          <w:color w:val="231F20"/>
          <w:sz w:val="18"/>
        </w:rPr>
        <w:t>[</w:t>
      </w:r>
      <w:r>
        <w:rPr>
          <w:rFonts w:ascii="Palatino Linotype" w:hAnsi="Palatino Linotype"/>
          <w:i/>
          <w:color w:val="231F20"/>
          <w:sz w:val="18"/>
        </w:rPr>
        <w:t>U</w:t>
      </w:r>
      <w:r>
        <w:rPr>
          <w:color w:val="231F20"/>
          <w:sz w:val="18"/>
        </w:rPr>
        <w:t>(</w:t>
      </w:r>
      <w:r>
        <w:rPr>
          <w:rFonts w:ascii="Palatino Linotype" w:hAnsi="Palatino Linotype"/>
          <w:i/>
          <w:color w:val="231F20"/>
          <w:sz w:val="18"/>
        </w:rPr>
        <w:t>Li</w:t>
      </w:r>
      <w:r>
        <w:rPr>
          <w:color w:val="231F20"/>
          <w:sz w:val="18"/>
        </w:rPr>
        <w:t>)] ≤ </w:t>
      </w:r>
      <w:r>
        <w:rPr>
          <w:rFonts w:ascii="Palatino Linotype" w:hAnsi="Palatino Linotype"/>
          <w:i/>
          <w:color w:val="231F20"/>
          <w:sz w:val="18"/>
        </w:rPr>
        <w:t>E</w:t>
      </w:r>
      <w:r>
        <w:rPr>
          <w:color w:val="231F20"/>
          <w:sz w:val="18"/>
        </w:rPr>
        <w:t>[</w:t>
      </w:r>
      <w:r>
        <w:rPr>
          <w:rFonts w:ascii="Palatino Linotype" w:hAnsi="Palatino Linotype"/>
          <w:i/>
          <w:color w:val="231F20"/>
          <w:sz w:val="18"/>
        </w:rPr>
        <w:t>U</w:t>
      </w:r>
      <w:r>
        <w:rPr>
          <w:color w:val="231F20"/>
          <w:sz w:val="18"/>
        </w:rPr>
        <w:t>(</w:t>
      </w:r>
      <w:r>
        <w:rPr>
          <w:rFonts w:ascii="Palatino Linotype" w:hAnsi="Palatino Linotype"/>
          <w:i/>
          <w:color w:val="231F20"/>
          <w:sz w:val="18"/>
        </w:rPr>
        <w:t>L</w:t>
      </w:r>
      <w:r>
        <w:rPr>
          <w:rFonts w:ascii="Palatino Linotype" w:hAnsi="Palatino Linotype"/>
          <w:i/>
          <w:color w:val="231F20"/>
          <w:sz w:val="16"/>
        </w:rPr>
        <w:t>j</w:t>
      </w:r>
      <w:r>
        <w:rPr>
          <w:color w:val="231F20"/>
          <w:sz w:val="18"/>
        </w:rPr>
        <w:t>)], </w:t>
      </w:r>
      <w:r>
        <w:rPr>
          <w:rFonts w:ascii="Cambria Math" w:hAnsi="Cambria Math"/>
          <w:color w:val="231F20"/>
          <w:sz w:val="18"/>
        </w:rPr>
        <w:t>∀</w:t>
      </w:r>
      <w:r>
        <w:rPr>
          <w:rFonts w:ascii="Palatino Linotype" w:hAnsi="Palatino Linotype"/>
          <w:i/>
          <w:color w:val="231F20"/>
          <w:sz w:val="18"/>
        </w:rPr>
        <w:t>L</w:t>
      </w:r>
      <w:r>
        <w:rPr>
          <w:rFonts w:ascii="Palatino Linotype" w:hAnsi="Palatino Linotype"/>
          <w:i/>
          <w:color w:val="231F20"/>
          <w:sz w:val="16"/>
        </w:rPr>
        <w:t>i, </w:t>
      </w:r>
      <w:r>
        <w:rPr>
          <w:rFonts w:ascii="Palatino Linotype" w:hAnsi="Palatino Linotype"/>
          <w:i/>
          <w:color w:val="231F20"/>
          <w:sz w:val="18"/>
        </w:rPr>
        <w:t>L</w:t>
      </w:r>
      <w:r>
        <w:rPr>
          <w:rFonts w:ascii="Palatino Linotype" w:hAnsi="Palatino Linotype"/>
          <w:i/>
          <w:color w:val="231F20"/>
          <w:sz w:val="16"/>
        </w:rPr>
        <w:t>j </w:t>
      </w:r>
      <w:r>
        <w:rPr>
          <w:rFonts w:ascii="Cambria Math" w:hAnsi="Cambria Math"/>
          <w:color w:val="231F20"/>
          <w:sz w:val="18"/>
        </w:rPr>
        <w:t>∈ </w:t>
      </w:r>
      <w:r>
        <w:rPr>
          <w:b/>
          <w:i/>
          <w:color w:val="231F20"/>
          <w:sz w:val="18"/>
        </w:rPr>
        <w:t>L</w:t>
      </w:r>
      <w:r>
        <w:rPr>
          <w:color w:val="231F20"/>
          <w:sz w:val="18"/>
        </w:rPr>
        <w:t>. Donde: </w:t>
      </w:r>
      <w:r>
        <w:rPr>
          <w:rFonts w:ascii="Palatino Linotype" w:hAnsi="Palatino Linotype"/>
          <w:i/>
          <w:color w:val="231F20"/>
          <w:sz w:val="18"/>
        </w:rPr>
        <w:t>E</w:t>
      </w:r>
      <w:r>
        <w:rPr>
          <w:color w:val="231F20"/>
          <w:sz w:val="18"/>
        </w:rPr>
        <w:t>[</w:t>
      </w:r>
      <w:r>
        <w:rPr>
          <w:rFonts w:ascii="Palatino Linotype" w:hAnsi="Palatino Linotype"/>
          <w:i/>
          <w:color w:val="231F20"/>
          <w:sz w:val="18"/>
        </w:rPr>
        <w:t>U</w:t>
      </w:r>
      <w:r>
        <w:rPr>
          <w:color w:val="231F20"/>
          <w:sz w:val="18"/>
        </w:rPr>
        <w:t>(</w:t>
      </w:r>
      <w:r>
        <w:rPr>
          <w:rFonts w:ascii="Palatino Linotype" w:hAnsi="Palatino Linotype"/>
          <w:i/>
          <w:color w:val="231F20"/>
          <w:sz w:val="18"/>
        </w:rPr>
        <w:t>L</w:t>
      </w:r>
      <w:r>
        <w:rPr>
          <w:color w:val="231F20"/>
          <w:sz w:val="18"/>
        </w:rPr>
        <w:t>)]=</w:t>
      </w:r>
      <w:r>
        <w:rPr>
          <w:i/>
          <w:color w:val="231F20"/>
          <w:sz w:val="18"/>
        </w:rPr>
        <w:t>p</w:t>
      </w:r>
      <w:r>
        <w:rPr>
          <w:i/>
          <w:color w:val="231F20"/>
          <w:position w:val="-5"/>
          <w:sz w:val="10"/>
        </w:rPr>
        <w:t>1</w:t>
      </w:r>
      <w:r>
        <w:rPr>
          <w:i/>
          <w:color w:val="231F20"/>
          <w:sz w:val="18"/>
        </w:rPr>
        <w:t>U</w:t>
      </w:r>
      <w:r>
        <w:rPr>
          <w:color w:val="231F20"/>
          <w:sz w:val="18"/>
        </w:rPr>
        <w:t>(</w:t>
      </w:r>
      <w:r>
        <w:rPr>
          <w:i/>
          <w:color w:val="231F20"/>
          <w:sz w:val="18"/>
        </w:rPr>
        <w:t>x</w:t>
      </w:r>
      <w:r>
        <w:rPr>
          <w:i/>
          <w:color w:val="231F20"/>
          <w:position w:val="-5"/>
          <w:sz w:val="10"/>
        </w:rPr>
        <w:t>1</w:t>
      </w:r>
      <w:r>
        <w:rPr>
          <w:color w:val="231F20"/>
          <w:sz w:val="18"/>
        </w:rPr>
        <w:t>)+...+ </w:t>
      </w:r>
      <w:r>
        <w:rPr>
          <w:i/>
          <w:color w:val="231F20"/>
          <w:sz w:val="18"/>
        </w:rPr>
        <w:t>p</w:t>
      </w:r>
      <w:r>
        <w:rPr>
          <w:i/>
          <w:color w:val="231F20"/>
          <w:position w:val="-5"/>
          <w:sz w:val="10"/>
        </w:rPr>
        <w:t>m</w:t>
      </w:r>
      <w:r>
        <w:rPr>
          <w:i/>
          <w:color w:val="231F20"/>
          <w:sz w:val="18"/>
        </w:rPr>
        <w:t>U</w:t>
      </w:r>
      <w:r>
        <w:rPr>
          <w:color w:val="231F20"/>
          <w:sz w:val="18"/>
        </w:rPr>
        <w:t>(</w:t>
      </w:r>
      <w:r>
        <w:rPr>
          <w:i/>
          <w:color w:val="231F20"/>
          <w:sz w:val="18"/>
        </w:rPr>
        <w:t>x</w:t>
      </w:r>
      <w:r>
        <w:rPr>
          <w:i/>
          <w:color w:val="231F20"/>
          <w:position w:val="-5"/>
          <w:sz w:val="10"/>
        </w:rPr>
        <w:t>m</w:t>
      </w:r>
      <w:r>
        <w:rPr>
          <w:i/>
          <w:color w:val="231F20"/>
          <w:sz w:val="18"/>
        </w:rPr>
        <w:t>)</w:t>
      </w:r>
      <w:r>
        <w:rPr>
          <w:color w:val="231F20"/>
          <w:sz w:val="18"/>
        </w:rPr>
        <w:t>; </w:t>
      </w:r>
      <w:r>
        <w:rPr>
          <w:rFonts w:ascii="Palatino Linotype" w:hAnsi="Palatino Linotype"/>
          <w:i/>
          <w:color w:val="231F20"/>
          <w:sz w:val="18"/>
        </w:rPr>
        <w:t>L</w:t>
      </w:r>
      <w:r>
        <w:rPr>
          <w:color w:val="231F20"/>
          <w:sz w:val="18"/>
        </w:rPr>
        <w:t>= [(p1, x1), (p2, x2),  …,</w:t>
      </w:r>
    </w:p>
    <w:p>
      <w:pPr>
        <w:spacing w:line="249" w:lineRule="auto" w:before="0"/>
        <w:ind w:left="120" w:right="0" w:firstLine="0"/>
        <w:jc w:val="left"/>
        <w:rPr>
          <w:sz w:val="18"/>
        </w:rPr>
      </w:pPr>
      <w:r>
        <w:rPr>
          <w:color w:val="231F20"/>
          <w:sz w:val="18"/>
        </w:rPr>
        <w:t>(</w:t>
      </w:r>
      <w:r>
        <w:rPr>
          <w:i/>
          <w:color w:val="231F20"/>
          <w:sz w:val="18"/>
        </w:rPr>
        <w:t>p</w:t>
      </w:r>
      <w:r>
        <w:rPr>
          <w:i/>
          <w:color w:val="231F20"/>
          <w:position w:val="-5"/>
          <w:sz w:val="10"/>
        </w:rPr>
        <w:t>m</w:t>
      </w:r>
      <w:r>
        <w:rPr>
          <w:i/>
          <w:color w:val="231F20"/>
          <w:sz w:val="18"/>
        </w:rPr>
        <w:t>, x</w:t>
      </w:r>
      <w:r>
        <w:rPr>
          <w:i/>
          <w:color w:val="231F20"/>
          <w:position w:val="-5"/>
          <w:sz w:val="10"/>
        </w:rPr>
        <w:t>m</w:t>
      </w:r>
      <w:r>
        <w:rPr>
          <w:color w:val="231F20"/>
          <w:sz w:val="18"/>
        </w:rPr>
        <w:t>)]; </w:t>
      </w:r>
      <w:r>
        <w:rPr>
          <w:rFonts w:ascii="Palatino Linotype" w:hAnsi="Palatino Linotype"/>
          <w:i/>
          <w:color w:val="231F20"/>
          <w:sz w:val="18"/>
        </w:rPr>
        <w:t>U</w:t>
      </w:r>
      <w:r>
        <w:rPr>
          <w:color w:val="231F20"/>
          <w:sz w:val="18"/>
        </w:rPr>
        <w:t>(</w:t>
      </w:r>
      <w:r>
        <w:rPr>
          <w:rFonts w:ascii="Palatino Linotype" w:hAnsi="Palatino Linotype"/>
          <w:i/>
          <w:color w:val="231F20"/>
          <w:sz w:val="18"/>
        </w:rPr>
        <w:t>L</w:t>
      </w:r>
      <w:r>
        <w:rPr>
          <w:color w:val="231F20"/>
          <w:sz w:val="18"/>
        </w:rPr>
        <w:t>) es la utilidad de la lotería </w:t>
      </w:r>
      <w:r>
        <w:rPr>
          <w:rFonts w:ascii="Palatino Linotype" w:hAnsi="Palatino Linotype"/>
          <w:i/>
          <w:color w:val="231F20"/>
          <w:sz w:val="18"/>
        </w:rPr>
        <w:t>L</w:t>
      </w:r>
      <w:r>
        <w:rPr>
          <w:color w:val="231F20"/>
          <w:sz w:val="18"/>
        </w:rPr>
        <w:t>; </w:t>
      </w:r>
      <w:r>
        <w:rPr>
          <w:rFonts w:ascii="Palatino Linotype" w:hAnsi="Palatino Linotype"/>
          <w:i/>
          <w:color w:val="231F20"/>
          <w:sz w:val="18"/>
        </w:rPr>
        <w:t>U</w:t>
      </w:r>
      <w:r>
        <w:rPr>
          <w:color w:val="231F20"/>
          <w:sz w:val="18"/>
        </w:rPr>
        <w:t>(</w:t>
      </w:r>
      <w:r>
        <w:rPr>
          <w:rFonts w:ascii="Palatino Linotype" w:hAnsi="Palatino Linotype"/>
          <w:i/>
          <w:color w:val="231F20"/>
          <w:sz w:val="18"/>
        </w:rPr>
        <w:t>xi</w:t>
      </w:r>
      <w:r>
        <w:rPr>
          <w:color w:val="231F20"/>
          <w:sz w:val="18"/>
        </w:rPr>
        <w:t>) es la utilidad del resultado xi y </w:t>
      </w:r>
      <w:r>
        <w:rPr>
          <w:rFonts w:ascii="Cambria Math" w:hAnsi="Cambria Math"/>
          <w:color w:val="231F20"/>
          <w:sz w:val="18"/>
        </w:rPr>
        <w:t>⋞ </w:t>
      </w:r>
      <w:r>
        <w:rPr>
          <w:color w:val="231F20"/>
          <w:sz w:val="18"/>
        </w:rPr>
        <w:t>es la relación </w:t>
      </w:r>
      <w:r>
        <w:rPr>
          <w:rFonts w:ascii="Palatino Linotype" w:hAnsi="Palatino Linotype"/>
          <w:i/>
          <w:color w:val="231F20"/>
          <w:sz w:val="18"/>
        </w:rPr>
        <w:t>“</w:t>
      </w:r>
      <w:r>
        <w:rPr>
          <w:color w:val="231F20"/>
          <w:sz w:val="18"/>
        </w:rPr>
        <w:t>al menos tan preferible como”.</w:t>
      </w:r>
    </w:p>
    <w:p>
      <w:pPr>
        <w:spacing w:line="285" w:lineRule="auto" w:before="45"/>
        <w:ind w:left="120" w:right="115" w:firstLine="360"/>
        <w:jc w:val="both"/>
        <w:rPr>
          <w:sz w:val="18"/>
        </w:rPr>
      </w:pPr>
      <w:r>
        <w:rPr>
          <w:color w:val="231F20"/>
          <w:sz w:val="18"/>
        </w:rPr>
        <w:t>La anterior formulación maximiza la utilidad esperada, pero las personas no siempre se comportan así. Consideremos la elección entre dos escenarios: uno con rentabilidad garantizada y otro incierto.   En el caso garantizado el individuo recibe 100</w:t>
      </w:r>
      <w:r>
        <w:rPr>
          <w:rFonts w:ascii="Cambria Math" w:hAnsi="Cambria Math"/>
          <w:color w:val="231F20"/>
          <w:sz w:val="18"/>
        </w:rPr>
        <w:t>€</w:t>
      </w:r>
      <w:r>
        <w:rPr>
          <w:color w:val="231F20"/>
          <w:sz w:val="18"/>
        </w:rPr>
        <w:t>; en el escenario incierto se arroja una moneda para decidir si el individuo recibe 200</w:t>
      </w:r>
      <w:r>
        <w:rPr>
          <w:rFonts w:ascii="Cambria Math" w:hAnsi="Cambria Math"/>
          <w:color w:val="231F20"/>
          <w:sz w:val="18"/>
        </w:rPr>
        <w:t>€ </w:t>
      </w:r>
      <w:r>
        <w:rPr>
          <w:color w:val="231F20"/>
          <w:sz w:val="18"/>
        </w:rPr>
        <w:t>o nada. La rentabilidad esperada en ambos casos es 100</w:t>
      </w:r>
      <w:r>
        <w:rPr>
          <w:rFonts w:ascii="Cambria Math" w:hAnsi="Cambria Math"/>
          <w:color w:val="231F20"/>
          <w:sz w:val="18"/>
        </w:rPr>
        <w:t>€</w:t>
      </w:r>
      <w:r>
        <w:rPr>
          <w:color w:val="231F20"/>
          <w:sz w:val="18"/>
        </w:rPr>
        <w:t>. Si un individuo es indiferente entre la apuesta y el pago seguro, entonces es </w:t>
      </w:r>
      <w:r>
        <w:rPr>
          <w:rFonts w:ascii="Palatino Linotype" w:hAnsi="Palatino Linotype"/>
          <w:i/>
          <w:color w:val="231F20"/>
          <w:sz w:val="18"/>
        </w:rPr>
        <w:t>neutro respecto al riesgo </w:t>
      </w:r>
      <w:r>
        <w:rPr>
          <w:color w:val="231F20"/>
          <w:sz w:val="18"/>
        </w:rPr>
        <w:t>(este tipo de persona decide de acuerdo con la teoría de </w:t>
      </w:r>
      <w:r>
        <w:rPr>
          <w:color w:val="231F20"/>
          <w:spacing w:val="-7"/>
          <w:sz w:val="18"/>
        </w:rPr>
        <w:t>Von </w:t>
      </w:r>
      <w:r>
        <w:rPr>
          <w:color w:val="231F20"/>
          <w:sz w:val="18"/>
        </w:rPr>
        <w:t>Neuman-Morgenster). Pero también hay indi- viduos con </w:t>
      </w:r>
      <w:r>
        <w:rPr>
          <w:rFonts w:ascii="Palatino Linotype" w:hAnsi="Palatino Linotype"/>
          <w:i/>
          <w:color w:val="231F20"/>
          <w:sz w:val="18"/>
        </w:rPr>
        <w:t>aversión al riesgo </w:t>
      </w:r>
      <w:r>
        <w:rPr>
          <w:color w:val="231F20"/>
          <w:sz w:val="18"/>
        </w:rPr>
        <w:t>y otros que lo buscan (</w:t>
      </w:r>
      <w:r>
        <w:rPr>
          <w:rFonts w:ascii="Palatino Linotype" w:hAnsi="Palatino Linotype"/>
          <w:i/>
          <w:color w:val="231F20"/>
          <w:sz w:val="18"/>
        </w:rPr>
        <w:t>buscadores de riesgo</w:t>
      </w:r>
      <w:r>
        <w:rPr>
          <w:color w:val="231F20"/>
          <w:sz w:val="18"/>
        </w:rPr>
        <w:t>). Las personas del primer tipo aceptarán un pago seguro menor de 100</w:t>
      </w:r>
      <w:r>
        <w:rPr>
          <w:rFonts w:ascii="Cambria Math" w:hAnsi="Cambria Math"/>
          <w:color w:val="231F20"/>
          <w:sz w:val="18"/>
        </w:rPr>
        <w:t>€ </w:t>
      </w:r>
      <w:r>
        <w:rPr>
          <w:color w:val="231F20"/>
          <w:sz w:val="18"/>
        </w:rPr>
        <w:t>en vez de la apuesta; los buscadores de riesgo requerirán un pago seguro de más de 100</w:t>
      </w:r>
      <w:r>
        <w:rPr>
          <w:rFonts w:ascii="Cambria Math" w:hAnsi="Cambria Math"/>
          <w:color w:val="231F20"/>
          <w:sz w:val="18"/>
        </w:rPr>
        <w:t>€ </w:t>
      </w:r>
      <w:r>
        <w:rPr>
          <w:color w:val="231F20"/>
          <w:sz w:val="18"/>
        </w:rPr>
        <w:t>para inducirles a elegir la opción  </w:t>
      </w:r>
      <w:r>
        <w:rPr>
          <w:color w:val="231F20"/>
          <w:spacing w:val="8"/>
          <w:sz w:val="18"/>
        </w:rPr>
        <w:t> </w:t>
      </w:r>
      <w:r>
        <w:rPr>
          <w:color w:val="231F20"/>
          <w:sz w:val="18"/>
        </w:rPr>
        <w:t>garantizada.</w:t>
      </w:r>
    </w:p>
    <w:p>
      <w:pPr>
        <w:spacing w:before="14"/>
        <w:ind w:left="480" w:right="0" w:firstLine="0"/>
        <w:jc w:val="left"/>
        <w:rPr>
          <w:sz w:val="18"/>
        </w:rPr>
      </w:pPr>
      <w:r>
        <w:rPr>
          <w:color w:val="231F20"/>
          <w:position w:val="6"/>
          <w:sz w:val="10"/>
        </w:rPr>
        <w:t>38  </w:t>
      </w:r>
      <w:r>
        <w:rPr>
          <w:color w:val="231F20"/>
          <w:sz w:val="18"/>
        </w:rPr>
        <w:t>Principalmente, se pueden destacar los siguientes:</w:t>
      </w:r>
    </w:p>
    <w:p>
      <w:pPr>
        <w:pStyle w:val="ListParagraph"/>
        <w:numPr>
          <w:ilvl w:val="0"/>
          <w:numId w:val="6"/>
        </w:numPr>
        <w:tabs>
          <w:tab w:pos="629" w:val="left" w:leader="none"/>
        </w:tabs>
        <w:spacing w:line="302" w:lineRule="auto" w:before="53" w:after="0"/>
        <w:ind w:left="120" w:right="117" w:firstLine="360"/>
        <w:jc w:val="both"/>
        <w:rPr>
          <w:sz w:val="18"/>
        </w:rPr>
      </w:pPr>
      <w:r>
        <w:rPr>
          <w:color w:val="231F20"/>
          <w:sz w:val="18"/>
        </w:rPr>
        <w:t>La construcción de funciones comparables del bienestar basadas en los productos a consumir presenta dificultades de comparación entre individuos debido a discrepancias en la capacidad indi- vidual de acceder a distintos bienes, diferencias en las preferencias sobre productos o combinaciones  de productos y escasez o abundancia de </w:t>
      </w:r>
      <w:r>
        <w:rPr>
          <w:color w:val="231F20"/>
          <w:spacing w:val="12"/>
          <w:sz w:val="18"/>
        </w:rPr>
        <w:t> </w:t>
      </w:r>
      <w:r>
        <w:rPr>
          <w:color w:val="231F20"/>
          <w:sz w:val="18"/>
        </w:rPr>
        <w:t>productos.</w:t>
      </w:r>
    </w:p>
    <w:p>
      <w:pPr>
        <w:pStyle w:val="ListParagraph"/>
        <w:numPr>
          <w:ilvl w:val="0"/>
          <w:numId w:val="6"/>
        </w:numPr>
        <w:tabs>
          <w:tab w:pos="614" w:val="left" w:leader="none"/>
        </w:tabs>
        <w:spacing w:line="302" w:lineRule="auto" w:before="1" w:after="0"/>
        <w:ind w:left="120" w:right="116" w:firstLine="360"/>
        <w:jc w:val="both"/>
        <w:rPr>
          <w:sz w:val="18"/>
        </w:rPr>
      </w:pPr>
      <w:r>
        <w:rPr>
          <w:color w:val="231F20"/>
          <w:sz w:val="18"/>
        </w:rPr>
        <w:t>Del bienestar en términos de los beneficios que se obtienen del consumo se podría esperar saber cuánta salud, felicidad o bienestar se deduce de consumir determinados bienes. Rawls (1971) propuso una lista de beneficios primarios (libertades básicas –de pensamiento, de conciencia, etc., libertad de circulación</w:t>
      </w:r>
      <w:r>
        <w:rPr>
          <w:color w:val="231F20"/>
          <w:spacing w:val="17"/>
          <w:sz w:val="18"/>
        </w:rPr>
        <w:t> </w:t>
      </w:r>
      <w:r>
        <w:rPr>
          <w:color w:val="231F20"/>
          <w:sz w:val="18"/>
        </w:rPr>
        <w:t>y</w:t>
      </w:r>
      <w:r>
        <w:rPr>
          <w:color w:val="231F20"/>
          <w:spacing w:val="16"/>
          <w:sz w:val="18"/>
        </w:rPr>
        <w:t> </w:t>
      </w:r>
      <w:r>
        <w:rPr>
          <w:color w:val="231F20"/>
          <w:sz w:val="18"/>
        </w:rPr>
        <w:t>de</w:t>
      </w:r>
      <w:r>
        <w:rPr>
          <w:color w:val="231F20"/>
          <w:spacing w:val="16"/>
          <w:sz w:val="18"/>
        </w:rPr>
        <w:t> </w:t>
      </w:r>
      <w:r>
        <w:rPr>
          <w:color w:val="231F20"/>
          <w:sz w:val="18"/>
        </w:rPr>
        <w:t>libre</w:t>
      </w:r>
      <w:r>
        <w:rPr>
          <w:color w:val="231F20"/>
          <w:spacing w:val="16"/>
          <w:sz w:val="18"/>
        </w:rPr>
        <w:t> </w:t>
      </w:r>
      <w:r>
        <w:rPr>
          <w:color w:val="231F20"/>
          <w:sz w:val="18"/>
        </w:rPr>
        <w:t>elección</w:t>
      </w:r>
      <w:r>
        <w:rPr>
          <w:color w:val="231F20"/>
          <w:spacing w:val="16"/>
          <w:sz w:val="18"/>
        </w:rPr>
        <w:t> </w:t>
      </w:r>
      <w:r>
        <w:rPr>
          <w:color w:val="231F20"/>
          <w:sz w:val="18"/>
        </w:rPr>
        <w:t>de</w:t>
      </w:r>
      <w:r>
        <w:rPr>
          <w:color w:val="231F20"/>
          <w:spacing w:val="16"/>
          <w:sz w:val="18"/>
        </w:rPr>
        <w:t> </w:t>
      </w:r>
      <w:r>
        <w:rPr>
          <w:color w:val="231F20"/>
          <w:sz w:val="18"/>
        </w:rPr>
        <w:t>la</w:t>
      </w:r>
      <w:r>
        <w:rPr>
          <w:color w:val="231F20"/>
          <w:spacing w:val="16"/>
          <w:sz w:val="18"/>
        </w:rPr>
        <w:t> </w:t>
      </w:r>
      <w:r>
        <w:rPr>
          <w:color w:val="231F20"/>
          <w:sz w:val="18"/>
        </w:rPr>
        <w:t>profesión;</w:t>
      </w:r>
      <w:r>
        <w:rPr>
          <w:color w:val="231F20"/>
          <w:spacing w:val="17"/>
          <w:sz w:val="18"/>
        </w:rPr>
        <w:t> </w:t>
      </w:r>
      <w:r>
        <w:rPr>
          <w:color w:val="231F20"/>
          <w:sz w:val="18"/>
        </w:rPr>
        <w:t>poderes</w:t>
      </w:r>
      <w:r>
        <w:rPr>
          <w:color w:val="231F20"/>
          <w:spacing w:val="16"/>
          <w:sz w:val="18"/>
        </w:rPr>
        <w:t> </w:t>
      </w:r>
      <w:r>
        <w:rPr>
          <w:color w:val="231F20"/>
          <w:sz w:val="18"/>
        </w:rPr>
        <w:t>y</w:t>
      </w:r>
      <w:r>
        <w:rPr>
          <w:color w:val="231F20"/>
          <w:spacing w:val="16"/>
          <w:sz w:val="18"/>
        </w:rPr>
        <w:t> </w:t>
      </w:r>
      <w:r>
        <w:rPr>
          <w:color w:val="231F20"/>
          <w:sz w:val="18"/>
        </w:rPr>
        <w:t>prerrogativas</w:t>
      </w:r>
      <w:r>
        <w:rPr>
          <w:color w:val="231F20"/>
          <w:spacing w:val="16"/>
          <w:sz w:val="18"/>
        </w:rPr>
        <w:t> </w:t>
      </w:r>
      <w:r>
        <w:rPr>
          <w:color w:val="231F20"/>
          <w:sz w:val="18"/>
        </w:rPr>
        <w:t>de</w:t>
      </w:r>
      <w:r>
        <w:rPr>
          <w:color w:val="231F20"/>
          <w:spacing w:val="16"/>
          <w:sz w:val="18"/>
        </w:rPr>
        <w:t> </w:t>
      </w:r>
      <w:r>
        <w:rPr>
          <w:color w:val="231F20"/>
          <w:sz w:val="18"/>
        </w:rPr>
        <w:t>cargos</w:t>
      </w:r>
      <w:r>
        <w:rPr>
          <w:color w:val="231F20"/>
          <w:spacing w:val="16"/>
          <w:sz w:val="18"/>
        </w:rPr>
        <w:t> </w:t>
      </w:r>
      <w:r>
        <w:rPr>
          <w:color w:val="231F20"/>
          <w:sz w:val="18"/>
        </w:rPr>
        <w:t>de</w:t>
      </w:r>
      <w:r>
        <w:rPr>
          <w:color w:val="231F20"/>
          <w:spacing w:val="16"/>
          <w:sz w:val="18"/>
        </w:rPr>
        <w:t> </w:t>
      </w:r>
      <w:r>
        <w:rPr>
          <w:color w:val="231F20"/>
          <w:sz w:val="18"/>
        </w:rPr>
        <w:t>responsabilidad</w:t>
      </w:r>
    </w:p>
    <w:p>
      <w:pPr>
        <w:spacing w:after="0" w:line="302" w:lineRule="auto"/>
        <w:jc w:val="both"/>
        <w:rPr>
          <w:sz w:val="18"/>
        </w:rPr>
        <w:sectPr>
          <w:pgSz w:w="9640" w:h="13720"/>
          <w:pgMar w:header="721" w:footer="0" w:top="1000" w:bottom="280" w:left="960" w:right="960"/>
        </w:sectPr>
      </w:pPr>
    </w:p>
    <w:p>
      <w:pPr>
        <w:pStyle w:val="BodyText"/>
        <w:rPr>
          <w:sz w:val="20"/>
        </w:rPr>
      </w:pPr>
    </w:p>
    <w:p>
      <w:pPr>
        <w:pStyle w:val="BodyText"/>
        <w:spacing w:before="2"/>
        <w:rPr>
          <w:sz w:val="16"/>
        </w:rPr>
      </w:pPr>
    </w:p>
    <w:p>
      <w:pPr>
        <w:pStyle w:val="BodyText"/>
        <w:spacing w:line="285" w:lineRule="auto" w:before="72"/>
        <w:ind w:left="120" w:right="115"/>
        <w:jc w:val="both"/>
      </w:pPr>
      <w:r>
        <w:rPr>
          <w:color w:val="231F20"/>
        </w:rPr>
        <w:t>vista de </w:t>
      </w:r>
      <w:r>
        <w:rPr>
          <w:b/>
          <w:i/>
          <w:color w:val="231F20"/>
        </w:rPr>
        <w:t>B</w:t>
      </w:r>
      <w:r>
        <w:rPr>
          <w:color w:val="231F20"/>
        </w:rPr>
        <w:t>.</w:t>
      </w:r>
      <w:r>
        <w:rPr>
          <w:color w:val="231F20"/>
          <w:position w:val="7"/>
          <w:sz w:val="13"/>
        </w:rPr>
        <w:t>39 </w:t>
      </w:r>
      <w:r>
        <w:rPr>
          <w:color w:val="231F20"/>
        </w:rPr>
        <w:t>Esta situación no es nueva en la naturaleza (las madres la utilizan para cuidar de sus hijos en muchas especies), excepto porque los seres humanos también simpatizamos, al menos, con la familia, los amigos y los vecinos. Desde el punto de vista</w:t>
      </w:r>
      <w:r>
        <w:rPr>
          <w:color w:val="231F20"/>
          <w:spacing w:val="-8"/>
        </w:rPr>
        <w:t> </w:t>
      </w:r>
      <w:r>
        <w:rPr>
          <w:color w:val="231F20"/>
        </w:rPr>
        <w:t>operativo</w:t>
      </w:r>
      <w:r>
        <w:rPr>
          <w:color w:val="231F20"/>
          <w:spacing w:val="-8"/>
        </w:rPr>
        <w:t> </w:t>
      </w:r>
      <w:r>
        <w:rPr>
          <w:color w:val="231F20"/>
        </w:rPr>
        <w:t>no</w:t>
      </w:r>
      <w:r>
        <w:rPr>
          <w:color w:val="231F20"/>
          <w:spacing w:val="-8"/>
        </w:rPr>
        <w:t> </w:t>
      </w:r>
      <w:r>
        <w:rPr>
          <w:color w:val="231F20"/>
        </w:rPr>
        <w:t>es</w:t>
      </w:r>
      <w:r>
        <w:rPr>
          <w:color w:val="231F20"/>
          <w:spacing w:val="-8"/>
        </w:rPr>
        <w:t> </w:t>
      </w:r>
      <w:r>
        <w:rPr>
          <w:color w:val="231F20"/>
        </w:rPr>
        <w:t>complicado</w:t>
      </w:r>
      <w:r>
        <w:rPr>
          <w:color w:val="231F20"/>
          <w:spacing w:val="-8"/>
        </w:rPr>
        <w:t> </w:t>
      </w:r>
      <w:r>
        <w:rPr>
          <w:color w:val="231F20"/>
        </w:rPr>
        <w:t>incorporar</w:t>
      </w:r>
      <w:r>
        <w:rPr>
          <w:color w:val="231F20"/>
          <w:spacing w:val="-8"/>
        </w:rPr>
        <w:t> </w:t>
      </w:r>
      <w:r>
        <w:rPr>
          <w:color w:val="231F20"/>
        </w:rPr>
        <w:t>las</w:t>
      </w:r>
      <w:r>
        <w:rPr>
          <w:color w:val="231F20"/>
          <w:spacing w:val="-8"/>
        </w:rPr>
        <w:t> </w:t>
      </w:r>
      <w:r>
        <w:rPr>
          <w:color w:val="231F20"/>
        </w:rPr>
        <w:t>preferencias</w:t>
      </w:r>
      <w:r>
        <w:rPr>
          <w:color w:val="231F20"/>
          <w:spacing w:val="-8"/>
        </w:rPr>
        <w:t> </w:t>
      </w:r>
      <w:r>
        <w:rPr>
          <w:color w:val="231F20"/>
        </w:rPr>
        <w:t>altruistas</w:t>
      </w:r>
      <w:r>
        <w:rPr>
          <w:color w:val="231F20"/>
          <w:spacing w:val="-8"/>
        </w:rPr>
        <w:t> </w:t>
      </w:r>
      <w:r>
        <w:rPr>
          <w:color w:val="231F20"/>
        </w:rPr>
        <w:t>en</w:t>
      </w:r>
      <w:r>
        <w:rPr>
          <w:color w:val="231F20"/>
          <w:spacing w:val="-8"/>
        </w:rPr>
        <w:t> </w:t>
      </w:r>
      <w:r>
        <w:rPr>
          <w:color w:val="231F20"/>
        </w:rPr>
        <w:t>una</w:t>
      </w:r>
      <w:r>
        <w:rPr>
          <w:color w:val="231F20"/>
          <w:spacing w:val="-8"/>
        </w:rPr>
        <w:t> </w:t>
      </w:r>
      <w:r>
        <w:rPr>
          <w:color w:val="231F20"/>
        </w:rPr>
        <w:t>función de utilidad de </w:t>
      </w:r>
      <w:r>
        <w:rPr>
          <w:color w:val="231F20"/>
          <w:spacing w:val="-8"/>
        </w:rPr>
        <w:t>Von </w:t>
      </w:r>
      <w:r>
        <w:rPr>
          <w:color w:val="231F20"/>
          <w:spacing w:val="2"/>
        </w:rPr>
        <w:t>Neumann-Morgenstern, </w:t>
      </w:r>
      <w:r>
        <w:rPr>
          <w:color w:val="231F20"/>
        </w:rPr>
        <w:t>ya que un evaluador (</w:t>
      </w:r>
      <w:r>
        <w:rPr>
          <w:b/>
          <w:i/>
          <w:color w:val="231F20"/>
        </w:rPr>
        <w:t>A</w:t>
      </w:r>
      <w:r>
        <w:rPr>
          <w:color w:val="231F20"/>
        </w:rPr>
        <w:t>) sólo tendría </w:t>
      </w:r>
      <w:r>
        <w:rPr>
          <w:color w:val="231F20"/>
          <w:spacing w:val="2"/>
        </w:rPr>
        <w:t>que </w:t>
      </w:r>
      <w:r>
        <w:rPr>
          <w:color w:val="231F20"/>
        </w:rPr>
        <w:t>consultar a su propia función de utilidad empática para averiguar cuantas unidades de utilidad debe asignar un cambio en la situación de otro individuo (</w:t>
      </w:r>
      <w:r>
        <w:rPr>
          <w:b/>
          <w:i/>
          <w:color w:val="231F20"/>
        </w:rPr>
        <w:t>B</w:t>
      </w:r>
      <w:r>
        <w:rPr>
          <w:color w:val="231F20"/>
        </w:rPr>
        <w:t>) para </w:t>
      </w:r>
      <w:r>
        <w:rPr>
          <w:color w:val="231F20"/>
          <w:spacing w:val="2"/>
        </w:rPr>
        <w:t>que  </w:t>
      </w:r>
      <w:r>
        <w:rPr>
          <w:color w:val="231F20"/>
        </w:rPr>
        <w:t>sea comparable con ese mismo cambio en su propia  </w:t>
      </w:r>
      <w:r>
        <w:rPr>
          <w:color w:val="231F20"/>
          <w:spacing w:val="4"/>
        </w:rPr>
        <w:t> </w:t>
      </w:r>
      <w:r>
        <w:rPr>
          <w:color w:val="231F20"/>
        </w:rPr>
        <w:t>situación.</w:t>
      </w:r>
    </w:p>
    <w:p>
      <w:pPr>
        <w:pStyle w:val="BodyText"/>
        <w:spacing w:line="285" w:lineRule="auto"/>
        <w:ind w:left="120" w:right="115" w:firstLine="360"/>
        <w:jc w:val="both"/>
      </w:pPr>
      <w:r>
        <w:rPr>
          <w:color w:val="231F20"/>
          <w:spacing w:val="-3"/>
        </w:rPr>
        <w:t>Pero </w:t>
      </w:r>
      <w:r>
        <w:rPr>
          <w:color w:val="231F20"/>
        </w:rPr>
        <w:t>la identificación empática va más allá. Es crucial para la supervivencia de cualquier sociedad humana (Binmore, 2005), porque no sólo mostramos empatía   por otros: también tenemos empatía con la ética de nuestras propias actuaciones. En particular, nos justificamos a nosotros mismos al hacer referencia a la “justicia” </w:t>
      </w:r>
      <w:r>
        <w:rPr>
          <w:color w:val="231F20"/>
          <w:spacing w:val="2"/>
        </w:rPr>
        <w:t>con </w:t>
      </w:r>
      <w:r>
        <w:rPr>
          <w:color w:val="231F20"/>
        </w:rPr>
        <w:t>el fin de explicar nuestro comportamiento. Al hacer juicios de equidad, cualquier persona debe ser capaz de </w:t>
      </w:r>
      <w:r>
        <w:rPr>
          <w:color w:val="231F20"/>
          <w:spacing w:val="2"/>
        </w:rPr>
        <w:t>determinar </w:t>
      </w:r>
      <w:r>
        <w:rPr>
          <w:color w:val="231F20"/>
        </w:rPr>
        <w:t>lo bien que se siente cuando se identifica     con las decisiones que toma otra persona en lugar de identificarse con las  </w:t>
      </w:r>
      <w:r>
        <w:rPr>
          <w:color w:val="231F20"/>
          <w:spacing w:val="28"/>
        </w:rPr>
        <w:t> </w:t>
      </w:r>
      <w:r>
        <w:rPr>
          <w:color w:val="231F20"/>
        </w:rPr>
        <w:t>propias.</w:t>
      </w:r>
    </w:p>
    <w:p>
      <w:pPr>
        <w:pStyle w:val="BodyText"/>
        <w:spacing w:line="285" w:lineRule="auto"/>
        <w:ind w:left="120" w:right="117" w:firstLine="360"/>
        <w:jc w:val="both"/>
      </w:pPr>
      <w:r>
        <w:rPr>
          <w:color w:val="231F20"/>
        </w:rPr>
        <w:t>Binmore</w:t>
      </w:r>
      <w:r>
        <w:rPr>
          <w:color w:val="231F20"/>
          <w:spacing w:val="-8"/>
        </w:rPr>
        <w:t> </w:t>
      </w:r>
      <w:r>
        <w:rPr>
          <w:color w:val="231F20"/>
        </w:rPr>
        <w:t>da</w:t>
      </w:r>
      <w:r>
        <w:rPr>
          <w:color w:val="231F20"/>
          <w:spacing w:val="-8"/>
        </w:rPr>
        <w:t> </w:t>
      </w:r>
      <w:r>
        <w:rPr>
          <w:color w:val="231F20"/>
          <w:spacing w:val="-3"/>
        </w:rPr>
        <w:t>todavía</w:t>
      </w:r>
      <w:r>
        <w:rPr>
          <w:color w:val="231F20"/>
          <w:spacing w:val="-8"/>
        </w:rPr>
        <w:t> </w:t>
      </w:r>
      <w:r>
        <w:rPr>
          <w:color w:val="231F20"/>
          <w:spacing w:val="-3"/>
        </w:rPr>
        <w:t>otro</w:t>
      </w:r>
      <w:r>
        <w:rPr>
          <w:color w:val="231F20"/>
          <w:spacing w:val="-8"/>
        </w:rPr>
        <w:t> </w:t>
      </w:r>
      <w:r>
        <w:rPr>
          <w:color w:val="231F20"/>
        </w:rPr>
        <w:t>paso</w:t>
      </w:r>
      <w:r>
        <w:rPr>
          <w:color w:val="231F20"/>
          <w:spacing w:val="-8"/>
        </w:rPr>
        <w:t> </w:t>
      </w:r>
      <w:r>
        <w:rPr>
          <w:color w:val="231F20"/>
        </w:rPr>
        <w:t>y</w:t>
      </w:r>
      <w:r>
        <w:rPr>
          <w:color w:val="231F20"/>
          <w:spacing w:val="-8"/>
        </w:rPr>
        <w:t> </w:t>
      </w:r>
      <w:r>
        <w:rPr>
          <w:color w:val="231F20"/>
        </w:rPr>
        <w:t>considera</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criterio</w:t>
      </w:r>
      <w:r>
        <w:rPr>
          <w:color w:val="231F20"/>
          <w:spacing w:val="-8"/>
        </w:rPr>
        <w:t> </w:t>
      </w:r>
      <w:r>
        <w:rPr>
          <w:color w:val="231F20"/>
        </w:rPr>
        <w:t>de</w:t>
      </w:r>
      <w:r>
        <w:rPr>
          <w:color w:val="231F20"/>
          <w:spacing w:val="-8"/>
        </w:rPr>
        <w:t> </w:t>
      </w:r>
      <w:r>
        <w:rPr>
          <w:color w:val="231F20"/>
        </w:rPr>
        <w:t>“justicia”</w:t>
      </w:r>
      <w:r>
        <w:rPr>
          <w:color w:val="231F20"/>
          <w:spacing w:val="-8"/>
        </w:rPr>
        <w:t> </w:t>
      </w:r>
      <w:r>
        <w:rPr>
          <w:color w:val="231F20"/>
        </w:rPr>
        <w:t>puede</w:t>
      </w:r>
      <w:r>
        <w:rPr>
          <w:color w:val="231F20"/>
          <w:spacing w:val="-8"/>
        </w:rPr>
        <w:t> </w:t>
      </w:r>
      <w:r>
        <w:rPr>
          <w:color w:val="231F20"/>
        </w:rPr>
        <w:t>hacer que </w:t>
      </w:r>
      <w:r>
        <w:rPr>
          <w:color w:val="231F20"/>
          <w:spacing w:val="-3"/>
        </w:rPr>
        <w:t>percibamos </w:t>
      </w:r>
      <w:r>
        <w:rPr>
          <w:color w:val="231F20"/>
        </w:rPr>
        <w:t>ciertos tipos de comportamiento como más exitosos que </w:t>
      </w:r>
      <w:r>
        <w:rPr>
          <w:color w:val="231F20"/>
          <w:spacing w:val="-3"/>
        </w:rPr>
        <w:t>otros. </w:t>
      </w:r>
      <w:r>
        <w:rPr>
          <w:color w:val="231F20"/>
        </w:rPr>
        <w:t>Como sucede en </w:t>
      </w:r>
      <w:r>
        <w:rPr>
          <w:color w:val="231F20"/>
          <w:spacing w:val="-2"/>
        </w:rPr>
        <w:t>diferentes </w:t>
      </w:r>
      <w:r>
        <w:rPr>
          <w:color w:val="231F20"/>
          <w:spacing w:val="-3"/>
        </w:rPr>
        <w:t>ámbitos, </w:t>
      </w:r>
      <w:r>
        <w:rPr>
          <w:color w:val="231F20"/>
        </w:rPr>
        <w:t>la </w:t>
      </w:r>
      <w:r>
        <w:rPr>
          <w:color w:val="231F20"/>
          <w:spacing w:val="-3"/>
        </w:rPr>
        <w:t>evolución </w:t>
      </w:r>
      <w:r>
        <w:rPr>
          <w:color w:val="231F20"/>
        </w:rPr>
        <w:t>social tiende a </w:t>
      </w:r>
      <w:r>
        <w:rPr>
          <w:color w:val="231F20"/>
          <w:spacing w:val="-4"/>
        </w:rPr>
        <w:t>favorecer </w:t>
      </w:r>
      <w:r>
        <w:rPr>
          <w:color w:val="231F20"/>
        </w:rPr>
        <w:t>la </w:t>
      </w:r>
      <w:r>
        <w:rPr>
          <w:color w:val="231F20"/>
          <w:spacing w:val="-3"/>
        </w:rPr>
        <w:t>supervivencia  </w:t>
      </w:r>
      <w:r>
        <w:rPr>
          <w:color w:val="231F20"/>
        </w:rPr>
        <w:t>de las </w:t>
      </w:r>
      <w:r>
        <w:rPr>
          <w:color w:val="231F20"/>
          <w:spacing w:val="-3"/>
        </w:rPr>
        <w:t>preferencias </w:t>
      </w:r>
      <w:r>
        <w:rPr>
          <w:color w:val="231F20"/>
        </w:rPr>
        <w:t>empáticas que </w:t>
      </w:r>
      <w:r>
        <w:rPr>
          <w:color w:val="231F20"/>
          <w:spacing w:val="-4"/>
        </w:rPr>
        <w:t>promueven </w:t>
      </w:r>
      <w:r>
        <w:rPr>
          <w:color w:val="231F20"/>
        </w:rPr>
        <w:t>el éxito social de los que las poseen, a expensas de los que no lo hacen. A medio </w:t>
      </w:r>
      <w:r>
        <w:rPr>
          <w:color w:val="231F20"/>
          <w:spacing w:val="-3"/>
        </w:rPr>
        <w:t>plazo, </w:t>
      </w:r>
      <w:r>
        <w:rPr>
          <w:color w:val="231F20"/>
        </w:rPr>
        <w:t>se puede alcanzar un equilibrio en las </w:t>
      </w:r>
      <w:r>
        <w:rPr>
          <w:color w:val="231F20"/>
          <w:spacing w:val="-3"/>
        </w:rPr>
        <w:t>preferencias </w:t>
      </w:r>
      <w:r>
        <w:rPr>
          <w:color w:val="231F20"/>
        </w:rPr>
        <w:t>de empatía: todo el </w:t>
      </w:r>
      <w:r>
        <w:rPr>
          <w:color w:val="231F20"/>
          <w:spacing w:val="-3"/>
        </w:rPr>
        <w:t>mundo </w:t>
      </w:r>
      <w:r>
        <w:rPr>
          <w:color w:val="231F20"/>
        </w:rPr>
        <w:t>tendrá las mismas </w:t>
      </w:r>
      <w:r>
        <w:rPr>
          <w:color w:val="231F20"/>
          <w:spacing w:val="-3"/>
        </w:rPr>
        <w:t>preferencias </w:t>
      </w:r>
      <w:r>
        <w:rPr>
          <w:color w:val="231F20"/>
        </w:rPr>
        <w:t>de</w:t>
      </w:r>
      <w:r>
        <w:rPr>
          <w:color w:val="231F20"/>
          <w:spacing w:val="-8"/>
        </w:rPr>
        <w:t> </w:t>
      </w:r>
      <w:r>
        <w:rPr>
          <w:color w:val="231F20"/>
          <w:spacing w:val="-3"/>
        </w:rPr>
        <w:t>empatía</w:t>
      </w:r>
    </w:p>
    <w:p>
      <w:pPr>
        <w:pStyle w:val="BodyText"/>
        <w:spacing w:before="9"/>
        <w:rPr>
          <w:sz w:val="14"/>
        </w:rPr>
      </w:pPr>
      <w:r>
        <w:rPr/>
        <w:pict>
          <v:line style="position:absolute;mso-position-horizontal-relative:page;mso-position-vertical-relative:paragraph;z-index:1624;mso-wrap-distance-left:0;mso-wrap-distance-right:0" from="54pt,10.614684pt" to="115.89pt,10.614684pt" stroked="true" strokeweight=".25pt" strokecolor="#231f20">
            <w10:wrap type="topAndBottom"/>
          </v:line>
        </w:pict>
      </w:r>
    </w:p>
    <w:p>
      <w:pPr>
        <w:spacing w:line="302" w:lineRule="auto" w:before="29"/>
        <w:ind w:left="120" w:right="116" w:firstLine="0"/>
        <w:jc w:val="both"/>
        <w:rPr>
          <w:sz w:val="18"/>
        </w:rPr>
      </w:pPr>
      <w:r>
        <w:rPr>
          <w:color w:val="231F20"/>
          <w:sz w:val="18"/>
        </w:rPr>
        <w:t>necesarios para la capacidad de gobierno y la consecución de bienes sociales, ingresos y riqueza y extensión de la base social de la autoestima). Sin embargo, aunque estos beneficios se pueden medir en términos precisos, queda pendiente el problema de su agregación en un único índice. Además, aunque Rawl sostiene la existencia de un amplio consenso sobre el que estos beneficios son representativos de todos los beneficios posibles, la aceptación de esta hipótesis está lejos de ser evidente.</w:t>
      </w:r>
    </w:p>
    <w:p>
      <w:pPr>
        <w:pStyle w:val="ListParagraph"/>
        <w:numPr>
          <w:ilvl w:val="0"/>
          <w:numId w:val="7"/>
        </w:numPr>
        <w:tabs>
          <w:tab w:pos="619" w:val="left" w:leader="none"/>
        </w:tabs>
        <w:spacing w:line="240" w:lineRule="auto" w:before="1" w:after="0"/>
        <w:ind w:left="120" w:right="0" w:firstLine="360"/>
        <w:jc w:val="left"/>
        <w:rPr>
          <w:sz w:val="18"/>
        </w:rPr>
      </w:pPr>
      <w:r>
        <w:rPr>
          <w:color w:val="231F20"/>
          <w:sz w:val="18"/>
        </w:rPr>
        <w:t>Métodos de agregación de utilidades basadas en otros paradigmas </w:t>
      </w:r>
      <w:r>
        <w:rPr>
          <w:color w:val="231F20"/>
          <w:spacing w:val="15"/>
          <w:sz w:val="18"/>
        </w:rPr>
        <w:t> </w:t>
      </w:r>
      <w:r>
        <w:rPr>
          <w:color w:val="231F20"/>
          <w:sz w:val="18"/>
        </w:rPr>
        <w:t>sociales.</w:t>
      </w:r>
    </w:p>
    <w:p>
      <w:pPr>
        <w:pStyle w:val="ListParagraph"/>
        <w:numPr>
          <w:ilvl w:val="0"/>
          <w:numId w:val="7"/>
        </w:numPr>
        <w:tabs>
          <w:tab w:pos="625" w:val="left" w:leader="none"/>
        </w:tabs>
        <w:spacing w:line="302" w:lineRule="auto" w:before="53" w:after="0"/>
        <w:ind w:left="120" w:right="115" w:firstLine="360"/>
        <w:jc w:val="both"/>
        <w:rPr>
          <w:sz w:val="18"/>
        </w:rPr>
      </w:pPr>
      <w:r>
        <w:rPr>
          <w:color w:val="231F20"/>
          <w:sz w:val="18"/>
        </w:rPr>
        <w:t>El conteo de umbrales de percepción (requiere observar hasta qué punto un parámetro puede   ser modificado antes de que un individuo perciba que el cambio ha tenido lugar). El número de saltos de percepción experimentados cuando un parámetro se mueve entre sus dos extremos de variación es una medida de la diferencia de utilidad entre ambos  </w:t>
      </w:r>
      <w:r>
        <w:rPr>
          <w:color w:val="231F20"/>
          <w:spacing w:val="4"/>
          <w:sz w:val="18"/>
        </w:rPr>
        <w:t> </w:t>
      </w:r>
      <w:r>
        <w:rPr>
          <w:color w:val="231F20"/>
          <w:sz w:val="18"/>
        </w:rPr>
        <w:t>extremos.</w:t>
      </w:r>
    </w:p>
    <w:p>
      <w:pPr>
        <w:pStyle w:val="ListParagraph"/>
        <w:numPr>
          <w:ilvl w:val="0"/>
          <w:numId w:val="7"/>
        </w:numPr>
        <w:tabs>
          <w:tab w:pos="623" w:val="left" w:leader="none"/>
        </w:tabs>
        <w:spacing w:line="223" w:lineRule="exact" w:before="0" w:after="0"/>
        <w:ind w:left="622" w:right="0" w:hanging="142"/>
        <w:jc w:val="both"/>
        <w:rPr>
          <w:sz w:val="18"/>
        </w:rPr>
      </w:pPr>
      <w:r>
        <w:rPr>
          <w:color w:val="231F20"/>
          <w:sz w:val="18"/>
        </w:rPr>
        <w:t>La</w:t>
      </w:r>
      <w:r>
        <w:rPr>
          <w:color w:val="231F20"/>
          <w:spacing w:val="8"/>
          <w:sz w:val="18"/>
        </w:rPr>
        <w:t> </w:t>
      </w:r>
      <w:r>
        <w:rPr>
          <w:color w:val="231F20"/>
          <w:sz w:val="18"/>
        </w:rPr>
        <w:t>formulación</w:t>
      </w:r>
      <w:r>
        <w:rPr>
          <w:color w:val="231F20"/>
          <w:spacing w:val="8"/>
          <w:sz w:val="18"/>
        </w:rPr>
        <w:t> </w:t>
      </w:r>
      <w:r>
        <w:rPr>
          <w:color w:val="231F20"/>
          <w:sz w:val="18"/>
        </w:rPr>
        <w:t>de</w:t>
      </w:r>
      <w:r>
        <w:rPr>
          <w:color w:val="231F20"/>
          <w:spacing w:val="8"/>
          <w:sz w:val="18"/>
        </w:rPr>
        <w:t> </w:t>
      </w:r>
      <w:r>
        <w:rPr>
          <w:color w:val="231F20"/>
          <w:sz w:val="18"/>
        </w:rPr>
        <w:t>reglas</w:t>
      </w:r>
      <w:r>
        <w:rPr>
          <w:color w:val="231F20"/>
          <w:spacing w:val="8"/>
          <w:sz w:val="18"/>
        </w:rPr>
        <w:t> </w:t>
      </w:r>
      <w:r>
        <w:rPr>
          <w:color w:val="231F20"/>
          <w:sz w:val="18"/>
        </w:rPr>
        <w:t>0-1.</w:t>
      </w:r>
      <w:r>
        <w:rPr>
          <w:color w:val="231F20"/>
          <w:spacing w:val="8"/>
          <w:sz w:val="18"/>
        </w:rPr>
        <w:t> </w:t>
      </w:r>
      <w:r>
        <w:rPr>
          <w:color w:val="231F20"/>
          <w:sz w:val="18"/>
        </w:rPr>
        <w:t>Si</w:t>
      </w:r>
      <w:r>
        <w:rPr>
          <w:color w:val="231F20"/>
          <w:spacing w:val="8"/>
          <w:sz w:val="18"/>
        </w:rPr>
        <w:t> </w:t>
      </w:r>
      <w:r>
        <w:rPr>
          <w:color w:val="231F20"/>
          <w:sz w:val="18"/>
        </w:rPr>
        <w:t>dos</w:t>
      </w:r>
      <w:r>
        <w:rPr>
          <w:color w:val="231F20"/>
          <w:spacing w:val="8"/>
          <w:sz w:val="18"/>
        </w:rPr>
        <w:t> </w:t>
      </w:r>
      <w:r>
        <w:rPr>
          <w:color w:val="231F20"/>
          <w:sz w:val="18"/>
        </w:rPr>
        <w:t>personas</w:t>
      </w:r>
      <w:r>
        <w:rPr>
          <w:color w:val="231F20"/>
          <w:spacing w:val="9"/>
          <w:sz w:val="18"/>
        </w:rPr>
        <w:t> </w:t>
      </w:r>
      <w:r>
        <w:rPr>
          <w:color w:val="231F20"/>
          <w:sz w:val="18"/>
        </w:rPr>
        <w:t>están</w:t>
      </w:r>
      <w:r>
        <w:rPr>
          <w:color w:val="231F20"/>
          <w:spacing w:val="8"/>
          <w:sz w:val="18"/>
        </w:rPr>
        <w:t> </w:t>
      </w:r>
      <w:r>
        <w:rPr>
          <w:color w:val="231F20"/>
          <w:sz w:val="18"/>
        </w:rPr>
        <w:t>de</w:t>
      </w:r>
      <w:r>
        <w:rPr>
          <w:color w:val="231F20"/>
          <w:spacing w:val="8"/>
          <w:sz w:val="18"/>
        </w:rPr>
        <w:t> </w:t>
      </w:r>
      <w:r>
        <w:rPr>
          <w:color w:val="231F20"/>
          <w:sz w:val="18"/>
        </w:rPr>
        <w:t>acuerdo</w:t>
      </w:r>
      <w:r>
        <w:rPr>
          <w:color w:val="231F20"/>
          <w:spacing w:val="8"/>
          <w:sz w:val="18"/>
        </w:rPr>
        <w:t> </w:t>
      </w:r>
      <w:r>
        <w:rPr>
          <w:color w:val="231F20"/>
          <w:sz w:val="18"/>
        </w:rPr>
        <w:t>en</w:t>
      </w:r>
      <w:r>
        <w:rPr>
          <w:color w:val="231F20"/>
          <w:spacing w:val="8"/>
          <w:sz w:val="18"/>
        </w:rPr>
        <w:t> </w:t>
      </w:r>
      <w:r>
        <w:rPr>
          <w:color w:val="231F20"/>
          <w:sz w:val="18"/>
        </w:rPr>
        <w:t>que</w:t>
      </w:r>
      <w:r>
        <w:rPr>
          <w:color w:val="231F20"/>
          <w:spacing w:val="8"/>
          <w:sz w:val="18"/>
        </w:rPr>
        <w:t> </w:t>
      </w:r>
      <w:r>
        <w:rPr>
          <w:color w:val="231F20"/>
          <w:sz w:val="18"/>
        </w:rPr>
        <w:t>las</w:t>
      </w:r>
      <w:r>
        <w:rPr>
          <w:color w:val="231F20"/>
          <w:spacing w:val="8"/>
          <w:sz w:val="18"/>
        </w:rPr>
        <w:t> </w:t>
      </w:r>
      <w:r>
        <w:rPr>
          <w:color w:val="231F20"/>
          <w:sz w:val="18"/>
        </w:rPr>
        <w:t>loterías</w:t>
      </w:r>
      <w:r>
        <w:rPr>
          <w:color w:val="231F20"/>
          <w:spacing w:val="8"/>
          <w:sz w:val="18"/>
        </w:rPr>
        <w:t> </w:t>
      </w:r>
      <w:r>
        <w:rPr>
          <w:rFonts w:ascii="Palatino Linotype" w:hAnsi="Palatino Linotype"/>
          <w:i/>
          <w:color w:val="231F20"/>
          <w:sz w:val="18"/>
        </w:rPr>
        <w:t>W</w:t>
      </w:r>
      <w:r>
        <w:rPr>
          <w:rFonts w:ascii="Palatino Linotype" w:hAnsi="Palatino Linotype"/>
          <w:i/>
          <w:color w:val="231F20"/>
          <w:spacing w:val="8"/>
          <w:sz w:val="18"/>
        </w:rPr>
        <w:t> </w:t>
      </w:r>
      <w:r>
        <w:rPr>
          <w:color w:val="231F20"/>
          <w:sz w:val="18"/>
        </w:rPr>
        <w:t>y</w:t>
      </w:r>
      <w:r>
        <w:rPr>
          <w:color w:val="231F20"/>
          <w:spacing w:val="8"/>
          <w:sz w:val="18"/>
        </w:rPr>
        <w:t> </w:t>
      </w:r>
      <w:r>
        <w:rPr>
          <w:rFonts w:ascii="Palatino Linotype" w:hAnsi="Palatino Linotype"/>
          <w:i/>
          <w:color w:val="231F20"/>
          <w:sz w:val="18"/>
        </w:rPr>
        <w:t>H</w:t>
      </w:r>
      <w:r>
        <w:rPr>
          <w:rFonts w:ascii="Palatino Linotype" w:hAnsi="Palatino Linotype"/>
          <w:i/>
          <w:color w:val="231F20"/>
          <w:spacing w:val="13"/>
          <w:sz w:val="18"/>
        </w:rPr>
        <w:t> </w:t>
      </w:r>
      <w:r>
        <w:rPr>
          <w:color w:val="231F20"/>
          <w:sz w:val="18"/>
        </w:rPr>
        <w:t>son,</w:t>
      </w:r>
    </w:p>
    <w:p>
      <w:pPr>
        <w:spacing w:line="278" w:lineRule="auto" w:before="38"/>
        <w:ind w:left="120" w:right="115" w:firstLine="0"/>
        <w:jc w:val="both"/>
        <w:rPr>
          <w:rFonts w:ascii="Palatino Linotype"/>
          <w:i/>
          <w:sz w:val="18"/>
        </w:rPr>
      </w:pPr>
      <w:r>
        <w:rPr>
          <w:color w:val="231F20"/>
          <w:w w:val="105"/>
          <w:sz w:val="18"/>
        </w:rPr>
        <w:t>respectivamente, el peor y el mejor resultado posible. La regla 0-1 supone recalibrar la utilidad, de forma que: </w:t>
      </w:r>
      <w:r>
        <w:rPr>
          <w:rFonts w:ascii="Palatino Linotype"/>
          <w:i/>
          <w:color w:val="231F20"/>
          <w:w w:val="105"/>
          <w:sz w:val="18"/>
        </w:rPr>
        <w:t>U</w:t>
      </w:r>
      <w:r>
        <w:rPr>
          <w:rFonts w:ascii="Palatino Linotype"/>
          <w:i/>
          <w:color w:val="231F20"/>
          <w:w w:val="105"/>
          <w:position w:val="6"/>
          <w:sz w:val="10"/>
        </w:rPr>
        <w:t>A</w:t>
      </w:r>
      <w:r>
        <w:rPr>
          <w:rFonts w:ascii="Palatino Linotype"/>
          <w:i/>
          <w:color w:val="231F20"/>
          <w:w w:val="105"/>
          <w:sz w:val="18"/>
        </w:rPr>
        <w:t>(W) </w:t>
      </w:r>
      <w:r>
        <w:rPr>
          <w:rFonts w:ascii="Palatino Linotype"/>
          <w:i/>
          <w:color w:val="231F20"/>
          <w:w w:val="135"/>
          <w:sz w:val="18"/>
        </w:rPr>
        <w:t>= </w:t>
      </w:r>
      <w:r>
        <w:rPr>
          <w:rFonts w:ascii="Palatino Linotype"/>
          <w:i/>
          <w:color w:val="231F20"/>
          <w:w w:val="105"/>
          <w:sz w:val="18"/>
        </w:rPr>
        <w:t>U</w:t>
      </w:r>
      <w:r>
        <w:rPr>
          <w:rFonts w:ascii="Palatino Linotype"/>
          <w:i/>
          <w:color w:val="231F20"/>
          <w:w w:val="105"/>
          <w:position w:val="6"/>
          <w:sz w:val="10"/>
        </w:rPr>
        <w:t>B</w:t>
      </w:r>
      <w:r>
        <w:rPr>
          <w:rFonts w:ascii="Palatino Linotype"/>
          <w:i/>
          <w:color w:val="231F20"/>
          <w:w w:val="105"/>
          <w:sz w:val="18"/>
        </w:rPr>
        <w:t>(W) </w:t>
      </w:r>
      <w:r>
        <w:rPr>
          <w:rFonts w:ascii="Palatino Linotype"/>
          <w:i/>
          <w:color w:val="231F20"/>
          <w:w w:val="135"/>
          <w:sz w:val="18"/>
        </w:rPr>
        <w:t>= </w:t>
      </w:r>
      <w:r>
        <w:rPr>
          <w:rFonts w:ascii="Palatino Linotype"/>
          <w:i/>
          <w:color w:val="231F20"/>
          <w:w w:val="105"/>
          <w:sz w:val="18"/>
        </w:rPr>
        <w:t>0 y U</w:t>
      </w:r>
      <w:r>
        <w:rPr>
          <w:rFonts w:ascii="Palatino Linotype"/>
          <w:i/>
          <w:color w:val="231F20"/>
          <w:w w:val="105"/>
          <w:position w:val="6"/>
          <w:sz w:val="10"/>
        </w:rPr>
        <w:t>A</w:t>
      </w:r>
      <w:r>
        <w:rPr>
          <w:rFonts w:ascii="Palatino Linotype"/>
          <w:i/>
          <w:color w:val="231F20"/>
          <w:w w:val="105"/>
          <w:sz w:val="18"/>
        </w:rPr>
        <w:t>(H) </w:t>
      </w:r>
      <w:r>
        <w:rPr>
          <w:rFonts w:ascii="Palatino Linotype"/>
          <w:i/>
          <w:color w:val="231F20"/>
          <w:w w:val="135"/>
          <w:sz w:val="18"/>
        </w:rPr>
        <w:t>= </w:t>
      </w:r>
      <w:r>
        <w:rPr>
          <w:rFonts w:ascii="Palatino Linotype"/>
          <w:i/>
          <w:color w:val="231F20"/>
          <w:w w:val="105"/>
          <w:sz w:val="18"/>
        </w:rPr>
        <w:t>U</w:t>
      </w:r>
      <w:r>
        <w:rPr>
          <w:rFonts w:ascii="Palatino Linotype"/>
          <w:i/>
          <w:color w:val="231F20"/>
          <w:w w:val="105"/>
          <w:position w:val="6"/>
          <w:sz w:val="10"/>
        </w:rPr>
        <w:t>B</w:t>
      </w:r>
      <w:r>
        <w:rPr>
          <w:rFonts w:ascii="Palatino Linotype"/>
          <w:i/>
          <w:color w:val="231F20"/>
          <w:w w:val="105"/>
          <w:sz w:val="18"/>
        </w:rPr>
        <w:t>(H) </w:t>
      </w:r>
      <w:r>
        <w:rPr>
          <w:rFonts w:ascii="Palatino Linotype"/>
          <w:i/>
          <w:color w:val="231F20"/>
          <w:w w:val="135"/>
          <w:sz w:val="18"/>
        </w:rPr>
        <w:t>= </w:t>
      </w:r>
      <w:r>
        <w:rPr>
          <w:color w:val="231F20"/>
          <w:w w:val="105"/>
          <w:sz w:val="18"/>
        </w:rPr>
        <w:t>1</w:t>
      </w:r>
      <w:r>
        <w:rPr>
          <w:rFonts w:ascii="Palatino Linotype"/>
          <w:i/>
          <w:color w:val="231F20"/>
          <w:w w:val="105"/>
          <w:sz w:val="18"/>
        </w:rPr>
        <w:t>.</w:t>
      </w:r>
    </w:p>
    <w:p>
      <w:pPr>
        <w:spacing w:line="302" w:lineRule="auto" w:before="0"/>
        <w:ind w:left="120" w:right="115" w:firstLine="360"/>
        <w:jc w:val="both"/>
        <w:rPr>
          <w:sz w:val="18"/>
        </w:rPr>
      </w:pPr>
      <w:r>
        <w:rPr>
          <w:color w:val="231F20"/>
          <w:position w:val="6"/>
          <w:sz w:val="10"/>
        </w:rPr>
        <w:t>39 </w:t>
      </w:r>
      <w:r>
        <w:rPr>
          <w:color w:val="231F20"/>
          <w:sz w:val="18"/>
        </w:rPr>
        <w:t>Ver las cosas desde el punto de vista admite una graduación, que solo en el máximo significa no ser capaz de separar las propias decisiones de las de los otros (todos podemos ponernos en el lugar de otra persona que está enferma, pero en el caso de que la persona enferma muera, no necesariamente querríamos  morir también).</w:t>
      </w:r>
    </w:p>
    <w:p>
      <w:pPr>
        <w:spacing w:after="0" w:line="302" w:lineRule="auto"/>
        <w:jc w:val="both"/>
        <w:rPr>
          <w:sz w:val="18"/>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6"/>
        <w:jc w:val="both"/>
      </w:pPr>
      <w:r>
        <w:rPr>
          <w:color w:val="231F20"/>
        </w:rPr>
        <w:t>y, por tanto, todos los evaluadores compartirán la forma de hacer comparaciones interpersonales de utilidad.</w:t>
      </w:r>
    </w:p>
    <w:p>
      <w:pPr>
        <w:pStyle w:val="BodyText"/>
      </w:pPr>
    </w:p>
    <w:p>
      <w:pPr>
        <w:pStyle w:val="BodyText"/>
        <w:spacing w:before="2"/>
        <w:rPr>
          <w:sz w:val="30"/>
        </w:rPr>
      </w:pPr>
    </w:p>
    <w:p>
      <w:pPr>
        <w:spacing w:before="0"/>
        <w:ind w:left="120" w:right="0" w:firstLine="0"/>
        <w:jc w:val="both"/>
        <w:rPr>
          <w:sz w:val="17"/>
        </w:rPr>
      </w:pPr>
      <w:r>
        <w:rPr>
          <w:color w:val="231F20"/>
          <w:spacing w:val="1"/>
          <w:w w:val="161"/>
          <w:sz w:val="22"/>
        </w:rPr>
        <w:t>c</w:t>
      </w:r>
      <w:r>
        <w:rPr>
          <w:color w:val="231F20"/>
          <w:spacing w:val="1"/>
          <w:w w:val="157"/>
          <w:sz w:val="17"/>
        </w:rPr>
        <w:t>a</w:t>
      </w:r>
      <w:r>
        <w:rPr>
          <w:color w:val="231F20"/>
          <w:spacing w:val="1"/>
          <w:w w:val="144"/>
          <w:sz w:val="17"/>
        </w:rPr>
        <w:t>s</w:t>
      </w:r>
      <w:r>
        <w:rPr>
          <w:color w:val="231F20"/>
          <w:w w:val="170"/>
          <w:sz w:val="17"/>
        </w:rPr>
        <w:t>o</w:t>
      </w:r>
      <w:r>
        <w:rPr>
          <w:color w:val="231F20"/>
          <w:spacing w:val="14"/>
          <w:sz w:val="17"/>
        </w:rPr>
        <w:t> </w:t>
      </w:r>
      <w:r>
        <w:rPr>
          <w:color w:val="231F20"/>
          <w:spacing w:val="1"/>
          <w:w w:val="157"/>
          <w:sz w:val="17"/>
        </w:rPr>
        <w:t>d</w:t>
      </w:r>
      <w:r>
        <w:rPr>
          <w:color w:val="231F20"/>
          <w:w w:val="145"/>
          <w:sz w:val="17"/>
        </w:rPr>
        <w:t>e</w:t>
      </w:r>
      <w:r>
        <w:rPr>
          <w:color w:val="231F20"/>
          <w:spacing w:val="14"/>
          <w:sz w:val="17"/>
        </w:rPr>
        <w:t> </w:t>
      </w:r>
      <w:r>
        <w:rPr>
          <w:color w:val="231F20"/>
          <w:spacing w:val="1"/>
          <w:w w:val="157"/>
          <w:sz w:val="17"/>
        </w:rPr>
        <w:t>a</w:t>
      </w:r>
      <w:r>
        <w:rPr>
          <w:color w:val="231F20"/>
          <w:spacing w:val="1"/>
          <w:w w:val="104"/>
          <w:sz w:val="17"/>
        </w:rPr>
        <w:t>P</w:t>
      </w:r>
      <w:r>
        <w:rPr>
          <w:color w:val="231F20"/>
          <w:spacing w:val="1"/>
          <w:w w:val="225"/>
          <w:sz w:val="17"/>
        </w:rPr>
        <w:t>l</w:t>
      </w:r>
      <w:r>
        <w:rPr>
          <w:color w:val="231F20"/>
          <w:spacing w:val="1"/>
          <w:w w:val="131"/>
          <w:sz w:val="17"/>
        </w:rPr>
        <w:t>i</w:t>
      </w:r>
      <w:r>
        <w:rPr>
          <w:color w:val="231F20"/>
          <w:spacing w:val="1"/>
          <w:w w:val="167"/>
          <w:sz w:val="17"/>
        </w:rPr>
        <w:t>c</w:t>
      </w:r>
      <w:r>
        <w:rPr>
          <w:color w:val="231F20"/>
          <w:spacing w:val="-4"/>
          <w:w w:val="157"/>
          <w:sz w:val="17"/>
        </w:rPr>
        <w:t>a</w:t>
      </w:r>
      <w:r>
        <w:rPr>
          <w:color w:val="231F20"/>
          <w:spacing w:val="1"/>
          <w:w w:val="167"/>
          <w:sz w:val="17"/>
        </w:rPr>
        <w:t>c</w:t>
      </w:r>
      <w:r>
        <w:rPr>
          <w:color w:val="231F20"/>
          <w:spacing w:val="1"/>
          <w:w w:val="131"/>
          <w:sz w:val="17"/>
        </w:rPr>
        <w:t>i</w:t>
      </w:r>
      <w:r>
        <w:rPr>
          <w:color w:val="231F20"/>
          <w:spacing w:val="1"/>
          <w:w w:val="170"/>
          <w:sz w:val="17"/>
        </w:rPr>
        <w:t>ó</w:t>
      </w:r>
      <w:r>
        <w:rPr>
          <w:color w:val="231F20"/>
          <w:w w:val="155"/>
          <w:sz w:val="17"/>
        </w:rPr>
        <w:t>n</w:t>
      </w:r>
    </w:p>
    <w:p>
      <w:pPr>
        <w:pStyle w:val="BodyText"/>
        <w:spacing w:before="2"/>
        <w:rPr>
          <w:sz w:val="30"/>
        </w:rPr>
      </w:pPr>
    </w:p>
    <w:p>
      <w:pPr>
        <w:pStyle w:val="BodyText"/>
        <w:spacing w:line="273" w:lineRule="auto"/>
        <w:ind w:left="120" w:right="115"/>
        <w:jc w:val="both"/>
      </w:pPr>
      <w:r>
        <w:rPr>
          <w:color w:val="231F20"/>
        </w:rPr>
        <w:t>Ayuga-Téllez, González-García y Martínez-Falero (2014) describen el cálculo de </w:t>
      </w:r>
      <w:r>
        <w:rPr>
          <w:color w:val="231F20"/>
          <w:spacing w:val="2"/>
        </w:rPr>
        <w:t>las </w:t>
      </w:r>
      <w:r>
        <w:rPr>
          <w:color w:val="231F20"/>
        </w:rPr>
        <w:t>funciones de utilidad empática </w:t>
      </w:r>
      <w:r>
        <w:rPr>
          <w:rFonts w:ascii="Palatino Linotype" w:hAnsi="Palatino Linotype"/>
          <w:color w:val="231F20"/>
        </w:rPr>
        <w:t>(</w:t>
      </w:r>
      <w:r>
        <w:rPr>
          <w:rFonts w:ascii="Palatino Linotype" w:hAnsi="Palatino Linotype"/>
          <w:i/>
          <w:color w:val="231F20"/>
        </w:rPr>
        <w:t>euf</w:t>
      </w:r>
      <w:r>
        <w:rPr>
          <w:rFonts w:ascii="Palatino Linotype" w:hAnsi="Palatino Linotype"/>
          <w:color w:val="231F20"/>
        </w:rPr>
        <w:t>), </w:t>
      </w:r>
      <w:r>
        <w:rPr>
          <w:color w:val="231F20"/>
        </w:rPr>
        <w:t>a través de un caso práctico que se reproduce   a continuación: supongamos que disponemos de las preferencias de 15 evaluadores sobre un conjunto reducido y significativo de seis alternativas. Se trata de obtener la evaluación conjunta de todos los evaluadores para cualquier  </w:t>
      </w:r>
      <w:r>
        <w:rPr>
          <w:color w:val="231F20"/>
          <w:spacing w:val="24"/>
        </w:rPr>
        <w:t> </w:t>
      </w:r>
      <w:r>
        <w:rPr>
          <w:color w:val="231F20"/>
          <w:spacing w:val="2"/>
        </w:rPr>
        <w:t>alternativa.</w:t>
      </w:r>
    </w:p>
    <w:p>
      <w:pPr>
        <w:pStyle w:val="BodyText"/>
        <w:spacing w:line="285" w:lineRule="auto" w:before="13"/>
        <w:ind w:left="940" w:right="115" w:hanging="460"/>
      </w:pPr>
      <w:r>
        <w:rPr>
          <w:color w:val="231F20"/>
        </w:rPr>
        <w:t>Con objeto de facilitar la solución se aceptan las siguientes simplificaciones: Para obtener un valor que respete las preferencias de un evaluador (</w:t>
      </w:r>
      <w:r>
        <w:rPr>
          <w:b/>
          <w:i/>
          <w:color w:val="231F20"/>
        </w:rPr>
        <w:t>A</w:t>
      </w:r>
      <w:r>
        <w:rPr>
          <w:color w:val="231F20"/>
        </w:rPr>
        <w:t>) se le pregunta por sus preferencias entre los pares de </w:t>
      </w:r>
      <w:r>
        <w:rPr>
          <w:color w:val="231F20"/>
          <w:spacing w:val="2"/>
        </w:rPr>
        <w:t>alternativas </w:t>
      </w:r>
      <w:r>
        <w:rPr>
          <w:color w:val="231F20"/>
        </w:rPr>
        <w:t>que se pueden formar</w:t>
      </w:r>
      <w:r>
        <w:rPr>
          <w:color w:val="231F20"/>
          <w:spacing w:val="-20"/>
        </w:rPr>
        <w:t> </w:t>
      </w:r>
      <w:r>
        <w:rPr>
          <w:color w:val="231F20"/>
        </w:rPr>
        <w:t>con</w:t>
      </w:r>
      <w:r>
        <w:rPr>
          <w:color w:val="231F20"/>
          <w:spacing w:val="-20"/>
        </w:rPr>
        <w:t> </w:t>
      </w:r>
      <w:r>
        <w:rPr>
          <w:color w:val="231F20"/>
        </w:rPr>
        <w:t>las</w:t>
      </w:r>
      <w:r>
        <w:rPr>
          <w:color w:val="231F20"/>
          <w:spacing w:val="-20"/>
        </w:rPr>
        <w:t> </w:t>
      </w:r>
      <w:r>
        <w:rPr>
          <w:color w:val="231F20"/>
        </w:rPr>
        <w:t>seis</w:t>
      </w:r>
      <w:r>
        <w:rPr>
          <w:color w:val="231F20"/>
          <w:spacing w:val="-20"/>
        </w:rPr>
        <w:t> </w:t>
      </w:r>
      <w:r>
        <w:rPr>
          <w:color w:val="231F20"/>
        </w:rPr>
        <w:t>alternativas</w:t>
      </w:r>
      <w:r>
        <w:rPr>
          <w:color w:val="231F20"/>
          <w:spacing w:val="-20"/>
        </w:rPr>
        <w:t> </w:t>
      </w:r>
      <w:r>
        <w:rPr>
          <w:color w:val="231F20"/>
        </w:rPr>
        <w:t>significativas.</w:t>
      </w:r>
      <w:r>
        <w:rPr>
          <w:color w:val="231F20"/>
          <w:spacing w:val="15"/>
        </w:rPr>
        <w:t> </w:t>
      </w:r>
      <w:r>
        <w:rPr>
          <w:color w:val="231F20"/>
        </w:rPr>
        <w:t>El</w:t>
      </w:r>
      <w:r>
        <w:rPr>
          <w:color w:val="231F20"/>
          <w:spacing w:val="-20"/>
        </w:rPr>
        <w:t> </w:t>
      </w:r>
      <w:r>
        <w:rPr>
          <w:color w:val="231F20"/>
        </w:rPr>
        <w:t>resultado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comparación de los pares de </w:t>
      </w:r>
      <w:r>
        <w:rPr>
          <w:color w:val="231F20"/>
          <w:spacing w:val="2"/>
        </w:rPr>
        <w:t>alternativas </w:t>
      </w:r>
      <w:r>
        <w:rPr>
          <w:color w:val="231F20"/>
        </w:rPr>
        <w:t>posibles conduce a un valor en los seis </w:t>
      </w:r>
      <w:r>
        <w:rPr>
          <w:color w:val="231F20"/>
          <w:spacing w:val="2"/>
        </w:rPr>
        <w:t>puntos </w:t>
      </w:r>
      <w:r>
        <w:rPr>
          <w:color w:val="231F20"/>
        </w:rPr>
        <w:t>de</w:t>
      </w:r>
      <w:r>
        <w:rPr>
          <w:color w:val="231F20"/>
          <w:spacing w:val="15"/>
        </w:rPr>
        <w:t> </w:t>
      </w:r>
      <w:r>
        <w:rPr>
          <w:color w:val="231F20"/>
        </w:rPr>
        <w:t>comparación</w:t>
      </w:r>
      <w:r>
        <w:rPr>
          <w:color w:val="231F20"/>
          <w:spacing w:val="16"/>
        </w:rPr>
        <w:t> </w:t>
      </w:r>
      <w:r>
        <w:rPr>
          <w:color w:val="231F20"/>
        </w:rPr>
        <w:t>[</w:t>
      </w:r>
      <w:r>
        <w:rPr>
          <w:b/>
          <w:i/>
          <w:color w:val="231F20"/>
        </w:rPr>
        <w:t>u</w:t>
      </w:r>
      <w:r>
        <w:rPr>
          <w:b/>
          <w:i/>
          <w:color w:val="231F20"/>
          <w:position w:val="-6"/>
          <w:sz w:val="13"/>
        </w:rPr>
        <w:t>A </w:t>
      </w:r>
      <w:r>
        <w:rPr>
          <w:b/>
          <w:i/>
          <w:color w:val="231F20"/>
          <w:spacing w:val="4"/>
          <w:position w:val="-6"/>
          <w:sz w:val="13"/>
        </w:rPr>
        <w:t> </w:t>
      </w:r>
      <w:r>
        <w:rPr>
          <w:color w:val="231F20"/>
        </w:rPr>
        <w:t>=</w:t>
      </w:r>
      <w:r>
        <w:rPr>
          <w:color w:val="231F20"/>
          <w:spacing w:val="15"/>
        </w:rPr>
        <w:t> </w:t>
      </w:r>
      <w:r>
        <w:rPr>
          <w:color w:val="231F20"/>
        </w:rPr>
        <w:t>(</w:t>
      </w:r>
      <w:r>
        <w:rPr>
          <w:color w:val="231F20"/>
          <w:spacing w:val="15"/>
        </w:rPr>
        <w:t> </w:t>
      </w:r>
      <w:r>
        <w:rPr>
          <w:b/>
          <w:i/>
          <w:color w:val="231F20"/>
        </w:rPr>
        <w:t>u</w:t>
      </w:r>
      <w:r>
        <w:rPr>
          <w:b/>
          <w:i/>
          <w:color w:val="231F20"/>
          <w:position w:val="-6"/>
          <w:sz w:val="13"/>
        </w:rPr>
        <w:t>1A</w:t>
      </w:r>
      <w:r>
        <w:rPr>
          <w:b/>
          <w:i/>
          <w:color w:val="231F20"/>
        </w:rPr>
        <w:t>,</w:t>
      </w:r>
      <w:r>
        <w:rPr>
          <w:b/>
          <w:i/>
          <w:color w:val="231F20"/>
          <w:spacing w:val="15"/>
        </w:rPr>
        <w:t> </w:t>
      </w:r>
      <w:r>
        <w:rPr>
          <w:b/>
          <w:i/>
          <w:color w:val="231F20"/>
        </w:rPr>
        <w:t>u</w:t>
      </w:r>
      <w:r>
        <w:rPr>
          <w:b/>
          <w:i/>
          <w:color w:val="231F20"/>
          <w:position w:val="-6"/>
          <w:sz w:val="13"/>
        </w:rPr>
        <w:t>2A</w:t>
      </w:r>
      <w:r>
        <w:rPr>
          <w:b/>
          <w:i/>
          <w:color w:val="231F20"/>
        </w:rPr>
        <w:t>,</w:t>
      </w:r>
      <w:r>
        <w:rPr>
          <w:b/>
          <w:i/>
          <w:color w:val="231F20"/>
          <w:spacing w:val="15"/>
        </w:rPr>
        <w:t> </w:t>
      </w:r>
      <w:r>
        <w:rPr>
          <w:b/>
          <w:i/>
          <w:color w:val="231F20"/>
        </w:rPr>
        <w:t>…,</w:t>
      </w:r>
      <w:r>
        <w:rPr>
          <w:b/>
          <w:i/>
          <w:color w:val="231F20"/>
          <w:spacing w:val="15"/>
        </w:rPr>
        <w:t> </w:t>
      </w:r>
      <w:r>
        <w:rPr>
          <w:b/>
          <w:i/>
          <w:color w:val="231F20"/>
        </w:rPr>
        <w:t>u</w:t>
      </w:r>
      <w:r>
        <w:rPr>
          <w:b/>
          <w:i/>
          <w:color w:val="231F20"/>
          <w:position w:val="-6"/>
          <w:sz w:val="13"/>
        </w:rPr>
        <w:t>6A</w:t>
      </w:r>
      <w:r>
        <w:rPr>
          <w:color w:val="231F20"/>
        </w:rPr>
        <w:t>)]</w:t>
      </w:r>
      <w:r>
        <w:rPr>
          <w:color w:val="231F20"/>
          <w:spacing w:val="15"/>
        </w:rPr>
        <w:t> </w:t>
      </w:r>
      <w:r>
        <w:rPr>
          <w:color w:val="231F20"/>
        </w:rPr>
        <w:t>que</w:t>
      </w:r>
      <w:r>
        <w:rPr>
          <w:color w:val="231F20"/>
          <w:spacing w:val="15"/>
        </w:rPr>
        <w:t> </w:t>
      </w:r>
      <w:r>
        <w:rPr>
          <w:color w:val="231F20"/>
        </w:rPr>
        <w:t>es</w:t>
      </w:r>
      <w:r>
        <w:rPr>
          <w:color w:val="231F20"/>
          <w:spacing w:val="15"/>
        </w:rPr>
        <w:t> </w:t>
      </w:r>
      <w:r>
        <w:rPr>
          <w:color w:val="231F20"/>
        </w:rPr>
        <w:t>propio</w:t>
      </w:r>
      <w:r>
        <w:rPr>
          <w:color w:val="231F20"/>
          <w:spacing w:val="15"/>
        </w:rPr>
        <w:t> </w:t>
      </w:r>
      <w:r>
        <w:rPr>
          <w:color w:val="231F20"/>
        </w:rPr>
        <w:t>para</w:t>
      </w:r>
      <w:r>
        <w:rPr>
          <w:color w:val="231F20"/>
          <w:spacing w:val="15"/>
        </w:rPr>
        <w:t> </w:t>
      </w:r>
      <w:r>
        <w:rPr>
          <w:color w:val="231F20"/>
        </w:rPr>
        <w:t>el</w:t>
      </w:r>
      <w:r>
        <w:rPr>
          <w:color w:val="231F20"/>
          <w:spacing w:val="15"/>
        </w:rPr>
        <w:t> </w:t>
      </w:r>
      <w:r>
        <w:rPr>
          <w:color w:val="231F20"/>
        </w:rPr>
        <w:t>evaluador</w:t>
      </w:r>
    </w:p>
    <w:p>
      <w:pPr>
        <w:spacing w:line="212" w:lineRule="exact" w:before="0"/>
        <w:ind w:left="940" w:right="0" w:hanging="1"/>
        <w:jc w:val="both"/>
        <w:rPr>
          <w:rFonts w:ascii="Palatino Linotype" w:hAnsi="Palatino Linotype"/>
          <w:i/>
          <w:sz w:val="22"/>
        </w:rPr>
      </w:pPr>
      <w:r>
        <w:rPr>
          <w:rFonts w:ascii="Palatino Linotype" w:hAnsi="Palatino Linotype"/>
          <w:b/>
          <w:i/>
          <w:color w:val="231F20"/>
          <w:sz w:val="22"/>
        </w:rPr>
        <w:t>A </w:t>
      </w:r>
      <w:r>
        <w:rPr>
          <w:color w:val="231F20"/>
          <w:sz w:val="22"/>
        </w:rPr>
        <w:t>y al que nos referiremos como </w:t>
      </w:r>
      <w:r>
        <w:rPr>
          <w:rFonts w:ascii="Palatino Linotype" w:hAnsi="Palatino Linotype"/>
          <w:i/>
          <w:color w:val="231F20"/>
          <w:sz w:val="22"/>
        </w:rPr>
        <w:t>una evaluación en puntos  significativos.</w:t>
      </w:r>
    </w:p>
    <w:p>
      <w:pPr>
        <w:pStyle w:val="BodyText"/>
        <w:spacing w:line="259" w:lineRule="auto" w:before="28"/>
        <w:ind w:left="940" w:right="115"/>
        <w:jc w:val="both"/>
      </w:pPr>
      <w:r>
        <w:rPr>
          <w:color w:val="231F20"/>
        </w:rPr>
        <w:t>Es posible extender los valores de una evaluación en puntos significativos (</w:t>
      </w:r>
      <w:r>
        <w:rPr>
          <w:rFonts w:ascii="Palatino Linotype" w:hAnsi="Palatino Linotype"/>
          <w:b/>
          <w:i/>
          <w:color w:val="231F20"/>
        </w:rPr>
        <w:t>u</w:t>
      </w:r>
      <w:r>
        <w:rPr>
          <w:rFonts w:ascii="Palatino Linotype" w:hAnsi="Palatino Linotype"/>
          <w:b/>
          <w:i/>
          <w:color w:val="231F20"/>
          <w:position w:val="-6"/>
          <w:sz w:val="13"/>
        </w:rPr>
        <w:t>A</w:t>
      </w:r>
      <w:r>
        <w:rPr>
          <w:color w:val="231F20"/>
        </w:rPr>
        <w:t>) a la evaluación de cualquier otra alternativa (</w:t>
      </w:r>
      <w:r>
        <w:rPr>
          <w:rFonts w:ascii="Palatino Linotype" w:hAnsi="Palatino Linotype"/>
          <w:i/>
          <w:color w:val="231F20"/>
        </w:rPr>
        <w:t>x</w:t>
      </w:r>
      <w:r>
        <w:rPr>
          <w:rFonts w:ascii="Palatino Linotype" w:hAnsi="Palatino Linotype"/>
          <w:i/>
          <w:color w:val="231F20"/>
          <w:position w:val="-6"/>
          <w:sz w:val="13"/>
        </w:rPr>
        <w:t>i</w:t>
      </w:r>
      <w:r>
        <w:rPr>
          <w:color w:val="231F20"/>
        </w:rPr>
        <w:t>) –valoración que se</w:t>
      </w:r>
    </w:p>
    <w:p>
      <w:pPr>
        <w:pStyle w:val="BodyText"/>
        <w:spacing w:line="247" w:lineRule="exact"/>
        <w:ind w:left="940"/>
        <w:jc w:val="both"/>
        <w:rPr>
          <w:rFonts w:ascii="Palatino Linotype" w:hAnsi="Palatino Linotype"/>
          <w:i/>
        </w:rPr>
      </w:pPr>
      <w:r>
        <w:rPr>
          <w:color w:val="231F20"/>
        </w:rPr>
        <w:t>representará como </w:t>
      </w:r>
      <w:r>
        <w:rPr>
          <w:i/>
          <w:color w:val="231F20"/>
        </w:rPr>
        <w:t>v</w:t>
      </w:r>
      <w:r>
        <w:rPr>
          <w:i/>
          <w:color w:val="231F20"/>
          <w:position w:val="-6"/>
          <w:sz w:val="13"/>
        </w:rPr>
        <w:t>A</w:t>
      </w:r>
      <w:r>
        <w:rPr>
          <w:i/>
          <w:color w:val="231F20"/>
        </w:rPr>
        <w:t>(x</w:t>
      </w:r>
      <w:r>
        <w:rPr>
          <w:i/>
          <w:color w:val="231F20"/>
          <w:position w:val="-6"/>
          <w:sz w:val="13"/>
        </w:rPr>
        <w:t>i</w:t>
      </w:r>
      <w:r>
        <w:rPr>
          <w:i/>
          <w:color w:val="231F20"/>
        </w:rPr>
        <w:t>)</w:t>
      </w:r>
      <w:r>
        <w:rPr>
          <w:color w:val="231F20"/>
        </w:rPr>
        <w:t>–. Por otra parte, mediante </w:t>
      </w:r>
      <w:r>
        <w:rPr>
          <w:i/>
          <w:color w:val="231F20"/>
        </w:rPr>
        <w:t>v</w:t>
      </w:r>
      <w:r>
        <w:rPr>
          <w:i/>
          <w:color w:val="231F20"/>
          <w:position w:val="-6"/>
          <w:sz w:val="13"/>
        </w:rPr>
        <w:t>A  </w:t>
      </w:r>
      <w:r>
        <w:rPr>
          <w:color w:val="231F20"/>
        </w:rPr>
        <w:t>nos referimos al </w:t>
      </w:r>
      <w:r>
        <w:rPr>
          <w:rFonts w:ascii="Palatino Linotype" w:hAnsi="Palatino Linotype"/>
          <w:i/>
          <w:color w:val="231F20"/>
        </w:rPr>
        <w:t>valor</w:t>
      </w:r>
    </w:p>
    <w:p>
      <w:pPr>
        <w:spacing w:line="313" w:lineRule="exact" w:before="0"/>
        <w:ind w:left="940" w:right="0" w:firstLine="0"/>
        <w:jc w:val="both"/>
        <w:rPr>
          <w:i/>
          <w:sz w:val="22"/>
        </w:rPr>
      </w:pPr>
      <w:r>
        <w:rPr>
          <w:rFonts w:ascii="Palatino Linotype" w:hAnsi="Palatino Linotype"/>
          <w:i/>
          <w:color w:val="231F20"/>
          <w:sz w:val="22"/>
        </w:rPr>
        <w:t>promedio </w:t>
      </w:r>
      <w:r>
        <w:rPr>
          <w:color w:val="231F20"/>
          <w:sz w:val="22"/>
        </w:rPr>
        <w:t>para todo el conjunto de alternativas </w:t>
      </w:r>
      <w:r>
        <w:rPr>
          <w:i/>
          <w:color w:val="231F20"/>
          <w:sz w:val="22"/>
        </w:rPr>
        <w:t>v</w:t>
      </w:r>
      <w:r>
        <w:rPr>
          <w:i/>
          <w:color w:val="231F20"/>
          <w:position w:val="-6"/>
          <w:sz w:val="13"/>
        </w:rPr>
        <w:t>A  </w:t>
      </w:r>
      <w:r>
        <w:rPr>
          <w:color w:val="231F20"/>
          <w:sz w:val="22"/>
        </w:rPr>
        <w:t>= (1/</w:t>
      </w:r>
      <w:r>
        <w:rPr>
          <w:i/>
          <w:color w:val="231F20"/>
          <w:sz w:val="22"/>
        </w:rPr>
        <w:t>n</w:t>
      </w:r>
      <w:r>
        <w:rPr>
          <w:color w:val="231F20"/>
          <w:sz w:val="22"/>
        </w:rPr>
        <w:t>)∑ </w:t>
      </w:r>
      <w:r>
        <w:rPr>
          <w:i/>
          <w:color w:val="231F20"/>
          <w:sz w:val="22"/>
        </w:rPr>
        <w:t>v</w:t>
      </w:r>
      <w:r>
        <w:rPr>
          <w:b/>
          <w:i/>
          <w:color w:val="231F20"/>
          <w:position w:val="-6"/>
          <w:sz w:val="13"/>
        </w:rPr>
        <w:t>A</w:t>
      </w:r>
      <w:r>
        <w:rPr>
          <w:color w:val="231F20"/>
          <w:sz w:val="22"/>
        </w:rPr>
        <w:t>(</w:t>
      </w:r>
      <w:r>
        <w:rPr>
          <w:i/>
          <w:color w:val="231F20"/>
          <w:sz w:val="22"/>
        </w:rPr>
        <w:t>x</w:t>
      </w:r>
      <w:r>
        <w:rPr>
          <w:i/>
          <w:color w:val="231F20"/>
          <w:position w:val="-6"/>
          <w:sz w:val="13"/>
        </w:rPr>
        <w:t>i</w:t>
      </w:r>
      <w:r>
        <w:rPr>
          <w:color w:val="231F20"/>
          <w:sz w:val="22"/>
        </w:rPr>
        <w:t>), donde   </w:t>
      </w:r>
      <w:r>
        <w:rPr>
          <w:i/>
          <w:color w:val="231F20"/>
          <w:sz w:val="22"/>
        </w:rPr>
        <w:t>n</w:t>
      </w:r>
    </w:p>
    <w:p>
      <w:pPr>
        <w:pStyle w:val="BodyText"/>
        <w:spacing w:line="251" w:lineRule="exact"/>
        <w:ind w:left="940"/>
        <w:jc w:val="both"/>
      </w:pPr>
      <w:r>
        <w:rPr>
          <w:color w:val="231F20"/>
        </w:rPr>
        <w:t>es el número total de  alternativas.</w:t>
      </w:r>
    </w:p>
    <w:p>
      <w:pPr>
        <w:pStyle w:val="BodyText"/>
        <w:spacing w:line="300" w:lineRule="exact" w:before="12"/>
        <w:ind w:left="940" w:right="115"/>
        <w:jc w:val="both"/>
      </w:pPr>
      <w:r>
        <w:rPr>
          <w:color w:val="231F20"/>
        </w:rPr>
        <w:t>La </w:t>
      </w:r>
      <w:r>
        <w:rPr>
          <w:color w:val="231F20"/>
          <w:spacing w:val="2"/>
        </w:rPr>
        <w:t>información </w:t>
      </w:r>
      <w:r>
        <w:rPr>
          <w:color w:val="231F20"/>
        </w:rPr>
        <w:t>disponible a partir de las preferencias de cada evaluador  es,</w:t>
      </w:r>
      <w:r>
        <w:rPr>
          <w:color w:val="231F20"/>
          <w:spacing w:val="-6"/>
        </w:rPr>
        <w:t> </w:t>
      </w:r>
      <w:r>
        <w:rPr>
          <w:color w:val="231F20"/>
        </w:rPr>
        <w:t>por</w:t>
      </w:r>
      <w:r>
        <w:rPr>
          <w:color w:val="231F20"/>
          <w:spacing w:val="-6"/>
        </w:rPr>
        <w:t> </w:t>
      </w:r>
      <w:r>
        <w:rPr>
          <w:color w:val="231F20"/>
        </w:rPr>
        <w:t>tanto,</w:t>
      </w:r>
      <w:r>
        <w:rPr>
          <w:color w:val="231F20"/>
          <w:spacing w:val="-6"/>
        </w:rPr>
        <w:t> </w:t>
      </w:r>
      <w:r>
        <w:rPr>
          <w:color w:val="231F20"/>
        </w:rPr>
        <w:t>doble:</w:t>
      </w:r>
      <w:r>
        <w:rPr>
          <w:color w:val="231F20"/>
          <w:spacing w:val="-6"/>
        </w:rPr>
        <w:t> </w:t>
      </w:r>
      <w:r>
        <w:rPr>
          <w:color w:val="231F20"/>
        </w:rPr>
        <w:t>la</w:t>
      </w:r>
      <w:r>
        <w:rPr>
          <w:color w:val="231F20"/>
          <w:spacing w:val="-6"/>
        </w:rPr>
        <w:t> </w:t>
      </w:r>
      <w:r>
        <w:rPr>
          <w:color w:val="231F20"/>
        </w:rPr>
        <w:t>evaluación</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puntos</w:t>
      </w:r>
      <w:r>
        <w:rPr>
          <w:color w:val="231F20"/>
          <w:spacing w:val="-6"/>
        </w:rPr>
        <w:t> </w:t>
      </w:r>
      <w:r>
        <w:rPr>
          <w:color w:val="231F20"/>
        </w:rPr>
        <w:t>significativos</w:t>
      </w:r>
      <w:r>
        <w:rPr>
          <w:color w:val="231F20"/>
          <w:spacing w:val="-6"/>
        </w:rPr>
        <w:t> </w:t>
      </w:r>
      <w:r>
        <w:rPr>
          <w:color w:val="231F20"/>
        </w:rPr>
        <w:t>(</w:t>
      </w:r>
      <w:r>
        <w:rPr>
          <w:b/>
          <w:i/>
          <w:color w:val="231F20"/>
        </w:rPr>
        <w:t>u</w:t>
      </w:r>
      <w:r>
        <w:rPr>
          <w:b/>
          <w:i/>
          <w:color w:val="231F20"/>
          <w:position w:val="-6"/>
          <w:sz w:val="13"/>
        </w:rPr>
        <w:t>A</w:t>
      </w:r>
      <w:r>
        <w:rPr>
          <w:color w:val="231F20"/>
        </w:rPr>
        <w:t>)</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valor promedio (</w:t>
      </w:r>
      <w:r>
        <w:rPr>
          <w:i/>
          <w:color w:val="231F20"/>
        </w:rPr>
        <w:t>v</w:t>
      </w:r>
      <w:r>
        <w:rPr>
          <w:b/>
          <w:i/>
          <w:color w:val="231F20"/>
          <w:position w:val="-6"/>
          <w:sz w:val="13"/>
        </w:rPr>
        <w:t>A</w:t>
      </w:r>
      <w:r>
        <w:rPr>
          <w:color w:val="231F20"/>
        </w:rPr>
        <w:t>). Ambos </w:t>
      </w:r>
      <w:r>
        <w:rPr>
          <w:color w:val="231F20"/>
          <w:spacing w:val="2"/>
        </w:rPr>
        <w:t>conforman </w:t>
      </w:r>
      <w:r>
        <w:rPr>
          <w:color w:val="231F20"/>
        </w:rPr>
        <w:t>la </w:t>
      </w:r>
      <w:r>
        <w:rPr>
          <w:rFonts w:ascii="Palatino Linotype" w:hAnsi="Palatino Linotype"/>
          <w:i/>
          <w:color w:val="231F20"/>
        </w:rPr>
        <w:t>opinión del evaluador</w:t>
      </w:r>
      <w:r>
        <w:rPr>
          <w:rFonts w:ascii="Palatino Linotype" w:hAnsi="Palatino Linotype"/>
          <w:color w:val="231F20"/>
        </w:rPr>
        <w:t>. </w:t>
      </w:r>
      <w:r>
        <w:rPr>
          <w:color w:val="231F20"/>
        </w:rPr>
        <w:t>Así, la opinión de </w:t>
      </w:r>
      <w:r>
        <w:rPr>
          <w:b/>
          <w:i/>
          <w:color w:val="231F20"/>
        </w:rPr>
        <w:t>A </w:t>
      </w:r>
      <w:r>
        <w:rPr>
          <w:color w:val="231F20"/>
        </w:rPr>
        <w:t>se representa como: </w:t>
      </w:r>
      <w:r>
        <w:rPr>
          <w:i/>
          <w:color w:val="231F20"/>
        </w:rPr>
        <w:t>o</w:t>
      </w:r>
      <w:r>
        <w:rPr>
          <w:b/>
          <w:i/>
          <w:color w:val="231F20"/>
          <w:position w:val="-6"/>
          <w:sz w:val="13"/>
        </w:rPr>
        <w:t>A  </w:t>
      </w:r>
      <w:r>
        <w:rPr>
          <w:color w:val="231F20"/>
        </w:rPr>
        <w:t>= (</w:t>
      </w:r>
      <w:r>
        <w:rPr>
          <w:b/>
          <w:i/>
          <w:color w:val="231F20"/>
        </w:rPr>
        <w:t>u</w:t>
      </w:r>
      <w:r>
        <w:rPr>
          <w:b/>
          <w:i/>
          <w:color w:val="231F20"/>
          <w:position w:val="-6"/>
          <w:sz w:val="13"/>
        </w:rPr>
        <w:t>A</w:t>
      </w:r>
      <w:r>
        <w:rPr>
          <w:color w:val="231F20"/>
        </w:rPr>
        <w:t>, </w:t>
      </w:r>
      <w:r>
        <w:rPr>
          <w:color w:val="231F20"/>
          <w:spacing w:val="7"/>
        </w:rPr>
        <w:t> </w:t>
      </w:r>
      <w:r>
        <w:rPr>
          <w:i/>
          <w:color w:val="231F20"/>
        </w:rPr>
        <w:t>v</w:t>
      </w:r>
      <w:r>
        <w:rPr>
          <w:b/>
          <w:i/>
          <w:color w:val="231F20"/>
          <w:position w:val="-6"/>
          <w:sz w:val="13"/>
        </w:rPr>
        <w:t>A</w:t>
      </w:r>
      <w:r>
        <w:rPr>
          <w:color w:val="231F20"/>
        </w:rPr>
        <w:t>).</w:t>
      </w:r>
    </w:p>
    <w:p>
      <w:pPr>
        <w:pStyle w:val="BodyText"/>
        <w:spacing w:line="300" w:lineRule="exact"/>
        <w:ind w:left="940" w:right="117"/>
        <w:jc w:val="both"/>
      </w:pPr>
      <w:r>
        <w:rPr>
          <w:color w:val="231F20"/>
        </w:rPr>
        <w:t>A partir de las </w:t>
      </w:r>
      <w:r>
        <w:rPr>
          <w:color w:val="231F20"/>
          <w:spacing w:val="-3"/>
        </w:rPr>
        <w:t>evaluaciones </w:t>
      </w:r>
      <w:r>
        <w:rPr>
          <w:color w:val="231F20"/>
        </w:rPr>
        <w:t>individuales es posible obtener (por votación o por cualquiera de los métodos de la </w:t>
      </w:r>
      <w:r>
        <w:rPr>
          <w:color w:val="231F20"/>
          <w:spacing w:val="-5"/>
        </w:rPr>
        <w:t>Web2.0) </w:t>
      </w:r>
      <w:r>
        <w:rPr>
          <w:color w:val="231F20"/>
        </w:rPr>
        <w:t>la opinión agregada del grupo [</w:t>
      </w:r>
      <w:r>
        <w:rPr>
          <w:i/>
          <w:color w:val="231F20"/>
        </w:rPr>
        <w:t>o</w:t>
      </w:r>
      <w:r>
        <w:rPr>
          <w:b/>
          <w:color w:val="231F20"/>
          <w:position w:val="-6"/>
          <w:sz w:val="13"/>
        </w:rPr>
        <w:t>g </w:t>
      </w:r>
      <w:r>
        <w:rPr>
          <w:color w:val="231F20"/>
        </w:rPr>
        <w:t>= (</w:t>
      </w:r>
      <w:r>
        <w:rPr>
          <w:b/>
          <w:i/>
          <w:color w:val="231F20"/>
        </w:rPr>
        <w:t>u</w:t>
      </w:r>
      <w:r>
        <w:rPr>
          <w:b/>
          <w:color w:val="231F20"/>
          <w:position w:val="-6"/>
          <w:sz w:val="13"/>
        </w:rPr>
        <w:t>g</w:t>
      </w:r>
      <w:r>
        <w:rPr>
          <w:color w:val="231F20"/>
        </w:rPr>
        <w:t>, </w:t>
      </w:r>
      <w:r>
        <w:rPr>
          <w:i/>
          <w:color w:val="231F20"/>
        </w:rPr>
        <w:t>v</w:t>
      </w:r>
      <w:r>
        <w:rPr>
          <w:b/>
          <w:color w:val="231F20"/>
          <w:position w:val="-6"/>
          <w:sz w:val="13"/>
        </w:rPr>
        <w:t>g</w:t>
      </w:r>
      <w:r>
        <w:rPr>
          <w:color w:val="231F20"/>
        </w:rPr>
        <w:t>)]. </w:t>
      </w:r>
      <w:r>
        <w:rPr>
          <w:color w:val="231F20"/>
          <w:spacing w:val="-5"/>
        </w:rPr>
        <w:t>También </w:t>
      </w:r>
      <w:r>
        <w:rPr>
          <w:color w:val="231F20"/>
        </w:rPr>
        <w:t>se puede obtener una opinión objetiva (por </w:t>
      </w:r>
      <w:r>
        <w:rPr>
          <w:color w:val="231F20"/>
          <w:spacing w:val="-3"/>
        </w:rPr>
        <w:t>ejemplo, </w:t>
      </w:r>
      <w:r>
        <w:rPr>
          <w:color w:val="231F20"/>
        </w:rPr>
        <w:t>a partir de las opiniones de un grupo de expertos) [</w:t>
      </w:r>
      <w:r>
        <w:rPr>
          <w:i/>
          <w:color w:val="231F20"/>
        </w:rPr>
        <w:t>o</w:t>
      </w:r>
      <w:r>
        <w:rPr>
          <w:b/>
          <w:color w:val="231F20"/>
          <w:position w:val="-6"/>
          <w:sz w:val="13"/>
        </w:rPr>
        <w:t>Ob </w:t>
      </w:r>
      <w:r>
        <w:rPr>
          <w:color w:val="231F20"/>
        </w:rPr>
        <w:t>= (</w:t>
      </w:r>
      <w:r>
        <w:rPr>
          <w:b/>
          <w:i/>
          <w:color w:val="231F20"/>
        </w:rPr>
        <w:t>u</w:t>
      </w:r>
      <w:r>
        <w:rPr>
          <w:b/>
          <w:color w:val="231F20"/>
          <w:position w:val="-6"/>
          <w:sz w:val="13"/>
        </w:rPr>
        <w:t>Ob</w:t>
      </w:r>
      <w:r>
        <w:rPr>
          <w:color w:val="231F20"/>
        </w:rPr>
        <w:t>, </w:t>
      </w:r>
      <w:r>
        <w:rPr>
          <w:i/>
          <w:color w:val="231F20"/>
        </w:rPr>
        <w:t>v</w:t>
      </w:r>
      <w:r>
        <w:rPr>
          <w:b/>
          <w:color w:val="231F20"/>
          <w:position w:val="-6"/>
          <w:sz w:val="13"/>
        </w:rPr>
        <w:t>Ob</w:t>
      </w:r>
      <w:r>
        <w:rPr>
          <w:color w:val="231F20"/>
        </w:rPr>
        <w:t>)].</w:t>
      </w:r>
    </w:p>
    <w:p>
      <w:pPr>
        <w:pStyle w:val="BodyText"/>
        <w:spacing w:line="285" w:lineRule="auto" w:before="34"/>
        <w:ind w:left="120" w:right="111"/>
        <w:jc w:val="both"/>
      </w:pPr>
      <w:r>
        <w:rPr>
          <w:color w:val="231F20"/>
          <w:spacing w:val="3"/>
        </w:rPr>
        <w:t>La </w:t>
      </w:r>
      <w:r>
        <w:rPr>
          <w:color w:val="231F20"/>
        </w:rPr>
        <w:t>Tabla 1 </w:t>
      </w:r>
      <w:r>
        <w:rPr>
          <w:color w:val="231F20"/>
          <w:spacing w:val="4"/>
        </w:rPr>
        <w:t>muestra las </w:t>
      </w:r>
      <w:r>
        <w:rPr>
          <w:color w:val="231F20"/>
          <w:spacing w:val="5"/>
        </w:rPr>
        <w:t>valoraciones </w:t>
      </w:r>
      <w:r>
        <w:rPr>
          <w:color w:val="231F20"/>
          <w:spacing w:val="3"/>
        </w:rPr>
        <w:t>en </w:t>
      </w:r>
      <w:r>
        <w:rPr>
          <w:color w:val="231F20"/>
          <w:spacing w:val="4"/>
        </w:rPr>
        <w:t>los seis </w:t>
      </w:r>
      <w:r>
        <w:rPr>
          <w:color w:val="231F20"/>
          <w:spacing w:val="5"/>
        </w:rPr>
        <w:t>puntos significativos </w:t>
      </w:r>
      <w:r>
        <w:rPr>
          <w:color w:val="231F20"/>
          <w:spacing w:val="4"/>
        </w:rPr>
        <w:t>para </w:t>
      </w:r>
      <w:r>
        <w:rPr>
          <w:color w:val="231F20"/>
          <w:spacing w:val="6"/>
        </w:rPr>
        <w:t>las </w:t>
      </w:r>
      <w:r>
        <w:rPr>
          <w:color w:val="231F20"/>
        </w:rPr>
        <w:t>preferencias</w:t>
      </w:r>
      <w:r>
        <w:rPr>
          <w:color w:val="231F20"/>
          <w:spacing w:val="-13"/>
        </w:rPr>
        <w:t> </w:t>
      </w:r>
      <w:r>
        <w:rPr>
          <w:color w:val="231F20"/>
        </w:rPr>
        <w:t>de</w:t>
      </w:r>
      <w:r>
        <w:rPr>
          <w:color w:val="231F20"/>
          <w:spacing w:val="-13"/>
        </w:rPr>
        <w:t> </w:t>
      </w:r>
      <w:r>
        <w:rPr>
          <w:color w:val="231F20"/>
        </w:rPr>
        <w:t>15</w:t>
      </w:r>
      <w:r>
        <w:rPr>
          <w:color w:val="231F20"/>
          <w:spacing w:val="-13"/>
        </w:rPr>
        <w:t> </w:t>
      </w:r>
      <w:r>
        <w:rPr>
          <w:color w:val="231F20"/>
        </w:rPr>
        <w:t>evaluadores,</w:t>
      </w:r>
      <w:r>
        <w:rPr>
          <w:color w:val="231F20"/>
          <w:spacing w:val="-13"/>
        </w:rPr>
        <w:t> </w:t>
      </w:r>
      <w:r>
        <w:rPr>
          <w:color w:val="231F20"/>
        </w:rPr>
        <w:t>un</w:t>
      </w:r>
      <w:r>
        <w:rPr>
          <w:color w:val="231F20"/>
          <w:spacing w:val="-14"/>
        </w:rPr>
        <w:t> </w:t>
      </w:r>
      <w:r>
        <w:rPr>
          <w:color w:val="231F20"/>
        </w:rPr>
        <w:t>valor</w:t>
      </w:r>
      <w:r>
        <w:rPr>
          <w:color w:val="231F20"/>
          <w:spacing w:val="-14"/>
        </w:rPr>
        <w:t> </w:t>
      </w:r>
      <w:r>
        <w:rPr>
          <w:color w:val="231F20"/>
        </w:rPr>
        <w:t>agregado</w:t>
      </w:r>
      <w:r>
        <w:rPr>
          <w:color w:val="231F20"/>
          <w:spacing w:val="-14"/>
        </w:rPr>
        <w:t> </w:t>
      </w:r>
      <w:r>
        <w:rPr>
          <w:color w:val="231F20"/>
        </w:rPr>
        <w:t>y</w:t>
      </w:r>
      <w:r>
        <w:rPr>
          <w:color w:val="231F20"/>
          <w:spacing w:val="-14"/>
        </w:rPr>
        <w:t> </w:t>
      </w:r>
      <w:r>
        <w:rPr>
          <w:color w:val="231F20"/>
        </w:rPr>
        <w:t>una</w:t>
      </w:r>
      <w:r>
        <w:rPr>
          <w:color w:val="231F20"/>
          <w:spacing w:val="-13"/>
        </w:rPr>
        <w:t> </w:t>
      </w:r>
      <w:r>
        <w:rPr>
          <w:color w:val="231F20"/>
        </w:rPr>
        <w:t>evaluación</w:t>
      </w:r>
      <w:r>
        <w:rPr>
          <w:color w:val="231F20"/>
          <w:spacing w:val="-14"/>
        </w:rPr>
        <w:t> </w:t>
      </w:r>
      <w:r>
        <w:rPr>
          <w:color w:val="231F20"/>
        </w:rPr>
        <w:t>objetiva</w:t>
      </w:r>
      <w:r>
        <w:rPr>
          <w:color w:val="231F20"/>
          <w:spacing w:val="-13"/>
        </w:rPr>
        <w:t> </w:t>
      </w:r>
      <w:r>
        <w:rPr>
          <w:color w:val="231F20"/>
        </w:rPr>
        <w:t>realizada por expertos. También muestra los valores promedios de todas las </w:t>
      </w:r>
      <w:r>
        <w:rPr>
          <w:color w:val="231F20"/>
          <w:spacing w:val="2"/>
        </w:rPr>
        <w:t>alternativas </w:t>
      </w:r>
      <w:r>
        <w:rPr>
          <w:color w:val="231F20"/>
        </w:rPr>
        <w:t>para los 15 evaluadores, para el valor </w:t>
      </w:r>
      <w:r>
        <w:rPr>
          <w:color w:val="231F20"/>
          <w:spacing w:val="2"/>
        </w:rPr>
        <w:t>agregado </w:t>
      </w:r>
      <w:r>
        <w:rPr>
          <w:color w:val="231F20"/>
        </w:rPr>
        <w:t>y para el valor </w:t>
      </w:r>
      <w:r>
        <w:rPr>
          <w:color w:val="231F20"/>
          <w:spacing w:val="13"/>
        </w:rPr>
        <w:t> </w:t>
      </w:r>
      <w:r>
        <w:rPr>
          <w:color w:val="231F20"/>
        </w:rPr>
        <w:t>objetivo.</w:t>
      </w:r>
    </w:p>
    <w:p>
      <w:pPr>
        <w:spacing w:after="0" w:line="285" w:lineRule="auto"/>
        <w:jc w:val="both"/>
        <w:sectPr>
          <w:pgSz w:w="9640" w:h="13720"/>
          <w:pgMar w:header="721" w:footer="0" w:top="1000" w:bottom="280" w:left="960" w:right="960"/>
        </w:sectPr>
      </w:pPr>
    </w:p>
    <w:p>
      <w:pPr>
        <w:pStyle w:val="BodyText"/>
        <w:rPr>
          <w:sz w:val="20"/>
        </w:rPr>
      </w:pPr>
    </w:p>
    <w:p>
      <w:pPr>
        <w:pStyle w:val="BodyText"/>
        <w:rPr>
          <w:sz w:val="18"/>
        </w:rPr>
      </w:pPr>
    </w:p>
    <w:p>
      <w:pPr>
        <w:spacing w:before="51"/>
        <w:ind w:left="94" w:right="93" w:firstLine="0"/>
        <w:jc w:val="center"/>
        <w:rPr>
          <w:rFonts w:ascii="Palatino Linotype"/>
          <w:i/>
          <w:sz w:val="18"/>
        </w:rPr>
      </w:pPr>
      <w:r>
        <w:rPr>
          <w:rFonts w:ascii="Palatino Linotype"/>
          <w:i/>
          <w:color w:val="231F20"/>
          <w:w w:val="105"/>
          <w:sz w:val="18"/>
        </w:rPr>
        <w:t>TABLA 1:</w:t>
      </w:r>
    </w:p>
    <w:p>
      <w:pPr>
        <w:spacing w:before="78" w:after="41"/>
        <w:ind w:left="93" w:right="93" w:firstLine="0"/>
        <w:jc w:val="center"/>
        <w:rPr>
          <w:sz w:val="14"/>
        </w:rPr>
      </w:pPr>
      <w:r>
        <w:rPr>
          <w:color w:val="231F20"/>
          <w:spacing w:val="1"/>
          <w:w w:val="145"/>
          <w:sz w:val="18"/>
        </w:rPr>
        <w:t>v</w:t>
      </w:r>
      <w:r>
        <w:rPr>
          <w:color w:val="231F20"/>
          <w:spacing w:val="1"/>
          <w:w w:val="156"/>
          <w:sz w:val="14"/>
        </w:rPr>
        <w:t>a</w:t>
      </w:r>
      <w:r>
        <w:rPr>
          <w:color w:val="231F20"/>
          <w:spacing w:val="-1"/>
          <w:w w:val="223"/>
          <w:sz w:val="14"/>
        </w:rPr>
        <w:t>l</w:t>
      </w:r>
      <w:r>
        <w:rPr>
          <w:color w:val="231F20"/>
          <w:spacing w:val="1"/>
          <w:w w:val="169"/>
          <w:sz w:val="14"/>
        </w:rPr>
        <w:t>o</w:t>
      </w:r>
      <w:r>
        <w:rPr>
          <w:color w:val="231F20"/>
          <w:spacing w:val="1"/>
          <w:w w:val="225"/>
          <w:sz w:val="14"/>
        </w:rPr>
        <w:t>r</w:t>
      </w:r>
      <w:r>
        <w:rPr>
          <w:color w:val="231F20"/>
          <w:spacing w:val="-3"/>
          <w:w w:val="156"/>
          <w:sz w:val="14"/>
        </w:rPr>
        <w:t>a</w:t>
      </w:r>
      <w:r>
        <w:rPr>
          <w:color w:val="231F20"/>
          <w:spacing w:val="1"/>
          <w:w w:val="166"/>
          <w:sz w:val="14"/>
        </w:rPr>
        <w:t>c</w:t>
      </w:r>
      <w:r>
        <w:rPr>
          <w:color w:val="231F20"/>
          <w:spacing w:val="1"/>
          <w:w w:val="131"/>
          <w:sz w:val="14"/>
        </w:rPr>
        <w:t>i</w:t>
      </w:r>
      <w:r>
        <w:rPr>
          <w:color w:val="231F20"/>
          <w:spacing w:val="1"/>
          <w:w w:val="169"/>
          <w:sz w:val="14"/>
        </w:rPr>
        <w:t>o</w:t>
      </w:r>
      <w:r>
        <w:rPr>
          <w:color w:val="231F20"/>
          <w:spacing w:val="1"/>
          <w:w w:val="154"/>
          <w:sz w:val="14"/>
        </w:rPr>
        <w:t>n</w:t>
      </w:r>
      <w:r>
        <w:rPr>
          <w:color w:val="231F20"/>
          <w:spacing w:val="1"/>
          <w:w w:val="144"/>
          <w:sz w:val="14"/>
        </w:rPr>
        <w:t>e</w:t>
      </w:r>
      <w:r>
        <w:rPr>
          <w:color w:val="231F20"/>
          <w:w w:val="143"/>
          <w:sz w:val="14"/>
        </w:rPr>
        <w:t>s</w:t>
      </w:r>
      <w:r>
        <w:rPr>
          <w:color w:val="231F20"/>
          <w:spacing w:val="13"/>
          <w:sz w:val="14"/>
        </w:rPr>
        <w:t> </w:t>
      </w:r>
      <w:r>
        <w:rPr>
          <w:color w:val="231F20"/>
          <w:spacing w:val="1"/>
          <w:w w:val="156"/>
          <w:sz w:val="14"/>
        </w:rPr>
        <w:t>d</w:t>
      </w:r>
      <w:r>
        <w:rPr>
          <w:color w:val="231F20"/>
          <w:w w:val="144"/>
          <w:sz w:val="14"/>
        </w:rPr>
        <w:t>e</w:t>
      </w:r>
      <w:r>
        <w:rPr>
          <w:color w:val="231F20"/>
          <w:spacing w:val="13"/>
          <w:sz w:val="14"/>
        </w:rPr>
        <w:t> </w:t>
      </w:r>
      <w:r>
        <w:rPr>
          <w:color w:val="231F20"/>
          <w:spacing w:val="-12"/>
          <w:w w:val="104"/>
          <w:sz w:val="14"/>
        </w:rPr>
        <w:t>P</w:t>
      </w:r>
      <w:r>
        <w:rPr>
          <w:color w:val="231F20"/>
          <w:spacing w:val="1"/>
          <w:w w:val="156"/>
          <w:sz w:val="14"/>
        </w:rPr>
        <w:t>a</w:t>
      </w:r>
      <w:r>
        <w:rPr>
          <w:color w:val="231F20"/>
          <w:spacing w:val="-13"/>
          <w:w w:val="225"/>
          <w:sz w:val="14"/>
        </w:rPr>
        <w:t>r</w:t>
      </w:r>
      <w:r>
        <w:rPr>
          <w:color w:val="231F20"/>
          <w:spacing w:val="1"/>
          <w:w w:val="258"/>
          <w:sz w:val="14"/>
        </w:rPr>
        <w:t>t</w:t>
      </w:r>
      <w:r>
        <w:rPr>
          <w:color w:val="231F20"/>
          <w:spacing w:val="1"/>
          <w:w w:val="131"/>
          <w:sz w:val="14"/>
        </w:rPr>
        <w:t>i</w:t>
      </w:r>
      <w:r>
        <w:rPr>
          <w:color w:val="231F20"/>
          <w:spacing w:val="-8"/>
          <w:w w:val="156"/>
          <w:sz w:val="14"/>
        </w:rPr>
        <w:t>d</w:t>
      </w:r>
      <w:r>
        <w:rPr>
          <w:color w:val="231F20"/>
          <w:w w:val="156"/>
          <w:sz w:val="14"/>
        </w:rPr>
        <w:t>a</w:t>
      </w:r>
    </w:p>
    <w:tbl>
      <w:tblPr>
        <w:tblW w:w="0" w:type="auto"/>
        <w:jc w:val="left"/>
        <w:tblInd w:w="12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698"/>
        <w:gridCol w:w="408"/>
        <w:gridCol w:w="386"/>
        <w:gridCol w:w="397"/>
        <w:gridCol w:w="420"/>
        <w:gridCol w:w="431"/>
        <w:gridCol w:w="388"/>
        <w:gridCol w:w="420"/>
        <w:gridCol w:w="386"/>
        <w:gridCol w:w="397"/>
        <w:gridCol w:w="386"/>
        <w:gridCol w:w="386"/>
        <w:gridCol w:w="374"/>
        <w:gridCol w:w="415"/>
        <w:gridCol w:w="415"/>
        <w:gridCol w:w="415"/>
        <w:gridCol w:w="368"/>
        <w:gridCol w:w="386"/>
      </w:tblGrid>
      <w:tr>
        <w:trPr>
          <w:trHeight w:val="746" w:hRule="exact"/>
        </w:trPr>
        <w:tc>
          <w:tcPr>
            <w:tcW w:w="698" w:type="dxa"/>
            <w:vMerge w:val="restart"/>
          </w:tcPr>
          <w:p>
            <w:pPr>
              <w:pStyle w:val="TableParagraph"/>
              <w:spacing w:line="357" w:lineRule="auto"/>
              <w:ind w:left="92" w:right="90" w:firstLine="1"/>
              <w:jc w:val="center"/>
              <w:rPr>
                <w:sz w:val="14"/>
              </w:rPr>
            </w:pPr>
            <w:r>
              <w:rPr>
                <w:color w:val="231F20"/>
                <w:sz w:val="14"/>
              </w:rPr>
              <w:t>puntos </w:t>
            </w:r>
            <w:r>
              <w:rPr>
                <w:color w:val="231F20"/>
                <w:w w:val="95"/>
                <w:sz w:val="14"/>
              </w:rPr>
              <w:t>significa- </w:t>
            </w:r>
            <w:r>
              <w:rPr>
                <w:color w:val="231F20"/>
                <w:sz w:val="14"/>
              </w:rPr>
              <w:t>tivos</w:t>
            </w:r>
          </w:p>
        </w:tc>
        <w:tc>
          <w:tcPr>
            <w:tcW w:w="6023" w:type="dxa"/>
            <w:gridSpan w:val="15"/>
          </w:tcPr>
          <w:p>
            <w:pPr>
              <w:pStyle w:val="TableParagraph"/>
              <w:spacing w:before="37"/>
              <w:ind w:left="1"/>
              <w:jc w:val="center"/>
              <w:rPr>
                <w:rFonts w:ascii="Palatino Linotype" w:hAnsi="Palatino Linotype"/>
                <w:i/>
                <w:sz w:val="14"/>
              </w:rPr>
            </w:pPr>
            <w:r>
              <w:rPr>
                <w:rFonts w:ascii="Palatino Linotype" w:hAnsi="Palatino Linotype"/>
                <w:i/>
                <w:color w:val="231F20"/>
                <w:sz w:val="14"/>
              </w:rPr>
              <w:t>Evaluaciones en los seis puntos más significativos y valoración promedio (opiniones) de diferentes</w:t>
            </w:r>
          </w:p>
          <w:p>
            <w:pPr>
              <w:pStyle w:val="TableParagraph"/>
              <w:spacing w:before="51"/>
              <w:ind w:left="1"/>
              <w:jc w:val="center"/>
              <w:rPr>
                <w:rFonts w:ascii="Palatino Linotype"/>
                <w:i/>
                <w:sz w:val="14"/>
              </w:rPr>
            </w:pPr>
            <w:r>
              <w:rPr>
                <w:rFonts w:ascii="Palatino Linotype"/>
                <w:i/>
                <w:color w:val="231F20"/>
                <w:sz w:val="14"/>
              </w:rPr>
              <w:t>evaluadores</w:t>
            </w:r>
          </w:p>
          <w:p>
            <w:pPr>
              <w:pStyle w:val="TableParagraph"/>
              <w:spacing w:line="132" w:lineRule="exact" w:before="67"/>
              <w:ind w:left="1"/>
              <w:jc w:val="center"/>
              <w:rPr>
                <w:sz w:val="14"/>
              </w:rPr>
            </w:pPr>
            <w:r>
              <w:rPr>
                <w:color w:val="231F20"/>
                <w:sz w:val="14"/>
              </w:rPr>
              <w:t>[</w:t>
            </w:r>
            <w:r>
              <w:rPr>
                <w:i/>
                <w:color w:val="231F20"/>
                <w:sz w:val="14"/>
              </w:rPr>
              <w:t>o    </w:t>
            </w:r>
            <w:r>
              <w:rPr>
                <w:color w:val="231F20"/>
                <w:sz w:val="14"/>
              </w:rPr>
              <w:t>= (</w:t>
            </w:r>
            <w:r>
              <w:rPr>
                <w:b/>
                <w:i/>
                <w:color w:val="231F20"/>
                <w:sz w:val="14"/>
              </w:rPr>
              <w:t>u   </w:t>
            </w:r>
            <w:r>
              <w:rPr>
                <w:color w:val="231F20"/>
                <w:sz w:val="14"/>
              </w:rPr>
              <w:t>, </w:t>
            </w:r>
            <w:r>
              <w:rPr>
                <w:i/>
                <w:color w:val="231F20"/>
                <w:sz w:val="14"/>
              </w:rPr>
              <w:t>v  </w:t>
            </w:r>
            <w:r>
              <w:rPr>
                <w:color w:val="231F20"/>
                <w:sz w:val="14"/>
              </w:rPr>
              <w:t>)]</w:t>
            </w:r>
          </w:p>
          <w:p>
            <w:pPr>
              <w:pStyle w:val="TableParagraph"/>
              <w:tabs>
                <w:tab w:pos="401" w:val="left" w:leader="none"/>
              </w:tabs>
              <w:spacing w:line="63" w:lineRule="exact" w:before="0"/>
              <w:ind w:left="23"/>
              <w:jc w:val="center"/>
              <w:rPr>
                <w:b/>
                <w:i/>
                <w:sz w:val="8"/>
              </w:rPr>
            </w:pPr>
            <w:r>
              <w:rPr>
                <w:b/>
                <w:color w:val="231F20"/>
                <w:sz w:val="8"/>
              </w:rPr>
              <w:t>E</w:t>
            </w:r>
            <w:r>
              <w:rPr>
                <w:b/>
                <w:i/>
                <w:color w:val="231F20"/>
                <w:sz w:val="8"/>
              </w:rPr>
              <w:t>x</w:t>
              <w:tab/>
            </w:r>
            <w:r>
              <w:rPr>
                <w:b/>
                <w:color w:val="231F20"/>
                <w:sz w:val="8"/>
              </w:rPr>
              <w:t>E</w:t>
            </w:r>
            <w:r>
              <w:rPr>
                <w:b/>
                <w:i/>
                <w:color w:val="231F20"/>
                <w:sz w:val="8"/>
              </w:rPr>
              <w:t>x       </w:t>
            </w:r>
            <w:r>
              <w:rPr>
                <w:b/>
                <w:color w:val="231F20"/>
                <w:sz w:val="8"/>
              </w:rPr>
              <w:t>E</w:t>
            </w:r>
            <w:r>
              <w:rPr>
                <w:b/>
                <w:i/>
                <w:color w:val="231F20"/>
                <w:sz w:val="8"/>
              </w:rPr>
              <w:t>x</w:t>
            </w:r>
          </w:p>
        </w:tc>
        <w:tc>
          <w:tcPr>
            <w:tcW w:w="368" w:type="dxa"/>
            <w:vMerge w:val="restart"/>
          </w:tcPr>
          <w:p>
            <w:pPr>
              <w:pStyle w:val="TableParagraph"/>
              <w:spacing w:before="0"/>
              <w:ind w:left="0"/>
              <w:rPr>
                <w:sz w:val="8"/>
              </w:rPr>
            </w:pPr>
          </w:p>
          <w:p>
            <w:pPr>
              <w:pStyle w:val="TableParagraph"/>
              <w:spacing w:before="0"/>
              <w:ind w:left="0"/>
              <w:rPr>
                <w:sz w:val="8"/>
              </w:rPr>
            </w:pPr>
          </w:p>
          <w:p>
            <w:pPr>
              <w:pStyle w:val="TableParagraph"/>
              <w:spacing w:before="0"/>
              <w:ind w:left="0"/>
              <w:rPr>
                <w:sz w:val="8"/>
              </w:rPr>
            </w:pPr>
          </w:p>
          <w:p>
            <w:pPr>
              <w:pStyle w:val="TableParagraph"/>
              <w:spacing w:before="0"/>
              <w:ind w:left="0"/>
              <w:rPr>
                <w:sz w:val="8"/>
              </w:rPr>
            </w:pPr>
          </w:p>
          <w:p>
            <w:pPr>
              <w:pStyle w:val="TableParagraph"/>
              <w:spacing w:before="0"/>
              <w:ind w:left="0"/>
              <w:rPr>
                <w:sz w:val="8"/>
              </w:rPr>
            </w:pPr>
          </w:p>
          <w:p>
            <w:pPr>
              <w:pStyle w:val="TableParagraph"/>
              <w:spacing w:before="54"/>
              <w:ind w:left="118"/>
              <w:rPr>
                <w:b/>
                <w:sz w:val="9"/>
              </w:rPr>
            </w:pPr>
            <w:r>
              <w:rPr>
                <w:b/>
                <w:color w:val="231F20"/>
                <w:w w:val="105"/>
                <w:sz w:val="9"/>
              </w:rPr>
              <w:t>Ob</w:t>
            </w:r>
          </w:p>
        </w:tc>
        <w:tc>
          <w:tcPr>
            <w:tcW w:w="386" w:type="dxa"/>
            <w:vMerge w:val="restart"/>
          </w:tcPr>
          <w:p>
            <w:pPr>
              <w:pStyle w:val="TableParagraph"/>
              <w:spacing w:before="0"/>
              <w:ind w:left="0"/>
              <w:rPr>
                <w:sz w:val="8"/>
              </w:rPr>
            </w:pPr>
          </w:p>
          <w:p>
            <w:pPr>
              <w:pStyle w:val="TableParagraph"/>
              <w:spacing w:before="0"/>
              <w:ind w:left="0"/>
              <w:rPr>
                <w:sz w:val="8"/>
              </w:rPr>
            </w:pPr>
          </w:p>
          <w:p>
            <w:pPr>
              <w:pStyle w:val="TableParagraph"/>
              <w:spacing w:before="0"/>
              <w:ind w:left="0"/>
              <w:rPr>
                <w:sz w:val="8"/>
              </w:rPr>
            </w:pPr>
          </w:p>
          <w:p>
            <w:pPr>
              <w:pStyle w:val="TableParagraph"/>
              <w:spacing w:before="0"/>
              <w:ind w:left="0"/>
              <w:rPr>
                <w:sz w:val="8"/>
              </w:rPr>
            </w:pPr>
          </w:p>
          <w:p>
            <w:pPr>
              <w:pStyle w:val="TableParagraph"/>
              <w:spacing w:before="0"/>
              <w:ind w:left="0"/>
              <w:rPr>
                <w:sz w:val="8"/>
              </w:rPr>
            </w:pPr>
          </w:p>
          <w:p>
            <w:pPr>
              <w:pStyle w:val="TableParagraph"/>
              <w:spacing w:before="56"/>
              <w:ind w:left="0"/>
              <w:jc w:val="center"/>
              <w:rPr>
                <w:sz w:val="9"/>
              </w:rPr>
            </w:pPr>
            <w:r>
              <w:rPr>
                <w:color w:val="231F20"/>
                <w:w w:val="103"/>
                <w:sz w:val="9"/>
              </w:rPr>
              <w:t>g</w:t>
            </w:r>
          </w:p>
        </w:tc>
      </w:tr>
      <w:tr>
        <w:trPr>
          <w:trHeight w:val="241" w:hRule="exact"/>
        </w:trPr>
        <w:tc>
          <w:tcPr>
            <w:tcW w:w="698" w:type="dxa"/>
            <w:vMerge/>
          </w:tcPr>
          <w:p>
            <w:pPr/>
          </w:p>
        </w:tc>
        <w:tc>
          <w:tcPr>
            <w:tcW w:w="408" w:type="dxa"/>
          </w:tcPr>
          <w:p>
            <w:pPr>
              <w:pStyle w:val="TableParagraph"/>
              <w:spacing w:before="46"/>
              <w:ind w:left="0"/>
              <w:jc w:val="center"/>
              <w:rPr>
                <w:b/>
                <w:sz w:val="12"/>
              </w:rPr>
            </w:pPr>
            <w:r>
              <w:rPr>
                <w:b/>
                <w:color w:val="231F20"/>
                <w:sz w:val="12"/>
              </w:rPr>
              <w:t>1</w:t>
            </w:r>
          </w:p>
        </w:tc>
        <w:tc>
          <w:tcPr>
            <w:tcW w:w="386" w:type="dxa"/>
          </w:tcPr>
          <w:p>
            <w:pPr>
              <w:pStyle w:val="TableParagraph"/>
              <w:spacing w:before="46"/>
              <w:ind w:left="0"/>
              <w:jc w:val="center"/>
              <w:rPr>
                <w:b/>
                <w:sz w:val="12"/>
              </w:rPr>
            </w:pPr>
            <w:r>
              <w:rPr>
                <w:b/>
                <w:color w:val="231F20"/>
                <w:sz w:val="12"/>
              </w:rPr>
              <w:t>2</w:t>
            </w:r>
          </w:p>
        </w:tc>
        <w:tc>
          <w:tcPr>
            <w:tcW w:w="397" w:type="dxa"/>
          </w:tcPr>
          <w:p>
            <w:pPr>
              <w:pStyle w:val="TableParagraph"/>
              <w:spacing w:before="46"/>
              <w:ind w:left="0"/>
              <w:jc w:val="center"/>
              <w:rPr>
                <w:b/>
                <w:sz w:val="12"/>
              </w:rPr>
            </w:pPr>
            <w:r>
              <w:rPr>
                <w:b/>
                <w:color w:val="231F20"/>
                <w:sz w:val="12"/>
              </w:rPr>
              <w:t>3</w:t>
            </w:r>
          </w:p>
        </w:tc>
        <w:tc>
          <w:tcPr>
            <w:tcW w:w="420" w:type="dxa"/>
          </w:tcPr>
          <w:p>
            <w:pPr>
              <w:pStyle w:val="TableParagraph"/>
              <w:spacing w:before="46"/>
              <w:ind w:left="0"/>
              <w:jc w:val="center"/>
              <w:rPr>
                <w:b/>
                <w:sz w:val="12"/>
              </w:rPr>
            </w:pPr>
            <w:r>
              <w:rPr>
                <w:b/>
                <w:color w:val="231F20"/>
                <w:sz w:val="12"/>
              </w:rPr>
              <w:t>4</w:t>
            </w:r>
          </w:p>
        </w:tc>
        <w:tc>
          <w:tcPr>
            <w:tcW w:w="431" w:type="dxa"/>
          </w:tcPr>
          <w:p>
            <w:pPr>
              <w:pStyle w:val="TableParagraph"/>
              <w:spacing w:before="46"/>
              <w:ind w:left="182"/>
              <w:rPr>
                <w:b/>
                <w:sz w:val="12"/>
              </w:rPr>
            </w:pPr>
            <w:r>
              <w:rPr>
                <w:b/>
                <w:color w:val="231F20"/>
                <w:sz w:val="12"/>
              </w:rPr>
              <w:t>5</w:t>
            </w:r>
          </w:p>
        </w:tc>
        <w:tc>
          <w:tcPr>
            <w:tcW w:w="388" w:type="dxa"/>
          </w:tcPr>
          <w:p>
            <w:pPr>
              <w:pStyle w:val="TableParagraph"/>
              <w:spacing w:before="46"/>
              <w:ind w:left="161"/>
              <w:rPr>
                <w:b/>
                <w:sz w:val="12"/>
              </w:rPr>
            </w:pPr>
            <w:r>
              <w:rPr>
                <w:b/>
                <w:color w:val="231F20"/>
                <w:sz w:val="12"/>
              </w:rPr>
              <w:t>6</w:t>
            </w:r>
          </w:p>
        </w:tc>
        <w:tc>
          <w:tcPr>
            <w:tcW w:w="420" w:type="dxa"/>
          </w:tcPr>
          <w:p>
            <w:pPr>
              <w:pStyle w:val="TableParagraph"/>
              <w:spacing w:before="46"/>
              <w:ind w:left="177"/>
              <w:rPr>
                <w:b/>
                <w:sz w:val="12"/>
              </w:rPr>
            </w:pPr>
            <w:r>
              <w:rPr>
                <w:b/>
                <w:color w:val="231F20"/>
                <w:sz w:val="12"/>
              </w:rPr>
              <w:t>7</w:t>
            </w:r>
          </w:p>
        </w:tc>
        <w:tc>
          <w:tcPr>
            <w:tcW w:w="386" w:type="dxa"/>
          </w:tcPr>
          <w:p>
            <w:pPr>
              <w:pStyle w:val="TableParagraph"/>
              <w:spacing w:before="46"/>
              <w:ind w:left="160"/>
              <w:rPr>
                <w:b/>
                <w:sz w:val="12"/>
              </w:rPr>
            </w:pPr>
            <w:r>
              <w:rPr>
                <w:b/>
                <w:color w:val="231F20"/>
                <w:sz w:val="12"/>
              </w:rPr>
              <w:t>8</w:t>
            </w:r>
          </w:p>
        </w:tc>
        <w:tc>
          <w:tcPr>
            <w:tcW w:w="397" w:type="dxa"/>
          </w:tcPr>
          <w:p>
            <w:pPr>
              <w:pStyle w:val="TableParagraph"/>
              <w:spacing w:before="46"/>
              <w:ind w:left="165"/>
              <w:rPr>
                <w:b/>
                <w:sz w:val="12"/>
              </w:rPr>
            </w:pPr>
            <w:r>
              <w:rPr>
                <w:b/>
                <w:color w:val="231F20"/>
                <w:sz w:val="12"/>
              </w:rPr>
              <w:t>9</w:t>
            </w:r>
          </w:p>
        </w:tc>
        <w:tc>
          <w:tcPr>
            <w:tcW w:w="386" w:type="dxa"/>
          </w:tcPr>
          <w:p>
            <w:pPr>
              <w:pStyle w:val="TableParagraph"/>
              <w:spacing w:before="46"/>
              <w:ind w:left="108" w:right="107"/>
              <w:jc w:val="center"/>
              <w:rPr>
                <w:b/>
                <w:sz w:val="12"/>
              </w:rPr>
            </w:pPr>
            <w:r>
              <w:rPr>
                <w:b/>
                <w:color w:val="231F20"/>
                <w:sz w:val="12"/>
              </w:rPr>
              <w:t>10</w:t>
            </w:r>
          </w:p>
        </w:tc>
        <w:tc>
          <w:tcPr>
            <w:tcW w:w="386" w:type="dxa"/>
          </w:tcPr>
          <w:p>
            <w:pPr>
              <w:pStyle w:val="TableParagraph"/>
              <w:spacing w:before="46"/>
              <w:ind w:left="104" w:right="107"/>
              <w:jc w:val="center"/>
              <w:rPr>
                <w:b/>
                <w:sz w:val="12"/>
              </w:rPr>
            </w:pPr>
            <w:r>
              <w:rPr>
                <w:b/>
                <w:color w:val="231F20"/>
                <w:sz w:val="12"/>
              </w:rPr>
              <w:t>11</w:t>
            </w:r>
          </w:p>
        </w:tc>
        <w:tc>
          <w:tcPr>
            <w:tcW w:w="374" w:type="dxa"/>
          </w:tcPr>
          <w:p>
            <w:pPr>
              <w:pStyle w:val="TableParagraph"/>
              <w:spacing w:before="46"/>
              <w:ind w:left="102" w:right="101"/>
              <w:jc w:val="center"/>
              <w:rPr>
                <w:b/>
                <w:sz w:val="12"/>
              </w:rPr>
            </w:pPr>
            <w:r>
              <w:rPr>
                <w:b/>
                <w:color w:val="231F20"/>
                <w:sz w:val="12"/>
              </w:rPr>
              <w:t>12</w:t>
            </w:r>
          </w:p>
        </w:tc>
        <w:tc>
          <w:tcPr>
            <w:tcW w:w="415" w:type="dxa"/>
          </w:tcPr>
          <w:p>
            <w:pPr>
              <w:pStyle w:val="TableParagraph"/>
              <w:spacing w:before="46"/>
              <w:ind w:left="122" w:right="121"/>
              <w:jc w:val="center"/>
              <w:rPr>
                <w:b/>
                <w:sz w:val="12"/>
              </w:rPr>
            </w:pPr>
            <w:r>
              <w:rPr>
                <w:b/>
                <w:color w:val="231F20"/>
                <w:sz w:val="12"/>
              </w:rPr>
              <w:t>13</w:t>
            </w:r>
          </w:p>
        </w:tc>
        <w:tc>
          <w:tcPr>
            <w:tcW w:w="415" w:type="dxa"/>
          </w:tcPr>
          <w:p>
            <w:pPr>
              <w:pStyle w:val="TableParagraph"/>
              <w:spacing w:before="46"/>
              <w:ind w:left="0" w:right="141"/>
              <w:jc w:val="right"/>
              <w:rPr>
                <w:b/>
                <w:sz w:val="12"/>
              </w:rPr>
            </w:pPr>
            <w:r>
              <w:rPr>
                <w:b/>
                <w:color w:val="231F20"/>
                <w:sz w:val="12"/>
              </w:rPr>
              <w:t>14</w:t>
            </w:r>
          </w:p>
        </w:tc>
        <w:tc>
          <w:tcPr>
            <w:tcW w:w="415" w:type="dxa"/>
          </w:tcPr>
          <w:p>
            <w:pPr>
              <w:pStyle w:val="TableParagraph"/>
              <w:spacing w:before="46"/>
              <w:ind w:left="122" w:right="121"/>
              <w:jc w:val="center"/>
              <w:rPr>
                <w:b/>
                <w:sz w:val="12"/>
              </w:rPr>
            </w:pPr>
            <w:r>
              <w:rPr>
                <w:b/>
                <w:color w:val="231F20"/>
                <w:sz w:val="12"/>
              </w:rPr>
              <w:t>15</w:t>
            </w:r>
          </w:p>
        </w:tc>
        <w:tc>
          <w:tcPr>
            <w:tcW w:w="368" w:type="dxa"/>
            <w:vMerge/>
          </w:tcPr>
          <w:p>
            <w:pPr/>
          </w:p>
        </w:tc>
        <w:tc>
          <w:tcPr>
            <w:tcW w:w="386" w:type="dxa"/>
            <w:vMerge/>
          </w:tcPr>
          <w:p>
            <w:pPr/>
          </w:p>
        </w:tc>
      </w:tr>
      <w:tr>
        <w:trPr>
          <w:trHeight w:val="241" w:hRule="exact"/>
        </w:trPr>
        <w:tc>
          <w:tcPr>
            <w:tcW w:w="698" w:type="dxa"/>
          </w:tcPr>
          <w:p>
            <w:pPr>
              <w:pStyle w:val="TableParagraph"/>
              <w:spacing w:before="46"/>
              <w:ind w:left="0" w:right="75"/>
              <w:jc w:val="right"/>
              <w:rPr>
                <w:b/>
                <w:sz w:val="12"/>
              </w:rPr>
            </w:pPr>
            <w:r>
              <w:rPr>
                <w:b/>
                <w:color w:val="231F20"/>
                <w:sz w:val="12"/>
              </w:rPr>
              <w:t>1</w:t>
            </w:r>
          </w:p>
        </w:tc>
        <w:tc>
          <w:tcPr>
            <w:tcW w:w="408" w:type="dxa"/>
          </w:tcPr>
          <w:p>
            <w:pPr>
              <w:pStyle w:val="TableParagraph"/>
              <w:spacing w:before="59"/>
              <w:ind w:left="119" w:right="119"/>
              <w:jc w:val="center"/>
              <w:rPr>
                <w:sz w:val="10"/>
              </w:rPr>
            </w:pPr>
            <w:r>
              <w:rPr>
                <w:sz w:val="10"/>
              </w:rPr>
              <w:t>.76</w:t>
            </w:r>
          </w:p>
        </w:tc>
        <w:tc>
          <w:tcPr>
            <w:tcW w:w="386" w:type="dxa"/>
          </w:tcPr>
          <w:p>
            <w:pPr>
              <w:pStyle w:val="TableParagraph"/>
              <w:spacing w:before="59"/>
              <w:ind w:left="108" w:right="107"/>
              <w:jc w:val="center"/>
              <w:rPr>
                <w:sz w:val="10"/>
              </w:rPr>
            </w:pPr>
            <w:r>
              <w:rPr>
                <w:sz w:val="10"/>
              </w:rPr>
              <w:t>.54</w:t>
            </w:r>
          </w:p>
        </w:tc>
        <w:tc>
          <w:tcPr>
            <w:tcW w:w="397" w:type="dxa"/>
          </w:tcPr>
          <w:p>
            <w:pPr>
              <w:pStyle w:val="TableParagraph"/>
              <w:spacing w:before="59"/>
              <w:ind w:left="113" w:right="113"/>
              <w:jc w:val="center"/>
              <w:rPr>
                <w:sz w:val="10"/>
              </w:rPr>
            </w:pPr>
            <w:r>
              <w:rPr>
                <w:sz w:val="10"/>
              </w:rPr>
              <w:t>.59</w:t>
            </w:r>
          </w:p>
        </w:tc>
        <w:tc>
          <w:tcPr>
            <w:tcW w:w="420" w:type="dxa"/>
          </w:tcPr>
          <w:p>
            <w:pPr>
              <w:pStyle w:val="TableParagraph"/>
              <w:spacing w:before="59"/>
              <w:ind w:left="125" w:right="124"/>
              <w:jc w:val="center"/>
              <w:rPr>
                <w:sz w:val="10"/>
              </w:rPr>
            </w:pPr>
            <w:r>
              <w:rPr>
                <w:sz w:val="10"/>
              </w:rPr>
              <w:t>.38</w:t>
            </w:r>
          </w:p>
        </w:tc>
        <w:tc>
          <w:tcPr>
            <w:tcW w:w="431" w:type="dxa"/>
          </w:tcPr>
          <w:p>
            <w:pPr>
              <w:pStyle w:val="TableParagraph"/>
              <w:spacing w:before="59"/>
              <w:ind w:left="149"/>
              <w:rPr>
                <w:sz w:val="10"/>
              </w:rPr>
            </w:pPr>
            <w:r>
              <w:rPr>
                <w:sz w:val="10"/>
              </w:rPr>
              <w:t>.92</w:t>
            </w:r>
          </w:p>
        </w:tc>
        <w:tc>
          <w:tcPr>
            <w:tcW w:w="388" w:type="dxa"/>
          </w:tcPr>
          <w:p>
            <w:pPr>
              <w:pStyle w:val="TableParagraph"/>
              <w:spacing w:before="59"/>
              <w:ind w:left="128"/>
              <w:rPr>
                <w:sz w:val="10"/>
              </w:rPr>
            </w:pPr>
            <w:r>
              <w:rPr>
                <w:sz w:val="10"/>
              </w:rPr>
              <w:t>.22</w:t>
            </w:r>
          </w:p>
        </w:tc>
        <w:tc>
          <w:tcPr>
            <w:tcW w:w="420" w:type="dxa"/>
          </w:tcPr>
          <w:p>
            <w:pPr/>
          </w:p>
        </w:tc>
        <w:tc>
          <w:tcPr>
            <w:tcW w:w="386" w:type="dxa"/>
          </w:tcPr>
          <w:p>
            <w:pPr>
              <w:pStyle w:val="TableParagraph"/>
              <w:spacing w:before="59"/>
              <w:ind w:left="126"/>
              <w:rPr>
                <w:sz w:val="10"/>
              </w:rPr>
            </w:pPr>
            <w:r>
              <w:rPr>
                <w:sz w:val="10"/>
              </w:rPr>
              <w:t>.74</w:t>
            </w:r>
          </w:p>
        </w:tc>
        <w:tc>
          <w:tcPr>
            <w:tcW w:w="397" w:type="dxa"/>
          </w:tcPr>
          <w:p>
            <w:pPr>
              <w:pStyle w:val="TableParagraph"/>
              <w:spacing w:before="59"/>
              <w:ind w:left="132"/>
              <w:rPr>
                <w:sz w:val="10"/>
              </w:rPr>
            </w:pPr>
            <w:r>
              <w:rPr>
                <w:sz w:val="10"/>
              </w:rPr>
              <w:t>.63</w:t>
            </w:r>
          </w:p>
        </w:tc>
        <w:tc>
          <w:tcPr>
            <w:tcW w:w="386" w:type="dxa"/>
          </w:tcPr>
          <w:p>
            <w:pPr>
              <w:pStyle w:val="TableParagraph"/>
              <w:spacing w:before="59"/>
              <w:ind w:left="108" w:right="107"/>
              <w:jc w:val="center"/>
              <w:rPr>
                <w:sz w:val="10"/>
              </w:rPr>
            </w:pPr>
            <w:r>
              <w:rPr>
                <w:sz w:val="10"/>
              </w:rPr>
              <w:t>.84</w:t>
            </w:r>
          </w:p>
        </w:tc>
        <w:tc>
          <w:tcPr>
            <w:tcW w:w="386" w:type="dxa"/>
          </w:tcPr>
          <w:p>
            <w:pPr>
              <w:pStyle w:val="TableParagraph"/>
              <w:spacing w:before="59"/>
              <w:ind w:left="108" w:right="107"/>
              <w:jc w:val="center"/>
              <w:rPr>
                <w:sz w:val="10"/>
              </w:rPr>
            </w:pPr>
            <w:r>
              <w:rPr>
                <w:sz w:val="10"/>
              </w:rPr>
              <w:t>.74</w:t>
            </w:r>
          </w:p>
        </w:tc>
        <w:tc>
          <w:tcPr>
            <w:tcW w:w="374" w:type="dxa"/>
          </w:tcPr>
          <w:p>
            <w:pPr>
              <w:pStyle w:val="TableParagraph"/>
              <w:spacing w:before="59"/>
              <w:ind w:left="102" w:right="102"/>
              <w:jc w:val="center"/>
              <w:rPr>
                <w:sz w:val="10"/>
              </w:rPr>
            </w:pPr>
            <w:r>
              <w:rPr>
                <w:sz w:val="10"/>
              </w:rPr>
              <w:t>.32</w:t>
            </w:r>
          </w:p>
        </w:tc>
        <w:tc>
          <w:tcPr>
            <w:tcW w:w="415" w:type="dxa"/>
          </w:tcPr>
          <w:p>
            <w:pPr>
              <w:pStyle w:val="TableParagraph"/>
              <w:spacing w:before="59"/>
              <w:ind w:left="122" w:right="122"/>
              <w:jc w:val="center"/>
              <w:rPr>
                <w:sz w:val="10"/>
              </w:rPr>
            </w:pPr>
            <w:r>
              <w:rPr>
                <w:sz w:val="10"/>
              </w:rPr>
              <w:t>.46</w:t>
            </w:r>
          </w:p>
        </w:tc>
        <w:tc>
          <w:tcPr>
            <w:tcW w:w="415" w:type="dxa"/>
          </w:tcPr>
          <w:p>
            <w:pPr>
              <w:pStyle w:val="TableParagraph"/>
              <w:spacing w:before="59"/>
              <w:ind w:left="0" w:right="138"/>
              <w:jc w:val="right"/>
              <w:rPr>
                <w:sz w:val="10"/>
              </w:rPr>
            </w:pPr>
            <w:r>
              <w:rPr>
                <w:sz w:val="10"/>
              </w:rPr>
              <w:t>.76</w:t>
            </w:r>
          </w:p>
        </w:tc>
        <w:tc>
          <w:tcPr>
            <w:tcW w:w="415" w:type="dxa"/>
          </w:tcPr>
          <w:p>
            <w:pPr>
              <w:pStyle w:val="TableParagraph"/>
              <w:spacing w:before="59"/>
              <w:ind w:left="122" w:right="122"/>
              <w:jc w:val="center"/>
              <w:rPr>
                <w:sz w:val="10"/>
              </w:rPr>
            </w:pPr>
            <w:r>
              <w:rPr>
                <w:sz w:val="10"/>
              </w:rPr>
              <w:t>.31</w:t>
            </w:r>
          </w:p>
        </w:tc>
        <w:tc>
          <w:tcPr>
            <w:tcW w:w="368" w:type="dxa"/>
          </w:tcPr>
          <w:p>
            <w:pPr>
              <w:pStyle w:val="TableParagraph"/>
              <w:spacing w:before="59"/>
              <w:ind w:left="98" w:right="98"/>
              <w:jc w:val="center"/>
              <w:rPr>
                <w:sz w:val="10"/>
              </w:rPr>
            </w:pPr>
            <w:r>
              <w:rPr>
                <w:sz w:val="10"/>
              </w:rPr>
              <w:t>.92</w:t>
            </w:r>
          </w:p>
        </w:tc>
        <w:tc>
          <w:tcPr>
            <w:tcW w:w="386" w:type="dxa"/>
          </w:tcPr>
          <w:p>
            <w:pPr>
              <w:pStyle w:val="TableParagraph"/>
              <w:spacing w:before="59"/>
              <w:ind w:left="107" w:right="107"/>
              <w:jc w:val="center"/>
              <w:rPr>
                <w:sz w:val="10"/>
              </w:rPr>
            </w:pPr>
            <w:r>
              <w:rPr>
                <w:sz w:val="10"/>
              </w:rPr>
              <w:t>.7</w:t>
            </w:r>
          </w:p>
        </w:tc>
      </w:tr>
      <w:tr>
        <w:trPr>
          <w:trHeight w:val="241" w:hRule="exact"/>
        </w:trPr>
        <w:tc>
          <w:tcPr>
            <w:tcW w:w="698" w:type="dxa"/>
          </w:tcPr>
          <w:p>
            <w:pPr>
              <w:pStyle w:val="TableParagraph"/>
              <w:spacing w:before="46"/>
              <w:ind w:left="0" w:right="75"/>
              <w:jc w:val="right"/>
              <w:rPr>
                <w:b/>
                <w:sz w:val="12"/>
              </w:rPr>
            </w:pPr>
            <w:r>
              <w:rPr>
                <w:b/>
                <w:color w:val="231F20"/>
                <w:sz w:val="12"/>
              </w:rPr>
              <w:t>2</w:t>
            </w:r>
          </w:p>
        </w:tc>
        <w:tc>
          <w:tcPr>
            <w:tcW w:w="408" w:type="dxa"/>
          </w:tcPr>
          <w:p>
            <w:pPr>
              <w:pStyle w:val="TableParagraph"/>
              <w:spacing w:before="59"/>
              <w:ind w:left="119" w:right="119"/>
              <w:jc w:val="center"/>
              <w:rPr>
                <w:sz w:val="10"/>
              </w:rPr>
            </w:pPr>
            <w:r>
              <w:rPr>
                <w:sz w:val="10"/>
              </w:rPr>
              <w:t>.91</w:t>
            </w:r>
          </w:p>
        </w:tc>
        <w:tc>
          <w:tcPr>
            <w:tcW w:w="386" w:type="dxa"/>
          </w:tcPr>
          <w:p>
            <w:pPr>
              <w:pStyle w:val="TableParagraph"/>
              <w:spacing w:before="59"/>
              <w:ind w:left="108" w:right="107"/>
              <w:jc w:val="center"/>
              <w:rPr>
                <w:sz w:val="10"/>
              </w:rPr>
            </w:pPr>
            <w:r>
              <w:rPr>
                <w:sz w:val="10"/>
              </w:rPr>
              <w:t>.8</w:t>
            </w:r>
          </w:p>
        </w:tc>
        <w:tc>
          <w:tcPr>
            <w:tcW w:w="397" w:type="dxa"/>
          </w:tcPr>
          <w:p>
            <w:pPr>
              <w:pStyle w:val="TableParagraph"/>
              <w:spacing w:before="59"/>
              <w:ind w:left="113" w:right="113"/>
              <w:jc w:val="center"/>
              <w:rPr>
                <w:sz w:val="10"/>
              </w:rPr>
            </w:pPr>
            <w:r>
              <w:rPr>
                <w:sz w:val="10"/>
              </w:rPr>
              <w:t>.72</w:t>
            </w:r>
          </w:p>
        </w:tc>
        <w:tc>
          <w:tcPr>
            <w:tcW w:w="420" w:type="dxa"/>
          </w:tcPr>
          <w:p>
            <w:pPr>
              <w:pStyle w:val="TableParagraph"/>
              <w:spacing w:before="59"/>
              <w:ind w:left="125" w:right="124"/>
              <w:jc w:val="center"/>
              <w:rPr>
                <w:sz w:val="10"/>
              </w:rPr>
            </w:pPr>
            <w:r>
              <w:rPr>
                <w:sz w:val="10"/>
              </w:rPr>
              <w:t>.88</w:t>
            </w:r>
          </w:p>
        </w:tc>
        <w:tc>
          <w:tcPr>
            <w:tcW w:w="431" w:type="dxa"/>
          </w:tcPr>
          <w:p>
            <w:pPr>
              <w:pStyle w:val="TableParagraph"/>
              <w:spacing w:before="59"/>
              <w:ind w:left="149"/>
              <w:rPr>
                <w:sz w:val="10"/>
              </w:rPr>
            </w:pPr>
            <w:r>
              <w:rPr>
                <w:sz w:val="10"/>
              </w:rPr>
              <w:t>.37</w:t>
            </w:r>
          </w:p>
        </w:tc>
        <w:tc>
          <w:tcPr>
            <w:tcW w:w="388" w:type="dxa"/>
          </w:tcPr>
          <w:p>
            <w:pPr>
              <w:pStyle w:val="TableParagraph"/>
              <w:spacing w:before="59"/>
              <w:ind w:left="128"/>
              <w:rPr>
                <w:sz w:val="10"/>
              </w:rPr>
            </w:pPr>
            <w:r>
              <w:rPr>
                <w:sz w:val="10"/>
              </w:rPr>
              <w:t>.46</w:t>
            </w:r>
          </w:p>
        </w:tc>
        <w:tc>
          <w:tcPr>
            <w:tcW w:w="420" w:type="dxa"/>
          </w:tcPr>
          <w:p>
            <w:pPr>
              <w:pStyle w:val="TableParagraph"/>
              <w:spacing w:before="59"/>
              <w:ind w:left="143"/>
              <w:rPr>
                <w:sz w:val="10"/>
              </w:rPr>
            </w:pPr>
            <w:r>
              <w:rPr>
                <w:sz w:val="10"/>
              </w:rPr>
              <w:t>.47</w:t>
            </w:r>
          </w:p>
        </w:tc>
        <w:tc>
          <w:tcPr>
            <w:tcW w:w="386" w:type="dxa"/>
          </w:tcPr>
          <w:p>
            <w:pPr>
              <w:pStyle w:val="TableParagraph"/>
              <w:spacing w:before="59"/>
              <w:ind w:left="126"/>
              <w:rPr>
                <w:sz w:val="10"/>
              </w:rPr>
            </w:pPr>
            <w:r>
              <w:rPr>
                <w:sz w:val="10"/>
              </w:rPr>
              <w:t>.43</w:t>
            </w:r>
          </w:p>
        </w:tc>
        <w:tc>
          <w:tcPr>
            <w:tcW w:w="397" w:type="dxa"/>
          </w:tcPr>
          <w:p>
            <w:pPr>
              <w:pStyle w:val="TableParagraph"/>
              <w:spacing w:before="59"/>
              <w:ind w:left="132"/>
              <w:rPr>
                <w:sz w:val="10"/>
              </w:rPr>
            </w:pPr>
            <w:r>
              <w:rPr>
                <w:sz w:val="10"/>
              </w:rPr>
              <w:t>.38</w:t>
            </w:r>
          </w:p>
        </w:tc>
        <w:tc>
          <w:tcPr>
            <w:tcW w:w="386" w:type="dxa"/>
          </w:tcPr>
          <w:p>
            <w:pPr>
              <w:pStyle w:val="TableParagraph"/>
              <w:spacing w:before="59"/>
              <w:ind w:left="108" w:right="107"/>
              <w:jc w:val="center"/>
              <w:rPr>
                <w:sz w:val="10"/>
              </w:rPr>
            </w:pPr>
            <w:r>
              <w:rPr>
                <w:sz w:val="10"/>
              </w:rPr>
              <w:t>.2</w:t>
            </w:r>
          </w:p>
        </w:tc>
        <w:tc>
          <w:tcPr>
            <w:tcW w:w="386" w:type="dxa"/>
          </w:tcPr>
          <w:p>
            <w:pPr>
              <w:pStyle w:val="TableParagraph"/>
              <w:spacing w:before="59"/>
              <w:ind w:left="108" w:right="107"/>
              <w:jc w:val="center"/>
              <w:rPr>
                <w:sz w:val="10"/>
              </w:rPr>
            </w:pPr>
            <w:r>
              <w:rPr>
                <w:sz w:val="10"/>
              </w:rPr>
              <w:t>.34</w:t>
            </w:r>
          </w:p>
        </w:tc>
        <w:tc>
          <w:tcPr>
            <w:tcW w:w="374" w:type="dxa"/>
          </w:tcPr>
          <w:p>
            <w:pPr>
              <w:pStyle w:val="TableParagraph"/>
              <w:spacing w:before="59"/>
              <w:ind w:left="102" w:right="102"/>
              <w:jc w:val="center"/>
              <w:rPr>
                <w:sz w:val="10"/>
              </w:rPr>
            </w:pPr>
            <w:r>
              <w:rPr>
                <w:sz w:val="10"/>
              </w:rPr>
              <w:t>.58</w:t>
            </w:r>
          </w:p>
        </w:tc>
        <w:tc>
          <w:tcPr>
            <w:tcW w:w="415" w:type="dxa"/>
          </w:tcPr>
          <w:p>
            <w:pPr>
              <w:pStyle w:val="TableParagraph"/>
              <w:spacing w:before="59"/>
              <w:ind w:left="122" w:right="122"/>
              <w:jc w:val="center"/>
              <w:rPr>
                <w:sz w:val="10"/>
              </w:rPr>
            </w:pPr>
            <w:r>
              <w:rPr>
                <w:sz w:val="10"/>
              </w:rPr>
              <w:t>.84</w:t>
            </w:r>
          </w:p>
        </w:tc>
        <w:tc>
          <w:tcPr>
            <w:tcW w:w="415" w:type="dxa"/>
          </w:tcPr>
          <w:p>
            <w:pPr>
              <w:pStyle w:val="TableParagraph"/>
              <w:spacing w:before="59"/>
              <w:ind w:left="0" w:right="138"/>
              <w:jc w:val="right"/>
              <w:rPr>
                <w:sz w:val="10"/>
              </w:rPr>
            </w:pPr>
            <w:r>
              <w:rPr>
                <w:sz w:val="10"/>
              </w:rPr>
              <w:t>.24</w:t>
            </w:r>
          </w:p>
        </w:tc>
        <w:tc>
          <w:tcPr>
            <w:tcW w:w="415" w:type="dxa"/>
          </w:tcPr>
          <w:p>
            <w:pPr>
              <w:pStyle w:val="TableParagraph"/>
              <w:spacing w:before="59"/>
              <w:ind w:left="122" w:right="122"/>
              <w:jc w:val="center"/>
              <w:rPr>
                <w:sz w:val="10"/>
              </w:rPr>
            </w:pPr>
            <w:r>
              <w:rPr>
                <w:sz w:val="10"/>
              </w:rPr>
              <w:t>.36</w:t>
            </w:r>
          </w:p>
        </w:tc>
        <w:tc>
          <w:tcPr>
            <w:tcW w:w="368" w:type="dxa"/>
          </w:tcPr>
          <w:p>
            <w:pPr>
              <w:pStyle w:val="TableParagraph"/>
              <w:spacing w:before="59"/>
              <w:ind w:left="98" w:right="98"/>
              <w:jc w:val="center"/>
              <w:rPr>
                <w:sz w:val="10"/>
              </w:rPr>
            </w:pPr>
            <w:r>
              <w:rPr>
                <w:sz w:val="10"/>
              </w:rPr>
              <w:t>.75</w:t>
            </w:r>
          </w:p>
        </w:tc>
        <w:tc>
          <w:tcPr>
            <w:tcW w:w="386" w:type="dxa"/>
          </w:tcPr>
          <w:p>
            <w:pPr>
              <w:pStyle w:val="TableParagraph"/>
              <w:spacing w:before="59"/>
              <w:ind w:left="107" w:right="107"/>
              <w:jc w:val="center"/>
              <w:rPr>
                <w:sz w:val="10"/>
              </w:rPr>
            </w:pPr>
            <w:r>
              <w:rPr>
                <w:sz w:val="10"/>
              </w:rPr>
              <w:t>.62</w:t>
            </w:r>
          </w:p>
        </w:tc>
      </w:tr>
      <w:tr>
        <w:trPr>
          <w:trHeight w:val="241" w:hRule="exact"/>
        </w:trPr>
        <w:tc>
          <w:tcPr>
            <w:tcW w:w="698" w:type="dxa"/>
          </w:tcPr>
          <w:p>
            <w:pPr>
              <w:pStyle w:val="TableParagraph"/>
              <w:spacing w:before="46"/>
              <w:ind w:left="0" w:right="75"/>
              <w:jc w:val="right"/>
              <w:rPr>
                <w:b/>
                <w:sz w:val="12"/>
              </w:rPr>
            </w:pPr>
            <w:r>
              <w:rPr>
                <w:b/>
                <w:color w:val="231F20"/>
                <w:sz w:val="12"/>
              </w:rPr>
              <w:t>3</w:t>
            </w:r>
          </w:p>
        </w:tc>
        <w:tc>
          <w:tcPr>
            <w:tcW w:w="408" w:type="dxa"/>
          </w:tcPr>
          <w:p>
            <w:pPr>
              <w:pStyle w:val="TableParagraph"/>
              <w:spacing w:before="59"/>
              <w:ind w:left="119" w:right="119"/>
              <w:jc w:val="center"/>
              <w:rPr>
                <w:sz w:val="10"/>
              </w:rPr>
            </w:pPr>
            <w:r>
              <w:rPr>
                <w:sz w:val="10"/>
              </w:rPr>
              <w:t>.4</w:t>
            </w:r>
          </w:p>
        </w:tc>
        <w:tc>
          <w:tcPr>
            <w:tcW w:w="386" w:type="dxa"/>
          </w:tcPr>
          <w:p>
            <w:pPr>
              <w:pStyle w:val="TableParagraph"/>
              <w:spacing w:before="59"/>
              <w:ind w:left="108" w:right="107"/>
              <w:jc w:val="center"/>
              <w:rPr>
                <w:sz w:val="10"/>
              </w:rPr>
            </w:pPr>
            <w:r>
              <w:rPr>
                <w:sz w:val="10"/>
              </w:rPr>
              <w:t>.59</w:t>
            </w:r>
          </w:p>
        </w:tc>
        <w:tc>
          <w:tcPr>
            <w:tcW w:w="397" w:type="dxa"/>
          </w:tcPr>
          <w:p>
            <w:pPr>
              <w:pStyle w:val="TableParagraph"/>
              <w:spacing w:before="59"/>
              <w:ind w:left="113" w:right="113"/>
              <w:jc w:val="center"/>
              <w:rPr>
                <w:sz w:val="10"/>
              </w:rPr>
            </w:pPr>
            <w:r>
              <w:rPr>
                <w:sz w:val="10"/>
              </w:rPr>
              <w:t>.49</w:t>
            </w:r>
          </w:p>
        </w:tc>
        <w:tc>
          <w:tcPr>
            <w:tcW w:w="420" w:type="dxa"/>
          </w:tcPr>
          <w:p>
            <w:pPr>
              <w:pStyle w:val="TableParagraph"/>
              <w:spacing w:before="59"/>
              <w:ind w:left="125" w:right="124"/>
              <w:jc w:val="center"/>
              <w:rPr>
                <w:sz w:val="10"/>
              </w:rPr>
            </w:pPr>
            <w:r>
              <w:rPr>
                <w:sz w:val="10"/>
              </w:rPr>
              <w:t>.29</w:t>
            </w:r>
          </w:p>
        </w:tc>
        <w:tc>
          <w:tcPr>
            <w:tcW w:w="431" w:type="dxa"/>
          </w:tcPr>
          <w:p>
            <w:pPr>
              <w:pStyle w:val="TableParagraph"/>
              <w:spacing w:before="59"/>
              <w:ind w:left="149"/>
              <w:rPr>
                <w:sz w:val="10"/>
              </w:rPr>
            </w:pPr>
            <w:r>
              <w:rPr>
                <w:sz w:val="10"/>
              </w:rPr>
              <w:t>.18</w:t>
            </w:r>
          </w:p>
        </w:tc>
        <w:tc>
          <w:tcPr>
            <w:tcW w:w="388" w:type="dxa"/>
          </w:tcPr>
          <w:p>
            <w:pPr>
              <w:pStyle w:val="TableParagraph"/>
              <w:spacing w:before="59"/>
              <w:ind w:left="128"/>
              <w:rPr>
                <w:sz w:val="10"/>
              </w:rPr>
            </w:pPr>
            <w:r>
              <w:rPr>
                <w:sz w:val="10"/>
              </w:rPr>
              <w:t>.71</w:t>
            </w:r>
          </w:p>
        </w:tc>
        <w:tc>
          <w:tcPr>
            <w:tcW w:w="420" w:type="dxa"/>
          </w:tcPr>
          <w:p>
            <w:pPr>
              <w:pStyle w:val="TableParagraph"/>
              <w:spacing w:before="59"/>
              <w:ind w:left="143"/>
              <w:rPr>
                <w:sz w:val="10"/>
              </w:rPr>
            </w:pPr>
            <w:r>
              <w:rPr>
                <w:sz w:val="10"/>
              </w:rPr>
              <w:t>.66</w:t>
            </w:r>
          </w:p>
        </w:tc>
        <w:tc>
          <w:tcPr>
            <w:tcW w:w="386" w:type="dxa"/>
          </w:tcPr>
          <w:p>
            <w:pPr>
              <w:pStyle w:val="TableParagraph"/>
              <w:spacing w:before="59"/>
              <w:ind w:left="126"/>
              <w:rPr>
                <w:sz w:val="10"/>
              </w:rPr>
            </w:pPr>
            <w:r>
              <w:rPr>
                <w:sz w:val="10"/>
              </w:rPr>
              <w:t>.46</w:t>
            </w:r>
          </w:p>
        </w:tc>
        <w:tc>
          <w:tcPr>
            <w:tcW w:w="397" w:type="dxa"/>
          </w:tcPr>
          <w:p>
            <w:pPr>
              <w:pStyle w:val="TableParagraph"/>
              <w:spacing w:before="59"/>
              <w:ind w:left="132"/>
              <w:rPr>
                <w:sz w:val="10"/>
              </w:rPr>
            </w:pPr>
            <w:r>
              <w:rPr>
                <w:sz w:val="10"/>
              </w:rPr>
              <w:t>.62</w:t>
            </w:r>
          </w:p>
        </w:tc>
        <w:tc>
          <w:tcPr>
            <w:tcW w:w="386" w:type="dxa"/>
          </w:tcPr>
          <w:p>
            <w:pPr>
              <w:pStyle w:val="TableParagraph"/>
              <w:spacing w:before="59"/>
              <w:ind w:left="108" w:right="107"/>
              <w:jc w:val="center"/>
              <w:rPr>
                <w:sz w:val="10"/>
              </w:rPr>
            </w:pPr>
            <w:r>
              <w:rPr>
                <w:sz w:val="10"/>
              </w:rPr>
              <w:t>.31</w:t>
            </w:r>
          </w:p>
        </w:tc>
        <w:tc>
          <w:tcPr>
            <w:tcW w:w="386" w:type="dxa"/>
          </w:tcPr>
          <w:p>
            <w:pPr>
              <w:pStyle w:val="TableParagraph"/>
              <w:spacing w:before="59"/>
              <w:ind w:left="108" w:right="107"/>
              <w:jc w:val="center"/>
              <w:rPr>
                <w:sz w:val="10"/>
              </w:rPr>
            </w:pPr>
            <w:r>
              <w:rPr>
                <w:sz w:val="10"/>
              </w:rPr>
              <w:t>.59</w:t>
            </w:r>
          </w:p>
        </w:tc>
        <w:tc>
          <w:tcPr>
            <w:tcW w:w="374" w:type="dxa"/>
          </w:tcPr>
          <w:p>
            <w:pPr>
              <w:pStyle w:val="TableParagraph"/>
              <w:spacing w:before="59"/>
              <w:ind w:left="102" w:right="102"/>
              <w:jc w:val="center"/>
              <w:rPr>
                <w:sz w:val="10"/>
              </w:rPr>
            </w:pPr>
            <w:r>
              <w:rPr>
                <w:sz w:val="10"/>
              </w:rPr>
              <w:t>.89</w:t>
            </w:r>
          </w:p>
        </w:tc>
        <w:tc>
          <w:tcPr>
            <w:tcW w:w="415" w:type="dxa"/>
          </w:tcPr>
          <w:p>
            <w:pPr>
              <w:pStyle w:val="TableParagraph"/>
              <w:spacing w:before="59"/>
              <w:ind w:left="122" w:right="122"/>
              <w:jc w:val="center"/>
              <w:rPr>
                <w:sz w:val="10"/>
              </w:rPr>
            </w:pPr>
            <w:r>
              <w:rPr>
                <w:sz w:val="10"/>
              </w:rPr>
              <w:t>.16</w:t>
            </w:r>
          </w:p>
        </w:tc>
        <w:tc>
          <w:tcPr>
            <w:tcW w:w="415" w:type="dxa"/>
          </w:tcPr>
          <w:p>
            <w:pPr>
              <w:pStyle w:val="TableParagraph"/>
              <w:spacing w:before="59"/>
              <w:ind w:left="0" w:right="138"/>
              <w:jc w:val="right"/>
              <w:rPr>
                <w:sz w:val="10"/>
              </w:rPr>
            </w:pPr>
            <w:r>
              <w:rPr>
                <w:sz w:val="10"/>
              </w:rPr>
              <w:t>.76</w:t>
            </w:r>
          </w:p>
        </w:tc>
        <w:tc>
          <w:tcPr>
            <w:tcW w:w="415" w:type="dxa"/>
          </w:tcPr>
          <w:p>
            <w:pPr>
              <w:pStyle w:val="TableParagraph"/>
              <w:spacing w:before="59"/>
              <w:ind w:left="122" w:right="122"/>
              <w:jc w:val="center"/>
              <w:rPr>
                <w:sz w:val="10"/>
              </w:rPr>
            </w:pPr>
            <w:r>
              <w:rPr>
                <w:sz w:val="10"/>
              </w:rPr>
              <w:t>.61</w:t>
            </w:r>
          </w:p>
        </w:tc>
        <w:tc>
          <w:tcPr>
            <w:tcW w:w="368" w:type="dxa"/>
          </w:tcPr>
          <w:p>
            <w:pPr>
              <w:pStyle w:val="TableParagraph"/>
              <w:spacing w:before="59"/>
              <w:ind w:left="98" w:right="98"/>
              <w:jc w:val="center"/>
              <w:rPr>
                <w:sz w:val="10"/>
              </w:rPr>
            </w:pPr>
            <w:r>
              <w:rPr>
                <w:sz w:val="10"/>
              </w:rPr>
              <w:t>.54</w:t>
            </w:r>
          </w:p>
        </w:tc>
        <w:tc>
          <w:tcPr>
            <w:tcW w:w="386" w:type="dxa"/>
          </w:tcPr>
          <w:p>
            <w:pPr>
              <w:pStyle w:val="TableParagraph"/>
              <w:spacing w:before="59"/>
              <w:ind w:left="107" w:right="107"/>
              <w:jc w:val="center"/>
              <w:rPr>
                <w:sz w:val="10"/>
              </w:rPr>
            </w:pPr>
            <w:r>
              <w:rPr>
                <w:sz w:val="10"/>
              </w:rPr>
              <w:t>.57</w:t>
            </w:r>
          </w:p>
        </w:tc>
      </w:tr>
      <w:tr>
        <w:trPr>
          <w:trHeight w:val="241" w:hRule="exact"/>
        </w:trPr>
        <w:tc>
          <w:tcPr>
            <w:tcW w:w="698" w:type="dxa"/>
          </w:tcPr>
          <w:p>
            <w:pPr>
              <w:pStyle w:val="TableParagraph"/>
              <w:spacing w:before="46"/>
              <w:ind w:left="0" w:right="75"/>
              <w:jc w:val="right"/>
              <w:rPr>
                <w:b/>
                <w:sz w:val="12"/>
              </w:rPr>
            </w:pPr>
            <w:r>
              <w:rPr>
                <w:b/>
                <w:color w:val="231F20"/>
                <w:sz w:val="12"/>
              </w:rPr>
              <w:t>4</w:t>
            </w:r>
          </w:p>
        </w:tc>
        <w:tc>
          <w:tcPr>
            <w:tcW w:w="408" w:type="dxa"/>
          </w:tcPr>
          <w:p>
            <w:pPr>
              <w:pStyle w:val="TableParagraph"/>
              <w:spacing w:before="59"/>
              <w:ind w:left="119" w:right="119"/>
              <w:jc w:val="center"/>
              <w:rPr>
                <w:sz w:val="10"/>
              </w:rPr>
            </w:pPr>
            <w:r>
              <w:rPr>
                <w:sz w:val="10"/>
              </w:rPr>
              <w:t>.44</w:t>
            </w:r>
          </w:p>
        </w:tc>
        <w:tc>
          <w:tcPr>
            <w:tcW w:w="386" w:type="dxa"/>
          </w:tcPr>
          <w:p>
            <w:pPr>
              <w:pStyle w:val="TableParagraph"/>
              <w:spacing w:before="59"/>
              <w:ind w:left="108" w:right="107"/>
              <w:jc w:val="center"/>
              <w:rPr>
                <w:sz w:val="10"/>
              </w:rPr>
            </w:pPr>
            <w:r>
              <w:rPr>
                <w:sz w:val="10"/>
              </w:rPr>
              <w:t>.31</w:t>
            </w:r>
          </w:p>
        </w:tc>
        <w:tc>
          <w:tcPr>
            <w:tcW w:w="397" w:type="dxa"/>
          </w:tcPr>
          <w:p>
            <w:pPr>
              <w:pStyle w:val="TableParagraph"/>
              <w:spacing w:before="59"/>
              <w:ind w:left="113" w:right="113"/>
              <w:jc w:val="center"/>
              <w:rPr>
                <w:sz w:val="10"/>
              </w:rPr>
            </w:pPr>
            <w:r>
              <w:rPr>
                <w:sz w:val="10"/>
              </w:rPr>
              <w:t>.19</w:t>
            </w:r>
          </w:p>
        </w:tc>
        <w:tc>
          <w:tcPr>
            <w:tcW w:w="420" w:type="dxa"/>
          </w:tcPr>
          <w:p>
            <w:pPr>
              <w:pStyle w:val="TableParagraph"/>
              <w:spacing w:before="59"/>
              <w:ind w:left="125" w:right="124"/>
              <w:jc w:val="center"/>
              <w:rPr>
                <w:sz w:val="10"/>
              </w:rPr>
            </w:pPr>
            <w:r>
              <w:rPr>
                <w:sz w:val="10"/>
              </w:rPr>
              <w:t>.35</w:t>
            </w:r>
          </w:p>
        </w:tc>
        <w:tc>
          <w:tcPr>
            <w:tcW w:w="431" w:type="dxa"/>
          </w:tcPr>
          <w:p>
            <w:pPr>
              <w:pStyle w:val="TableParagraph"/>
              <w:spacing w:before="59"/>
              <w:ind w:left="174"/>
              <w:rPr>
                <w:sz w:val="10"/>
              </w:rPr>
            </w:pPr>
            <w:r>
              <w:rPr>
                <w:sz w:val="10"/>
              </w:rPr>
              <w:t>.1</w:t>
            </w:r>
          </w:p>
        </w:tc>
        <w:tc>
          <w:tcPr>
            <w:tcW w:w="388" w:type="dxa"/>
          </w:tcPr>
          <w:p>
            <w:pPr>
              <w:pStyle w:val="TableParagraph"/>
              <w:spacing w:before="59"/>
              <w:ind w:left="128"/>
              <w:rPr>
                <w:sz w:val="10"/>
              </w:rPr>
            </w:pPr>
            <w:r>
              <w:rPr>
                <w:sz w:val="10"/>
              </w:rPr>
              <w:t>.34</w:t>
            </w:r>
          </w:p>
        </w:tc>
        <w:tc>
          <w:tcPr>
            <w:tcW w:w="420" w:type="dxa"/>
          </w:tcPr>
          <w:p>
            <w:pPr>
              <w:pStyle w:val="TableParagraph"/>
              <w:spacing w:before="59"/>
              <w:ind w:left="143"/>
              <w:rPr>
                <w:sz w:val="10"/>
              </w:rPr>
            </w:pPr>
            <w:r>
              <w:rPr>
                <w:sz w:val="10"/>
              </w:rPr>
              <w:t>.19</w:t>
            </w:r>
          </w:p>
        </w:tc>
        <w:tc>
          <w:tcPr>
            <w:tcW w:w="386" w:type="dxa"/>
          </w:tcPr>
          <w:p>
            <w:pPr>
              <w:pStyle w:val="TableParagraph"/>
              <w:spacing w:before="59"/>
              <w:ind w:left="126"/>
              <w:rPr>
                <w:sz w:val="10"/>
              </w:rPr>
            </w:pPr>
            <w:r>
              <w:rPr>
                <w:sz w:val="10"/>
              </w:rPr>
              <w:t>.29</w:t>
            </w:r>
          </w:p>
        </w:tc>
        <w:tc>
          <w:tcPr>
            <w:tcW w:w="397" w:type="dxa"/>
          </w:tcPr>
          <w:p>
            <w:pPr>
              <w:pStyle w:val="TableParagraph"/>
              <w:spacing w:before="59"/>
              <w:ind w:left="157"/>
              <w:rPr>
                <w:sz w:val="10"/>
              </w:rPr>
            </w:pPr>
            <w:r>
              <w:rPr>
                <w:sz w:val="10"/>
              </w:rPr>
              <w:t>.4</w:t>
            </w:r>
          </w:p>
        </w:tc>
        <w:tc>
          <w:tcPr>
            <w:tcW w:w="386" w:type="dxa"/>
          </w:tcPr>
          <w:p>
            <w:pPr>
              <w:pStyle w:val="TableParagraph"/>
              <w:spacing w:before="59"/>
              <w:ind w:left="108" w:right="107"/>
              <w:jc w:val="center"/>
              <w:rPr>
                <w:sz w:val="10"/>
              </w:rPr>
            </w:pPr>
            <w:r>
              <w:rPr>
                <w:sz w:val="10"/>
              </w:rPr>
              <w:t>.79</w:t>
            </w:r>
          </w:p>
        </w:tc>
        <w:tc>
          <w:tcPr>
            <w:tcW w:w="386" w:type="dxa"/>
          </w:tcPr>
          <w:p>
            <w:pPr>
              <w:pStyle w:val="TableParagraph"/>
              <w:spacing w:before="59"/>
              <w:ind w:left="108" w:right="107"/>
              <w:jc w:val="center"/>
              <w:rPr>
                <w:sz w:val="10"/>
              </w:rPr>
            </w:pPr>
            <w:r>
              <w:rPr>
                <w:sz w:val="10"/>
              </w:rPr>
              <w:t>.42</w:t>
            </w:r>
          </w:p>
        </w:tc>
        <w:tc>
          <w:tcPr>
            <w:tcW w:w="374" w:type="dxa"/>
          </w:tcPr>
          <w:p>
            <w:pPr>
              <w:pStyle w:val="TableParagraph"/>
              <w:spacing w:before="59"/>
              <w:ind w:left="102" w:right="102"/>
              <w:jc w:val="center"/>
              <w:rPr>
                <w:sz w:val="10"/>
              </w:rPr>
            </w:pPr>
            <w:r>
              <w:rPr>
                <w:sz w:val="10"/>
              </w:rPr>
              <w:t>.21</w:t>
            </w:r>
          </w:p>
        </w:tc>
        <w:tc>
          <w:tcPr>
            <w:tcW w:w="415" w:type="dxa"/>
          </w:tcPr>
          <w:p>
            <w:pPr>
              <w:pStyle w:val="TableParagraph"/>
              <w:spacing w:before="59"/>
              <w:ind w:left="122" w:right="122"/>
              <w:jc w:val="center"/>
              <w:rPr>
                <w:sz w:val="10"/>
              </w:rPr>
            </w:pPr>
            <w:r>
              <w:rPr>
                <w:sz w:val="10"/>
              </w:rPr>
              <w:t>.46</w:t>
            </w:r>
          </w:p>
        </w:tc>
        <w:tc>
          <w:tcPr>
            <w:tcW w:w="415" w:type="dxa"/>
          </w:tcPr>
          <w:p>
            <w:pPr>
              <w:pStyle w:val="TableParagraph"/>
              <w:spacing w:before="59"/>
              <w:ind w:left="0" w:right="138"/>
              <w:jc w:val="right"/>
              <w:rPr>
                <w:sz w:val="10"/>
              </w:rPr>
            </w:pPr>
            <w:r>
              <w:rPr>
                <w:sz w:val="10"/>
              </w:rPr>
              <w:t>.57</w:t>
            </w:r>
          </w:p>
        </w:tc>
        <w:tc>
          <w:tcPr>
            <w:tcW w:w="415" w:type="dxa"/>
          </w:tcPr>
          <w:p>
            <w:pPr>
              <w:pStyle w:val="TableParagraph"/>
              <w:spacing w:before="59"/>
              <w:ind w:left="122" w:right="122"/>
              <w:jc w:val="center"/>
              <w:rPr>
                <w:sz w:val="10"/>
              </w:rPr>
            </w:pPr>
            <w:r>
              <w:rPr>
                <w:sz w:val="10"/>
              </w:rPr>
              <w:t>.04</w:t>
            </w:r>
          </w:p>
        </w:tc>
        <w:tc>
          <w:tcPr>
            <w:tcW w:w="368" w:type="dxa"/>
          </w:tcPr>
          <w:p>
            <w:pPr>
              <w:pStyle w:val="TableParagraph"/>
              <w:spacing w:before="59"/>
              <w:ind w:left="98" w:right="98"/>
              <w:jc w:val="center"/>
              <w:rPr>
                <w:sz w:val="10"/>
              </w:rPr>
            </w:pPr>
            <w:r>
              <w:rPr>
                <w:sz w:val="10"/>
              </w:rPr>
              <w:t>.42</w:t>
            </w:r>
          </w:p>
        </w:tc>
        <w:tc>
          <w:tcPr>
            <w:tcW w:w="386" w:type="dxa"/>
          </w:tcPr>
          <w:p>
            <w:pPr>
              <w:pStyle w:val="TableParagraph"/>
              <w:spacing w:before="59"/>
              <w:ind w:left="107" w:right="107"/>
              <w:jc w:val="center"/>
              <w:rPr>
                <w:sz w:val="10"/>
              </w:rPr>
            </w:pPr>
            <w:r>
              <w:rPr>
                <w:sz w:val="10"/>
              </w:rPr>
              <w:t>.4</w:t>
            </w:r>
          </w:p>
        </w:tc>
      </w:tr>
      <w:tr>
        <w:trPr>
          <w:trHeight w:val="241" w:hRule="exact"/>
        </w:trPr>
        <w:tc>
          <w:tcPr>
            <w:tcW w:w="698" w:type="dxa"/>
          </w:tcPr>
          <w:p>
            <w:pPr>
              <w:pStyle w:val="TableParagraph"/>
              <w:spacing w:before="46"/>
              <w:ind w:left="0" w:right="75"/>
              <w:jc w:val="right"/>
              <w:rPr>
                <w:b/>
                <w:sz w:val="12"/>
              </w:rPr>
            </w:pPr>
            <w:r>
              <w:rPr>
                <w:b/>
                <w:color w:val="231F20"/>
                <w:sz w:val="12"/>
              </w:rPr>
              <w:t>5</w:t>
            </w:r>
          </w:p>
        </w:tc>
        <w:tc>
          <w:tcPr>
            <w:tcW w:w="408" w:type="dxa"/>
          </w:tcPr>
          <w:p>
            <w:pPr>
              <w:pStyle w:val="TableParagraph"/>
              <w:spacing w:before="59"/>
              <w:ind w:left="119" w:right="119"/>
              <w:jc w:val="center"/>
              <w:rPr>
                <w:sz w:val="10"/>
              </w:rPr>
            </w:pPr>
            <w:r>
              <w:rPr>
                <w:sz w:val="10"/>
              </w:rPr>
              <w:t>.04</w:t>
            </w:r>
          </w:p>
        </w:tc>
        <w:tc>
          <w:tcPr>
            <w:tcW w:w="386" w:type="dxa"/>
          </w:tcPr>
          <w:p>
            <w:pPr>
              <w:pStyle w:val="TableParagraph"/>
              <w:spacing w:before="59"/>
              <w:ind w:left="108" w:right="107"/>
              <w:jc w:val="center"/>
              <w:rPr>
                <w:sz w:val="10"/>
              </w:rPr>
            </w:pPr>
            <w:r>
              <w:rPr>
                <w:sz w:val="10"/>
              </w:rPr>
              <w:t>.23</w:t>
            </w:r>
          </w:p>
        </w:tc>
        <w:tc>
          <w:tcPr>
            <w:tcW w:w="397" w:type="dxa"/>
          </w:tcPr>
          <w:p>
            <w:pPr>
              <w:pStyle w:val="TableParagraph"/>
              <w:spacing w:before="59"/>
              <w:ind w:left="113" w:right="113"/>
              <w:jc w:val="center"/>
              <w:rPr>
                <w:sz w:val="10"/>
              </w:rPr>
            </w:pPr>
            <w:r>
              <w:rPr>
                <w:sz w:val="10"/>
              </w:rPr>
              <w:t>.04</w:t>
            </w:r>
          </w:p>
        </w:tc>
        <w:tc>
          <w:tcPr>
            <w:tcW w:w="420" w:type="dxa"/>
          </w:tcPr>
          <w:p>
            <w:pPr>
              <w:pStyle w:val="TableParagraph"/>
              <w:spacing w:before="59"/>
              <w:ind w:left="125" w:right="124"/>
              <w:jc w:val="center"/>
              <w:rPr>
                <w:sz w:val="10"/>
              </w:rPr>
            </w:pPr>
            <w:r>
              <w:rPr>
                <w:sz w:val="10"/>
              </w:rPr>
              <w:t>.5</w:t>
            </w:r>
          </w:p>
        </w:tc>
        <w:tc>
          <w:tcPr>
            <w:tcW w:w="431" w:type="dxa"/>
          </w:tcPr>
          <w:p>
            <w:pPr>
              <w:pStyle w:val="TableParagraph"/>
              <w:spacing w:before="59"/>
              <w:ind w:left="149"/>
              <w:rPr>
                <w:sz w:val="10"/>
              </w:rPr>
            </w:pPr>
            <w:r>
              <w:rPr>
                <w:sz w:val="10"/>
              </w:rPr>
              <w:t>.58</w:t>
            </w:r>
          </w:p>
        </w:tc>
        <w:tc>
          <w:tcPr>
            <w:tcW w:w="388" w:type="dxa"/>
          </w:tcPr>
          <w:p>
            <w:pPr>
              <w:pStyle w:val="TableParagraph"/>
              <w:spacing w:before="59"/>
              <w:ind w:left="128"/>
              <w:rPr>
                <w:sz w:val="10"/>
              </w:rPr>
            </w:pPr>
            <w:r>
              <w:rPr>
                <w:sz w:val="10"/>
              </w:rPr>
              <w:t>.19</w:t>
            </w:r>
          </w:p>
        </w:tc>
        <w:tc>
          <w:tcPr>
            <w:tcW w:w="420" w:type="dxa"/>
          </w:tcPr>
          <w:p>
            <w:pPr>
              <w:pStyle w:val="TableParagraph"/>
              <w:spacing w:before="59"/>
              <w:ind w:left="143"/>
              <w:rPr>
                <w:sz w:val="10"/>
              </w:rPr>
            </w:pPr>
            <w:r>
              <w:rPr>
                <w:sz w:val="10"/>
              </w:rPr>
              <w:t>.34</w:t>
            </w:r>
          </w:p>
        </w:tc>
        <w:tc>
          <w:tcPr>
            <w:tcW w:w="386" w:type="dxa"/>
          </w:tcPr>
          <w:p>
            <w:pPr>
              <w:pStyle w:val="TableParagraph"/>
              <w:spacing w:before="59"/>
              <w:ind w:left="126"/>
              <w:rPr>
                <w:sz w:val="10"/>
              </w:rPr>
            </w:pPr>
            <w:r>
              <w:rPr>
                <w:sz w:val="10"/>
              </w:rPr>
              <w:t>.16</w:t>
            </w:r>
          </w:p>
        </w:tc>
        <w:tc>
          <w:tcPr>
            <w:tcW w:w="397" w:type="dxa"/>
          </w:tcPr>
          <w:p>
            <w:pPr>
              <w:pStyle w:val="TableParagraph"/>
              <w:spacing w:before="59"/>
              <w:ind w:left="132"/>
              <w:rPr>
                <w:sz w:val="10"/>
              </w:rPr>
            </w:pPr>
            <w:r>
              <w:rPr>
                <w:sz w:val="10"/>
              </w:rPr>
              <w:t>.69</w:t>
            </w:r>
          </w:p>
        </w:tc>
        <w:tc>
          <w:tcPr>
            <w:tcW w:w="386" w:type="dxa"/>
          </w:tcPr>
          <w:p>
            <w:pPr>
              <w:pStyle w:val="TableParagraph"/>
              <w:spacing w:before="59"/>
              <w:ind w:left="108" w:right="107"/>
              <w:jc w:val="center"/>
              <w:rPr>
                <w:sz w:val="10"/>
              </w:rPr>
            </w:pPr>
            <w:r>
              <w:rPr>
                <w:sz w:val="10"/>
              </w:rPr>
              <w:t>.12</w:t>
            </w:r>
          </w:p>
        </w:tc>
        <w:tc>
          <w:tcPr>
            <w:tcW w:w="386" w:type="dxa"/>
          </w:tcPr>
          <w:p>
            <w:pPr>
              <w:pStyle w:val="TableParagraph"/>
              <w:spacing w:before="59"/>
              <w:ind w:left="108" w:right="107"/>
              <w:jc w:val="center"/>
              <w:rPr>
                <w:sz w:val="10"/>
              </w:rPr>
            </w:pPr>
            <w:r>
              <w:rPr>
                <w:sz w:val="10"/>
              </w:rPr>
              <w:t>.31</w:t>
            </w:r>
          </w:p>
        </w:tc>
        <w:tc>
          <w:tcPr>
            <w:tcW w:w="374" w:type="dxa"/>
          </w:tcPr>
          <w:p>
            <w:pPr>
              <w:pStyle w:val="TableParagraph"/>
              <w:spacing w:before="59"/>
              <w:ind w:left="102" w:right="102"/>
              <w:jc w:val="center"/>
              <w:rPr>
                <w:sz w:val="10"/>
              </w:rPr>
            </w:pPr>
            <w:r>
              <w:rPr>
                <w:sz w:val="10"/>
              </w:rPr>
              <w:t>.35</w:t>
            </w:r>
          </w:p>
        </w:tc>
        <w:tc>
          <w:tcPr>
            <w:tcW w:w="415" w:type="dxa"/>
          </w:tcPr>
          <w:p>
            <w:pPr>
              <w:pStyle w:val="TableParagraph"/>
              <w:spacing w:before="59"/>
              <w:ind w:left="122" w:right="122"/>
              <w:jc w:val="center"/>
              <w:rPr>
                <w:sz w:val="10"/>
              </w:rPr>
            </w:pPr>
            <w:r>
              <w:rPr>
                <w:sz w:val="10"/>
              </w:rPr>
              <w:t>.22</w:t>
            </w:r>
          </w:p>
        </w:tc>
        <w:tc>
          <w:tcPr>
            <w:tcW w:w="415" w:type="dxa"/>
          </w:tcPr>
          <w:p>
            <w:pPr>
              <w:pStyle w:val="TableParagraph"/>
              <w:spacing w:before="59"/>
              <w:ind w:left="0" w:right="138"/>
              <w:jc w:val="right"/>
              <w:rPr>
                <w:sz w:val="10"/>
              </w:rPr>
            </w:pPr>
            <w:r>
              <w:rPr>
                <w:sz w:val="10"/>
              </w:rPr>
              <w:t>.41</w:t>
            </w:r>
          </w:p>
        </w:tc>
        <w:tc>
          <w:tcPr>
            <w:tcW w:w="415" w:type="dxa"/>
          </w:tcPr>
          <w:p>
            <w:pPr>
              <w:pStyle w:val="TableParagraph"/>
              <w:spacing w:before="59"/>
              <w:ind w:left="122" w:right="122"/>
              <w:jc w:val="center"/>
              <w:rPr>
                <w:sz w:val="10"/>
              </w:rPr>
            </w:pPr>
            <w:r>
              <w:rPr>
                <w:sz w:val="10"/>
              </w:rPr>
              <w:t>.65</w:t>
            </w:r>
          </w:p>
        </w:tc>
        <w:tc>
          <w:tcPr>
            <w:tcW w:w="368" w:type="dxa"/>
          </w:tcPr>
          <w:p>
            <w:pPr>
              <w:pStyle w:val="TableParagraph"/>
              <w:spacing w:before="59"/>
              <w:ind w:left="98" w:right="98"/>
              <w:jc w:val="center"/>
              <w:rPr>
                <w:sz w:val="10"/>
              </w:rPr>
            </w:pPr>
            <w:r>
              <w:rPr>
                <w:sz w:val="10"/>
              </w:rPr>
              <w:t>.26</w:t>
            </w:r>
          </w:p>
        </w:tc>
        <w:tc>
          <w:tcPr>
            <w:tcW w:w="386" w:type="dxa"/>
          </w:tcPr>
          <w:p>
            <w:pPr>
              <w:pStyle w:val="TableParagraph"/>
              <w:spacing w:before="59"/>
              <w:ind w:left="107" w:right="107"/>
              <w:jc w:val="center"/>
              <w:rPr>
                <w:sz w:val="10"/>
              </w:rPr>
            </w:pPr>
            <w:r>
              <w:rPr>
                <w:sz w:val="10"/>
              </w:rPr>
              <w:t>.38</w:t>
            </w:r>
          </w:p>
        </w:tc>
      </w:tr>
      <w:tr>
        <w:trPr>
          <w:trHeight w:val="241" w:hRule="exact"/>
        </w:trPr>
        <w:tc>
          <w:tcPr>
            <w:tcW w:w="698" w:type="dxa"/>
          </w:tcPr>
          <w:p>
            <w:pPr>
              <w:pStyle w:val="TableParagraph"/>
              <w:spacing w:before="46"/>
              <w:ind w:left="0" w:right="75"/>
              <w:jc w:val="right"/>
              <w:rPr>
                <w:b/>
                <w:sz w:val="12"/>
              </w:rPr>
            </w:pPr>
            <w:r>
              <w:rPr>
                <w:b/>
                <w:color w:val="231F20"/>
                <w:sz w:val="12"/>
              </w:rPr>
              <w:t>6</w:t>
            </w:r>
          </w:p>
        </w:tc>
        <w:tc>
          <w:tcPr>
            <w:tcW w:w="408" w:type="dxa"/>
          </w:tcPr>
          <w:p>
            <w:pPr>
              <w:pStyle w:val="TableParagraph"/>
              <w:spacing w:before="59"/>
              <w:ind w:left="119" w:right="119"/>
              <w:jc w:val="center"/>
              <w:rPr>
                <w:sz w:val="10"/>
              </w:rPr>
            </w:pPr>
            <w:r>
              <w:rPr>
                <w:sz w:val="10"/>
              </w:rPr>
              <w:t>.29</w:t>
            </w:r>
          </w:p>
        </w:tc>
        <w:tc>
          <w:tcPr>
            <w:tcW w:w="386" w:type="dxa"/>
          </w:tcPr>
          <w:p>
            <w:pPr>
              <w:pStyle w:val="TableParagraph"/>
              <w:spacing w:before="59"/>
              <w:ind w:left="108" w:right="107"/>
              <w:jc w:val="center"/>
              <w:rPr>
                <w:sz w:val="10"/>
              </w:rPr>
            </w:pPr>
            <w:r>
              <w:rPr>
                <w:sz w:val="10"/>
              </w:rPr>
              <w:t>.6</w:t>
            </w:r>
          </w:p>
        </w:tc>
        <w:tc>
          <w:tcPr>
            <w:tcW w:w="397" w:type="dxa"/>
          </w:tcPr>
          <w:p>
            <w:pPr>
              <w:pStyle w:val="TableParagraph"/>
              <w:spacing w:before="59"/>
              <w:ind w:left="113" w:right="113"/>
              <w:jc w:val="center"/>
              <w:rPr>
                <w:sz w:val="10"/>
              </w:rPr>
            </w:pPr>
            <w:r>
              <w:rPr>
                <w:sz w:val="10"/>
              </w:rPr>
              <w:t>.17</w:t>
            </w:r>
          </w:p>
        </w:tc>
        <w:tc>
          <w:tcPr>
            <w:tcW w:w="420" w:type="dxa"/>
          </w:tcPr>
          <w:p>
            <w:pPr>
              <w:pStyle w:val="TableParagraph"/>
              <w:spacing w:before="59"/>
              <w:ind w:left="125" w:right="124"/>
              <w:jc w:val="center"/>
              <w:rPr>
                <w:sz w:val="10"/>
              </w:rPr>
            </w:pPr>
            <w:r>
              <w:rPr>
                <w:sz w:val="10"/>
              </w:rPr>
              <w:t>.16</w:t>
            </w:r>
          </w:p>
        </w:tc>
        <w:tc>
          <w:tcPr>
            <w:tcW w:w="431" w:type="dxa"/>
          </w:tcPr>
          <w:p>
            <w:pPr/>
          </w:p>
        </w:tc>
        <w:tc>
          <w:tcPr>
            <w:tcW w:w="388" w:type="dxa"/>
          </w:tcPr>
          <w:p>
            <w:pPr>
              <w:pStyle w:val="TableParagraph"/>
              <w:spacing w:before="59"/>
              <w:ind w:left="128"/>
              <w:rPr>
                <w:sz w:val="10"/>
              </w:rPr>
            </w:pPr>
            <w:r>
              <w:rPr>
                <w:sz w:val="10"/>
              </w:rPr>
              <w:t>.54</w:t>
            </w:r>
          </w:p>
        </w:tc>
        <w:tc>
          <w:tcPr>
            <w:tcW w:w="420" w:type="dxa"/>
          </w:tcPr>
          <w:p>
            <w:pPr>
              <w:pStyle w:val="TableParagraph"/>
              <w:spacing w:before="59"/>
              <w:ind w:left="143"/>
              <w:rPr>
                <w:sz w:val="10"/>
              </w:rPr>
            </w:pPr>
            <w:r>
              <w:rPr>
                <w:sz w:val="10"/>
              </w:rPr>
              <w:t>.15</w:t>
            </w:r>
          </w:p>
        </w:tc>
        <w:tc>
          <w:tcPr>
            <w:tcW w:w="386" w:type="dxa"/>
          </w:tcPr>
          <w:p>
            <w:pPr>
              <w:pStyle w:val="TableParagraph"/>
              <w:spacing w:before="59"/>
              <w:ind w:left="126"/>
              <w:rPr>
                <w:sz w:val="10"/>
              </w:rPr>
            </w:pPr>
            <w:r>
              <w:rPr>
                <w:sz w:val="10"/>
              </w:rPr>
              <w:t>.16</w:t>
            </w:r>
          </w:p>
        </w:tc>
        <w:tc>
          <w:tcPr>
            <w:tcW w:w="397" w:type="dxa"/>
          </w:tcPr>
          <w:p>
            <w:pPr>
              <w:pStyle w:val="TableParagraph"/>
              <w:spacing w:before="59"/>
              <w:ind w:left="132"/>
              <w:rPr>
                <w:sz w:val="10"/>
              </w:rPr>
            </w:pPr>
            <w:r>
              <w:rPr>
                <w:sz w:val="10"/>
              </w:rPr>
              <w:t>.01</w:t>
            </w:r>
          </w:p>
        </w:tc>
        <w:tc>
          <w:tcPr>
            <w:tcW w:w="386" w:type="dxa"/>
          </w:tcPr>
          <w:p>
            <w:pPr>
              <w:pStyle w:val="TableParagraph"/>
              <w:spacing w:before="59"/>
              <w:ind w:left="108" w:right="107"/>
              <w:jc w:val="center"/>
              <w:rPr>
                <w:sz w:val="10"/>
              </w:rPr>
            </w:pPr>
            <w:r>
              <w:rPr>
                <w:sz w:val="10"/>
              </w:rPr>
              <w:t>.13</w:t>
            </w:r>
          </w:p>
        </w:tc>
        <w:tc>
          <w:tcPr>
            <w:tcW w:w="386" w:type="dxa"/>
          </w:tcPr>
          <w:p>
            <w:pPr>
              <w:pStyle w:val="TableParagraph"/>
              <w:spacing w:before="59"/>
              <w:ind w:left="108" w:right="107"/>
              <w:jc w:val="center"/>
              <w:rPr>
                <w:sz w:val="10"/>
              </w:rPr>
            </w:pPr>
            <w:r>
              <w:rPr>
                <w:sz w:val="10"/>
              </w:rPr>
              <w:t>.4</w:t>
            </w:r>
          </w:p>
        </w:tc>
        <w:tc>
          <w:tcPr>
            <w:tcW w:w="374" w:type="dxa"/>
          </w:tcPr>
          <w:p>
            <w:pPr>
              <w:pStyle w:val="TableParagraph"/>
              <w:spacing w:before="59"/>
              <w:ind w:left="102" w:right="102"/>
              <w:jc w:val="center"/>
              <w:rPr>
                <w:sz w:val="10"/>
              </w:rPr>
            </w:pPr>
            <w:r>
              <w:rPr>
                <w:sz w:val="10"/>
              </w:rPr>
              <w:t>.64</w:t>
            </w:r>
          </w:p>
        </w:tc>
        <w:tc>
          <w:tcPr>
            <w:tcW w:w="415" w:type="dxa"/>
          </w:tcPr>
          <w:p>
            <w:pPr>
              <w:pStyle w:val="TableParagraph"/>
              <w:spacing w:before="59"/>
              <w:ind w:left="122" w:right="122"/>
              <w:jc w:val="center"/>
              <w:rPr>
                <w:sz w:val="10"/>
              </w:rPr>
            </w:pPr>
            <w:r>
              <w:rPr>
                <w:sz w:val="10"/>
              </w:rPr>
              <w:t>.36</w:t>
            </w:r>
          </w:p>
        </w:tc>
        <w:tc>
          <w:tcPr>
            <w:tcW w:w="415" w:type="dxa"/>
          </w:tcPr>
          <w:p>
            <w:pPr>
              <w:pStyle w:val="TableParagraph"/>
              <w:spacing w:before="59"/>
              <w:ind w:left="0" w:right="138"/>
              <w:jc w:val="right"/>
              <w:rPr>
                <w:sz w:val="10"/>
              </w:rPr>
            </w:pPr>
            <w:r>
              <w:rPr>
                <w:sz w:val="10"/>
              </w:rPr>
              <w:t>.43</w:t>
            </w:r>
          </w:p>
        </w:tc>
        <w:tc>
          <w:tcPr>
            <w:tcW w:w="415" w:type="dxa"/>
          </w:tcPr>
          <w:p>
            <w:pPr>
              <w:pStyle w:val="TableParagraph"/>
              <w:spacing w:before="59"/>
              <w:ind w:left="122" w:right="122"/>
              <w:jc w:val="center"/>
              <w:rPr>
                <w:sz w:val="10"/>
              </w:rPr>
            </w:pPr>
            <w:r>
              <w:rPr>
                <w:sz w:val="10"/>
              </w:rPr>
              <w:t>.66</w:t>
            </w:r>
          </w:p>
        </w:tc>
        <w:tc>
          <w:tcPr>
            <w:tcW w:w="368" w:type="dxa"/>
          </w:tcPr>
          <w:p>
            <w:pPr>
              <w:pStyle w:val="TableParagraph"/>
              <w:spacing w:before="59"/>
              <w:ind w:left="98" w:right="98"/>
              <w:jc w:val="center"/>
              <w:rPr>
                <w:sz w:val="10"/>
              </w:rPr>
            </w:pPr>
            <w:r>
              <w:rPr>
                <w:sz w:val="10"/>
              </w:rPr>
              <w:t>.07</w:t>
            </w:r>
          </w:p>
        </w:tc>
        <w:tc>
          <w:tcPr>
            <w:tcW w:w="386" w:type="dxa"/>
          </w:tcPr>
          <w:p>
            <w:pPr>
              <w:pStyle w:val="TableParagraph"/>
              <w:spacing w:before="59"/>
              <w:ind w:left="107" w:right="107"/>
              <w:jc w:val="center"/>
              <w:rPr>
                <w:sz w:val="10"/>
              </w:rPr>
            </w:pPr>
            <w:r>
              <w:rPr>
                <w:sz w:val="10"/>
              </w:rPr>
              <w:t>.36</w:t>
            </w:r>
          </w:p>
        </w:tc>
      </w:tr>
      <w:tr>
        <w:trPr>
          <w:trHeight w:val="483" w:hRule="exact"/>
        </w:trPr>
        <w:tc>
          <w:tcPr>
            <w:tcW w:w="698" w:type="dxa"/>
          </w:tcPr>
          <w:p>
            <w:pPr>
              <w:pStyle w:val="TableParagraph"/>
              <w:spacing w:line="417" w:lineRule="auto" w:before="48"/>
              <w:ind w:right="89"/>
              <w:rPr>
                <w:sz w:val="12"/>
              </w:rPr>
            </w:pPr>
            <w:r>
              <w:rPr>
                <w:color w:val="231F20"/>
                <w:sz w:val="12"/>
              </w:rPr>
              <w:t>valoración promedio</w:t>
            </w:r>
          </w:p>
        </w:tc>
        <w:tc>
          <w:tcPr>
            <w:tcW w:w="408" w:type="dxa"/>
          </w:tcPr>
          <w:p>
            <w:pPr>
              <w:pStyle w:val="TableParagraph"/>
              <w:spacing w:before="0"/>
              <w:ind w:left="0"/>
              <w:rPr>
                <w:sz w:val="10"/>
              </w:rPr>
            </w:pPr>
          </w:p>
          <w:p>
            <w:pPr>
              <w:pStyle w:val="TableParagraph"/>
              <w:spacing w:before="65"/>
              <w:ind w:left="119" w:right="119"/>
              <w:jc w:val="center"/>
              <w:rPr>
                <w:sz w:val="10"/>
              </w:rPr>
            </w:pPr>
            <w:r>
              <w:rPr>
                <w:sz w:val="10"/>
              </w:rPr>
              <w:t>.43</w:t>
            </w:r>
          </w:p>
        </w:tc>
        <w:tc>
          <w:tcPr>
            <w:tcW w:w="386" w:type="dxa"/>
          </w:tcPr>
          <w:p>
            <w:pPr>
              <w:pStyle w:val="TableParagraph"/>
              <w:spacing w:before="0"/>
              <w:ind w:left="0"/>
              <w:rPr>
                <w:sz w:val="10"/>
              </w:rPr>
            </w:pPr>
          </w:p>
          <w:p>
            <w:pPr>
              <w:pStyle w:val="TableParagraph"/>
              <w:spacing w:before="65"/>
              <w:ind w:left="108" w:right="107"/>
              <w:jc w:val="center"/>
              <w:rPr>
                <w:sz w:val="10"/>
              </w:rPr>
            </w:pPr>
            <w:r>
              <w:rPr>
                <w:sz w:val="10"/>
              </w:rPr>
              <w:t>.46</w:t>
            </w:r>
          </w:p>
        </w:tc>
        <w:tc>
          <w:tcPr>
            <w:tcW w:w="397" w:type="dxa"/>
          </w:tcPr>
          <w:p>
            <w:pPr>
              <w:pStyle w:val="TableParagraph"/>
              <w:spacing w:before="0"/>
              <w:ind w:left="0"/>
              <w:rPr>
                <w:sz w:val="10"/>
              </w:rPr>
            </w:pPr>
          </w:p>
          <w:p>
            <w:pPr>
              <w:pStyle w:val="TableParagraph"/>
              <w:spacing w:before="65"/>
              <w:ind w:left="113" w:right="113"/>
              <w:jc w:val="center"/>
              <w:rPr>
                <w:sz w:val="10"/>
              </w:rPr>
            </w:pPr>
            <w:r>
              <w:rPr>
                <w:sz w:val="10"/>
              </w:rPr>
              <w:t>.3</w:t>
            </w:r>
          </w:p>
        </w:tc>
        <w:tc>
          <w:tcPr>
            <w:tcW w:w="420" w:type="dxa"/>
          </w:tcPr>
          <w:p>
            <w:pPr>
              <w:pStyle w:val="TableParagraph"/>
              <w:spacing w:before="0"/>
              <w:ind w:left="0"/>
              <w:rPr>
                <w:sz w:val="10"/>
              </w:rPr>
            </w:pPr>
          </w:p>
          <w:p>
            <w:pPr>
              <w:pStyle w:val="TableParagraph"/>
              <w:spacing w:before="65"/>
              <w:ind w:left="125" w:right="124"/>
              <w:jc w:val="center"/>
              <w:rPr>
                <w:sz w:val="10"/>
              </w:rPr>
            </w:pPr>
            <w:r>
              <w:rPr>
                <w:sz w:val="10"/>
              </w:rPr>
              <w:t>.37</w:t>
            </w:r>
          </w:p>
        </w:tc>
        <w:tc>
          <w:tcPr>
            <w:tcW w:w="431" w:type="dxa"/>
          </w:tcPr>
          <w:p>
            <w:pPr>
              <w:pStyle w:val="TableParagraph"/>
              <w:spacing w:before="0"/>
              <w:ind w:left="0"/>
              <w:rPr>
                <w:sz w:val="10"/>
              </w:rPr>
            </w:pPr>
          </w:p>
          <w:p>
            <w:pPr>
              <w:pStyle w:val="TableParagraph"/>
              <w:spacing w:before="65"/>
              <w:ind w:left="149"/>
              <w:rPr>
                <w:sz w:val="10"/>
              </w:rPr>
            </w:pPr>
            <w:r>
              <w:rPr>
                <w:sz w:val="10"/>
              </w:rPr>
              <w:t>.25</w:t>
            </w:r>
          </w:p>
        </w:tc>
        <w:tc>
          <w:tcPr>
            <w:tcW w:w="388" w:type="dxa"/>
          </w:tcPr>
          <w:p>
            <w:pPr>
              <w:pStyle w:val="TableParagraph"/>
              <w:spacing w:before="0"/>
              <w:ind w:left="0"/>
              <w:rPr>
                <w:sz w:val="10"/>
              </w:rPr>
            </w:pPr>
          </w:p>
          <w:p>
            <w:pPr>
              <w:pStyle w:val="TableParagraph"/>
              <w:spacing w:before="65"/>
              <w:ind w:left="128"/>
              <w:rPr>
                <w:sz w:val="10"/>
              </w:rPr>
            </w:pPr>
            <w:r>
              <w:rPr>
                <w:sz w:val="10"/>
              </w:rPr>
              <w:t>.42</w:t>
            </w:r>
          </w:p>
        </w:tc>
        <w:tc>
          <w:tcPr>
            <w:tcW w:w="420" w:type="dxa"/>
          </w:tcPr>
          <w:p>
            <w:pPr>
              <w:pStyle w:val="TableParagraph"/>
              <w:spacing w:before="0"/>
              <w:ind w:left="0"/>
              <w:rPr>
                <w:sz w:val="10"/>
              </w:rPr>
            </w:pPr>
          </w:p>
          <w:p>
            <w:pPr>
              <w:pStyle w:val="TableParagraph"/>
              <w:spacing w:before="65"/>
              <w:ind w:left="143"/>
              <w:rPr>
                <w:sz w:val="10"/>
              </w:rPr>
            </w:pPr>
            <w:r>
              <w:rPr>
                <w:sz w:val="10"/>
              </w:rPr>
              <w:t>.37</w:t>
            </w:r>
          </w:p>
        </w:tc>
        <w:tc>
          <w:tcPr>
            <w:tcW w:w="386" w:type="dxa"/>
          </w:tcPr>
          <w:p>
            <w:pPr>
              <w:pStyle w:val="TableParagraph"/>
              <w:spacing w:before="0"/>
              <w:ind w:left="0"/>
              <w:rPr>
                <w:sz w:val="10"/>
              </w:rPr>
            </w:pPr>
          </w:p>
          <w:p>
            <w:pPr>
              <w:pStyle w:val="TableParagraph"/>
              <w:spacing w:before="65"/>
              <w:ind w:left="126"/>
              <w:rPr>
                <w:sz w:val="10"/>
              </w:rPr>
            </w:pPr>
            <w:r>
              <w:rPr>
                <w:sz w:val="10"/>
              </w:rPr>
              <w:t>.33</w:t>
            </w:r>
          </w:p>
        </w:tc>
        <w:tc>
          <w:tcPr>
            <w:tcW w:w="397" w:type="dxa"/>
          </w:tcPr>
          <w:p>
            <w:pPr>
              <w:pStyle w:val="TableParagraph"/>
              <w:spacing w:before="0"/>
              <w:ind w:left="0"/>
              <w:rPr>
                <w:sz w:val="10"/>
              </w:rPr>
            </w:pPr>
          </w:p>
          <w:p>
            <w:pPr>
              <w:pStyle w:val="TableParagraph"/>
              <w:spacing w:before="65"/>
              <w:ind w:left="132"/>
              <w:rPr>
                <w:sz w:val="10"/>
              </w:rPr>
            </w:pPr>
            <w:r>
              <w:rPr>
                <w:sz w:val="10"/>
              </w:rPr>
              <w:t>.41</w:t>
            </w:r>
          </w:p>
        </w:tc>
        <w:tc>
          <w:tcPr>
            <w:tcW w:w="386" w:type="dxa"/>
          </w:tcPr>
          <w:p>
            <w:pPr>
              <w:pStyle w:val="TableParagraph"/>
              <w:spacing w:before="0"/>
              <w:ind w:left="0"/>
              <w:rPr>
                <w:sz w:val="10"/>
              </w:rPr>
            </w:pPr>
          </w:p>
          <w:p>
            <w:pPr>
              <w:pStyle w:val="TableParagraph"/>
              <w:spacing w:before="65"/>
              <w:ind w:left="108" w:right="107"/>
              <w:jc w:val="center"/>
              <w:rPr>
                <w:sz w:val="10"/>
              </w:rPr>
            </w:pPr>
            <w:r>
              <w:rPr>
                <w:sz w:val="10"/>
              </w:rPr>
              <w:t>.46</w:t>
            </w:r>
          </w:p>
        </w:tc>
        <w:tc>
          <w:tcPr>
            <w:tcW w:w="386" w:type="dxa"/>
          </w:tcPr>
          <w:p>
            <w:pPr>
              <w:pStyle w:val="TableParagraph"/>
              <w:spacing w:before="0"/>
              <w:ind w:left="0"/>
              <w:rPr>
                <w:sz w:val="10"/>
              </w:rPr>
            </w:pPr>
          </w:p>
          <w:p>
            <w:pPr>
              <w:pStyle w:val="TableParagraph"/>
              <w:spacing w:before="65"/>
              <w:ind w:left="108" w:right="107"/>
              <w:jc w:val="center"/>
              <w:rPr>
                <w:sz w:val="10"/>
              </w:rPr>
            </w:pPr>
            <w:r>
              <w:rPr>
                <w:sz w:val="10"/>
              </w:rPr>
              <w:t>.45</w:t>
            </w:r>
          </w:p>
        </w:tc>
        <w:tc>
          <w:tcPr>
            <w:tcW w:w="374" w:type="dxa"/>
          </w:tcPr>
          <w:p>
            <w:pPr>
              <w:pStyle w:val="TableParagraph"/>
              <w:spacing w:before="0"/>
              <w:ind w:left="0"/>
              <w:rPr>
                <w:sz w:val="10"/>
              </w:rPr>
            </w:pPr>
          </w:p>
          <w:p>
            <w:pPr>
              <w:pStyle w:val="TableParagraph"/>
              <w:spacing w:before="65"/>
              <w:ind w:left="102" w:right="102"/>
              <w:jc w:val="center"/>
              <w:rPr>
                <w:sz w:val="10"/>
              </w:rPr>
            </w:pPr>
            <w:r>
              <w:rPr>
                <w:sz w:val="10"/>
              </w:rPr>
              <w:t>.46</w:t>
            </w:r>
          </w:p>
        </w:tc>
        <w:tc>
          <w:tcPr>
            <w:tcW w:w="415" w:type="dxa"/>
          </w:tcPr>
          <w:p>
            <w:pPr>
              <w:pStyle w:val="TableParagraph"/>
              <w:spacing w:before="0"/>
              <w:ind w:left="0"/>
              <w:rPr>
                <w:sz w:val="10"/>
              </w:rPr>
            </w:pPr>
          </w:p>
          <w:p>
            <w:pPr>
              <w:pStyle w:val="TableParagraph"/>
              <w:spacing w:before="65"/>
              <w:ind w:left="122" w:right="121"/>
              <w:jc w:val="center"/>
              <w:rPr>
                <w:sz w:val="10"/>
              </w:rPr>
            </w:pPr>
            <w:r>
              <w:rPr>
                <w:sz w:val="10"/>
              </w:rPr>
              <w:t>.4</w:t>
            </w:r>
          </w:p>
        </w:tc>
        <w:tc>
          <w:tcPr>
            <w:tcW w:w="415" w:type="dxa"/>
          </w:tcPr>
          <w:p>
            <w:pPr>
              <w:pStyle w:val="TableParagraph"/>
              <w:spacing w:before="0"/>
              <w:ind w:left="0"/>
              <w:rPr>
                <w:sz w:val="10"/>
              </w:rPr>
            </w:pPr>
          </w:p>
          <w:p>
            <w:pPr>
              <w:pStyle w:val="TableParagraph"/>
              <w:spacing w:before="65"/>
              <w:ind w:left="0" w:right="138"/>
              <w:jc w:val="right"/>
              <w:rPr>
                <w:sz w:val="10"/>
              </w:rPr>
            </w:pPr>
            <w:r>
              <w:rPr>
                <w:sz w:val="10"/>
              </w:rPr>
              <w:t>.54</w:t>
            </w:r>
          </w:p>
        </w:tc>
        <w:tc>
          <w:tcPr>
            <w:tcW w:w="415" w:type="dxa"/>
          </w:tcPr>
          <w:p>
            <w:pPr>
              <w:pStyle w:val="TableParagraph"/>
              <w:spacing w:before="0"/>
              <w:ind w:left="0"/>
              <w:rPr>
                <w:sz w:val="10"/>
              </w:rPr>
            </w:pPr>
          </w:p>
          <w:p>
            <w:pPr>
              <w:pStyle w:val="TableParagraph"/>
              <w:spacing w:before="65"/>
              <w:ind w:left="122" w:right="122"/>
              <w:jc w:val="center"/>
              <w:rPr>
                <w:sz w:val="10"/>
              </w:rPr>
            </w:pPr>
            <w:r>
              <w:rPr>
                <w:sz w:val="10"/>
              </w:rPr>
              <w:t>.38</w:t>
            </w:r>
          </w:p>
        </w:tc>
        <w:tc>
          <w:tcPr>
            <w:tcW w:w="368" w:type="dxa"/>
          </w:tcPr>
          <w:p>
            <w:pPr>
              <w:pStyle w:val="TableParagraph"/>
              <w:spacing w:before="0"/>
              <w:ind w:left="0"/>
              <w:rPr>
                <w:sz w:val="10"/>
              </w:rPr>
            </w:pPr>
          </w:p>
          <w:p>
            <w:pPr>
              <w:pStyle w:val="TableParagraph"/>
              <w:spacing w:before="65"/>
              <w:ind w:left="98" w:right="98"/>
              <w:jc w:val="center"/>
              <w:rPr>
                <w:sz w:val="10"/>
              </w:rPr>
            </w:pPr>
            <w:r>
              <w:rPr>
                <w:sz w:val="10"/>
              </w:rPr>
              <w:t>.42</w:t>
            </w:r>
          </w:p>
        </w:tc>
        <w:tc>
          <w:tcPr>
            <w:tcW w:w="386" w:type="dxa"/>
          </w:tcPr>
          <w:p>
            <w:pPr>
              <w:pStyle w:val="TableParagraph"/>
              <w:spacing w:before="0"/>
              <w:ind w:left="0"/>
              <w:rPr>
                <w:sz w:val="10"/>
              </w:rPr>
            </w:pPr>
          </w:p>
          <w:p>
            <w:pPr>
              <w:pStyle w:val="TableParagraph"/>
              <w:spacing w:before="65"/>
              <w:ind w:left="107" w:right="107"/>
              <w:jc w:val="center"/>
              <w:rPr>
                <w:sz w:val="10"/>
              </w:rPr>
            </w:pPr>
            <w:r>
              <w:rPr>
                <w:sz w:val="10"/>
              </w:rPr>
              <w:t>.46</w:t>
            </w:r>
          </w:p>
        </w:tc>
      </w:tr>
    </w:tbl>
    <w:p>
      <w:pPr>
        <w:pStyle w:val="BodyText"/>
        <w:spacing w:before="1"/>
        <w:rPr>
          <w:sz w:val="21"/>
        </w:rPr>
      </w:pPr>
    </w:p>
    <w:p>
      <w:pPr>
        <w:pStyle w:val="BodyText"/>
        <w:spacing w:line="300" w:lineRule="exact" w:before="37"/>
        <w:ind w:left="119" w:right="115"/>
        <w:jc w:val="both"/>
      </w:pPr>
      <w:r>
        <w:rPr>
          <w:color w:val="231F20"/>
        </w:rPr>
        <w:t>Con</w:t>
      </w:r>
      <w:r>
        <w:rPr>
          <w:color w:val="231F20"/>
          <w:spacing w:val="-5"/>
        </w:rPr>
        <w:t> </w:t>
      </w:r>
      <w:r>
        <w:rPr>
          <w:color w:val="231F20"/>
        </w:rPr>
        <w:t>objeto</w:t>
      </w:r>
      <w:r>
        <w:rPr>
          <w:color w:val="231F20"/>
          <w:spacing w:val="-5"/>
        </w:rPr>
        <w:t> </w:t>
      </w:r>
      <w:r>
        <w:rPr>
          <w:color w:val="231F20"/>
        </w:rPr>
        <w:t>de</w:t>
      </w:r>
      <w:r>
        <w:rPr>
          <w:color w:val="231F20"/>
          <w:spacing w:val="-5"/>
        </w:rPr>
        <w:t> </w:t>
      </w:r>
      <w:r>
        <w:rPr>
          <w:color w:val="231F20"/>
        </w:rPr>
        <w:t>calcular</w:t>
      </w:r>
      <w:r>
        <w:rPr>
          <w:color w:val="231F20"/>
          <w:spacing w:val="-4"/>
        </w:rPr>
        <w:t> </w:t>
      </w:r>
      <w:r>
        <w:rPr>
          <w:color w:val="231F20"/>
        </w:rPr>
        <w:t>las</w:t>
      </w:r>
      <w:r>
        <w:rPr>
          <w:color w:val="231F20"/>
          <w:spacing w:val="-5"/>
        </w:rPr>
        <w:t> </w:t>
      </w:r>
      <w:r>
        <w:rPr>
          <w:rFonts w:ascii="Palatino Linotype" w:hAnsi="Palatino Linotype"/>
          <w:i/>
          <w:color w:val="231F20"/>
        </w:rPr>
        <w:t>euf</w:t>
      </w:r>
      <w:r>
        <w:rPr>
          <w:rFonts w:ascii="Palatino Linotype" w:hAnsi="Palatino Linotype"/>
          <w:i/>
          <w:color w:val="231F20"/>
          <w:spacing w:val="-5"/>
        </w:rPr>
        <w:t> </w:t>
      </w:r>
      <w:r>
        <w:rPr>
          <w:color w:val="231F20"/>
        </w:rPr>
        <w:t>se</w:t>
      </w:r>
      <w:r>
        <w:rPr>
          <w:color w:val="231F20"/>
          <w:spacing w:val="-5"/>
        </w:rPr>
        <w:t> </w:t>
      </w:r>
      <w:r>
        <w:rPr>
          <w:color w:val="231F20"/>
        </w:rPr>
        <w:t>provocan</w:t>
      </w:r>
      <w:r>
        <w:rPr>
          <w:color w:val="231F20"/>
          <w:spacing w:val="-5"/>
        </w:rPr>
        <w:t> </w:t>
      </w:r>
      <w:r>
        <w:rPr>
          <w:color w:val="231F20"/>
        </w:rPr>
        <w:t>cambios</w:t>
      </w:r>
      <w:r>
        <w:rPr>
          <w:color w:val="231F20"/>
          <w:spacing w:val="-4"/>
        </w:rPr>
        <w:t> </w:t>
      </w:r>
      <w:r>
        <w:rPr>
          <w:color w:val="231F20"/>
        </w:rPr>
        <w:t>en</w:t>
      </w:r>
      <w:r>
        <w:rPr>
          <w:color w:val="231F20"/>
          <w:spacing w:val="-5"/>
        </w:rPr>
        <w:t> </w:t>
      </w:r>
      <w:r>
        <w:rPr>
          <w:color w:val="231F20"/>
        </w:rPr>
        <w:t>la</w:t>
      </w:r>
      <w:r>
        <w:rPr>
          <w:color w:val="231F20"/>
          <w:spacing w:val="-5"/>
        </w:rPr>
        <w:t> </w:t>
      </w:r>
      <w:r>
        <w:rPr>
          <w:color w:val="231F20"/>
        </w:rPr>
        <w:t>valoración</w:t>
      </w:r>
      <w:r>
        <w:rPr>
          <w:color w:val="231F20"/>
          <w:spacing w:val="-6"/>
        </w:rPr>
        <w:t> </w:t>
      </w:r>
      <w:r>
        <w:rPr>
          <w:color w:val="231F20"/>
          <w:spacing w:val="2"/>
        </w:rPr>
        <w:t>agregada</w:t>
      </w:r>
      <w:r>
        <w:rPr>
          <w:color w:val="231F20"/>
          <w:spacing w:val="-5"/>
        </w:rPr>
        <w:t> </w:t>
      </w:r>
      <w:r>
        <w:rPr>
          <w:color w:val="231F20"/>
        </w:rPr>
        <w:t>(∆</w:t>
      </w:r>
      <w:r>
        <w:rPr>
          <w:b/>
          <w:i/>
          <w:color w:val="231F20"/>
        </w:rPr>
        <w:t>u</w:t>
      </w:r>
      <w:r>
        <w:rPr>
          <w:b/>
          <w:color w:val="231F20"/>
          <w:position w:val="-6"/>
          <w:sz w:val="13"/>
        </w:rPr>
        <w:t>g</w:t>
      </w:r>
      <w:r>
        <w:rPr>
          <w:color w:val="231F20"/>
        </w:rPr>
        <w:t>)</w:t>
      </w:r>
      <w:r>
        <w:rPr>
          <w:color w:val="231F20"/>
          <w:spacing w:val="-5"/>
        </w:rPr>
        <w:t> </w:t>
      </w:r>
      <w:r>
        <w:rPr>
          <w:color w:val="231F20"/>
        </w:rPr>
        <w:t>y se </w:t>
      </w:r>
      <w:r>
        <w:rPr>
          <w:color w:val="231F20"/>
          <w:spacing w:val="2"/>
        </w:rPr>
        <w:t>determinan </w:t>
      </w:r>
      <w:r>
        <w:rPr>
          <w:color w:val="231F20"/>
        </w:rPr>
        <w:t>las consecuencias de estas alteraciones en la evaluación de la utilidad de</w:t>
      </w:r>
      <w:r>
        <w:rPr>
          <w:color w:val="231F20"/>
          <w:spacing w:val="23"/>
        </w:rPr>
        <w:t> </w:t>
      </w:r>
      <w:r>
        <w:rPr>
          <w:color w:val="231F20"/>
        </w:rPr>
        <w:t>cada</w:t>
      </w:r>
      <w:r>
        <w:rPr>
          <w:color w:val="231F20"/>
          <w:spacing w:val="24"/>
        </w:rPr>
        <w:t> </w:t>
      </w:r>
      <w:r>
        <w:rPr>
          <w:color w:val="231F20"/>
        </w:rPr>
        <w:t>evaluador.</w:t>
      </w:r>
      <w:r>
        <w:rPr>
          <w:color w:val="231F20"/>
          <w:spacing w:val="23"/>
        </w:rPr>
        <w:t> </w:t>
      </w:r>
      <w:r>
        <w:rPr>
          <w:color w:val="231F20"/>
        </w:rPr>
        <w:t>La</w:t>
      </w:r>
      <w:r>
        <w:rPr>
          <w:color w:val="231F20"/>
          <w:spacing w:val="24"/>
        </w:rPr>
        <w:t> </w:t>
      </w:r>
      <w:r>
        <w:rPr>
          <w:color w:val="231F20"/>
        </w:rPr>
        <w:t>comparación</w:t>
      </w:r>
      <w:r>
        <w:rPr>
          <w:color w:val="231F20"/>
          <w:spacing w:val="25"/>
        </w:rPr>
        <w:t> </w:t>
      </w:r>
      <w:r>
        <w:rPr>
          <w:color w:val="231F20"/>
        </w:rPr>
        <w:t>de</w:t>
      </w:r>
      <w:r>
        <w:rPr>
          <w:color w:val="231F20"/>
          <w:spacing w:val="23"/>
        </w:rPr>
        <w:t> </w:t>
      </w:r>
      <w:r>
        <w:rPr>
          <w:color w:val="231F20"/>
        </w:rPr>
        <w:t>los</w:t>
      </w:r>
      <w:r>
        <w:rPr>
          <w:color w:val="231F20"/>
          <w:spacing w:val="23"/>
        </w:rPr>
        <w:t> </w:t>
      </w:r>
      <w:r>
        <w:rPr>
          <w:color w:val="231F20"/>
        </w:rPr>
        <w:t>cambios</w:t>
      </w:r>
      <w:r>
        <w:rPr>
          <w:color w:val="231F20"/>
          <w:spacing w:val="24"/>
        </w:rPr>
        <w:t> </w:t>
      </w:r>
      <w:r>
        <w:rPr>
          <w:color w:val="231F20"/>
        </w:rPr>
        <w:t>en</w:t>
      </w:r>
      <w:r>
        <w:rPr>
          <w:color w:val="231F20"/>
          <w:spacing w:val="23"/>
        </w:rPr>
        <w:t> </w:t>
      </w:r>
      <w:r>
        <w:rPr>
          <w:color w:val="231F20"/>
        </w:rPr>
        <w:t>la</w:t>
      </w:r>
      <w:r>
        <w:rPr>
          <w:color w:val="231F20"/>
          <w:spacing w:val="23"/>
        </w:rPr>
        <w:t> </w:t>
      </w:r>
      <w:r>
        <w:rPr>
          <w:color w:val="231F20"/>
        </w:rPr>
        <w:t>utilidad</w:t>
      </w:r>
      <w:r>
        <w:rPr>
          <w:color w:val="231F20"/>
          <w:spacing w:val="24"/>
        </w:rPr>
        <w:t> </w:t>
      </w:r>
      <w:r>
        <w:rPr>
          <w:color w:val="231F20"/>
        </w:rPr>
        <w:t>de</w:t>
      </w:r>
      <w:r>
        <w:rPr>
          <w:color w:val="231F20"/>
          <w:spacing w:val="23"/>
        </w:rPr>
        <w:t> </w:t>
      </w:r>
      <w:r>
        <w:rPr>
          <w:color w:val="231F20"/>
        </w:rPr>
        <w:t>un</w:t>
      </w:r>
      <w:r>
        <w:rPr>
          <w:color w:val="231F20"/>
          <w:spacing w:val="23"/>
        </w:rPr>
        <w:t> </w:t>
      </w:r>
      <w:r>
        <w:rPr>
          <w:color w:val="231F20"/>
        </w:rPr>
        <w:t>evaluador</w:t>
      </w:r>
    </w:p>
    <w:p>
      <w:pPr>
        <w:pStyle w:val="ListParagraph"/>
        <w:numPr>
          <w:ilvl w:val="0"/>
          <w:numId w:val="8"/>
        </w:numPr>
        <w:tabs>
          <w:tab w:pos="457" w:val="left" w:leader="none"/>
        </w:tabs>
        <w:spacing w:line="252" w:lineRule="auto" w:before="9" w:after="0"/>
        <w:ind w:left="120" w:right="118" w:firstLine="0"/>
        <w:jc w:val="both"/>
        <w:rPr>
          <w:sz w:val="22"/>
        </w:rPr>
      </w:pPr>
      <w:r>
        <w:rPr>
          <w:color w:val="231F20"/>
          <w:sz w:val="22"/>
        </w:rPr>
        <w:t>con los producidos en la de otro evaluador (</w:t>
      </w:r>
      <w:r>
        <w:rPr>
          <w:b/>
          <w:i/>
          <w:color w:val="231F20"/>
          <w:sz w:val="22"/>
        </w:rPr>
        <w:t>B</w:t>
      </w:r>
      <w:r>
        <w:rPr>
          <w:color w:val="231F20"/>
          <w:sz w:val="22"/>
        </w:rPr>
        <w:t>) –debidos a las modificaciones    en el valor </w:t>
      </w:r>
      <w:r>
        <w:rPr>
          <w:color w:val="231F20"/>
          <w:spacing w:val="2"/>
          <w:sz w:val="22"/>
        </w:rPr>
        <w:t>agregado– </w:t>
      </w:r>
      <w:r>
        <w:rPr>
          <w:color w:val="231F20"/>
          <w:sz w:val="22"/>
        </w:rPr>
        <w:t>proporciona la </w:t>
      </w:r>
      <w:r>
        <w:rPr>
          <w:color w:val="231F20"/>
          <w:spacing w:val="2"/>
          <w:sz w:val="22"/>
        </w:rPr>
        <w:t>información </w:t>
      </w:r>
      <w:r>
        <w:rPr>
          <w:color w:val="231F20"/>
          <w:sz w:val="22"/>
        </w:rPr>
        <w:t>necesaria para medir la </w:t>
      </w:r>
      <w:r>
        <w:rPr>
          <w:rFonts w:ascii="Palatino Linotype" w:hAnsi="Palatino Linotype"/>
          <w:i/>
          <w:color w:val="231F20"/>
          <w:sz w:val="22"/>
        </w:rPr>
        <w:t>euf </w:t>
      </w:r>
      <w:r>
        <w:rPr>
          <w:color w:val="231F20"/>
          <w:sz w:val="22"/>
        </w:rPr>
        <w:t>de </w:t>
      </w:r>
      <w:r>
        <w:rPr>
          <w:b/>
          <w:i/>
          <w:color w:val="231F20"/>
          <w:sz w:val="22"/>
        </w:rPr>
        <w:t>A </w:t>
      </w:r>
      <w:r>
        <w:rPr>
          <w:color w:val="231F20"/>
          <w:sz w:val="22"/>
        </w:rPr>
        <w:t>respecto a </w:t>
      </w:r>
      <w:r>
        <w:rPr>
          <w:b/>
          <w:i/>
          <w:color w:val="231F20"/>
          <w:sz w:val="22"/>
        </w:rPr>
        <w:t>B</w:t>
      </w:r>
      <w:r>
        <w:rPr>
          <w:b/>
          <w:i/>
          <w:color w:val="231F20"/>
          <w:spacing w:val="-5"/>
          <w:sz w:val="22"/>
        </w:rPr>
        <w:t> </w:t>
      </w:r>
      <w:r>
        <w:rPr>
          <w:color w:val="231F20"/>
          <w:sz w:val="22"/>
        </w:rPr>
        <w:t>(</w:t>
      </w:r>
      <w:r>
        <w:rPr>
          <w:b/>
          <w:i/>
          <w:color w:val="231F20"/>
          <w:sz w:val="22"/>
        </w:rPr>
        <w:t>euf</w:t>
      </w:r>
      <w:r>
        <w:rPr>
          <w:b/>
          <w:i/>
          <w:color w:val="231F20"/>
          <w:position w:val="-6"/>
          <w:sz w:val="13"/>
        </w:rPr>
        <w:t>AB</w:t>
      </w:r>
      <w:r>
        <w:rPr>
          <w:color w:val="231F20"/>
          <w:sz w:val="22"/>
        </w:rPr>
        <w:t>).</w:t>
      </w:r>
    </w:p>
    <w:p>
      <w:pPr>
        <w:pStyle w:val="BodyText"/>
        <w:spacing w:line="235" w:lineRule="exact"/>
        <w:ind w:left="120" w:firstLine="360"/>
      </w:pPr>
      <w:r>
        <w:rPr>
          <w:color w:val="231F20"/>
        </w:rPr>
        <w:t>La  consideración de  la  empatía hace que  la  utilidad para un  evaluador   (</w:t>
      </w:r>
      <w:r>
        <w:rPr>
          <w:b/>
          <w:i/>
          <w:color w:val="231F20"/>
        </w:rPr>
        <w:t>A</w:t>
      </w:r>
      <w:r>
        <w:rPr>
          <w:color w:val="231F20"/>
        </w:rPr>
        <w:t>)</w:t>
      </w:r>
    </w:p>
    <w:p>
      <w:pPr>
        <w:pStyle w:val="BodyText"/>
        <w:spacing w:line="285" w:lineRule="auto" w:before="47"/>
        <w:ind w:left="120" w:right="116"/>
        <w:jc w:val="both"/>
      </w:pPr>
      <w:r>
        <w:rPr>
          <w:color w:val="231F20"/>
        </w:rPr>
        <w:t>respecto a otro (</w:t>
      </w:r>
      <w:r>
        <w:rPr>
          <w:b/>
          <w:i/>
          <w:color w:val="231F20"/>
        </w:rPr>
        <w:t>B</w:t>
      </w:r>
      <w:r>
        <w:rPr>
          <w:color w:val="231F20"/>
        </w:rPr>
        <w:t>), se construya a partir del conjunto de opiniones que </w:t>
      </w:r>
      <w:r>
        <w:rPr>
          <w:b/>
          <w:i/>
          <w:color w:val="231F20"/>
        </w:rPr>
        <w:t>A </w:t>
      </w:r>
      <w:r>
        <w:rPr>
          <w:color w:val="231F20"/>
        </w:rPr>
        <w:t>es capaz  de manejar. En este caso se han empleado las </w:t>
      </w:r>
      <w:r>
        <w:rPr>
          <w:color w:val="231F20"/>
          <w:spacing w:val="8"/>
        </w:rPr>
        <w:t> </w:t>
      </w:r>
      <w:r>
        <w:rPr>
          <w:color w:val="231F20"/>
        </w:rPr>
        <w:t>siguientes:</w:t>
      </w:r>
    </w:p>
    <w:p>
      <w:pPr>
        <w:pStyle w:val="ListParagraph"/>
        <w:numPr>
          <w:ilvl w:val="1"/>
          <w:numId w:val="8"/>
        </w:numPr>
        <w:tabs>
          <w:tab w:pos="939" w:val="left" w:leader="none"/>
          <w:tab w:pos="940" w:val="left" w:leader="none"/>
        </w:tabs>
        <w:spacing w:line="302" w:lineRule="exact" w:before="0" w:after="0"/>
        <w:ind w:left="940" w:right="0" w:hanging="420"/>
        <w:jc w:val="left"/>
        <w:rPr>
          <w:sz w:val="22"/>
        </w:rPr>
      </w:pPr>
      <w:r>
        <w:rPr>
          <w:color w:val="231F20"/>
          <w:sz w:val="22"/>
        </w:rPr>
        <w:t>La propia opinión [</w:t>
      </w:r>
      <w:r>
        <w:rPr>
          <w:i/>
          <w:color w:val="231F20"/>
          <w:sz w:val="22"/>
        </w:rPr>
        <w:t>o</w:t>
      </w:r>
      <w:r>
        <w:rPr>
          <w:b/>
          <w:i/>
          <w:color w:val="231F20"/>
          <w:position w:val="-6"/>
          <w:sz w:val="13"/>
        </w:rPr>
        <w:t>A  </w:t>
      </w:r>
      <w:r>
        <w:rPr>
          <w:color w:val="231F20"/>
          <w:sz w:val="22"/>
        </w:rPr>
        <w:t>= (</w:t>
      </w:r>
      <w:r>
        <w:rPr>
          <w:b/>
          <w:i/>
          <w:color w:val="231F20"/>
          <w:sz w:val="22"/>
        </w:rPr>
        <w:t>u</w:t>
      </w:r>
      <w:r>
        <w:rPr>
          <w:b/>
          <w:i/>
          <w:color w:val="231F20"/>
          <w:position w:val="-6"/>
          <w:sz w:val="13"/>
        </w:rPr>
        <w:t>A</w:t>
      </w:r>
      <w:r>
        <w:rPr>
          <w:color w:val="231F20"/>
          <w:sz w:val="22"/>
        </w:rPr>
        <w:t>, </w:t>
      </w:r>
      <w:r>
        <w:rPr>
          <w:color w:val="231F20"/>
          <w:spacing w:val="17"/>
          <w:sz w:val="22"/>
        </w:rPr>
        <w:t> </w:t>
      </w:r>
      <w:r>
        <w:rPr>
          <w:i/>
          <w:color w:val="231F20"/>
          <w:sz w:val="22"/>
        </w:rPr>
        <w:t>v</w:t>
      </w:r>
      <w:r>
        <w:rPr>
          <w:b/>
          <w:i/>
          <w:color w:val="231F20"/>
          <w:position w:val="-6"/>
          <w:sz w:val="13"/>
        </w:rPr>
        <w:t>A</w:t>
      </w:r>
      <w:r>
        <w:rPr>
          <w:color w:val="231F20"/>
          <w:sz w:val="22"/>
        </w:rPr>
        <w:t>)].</w:t>
      </w:r>
    </w:p>
    <w:p>
      <w:pPr>
        <w:pStyle w:val="ListParagraph"/>
        <w:numPr>
          <w:ilvl w:val="1"/>
          <w:numId w:val="8"/>
        </w:numPr>
        <w:tabs>
          <w:tab w:pos="939" w:val="left" w:leader="none"/>
          <w:tab w:pos="940" w:val="left" w:leader="none"/>
        </w:tabs>
        <w:spacing w:line="300" w:lineRule="exact" w:before="0" w:after="0"/>
        <w:ind w:left="939" w:right="0" w:hanging="419"/>
        <w:jc w:val="left"/>
        <w:rPr>
          <w:sz w:val="22"/>
        </w:rPr>
      </w:pPr>
      <w:r>
        <w:rPr>
          <w:color w:val="231F20"/>
          <w:sz w:val="22"/>
        </w:rPr>
        <w:t>La del evaluador respecto al que analiza su empatía [</w:t>
      </w:r>
      <w:r>
        <w:rPr>
          <w:i/>
          <w:color w:val="231F20"/>
          <w:sz w:val="22"/>
        </w:rPr>
        <w:t>o</w:t>
      </w:r>
      <w:r>
        <w:rPr>
          <w:b/>
          <w:i/>
          <w:color w:val="231F20"/>
          <w:position w:val="-6"/>
          <w:sz w:val="13"/>
        </w:rPr>
        <w:t>B  </w:t>
      </w:r>
      <w:r>
        <w:rPr>
          <w:color w:val="231F20"/>
          <w:sz w:val="22"/>
        </w:rPr>
        <w:t>= (</w:t>
      </w:r>
      <w:r>
        <w:rPr>
          <w:b/>
          <w:i/>
          <w:color w:val="231F20"/>
          <w:sz w:val="22"/>
        </w:rPr>
        <w:t>u</w:t>
      </w:r>
      <w:r>
        <w:rPr>
          <w:b/>
          <w:i/>
          <w:color w:val="231F20"/>
          <w:position w:val="-6"/>
          <w:sz w:val="13"/>
        </w:rPr>
        <w:t>B</w:t>
      </w:r>
      <w:r>
        <w:rPr>
          <w:color w:val="231F20"/>
          <w:sz w:val="22"/>
        </w:rPr>
        <w:t>,  </w:t>
      </w:r>
      <w:r>
        <w:rPr>
          <w:color w:val="231F20"/>
          <w:spacing w:val="20"/>
          <w:sz w:val="22"/>
        </w:rPr>
        <w:t> </w:t>
      </w:r>
      <w:r>
        <w:rPr>
          <w:i/>
          <w:color w:val="231F20"/>
          <w:sz w:val="22"/>
        </w:rPr>
        <w:t>v</w:t>
      </w:r>
      <w:r>
        <w:rPr>
          <w:b/>
          <w:i/>
          <w:color w:val="231F20"/>
          <w:position w:val="-6"/>
          <w:sz w:val="13"/>
        </w:rPr>
        <w:t>B</w:t>
      </w:r>
      <w:r>
        <w:rPr>
          <w:color w:val="231F20"/>
          <w:sz w:val="22"/>
        </w:rPr>
        <w:t>)].</w:t>
      </w:r>
    </w:p>
    <w:p>
      <w:pPr>
        <w:pStyle w:val="ListParagraph"/>
        <w:numPr>
          <w:ilvl w:val="1"/>
          <w:numId w:val="8"/>
        </w:numPr>
        <w:tabs>
          <w:tab w:pos="939" w:val="left" w:leader="none"/>
          <w:tab w:pos="940" w:val="left" w:leader="none"/>
        </w:tabs>
        <w:spacing w:line="285" w:lineRule="auto" w:before="0" w:after="0"/>
        <w:ind w:left="940" w:right="116" w:hanging="420"/>
        <w:jc w:val="left"/>
        <w:rPr>
          <w:sz w:val="22"/>
        </w:rPr>
      </w:pPr>
      <w:r>
        <w:rPr>
          <w:color w:val="231F20"/>
          <w:sz w:val="22"/>
        </w:rPr>
        <w:t>El histórico de las discusiones para la evaluación conjunta, o al menos, la evaluación </w:t>
      </w:r>
      <w:r>
        <w:rPr>
          <w:color w:val="231F20"/>
          <w:spacing w:val="2"/>
          <w:sz w:val="22"/>
        </w:rPr>
        <w:t>agregada </w:t>
      </w:r>
      <w:r>
        <w:rPr>
          <w:color w:val="231F20"/>
          <w:sz w:val="22"/>
        </w:rPr>
        <w:t>alcanzada hasta ese momento [</w:t>
      </w:r>
      <w:r>
        <w:rPr>
          <w:i/>
          <w:color w:val="231F20"/>
          <w:sz w:val="22"/>
        </w:rPr>
        <w:t>o</w:t>
      </w:r>
      <w:r>
        <w:rPr>
          <w:b/>
          <w:color w:val="231F20"/>
          <w:position w:val="-6"/>
          <w:sz w:val="13"/>
        </w:rPr>
        <w:t>g  </w:t>
      </w:r>
      <w:r>
        <w:rPr>
          <w:color w:val="231F20"/>
          <w:sz w:val="22"/>
        </w:rPr>
        <w:t>= (</w:t>
      </w:r>
      <w:r>
        <w:rPr>
          <w:b/>
          <w:i/>
          <w:color w:val="231F20"/>
          <w:sz w:val="22"/>
        </w:rPr>
        <w:t>u</w:t>
      </w:r>
      <w:r>
        <w:rPr>
          <w:b/>
          <w:color w:val="231F20"/>
          <w:position w:val="-6"/>
          <w:sz w:val="13"/>
        </w:rPr>
        <w:t>g</w:t>
      </w:r>
      <w:r>
        <w:rPr>
          <w:color w:val="231F20"/>
          <w:sz w:val="22"/>
        </w:rPr>
        <w:t>,  </w:t>
      </w:r>
      <w:r>
        <w:rPr>
          <w:color w:val="231F20"/>
          <w:spacing w:val="19"/>
          <w:sz w:val="22"/>
        </w:rPr>
        <w:t> </w:t>
      </w:r>
      <w:r>
        <w:rPr>
          <w:i/>
          <w:color w:val="231F20"/>
          <w:sz w:val="22"/>
        </w:rPr>
        <w:t>v</w:t>
      </w:r>
      <w:r>
        <w:rPr>
          <w:b/>
          <w:color w:val="231F20"/>
          <w:position w:val="-6"/>
          <w:sz w:val="13"/>
        </w:rPr>
        <w:t>g</w:t>
      </w:r>
      <w:r>
        <w:rPr>
          <w:color w:val="231F20"/>
          <w:sz w:val="22"/>
        </w:rPr>
        <w:t>)].</w:t>
      </w:r>
    </w:p>
    <w:p>
      <w:pPr>
        <w:pStyle w:val="ListParagraph"/>
        <w:numPr>
          <w:ilvl w:val="1"/>
          <w:numId w:val="8"/>
        </w:numPr>
        <w:tabs>
          <w:tab w:pos="939" w:val="left" w:leader="none"/>
          <w:tab w:pos="940" w:val="left" w:leader="none"/>
        </w:tabs>
        <w:spacing w:line="194" w:lineRule="exact" w:before="0" w:after="0"/>
        <w:ind w:left="939" w:right="0" w:hanging="419"/>
        <w:jc w:val="left"/>
        <w:rPr>
          <w:sz w:val="22"/>
        </w:rPr>
      </w:pPr>
      <w:r>
        <w:rPr>
          <w:color w:val="231F20"/>
          <w:spacing w:val="-15"/>
          <w:sz w:val="22"/>
        </w:rPr>
        <w:t>Y,  </w:t>
      </w:r>
      <w:r>
        <w:rPr>
          <w:color w:val="231F20"/>
          <w:spacing w:val="4"/>
          <w:sz w:val="22"/>
        </w:rPr>
        <w:t>con </w:t>
      </w:r>
      <w:r>
        <w:rPr>
          <w:color w:val="231F20"/>
          <w:spacing w:val="3"/>
          <w:sz w:val="22"/>
        </w:rPr>
        <w:t>el  </w:t>
      </w:r>
      <w:r>
        <w:rPr>
          <w:color w:val="231F20"/>
          <w:spacing w:val="4"/>
          <w:sz w:val="22"/>
        </w:rPr>
        <w:t>fin </w:t>
      </w:r>
      <w:r>
        <w:rPr>
          <w:color w:val="231F20"/>
          <w:spacing w:val="3"/>
          <w:sz w:val="22"/>
        </w:rPr>
        <w:t>de  promover  la  </w:t>
      </w:r>
      <w:r>
        <w:rPr>
          <w:color w:val="231F20"/>
          <w:spacing w:val="5"/>
          <w:sz w:val="22"/>
        </w:rPr>
        <w:t>imparcialidad </w:t>
      </w:r>
      <w:r>
        <w:rPr>
          <w:color w:val="231F20"/>
          <w:spacing w:val="3"/>
          <w:sz w:val="22"/>
        </w:rPr>
        <w:t>en  la  </w:t>
      </w:r>
      <w:r>
        <w:rPr>
          <w:color w:val="231F20"/>
          <w:spacing w:val="5"/>
          <w:sz w:val="22"/>
        </w:rPr>
        <w:t>valoración final,</w:t>
      </w:r>
      <w:r>
        <w:rPr>
          <w:color w:val="231F20"/>
          <w:spacing w:val="47"/>
          <w:sz w:val="22"/>
        </w:rPr>
        <w:t> </w:t>
      </w:r>
      <w:r>
        <w:rPr>
          <w:color w:val="231F20"/>
          <w:spacing w:val="6"/>
          <w:sz w:val="22"/>
        </w:rPr>
        <w:t>es</w:t>
      </w:r>
    </w:p>
    <w:p>
      <w:pPr>
        <w:pStyle w:val="BodyText"/>
        <w:spacing w:before="47"/>
        <w:ind w:left="940"/>
      </w:pPr>
      <w:r>
        <w:rPr>
          <w:color w:val="231F20"/>
        </w:rPr>
        <w:t>recomendable utilizar la opinión objetiva de expertos [</w:t>
      </w:r>
      <w:r>
        <w:rPr>
          <w:i/>
          <w:color w:val="231F20"/>
        </w:rPr>
        <w:t>o</w:t>
      </w:r>
      <w:r>
        <w:rPr>
          <w:b/>
          <w:color w:val="231F20"/>
          <w:position w:val="-6"/>
          <w:sz w:val="13"/>
        </w:rPr>
        <w:t>Ob  </w:t>
      </w:r>
      <w:r>
        <w:rPr>
          <w:color w:val="231F20"/>
        </w:rPr>
        <w:t>= (</w:t>
      </w:r>
      <w:r>
        <w:rPr>
          <w:b/>
          <w:i/>
          <w:color w:val="231F20"/>
        </w:rPr>
        <w:t>u</w:t>
      </w:r>
      <w:r>
        <w:rPr>
          <w:b/>
          <w:color w:val="231F20"/>
          <w:position w:val="-6"/>
          <w:sz w:val="13"/>
        </w:rPr>
        <w:t>Ob</w:t>
      </w:r>
      <w:r>
        <w:rPr>
          <w:color w:val="231F20"/>
        </w:rPr>
        <w:t>,   </w:t>
      </w:r>
      <w:r>
        <w:rPr>
          <w:i/>
          <w:color w:val="231F20"/>
        </w:rPr>
        <w:t>v</w:t>
      </w:r>
      <w:r>
        <w:rPr>
          <w:b/>
          <w:color w:val="231F20"/>
          <w:position w:val="-6"/>
          <w:sz w:val="13"/>
        </w:rPr>
        <w:t>Ob</w:t>
      </w:r>
      <w:r>
        <w:rPr>
          <w:color w:val="231F20"/>
        </w:rPr>
        <w:t>)].</w:t>
      </w:r>
    </w:p>
    <w:p>
      <w:pPr>
        <w:pStyle w:val="BodyText"/>
        <w:spacing w:before="8"/>
      </w:pPr>
    </w:p>
    <w:p>
      <w:pPr>
        <w:pStyle w:val="BodyText"/>
        <w:spacing w:line="300" w:lineRule="exact" w:before="1"/>
        <w:ind w:left="120" w:right="112"/>
        <w:jc w:val="both"/>
      </w:pPr>
      <w:r>
        <w:rPr>
          <w:color w:val="231F20"/>
        </w:rPr>
        <w:t>Si llamamos </w:t>
      </w:r>
      <w:r>
        <w:rPr>
          <w:i/>
          <w:color w:val="231F20"/>
        </w:rPr>
        <w:t>U</w:t>
      </w:r>
      <w:r>
        <w:rPr>
          <w:b/>
          <w:i/>
          <w:color w:val="231F20"/>
          <w:position w:val="-6"/>
          <w:sz w:val="13"/>
        </w:rPr>
        <w:t>A</w:t>
      </w:r>
      <w:r>
        <w:rPr>
          <w:color w:val="231F20"/>
          <w:position w:val="-6"/>
          <w:sz w:val="13"/>
        </w:rPr>
        <w:t>→</w:t>
      </w:r>
      <w:r>
        <w:rPr>
          <w:b/>
          <w:i/>
          <w:color w:val="231F20"/>
          <w:position w:val="-6"/>
          <w:sz w:val="13"/>
        </w:rPr>
        <w:t>B</w:t>
      </w:r>
      <w:r>
        <w:rPr>
          <w:color w:val="231F20"/>
        </w:rPr>
        <w:t>(</w:t>
      </w:r>
      <w:r>
        <w:rPr>
          <w:b/>
          <w:i/>
          <w:color w:val="231F20"/>
        </w:rPr>
        <w:t>x</w:t>
      </w:r>
      <w:r>
        <w:rPr>
          <w:color w:val="231F20"/>
        </w:rPr>
        <w:t>) a la utilidad de </w:t>
      </w:r>
      <w:r>
        <w:rPr>
          <w:b/>
          <w:i/>
          <w:color w:val="231F20"/>
        </w:rPr>
        <w:t>A</w:t>
      </w:r>
      <w:r>
        <w:rPr>
          <w:color w:val="231F20"/>
        </w:rPr>
        <w:t>, considerando todas las opiniones que conforman su utilidad empática respecto a </w:t>
      </w:r>
      <w:r>
        <w:rPr>
          <w:b/>
          <w:i/>
          <w:color w:val="231F20"/>
        </w:rPr>
        <w:t>B</w:t>
      </w:r>
      <w:r>
        <w:rPr>
          <w:color w:val="231F20"/>
        </w:rPr>
        <w:t>, entonces, para una evaluación en puntos significativos que formulara cualquier evaluador [</w:t>
      </w:r>
      <w:r>
        <w:rPr>
          <w:b/>
          <w:i/>
          <w:color w:val="231F20"/>
        </w:rPr>
        <w:t>x </w:t>
      </w:r>
      <w:r>
        <w:rPr>
          <w:color w:val="231F20"/>
        </w:rPr>
        <w:t>= (</w:t>
      </w:r>
      <w:r>
        <w:rPr>
          <w:i/>
          <w:color w:val="231F20"/>
        </w:rPr>
        <w:t>x</w:t>
      </w:r>
      <w:r>
        <w:rPr>
          <w:color w:val="231F20"/>
          <w:position w:val="-6"/>
          <w:sz w:val="13"/>
        </w:rPr>
        <w:t>1</w:t>
      </w:r>
      <w:r>
        <w:rPr>
          <w:color w:val="231F20"/>
        </w:rPr>
        <w:t>, </w:t>
      </w:r>
      <w:r>
        <w:rPr>
          <w:i/>
          <w:color w:val="231F20"/>
        </w:rPr>
        <w:t>x</w:t>
      </w:r>
      <w:r>
        <w:rPr>
          <w:color w:val="231F20"/>
          <w:position w:val="-6"/>
          <w:sz w:val="13"/>
        </w:rPr>
        <w:t>2</w:t>
      </w:r>
      <w:r>
        <w:rPr>
          <w:color w:val="231F20"/>
        </w:rPr>
        <w:t>, …, </w:t>
      </w:r>
      <w:r>
        <w:rPr>
          <w:i/>
          <w:color w:val="231F20"/>
        </w:rPr>
        <w:t>x</w:t>
      </w:r>
      <w:r>
        <w:rPr>
          <w:color w:val="231F20"/>
          <w:position w:val="-6"/>
          <w:sz w:val="13"/>
        </w:rPr>
        <w:t>6</w:t>
      </w:r>
      <w:r>
        <w:rPr>
          <w:color w:val="231F20"/>
        </w:rPr>
        <w:t>)], el valor de </w:t>
      </w:r>
      <w:r>
        <w:rPr>
          <w:i/>
          <w:color w:val="231F20"/>
        </w:rPr>
        <w:t>U</w:t>
      </w:r>
      <w:r>
        <w:rPr>
          <w:b/>
          <w:i/>
          <w:color w:val="231F20"/>
          <w:position w:val="-6"/>
          <w:sz w:val="13"/>
        </w:rPr>
        <w:t>A</w:t>
      </w:r>
      <w:r>
        <w:rPr>
          <w:color w:val="231F20"/>
          <w:position w:val="-6"/>
          <w:sz w:val="13"/>
        </w:rPr>
        <w:t>→</w:t>
      </w:r>
      <w:r>
        <w:rPr>
          <w:b/>
          <w:i/>
          <w:color w:val="231F20"/>
          <w:position w:val="-6"/>
          <w:sz w:val="13"/>
        </w:rPr>
        <w:t>B</w:t>
      </w:r>
      <w:r>
        <w:rPr>
          <w:color w:val="231F20"/>
        </w:rPr>
        <w:t>(</w:t>
      </w:r>
      <w:r>
        <w:rPr>
          <w:b/>
          <w:i/>
          <w:color w:val="231F20"/>
        </w:rPr>
        <w:t>x</w:t>
      </w:r>
      <w:r>
        <w:rPr>
          <w:color w:val="231F20"/>
        </w:rPr>
        <w:t>) se calcula como sigue:</w:t>
      </w:r>
    </w:p>
    <w:p>
      <w:pPr>
        <w:pStyle w:val="BodyText"/>
        <w:spacing w:before="5"/>
        <w:rPr>
          <w:sz w:val="17"/>
        </w:rPr>
      </w:pPr>
      <w:r>
        <w:rPr/>
        <w:drawing>
          <wp:anchor distT="0" distB="0" distL="0" distR="0" allowOverlap="1" layoutInCell="1" locked="0" behindDoc="0" simplePos="0" relativeHeight="1648">
            <wp:simplePos x="0" y="0"/>
            <wp:positionH relativeFrom="page">
              <wp:posOffset>1585813</wp:posOffset>
            </wp:positionH>
            <wp:positionV relativeFrom="paragraph">
              <wp:posOffset>152399</wp:posOffset>
            </wp:positionV>
            <wp:extent cx="2929127" cy="438912"/>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36" cstate="print"/>
                    <a:stretch>
                      <a:fillRect/>
                    </a:stretch>
                  </pic:blipFill>
                  <pic:spPr>
                    <a:xfrm>
                      <a:off x="0" y="0"/>
                      <a:ext cx="2929127" cy="438912"/>
                    </a:xfrm>
                    <a:prstGeom prst="rect">
                      <a:avLst/>
                    </a:prstGeom>
                  </pic:spPr>
                </pic:pic>
              </a:graphicData>
            </a:graphic>
          </wp:anchor>
        </w:drawing>
      </w:r>
    </w:p>
    <w:p>
      <w:pPr>
        <w:spacing w:after="0"/>
        <w:rPr>
          <w:sz w:val="17"/>
        </w:rPr>
        <w:sectPr>
          <w:pgSz w:w="9640" w:h="13720"/>
          <w:pgMar w:header="708" w:footer="0" w:top="1000" w:bottom="280" w:left="960" w:right="960"/>
        </w:sectPr>
      </w:pPr>
    </w:p>
    <w:p>
      <w:pPr>
        <w:pStyle w:val="BodyText"/>
        <w:rPr>
          <w:sz w:val="20"/>
        </w:rPr>
      </w:pPr>
    </w:p>
    <w:p>
      <w:pPr>
        <w:pStyle w:val="BodyText"/>
        <w:spacing w:before="7"/>
        <w:rPr>
          <w:sz w:val="16"/>
        </w:rPr>
      </w:pPr>
    </w:p>
    <w:p>
      <w:pPr>
        <w:spacing w:line="338" w:lineRule="exact" w:before="36"/>
        <w:ind w:left="480" w:right="0" w:firstLine="0"/>
        <w:jc w:val="left"/>
        <w:rPr>
          <w:sz w:val="22"/>
        </w:rPr>
      </w:pPr>
      <w:r>
        <w:rPr/>
        <w:pict>
          <v:shape style="position:absolute;margin-left:178.682693pt;margin-top:5.040121pt;width:5.5pt;height:6.45pt;mso-position-horizontal-relative:page;mso-position-vertical-relative:paragraph;z-index:-142360" type="#_x0000_t202" filled="false" stroked="false">
            <v:textbox inset="0,0,0,0">
              <w:txbxContent>
                <w:p>
                  <w:pPr>
                    <w:spacing w:line="128" w:lineRule="exact" w:before="0"/>
                    <w:ind w:left="0" w:right="-19" w:firstLine="0"/>
                    <w:jc w:val="left"/>
                    <w:rPr>
                      <w:sz w:val="13"/>
                    </w:rPr>
                  </w:pPr>
                  <w:r>
                    <w:rPr>
                      <w:color w:val="231F20"/>
                      <w:sz w:val="13"/>
                    </w:rPr>
                    <w:t>-2</w:t>
                  </w:r>
                </w:p>
              </w:txbxContent>
            </v:textbox>
            <w10:wrap type="none"/>
          </v:shape>
        </w:pict>
      </w:r>
      <w:r>
        <w:rPr>
          <w:color w:val="231F20"/>
          <w:sz w:val="22"/>
        </w:rPr>
        <w:t>donde:   </w:t>
      </w:r>
      <w:r>
        <w:rPr>
          <w:i/>
          <w:color w:val="231F20"/>
          <w:sz w:val="22"/>
        </w:rPr>
        <w:t>w</w:t>
      </w:r>
      <w:r>
        <w:rPr>
          <w:i/>
          <w:color w:val="231F20"/>
          <w:position w:val="-6"/>
          <w:sz w:val="13"/>
        </w:rPr>
        <w:t>i</w:t>
      </w:r>
      <w:r>
        <w:rPr>
          <w:color w:val="231F20"/>
          <w:sz w:val="22"/>
        </w:rPr>
        <w:t>(</w:t>
      </w:r>
      <w:r>
        <w:rPr>
          <w:b/>
          <w:i/>
          <w:color w:val="231F20"/>
          <w:sz w:val="22"/>
        </w:rPr>
        <w:t>x</w:t>
      </w:r>
      <w:r>
        <w:rPr>
          <w:color w:val="231F20"/>
          <w:sz w:val="22"/>
        </w:rPr>
        <w:t>) = </w:t>
      </w:r>
      <w:r>
        <w:rPr>
          <w:rFonts w:ascii="Lucida Sans Unicode" w:hAnsi="Lucida Sans Unicode"/>
          <w:color w:val="231F20"/>
          <w:sz w:val="22"/>
        </w:rPr>
        <w:t>∥</w:t>
      </w:r>
      <w:r>
        <w:rPr>
          <w:b/>
          <w:i/>
          <w:color w:val="231F20"/>
          <w:sz w:val="22"/>
        </w:rPr>
        <w:t>u</w:t>
      </w:r>
      <w:r>
        <w:rPr>
          <w:i/>
          <w:color w:val="231F20"/>
          <w:position w:val="-6"/>
          <w:sz w:val="13"/>
        </w:rPr>
        <w:t>i  </w:t>
      </w:r>
      <w:r>
        <w:rPr>
          <w:color w:val="231F20"/>
          <w:sz w:val="22"/>
        </w:rPr>
        <w:t>- </w:t>
      </w:r>
      <w:r>
        <w:rPr>
          <w:b/>
          <w:i/>
          <w:color w:val="231F20"/>
          <w:sz w:val="22"/>
        </w:rPr>
        <w:t>x</w:t>
      </w:r>
      <w:r>
        <w:rPr>
          <w:rFonts w:ascii="Lucida Sans Unicode" w:hAnsi="Lucida Sans Unicode"/>
          <w:color w:val="231F20"/>
          <w:sz w:val="22"/>
        </w:rPr>
        <w:t>∥ </w:t>
      </w:r>
      <w:r>
        <w:rPr>
          <w:color w:val="231F20"/>
          <w:sz w:val="22"/>
        </w:rPr>
        <w:t>.</w:t>
      </w:r>
    </w:p>
    <w:p>
      <w:pPr>
        <w:pStyle w:val="BodyText"/>
        <w:spacing w:line="261" w:lineRule="auto"/>
        <w:ind w:left="120" w:right="115" w:firstLine="360"/>
        <w:jc w:val="both"/>
      </w:pPr>
      <w:r>
        <w:rPr>
          <w:color w:val="231F20"/>
        </w:rPr>
        <w:t>Pero </w:t>
      </w:r>
      <w:r>
        <w:rPr>
          <w:i/>
          <w:color w:val="231F20"/>
        </w:rPr>
        <w:t>U</w:t>
      </w:r>
      <w:r>
        <w:rPr>
          <w:b/>
          <w:i/>
          <w:color w:val="231F20"/>
          <w:position w:val="-6"/>
          <w:sz w:val="13"/>
        </w:rPr>
        <w:t>A</w:t>
      </w:r>
      <w:r>
        <w:rPr>
          <w:color w:val="231F20"/>
          <w:position w:val="-6"/>
          <w:sz w:val="13"/>
        </w:rPr>
        <w:t>→</w:t>
      </w:r>
      <w:r>
        <w:rPr>
          <w:b/>
          <w:i/>
          <w:color w:val="231F20"/>
          <w:position w:val="-6"/>
          <w:sz w:val="13"/>
        </w:rPr>
        <w:t>B</w:t>
      </w:r>
      <w:r>
        <w:rPr>
          <w:color w:val="231F20"/>
        </w:rPr>
        <w:t>(</w:t>
      </w:r>
      <w:r>
        <w:rPr>
          <w:b/>
          <w:i/>
          <w:color w:val="231F20"/>
        </w:rPr>
        <w:t>x</w:t>
      </w:r>
      <w:r>
        <w:rPr>
          <w:color w:val="231F20"/>
        </w:rPr>
        <w:t>) todavía no es la </w:t>
      </w:r>
      <w:r>
        <w:rPr>
          <w:b/>
          <w:i/>
          <w:color w:val="231F20"/>
        </w:rPr>
        <w:t>euf</w:t>
      </w:r>
      <w:r>
        <w:rPr>
          <w:b/>
          <w:i/>
          <w:color w:val="231F20"/>
          <w:position w:val="-6"/>
          <w:sz w:val="13"/>
        </w:rPr>
        <w:t>AB</w:t>
      </w:r>
      <w:r>
        <w:rPr>
          <w:color w:val="231F20"/>
        </w:rPr>
        <w:t>. La función de empatía expresa el </w:t>
      </w:r>
      <w:r>
        <w:rPr>
          <w:color w:val="231F20"/>
          <w:spacing w:val="2"/>
        </w:rPr>
        <w:t>grado </w:t>
      </w:r>
      <w:r>
        <w:rPr>
          <w:color w:val="231F20"/>
        </w:rPr>
        <w:t>en que equivalen las utilidades de </w:t>
      </w:r>
      <w:r>
        <w:rPr>
          <w:b/>
          <w:i/>
          <w:color w:val="231F20"/>
        </w:rPr>
        <w:t>A </w:t>
      </w:r>
      <w:r>
        <w:rPr>
          <w:color w:val="231F20"/>
        </w:rPr>
        <w:t>y de </w:t>
      </w:r>
      <w:r>
        <w:rPr>
          <w:b/>
          <w:i/>
          <w:color w:val="231F20"/>
        </w:rPr>
        <w:t>B </w:t>
      </w:r>
      <w:r>
        <w:rPr>
          <w:color w:val="231F20"/>
        </w:rPr>
        <w:t>cuando se modifica la evaluación </w:t>
      </w:r>
      <w:r>
        <w:rPr>
          <w:color w:val="231F20"/>
          <w:spacing w:val="2"/>
        </w:rPr>
        <w:t>agregada </w:t>
      </w:r>
      <w:r>
        <w:rPr>
          <w:color w:val="231F20"/>
        </w:rPr>
        <w:t>en</w:t>
      </w:r>
      <w:r>
        <w:rPr>
          <w:color w:val="231F20"/>
          <w:spacing w:val="-24"/>
        </w:rPr>
        <w:t> </w:t>
      </w:r>
      <w:r>
        <w:rPr>
          <w:color w:val="231F20"/>
        </w:rPr>
        <w:t>los</w:t>
      </w:r>
      <w:r>
        <w:rPr>
          <w:color w:val="231F20"/>
          <w:spacing w:val="-24"/>
        </w:rPr>
        <w:t> </w:t>
      </w:r>
      <w:r>
        <w:rPr>
          <w:color w:val="231F20"/>
        </w:rPr>
        <w:t>puntos</w:t>
      </w:r>
      <w:r>
        <w:rPr>
          <w:color w:val="231F20"/>
          <w:spacing w:val="-24"/>
        </w:rPr>
        <w:t> </w:t>
      </w:r>
      <w:r>
        <w:rPr>
          <w:color w:val="231F20"/>
        </w:rPr>
        <w:t>significativos</w:t>
      </w:r>
      <w:r>
        <w:rPr>
          <w:color w:val="231F20"/>
          <w:spacing w:val="-24"/>
        </w:rPr>
        <w:t> </w:t>
      </w:r>
      <w:r>
        <w:rPr>
          <w:color w:val="231F20"/>
        </w:rPr>
        <w:t>(∆</w:t>
      </w:r>
      <w:r>
        <w:rPr>
          <w:b/>
          <w:i/>
          <w:color w:val="231F20"/>
        </w:rPr>
        <w:t>u</w:t>
      </w:r>
      <w:r>
        <w:rPr>
          <w:b/>
          <w:color w:val="231F20"/>
          <w:position w:val="-6"/>
          <w:sz w:val="13"/>
        </w:rPr>
        <w:t>g</w:t>
      </w:r>
      <w:r>
        <w:rPr>
          <w:color w:val="231F20"/>
        </w:rPr>
        <w:t>).</w:t>
      </w:r>
      <w:r>
        <w:rPr>
          <w:color w:val="231F20"/>
          <w:spacing w:val="-24"/>
        </w:rPr>
        <w:t> </w:t>
      </w:r>
      <w:r>
        <w:rPr>
          <w:color w:val="231F20"/>
        </w:rPr>
        <w:t>Para</w:t>
      </w:r>
      <w:r>
        <w:rPr>
          <w:color w:val="231F20"/>
          <w:spacing w:val="-25"/>
        </w:rPr>
        <w:t> </w:t>
      </w:r>
      <w:r>
        <w:rPr>
          <w:color w:val="231F20"/>
        </w:rPr>
        <w:t>su</w:t>
      </w:r>
      <w:r>
        <w:rPr>
          <w:color w:val="231F20"/>
          <w:spacing w:val="-24"/>
        </w:rPr>
        <w:t> </w:t>
      </w:r>
      <w:r>
        <w:rPr>
          <w:color w:val="231F20"/>
        </w:rPr>
        <w:t>obtención,</w:t>
      </w:r>
      <w:r>
        <w:rPr>
          <w:color w:val="231F20"/>
          <w:spacing w:val="-24"/>
        </w:rPr>
        <w:t> </w:t>
      </w:r>
      <w:r>
        <w:rPr>
          <w:color w:val="231F20"/>
        </w:rPr>
        <w:t>se</w:t>
      </w:r>
      <w:r>
        <w:rPr>
          <w:color w:val="231F20"/>
          <w:spacing w:val="-24"/>
        </w:rPr>
        <w:t> </w:t>
      </w:r>
      <w:r>
        <w:rPr>
          <w:color w:val="231F20"/>
        </w:rPr>
        <w:t>provocan</w:t>
      </w:r>
      <w:r>
        <w:rPr>
          <w:color w:val="231F20"/>
          <w:spacing w:val="-25"/>
        </w:rPr>
        <w:t> </w:t>
      </w:r>
      <w:r>
        <w:rPr>
          <w:color w:val="231F20"/>
        </w:rPr>
        <w:t>cambios</w:t>
      </w:r>
      <w:r>
        <w:rPr>
          <w:color w:val="231F20"/>
          <w:spacing w:val="-24"/>
        </w:rPr>
        <w:t> </w:t>
      </w:r>
      <w:r>
        <w:rPr>
          <w:color w:val="231F20"/>
        </w:rPr>
        <w:t>sistemáticos</w:t>
      </w:r>
    </w:p>
    <w:p>
      <w:pPr>
        <w:pStyle w:val="BodyText"/>
        <w:spacing w:line="272" w:lineRule="exact"/>
        <w:ind w:left="120"/>
        <w:jc w:val="both"/>
      </w:pPr>
      <w:r>
        <w:rPr>
          <w:color w:val="231F20"/>
        </w:rPr>
        <w:t>en las coordenadas del vector </w:t>
      </w:r>
      <w:r>
        <w:rPr>
          <w:b/>
          <w:i/>
          <w:color w:val="231F20"/>
        </w:rPr>
        <w:t>u</w:t>
      </w:r>
      <w:r>
        <w:rPr>
          <w:b/>
          <w:color w:val="231F20"/>
          <w:position w:val="-6"/>
          <w:sz w:val="13"/>
        </w:rPr>
        <w:t>g  </w:t>
      </w:r>
      <w:r>
        <w:rPr>
          <w:color w:val="231F20"/>
        </w:rPr>
        <w:t>y se determinan los cambios que producen estas</w:t>
      </w:r>
    </w:p>
    <w:p>
      <w:pPr>
        <w:pStyle w:val="BodyText"/>
        <w:spacing w:line="251" w:lineRule="exact"/>
        <w:ind w:left="120"/>
        <w:jc w:val="both"/>
      </w:pPr>
      <w:r>
        <w:rPr>
          <w:color w:val="231F20"/>
        </w:rPr>
        <w:t>modificaciones en las utilidades de </w:t>
      </w:r>
      <w:r>
        <w:rPr>
          <w:b/>
          <w:i/>
          <w:color w:val="231F20"/>
        </w:rPr>
        <w:t>A </w:t>
      </w:r>
      <w:r>
        <w:rPr>
          <w:color w:val="231F20"/>
        </w:rPr>
        <w:t>y de </w:t>
      </w:r>
      <w:r>
        <w:rPr>
          <w:b/>
          <w:i/>
          <w:color w:val="231F20"/>
        </w:rPr>
        <w:t>B</w:t>
      </w:r>
      <w:r>
        <w:rPr>
          <w:color w:val="231F20"/>
        </w:rPr>
        <w:t>. Así:</w:t>
      </w:r>
    </w:p>
    <w:p>
      <w:pPr>
        <w:pStyle w:val="BodyText"/>
        <w:spacing w:before="6"/>
        <w:rPr>
          <w:sz w:val="18"/>
        </w:rPr>
      </w:pPr>
      <w:r>
        <w:rPr/>
        <w:drawing>
          <wp:anchor distT="0" distB="0" distL="0" distR="0" allowOverlap="1" layoutInCell="1" locked="0" behindDoc="0" simplePos="0" relativeHeight="1672">
            <wp:simplePos x="0" y="0"/>
            <wp:positionH relativeFrom="page">
              <wp:posOffset>1402384</wp:posOffset>
            </wp:positionH>
            <wp:positionV relativeFrom="paragraph">
              <wp:posOffset>160284</wp:posOffset>
            </wp:positionV>
            <wp:extent cx="3272987" cy="527303"/>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37" cstate="print"/>
                    <a:stretch>
                      <a:fillRect/>
                    </a:stretch>
                  </pic:blipFill>
                  <pic:spPr>
                    <a:xfrm>
                      <a:off x="0" y="0"/>
                      <a:ext cx="3272987" cy="527303"/>
                    </a:xfrm>
                    <a:prstGeom prst="rect">
                      <a:avLst/>
                    </a:prstGeom>
                  </pic:spPr>
                </pic:pic>
              </a:graphicData>
            </a:graphic>
          </wp:anchor>
        </w:drawing>
      </w:r>
    </w:p>
    <w:p>
      <w:pPr>
        <w:pStyle w:val="BodyText"/>
        <w:spacing w:before="135"/>
        <w:ind w:left="480"/>
      </w:pPr>
      <w:r>
        <w:rPr>
          <w:color w:val="231F20"/>
        </w:rPr>
        <w:t>donde:   </w:t>
      </w:r>
      <w:r>
        <w:rPr>
          <w:i/>
          <w:color w:val="231F20"/>
        </w:rPr>
        <w:t>k </w:t>
      </w:r>
      <w:r>
        <w:rPr>
          <w:color w:val="231F20"/>
        </w:rPr>
        <w:t>= 1, 2, …, 6  y</w:t>
      </w:r>
    </w:p>
    <w:p>
      <w:pPr>
        <w:spacing w:before="11"/>
        <w:ind w:left="120" w:right="0" w:firstLine="360"/>
        <w:jc w:val="both"/>
        <w:rPr>
          <w:sz w:val="22"/>
        </w:rPr>
      </w:pPr>
      <w:r>
        <w:rPr>
          <w:i/>
          <w:color w:val="231F20"/>
          <w:sz w:val="22"/>
        </w:rPr>
        <w:t>d</w:t>
      </w:r>
      <w:r>
        <w:rPr>
          <w:i/>
          <w:color w:val="231F20"/>
          <w:spacing w:val="-12"/>
          <w:sz w:val="22"/>
        </w:rPr>
        <w:t> </w:t>
      </w:r>
      <w:r>
        <w:rPr>
          <w:rFonts w:ascii="Lucida Sans Unicode" w:hAnsi="Lucida Sans Unicode"/>
          <w:color w:val="231F20"/>
          <w:sz w:val="22"/>
        </w:rPr>
        <w:t>∈</w:t>
      </w:r>
      <w:r>
        <w:rPr>
          <w:rFonts w:ascii="Lucida Sans Unicode" w:hAnsi="Lucida Sans Unicode"/>
          <w:color w:val="231F20"/>
          <w:spacing w:val="-26"/>
          <w:sz w:val="22"/>
        </w:rPr>
        <w:t> </w:t>
      </w:r>
      <w:r>
        <w:rPr>
          <w:i/>
          <w:color w:val="231F20"/>
          <w:sz w:val="22"/>
        </w:rPr>
        <w:t>D</w:t>
      </w:r>
      <w:r>
        <w:rPr>
          <w:i/>
          <w:color w:val="231F20"/>
          <w:spacing w:val="-12"/>
          <w:sz w:val="22"/>
        </w:rPr>
        <w:t> </w:t>
      </w:r>
      <w:r>
        <w:rPr>
          <w:color w:val="231F20"/>
          <w:sz w:val="22"/>
        </w:rPr>
        <w:t>=</w:t>
      </w:r>
      <w:r>
        <w:rPr>
          <w:color w:val="231F20"/>
          <w:spacing w:val="-12"/>
          <w:sz w:val="22"/>
        </w:rPr>
        <w:t> </w:t>
      </w:r>
      <w:r>
        <w:rPr>
          <w:color w:val="231F20"/>
          <w:sz w:val="22"/>
        </w:rPr>
        <w:t>{-</w:t>
      </w:r>
      <w:r>
        <w:rPr>
          <w:i/>
          <w:color w:val="231F20"/>
          <w:sz w:val="22"/>
        </w:rPr>
        <w:t>x</w:t>
      </w:r>
      <w:r>
        <w:rPr>
          <w:i/>
          <w:color w:val="231F20"/>
          <w:position w:val="-6"/>
          <w:sz w:val="13"/>
        </w:rPr>
        <w:t>k</w:t>
      </w:r>
      <w:r>
        <w:rPr>
          <w:b/>
          <w:color w:val="231F20"/>
          <w:position w:val="-6"/>
          <w:sz w:val="13"/>
        </w:rPr>
        <w:t>g</w:t>
      </w:r>
      <w:r>
        <w:rPr>
          <w:color w:val="231F20"/>
          <w:sz w:val="22"/>
        </w:rPr>
        <w:t>,</w:t>
      </w:r>
      <w:r>
        <w:rPr>
          <w:color w:val="231F20"/>
          <w:spacing w:val="-12"/>
          <w:sz w:val="22"/>
        </w:rPr>
        <w:t> </w:t>
      </w:r>
      <w:r>
        <w:rPr>
          <w:color w:val="231F20"/>
          <w:sz w:val="22"/>
        </w:rPr>
        <w:t>-.7</w:t>
      </w:r>
      <w:r>
        <w:rPr>
          <w:i/>
          <w:color w:val="231F20"/>
          <w:sz w:val="22"/>
        </w:rPr>
        <w:t>x</w:t>
      </w:r>
      <w:r>
        <w:rPr>
          <w:i/>
          <w:color w:val="231F20"/>
          <w:position w:val="-6"/>
          <w:sz w:val="13"/>
        </w:rPr>
        <w:t>k</w:t>
      </w:r>
      <w:r>
        <w:rPr>
          <w:b/>
          <w:color w:val="231F20"/>
          <w:position w:val="-6"/>
          <w:sz w:val="13"/>
        </w:rPr>
        <w:t>g</w:t>
      </w:r>
      <w:r>
        <w:rPr>
          <w:color w:val="231F20"/>
          <w:sz w:val="22"/>
        </w:rPr>
        <w:t>,</w:t>
      </w:r>
      <w:r>
        <w:rPr>
          <w:color w:val="231F20"/>
          <w:spacing w:val="-12"/>
          <w:sz w:val="22"/>
        </w:rPr>
        <w:t> </w:t>
      </w:r>
      <w:r>
        <w:rPr>
          <w:color w:val="231F20"/>
          <w:sz w:val="22"/>
        </w:rPr>
        <w:t>-.45</w:t>
      </w:r>
      <w:r>
        <w:rPr>
          <w:i/>
          <w:color w:val="231F20"/>
          <w:sz w:val="22"/>
        </w:rPr>
        <w:t>x</w:t>
      </w:r>
      <w:r>
        <w:rPr>
          <w:i/>
          <w:color w:val="231F20"/>
          <w:position w:val="-6"/>
          <w:sz w:val="13"/>
        </w:rPr>
        <w:t>k</w:t>
      </w:r>
      <w:r>
        <w:rPr>
          <w:b/>
          <w:color w:val="231F20"/>
          <w:position w:val="-6"/>
          <w:sz w:val="13"/>
        </w:rPr>
        <w:t>g</w:t>
      </w:r>
      <w:r>
        <w:rPr>
          <w:color w:val="231F20"/>
          <w:sz w:val="22"/>
        </w:rPr>
        <w:t>,</w:t>
      </w:r>
      <w:r>
        <w:rPr>
          <w:color w:val="231F20"/>
          <w:spacing w:val="-12"/>
          <w:sz w:val="22"/>
        </w:rPr>
        <w:t> </w:t>
      </w:r>
      <w:r>
        <w:rPr>
          <w:color w:val="231F20"/>
          <w:sz w:val="22"/>
        </w:rPr>
        <w:t>-.25</w:t>
      </w:r>
      <w:r>
        <w:rPr>
          <w:i/>
          <w:color w:val="231F20"/>
          <w:sz w:val="22"/>
        </w:rPr>
        <w:t>x</w:t>
      </w:r>
      <w:r>
        <w:rPr>
          <w:i/>
          <w:color w:val="231F20"/>
          <w:position w:val="-6"/>
          <w:sz w:val="13"/>
        </w:rPr>
        <w:t>k</w:t>
      </w:r>
      <w:r>
        <w:rPr>
          <w:b/>
          <w:color w:val="231F20"/>
          <w:position w:val="-6"/>
          <w:sz w:val="13"/>
        </w:rPr>
        <w:t>g</w:t>
      </w:r>
      <w:r>
        <w:rPr>
          <w:color w:val="231F20"/>
          <w:sz w:val="22"/>
        </w:rPr>
        <w:t>,</w:t>
      </w:r>
      <w:r>
        <w:rPr>
          <w:color w:val="231F20"/>
          <w:spacing w:val="-12"/>
          <w:sz w:val="22"/>
        </w:rPr>
        <w:t> </w:t>
      </w:r>
      <w:r>
        <w:rPr>
          <w:color w:val="231F20"/>
          <w:sz w:val="22"/>
        </w:rPr>
        <w:t>-.1</w:t>
      </w:r>
      <w:r>
        <w:rPr>
          <w:i/>
          <w:color w:val="231F20"/>
          <w:sz w:val="22"/>
        </w:rPr>
        <w:t>x</w:t>
      </w:r>
      <w:r>
        <w:rPr>
          <w:i/>
          <w:color w:val="231F20"/>
          <w:position w:val="-6"/>
          <w:sz w:val="13"/>
        </w:rPr>
        <w:t>k</w:t>
      </w:r>
      <w:r>
        <w:rPr>
          <w:b/>
          <w:color w:val="231F20"/>
          <w:position w:val="-6"/>
          <w:sz w:val="13"/>
        </w:rPr>
        <w:t>g</w:t>
      </w:r>
      <w:r>
        <w:rPr>
          <w:color w:val="231F20"/>
          <w:sz w:val="22"/>
        </w:rPr>
        <w:t>,</w:t>
      </w:r>
      <w:r>
        <w:rPr>
          <w:color w:val="231F20"/>
          <w:spacing w:val="-12"/>
          <w:sz w:val="22"/>
        </w:rPr>
        <w:t> </w:t>
      </w:r>
      <w:r>
        <w:rPr>
          <w:color w:val="231F20"/>
          <w:sz w:val="22"/>
        </w:rPr>
        <w:t>.1(1-</w:t>
      </w:r>
      <w:r>
        <w:rPr>
          <w:color w:val="231F20"/>
          <w:spacing w:val="-11"/>
          <w:sz w:val="22"/>
        </w:rPr>
        <w:t> </w:t>
      </w:r>
      <w:r>
        <w:rPr>
          <w:i/>
          <w:color w:val="231F20"/>
          <w:sz w:val="22"/>
        </w:rPr>
        <w:t>x</w:t>
      </w:r>
      <w:r>
        <w:rPr>
          <w:i/>
          <w:color w:val="231F20"/>
          <w:position w:val="-6"/>
          <w:sz w:val="13"/>
        </w:rPr>
        <w:t>k</w:t>
      </w:r>
      <w:r>
        <w:rPr>
          <w:b/>
          <w:color w:val="231F20"/>
          <w:position w:val="-6"/>
          <w:sz w:val="13"/>
        </w:rPr>
        <w:t>g</w:t>
      </w:r>
      <w:r>
        <w:rPr>
          <w:color w:val="231F20"/>
          <w:sz w:val="22"/>
        </w:rPr>
        <w:t>),</w:t>
      </w:r>
      <w:r>
        <w:rPr>
          <w:color w:val="231F20"/>
          <w:spacing w:val="-12"/>
          <w:sz w:val="22"/>
        </w:rPr>
        <w:t> </w:t>
      </w:r>
      <w:r>
        <w:rPr>
          <w:color w:val="231F20"/>
          <w:sz w:val="22"/>
        </w:rPr>
        <w:t>.25(1-</w:t>
      </w:r>
      <w:r>
        <w:rPr>
          <w:color w:val="231F20"/>
          <w:spacing w:val="-11"/>
          <w:sz w:val="22"/>
        </w:rPr>
        <w:t> </w:t>
      </w:r>
      <w:r>
        <w:rPr>
          <w:i/>
          <w:color w:val="231F20"/>
          <w:sz w:val="22"/>
        </w:rPr>
        <w:t>x</w:t>
      </w:r>
      <w:r>
        <w:rPr>
          <w:i/>
          <w:color w:val="231F20"/>
          <w:position w:val="-6"/>
          <w:sz w:val="13"/>
        </w:rPr>
        <w:t>k</w:t>
      </w:r>
      <w:r>
        <w:rPr>
          <w:b/>
          <w:color w:val="231F20"/>
          <w:position w:val="-6"/>
          <w:sz w:val="13"/>
        </w:rPr>
        <w:t>g</w:t>
      </w:r>
      <w:r>
        <w:rPr>
          <w:color w:val="231F20"/>
          <w:sz w:val="22"/>
        </w:rPr>
        <w:t>),</w:t>
      </w:r>
      <w:r>
        <w:rPr>
          <w:color w:val="231F20"/>
          <w:spacing w:val="-12"/>
          <w:sz w:val="22"/>
        </w:rPr>
        <w:t> </w:t>
      </w:r>
      <w:r>
        <w:rPr>
          <w:color w:val="231F20"/>
          <w:sz w:val="22"/>
        </w:rPr>
        <w:t>.7(1-</w:t>
      </w:r>
      <w:r>
        <w:rPr>
          <w:color w:val="231F20"/>
          <w:spacing w:val="-11"/>
          <w:sz w:val="22"/>
        </w:rPr>
        <w:t> </w:t>
      </w:r>
      <w:r>
        <w:rPr>
          <w:i/>
          <w:color w:val="231F20"/>
          <w:sz w:val="22"/>
        </w:rPr>
        <w:t>x</w:t>
      </w:r>
      <w:r>
        <w:rPr>
          <w:i/>
          <w:color w:val="231F20"/>
          <w:position w:val="-6"/>
          <w:sz w:val="13"/>
        </w:rPr>
        <w:t>k</w:t>
      </w:r>
      <w:r>
        <w:rPr>
          <w:b/>
          <w:color w:val="231F20"/>
          <w:position w:val="-6"/>
          <w:sz w:val="13"/>
        </w:rPr>
        <w:t>g</w:t>
      </w:r>
      <w:r>
        <w:rPr>
          <w:color w:val="231F20"/>
          <w:sz w:val="22"/>
        </w:rPr>
        <w:t>),</w:t>
      </w:r>
      <w:r>
        <w:rPr>
          <w:color w:val="231F20"/>
          <w:spacing w:val="-12"/>
          <w:sz w:val="22"/>
        </w:rPr>
        <w:t> </w:t>
      </w:r>
      <w:r>
        <w:rPr>
          <w:color w:val="231F20"/>
          <w:sz w:val="22"/>
        </w:rPr>
        <w:t>(1-</w:t>
      </w:r>
      <w:r>
        <w:rPr>
          <w:color w:val="231F20"/>
          <w:spacing w:val="-11"/>
          <w:sz w:val="22"/>
        </w:rPr>
        <w:t> </w:t>
      </w:r>
      <w:r>
        <w:rPr>
          <w:i/>
          <w:color w:val="231F20"/>
          <w:sz w:val="22"/>
        </w:rPr>
        <w:t>x</w:t>
      </w:r>
      <w:r>
        <w:rPr>
          <w:i/>
          <w:color w:val="231F20"/>
          <w:position w:val="-6"/>
          <w:sz w:val="13"/>
        </w:rPr>
        <w:t>k</w:t>
      </w:r>
      <w:r>
        <w:rPr>
          <w:b/>
          <w:color w:val="231F20"/>
          <w:position w:val="-6"/>
          <w:sz w:val="13"/>
        </w:rPr>
        <w:t>g</w:t>
      </w:r>
      <w:r>
        <w:rPr>
          <w:color w:val="231F20"/>
          <w:sz w:val="22"/>
        </w:rPr>
        <w:t>)}</w:t>
      </w:r>
    </w:p>
    <w:p>
      <w:pPr>
        <w:pStyle w:val="BodyText"/>
        <w:spacing w:before="8"/>
      </w:pPr>
    </w:p>
    <w:p>
      <w:pPr>
        <w:pStyle w:val="BodyText"/>
        <w:spacing w:line="300" w:lineRule="exact" w:before="1"/>
        <w:ind w:left="120" w:right="115"/>
        <w:jc w:val="both"/>
      </w:pPr>
      <w:r>
        <w:rPr>
          <w:color w:val="231F20"/>
        </w:rPr>
        <w:t>Las 54 coordenadas de </w:t>
      </w:r>
      <w:r>
        <w:rPr>
          <w:i/>
          <w:color w:val="231F20"/>
        </w:rPr>
        <w:t>eA→B,kd </w:t>
      </w:r>
      <w:r>
        <w:rPr>
          <w:color w:val="231F20"/>
        </w:rPr>
        <w:t>(correspondientes a las posibles variaciones de </w:t>
      </w:r>
      <w:r>
        <w:rPr>
          <w:i/>
          <w:color w:val="231F20"/>
        </w:rPr>
        <w:t>k    </w:t>
      </w:r>
      <w:r>
        <w:rPr>
          <w:color w:val="231F20"/>
        </w:rPr>
        <w:t>y </w:t>
      </w:r>
      <w:r>
        <w:rPr>
          <w:i/>
          <w:color w:val="231F20"/>
        </w:rPr>
        <w:t>d</w:t>
      </w:r>
      <w:r>
        <w:rPr>
          <w:color w:val="231F20"/>
        </w:rPr>
        <w:t>, con </w:t>
      </w:r>
      <w:r>
        <w:rPr>
          <w:i/>
          <w:color w:val="231F20"/>
        </w:rPr>
        <w:t>k</w:t>
      </w:r>
      <w:r>
        <w:rPr>
          <w:color w:val="231F20"/>
        </w:rPr>
        <w:t>=1, …, 6 y </w:t>
      </w:r>
      <w:r>
        <w:rPr>
          <w:i/>
          <w:color w:val="231F20"/>
        </w:rPr>
        <w:t>d</w:t>
      </w:r>
      <w:r>
        <w:rPr>
          <w:rFonts w:ascii="Lucida Sans Unicode" w:hAnsi="Lucida Sans Unicode"/>
          <w:color w:val="231F20"/>
        </w:rPr>
        <w:t>∈</w:t>
      </w:r>
      <w:r>
        <w:rPr>
          <w:i/>
          <w:color w:val="231F20"/>
        </w:rPr>
        <w:t>D</w:t>
      </w:r>
      <w:r>
        <w:rPr>
          <w:color w:val="231F20"/>
        </w:rPr>
        <w:t>) </w:t>
      </w:r>
      <w:r>
        <w:rPr>
          <w:color w:val="231F20"/>
          <w:spacing w:val="2"/>
        </w:rPr>
        <w:t>conforman </w:t>
      </w:r>
      <w:r>
        <w:rPr>
          <w:color w:val="231F20"/>
        </w:rPr>
        <w:t>la </w:t>
      </w:r>
      <w:r>
        <w:rPr>
          <w:i/>
          <w:color w:val="231F20"/>
        </w:rPr>
        <w:t>euf </w:t>
      </w:r>
      <w:r>
        <w:rPr>
          <w:color w:val="231F20"/>
        </w:rPr>
        <w:t>de </w:t>
      </w:r>
      <w:r>
        <w:rPr>
          <w:b/>
          <w:i/>
          <w:color w:val="231F20"/>
        </w:rPr>
        <w:t>A </w:t>
      </w:r>
      <w:r>
        <w:rPr>
          <w:color w:val="231F20"/>
        </w:rPr>
        <w:t>(respecto a </w:t>
      </w:r>
      <w:r>
        <w:rPr>
          <w:b/>
          <w:i/>
          <w:color w:val="231F20"/>
        </w:rPr>
        <w:t>B</w:t>
      </w:r>
      <w:r>
        <w:rPr>
          <w:color w:val="231F20"/>
        </w:rPr>
        <w:t>), que representamos como </w:t>
      </w:r>
      <w:r>
        <w:rPr>
          <w:b/>
          <w:i/>
          <w:color w:val="231F20"/>
        </w:rPr>
        <w:t>eufAB</w:t>
      </w:r>
      <w:r>
        <w:rPr>
          <w:i/>
          <w:color w:val="231F20"/>
        </w:rPr>
        <w:t>. </w:t>
      </w:r>
      <w:r>
        <w:rPr>
          <w:color w:val="231F20"/>
        </w:rPr>
        <w:t>El conjunto de las </w:t>
      </w:r>
      <w:r>
        <w:rPr>
          <w:i/>
          <w:color w:val="231F20"/>
        </w:rPr>
        <w:t>euf </w:t>
      </w:r>
      <w:r>
        <w:rPr>
          <w:color w:val="231F20"/>
        </w:rPr>
        <w:t>de </w:t>
      </w:r>
      <w:r>
        <w:rPr>
          <w:b/>
          <w:i/>
          <w:color w:val="231F20"/>
        </w:rPr>
        <w:t>A </w:t>
      </w:r>
      <w:r>
        <w:rPr>
          <w:color w:val="231F20"/>
        </w:rPr>
        <w:t>para todos los evaluadores se representa por la matriz </w:t>
      </w:r>
      <w:r>
        <w:rPr>
          <w:b/>
          <w:color w:val="231F20"/>
        </w:rPr>
        <w:t>euf</w:t>
      </w:r>
      <w:r>
        <w:rPr>
          <w:b/>
          <w:i/>
          <w:color w:val="231F20"/>
        </w:rPr>
        <w:t>A</w:t>
      </w:r>
      <w:r>
        <w:rPr>
          <w:color w:val="231F20"/>
        </w:rPr>
        <w:t>. En esta matriz, las filas representan la </w:t>
      </w:r>
      <w:r>
        <w:rPr>
          <w:i/>
          <w:color w:val="231F20"/>
        </w:rPr>
        <w:t>euf </w:t>
      </w:r>
      <w:r>
        <w:rPr>
          <w:color w:val="231F20"/>
        </w:rPr>
        <w:t>de </w:t>
      </w:r>
      <w:r>
        <w:rPr>
          <w:b/>
          <w:i/>
          <w:color w:val="231F20"/>
        </w:rPr>
        <w:t>A </w:t>
      </w:r>
      <w:r>
        <w:rPr>
          <w:color w:val="231F20"/>
        </w:rPr>
        <w:t>respecto a cada uno de los N evaluadores que participan en la  </w:t>
      </w:r>
      <w:r>
        <w:rPr>
          <w:color w:val="231F20"/>
          <w:spacing w:val="12"/>
        </w:rPr>
        <w:t> </w:t>
      </w:r>
      <w:r>
        <w:rPr>
          <w:color w:val="231F20"/>
        </w:rPr>
        <w:t>evaluación.</w:t>
      </w:r>
    </w:p>
    <w:p>
      <w:pPr>
        <w:pStyle w:val="BodyText"/>
        <w:spacing w:line="285" w:lineRule="auto" w:before="34"/>
        <w:ind w:left="120" w:right="112" w:firstLine="360"/>
        <w:jc w:val="both"/>
      </w:pPr>
      <w:r>
        <w:rPr>
          <w:color w:val="231F20"/>
        </w:rPr>
        <w:t>Si se </w:t>
      </w:r>
      <w:r>
        <w:rPr>
          <w:color w:val="231F20"/>
          <w:spacing w:val="3"/>
        </w:rPr>
        <w:t>aceptara </w:t>
      </w:r>
      <w:r>
        <w:rPr>
          <w:color w:val="231F20"/>
        </w:rPr>
        <w:t>la convergencia de </w:t>
      </w:r>
      <w:r>
        <w:rPr>
          <w:color w:val="231F20"/>
          <w:spacing w:val="2"/>
        </w:rPr>
        <w:t>las utilidades empáticas </w:t>
      </w:r>
      <w:r>
        <w:rPr>
          <w:color w:val="231F20"/>
        </w:rPr>
        <w:t>(en el </w:t>
      </w:r>
      <w:r>
        <w:rPr>
          <w:color w:val="231F20"/>
          <w:spacing w:val="2"/>
        </w:rPr>
        <w:t>sentido </w:t>
      </w:r>
      <w:r>
        <w:rPr>
          <w:color w:val="231F20"/>
          <w:spacing w:val="3"/>
        </w:rPr>
        <w:t>de </w:t>
      </w:r>
      <w:r>
        <w:rPr>
          <w:color w:val="231F20"/>
        </w:rPr>
        <w:t>Binmore) se podría suponer que una medida de su similitud indicaría la posible convergencia</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opiniones</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múltiples</w:t>
      </w:r>
      <w:r>
        <w:rPr>
          <w:color w:val="231F20"/>
          <w:spacing w:val="-18"/>
        </w:rPr>
        <w:t> </w:t>
      </w:r>
      <w:r>
        <w:rPr>
          <w:color w:val="231F20"/>
        </w:rPr>
        <w:t>evaluadores</w:t>
      </w:r>
      <w:r>
        <w:rPr>
          <w:color w:val="231F20"/>
          <w:spacing w:val="-18"/>
        </w:rPr>
        <w:t> </w:t>
      </w:r>
      <w:r>
        <w:rPr>
          <w:color w:val="231F20"/>
        </w:rPr>
        <w:t>a</w:t>
      </w:r>
      <w:r>
        <w:rPr>
          <w:color w:val="231F20"/>
          <w:spacing w:val="-18"/>
        </w:rPr>
        <w:t> </w:t>
      </w:r>
      <w:r>
        <w:rPr>
          <w:color w:val="231F20"/>
        </w:rPr>
        <w:t>una</w:t>
      </w:r>
      <w:r>
        <w:rPr>
          <w:color w:val="231F20"/>
          <w:spacing w:val="-18"/>
        </w:rPr>
        <w:t> </w:t>
      </w:r>
      <w:r>
        <w:rPr>
          <w:color w:val="231F20"/>
        </w:rPr>
        <w:t>evaluación</w:t>
      </w:r>
      <w:r>
        <w:rPr>
          <w:color w:val="231F20"/>
          <w:spacing w:val="-18"/>
        </w:rPr>
        <w:t> </w:t>
      </w:r>
      <w:r>
        <w:rPr>
          <w:color w:val="231F20"/>
        </w:rPr>
        <w:t>agregada. La similitud entre las </w:t>
      </w:r>
      <w:r>
        <w:rPr>
          <w:b/>
          <w:i/>
          <w:color w:val="231F20"/>
        </w:rPr>
        <w:t>euf </w:t>
      </w:r>
      <w:r>
        <w:rPr>
          <w:color w:val="231F20"/>
        </w:rPr>
        <w:t>de dos evaluadores se define</w:t>
      </w:r>
      <w:r>
        <w:rPr>
          <w:color w:val="231F20"/>
          <w:spacing w:val="51"/>
        </w:rPr>
        <w:t> </w:t>
      </w:r>
      <w:r>
        <w:rPr>
          <w:color w:val="231F20"/>
        </w:rPr>
        <w:t>como:</w:t>
      </w:r>
    </w:p>
    <w:p>
      <w:pPr>
        <w:pStyle w:val="BodyText"/>
        <w:spacing w:before="6"/>
        <w:rPr>
          <w:sz w:val="14"/>
        </w:rPr>
      </w:pPr>
      <w:r>
        <w:rPr/>
        <w:drawing>
          <wp:anchor distT="0" distB="0" distL="0" distR="0" allowOverlap="1" layoutInCell="1" locked="0" behindDoc="0" simplePos="0" relativeHeight="1696">
            <wp:simplePos x="0" y="0"/>
            <wp:positionH relativeFrom="page">
              <wp:posOffset>2241600</wp:posOffset>
            </wp:positionH>
            <wp:positionV relativeFrom="paragraph">
              <wp:posOffset>130889</wp:posOffset>
            </wp:positionV>
            <wp:extent cx="1637385" cy="497205"/>
            <wp:effectExtent l="0" t="0" r="0" b="0"/>
            <wp:wrapTopAndBottom/>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38" cstate="print"/>
                    <a:stretch>
                      <a:fillRect/>
                    </a:stretch>
                  </pic:blipFill>
                  <pic:spPr>
                    <a:xfrm>
                      <a:off x="0" y="0"/>
                      <a:ext cx="1637385" cy="497205"/>
                    </a:xfrm>
                    <a:prstGeom prst="rect">
                      <a:avLst/>
                    </a:prstGeom>
                  </pic:spPr>
                </pic:pic>
              </a:graphicData>
            </a:graphic>
          </wp:anchor>
        </w:drawing>
      </w:r>
    </w:p>
    <w:p>
      <w:pPr>
        <w:pStyle w:val="BodyText"/>
        <w:spacing w:before="138"/>
        <w:ind w:left="480"/>
      </w:pPr>
      <w:r>
        <w:rPr>
          <w:color w:val="231F20"/>
        </w:rPr>
        <w:t>donde:  N es el número de evaluadores;   </w:t>
      </w:r>
      <w:r>
        <w:rPr>
          <w:color w:val="231F20"/>
          <w:spacing w:val="9"/>
          <w:position w:val="-21"/>
        </w:rPr>
        <w:drawing>
          <wp:inline distT="0" distB="0" distL="0" distR="0">
            <wp:extent cx="930000" cy="300096"/>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39" cstate="print"/>
                    <a:stretch>
                      <a:fillRect/>
                    </a:stretch>
                  </pic:blipFill>
                  <pic:spPr>
                    <a:xfrm>
                      <a:off x="0" y="0"/>
                      <a:ext cx="930000" cy="300096"/>
                    </a:xfrm>
                    <a:prstGeom prst="rect">
                      <a:avLst/>
                    </a:prstGeom>
                  </pic:spPr>
                </pic:pic>
              </a:graphicData>
            </a:graphic>
          </wp:inline>
        </w:drawing>
      </w:r>
      <w:r>
        <w:rPr>
          <w:color w:val="231F20"/>
          <w:spacing w:val="9"/>
          <w:position w:val="-21"/>
        </w:rPr>
      </w:r>
    </w:p>
    <w:p>
      <w:pPr>
        <w:pStyle w:val="BodyText"/>
        <w:rPr>
          <w:sz w:val="41"/>
        </w:rPr>
      </w:pPr>
    </w:p>
    <w:p>
      <w:pPr>
        <w:pStyle w:val="BodyText"/>
        <w:ind w:left="480"/>
      </w:pPr>
      <w:r>
        <w:rPr/>
        <w:drawing>
          <wp:anchor distT="0" distB="0" distL="0" distR="0" allowOverlap="1" layoutInCell="1" locked="0" behindDoc="1" simplePos="0" relativeHeight="268293071">
            <wp:simplePos x="0" y="0"/>
            <wp:positionH relativeFrom="page">
              <wp:posOffset>914400</wp:posOffset>
            </wp:positionH>
            <wp:positionV relativeFrom="paragraph">
              <wp:posOffset>-381311</wp:posOffset>
            </wp:positionV>
            <wp:extent cx="1899423" cy="247010"/>
            <wp:effectExtent l="0" t="0" r="0" b="0"/>
            <wp:wrapNone/>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40" cstate="print"/>
                    <a:stretch>
                      <a:fillRect/>
                    </a:stretch>
                  </pic:blipFill>
                  <pic:spPr>
                    <a:xfrm>
                      <a:off x="0" y="0"/>
                      <a:ext cx="1899423" cy="247010"/>
                    </a:xfrm>
                    <a:prstGeom prst="rect">
                      <a:avLst/>
                    </a:prstGeom>
                  </pic:spPr>
                </pic:pic>
              </a:graphicData>
            </a:graphic>
          </wp:anchor>
        </w:drawing>
      </w:r>
      <w:r>
        <w:rPr>
          <w:color w:val="231F20"/>
        </w:rPr>
        <w:t>es la multiplicación de matrices y tr() la traza de una  matriz.</w:t>
      </w:r>
    </w:p>
    <w:p>
      <w:pPr>
        <w:pStyle w:val="BodyText"/>
        <w:spacing w:line="285" w:lineRule="auto" w:before="47"/>
        <w:ind w:left="120" w:right="115" w:firstLine="360"/>
        <w:jc w:val="both"/>
      </w:pPr>
      <w:r>
        <w:rPr>
          <w:color w:val="231F20"/>
        </w:rPr>
        <w:t>El</w:t>
      </w:r>
      <w:r>
        <w:rPr>
          <w:color w:val="231F20"/>
          <w:spacing w:val="-4"/>
        </w:rPr>
        <w:t> </w:t>
      </w:r>
      <w:r>
        <w:rPr>
          <w:color w:val="231F20"/>
        </w:rPr>
        <w:t>resultado</w:t>
      </w:r>
      <w:r>
        <w:rPr>
          <w:color w:val="231F20"/>
          <w:spacing w:val="-4"/>
        </w:rPr>
        <w:t> </w:t>
      </w:r>
      <w:r>
        <w:rPr>
          <w:color w:val="231F20"/>
        </w:rPr>
        <w:t>de</w:t>
      </w:r>
      <w:r>
        <w:rPr>
          <w:color w:val="231F20"/>
          <w:spacing w:val="-4"/>
        </w:rPr>
        <w:t> </w:t>
      </w:r>
      <w:r>
        <w:rPr>
          <w:color w:val="231F20"/>
        </w:rPr>
        <w:t>aplicar</w:t>
      </w:r>
      <w:r>
        <w:rPr>
          <w:color w:val="231F20"/>
          <w:spacing w:val="-5"/>
        </w:rPr>
        <w:t> </w:t>
      </w:r>
      <w:r>
        <w:rPr>
          <w:color w:val="231F20"/>
        </w:rPr>
        <w:t>la</w:t>
      </w:r>
      <w:r>
        <w:rPr>
          <w:color w:val="231F20"/>
          <w:spacing w:val="-4"/>
        </w:rPr>
        <w:t> </w:t>
      </w:r>
      <w:r>
        <w:rPr>
          <w:color w:val="231F20"/>
        </w:rPr>
        <w:t>expresión</w:t>
      </w:r>
      <w:r>
        <w:rPr>
          <w:color w:val="231F20"/>
          <w:spacing w:val="-4"/>
        </w:rPr>
        <w:t> </w:t>
      </w:r>
      <w:r>
        <w:rPr>
          <w:color w:val="231F20"/>
        </w:rPr>
        <w:t>anterior</w:t>
      </w:r>
      <w:r>
        <w:rPr>
          <w:color w:val="231F20"/>
          <w:spacing w:val="-5"/>
        </w:rPr>
        <w:t> </w:t>
      </w:r>
      <w:r>
        <w:rPr>
          <w:color w:val="231F20"/>
        </w:rPr>
        <w:t>a</w:t>
      </w:r>
      <w:r>
        <w:rPr>
          <w:color w:val="231F20"/>
          <w:spacing w:val="-4"/>
        </w:rPr>
        <w:t> </w:t>
      </w:r>
      <w:r>
        <w:rPr>
          <w:color w:val="231F20"/>
        </w:rPr>
        <w:t>los</w:t>
      </w:r>
      <w:r>
        <w:rPr>
          <w:color w:val="231F20"/>
          <w:spacing w:val="-5"/>
        </w:rPr>
        <w:t> </w:t>
      </w:r>
      <w:r>
        <w:rPr>
          <w:color w:val="231F20"/>
        </w:rPr>
        <w:t>datos</w:t>
      </w:r>
      <w:r>
        <w:rPr>
          <w:color w:val="231F20"/>
          <w:spacing w:val="-4"/>
        </w:rPr>
        <w:t> </w:t>
      </w:r>
      <w:r>
        <w:rPr>
          <w:color w:val="231F20"/>
        </w:rPr>
        <w:t>de</w:t>
      </w:r>
      <w:r>
        <w:rPr>
          <w:color w:val="231F20"/>
          <w:spacing w:val="-4"/>
        </w:rPr>
        <w:t> </w:t>
      </w:r>
      <w:r>
        <w:rPr>
          <w:color w:val="231F20"/>
        </w:rPr>
        <w:t>este</w:t>
      </w:r>
      <w:r>
        <w:rPr>
          <w:color w:val="231F20"/>
          <w:spacing w:val="-4"/>
        </w:rPr>
        <w:t> </w:t>
      </w:r>
      <w:r>
        <w:rPr>
          <w:color w:val="231F20"/>
        </w:rPr>
        <w:t>caso</w:t>
      </w:r>
      <w:r>
        <w:rPr>
          <w:color w:val="231F20"/>
          <w:spacing w:val="-4"/>
        </w:rPr>
        <w:t> </w:t>
      </w:r>
      <w:r>
        <w:rPr>
          <w:color w:val="231F20"/>
        </w:rPr>
        <w:t>de</w:t>
      </w:r>
      <w:r>
        <w:rPr>
          <w:color w:val="231F20"/>
          <w:spacing w:val="-4"/>
        </w:rPr>
        <w:t> </w:t>
      </w:r>
      <w:r>
        <w:rPr>
          <w:color w:val="231F20"/>
        </w:rPr>
        <w:t>aplicación se muestra en la </w:t>
      </w:r>
      <w:r>
        <w:rPr>
          <w:color w:val="231F20"/>
          <w:spacing w:val="-3"/>
        </w:rPr>
        <w:t>Tabla </w:t>
      </w:r>
      <w:r>
        <w:rPr>
          <w:color w:val="231F20"/>
          <w:spacing w:val="14"/>
        </w:rPr>
        <w:t> </w:t>
      </w:r>
      <w:r>
        <w:rPr>
          <w:color w:val="231F20"/>
        </w:rPr>
        <w:t>2.</w:t>
      </w:r>
    </w:p>
    <w:p>
      <w:pPr>
        <w:spacing w:after="0" w:line="285" w:lineRule="auto"/>
        <w:jc w:val="both"/>
        <w:sectPr>
          <w:pgSz w:w="9640" w:h="13720"/>
          <w:pgMar w:header="721" w:footer="0" w:top="1000" w:bottom="280" w:left="960" w:right="960"/>
        </w:sectPr>
      </w:pPr>
    </w:p>
    <w:p>
      <w:pPr>
        <w:pStyle w:val="BodyText"/>
        <w:rPr>
          <w:sz w:val="20"/>
        </w:rPr>
      </w:pPr>
    </w:p>
    <w:p>
      <w:pPr>
        <w:pStyle w:val="BodyText"/>
        <w:rPr>
          <w:sz w:val="18"/>
        </w:rPr>
      </w:pPr>
    </w:p>
    <w:p>
      <w:pPr>
        <w:spacing w:before="51"/>
        <w:ind w:left="94" w:right="93" w:firstLine="0"/>
        <w:jc w:val="center"/>
        <w:rPr>
          <w:rFonts w:ascii="Palatino Linotype"/>
          <w:i/>
          <w:sz w:val="18"/>
        </w:rPr>
      </w:pPr>
      <w:r>
        <w:rPr>
          <w:rFonts w:ascii="Palatino Linotype"/>
          <w:i/>
          <w:color w:val="231F20"/>
          <w:w w:val="110"/>
          <w:sz w:val="18"/>
        </w:rPr>
        <w:t>Tabla 2:</w:t>
      </w:r>
    </w:p>
    <w:p>
      <w:pPr>
        <w:spacing w:before="78" w:after="41"/>
        <w:ind w:left="93" w:right="93" w:firstLine="0"/>
        <w:jc w:val="center"/>
        <w:rPr>
          <w:sz w:val="14"/>
        </w:rPr>
      </w:pPr>
      <w:r>
        <w:rPr>
          <w:color w:val="231F20"/>
          <w:spacing w:val="1"/>
          <w:w w:val="119"/>
          <w:sz w:val="18"/>
        </w:rPr>
        <w:t>m</w:t>
      </w:r>
      <w:r>
        <w:rPr>
          <w:color w:val="231F20"/>
          <w:spacing w:val="-9"/>
          <w:w w:val="156"/>
          <w:sz w:val="14"/>
        </w:rPr>
        <w:t>a</w:t>
      </w:r>
      <w:r>
        <w:rPr>
          <w:color w:val="231F20"/>
          <w:spacing w:val="1"/>
          <w:w w:val="258"/>
          <w:sz w:val="14"/>
        </w:rPr>
        <w:t>t</w:t>
      </w:r>
      <w:r>
        <w:rPr>
          <w:color w:val="231F20"/>
          <w:spacing w:val="1"/>
          <w:w w:val="225"/>
          <w:sz w:val="14"/>
        </w:rPr>
        <w:t>r</w:t>
      </w:r>
      <w:r>
        <w:rPr>
          <w:color w:val="231F20"/>
          <w:spacing w:val="1"/>
          <w:w w:val="131"/>
          <w:sz w:val="14"/>
        </w:rPr>
        <w:t>i</w:t>
      </w:r>
      <w:r>
        <w:rPr>
          <w:color w:val="231F20"/>
          <w:w w:val="147"/>
          <w:sz w:val="14"/>
        </w:rPr>
        <w:t>z</w:t>
      </w:r>
      <w:r>
        <w:rPr>
          <w:color w:val="231F20"/>
          <w:spacing w:val="13"/>
          <w:sz w:val="14"/>
        </w:rPr>
        <w:t> </w:t>
      </w:r>
      <w:r>
        <w:rPr>
          <w:color w:val="231F20"/>
          <w:spacing w:val="1"/>
          <w:w w:val="156"/>
          <w:sz w:val="14"/>
        </w:rPr>
        <w:t>d</w:t>
      </w:r>
      <w:r>
        <w:rPr>
          <w:color w:val="231F20"/>
          <w:w w:val="144"/>
          <w:sz w:val="14"/>
        </w:rPr>
        <w:t>e</w:t>
      </w:r>
      <w:r>
        <w:rPr>
          <w:color w:val="231F20"/>
          <w:spacing w:val="13"/>
          <w:sz w:val="14"/>
        </w:rPr>
        <w:t> </w:t>
      </w:r>
      <w:r>
        <w:rPr>
          <w:color w:val="231F20"/>
          <w:spacing w:val="1"/>
          <w:w w:val="143"/>
          <w:sz w:val="14"/>
        </w:rPr>
        <w:t>s</w:t>
      </w:r>
      <w:r>
        <w:rPr>
          <w:color w:val="231F20"/>
          <w:spacing w:val="1"/>
          <w:w w:val="131"/>
          <w:sz w:val="14"/>
        </w:rPr>
        <w:t>i</w:t>
      </w:r>
      <w:r>
        <w:rPr>
          <w:color w:val="231F20"/>
          <w:spacing w:val="1"/>
          <w:w w:val="122"/>
          <w:sz w:val="14"/>
        </w:rPr>
        <w:t>m</w:t>
      </w:r>
      <w:r>
        <w:rPr>
          <w:color w:val="231F20"/>
          <w:spacing w:val="1"/>
          <w:w w:val="131"/>
          <w:sz w:val="14"/>
        </w:rPr>
        <w:t>i</w:t>
      </w:r>
      <w:r>
        <w:rPr>
          <w:color w:val="231F20"/>
          <w:spacing w:val="1"/>
          <w:w w:val="223"/>
          <w:sz w:val="14"/>
        </w:rPr>
        <w:t>l</w:t>
      </w:r>
      <w:r>
        <w:rPr>
          <w:color w:val="231F20"/>
          <w:spacing w:val="1"/>
          <w:w w:val="156"/>
          <w:sz w:val="14"/>
        </w:rPr>
        <w:t>a</w:t>
      </w:r>
      <w:r>
        <w:rPr>
          <w:color w:val="231F20"/>
          <w:spacing w:val="1"/>
          <w:w w:val="225"/>
          <w:sz w:val="14"/>
        </w:rPr>
        <w:t>r</w:t>
      </w:r>
      <w:r>
        <w:rPr>
          <w:color w:val="231F20"/>
          <w:spacing w:val="1"/>
          <w:w w:val="131"/>
          <w:sz w:val="14"/>
        </w:rPr>
        <w:t>i</w:t>
      </w:r>
      <w:r>
        <w:rPr>
          <w:color w:val="231F20"/>
          <w:spacing w:val="-8"/>
          <w:w w:val="156"/>
          <w:sz w:val="14"/>
        </w:rPr>
        <w:t>d</w:t>
      </w:r>
      <w:r>
        <w:rPr>
          <w:color w:val="231F20"/>
          <w:spacing w:val="1"/>
          <w:w w:val="156"/>
          <w:sz w:val="14"/>
        </w:rPr>
        <w:t>a</w:t>
      </w:r>
      <w:r>
        <w:rPr>
          <w:color w:val="231F20"/>
          <w:w w:val="156"/>
          <w:sz w:val="14"/>
        </w:rPr>
        <w:t>d</w:t>
      </w:r>
      <w:r>
        <w:rPr>
          <w:color w:val="231F20"/>
          <w:spacing w:val="13"/>
          <w:sz w:val="14"/>
        </w:rPr>
        <w:t> </w:t>
      </w:r>
      <w:r>
        <w:rPr>
          <w:color w:val="231F20"/>
          <w:spacing w:val="1"/>
          <w:w w:val="156"/>
          <w:sz w:val="14"/>
        </w:rPr>
        <w:t>d</w:t>
      </w:r>
      <w:r>
        <w:rPr>
          <w:color w:val="231F20"/>
          <w:w w:val="144"/>
          <w:sz w:val="14"/>
        </w:rPr>
        <w:t>e</w:t>
      </w:r>
      <w:r>
        <w:rPr>
          <w:color w:val="231F20"/>
          <w:spacing w:val="13"/>
          <w:sz w:val="14"/>
        </w:rPr>
        <w:t> </w:t>
      </w:r>
      <w:r>
        <w:rPr>
          <w:color w:val="231F20"/>
          <w:spacing w:val="1"/>
          <w:w w:val="223"/>
          <w:sz w:val="14"/>
        </w:rPr>
        <w:t>l</w:t>
      </w:r>
      <w:r>
        <w:rPr>
          <w:color w:val="231F20"/>
          <w:w w:val="156"/>
          <w:sz w:val="14"/>
        </w:rPr>
        <w:t>a</w:t>
      </w:r>
      <w:r>
        <w:rPr>
          <w:color w:val="231F20"/>
          <w:spacing w:val="13"/>
          <w:sz w:val="14"/>
        </w:rPr>
        <w:t> </w:t>
      </w:r>
      <w:r>
        <w:rPr>
          <w:color w:val="231F20"/>
          <w:spacing w:val="1"/>
          <w:w w:val="144"/>
          <w:sz w:val="14"/>
        </w:rPr>
        <w:t>e</w:t>
      </w:r>
      <w:r>
        <w:rPr>
          <w:color w:val="231F20"/>
          <w:spacing w:val="1"/>
          <w:w w:val="122"/>
          <w:sz w:val="14"/>
        </w:rPr>
        <w:t>m</w:t>
      </w:r>
      <w:r>
        <w:rPr>
          <w:color w:val="231F20"/>
          <w:spacing w:val="-12"/>
          <w:w w:val="104"/>
          <w:sz w:val="14"/>
        </w:rPr>
        <w:t>P</w:t>
      </w:r>
      <w:r>
        <w:rPr>
          <w:color w:val="231F20"/>
          <w:spacing w:val="-9"/>
          <w:w w:val="156"/>
          <w:sz w:val="14"/>
        </w:rPr>
        <w:t>a</w:t>
      </w:r>
      <w:r>
        <w:rPr>
          <w:color w:val="231F20"/>
          <w:spacing w:val="1"/>
          <w:w w:val="258"/>
          <w:sz w:val="14"/>
        </w:rPr>
        <w:t>t</w:t>
      </w:r>
      <w:r>
        <w:rPr>
          <w:color w:val="231F20"/>
          <w:spacing w:val="1"/>
          <w:w w:val="131"/>
          <w:sz w:val="14"/>
        </w:rPr>
        <w:t>í</w:t>
      </w:r>
      <w:r>
        <w:rPr>
          <w:color w:val="231F20"/>
          <w:w w:val="156"/>
          <w:sz w:val="14"/>
        </w:rPr>
        <w:t>a</w:t>
      </w:r>
      <w:r>
        <w:rPr>
          <w:color w:val="231F20"/>
          <w:spacing w:val="13"/>
          <w:sz w:val="14"/>
        </w:rPr>
        <w:t> </w:t>
      </w:r>
      <w:r>
        <w:rPr>
          <w:color w:val="231F20"/>
          <w:spacing w:val="1"/>
          <w:w w:val="71"/>
          <w:sz w:val="18"/>
        </w:rPr>
        <w:t>(</w:t>
      </w:r>
      <w:r>
        <w:rPr>
          <w:color w:val="231F20"/>
          <w:spacing w:val="1"/>
          <w:w w:val="144"/>
          <w:sz w:val="14"/>
        </w:rPr>
        <w:t>e</w:t>
      </w:r>
      <w:r>
        <w:rPr>
          <w:color w:val="231F20"/>
          <w:w w:val="154"/>
          <w:sz w:val="14"/>
        </w:rPr>
        <w:t>n</w:t>
      </w:r>
      <w:r>
        <w:rPr>
          <w:color w:val="231F20"/>
          <w:spacing w:val="13"/>
          <w:sz w:val="14"/>
        </w:rPr>
        <w:t> </w:t>
      </w:r>
      <w:r>
        <w:rPr>
          <w:color w:val="231F20"/>
          <w:spacing w:val="1"/>
          <w:w w:val="105"/>
          <w:sz w:val="18"/>
        </w:rPr>
        <w:t>%</w:t>
      </w:r>
      <w:r>
        <w:rPr>
          <w:color w:val="231F20"/>
          <w:w w:val="71"/>
          <w:sz w:val="18"/>
        </w:rPr>
        <w:t>)</w:t>
      </w:r>
      <w:r>
        <w:rPr>
          <w:color w:val="231F20"/>
          <w:spacing w:val="3"/>
          <w:sz w:val="18"/>
        </w:rPr>
        <w:t> </w:t>
      </w:r>
      <w:r>
        <w:rPr>
          <w:color w:val="231F20"/>
          <w:spacing w:val="1"/>
          <w:w w:val="144"/>
          <w:sz w:val="14"/>
        </w:rPr>
        <w:t>e</w:t>
      </w:r>
      <w:r>
        <w:rPr>
          <w:color w:val="231F20"/>
          <w:spacing w:val="1"/>
          <w:w w:val="154"/>
          <w:sz w:val="14"/>
        </w:rPr>
        <w:t>n</w:t>
      </w:r>
      <w:r>
        <w:rPr>
          <w:color w:val="231F20"/>
          <w:spacing w:val="1"/>
          <w:w w:val="258"/>
          <w:sz w:val="14"/>
        </w:rPr>
        <w:t>t</w:t>
      </w:r>
      <w:r>
        <w:rPr>
          <w:color w:val="231F20"/>
          <w:spacing w:val="1"/>
          <w:w w:val="225"/>
          <w:sz w:val="14"/>
        </w:rPr>
        <w:t>r</w:t>
      </w:r>
      <w:r>
        <w:rPr>
          <w:color w:val="231F20"/>
          <w:w w:val="144"/>
          <w:sz w:val="14"/>
        </w:rPr>
        <w:t>e</w:t>
      </w:r>
      <w:r>
        <w:rPr>
          <w:color w:val="231F20"/>
          <w:spacing w:val="13"/>
          <w:sz w:val="14"/>
        </w:rPr>
        <w:t> </w:t>
      </w:r>
      <w:r>
        <w:rPr>
          <w:color w:val="231F20"/>
          <w:spacing w:val="1"/>
          <w:w w:val="144"/>
          <w:sz w:val="14"/>
        </w:rPr>
        <w:t>e</w:t>
      </w:r>
      <w:r>
        <w:rPr>
          <w:color w:val="231F20"/>
          <w:spacing w:val="-16"/>
          <w:w w:val="149"/>
          <w:sz w:val="14"/>
        </w:rPr>
        <w:t>v</w:t>
      </w:r>
      <w:r>
        <w:rPr>
          <w:color w:val="231F20"/>
          <w:spacing w:val="1"/>
          <w:w w:val="156"/>
          <w:sz w:val="14"/>
        </w:rPr>
        <w:t>a</w:t>
      </w:r>
      <w:r>
        <w:rPr>
          <w:color w:val="231F20"/>
          <w:spacing w:val="-4"/>
          <w:w w:val="223"/>
          <w:sz w:val="14"/>
        </w:rPr>
        <w:t>l</w:t>
      </w:r>
      <w:r>
        <w:rPr>
          <w:color w:val="231F20"/>
          <w:spacing w:val="-8"/>
          <w:w w:val="109"/>
          <w:sz w:val="14"/>
        </w:rPr>
        <w:t>U</w:t>
      </w:r>
      <w:r>
        <w:rPr>
          <w:color w:val="231F20"/>
          <w:spacing w:val="1"/>
          <w:w w:val="156"/>
          <w:sz w:val="14"/>
        </w:rPr>
        <w:t>a</w:t>
      </w:r>
      <w:r>
        <w:rPr>
          <w:color w:val="231F20"/>
          <w:spacing w:val="1"/>
          <w:w w:val="156"/>
          <w:sz w:val="14"/>
        </w:rPr>
        <w:t>d</w:t>
      </w:r>
      <w:r>
        <w:rPr>
          <w:color w:val="231F20"/>
          <w:spacing w:val="1"/>
          <w:w w:val="169"/>
          <w:sz w:val="14"/>
        </w:rPr>
        <w:t>o</w:t>
      </w:r>
      <w:r>
        <w:rPr>
          <w:color w:val="231F20"/>
          <w:spacing w:val="1"/>
          <w:w w:val="225"/>
          <w:sz w:val="14"/>
        </w:rPr>
        <w:t>r</w:t>
      </w:r>
      <w:r>
        <w:rPr>
          <w:color w:val="231F20"/>
          <w:spacing w:val="1"/>
          <w:w w:val="144"/>
          <w:sz w:val="14"/>
        </w:rPr>
        <w:t>e</w:t>
      </w:r>
      <w:r>
        <w:rPr>
          <w:color w:val="231F20"/>
          <w:w w:val="143"/>
          <w:sz w:val="14"/>
        </w:rPr>
        <w:t>s</w:t>
      </w:r>
    </w:p>
    <w:tbl>
      <w:tblPr>
        <w:tblW w:w="0" w:type="auto"/>
        <w:jc w:val="left"/>
        <w:tblInd w:w="12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467"/>
        <w:gridCol w:w="467"/>
        <w:gridCol w:w="467"/>
        <w:gridCol w:w="467"/>
        <w:gridCol w:w="467"/>
        <w:gridCol w:w="467"/>
        <w:gridCol w:w="467"/>
        <w:gridCol w:w="467"/>
        <w:gridCol w:w="467"/>
        <w:gridCol w:w="467"/>
        <w:gridCol w:w="467"/>
        <w:gridCol w:w="467"/>
        <w:gridCol w:w="467"/>
        <w:gridCol w:w="467"/>
        <w:gridCol w:w="467"/>
        <w:gridCol w:w="467"/>
      </w:tblGrid>
      <w:tr>
        <w:trPr>
          <w:trHeight w:val="285" w:hRule="exact"/>
        </w:trPr>
        <w:tc>
          <w:tcPr>
            <w:tcW w:w="467" w:type="dxa"/>
          </w:tcPr>
          <w:p>
            <w:pPr/>
          </w:p>
        </w:tc>
        <w:tc>
          <w:tcPr>
            <w:tcW w:w="467" w:type="dxa"/>
          </w:tcPr>
          <w:p>
            <w:pPr>
              <w:pStyle w:val="TableParagraph"/>
              <w:rPr>
                <w:sz w:val="14"/>
              </w:rPr>
            </w:pPr>
            <w:r>
              <w:rPr>
                <w:sz w:val="14"/>
              </w:rPr>
              <w:t>1</w:t>
            </w:r>
          </w:p>
        </w:tc>
        <w:tc>
          <w:tcPr>
            <w:tcW w:w="467" w:type="dxa"/>
          </w:tcPr>
          <w:p>
            <w:pPr>
              <w:pStyle w:val="TableParagraph"/>
              <w:rPr>
                <w:sz w:val="14"/>
              </w:rPr>
            </w:pPr>
            <w:r>
              <w:rPr>
                <w:sz w:val="14"/>
              </w:rPr>
              <w:t>2</w:t>
            </w:r>
          </w:p>
        </w:tc>
        <w:tc>
          <w:tcPr>
            <w:tcW w:w="467" w:type="dxa"/>
          </w:tcPr>
          <w:p>
            <w:pPr>
              <w:pStyle w:val="TableParagraph"/>
              <w:rPr>
                <w:sz w:val="14"/>
              </w:rPr>
            </w:pPr>
            <w:r>
              <w:rPr>
                <w:sz w:val="14"/>
              </w:rPr>
              <w:t>3</w:t>
            </w:r>
          </w:p>
        </w:tc>
        <w:tc>
          <w:tcPr>
            <w:tcW w:w="467" w:type="dxa"/>
          </w:tcPr>
          <w:p>
            <w:pPr>
              <w:pStyle w:val="TableParagraph"/>
              <w:rPr>
                <w:sz w:val="14"/>
              </w:rPr>
            </w:pPr>
            <w:r>
              <w:rPr>
                <w:sz w:val="14"/>
              </w:rPr>
              <w:t>4</w:t>
            </w:r>
          </w:p>
        </w:tc>
        <w:tc>
          <w:tcPr>
            <w:tcW w:w="467" w:type="dxa"/>
          </w:tcPr>
          <w:p>
            <w:pPr>
              <w:pStyle w:val="TableParagraph"/>
              <w:rPr>
                <w:sz w:val="14"/>
              </w:rPr>
            </w:pPr>
            <w:r>
              <w:rPr>
                <w:sz w:val="14"/>
              </w:rPr>
              <w:t>5</w:t>
            </w:r>
          </w:p>
        </w:tc>
        <w:tc>
          <w:tcPr>
            <w:tcW w:w="467" w:type="dxa"/>
          </w:tcPr>
          <w:p>
            <w:pPr>
              <w:pStyle w:val="TableParagraph"/>
              <w:rPr>
                <w:sz w:val="14"/>
              </w:rPr>
            </w:pPr>
            <w:r>
              <w:rPr>
                <w:sz w:val="14"/>
              </w:rPr>
              <w:t>6</w:t>
            </w:r>
          </w:p>
        </w:tc>
        <w:tc>
          <w:tcPr>
            <w:tcW w:w="467" w:type="dxa"/>
          </w:tcPr>
          <w:p>
            <w:pPr>
              <w:pStyle w:val="TableParagraph"/>
              <w:rPr>
                <w:sz w:val="14"/>
              </w:rPr>
            </w:pPr>
            <w:r>
              <w:rPr>
                <w:sz w:val="14"/>
              </w:rPr>
              <w:t>7</w:t>
            </w:r>
          </w:p>
        </w:tc>
        <w:tc>
          <w:tcPr>
            <w:tcW w:w="467" w:type="dxa"/>
          </w:tcPr>
          <w:p>
            <w:pPr>
              <w:pStyle w:val="TableParagraph"/>
              <w:rPr>
                <w:sz w:val="14"/>
              </w:rPr>
            </w:pPr>
            <w:r>
              <w:rPr>
                <w:sz w:val="14"/>
              </w:rPr>
              <w:t>8</w:t>
            </w:r>
          </w:p>
        </w:tc>
        <w:tc>
          <w:tcPr>
            <w:tcW w:w="467" w:type="dxa"/>
          </w:tcPr>
          <w:p>
            <w:pPr>
              <w:pStyle w:val="TableParagraph"/>
              <w:rPr>
                <w:sz w:val="14"/>
              </w:rPr>
            </w:pPr>
            <w:r>
              <w:rPr>
                <w:sz w:val="14"/>
              </w:rPr>
              <w:t>9</w:t>
            </w:r>
          </w:p>
        </w:tc>
        <w:tc>
          <w:tcPr>
            <w:tcW w:w="467" w:type="dxa"/>
          </w:tcPr>
          <w:p>
            <w:pPr>
              <w:pStyle w:val="TableParagraph"/>
              <w:rPr>
                <w:sz w:val="14"/>
              </w:rPr>
            </w:pPr>
            <w:r>
              <w:rPr>
                <w:sz w:val="14"/>
              </w:rPr>
              <w:t>10</w:t>
            </w:r>
          </w:p>
        </w:tc>
        <w:tc>
          <w:tcPr>
            <w:tcW w:w="467" w:type="dxa"/>
          </w:tcPr>
          <w:p>
            <w:pPr>
              <w:pStyle w:val="TableParagraph"/>
              <w:rPr>
                <w:sz w:val="14"/>
              </w:rPr>
            </w:pPr>
            <w:r>
              <w:rPr>
                <w:sz w:val="14"/>
              </w:rPr>
              <w:t>11</w:t>
            </w:r>
          </w:p>
        </w:tc>
        <w:tc>
          <w:tcPr>
            <w:tcW w:w="467" w:type="dxa"/>
          </w:tcPr>
          <w:p>
            <w:pPr>
              <w:pStyle w:val="TableParagraph"/>
              <w:rPr>
                <w:sz w:val="14"/>
              </w:rPr>
            </w:pPr>
            <w:r>
              <w:rPr>
                <w:sz w:val="14"/>
              </w:rPr>
              <w:t>12</w:t>
            </w:r>
          </w:p>
        </w:tc>
        <w:tc>
          <w:tcPr>
            <w:tcW w:w="467" w:type="dxa"/>
          </w:tcPr>
          <w:p>
            <w:pPr>
              <w:pStyle w:val="TableParagraph"/>
              <w:rPr>
                <w:sz w:val="14"/>
              </w:rPr>
            </w:pPr>
            <w:r>
              <w:rPr>
                <w:sz w:val="14"/>
              </w:rPr>
              <w:t>13</w:t>
            </w:r>
          </w:p>
        </w:tc>
        <w:tc>
          <w:tcPr>
            <w:tcW w:w="467" w:type="dxa"/>
          </w:tcPr>
          <w:p>
            <w:pPr>
              <w:pStyle w:val="TableParagraph"/>
              <w:rPr>
                <w:sz w:val="14"/>
              </w:rPr>
            </w:pPr>
            <w:r>
              <w:rPr>
                <w:sz w:val="14"/>
              </w:rPr>
              <w:t>14</w:t>
            </w:r>
          </w:p>
        </w:tc>
        <w:tc>
          <w:tcPr>
            <w:tcW w:w="467" w:type="dxa"/>
          </w:tcPr>
          <w:p>
            <w:pPr>
              <w:pStyle w:val="TableParagraph"/>
              <w:rPr>
                <w:sz w:val="14"/>
              </w:rPr>
            </w:pPr>
            <w:r>
              <w:rPr>
                <w:sz w:val="14"/>
              </w:rPr>
              <w:t>15</w:t>
            </w:r>
          </w:p>
        </w:tc>
      </w:tr>
      <w:tr>
        <w:trPr>
          <w:trHeight w:val="257" w:hRule="exact"/>
        </w:trPr>
        <w:tc>
          <w:tcPr>
            <w:tcW w:w="467" w:type="dxa"/>
          </w:tcPr>
          <w:p>
            <w:pPr>
              <w:pStyle w:val="TableParagraph"/>
              <w:rPr>
                <w:sz w:val="14"/>
              </w:rPr>
            </w:pPr>
            <w:r>
              <w:rPr>
                <w:color w:val="231F20"/>
                <w:sz w:val="14"/>
              </w:rPr>
              <w:t>1</w:t>
            </w:r>
          </w:p>
        </w:tc>
        <w:tc>
          <w:tcPr>
            <w:tcW w:w="467" w:type="dxa"/>
          </w:tcPr>
          <w:p>
            <w:pPr>
              <w:pStyle w:val="TableParagraph"/>
              <w:rPr>
                <w:sz w:val="14"/>
              </w:rPr>
            </w:pPr>
            <w:r>
              <w:rPr>
                <w:sz w:val="14"/>
              </w:rPr>
              <w:t>00</w:t>
            </w:r>
          </w:p>
        </w:tc>
        <w:tc>
          <w:tcPr>
            <w:tcW w:w="467" w:type="dxa"/>
          </w:tcPr>
          <w:p>
            <w:pPr>
              <w:pStyle w:val="TableParagraph"/>
              <w:rPr>
                <w:sz w:val="14"/>
              </w:rPr>
            </w:pPr>
            <w:r>
              <w:rPr>
                <w:sz w:val="14"/>
              </w:rPr>
              <w:t>5.2</w:t>
            </w:r>
          </w:p>
        </w:tc>
        <w:tc>
          <w:tcPr>
            <w:tcW w:w="467" w:type="dxa"/>
          </w:tcPr>
          <w:p>
            <w:pPr>
              <w:pStyle w:val="TableParagraph"/>
              <w:rPr>
                <w:sz w:val="14"/>
              </w:rPr>
            </w:pPr>
            <w:r>
              <w:rPr>
                <w:sz w:val="14"/>
              </w:rPr>
              <w:t>5.3</w:t>
            </w:r>
          </w:p>
        </w:tc>
        <w:tc>
          <w:tcPr>
            <w:tcW w:w="467" w:type="dxa"/>
          </w:tcPr>
          <w:p>
            <w:pPr>
              <w:pStyle w:val="TableParagraph"/>
              <w:rPr>
                <w:sz w:val="14"/>
              </w:rPr>
            </w:pPr>
            <w:r>
              <w:rPr>
                <w:sz w:val="14"/>
              </w:rPr>
              <w:t>8.1</w:t>
            </w:r>
          </w:p>
        </w:tc>
        <w:tc>
          <w:tcPr>
            <w:tcW w:w="467" w:type="dxa"/>
          </w:tcPr>
          <w:p>
            <w:pPr>
              <w:pStyle w:val="TableParagraph"/>
              <w:rPr>
                <w:sz w:val="14"/>
              </w:rPr>
            </w:pPr>
            <w:r>
              <w:rPr>
                <w:sz w:val="14"/>
              </w:rPr>
              <w:t>2.8</w:t>
            </w:r>
          </w:p>
        </w:tc>
        <w:tc>
          <w:tcPr>
            <w:tcW w:w="467" w:type="dxa"/>
          </w:tcPr>
          <w:p>
            <w:pPr>
              <w:pStyle w:val="TableParagraph"/>
              <w:rPr>
                <w:sz w:val="14"/>
              </w:rPr>
            </w:pPr>
            <w:r>
              <w:rPr>
                <w:sz w:val="14"/>
              </w:rPr>
              <w:t>6.3</w:t>
            </w:r>
          </w:p>
        </w:tc>
        <w:tc>
          <w:tcPr>
            <w:tcW w:w="467" w:type="dxa"/>
          </w:tcPr>
          <w:p>
            <w:pPr>
              <w:pStyle w:val="TableParagraph"/>
              <w:rPr>
                <w:sz w:val="14"/>
              </w:rPr>
            </w:pPr>
            <w:r>
              <w:rPr>
                <w:sz w:val="14"/>
              </w:rPr>
              <w:t>7</w:t>
            </w:r>
          </w:p>
        </w:tc>
        <w:tc>
          <w:tcPr>
            <w:tcW w:w="467" w:type="dxa"/>
          </w:tcPr>
          <w:p>
            <w:pPr>
              <w:pStyle w:val="TableParagraph"/>
              <w:rPr>
                <w:sz w:val="14"/>
              </w:rPr>
            </w:pPr>
            <w:r>
              <w:rPr>
                <w:sz w:val="14"/>
              </w:rPr>
              <w:t>0.2</w:t>
            </w:r>
          </w:p>
        </w:tc>
        <w:tc>
          <w:tcPr>
            <w:tcW w:w="467" w:type="dxa"/>
          </w:tcPr>
          <w:p>
            <w:pPr>
              <w:pStyle w:val="TableParagraph"/>
              <w:rPr>
                <w:sz w:val="14"/>
              </w:rPr>
            </w:pPr>
            <w:r>
              <w:rPr>
                <w:sz w:val="14"/>
              </w:rPr>
              <w:t>2.6</w:t>
            </w:r>
          </w:p>
        </w:tc>
        <w:tc>
          <w:tcPr>
            <w:tcW w:w="467" w:type="dxa"/>
          </w:tcPr>
          <w:p>
            <w:pPr>
              <w:pStyle w:val="TableParagraph"/>
              <w:rPr>
                <w:sz w:val="14"/>
              </w:rPr>
            </w:pPr>
            <w:r>
              <w:rPr>
                <w:sz w:val="14"/>
              </w:rPr>
              <w:t>9.4</w:t>
            </w:r>
          </w:p>
        </w:tc>
        <w:tc>
          <w:tcPr>
            <w:tcW w:w="467" w:type="dxa"/>
          </w:tcPr>
          <w:p>
            <w:pPr>
              <w:pStyle w:val="TableParagraph"/>
              <w:rPr>
                <w:sz w:val="14"/>
              </w:rPr>
            </w:pPr>
            <w:r>
              <w:rPr>
                <w:sz w:val="14"/>
              </w:rPr>
              <w:t>5.5</w:t>
            </w:r>
          </w:p>
        </w:tc>
        <w:tc>
          <w:tcPr>
            <w:tcW w:w="467" w:type="dxa"/>
          </w:tcPr>
          <w:p>
            <w:pPr>
              <w:pStyle w:val="TableParagraph"/>
              <w:rPr>
                <w:sz w:val="14"/>
              </w:rPr>
            </w:pPr>
            <w:r>
              <w:rPr>
                <w:sz w:val="14"/>
              </w:rPr>
              <w:t>9.9</w:t>
            </w:r>
          </w:p>
        </w:tc>
        <w:tc>
          <w:tcPr>
            <w:tcW w:w="467" w:type="dxa"/>
          </w:tcPr>
          <w:p>
            <w:pPr>
              <w:pStyle w:val="TableParagraph"/>
              <w:rPr>
                <w:sz w:val="14"/>
              </w:rPr>
            </w:pPr>
            <w:r>
              <w:rPr>
                <w:sz w:val="14"/>
              </w:rPr>
              <w:t>9</w:t>
            </w:r>
          </w:p>
        </w:tc>
        <w:tc>
          <w:tcPr>
            <w:tcW w:w="467" w:type="dxa"/>
          </w:tcPr>
          <w:p>
            <w:pPr>
              <w:pStyle w:val="TableParagraph"/>
              <w:rPr>
                <w:sz w:val="14"/>
              </w:rPr>
            </w:pPr>
            <w:r>
              <w:rPr>
                <w:sz w:val="14"/>
              </w:rPr>
              <w:t>.9</w:t>
            </w:r>
          </w:p>
        </w:tc>
        <w:tc>
          <w:tcPr>
            <w:tcW w:w="467" w:type="dxa"/>
          </w:tcPr>
          <w:p>
            <w:pPr>
              <w:pStyle w:val="TableParagraph"/>
              <w:rPr>
                <w:sz w:val="14"/>
              </w:rPr>
            </w:pPr>
            <w:r>
              <w:rPr>
                <w:sz w:val="14"/>
              </w:rPr>
              <w:t>2.2</w:t>
            </w:r>
          </w:p>
        </w:tc>
      </w:tr>
      <w:tr>
        <w:trPr>
          <w:trHeight w:val="257" w:hRule="exact"/>
        </w:trPr>
        <w:tc>
          <w:tcPr>
            <w:tcW w:w="467" w:type="dxa"/>
          </w:tcPr>
          <w:p>
            <w:pPr>
              <w:pStyle w:val="TableParagraph"/>
              <w:rPr>
                <w:sz w:val="14"/>
              </w:rPr>
            </w:pPr>
            <w:r>
              <w:rPr>
                <w:color w:val="231F20"/>
                <w:sz w:val="14"/>
              </w:rPr>
              <w:t>2</w:t>
            </w:r>
          </w:p>
        </w:tc>
        <w:tc>
          <w:tcPr>
            <w:tcW w:w="467" w:type="dxa"/>
          </w:tcPr>
          <w:p>
            <w:pPr>
              <w:pStyle w:val="TableParagraph"/>
              <w:rPr>
                <w:sz w:val="14"/>
              </w:rPr>
            </w:pPr>
            <w:r>
              <w:rPr>
                <w:sz w:val="14"/>
              </w:rPr>
              <w:t>5.2</w:t>
            </w:r>
          </w:p>
        </w:tc>
        <w:tc>
          <w:tcPr>
            <w:tcW w:w="467" w:type="dxa"/>
          </w:tcPr>
          <w:p>
            <w:pPr>
              <w:pStyle w:val="TableParagraph"/>
              <w:rPr>
                <w:sz w:val="14"/>
              </w:rPr>
            </w:pPr>
            <w:r>
              <w:rPr>
                <w:sz w:val="14"/>
              </w:rPr>
              <w:t>00</w:t>
            </w:r>
          </w:p>
        </w:tc>
        <w:tc>
          <w:tcPr>
            <w:tcW w:w="467" w:type="dxa"/>
          </w:tcPr>
          <w:p>
            <w:pPr>
              <w:pStyle w:val="TableParagraph"/>
              <w:rPr>
                <w:sz w:val="14"/>
              </w:rPr>
            </w:pPr>
            <w:r>
              <w:rPr>
                <w:sz w:val="14"/>
              </w:rPr>
              <w:t>2.2</w:t>
            </w:r>
          </w:p>
        </w:tc>
        <w:tc>
          <w:tcPr>
            <w:tcW w:w="467" w:type="dxa"/>
          </w:tcPr>
          <w:p>
            <w:pPr>
              <w:pStyle w:val="TableParagraph"/>
              <w:rPr>
                <w:sz w:val="14"/>
              </w:rPr>
            </w:pPr>
            <w:r>
              <w:rPr>
                <w:sz w:val="14"/>
              </w:rPr>
              <w:t>4</w:t>
            </w:r>
          </w:p>
        </w:tc>
        <w:tc>
          <w:tcPr>
            <w:tcW w:w="467" w:type="dxa"/>
          </w:tcPr>
          <w:p>
            <w:pPr>
              <w:pStyle w:val="TableParagraph"/>
              <w:rPr>
                <w:sz w:val="14"/>
              </w:rPr>
            </w:pPr>
            <w:r>
              <w:rPr>
                <w:sz w:val="14"/>
              </w:rPr>
              <w:t>8.5</w:t>
            </w:r>
          </w:p>
        </w:tc>
        <w:tc>
          <w:tcPr>
            <w:tcW w:w="467" w:type="dxa"/>
          </w:tcPr>
          <w:p>
            <w:pPr>
              <w:pStyle w:val="TableParagraph"/>
              <w:rPr>
                <w:sz w:val="14"/>
              </w:rPr>
            </w:pPr>
            <w:r>
              <w:rPr>
                <w:sz w:val="14"/>
              </w:rPr>
              <w:t>1.8</w:t>
            </w:r>
          </w:p>
        </w:tc>
        <w:tc>
          <w:tcPr>
            <w:tcW w:w="467" w:type="dxa"/>
          </w:tcPr>
          <w:p>
            <w:pPr>
              <w:pStyle w:val="TableParagraph"/>
              <w:rPr>
                <w:sz w:val="14"/>
              </w:rPr>
            </w:pPr>
            <w:r>
              <w:rPr>
                <w:sz w:val="14"/>
              </w:rPr>
              <w:t>3.4</w:t>
            </w:r>
          </w:p>
        </w:tc>
        <w:tc>
          <w:tcPr>
            <w:tcW w:w="467" w:type="dxa"/>
          </w:tcPr>
          <w:p>
            <w:pPr>
              <w:pStyle w:val="TableParagraph"/>
              <w:rPr>
                <w:sz w:val="14"/>
              </w:rPr>
            </w:pPr>
            <w:r>
              <w:rPr>
                <w:sz w:val="14"/>
              </w:rPr>
              <w:t>8.8</w:t>
            </w:r>
          </w:p>
        </w:tc>
        <w:tc>
          <w:tcPr>
            <w:tcW w:w="467" w:type="dxa"/>
          </w:tcPr>
          <w:p>
            <w:pPr>
              <w:pStyle w:val="TableParagraph"/>
              <w:rPr>
                <w:sz w:val="14"/>
              </w:rPr>
            </w:pPr>
            <w:r>
              <w:rPr>
                <w:sz w:val="14"/>
              </w:rPr>
              <w:t>8.3</w:t>
            </w:r>
          </w:p>
        </w:tc>
        <w:tc>
          <w:tcPr>
            <w:tcW w:w="467" w:type="dxa"/>
          </w:tcPr>
          <w:p>
            <w:pPr>
              <w:pStyle w:val="TableParagraph"/>
              <w:rPr>
                <w:sz w:val="14"/>
              </w:rPr>
            </w:pPr>
            <w:r>
              <w:rPr>
                <w:sz w:val="14"/>
              </w:rPr>
              <w:t>5.8</w:t>
            </w:r>
          </w:p>
        </w:tc>
        <w:tc>
          <w:tcPr>
            <w:tcW w:w="467" w:type="dxa"/>
          </w:tcPr>
          <w:p>
            <w:pPr>
              <w:pStyle w:val="TableParagraph"/>
              <w:rPr>
                <w:sz w:val="14"/>
              </w:rPr>
            </w:pPr>
            <w:r>
              <w:rPr>
                <w:sz w:val="14"/>
              </w:rPr>
              <w:t>5.9</w:t>
            </w:r>
          </w:p>
        </w:tc>
        <w:tc>
          <w:tcPr>
            <w:tcW w:w="467" w:type="dxa"/>
          </w:tcPr>
          <w:p>
            <w:pPr>
              <w:pStyle w:val="TableParagraph"/>
              <w:rPr>
                <w:sz w:val="14"/>
              </w:rPr>
            </w:pPr>
            <w:r>
              <w:rPr>
                <w:sz w:val="14"/>
              </w:rPr>
              <w:t>9.7</w:t>
            </w:r>
          </w:p>
        </w:tc>
        <w:tc>
          <w:tcPr>
            <w:tcW w:w="467" w:type="dxa"/>
          </w:tcPr>
          <w:p>
            <w:pPr>
              <w:pStyle w:val="TableParagraph"/>
              <w:rPr>
                <w:sz w:val="14"/>
              </w:rPr>
            </w:pPr>
            <w:r>
              <w:rPr>
                <w:sz w:val="14"/>
              </w:rPr>
              <w:t>4.6</w:t>
            </w:r>
          </w:p>
        </w:tc>
        <w:tc>
          <w:tcPr>
            <w:tcW w:w="467" w:type="dxa"/>
          </w:tcPr>
          <w:p>
            <w:pPr>
              <w:pStyle w:val="TableParagraph"/>
              <w:rPr>
                <w:sz w:val="14"/>
              </w:rPr>
            </w:pPr>
            <w:r>
              <w:rPr>
                <w:sz w:val="14"/>
              </w:rPr>
              <w:t>1.2</w:t>
            </w:r>
          </w:p>
        </w:tc>
        <w:tc>
          <w:tcPr>
            <w:tcW w:w="467" w:type="dxa"/>
          </w:tcPr>
          <w:p>
            <w:pPr>
              <w:pStyle w:val="TableParagraph"/>
              <w:rPr>
                <w:sz w:val="14"/>
              </w:rPr>
            </w:pPr>
            <w:r>
              <w:rPr>
                <w:sz w:val="14"/>
              </w:rPr>
              <w:t>7.4</w:t>
            </w:r>
          </w:p>
        </w:tc>
      </w:tr>
      <w:tr>
        <w:trPr>
          <w:trHeight w:val="257" w:hRule="exact"/>
        </w:trPr>
        <w:tc>
          <w:tcPr>
            <w:tcW w:w="467" w:type="dxa"/>
          </w:tcPr>
          <w:p>
            <w:pPr>
              <w:pStyle w:val="TableParagraph"/>
              <w:rPr>
                <w:sz w:val="14"/>
              </w:rPr>
            </w:pPr>
            <w:r>
              <w:rPr>
                <w:color w:val="231F20"/>
                <w:sz w:val="14"/>
              </w:rPr>
              <w:t>3</w:t>
            </w:r>
          </w:p>
        </w:tc>
        <w:tc>
          <w:tcPr>
            <w:tcW w:w="467" w:type="dxa"/>
          </w:tcPr>
          <w:p>
            <w:pPr>
              <w:pStyle w:val="TableParagraph"/>
              <w:rPr>
                <w:sz w:val="14"/>
              </w:rPr>
            </w:pPr>
            <w:r>
              <w:rPr>
                <w:sz w:val="14"/>
              </w:rPr>
              <w:t>5.3</w:t>
            </w:r>
          </w:p>
        </w:tc>
        <w:tc>
          <w:tcPr>
            <w:tcW w:w="467" w:type="dxa"/>
          </w:tcPr>
          <w:p>
            <w:pPr>
              <w:pStyle w:val="TableParagraph"/>
              <w:rPr>
                <w:sz w:val="14"/>
              </w:rPr>
            </w:pPr>
            <w:r>
              <w:rPr>
                <w:sz w:val="14"/>
              </w:rPr>
              <w:t>2.2</w:t>
            </w:r>
          </w:p>
        </w:tc>
        <w:tc>
          <w:tcPr>
            <w:tcW w:w="467" w:type="dxa"/>
          </w:tcPr>
          <w:p>
            <w:pPr>
              <w:pStyle w:val="TableParagraph"/>
              <w:rPr>
                <w:sz w:val="14"/>
              </w:rPr>
            </w:pPr>
            <w:r>
              <w:rPr>
                <w:sz w:val="14"/>
              </w:rPr>
              <w:t>00</w:t>
            </w:r>
          </w:p>
        </w:tc>
        <w:tc>
          <w:tcPr>
            <w:tcW w:w="467" w:type="dxa"/>
          </w:tcPr>
          <w:p>
            <w:pPr>
              <w:pStyle w:val="TableParagraph"/>
              <w:rPr>
                <w:sz w:val="14"/>
              </w:rPr>
            </w:pPr>
            <w:r>
              <w:rPr>
                <w:sz w:val="14"/>
              </w:rPr>
              <w:t>6.7</w:t>
            </w:r>
          </w:p>
        </w:tc>
        <w:tc>
          <w:tcPr>
            <w:tcW w:w="467" w:type="dxa"/>
          </w:tcPr>
          <w:p>
            <w:pPr>
              <w:pStyle w:val="TableParagraph"/>
              <w:rPr>
                <w:sz w:val="14"/>
              </w:rPr>
            </w:pPr>
            <w:r>
              <w:rPr>
                <w:sz w:val="14"/>
              </w:rPr>
              <w:t>6</w:t>
            </w:r>
          </w:p>
        </w:tc>
        <w:tc>
          <w:tcPr>
            <w:tcW w:w="467" w:type="dxa"/>
          </w:tcPr>
          <w:p>
            <w:pPr>
              <w:pStyle w:val="TableParagraph"/>
              <w:rPr>
                <w:sz w:val="14"/>
              </w:rPr>
            </w:pPr>
            <w:r>
              <w:rPr>
                <w:sz w:val="14"/>
              </w:rPr>
              <w:t>9</w:t>
            </w:r>
          </w:p>
        </w:tc>
        <w:tc>
          <w:tcPr>
            <w:tcW w:w="467" w:type="dxa"/>
          </w:tcPr>
          <w:p>
            <w:pPr>
              <w:pStyle w:val="TableParagraph"/>
              <w:rPr>
                <w:sz w:val="14"/>
              </w:rPr>
            </w:pPr>
            <w:r>
              <w:rPr>
                <w:sz w:val="14"/>
              </w:rPr>
              <w:t>8.3</w:t>
            </w:r>
          </w:p>
        </w:tc>
        <w:tc>
          <w:tcPr>
            <w:tcW w:w="467" w:type="dxa"/>
          </w:tcPr>
          <w:p>
            <w:pPr>
              <w:pStyle w:val="TableParagraph"/>
              <w:rPr>
                <w:sz w:val="14"/>
              </w:rPr>
            </w:pPr>
            <w:r>
              <w:rPr>
                <w:sz w:val="14"/>
              </w:rPr>
              <w:t>6.8</w:t>
            </w:r>
          </w:p>
        </w:tc>
        <w:tc>
          <w:tcPr>
            <w:tcW w:w="467" w:type="dxa"/>
          </w:tcPr>
          <w:p>
            <w:pPr>
              <w:pStyle w:val="TableParagraph"/>
              <w:rPr>
                <w:sz w:val="14"/>
              </w:rPr>
            </w:pPr>
            <w:r>
              <w:rPr>
                <w:sz w:val="14"/>
              </w:rPr>
              <w:t>2.6</w:t>
            </w:r>
          </w:p>
        </w:tc>
        <w:tc>
          <w:tcPr>
            <w:tcW w:w="467" w:type="dxa"/>
          </w:tcPr>
          <w:p>
            <w:pPr>
              <w:pStyle w:val="TableParagraph"/>
              <w:rPr>
                <w:sz w:val="14"/>
              </w:rPr>
            </w:pPr>
            <w:r>
              <w:rPr>
                <w:sz w:val="14"/>
              </w:rPr>
              <w:t>6.3</w:t>
            </w:r>
          </w:p>
        </w:tc>
        <w:tc>
          <w:tcPr>
            <w:tcW w:w="467" w:type="dxa"/>
          </w:tcPr>
          <w:p>
            <w:pPr>
              <w:pStyle w:val="TableParagraph"/>
              <w:rPr>
                <w:sz w:val="14"/>
              </w:rPr>
            </w:pPr>
            <w:r>
              <w:rPr>
                <w:sz w:val="14"/>
              </w:rPr>
              <w:t>0.5</w:t>
            </w:r>
          </w:p>
        </w:tc>
        <w:tc>
          <w:tcPr>
            <w:tcW w:w="467" w:type="dxa"/>
          </w:tcPr>
          <w:p>
            <w:pPr>
              <w:pStyle w:val="TableParagraph"/>
              <w:rPr>
                <w:sz w:val="14"/>
              </w:rPr>
            </w:pPr>
            <w:r>
              <w:rPr>
                <w:sz w:val="14"/>
              </w:rPr>
              <w:t>5.4</w:t>
            </w:r>
          </w:p>
        </w:tc>
        <w:tc>
          <w:tcPr>
            <w:tcW w:w="467" w:type="dxa"/>
          </w:tcPr>
          <w:p>
            <w:pPr>
              <w:pStyle w:val="TableParagraph"/>
              <w:rPr>
                <w:sz w:val="14"/>
              </w:rPr>
            </w:pPr>
            <w:r>
              <w:rPr>
                <w:sz w:val="14"/>
              </w:rPr>
              <w:t>6.2</w:t>
            </w:r>
          </w:p>
        </w:tc>
        <w:tc>
          <w:tcPr>
            <w:tcW w:w="467" w:type="dxa"/>
          </w:tcPr>
          <w:p>
            <w:pPr>
              <w:pStyle w:val="TableParagraph"/>
              <w:rPr>
                <w:sz w:val="14"/>
              </w:rPr>
            </w:pPr>
            <w:r>
              <w:rPr>
                <w:sz w:val="14"/>
              </w:rPr>
              <w:t>.6</w:t>
            </w:r>
          </w:p>
        </w:tc>
        <w:tc>
          <w:tcPr>
            <w:tcW w:w="467" w:type="dxa"/>
          </w:tcPr>
          <w:p>
            <w:pPr>
              <w:pStyle w:val="TableParagraph"/>
              <w:rPr>
                <w:sz w:val="14"/>
              </w:rPr>
            </w:pPr>
            <w:r>
              <w:rPr>
                <w:sz w:val="14"/>
              </w:rPr>
              <w:t>0.1</w:t>
            </w:r>
          </w:p>
        </w:tc>
      </w:tr>
      <w:tr>
        <w:trPr>
          <w:trHeight w:val="257" w:hRule="exact"/>
        </w:trPr>
        <w:tc>
          <w:tcPr>
            <w:tcW w:w="467" w:type="dxa"/>
          </w:tcPr>
          <w:p>
            <w:pPr>
              <w:pStyle w:val="TableParagraph"/>
              <w:rPr>
                <w:sz w:val="14"/>
              </w:rPr>
            </w:pPr>
            <w:r>
              <w:rPr>
                <w:color w:val="231F20"/>
                <w:sz w:val="14"/>
              </w:rPr>
              <w:t>4</w:t>
            </w:r>
          </w:p>
        </w:tc>
        <w:tc>
          <w:tcPr>
            <w:tcW w:w="467" w:type="dxa"/>
          </w:tcPr>
          <w:p>
            <w:pPr>
              <w:pStyle w:val="TableParagraph"/>
              <w:rPr>
                <w:sz w:val="14"/>
              </w:rPr>
            </w:pPr>
            <w:r>
              <w:rPr>
                <w:sz w:val="14"/>
              </w:rPr>
              <w:t>8.1</w:t>
            </w:r>
          </w:p>
        </w:tc>
        <w:tc>
          <w:tcPr>
            <w:tcW w:w="467" w:type="dxa"/>
          </w:tcPr>
          <w:p>
            <w:pPr>
              <w:pStyle w:val="TableParagraph"/>
              <w:rPr>
                <w:sz w:val="14"/>
              </w:rPr>
            </w:pPr>
            <w:r>
              <w:rPr>
                <w:sz w:val="14"/>
              </w:rPr>
              <w:t>4</w:t>
            </w:r>
          </w:p>
        </w:tc>
        <w:tc>
          <w:tcPr>
            <w:tcW w:w="467" w:type="dxa"/>
          </w:tcPr>
          <w:p>
            <w:pPr>
              <w:pStyle w:val="TableParagraph"/>
              <w:rPr>
                <w:sz w:val="14"/>
              </w:rPr>
            </w:pPr>
            <w:r>
              <w:rPr>
                <w:sz w:val="14"/>
              </w:rPr>
              <w:t>6.7</w:t>
            </w:r>
          </w:p>
        </w:tc>
        <w:tc>
          <w:tcPr>
            <w:tcW w:w="467" w:type="dxa"/>
          </w:tcPr>
          <w:p>
            <w:pPr>
              <w:pStyle w:val="TableParagraph"/>
              <w:rPr>
                <w:sz w:val="14"/>
              </w:rPr>
            </w:pPr>
            <w:r>
              <w:rPr>
                <w:sz w:val="14"/>
              </w:rPr>
              <w:t>00</w:t>
            </w:r>
          </w:p>
        </w:tc>
        <w:tc>
          <w:tcPr>
            <w:tcW w:w="467" w:type="dxa"/>
          </w:tcPr>
          <w:p>
            <w:pPr>
              <w:pStyle w:val="TableParagraph"/>
              <w:rPr>
                <w:sz w:val="14"/>
              </w:rPr>
            </w:pPr>
            <w:r>
              <w:rPr>
                <w:sz w:val="14"/>
              </w:rPr>
              <w:t>4.5</w:t>
            </w:r>
          </w:p>
        </w:tc>
        <w:tc>
          <w:tcPr>
            <w:tcW w:w="467" w:type="dxa"/>
          </w:tcPr>
          <w:p>
            <w:pPr>
              <w:pStyle w:val="TableParagraph"/>
              <w:rPr>
                <w:sz w:val="14"/>
              </w:rPr>
            </w:pPr>
            <w:r>
              <w:rPr>
                <w:sz w:val="14"/>
              </w:rPr>
              <w:t>1.8</w:t>
            </w:r>
          </w:p>
        </w:tc>
        <w:tc>
          <w:tcPr>
            <w:tcW w:w="467" w:type="dxa"/>
          </w:tcPr>
          <w:p>
            <w:pPr>
              <w:pStyle w:val="TableParagraph"/>
              <w:rPr>
                <w:sz w:val="14"/>
              </w:rPr>
            </w:pPr>
            <w:r>
              <w:rPr>
                <w:sz w:val="14"/>
              </w:rPr>
              <w:t>6.7</w:t>
            </w:r>
          </w:p>
        </w:tc>
        <w:tc>
          <w:tcPr>
            <w:tcW w:w="467" w:type="dxa"/>
          </w:tcPr>
          <w:p>
            <w:pPr>
              <w:pStyle w:val="TableParagraph"/>
              <w:rPr>
                <w:sz w:val="14"/>
              </w:rPr>
            </w:pPr>
            <w:r>
              <w:rPr>
                <w:sz w:val="14"/>
              </w:rPr>
              <w:t>9.2</w:t>
            </w:r>
          </w:p>
        </w:tc>
        <w:tc>
          <w:tcPr>
            <w:tcW w:w="467" w:type="dxa"/>
          </w:tcPr>
          <w:p>
            <w:pPr>
              <w:pStyle w:val="TableParagraph"/>
              <w:rPr>
                <w:sz w:val="14"/>
              </w:rPr>
            </w:pPr>
            <w:r>
              <w:rPr>
                <w:sz w:val="14"/>
              </w:rPr>
              <w:t>5.5</w:t>
            </w:r>
          </w:p>
        </w:tc>
        <w:tc>
          <w:tcPr>
            <w:tcW w:w="467" w:type="dxa"/>
          </w:tcPr>
          <w:p>
            <w:pPr>
              <w:pStyle w:val="TableParagraph"/>
              <w:rPr>
                <w:sz w:val="14"/>
              </w:rPr>
            </w:pPr>
            <w:r>
              <w:rPr>
                <w:sz w:val="14"/>
              </w:rPr>
              <w:t>9.6</w:t>
            </w:r>
          </w:p>
        </w:tc>
        <w:tc>
          <w:tcPr>
            <w:tcW w:w="467" w:type="dxa"/>
          </w:tcPr>
          <w:p>
            <w:pPr>
              <w:pStyle w:val="TableParagraph"/>
              <w:rPr>
                <w:sz w:val="14"/>
              </w:rPr>
            </w:pPr>
            <w:r>
              <w:rPr>
                <w:sz w:val="14"/>
              </w:rPr>
              <w:t>8.5</w:t>
            </w:r>
          </w:p>
        </w:tc>
        <w:tc>
          <w:tcPr>
            <w:tcW w:w="467" w:type="dxa"/>
          </w:tcPr>
          <w:p>
            <w:pPr>
              <w:pStyle w:val="TableParagraph"/>
              <w:rPr>
                <w:sz w:val="14"/>
              </w:rPr>
            </w:pPr>
            <w:r>
              <w:rPr>
                <w:sz w:val="14"/>
              </w:rPr>
              <w:t>8.5</w:t>
            </w:r>
          </w:p>
        </w:tc>
        <w:tc>
          <w:tcPr>
            <w:tcW w:w="467" w:type="dxa"/>
          </w:tcPr>
          <w:p>
            <w:pPr>
              <w:pStyle w:val="TableParagraph"/>
              <w:rPr>
                <w:sz w:val="14"/>
              </w:rPr>
            </w:pPr>
            <w:r>
              <w:rPr>
                <w:sz w:val="14"/>
              </w:rPr>
              <w:t>9.2</w:t>
            </w:r>
          </w:p>
        </w:tc>
        <w:tc>
          <w:tcPr>
            <w:tcW w:w="467" w:type="dxa"/>
          </w:tcPr>
          <w:p>
            <w:pPr>
              <w:pStyle w:val="TableParagraph"/>
              <w:rPr>
                <w:sz w:val="14"/>
              </w:rPr>
            </w:pPr>
            <w:r>
              <w:rPr>
                <w:sz w:val="14"/>
              </w:rPr>
              <w:t>6.1</w:t>
            </w:r>
          </w:p>
        </w:tc>
        <w:tc>
          <w:tcPr>
            <w:tcW w:w="467" w:type="dxa"/>
          </w:tcPr>
          <w:p>
            <w:pPr>
              <w:pStyle w:val="TableParagraph"/>
              <w:rPr>
                <w:sz w:val="14"/>
              </w:rPr>
            </w:pPr>
            <w:r>
              <w:rPr>
                <w:sz w:val="14"/>
              </w:rPr>
              <w:t>2.3</w:t>
            </w:r>
          </w:p>
        </w:tc>
      </w:tr>
      <w:tr>
        <w:trPr>
          <w:trHeight w:val="257" w:hRule="exact"/>
        </w:trPr>
        <w:tc>
          <w:tcPr>
            <w:tcW w:w="467" w:type="dxa"/>
          </w:tcPr>
          <w:p>
            <w:pPr>
              <w:pStyle w:val="TableParagraph"/>
              <w:rPr>
                <w:sz w:val="14"/>
              </w:rPr>
            </w:pPr>
            <w:r>
              <w:rPr>
                <w:color w:val="231F20"/>
                <w:sz w:val="14"/>
              </w:rPr>
              <w:t>5</w:t>
            </w:r>
          </w:p>
        </w:tc>
        <w:tc>
          <w:tcPr>
            <w:tcW w:w="467" w:type="dxa"/>
          </w:tcPr>
          <w:p>
            <w:pPr>
              <w:pStyle w:val="TableParagraph"/>
              <w:rPr>
                <w:sz w:val="14"/>
              </w:rPr>
            </w:pPr>
            <w:r>
              <w:rPr>
                <w:sz w:val="14"/>
              </w:rPr>
              <w:t>2.8</w:t>
            </w:r>
          </w:p>
        </w:tc>
        <w:tc>
          <w:tcPr>
            <w:tcW w:w="467" w:type="dxa"/>
          </w:tcPr>
          <w:p>
            <w:pPr>
              <w:pStyle w:val="TableParagraph"/>
              <w:rPr>
                <w:sz w:val="14"/>
              </w:rPr>
            </w:pPr>
            <w:r>
              <w:rPr>
                <w:sz w:val="14"/>
              </w:rPr>
              <w:t>8.5</w:t>
            </w:r>
          </w:p>
        </w:tc>
        <w:tc>
          <w:tcPr>
            <w:tcW w:w="467" w:type="dxa"/>
          </w:tcPr>
          <w:p>
            <w:pPr>
              <w:pStyle w:val="TableParagraph"/>
              <w:rPr>
                <w:sz w:val="14"/>
              </w:rPr>
            </w:pPr>
            <w:r>
              <w:rPr>
                <w:sz w:val="14"/>
              </w:rPr>
              <w:t>6.0</w:t>
            </w:r>
          </w:p>
        </w:tc>
        <w:tc>
          <w:tcPr>
            <w:tcW w:w="467" w:type="dxa"/>
          </w:tcPr>
          <w:p>
            <w:pPr>
              <w:pStyle w:val="TableParagraph"/>
              <w:rPr>
                <w:sz w:val="14"/>
              </w:rPr>
            </w:pPr>
            <w:r>
              <w:rPr>
                <w:sz w:val="14"/>
              </w:rPr>
              <w:t>4.5</w:t>
            </w:r>
          </w:p>
        </w:tc>
        <w:tc>
          <w:tcPr>
            <w:tcW w:w="467" w:type="dxa"/>
          </w:tcPr>
          <w:p>
            <w:pPr>
              <w:pStyle w:val="TableParagraph"/>
              <w:rPr>
                <w:sz w:val="14"/>
              </w:rPr>
            </w:pPr>
            <w:r>
              <w:rPr>
                <w:sz w:val="14"/>
              </w:rPr>
              <w:t>00</w:t>
            </w:r>
          </w:p>
        </w:tc>
        <w:tc>
          <w:tcPr>
            <w:tcW w:w="467" w:type="dxa"/>
          </w:tcPr>
          <w:p>
            <w:pPr>
              <w:pStyle w:val="TableParagraph"/>
              <w:rPr>
                <w:sz w:val="14"/>
              </w:rPr>
            </w:pPr>
            <w:r>
              <w:rPr>
                <w:sz w:val="14"/>
              </w:rPr>
              <w:t>6.4</w:t>
            </w:r>
          </w:p>
        </w:tc>
        <w:tc>
          <w:tcPr>
            <w:tcW w:w="467" w:type="dxa"/>
          </w:tcPr>
          <w:p>
            <w:pPr>
              <w:pStyle w:val="TableParagraph"/>
              <w:rPr>
                <w:sz w:val="14"/>
              </w:rPr>
            </w:pPr>
            <w:r>
              <w:rPr>
                <w:sz w:val="14"/>
              </w:rPr>
              <w:t>4.9</w:t>
            </w:r>
          </w:p>
        </w:tc>
        <w:tc>
          <w:tcPr>
            <w:tcW w:w="467" w:type="dxa"/>
          </w:tcPr>
          <w:p>
            <w:pPr>
              <w:pStyle w:val="TableParagraph"/>
              <w:rPr>
                <w:sz w:val="14"/>
              </w:rPr>
            </w:pPr>
            <w:r>
              <w:rPr>
                <w:sz w:val="14"/>
              </w:rPr>
              <w:t>3.5</w:t>
            </w:r>
          </w:p>
        </w:tc>
        <w:tc>
          <w:tcPr>
            <w:tcW w:w="467" w:type="dxa"/>
          </w:tcPr>
          <w:p>
            <w:pPr>
              <w:pStyle w:val="TableParagraph"/>
              <w:rPr>
                <w:sz w:val="14"/>
              </w:rPr>
            </w:pPr>
            <w:r>
              <w:rPr>
                <w:sz w:val="14"/>
              </w:rPr>
              <w:t>0.1</w:t>
            </w:r>
          </w:p>
        </w:tc>
        <w:tc>
          <w:tcPr>
            <w:tcW w:w="467" w:type="dxa"/>
          </w:tcPr>
          <w:p>
            <w:pPr>
              <w:pStyle w:val="TableParagraph"/>
              <w:rPr>
                <w:sz w:val="14"/>
              </w:rPr>
            </w:pPr>
            <w:r>
              <w:rPr>
                <w:sz w:val="14"/>
              </w:rPr>
              <w:t>5.2</w:t>
            </w:r>
          </w:p>
        </w:tc>
        <w:tc>
          <w:tcPr>
            <w:tcW w:w="467" w:type="dxa"/>
          </w:tcPr>
          <w:p>
            <w:pPr>
              <w:pStyle w:val="TableParagraph"/>
              <w:rPr>
                <w:sz w:val="14"/>
              </w:rPr>
            </w:pPr>
            <w:r>
              <w:rPr>
                <w:sz w:val="14"/>
              </w:rPr>
              <w:t>4.3</w:t>
            </w:r>
          </w:p>
        </w:tc>
        <w:tc>
          <w:tcPr>
            <w:tcW w:w="467" w:type="dxa"/>
          </w:tcPr>
          <w:p>
            <w:pPr>
              <w:pStyle w:val="TableParagraph"/>
              <w:rPr>
                <w:sz w:val="14"/>
              </w:rPr>
            </w:pPr>
            <w:r>
              <w:rPr>
                <w:sz w:val="14"/>
              </w:rPr>
              <w:t>3.6</w:t>
            </w:r>
          </w:p>
        </w:tc>
        <w:tc>
          <w:tcPr>
            <w:tcW w:w="467" w:type="dxa"/>
          </w:tcPr>
          <w:p>
            <w:pPr>
              <w:pStyle w:val="TableParagraph"/>
              <w:rPr>
                <w:sz w:val="14"/>
              </w:rPr>
            </w:pPr>
            <w:r>
              <w:rPr>
                <w:sz w:val="14"/>
              </w:rPr>
              <w:t>3.7</w:t>
            </w:r>
          </w:p>
        </w:tc>
        <w:tc>
          <w:tcPr>
            <w:tcW w:w="467" w:type="dxa"/>
          </w:tcPr>
          <w:p>
            <w:pPr>
              <w:pStyle w:val="TableParagraph"/>
              <w:rPr>
                <w:sz w:val="14"/>
              </w:rPr>
            </w:pPr>
            <w:r>
              <w:rPr>
                <w:sz w:val="14"/>
              </w:rPr>
              <w:t>.8</w:t>
            </w:r>
          </w:p>
        </w:tc>
        <w:tc>
          <w:tcPr>
            <w:tcW w:w="467" w:type="dxa"/>
          </w:tcPr>
          <w:p>
            <w:pPr>
              <w:pStyle w:val="TableParagraph"/>
              <w:rPr>
                <w:sz w:val="14"/>
              </w:rPr>
            </w:pPr>
            <w:r>
              <w:rPr>
                <w:sz w:val="14"/>
              </w:rPr>
              <w:t>9.8</w:t>
            </w:r>
          </w:p>
        </w:tc>
      </w:tr>
      <w:tr>
        <w:trPr>
          <w:trHeight w:val="257" w:hRule="exact"/>
        </w:trPr>
        <w:tc>
          <w:tcPr>
            <w:tcW w:w="467" w:type="dxa"/>
          </w:tcPr>
          <w:p>
            <w:pPr>
              <w:pStyle w:val="TableParagraph"/>
              <w:rPr>
                <w:sz w:val="14"/>
              </w:rPr>
            </w:pPr>
            <w:r>
              <w:rPr>
                <w:color w:val="231F20"/>
                <w:sz w:val="14"/>
              </w:rPr>
              <w:t>6</w:t>
            </w:r>
          </w:p>
        </w:tc>
        <w:tc>
          <w:tcPr>
            <w:tcW w:w="467" w:type="dxa"/>
          </w:tcPr>
          <w:p>
            <w:pPr>
              <w:pStyle w:val="TableParagraph"/>
              <w:rPr>
                <w:sz w:val="14"/>
              </w:rPr>
            </w:pPr>
            <w:r>
              <w:rPr>
                <w:sz w:val="14"/>
              </w:rPr>
              <w:t>6.3</w:t>
            </w:r>
          </w:p>
        </w:tc>
        <w:tc>
          <w:tcPr>
            <w:tcW w:w="467" w:type="dxa"/>
          </w:tcPr>
          <w:p>
            <w:pPr>
              <w:pStyle w:val="TableParagraph"/>
              <w:rPr>
                <w:sz w:val="14"/>
              </w:rPr>
            </w:pPr>
            <w:r>
              <w:rPr>
                <w:sz w:val="14"/>
              </w:rPr>
              <w:t>1.8</w:t>
            </w:r>
          </w:p>
        </w:tc>
        <w:tc>
          <w:tcPr>
            <w:tcW w:w="467" w:type="dxa"/>
          </w:tcPr>
          <w:p>
            <w:pPr>
              <w:pStyle w:val="TableParagraph"/>
              <w:rPr>
                <w:sz w:val="14"/>
              </w:rPr>
            </w:pPr>
            <w:r>
              <w:rPr>
                <w:sz w:val="14"/>
              </w:rPr>
              <w:t>9</w:t>
            </w:r>
          </w:p>
        </w:tc>
        <w:tc>
          <w:tcPr>
            <w:tcW w:w="467" w:type="dxa"/>
          </w:tcPr>
          <w:p>
            <w:pPr>
              <w:pStyle w:val="TableParagraph"/>
              <w:rPr>
                <w:sz w:val="14"/>
              </w:rPr>
            </w:pPr>
            <w:r>
              <w:rPr>
                <w:sz w:val="14"/>
              </w:rPr>
              <w:t>1.8</w:t>
            </w:r>
          </w:p>
        </w:tc>
        <w:tc>
          <w:tcPr>
            <w:tcW w:w="467" w:type="dxa"/>
          </w:tcPr>
          <w:p>
            <w:pPr>
              <w:pStyle w:val="TableParagraph"/>
              <w:rPr>
                <w:sz w:val="14"/>
              </w:rPr>
            </w:pPr>
            <w:r>
              <w:rPr>
                <w:sz w:val="14"/>
              </w:rPr>
              <w:t>6.4</w:t>
            </w:r>
          </w:p>
        </w:tc>
        <w:tc>
          <w:tcPr>
            <w:tcW w:w="467" w:type="dxa"/>
          </w:tcPr>
          <w:p>
            <w:pPr>
              <w:pStyle w:val="TableParagraph"/>
              <w:rPr>
                <w:sz w:val="14"/>
              </w:rPr>
            </w:pPr>
            <w:r>
              <w:rPr>
                <w:sz w:val="14"/>
              </w:rPr>
              <w:t>00</w:t>
            </w:r>
          </w:p>
        </w:tc>
        <w:tc>
          <w:tcPr>
            <w:tcW w:w="467" w:type="dxa"/>
          </w:tcPr>
          <w:p>
            <w:pPr>
              <w:pStyle w:val="TableParagraph"/>
              <w:rPr>
                <w:sz w:val="14"/>
              </w:rPr>
            </w:pPr>
            <w:r>
              <w:rPr>
                <w:sz w:val="14"/>
              </w:rPr>
              <w:t>0.7</w:t>
            </w:r>
          </w:p>
        </w:tc>
        <w:tc>
          <w:tcPr>
            <w:tcW w:w="467" w:type="dxa"/>
          </w:tcPr>
          <w:p>
            <w:pPr>
              <w:pStyle w:val="TableParagraph"/>
              <w:rPr>
                <w:sz w:val="14"/>
              </w:rPr>
            </w:pPr>
            <w:r>
              <w:rPr>
                <w:sz w:val="14"/>
              </w:rPr>
              <w:t>3.7</w:t>
            </w:r>
          </w:p>
        </w:tc>
        <w:tc>
          <w:tcPr>
            <w:tcW w:w="467" w:type="dxa"/>
          </w:tcPr>
          <w:p>
            <w:pPr>
              <w:pStyle w:val="TableParagraph"/>
              <w:rPr>
                <w:sz w:val="14"/>
              </w:rPr>
            </w:pPr>
            <w:r>
              <w:rPr>
                <w:sz w:val="14"/>
              </w:rPr>
              <w:t>6.3</w:t>
            </w:r>
          </w:p>
        </w:tc>
        <w:tc>
          <w:tcPr>
            <w:tcW w:w="467" w:type="dxa"/>
          </w:tcPr>
          <w:p>
            <w:pPr>
              <w:pStyle w:val="TableParagraph"/>
              <w:rPr>
                <w:sz w:val="14"/>
              </w:rPr>
            </w:pPr>
            <w:r>
              <w:rPr>
                <w:sz w:val="14"/>
              </w:rPr>
              <w:t>6.4</w:t>
            </w:r>
          </w:p>
        </w:tc>
        <w:tc>
          <w:tcPr>
            <w:tcW w:w="467" w:type="dxa"/>
          </w:tcPr>
          <w:p>
            <w:pPr>
              <w:pStyle w:val="TableParagraph"/>
              <w:rPr>
                <w:sz w:val="14"/>
              </w:rPr>
            </w:pPr>
            <w:r>
              <w:rPr>
                <w:sz w:val="14"/>
              </w:rPr>
              <w:t>3.2</w:t>
            </w:r>
          </w:p>
        </w:tc>
        <w:tc>
          <w:tcPr>
            <w:tcW w:w="467" w:type="dxa"/>
          </w:tcPr>
          <w:p>
            <w:pPr>
              <w:pStyle w:val="TableParagraph"/>
              <w:rPr>
                <w:sz w:val="14"/>
              </w:rPr>
            </w:pPr>
            <w:r>
              <w:rPr>
                <w:sz w:val="14"/>
              </w:rPr>
              <w:t>6.4</w:t>
            </w:r>
          </w:p>
        </w:tc>
        <w:tc>
          <w:tcPr>
            <w:tcW w:w="467" w:type="dxa"/>
          </w:tcPr>
          <w:p>
            <w:pPr>
              <w:pStyle w:val="TableParagraph"/>
              <w:rPr>
                <w:sz w:val="14"/>
              </w:rPr>
            </w:pPr>
            <w:r>
              <w:rPr>
                <w:sz w:val="14"/>
              </w:rPr>
              <w:t>2.7</w:t>
            </w:r>
          </w:p>
        </w:tc>
        <w:tc>
          <w:tcPr>
            <w:tcW w:w="467" w:type="dxa"/>
          </w:tcPr>
          <w:p>
            <w:pPr>
              <w:pStyle w:val="TableParagraph"/>
              <w:rPr>
                <w:sz w:val="14"/>
              </w:rPr>
            </w:pPr>
            <w:r>
              <w:rPr>
                <w:sz w:val="14"/>
              </w:rPr>
              <w:t>4.3</w:t>
            </w:r>
          </w:p>
        </w:tc>
        <w:tc>
          <w:tcPr>
            <w:tcW w:w="467" w:type="dxa"/>
          </w:tcPr>
          <w:p>
            <w:pPr>
              <w:pStyle w:val="TableParagraph"/>
              <w:rPr>
                <w:sz w:val="14"/>
              </w:rPr>
            </w:pPr>
            <w:r>
              <w:rPr>
                <w:sz w:val="14"/>
              </w:rPr>
              <w:t>5.6</w:t>
            </w:r>
          </w:p>
        </w:tc>
      </w:tr>
      <w:tr>
        <w:trPr>
          <w:trHeight w:val="257" w:hRule="exact"/>
        </w:trPr>
        <w:tc>
          <w:tcPr>
            <w:tcW w:w="467" w:type="dxa"/>
          </w:tcPr>
          <w:p>
            <w:pPr>
              <w:pStyle w:val="TableParagraph"/>
              <w:rPr>
                <w:sz w:val="14"/>
              </w:rPr>
            </w:pPr>
            <w:r>
              <w:rPr>
                <w:color w:val="231F20"/>
                <w:sz w:val="14"/>
              </w:rPr>
              <w:t>7</w:t>
            </w:r>
          </w:p>
        </w:tc>
        <w:tc>
          <w:tcPr>
            <w:tcW w:w="467" w:type="dxa"/>
          </w:tcPr>
          <w:p>
            <w:pPr>
              <w:pStyle w:val="TableParagraph"/>
              <w:rPr>
                <w:sz w:val="14"/>
              </w:rPr>
            </w:pPr>
            <w:r>
              <w:rPr>
                <w:sz w:val="14"/>
              </w:rPr>
              <w:t>7</w:t>
            </w:r>
          </w:p>
        </w:tc>
        <w:tc>
          <w:tcPr>
            <w:tcW w:w="467" w:type="dxa"/>
          </w:tcPr>
          <w:p>
            <w:pPr>
              <w:pStyle w:val="TableParagraph"/>
              <w:rPr>
                <w:sz w:val="14"/>
              </w:rPr>
            </w:pPr>
            <w:r>
              <w:rPr>
                <w:sz w:val="14"/>
              </w:rPr>
              <w:t>3.4</w:t>
            </w:r>
          </w:p>
        </w:tc>
        <w:tc>
          <w:tcPr>
            <w:tcW w:w="467" w:type="dxa"/>
          </w:tcPr>
          <w:p>
            <w:pPr>
              <w:pStyle w:val="TableParagraph"/>
              <w:rPr>
                <w:sz w:val="14"/>
              </w:rPr>
            </w:pPr>
            <w:r>
              <w:rPr>
                <w:sz w:val="14"/>
              </w:rPr>
              <w:t>8.3</w:t>
            </w:r>
          </w:p>
        </w:tc>
        <w:tc>
          <w:tcPr>
            <w:tcW w:w="467" w:type="dxa"/>
          </w:tcPr>
          <w:p>
            <w:pPr>
              <w:pStyle w:val="TableParagraph"/>
              <w:rPr>
                <w:sz w:val="14"/>
              </w:rPr>
            </w:pPr>
            <w:r>
              <w:rPr>
                <w:sz w:val="14"/>
              </w:rPr>
              <w:t>6.7</w:t>
            </w:r>
          </w:p>
        </w:tc>
        <w:tc>
          <w:tcPr>
            <w:tcW w:w="467" w:type="dxa"/>
          </w:tcPr>
          <w:p>
            <w:pPr>
              <w:pStyle w:val="TableParagraph"/>
              <w:rPr>
                <w:sz w:val="14"/>
              </w:rPr>
            </w:pPr>
            <w:r>
              <w:rPr>
                <w:sz w:val="14"/>
              </w:rPr>
              <w:t>4.9</w:t>
            </w:r>
          </w:p>
        </w:tc>
        <w:tc>
          <w:tcPr>
            <w:tcW w:w="467" w:type="dxa"/>
          </w:tcPr>
          <w:p>
            <w:pPr>
              <w:pStyle w:val="TableParagraph"/>
              <w:rPr>
                <w:sz w:val="14"/>
              </w:rPr>
            </w:pPr>
            <w:r>
              <w:rPr>
                <w:sz w:val="14"/>
              </w:rPr>
              <w:t>0.7</w:t>
            </w:r>
          </w:p>
        </w:tc>
        <w:tc>
          <w:tcPr>
            <w:tcW w:w="467" w:type="dxa"/>
          </w:tcPr>
          <w:p>
            <w:pPr>
              <w:pStyle w:val="TableParagraph"/>
              <w:rPr>
                <w:sz w:val="14"/>
              </w:rPr>
            </w:pPr>
            <w:r>
              <w:rPr>
                <w:sz w:val="14"/>
              </w:rPr>
              <w:t>00</w:t>
            </w:r>
          </w:p>
        </w:tc>
        <w:tc>
          <w:tcPr>
            <w:tcW w:w="467" w:type="dxa"/>
          </w:tcPr>
          <w:p>
            <w:pPr>
              <w:pStyle w:val="TableParagraph"/>
              <w:rPr>
                <w:sz w:val="14"/>
              </w:rPr>
            </w:pPr>
            <w:r>
              <w:rPr>
                <w:sz w:val="14"/>
              </w:rPr>
              <w:t>1.8</w:t>
            </w:r>
          </w:p>
        </w:tc>
        <w:tc>
          <w:tcPr>
            <w:tcW w:w="467" w:type="dxa"/>
          </w:tcPr>
          <w:p>
            <w:pPr>
              <w:pStyle w:val="TableParagraph"/>
              <w:rPr>
                <w:sz w:val="14"/>
              </w:rPr>
            </w:pPr>
            <w:r>
              <w:rPr>
                <w:sz w:val="14"/>
              </w:rPr>
              <w:t>4.3</w:t>
            </w:r>
          </w:p>
        </w:tc>
        <w:tc>
          <w:tcPr>
            <w:tcW w:w="467" w:type="dxa"/>
          </w:tcPr>
          <w:p>
            <w:pPr>
              <w:pStyle w:val="TableParagraph"/>
              <w:rPr>
                <w:sz w:val="14"/>
              </w:rPr>
            </w:pPr>
            <w:r>
              <w:rPr>
                <w:sz w:val="14"/>
              </w:rPr>
              <w:t>7.8</w:t>
            </w:r>
          </w:p>
        </w:tc>
        <w:tc>
          <w:tcPr>
            <w:tcW w:w="467" w:type="dxa"/>
          </w:tcPr>
          <w:p>
            <w:pPr>
              <w:pStyle w:val="TableParagraph"/>
              <w:rPr>
                <w:sz w:val="14"/>
              </w:rPr>
            </w:pPr>
            <w:r>
              <w:rPr>
                <w:sz w:val="14"/>
              </w:rPr>
              <w:t>9</w:t>
            </w:r>
          </w:p>
        </w:tc>
        <w:tc>
          <w:tcPr>
            <w:tcW w:w="467" w:type="dxa"/>
          </w:tcPr>
          <w:p>
            <w:pPr>
              <w:pStyle w:val="TableParagraph"/>
              <w:rPr>
                <w:sz w:val="14"/>
              </w:rPr>
            </w:pPr>
            <w:r>
              <w:rPr>
                <w:sz w:val="14"/>
              </w:rPr>
              <w:t>7.1</w:t>
            </w:r>
          </w:p>
        </w:tc>
        <w:tc>
          <w:tcPr>
            <w:tcW w:w="467" w:type="dxa"/>
          </w:tcPr>
          <w:p>
            <w:pPr>
              <w:pStyle w:val="TableParagraph"/>
              <w:rPr>
                <w:sz w:val="14"/>
              </w:rPr>
            </w:pPr>
            <w:r>
              <w:rPr>
                <w:sz w:val="14"/>
              </w:rPr>
              <w:t>7.9</w:t>
            </w:r>
          </w:p>
        </w:tc>
        <w:tc>
          <w:tcPr>
            <w:tcW w:w="467" w:type="dxa"/>
          </w:tcPr>
          <w:p>
            <w:pPr>
              <w:pStyle w:val="TableParagraph"/>
              <w:rPr>
                <w:sz w:val="14"/>
              </w:rPr>
            </w:pPr>
            <w:r>
              <w:rPr>
                <w:sz w:val="14"/>
              </w:rPr>
              <w:t>5.1</w:t>
            </w:r>
          </w:p>
        </w:tc>
        <w:tc>
          <w:tcPr>
            <w:tcW w:w="467" w:type="dxa"/>
          </w:tcPr>
          <w:p>
            <w:pPr>
              <w:pStyle w:val="TableParagraph"/>
              <w:rPr>
                <w:sz w:val="14"/>
              </w:rPr>
            </w:pPr>
            <w:r>
              <w:rPr>
                <w:sz w:val="14"/>
              </w:rPr>
              <w:t>9.3</w:t>
            </w:r>
          </w:p>
        </w:tc>
      </w:tr>
      <w:tr>
        <w:trPr>
          <w:trHeight w:val="257" w:hRule="exact"/>
        </w:trPr>
        <w:tc>
          <w:tcPr>
            <w:tcW w:w="467" w:type="dxa"/>
          </w:tcPr>
          <w:p>
            <w:pPr>
              <w:pStyle w:val="TableParagraph"/>
              <w:rPr>
                <w:sz w:val="14"/>
              </w:rPr>
            </w:pPr>
            <w:r>
              <w:rPr>
                <w:color w:val="231F20"/>
                <w:sz w:val="14"/>
              </w:rPr>
              <w:t>8</w:t>
            </w:r>
          </w:p>
        </w:tc>
        <w:tc>
          <w:tcPr>
            <w:tcW w:w="467" w:type="dxa"/>
          </w:tcPr>
          <w:p>
            <w:pPr>
              <w:pStyle w:val="TableParagraph"/>
              <w:rPr>
                <w:sz w:val="14"/>
              </w:rPr>
            </w:pPr>
            <w:r>
              <w:rPr>
                <w:sz w:val="14"/>
              </w:rPr>
              <w:t>0.2</w:t>
            </w:r>
          </w:p>
        </w:tc>
        <w:tc>
          <w:tcPr>
            <w:tcW w:w="467" w:type="dxa"/>
          </w:tcPr>
          <w:p>
            <w:pPr>
              <w:pStyle w:val="TableParagraph"/>
              <w:rPr>
                <w:sz w:val="14"/>
              </w:rPr>
            </w:pPr>
            <w:r>
              <w:rPr>
                <w:sz w:val="14"/>
              </w:rPr>
              <w:t>8.8</w:t>
            </w:r>
          </w:p>
        </w:tc>
        <w:tc>
          <w:tcPr>
            <w:tcW w:w="467" w:type="dxa"/>
          </w:tcPr>
          <w:p>
            <w:pPr>
              <w:pStyle w:val="TableParagraph"/>
              <w:rPr>
                <w:sz w:val="14"/>
              </w:rPr>
            </w:pPr>
            <w:r>
              <w:rPr>
                <w:sz w:val="14"/>
              </w:rPr>
              <w:t>6.8</w:t>
            </w:r>
          </w:p>
        </w:tc>
        <w:tc>
          <w:tcPr>
            <w:tcW w:w="467" w:type="dxa"/>
          </w:tcPr>
          <w:p>
            <w:pPr>
              <w:pStyle w:val="TableParagraph"/>
              <w:rPr>
                <w:sz w:val="14"/>
              </w:rPr>
            </w:pPr>
            <w:r>
              <w:rPr>
                <w:sz w:val="14"/>
              </w:rPr>
              <w:t>9.2</w:t>
            </w:r>
          </w:p>
        </w:tc>
        <w:tc>
          <w:tcPr>
            <w:tcW w:w="467" w:type="dxa"/>
          </w:tcPr>
          <w:p>
            <w:pPr>
              <w:pStyle w:val="TableParagraph"/>
              <w:rPr>
                <w:sz w:val="14"/>
              </w:rPr>
            </w:pPr>
            <w:r>
              <w:rPr>
                <w:sz w:val="14"/>
              </w:rPr>
              <w:t>3.5</w:t>
            </w:r>
          </w:p>
        </w:tc>
        <w:tc>
          <w:tcPr>
            <w:tcW w:w="467" w:type="dxa"/>
          </w:tcPr>
          <w:p>
            <w:pPr>
              <w:pStyle w:val="TableParagraph"/>
              <w:rPr>
                <w:sz w:val="14"/>
              </w:rPr>
            </w:pPr>
            <w:r>
              <w:rPr>
                <w:sz w:val="14"/>
              </w:rPr>
              <w:t>3.7</w:t>
            </w:r>
          </w:p>
        </w:tc>
        <w:tc>
          <w:tcPr>
            <w:tcW w:w="467" w:type="dxa"/>
          </w:tcPr>
          <w:p>
            <w:pPr>
              <w:pStyle w:val="TableParagraph"/>
              <w:rPr>
                <w:sz w:val="14"/>
              </w:rPr>
            </w:pPr>
            <w:r>
              <w:rPr>
                <w:sz w:val="14"/>
              </w:rPr>
              <w:t>1.8</w:t>
            </w:r>
          </w:p>
        </w:tc>
        <w:tc>
          <w:tcPr>
            <w:tcW w:w="467" w:type="dxa"/>
          </w:tcPr>
          <w:p>
            <w:pPr>
              <w:pStyle w:val="TableParagraph"/>
              <w:rPr>
                <w:sz w:val="14"/>
              </w:rPr>
            </w:pPr>
            <w:r>
              <w:rPr>
                <w:sz w:val="14"/>
              </w:rPr>
              <w:t>00</w:t>
            </w:r>
          </w:p>
        </w:tc>
        <w:tc>
          <w:tcPr>
            <w:tcW w:w="467" w:type="dxa"/>
          </w:tcPr>
          <w:p>
            <w:pPr>
              <w:pStyle w:val="TableParagraph"/>
              <w:rPr>
                <w:sz w:val="14"/>
              </w:rPr>
            </w:pPr>
            <w:r>
              <w:rPr>
                <w:sz w:val="14"/>
              </w:rPr>
              <w:t>7.1</w:t>
            </w:r>
          </w:p>
        </w:tc>
        <w:tc>
          <w:tcPr>
            <w:tcW w:w="467" w:type="dxa"/>
          </w:tcPr>
          <w:p>
            <w:pPr>
              <w:pStyle w:val="TableParagraph"/>
              <w:rPr>
                <w:sz w:val="14"/>
              </w:rPr>
            </w:pPr>
            <w:r>
              <w:rPr>
                <w:sz w:val="14"/>
              </w:rPr>
              <w:t>0.2</w:t>
            </w:r>
          </w:p>
        </w:tc>
        <w:tc>
          <w:tcPr>
            <w:tcW w:w="467" w:type="dxa"/>
          </w:tcPr>
          <w:p>
            <w:pPr>
              <w:pStyle w:val="TableParagraph"/>
              <w:rPr>
                <w:sz w:val="14"/>
              </w:rPr>
            </w:pPr>
            <w:r>
              <w:rPr>
                <w:sz w:val="14"/>
              </w:rPr>
              <w:t>9.4</w:t>
            </w:r>
          </w:p>
        </w:tc>
        <w:tc>
          <w:tcPr>
            <w:tcW w:w="467" w:type="dxa"/>
          </w:tcPr>
          <w:p>
            <w:pPr>
              <w:pStyle w:val="TableParagraph"/>
              <w:rPr>
                <w:sz w:val="14"/>
              </w:rPr>
            </w:pPr>
            <w:r>
              <w:rPr>
                <w:sz w:val="14"/>
              </w:rPr>
              <w:t>0.1</w:t>
            </w:r>
          </w:p>
        </w:tc>
        <w:tc>
          <w:tcPr>
            <w:tcW w:w="467" w:type="dxa"/>
          </w:tcPr>
          <w:p>
            <w:pPr>
              <w:pStyle w:val="TableParagraph"/>
              <w:rPr>
                <w:sz w:val="14"/>
              </w:rPr>
            </w:pPr>
            <w:r>
              <w:rPr>
                <w:sz w:val="14"/>
              </w:rPr>
              <w:t>0.2</w:t>
            </w:r>
          </w:p>
        </w:tc>
        <w:tc>
          <w:tcPr>
            <w:tcW w:w="467" w:type="dxa"/>
          </w:tcPr>
          <w:p>
            <w:pPr>
              <w:pStyle w:val="TableParagraph"/>
              <w:rPr>
                <w:sz w:val="14"/>
              </w:rPr>
            </w:pPr>
            <w:r>
              <w:rPr>
                <w:sz w:val="14"/>
              </w:rPr>
              <w:t>0</w:t>
            </w:r>
          </w:p>
        </w:tc>
        <w:tc>
          <w:tcPr>
            <w:tcW w:w="467" w:type="dxa"/>
          </w:tcPr>
          <w:p>
            <w:pPr>
              <w:pStyle w:val="TableParagraph"/>
              <w:rPr>
                <w:sz w:val="14"/>
              </w:rPr>
            </w:pPr>
            <w:r>
              <w:rPr>
                <w:sz w:val="14"/>
              </w:rPr>
              <w:t>1.6</w:t>
            </w:r>
          </w:p>
        </w:tc>
      </w:tr>
      <w:tr>
        <w:trPr>
          <w:trHeight w:val="257" w:hRule="exact"/>
        </w:trPr>
        <w:tc>
          <w:tcPr>
            <w:tcW w:w="467" w:type="dxa"/>
          </w:tcPr>
          <w:p>
            <w:pPr>
              <w:pStyle w:val="TableParagraph"/>
              <w:rPr>
                <w:sz w:val="14"/>
              </w:rPr>
            </w:pPr>
            <w:r>
              <w:rPr>
                <w:color w:val="231F20"/>
                <w:sz w:val="14"/>
              </w:rPr>
              <w:t>9</w:t>
            </w:r>
          </w:p>
        </w:tc>
        <w:tc>
          <w:tcPr>
            <w:tcW w:w="467" w:type="dxa"/>
          </w:tcPr>
          <w:p>
            <w:pPr>
              <w:pStyle w:val="TableParagraph"/>
              <w:rPr>
                <w:sz w:val="14"/>
              </w:rPr>
            </w:pPr>
            <w:r>
              <w:rPr>
                <w:sz w:val="14"/>
              </w:rPr>
              <w:t>2.6</w:t>
            </w:r>
          </w:p>
        </w:tc>
        <w:tc>
          <w:tcPr>
            <w:tcW w:w="467" w:type="dxa"/>
          </w:tcPr>
          <w:p>
            <w:pPr>
              <w:pStyle w:val="TableParagraph"/>
              <w:rPr>
                <w:sz w:val="14"/>
              </w:rPr>
            </w:pPr>
            <w:r>
              <w:rPr>
                <w:sz w:val="14"/>
              </w:rPr>
              <w:t>8.3</w:t>
            </w:r>
          </w:p>
        </w:tc>
        <w:tc>
          <w:tcPr>
            <w:tcW w:w="467" w:type="dxa"/>
          </w:tcPr>
          <w:p>
            <w:pPr>
              <w:pStyle w:val="TableParagraph"/>
              <w:rPr>
                <w:sz w:val="14"/>
              </w:rPr>
            </w:pPr>
            <w:r>
              <w:rPr>
                <w:sz w:val="14"/>
              </w:rPr>
              <w:t>2.6</w:t>
            </w:r>
          </w:p>
        </w:tc>
        <w:tc>
          <w:tcPr>
            <w:tcW w:w="467" w:type="dxa"/>
          </w:tcPr>
          <w:p>
            <w:pPr>
              <w:pStyle w:val="TableParagraph"/>
              <w:rPr>
                <w:sz w:val="14"/>
              </w:rPr>
            </w:pPr>
            <w:r>
              <w:rPr>
                <w:sz w:val="14"/>
              </w:rPr>
              <w:t>5.5</w:t>
            </w:r>
          </w:p>
        </w:tc>
        <w:tc>
          <w:tcPr>
            <w:tcW w:w="467" w:type="dxa"/>
          </w:tcPr>
          <w:p>
            <w:pPr>
              <w:pStyle w:val="TableParagraph"/>
              <w:rPr>
                <w:sz w:val="14"/>
              </w:rPr>
            </w:pPr>
            <w:r>
              <w:rPr>
                <w:sz w:val="14"/>
              </w:rPr>
              <w:t>0.1</w:t>
            </w:r>
          </w:p>
        </w:tc>
        <w:tc>
          <w:tcPr>
            <w:tcW w:w="467" w:type="dxa"/>
          </w:tcPr>
          <w:p>
            <w:pPr>
              <w:pStyle w:val="TableParagraph"/>
              <w:rPr>
                <w:sz w:val="14"/>
              </w:rPr>
            </w:pPr>
            <w:r>
              <w:rPr>
                <w:sz w:val="14"/>
              </w:rPr>
              <w:t>6.3</w:t>
            </w:r>
          </w:p>
        </w:tc>
        <w:tc>
          <w:tcPr>
            <w:tcW w:w="467" w:type="dxa"/>
          </w:tcPr>
          <w:p>
            <w:pPr>
              <w:pStyle w:val="TableParagraph"/>
              <w:rPr>
                <w:sz w:val="14"/>
              </w:rPr>
            </w:pPr>
            <w:r>
              <w:rPr>
                <w:sz w:val="14"/>
              </w:rPr>
              <w:t>4.3</w:t>
            </w:r>
          </w:p>
        </w:tc>
        <w:tc>
          <w:tcPr>
            <w:tcW w:w="467" w:type="dxa"/>
          </w:tcPr>
          <w:p>
            <w:pPr>
              <w:pStyle w:val="TableParagraph"/>
              <w:rPr>
                <w:sz w:val="14"/>
              </w:rPr>
            </w:pPr>
            <w:r>
              <w:rPr>
                <w:sz w:val="14"/>
              </w:rPr>
              <w:t>7.1</w:t>
            </w:r>
          </w:p>
        </w:tc>
        <w:tc>
          <w:tcPr>
            <w:tcW w:w="467" w:type="dxa"/>
          </w:tcPr>
          <w:p>
            <w:pPr>
              <w:pStyle w:val="TableParagraph"/>
              <w:rPr>
                <w:sz w:val="14"/>
              </w:rPr>
            </w:pPr>
            <w:r>
              <w:rPr>
                <w:sz w:val="14"/>
              </w:rPr>
              <w:t>00</w:t>
            </w:r>
          </w:p>
        </w:tc>
        <w:tc>
          <w:tcPr>
            <w:tcW w:w="467" w:type="dxa"/>
          </w:tcPr>
          <w:p>
            <w:pPr>
              <w:pStyle w:val="TableParagraph"/>
              <w:rPr>
                <w:sz w:val="14"/>
              </w:rPr>
            </w:pPr>
            <w:r>
              <w:rPr>
                <w:sz w:val="14"/>
              </w:rPr>
              <w:t>3.2</w:t>
            </w:r>
          </w:p>
        </w:tc>
        <w:tc>
          <w:tcPr>
            <w:tcW w:w="467" w:type="dxa"/>
          </w:tcPr>
          <w:p>
            <w:pPr>
              <w:pStyle w:val="TableParagraph"/>
              <w:rPr>
                <w:sz w:val="14"/>
              </w:rPr>
            </w:pPr>
            <w:r>
              <w:rPr>
                <w:sz w:val="14"/>
              </w:rPr>
              <w:t>0.7</w:t>
            </w:r>
          </w:p>
        </w:tc>
        <w:tc>
          <w:tcPr>
            <w:tcW w:w="467" w:type="dxa"/>
          </w:tcPr>
          <w:p>
            <w:pPr>
              <w:pStyle w:val="TableParagraph"/>
              <w:rPr>
                <w:sz w:val="14"/>
              </w:rPr>
            </w:pPr>
            <w:r>
              <w:rPr>
                <w:sz w:val="14"/>
              </w:rPr>
              <w:t>2.8</w:t>
            </w:r>
          </w:p>
        </w:tc>
        <w:tc>
          <w:tcPr>
            <w:tcW w:w="467" w:type="dxa"/>
          </w:tcPr>
          <w:p>
            <w:pPr>
              <w:pStyle w:val="TableParagraph"/>
              <w:rPr>
                <w:sz w:val="14"/>
              </w:rPr>
            </w:pPr>
            <w:r>
              <w:rPr>
                <w:sz w:val="14"/>
              </w:rPr>
              <w:t>6.3</w:t>
            </w:r>
          </w:p>
        </w:tc>
        <w:tc>
          <w:tcPr>
            <w:tcW w:w="467" w:type="dxa"/>
          </w:tcPr>
          <w:p>
            <w:pPr>
              <w:pStyle w:val="TableParagraph"/>
              <w:rPr>
                <w:sz w:val="14"/>
              </w:rPr>
            </w:pPr>
            <w:r>
              <w:rPr>
                <w:sz w:val="14"/>
              </w:rPr>
              <w:t>0.6</w:t>
            </w:r>
          </w:p>
        </w:tc>
        <w:tc>
          <w:tcPr>
            <w:tcW w:w="467" w:type="dxa"/>
          </w:tcPr>
          <w:p>
            <w:pPr>
              <w:pStyle w:val="TableParagraph"/>
              <w:rPr>
                <w:sz w:val="14"/>
              </w:rPr>
            </w:pPr>
            <w:r>
              <w:rPr>
                <w:sz w:val="14"/>
              </w:rPr>
              <w:t>8.7</w:t>
            </w:r>
          </w:p>
        </w:tc>
      </w:tr>
      <w:tr>
        <w:trPr>
          <w:trHeight w:val="257" w:hRule="exact"/>
        </w:trPr>
        <w:tc>
          <w:tcPr>
            <w:tcW w:w="467" w:type="dxa"/>
          </w:tcPr>
          <w:p>
            <w:pPr>
              <w:pStyle w:val="TableParagraph"/>
              <w:rPr>
                <w:sz w:val="14"/>
              </w:rPr>
            </w:pPr>
            <w:r>
              <w:rPr>
                <w:color w:val="231F20"/>
                <w:sz w:val="14"/>
              </w:rPr>
              <w:t>10</w:t>
            </w:r>
          </w:p>
        </w:tc>
        <w:tc>
          <w:tcPr>
            <w:tcW w:w="467" w:type="dxa"/>
          </w:tcPr>
          <w:p>
            <w:pPr>
              <w:pStyle w:val="TableParagraph"/>
              <w:rPr>
                <w:sz w:val="14"/>
              </w:rPr>
            </w:pPr>
            <w:r>
              <w:rPr>
                <w:sz w:val="14"/>
              </w:rPr>
              <w:t>9.4</w:t>
            </w:r>
          </w:p>
        </w:tc>
        <w:tc>
          <w:tcPr>
            <w:tcW w:w="467" w:type="dxa"/>
          </w:tcPr>
          <w:p>
            <w:pPr>
              <w:pStyle w:val="TableParagraph"/>
              <w:rPr>
                <w:sz w:val="14"/>
              </w:rPr>
            </w:pPr>
            <w:r>
              <w:rPr>
                <w:sz w:val="14"/>
              </w:rPr>
              <w:t>5.8</w:t>
            </w:r>
          </w:p>
        </w:tc>
        <w:tc>
          <w:tcPr>
            <w:tcW w:w="467" w:type="dxa"/>
          </w:tcPr>
          <w:p>
            <w:pPr>
              <w:pStyle w:val="TableParagraph"/>
              <w:rPr>
                <w:sz w:val="14"/>
              </w:rPr>
            </w:pPr>
            <w:r>
              <w:rPr>
                <w:sz w:val="14"/>
              </w:rPr>
              <w:t>6.3</w:t>
            </w:r>
          </w:p>
        </w:tc>
        <w:tc>
          <w:tcPr>
            <w:tcW w:w="467" w:type="dxa"/>
          </w:tcPr>
          <w:p>
            <w:pPr>
              <w:pStyle w:val="TableParagraph"/>
              <w:rPr>
                <w:sz w:val="14"/>
              </w:rPr>
            </w:pPr>
            <w:r>
              <w:rPr>
                <w:sz w:val="14"/>
              </w:rPr>
              <w:t>9.6</w:t>
            </w:r>
          </w:p>
        </w:tc>
        <w:tc>
          <w:tcPr>
            <w:tcW w:w="467" w:type="dxa"/>
          </w:tcPr>
          <w:p>
            <w:pPr>
              <w:pStyle w:val="TableParagraph"/>
              <w:rPr>
                <w:sz w:val="14"/>
              </w:rPr>
            </w:pPr>
            <w:r>
              <w:rPr>
                <w:sz w:val="14"/>
              </w:rPr>
              <w:t>5.2</w:t>
            </w:r>
          </w:p>
        </w:tc>
        <w:tc>
          <w:tcPr>
            <w:tcW w:w="467" w:type="dxa"/>
          </w:tcPr>
          <w:p>
            <w:pPr>
              <w:pStyle w:val="TableParagraph"/>
              <w:rPr>
                <w:sz w:val="14"/>
              </w:rPr>
            </w:pPr>
            <w:r>
              <w:rPr>
                <w:sz w:val="14"/>
              </w:rPr>
              <w:t>6.4</w:t>
            </w:r>
          </w:p>
        </w:tc>
        <w:tc>
          <w:tcPr>
            <w:tcW w:w="467" w:type="dxa"/>
          </w:tcPr>
          <w:p>
            <w:pPr>
              <w:pStyle w:val="TableParagraph"/>
              <w:rPr>
                <w:sz w:val="14"/>
              </w:rPr>
            </w:pPr>
            <w:r>
              <w:rPr>
                <w:sz w:val="14"/>
              </w:rPr>
              <w:t>7.8</w:t>
            </w:r>
          </w:p>
        </w:tc>
        <w:tc>
          <w:tcPr>
            <w:tcW w:w="467" w:type="dxa"/>
          </w:tcPr>
          <w:p>
            <w:pPr>
              <w:pStyle w:val="TableParagraph"/>
              <w:rPr>
                <w:sz w:val="14"/>
              </w:rPr>
            </w:pPr>
            <w:r>
              <w:rPr>
                <w:sz w:val="14"/>
              </w:rPr>
              <w:t>0.2</w:t>
            </w:r>
          </w:p>
        </w:tc>
        <w:tc>
          <w:tcPr>
            <w:tcW w:w="467" w:type="dxa"/>
          </w:tcPr>
          <w:p>
            <w:pPr>
              <w:pStyle w:val="TableParagraph"/>
              <w:rPr>
                <w:sz w:val="14"/>
              </w:rPr>
            </w:pPr>
            <w:r>
              <w:rPr>
                <w:sz w:val="14"/>
              </w:rPr>
              <w:t>3.2</w:t>
            </w:r>
          </w:p>
        </w:tc>
        <w:tc>
          <w:tcPr>
            <w:tcW w:w="467" w:type="dxa"/>
          </w:tcPr>
          <w:p>
            <w:pPr>
              <w:pStyle w:val="TableParagraph"/>
              <w:rPr>
                <w:sz w:val="14"/>
              </w:rPr>
            </w:pPr>
            <w:r>
              <w:rPr>
                <w:sz w:val="14"/>
              </w:rPr>
              <w:t>00</w:t>
            </w:r>
          </w:p>
        </w:tc>
        <w:tc>
          <w:tcPr>
            <w:tcW w:w="467" w:type="dxa"/>
          </w:tcPr>
          <w:p>
            <w:pPr>
              <w:pStyle w:val="TableParagraph"/>
              <w:rPr>
                <w:sz w:val="14"/>
              </w:rPr>
            </w:pPr>
            <w:r>
              <w:rPr>
                <w:sz w:val="14"/>
              </w:rPr>
              <w:t>2.3</w:t>
            </w:r>
          </w:p>
        </w:tc>
        <w:tc>
          <w:tcPr>
            <w:tcW w:w="467" w:type="dxa"/>
          </w:tcPr>
          <w:p>
            <w:pPr>
              <w:pStyle w:val="TableParagraph"/>
              <w:rPr>
                <w:sz w:val="14"/>
              </w:rPr>
            </w:pPr>
            <w:r>
              <w:rPr>
                <w:sz w:val="14"/>
              </w:rPr>
              <w:t>6.1</w:t>
            </w:r>
          </w:p>
        </w:tc>
        <w:tc>
          <w:tcPr>
            <w:tcW w:w="467" w:type="dxa"/>
          </w:tcPr>
          <w:p>
            <w:pPr>
              <w:pStyle w:val="TableParagraph"/>
              <w:rPr>
                <w:sz w:val="14"/>
              </w:rPr>
            </w:pPr>
            <w:r>
              <w:rPr>
                <w:sz w:val="14"/>
              </w:rPr>
              <w:t>9.9</w:t>
            </w:r>
          </w:p>
        </w:tc>
        <w:tc>
          <w:tcPr>
            <w:tcW w:w="467" w:type="dxa"/>
          </w:tcPr>
          <w:p>
            <w:pPr>
              <w:pStyle w:val="TableParagraph"/>
              <w:rPr>
                <w:sz w:val="14"/>
              </w:rPr>
            </w:pPr>
            <w:r>
              <w:rPr>
                <w:sz w:val="14"/>
              </w:rPr>
              <w:t>4.8</w:t>
            </w:r>
          </w:p>
        </w:tc>
        <w:tc>
          <w:tcPr>
            <w:tcW w:w="467" w:type="dxa"/>
          </w:tcPr>
          <w:p>
            <w:pPr>
              <w:pStyle w:val="TableParagraph"/>
              <w:rPr>
                <w:sz w:val="14"/>
              </w:rPr>
            </w:pPr>
            <w:r>
              <w:rPr>
                <w:sz w:val="14"/>
              </w:rPr>
              <w:t>5.5</w:t>
            </w:r>
          </w:p>
        </w:tc>
      </w:tr>
      <w:tr>
        <w:trPr>
          <w:trHeight w:val="257" w:hRule="exact"/>
        </w:trPr>
        <w:tc>
          <w:tcPr>
            <w:tcW w:w="467" w:type="dxa"/>
          </w:tcPr>
          <w:p>
            <w:pPr>
              <w:pStyle w:val="TableParagraph"/>
              <w:rPr>
                <w:sz w:val="14"/>
              </w:rPr>
            </w:pPr>
            <w:r>
              <w:rPr>
                <w:color w:val="231F20"/>
                <w:sz w:val="14"/>
              </w:rPr>
              <w:t>11</w:t>
            </w:r>
          </w:p>
        </w:tc>
        <w:tc>
          <w:tcPr>
            <w:tcW w:w="467" w:type="dxa"/>
          </w:tcPr>
          <w:p>
            <w:pPr>
              <w:pStyle w:val="TableParagraph"/>
              <w:rPr>
                <w:sz w:val="14"/>
              </w:rPr>
            </w:pPr>
            <w:r>
              <w:rPr>
                <w:sz w:val="14"/>
              </w:rPr>
              <w:t>5.5</w:t>
            </w:r>
          </w:p>
        </w:tc>
        <w:tc>
          <w:tcPr>
            <w:tcW w:w="467" w:type="dxa"/>
          </w:tcPr>
          <w:p>
            <w:pPr>
              <w:pStyle w:val="TableParagraph"/>
              <w:rPr>
                <w:sz w:val="14"/>
              </w:rPr>
            </w:pPr>
            <w:r>
              <w:rPr>
                <w:sz w:val="14"/>
              </w:rPr>
              <w:t>5.9</w:t>
            </w:r>
          </w:p>
        </w:tc>
        <w:tc>
          <w:tcPr>
            <w:tcW w:w="467" w:type="dxa"/>
          </w:tcPr>
          <w:p>
            <w:pPr>
              <w:pStyle w:val="TableParagraph"/>
              <w:rPr>
                <w:sz w:val="14"/>
              </w:rPr>
            </w:pPr>
            <w:r>
              <w:rPr>
                <w:sz w:val="14"/>
              </w:rPr>
              <w:t>0.5</w:t>
            </w:r>
          </w:p>
        </w:tc>
        <w:tc>
          <w:tcPr>
            <w:tcW w:w="467" w:type="dxa"/>
          </w:tcPr>
          <w:p>
            <w:pPr>
              <w:pStyle w:val="TableParagraph"/>
              <w:rPr>
                <w:sz w:val="14"/>
              </w:rPr>
            </w:pPr>
            <w:r>
              <w:rPr>
                <w:sz w:val="14"/>
              </w:rPr>
              <w:t>8.5</w:t>
            </w:r>
          </w:p>
        </w:tc>
        <w:tc>
          <w:tcPr>
            <w:tcW w:w="467" w:type="dxa"/>
          </w:tcPr>
          <w:p>
            <w:pPr>
              <w:pStyle w:val="TableParagraph"/>
              <w:rPr>
                <w:sz w:val="14"/>
              </w:rPr>
            </w:pPr>
            <w:r>
              <w:rPr>
                <w:sz w:val="14"/>
              </w:rPr>
              <w:t>4.3</w:t>
            </w:r>
          </w:p>
        </w:tc>
        <w:tc>
          <w:tcPr>
            <w:tcW w:w="467" w:type="dxa"/>
          </w:tcPr>
          <w:p>
            <w:pPr>
              <w:pStyle w:val="TableParagraph"/>
              <w:rPr>
                <w:sz w:val="14"/>
              </w:rPr>
            </w:pPr>
            <w:r>
              <w:rPr>
                <w:sz w:val="14"/>
              </w:rPr>
              <w:t>3.2</w:t>
            </w:r>
          </w:p>
        </w:tc>
        <w:tc>
          <w:tcPr>
            <w:tcW w:w="467" w:type="dxa"/>
          </w:tcPr>
          <w:p>
            <w:pPr>
              <w:pStyle w:val="TableParagraph"/>
              <w:rPr>
                <w:sz w:val="14"/>
              </w:rPr>
            </w:pPr>
            <w:r>
              <w:rPr>
                <w:sz w:val="14"/>
              </w:rPr>
              <w:t>9.0</w:t>
            </w:r>
          </w:p>
        </w:tc>
        <w:tc>
          <w:tcPr>
            <w:tcW w:w="467" w:type="dxa"/>
          </w:tcPr>
          <w:p>
            <w:pPr>
              <w:pStyle w:val="TableParagraph"/>
              <w:rPr>
                <w:sz w:val="14"/>
              </w:rPr>
            </w:pPr>
            <w:r>
              <w:rPr>
                <w:sz w:val="14"/>
              </w:rPr>
              <w:t>9.4</w:t>
            </w:r>
          </w:p>
        </w:tc>
        <w:tc>
          <w:tcPr>
            <w:tcW w:w="467" w:type="dxa"/>
          </w:tcPr>
          <w:p>
            <w:pPr>
              <w:pStyle w:val="TableParagraph"/>
              <w:rPr>
                <w:sz w:val="14"/>
              </w:rPr>
            </w:pPr>
            <w:r>
              <w:rPr>
                <w:sz w:val="14"/>
              </w:rPr>
              <w:t>0.7</w:t>
            </w:r>
          </w:p>
        </w:tc>
        <w:tc>
          <w:tcPr>
            <w:tcW w:w="467" w:type="dxa"/>
          </w:tcPr>
          <w:p>
            <w:pPr>
              <w:pStyle w:val="TableParagraph"/>
              <w:rPr>
                <w:sz w:val="14"/>
              </w:rPr>
            </w:pPr>
            <w:r>
              <w:rPr>
                <w:sz w:val="14"/>
              </w:rPr>
              <w:t>2.3</w:t>
            </w:r>
          </w:p>
        </w:tc>
        <w:tc>
          <w:tcPr>
            <w:tcW w:w="467" w:type="dxa"/>
          </w:tcPr>
          <w:p>
            <w:pPr>
              <w:pStyle w:val="TableParagraph"/>
              <w:rPr>
                <w:sz w:val="14"/>
              </w:rPr>
            </w:pPr>
            <w:r>
              <w:rPr>
                <w:sz w:val="14"/>
              </w:rPr>
              <w:t>00</w:t>
            </w:r>
          </w:p>
        </w:tc>
        <w:tc>
          <w:tcPr>
            <w:tcW w:w="467" w:type="dxa"/>
          </w:tcPr>
          <w:p>
            <w:pPr>
              <w:pStyle w:val="TableParagraph"/>
              <w:rPr>
                <w:sz w:val="14"/>
              </w:rPr>
            </w:pPr>
            <w:r>
              <w:rPr>
                <w:sz w:val="14"/>
              </w:rPr>
              <w:t>6.0</w:t>
            </w:r>
          </w:p>
        </w:tc>
        <w:tc>
          <w:tcPr>
            <w:tcW w:w="467" w:type="dxa"/>
          </w:tcPr>
          <w:p>
            <w:pPr>
              <w:pStyle w:val="TableParagraph"/>
              <w:rPr>
                <w:sz w:val="14"/>
              </w:rPr>
            </w:pPr>
            <w:r>
              <w:rPr>
                <w:sz w:val="14"/>
              </w:rPr>
              <w:t>7.8</w:t>
            </w:r>
          </w:p>
        </w:tc>
        <w:tc>
          <w:tcPr>
            <w:tcW w:w="467" w:type="dxa"/>
          </w:tcPr>
          <w:p>
            <w:pPr>
              <w:pStyle w:val="TableParagraph"/>
              <w:rPr>
                <w:sz w:val="14"/>
              </w:rPr>
            </w:pPr>
            <w:r>
              <w:rPr>
                <w:sz w:val="14"/>
              </w:rPr>
              <w:t>6.5</w:t>
            </w:r>
          </w:p>
        </w:tc>
        <w:tc>
          <w:tcPr>
            <w:tcW w:w="467" w:type="dxa"/>
          </w:tcPr>
          <w:p>
            <w:pPr>
              <w:pStyle w:val="TableParagraph"/>
              <w:rPr>
                <w:sz w:val="14"/>
              </w:rPr>
            </w:pPr>
            <w:r>
              <w:rPr>
                <w:sz w:val="14"/>
              </w:rPr>
              <w:t>9.5</w:t>
            </w:r>
          </w:p>
        </w:tc>
      </w:tr>
      <w:tr>
        <w:trPr>
          <w:trHeight w:val="257" w:hRule="exact"/>
        </w:trPr>
        <w:tc>
          <w:tcPr>
            <w:tcW w:w="467" w:type="dxa"/>
          </w:tcPr>
          <w:p>
            <w:pPr>
              <w:pStyle w:val="TableParagraph"/>
              <w:rPr>
                <w:sz w:val="14"/>
              </w:rPr>
            </w:pPr>
            <w:r>
              <w:rPr>
                <w:color w:val="231F20"/>
                <w:sz w:val="14"/>
              </w:rPr>
              <w:t>12</w:t>
            </w:r>
          </w:p>
        </w:tc>
        <w:tc>
          <w:tcPr>
            <w:tcW w:w="467" w:type="dxa"/>
          </w:tcPr>
          <w:p>
            <w:pPr>
              <w:pStyle w:val="TableParagraph"/>
              <w:rPr>
                <w:sz w:val="14"/>
              </w:rPr>
            </w:pPr>
            <w:r>
              <w:rPr>
                <w:sz w:val="14"/>
              </w:rPr>
              <w:t>9.9</w:t>
            </w:r>
          </w:p>
        </w:tc>
        <w:tc>
          <w:tcPr>
            <w:tcW w:w="467" w:type="dxa"/>
          </w:tcPr>
          <w:p>
            <w:pPr>
              <w:pStyle w:val="TableParagraph"/>
              <w:rPr>
                <w:sz w:val="14"/>
              </w:rPr>
            </w:pPr>
            <w:r>
              <w:rPr>
                <w:sz w:val="14"/>
              </w:rPr>
              <w:t>9.7</w:t>
            </w:r>
          </w:p>
        </w:tc>
        <w:tc>
          <w:tcPr>
            <w:tcW w:w="467" w:type="dxa"/>
          </w:tcPr>
          <w:p>
            <w:pPr>
              <w:pStyle w:val="TableParagraph"/>
              <w:rPr>
                <w:sz w:val="14"/>
              </w:rPr>
            </w:pPr>
            <w:r>
              <w:rPr>
                <w:sz w:val="14"/>
              </w:rPr>
              <w:t>5.4</w:t>
            </w:r>
          </w:p>
        </w:tc>
        <w:tc>
          <w:tcPr>
            <w:tcW w:w="467" w:type="dxa"/>
          </w:tcPr>
          <w:p>
            <w:pPr>
              <w:pStyle w:val="TableParagraph"/>
              <w:rPr>
                <w:sz w:val="14"/>
              </w:rPr>
            </w:pPr>
            <w:r>
              <w:rPr>
                <w:sz w:val="14"/>
              </w:rPr>
              <w:t>8.5</w:t>
            </w:r>
          </w:p>
        </w:tc>
        <w:tc>
          <w:tcPr>
            <w:tcW w:w="467" w:type="dxa"/>
          </w:tcPr>
          <w:p>
            <w:pPr>
              <w:pStyle w:val="TableParagraph"/>
              <w:rPr>
                <w:sz w:val="14"/>
              </w:rPr>
            </w:pPr>
            <w:r>
              <w:rPr>
                <w:sz w:val="14"/>
              </w:rPr>
              <w:t>3.6</w:t>
            </w:r>
          </w:p>
        </w:tc>
        <w:tc>
          <w:tcPr>
            <w:tcW w:w="467" w:type="dxa"/>
          </w:tcPr>
          <w:p>
            <w:pPr>
              <w:pStyle w:val="TableParagraph"/>
              <w:rPr>
                <w:sz w:val="14"/>
              </w:rPr>
            </w:pPr>
            <w:r>
              <w:rPr>
                <w:sz w:val="14"/>
              </w:rPr>
              <w:t>6.4</w:t>
            </w:r>
          </w:p>
        </w:tc>
        <w:tc>
          <w:tcPr>
            <w:tcW w:w="467" w:type="dxa"/>
          </w:tcPr>
          <w:p>
            <w:pPr>
              <w:pStyle w:val="TableParagraph"/>
              <w:rPr>
                <w:sz w:val="14"/>
              </w:rPr>
            </w:pPr>
            <w:r>
              <w:rPr>
                <w:sz w:val="14"/>
              </w:rPr>
              <w:t>7.1</w:t>
            </w:r>
          </w:p>
        </w:tc>
        <w:tc>
          <w:tcPr>
            <w:tcW w:w="467" w:type="dxa"/>
          </w:tcPr>
          <w:p>
            <w:pPr>
              <w:pStyle w:val="TableParagraph"/>
              <w:rPr>
                <w:sz w:val="14"/>
              </w:rPr>
            </w:pPr>
            <w:r>
              <w:rPr>
                <w:sz w:val="14"/>
              </w:rPr>
              <w:t>0.1</w:t>
            </w:r>
          </w:p>
        </w:tc>
        <w:tc>
          <w:tcPr>
            <w:tcW w:w="467" w:type="dxa"/>
          </w:tcPr>
          <w:p>
            <w:pPr>
              <w:pStyle w:val="TableParagraph"/>
              <w:rPr>
                <w:sz w:val="14"/>
              </w:rPr>
            </w:pPr>
            <w:r>
              <w:rPr>
                <w:sz w:val="14"/>
              </w:rPr>
              <w:t>2.8</w:t>
            </w:r>
          </w:p>
        </w:tc>
        <w:tc>
          <w:tcPr>
            <w:tcW w:w="467" w:type="dxa"/>
          </w:tcPr>
          <w:p>
            <w:pPr>
              <w:pStyle w:val="TableParagraph"/>
              <w:rPr>
                <w:sz w:val="14"/>
              </w:rPr>
            </w:pPr>
            <w:r>
              <w:rPr>
                <w:sz w:val="14"/>
              </w:rPr>
              <w:t>6.1</w:t>
            </w:r>
          </w:p>
        </w:tc>
        <w:tc>
          <w:tcPr>
            <w:tcW w:w="467" w:type="dxa"/>
          </w:tcPr>
          <w:p>
            <w:pPr>
              <w:pStyle w:val="TableParagraph"/>
              <w:rPr>
                <w:sz w:val="14"/>
              </w:rPr>
            </w:pPr>
            <w:r>
              <w:rPr>
                <w:sz w:val="14"/>
              </w:rPr>
              <w:t>6</w:t>
            </w:r>
          </w:p>
        </w:tc>
        <w:tc>
          <w:tcPr>
            <w:tcW w:w="467" w:type="dxa"/>
          </w:tcPr>
          <w:p>
            <w:pPr>
              <w:pStyle w:val="TableParagraph"/>
              <w:rPr>
                <w:sz w:val="14"/>
              </w:rPr>
            </w:pPr>
            <w:r>
              <w:rPr>
                <w:sz w:val="14"/>
              </w:rPr>
              <w:t>00</w:t>
            </w:r>
          </w:p>
        </w:tc>
        <w:tc>
          <w:tcPr>
            <w:tcW w:w="467" w:type="dxa"/>
          </w:tcPr>
          <w:p>
            <w:pPr>
              <w:pStyle w:val="TableParagraph"/>
              <w:rPr>
                <w:sz w:val="14"/>
              </w:rPr>
            </w:pPr>
            <w:r>
              <w:rPr>
                <w:sz w:val="14"/>
              </w:rPr>
              <w:t>9.2</w:t>
            </w:r>
          </w:p>
        </w:tc>
        <w:tc>
          <w:tcPr>
            <w:tcW w:w="467" w:type="dxa"/>
          </w:tcPr>
          <w:p>
            <w:pPr>
              <w:pStyle w:val="TableParagraph"/>
              <w:rPr>
                <w:sz w:val="14"/>
              </w:rPr>
            </w:pPr>
            <w:r>
              <w:rPr>
                <w:sz w:val="14"/>
              </w:rPr>
              <w:t>7.1</w:t>
            </w:r>
          </w:p>
        </w:tc>
        <w:tc>
          <w:tcPr>
            <w:tcW w:w="467" w:type="dxa"/>
          </w:tcPr>
          <w:p>
            <w:pPr>
              <w:pStyle w:val="TableParagraph"/>
              <w:rPr>
                <w:sz w:val="14"/>
              </w:rPr>
            </w:pPr>
            <w:r>
              <w:rPr>
                <w:sz w:val="14"/>
              </w:rPr>
              <w:t>3.7</w:t>
            </w:r>
          </w:p>
        </w:tc>
      </w:tr>
      <w:tr>
        <w:trPr>
          <w:trHeight w:val="257" w:hRule="exact"/>
        </w:trPr>
        <w:tc>
          <w:tcPr>
            <w:tcW w:w="467" w:type="dxa"/>
          </w:tcPr>
          <w:p>
            <w:pPr>
              <w:pStyle w:val="TableParagraph"/>
              <w:rPr>
                <w:sz w:val="14"/>
              </w:rPr>
            </w:pPr>
            <w:r>
              <w:rPr>
                <w:color w:val="231F20"/>
                <w:sz w:val="14"/>
              </w:rPr>
              <w:t>13</w:t>
            </w:r>
          </w:p>
        </w:tc>
        <w:tc>
          <w:tcPr>
            <w:tcW w:w="467" w:type="dxa"/>
          </w:tcPr>
          <w:p>
            <w:pPr>
              <w:pStyle w:val="TableParagraph"/>
              <w:rPr>
                <w:sz w:val="14"/>
              </w:rPr>
            </w:pPr>
            <w:r>
              <w:rPr>
                <w:sz w:val="14"/>
              </w:rPr>
              <w:t>9</w:t>
            </w:r>
          </w:p>
        </w:tc>
        <w:tc>
          <w:tcPr>
            <w:tcW w:w="467" w:type="dxa"/>
          </w:tcPr>
          <w:p>
            <w:pPr>
              <w:pStyle w:val="TableParagraph"/>
              <w:rPr>
                <w:sz w:val="14"/>
              </w:rPr>
            </w:pPr>
            <w:r>
              <w:rPr>
                <w:sz w:val="14"/>
              </w:rPr>
              <w:t>4.6</w:t>
            </w:r>
          </w:p>
        </w:tc>
        <w:tc>
          <w:tcPr>
            <w:tcW w:w="467" w:type="dxa"/>
          </w:tcPr>
          <w:p>
            <w:pPr>
              <w:pStyle w:val="TableParagraph"/>
              <w:rPr>
                <w:sz w:val="14"/>
              </w:rPr>
            </w:pPr>
            <w:r>
              <w:rPr>
                <w:sz w:val="14"/>
              </w:rPr>
              <w:t>6.2</w:t>
            </w:r>
          </w:p>
        </w:tc>
        <w:tc>
          <w:tcPr>
            <w:tcW w:w="467" w:type="dxa"/>
          </w:tcPr>
          <w:p>
            <w:pPr>
              <w:pStyle w:val="TableParagraph"/>
              <w:rPr>
                <w:sz w:val="14"/>
              </w:rPr>
            </w:pPr>
            <w:r>
              <w:rPr>
                <w:sz w:val="14"/>
              </w:rPr>
              <w:t>9.2</w:t>
            </w:r>
          </w:p>
        </w:tc>
        <w:tc>
          <w:tcPr>
            <w:tcW w:w="467" w:type="dxa"/>
          </w:tcPr>
          <w:p>
            <w:pPr>
              <w:pStyle w:val="TableParagraph"/>
              <w:rPr>
                <w:sz w:val="14"/>
              </w:rPr>
            </w:pPr>
            <w:r>
              <w:rPr>
                <w:sz w:val="14"/>
              </w:rPr>
              <w:t>3.7</w:t>
            </w:r>
          </w:p>
        </w:tc>
        <w:tc>
          <w:tcPr>
            <w:tcW w:w="467" w:type="dxa"/>
          </w:tcPr>
          <w:p>
            <w:pPr>
              <w:pStyle w:val="TableParagraph"/>
              <w:rPr>
                <w:sz w:val="14"/>
              </w:rPr>
            </w:pPr>
            <w:r>
              <w:rPr>
                <w:sz w:val="14"/>
              </w:rPr>
              <w:t>2.7</w:t>
            </w:r>
          </w:p>
        </w:tc>
        <w:tc>
          <w:tcPr>
            <w:tcW w:w="467" w:type="dxa"/>
          </w:tcPr>
          <w:p>
            <w:pPr>
              <w:pStyle w:val="TableParagraph"/>
              <w:rPr>
                <w:sz w:val="14"/>
              </w:rPr>
            </w:pPr>
            <w:r>
              <w:rPr>
                <w:sz w:val="14"/>
              </w:rPr>
              <w:t>7.9</w:t>
            </w:r>
          </w:p>
        </w:tc>
        <w:tc>
          <w:tcPr>
            <w:tcW w:w="467" w:type="dxa"/>
          </w:tcPr>
          <w:p>
            <w:pPr>
              <w:pStyle w:val="TableParagraph"/>
              <w:rPr>
                <w:sz w:val="14"/>
              </w:rPr>
            </w:pPr>
            <w:r>
              <w:rPr>
                <w:sz w:val="14"/>
              </w:rPr>
              <w:t>0.2</w:t>
            </w:r>
          </w:p>
        </w:tc>
        <w:tc>
          <w:tcPr>
            <w:tcW w:w="467" w:type="dxa"/>
          </w:tcPr>
          <w:p>
            <w:pPr>
              <w:pStyle w:val="TableParagraph"/>
              <w:rPr>
                <w:sz w:val="14"/>
              </w:rPr>
            </w:pPr>
            <w:r>
              <w:rPr>
                <w:sz w:val="14"/>
              </w:rPr>
              <w:t>6.3</w:t>
            </w:r>
          </w:p>
        </w:tc>
        <w:tc>
          <w:tcPr>
            <w:tcW w:w="467" w:type="dxa"/>
          </w:tcPr>
          <w:p>
            <w:pPr>
              <w:pStyle w:val="TableParagraph"/>
              <w:rPr>
                <w:sz w:val="14"/>
              </w:rPr>
            </w:pPr>
            <w:r>
              <w:rPr>
                <w:sz w:val="14"/>
              </w:rPr>
              <w:t>9.9</w:t>
            </w:r>
          </w:p>
        </w:tc>
        <w:tc>
          <w:tcPr>
            <w:tcW w:w="467" w:type="dxa"/>
          </w:tcPr>
          <w:p>
            <w:pPr>
              <w:pStyle w:val="TableParagraph"/>
              <w:rPr>
                <w:sz w:val="14"/>
              </w:rPr>
            </w:pPr>
            <w:r>
              <w:rPr>
                <w:sz w:val="14"/>
              </w:rPr>
              <w:t>7.8</w:t>
            </w:r>
          </w:p>
        </w:tc>
        <w:tc>
          <w:tcPr>
            <w:tcW w:w="467" w:type="dxa"/>
          </w:tcPr>
          <w:p>
            <w:pPr>
              <w:pStyle w:val="TableParagraph"/>
              <w:rPr>
                <w:sz w:val="14"/>
              </w:rPr>
            </w:pPr>
            <w:r>
              <w:rPr>
                <w:sz w:val="14"/>
              </w:rPr>
              <w:t>9.2</w:t>
            </w:r>
          </w:p>
        </w:tc>
        <w:tc>
          <w:tcPr>
            <w:tcW w:w="467" w:type="dxa"/>
          </w:tcPr>
          <w:p>
            <w:pPr>
              <w:pStyle w:val="TableParagraph"/>
              <w:rPr>
                <w:sz w:val="14"/>
              </w:rPr>
            </w:pPr>
            <w:r>
              <w:rPr>
                <w:sz w:val="14"/>
              </w:rPr>
              <w:t>00</w:t>
            </w:r>
          </w:p>
        </w:tc>
        <w:tc>
          <w:tcPr>
            <w:tcW w:w="467" w:type="dxa"/>
          </w:tcPr>
          <w:p>
            <w:pPr>
              <w:pStyle w:val="TableParagraph"/>
              <w:rPr>
                <w:sz w:val="14"/>
              </w:rPr>
            </w:pPr>
            <w:r>
              <w:rPr>
                <w:sz w:val="14"/>
              </w:rPr>
              <w:t>6.9</w:t>
            </w:r>
          </w:p>
        </w:tc>
        <w:tc>
          <w:tcPr>
            <w:tcW w:w="467" w:type="dxa"/>
          </w:tcPr>
          <w:p>
            <w:pPr>
              <w:pStyle w:val="TableParagraph"/>
              <w:rPr>
                <w:sz w:val="14"/>
              </w:rPr>
            </w:pPr>
            <w:r>
              <w:rPr>
                <w:sz w:val="14"/>
              </w:rPr>
              <w:t>1.7</w:t>
            </w:r>
          </w:p>
        </w:tc>
      </w:tr>
      <w:tr>
        <w:trPr>
          <w:trHeight w:val="257" w:hRule="exact"/>
        </w:trPr>
        <w:tc>
          <w:tcPr>
            <w:tcW w:w="467" w:type="dxa"/>
          </w:tcPr>
          <w:p>
            <w:pPr>
              <w:pStyle w:val="TableParagraph"/>
              <w:rPr>
                <w:sz w:val="14"/>
              </w:rPr>
            </w:pPr>
            <w:r>
              <w:rPr>
                <w:color w:val="231F20"/>
                <w:sz w:val="14"/>
              </w:rPr>
              <w:t>14</w:t>
            </w:r>
          </w:p>
        </w:tc>
        <w:tc>
          <w:tcPr>
            <w:tcW w:w="467" w:type="dxa"/>
          </w:tcPr>
          <w:p>
            <w:pPr>
              <w:pStyle w:val="TableParagraph"/>
              <w:rPr>
                <w:sz w:val="14"/>
              </w:rPr>
            </w:pPr>
            <w:r>
              <w:rPr>
                <w:sz w:val="14"/>
              </w:rPr>
              <w:t>7.9</w:t>
            </w:r>
          </w:p>
        </w:tc>
        <w:tc>
          <w:tcPr>
            <w:tcW w:w="467" w:type="dxa"/>
          </w:tcPr>
          <w:p>
            <w:pPr>
              <w:pStyle w:val="TableParagraph"/>
              <w:rPr>
                <w:sz w:val="14"/>
              </w:rPr>
            </w:pPr>
            <w:r>
              <w:rPr>
                <w:sz w:val="14"/>
              </w:rPr>
              <w:t>1.2</w:t>
            </w:r>
          </w:p>
        </w:tc>
        <w:tc>
          <w:tcPr>
            <w:tcW w:w="467" w:type="dxa"/>
          </w:tcPr>
          <w:p>
            <w:pPr>
              <w:pStyle w:val="TableParagraph"/>
              <w:rPr>
                <w:sz w:val="14"/>
              </w:rPr>
            </w:pPr>
            <w:r>
              <w:rPr>
                <w:sz w:val="14"/>
              </w:rPr>
              <w:t>.6</w:t>
            </w:r>
          </w:p>
        </w:tc>
        <w:tc>
          <w:tcPr>
            <w:tcW w:w="467" w:type="dxa"/>
          </w:tcPr>
          <w:p>
            <w:pPr>
              <w:pStyle w:val="TableParagraph"/>
              <w:rPr>
                <w:sz w:val="14"/>
              </w:rPr>
            </w:pPr>
            <w:r>
              <w:rPr>
                <w:sz w:val="14"/>
              </w:rPr>
              <w:t>6.1</w:t>
            </w:r>
          </w:p>
        </w:tc>
        <w:tc>
          <w:tcPr>
            <w:tcW w:w="467" w:type="dxa"/>
          </w:tcPr>
          <w:p>
            <w:pPr>
              <w:pStyle w:val="TableParagraph"/>
              <w:rPr>
                <w:sz w:val="14"/>
              </w:rPr>
            </w:pPr>
            <w:r>
              <w:rPr>
                <w:sz w:val="14"/>
              </w:rPr>
              <w:t>.8</w:t>
            </w:r>
          </w:p>
        </w:tc>
        <w:tc>
          <w:tcPr>
            <w:tcW w:w="467" w:type="dxa"/>
          </w:tcPr>
          <w:p>
            <w:pPr>
              <w:pStyle w:val="TableParagraph"/>
              <w:rPr>
                <w:sz w:val="14"/>
              </w:rPr>
            </w:pPr>
            <w:r>
              <w:rPr>
                <w:sz w:val="14"/>
              </w:rPr>
              <w:t>4.3</w:t>
            </w:r>
          </w:p>
        </w:tc>
        <w:tc>
          <w:tcPr>
            <w:tcW w:w="467" w:type="dxa"/>
          </w:tcPr>
          <w:p>
            <w:pPr>
              <w:pStyle w:val="TableParagraph"/>
              <w:rPr>
                <w:sz w:val="14"/>
              </w:rPr>
            </w:pPr>
            <w:r>
              <w:rPr>
                <w:sz w:val="14"/>
              </w:rPr>
              <w:t>5.1</w:t>
            </w:r>
          </w:p>
        </w:tc>
        <w:tc>
          <w:tcPr>
            <w:tcW w:w="467" w:type="dxa"/>
          </w:tcPr>
          <w:p>
            <w:pPr>
              <w:pStyle w:val="TableParagraph"/>
              <w:rPr>
                <w:sz w:val="14"/>
              </w:rPr>
            </w:pPr>
            <w:r>
              <w:rPr>
                <w:sz w:val="14"/>
              </w:rPr>
              <w:t>0</w:t>
            </w:r>
          </w:p>
        </w:tc>
        <w:tc>
          <w:tcPr>
            <w:tcW w:w="467" w:type="dxa"/>
          </w:tcPr>
          <w:p>
            <w:pPr>
              <w:pStyle w:val="TableParagraph"/>
              <w:rPr>
                <w:sz w:val="14"/>
              </w:rPr>
            </w:pPr>
            <w:r>
              <w:rPr>
                <w:sz w:val="14"/>
              </w:rPr>
              <w:t>0.6</w:t>
            </w:r>
          </w:p>
        </w:tc>
        <w:tc>
          <w:tcPr>
            <w:tcW w:w="467" w:type="dxa"/>
          </w:tcPr>
          <w:p>
            <w:pPr>
              <w:pStyle w:val="TableParagraph"/>
              <w:rPr>
                <w:sz w:val="14"/>
              </w:rPr>
            </w:pPr>
            <w:r>
              <w:rPr>
                <w:sz w:val="14"/>
              </w:rPr>
              <w:t>4.8</w:t>
            </w:r>
          </w:p>
        </w:tc>
        <w:tc>
          <w:tcPr>
            <w:tcW w:w="467" w:type="dxa"/>
          </w:tcPr>
          <w:p>
            <w:pPr>
              <w:pStyle w:val="TableParagraph"/>
              <w:rPr>
                <w:sz w:val="14"/>
              </w:rPr>
            </w:pPr>
            <w:r>
              <w:rPr>
                <w:sz w:val="14"/>
              </w:rPr>
              <w:t>6.5</w:t>
            </w:r>
          </w:p>
        </w:tc>
        <w:tc>
          <w:tcPr>
            <w:tcW w:w="467" w:type="dxa"/>
          </w:tcPr>
          <w:p>
            <w:pPr>
              <w:pStyle w:val="TableParagraph"/>
              <w:rPr>
                <w:sz w:val="14"/>
              </w:rPr>
            </w:pPr>
            <w:r>
              <w:rPr>
                <w:sz w:val="14"/>
              </w:rPr>
              <w:t>7.1</w:t>
            </w:r>
          </w:p>
        </w:tc>
        <w:tc>
          <w:tcPr>
            <w:tcW w:w="467" w:type="dxa"/>
          </w:tcPr>
          <w:p>
            <w:pPr>
              <w:pStyle w:val="TableParagraph"/>
              <w:rPr>
                <w:sz w:val="14"/>
              </w:rPr>
            </w:pPr>
            <w:r>
              <w:rPr>
                <w:sz w:val="14"/>
              </w:rPr>
              <w:t>6.9</w:t>
            </w:r>
          </w:p>
        </w:tc>
        <w:tc>
          <w:tcPr>
            <w:tcW w:w="467" w:type="dxa"/>
          </w:tcPr>
          <w:p>
            <w:pPr>
              <w:pStyle w:val="TableParagraph"/>
              <w:rPr>
                <w:sz w:val="14"/>
              </w:rPr>
            </w:pPr>
            <w:r>
              <w:rPr>
                <w:sz w:val="14"/>
              </w:rPr>
              <w:t>00</w:t>
            </w:r>
          </w:p>
        </w:tc>
        <w:tc>
          <w:tcPr>
            <w:tcW w:w="467" w:type="dxa"/>
          </w:tcPr>
          <w:p>
            <w:pPr>
              <w:pStyle w:val="TableParagraph"/>
              <w:rPr>
                <w:sz w:val="14"/>
              </w:rPr>
            </w:pPr>
            <w:r>
              <w:rPr>
                <w:sz w:val="14"/>
              </w:rPr>
              <w:t>0.8</w:t>
            </w:r>
          </w:p>
        </w:tc>
      </w:tr>
      <w:tr>
        <w:trPr>
          <w:trHeight w:val="257" w:hRule="exact"/>
        </w:trPr>
        <w:tc>
          <w:tcPr>
            <w:tcW w:w="467" w:type="dxa"/>
          </w:tcPr>
          <w:p>
            <w:pPr>
              <w:pStyle w:val="TableParagraph"/>
              <w:rPr>
                <w:sz w:val="14"/>
              </w:rPr>
            </w:pPr>
            <w:r>
              <w:rPr>
                <w:color w:val="231F20"/>
                <w:sz w:val="14"/>
              </w:rPr>
              <w:t>15</w:t>
            </w:r>
          </w:p>
        </w:tc>
        <w:tc>
          <w:tcPr>
            <w:tcW w:w="467" w:type="dxa"/>
          </w:tcPr>
          <w:p>
            <w:pPr>
              <w:pStyle w:val="TableParagraph"/>
              <w:rPr>
                <w:sz w:val="14"/>
              </w:rPr>
            </w:pPr>
            <w:r>
              <w:rPr>
                <w:sz w:val="14"/>
              </w:rPr>
              <w:t>2.2</w:t>
            </w:r>
          </w:p>
        </w:tc>
        <w:tc>
          <w:tcPr>
            <w:tcW w:w="467" w:type="dxa"/>
          </w:tcPr>
          <w:p>
            <w:pPr>
              <w:pStyle w:val="TableParagraph"/>
              <w:rPr>
                <w:sz w:val="14"/>
              </w:rPr>
            </w:pPr>
            <w:r>
              <w:rPr>
                <w:sz w:val="14"/>
              </w:rPr>
              <w:t>7.4</w:t>
            </w:r>
          </w:p>
        </w:tc>
        <w:tc>
          <w:tcPr>
            <w:tcW w:w="467" w:type="dxa"/>
          </w:tcPr>
          <w:p>
            <w:pPr>
              <w:pStyle w:val="TableParagraph"/>
              <w:rPr>
                <w:sz w:val="14"/>
              </w:rPr>
            </w:pPr>
            <w:r>
              <w:rPr>
                <w:sz w:val="14"/>
              </w:rPr>
              <w:t>0.1</w:t>
            </w:r>
          </w:p>
        </w:tc>
        <w:tc>
          <w:tcPr>
            <w:tcW w:w="467" w:type="dxa"/>
          </w:tcPr>
          <w:p>
            <w:pPr>
              <w:pStyle w:val="TableParagraph"/>
              <w:rPr>
                <w:sz w:val="14"/>
              </w:rPr>
            </w:pPr>
            <w:r>
              <w:rPr>
                <w:sz w:val="14"/>
              </w:rPr>
              <w:t>2.3</w:t>
            </w:r>
          </w:p>
        </w:tc>
        <w:tc>
          <w:tcPr>
            <w:tcW w:w="467" w:type="dxa"/>
          </w:tcPr>
          <w:p>
            <w:pPr>
              <w:pStyle w:val="TableParagraph"/>
              <w:rPr>
                <w:sz w:val="14"/>
              </w:rPr>
            </w:pPr>
            <w:r>
              <w:rPr>
                <w:sz w:val="14"/>
              </w:rPr>
              <w:t>9.8</w:t>
            </w:r>
          </w:p>
        </w:tc>
        <w:tc>
          <w:tcPr>
            <w:tcW w:w="467" w:type="dxa"/>
          </w:tcPr>
          <w:p>
            <w:pPr>
              <w:pStyle w:val="TableParagraph"/>
              <w:rPr>
                <w:sz w:val="14"/>
              </w:rPr>
            </w:pPr>
            <w:r>
              <w:rPr>
                <w:sz w:val="14"/>
              </w:rPr>
              <w:t>5.6</w:t>
            </w:r>
          </w:p>
        </w:tc>
        <w:tc>
          <w:tcPr>
            <w:tcW w:w="467" w:type="dxa"/>
          </w:tcPr>
          <w:p>
            <w:pPr>
              <w:pStyle w:val="TableParagraph"/>
              <w:rPr>
                <w:sz w:val="14"/>
              </w:rPr>
            </w:pPr>
            <w:r>
              <w:rPr>
                <w:sz w:val="14"/>
              </w:rPr>
              <w:t>9.3</w:t>
            </w:r>
          </w:p>
        </w:tc>
        <w:tc>
          <w:tcPr>
            <w:tcW w:w="467" w:type="dxa"/>
          </w:tcPr>
          <w:p>
            <w:pPr>
              <w:pStyle w:val="TableParagraph"/>
              <w:rPr>
                <w:sz w:val="14"/>
              </w:rPr>
            </w:pPr>
            <w:r>
              <w:rPr>
                <w:sz w:val="14"/>
              </w:rPr>
              <w:t>1.6</w:t>
            </w:r>
          </w:p>
        </w:tc>
        <w:tc>
          <w:tcPr>
            <w:tcW w:w="467" w:type="dxa"/>
          </w:tcPr>
          <w:p>
            <w:pPr>
              <w:pStyle w:val="TableParagraph"/>
              <w:rPr>
                <w:sz w:val="14"/>
              </w:rPr>
            </w:pPr>
            <w:r>
              <w:rPr>
                <w:sz w:val="14"/>
              </w:rPr>
              <w:t>8.7</w:t>
            </w:r>
          </w:p>
        </w:tc>
        <w:tc>
          <w:tcPr>
            <w:tcW w:w="467" w:type="dxa"/>
          </w:tcPr>
          <w:p>
            <w:pPr>
              <w:pStyle w:val="TableParagraph"/>
              <w:rPr>
                <w:sz w:val="14"/>
              </w:rPr>
            </w:pPr>
            <w:r>
              <w:rPr>
                <w:sz w:val="14"/>
              </w:rPr>
              <w:t>5.5</w:t>
            </w:r>
          </w:p>
        </w:tc>
        <w:tc>
          <w:tcPr>
            <w:tcW w:w="467" w:type="dxa"/>
          </w:tcPr>
          <w:p>
            <w:pPr>
              <w:pStyle w:val="TableParagraph"/>
              <w:rPr>
                <w:sz w:val="14"/>
              </w:rPr>
            </w:pPr>
            <w:r>
              <w:rPr>
                <w:sz w:val="14"/>
              </w:rPr>
              <w:t>9.5</w:t>
            </w:r>
          </w:p>
        </w:tc>
        <w:tc>
          <w:tcPr>
            <w:tcW w:w="467" w:type="dxa"/>
          </w:tcPr>
          <w:p>
            <w:pPr>
              <w:pStyle w:val="TableParagraph"/>
              <w:rPr>
                <w:sz w:val="14"/>
              </w:rPr>
            </w:pPr>
            <w:r>
              <w:rPr>
                <w:sz w:val="14"/>
              </w:rPr>
              <w:t>3.7</w:t>
            </w:r>
          </w:p>
        </w:tc>
        <w:tc>
          <w:tcPr>
            <w:tcW w:w="467" w:type="dxa"/>
          </w:tcPr>
          <w:p>
            <w:pPr>
              <w:pStyle w:val="TableParagraph"/>
              <w:rPr>
                <w:sz w:val="14"/>
              </w:rPr>
            </w:pPr>
            <w:r>
              <w:rPr>
                <w:sz w:val="14"/>
              </w:rPr>
              <w:t>1.7</w:t>
            </w:r>
          </w:p>
        </w:tc>
        <w:tc>
          <w:tcPr>
            <w:tcW w:w="467" w:type="dxa"/>
          </w:tcPr>
          <w:p>
            <w:pPr>
              <w:pStyle w:val="TableParagraph"/>
              <w:rPr>
                <w:sz w:val="14"/>
              </w:rPr>
            </w:pPr>
            <w:r>
              <w:rPr>
                <w:sz w:val="14"/>
              </w:rPr>
              <w:t>0.8</w:t>
            </w:r>
          </w:p>
        </w:tc>
        <w:tc>
          <w:tcPr>
            <w:tcW w:w="467" w:type="dxa"/>
          </w:tcPr>
          <w:p>
            <w:pPr>
              <w:pStyle w:val="TableParagraph"/>
              <w:rPr>
                <w:sz w:val="14"/>
              </w:rPr>
            </w:pPr>
            <w:r>
              <w:rPr>
                <w:sz w:val="14"/>
              </w:rPr>
              <w:t>00</w:t>
            </w:r>
          </w:p>
        </w:tc>
      </w:tr>
    </w:tbl>
    <w:p>
      <w:pPr>
        <w:pStyle w:val="BodyText"/>
        <w:spacing w:before="5"/>
        <w:rPr>
          <w:sz w:val="21"/>
        </w:rPr>
      </w:pPr>
    </w:p>
    <w:p>
      <w:pPr>
        <w:pStyle w:val="BodyText"/>
        <w:spacing w:line="285" w:lineRule="auto" w:before="68"/>
        <w:ind w:left="119" w:right="116"/>
        <w:jc w:val="both"/>
      </w:pPr>
      <w:r>
        <w:rPr/>
        <w:drawing>
          <wp:anchor distT="0" distB="0" distL="0" distR="0" allowOverlap="1" layoutInCell="1" locked="0" behindDoc="0" simplePos="0" relativeHeight="1768">
            <wp:simplePos x="0" y="0"/>
            <wp:positionH relativeFrom="page">
              <wp:posOffset>2044839</wp:posOffset>
            </wp:positionH>
            <wp:positionV relativeFrom="paragraph">
              <wp:posOffset>487941</wp:posOffset>
            </wp:positionV>
            <wp:extent cx="2034586" cy="454342"/>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41" cstate="print"/>
                    <a:stretch>
                      <a:fillRect/>
                    </a:stretch>
                  </pic:blipFill>
                  <pic:spPr>
                    <a:xfrm>
                      <a:off x="0" y="0"/>
                      <a:ext cx="2034586" cy="454342"/>
                    </a:xfrm>
                    <a:prstGeom prst="rect">
                      <a:avLst/>
                    </a:prstGeom>
                  </pic:spPr>
                </pic:pic>
              </a:graphicData>
            </a:graphic>
          </wp:anchor>
        </w:drawing>
      </w:r>
      <w:r>
        <w:rPr>
          <w:color w:val="231F20"/>
        </w:rPr>
        <w:t>El promedio de las similitudes obtenidas de la comparación de todos los pares de evaluadores se ha utilizado como medida de la similitud entre todos  ellos:</w:t>
      </w:r>
    </w:p>
    <w:p>
      <w:pPr>
        <w:pStyle w:val="BodyText"/>
        <w:spacing w:before="55"/>
        <w:ind w:left="479"/>
      </w:pPr>
      <w:r>
        <w:rPr>
          <w:color w:val="231F20"/>
        </w:rPr>
        <w:t>donde: N y </w:t>
      </w:r>
      <w:r>
        <w:rPr>
          <w:i/>
          <w:color w:val="231F20"/>
        </w:rPr>
        <w:t>S</w:t>
      </w:r>
      <w:r>
        <w:rPr>
          <w:b/>
          <w:i/>
          <w:color w:val="231F20"/>
          <w:position w:val="-6"/>
          <w:sz w:val="13"/>
        </w:rPr>
        <w:t>IJ  </w:t>
      </w:r>
      <w:r>
        <w:rPr>
          <w:color w:val="231F20"/>
        </w:rPr>
        <w:t>son como se ha descrito   anteriormente.</w:t>
      </w:r>
    </w:p>
    <w:p>
      <w:pPr>
        <w:pStyle w:val="BodyText"/>
        <w:spacing w:before="9"/>
        <w:rPr>
          <w:sz w:val="25"/>
        </w:rPr>
      </w:pPr>
    </w:p>
    <w:p>
      <w:pPr>
        <w:pStyle w:val="BodyText"/>
        <w:spacing w:line="285" w:lineRule="auto"/>
        <w:ind w:left="119" w:right="115"/>
        <w:jc w:val="both"/>
      </w:pPr>
      <w:r>
        <w:rPr>
          <w:color w:val="231F20"/>
        </w:rPr>
        <w:t>Pero más importante que el valor obtenido es su evolución al </w:t>
      </w:r>
      <w:r>
        <w:rPr>
          <w:color w:val="231F20"/>
          <w:spacing w:val="2"/>
        </w:rPr>
        <w:t>incorporar </w:t>
      </w:r>
      <w:r>
        <w:rPr>
          <w:color w:val="231F20"/>
        </w:rPr>
        <w:t>nuevos evaluadores. Cuando la convergencia de las preferencias individuales es pequeña y al aumentar el número de participantes no se produce un aumento en la similitud    de la empatía; entonces el responsable final de la toma de decisiones debería de     dar por concluido el proceso de participación. Sin embargo, cuando al aumentar el número de participantes también aumenta la similitud de las preferencias de</w:t>
      </w:r>
      <w:r>
        <w:rPr>
          <w:color w:val="231F20"/>
          <w:spacing w:val="-32"/>
        </w:rPr>
        <w:t> </w:t>
      </w:r>
      <w:r>
        <w:rPr>
          <w:color w:val="231F20"/>
        </w:rPr>
        <w:t>empatía, entonces el proceso participativo debe estimularse con el fin de </w:t>
      </w:r>
      <w:r>
        <w:rPr>
          <w:color w:val="231F20"/>
          <w:spacing w:val="2"/>
        </w:rPr>
        <w:t>lograr </w:t>
      </w:r>
      <w:r>
        <w:rPr>
          <w:color w:val="231F20"/>
        </w:rPr>
        <w:t>una mayor similitud entre preferencias empáticas. En este caso, la evaluación </w:t>
      </w:r>
      <w:r>
        <w:rPr>
          <w:color w:val="231F20"/>
          <w:spacing w:val="2"/>
        </w:rPr>
        <w:t>agregada </w:t>
      </w:r>
      <w:r>
        <w:rPr>
          <w:color w:val="231F20"/>
        </w:rPr>
        <w:t>sería representativa de las preferencias de las personas involucradas en la evaluación, y este valor debería ser el adoptado para definir la evaluación colectiva. Si, además,  los participantes constituyeran una muestra representativa de la sociedad, entonces  la decisión también sería socialmente </w:t>
      </w:r>
      <w:r>
        <w:rPr>
          <w:color w:val="231F20"/>
          <w:spacing w:val="17"/>
        </w:rPr>
        <w:t> </w:t>
      </w:r>
      <w:r>
        <w:rPr>
          <w:color w:val="231F20"/>
        </w:rPr>
        <w:t>aceptable.</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2"/>
        <w:rPr>
          <w:sz w:val="16"/>
        </w:rPr>
      </w:pPr>
    </w:p>
    <w:p>
      <w:pPr>
        <w:pStyle w:val="BodyText"/>
        <w:spacing w:line="300" w:lineRule="exact" w:before="37"/>
        <w:ind w:left="120" w:right="115" w:firstLine="360"/>
        <w:jc w:val="both"/>
      </w:pPr>
      <w:r>
        <w:rPr>
          <w:color w:val="231F20"/>
        </w:rPr>
        <w:t>En este caso de aplicación, la similitud total entre los 15 evaluadores fue </w:t>
      </w:r>
      <w:r>
        <w:rPr>
          <w:i/>
          <w:color w:val="231F20"/>
        </w:rPr>
        <w:t>S</w:t>
      </w:r>
      <w:r>
        <w:rPr>
          <w:i/>
          <w:color w:val="231F20"/>
          <w:position w:val="-6"/>
          <w:sz w:val="13"/>
        </w:rPr>
        <w:t>T </w:t>
      </w:r>
      <w:r>
        <w:rPr>
          <w:color w:val="231F20"/>
        </w:rPr>
        <w:t>= 65.8%. Así, aunque se aprecia cierto </w:t>
      </w:r>
      <w:r>
        <w:rPr>
          <w:color w:val="231F20"/>
          <w:spacing w:val="2"/>
        </w:rPr>
        <w:t>grado </w:t>
      </w:r>
      <w:r>
        <w:rPr>
          <w:color w:val="231F20"/>
        </w:rPr>
        <w:t>de convergencia (casi 2/3 del total), la convergencia </w:t>
      </w:r>
      <w:r>
        <w:rPr>
          <w:color w:val="231F20"/>
          <w:spacing w:val="2"/>
        </w:rPr>
        <w:t>global </w:t>
      </w:r>
      <w:r>
        <w:rPr>
          <w:color w:val="231F20"/>
        </w:rPr>
        <w:t>entre evaluadores está lejos de ser la mejor posible (100%).   </w:t>
      </w:r>
      <w:r>
        <w:rPr>
          <w:color w:val="231F20"/>
          <w:spacing w:val="-2"/>
        </w:rPr>
        <w:t>Por </w:t>
      </w:r>
      <w:r>
        <w:rPr>
          <w:color w:val="231F20"/>
        </w:rPr>
        <w:t>otra parte, se comprobó que el aumento de la participación no conducía a </w:t>
      </w:r>
      <w:r>
        <w:rPr>
          <w:color w:val="231F20"/>
          <w:spacing w:val="2"/>
        </w:rPr>
        <w:t>una </w:t>
      </w:r>
      <w:r>
        <w:rPr>
          <w:color w:val="231F20"/>
        </w:rPr>
        <w:t>evolución similar en la similitud, por lo que no se pudo justificar que la evaluación </w:t>
      </w:r>
      <w:r>
        <w:rPr>
          <w:color w:val="231F20"/>
          <w:spacing w:val="2"/>
        </w:rPr>
        <w:t>global </w:t>
      </w:r>
      <w:r>
        <w:rPr>
          <w:color w:val="231F20"/>
        </w:rPr>
        <w:t>fuera una solución socialmente aceptable. La decisión final se tomó aplicando otros </w:t>
      </w:r>
      <w:r>
        <w:rPr>
          <w:color w:val="231F20"/>
          <w:spacing w:val="2"/>
        </w:rPr>
        <w:t>criterios: </w:t>
      </w:r>
      <w:r>
        <w:rPr>
          <w:color w:val="231F20"/>
        </w:rPr>
        <w:t>de </w:t>
      </w:r>
      <w:r>
        <w:rPr>
          <w:color w:val="231F20"/>
          <w:spacing w:val="2"/>
        </w:rPr>
        <w:t>aproximación </w:t>
      </w:r>
      <w:r>
        <w:rPr>
          <w:color w:val="231F20"/>
        </w:rPr>
        <w:t>a la </w:t>
      </w:r>
      <w:r>
        <w:rPr>
          <w:color w:val="231F20"/>
          <w:spacing w:val="2"/>
        </w:rPr>
        <w:t>sostenibilidad objetiva </w:t>
      </w:r>
      <w:r>
        <w:rPr>
          <w:color w:val="231F20"/>
        </w:rPr>
        <w:t>y de </w:t>
      </w:r>
      <w:r>
        <w:rPr>
          <w:color w:val="231F20"/>
          <w:spacing w:val="2"/>
        </w:rPr>
        <w:t>satisfacción </w:t>
      </w:r>
      <w:r>
        <w:rPr>
          <w:color w:val="231F20"/>
          <w:spacing w:val="3"/>
        </w:rPr>
        <w:t>de </w:t>
      </w:r>
      <w:r>
        <w:rPr>
          <w:color w:val="231F20"/>
          <w:spacing w:val="6"/>
        </w:rPr>
        <w:t>necesidades </w:t>
      </w:r>
      <w:r>
        <w:rPr>
          <w:color w:val="231F20"/>
          <w:spacing w:val="3"/>
        </w:rPr>
        <w:t>de </w:t>
      </w:r>
      <w:r>
        <w:rPr>
          <w:color w:val="231F20"/>
          <w:spacing w:val="6"/>
        </w:rPr>
        <w:t>grupos </w:t>
      </w:r>
      <w:r>
        <w:rPr>
          <w:color w:val="231F20"/>
          <w:spacing w:val="5"/>
        </w:rPr>
        <w:t>desfavorecidos </w:t>
      </w:r>
      <w:r>
        <w:rPr>
          <w:color w:val="231F20"/>
          <w:spacing w:val="6"/>
        </w:rPr>
        <w:t>(solución </w:t>
      </w:r>
      <w:r>
        <w:rPr>
          <w:color w:val="231F20"/>
          <w:spacing w:val="3"/>
        </w:rPr>
        <w:t>de </w:t>
      </w:r>
      <w:r>
        <w:rPr>
          <w:color w:val="231F20"/>
          <w:spacing w:val="5"/>
        </w:rPr>
        <w:t>Rawls) </w:t>
      </w:r>
      <w:r>
        <w:rPr>
          <w:color w:val="231F20"/>
        </w:rPr>
        <w:t>y </w:t>
      </w:r>
      <w:r>
        <w:rPr>
          <w:color w:val="231F20"/>
          <w:spacing w:val="3"/>
        </w:rPr>
        <w:t>de </w:t>
      </w:r>
      <w:r>
        <w:rPr>
          <w:color w:val="231F20"/>
          <w:spacing w:val="4"/>
        </w:rPr>
        <w:t>otros </w:t>
      </w:r>
      <w:r>
        <w:rPr>
          <w:color w:val="231F20"/>
          <w:spacing w:val="6"/>
        </w:rPr>
        <w:t>agentes </w:t>
      </w:r>
      <w:r>
        <w:rPr>
          <w:color w:val="231F20"/>
        </w:rPr>
        <w:t>relevantes para la </w:t>
      </w:r>
      <w:r>
        <w:rPr>
          <w:color w:val="231F20"/>
          <w:spacing w:val="2"/>
        </w:rPr>
        <w:t> </w:t>
      </w:r>
      <w:r>
        <w:rPr>
          <w:color w:val="231F20"/>
        </w:rPr>
        <w:t>valoración.</w:t>
      </w:r>
    </w:p>
    <w:p>
      <w:pPr>
        <w:pStyle w:val="BodyText"/>
      </w:pPr>
    </w:p>
    <w:p>
      <w:pPr>
        <w:pStyle w:val="BodyText"/>
        <w:spacing w:before="8"/>
        <w:rPr>
          <w:sz w:val="32"/>
        </w:rPr>
      </w:pPr>
    </w:p>
    <w:p>
      <w:pPr>
        <w:spacing w:before="0"/>
        <w:ind w:left="120" w:right="0" w:firstLine="0"/>
        <w:jc w:val="both"/>
        <w:rPr>
          <w:sz w:val="14"/>
        </w:rPr>
      </w:pPr>
      <w:r>
        <w:rPr>
          <w:color w:val="231F20"/>
          <w:spacing w:val="1"/>
          <w:w w:val="152"/>
          <w:sz w:val="22"/>
        </w:rPr>
        <w:t>a</w:t>
      </w:r>
      <w:r>
        <w:rPr>
          <w:color w:val="231F20"/>
          <w:spacing w:val="1"/>
          <w:w w:val="110"/>
          <w:sz w:val="17"/>
        </w:rPr>
        <w:t>U</w:t>
      </w:r>
      <w:r>
        <w:rPr>
          <w:color w:val="231F20"/>
          <w:spacing w:val="-7"/>
          <w:w w:val="260"/>
          <w:sz w:val="17"/>
        </w:rPr>
        <w:t>t</w:t>
      </w:r>
      <w:r>
        <w:rPr>
          <w:color w:val="231F20"/>
          <w:spacing w:val="1"/>
          <w:w w:val="170"/>
          <w:sz w:val="17"/>
        </w:rPr>
        <w:t>o</w:t>
      </w:r>
      <w:r>
        <w:rPr>
          <w:color w:val="231F20"/>
          <w:spacing w:val="1"/>
          <w:w w:val="93"/>
          <w:sz w:val="22"/>
        </w:rPr>
        <w:t>-</w:t>
      </w:r>
      <w:r>
        <w:rPr>
          <w:color w:val="231F20"/>
          <w:spacing w:val="1"/>
          <w:w w:val="170"/>
          <w:sz w:val="17"/>
        </w:rPr>
        <w:t>o</w:t>
      </w:r>
      <w:r>
        <w:rPr>
          <w:color w:val="231F20"/>
          <w:spacing w:val="-14"/>
          <w:w w:val="226"/>
          <w:sz w:val="17"/>
        </w:rPr>
        <w:t>r</w:t>
      </w:r>
      <w:r>
        <w:rPr>
          <w:color w:val="231F20"/>
          <w:spacing w:val="1"/>
          <w:w w:val="159"/>
          <w:sz w:val="17"/>
        </w:rPr>
        <w:t>g</w:t>
      </w:r>
      <w:r>
        <w:rPr>
          <w:color w:val="231F20"/>
          <w:spacing w:val="1"/>
          <w:w w:val="157"/>
          <w:sz w:val="17"/>
        </w:rPr>
        <w:t>a</w:t>
      </w:r>
      <w:r>
        <w:rPr>
          <w:color w:val="231F20"/>
          <w:spacing w:val="1"/>
          <w:w w:val="155"/>
          <w:sz w:val="17"/>
        </w:rPr>
        <w:t>n</w:t>
      </w:r>
      <w:r>
        <w:rPr>
          <w:color w:val="231F20"/>
          <w:spacing w:val="1"/>
          <w:w w:val="131"/>
          <w:sz w:val="17"/>
        </w:rPr>
        <w:t>i</w:t>
      </w:r>
      <w:r>
        <w:rPr>
          <w:color w:val="231F20"/>
          <w:spacing w:val="1"/>
          <w:w w:val="148"/>
          <w:sz w:val="17"/>
        </w:rPr>
        <w:t>z</w:t>
      </w:r>
      <w:r>
        <w:rPr>
          <w:color w:val="231F20"/>
          <w:spacing w:val="-4"/>
          <w:w w:val="157"/>
          <w:sz w:val="17"/>
        </w:rPr>
        <w:t>a</w:t>
      </w:r>
      <w:r>
        <w:rPr>
          <w:color w:val="231F20"/>
          <w:spacing w:val="1"/>
          <w:w w:val="167"/>
          <w:sz w:val="17"/>
        </w:rPr>
        <w:t>c</w:t>
      </w:r>
      <w:r>
        <w:rPr>
          <w:color w:val="231F20"/>
          <w:spacing w:val="1"/>
          <w:w w:val="131"/>
          <w:sz w:val="17"/>
        </w:rPr>
        <w:t>i</w:t>
      </w:r>
      <w:r>
        <w:rPr>
          <w:color w:val="231F20"/>
          <w:spacing w:val="1"/>
          <w:w w:val="170"/>
          <w:sz w:val="17"/>
        </w:rPr>
        <w:t>ó</w:t>
      </w:r>
      <w:r>
        <w:rPr>
          <w:color w:val="231F20"/>
          <w:spacing w:val="1"/>
          <w:w w:val="155"/>
          <w:sz w:val="17"/>
        </w:rPr>
        <w:t>n</w:t>
      </w:r>
      <w:r>
        <w:rPr>
          <w:color w:val="231F20"/>
          <w:position w:val="8"/>
          <w:sz w:val="14"/>
        </w:rPr>
        <w:t>40</w:t>
      </w:r>
    </w:p>
    <w:p>
      <w:pPr>
        <w:pStyle w:val="BodyText"/>
        <w:spacing w:before="2"/>
        <w:rPr>
          <w:sz w:val="30"/>
        </w:rPr>
      </w:pPr>
    </w:p>
    <w:p>
      <w:pPr>
        <w:pStyle w:val="BodyText"/>
        <w:spacing w:line="278" w:lineRule="auto"/>
        <w:ind w:left="120" w:right="115"/>
        <w:jc w:val="both"/>
        <w:rPr>
          <w:sz w:val="13"/>
        </w:rPr>
      </w:pPr>
      <w:r>
        <w:rPr>
          <w:color w:val="231F20"/>
          <w:spacing w:val="3"/>
        </w:rPr>
        <w:t>Este apartado describe cómo </w:t>
      </w:r>
      <w:r>
        <w:rPr>
          <w:color w:val="231F20"/>
        </w:rPr>
        <w:t>se </w:t>
      </w:r>
      <w:r>
        <w:rPr>
          <w:color w:val="231F20"/>
          <w:spacing w:val="3"/>
        </w:rPr>
        <w:t>completa </w:t>
      </w:r>
      <w:r>
        <w:rPr>
          <w:color w:val="231F20"/>
        </w:rPr>
        <w:t>la </w:t>
      </w:r>
      <w:r>
        <w:rPr>
          <w:color w:val="231F20"/>
          <w:spacing w:val="4"/>
        </w:rPr>
        <w:t>agregación </w:t>
      </w:r>
      <w:r>
        <w:rPr>
          <w:color w:val="231F20"/>
        </w:rPr>
        <w:t>de </w:t>
      </w:r>
      <w:r>
        <w:rPr>
          <w:color w:val="231F20"/>
          <w:spacing w:val="3"/>
        </w:rPr>
        <w:t>preferencias </w:t>
      </w:r>
      <w:r>
        <w:rPr>
          <w:color w:val="231F20"/>
          <w:spacing w:val="2"/>
        </w:rPr>
        <w:t>con </w:t>
      </w:r>
      <w:r>
        <w:rPr>
          <w:color w:val="231F20"/>
        </w:rPr>
        <w:t>el reconocimiento de las interacciones (complejas y dinámicas) que se producen entre los evaluadores. En un entorno participativo, la información que proporcionan las valoraciones</w:t>
      </w:r>
      <w:r>
        <w:rPr>
          <w:color w:val="231F20"/>
          <w:spacing w:val="-27"/>
        </w:rPr>
        <w:t> </w:t>
      </w:r>
      <w:r>
        <w:rPr>
          <w:color w:val="231F20"/>
        </w:rPr>
        <w:t>de</w:t>
      </w:r>
      <w:r>
        <w:rPr>
          <w:color w:val="231F20"/>
          <w:spacing w:val="-27"/>
        </w:rPr>
        <w:t> </w:t>
      </w:r>
      <w:r>
        <w:rPr>
          <w:color w:val="231F20"/>
        </w:rPr>
        <w:t>unos</w:t>
      </w:r>
      <w:r>
        <w:rPr>
          <w:color w:val="231F20"/>
          <w:spacing w:val="-27"/>
        </w:rPr>
        <w:t> </w:t>
      </w:r>
      <w:r>
        <w:rPr>
          <w:color w:val="231F20"/>
          <w:spacing w:val="-3"/>
        </w:rPr>
        <w:t>evaluadores</w:t>
      </w:r>
      <w:r>
        <w:rPr>
          <w:color w:val="231F20"/>
          <w:spacing w:val="-27"/>
        </w:rPr>
        <w:t> </w:t>
      </w:r>
      <w:r>
        <w:rPr>
          <w:color w:val="231F20"/>
          <w:spacing w:val="-4"/>
        </w:rPr>
        <w:t>provoca</w:t>
      </w:r>
      <w:r>
        <w:rPr>
          <w:color w:val="231F20"/>
          <w:spacing w:val="-27"/>
        </w:rPr>
        <w:t> </w:t>
      </w:r>
      <w:r>
        <w:rPr>
          <w:color w:val="231F20"/>
        </w:rPr>
        <w:t>modificaciones</w:t>
      </w:r>
      <w:r>
        <w:rPr>
          <w:color w:val="231F20"/>
          <w:spacing w:val="-27"/>
        </w:rPr>
        <w:t> </w:t>
      </w:r>
      <w:r>
        <w:rPr>
          <w:color w:val="231F20"/>
        </w:rPr>
        <w:t>en</w:t>
      </w:r>
      <w:r>
        <w:rPr>
          <w:color w:val="231F20"/>
          <w:spacing w:val="-27"/>
        </w:rPr>
        <w:t> </w:t>
      </w:r>
      <w:r>
        <w:rPr>
          <w:color w:val="231F20"/>
        </w:rPr>
        <w:t>los</w:t>
      </w:r>
      <w:r>
        <w:rPr>
          <w:color w:val="231F20"/>
          <w:spacing w:val="-27"/>
        </w:rPr>
        <w:t> </w:t>
      </w:r>
      <w:r>
        <w:rPr>
          <w:color w:val="231F20"/>
        </w:rPr>
        <w:t>sistemas</w:t>
      </w:r>
      <w:r>
        <w:rPr>
          <w:color w:val="231F20"/>
          <w:spacing w:val="-27"/>
        </w:rPr>
        <w:t> </w:t>
      </w:r>
      <w:r>
        <w:rPr>
          <w:color w:val="231F20"/>
        </w:rPr>
        <w:t>de</w:t>
      </w:r>
      <w:r>
        <w:rPr>
          <w:color w:val="231F20"/>
          <w:spacing w:val="-27"/>
        </w:rPr>
        <w:t> </w:t>
      </w:r>
      <w:r>
        <w:rPr>
          <w:color w:val="231F20"/>
          <w:spacing w:val="-3"/>
        </w:rPr>
        <w:t>preferencia </w:t>
      </w:r>
      <w:r>
        <w:rPr>
          <w:color w:val="231F20"/>
        </w:rPr>
        <w:t>de otros, resultando en una co-construcción de las representaciones colectivas de </w:t>
      </w:r>
      <w:r>
        <w:rPr>
          <w:color w:val="231F20"/>
          <w:spacing w:val="-3"/>
        </w:rPr>
        <w:t>preferencia.</w:t>
      </w:r>
      <w:r>
        <w:rPr>
          <w:color w:val="231F20"/>
          <w:spacing w:val="-10"/>
        </w:rPr>
        <w:t> </w:t>
      </w:r>
      <w:r>
        <w:rPr>
          <w:color w:val="231F20"/>
        </w:rPr>
        <w:t>Este</w:t>
      </w:r>
      <w:r>
        <w:rPr>
          <w:color w:val="231F20"/>
          <w:spacing w:val="-10"/>
        </w:rPr>
        <w:t> </w:t>
      </w:r>
      <w:r>
        <w:rPr>
          <w:color w:val="231F20"/>
        </w:rPr>
        <w:t>hecho</w:t>
      </w:r>
      <w:r>
        <w:rPr>
          <w:color w:val="231F20"/>
          <w:spacing w:val="-10"/>
        </w:rPr>
        <w:t> </w:t>
      </w:r>
      <w:r>
        <w:rPr>
          <w:color w:val="231F20"/>
        </w:rPr>
        <w:t>hace</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valoración</w:t>
      </w:r>
      <w:r>
        <w:rPr>
          <w:color w:val="231F20"/>
          <w:spacing w:val="-11"/>
        </w:rPr>
        <w:t> </w:t>
      </w:r>
      <w:r>
        <w:rPr>
          <w:color w:val="231F20"/>
        </w:rPr>
        <w:t>sea</w:t>
      </w:r>
      <w:r>
        <w:rPr>
          <w:color w:val="231F20"/>
          <w:spacing w:val="-10"/>
        </w:rPr>
        <w:t> </w:t>
      </w:r>
      <w:r>
        <w:rPr>
          <w:color w:val="231F20"/>
        </w:rPr>
        <w:t>un</w:t>
      </w:r>
      <w:r>
        <w:rPr>
          <w:color w:val="231F20"/>
          <w:spacing w:val="-10"/>
        </w:rPr>
        <w:t> </w:t>
      </w:r>
      <w:r>
        <w:rPr>
          <w:color w:val="231F20"/>
          <w:spacing w:val="-3"/>
        </w:rPr>
        <w:t>proceso</w:t>
      </w:r>
      <w:r>
        <w:rPr>
          <w:color w:val="231F20"/>
          <w:spacing w:val="-10"/>
        </w:rPr>
        <w:t> </w:t>
      </w:r>
      <w:r>
        <w:rPr>
          <w:rFonts w:ascii="Palatino Linotype" w:hAnsi="Palatino Linotype"/>
          <w:i/>
          <w:color w:val="231F20"/>
        </w:rPr>
        <w:t>bottom-up</w:t>
      </w:r>
      <w:r>
        <w:rPr>
          <w:rFonts w:ascii="Palatino Linotype" w:hAnsi="Palatino Linotype"/>
          <w:i/>
          <w:color w:val="231F20"/>
          <w:spacing w:val="-3"/>
        </w:rPr>
        <w:t> </w:t>
      </w:r>
      <w:r>
        <w:rPr>
          <w:color w:val="231F20"/>
        </w:rPr>
        <w:t>y</w:t>
      </w:r>
      <w:r>
        <w:rPr>
          <w:color w:val="231F20"/>
          <w:spacing w:val="-5"/>
        </w:rPr>
        <w:t> </w:t>
      </w:r>
      <w:r>
        <w:rPr>
          <w:color w:val="231F20"/>
        </w:rPr>
        <w:t>emergente, que conduce a la auto-organización: aparición de una estructura o patrón que no ha </w:t>
      </w:r>
      <w:r>
        <w:rPr>
          <w:color w:val="231F20"/>
          <w:spacing w:val="-3"/>
        </w:rPr>
        <w:t>sido</w:t>
      </w:r>
      <w:r>
        <w:rPr>
          <w:color w:val="231F20"/>
          <w:spacing w:val="-21"/>
        </w:rPr>
        <w:t> </w:t>
      </w:r>
      <w:r>
        <w:rPr>
          <w:color w:val="231F20"/>
          <w:spacing w:val="-3"/>
        </w:rPr>
        <w:t>impuesta</w:t>
      </w:r>
      <w:r>
        <w:rPr>
          <w:color w:val="231F20"/>
          <w:spacing w:val="-21"/>
        </w:rPr>
        <w:t> </w:t>
      </w:r>
      <w:r>
        <w:rPr>
          <w:color w:val="231F20"/>
        </w:rPr>
        <w:t>por</w:t>
      </w:r>
      <w:r>
        <w:rPr>
          <w:color w:val="231F20"/>
          <w:spacing w:val="-21"/>
        </w:rPr>
        <w:t> </w:t>
      </w:r>
      <w:r>
        <w:rPr>
          <w:color w:val="231F20"/>
          <w:spacing w:val="-3"/>
        </w:rPr>
        <w:t>ningún</w:t>
      </w:r>
      <w:r>
        <w:rPr>
          <w:color w:val="231F20"/>
          <w:spacing w:val="-21"/>
        </w:rPr>
        <w:t> </w:t>
      </w:r>
      <w:r>
        <w:rPr>
          <w:color w:val="231F20"/>
          <w:spacing w:val="-3"/>
        </w:rPr>
        <w:t>agente</w:t>
      </w:r>
      <w:r>
        <w:rPr>
          <w:color w:val="231F20"/>
          <w:spacing w:val="-21"/>
        </w:rPr>
        <w:t> </w:t>
      </w:r>
      <w:r>
        <w:rPr>
          <w:color w:val="231F20"/>
        </w:rPr>
        <w:t>externo</w:t>
      </w:r>
      <w:r>
        <w:rPr>
          <w:color w:val="231F20"/>
          <w:spacing w:val="-21"/>
        </w:rPr>
        <w:t> </w:t>
      </w:r>
      <w:r>
        <w:rPr>
          <w:color w:val="231F20"/>
          <w:spacing w:val="-4"/>
        </w:rPr>
        <w:t>(Heylighen,</w:t>
      </w:r>
      <w:r>
        <w:rPr>
          <w:color w:val="231F20"/>
          <w:spacing w:val="-21"/>
        </w:rPr>
        <w:t> </w:t>
      </w:r>
      <w:r>
        <w:rPr>
          <w:color w:val="231F20"/>
          <w:spacing w:val="-3"/>
        </w:rPr>
        <w:t>2001).</w:t>
      </w:r>
      <w:r>
        <w:rPr>
          <w:color w:val="231F20"/>
          <w:spacing w:val="-21"/>
        </w:rPr>
        <w:t> </w:t>
      </w:r>
      <w:r>
        <w:rPr>
          <w:color w:val="231F20"/>
        </w:rPr>
        <w:t>La</w:t>
      </w:r>
      <w:r>
        <w:rPr>
          <w:color w:val="231F20"/>
          <w:spacing w:val="-21"/>
        </w:rPr>
        <w:t> </w:t>
      </w:r>
      <w:r>
        <w:rPr>
          <w:color w:val="231F20"/>
          <w:spacing w:val="-3"/>
        </w:rPr>
        <w:t>valoración</w:t>
      </w:r>
      <w:r>
        <w:rPr>
          <w:color w:val="231F20"/>
          <w:spacing w:val="-21"/>
        </w:rPr>
        <w:t> </w:t>
      </w:r>
      <w:r>
        <w:rPr>
          <w:color w:val="231F20"/>
        </w:rPr>
        <w:t>final</w:t>
      </w:r>
      <w:r>
        <w:rPr>
          <w:color w:val="231F20"/>
          <w:spacing w:val="-21"/>
        </w:rPr>
        <w:t> </w:t>
      </w:r>
      <w:r>
        <w:rPr>
          <w:color w:val="231F20"/>
          <w:spacing w:val="-3"/>
        </w:rPr>
        <w:t>obtenida </w:t>
      </w:r>
      <w:r>
        <w:rPr>
          <w:color w:val="231F20"/>
        </w:rPr>
        <w:t>se va a ver afectada por esos cambios </w:t>
      </w:r>
      <w:r>
        <w:rPr>
          <w:color w:val="231F20"/>
          <w:spacing w:val="-15"/>
        </w:rPr>
        <w:t>y, </w:t>
      </w:r>
      <w:r>
        <w:rPr>
          <w:color w:val="231F20"/>
        </w:rPr>
        <w:t>verosímilmente, no se corresponderá con la mera agregación de</w:t>
      </w:r>
      <w:r>
        <w:rPr>
          <w:color w:val="231F20"/>
          <w:spacing w:val="-1"/>
        </w:rPr>
        <w:t> </w:t>
      </w:r>
      <w:r>
        <w:rPr>
          <w:color w:val="231F20"/>
        </w:rPr>
        <w:t>preferencias.</w:t>
      </w:r>
      <w:r>
        <w:rPr>
          <w:color w:val="231F20"/>
          <w:position w:val="7"/>
          <w:sz w:val="13"/>
        </w:rPr>
        <w:t>41</w:t>
      </w:r>
    </w:p>
    <w:p>
      <w:pPr>
        <w:pStyle w:val="BodyText"/>
        <w:rPr>
          <w:sz w:val="20"/>
        </w:rPr>
      </w:pPr>
    </w:p>
    <w:p>
      <w:pPr>
        <w:pStyle w:val="BodyText"/>
        <w:spacing w:before="1"/>
        <w:rPr>
          <w:sz w:val="13"/>
        </w:rPr>
      </w:pPr>
      <w:r>
        <w:rPr/>
        <w:pict>
          <v:line style="position:absolute;mso-position-horizontal-relative:page;mso-position-vertical-relative:paragraph;z-index:1792;mso-wrap-distance-left:0;mso-wrap-distance-right:0" from="54pt,9.611135pt" to="115.89pt,9.611135pt" stroked="true" strokeweight=".25pt" strokecolor="#231f20">
            <w10:wrap type="topAndBottom"/>
          </v:line>
        </w:pict>
      </w:r>
    </w:p>
    <w:p>
      <w:pPr>
        <w:spacing w:line="302" w:lineRule="auto" w:before="29"/>
        <w:ind w:left="120" w:right="116" w:firstLine="360"/>
        <w:jc w:val="both"/>
        <w:rPr>
          <w:sz w:val="18"/>
        </w:rPr>
      </w:pPr>
      <w:r>
        <w:rPr>
          <w:color w:val="231F20"/>
          <w:position w:val="6"/>
          <w:sz w:val="10"/>
        </w:rPr>
        <w:t>40  </w:t>
      </w:r>
      <w:r>
        <w:rPr>
          <w:color w:val="231F20"/>
          <w:sz w:val="18"/>
        </w:rPr>
        <w:t>Antes de profundizar en este apartado, el lector debería recordar algunos resultados referidos     a la valoración, en especial</w:t>
      </w:r>
      <w:r>
        <w:rPr>
          <w:color w:val="231F20"/>
          <w:spacing w:val="21"/>
          <w:sz w:val="18"/>
        </w:rPr>
        <w:t> </w:t>
      </w:r>
      <w:r>
        <w:rPr>
          <w:color w:val="231F20"/>
          <w:sz w:val="18"/>
        </w:rPr>
        <w:t>que:</w:t>
      </w:r>
    </w:p>
    <w:p>
      <w:pPr>
        <w:pStyle w:val="ListParagraph"/>
        <w:numPr>
          <w:ilvl w:val="0"/>
          <w:numId w:val="9"/>
        </w:numPr>
        <w:tabs>
          <w:tab w:pos="666" w:val="left" w:leader="none"/>
        </w:tabs>
        <w:spacing w:line="240" w:lineRule="auto" w:before="1" w:after="0"/>
        <w:ind w:left="120" w:right="0" w:firstLine="360"/>
        <w:jc w:val="left"/>
        <w:rPr>
          <w:sz w:val="18"/>
        </w:rPr>
      </w:pPr>
      <w:r>
        <w:rPr>
          <w:color w:val="231F20"/>
          <w:spacing w:val="-4"/>
          <w:sz w:val="18"/>
        </w:rPr>
        <w:t>Toda </w:t>
      </w:r>
      <w:r>
        <w:rPr>
          <w:color w:val="231F20"/>
          <w:sz w:val="18"/>
        </w:rPr>
        <w:t>valoración es personal y depende de las opiniones de cada  </w:t>
      </w:r>
      <w:r>
        <w:rPr>
          <w:color w:val="231F20"/>
          <w:spacing w:val="4"/>
          <w:sz w:val="18"/>
        </w:rPr>
        <w:t> </w:t>
      </w:r>
      <w:r>
        <w:rPr>
          <w:color w:val="231F20"/>
          <w:sz w:val="18"/>
        </w:rPr>
        <w:t>individuo.</w:t>
      </w:r>
    </w:p>
    <w:p>
      <w:pPr>
        <w:pStyle w:val="ListParagraph"/>
        <w:numPr>
          <w:ilvl w:val="0"/>
          <w:numId w:val="9"/>
        </w:numPr>
        <w:tabs>
          <w:tab w:pos="680" w:val="left" w:leader="none"/>
        </w:tabs>
        <w:spacing w:line="302" w:lineRule="auto" w:before="53" w:after="0"/>
        <w:ind w:left="120" w:right="116" w:firstLine="360"/>
        <w:jc w:val="both"/>
        <w:rPr>
          <w:sz w:val="18"/>
        </w:rPr>
      </w:pPr>
      <w:r>
        <w:rPr>
          <w:color w:val="231F20"/>
          <w:sz w:val="18"/>
        </w:rPr>
        <w:t>La coherencia del razonamiento y la profundidad de conocimiento sobre el sistema evaluado también son propias de cada individuo </w:t>
      </w:r>
      <w:r>
        <w:rPr>
          <w:color w:val="231F20"/>
          <w:spacing w:val="-11"/>
          <w:sz w:val="18"/>
        </w:rPr>
        <w:t>y, </w:t>
      </w:r>
      <w:r>
        <w:rPr>
          <w:color w:val="231F20"/>
          <w:sz w:val="18"/>
        </w:rPr>
        <w:t>junto con la valoración, conforman la representación de las preferencias de cada  persona.</w:t>
      </w:r>
    </w:p>
    <w:p>
      <w:pPr>
        <w:pStyle w:val="ListParagraph"/>
        <w:numPr>
          <w:ilvl w:val="0"/>
          <w:numId w:val="9"/>
        </w:numPr>
        <w:tabs>
          <w:tab w:pos="642" w:val="left" w:leader="none"/>
        </w:tabs>
        <w:spacing w:line="302" w:lineRule="auto" w:before="1" w:after="0"/>
        <w:ind w:left="120" w:right="116" w:firstLine="360"/>
        <w:jc w:val="both"/>
        <w:rPr>
          <w:sz w:val="18"/>
        </w:rPr>
      </w:pPr>
      <w:r>
        <w:rPr>
          <w:color w:val="231F20"/>
          <w:sz w:val="18"/>
        </w:rPr>
        <w:t>Es</w:t>
      </w:r>
      <w:r>
        <w:rPr>
          <w:color w:val="231F20"/>
          <w:spacing w:val="-11"/>
          <w:sz w:val="18"/>
        </w:rPr>
        <w:t> </w:t>
      </w:r>
      <w:r>
        <w:rPr>
          <w:color w:val="231F20"/>
          <w:sz w:val="18"/>
        </w:rPr>
        <w:t>posible</w:t>
      </w:r>
      <w:r>
        <w:rPr>
          <w:color w:val="231F20"/>
          <w:spacing w:val="-11"/>
          <w:sz w:val="18"/>
        </w:rPr>
        <w:t> </w:t>
      </w:r>
      <w:r>
        <w:rPr>
          <w:color w:val="231F20"/>
          <w:sz w:val="18"/>
        </w:rPr>
        <w:t>identificar</w:t>
      </w:r>
      <w:r>
        <w:rPr>
          <w:color w:val="231F20"/>
          <w:spacing w:val="-11"/>
          <w:sz w:val="18"/>
        </w:rPr>
        <w:t> </w:t>
      </w:r>
      <w:r>
        <w:rPr>
          <w:color w:val="231F20"/>
          <w:sz w:val="18"/>
        </w:rPr>
        <w:t>opiniones</w:t>
      </w:r>
      <w:r>
        <w:rPr>
          <w:color w:val="231F20"/>
          <w:spacing w:val="-11"/>
          <w:sz w:val="18"/>
        </w:rPr>
        <w:t> </w:t>
      </w:r>
      <w:r>
        <w:rPr>
          <w:color w:val="231F20"/>
          <w:sz w:val="18"/>
        </w:rPr>
        <w:t>con</w:t>
      </w:r>
      <w:r>
        <w:rPr>
          <w:color w:val="231F20"/>
          <w:spacing w:val="-11"/>
          <w:sz w:val="18"/>
        </w:rPr>
        <w:t> </w:t>
      </w:r>
      <w:r>
        <w:rPr>
          <w:color w:val="231F20"/>
          <w:sz w:val="18"/>
        </w:rPr>
        <w:t>preferencias</w:t>
      </w:r>
      <w:r>
        <w:rPr>
          <w:color w:val="231F20"/>
          <w:spacing w:val="-11"/>
          <w:sz w:val="18"/>
        </w:rPr>
        <w:t> </w:t>
      </w:r>
      <w:r>
        <w:rPr>
          <w:color w:val="231F20"/>
          <w:sz w:val="18"/>
        </w:rPr>
        <w:t>individuales</w:t>
      </w:r>
      <w:r>
        <w:rPr>
          <w:color w:val="231F20"/>
          <w:spacing w:val="-11"/>
          <w:sz w:val="18"/>
        </w:rPr>
        <w:t> </w:t>
      </w:r>
      <w:r>
        <w:rPr>
          <w:color w:val="231F20"/>
          <w:sz w:val="18"/>
        </w:rPr>
        <w:t>y</w:t>
      </w:r>
      <w:r>
        <w:rPr>
          <w:color w:val="231F20"/>
          <w:spacing w:val="-11"/>
          <w:sz w:val="18"/>
        </w:rPr>
        <w:t> </w:t>
      </w:r>
      <w:r>
        <w:rPr>
          <w:color w:val="231F20"/>
          <w:sz w:val="18"/>
        </w:rPr>
        <w:t>obtener</w:t>
      </w:r>
      <w:r>
        <w:rPr>
          <w:color w:val="231F20"/>
          <w:spacing w:val="-11"/>
          <w:sz w:val="18"/>
        </w:rPr>
        <w:t> </w:t>
      </w:r>
      <w:r>
        <w:rPr>
          <w:color w:val="231F20"/>
          <w:sz w:val="18"/>
        </w:rPr>
        <w:t>valoraciones</w:t>
      </w:r>
      <w:r>
        <w:rPr>
          <w:color w:val="231F20"/>
          <w:spacing w:val="-11"/>
          <w:sz w:val="18"/>
        </w:rPr>
        <w:t> </w:t>
      </w:r>
      <w:r>
        <w:rPr>
          <w:color w:val="231F20"/>
          <w:sz w:val="18"/>
        </w:rPr>
        <w:t>individuales basadas en esas</w:t>
      </w:r>
      <w:r>
        <w:rPr>
          <w:color w:val="231F20"/>
          <w:spacing w:val="7"/>
          <w:sz w:val="18"/>
        </w:rPr>
        <w:t> </w:t>
      </w:r>
      <w:r>
        <w:rPr>
          <w:color w:val="231F20"/>
          <w:sz w:val="18"/>
        </w:rPr>
        <w:t>preferencias.</w:t>
      </w:r>
    </w:p>
    <w:p>
      <w:pPr>
        <w:pStyle w:val="ListParagraph"/>
        <w:numPr>
          <w:ilvl w:val="0"/>
          <w:numId w:val="9"/>
        </w:numPr>
        <w:tabs>
          <w:tab w:pos="649" w:val="left" w:leader="none"/>
        </w:tabs>
        <w:spacing w:line="302" w:lineRule="auto" w:before="1" w:after="0"/>
        <w:ind w:left="120" w:right="117" w:firstLine="360"/>
        <w:jc w:val="both"/>
        <w:rPr>
          <w:sz w:val="18"/>
        </w:rPr>
      </w:pPr>
      <w:r>
        <w:rPr>
          <w:color w:val="231F20"/>
          <w:sz w:val="18"/>
        </w:rPr>
        <w:t>Aunque no se trata de un proceso consistente, es posible progresar hasta obtener una valoración agregada para un conjunto de </w:t>
      </w:r>
      <w:r>
        <w:rPr>
          <w:color w:val="231F20"/>
          <w:spacing w:val="35"/>
          <w:sz w:val="18"/>
        </w:rPr>
        <w:t> </w:t>
      </w:r>
      <w:r>
        <w:rPr>
          <w:color w:val="231F20"/>
          <w:sz w:val="18"/>
        </w:rPr>
        <w:t>individuos.</w:t>
      </w:r>
    </w:p>
    <w:p>
      <w:pPr>
        <w:spacing w:line="302" w:lineRule="auto" w:before="1"/>
        <w:ind w:left="120" w:right="116" w:firstLine="360"/>
        <w:jc w:val="both"/>
        <w:rPr>
          <w:sz w:val="18"/>
        </w:rPr>
      </w:pPr>
      <w:r>
        <w:rPr>
          <w:color w:val="231F20"/>
          <w:position w:val="6"/>
          <w:sz w:val="10"/>
        </w:rPr>
        <w:t>41 </w:t>
      </w:r>
      <w:r>
        <w:rPr>
          <w:color w:val="231F20"/>
          <w:sz w:val="18"/>
        </w:rPr>
        <w:t>En general, el comportamiento emergente de un sistema son las reacciones que hacen que el  todo sea más que la mera suma de sus partes, en nuestro caso, las modificaciones del valor agregado  por la interacción entre evaluadores. Lo que significa </w:t>
      </w:r>
      <w:r>
        <w:rPr>
          <w:color w:val="231F20"/>
          <w:spacing w:val="2"/>
          <w:sz w:val="18"/>
        </w:rPr>
        <w:t> </w:t>
      </w:r>
      <w:r>
        <w:rPr>
          <w:color w:val="231F20"/>
          <w:sz w:val="18"/>
        </w:rPr>
        <w:t>que:</w:t>
      </w:r>
    </w:p>
    <w:p>
      <w:pPr>
        <w:spacing w:after="0" w:line="302" w:lineRule="auto"/>
        <w:jc w:val="both"/>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0" w:lineRule="auto" w:before="68"/>
        <w:ind w:left="120" w:right="115" w:firstLine="360"/>
        <w:jc w:val="both"/>
      </w:pPr>
      <w:r>
        <w:rPr>
          <w:color w:val="231F20"/>
          <w:w w:val="105"/>
        </w:rPr>
        <w:t>De</w:t>
      </w:r>
      <w:r>
        <w:rPr>
          <w:color w:val="231F20"/>
          <w:spacing w:val="-28"/>
          <w:w w:val="105"/>
        </w:rPr>
        <w:t> </w:t>
      </w:r>
      <w:r>
        <w:rPr>
          <w:color w:val="231F20"/>
          <w:w w:val="105"/>
        </w:rPr>
        <w:t>esta</w:t>
      </w:r>
      <w:r>
        <w:rPr>
          <w:color w:val="231F20"/>
          <w:spacing w:val="-28"/>
          <w:w w:val="105"/>
        </w:rPr>
        <w:t> </w:t>
      </w:r>
      <w:r>
        <w:rPr>
          <w:color w:val="231F20"/>
          <w:spacing w:val="2"/>
          <w:w w:val="105"/>
        </w:rPr>
        <w:t>forma</w:t>
      </w:r>
      <w:r>
        <w:rPr>
          <w:color w:val="231F20"/>
          <w:spacing w:val="-28"/>
          <w:w w:val="105"/>
        </w:rPr>
        <w:t> </w:t>
      </w:r>
      <w:r>
        <w:rPr>
          <w:color w:val="231F20"/>
          <w:w w:val="105"/>
        </w:rPr>
        <w:t>surge</w:t>
      </w:r>
      <w:r>
        <w:rPr>
          <w:color w:val="231F20"/>
          <w:spacing w:val="-28"/>
          <w:w w:val="105"/>
        </w:rPr>
        <w:t> </w:t>
      </w:r>
      <w:r>
        <w:rPr>
          <w:color w:val="231F20"/>
          <w:w w:val="105"/>
        </w:rPr>
        <w:t>(emerge)</w:t>
      </w:r>
      <w:r>
        <w:rPr>
          <w:color w:val="231F20"/>
          <w:spacing w:val="-28"/>
          <w:w w:val="105"/>
        </w:rPr>
        <w:t> </w:t>
      </w:r>
      <w:r>
        <w:rPr>
          <w:color w:val="231F20"/>
          <w:w w:val="105"/>
        </w:rPr>
        <w:t>la</w:t>
      </w:r>
      <w:r>
        <w:rPr>
          <w:color w:val="231F20"/>
          <w:spacing w:val="-28"/>
          <w:w w:val="105"/>
        </w:rPr>
        <w:t> </w:t>
      </w:r>
      <w:r>
        <w:rPr>
          <w:color w:val="231F20"/>
          <w:w w:val="105"/>
        </w:rPr>
        <w:t>inteligencia</w:t>
      </w:r>
      <w:r>
        <w:rPr>
          <w:color w:val="231F20"/>
          <w:spacing w:val="-28"/>
          <w:w w:val="105"/>
        </w:rPr>
        <w:t> </w:t>
      </w:r>
      <w:r>
        <w:rPr>
          <w:color w:val="231F20"/>
          <w:w w:val="105"/>
        </w:rPr>
        <w:t>colectiva,</w:t>
      </w:r>
      <w:r>
        <w:rPr>
          <w:color w:val="231F20"/>
          <w:spacing w:val="-28"/>
          <w:w w:val="105"/>
        </w:rPr>
        <w:t> </w:t>
      </w:r>
      <w:r>
        <w:rPr>
          <w:color w:val="231F20"/>
          <w:w w:val="105"/>
        </w:rPr>
        <w:t>que</w:t>
      </w:r>
      <w:r>
        <w:rPr>
          <w:color w:val="231F20"/>
          <w:spacing w:val="-28"/>
          <w:w w:val="105"/>
        </w:rPr>
        <w:t> </w:t>
      </w:r>
      <w:r>
        <w:rPr>
          <w:color w:val="231F20"/>
          <w:w w:val="105"/>
        </w:rPr>
        <w:t>es</w:t>
      </w:r>
      <w:r>
        <w:rPr>
          <w:color w:val="231F20"/>
          <w:spacing w:val="-28"/>
          <w:w w:val="105"/>
        </w:rPr>
        <w:t> </w:t>
      </w:r>
      <w:r>
        <w:rPr>
          <w:color w:val="231F20"/>
          <w:w w:val="105"/>
        </w:rPr>
        <w:t>la</w:t>
      </w:r>
      <w:r>
        <w:rPr>
          <w:color w:val="231F20"/>
          <w:spacing w:val="-28"/>
          <w:w w:val="105"/>
        </w:rPr>
        <w:t> </w:t>
      </w:r>
      <w:r>
        <w:rPr>
          <w:color w:val="231F20"/>
          <w:w w:val="105"/>
        </w:rPr>
        <w:t>capacidad</w:t>
      </w:r>
      <w:r>
        <w:rPr>
          <w:color w:val="231F20"/>
          <w:spacing w:val="-28"/>
          <w:w w:val="105"/>
        </w:rPr>
        <w:t> </w:t>
      </w:r>
      <w:r>
        <w:rPr>
          <w:color w:val="231F20"/>
          <w:w w:val="105"/>
        </w:rPr>
        <w:t>de</w:t>
      </w:r>
      <w:r>
        <w:rPr>
          <w:color w:val="231F20"/>
          <w:spacing w:val="-28"/>
          <w:w w:val="105"/>
        </w:rPr>
        <w:t> </w:t>
      </w:r>
      <w:r>
        <w:rPr>
          <w:color w:val="231F20"/>
          <w:w w:val="105"/>
        </w:rPr>
        <w:t>un </w:t>
      </w:r>
      <w:r>
        <w:rPr>
          <w:color w:val="231F20"/>
          <w:spacing w:val="2"/>
          <w:w w:val="105"/>
        </w:rPr>
        <w:t>grupo</w:t>
      </w:r>
      <w:r>
        <w:rPr>
          <w:color w:val="231F20"/>
          <w:spacing w:val="-18"/>
          <w:w w:val="105"/>
        </w:rPr>
        <w:t> </w:t>
      </w:r>
      <w:r>
        <w:rPr>
          <w:color w:val="231F20"/>
          <w:w w:val="105"/>
        </w:rPr>
        <w:t>para</w:t>
      </w:r>
      <w:r>
        <w:rPr>
          <w:color w:val="231F20"/>
          <w:spacing w:val="-18"/>
          <w:w w:val="105"/>
        </w:rPr>
        <w:t> </w:t>
      </w:r>
      <w:r>
        <w:rPr>
          <w:color w:val="231F20"/>
          <w:w w:val="105"/>
        </w:rPr>
        <w:t>resolver</w:t>
      </w:r>
      <w:r>
        <w:rPr>
          <w:color w:val="231F20"/>
          <w:spacing w:val="-18"/>
          <w:w w:val="105"/>
        </w:rPr>
        <w:t> </w:t>
      </w:r>
      <w:r>
        <w:rPr>
          <w:color w:val="231F20"/>
          <w:w w:val="105"/>
        </w:rPr>
        <w:t>más</w:t>
      </w:r>
      <w:r>
        <w:rPr>
          <w:color w:val="231F20"/>
          <w:spacing w:val="-18"/>
          <w:w w:val="105"/>
        </w:rPr>
        <w:t> </w:t>
      </w:r>
      <w:r>
        <w:rPr>
          <w:color w:val="231F20"/>
          <w:w w:val="105"/>
        </w:rPr>
        <w:t>problemas</w:t>
      </w:r>
      <w:r>
        <w:rPr>
          <w:color w:val="231F20"/>
          <w:spacing w:val="-18"/>
          <w:w w:val="105"/>
        </w:rPr>
        <w:t> </w:t>
      </w:r>
      <w:r>
        <w:rPr>
          <w:color w:val="231F20"/>
          <w:w w:val="105"/>
        </w:rPr>
        <w:t>que</w:t>
      </w:r>
      <w:r>
        <w:rPr>
          <w:color w:val="231F20"/>
          <w:spacing w:val="-18"/>
          <w:w w:val="105"/>
        </w:rPr>
        <w:t> </w:t>
      </w:r>
      <w:r>
        <w:rPr>
          <w:color w:val="231F20"/>
          <w:w w:val="105"/>
        </w:rPr>
        <w:t>sus</w:t>
      </w:r>
      <w:r>
        <w:rPr>
          <w:color w:val="231F20"/>
          <w:spacing w:val="-18"/>
          <w:w w:val="105"/>
        </w:rPr>
        <w:t> </w:t>
      </w:r>
      <w:r>
        <w:rPr>
          <w:color w:val="231F20"/>
          <w:w w:val="105"/>
        </w:rPr>
        <w:t>miembros</w:t>
      </w:r>
      <w:r>
        <w:rPr>
          <w:color w:val="231F20"/>
          <w:spacing w:val="-18"/>
          <w:w w:val="105"/>
        </w:rPr>
        <w:t> </w:t>
      </w:r>
      <w:r>
        <w:rPr>
          <w:color w:val="231F20"/>
          <w:w w:val="105"/>
        </w:rPr>
        <w:t>individuales.</w:t>
      </w:r>
      <w:r>
        <w:rPr>
          <w:color w:val="231F20"/>
          <w:spacing w:val="-18"/>
          <w:w w:val="105"/>
        </w:rPr>
        <w:t> </w:t>
      </w:r>
      <w:r>
        <w:rPr>
          <w:color w:val="231F20"/>
          <w:w w:val="105"/>
        </w:rPr>
        <w:t>Se</w:t>
      </w:r>
      <w:r>
        <w:rPr>
          <w:color w:val="231F20"/>
          <w:spacing w:val="-18"/>
          <w:w w:val="105"/>
        </w:rPr>
        <w:t> </w:t>
      </w:r>
      <w:r>
        <w:rPr>
          <w:color w:val="231F20"/>
          <w:w w:val="105"/>
        </w:rPr>
        <w:t>basa</w:t>
      </w:r>
      <w:r>
        <w:rPr>
          <w:color w:val="231F20"/>
          <w:spacing w:val="-18"/>
          <w:w w:val="105"/>
        </w:rPr>
        <w:t> </w:t>
      </w:r>
      <w:r>
        <w:rPr>
          <w:color w:val="231F20"/>
          <w:spacing w:val="2"/>
          <w:w w:val="105"/>
        </w:rPr>
        <w:t>(según </w:t>
      </w:r>
      <w:r>
        <w:rPr>
          <w:color w:val="231F20"/>
        </w:rPr>
        <w:t>Heylighen,</w:t>
      </w:r>
      <w:r>
        <w:rPr>
          <w:color w:val="231F20"/>
          <w:spacing w:val="-21"/>
        </w:rPr>
        <w:t> </w:t>
      </w:r>
      <w:r>
        <w:rPr>
          <w:color w:val="231F20"/>
        </w:rPr>
        <w:t>1999)</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idea</w:t>
      </w:r>
      <w:r>
        <w:rPr>
          <w:color w:val="231F20"/>
          <w:spacing w:val="-21"/>
        </w:rPr>
        <w:t> </w:t>
      </w:r>
      <w:r>
        <w:rPr>
          <w:color w:val="231F20"/>
        </w:rPr>
        <w:t>que</w:t>
      </w:r>
      <w:r>
        <w:rPr>
          <w:color w:val="231F20"/>
          <w:spacing w:val="-21"/>
        </w:rPr>
        <w:t> </w:t>
      </w:r>
      <w:r>
        <w:rPr>
          <w:color w:val="231F20"/>
        </w:rPr>
        <w:t>los</w:t>
      </w:r>
      <w:r>
        <w:rPr>
          <w:color w:val="231F20"/>
          <w:spacing w:val="-21"/>
        </w:rPr>
        <w:t> </w:t>
      </w:r>
      <w:r>
        <w:rPr>
          <w:color w:val="231F20"/>
        </w:rPr>
        <w:t>obstáculos</w:t>
      </w:r>
      <w:r>
        <w:rPr>
          <w:color w:val="231F20"/>
          <w:spacing w:val="-21"/>
        </w:rPr>
        <w:t> </w:t>
      </w:r>
      <w:r>
        <w:rPr>
          <w:color w:val="231F20"/>
        </w:rPr>
        <w:t>creados</w:t>
      </w:r>
      <w:r>
        <w:rPr>
          <w:color w:val="231F20"/>
          <w:spacing w:val="-21"/>
        </w:rPr>
        <w:t> </w:t>
      </w:r>
      <w:r>
        <w:rPr>
          <w:color w:val="231F20"/>
        </w:rPr>
        <w:t>por</w:t>
      </w:r>
      <w:r>
        <w:rPr>
          <w:color w:val="231F20"/>
          <w:spacing w:val="-21"/>
        </w:rPr>
        <w:t> </w:t>
      </w:r>
      <w:r>
        <w:rPr>
          <w:color w:val="231F20"/>
        </w:rPr>
        <w:t>los</w:t>
      </w:r>
      <w:r>
        <w:rPr>
          <w:color w:val="231F20"/>
          <w:spacing w:val="-21"/>
        </w:rPr>
        <w:t> </w:t>
      </w:r>
      <w:r>
        <w:rPr>
          <w:color w:val="231F20"/>
        </w:rPr>
        <w:t>límites</w:t>
      </w:r>
      <w:r>
        <w:rPr>
          <w:color w:val="231F20"/>
          <w:spacing w:val="-21"/>
        </w:rPr>
        <w:t> </w:t>
      </w:r>
      <w:r>
        <w:rPr>
          <w:color w:val="231F20"/>
        </w:rPr>
        <w:t>del</w:t>
      </w:r>
      <w:r>
        <w:rPr>
          <w:color w:val="231F20"/>
          <w:spacing w:val="-21"/>
        </w:rPr>
        <w:t> </w:t>
      </w:r>
      <w:r>
        <w:rPr>
          <w:color w:val="231F20"/>
        </w:rPr>
        <w:t>conocimiento </w:t>
      </w:r>
      <w:r>
        <w:rPr>
          <w:color w:val="231F20"/>
          <w:w w:val="105"/>
        </w:rPr>
        <w:t>individual y las dificultades de coordinación se pueden superar utilizando mapas </w:t>
      </w:r>
      <w:r>
        <w:rPr>
          <w:color w:val="231F20"/>
          <w:spacing w:val="2"/>
          <w:w w:val="101"/>
        </w:rPr>
        <w:t>me</w:t>
      </w:r>
      <w:r>
        <w:rPr>
          <w:color w:val="231F20"/>
          <w:spacing w:val="2"/>
          <w:w w:val="105"/>
        </w:rPr>
        <w:t>nt</w:t>
      </w:r>
      <w:r>
        <w:rPr>
          <w:color w:val="231F20"/>
          <w:spacing w:val="2"/>
          <w:w w:val="98"/>
        </w:rPr>
        <w:t>ale</w:t>
      </w:r>
      <w:r>
        <w:rPr>
          <w:color w:val="231F20"/>
          <w:w w:val="85"/>
        </w:rPr>
        <w:t>s</w:t>
      </w:r>
      <w:r>
        <w:rPr>
          <w:color w:val="231F20"/>
          <w:spacing w:val="-6"/>
        </w:rPr>
        <w:t> </w:t>
      </w:r>
      <w:r>
        <w:rPr>
          <w:color w:val="231F20"/>
          <w:spacing w:val="2"/>
          <w:w w:val="96"/>
        </w:rPr>
        <w:t>cole</w:t>
      </w:r>
      <w:r>
        <w:rPr>
          <w:color w:val="231F20"/>
          <w:spacing w:val="2"/>
          <w:w w:val="99"/>
        </w:rPr>
        <w:t>ct</w:t>
      </w:r>
      <w:r>
        <w:rPr>
          <w:color w:val="231F20"/>
          <w:spacing w:val="2"/>
          <w:w w:val="91"/>
        </w:rPr>
        <w:t>i</w:t>
      </w:r>
      <w:r>
        <w:rPr>
          <w:color w:val="231F20"/>
          <w:spacing w:val="-2"/>
          <w:w w:val="91"/>
        </w:rPr>
        <w:t>v</w:t>
      </w:r>
      <w:r>
        <w:rPr>
          <w:color w:val="231F20"/>
          <w:spacing w:val="2"/>
          <w:w w:val="93"/>
        </w:rPr>
        <w:t>o</w:t>
      </w:r>
      <w:r>
        <w:rPr>
          <w:color w:val="231F20"/>
          <w:w w:val="93"/>
        </w:rPr>
        <w:t>s</w:t>
      </w:r>
      <w:r>
        <w:rPr>
          <w:color w:val="231F20"/>
          <w:spacing w:val="-6"/>
        </w:rPr>
        <w:t> </w:t>
      </w:r>
      <w:r>
        <w:rPr>
          <w:color w:val="231F20"/>
          <w:spacing w:val="2"/>
          <w:w w:val="71"/>
        </w:rPr>
        <w:t>(</w:t>
      </w:r>
      <w:r>
        <w:rPr>
          <w:color w:val="231F20"/>
          <w:spacing w:val="2"/>
          <w:w w:val="167"/>
          <w:sz w:val="17"/>
        </w:rPr>
        <w:t>c</w:t>
      </w:r>
      <w:r>
        <w:rPr>
          <w:color w:val="231F20"/>
          <w:spacing w:val="2"/>
          <w:w w:val="123"/>
          <w:sz w:val="17"/>
        </w:rPr>
        <w:t>mm</w:t>
      </w:r>
      <w:r>
        <w:rPr>
          <w:color w:val="231F20"/>
          <w:spacing w:val="1"/>
          <w:w w:val="98"/>
          <w:position w:val="7"/>
          <w:sz w:val="13"/>
        </w:rPr>
        <w:t>42</w:t>
      </w:r>
      <w:r>
        <w:rPr>
          <w:color w:val="231F20"/>
          <w:spacing w:val="2"/>
          <w:w w:val="84"/>
        </w:rPr>
        <w:t>)</w:t>
      </w:r>
      <w:r>
        <w:rPr>
          <w:color w:val="231F20"/>
          <w:w w:val="84"/>
        </w:rPr>
        <w:t>.</w:t>
      </w:r>
      <w:r>
        <w:rPr>
          <w:color w:val="231F20"/>
          <w:spacing w:val="-6"/>
        </w:rPr>
        <w:t> </w:t>
      </w:r>
      <w:r>
        <w:rPr>
          <w:color w:val="231F20"/>
          <w:spacing w:val="2"/>
          <w:w w:val="102"/>
        </w:rPr>
        <w:t>D</w:t>
      </w:r>
      <w:r>
        <w:rPr>
          <w:color w:val="231F20"/>
          <w:w w:val="102"/>
        </w:rPr>
        <w:t>e</w:t>
      </w:r>
      <w:r>
        <w:rPr>
          <w:color w:val="231F20"/>
          <w:spacing w:val="-6"/>
        </w:rPr>
        <w:t> </w:t>
      </w:r>
      <w:r>
        <w:rPr>
          <w:color w:val="231F20"/>
          <w:spacing w:val="2"/>
          <w:w w:val="102"/>
        </w:rPr>
        <w:t>he</w:t>
      </w:r>
      <w:r>
        <w:rPr>
          <w:color w:val="231F20"/>
          <w:spacing w:val="-1"/>
          <w:w w:val="96"/>
        </w:rPr>
        <w:t>c</w:t>
      </w:r>
      <w:r>
        <w:rPr>
          <w:color w:val="231F20"/>
          <w:spacing w:val="2"/>
          <w:w w:val="103"/>
        </w:rPr>
        <w:t>h</w:t>
      </w:r>
      <w:r>
        <w:rPr>
          <w:color w:val="231F20"/>
          <w:spacing w:val="-2"/>
          <w:w w:val="103"/>
        </w:rPr>
        <w:t>o</w:t>
      </w:r>
      <w:r>
        <w:rPr>
          <w:color w:val="231F20"/>
        </w:rPr>
        <w:t>,</w:t>
      </w:r>
      <w:r>
        <w:rPr>
          <w:color w:val="231F20"/>
          <w:spacing w:val="-6"/>
        </w:rPr>
        <w:t> </w:t>
      </w:r>
      <w:r>
        <w:rPr>
          <w:color w:val="231F20"/>
          <w:spacing w:val="2"/>
          <w:w w:val="91"/>
        </w:rPr>
        <w:t>lo</w:t>
      </w:r>
      <w:r>
        <w:rPr>
          <w:color w:val="231F20"/>
          <w:w w:val="91"/>
        </w:rPr>
        <w:t>s</w:t>
      </w:r>
      <w:r>
        <w:rPr>
          <w:color w:val="231F20"/>
          <w:spacing w:val="-6"/>
        </w:rPr>
        <w:t> </w:t>
      </w:r>
      <w:r>
        <w:rPr>
          <w:color w:val="231F20"/>
          <w:spacing w:val="2"/>
          <w:w w:val="90"/>
        </w:rPr>
        <w:t>sist</w:t>
      </w:r>
      <w:r>
        <w:rPr>
          <w:color w:val="231F20"/>
          <w:spacing w:val="2"/>
          <w:w w:val="98"/>
        </w:rPr>
        <w:t>e</w:t>
      </w:r>
      <w:r>
        <w:rPr>
          <w:color w:val="231F20"/>
          <w:spacing w:val="2"/>
          <w:w w:val="99"/>
        </w:rPr>
        <w:t>ma</w:t>
      </w:r>
      <w:r>
        <w:rPr>
          <w:color w:val="231F20"/>
          <w:w w:val="99"/>
        </w:rPr>
        <w:t>s</w:t>
      </w:r>
      <w:r>
        <w:rPr>
          <w:color w:val="231F20"/>
          <w:spacing w:val="-6"/>
        </w:rPr>
        <w:t> </w:t>
      </w:r>
      <w:r>
        <w:rPr>
          <w:color w:val="231F20"/>
          <w:spacing w:val="2"/>
          <w:w w:val="98"/>
        </w:rPr>
        <w:t>e</w:t>
      </w:r>
      <w:r>
        <w:rPr>
          <w:color w:val="231F20"/>
          <w:spacing w:val="2"/>
          <w:w w:val="101"/>
        </w:rPr>
        <w:t>me</w:t>
      </w:r>
      <w:r>
        <w:rPr>
          <w:color w:val="231F20"/>
          <w:w w:val="109"/>
        </w:rPr>
        <w:t>r</w:t>
      </w:r>
      <w:r>
        <w:rPr>
          <w:color w:val="231F20"/>
          <w:spacing w:val="2"/>
          <w:w w:val="96"/>
        </w:rPr>
        <w:t>ge</w:t>
      </w:r>
      <w:r>
        <w:rPr>
          <w:color w:val="231F20"/>
          <w:spacing w:val="2"/>
          <w:w w:val="105"/>
        </w:rPr>
        <w:t>nt</w:t>
      </w:r>
      <w:r>
        <w:rPr>
          <w:color w:val="231F20"/>
          <w:spacing w:val="2"/>
          <w:w w:val="98"/>
        </w:rPr>
        <w:t>e</w:t>
      </w:r>
      <w:r>
        <w:rPr>
          <w:color w:val="231F20"/>
          <w:w w:val="85"/>
        </w:rPr>
        <w:t>s</w:t>
      </w:r>
      <w:r>
        <w:rPr>
          <w:color w:val="231F20"/>
          <w:spacing w:val="-6"/>
        </w:rPr>
        <w:t> </w:t>
      </w:r>
      <w:r>
        <w:rPr>
          <w:rFonts w:ascii="Palatino Linotype" w:hAnsi="Palatino Linotype"/>
          <w:i/>
          <w:color w:val="231F20"/>
          <w:spacing w:val="2"/>
          <w:w w:val="94"/>
        </w:rPr>
        <w:t>bottom-u</w:t>
      </w:r>
      <w:r>
        <w:rPr>
          <w:rFonts w:ascii="Palatino Linotype" w:hAnsi="Palatino Linotype"/>
          <w:i/>
          <w:color w:val="231F20"/>
          <w:w w:val="94"/>
        </w:rPr>
        <w:t>p</w:t>
      </w:r>
      <w:r>
        <w:rPr>
          <w:rFonts w:ascii="Palatino Linotype" w:hAnsi="Palatino Linotype"/>
          <w:i/>
          <w:color w:val="231F20"/>
          <w:spacing w:val="-6"/>
        </w:rPr>
        <w:t> </w:t>
      </w:r>
      <w:r>
        <w:rPr>
          <w:color w:val="231F20"/>
          <w:spacing w:val="2"/>
          <w:w w:val="92"/>
        </w:rPr>
        <w:t>s</w:t>
      </w:r>
      <w:r>
        <w:rPr>
          <w:color w:val="231F20"/>
          <w:w w:val="92"/>
        </w:rPr>
        <w:t>e</w:t>
      </w:r>
      <w:r>
        <w:rPr>
          <w:color w:val="231F20"/>
          <w:spacing w:val="-6"/>
        </w:rPr>
        <w:t> </w:t>
      </w:r>
      <w:r>
        <w:rPr>
          <w:color w:val="231F20"/>
          <w:spacing w:val="2"/>
          <w:w w:val="102"/>
        </w:rPr>
        <w:t>pue</w:t>
      </w:r>
      <w:r>
        <w:rPr>
          <w:color w:val="231F20"/>
          <w:spacing w:val="2"/>
          <w:w w:val="101"/>
        </w:rPr>
        <w:t>de</w:t>
      </w:r>
      <w:r>
        <w:rPr>
          <w:color w:val="231F20"/>
          <w:w w:val="106"/>
        </w:rPr>
        <w:t>n </w:t>
      </w:r>
      <w:r>
        <w:rPr>
          <w:color w:val="231F20"/>
          <w:w w:val="105"/>
        </w:rPr>
        <w:t>modelar</w:t>
      </w:r>
      <w:r>
        <w:rPr>
          <w:color w:val="231F20"/>
          <w:spacing w:val="-33"/>
          <w:w w:val="105"/>
        </w:rPr>
        <w:t> </w:t>
      </w:r>
      <w:r>
        <w:rPr>
          <w:color w:val="231F20"/>
          <w:w w:val="105"/>
        </w:rPr>
        <w:t>agregando</w:t>
      </w:r>
      <w:r>
        <w:rPr>
          <w:color w:val="231F20"/>
          <w:spacing w:val="-33"/>
          <w:w w:val="105"/>
        </w:rPr>
        <w:t> </w:t>
      </w:r>
      <w:r>
        <w:rPr>
          <w:color w:val="231F20"/>
          <w:w w:val="105"/>
        </w:rPr>
        <w:t>las</w:t>
      </w:r>
      <w:r>
        <w:rPr>
          <w:color w:val="231F20"/>
          <w:spacing w:val="-33"/>
          <w:w w:val="105"/>
        </w:rPr>
        <w:t> </w:t>
      </w:r>
      <w:r>
        <w:rPr>
          <w:color w:val="231F20"/>
          <w:w w:val="105"/>
        </w:rPr>
        <w:t>preferencias</w:t>
      </w:r>
      <w:r>
        <w:rPr>
          <w:color w:val="231F20"/>
          <w:spacing w:val="-33"/>
          <w:w w:val="105"/>
        </w:rPr>
        <w:t> </w:t>
      </w:r>
      <w:r>
        <w:rPr>
          <w:color w:val="231F20"/>
          <w:w w:val="105"/>
        </w:rPr>
        <w:t>y</w:t>
      </w:r>
      <w:r>
        <w:rPr>
          <w:color w:val="231F20"/>
          <w:spacing w:val="-33"/>
          <w:w w:val="105"/>
        </w:rPr>
        <w:t> </w:t>
      </w:r>
      <w:r>
        <w:rPr>
          <w:color w:val="231F20"/>
          <w:w w:val="105"/>
        </w:rPr>
        <w:t>otras</w:t>
      </w:r>
      <w:r>
        <w:rPr>
          <w:color w:val="231F20"/>
          <w:spacing w:val="-33"/>
          <w:w w:val="105"/>
        </w:rPr>
        <w:t> </w:t>
      </w:r>
      <w:r>
        <w:rPr>
          <w:color w:val="231F20"/>
          <w:w w:val="105"/>
        </w:rPr>
        <w:t>contribuciones</w:t>
      </w:r>
      <w:r>
        <w:rPr>
          <w:color w:val="231F20"/>
          <w:spacing w:val="-33"/>
          <w:w w:val="105"/>
        </w:rPr>
        <w:t> </w:t>
      </w:r>
      <w:r>
        <w:rPr>
          <w:color w:val="231F20"/>
          <w:w w:val="105"/>
        </w:rPr>
        <w:t>individuales</w:t>
      </w:r>
      <w:r>
        <w:rPr>
          <w:color w:val="231F20"/>
          <w:spacing w:val="-33"/>
          <w:w w:val="105"/>
        </w:rPr>
        <w:t> </w:t>
      </w:r>
      <w:r>
        <w:rPr>
          <w:color w:val="231F20"/>
          <w:w w:val="105"/>
        </w:rPr>
        <w:t>en</w:t>
      </w:r>
      <w:r>
        <w:rPr>
          <w:color w:val="231F20"/>
          <w:spacing w:val="-32"/>
          <w:w w:val="105"/>
        </w:rPr>
        <w:t> </w:t>
      </w:r>
      <w:r>
        <w:rPr>
          <w:color w:val="231F20"/>
          <w:w w:val="105"/>
          <w:sz w:val="17"/>
        </w:rPr>
        <w:t>cmm</w:t>
      </w:r>
      <w:r>
        <w:rPr>
          <w:color w:val="231F20"/>
          <w:w w:val="105"/>
        </w:rPr>
        <w:t>s,</w:t>
      </w:r>
      <w:r>
        <w:rPr>
          <w:color w:val="231F20"/>
          <w:spacing w:val="-33"/>
          <w:w w:val="105"/>
        </w:rPr>
        <w:t> </w:t>
      </w:r>
      <w:r>
        <w:rPr>
          <w:color w:val="231F20"/>
          <w:w w:val="105"/>
        </w:rPr>
        <w:t>que surgen</w:t>
      </w:r>
      <w:r>
        <w:rPr>
          <w:color w:val="231F20"/>
          <w:spacing w:val="-9"/>
          <w:w w:val="105"/>
        </w:rPr>
        <w:t> </w:t>
      </w:r>
      <w:r>
        <w:rPr>
          <w:color w:val="231F20"/>
          <w:w w:val="105"/>
        </w:rPr>
        <w:t>cuando</w:t>
      </w:r>
      <w:r>
        <w:rPr>
          <w:color w:val="231F20"/>
          <w:spacing w:val="-9"/>
          <w:w w:val="105"/>
        </w:rPr>
        <w:t> </w:t>
      </w:r>
      <w:r>
        <w:rPr>
          <w:color w:val="231F20"/>
          <w:w w:val="105"/>
        </w:rPr>
        <w:t>cada</w:t>
      </w:r>
      <w:r>
        <w:rPr>
          <w:color w:val="231F20"/>
          <w:spacing w:val="-9"/>
          <w:w w:val="105"/>
        </w:rPr>
        <w:t> </w:t>
      </w:r>
      <w:r>
        <w:rPr>
          <w:color w:val="231F20"/>
          <w:w w:val="105"/>
        </w:rPr>
        <w:t>individuo</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spacing w:val="2"/>
          <w:w w:val="105"/>
        </w:rPr>
        <w:t>grupo</w:t>
      </w:r>
      <w:r>
        <w:rPr>
          <w:color w:val="231F20"/>
          <w:spacing w:val="-9"/>
          <w:w w:val="105"/>
        </w:rPr>
        <w:t> </w:t>
      </w:r>
      <w:r>
        <w:rPr>
          <w:color w:val="231F20"/>
          <w:w w:val="105"/>
        </w:rPr>
        <w:t>construye</w:t>
      </w:r>
      <w:r>
        <w:rPr>
          <w:color w:val="231F20"/>
          <w:spacing w:val="-9"/>
          <w:w w:val="105"/>
        </w:rPr>
        <w:t> </w:t>
      </w:r>
      <w:r>
        <w:rPr>
          <w:color w:val="231F20"/>
          <w:w w:val="105"/>
        </w:rPr>
        <w:t>un</w:t>
      </w:r>
      <w:r>
        <w:rPr>
          <w:color w:val="231F20"/>
          <w:spacing w:val="-9"/>
          <w:w w:val="105"/>
        </w:rPr>
        <w:t> </w:t>
      </w:r>
      <w:r>
        <w:rPr>
          <w:color w:val="231F20"/>
          <w:w w:val="105"/>
        </w:rPr>
        <w:t>modelo</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habilidades o</w:t>
      </w:r>
      <w:r>
        <w:rPr>
          <w:color w:val="231F20"/>
          <w:spacing w:val="-23"/>
          <w:w w:val="105"/>
        </w:rPr>
        <w:t> </w:t>
      </w:r>
      <w:r>
        <w:rPr>
          <w:color w:val="231F20"/>
          <w:w w:val="105"/>
        </w:rPr>
        <w:t>preferencias</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otros</w:t>
      </w:r>
      <w:r>
        <w:rPr>
          <w:color w:val="231F20"/>
          <w:spacing w:val="-23"/>
          <w:w w:val="105"/>
        </w:rPr>
        <w:t> </w:t>
      </w:r>
      <w:r>
        <w:rPr>
          <w:color w:val="231F20"/>
          <w:w w:val="105"/>
        </w:rPr>
        <w:t>miembros</w:t>
      </w:r>
      <w:r>
        <w:rPr>
          <w:color w:val="231F20"/>
          <w:spacing w:val="-23"/>
          <w:w w:val="105"/>
        </w:rPr>
        <w:t> </w:t>
      </w:r>
      <w:r>
        <w:rPr>
          <w:color w:val="231F20"/>
          <w:w w:val="105"/>
        </w:rPr>
        <w:t>(Mohammed</w:t>
      </w:r>
      <w:r>
        <w:rPr>
          <w:color w:val="231F20"/>
          <w:spacing w:val="-23"/>
          <w:w w:val="105"/>
        </w:rPr>
        <w:t> </w:t>
      </w:r>
      <w:r>
        <w:rPr>
          <w:color w:val="231F20"/>
          <w:w w:val="105"/>
        </w:rPr>
        <w:t>y</w:t>
      </w:r>
      <w:r>
        <w:rPr>
          <w:color w:val="231F20"/>
          <w:spacing w:val="-23"/>
          <w:w w:val="105"/>
        </w:rPr>
        <w:t> </w:t>
      </w:r>
      <w:r>
        <w:rPr>
          <w:color w:val="231F20"/>
          <w:w w:val="105"/>
        </w:rPr>
        <w:t>Dumville,</w:t>
      </w:r>
      <w:r>
        <w:rPr>
          <w:color w:val="231F20"/>
          <w:spacing w:val="-23"/>
          <w:w w:val="105"/>
        </w:rPr>
        <w:t> </w:t>
      </w:r>
      <w:r>
        <w:rPr>
          <w:color w:val="231F20"/>
          <w:w w:val="105"/>
        </w:rPr>
        <w:t>2001).</w:t>
      </w:r>
      <w:r>
        <w:rPr>
          <w:color w:val="231F20"/>
          <w:w w:val="105"/>
          <w:position w:val="7"/>
          <w:sz w:val="13"/>
        </w:rPr>
        <w:t>43 </w:t>
      </w:r>
      <w:r>
        <w:rPr>
          <w:color w:val="231F20"/>
          <w:w w:val="105"/>
        </w:rPr>
        <w:t>En</w:t>
      </w:r>
      <w:r>
        <w:rPr>
          <w:color w:val="231F20"/>
          <w:spacing w:val="-23"/>
          <w:w w:val="105"/>
        </w:rPr>
        <w:t> </w:t>
      </w:r>
      <w:r>
        <w:rPr>
          <w:color w:val="231F20"/>
          <w:w w:val="105"/>
        </w:rPr>
        <w:t>esencia, </w:t>
      </w:r>
      <w:r>
        <w:rPr>
          <w:color w:val="231F20"/>
          <w:spacing w:val="2"/>
          <w:w w:val="91"/>
        </w:rPr>
        <w:t>lo</w:t>
      </w:r>
      <w:r>
        <w:rPr>
          <w:color w:val="231F20"/>
          <w:w w:val="91"/>
        </w:rPr>
        <w:t>s</w:t>
      </w:r>
      <w:r>
        <w:rPr>
          <w:color w:val="231F20"/>
          <w:spacing w:val="-3"/>
        </w:rPr>
        <w:t> </w:t>
      </w:r>
      <w:r>
        <w:rPr>
          <w:color w:val="231F20"/>
          <w:spacing w:val="2"/>
          <w:w w:val="167"/>
          <w:sz w:val="17"/>
        </w:rPr>
        <w:t>c</w:t>
      </w:r>
      <w:r>
        <w:rPr>
          <w:color w:val="231F20"/>
          <w:spacing w:val="2"/>
          <w:w w:val="123"/>
          <w:sz w:val="17"/>
        </w:rPr>
        <w:t>mm</w:t>
      </w:r>
      <w:r>
        <w:rPr>
          <w:color w:val="231F20"/>
          <w:w w:val="85"/>
        </w:rPr>
        <w:t>s</w:t>
      </w:r>
      <w:r>
        <w:rPr>
          <w:color w:val="231F20"/>
          <w:spacing w:val="-3"/>
        </w:rPr>
        <w:t> </w:t>
      </w:r>
      <w:r>
        <w:rPr>
          <w:color w:val="231F20"/>
          <w:spacing w:val="2"/>
          <w:w w:val="98"/>
        </w:rPr>
        <w:t>so</w:t>
      </w:r>
      <w:r>
        <w:rPr>
          <w:color w:val="231F20"/>
          <w:w w:val="98"/>
        </w:rPr>
        <w:t>n</w:t>
      </w:r>
      <w:r>
        <w:rPr>
          <w:color w:val="231F20"/>
          <w:spacing w:val="-3"/>
        </w:rPr>
        <w:t> </w:t>
      </w:r>
      <w:r>
        <w:rPr>
          <w:color w:val="231F20"/>
          <w:spacing w:val="2"/>
          <w:w w:val="105"/>
        </w:rPr>
        <w:t>u</w:t>
      </w:r>
      <w:r>
        <w:rPr>
          <w:color w:val="231F20"/>
          <w:w w:val="105"/>
        </w:rPr>
        <w:t>n</w:t>
      </w:r>
      <w:r>
        <w:rPr>
          <w:color w:val="231F20"/>
          <w:spacing w:val="-3"/>
        </w:rPr>
        <w:t> </w:t>
      </w:r>
      <w:r>
        <w:rPr>
          <w:color w:val="231F20"/>
          <w:spacing w:val="2"/>
          <w:w w:val="101"/>
        </w:rPr>
        <w:t>de</w:t>
      </w:r>
      <w:r>
        <w:rPr>
          <w:color w:val="231F20"/>
          <w:spacing w:val="2"/>
          <w:w w:val="100"/>
        </w:rPr>
        <w:t>sa</w:t>
      </w:r>
      <w:r>
        <w:rPr>
          <w:color w:val="231F20"/>
          <w:spacing w:val="4"/>
          <w:w w:val="100"/>
        </w:rPr>
        <w:t>r</w:t>
      </w:r>
      <w:r>
        <w:rPr>
          <w:color w:val="231F20"/>
          <w:spacing w:val="-2"/>
          <w:w w:val="109"/>
        </w:rPr>
        <w:t>r</w:t>
      </w:r>
      <w:r>
        <w:rPr>
          <w:color w:val="231F20"/>
          <w:spacing w:val="2"/>
          <w:w w:val="95"/>
        </w:rPr>
        <w:t>oll</w:t>
      </w:r>
      <w:r>
        <w:rPr>
          <w:color w:val="231F20"/>
          <w:w w:val="95"/>
        </w:rPr>
        <w:t>o</w:t>
      </w:r>
      <w:r>
        <w:rPr>
          <w:color w:val="231F20"/>
          <w:spacing w:val="-3"/>
        </w:rPr>
        <w:t> </w:t>
      </w:r>
      <w:r>
        <w:rPr>
          <w:color w:val="231F20"/>
          <w:spacing w:val="2"/>
          <w:w w:val="101"/>
        </w:rPr>
        <w:t>ope</w:t>
      </w:r>
      <w:r>
        <w:rPr>
          <w:color w:val="231F20"/>
          <w:spacing w:val="2"/>
          <w:w w:val="107"/>
        </w:rPr>
        <w:t>r</w:t>
      </w:r>
      <w:r>
        <w:rPr>
          <w:color w:val="231F20"/>
          <w:w w:val="107"/>
        </w:rPr>
        <w:t>a</w:t>
      </w:r>
      <w:r>
        <w:rPr>
          <w:color w:val="231F20"/>
          <w:spacing w:val="2"/>
          <w:w w:val="104"/>
        </w:rPr>
        <w:t>t</w:t>
      </w:r>
      <w:r>
        <w:rPr>
          <w:color w:val="231F20"/>
          <w:spacing w:val="2"/>
          <w:w w:val="91"/>
        </w:rPr>
        <w:t>i</w:t>
      </w:r>
      <w:r>
        <w:rPr>
          <w:color w:val="231F20"/>
          <w:spacing w:val="-2"/>
          <w:w w:val="91"/>
        </w:rPr>
        <w:t>v</w:t>
      </w:r>
      <w:r>
        <w:rPr>
          <w:color w:val="231F20"/>
        </w:rPr>
        <w:t>o</w:t>
      </w:r>
      <w:r>
        <w:rPr>
          <w:color w:val="231F20"/>
          <w:spacing w:val="-3"/>
        </w:rPr>
        <w:t> </w:t>
      </w:r>
      <w:r>
        <w:rPr>
          <w:color w:val="231F20"/>
          <w:spacing w:val="2"/>
          <w:w w:val="101"/>
        </w:rPr>
        <w:t>d</w:t>
      </w:r>
      <w:r>
        <w:rPr>
          <w:color w:val="231F20"/>
          <w:w w:val="101"/>
        </w:rPr>
        <w:t>e</w:t>
      </w:r>
      <w:r>
        <w:rPr>
          <w:color w:val="231F20"/>
          <w:spacing w:val="-3"/>
        </w:rPr>
        <w:t> </w:t>
      </w:r>
      <w:r>
        <w:rPr>
          <w:color w:val="231F20"/>
          <w:spacing w:val="2"/>
          <w:w w:val="98"/>
        </w:rPr>
        <w:t>l</w:t>
      </w:r>
      <w:r>
        <w:rPr>
          <w:color w:val="231F20"/>
          <w:w w:val="98"/>
        </w:rPr>
        <w:t>a</w:t>
      </w:r>
      <w:r>
        <w:rPr>
          <w:color w:val="231F20"/>
          <w:spacing w:val="-3"/>
        </w:rPr>
        <w:t> </w:t>
      </w:r>
      <w:r>
        <w:rPr>
          <w:color w:val="231F20"/>
          <w:spacing w:val="2"/>
          <w:w w:val="103"/>
        </w:rPr>
        <w:t>“t</w:t>
      </w:r>
      <w:r>
        <w:rPr>
          <w:color w:val="231F20"/>
          <w:spacing w:val="2"/>
          <w:w w:val="98"/>
        </w:rPr>
        <w:t>e</w:t>
      </w:r>
      <w:r>
        <w:rPr>
          <w:color w:val="231F20"/>
          <w:spacing w:val="2"/>
          <w:w w:val="101"/>
        </w:rPr>
        <w:t>orí</w:t>
      </w:r>
      <w:r>
        <w:rPr>
          <w:color w:val="231F20"/>
          <w:w w:val="101"/>
        </w:rPr>
        <w:t>a</w:t>
      </w:r>
      <w:r>
        <w:rPr>
          <w:color w:val="231F20"/>
          <w:spacing w:val="-3"/>
        </w:rPr>
        <w:t> </w:t>
      </w:r>
      <w:r>
        <w:rPr>
          <w:color w:val="231F20"/>
          <w:spacing w:val="2"/>
          <w:w w:val="101"/>
        </w:rPr>
        <w:t>d</w:t>
      </w:r>
      <w:r>
        <w:rPr>
          <w:color w:val="231F20"/>
          <w:w w:val="101"/>
        </w:rPr>
        <w:t>e</w:t>
      </w:r>
      <w:r>
        <w:rPr>
          <w:color w:val="231F20"/>
          <w:spacing w:val="-3"/>
        </w:rPr>
        <w:t> </w:t>
      </w:r>
      <w:r>
        <w:rPr>
          <w:color w:val="231F20"/>
          <w:spacing w:val="2"/>
          <w:w w:val="98"/>
        </w:rPr>
        <w:t>l</w:t>
      </w:r>
      <w:r>
        <w:rPr>
          <w:color w:val="231F20"/>
          <w:w w:val="98"/>
        </w:rPr>
        <w:t>a</w:t>
      </w:r>
      <w:r>
        <w:rPr>
          <w:color w:val="231F20"/>
          <w:spacing w:val="-3"/>
        </w:rPr>
        <w:t> </w:t>
      </w:r>
      <w:r>
        <w:rPr>
          <w:color w:val="231F20"/>
          <w:spacing w:val="2"/>
          <w:w w:val="101"/>
        </w:rPr>
        <w:t>me</w:t>
      </w:r>
      <w:r>
        <w:rPr>
          <w:color w:val="231F20"/>
          <w:spacing w:val="2"/>
          <w:w w:val="105"/>
        </w:rPr>
        <w:t>nt</w:t>
      </w:r>
      <w:r>
        <w:rPr>
          <w:color w:val="231F20"/>
          <w:spacing w:val="2"/>
          <w:w w:val="98"/>
        </w:rPr>
        <w:t>e</w:t>
      </w:r>
      <w:r>
        <w:rPr>
          <w:color w:val="231F20"/>
          <w:w w:val="103"/>
        </w:rPr>
        <w:t>”</w:t>
      </w:r>
      <w:r>
        <w:rPr>
          <w:color w:val="231F20"/>
          <w:spacing w:val="-3"/>
        </w:rPr>
        <w:t> </w:t>
      </w:r>
      <w:r>
        <w:rPr>
          <w:color w:val="231F20"/>
          <w:spacing w:val="2"/>
          <w:w w:val="71"/>
        </w:rPr>
        <w:t>(</w:t>
      </w:r>
      <w:r>
        <w:rPr>
          <w:color w:val="231F20"/>
          <w:spacing w:val="-6"/>
          <w:w w:val="260"/>
          <w:sz w:val="17"/>
        </w:rPr>
        <w:t>t</w:t>
      </w:r>
      <w:r>
        <w:rPr>
          <w:color w:val="231F20"/>
          <w:spacing w:val="2"/>
          <w:w w:val="170"/>
          <w:sz w:val="17"/>
        </w:rPr>
        <w:t>o</w:t>
      </w:r>
      <w:r>
        <w:rPr>
          <w:color w:val="231F20"/>
          <w:spacing w:val="2"/>
          <w:w w:val="123"/>
          <w:sz w:val="17"/>
        </w:rPr>
        <w:t>m</w:t>
      </w:r>
      <w:r>
        <w:rPr>
          <w:color w:val="231F20"/>
          <w:w w:val="71"/>
        </w:rPr>
        <w:t>)</w:t>
      </w:r>
      <w:r>
        <w:rPr>
          <w:color w:val="231F20"/>
          <w:spacing w:val="-3"/>
        </w:rPr>
        <w:t> </w:t>
      </w:r>
      <w:r>
        <w:rPr>
          <w:color w:val="231F20"/>
          <w:spacing w:val="2"/>
          <w:w w:val="71"/>
        </w:rPr>
        <w:t>(</w:t>
      </w:r>
      <w:r>
        <w:rPr>
          <w:color w:val="231F20"/>
          <w:spacing w:val="-11"/>
          <w:w w:val="135"/>
          <w:sz w:val="17"/>
        </w:rPr>
        <w:t>w</w:t>
      </w:r>
      <w:r>
        <w:rPr>
          <w:color w:val="231F20"/>
          <w:spacing w:val="-11"/>
          <w:w w:val="157"/>
          <w:sz w:val="17"/>
        </w:rPr>
        <w:t>a</w:t>
      </w:r>
      <w:r>
        <w:rPr>
          <w:color w:val="231F20"/>
          <w:spacing w:val="2"/>
          <w:w w:val="260"/>
          <w:sz w:val="17"/>
        </w:rPr>
        <w:t>tt</w:t>
      </w:r>
      <w:r>
        <w:rPr>
          <w:color w:val="231F20"/>
        </w:rPr>
        <w:t>,</w:t>
      </w:r>
      <w:r>
        <w:rPr>
          <w:color w:val="231F20"/>
          <w:spacing w:val="-3"/>
        </w:rPr>
        <w:t> </w:t>
      </w:r>
      <w:r>
        <w:rPr>
          <w:color w:val="231F20"/>
          <w:spacing w:val="2"/>
          <w:w w:val="98"/>
        </w:rPr>
        <w:t>1997; </w:t>
      </w:r>
      <w:r>
        <w:rPr>
          <w:color w:val="231F20"/>
          <w:w w:val="105"/>
        </w:rPr>
        <w:t>Ikegami</w:t>
      </w:r>
      <w:r>
        <w:rPr>
          <w:color w:val="231F20"/>
          <w:spacing w:val="-24"/>
          <w:w w:val="105"/>
        </w:rPr>
        <w:t> </w:t>
      </w:r>
      <w:r>
        <w:rPr>
          <w:color w:val="231F20"/>
          <w:w w:val="105"/>
        </w:rPr>
        <w:t>y</w:t>
      </w:r>
      <w:r>
        <w:rPr>
          <w:color w:val="231F20"/>
          <w:spacing w:val="-24"/>
          <w:w w:val="105"/>
        </w:rPr>
        <w:t> </w:t>
      </w:r>
      <w:r>
        <w:rPr>
          <w:color w:val="231F20"/>
          <w:w w:val="105"/>
        </w:rPr>
        <w:t>Morimoto,</w:t>
      </w:r>
      <w:r>
        <w:rPr>
          <w:color w:val="231F20"/>
          <w:spacing w:val="-24"/>
          <w:w w:val="105"/>
        </w:rPr>
        <w:t> </w:t>
      </w:r>
      <w:r>
        <w:rPr>
          <w:color w:val="231F20"/>
          <w:w w:val="105"/>
        </w:rPr>
        <w:t>2003;</w:t>
      </w:r>
      <w:r>
        <w:rPr>
          <w:color w:val="231F20"/>
          <w:spacing w:val="-24"/>
          <w:w w:val="105"/>
        </w:rPr>
        <w:t> </w:t>
      </w:r>
      <w:r>
        <w:rPr>
          <w:color w:val="231F20"/>
          <w:w w:val="105"/>
        </w:rPr>
        <w:t>Pynadath</w:t>
      </w:r>
      <w:r>
        <w:rPr>
          <w:color w:val="231F20"/>
          <w:spacing w:val="-24"/>
          <w:w w:val="105"/>
        </w:rPr>
        <w:t> </w:t>
      </w:r>
      <w:r>
        <w:rPr>
          <w:color w:val="231F20"/>
          <w:w w:val="105"/>
        </w:rPr>
        <w:t>y</w:t>
      </w:r>
      <w:r>
        <w:rPr>
          <w:color w:val="231F20"/>
          <w:spacing w:val="-24"/>
          <w:w w:val="105"/>
        </w:rPr>
        <w:t> </w:t>
      </w:r>
      <w:r>
        <w:rPr>
          <w:color w:val="231F20"/>
          <w:w w:val="105"/>
        </w:rPr>
        <w:t>Marsella,</w:t>
      </w:r>
      <w:r>
        <w:rPr>
          <w:color w:val="231F20"/>
          <w:spacing w:val="-24"/>
          <w:w w:val="105"/>
        </w:rPr>
        <w:t> </w:t>
      </w:r>
      <w:r>
        <w:rPr>
          <w:color w:val="231F20"/>
          <w:w w:val="105"/>
        </w:rPr>
        <w:t>2005</w:t>
      </w:r>
      <w:r>
        <w:rPr>
          <w:color w:val="231F20"/>
          <w:spacing w:val="-24"/>
          <w:w w:val="105"/>
        </w:rPr>
        <w:t> </w:t>
      </w:r>
      <w:r>
        <w:rPr>
          <w:color w:val="231F20"/>
          <w:w w:val="105"/>
        </w:rPr>
        <w:t>y</w:t>
      </w:r>
      <w:r>
        <w:rPr>
          <w:color w:val="231F20"/>
          <w:spacing w:val="-24"/>
          <w:w w:val="105"/>
        </w:rPr>
        <w:t> </w:t>
      </w:r>
      <w:r>
        <w:rPr>
          <w:color w:val="231F20"/>
          <w:w w:val="105"/>
        </w:rPr>
        <w:t>Takano</w:t>
      </w:r>
      <w:r>
        <w:rPr>
          <w:color w:val="231F20"/>
          <w:spacing w:val="-25"/>
          <w:w w:val="105"/>
        </w:rPr>
        <w:t> </w:t>
      </w:r>
      <w:r>
        <w:rPr>
          <w:color w:val="231F20"/>
          <w:w w:val="105"/>
        </w:rPr>
        <w:t>y</w:t>
      </w:r>
      <w:r>
        <w:rPr>
          <w:color w:val="231F20"/>
          <w:spacing w:val="-24"/>
          <w:w w:val="105"/>
        </w:rPr>
        <w:t> </w:t>
      </w:r>
      <w:r>
        <w:rPr>
          <w:color w:val="231F20"/>
          <w:w w:val="105"/>
        </w:rPr>
        <w:t>Arita,</w:t>
      </w:r>
      <w:r>
        <w:rPr>
          <w:color w:val="231F20"/>
          <w:spacing w:val="-24"/>
          <w:w w:val="105"/>
        </w:rPr>
        <w:t> </w:t>
      </w:r>
      <w:r>
        <w:rPr>
          <w:color w:val="231F20"/>
          <w:w w:val="105"/>
        </w:rPr>
        <w:t>2006)</w:t>
      </w:r>
      <w:r>
        <w:rPr>
          <w:color w:val="231F20"/>
          <w:spacing w:val="-24"/>
          <w:w w:val="105"/>
        </w:rPr>
        <w:t> </w:t>
      </w:r>
      <w:r>
        <w:rPr>
          <w:color w:val="231F20"/>
          <w:spacing w:val="2"/>
          <w:w w:val="105"/>
        </w:rPr>
        <w:t>que </w:t>
      </w:r>
      <w:r>
        <w:rPr>
          <w:color w:val="231F20"/>
          <w:w w:val="105"/>
        </w:rPr>
        <w:t>expresa la </w:t>
      </w:r>
      <w:r>
        <w:rPr>
          <w:color w:val="231F20"/>
          <w:spacing w:val="2"/>
          <w:w w:val="105"/>
        </w:rPr>
        <w:t>capacidad </w:t>
      </w:r>
      <w:r>
        <w:rPr>
          <w:color w:val="231F20"/>
          <w:w w:val="105"/>
        </w:rPr>
        <w:t>de un </w:t>
      </w:r>
      <w:r>
        <w:rPr>
          <w:color w:val="231F20"/>
          <w:spacing w:val="2"/>
          <w:w w:val="105"/>
        </w:rPr>
        <w:t>agente </w:t>
      </w:r>
      <w:r>
        <w:rPr>
          <w:color w:val="231F20"/>
          <w:w w:val="105"/>
        </w:rPr>
        <w:t>de </w:t>
      </w:r>
      <w:r>
        <w:rPr>
          <w:color w:val="231F20"/>
          <w:spacing w:val="2"/>
          <w:w w:val="105"/>
        </w:rPr>
        <w:t>percibir </w:t>
      </w:r>
      <w:r>
        <w:rPr>
          <w:color w:val="231F20"/>
          <w:w w:val="105"/>
        </w:rPr>
        <w:t>el </w:t>
      </w:r>
      <w:r>
        <w:rPr>
          <w:color w:val="231F20"/>
          <w:spacing w:val="2"/>
          <w:w w:val="105"/>
        </w:rPr>
        <w:t>modelo </w:t>
      </w:r>
      <w:r>
        <w:rPr>
          <w:color w:val="231F20"/>
          <w:w w:val="105"/>
        </w:rPr>
        <w:t>de </w:t>
      </w:r>
      <w:r>
        <w:rPr>
          <w:color w:val="231F20"/>
          <w:spacing w:val="2"/>
          <w:w w:val="105"/>
        </w:rPr>
        <w:t>conocimiento </w:t>
      </w:r>
      <w:r>
        <w:rPr>
          <w:color w:val="231F20"/>
          <w:w w:val="105"/>
        </w:rPr>
        <w:t>y de comportamiento de</w:t>
      </w:r>
      <w:r>
        <w:rPr>
          <w:color w:val="231F20"/>
          <w:spacing w:val="-30"/>
          <w:w w:val="105"/>
        </w:rPr>
        <w:t> </w:t>
      </w:r>
      <w:r>
        <w:rPr>
          <w:color w:val="231F20"/>
          <w:w w:val="105"/>
        </w:rPr>
        <w:t>otro.</w:t>
      </w:r>
    </w:p>
    <w:p>
      <w:pPr>
        <w:pStyle w:val="BodyText"/>
        <w:spacing w:line="278" w:lineRule="auto" w:before="5"/>
        <w:ind w:left="120" w:right="114" w:firstLine="360"/>
        <w:jc w:val="both"/>
      </w:pPr>
      <w:r>
        <w:rPr>
          <w:color w:val="231F20"/>
          <w:spacing w:val="2"/>
          <w:w w:val="101"/>
        </w:rPr>
        <w:t>L</w:t>
      </w:r>
      <w:r>
        <w:rPr>
          <w:color w:val="231F20"/>
          <w:w w:val="101"/>
        </w:rPr>
        <w:t>a</w:t>
      </w:r>
      <w:r>
        <w:rPr>
          <w:color w:val="231F20"/>
          <w:spacing w:val="17"/>
        </w:rPr>
        <w:t> </w:t>
      </w:r>
      <w:r>
        <w:rPr>
          <w:color w:val="231F20"/>
          <w:spacing w:val="2"/>
          <w:w w:val="104"/>
        </w:rPr>
        <w:t>m</w:t>
      </w:r>
      <w:r>
        <w:rPr>
          <w:color w:val="231F20"/>
          <w:w w:val="104"/>
        </w:rPr>
        <w:t>a</w:t>
      </w:r>
      <w:r>
        <w:rPr>
          <w:color w:val="231F20"/>
          <w:spacing w:val="-4"/>
          <w:w w:val="91"/>
        </w:rPr>
        <w:t>y</w:t>
      </w:r>
      <w:r>
        <w:rPr>
          <w:color w:val="231F20"/>
          <w:spacing w:val="2"/>
          <w:w w:val="101"/>
        </w:rPr>
        <w:t>orí</w:t>
      </w:r>
      <w:r>
        <w:rPr>
          <w:color w:val="231F20"/>
          <w:w w:val="101"/>
        </w:rPr>
        <w:t>a</w:t>
      </w:r>
      <w:r>
        <w:rPr>
          <w:color w:val="231F20"/>
          <w:spacing w:val="17"/>
        </w:rPr>
        <w:t> </w:t>
      </w:r>
      <w:r>
        <w:rPr>
          <w:color w:val="231F20"/>
          <w:spacing w:val="2"/>
          <w:w w:val="101"/>
        </w:rPr>
        <w:t>d</w:t>
      </w:r>
      <w:r>
        <w:rPr>
          <w:color w:val="231F20"/>
          <w:w w:val="101"/>
        </w:rPr>
        <w:t>e</w:t>
      </w:r>
      <w:r>
        <w:rPr>
          <w:color w:val="231F20"/>
          <w:spacing w:val="17"/>
        </w:rPr>
        <w:t> </w:t>
      </w:r>
      <w:r>
        <w:rPr>
          <w:color w:val="231F20"/>
          <w:spacing w:val="2"/>
          <w:w w:val="93"/>
        </w:rPr>
        <w:t>la</w:t>
      </w:r>
      <w:r>
        <w:rPr>
          <w:color w:val="231F20"/>
          <w:w w:val="93"/>
        </w:rPr>
        <w:t>s</w:t>
      </w:r>
      <w:r>
        <w:rPr>
          <w:color w:val="231F20"/>
          <w:spacing w:val="16"/>
        </w:rPr>
        <w:t> </w:t>
      </w:r>
      <w:r>
        <w:rPr>
          <w:color w:val="231F20"/>
          <w:spacing w:val="2"/>
          <w:w w:val="99"/>
        </w:rPr>
        <w:t>aplicacion</w:t>
      </w:r>
      <w:r>
        <w:rPr>
          <w:color w:val="231F20"/>
          <w:spacing w:val="1"/>
          <w:w w:val="99"/>
        </w:rPr>
        <w:t>e</w:t>
      </w:r>
      <w:r>
        <w:rPr>
          <w:color w:val="231F20"/>
          <w:w w:val="85"/>
        </w:rPr>
        <w:t>s</w:t>
      </w:r>
      <w:r>
        <w:rPr>
          <w:color w:val="231F20"/>
          <w:spacing w:val="17"/>
        </w:rPr>
        <w:t> </w:t>
      </w:r>
      <w:r>
        <w:rPr>
          <w:color w:val="231F20"/>
          <w:w w:val="98"/>
        </w:rPr>
        <w:t>e</w:t>
      </w:r>
      <w:r>
        <w:rPr>
          <w:color w:val="231F20"/>
          <w:spacing w:val="2"/>
          <w:w w:val="93"/>
        </w:rPr>
        <w:t>xist</w:t>
      </w:r>
      <w:r>
        <w:rPr>
          <w:color w:val="231F20"/>
          <w:spacing w:val="2"/>
          <w:w w:val="98"/>
        </w:rPr>
        <w:t>e</w:t>
      </w:r>
      <w:r>
        <w:rPr>
          <w:color w:val="231F20"/>
          <w:spacing w:val="2"/>
          <w:w w:val="105"/>
        </w:rPr>
        <w:t>nt</w:t>
      </w:r>
      <w:r>
        <w:rPr>
          <w:color w:val="231F20"/>
          <w:spacing w:val="2"/>
          <w:w w:val="98"/>
        </w:rPr>
        <w:t>e</w:t>
      </w:r>
      <w:r>
        <w:rPr>
          <w:color w:val="231F20"/>
          <w:w w:val="85"/>
        </w:rPr>
        <w:t>s</w:t>
      </w:r>
      <w:r>
        <w:rPr>
          <w:color w:val="231F20"/>
          <w:spacing w:val="17"/>
        </w:rPr>
        <w:t> </w:t>
      </w:r>
      <w:r>
        <w:rPr>
          <w:color w:val="231F20"/>
          <w:spacing w:val="2"/>
          <w:w w:val="101"/>
        </w:rPr>
        <w:t>d</w:t>
      </w:r>
      <w:r>
        <w:rPr>
          <w:color w:val="231F20"/>
          <w:w w:val="101"/>
        </w:rPr>
        <w:t>e</w:t>
      </w:r>
      <w:r>
        <w:rPr>
          <w:color w:val="231F20"/>
          <w:spacing w:val="17"/>
        </w:rPr>
        <w:t> </w:t>
      </w:r>
      <w:r>
        <w:rPr>
          <w:color w:val="231F20"/>
          <w:spacing w:val="2"/>
          <w:w w:val="98"/>
        </w:rPr>
        <w:t>l</w:t>
      </w:r>
      <w:r>
        <w:rPr>
          <w:color w:val="231F20"/>
          <w:w w:val="98"/>
        </w:rPr>
        <w:t>a</w:t>
      </w:r>
      <w:r>
        <w:rPr>
          <w:color w:val="231F20"/>
          <w:spacing w:val="16"/>
        </w:rPr>
        <w:t> </w:t>
      </w:r>
      <w:r>
        <w:rPr>
          <w:color w:val="231F20"/>
          <w:spacing w:val="-6"/>
          <w:w w:val="260"/>
          <w:sz w:val="17"/>
        </w:rPr>
        <w:t>t</w:t>
      </w:r>
      <w:r>
        <w:rPr>
          <w:color w:val="231F20"/>
          <w:spacing w:val="2"/>
          <w:w w:val="170"/>
          <w:sz w:val="17"/>
        </w:rPr>
        <w:t>o</w:t>
      </w:r>
      <w:r>
        <w:rPr>
          <w:color w:val="231F20"/>
          <w:w w:val="123"/>
          <w:sz w:val="17"/>
        </w:rPr>
        <w:t>m</w:t>
      </w:r>
      <w:r>
        <w:rPr>
          <w:color w:val="231F20"/>
          <w:sz w:val="17"/>
        </w:rPr>
        <w:t> </w:t>
      </w:r>
      <w:r>
        <w:rPr>
          <w:color w:val="231F20"/>
          <w:spacing w:val="-13"/>
          <w:sz w:val="17"/>
        </w:rPr>
        <w:t> </w:t>
      </w:r>
      <w:r>
        <w:rPr>
          <w:color w:val="231F20"/>
          <w:spacing w:val="2"/>
          <w:w w:val="92"/>
        </w:rPr>
        <w:t>s</w:t>
      </w:r>
      <w:r>
        <w:rPr>
          <w:color w:val="231F20"/>
          <w:w w:val="92"/>
        </w:rPr>
        <w:t>e</w:t>
      </w:r>
      <w:r>
        <w:rPr>
          <w:color w:val="231F20"/>
          <w:spacing w:val="17"/>
        </w:rPr>
        <w:t> </w:t>
      </w:r>
      <w:r>
        <w:rPr>
          <w:color w:val="231F20"/>
          <w:spacing w:val="2"/>
          <w:w w:val="99"/>
        </w:rPr>
        <w:t>asocia</w:t>
      </w:r>
      <w:r>
        <w:rPr>
          <w:color w:val="231F20"/>
          <w:w w:val="99"/>
        </w:rPr>
        <w:t>n</w:t>
      </w:r>
      <w:r>
        <w:rPr>
          <w:color w:val="231F20"/>
          <w:spacing w:val="16"/>
        </w:rPr>
        <w:t> </w:t>
      </w:r>
      <w:r>
        <w:rPr>
          <w:color w:val="231F20"/>
          <w:spacing w:val="2"/>
          <w:w w:val="101"/>
        </w:rPr>
        <w:t>co</w:t>
      </w:r>
      <w:r>
        <w:rPr>
          <w:color w:val="231F20"/>
          <w:w w:val="101"/>
        </w:rPr>
        <w:t>n</w:t>
      </w:r>
      <w:r>
        <w:rPr>
          <w:color w:val="231F20"/>
          <w:spacing w:val="17"/>
        </w:rPr>
        <w:t> </w:t>
      </w:r>
      <w:r>
        <w:rPr>
          <w:color w:val="231F20"/>
          <w:spacing w:val="2"/>
          <w:w w:val="97"/>
        </w:rPr>
        <w:t>posicion</w:t>
      </w:r>
      <w:r>
        <w:rPr>
          <w:color w:val="231F20"/>
          <w:spacing w:val="1"/>
          <w:w w:val="97"/>
        </w:rPr>
        <w:t>e</w:t>
      </w:r>
      <w:r>
        <w:rPr>
          <w:color w:val="231F20"/>
          <w:w w:val="85"/>
        </w:rPr>
        <w:t>s </w:t>
      </w:r>
      <w:r>
        <w:rPr>
          <w:color w:val="231F20"/>
        </w:rPr>
        <w:t>evolutivas en </w:t>
      </w:r>
      <w:r>
        <w:rPr>
          <w:color w:val="231F20"/>
          <w:spacing w:val="2"/>
        </w:rPr>
        <w:t>entornos </w:t>
      </w:r>
      <w:r>
        <w:rPr>
          <w:color w:val="231F20"/>
        </w:rPr>
        <w:t>competitivos y no hay muchos desarrollos para decisiones colaborativas, que son las que se presentan en los problemas de valoración colectiva. Entre los modelos no-competitivos destaca el de Sayama </w:t>
      </w:r>
      <w:r>
        <w:rPr>
          <w:rFonts w:ascii="Palatino Linotype" w:hAnsi="Palatino Linotype"/>
          <w:i/>
          <w:color w:val="231F20"/>
        </w:rPr>
        <w:t>et al. </w:t>
      </w:r>
      <w:r>
        <w:rPr>
          <w:color w:val="231F20"/>
        </w:rPr>
        <w:t>(2010). Estos autores proponen un modelo computacional para estudiar los efectos de la </w:t>
      </w:r>
      <w:r>
        <w:rPr>
          <w:color w:val="231F20"/>
          <w:spacing w:val="2"/>
        </w:rPr>
        <w:t>formación </w:t>
      </w:r>
      <w:r>
        <w:rPr>
          <w:color w:val="231F20"/>
        </w:rPr>
        <w:t>de     un modelo mental sobre la efectividad de una discusión participativa. En el modelo, cada agente tiene su propia función de utilidad que difiere de la función de utilidad conjunta (que se va modificando con las interacciones que produce la</w:t>
      </w:r>
      <w:r>
        <w:rPr>
          <w:color w:val="231F20"/>
          <w:spacing w:val="52"/>
        </w:rPr>
        <w:t> </w:t>
      </w:r>
      <w:r>
        <w:rPr>
          <w:color w:val="231F20"/>
        </w:rPr>
        <w:t>clasificación);</w:t>
      </w:r>
    </w:p>
    <w:p>
      <w:pPr>
        <w:pStyle w:val="BodyText"/>
        <w:rPr>
          <w:sz w:val="20"/>
        </w:rPr>
      </w:pPr>
    </w:p>
    <w:p>
      <w:pPr>
        <w:pStyle w:val="BodyText"/>
        <w:spacing w:before="2"/>
        <w:rPr>
          <w:sz w:val="23"/>
        </w:rPr>
      </w:pPr>
      <w:r>
        <w:rPr/>
        <w:pict>
          <v:line style="position:absolute;mso-position-horizontal-relative:page;mso-position-vertical-relative:paragraph;z-index:1816;mso-wrap-distance-left:0;mso-wrap-distance-right:0" from="54pt,15.42601pt" to="115.89pt,15.42601pt" stroked="true" strokeweight=".25pt" strokecolor="#231f20">
            <w10:wrap type="topAndBottom"/>
          </v:line>
        </w:pict>
      </w:r>
    </w:p>
    <w:p>
      <w:pPr>
        <w:spacing w:before="29"/>
        <w:ind w:left="840" w:right="0" w:firstLine="0"/>
        <w:jc w:val="left"/>
        <w:rPr>
          <w:sz w:val="18"/>
        </w:rPr>
      </w:pPr>
      <w:r>
        <w:rPr>
          <w:color w:val="231F20"/>
          <w:sz w:val="18"/>
        </w:rPr>
        <w:t>El sistema es un conjunto de componentes que  interaccionan.</w:t>
      </w:r>
    </w:p>
    <w:p>
      <w:pPr>
        <w:spacing w:before="53"/>
        <w:ind w:left="840" w:right="0" w:firstLine="0"/>
        <w:jc w:val="left"/>
        <w:rPr>
          <w:sz w:val="18"/>
        </w:rPr>
      </w:pPr>
      <w:r>
        <w:rPr>
          <w:color w:val="231F20"/>
          <w:sz w:val="18"/>
        </w:rPr>
        <w:t>Cada componente (evaluador) tiene sus propias reglas y responsabilidades (preferencias).</w:t>
      </w:r>
    </w:p>
    <w:p>
      <w:pPr>
        <w:pStyle w:val="ListParagraph"/>
        <w:numPr>
          <w:ilvl w:val="0"/>
          <w:numId w:val="10"/>
        </w:numPr>
        <w:tabs>
          <w:tab w:pos="840" w:val="left" w:leader="none"/>
        </w:tabs>
        <w:spacing w:line="302" w:lineRule="auto" w:before="53" w:after="0"/>
        <w:ind w:left="120" w:right="118" w:firstLine="360"/>
        <w:jc w:val="both"/>
        <w:rPr>
          <w:sz w:val="18"/>
        </w:rPr>
      </w:pPr>
      <w:r>
        <w:rPr>
          <w:color w:val="231F20"/>
          <w:sz w:val="18"/>
        </w:rPr>
        <w:t>Algunos componentes pueden influir más que otros, pero ninguno controla completamente   el comportamiento del</w:t>
      </w:r>
      <w:r>
        <w:rPr>
          <w:color w:val="231F20"/>
          <w:spacing w:val="30"/>
          <w:sz w:val="18"/>
        </w:rPr>
        <w:t> </w:t>
      </w:r>
      <w:r>
        <w:rPr>
          <w:color w:val="231F20"/>
          <w:sz w:val="18"/>
        </w:rPr>
        <w:t>sistema.</w:t>
      </w:r>
    </w:p>
    <w:p>
      <w:pPr>
        <w:pStyle w:val="ListParagraph"/>
        <w:numPr>
          <w:ilvl w:val="0"/>
          <w:numId w:val="10"/>
        </w:numPr>
        <w:tabs>
          <w:tab w:pos="839" w:val="left" w:leader="none"/>
          <w:tab w:pos="840" w:val="left" w:leader="none"/>
        </w:tabs>
        <w:spacing w:line="240" w:lineRule="auto" w:before="1" w:after="0"/>
        <w:ind w:left="840" w:right="0" w:hanging="360"/>
        <w:jc w:val="left"/>
        <w:rPr>
          <w:sz w:val="18"/>
        </w:rPr>
      </w:pPr>
      <w:r>
        <w:rPr>
          <w:color w:val="231F20"/>
          <w:spacing w:val="-3"/>
          <w:sz w:val="18"/>
        </w:rPr>
        <w:t>Todos </w:t>
      </w:r>
      <w:r>
        <w:rPr>
          <w:color w:val="231F20"/>
          <w:sz w:val="18"/>
        </w:rPr>
        <w:t>los componentes contribuyen en mayor o menor medida al resultado  </w:t>
      </w:r>
      <w:r>
        <w:rPr>
          <w:color w:val="231F20"/>
          <w:spacing w:val="12"/>
          <w:sz w:val="18"/>
        </w:rPr>
        <w:t> </w:t>
      </w:r>
      <w:r>
        <w:rPr>
          <w:color w:val="231F20"/>
          <w:sz w:val="18"/>
        </w:rPr>
        <w:t>final.</w:t>
      </w:r>
    </w:p>
    <w:p>
      <w:pPr>
        <w:spacing w:line="302" w:lineRule="auto" w:before="53"/>
        <w:ind w:left="120" w:right="116" w:firstLine="360"/>
        <w:jc w:val="both"/>
        <w:rPr>
          <w:sz w:val="18"/>
        </w:rPr>
      </w:pPr>
      <w:r>
        <w:rPr>
          <w:color w:val="231F20"/>
          <w:sz w:val="18"/>
        </w:rPr>
        <w:t>Los sistemas emergentes también suelen ser adaptativos: reaccionan ante estímulos externos, aprenden del ambiente y modifican su comportamiento para alcanzar algún    objetivo.</w:t>
      </w:r>
    </w:p>
    <w:p>
      <w:pPr>
        <w:spacing w:line="288" w:lineRule="auto" w:before="1"/>
        <w:ind w:left="120" w:right="115" w:firstLine="360"/>
        <w:jc w:val="both"/>
        <w:rPr>
          <w:sz w:val="18"/>
        </w:rPr>
      </w:pPr>
      <w:r>
        <w:rPr>
          <w:color w:val="231F20"/>
          <w:w w:val="105"/>
          <w:position w:val="6"/>
          <w:sz w:val="10"/>
        </w:rPr>
        <w:t>42 </w:t>
      </w:r>
      <w:r>
        <w:rPr>
          <w:color w:val="231F20"/>
          <w:w w:val="105"/>
          <w:sz w:val="18"/>
        </w:rPr>
        <w:t>Un </w:t>
      </w:r>
      <w:r>
        <w:rPr>
          <w:color w:val="231F20"/>
          <w:w w:val="115"/>
          <w:sz w:val="14"/>
        </w:rPr>
        <w:t>cmm </w:t>
      </w:r>
      <w:r>
        <w:rPr>
          <w:color w:val="231F20"/>
          <w:w w:val="105"/>
          <w:sz w:val="18"/>
        </w:rPr>
        <w:t>es una memoria externa con acceso de lectura/escritura compartida, que representa los estados del problema, las valoraciones y las preferencias. Los </w:t>
      </w:r>
      <w:r>
        <w:rPr>
          <w:color w:val="231F20"/>
          <w:w w:val="115"/>
          <w:sz w:val="14"/>
        </w:rPr>
        <w:t>cmm</w:t>
      </w:r>
      <w:r>
        <w:rPr>
          <w:color w:val="231F20"/>
          <w:w w:val="115"/>
          <w:sz w:val="18"/>
        </w:rPr>
        <w:t>s </w:t>
      </w:r>
      <w:r>
        <w:rPr>
          <w:color w:val="231F20"/>
          <w:w w:val="105"/>
          <w:sz w:val="18"/>
        </w:rPr>
        <w:t>fomentan el entendimiento entre</w:t>
      </w:r>
      <w:r>
        <w:rPr>
          <w:color w:val="231F20"/>
          <w:spacing w:val="-14"/>
          <w:w w:val="105"/>
          <w:sz w:val="18"/>
        </w:rPr>
        <w:t> </w:t>
      </w:r>
      <w:r>
        <w:rPr>
          <w:color w:val="231F20"/>
          <w:w w:val="105"/>
          <w:sz w:val="18"/>
        </w:rPr>
        <w:t>los</w:t>
      </w:r>
      <w:r>
        <w:rPr>
          <w:color w:val="231F20"/>
          <w:spacing w:val="-14"/>
          <w:w w:val="105"/>
          <w:sz w:val="18"/>
        </w:rPr>
        <w:t> </w:t>
      </w:r>
      <w:r>
        <w:rPr>
          <w:color w:val="231F20"/>
          <w:w w:val="105"/>
          <w:sz w:val="18"/>
        </w:rPr>
        <w:t>miembros</w:t>
      </w:r>
      <w:r>
        <w:rPr>
          <w:color w:val="231F20"/>
          <w:spacing w:val="-14"/>
          <w:w w:val="105"/>
          <w:sz w:val="18"/>
        </w:rPr>
        <w:t> </w:t>
      </w:r>
      <w:r>
        <w:rPr>
          <w:color w:val="231F20"/>
          <w:w w:val="105"/>
          <w:sz w:val="18"/>
        </w:rPr>
        <w:t>del</w:t>
      </w:r>
      <w:r>
        <w:rPr>
          <w:color w:val="231F20"/>
          <w:spacing w:val="-14"/>
          <w:w w:val="105"/>
          <w:sz w:val="18"/>
        </w:rPr>
        <w:t> </w:t>
      </w:r>
      <w:r>
        <w:rPr>
          <w:color w:val="231F20"/>
          <w:w w:val="105"/>
          <w:sz w:val="18"/>
        </w:rPr>
        <w:t>grupo</w:t>
      </w:r>
      <w:r>
        <w:rPr>
          <w:color w:val="231F20"/>
          <w:spacing w:val="-14"/>
          <w:w w:val="105"/>
          <w:sz w:val="18"/>
        </w:rPr>
        <w:t> </w:t>
      </w:r>
      <w:r>
        <w:rPr>
          <w:color w:val="231F20"/>
          <w:w w:val="105"/>
          <w:sz w:val="18"/>
        </w:rPr>
        <w:t>respecto</w:t>
      </w:r>
      <w:r>
        <w:rPr>
          <w:color w:val="231F20"/>
          <w:spacing w:val="-14"/>
          <w:w w:val="105"/>
          <w:sz w:val="18"/>
        </w:rPr>
        <w:t> </w:t>
      </w:r>
      <w:r>
        <w:rPr>
          <w:color w:val="231F20"/>
          <w:w w:val="105"/>
          <w:sz w:val="18"/>
        </w:rPr>
        <w:t>a</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información</w:t>
      </w:r>
      <w:r>
        <w:rPr>
          <w:color w:val="231F20"/>
          <w:spacing w:val="-14"/>
          <w:w w:val="105"/>
          <w:sz w:val="18"/>
        </w:rPr>
        <w:t> </w:t>
      </w:r>
      <w:r>
        <w:rPr>
          <w:color w:val="231F20"/>
          <w:w w:val="105"/>
          <w:sz w:val="18"/>
        </w:rPr>
        <w:t>requerida</w:t>
      </w:r>
      <w:r>
        <w:rPr>
          <w:color w:val="231F20"/>
          <w:spacing w:val="-14"/>
          <w:w w:val="105"/>
          <w:sz w:val="18"/>
        </w:rPr>
        <w:t> </w:t>
      </w:r>
      <w:r>
        <w:rPr>
          <w:color w:val="231F20"/>
          <w:w w:val="105"/>
          <w:sz w:val="18"/>
        </w:rPr>
        <w:t>y</w:t>
      </w:r>
      <w:r>
        <w:rPr>
          <w:color w:val="231F20"/>
          <w:spacing w:val="-14"/>
          <w:w w:val="105"/>
          <w:sz w:val="18"/>
        </w:rPr>
        <w:t> </w:t>
      </w:r>
      <w:r>
        <w:rPr>
          <w:color w:val="231F20"/>
          <w:w w:val="105"/>
          <w:sz w:val="18"/>
        </w:rPr>
        <w:t>a</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necesidad</w:t>
      </w:r>
      <w:r>
        <w:rPr>
          <w:color w:val="231F20"/>
          <w:spacing w:val="-13"/>
          <w:w w:val="105"/>
          <w:sz w:val="18"/>
        </w:rPr>
        <w:t> </w:t>
      </w:r>
      <w:r>
        <w:rPr>
          <w:color w:val="231F20"/>
          <w:w w:val="105"/>
          <w:sz w:val="18"/>
        </w:rPr>
        <w:t>de</w:t>
      </w:r>
      <w:r>
        <w:rPr>
          <w:color w:val="231F20"/>
          <w:spacing w:val="-14"/>
          <w:w w:val="105"/>
          <w:sz w:val="18"/>
        </w:rPr>
        <w:t> </w:t>
      </w:r>
      <w:r>
        <w:rPr>
          <w:color w:val="231F20"/>
          <w:w w:val="105"/>
          <w:sz w:val="18"/>
        </w:rPr>
        <w:t>comunicación</w:t>
      </w:r>
      <w:r>
        <w:rPr>
          <w:color w:val="231F20"/>
          <w:spacing w:val="-14"/>
          <w:w w:val="105"/>
          <w:sz w:val="18"/>
        </w:rPr>
        <w:t> </w:t>
      </w:r>
      <w:r>
        <w:rPr>
          <w:color w:val="231F20"/>
          <w:w w:val="105"/>
          <w:sz w:val="18"/>
        </w:rPr>
        <w:t>y coordinación</w:t>
      </w:r>
      <w:r>
        <w:rPr>
          <w:color w:val="231F20"/>
          <w:spacing w:val="-17"/>
          <w:w w:val="105"/>
          <w:sz w:val="18"/>
        </w:rPr>
        <w:t> </w:t>
      </w:r>
      <w:r>
        <w:rPr>
          <w:color w:val="231F20"/>
          <w:w w:val="105"/>
          <w:sz w:val="18"/>
        </w:rPr>
        <w:t>(Marks</w:t>
      </w:r>
      <w:r>
        <w:rPr>
          <w:color w:val="231F20"/>
          <w:spacing w:val="-17"/>
          <w:w w:val="105"/>
          <w:sz w:val="18"/>
        </w:rPr>
        <w:t> </w:t>
      </w:r>
      <w:r>
        <w:rPr>
          <w:rFonts w:ascii="Palatino Linotype" w:hAnsi="Palatino Linotype"/>
          <w:i/>
          <w:color w:val="231F20"/>
          <w:w w:val="105"/>
          <w:sz w:val="18"/>
        </w:rPr>
        <w:t>et</w:t>
      </w:r>
      <w:r>
        <w:rPr>
          <w:rFonts w:ascii="Palatino Linotype" w:hAnsi="Palatino Linotype"/>
          <w:i/>
          <w:color w:val="231F20"/>
          <w:spacing w:val="-15"/>
          <w:w w:val="105"/>
          <w:sz w:val="18"/>
        </w:rPr>
        <w:t> </w:t>
      </w:r>
      <w:r>
        <w:rPr>
          <w:rFonts w:ascii="Palatino Linotype" w:hAnsi="Palatino Linotype"/>
          <w:i/>
          <w:color w:val="231F20"/>
          <w:w w:val="105"/>
          <w:sz w:val="18"/>
        </w:rPr>
        <w:t>al.,</w:t>
      </w:r>
      <w:r>
        <w:rPr>
          <w:rFonts w:ascii="Palatino Linotype" w:hAnsi="Palatino Linotype"/>
          <w:i/>
          <w:color w:val="231F20"/>
          <w:spacing w:val="-17"/>
          <w:w w:val="105"/>
          <w:sz w:val="18"/>
        </w:rPr>
        <w:t> </w:t>
      </w:r>
      <w:r>
        <w:rPr>
          <w:color w:val="231F20"/>
          <w:w w:val="105"/>
          <w:sz w:val="18"/>
        </w:rPr>
        <w:t>2000;</w:t>
      </w:r>
      <w:r>
        <w:rPr>
          <w:color w:val="231F20"/>
          <w:spacing w:val="-17"/>
          <w:w w:val="105"/>
          <w:sz w:val="18"/>
        </w:rPr>
        <w:t> </w:t>
      </w:r>
      <w:r>
        <w:rPr>
          <w:color w:val="231F20"/>
          <w:w w:val="105"/>
          <w:sz w:val="18"/>
        </w:rPr>
        <w:t>Mathieu</w:t>
      </w:r>
      <w:r>
        <w:rPr>
          <w:color w:val="231F20"/>
          <w:spacing w:val="-17"/>
          <w:w w:val="105"/>
          <w:sz w:val="18"/>
        </w:rPr>
        <w:t> </w:t>
      </w:r>
      <w:r>
        <w:rPr>
          <w:rFonts w:ascii="Palatino Linotype" w:hAnsi="Palatino Linotype"/>
          <w:i/>
          <w:color w:val="231F20"/>
          <w:w w:val="105"/>
          <w:sz w:val="18"/>
        </w:rPr>
        <w:t>et</w:t>
      </w:r>
      <w:r>
        <w:rPr>
          <w:rFonts w:ascii="Palatino Linotype" w:hAnsi="Palatino Linotype"/>
          <w:i/>
          <w:color w:val="231F20"/>
          <w:spacing w:val="-15"/>
          <w:w w:val="105"/>
          <w:sz w:val="18"/>
        </w:rPr>
        <w:t> </w:t>
      </w:r>
      <w:r>
        <w:rPr>
          <w:rFonts w:ascii="Palatino Linotype" w:hAnsi="Palatino Linotype"/>
          <w:i/>
          <w:color w:val="231F20"/>
          <w:w w:val="105"/>
          <w:sz w:val="18"/>
        </w:rPr>
        <w:t>al.,</w:t>
      </w:r>
      <w:r>
        <w:rPr>
          <w:rFonts w:ascii="Palatino Linotype" w:hAnsi="Palatino Linotype"/>
          <w:i/>
          <w:color w:val="231F20"/>
          <w:spacing w:val="-17"/>
          <w:w w:val="105"/>
          <w:sz w:val="18"/>
        </w:rPr>
        <w:t> </w:t>
      </w:r>
      <w:r>
        <w:rPr>
          <w:color w:val="231F20"/>
          <w:w w:val="105"/>
          <w:sz w:val="18"/>
        </w:rPr>
        <w:t>2000</w:t>
      </w:r>
      <w:r>
        <w:rPr>
          <w:color w:val="231F20"/>
          <w:spacing w:val="-17"/>
          <w:w w:val="105"/>
          <w:sz w:val="18"/>
        </w:rPr>
        <w:t> </w:t>
      </w:r>
      <w:r>
        <w:rPr>
          <w:color w:val="231F20"/>
          <w:w w:val="105"/>
          <w:sz w:val="18"/>
        </w:rPr>
        <w:t>y</w:t>
      </w:r>
      <w:r>
        <w:rPr>
          <w:color w:val="231F20"/>
          <w:spacing w:val="-17"/>
          <w:w w:val="105"/>
          <w:sz w:val="18"/>
        </w:rPr>
        <w:t> </w:t>
      </w:r>
      <w:r>
        <w:rPr>
          <w:color w:val="231F20"/>
          <w:w w:val="105"/>
          <w:sz w:val="18"/>
        </w:rPr>
        <w:t>Baron-Cohen,</w:t>
      </w:r>
      <w:r>
        <w:rPr>
          <w:color w:val="231F20"/>
          <w:spacing w:val="-17"/>
          <w:w w:val="105"/>
          <w:sz w:val="18"/>
        </w:rPr>
        <w:t> </w:t>
      </w:r>
      <w:r>
        <w:rPr>
          <w:color w:val="231F20"/>
          <w:w w:val="105"/>
          <w:sz w:val="18"/>
        </w:rPr>
        <w:t>1995)</w:t>
      </w:r>
      <w:r>
        <w:rPr>
          <w:color w:val="231F20"/>
          <w:spacing w:val="-17"/>
          <w:w w:val="105"/>
          <w:sz w:val="18"/>
        </w:rPr>
        <w:t> </w:t>
      </w:r>
      <w:r>
        <w:rPr>
          <w:color w:val="231F20"/>
          <w:w w:val="105"/>
          <w:sz w:val="18"/>
        </w:rPr>
        <w:t>y</w:t>
      </w:r>
      <w:r>
        <w:rPr>
          <w:color w:val="231F20"/>
          <w:spacing w:val="-17"/>
          <w:w w:val="105"/>
          <w:sz w:val="18"/>
        </w:rPr>
        <w:t> </w:t>
      </w:r>
      <w:r>
        <w:rPr>
          <w:color w:val="231F20"/>
          <w:w w:val="105"/>
          <w:sz w:val="18"/>
        </w:rPr>
        <w:t>por</w:t>
      </w:r>
      <w:r>
        <w:rPr>
          <w:color w:val="231F20"/>
          <w:spacing w:val="-17"/>
          <w:w w:val="105"/>
          <w:sz w:val="18"/>
        </w:rPr>
        <w:t> </w:t>
      </w:r>
      <w:r>
        <w:rPr>
          <w:color w:val="231F20"/>
          <w:w w:val="105"/>
          <w:sz w:val="18"/>
        </w:rPr>
        <w:t>lo</w:t>
      </w:r>
      <w:r>
        <w:rPr>
          <w:color w:val="231F20"/>
          <w:spacing w:val="-17"/>
          <w:w w:val="105"/>
          <w:sz w:val="18"/>
        </w:rPr>
        <w:t> </w:t>
      </w:r>
      <w:r>
        <w:rPr>
          <w:color w:val="231F20"/>
          <w:w w:val="105"/>
          <w:sz w:val="18"/>
        </w:rPr>
        <w:t>tanto,</w:t>
      </w:r>
      <w:r>
        <w:rPr>
          <w:color w:val="231F20"/>
          <w:spacing w:val="-17"/>
          <w:w w:val="105"/>
          <w:sz w:val="18"/>
        </w:rPr>
        <w:t> </w:t>
      </w:r>
      <w:r>
        <w:rPr>
          <w:color w:val="231F20"/>
          <w:w w:val="105"/>
          <w:sz w:val="18"/>
        </w:rPr>
        <w:t>juegan</w:t>
      </w:r>
      <w:r>
        <w:rPr>
          <w:color w:val="231F20"/>
          <w:spacing w:val="-17"/>
          <w:w w:val="105"/>
          <w:sz w:val="18"/>
        </w:rPr>
        <w:t> </w:t>
      </w:r>
      <w:r>
        <w:rPr>
          <w:color w:val="231F20"/>
          <w:w w:val="105"/>
          <w:sz w:val="18"/>
        </w:rPr>
        <w:t>un papel</w:t>
      </w:r>
      <w:r>
        <w:rPr>
          <w:color w:val="231F20"/>
          <w:spacing w:val="-16"/>
          <w:w w:val="105"/>
          <w:sz w:val="18"/>
        </w:rPr>
        <w:t> </w:t>
      </w:r>
      <w:r>
        <w:rPr>
          <w:color w:val="231F20"/>
          <w:w w:val="105"/>
          <w:sz w:val="18"/>
        </w:rPr>
        <w:t>clave</w:t>
      </w:r>
      <w:r>
        <w:rPr>
          <w:color w:val="231F20"/>
          <w:spacing w:val="-16"/>
          <w:w w:val="105"/>
          <w:sz w:val="18"/>
        </w:rPr>
        <w:t> </w:t>
      </w:r>
      <w:r>
        <w:rPr>
          <w:color w:val="231F20"/>
          <w:w w:val="105"/>
          <w:sz w:val="18"/>
        </w:rPr>
        <w:t>en</w:t>
      </w:r>
      <w:r>
        <w:rPr>
          <w:color w:val="231F20"/>
          <w:spacing w:val="-16"/>
          <w:w w:val="105"/>
          <w:sz w:val="18"/>
        </w:rPr>
        <w:t> </w:t>
      </w:r>
      <w:r>
        <w:rPr>
          <w:color w:val="231F20"/>
          <w:w w:val="105"/>
          <w:sz w:val="18"/>
        </w:rPr>
        <w:t>el</w:t>
      </w:r>
      <w:r>
        <w:rPr>
          <w:color w:val="231F20"/>
          <w:spacing w:val="-16"/>
          <w:w w:val="105"/>
          <w:sz w:val="18"/>
        </w:rPr>
        <w:t> </w:t>
      </w:r>
      <w:r>
        <w:rPr>
          <w:color w:val="231F20"/>
          <w:w w:val="105"/>
          <w:sz w:val="18"/>
        </w:rPr>
        <w:t>comportamiento</w:t>
      </w:r>
      <w:r>
        <w:rPr>
          <w:color w:val="231F20"/>
          <w:spacing w:val="-16"/>
          <w:w w:val="105"/>
          <w:sz w:val="18"/>
        </w:rPr>
        <w:t> </w:t>
      </w:r>
      <w:r>
        <w:rPr>
          <w:color w:val="231F20"/>
          <w:w w:val="105"/>
          <w:sz w:val="18"/>
        </w:rPr>
        <w:t>colectivo</w:t>
      </w:r>
      <w:r>
        <w:rPr>
          <w:color w:val="231F20"/>
          <w:spacing w:val="-16"/>
          <w:w w:val="105"/>
          <w:sz w:val="18"/>
        </w:rPr>
        <w:t> </w:t>
      </w:r>
      <w:r>
        <w:rPr>
          <w:color w:val="231F20"/>
          <w:w w:val="105"/>
          <w:sz w:val="18"/>
        </w:rPr>
        <w:t>para</w:t>
      </w:r>
      <w:r>
        <w:rPr>
          <w:color w:val="231F20"/>
          <w:spacing w:val="-16"/>
          <w:w w:val="105"/>
          <w:sz w:val="18"/>
        </w:rPr>
        <w:t> </w:t>
      </w:r>
      <w:r>
        <w:rPr>
          <w:color w:val="231F20"/>
          <w:w w:val="105"/>
          <w:sz w:val="18"/>
        </w:rPr>
        <w:t>la</w:t>
      </w:r>
      <w:r>
        <w:rPr>
          <w:color w:val="231F20"/>
          <w:spacing w:val="-16"/>
          <w:w w:val="105"/>
          <w:sz w:val="18"/>
        </w:rPr>
        <w:t> </w:t>
      </w:r>
      <w:r>
        <w:rPr>
          <w:color w:val="231F20"/>
          <w:w w:val="105"/>
          <w:sz w:val="18"/>
        </w:rPr>
        <w:t>toma</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decisiones</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un</w:t>
      </w:r>
      <w:r>
        <w:rPr>
          <w:color w:val="231F20"/>
          <w:spacing w:val="-16"/>
          <w:w w:val="105"/>
          <w:sz w:val="18"/>
        </w:rPr>
        <w:t> </w:t>
      </w:r>
      <w:r>
        <w:rPr>
          <w:color w:val="231F20"/>
          <w:w w:val="105"/>
          <w:sz w:val="18"/>
        </w:rPr>
        <w:t>grupo.</w:t>
      </w:r>
    </w:p>
    <w:p>
      <w:pPr>
        <w:spacing w:line="290" w:lineRule="auto" w:before="13"/>
        <w:ind w:left="120" w:right="115" w:firstLine="360"/>
        <w:jc w:val="both"/>
        <w:rPr>
          <w:sz w:val="18"/>
        </w:rPr>
      </w:pPr>
      <w:r>
        <w:rPr>
          <w:color w:val="231F20"/>
          <w:position w:val="6"/>
          <w:sz w:val="10"/>
        </w:rPr>
        <w:t>43</w:t>
      </w:r>
      <w:r>
        <w:rPr>
          <w:color w:val="231F20"/>
          <w:spacing w:val="-7"/>
          <w:position w:val="6"/>
          <w:sz w:val="10"/>
        </w:rPr>
        <w:t> </w:t>
      </w:r>
      <w:r>
        <w:rPr>
          <w:color w:val="231F20"/>
          <w:sz w:val="18"/>
        </w:rPr>
        <w:t>La</w:t>
      </w:r>
      <w:r>
        <w:rPr>
          <w:color w:val="231F20"/>
          <w:spacing w:val="-13"/>
          <w:sz w:val="18"/>
        </w:rPr>
        <w:t> </w:t>
      </w:r>
      <w:r>
        <w:rPr>
          <w:color w:val="231F20"/>
          <w:sz w:val="18"/>
        </w:rPr>
        <w:t>comprensión</w:t>
      </w:r>
      <w:r>
        <w:rPr>
          <w:color w:val="231F20"/>
          <w:spacing w:val="-13"/>
          <w:sz w:val="18"/>
        </w:rPr>
        <w:t> </w:t>
      </w:r>
      <w:r>
        <w:rPr>
          <w:color w:val="231F20"/>
          <w:sz w:val="18"/>
        </w:rPr>
        <w:t>del</w:t>
      </w:r>
      <w:r>
        <w:rPr>
          <w:color w:val="231F20"/>
          <w:spacing w:val="-13"/>
          <w:sz w:val="18"/>
        </w:rPr>
        <w:t> </w:t>
      </w:r>
      <w:r>
        <w:rPr>
          <w:color w:val="231F20"/>
          <w:sz w:val="18"/>
        </w:rPr>
        <w:t>comportamiento</w:t>
      </w:r>
      <w:r>
        <w:rPr>
          <w:color w:val="231F20"/>
          <w:spacing w:val="-13"/>
          <w:sz w:val="18"/>
        </w:rPr>
        <w:t> </w:t>
      </w:r>
      <w:r>
        <w:rPr>
          <w:color w:val="231F20"/>
          <w:sz w:val="18"/>
        </w:rPr>
        <w:t>del</w:t>
      </w:r>
      <w:r>
        <w:rPr>
          <w:color w:val="231F20"/>
          <w:spacing w:val="-13"/>
          <w:sz w:val="18"/>
        </w:rPr>
        <w:t> </w:t>
      </w:r>
      <w:r>
        <w:rPr>
          <w:color w:val="231F20"/>
          <w:sz w:val="18"/>
        </w:rPr>
        <w:t>grupo</w:t>
      </w:r>
      <w:r>
        <w:rPr>
          <w:color w:val="231F20"/>
          <w:spacing w:val="-13"/>
          <w:sz w:val="18"/>
        </w:rPr>
        <w:t> </w:t>
      </w:r>
      <w:r>
        <w:rPr>
          <w:color w:val="231F20"/>
          <w:sz w:val="18"/>
        </w:rPr>
        <w:t>se</w:t>
      </w:r>
      <w:r>
        <w:rPr>
          <w:color w:val="231F20"/>
          <w:spacing w:val="-13"/>
          <w:sz w:val="18"/>
        </w:rPr>
        <w:t> </w:t>
      </w:r>
      <w:r>
        <w:rPr>
          <w:color w:val="231F20"/>
          <w:sz w:val="18"/>
        </w:rPr>
        <w:t>ha</w:t>
      </w:r>
      <w:r>
        <w:rPr>
          <w:color w:val="231F20"/>
          <w:spacing w:val="-13"/>
          <w:sz w:val="18"/>
        </w:rPr>
        <w:t> </w:t>
      </w:r>
      <w:r>
        <w:rPr>
          <w:color w:val="231F20"/>
          <w:sz w:val="18"/>
        </w:rPr>
        <w:t>convertido</w:t>
      </w:r>
      <w:r>
        <w:rPr>
          <w:color w:val="231F20"/>
          <w:spacing w:val="-13"/>
          <w:sz w:val="18"/>
        </w:rPr>
        <w:t> </w:t>
      </w:r>
      <w:r>
        <w:rPr>
          <w:color w:val="231F20"/>
          <w:sz w:val="18"/>
        </w:rPr>
        <w:t>en</w:t>
      </w:r>
      <w:r>
        <w:rPr>
          <w:color w:val="231F20"/>
          <w:spacing w:val="-13"/>
          <w:sz w:val="18"/>
        </w:rPr>
        <w:t> </w:t>
      </w:r>
      <w:r>
        <w:rPr>
          <w:color w:val="231F20"/>
          <w:sz w:val="18"/>
        </w:rPr>
        <w:t>una</w:t>
      </w:r>
      <w:r>
        <w:rPr>
          <w:color w:val="231F20"/>
          <w:spacing w:val="-13"/>
          <w:sz w:val="18"/>
        </w:rPr>
        <w:t> </w:t>
      </w:r>
      <w:r>
        <w:rPr>
          <w:color w:val="231F20"/>
          <w:sz w:val="18"/>
        </w:rPr>
        <w:t>cuestión</w:t>
      </w:r>
      <w:r>
        <w:rPr>
          <w:color w:val="231F20"/>
          <w:spacing w:val="-13"/>
          <w:sz w:val="18"/>
        </w:rPr>
        <w:t> </w:t>
      </w:r>
      <w:r>
        <w:rPr>
          <w:color w:val="231F20"/>
          <w:sz w:val="18"/>
        </w:rPr>
        <w:t>de</w:t>
      </w:r>
      <w:r>
        <w:rPr>
          <w:color w:val="231F20"/>
          <w:spacing w:val="-13"/>
          <w:sz w:val="18"/>
        </w:rPr>
        <w:t> </w:t>
      </w:r>
      <w:r>
        <w:rPr>
          <w:color w:val="231F20"/>
          <w:sz w:val="18"/>
        </w:rPr>
        <w:t>tal</w:t>
      </w:r>
      <w:r>
        <w:rPr>
          <w:color w:val="231F20"/>
          <w:spacing w:val="-13"/>
          <w:sz w:val="18"/>
        </w:rPr>
        <w:t> </w:t>
      </w:r>
      <w:r>
        <w:rPr>
          <w:color w:val="231F20"/>
          <w:sz w:val="18"/>
        </w:rPr>
        <w:t>importancia que, en muchos campos, está dominando la literatura sobre sistemas, tanto en términos de gestión y la organización,</w:t>
      </w:r>
      <w:r>
        <w:rPr>
          <w:color w:val="231F20"/>
          <w:spacing w:val="-9"/>
          <w:sz w:val="18"/>
        </w:rPr>
        <w:t> </w:t>
      </w:r>
      <w:r>
        <w:rPr>
          <w:color w:val="231F20"/>
          <w:sz w:val="18"/>
        </w:rPr>
        <w:t>como</w:t>
      </w:r>
      <w:r>
        <w:rPr>
          <w:color w:val="231F20"/>
          <w:spacing w:val="-8"/>
          <w:sz w:val="18"/>
        </w:rPr>
        <w:t> </w:t>
      </w:r>
      <w:r>
        <w:rPr>
          <w:color w:val="231F20"/>
          <w:sz w:val="18"/>
        </w:rPr>
        <w:t>en</w:t>
      </w:r>
      <w:r>
        <w:rPr>
          <w:color w:val="231F20"/>
          <w:spacing w:val="-8"/>
          <w:sz w:val="18"/>
        </w:rPr>
        <w:t> </w:t>
      </w:r>
      <w:r>
        <w:rPr>
          <w:color w:val="231F20"/>
          <w:sz w:val="18"/>
        </w:rPr>
        <w:t>aplicación</w:t>
      </w:r>
      <w:r>
        <w:rPr>
          <w:color w:val="231F20"/>
          <w:spacing w:val="-9"/>
          <w:sz w:val="18"/>
        </w:rPr>
        <w:t> </w:t>
      </w:r>
      <w:r>
        <w:rPr>
          <w:color w:val="231F20"/>
          <w:sz w:val="18"/>
        </w:rPr>
        <w:t>de</w:t>
      </w:r>
      <w:r>
        <w:rPr>
          <w:color w:val="231F20"/>
          <w:spacing w:val="-8"/>
          <w:sz w:val="18"/>
        </w:rPr>
        <w:t> </w:t>
      </w:r>
      <w:r>
        <w:rPr>
          <w:color w:val="231F20"/>
          <w:sz w:val="18"/>
        </w:rPr>
        <w:t>las</w:t>
      </w:r>
      <w:r>
        <w:rPr>
          <w:color w:val="231F20"/>
          <w:spacing w:val="-8"/>
          <w:sz w:val="18"/>
        </w:rPr>
        <w:t> </w:t>
      </w:r>
      <w:r>
        <w:rPr>
          <w:color w:val="231F20"/>
          <w:sz w:val="18"/>
        </w:rPr>
        <w:t>metodologías</w:t>
      </w:r>
      <w:r>
        <w:rPr>
          <w:color w:val="231F20"/>
          <w:spacing w:val="-8"/>
          <w:sz w:val="18"/>
        </w:rPr>
        <w:t> </w:t>
      </w:r>
      <w:r>
        <w:rPr>
          <w:color w:val="231F20"/>
          <w:sz w:val="18"/>
        </w:rPr>
        <w:t>disponibles</w:t>
      </w:r>
      <w:r>
        <w:rPr>
          <w:color w:val="231F20"/>
          <w:spacing w:val="-8"/>
          <w:sz w:val="18"/>
        </w:rPr>
        <w:t> </w:t>
      </w:r>
      <w:r>
        <w:rPr>
          <w:color w:val="231F20"/>
          <w:sz w:val="18"/>
        </w:rPr>
        <w:t>(Klein</w:t>
      </w:r>
      <w:r>
        <w:rPr>
          <w:color w:val="231F20"/>
          <w:spacing w:val="-9"/>
          <w:sz w:val="18"/>
        </w:rPr>
        <w:t> </w:t>
      </w:r>
      <w:r>
        <w:rPr>
          <w:rFonts w:ascii="Palatino Linotype" w:hAnsi="Palatino Linotype"/>
          <w:i/>
          <w:color w:val="231F20"/>
          <w:sz w:val="18"/>
        </w:rPr>
        <w:t>et</w:t>
      </w:r>
      <w:r>
        <w:rPr>
          <w:rFonts w:ascii="Palatino Linotype" w:hAnsi="Palatino Linotype"/>
          <w:i/>
          <w:color w:val="231F20"/>
          <w:spacing w:val="-5"/>
          <w:sz w:val="18"/>
        </w:rPr>
        <w:t> </w:t>
      </w:r>
      <w:r>
        <w:rPr>
          <w:rFonts w:ascii="Palatino Linotype" w:hAnsi="Palatino Linotype"/>
          <w:i/>
          <w:color w:val="231F20"/>
          <w:sz w:val="18"/>
        </w:rPr>
        <w:t>al.,</w:t>
      </w:r>
      <w:r>
        <w:rPr>
          <w:rFonts w:ascii="Palatino Linotype" w:hAnsi="Palatino Linotype"/>
          <w:i/>
          <w:color w:val="231F20"/>
          <w:spacing w:val="-8"/>
          <w:sz w:val="18"/>
        </w:rPr>
        <w:t> </w:t>
      </w:r>
      <w:r>
        <w:rPr>
          <w:color w:val="231F20"/>
          <w:sz w:val="18"/>
        </w:rPr>
        <w:t>2003;</w:t>
      </w:r>
      <w:r>
        <w:rPr>
          <w:color w:val="231F20"/>
          <w:spacing w:val="-8"/>
          <w:sz w:val="18"/>
        </w:rPr>
        <w:t> </w:t>
      </w:r>
      <w:r>
        <w:rPr>
          <w:color w:val="231F20"/>
          <w:sz w:val="18"/>
        </w:rPr>
        <w:t>Braha</w:t>
      </w:r>
      <w:r>
        <w:rPr>
          <w:color w:val="231F20"/>
          <w:spacing w:val="-8"/>
          <w:sz w:val="18"/>
        </w:rPr>
        <w:t> </w:t>
      </w:r>
      <w:r>
        <w:rPr>
          <w:color w:val="231F20"/>
          <w:sz w:val="18"/>
        </w:rPr>
        <w:t>y</w:t>
      </w:r>
      <w:r>
        <w:rPr>
          <w:color w:val="231F20"/>
          <w:spacing w:val="-8"/>
          <w:sz w:val="18"/>
        </w:rPr>
        <w:t> </w:t>
      </w:r>
      <w:r>
        <w:rPr>
          <w:color w:val="231F20"/>
          <w:sz w:val="18"/>
        </w:rPr>
        <w:t>Bar-Yam,</w:t>
      </w:r>
    </w:p>
    <w:p>
      <w:pPr>
        <w:spacing w:line="209" w:lineRule="exact" w:before="0"/>
        <w:ind w:left="120" w:right="0" w:firstLine="0"/>
        <w:jc w:val="left"/>
        <w:rPr>
          <w:sz w:val="18"/>
        </w:rPr>
      </w:pPr>
      <w:r>
        <w:rPr>
          <w:color w:val="231F20"/>
          <w:sz w:val="18"/>
        </w:rPr>
        <w:t>2004 y 2007; Kozlowski y Ilgen, 2006 y Brodbeck </w:t>
      </w:r>
      <w:r>
        <w:rPr>
          <w:rFonts w:ascii="Palatino Linotype"/>
          <w:i/>
          <w:color w:val="231F20"/>
          <w:sz w:val="18"/>
        </w:rPr>
        <w:t>et al., </w:t>
      </w:r>
      <w:r>
        <w:rPr>
          <w:color w:val="231F20"/>
          <w:sz w:val="18"/>
        </w:rPr>
        <w:t>2007).</w:t>
      </w:r>
    </w:p>
    <w:p>
      <w:pPr>
        <w:spacing w:after="0" w:line="209" w:lineRule="exact"/>
        <w:jc w:val="left"/>
        <w:rPr>
          <w:sz w:val="18"/>
        </w:rPr>
        <w:sectPr>
          <w:pgSz w:w="9640" w:h="13720"/>
          <w:pgMar w:header="708" w:footer="0" w:top="1000" w:bottom="280" w:left="960" w:right="960"/>
        </w:sectPr>
      </w:pPr>
    </w:p>
    <w:p>
      <w:pPr>
        <w:pStyle w:val="BodyText"/>
        <w:rPr>
          <w:sz w:val="20"/>
        </w:rPr>
      </w:pPr>
    </w:p>
    <w:p>
      <w:pPr>
        <w:pStyle w:val="BodyText"/>
        <w:spacing w:before="5"/>
        <w:rPr>
          <w:sz w:val="16"/>
        </w:rPr>
      </w:pPr>
    </w:p>
    <w:p>
      <w:pPr>
        <w:pStyle w:val="BodyText"/>
        <w:spacing w:line="283" w:lineRule="auto" w:before="64"/>
        <w:ind w:left="122" w:right="112"/>
        <w:jc w:val="both"/>
      </w:pPr>
      <w:r>
        <w:rPr>
          <w:color w:val="231F20"/>
          <w:sz w:val="24"/>
        </w:rPr>
        <w:t>ta</w:t>
      </w:r>
      <w:r>
        <w:rPr>
          <w:color w:val="231F20"/>
        </w:rPr>
        <w:t>mbién tiene una cierta cantidad de memoria en la que almacena la historia de la discusión de </w:t>
      </w:r>
      <w:r>
        <w:rPr>
          <w:color w:val="231F20"/>
          <w:spacing w:val="2"/>
        </w:rPr>
        <w:t>grupo </w:t>
      </w:r>
      <w:r>
        <w:rPr>
          <w:color w:val="231F20"/>
        </w:rPr>
        <w:t>y que usa dinámicamente para </w:t>
      </w:r>
      <w:r>
        <w:rPr>
          <w:color w:val="231F20"/>
          <w:spacing w:val="2"/>
        </w:rPr>
        <w:t>formar </w:t>
      </w:r>
      <w:r>
        <w:rPr>
          <w:color w:val="231F20"/>
        </w:rPr>
        <w:t>un modelo mental de </w:t>
      </w:r>
      <w:r>
        <w:rPr>
          <w:color w:val="231F20"/>
          <w:spacing w:val="2"/>
        </w:rPr>
        <w:t>los </w:t>
      </w:r>
      <w:r>
        <w:rPr>
          <w:color w:val="231F20"/>
        </w:rPr>
        <w:t>demás. Su principal resultado es que la exploración de todo el problema por el </w:t>
      </w:r>
      <w:r>
        <w:rPr>
          <w:color w:val="231F20"/>
          <w:spacing w:val="2"/>
        </w:rPr>
        <w:t>grupo </w:t>
      </w:r>
      <w:r>
        <w:rPr>
          <w:color w:val="231F20"/>
        </w:rPr>
        <w:t>no está limitada por la memoria de debate previo </w:t>
      </w:r>
      <w:r>
        <w:rPr>
          <w:color w:val="231F20"/>
          <w:spacing w:val="-14"/>
        </w:rPr>
        <w:t>y,  </w:t>
      </w:r>
      <w:r>
        <w:rPr>
          <w:color w:val="231F20"/>
        </w:rPr>
        <w:t>especialmente, que concluye  con la </w:t>
      </w:r>
      <w:r>
        <w:rPr>
          <w:color w:val="231F20"/>
          <w:spacing w:val="2"/>
        </w:rPr>
        <w:t>formación </w:t>
      </w:r>
      <w:r>
        <w:rPr>
          <w:color w:val="231F20"/>
        </w:rPr>
        <w:t>de los modelos mentales del </w:t>
      </w:r>
      <w:r>
        <w:rPr>
          <w:color w:val="231F20"/>
          <w:spacing w:val="3"/>
        </w:rPr>
        <w:t> </w:t>
      </w:r>
      <w:r>
        <w:rPr>
          <w:color w:val="231F20"/>
        </w:rPr>
        <w:t>grupo.</w:t>
      </w:r>
    </w:p>
    <w:p>
      <w:pPr>
        <w:pStyle w:val="BodyText"/>
        <w:spacing w:line="285" w:lineRule="auto" w:before="3"/>
        <w:ind w:left="122" w:right="112" w:firstLine="360"/>
        <w:jc w:val="both"/>
      </w:pPr>
      <w:r>
        <w:rPr>
          <w:color w:val="231F20"/>
        </w:rPr>
        <w:t>La verdadera auto-organización se produce durante el proceso de participación, los evaluadores formulan una opinión para influir en la valoración conjunta pero a   la vista de las opiniones de los otros, pueden también modificar su propia opinión.  En cualquier caso, reconocer e </w:t>
      </w:r>
      <w:r>
        <w:rPr>
          <w:color w:val="231F20"/>
          <w:spacing w:val="2"/>
        </w:rPr>
        <w:t>incorporar </w:t>
      </w:r>
      <w:r>
        <w:rPr>
          <w:color w:val="231F20"/>
        </w:rPr>
        <w:t>las complejas interacciones dinámicas  </w:t>
      </w:r>
      <w:r>
        <w:rPr>
          <w:color w:val="231F20"/>
          <w:spacing w:val="4"/>
        </w:rPr>
        <w:t>que surgen </w:t>
      </w:r>
      <w:r>
        <w:rPr>
          <w:color w:val="231F20"/>
          <w:spacing w:val="3"/>
        </w:rPr>
        <w:t>en </w:t>
      </w:r>
      <w:r>
        <w:rPr>
          <w:color w:val="231F20"/>
          <w:spacing w:val="5"/>
        </w:rPr>
        <w:t>cualquier </w:t>
      </w:r>
      <w:r>
        <w:rPr>
          <w:color w:val="231F20"/>
          <w:spacing w:val="4"/>
        </w:rPr>
        <w:t>proceso </w:t>
      </w:r>
      <w:r>
        <w:rPr>
          <w:color w:val="231F20"/>
          <w:spacing w:val="3"/>
        </w:rPr>
        <w:t>de </w:t>
      </w:r>
      <w:r>
        <w:rPr>
          <w:color w:val="231F20"/>
          <w:spacing w:val="5"/>
        </w:rPr>
        <w:t>evaluación colectiva </w:t>
      </w:r>
      <w:r>
        <w:rPr>
          <w:color w:val="231F20"/>
          <w:spacing w:val="4"/>
        </w:rPr>
        <w:t>requiere </w:t>
      </w:r>
      <w:r>
        <w:rPr>
          <w:color w:val="231F20"/>
          <w:spacing w:val="3"/>
        </w:rPr>
        <w:t>un </w:t>
      </w:r>
      <w:r>
        <w:rPr>
          <w:color w:val="231F20"/>
          <w:spacing w:val="4"/>
        </w:rPr>
        <w:t>proceso </w:t>
      </w:r>
      <w:r>
        <w:rPr>
          <w:color w:val="231F20"/>
        </w:rPr>
        <w:t>participativo ampliamente extendido en el tiempo. Para acelerar los resultados de la auto-organización,</w:t>
      </w:r>
      <w:r>
        <w:rPr>
          <w:color w:val="231F20"/>
          <w:spacing w:val="-9"/>
        </w:rPr>
        <w:t> </w:t>
      </w:r>
      <w:r>
        <w:rPr>
          <w:color w:val="231F20"/>
        </w:rPr>
        <w:t>la</w:t>
      </w:r>
      <w:r>
        <w:rPr>
          <w:color w:val="231F20"/>
          <w:spacing w:val="-8"/>
        </w:rPr>
        <w:t> </w:t>
      </w:r>
      <w:r>
        <w:rPr>
          <w:color w:val="231F20"/>
        </w:rPr>
        <w:t>participación</w:t>
      </w:r>
      <w:r>
        <w:rPr>
          <w:color w:val="231F20"/>
          <w:spacing w:val="-8"/>
        </w:rPr>
        <w:t> </w:t>
      </w:r>
      <w:r>
        <w:rPr>
          <w:color w:val="231F20"/>
        </w:rPr>
        <w:t>se</w:t>
      </w:r>
      <w:r>
        <w:rPr>
          <w:color w:val="231F20"/>
          <w:spacing w:val="-8"/>
        </w:rPr>
        <w:t> </w:t>
      </w:r>
      <w:r>
        <w:rPr>
          <w:color w:val="231F20"/>
        </w:rPr>
        <w:t>suele</w:t>
      </w:r>
      <w:r>
        <w:rPr>
          <w:color w:val="231F20"/>
          <w:spacing w:val="-8"/>
        </w:rPr>
        <w:t> </w:t>
      </w:r>
      <w:r>
        <w:rPr>
          <w:color w:val="231F20"/>
        </w:rPr>
        <w:t>iniciar</w:t>
      </w:r>
      <w:r>
        <w:rPr>
          <w:color w:val="231F20"/>
          <w:spacing w:val="-8"/>
        </w:rPr>
        <w:t> </w:t>
      </w:r>
      <w:r>
        <w:rPr>
          <w:color w:val="231F20"/>
        </w:rPr>
        <w:t>después</w:t>
      </w:r>
      <w:r>
        <w:rPr>
          <w:color w:val="231F20"/>
          <w:spacing w:val="-8"/>
        </w:rPr>
        <w:t> </w:t>
      </w:r>
      <w:r>
        <w:rPr>
          <w:color w:val="231F20"/>
        </w:rPr>
        <w:t>de</w:t>
      </w:r>
      <w:r>
        <w:rPr>
          <w:color w:val="231F20"/>
          <w:spacing w:val="-8"/>
        </w:rPr>
        <w:t> </w:t>
      </w:r>
      <w:r>
        <w:rPr>
          <w:color w:val="231F20"/>
        </w:rPr>
        <w:t>realizar</w:t>
      </w:r>
      <w:r>
        <w:rPr>
          <w:color w:val="231F20"/>
          <w:spacing w:val="-9"/>
        </w:rPr>
        <w:t> </w:t>
      </w:r>
      <w:r>
        <w:rPr>
          <w:color w:val="231F20"/>
        </w:rPr>
        <w:t>una</w:t>
      </w:r>
      <w:r>
        <w:rPr>
          <w:color w:val="231F20"/>
          <w:spacing w:val="-8"/>
        </w:rPr>
        <w:t> </w:t>
      </w:r>
      <w:r>
        <w:rPr>
          <w:color w:val="231F20"/>
        </w:rPr>
        <w:t>simulación y modelización del sistema basada en agentes,</w:t>
      </w:r>
      <w:r>
        <w:rPr>
          <w:color w:val="231F20"/>
          <w:position w:val="7"/>
          <w:sz w:val="13"/>
        </w:rPr>
        <w:t>44 </w:t>
      </w:r>
      <w:r>
        <w:rPr>
          <w:color w:val="231F20"/>
        </w:rPr>
        <w:t>que se aplica al comportamiento de ciertos evaluadores que inicialmente han aportado su evaluación  </w:t>
      </w:r>
      <w:r>
        <w:rPr>
          <w:color w:val="231F20"/>
          <w:spacing w:val="36"/>
        </w:rPr>
        <w:t> </w:t>
      </w:r>
      <w:r>
        <w:rPr>
          <w:color w:val="231F20"/>
        </w:rPr>
        <w:t>individual.</w:t>
      </w:r>
    </w:p>
    <w:p>
      <w:pPr>
        <w:pStyle w:val="BodyText"/>
        <w:spacing w:line="285" w:lineRule="auto"/>
        <w:ind w:left="122" w:right="112" w:firstLine="360"/>
        <w:jc w:val="both"/>
      </w:pPr>
      <w:r>
        <w:rPr>
          <w:color w:val="231F20"/>
        </w:rPr>
        <w:t>El lector puede consultar en Ayuga-Téllez, González-García y Martínez-Falero (2014) una validación del modelo de Sayama aplicado a la construcción de un modelo para simular un estado avanzado de auto-organización en un problema de evaluación colectiva real, antes de someterlo a un proceso de participación. Estos autores también aportan una cuantificación de cómo la auto-organización mejora la valoración respecto a la simple agregación de preferencias  individuales.</w:t>
      </w:r>
    </w:p>
    <w:p>
      <w:pPr>
        <w:pStyle w:val="BodyText"/>
      </w:pPr>
    </w:p>
    <w:p>
      <w:pPr>
        <w:pStyle w:val="BodyText"/>
        <w:spacing w:before="2"/>
        <w:rPr>
          <w:sz w:val="30"/>
        </w:rPr>
      </w:pPr>
    </w:p>
    <w:p>
      <w:pPr>
        <w:spacing w:before="0"/>
        <w:ind w:left="122" w:right="0" w:firstLine="0"/>
        <w:jc w:val="both"/>
        <w:rPr>
          <w:sz w:val="17"/>
        </w:rPr>
      </w:pPr>
      <w:r>
        <w:rPr>
          <w:color w:val="231F20"/>
          <w:spacing w:val="1"/>
          <w:w w:val="161"/>
          <w:sz w:val="22"/>
        </w:rPr>
        <w:t>c</w:t>
      </w:r>
      <w:r>
        <w:rPr>
          <w:color w:val="231F20"/>
          <w:spacing w:val="1"/>
          <w:w w:val="170"/>
          <w:sz w:val="17"/>
        </w:rPr>
        <w:t>o</w:t>
      </w:r>
      <w:r>
        <w:rPr>
          <w:color w:val="231F20"/>
          <w:spacing w:val="1"/>
          <w:w w:val="155"/>
          <w:sz w:val="17"/>
        </w:rPr>
        <w:t>n</w:t>
      </w:r>
      <w:r>
        <w:rPr>
          <w:color w:val="231F20"/>
          <w:spacing w:val="1"/>
          <w:w w:val="167"/>
          <w:sz w:val="17"/>
        </w:rPr>
        <w:t>c</w:t>
      </w:r>
      <w:r>
        <w:rPr>
          <w:color w:val="231F20"/>
          <w:spacing w:val="-6"/>
          <w:w w:val="225"/>
          <w:sz w:val="17"/>
        </w:rPr>
        <w:t>l</w:t>
      </w:r>
      <w:r>
        <w:rPr>
          <w:color w:val="231F20"/>
          <w:spacing w:val="1"/>
          <w:w w:val="110"/>
          <w:sz w:val="17"/>
        </w:rPr>
        <w:t>U</w:t>
      </w:r>
      <w:r>
        <w:rPr>
          <w:color w:val="231F20"/>
          <w:spacing w:val="1"/>
          <w:w w:val="144"/>
          <w:sz w:val="17"/>
        </w:rPr>
        <w:t>s</w:t>
      </w:r>
      <w:r>
        <w:rPr>
          <w:color w:val="231F20"/>
          <w:spacing w:val="1"/>
          <w:w w:val="131"/>
          <w:sz w:val="17"/>
        </w:rPr>
        <w:t>i</w:t>
      </w:r>
      <w:r>
        <w:rPr>
          <w:color w:val="231F20"/>
          <w:spacing w:val="1"/>
          <w:w w:val="170"/>
          <w:sz w:val="17"/>
        </w:rPr>
        <w:t>o</w:t>
      </w:r>
      <w:r>
        <w:rPr>
          <w:color w:val="231F20"/>
          <w:spacing w:val="1"/>
          <w:w w:val="155"/>
          <w:sz w:val="17"/>
        </w:rPr>
        <w:t>n</w:t>
      </w:r>
      <w:r>
        <w:rPr>
          <w:color w:val="231F20"/>
          <w:spacing w:val="1"/>
          <w:w w:val="145"/>
          <w:sz w:val="17"/>
        </w:rPr>
        <w:t>e</w:t>
      </w:r>
      <w:r>
        <w:rPr>
          <w:color w:val="231F20"/>
          <w:w w:val="144"/>
          <w:sz w:val="17"/>
        </w:rPr>
        <w:t>s</w:t>
      </w:r>
    </w:p>
    <w:p>
      <w:pPr>
        <w:pStyle w:val="BodyText"/>
        <w:spacing w:before="2"/>
        <w:rPr>
          <w:sz w:val="30"/>
        </w:rPr>
      </w:pPr>
    </w:p>
    <w:p>
      <w:pPr>
        <w:pStyle w:val="BodyText"/>
        <w:spacing w:line="285" w:lineRule="auto"/>
        <w:ind w:left="122" w:right="113"/>
        <w:jc w:val="both"/>
      </w:pPr>
      <w:r>
        <w:rPr>
          <w:color w:val="231F20"/>
        </w:rPr>
        <w:t>A través del análisis de la generación y difusión del conocimiento y del estado del arte y posibilidades de aplicación real de las tomas de decisiones colectivas, este trabajo</w:t>
      </w:r>
      <w:r>
        <w:rPr>
          <w:color w:val="231F20"/>
          <w:spacing w:val="-13"/>
        </w:rPr>
        <w:t> </w:t>
      </w:r>
      <w:r>
        <w:rPr>
          <w:color w:val="231F20"/>
        </w:rPr>
        <w:t>ha</w:t>
      </w:r>
      <w:r>
        <w:rPr>
          <w:color w:val="231F20"/>
          <w:spacing w:val="-13"/>
        </w:rPr>
        <w:t> </w:t>
      </w:r>
      <w:r>
        <w:rPr>
          <w:color w:val="231F20"/>
        </w:rPr>
        <w:t>identificado</w:t>
      </w:r>
      <w:r>
        <w:rPr>
          <w:color w:val="231F20"/>
          <w:spacing w:val="-13"/>
        </w:rPr>
        <w:t> </w:t>
      </w:r>
      <w:r>
        <w:rPr>
          <w:color w:val="231F20"/>
        </w:rPr>
        <w:t>múltiples</w:t>
      </w:r>
      <w:r>
        <w:rPr>
          <w:color w:val="231F20"/>
          <w:spacing w:val="-13"/>
        </w:rPr>
        <w:t> </w:t>
      </w:r>
      <w:r>
        <w:rPr>
          <w:color w:val="231F20"/>
        </w:rPr>
        <w:t>evidencias</w:t>
      </w:r>
      <w:r>
        <w:rPr>
          <w:color w:val="231F20"/>
          <w:spacing w:val="-13"/>
        </w:rPr>
        <w:t> </w:t>
      </w:r>
      <w:r>
        <w:rPr>
          <w:color w:val="231F20"/>
        </w:rPr>
        <w:t>que</w:t>
      </w:r>
      <w:r>
        <w:rPr>
          <w:color w:val="231F20"/>
          <w:spacing w:val="-13"/>
        </w:rPr>
        <w:t> </w:t>
      </w:r>
      <w:r>
        <w:rPr>
          <w:color w:val="231F20"/>
        </w:rPr>
        <w:t>apoyan</w:t>
      </w:r>
      <w:r>
        <w:rPr>
          <w:color w:val="231F20"/>
          <w:spacing w:val="-13"/>
        </w:rPr>
        <w:t> </w:t>
      </w:r>
      <w:r>
        <w:rPr>
          <w:color w:val="231F20"/>
        </w:rPr>
        <w:t>la</w:t>
      </w:r>
      <w:r>
        <w:rPr>
          <w:color w:val="231F20"/>
          <w:spacing w:val="-13"/>
        </w:rPr>
        <w:t> </w:t>
      </w:r>
      <w:r>
        <w:rPr>
          <w:color w:val="231F20"/>
        </w:rPr>
        <w:t>verificación</w:t>
      </w:r>
      <w:r>
        <w:rPr>
          <w:color w:val="231F20"/>
          <w:spacing w:val="-13"/>
        </w:rPr>
        <w:t> </w:t>
      </w:r>
      <w:r>
        <w:rPr>
          <w:color w:val="231F20"/>
        </w:rPr>
        <w:t>de</w:t>
      </w:r>
      <w:r>
        <w:rPr>
          <w:color w:val="231F20"/>
          <w:spacing w:val="-13"/>
        </w:rPr>
        <w:t> </w:t>
      </w:r>
      <w:r>
        <w:rPr>
          <w:color w:val="231F20"/>
        </w:rPr>
        <w:t>su</w:t>
      </w:r>
      <w:r>
        <w:rPr>
          <w:color w:val="231F20"/>
          <w:spacing w:val="-13"/>
        </w:rPr>
        <w:t> </w:t>
      </w:r>
      <w:r>
        <w:rPr>
          <w:color w:val="231F20"/>
        </w:rPr>
        <w:t>hipótesis inicial: que la extensión universal de la educación y de la participación favorece el avance</w:t>
      </w:r>
      <w:r>
        <w:rPr>
          <w:color w:val="231F20"/>
          <w:spacing w:val="20"/>
        </w:rPr>
        <w:t> </w:t>
      </w:r>
      <w:r>
        <w:rPr>
          <w:color w:val="231F20"/>
        </w:rPr>
        <w:t>e</w:t>
      </w:r>
      <w:r>
        <w:rPr>
          <w:color w:val="231F20"/>
          <w:spacing w:val="20"/>
        </w:rPr>
        <w:t> </w:t>
      </w:r>
      <w:r>
        <w:rPr>
          <w:color w:val="231F20"/>
          <w:spacing w:val="2"/>
        </w:rPr>
        <w:t>integración</w:t>
      </w:r>
      <w:r>
        <w:rPr>
          <w:color w:val="231F20"/>
          <w:spacing w:val="20"/>
        </w:rPr>
        <w:t> </w:t>
      </w:r>
      <w:r>
        <w:rPr>
          <w:color w:val="231F20"/>
        </w:rPr>
        <w:t>del</w:t>
      </w:r>
      <w:r>
        <w:rPr>
          <w:color w:val="231F20"/>
          <w:spacing w:val="20"/>
        </w:rPr>
        <w:t> </w:t>
      </w:r>
      <w:r>
        <w:rPr>
          <w:color w:val="231F20"/>
        </w:rPr>
        <w:t>conocimiento.</w:t>
      </w:r>
      <w:r>
        <w:rPr>
          <w:color w:val="231F20"/>
          <w:spacing w:val="20"/>
        </w:rPr>
        <w:t> </w:t>
      </w:r>
      <w:r>
        <w:rPr>
          <w:color w:val="231F20"/>
        </w:rPr>
        <w:t>También</w:t>
      </w:r>
      <w:r>
        <w:rPr>
          <w:color w:val="231F20"/>
          <w:spacing w:val="20"/>
        </w:rPr>
        <w:t> </w:t>
      </w:r>
      <w:r>
        <w:rPr>
          <w:color w:val="231F20"/>
        </w:rPr>
        <w:t>ha</w:t>
      </w:r>
      <w:r>
        <w:rPr>
          <w:color w:val="231F20"/>
          <w:spacing w:val="20"/>
        </w:rPr>
        <w:t> </w:t>
      </w:r>
      <w:r>
        <w:rPr>
          <w:color w:val="231F20"/>
        </w:rPr>
        <w:t>puesto</w:t>
      </w:r>
      <w:r>
        <w:rPr>
          <w:color w:val="231F20"/>
          <w:spacing w:val="20"/>
        </w:rPr>
        <w:t> </w:t>
      </w:r>
      <w:r>
        <w:rPr>
          <w:color w:val="231F20"/>
        </w:rPr>
        <w:t>de</w:t>
      </w:r>
      <w:r>
        <w:rPr>
          <w:color w:val="231F20"/>
          <w:spacing w:val="20"/>
        </w:rPr>
        <w:t> </w:t>
      </w:r>
      <w:r>
        <w:rPr>
          <w:color w:val="231F20"/>
        </w:rPr>
        <w:t>manifiesto</w:t>
      </w:r>
      <w:r>
        <w:rPr>
          <w:color w:val="231F20"/>
          <w:spacing w:val="20"/>
        </w:rPr>
        <w:t> </w:t>
      </w:r>
      <w:r>
        <w:rPr>
          <w:color w:val="231F20"/>
        </w:rPr>
        <w:t>que</w:t>
      </w:r>
      <w:r>
        <w:rPr>
          <w:color w:val="231F20"/>
          <w:spacing w:val="20"/>
        </w:rPr>
        <w:t> </w:t>
      </w:r>
      <w:r>
        <w:rPr>
          <w:color w:val="231F20"/>
        </w:rPr>
        <w:t>para</w:t>
      </w:r>
    </w:p>
    <w:p>
      <w:pPr>
        <w:pStyle w:val="BodyText"/>
        <w:spacing w:before="1"/>
        <w:rPr>
          <w:sz w:val="15"/>
        </w:rPr>
      </w:pPr>
      <w:r>
        <w:rPr/>
        <w:pict>
          <v:line style="position:absolute;mso-position-horizontal-relative:page;mso-position-vertical-relative:paragraph;z-index:1840;mso-wrap-distance-left:0;mso-wrap-distance-right:0" from="54pt,10.771199pt" to="115.775pt,10.771199pt" stroked="true" strokeweight=".25pt" strokecolor="#231f20">
            <w10:wrap type="topAndBottom"/>
          </v:line>
        </w:pict>
      </w:r>
    </w:p>
    <w:p>
      <w:pPr>
        <w:spacing w:line="302" w:lineRule="auto" w:before="29"/>
        <w:ind w:left="120" w:right="118" w:firstLine="360"/>
        <w:jc w:val="both"/>
        <w:rPr>
          <w:sz w:val="18"/>
        </w:rPr>
      </w:pPr>
      <w:r>
        <w:rPr>
          <w:color w:val="231F20"/>
          <w:position w:val="6"/>
          <w:sz w:val="10"/>
        </w:rPr>
        <w:t>44</w:t>
      </w:r>
      <w:r>
        <w:rPr>
          <w:color w:val="231F20"/>
          <w:spacing w:val="3"/>
          <w:position w:val="6"/>
          <w:sz w:val="10"/>
        </w:rPr>
        <w:t> </w:t>
      </w:r>
      <w:r>
        <w:rPr>
          <w:color w:val="231F20"/>
          <w:sz w:val="18"/>
        </w:rPr>
        <w:t>La</w:t>
      </w:r>
      <w:r>
        <w:rPr>
          <w:color w:val="231F20"/>
          <w:spacing w:val="-16"/>
          <w:sz w:val="18"/>
        </w:rPr>
        <w:t> </w:t>
      </w:r>
      <w:r>
        <w:rPr>
          <w:b/>
          <w:i/>
          <w:color w:val="231F20"/>
          <w:sz w:val="18"/>
        </w:rPr>
        <w:t>ABMS</w:t>
      </w:r>
      <w:r>
        <w:rPr>
          <w:b/>
          <w:i/>
          <w:color w:val="231F20"/>
          <w:spacing w:val="-16"/>
          <w:sz w:val="18"/>
        </w:rPr>
        <w:t> </w:t>
      </w:r>
      <w:r>
        <w:rPr>
          <w:color w:val="231F20"/>
          <w:sz w:val="18"/>
        </w:rPr>
        <w:t>(simulación</w:t>
      </w:r>
      <w:r>
        <w:rPr>
          <w:color w:val="231F20"/>
          <w:spacing w:val="-16"/>
          <w:sz w:val="18"/>
        </w:rPr>
        <w:t> </w:t>
      </w:r>
      <w:r>
        <w:rPr>
          <w:color w:val="231F20"/>
          <w:sz w:val="18"/>
        </w:rPr>
        <w:t>y</w:t>
      </w:r>
      <w:r>
        <w:rPr>
          <w:color w:val="231F20"/>
          <w:spacing w:val="-16"/>
          <w:sz w:val="18"/>
        </w:rPr>
        <w:t> </w:t>
      </w:r>
      <w:r>
        <w:rPr>
          <w:color w:val="231F20"/>
          <w:sz w:val="18"/>
        </w:rPr>
        <w:t>modelización</w:t>
      </w:r>
      <w:r>
        <w:rPr>
          <w:color w:val="231F20"/>
          <w:spacing w:val="-17"/>
          <w:sz w:val="18"/>
        </w:rPr>
        <w:t> </w:t>
      </w:r>
      <w:r>
        <w:rPr>
          <w:color w:val="231F20"/>
          <w:sz w:val="18"/>
        </w:rPr>
        <w:t>basadas</w:t>
      </w:r>
      <w:r>
        <w:rPr>
          <w:color w:val="231F20"/>
          <w:spacing w:val="-16"/>
          <w:sz w:val="18"/>
        </w:rPr>
        <w:t> </w:t>
      </w:r>
      <w:r>
        <w:rPr>
          <w:color w:val="231F20"/>
          <w:sz w:val="18"/>
        </w:rPr>
        <w:t>en</w:t>
      </w:r>
      <w:r>
        <w:rPr>
          <w:color w:val="231F20"/>
          <w:spacing w:val="-16"/>
          <w:sz w:val="18"/>
        </w:rPr>
        <w:t> </w:t>
      </w:r>
      <w:r>
        <w:rPr>
          <w:color w:val="231F20"/>
          <w:sz w:val="18"/>
        </w:rPr>
        <w:t>agentes</w:t>
      </w:r>
      <w:r>
        <w:rPr>
          <w:color w:val="231F20"/>
          <w:spacing w:val="-16"/>
          <w:sz w:val="18"/>
        </w:rPr>
        <w:t> </w:t>
      </w:r>
      <w:r>
        <w:rPr>
          <w:color w:val="231F20"/>
          <w:sz w:val="18"/>
        </w:rPr>
        <w:t>en</w:t>
      </w:r>
      <w:r>
        <w:rPr>
          <w:color w:val="231F20"/>
          <w:spacing w:val="-16"/>
          <w:sz w:val="18"/>
        </w:rPr>
        <w:t> </w:t>
      </w:r>
      <w:r>
        <w:rPr>
          <w:color w:val="231F20"/>
          <w:sz w:val="18"/>
        </w:rPr>
        <w:t>su</w:t>
      </w:r>
      <w:r>
        <w:rPr>
          <w:color w:val="231F20"/>
          <w:spacing w:val="-16"/>
          <w:sz w:val="18"/>
        </w:rPr>
        <w:t> </w:t>
      </w:r>
      <w:r>
        <w:rPr>
          <w:color w:val="231F20"/>
          <w:sz w:val="18"/>
        </w:rPr>
        <w:t>acrónimo</w:t>
      </w:r>
      <w:r>
        <w:rPr>
          <w:color w:val="231F20"/>
          <w:spacing w:val="-17"/>
          <w:sz w:val="18"/>
        </w:rPr>
        <w:t> </w:t>
      </w:r>
      <w:r>
        <w:rPr>
          <w:color w:val="231F20"/>
          <w:sz w:val="18"/>
        </w:rPr>
        <w:t>inglés)</w:t>
      </w:r>
      <w:r>
        <w:rPr>
          <w:color w:val="231F20"/>
          <w:spacing w:val="-16"/>
          <w:sz w:val="18"/>
        </w:rPr>
        <w:t> </w:t>
      </w:r>
      <w:r>
        <w:rPr>
          <w:color w:val="231F20"/>
          <w:sz w:val="18"/>
        </w:rPr>
        <w:t>es,</w:t>
      </w:r>
      <w:r>
        <w:rPr>
          <w:color w:val="231F20"/>
          <w:spacing w:val="-16"/>
          <w:sz w:val="18"/>
        </w:rPr>
        <w:t> </w:t>
      </w:r>
      <w:r>
        <w:rPr>
          <w:color w:val="231F20"/>
          <w:sz w:val="18"/>
        </w:rPr>
        <w:t>posiblemente, la metodología más utilizada para la representación del comportamiento de los componentes de un sistema complejo y para la modelización de todo el sistema. </w:t>
      </w:r>
      <w:r>
        <w:rPr>
          <w:color w:val="231F20"/>
          <w:spacing w:val="15"/>
          <w:sz w:val="18"/>
        </w:rPr>
        <w:t> </w:t>
      </w:r>
      <w:r>
        <w:rPr>
          <w:color w:val="231F20"/>
          <w:sz w:val="18"/>
        </w:rPr>
        <w:t>Combina:</w:t>
      </w:r>
    </w:p>
    <w:p>
      <w:pPr>
        <w:spacing w:before="1"/>
        <w:ind w:left="480" w:right="0" w:firstLine="0"/>
        <w:jc w:val="left"/>
        <w:rPr>
          <w:sz w:val="18"/>
        </w:rPr>
      </w:pPr>
      <w:r>
        <w:rPr>
          <w:color w:val="231F20"/>
          <w:sz w:val="18"/>
        </w:rPr>
        <w:t>Conocimiento profundo del comportamiento   emergente.</w:t>
      </w:r>
    </w:p>
    <w:p>
      <w:pPr>
        <w:spacing w:before="53"/>
        <w:ind w:left="480" w:right="0" w:firstLine="0"/>
        <w:jc w:val="left"/>
        <w:rPr>
          <w:sz w:val="18"/>
        </w:rPr>
      </w:pPr>
      <w:r>
        <w:rPr>
          <w:color w:val="231F20"/>
          <w:sz w:val="18"/>
        </w:rPr>
        <w:t>La utilización de herramientas probadas de modelización y  simulación.</w:t>
      </w:r>
    </w:p>
    <w:p>
      <w:pPr>
        <w:spacing w:line="302" w:lineRule="auto" w:before="53"/>
        <w:ind w:left="120" w:right="120" w:firstLine="360"/>
        <w:jc w:val="both"/>
        <w:rPr>
          <w:sz w:val="18"/>
        </w:rPr>
      </w:pPr>
      <w:r>
        <w:rPr>
          <w:color w:val="231F20"/>
          <w:sz w:val="18"/>
        </w:rPr>
        <w:t>El lector puede consultar las capacidades y los desarrollos de la </w:t>
      </w:r>
      <w:r>
        <w:rPr>
          <w:b/>
          <w:i/>
          <w:color w:val="231F20"/>
          <w:sz w:val="18"/>
        </w:rPr>
        <w:t>ABMS </w:t>
      </w:r>
      <w:r>
        <w:rPr>
          <w:color w:val="231F20"/>
          <w:sz w:val="18"/>
        </w:rPr>
        <w:t>en la obra de North y Macal (2007).</w:t>
      </w:r>
    </w:p>
    <w:p>
      <w:pPr>
        <w:spacing w:after="0" w:line="302" w:lineRule="auto"/>
        <w:jc w:val="both"/>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6"/>
        <w:jc w:val="both"/>
      </w:pPr>
      <w:r>
        <w:rPr>
          <w:color w:val="231F20"/>
        </w:rPr>
        <w:t>que la </w:t>
      </w:r>
      <w:r>
        <w:rPr>
          <w:color w:val="231F20"/>
          <w:spacing w:val="2"/>
        </w:rPr>
        <w:t>sociedad </w:t>
      </w:r>
      <w:r>
        <w:rPr>
          <w:color w:val="231F20"/>
        </w:rPr>
        <w:t>se aproveche del </w:t>
      </w:r>
      <w:r>
        <w:rPr>
          <w:color w:val="231F20"/>
          <w:spacing w:val="2"/>
        </w:rPr>
        <w:t>conocimiento generado </w:t>
      </w:r>
      <w:r>
        <w:rPr>
          <w:color w:val="231F20"/>
        </w:rPr>
        <w:t>es </w:t>
      </w:r>
      <w:r>
        <w:rPr>
          <w:color w:val="231F20"/>
          <w:spacing w:val="2"/>
        </w:rPr>
        <w:t>necesario progresar  </w:t>
      </w:r>
      <w:r>
        <w:rPr>
          <w:color w:val="231F20"/>
          <w:spacing w:val="59"/>
        </w:rPr>
        <w:t> </w:t>
      </w:r>
      <w:r>
        <w:rPr>
          <w:color w:val="231F20"/>
        </w:rPr>
        <w:t>en esos mismos instrumentos: abrir procesos participativos y fomentar la educación universal y la humanización de la </w:t>
      </w:r>
      <w:r>
        <w:rPr>
          <w:color w:val="231F20"/>
          <w:spacing w:val="16"/>
        </w:rPr>
        <w:t> </w:t>
      </w:r>
      <w:r>
        <w:rPr>
          <w:color w:val="231F20"/>
        </w:rPr>
        <w:t>sociedad.</w:t>
      </w:r>
    </w:p>
    <w:p>
      <w:pPr>
        <w:pStyle w:val="BodyText"/>
        <w:spacing w:line="285" w:lineRule="auto"/>
        <w:ind w:left="120" w:right="114" w:firstLine="360"/>
        <w:jc w:val="both"/>
      </w:pPr>
      <w:r>
        <w:rPr>
          <w:color w:val="231F20"/>
        </w:rPr>
        <w:t>Ambos reconocimientos identifican diferentes sentidos de la circulación sobre una misma vía. Para que el flujo de tráfico no se interrumpa, los vecinos no pueden invadirla y descansar (o protestar) en el centro de la calzada. Al contrario, una parte importante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(lo</w:t>
      </w:r>
      <w:r>
        <w:rPr>
          <w:color w:val="231F20"/>
          <w:spacing w:val="-10"/>
        </w:rPr>
        <w:t> </w:t>
      </w:r>
      <w:r>
        <w:rPr>
          <w:color w:val="231F20"/>
        </w:rPr>
        <w:t>mayor</w:t>
      </w:r>
      <w:r>
        <w:rPr>
          <w:color w:val="231F20"/>
          <w:spacing w:val="-10"/>
        </w:rPr>
        <w:t> </w:t>
      </w:r>
      <w:r>
        <w:rPr>
          <w:color w:val="231F20"/>
        </w:rPr>
        <w:t>posible)</w:t>
      </w:r>
      <w:r>
        <w:rPr>
          <w:color w:val="231F20"/>
          <w:spacing w:val="-10"/>
        </w:rPr>
        <w:t> </w:t>
      </w:r>
      <w:r>
        <w:rPr>
          <w:color w:val="231F20"/>
        </w:rPr>
        <w:t>debe</w:t>
      </w:r>
      <w:r>
        <w:rPr>
          <w:color w:val="231F20"/>
          <w:spacing w:val="-10"/>
        </w:rPr>
        <w:t> </w:t>
      </w:r>
      <w:r>
        <w:rPr>
          <w:color w:val="231F20"/>
        </w:rPr>
        <w:t>sumarse</w:t>
      </w:r>
      <w:r>
        <w:rPr>
          <w:color w:val="231F20"/>
          <w:spacing w:val="-10"/>
        </w:rPr>
        <w:t> </w:t>
      </w:r>
      <w:r>
        <w:rPr>
          <w:color w:val="231F20"/>
        </w:rPr>
        <w:t>al</w:t>
      </w:r>
      <w:r>
        <w:rPr>
          <w:color w:val="231F20"/>
          <w:spacing w:val="-10"/>
        </w:rPr>
        <w:t> </w:t>
      </w:r>
      <w:r>
        <w:rPr>
          <w:color w:val="231F20"/>
        </w:rPr>
        <w:t>tráfico</w:t>
      </w:r>
      <w:r>
        <w:rPr>
          <w:color w:val="231F20"/>
          <w:spacing w:val="-10"/>
        </w:rPr>
        <w:t> </w:t>
      </w:r>
      <w:r>
        <w:rPr>
          <w:color w:val="231F20"/>
        </w:rPr>
        <w:t>y</w:t>
      </w:r>
      <w:r>
        <w:rPr>
          <w:color w:val="231F20"/>
          <w:spacing w:val="-10"/>
        </w:rPr>
        <w:t> </w:t>
      </w:r>
      <w:r>
        <w:rPr>
          <w:color w:val="231F20"/>
        </w:rPr>
        <w:t>encauzarlo.</w:t>
      </w:r>
      <w:r>
        <w:rPr>
          <w:color w:val="231F20"/>
          <w:spacing w:val="-10"/>
        </w:rPr>
        <w:t> </w:t>
      </w:r>
      <w:r>
        <w:rPr>
          <w:color w:val="231F20"/>
        </w:rPr>
        <w:t>En nuestro argot, esto se traduce en que la parte dinámica de la sociedad debe </w:t>
      </w:r>
      <w:r>
        <w:rPr>
          <w:color w:val="231F20"/>
          <w:spacing w:val="3"/>
        </w:rPr>
        <w:t>formarse </w:t>
      </w:r>
      <w:r>
        <w:rPr>
          <w:color w:val="231F20"/>
        </w:rPr>
        <w:t>en conocimientos, libertad y responsabilidad; hacer una utilización intensa de </w:t>
      </w:r>
      <w:r>
        <w:rPr>
          <w:color w:val="231F20"/>
          <w:spacing w:val="2"/>
        </w:rPr>
        <w:t>los </w:t>
      </w:r>
      <w:r>
        <w:rPr>
          <w:color w:val="231F20"/>
        </w:rPr>
        <w:t>resultados de los avances científicos </w:t>
      </w:r>
      <w:r>
        <w:rPr>
          <w:color w:val="231F20"/>
          <w:spacing w:val="-14"/>
        </w:rPr>
        <w:t>y, </w:t>
      </w:r>
      <w:r>
        <w:rPr>
          <w:color w:val="231F20"/>
        </w:rPr>
        <w:t>especialmente, tomar decisiones conjuntas. </w:t>
      </w:r>
      <w:r>
        <w:rPr>
          <w:color w:val="231F20"/>
          <w:spacing w:val="-5"/>
        </w:rPr>
        <w:t>Todo </w:t>
      </w:r>
      <w:r>
        <w:rPr>
          <w:color w:val="231F20"/>
        </w:rPr>
        <w:t>ello al tiempo que reconsidera el papel del hombre en la naturaleza; es urgente reconocer que el poder y los juicios éticos del hombre </w:t>
      </w:r>
      <w:r>
        <w:rPr>
          <w:color w:val="231F20"/>
          <w:spacing w:val="2"/>
        </w:rPr>
        <w:t>forman </w:t>
      </w:r>
      <w:r>
        <w:rPr>
          <w:color w:val="231F20"/>
        </w:rPr>
        <w:t>parte de algo mayor </w:t>
      </w:r>
      <w:r>
        <w:rPr>
          <w:color w:val="231F20"/>
          <w:spacing w:val="-14"/>
        </w:rPr>
        <w:t>y, </w:t>
      </w:r>
      <w:r>
        <w:rPr>
          <w:color w:val="231F20"/>
        </w:rPr>
        <w:t>en</w:t>
      </w:r>
      <w:r>
        <w:rPr>
          <w:color w:val="231F20"/>
          <w:spacing w:val="-14"/>
        </w:rPr>
        <w:t> </w:t>
      </w:r>
      <w:r>
        <w:rPr>
          <w:color w:val="231F20"/>
        </w:rPr>
        <w:t>consecuencia,</w:t>
      </w:r>
      <w:r>
        <w:rPr>
          <w:color w:val="231F20"/>
          <w:spacing w:val="-13"/>
        </w:rPr>
        <w:t> </w:t>
      </w:r>
      <w:r>
        <w:rPr>
          <w:color w:val="231F20"/>
        </w:rPr>
        <w:t>replantear</w:t>
      </w:r>
      <w:r>
        <w:rPr>
          <w:color w:val="231F20"/>
          <w:spacing w:val="-14"/>
        </w:rPr>
        <w:t> </w:t>
      </w:r>
      <w:r>
        <w:rPr>
          <w:color w:val="231F20"/>
        </w:rPr>
        <w:t>nuestra</w:t>
      </w:r>
      <w:r>
        <w:rPr>
          <w:color w:val="231F20"/>
          <w:spacing w:val="-14"/>
        </w:rPr>
        <w:t> </w:t>
      </w:r>
      <w:r>
        <w:rPr>
          <w:color w:val="231F20"/>
        </w:rPr>
        <w:t>participación</w:t>
      </w:r>
      <w:r>
        <w:rPr>
          <w:color w:val="231F20"/>
          <w:spacing w:val="-14"/>
        </w:rPr>
        <w:t> </w:t>
      </w:r>
      <w:r>
        <w:rPr>
          <w:color w:val="231F20"/>
        </w:rPr>
        <w:t>en</w:t>
      </w:r>
      <w:r>
        <w:rPr>
          <w:color w:val="231F20"/>
          <w:spacing w:val="-14"/>
        </w:rPr>
        <w:t> </w:t>
      </w:r>
      <w:r>
        <w:rPr>
          <w:color w:val="231F20"/>
        </w:rPr>
        <w:t>un</w:t>
      </w:r>
      <w:r>
        <w:rPr>
          <w:color w:val="231F20"/>
          <w:spacing w:val="-14"/>
        </w:rPr>
        <w:t> </w:t>
      </w:r>
      <w:r>
        <w:rPr>
          <w:color w:val="231F20"/>
        </w:rPr>
        <w:t>sistema</w:t>
      </w:r>
      <w:r>
        <w:rPr>
          <w:color w:val="231F20"/>
          <w:spacing w:val="-13"/>
        </w:rPr>
        <w:t> </w:t>
      </w:r>
      <w:r>
        <w:rPr>
          <w:color w:val="231F20"/>
        </w:rPr>
        <w:t>que</w:t>
      </w:r>
      <w:r>
        <w:rPr>
          <w:color w:val="231F20"/>
          <w:spacing w:val="-14"/>
        </w:rPr>
        <w:t> </w:t>
      </w:r>
      <w:r>
        <w:rPr>
          <w:color w:val="231F20"/>
        </w:rPr>
        <w:t>los</w:t>
      </w:r>
      <w:r>
        <w:rPr>
          <w:color w:val="231F20"/>
          <w:spacing w:val="-14"/>
        </w:rPr>
        <w:t> </w:t>
      </w:r>
      <w:r>
        <w:rPr>
          <w:color w:val="231F20"/>
        </w:rPr>
        <w:t>seres</w:t>
      </w:r>
      <w:r>
        <w:rPr>
          <w:color w:val="231F20"/>
          <w:spacing w:val="-14"/>
        </w:rPr>
        <w:t> </w:t>
      </w:r>
      <w:r>
        <w:rPr>
          <w:color w:val="231F20"/>
        </w:rPr>
        <w:t>humanos hacemos cada vez más complejo. Solo así se puede profundizar en la convergencia de</w:t>
      </w:r>
      <w:r>
        <w:rPr>
          <w:color w:val="231F20"/>
          <w:spacing w:val="-6"/>
        </w:rPr>
        <w:t> </w:t>
      </w:r>
      <w:r>
        <w:rPr>
          <w:color w:val="231F20"/>
        </w:rPr>
        <w:t>las</w:t>
      </w:r>
      <w:r>
        <w:rPr>
          <w:color w:val="231F20"/>
          <w:spacing w:val="-6"/>
        </w:rPr>
        <w:t> </w:t>
      </w:r>
      <w:r>
        <w:rPr>
          <w:color w:val="231F20"/>
        </w:rPr>
        <w:t>preferencias</w:t>
      </w:r>
      <w:r>
        <w:rPr>
          <w:color w:val="231F20"/>
          <w:spacing w:val="-6"/>
        </w:rPr>
        <w:t> </w:t>
      </w:r>
      <w:r>
        <w:rPr>
          <w:color w:val="231F20"/>
        </w:rPr>
        <w:t>individuales</w:t>
      </w:r>
      <w:r>
        <w:rPr>
          <w:color w:val="231F20"/>
          <w:spacing w:val="-6"/>
        </w:rPr>
        <w:t> </w:t>
      </w:r>
      <w:r>
        <w:rPr>
          <w:color w:val="231F20"/>
        </w:rPr>
        <w:t>hacia</w:t>
      </w:r>
      <w:r>
        <w:rPr>
          <w:color w:val="231F20"/>
          <w:spacing w:val="-6"/>
        </w:rPr>
        <w:t> </w:t>
      </w:r>
      <w:r>
        <w:rPr>
          <w:color w:val="231F20"/>
        </w:rPr>
        <w:t>unos</w:t>
      </w:r>
      <w:r>
        <w:rPr>
          <w:color w:val="231F20"/>
          <w:spacing w:val="-6"/>
        </w:rPr>
        <w:t> </w:t>
      </w:r>
      <w:r>
        <w:rPr>
          <w:color w:val="231F20"/>
        </w:rPr>
        <w:t>requisitos</w:t>
      </w:r>
      <w:r>
        <w:rPr>
          <w:color w:val="231F20"/>
          <w:spacing w:val="-6"/>
        </w:rPr>
        <w:t> </w:t>
      </w:r>
      <w:r>
        <w:rPr>
          <w:color w:val="231F20"/>
        </w:rPr>
        <w:t>mínimos</w:t>
      </w:r>
      <w:r>
        <w:rPr>
          <w:color w:val="231F20"/>
          <w:spacing w:val="-6"/>
        </w:rPr>
        <w:t> </w:t>
      </w:r>
      <w:r>
        <w:rPr>
          <w:color w:val="231F20"/>
        </w:rPr>
        <w:t>de</w:t>
      </w:r>
      <w:r>
        <w:rPr>
          <w:color w:val="231F20"/>
          <w:spacing w:val="-6"/>
        </w:rPr>
        <w:t> </w:t>
      </w:r>
      <w:r>
        <w:rPr>
          <w:color w:val="231F20"/>
        </w:rPr>
        <w:t>justicia</w:t>
      </w:r>
      <w:r>
        <w:rPr>
          <w:color w:val="231F20"/>
          <w:spacing w:val="-6"/>
        </w:rPr>
        <w:t> </w:t>
      </w:r>
      <w:r>
        <w:rPr>
          <w:color w:val="231F20"/>
        </w:rPr>
        <w:t>y</w:t>
      </w:r>
      <w:r>
        <w:rPr>
          <w:color w:val="231F20"/>
          <w:spacing w:val="-6"/>
        </w:rPr>
        <w:t> </w:t>
      </w:r>
      <w:r>
        <w:rPr>
          <w:color w:val="231F20"/>
        </w:rPr>
        <w:t>eficiencia que garanticen la supervivencia de la </w:t>
      </w:r>
      <w:r>
        <w:rPr>
          <w:color w:val="231F20"/>
          <w:spacing w:val="28"/>
        </w:rPr>
        <w:t> </w:t>
      </w:r>
      <w:r>
        <w:rPr>
          <w:color w:val="231F20"/>
        </w:rPr>
        <w:t>sociedad.</w:t>
      </w:r>
    </w:p>
    <w:p>
      <w:pPr>
        <w:spacing w:after="0" w:line="285" w:lineRule="auto"/>
        <w:jc w:val="both"/>
        <w:sectPr>
          <w:pgSz w:w="9640" w:h="13720"/>
          <w:pgMar w:header="708" w:footer="0" w:top="1000" w:bottom="280" w:left="960" w:right="960"/>
        </w:sectPr>
      </w:pPr>
    </w:p>
    <w:p>
      <w:pPr>
        <w:pStyle w:val="BodyText"/>
        <w:spacing w:before="4"/>
        <w:rPr>
          <w:sz w:val="17"/>
        </w:rPr>
      </w:pPr>
    </w:p>
    <w:p>
      <w:pPr>
        <w:spacing w:after="0"/>
        <w:rPr>
          <w:sz w:val="17"/>
        </w:rPr>
        <w:sectPr>
          <w:headerReference w:type="default" r:id="rId42"/>
          <w:pgSz w:w="9640" w:h="13720"/>
          <w:pgMar w:header="0" w:footer="0" w:top="128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4"/>
        </w:rPr>
      </w:pPr>
    </w:p>
    <w:p>
      <w:pPr>
        <w:pStyle w:val="Heading1"/>
        <w:ind w:left="968" w:right="6"/>
      </w:pPr>
      <w:r>
        <w:rPr>
          <w:color w:val="231F20"/>
          <w:w w:val="150"/>
        </w:rPr>
        <w:t>Humanismo y derecHos universitarios</w:t>
      </w:r>
    </w:p>
    <w:p>
      <w:pPr>
        <w:pStyle w:val="BodyText"/>
        <w:spacing w:before="4"/>
        <w:rPr>
          <w:sz w:val="29"/>
        </w:rPr>
      </w:pPr>
    </w:p>
    <w:p>
      <w:pPr>
        <w:spacing w:before="0"/>
        <w:ind w:left="0" w:right="118" w:firstLine="0"/>
        <w:jc w:val="right"/>
        <w:rPr>
          <w:rFonts w:ascii="Palatino Linotype" w:hAnsi="Palatino Linotype"/>
          <w:i/>
          <w:sz w:val="11"/>
        </w:rPr>
      </w:pPr>
      <w:r>
        <w:rPr>
          <w:rFonts w:ascii="Palatino Linotype" w:hAnsi="Palatino Linotype"/>
          <w:i/>
          <w:color w:val="231F20"/>
          <w:sz w:val="20"/>
        </w:rPr>
        <w:t>María de Lourdes Morales Reynoso</w:t>
      </w:r>
      <w:r>
        <w:rPr>
          <w:rFonts w:ascii="Palatino Linotype" w:hAnsi="Palatino Linotype"/>
          <w:i/>
          <w:color w:val="231F20"/>
          <w:position w:val="7"/>
          <w:sz w:val="11"/>
        </w:rPr>
        <w:t>*</w:t>
      </w:r>
    </w:p>
    <w:p>
      <w:pPr>
        <w:spacing w:before="30"/>
        <w:ind w:left="0" w:right="118" w:firstLine="0"/>
        <w:jc w:val="right"/>
        <w:rPr>
          <w:rFonts w:ascii="Palatino Linotype"/>
          <w:i/>
          <w:sz w:val="11"/>
        </w:rPr>
      </w:pPr>
      <w:r>
        <w:rPr>
          <w:rFonts w:ascii="Palatino Linotype"/>
          <w:i/>
          <w:color w:val="231F20"/>
          <w:sz w:val="20"/>
        </w:rPr>
        <w:t>Gabriela Fuentes Reyes</w:t>
      </w:r>
      <w:r>
        <w:rPr>
          <w:rFonts w:ascii="Palatino Linotype"/>
          <w:i/>
          <w:color w:val="231F20"/>
          <w:position w:val="7"/>
          <w:sz w:val="11"/>
        </w:rPr>
        <w:t>**</w:t>
      </w:r>
    </w:p>
    <w:p>
      <w:pPr>
        <w:spacing w:before="53"/>
        <w:ind w:left="2845" w:right="6" w:firstLine="0"/>
        <w:jc w:val="left"/>
        <w:rPr>
          <w:sz w:val="16"/>
        </w:rPr>
      </w:pPr>
      <w:r>
        <w:rPr>
          <w:color w:val="231F20"/>
          <w:spacing w:val="10"/>
          <w:w w:val="106"/>
          <w:sz w:val="20"/>
        </w:rPr>
        <w:t>U</w:t>
      </w:r>
      <w:r>
        <w:rPr>
          <w:color w:val="231F20"/>
          <w:spacing w:val="10"/>
          <w:w w:val="150"/>
          <w:sz w:val="16"/>
        </w:rPr>
        <w:t>n</w:t>
      </w:r>
      <w:r>
        <w:rPr>
          <w:color w:val="231F20"/>
          <w:spacing w:val="10"/>
          <w:w w:val="127"/>
          <w:sz w:val="16"/>
        </w:rPr>
        <w:t>i</w:t>
      </w:r>
      <w:r>
        <w:rPr>
          <w:color w:val="231F20"/>
          <w:spacing w:val="10"/>
          <w:w w:val="145"/>
          <w:sz w:val="16"/>
        </w:rPr>
        <w:t>v</w:t>
      </w:r>
      <w:r>
        <w:rPr>
          <w:color w:val="231F20"/>
          <w:spacing w:val="10"/>
          <w:w w:val="140"/>
          <w:sz w:val="16"/>
        </w:rPr>
        <w:t>e</w:t>
      </w:r>
      <w:r>
        <w:rPr>
          <w:color w:val="231F20"/>
          <w:spacing w:val="10"/>
          <w:w w:val="218"/>
          <w:sz w:val="16"/>
        </w:rPr>
        <w:t>r</w:t>
      </w:r>
      <w:r>
        <w:rPr>
          <w:color w:val="231F20"/>
          <w:spacing w:val="10"/>
          <w:w w:val="139"/>
          <w:sz w:val="16"/>
        </w:rPr>
        <w:t>s</w:t>
      </w:r>
      <w:r>
        <w:rPr>
          <w:color w:val="231F20"/>
          <w:spacing w:val="10"/>
          <w:w w:val="127"/>
          <w:sz w:val="16"/>
        </w:rPr>
        <w:t>i</w:t>
      </w:r>
      <w:r>
        <w:rPr>
          <w:color w:val="231F20"/>
          <w:spacing w:val="-1"/>
          <w:w w:val="152"/>
          <w:sz w:val="16"/>
        </w:rPr>
        <w:t>d</w:t>
      </w:r>
      <w:r>
        <w:rPr>
          <w:color w:val="231F20"/>
          <w:spacing w:val="10"/>
          <w:w w:val="152"/>
          <w:sz w:val="16"/>
        </w:rPr>
        <w:t>a</w:t>
      </w:r>
      <w:r>
        <w:rPr>
          <w:color w:val="231F20"/>
          <w:w w:val="152"/>
          <w:sz w:val="16"/>
        </w:rPr>
        <w:t>d</w:t>
      </w:r>
      <w:r>
        <w:rPr>
          <w:color w:val="231F20"/>
          <w:sz w:val="16"/>
        </w:rPr>
        <w:t> </w:t>
      </w:r>
      <w:r>
        <w:rPr>
          <w:color w:val="231F20"/>
          <w:spacing w:val="-10"/>
          <w:sz w:val="16"/>
        </w:rPr>
        <w:t> </w:t>
      </w:r>
      <w:r>
        <w:rPr>
          <w:color w:val="231F20"/>
          <w:spacing w:val="10"/>
          <w:w w:val="152"/>
          <w:sz w:val="20"/>
        </w:rPr>
        <w:t>a</w:t>
      </w:r>
      <w:r>
        <w:rPr>
          <w:color w:val="231F20"/>
          <w:spacing w:val="9"/>
          <w:w w:val="106"/>
          <w:sz w:val="16"/>
        </w:rPr>
        <w:t>U</w:t>
      </w:r>
      <w:r>
        <w:rPr>
          <w:color w:val="231F20"/>
          <w:spacing w:val="10"/>
          <w:w w:val="251"/>
          <w:sz w:val="16"/>
        </w:rPr>
        <w:t>t</w:t>
      </w:r>
      <w:r>
        <w:rPr>
          <w:color w:val="231F20"/>
          <w:spacing w:val="10"/>
          <w:w w:val="164"/>
          <w:sz w:val="16"/>
        </w:rPr>
        <w:t>ó</w:t>
      </w:r>
      <w:r>
        <w:rPr>
          <w:color w:val="231F20"/>
          <w:spacing w:val="10"/>
          <w:w w:val="150"/>
          <w:sz w:val="16"/>
        </w:rPr>
        <w:t>n</w:t>
      </w:r>
      <w:r>
        <w:rPr>
          <w:color w:val="231F20"/>
          <w:spacing w:val="10"/>
          <w:w w:val="164"/>
          <w:sz w:val="16"/>
        </w:rPr>
        <w:t>o</w:t>
      </w:r>
      <w:r>
        <w:rPr>
          <w:color w:val="231F20"/>
          <w:spacing w:val="10"/>
          <w:w w:val="119"/>
          <w:sz w:val="16"/>
        </w:rPr>
        <w:t>m</w:t>
      </w:r>
      <w:r>
        <w:rPr>
          <w:color w:val="231F20"/>
          <w:w w:val="152"/>
          <w:sz w:val="16"/>
        </w:rPr>
        <w:t>a</w:t>
      </w:r>
      <w:r>
        <w:rPr>
          <w:color w:val="231F20"/>
          <w:sz w:val="16"/>
        </w:rPr>
        <w:t> </w:t>
      </w:r>
      <w:r>
        <w:rPr>
          <w:color w:val="231F20"/>
          <w:spacing w:val="-10"/>
          <w:sz w:val="16"/>
        </w:rPr>
        <w:t> </w:t>
      </w:r>
      <w:r>
        <w:rPr>
          <w:color w:val="231F20"/>
          <w:spacing w:val="10"/>
          <w:w w:val="152"/>
          <w:sz w:val="16"/>
        </w:rPr>
        <w:t>d</w:t>
      </w:r>
      <w:r>
        <w:rPr>
          <w:color w:val="231F20"/>
          <w:spacing w:val="10"/>
          <w:w w:val="140"/>
          <w:sz w:val="16"/>
        </w:rPr>
        <w:t>e</w:t>
      </w:r>
      <w:r>
        <w:rPr>
          <w:color w:val="231F20"/>
          <w:w w:val="217"/>
          <w:sz w:val="16"/>
        </w:rPr>
        <w:t>l</w:t>
      </w:r>
      <w:r>
        <w:rPr>
          <w:color w:val="231F20"/>
          <w:sz w:val="16"/>
        </w:rPr>
        <w:t> </w:t>
      </w:r>
      <w:r>
        <w:rPr>
          <w:color w:val="231F20"/>
          <w:spacing w:val="-10"/>
          <w:sz w:val="16"/>
        </w:rPr>
        <w:t> </w:t>
      </w:r>
      <w:r>
        <w:rPr>
          <w:color w:val="231F20"/>
          <w:spacing w:val="10"/>
          <w:w w:val="140"/>
          <w:sz w:val="20"/>
        </w:rPr>
        <w:t>e</w:t>
      </w:r>
      <w:r>
        <w:rPr>
          <w:color w:val="231F20"/>
          <w:spacing w:val="10"/>
          <w:w w:val="139"/>
          <w:sz w:val="16"/>
        </w:rPr>
        <w:t>s</w:t>
      </w:r>
      <w:r>
        <w:rPr>
          <w:color w:val="231F20"/>
          <w:spacing w:val="-4"/>
          <w:w w:val="251"/>
          <w:sz w:val="16"/>
        </w:rPr>
        <w:t>t</w:t>
      </w:r>
      <w:r>
        <w:rPr>
          <w:color w:val="231F20"/>
          <w:spacing w:val="10"/>
          <w:w w:val="152"/>
          <w:sz w:val="16"/>
        </w:rPr>
        <w:t>a</w:t>
      </w:r>
      <w:r>
        <w:rPr>
          <w:color w:val="231F20"/>
          <w:spacing w:val="10"/>
          <w:w w:val="152"/>
          <w:sz w:val="16"/>
        </w:rPr>
        <w:t>d</w:t>
      </w:r>
      <w:r>
        <w:rPr>
          <w:color w:val="231F20"/>
          <w:w w:val="164"/>
          <w:sz w:val="16"/>
        </w:rPr>
        <w:t>o</w:t>
      </w:r>
      <w:r>
        <w:rPr>
          <w:color w:val="231F20"/>
          <w:sz w:val="16"/>
        </w:rPr>
        <w:t> </w:t>
      </w:r>
      <w:r>
        <w:rPr>
          <w:color w:val="231F20"/>
          <w:spacing w:val="-10"/>
          <w:sz w:val="16"/>
        </w:rPr>
        <w:t> </w:t>
      </w:r>
      <w:r>
        <w:rPr>
          <w:color w:val="231F20"/>
          <w:spacing w:val="10"/>
          <w:w w:val="152"/>
          <w:sz w:val="16"/>
        </w:rPr>
        <w:t>d</w:t>
      </w:r>
      <w:r>
        <w:rPr>
          <w:color w:val="231F20"/>
          <w:w w:val="140"/>
          <w:sz w:val="16"/>
        </w:rPr>
        <w:t>e</w:t>
      </w:r>
      <w:r>
        <w:rPr>
          <w:color w:val="231F20"/>
          <w:sz w:val="16"/>
        </w:rPr>
        <w:t> </w:t>
      </w:r>
      <w:r>
        <w:rPr>
          <w:color w:val="231F20"/>
          <w:spacing w:val="-10"/>
          <w:sz w:val="16"/>
        </w:rPr>
        <w:t> </w:t>
      </w:r>
      <w:r>
        <w:rPr>
          <w:color w:val="231F20"/>
          <w:spacing w:val="10"/>
          <w:w w:val="119"/>
          <w:sz w:val="20"/>
        </w:rPr>
        <w:t>m</w:t>
      </w:r>
      <w:r>
        <w:rPr>
          <w:color w:val="231F20"/>
          <w:spacing w:val="10"/>
          <w:w w:val="140"/>
          <w:sz w:val="16"/>
        </w:rPr>
        <w:t>é</w:t>
      </w:r>
      <w:r>
        <w:rPr>
          <w:color w:val="231F20"/>
          <w:spacing w:val="10"/>
          <w:w w:val="154"/>
          <w:sz w:val="16"/>
        </w:rPr>
        <w:t>x</w:t>
      </w:r>
      <w:r>
        <w:rPr>
          <w:color w:val="231F20"/>
          <w:spacing w:val="10"/>
          <w:w w:val="127"/>
          <w:sz w:val="16"/>
        </w:rPr>
        <w:t>i</w:t>
      </w:r>
      <w:r>
        <w:rPr>
          <w:color w:val="231F20"/>
          <w:spacing w:val="10"/>
          <w:w w:val="161"/>
          <w:sz w:val="16"/>
        </w:rPr>
        <w:t>c</w:t>
      </w:r>
      <w:r>
        <w:rPr>
          <w:color w:val="231F20"/>
          <w:w w:val="164"/>
          <w:sz w:val="16"/>
        </w:rPr>
        <w:t>o</w:t>
      </w:r>
    </w:p>
    <w:p>
      <w:pPr>
        <w:pStyle w:val="BodyText"/>
        <w:rPr>
          <w:sz w:val="20"/>
        </w:rPr>
      </w:pPr>
    </w:p>
    <w:p>
      <w:pPr>
        <w:pStyle w:val="BodyText"/>
        <w:rPr>
          <w:sz w:val="20"/>
        </w:rPr>
      </w:pPr>
    </w:p>
    <w:p>
      <w:pPr>
        <w:pStyle w:val="BodyText"/>
        <w:spacing w:before="7"/>
        <w:rPr>
          <w:sz w:val="16"/>
        </w:rPr>
      </w:pPr>
    </w:p>
    <w:p>
      <w:pPr>
        <w:spacing w:before="0"/>
        <w:ind w:left="100" w:right="0" w:firstLine="0"/>
        <w:jc w:val="both"/>
        <w:rPr>
          <w:sz w:val="17"/>
        </w:rPr>
      </w:pPr>
      <w:r>
        <w:rPr>
          <w:color w:val="231F20"/>
          <w:spacing w:val="1"/>
          <w:w w:val="127"/>
          <w:sz w:val="22"/>
        </w:rPr>
        <w:t>i</w:t>
      </w:r>
      <w:r>
        <w:rPr>
          <w:color w:val="231F20"/>
          <w:spacing w:val="1"/>
          <w:w w:val="155"/>
          <w:sz w:val="17"/>
        </w:rPr>
        <w:t>n</w:t>
      </w:r>
      <w:r>
        <w:rPr>
          <w:color w:val="231F20"/>
          <w:spacing w:val="1"/>
          <w:w w:val="260"/>
          <w:sz w:val="17"/>
        </w:rPr>
        <w:t>t</w:t>
      </w:r>
      <w:r>
        <w:rPr>
          <w:color w:val="231F20"/>
          <w:spacing w:val="-14"/>
          <w:w w:val="226"/>
          <w:sz w:val="17"/>
        </w:rPr>
        <w:t>r</w:t>
      </w:r>
      <w:r>
        <w:rPr>
          <w:color w:val="231F20"/>
          <w:spacing w:val="1"/>
          <w:w w:val="170"/>
          <w:sz w:val="17"/>
        </w:rPr>
        <w:t>o</w:t>
      </w:r>
      <w:r>
        <w:rPr>
          <w:color w:val="231F20"/>
          <w:spacing w:val="1"/>
          <w:w w:val="157"/>
          <w:sz w:val="17"/>
        </w:rPr>
        <w:t>d</w:t>
      </w:r>
      <w:r>
        <w:rPr>
          <w:color w:val="231F20"/>
          <w:spacing w:val="1"/>
          <w:w w:val="110"/>
          <w:sz w:val="17"/>
        </w:rPr>
        <w:t>U</w:t>
      </w:r>
      <w:r>
        <w:rPr>
          <w:color w:val="231F20"/>
          <w:spacing w:val="1"/>
          <w:w w:val="167"/>
          <w:sz w:val="17"/>
        </w:rPr>
        <w:t>cc</w:t>
      </w:r>
      <w:r>
        <w:rPr>
          <w:color w:val="231F20"/>
          <w:spacing w:val="1"/>
          <w:w w:val="131"/>
          <w:sz w:val="17"/>
        </w:rPr>
        <w:t>i</w:t>
      </w:r>
      <w:r>
        <w:rPr>
          <w:color w:val="231F20"/>
          <w:spacing w:val="1"/>
          <w:w w:val="170"/>
          <w:sz w:val="17"/>
        </w:rPr>
        <w:t>ó</w:t>
      </w:r>
      <w:r>
        <w:rPr>
          <w:color w:val="231F20"/>
          <w:w w:val="155"/>
          <w:sz w:val="17"/>
        </w:rPr>
        <w:t>n</w:t>
      </w:r>
    </w:p>
    <w:p>
      <w:pPr>
        <w:pStyle w:val="BodyText"/>
        <w:spacing w:before="8"/>
        <w:rPr>
          <w:sz w:val="17"/>
        </w:rPr>
      </w:pPr>
    </w:p>
    <w:p>
      <w:pPr>
        <w:pStyle w:val="BodyText"/>
        <w:spacing w:line="271" w:lineRule="auto" w:before="1"/>
        <w:ind w:left="100" w:right="115" w:hanging="1"/>
        <w:jc w:val="both"/>
      </w:pPr>
      <w:r>
        <w:rPr>
          <w:color w:val="AB0534"/>
          <w:spacing w:val="3"/>
          <w:w w:val="140"/>
          <w:sz w:val="36"/>
        </w:rPr>
        <w:t>e</w:t>
      </w:r>
      <w:r>
        <w:rPr>
          <w:color w:val="231F20"/>
          <w:w w:val="144"/>
          <w:sz w:val="17"/>
        </w:rPr>
        <w:t>s</w:t>
      </w:r>
      <w:r>
        <w:rPr>
          <w:color w:val="231F20"/>
          <w:spacing w:val="14"/>
          <w:sz w:val="17"/>
        </w:rPr>
        <w:t> </w:t>
      </w:r>
      <w:r>
        <w:rPr>
          <w:color w:val="231F20"/>
          <w:spacing w:val="2"/>
          <w:w w:val="171"/>
          <w:sz w:val="17"/>
        </w:rPr>
        <w:t>f</w:t>
      </w:r>
      <w:r>
        <w:rPr>
          <w:color w:val="231F20"/>
          <w:spacing w:val="2"/>
          <w:w w:val="226"/>
          <w:sz w:val="17"/>
        </w:rPr>
        <w:t>r</w:t>
      </w:r>
      <w:r>
        <w:rPr>
          <w:color w:val="231F20"/>
          <w:spacing w:val="2"/>
          <w:w w:val="145"/>
          <w:sz w:val="17"/>
        </w:rPr>
        <w:t>e</w:t>
      </w:r>
      <w:r>
        <w:rPr>
          <w:color w:val="231F20"/>
          <w:spacing w:val="2"/>
          <w:w w:val="167"/>
          <w:sz w:val="17"/>
        </w:rPr>
        <w:t>c</w:t>
      </w:r>
      <w:r>
        <w:rPr>
          <w:color w:val="231F20"/>
          <w:spacing w:val="2"/>
          <w:w w:val="110"/>
          <w:sz w:val="17"/>
        </w:rPr>
        <w:t>U</w:t>
      </w:r>
      <w:r>
        <w:rPr>
          <w:color w:val="231F20"/>
          <w:spacing w:val="2"/>
          <w:w w:val="145"/>
          <w:sz w:val="17"/>
        </w:rPr>
        <w:t>e</w:t>
      </w:r>
      <w:r>
        <w:rPr>
          <w:color w:val="231F20"/>
          <w:spacing w:val="2"/>
          <w:w w:val="155"/>
          <w:sz w:val="17"/>
        </w:rPr>
        <w:t>n</w:t>
      </w:r>
      <w:r>
        <w:rPr>
          <w:color w:val="231F20"/>
          <w:spacing w:val="2"/>
          <w:w w:val="260"/>
          <w:sz w:val="17"/>
        </w:rPr>
        <w:t>t</w:t>
      </w:r>
      <w:r>
        <w:rPr>
          <w:color w:val="231F20"/>
          <w:w w:val="145"/>
          <w:sz w:val="17"/>
        </w:rPr>
        <w:t>e</w:t>
      </w:r>
      <w:r>
        <w:rPr>
          <w:color w:val="231F20"/>
          <w:spacing w:val="14"/>
          <w:sz w:val="17"/>
        </w:rPr>
        <w:t> </w:t>
      </w:r>
      <w:r>
        <w:rPr>
          <w:color w:val="231F20"/>
          <w:spacing w:val="2"/>
          <w:w w:val="145"/>
          <w:sz w:val="17"/>
        </w:rPr>
        <w:t>e</w:t>
      </w:r>
      <w:r>
        <w:rPr>
          <w:color w:val="231F20"/>
          <w:spacing w:val="2"/>
          <w:w w:val="144"/>
          <w:sz w:val="17"/>
        </w:rPr>
        <w:t>s</w:t>
      </w:r>
      <w:r>
        <w:rPr>
          <w:color w:val="231F20"/>
          <w:spacing w:val="2"/>
          <w:w w:val="167"/>
          <w:sz w:val="17"/>
        </w:rPr>
        <w:t>c</w:t>
      </w:r>
      <w:r>
        <w:rPr>
          <w:color w:val="231F20"/>
          <w:spacing w:val="2"/>
          <w:w w:val="110"/>
          <w:sz w:val="17"/>
        </w:rPr>
        <w:t>U</w:t>
      </w:r>
      <w:r>
        <w:rPr>
          <w:color w:val="231F20"/>
          <w:spacing w:val="2"/>
          <w:w w:val="167"/>
          <w:sz w:val="17"/>
        </w:rPr>
        <w:t>c</w:t>
      </w:r>
      <w:r>
        <w:rPr>
          <w:color w:val="231F20"/>
          <w:spacing w:val="2"/>
          <w:w w:val="166"/>
          <w:sz w:val="17"/>
        </w:rPr>
        <w:t>h</w:t>
      </w:r>
      <w:r>
        <w:rPr>
          <w:color w:val="231F20"/>
          <w:spacing w:val="2"/>
          <w:w w:val="157"/>
          <w:sz w:val="17"/>
        </w:rPr>
        <w:t>a</w:t>
      </w:r>
      <w:r>
        <w:rPr>
          <w:color w:val="231F20"/>
          <w:w w:val="226"/>
          <w:sz w:val="17"/>
        </w:rPr>
        <w:t>r</w:t>
      </w:r>
      <w:r>
        <w:rPr>
          <w:color w:val="231F20"/>
          <w:spacing w:val="14"/>
          <w:sz w:val="17"/>
        </w:rPr>
        <w:t> </w:t>
      </w:r>
      <w:r>
        <w:rPr>
          <w:color w:val="231F20"/>
          <w:spacing w:val="2"/>
          <w:w w:val="98"/>
        </w:rPr>
        <w:t>e</w:t>
      </w:r>
      <w:r>
        <w:rPr>
          <w:color w:val="231F20"/>
          <w:w w:val="106"/>
        </w:rPr>
        <w:t>n</w:t>
      </w:r>
      <w:r>
        <w:rPr>
          <w:color w:val="231F20"/>
          <w:spacing w:val="2"/>
        </w:rPr>
        <w:t> </w:t>
      </w:r>
      <w:r>
        <w:rPr>
          <w:color w:val="231F20"/>
          <w:w w:val="81"/>
        </w:rPr>
        <w:t>f</w:t>
      </w:r>
      <w:r>
        <w:rPr>
          <w:color w:val="231F20"/>
          <w:spacing w:val="2"/>
          <w:w w:val="103"/>
        </w:rPr>
        <w:t>o</w:t>
      </w:r>
      <w:r>
        <w:rPr>
          <w:color w:val="231F20"/>
          <w:spacing w:val="-2"/>
          <w:w w:val="103"/>
        </w:rPr>
        <w:t>r</w:t>
      </w:r>
      <w:r>
        <w:rPr>
          <w:color w:val="231F20"/>
          <w:spacing w:val="2"/>
          <w:w w:val="93"/>
        </w:rPr>
        <w:t>o</w:t>
      </w:r>
      <w:r>
        <w:rPr>
          <w:color w:val="231F20"/>
          <w:w w:val="93"/>
        </w:rPr>
        <w:t>s</w:t>
      </w:r>
      <w:r>
        <w:rPr>
          <w:color w:val="231F20"/>
          <w:spacing w:val="2"/>
        </w:rPr>
        <w:t> </w:t>
      </w:r>
      <w:r>
        <w:rPr>
          <w:color w:val="231F20"/>
          <w:spacing w:val="2"/>
          <w:w w:val="102"/>
        </w:rPr>
        <w:t>acadé</w:t>
      </w:r>
      <w:r>
        <w:rPr>
          <w:color w:val="231F20"/>
          <w:spacing w:val="2"/>
          <w:w w:val="96"/>
        </w:rPr>
        <w:t>mico</w:t>
      </w:r>
      <w:r>
        <w:rPr>
          <w:color w:val="231F20"/>
          <w:w w:val="96"/>
        </w:rPr>
        <w:t>s</w:t>
      </w:r>
      <w:r>
        <w:rPr>
          <w:color w:val="231F20"/>
          <w:spacing w:val="2"/>
        </w:rPr>
        <w:t> </w:t>
      </w:r>
      <w:r>
        <w:rPr>
          <w:color w:val="231F20"/>
          <w:spacing w:val="2"/>
          <w:w w:val="99"/>
        </w:rPr>
        <w:t>sob</w:t>
      </w:r>
      <w:r>
        <w:rPr>
          <w:color w:val="231F20"/>
          <w:w w:val="99"/>
        </w:rPr>
        <w:t>r</w:t>
      </w:r>
      <w:r>
        <w:rPr>
          <w:color w:val="231F20"/>
          <w:w w:val="98"/>
        </w:rPr>
        <w:t>e</w:t>
      </w:r>
      <w:r>
        <w:rPr>
          <w:color w:val="231F20"/>
          <w:spacing w:val="2"/>
        </w:rPr>
        <w:t> </w:t>
      </w:r>
      <w:r>
        <w:rPr>
          <w:color w:val="231F20"/>
          <w:spacing w:val="2"/>
          <w:w w:val="101"/>
        </w:rPr>
        <w:t>de</w:t>
      </w:r>
      <w:r>
        <w:rPr>
          <w:color w:val="231F20"/>
          <w:w w:val="109"/>
        </w:rPr>
        <w:t>r</w:t>
      </w:r>
      <w:r>
        <w:rPr>
          <w:color w:val="231F20"/>
          <w:spacing w:val="2"/>
          <w:w w:val="98"/>
        </w:rPr>
        <w:t>e</w:t>
      </w:r>
      <w:r>
        <w:rPr>
          <w:color w:val="231F20"/>
          <w:spacing w:val="-1"/>
          <w:w w:val="96"/>
        </w:rPr>
        <w:t>c</w:t>
      </w:r>
      <w:r>
        <w:rPr>
          <w:color w:val="231F20"/>
          <w:spacing w:val="2"/>
          <w:w w:val="98"/>
        </w:rPr>
        <w:t>ho</w:t>
      </w:r>
      <w:r>
        <w:rPr>
          <w:color w:val="231F20"/>
          <w:w w:val="98"/>
        </w:rPr>
        <w:t>s</w:t>
      </w:r>
      <w:r>
        <w:rPr>
          <w:color w:val="231F20"/>
          <w:spacing w:val="2"/>
        </w:rPr>
        <w:t> </w:t>
      </w:r>
      <w:r>
        <w:rPr>
          <w:color w:val="231F20"/>
          <w:spacing w:val="2"/>
          <w:w w:val="99"/>
        </w:rPr>
        <w:t>uni</w:t>
      </w:r>
      <w:r>
        <w:rPr>
          <w:color w:val="231F20"/>
          <w:spacing w:val="-3"/>
          <w:w w:val="99"/>
        </w:rPr>
        <w:t>v</w:t>
      </w:r>
      <w:r>
        <w:rPr>
          <w:color w:val="231F20"/>
          <w:spacing w:val="2"/>
          <w:w w:val="98"/>
        </w:rPr>
        <w:t>e</w:t>
      </w:r>
      <w:r>
        <w:rPr>
          <w:color w:val="231F20"/>
          <w:spacing w:val="4"/>
          <w:w w:val="109"/>
        </w:rPr>
        <w:t>r</w:t>
      </w:r>
      <w:r>
        <w:rPr>
          <w:color w:val="231F20"/>
          <w:spacing w:val="2"/>
          <w:w w:val="92"/>
        </w:rPr>
        <w:t>sit</w:t>
      </w:r>
      <w:r>
        <w:rPr>
          <w:color w:val="231F20"/>
          <w:spacing w:val="2"/>
          <w:w w:val="98"/>
        </w:rPr>
        <w:t>ario</w:t>
      </w:r>
      <w:r>
        <w:rPr>
          <w:color w:val="231F20"/>
          <w:spacing w:val="-3"/>
          <w:w w:val="98"/>
        </w:rPr>
        <w:t>s</w:t>
      </w:r>
      <w:r>
        <w:rPr>
          <w:color w:val="231F20"/>
        </w:rPr>
        <w:t>,</w:t>
      </w:r>
      <w:r>
        <w:rPr>
          <w:color w:val="231F20"/>
          <w:spacing w:val="2"/>
        </w:rPr>
        <w:t> </w:t>
      </w:r>
      <w:r>
        <w:rPr>
          <w:color w:val="231F20"/>
          <w:spacing w:val="2"/>
          <w:w w:val="102"/>
        </w:rPr>
        <w:t>que </w:t>
      </w:r>
      <w:r>
        <w:rPr>
          <w:color w:val="231F20"/>
          <w:spacing w:val="3"/>
          <w:w w:val="105"/>
        </w:rPr>
        <w:t>estos </w:t>
      </w:r>
      <w:r>
        <w:rPr>
          <w:color w:val="231F20"/>
          <w:spacing w:val="2"/>
          <w:w w:val="105"/>
        </w:rPr>
        <w:t>han </w:t>
      </w:r>
      <w:r>
        <w:rPr>
          <w:color w:val="231F20"/>
          <w:spacing w:val="3"/>
          <w:w w:val="105"/>
        </w:rPr>
        <w:t>existido desde </w:t>
      </w:r>
      <w:r>
        <w:rPr>
          <w:color w:val="231F20"/>
          <w:spacing w:val="2"/>
          <w:w w:val="105"/>
        </w:rPr>
        <w:t>el </w:t>
      </w:r>
      <w:r>
        <w:rPr>
          <w:color w:val="231F20"/>
          <w:spacing w:val="3"/>
          <w:w w:val="105"/>
        </w:rPr>
        <w:t>momento mismo </w:t>
      </w:r>
      <w:r>
        <w:rPr>
          <w:color w:val="231F20"/>
          <w:spacing w:val="2"/>
          <w:w w:val="105"/>
        </w:rPr>
        <w:t>del </w:t>
      </w:r>
      <w:r>
        <w:rPr>
          <w:color w:val="231F20"/>
          <w:spacing w:val="3"/>
          <w:w w:val="105"/>
        </w:rPr>
        <w:t>nacimiento </w:t>
      </w:r>
      <w:r>
        <w:rPr>
          <w:color w:val="231F20"/>
          <w:w w:val="105"/>
        </w:rPr>
        <w:t>de la </w:t>
      </w:r>
      <w:r>
        <w:rPr>
          <w:color w:val="231F20"/>
          <w:spacing w:val="3"/>
          <w:w w:val="105"/>
        </w:rPr>
        <w:t>universidad. </w:t>
      </w:r>
      <w:r>
        <w:rPr>
          <w:color w:val="231F20"/>
          <w:w w:val="105"/>
        </w:rPr>
        <w:t>nosotras</w:t>
      </w:r>
      <w:r>
        <w:rPr>
          <w:color w:val="231F20"/>
          <w:spacing w:val="-36"/>
          <w:w w:val="105"/>
        </w:rPr>
        <w:t> </w:t>
      </w:r>
      <w:r>
        <w:rPr>
          <w:color w:val="231F20"/>
          <w:w w:val="105"/>
        </w:rPr>
        <w:t>nos</w:t>
      </w:r>
      <w:r>
        <w:rPr>
          <w:color w:val="231F20"/>
          <w:spacing w:val="-36"/>
          <w:w w:val="105"/>
        </w:rPr>
        <w:t> </w:t>
      </w:r>
      <w:r>
        <w:rPr>
          <w:color w:val="231F20"/>
          <w:w w:val="105"/>
        </w:rPr>
        <w:t>atrevemos</w:t>
      </w:r>
      <w:r>
        <w:rPr>
          <w:color w:val="231F20"/>
          <w:spacing w:val="-36"/>
          <w:w w:val="105"/>
        </w:rPr>
        <w:t> </w:t>
      </w:r>
      <w:r>
        <w:rPr>
          <w:color w:val="231F20"/>
          <w:w w:val="105"/>
        </w:rPr>
        <w:t>a</w:t>
      </w:r>
      <w:r>
        <w:rPr>
          <w:color w:val="231F20"/>
          <w:spacing w:val="-36"/>
          <w:w w:val="105"/>
        </w:rPr>
        <w:t> </w:t>
      </w:r>
      <w:r>
        <w:rPr>
          <w:color w:val="231F20"/>
          <w:w w:val="105"/>
        </w:rPr>
        <w:t>decir</w:t>
      </w:r>
      <w:r>
        <w:rPr>
          <w:color w:val="231F20"/>
          <w:spacing w:val="-36"/>
          <w:w w:val="105"/>
        </w:rPr>
        <w:t> </w:t>
      </w:r>
      <w:r>
        <w:rPr>
          <w:color w:val="231F20"/>
          <w:w w:val="105"/>
        </w:rPr>
        <w:t>que</w:t>
      </w:r>
      <w:r>
        <w:rPr>
          <w:color w:val="231F20"/>
          <w:spacing w:val="-36"/>
          <w:w w:val="105"/>
        </w:rPr>
        <w:t> </w:t>
      </w:r>
      <w:r>
        <w:rPr>
          <w:color w:val="231F20"/>
          <w:w w:val="105"/>
        </w:rPr>
        <w:t>más</w:t>
      </w:r>
      <w:r>
        <w:rPr>
          <w:color w:val="231F20"/>
          <w:spacing w:val="-36"/>
          <w:w w:val="105"/>
        </w:rPr>
        <w:t> </w:t>
      </w:r>
      <w:r>
        <w:rPr>
          <w:color w:val="231F20"/>
          <w:w w:val="105"/>
        </w:rPr>
        <w:t>bien,</w:t>
      </w:r>
      <w:r>
        <w:rPr>
          <w:color w:val="231F20"/>
          <w:spacing w:val="-36"/>
          <w:w w:val="105"/>
        </w:rPr>
        <w:t> </w:t>
      </w:r>
      <w:r>
        <w:rPr>
          <w:color w:val="231F20"/>
          <w:w w:val="105"/>
        </w:rPr>
        <w:t>la</w:t>
      </w:r>
      <w:r>
        <w:rPr>
          <w:color w:val="231F20"/>
          <w:spacing w:val="-36"/>
          <w:w w:val="105"/>
        </w:rPr>
        <w:t> </w:t>
      </w:r>
      <w:r>
        <w:rPr>
          <w:color w:val="231F20"/>
          <w:w w:val="105"/>
        </w:rPr>
        <w:t>universidad</w:t>
      </w:r>
      <w:r>
        <w:rPr>
          <w:color w:val="231F20"/>
          <w:spacing w:val="-36"/>
          <w:w w:val="105"/>
        </w:rPr>
        <w:t> </w:t>
      </w:r>
      <w:r>
        <w:rPr>
          <w:color w:val="231F20"/>
          <w:w w:val="105"/>
        </w:rPr>
        <w:t>existió</w:t>
      </w:r>
      <w:r>
        <w:rPr>
          <w:color w:val="231F20"/>
          <w:spacing w:val="-36"/>
          <w:w w:val="105"/>
        </w:rPr>
        <w:t> </w:t>
      </w:r>
      <w:r>
        <w:rPr>
          <w:color w:val="231F20"/>
          <w:w w:val="105"/>
        </w:rPr>
        <w:t>desde</w:t>
      </w:r>
      <w:r>
        <w:rPr>
          <w:color w:val="231F20"/>
          <w:spacing w:val="-36"/>
          <w:w w:val="105"/>
        </w:rPr>
        <w:t> </w:t>
      </w:r>
      <w:r>
        <w:rPr>
          <w:color w:val="231F20"/>
          <w:w w:val="105"/>
        </w:rPr>
        <w:t>el</w:t>
      </w:r>
      <w:r>
        <w:rPr>
          <w:color w:val="231F20"/>
          <w:spacing w:val="-36"/>
          <w:w w:val="105"/>
        </w:rPr>
        <w:t> </w:t>
      </w:r>
      <w:r>
        <w:rPr>
          <w:color w:val="231F20"/>
          <w:w w:val="105"/>
        </w:rPr>
        <w:t>momento mismo en que nacieron los derechos universitarios. estos fueron el impulso que propició</w:t>
      </w:r>
      <w:r>
        <w:rPr>
          <w:color w:val="231F20"/>
          <w:spacing w:val="-32"/>
          <w:w w:val="105"/>
        </w:rPr>
        <w:t> </w:t>
      </w:r>
      <w:r>
        <w:rPr>
          <w:color w:val="231F20"/>
          <w:w w:val="105"/>
        </w:rPr>
        <w:t>el</w:t>
      </w:r>
      <w:r>
        <w:rPr>
          <w:color w:val="231F20"/>
          <w:spacing w:val="-32"/>
          <w:w w:val="105"/>
        </w:rPr>
        <w:t> </w:t>
      </w:r>
      <w:r>
        <w:rPr>
          <w:color w:val="231F20"/>
          <w:w w:val="105"/>
        </w:rPr>
        <w:t>salto</w:t>
      </w:r>
      <w:r>
        <w:rPr>
          <w:color w:val="231F20"/>
          <w:spacing w:val="-32"/>
          <w:w w:val="105"/>
        </w:rPr>
        <w:t> </w:t>
      </w:r>
      <w:r>
        <w:rPr>
          <w:color w:val="231F20"/>
          <w:w w:val="105"/>
        </w:rPr>
        <w:t>de</w:t>
      </w:r>
      <w:r>
        <w:rPr>
          <w:color w:val="231F20"/>
          <w:spacing w:val="-32"/>
          <w:w w:val="105"/>
        </w:rPr>
        <w:t> </w:t>
      </w:r>
      <w:r>
        <w:rPr>
          <w:color w:val="231F20"/>
          <w:w w:val="105"/>
        </w:rPr>
        <w:t>los</w:t>
      </w:r>
      <w:r>
        <w:rPr>
          <w:color w:val="231F20"/>
          <w:spacing w:val="-32"/>
          <w:w w:val="105"/>
        </w:rPr>
        <w:t> </w:t>
      </w:r>
      <w:r>
        <w:rPr>
          <w:color w:val="231F20"/>
          <w:w w:val="105"/>
        </w:rPr>
        <w:t>estudios</w:t>
      </w:r>
      <w:r>
        <w:rPr>
          <w:color w:val="231F20"/>
          <w:spacing w:val="-32"/>
          <w:w w:val="105"/>
        </w:rPr>
        <w:t> </w:t>
      </w:r>
      <w:r>
        <w:rPr>
          <w:color w:val="231F20"/>
          <w:w w:val="105"/>
        </w:rPr>
        <w:t>generales,</w:t>
      </w:r>
      <w:r>
        <w:rPr>
          <w:color w:val="231F20"/>
          <w:spacing w:val="-32"/>
          <w:w w:val="105"/>
        </w:rPr>
        <w:t> </w:t>
      </w:r>
      <w:r>
        <w:rPr>
          <w:color w:val="231F20"/>
          <w:w w:val="105"/>
        </w:rPr>
        <w:t>a</w:t>
      </w:r>
      <w:r>
        <w:rPr>
          <w:color w:val="231F20"/>
          <w:spacing w:val="-32"/>
          <w:w w:val="105"/>
        </w:rPr>
        <w:t> </w:t>
      </w:r>
      <w:r>
        <w:rPr>
          <w:color w:val="231F20"/>
          <w:w w:val="105"/>
        </w:rPr>
        <w:t>las</w:t>
      </w:r>
      <w:r>
        <w:rPr>
          <w:color w:val="231F20"/>
          <w:spacing w:val="-32"/>
          <w:w w:val="105"/>
        </w:rPr>
        <w:t> </w:t>
      </w:r>
      <w:r>
        <w:rPr>
          <w:color w:val="231F20"/>
          <w:w w:val="105"/>
        </w:rPr>
        <w:t>universidades</w:t>
      </w:r>
      <w:r>
        <w:rPr>
          <w:color w:val="231F20"/>
          <w:spacing w:val="-32"/>
          <w:w w:val="105"/>
        </w:rPr>
        <w:t> </w:t>
      </w:r>
      <w:r>
        <w:rPr>
          <w:color w:val="231F20"/>
          <w:w w:val="105"/>
        </w:rPr>
        <w:t>medievales.</w:t>
      </w:r>
    </w:p>
    <w:p>
      <w:pPr>
        <w:pStyle w:val="BodyText"/>
        <w:spacing w:line="271" w:lineRule="auto"/>
        <w:ind w:left="100" w:right="115" w:firstLine="359"/>
        <w:jc w:val="both"/>
      </w:pPr>
      <w:r>
        <w:rPr>
          <w:color w:val="231F20"/>
          <w:w w:val="125"/>
        </w:rPr>
        <w:t>a</w:t>
      </w:r>
      <w:r>
        <w:rPr>
          <w:color w:val="231F20"/>
          <w:spacing w:val="-28"/>
          <w:w w:val="125"/>
        </w:rPr>
        <w:t> </w:t>
      </w:r>
      <w:r>
        <w:rPr>
          <w:color w:val="231F20"/>
        </w:rPr>
        <w:t>partir</w:t>
      </w:r>
      <w:r>
        <w:rPr>
          <w:color w:val="231F20"/>
          <w:spacing w:val="-15"/>
        </w:rPr>
        <w:t> </w:t>
      </w:r>
      <w:r>
        <w:rPr>
          <w:color w:val="231F20"/>
        </w:rPr>
        <w:t>del</w:t>
      </w:r>
      <w:r>
        <w:rPr>
          <w:color w:val="231F20"/>
          <w:spacing w:val="-15"/>
        </w:rPr>
        <w:t> </w:t>
      </w:r>
      <w:r>
        <w:rPr>
          <w:color w:val="231F20"/>
        </w:rPr>
        <w:t>momento</w:t>
      </w:r>
      <w:r>
        <w:rPr>
          <w:color w:val="231F20"/>
          <w:spacing w:val="-15"/>
        </w:rPr>
        <w:t> </w:t>
      </w:r>
      <w:r>
        <w:rPr>
          <w:color w:val="231F20"/>
        </w:rPr>
        <w:t>en</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unieron</w:t>
      </w:r>
      <w:r>
        <w:rPr>
          <w:color w:val="231F20"/>
          <w:spacing w:val="-15"/>
        </w:rPr>
        <w:t> </w:t>
      </w:r>
      <w:r>
        <w:rPr>
          <w:color w:val="231F20"/>
        </w:rPr>
        <w:t>las</w:t>
      </w:r>
      <w:r>
        <w:rPr>
          <w:color w:val="231F20"/>
          <w:spacing w:val="-15"/>
        </w:rPr>
        <w:t> </w:t>
      </w:r>
      <w:r>
        <w:rPr>
          <w:color w:val="231F20"/>
        </w:rPr>
        <w:t>primeras</w:t>
      </w:r>
      <w:r>
        <w:rPr>
          <w:color w:val="231F20"/>
          <w:spacing w:val="-11"/>
        </w:rPr>
        <w:t> </w:t>
      </w:r>
      <w:r>
        <w:rPr>
          <w:rFonts w:ascii="Palatino Linotype" w:hAnsi="Palatino Linotype"/>
          <w:i/>
          <w:color w:val="231F20"/>
        </w:rPr>
        <w:t>universitates</w:t>
      </w:r>
      <w:r>
        <w:rPr>
          <w:rFonts w:ascii="Palatino Linotype" w:hAnsi="Palatino Linotype"/>
          <w:i/>
          <w:color w:val="231F20"/>
          <w:spacing w:val="-12"/>
        </w:rPr>
        <w:t> </w:t>
      </w:r>
      <w:r>
        <w:rPr>
          <w:color w:val="231F20"/>
        </w:rPr>
        <w:t>(corporaciones) </w:t>
      </w:r>
      <w:r>
        <w:rPr>
          <w:color w:val="231F20"/>
          <w:spacing w:val="2"/>
        </w:rPr>
        <w:t>de </w:t>
      </w:r>
      <w:r>
        <w:rPr>
          <w:color w:val="231F20"/>
          <w:spacing w:val="4"/>
        </w:rPr>
        <w:t>estudiantes </w:t>
      </w:r>
      <w:r>
        <w:rPr>
          <w:color w:val="231F20"/>
        </w:rPr>
        <w:t>y </w:t>
      </w:r>
      <w:r>
        <w:rPr>
          <w:color w:val="231F20"/>
          <w:spacing w:val="4"/>
        </w:rPr>
        <w:t>docentes </w:t>
      </w:r>
      <w:r>
        <w:rPr>
          <w:color w:val="231F20"/>
          <w:spacing w:val="3"/>
        </w:rPr>
        <w:t>para luchar por sus derechos frente </w:t>
      </w:r>
      <w:r>
        <w:rPr>
          <w:color w:val="231F20"/>
        </w:rPr>
        <w:t>a </w:t>
      </w:r>
      <w:r>
        <w:rPr>
          <w:color w:val="231F20"/>
          <w:spacing w:val="2"/>
        </w:rPr>
        <w:t>la </w:t>
      </w:r>
      <w:r>
        <w:rPr>
          <w:color w:val="231F20"/>
          <w:spacing w:val="4"/>
        </w:rPr>
        <w:t>iglesia </w:t>
      </w:r>
      <w:r>
        <w:rPr>
          <w:color w:val="231F20"/>
        </w:rPr>
        <w:t>y </w:t>
      </w:r>
      <w:r>
        <w:rPr>
          <w:color w:val="231F20"/>
          <w:spacing w:val="2"/>
        </w:rPr>
        <w:t>el </w:t>
      </w:r>
      <w:r>
        <w:rPr>
          <w:color w:val="231F20"/>
        </w:rPr>
        <w:t>municipio, nació propiamente la </w:t>
      </w:r>
      <w:r>
        <w:rPr>
          <w:rFonts w:ascii="Palatino Linotype" w:hAnsi="Palatino Linotype"/>
          <w:i/>
          <w:color w:val="231F20"/>
        </w:rPr>
        <w:t>universitas. </w:t>
      </w:r>
      <w:r>
        <w:rPr>
          <w:color w:val="231F20"/>
        </w:rPr>
        <w:t>Las prerrogativas y fueros que a </w:t>
      </w:r>
      <w:r>
        <w:rPr>
          <w:color w:val="231F20"/>
          <w:spacing w:val="2"/>
        </w:rPr>
        <w:t>partir </w:t>
      </w:r>
      <w:r>
        <w:rPr>
          <w:color w:val="231F20"/>
        </w:rPr>
        <w:t>de entonces se han acumulado, constituyen el </w:t>
      </w:r>
      <w:r>
        <w:rPr>
          <w:color w:val="231F20"/>
          <w:spacing w:val="2"/>
        </w:rPr>
        <w:t>legado </w:t>
      </w:r>
      <w:r>
        <w:rPr>
          <w:color w:val="231F20"/>
        </w:rPr>
        <w:t>jurídico de generaciones de estudiantes y docentes que </w:t>
      </w:r>
      <w:r>
        <w:rPr>
          <w:color w:val="231F20"/>
          <w:spacing w:val="2"/>
        </w:rPr>
        <w:t>conforman </w:t>
      </w:r>
      <w:r>
        <w:rPr>
          <w:color w:val="231F20"/>
        </w:rPr>
        <w:t>el cúmulo de derechos universitarios </w:t>
      </w:r>
      <w:r>
        <w:rPr>
          <w:color w:val="231F20"/>
          <w:spacing w:val="2"/>
        </w:rPr>
        <w:t>que </w:t>
      </w:r>
      <w:r>
        <w:rPr>
          <w:color w:val="231F20"/>
        </w:rPr>
        <w:t>disfrutamos</w:t>
      </w:r>
      <w:r>
        <w:rPr>
          <w:color w:val="231F20"/>
          <w:spacing w:val="7"/>
        </w:rPr>
        <w:t> </w:t>
      </w:r>
      <w:r>
        <w:rPr>
          <w:color w:val="231F20"/>
          <w:spacing w:val="-7"/>
        </w:rPr>
        <w:t>hoy.</w:t>
      </w:r>
    </w:p>
    <w:p>
      <w:pPr>
        <w:pStyle w:val="BodyText"/>
        <w:spacing w:before="15"/>
        <w:ind w:right="116"/>
        <w:jc w:val="right"/>
      </w:pPr>
      <w:r>
        <w:rPr>
          <w:color w:val="231F20"/>
        </w:rPr>
        <w:t>en este punto cabe preguntarnos sobre su fundamento, naturaleza y extensión.</w:t>
      </w:r>
    </w:p>
    <w:p>
      <w:pPr>
        <w:pStyle w:val="BodyText"/>
        <w:spacing w:line="285" w:lineRule="auto" w:before="47"/>
        <w:ind w:left="100" w:right="116"/>
        <w:jc w:val="both"/>
      </w:pPr>
      <w:r>
        <w:rPr>
          <w:color w:val="231F20"/>
        </w:rPr>
        <w:t>¿Gozamos de ellos por nuestra calidad de universitarios? en ese caso, ¿debemos tener todos los mismos derechos, con independencia de lo estipulado en nuestras legislaciones específicas? ¿Existe al menos un núcleo básico de derechos que  </w:t>
      </w:r>
      <w:r>
        <w:rPr>
          <w:color w:val="231F20"/>
          <w:spacing w:val="17"/>
        </w:rPr>
        <w:t> </w:t>
      </w:r>
      <w:r>
        <w:rPr>
          <w:color w:val="231F20"/>
        </w:rPr>
        <w:t>todos</w:t>
      </w:r>
    </w:p>
    <w:p>
      <w:pPr>
        <w:pStyle w:val="BodyText"/>
        <w:spacing w:before="10"/>
        <w:rPr>
          <w:sz w:val="18"/>
        </w:rPr>
      </w:pPr>
      <w:r>
        <w:rPr/>
        <w:pict>
          <v:line style="position:absolute;mso-position-horizontal-relative:page;mso-position-vertical-relative:paragraph;z-index:1864;mso-wrap-distance-left:0;mso-wrap-distance-right:0" from="54.195801pt,12.961198pt" to="116.085801pt,12.961198pt" stroked="true" strokeweight=".25pt" strokecolor="#231f20">
            <w10:wrap type="topAndBottom"/>
          </v:line>
        </w:pict>
      </w:r>
    </w:p>
    <w:p>
      <w:pPr>
        <w:spacing w:line="302" w:lineRule="auto" w:before="29"/>
        <w:ind w:left="103" w:right="154" w:firstLine="360"/>
        <w:jc w:val="left"/>
        <w:rPr>
          <w:sz w:val="18"/>
        </w:rPr>
      </w:pPr>
      <w:r>
        <w:rPr>
          <w:color w:val="231F20"/>
          <w:position w:val="6"/>
          <w:sz w:val="10"/>
        </w:rPr>
        <w:t>* </w:t>
      </w:r>
      <w:r>
        <w:rPr>
          <w:color w:val="231F20"/>
          <w:sz w:val="18"/>
        </w:rPr>
        <w:t>doctora en derecho por la universidad autónoma del estado de méxico. Profesora-investigadora  de  la  </w:t>
      </w:r>
      <w:r>
        <w:rPr>
          <w:color w:val="231F20"/>
          <w:sz w:val="14"/>
        </w:rPr>
        <w:t>Uaem</w:t>
      </w:r>
      <w:r>
        <w:rPr>
          <w:color w:val="231F20"/>
          <w:sz w:val="18"/>
        </w:rPr>
        <w:t>.  defensora  universitaria</w:t>
      </w:r>
      <w:r>
        <w:rPr>
          <w:color w:val="231F20"/>
          <w:spacing w:val="-18"/>
          <w:sz w:val="18"/>
        </w:rPr>
        <w:t> </w:t>
      </w:r>
      <w:r>
        <w:rPr>
          <w:color w:val="231F20"/>
          <w:sz w:val="18"/>
        </w:rPr>
        <w:t>titular.</w:t>
      </w:r>
    </w:p>
    <w:p>
      <w:pPr>
        <w:spacing w:line="302" w:lineRule="auto" w:before="1"/>
        <w:ind w:left="103" w:right="6" w:firstLine="360"/>
        <w:jc w:val="left"/>
        <w:rPr>
          <w:sz w:val="18"/>
        </w:rPr>
      </w:pPr>
      <w:r>
        <w:rPr>
          <w:color w:val="231F20"/>
          <w:position w:val="6"/>
          <w:sz w:val="10"/>
        </w:rPr>
        <w:t>** </w:t>
      </w:r>
      <w:r>
        <w:rPr>
          <w:color w:val="231F20"/>
          <w:sz w:val="18"/>
        </w:rPr>
        <w:t>doctora en ciencias </w:t>
      </w:r>
      <w:r>
        <w:rPr>
          <w:color w:val="231F20"/>
          <w:spacing w:val="-3"/>
          <w:sz w:val="18"/>
        </w:rPr>
        <w:t>Políticas </w:t>
      </w:r>
      <w:r>
        <w:rPr>
          <w:color w:val="231F20"/>
          <w:sz w:val="18"/>
        </w:rPr>
        <w:t>y sociales por la universidad </w:t>
      </w:r>
      <w:r>
        <w:rPr>
          <w:color w:val="231F20"/>
          <w:spacing w:val="-3"/>
          <w:sz w:val="18"/>
        </w:rPr>
        <w:t>iberoamericana. Profesora-investigadora </w:t>
      </w:r>
      <w:r>
        <w:rPr>
          <w:color w:val="231F20"/>
          <w:sz w:val="18"/>
        </w:rPr>
        <w:t>de la </w:t>
      </w:r>
      <w:r>
        <w:rPr>
          <w:color w:val="231F20"/>
          <w:spacing w:val="-3"/>
          <w:sz w:val="14"/>
        </w:rPr>
        <w:t>Uaem</w:t>
      </w:r>
      <w:r>
        <w:rPr>
          <w:color w:val="231F20"/>
          <w:spacing w:val="-3"/>
          <w:sz w:val="18"/>
        </w:rPr>
        <w:t>.  </w:t>
      </w:r>
      <w:r>
        <w:rPr>
          <w:color w:val="231F20"/>
          <w:sz w:val="18"/>
        </w:rPr>
        <w:t>defensora universitaria  adjunta.</w:t>
      </w:r>
    </w:p>
    <w:p>
      <w:pPr>
        <w:spacing w:before="145"/>
        <w:ind w:left="3160" w:right="3170" w:firstLine="0"/>
        <w:jc w:val="center"/>
        <w:rPr>
          <w:sz w:val="20"/>
        </w:rPr>
      </w:pPr>
      <w:r>
        <w:rPr>
          <w:color w:val="231F20"/>
          <w:sz w:val="20"/>
        </w:rPr>
        <w:t>[ 115 ]</w:t>
      </w:r>
    </w:p>
    <w:p>
      <w:pPr>
        <w:spacing w:after="0"/>
        <w:jc w:val="center"/>
        <w:rPr>
          <w:sz w:val="20"/>
        </w:rPr>
        <w:sectPr>
          <w:headerReference w:type="even" r:id="rId43"/>
          <w:pgSz w:w="9640" w:h="13720"/>
          <w:pgMar w:header="0" w:footer="0" w:top="1280" w:bottom="280" w:left="980" w:right="960"/>
        </w:sectPr>
      </w:pPr>
    </w:p>
    <w:p>
      <w:pPr>
        <w:pStyle w:val="BodyText"/>
        <w:rPr>
          <w:sz w:val="20"/>
        </w:rPr>
      </w:pPr>
    </w:p>
    <w:p>
      <w:pPr>
        <w:pStyle w:val="BodyText"/>
        <w:spacing w:before="2"/>
        <w:rPr>
          <w:sz w:val="18"/>
        </w:rPr>
      </w:pPr>
    </w:p>
    <w:p>
      <w:pPr>
        <w:pStyle w:val="BodyText"/>
        <w:spacing w:line="285" w:lineRule="auto" w:before="68"/>
        <w:ind w:left="120" w:right="115"/>
        <w:jc w:val="both"/>
      </w:pPr>
      <w:r>
        <w:rPr>
          <w:color w:val="231F20"/>
        </w:rPr>
        <w:t>hemos de disfrutar? En este breve texto, más que resolver, pretendemos plantear algunas interrogantes sobre el presente y futuro de tales  derechos.</w:t>
      </w:r>
    </w:p>
    <w:p>
      <w:pPr>
        <w:pStyle w:val="BodyText"/>
        <w:spacing w:line="285" w:lineRule="auto"/>
        <w:ind w:left="120" w:right="111" w:firstLine="360"/>
        <w:jc w:val="both"/>
      </w:pPr>
      <w:r>
        <w:rPr>
          <w:color w:val="231F20"/>
        </w:rPr>
        <w:t>Si bien difícilmente se llegará a un consenso sobre la totalidad de los derechos universitarios, es posible discutir al menos la posibilidad de establecer un acuerdo </w:t>
      </w:r>
      <w:r>
        <w:rPr>
          <w:color w:val="231F20"/>
          <w:spacing w:val="3"/>
        </w:rPr>
        <w:t>básico </w:t>
      </w:r>
      <w:r>
        <w:rPr>
          <w:color w:val="231F20"/>
          <w:spacing w:val="2"/>
        </w:rPr>
        <w:t>sobre </w:t>
      </w:r>
      <w:r>
        <w:rPr>
          <w:color w:val="231F20"/>
        </w:rPr>
        <w:t>su </w:t>
      </w:r>
      <w:r>
        <w:rPr>
          <w:color w:val="231F20"/>
          <w:spacing w:val="3"/>
        </w:rPr>
        <w:t>esencia, </w:t>
      </w:r>
      <w:r>
        <w:rPr>
          <w:color w:val="231F20"/>
          <w:spacing w:val="2"/>
        </w:rPr>
        <w:t>con </w:t>
      </w:r>
      <w:r>
        <w:rPr>
          <w:color w:val="231F20"/>
          <w:spacing w:val="3"/>
        </w:rPr>
        <w:t>independencia </w:t>
      </w:r>
      <w:r>
        <w:rPr>
          <w:color w:val="231F20"/>
          <w:spacing w:val="2"/>
        </w:rPr>
        <w:t>del </w:t>
      </w:r>
      <w:r>
        <w:rPr>
          <w:color w:val="231F20"/>
          <w:spacing w:val="3"/>
        </w:rPr>
        <w:t>país </w:t>
      </w:r>
      <w:r>
        <w:rPr>
          <w:color w:val="231F20"/>
        </w:rPr>
        <w:t>en el </w:t>
      </w:r>
      <w:r>
        <w:rPr>
          <w:color w:val="231F20"/>
          <w:spacing w:val="3"/>
        </w:rPr>
        <w:t>cual </w:t>
      </w:r>
      <w:r>
        <w:rPr>
          <w:color w:val="231F20"/>
        </w:rPr>
        <w:t>se </w:t>
      </w:r>
      <w:r>
        <w:rPr>
          <w:color w:val="231F20"/>
          <w:spacing w:val="3"/>
        </w:rPr>
        <w:t>encuentre </w:t>
      </w:r>
      <w:r>
        <w:rPr>
          <w:color w:val="231F20"/>
          <w:spacing w:val="4"/>
        </w:rPr>
        <w:t>la universidad. </w:t>
      </w:r>
      <w:r>
        <w:rPr>
          <w:color w:val="231F20"/>
        </w:rPr>
        <w:t>Y  </w:t>
      </w:r>
      <w:r>
        <w:rPr>
          <w:color w:val="231F20"/>
          <w:spacing w:val="2"/>
        </w:rPr>
        <w:t>la </w:t>
      </w:r>
      <w:r>
        <w:rPr>
          <w:color w:val="231F20"/>
          <w:spacing w:val="5"/>
        </w:rPr>
        <w:t>forma </w:t>
      </w:r>
      <w:r>
        <w:rPr>
          <w:color w:val="231F20"/>
          <w:spacing w:val="2"/>
        </w:rPr>
        <w:t>de </w:t>
      </w:r>
      <w:r>
        <w:rPr>
          <w:color w:val="231F20"/>
          <w:spacing w:val="4"/>
        </w:rPr>
        <w:t>llegar </w:t>
      </w:r>
      <w:r>
        <w:rPr>
          <w:color w:val="231F20"/>
        </w:rPr>
        <w:t>a  </w:t>
      </w:r>
      <w:r>
        <w:rPr>
          <w:color w:val="231F20"/>
          <w:spacing w:val="2"/>
        </w:rPr>
        <w:t>éste, es </w:t>
      </w:r>
      <w:r>
        <w:rPr>
          <w:color w:val="231F20"/>
          <w:spacing w:val="4"/>
        </w:rPr>
        <w:t>tomando </w:t>
      </w:r>
      <w:r>
        <w:rPr>
          <w:color w:val="231F20"/>
          <w:spacing w:val="2"/>
        </w:rPr>
        <w:t>en </w:t>
      </w:r>
      <w:r>
        <w:rPr>
          <w:color w:val="231F20"/>
          <w:spacing w:val="4"/>
        </w:rPr>
        <w:t>cuenta </w:t>
      </w:r>
      <w:r>
        <w:rPr>
          <w:color w:val="231F20"/>
          <w:spacing w:val="3"/>
        </w:rPr>
        <w:t>como </w:t>
      </w:r>
      <w:r>
        <w:rPr>
          <w:color w:val="231F20"/>
          <w:spacing w:val="5"/>
        </w:rPr>
        <w:t>criterio     </w:t>
      </w:r>
      <w:r>
        <w:rPr>
          <w:color w:val="231F20"/>
        </w:rPr>
        <w:t>de discriminación al humanismo, principio que fundamenta la identidad de </w:t>
      </w:r>
      <w:r>
        <w:rPr>
          <w:color w:val="231F20"/>
          <w:spacing w:val="2"/>
        </w:rPr>
        <w:t>una </w:t>
      </w:r>
      <w:r>
        <w:rPr>
          <w:color w:val="231F20"/>
          <w:spacing w:val="5"/>
        </w:rPr>
        <w:t>universidad </w:t>
      </w:r>
      <w:r>
        <w:rPr>
          <w:color w:val="231F20"/>
          <w:spacing w:val="4"/>
        </w:rPr>
        <w:t>que </w:t>
      </w:r>
      <w:r>
        <w:rPr>
          <w:color w:val="231F20"/>
          <w:spacing w:val="6"/>
        </w:rPr>
        <w:t>forma </w:t>
      </w:r>
      <w:r>
        <w:rPr>
          <w:color w:val="231F20"/>
          <w:spacing w:val="5"/>
        </w:rPr>
        <w:t>integralmente </w:t>
      </w:r>
      <w:r>
        <w:rPr>
          <w:color w:val="231F20"/>
        </w:rPr>
        <w:t>a </w:t>
      </w:r>
      <w:r>
        <w:rPr>
          <w:color w:val="231F20"/>
          <w:spacing w:val="4"/>
        </w:rPr>
        <w:t>las </w:t>
      </w:r>
      <w:r>
        <w:rPr>
          <w:color w:val="231F20"/>
          <w:spacing w:val="5"/>
        </w:rPr>
        <w:t>personas, atendiendo </w:t>
      </w:r>
      <w:r>
        <w:rPr>
          <w:color w:val="231F20"/>
          <w:spacing w:val="3"/>
        </w:rPr>
        <w:t>no </w:t>
      </w:r>
      <w:r>
        <w:rPr>
          <w:color w:val="231F20"/>
          <w:spacing w:val="4"/>
        </w:rPr>
        <w:t>sólo </w:t>
      </w:r>
      <w:r>
        <w:rPr>
          <w:color w:val="231F20"/>
        </w:rPr>
        <w:t>a </w:t>
      </w:r>
      <w:r>
        <w:rPr>
          <w:color w:val="231F20"/>
          <w:spacing w:val="6"/>
        </w:rPr>
        <w:t>la</w:t>
      </w:r>
      <w:r>
        <w:rPr>
          <w:color w:val="231F20"/>
          <w:spacing w:val="67"/>
        </w:rPr>
        <w:t> </w:t>
      </w:r>
      <w:r>
        <w:rPr>
          <w:color w:val="231F20"/>
        </w:rPr>
        <w:t>adquisición de habilidades profesionales, sino sobre todo a la práctica de valores  que han de empapar el actuar de todo   </w:t>
      </w:r>
      <w:r>
        <w:rPr>
          <w:color w:val="231F20"/>
          <w:spacing w:val="4"/>
        </w:rPr>
        <w:t> </w:t>
      </w:r>
      <w:r>
        <w:rPr>
          <w:color w:val="231F20"/>
        </w:rPr>
        <w:t>universitario.</w:t>
      </w:r>
    </w:p>
    <w:p>
      <w:pPr>
        <w:pStyle w:val="BodyText"/>
      </w:pPr>
    </w:p>
    <w:p>
      <w:pPr>
        <w:pStyle w:val="BodyText"/>
        <w:spacing w:before="2"/>
        <w:rPr>
          <w:sz w:val="30"/>
        </w:rPr>
      </w:pPr>
    </w:p>
    <w:p>
      <w:pPr>
        <w:spacing w:before="0"/>
        <w:ind w:left="120" w:right="0" w:firstLine="0"/>
        <w:jc w:val="both"/>
        <w:rPr>
          <w:sz w:val="17"/>
        </w:rPr>
      </w:pPr>
      <w:r>
        <w:rPr>
          <w:color w:val="231F20"/>
          <w:spacing w:val="1"/>
          <w:w w:val="154"/>
          <w:sz w:val="22"/>
        </w:rPr>
        <w:t>g</w:t>
      </w:r>
      <w:r>
        <w:rPr>
          <w:color w:val="231F20"/>
          <w:spacing w:val="1"/>
          <w:w w:val="145"/>
          <w:sz w:val="17"/>
        </w:rPr>
        <w:t>é</w:t>
      </w:r>
      <w:r>
        <w:rPr>
          <w:color w:val="231F20"/>
          <w:spacing w:val="1"/>
          <w:w w:val="155"/>
          <w:sz w:val="17"/>
        </w:rPr>
        <w:t>n</w:t>
      </w:r>
      <w:r>
        <w:rPr>
          <w:color w:val="231F20"/>
          <w:spacing w:val="1"/>
          <w:w w:val="145"/>
          <w:sz w:val="17"/>
        </w:rPr>
        <w:t>e</w:t>
      </w:r>
      <w:r>
        <w:rPr>
          <w:color w:val="231F20"/>
          <w:spacing w:val="1"/>
          <w:w w:val="144"/>
          <w:sz w:val="17"/>
        </w:rPr>
        <w:t>s</w:t>
      </w:r>
      <w:r>
        <w:rPr>
          <w:color w:val="231F20"/>
          <w:spacing w:val="1"/>
          <w:w w:val="131"/>
          <w:sz w:val="17"/>
        </w:rPr>
        <w:t>i</w:t>
      </w:r>
      <w:r>
        <w:rPr>
          <w:color w:val="231F20"/>
          <w:w w:val="144"/>
          <w:sz w:val="17"/>
        </w:rPr>
        <w:t>s</w:t>
      </w:r>
      <w:r>
        <w:rPr>
          <w:color w:val="231F20"/>
          <w:spacing w:val="14"/>
          <w:sz w:val="17"/>
        </w:rPr>
        <w:t> </w:t>
      </w:r>
      <w:r>
        <w:rPr>
          <w:color w:val="231F20"/>
          <w:spacing w:val="1"/>
          <w:w w:val="157"/>
          <w:sz w:val="17"/>
        </w:rPr>
        <w:t>d</w:t>
      </w:r>
      <w:r>
        <w:rPr>
          <w:color w:val="231F20"/>
          <w:w w:val="145"/>
          <w:sz w:val="17"/>
        </w:rPr>
        <w:t>e</w:t>
      </w:r>
      <w:r>
        <w:rPr>
          <w:color w:val="231F20"/>
          <w:spacing w:val="14"/>
          <w:sz w:val="17"/>
        </w:rPr>
        <w:t> </w:t>
      </w:r>
      <w:r>
        <w:rPr>
          <w:color w:val="231F20"/>
          <w:spacing w:val="-3"/>
          <w:w w:val="225"/>
          <w:sz w:val="17"/>
        </w:rPr>
        <w:t>l</w:t>
      </w:r>
      <w:r>
        <w:rPr>
          <w:color w:val="231F20"/>
          <w:spacing w:val="1"/>
          <w:w w:val="170"/>
          <w:sz w:val="17"/>
        </w:rPr>
        <w:t>o</w:t>
      </w:r>
      <w:r>
        <w:rPr>
          <w:color w:val="231F20"/>
          <w:w w:val="144"/>
          <w:sz w:val="17"/>
        </w:rPr>
        <w:t>s</w:t>
      </w:r>
      <w:r>
        <w:rPr>
          <w:color w:val="231F20"/>
          <w:spacing w:val="14"/>
          <w:sz w:val="17"/>
        </w:rPr>
        <w:t> </w:t>
      </w:r>
      <w:r>
        <w:rPr>
          <w:color w:val="231F20"/>
          <w:spacing w:val="1"/>
          <w:w w:val="157"/>
          <w:sz w:val="17"/>
        </w:rPr>
        <w:t>d</w:t>
      </w:r>
      <w:r>
        <w:rPr>
          <w:color w:val="231F20"/>
          <w:spacing w:val="1"/>
          <w:w w:val="145"/>
          <w:sz w:val="17"/>
        </w:rPr>
        <w:t>e</w:t>
      </w:r>
      <w:r>
        <w:rPr>
          <w:color w:val="231F20"/>
          <w:spacing w:val="1"/>
          <w:w w:val="226"/>
          <w:sz w:val="17"/>
        </w:rPr>
        <w:t>r</w:t>
      </w:r>
      <w:r>
        <w:rPr>
          <w:color w:val="231F20"/>
          <w:spacing w:val="1"/>
          <w:w w:val="145"/>
          <w:sz w:val="17"/>
        </w:rPr>
        <w:t>e</w:t>
      </w:r>
      <w:r>
        <w:rPr>
          <w:color w:val="231F20"/>
          <w:spacing w:val="1"/>
          <w:w w:val="167"/>
          <w:sz w:val="17"/>
        </w:rPr>
        <w:t>c</w:t>
      </w:r>
      <w:r>
        <w:rPr>
          <w:color w:val="231F20"/>
          <w:spacing w:val="1"/>
          <w:w w:val="166"/>
          <w:sz w:val="17"/>
        </w:rPr>
        <w:t>h</w:t>
      </w:r>
      <w:r>
        <w:rPr>
          <w:color w:val="231F20"/>
          <w:spacing w:val="1"/>
          <w:w w:val="170"/>
          <w:sz w:val="17"/>
        </w:rPr>
        <w:t>o</w:t>
      </w:r>
      <w:r>
        <w:rPr>
          <w:color w:val="231F20"/>
          <w:w w:val="144"/>
          <w:sz w:val="17"/>
        </w:rPr>
        <w:t>s</w:t>
      </w:r>
      <w:r>
        <w:rPr>
          <w:color w:val="231F20"/>
          <w:spacing w:val="14"/>
          <w:sz w:val="17"/>
        </w:rPr>
        <w:t> </w:t>
      </w:r>
      <w:r>
        <w:rPr>
          <w:color w:val="231F20"/>
          <w:spacing w:val="1"/>
          <w:w w:val="110"/>
          <w:sz w:val="17"/>
        </w:rPr>
        <w:t>U</w:t>
      </w:r>
      <w:r>
        <w:rPr>
          <w:color w:val="231F20"/>
          <w:spacing w:val="1"/>
          <w:w w:val="155"/>
          <w:sz w:val="17"/>
        </w:rPr>
        <w:t>n</w:t>
      </w:r>
      <w:r>
        <w:rPr>
          <w:color w:val="231F20"/>
          <w:spacing w:val="1"/>
          <w:w w:val="131"/>
          <w:sz w:val="17"/>
        </w:rPr>
        <w:t>i</w:t>
      </w:r>
      <w:r>
        <w:rPr>
          <w:color w:val="231F20"/>
          <w:spacing w:val="1"/>
          <w:w w:val="150"/>
          <w:sz w:val="17"/>
        </w:rPr>
        <w:t>v</w:t>
      </w:r>
      <w:r>
        <w:rPr>
          <w:color w:val="231F20"/>
          <w:spacing w:val="1"/>
          <w:w w:val="145"/>
          <w:sz w:val="17"/>
        </w:rPr>
        <w:t>e</w:t>
      </w:r>
      <w:r>
        <w:rPr>
          <w:color w:val="231F20"/>
          <w:spacing w:val="1"/>
          <w:w w:val="226"/>
          <w:sz w:val="17"/>
        </w:rPr>
        <w:t>r</w:t>
      </w:r>
      <w:r>
        <w:rPr>
          <w:color w:val="231F20"/>
          <w:spacing w:val="1"/>
          <w:w w:val="144"/>
          <w:sz w:val="17"/>
        </w:rPr>
        <w:t>s</w:t>
      </w:r>
      <w:r>
        <w:rPr>
          <w:color w:val="231F20"/>
          <w:spacing w:val="1"/>
          <w:w w:val="131"/>
          <w:sz w:val="17"/>
        </w:rPr>
        <w:t>i</w:t>
      </w:r>
      <w:r>
        <w:rPr>
          <w:color w:val="231F20"/>
          <w:spacing w:val="-14"/>
          <w:w w:val="260"/>
          <w:sz w:val="17"/>
        </w:rPr>
        <w:t>t</w:t>
      </w:r>
      <w:r>
        <w:rPr>
          <w:color w:val="231F20"/>
          <w:spacing w:val="1"/>
          <w:w w:val="157"/>
          <w:sz w:val="17"/>
        </w:rPr>
        <w:t>a</w:t>
      </w:r>
      <w:r>
        <w:rPr>
          <w:color w:val="231F20"/>
          <w:spacing w:val="1"/>
          <w:w w:val="226"/>
          <w:sz w:val="17"/>
        </w:rPr>
        <w:t>r</w:t>
      </w:r>
      <w:r>
        <w:rPr>
          <w:color w:val="231F20"/>
          <w:spacing w:val="1"/>
          <w:w w:val="131"/>
          <w:sz w:val="17"/>
        </w:rPr>
        <w:t>i</w:t>
      </w:r>
      <w:r>
        <w:rPr>
          <w:color w:val="231F20"/>
          <w:spacing w:val="1"/>
          <w:w w:val="170"/>
          <w:sz w:val="17"/>
        </w:rPr>
        <w:t>o</w:t>
      </w:r>
      <w:r>
        <w:rPr>
          <w:color w:val="231F20"/>
          <w:w w:val="144"/>
          <w:sz w:val="17"/>
        </w:rPr>
        <w:t>s</w:t>
      </w:r>
    </w:p>
    <w:p>
      <w:pPr>
        <w:pStyle w:val="BodyText"/>
      </w:pPr>
    </w:p>
    <w:p>
      <w:pPr>
        <w:pStyle w:val="BodyText"/>
        <w:spacing w:line="285" w:lineRule="auto" w:before="154"/>
        <w:ind w:left="120" w:right="116"/>
        <w:jc w:val="both"/>
      </w:pPr>
      <w:r>
        <w:rPr>
          <w:color w:val="231F20"/>
        </w:rPr>
        <w:t>Hubo una época en que los estudiantes y profesores no contaban con derechos. La poca protección que tenían las personas era en atención a su carácter de ciudadano   o miembro de la iglesia. Para recibir la protección de la comunidad, era preciso </w:t>
      </w:r>
      <w:r>
        <w:rPr>
          <w:color w:val="231F20"/>
          <w:spacing w:val="2"/>
        </w:rPr>
        <w:t>permanecer </w:t>
      </w:r>
      <w:r>
        <w:rPr>
          <w:color w:val="231F20"/>
        </w:rPr>
        <w:t>en el lugar del cual era uno  </w:t>
      </w:r>
      <w:r>
        <w:rPr>
          <w:color w:val="231F20"/>
          <w:spacing w:val="16"/>
        </w:rPr>
        <w:t> </w:t>
      </w:r>
      <w:r>
        <w:rPr>
          <w:color w:val="231F20"/>
        </w:rPr>
        <w:t>originario.</w:t>
      </w:r>
    </w:p>
    <w:p>
      <w:pPr>
        <w:pStyle w:val="BodyText"/>
        <w:spacing w:line="285" w:lineRule="auto"/>
        <w:ind w:left="120" w:right="114" w:firstLine="360"/>
        <w:jc w:val="both"/>
      </w:pPr>
      <w:r>
        <w:rPr>
          <w:color w:val="231F20"/>
        </w:rPr>
        <w:t>Los estudiantes de teología y en general cualquiera que estuviera vinculado a la iglesia, tenía la protección de ésta que naturalmente, era mucho más extensa que la procurada por la ciudad. La iglesia podía traspasar fronteras y de ahí que muchos   de los más exitosos estudiantes se vinculasen a</w:t>
      </w:r>
      <w:r>
        <w:rPr>
          <w:color w:val="231F20"/>
          <w:spacing w:val="7"/>
        </w:rPr>
        <w:t> </w:t>
      </w:r>
      <w:r>
        <w:rPr>
          <w:color w:val="231F20"/>
        </w:rPr>
        <w:t>ella.</w:t>
      </w:r>
    </w:p>
    <w:p>
      <w:pPr>
        <w:pStyle w:val="BodyText"/>
        <w:spacing w:line="285" w:lineRule="auto"/>
        <w:ind w:left="120" w:right="116" w:firstLine="360"/>
        <w:jc w:val="both"/>
      </w:pPr>
      <w:r>
        <w:rPr>
          <w:color w:val="231F20"/>
          <w:spacing w:val="-2"/>
        </w:rPr>
        <w:t>Por</w:t>
      </w:r>
      <w:r>
        <w:rPr>
          <w:color w:val="231F20"/>
          <w:spacing w:val="-4"/>
        </w:rPr>
        <w:t> </w:t>
      </w:r>
      <w:r>
        <w:rPr>
          <w:color w:val="231F20"/>
        </w:rPr>
        <w:t>ello,</w:t>
      </w:r>
      <w:r>
        <w:rPr>
          <w:color w:val="231F20"/>
          <w:spacing w:val="-4"/>
        </w:rPr>
        <w:t> </w:t>
      </w:r>
      <w:r>
        <w:rPr>
          <w:color w:val="231F20"/>
        </w:rPr>
        <w:t>casi</w:t>
      </w:r>
      <w:r>
        <w:rPr>
          <w:color w:val="231F20"/>
          <w:spacing w:val="-4"/>
        </w:rPr>
        <w:t> </w:t>
      </w:r>
      <w:r>
        <w:rPr>
          <w:color w:val="231F20"/>
        </w:rPr>
        <w:t>todos</w:t>
      </w:r>
      <w:r>
        <w:rPr>
          <w:color w:val="231F20"/>
          <w:spacing w:val="-5"/>
        </w:rPr>
        <w:t> </w:t>
      </w:r>
      <w:r>
        <w:rPr>
          <w:color w:val="231F20"/>
        </w:rPr>
        <w:t>los</w:t>
      </w:r>
      <w:r>
        <w:rPr>
          <w:color w:val="231F20"/>
          <w:spacing w:val="-5"/>
        </w:rPr>
        <w:t> </w:t>
      </w:r>
      <w:r>
        <w:rPr>
          <w:color w:val="231F20"/>
        </w:rPr>
        <w:t>estudiantes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declaraban</w:t>
      </w:r>
      <w:r>
        <w:rPr>
          <w:color w:val="231F20"/>
          <w:spacing w:val="-4"/>
        </w:rPr>
        <w:t> </w:t>
      </w:r>
      <w:r>
        <w:rPr>
          <w:color w:val="231F20"/>
        </w:rPr>
        <w:t>indefensos,</w:t>
      </w:r>
      <w:r>
        <w:rPr>
          <w:color w:val="231F20"/>
          <w:spacing w:val="-4"/>
        </w:rPr>
        <w:t> </w:t>
      </w:r>
      <w:r>
        <w:rPr>
          <w:color w:val="231F20"/>
        </w:rPr>
        <w:t>eran</w:t>
      </w:r>
      <w:r>
        <w:rPr>
          <w:color w:val="231F20"/>
          <w:spacing w:val="-5"/>
        </w:rPr>
        <w:t> </w:t>
      </w:r>
      <w:r>
        <w:rPr>
          <w:color w:val="231F20"/>
        </w:rPr>
        <w:t>extranjeros laicos que no podían acceder a la protección de las instituciones. La mayoría de </w:t>
      </w:r>
      <w:r>
        <w:rPr>
          <w:color w:val="231F20"/>
          <w:spacing w:val="2"/>
        </w:rPr>
        <w:t>los </w:t>
      </w:r>
      <w:r>
        <w:rPr>
          <w:color w:val="231F20"/>
        </w:rPr>
        <w:t>estudiantes de Derecho Romano en Bolonia se encontraban en esta   </w:t>
      </w:r>
      <w:r>
        <w:rPr>
          <w:color w:val="231F20"/>
          <w:spacing w:val="22"/>
        </w:rPr>
        <w:t> </w:t>
      </w:r>
      <w:r>
        <w:rPr>
          <w:color w:val="231F20"/>
        </w:rPr>
        <w:t>situación.</w:t>
      </w:r>
    </w:p>
    <w:p>
      <w:pPr>
        <w:pStyle w:val="BodyText"/>
        <w:spacing w:line="273" w:lineRule="auto"/>
        <w:ind w:left="120" w:right="115" w:firstLine="360"/>
        <w:jc w:val="both"/>
      </w:pPr>
      <w:r>
        <w:rPr>
          <w:color w:val="231F20"/>
        </w:rPr>
        <w:t>Si </w:t>
      </w:r>
      <w:r>
        <w:rPr>
          <w:color w:val="231F20"/>
          <w:spacing w:val="2"/>
        </w:rPr>
        <w:t>consultamos obras </w:t>
      </w:r>
      <w:r>
        <w:rPr>
          <w:color w:val="231F20"/>
        </w:rPr>
        <w:t>sobre los </w:t>
      </w:r>
      <w:r>
        <w:rPr>
          <w:color w:val="231F20"/>
          <w:spacing w:val="2"/>
        </w:rPr>
        <w:t>orígenes </w:t>
      </w:r>
      <w:r>
        <w:rPr>
          <w:color w:val="231F20"/>
        </w:rPr>
        <w:t>de la </w:t>
      </w:r>
      <w:r>
        <w:rPr>
          <w:color w:val="231F20"/>
          <w:spacing w:val="2"/>
        </w:rPr>
        <w:t>universidad </w:t>
      </w:r>
      <w:r>
        <w:rPr>
          <w:color w:val="231F20"/>
        </w:rPr>
        <w:t>en Europa, </w:t>
      </w:r>
      <w:r>
        <w:rPr>
          <w:color w:val="231F20"/>
          <w:spacing w:val="3"/>
        </w:rPr>
        <w:t>todas </w:t>
      </w:r>
      <w:r>
        <w:rPr>
          <w:color w:val="231F20"/>
        </w:rPr>
        <w:t>coinciden: las universidades nacen para proteger a estudiantes y profesores, como </w:t>
      </w:r>
      <w:r>
        <w:rPr>
          <w:color w:val="231F20"/>
          <w:spacing w:val="3"/>
        </w:rPr>
        <w:t>corporaciones (</w:t>
      </w:r>
      <w:r>
        <w:rPr>
          <w:rFonts w:ascii="Palatino Linotype" w:hAnsi="Palatino Linotype"/>
          <w:i/>
          <w:color w:val="231F20"/>
          <w:spacing w:val="3"/>
        </w:rPr>
        <w:t>universitates</w:t>
      </w:r>
      <w:r>
        <w:rPr>
          <w:color w:val="231F20"/>
          <w:spacing w:val="3"/>
        </w:rPr>
        <w:t>) conformadas </w:t>
      </w:r>
      <w:r>
        <w:rPr>
          <w:color w:val="231F20"/>
        </w:rPr>
        <w:t>por </w:t>
      </w:r>
      <w:r>
        <w:rPr>
          <w:color w:val="231F20"/>
          <w:spacing w:val="2"/>
        </w:rPr>
        <w:t>unos </w:t>
      </w:r>
      <w:r>
        <w:rPr>
          <w:color w:val="231F20"/>
        </w:rPr>
        <w:t>y otros </w:t>
      </w:r>
      <w:r>
        <w:rPr>
          <w:color w:val="231F20"/>
          <w:spacing w:val="2"/>
        </w:rPr>
        <w:t>para hacer frente </w:t>
      </w:r>
      <w:r>
        <w:rPr>
          <w:color w:val="231F20"/>
        </w:rPr>
        <w:t>a  dos </w:t>
      </w:r>
      <w:r>
        <w:rPr>
          <w:color w:val="231F20"/>
          <w:spacing w:val="2"/>
        </w:rPr>
        <w:t>formidables </w:t>
      </w:r>
      <w:r>
        <w:rPr>
          <w:color w:val="231F20"/>
        </w:rPr>
        <w:t>adversarios: la iglesia y los ayuntamientos de los nacientes burgos (Rashdall,</w:t>
      </w:r>
      <w:r>
        <w:rPr>
          <w:color w:val="231F20"/>
          <w:spacing w:val="-14"/>
        </w:rPr>
        <w:t> </w:t>
      </w:r>
      <w:r>
        <w:rPr>
          <w:color w:val="231F20"/>
          <w:spacing w:val="2"/>
        </w:rPr>
        <w:t>1895).</w:t>
      </w:r>
    </w:p>
    <w:p>
      <w:pPr>
        <w:pStyle w:val="BodyText"/>
        <w:spacing w:line="285" w:lineRule="auto" w:before="13"/>
        <w:ind w:left="120" w:right="115" w:firstLine="360"/>
        <w:jc w:val="both"/>
      </w:pPr>
      <w:r>
        <w:rPr>
          <w:color w:val="231F20"/>
        </w:rPr>
        <w:t>La mayoría de las escuelas y estudios generales dependían de la iglesia. </w:t>
      </w:r>
      <w:r>
        <w:rPr>
          <w:color w:val="231F20"/>
          <w:spacing w:val="2"/>
        </w:rPr>
        <w:t>Los</w:t>
      </w:r>
      <w:r>
        <w:rPr>
          <w:color w:val="231F20"/>
          <w:spacing w:val="59"/>
        </w:rPr>
        <w:t> </w:t>
      </w:r>
      <w:r>
        <w:rPr>
          <w:color w:val="231F20"/>
        </w:rPr>
        <w:t>conocimientos que no coincidían con los intereses eclesiásticos se marginaban, así como a aquellos que los practicaban. Ello no quiere decir que estuvieran prohibidos o que no pudiesen ser de interés. Simplemente estaban fuera de la esfera de intereses de la sociedad del conocimiento de la </w:t>
      </w:r>
      <w:r>
        <w:rPr>
          <w:color w:val="231F20"/>
          <w:spacing w:val="25"/>
        </w:rPr>
        <w:t> </w:t>
      </w:r>
      <w:r>
        <w:rPr>
          <w:color w:val="231F20"/>
        </w:rPr>
        <w:t>época.</w:t>
      </w:r>
    </w:p>
    <w:p>
      <w:pPr>
        <w:spacing w:after="0" w:line="285" w:lineRule="auto"/>
        <w:jc w:val="both"/>
        <w:sectPr>
          <w:headerReference w:type="even" r:id="rId44"/>
          <w:headerReference w:type="default" r:id="rId45"/>
          <w:pgSz w:w="9640" w:h="13720"/>
          <w:pgMar w:header="721" w:footer="0" w:top="1000" w:bottom="280" w:left="960" w:right="960"/>
          <w:pgNumType w:start="116"/>
        </w:sectPr>
      </w:pPr>
    </w:p>
    <w:p>
      <w:pPr>
        <w:pStyle w:val="BodyText"/>
        <w:rPr>
          <w:sz w:val="20"/>
        </w:rPr>
      </w:pPr>
    </w:p>
    <w:p>
      <w:pPr>
        <w:pStyle w:val="BodyText"/>
        <w:spacing w:before="6"/>
        <w:rPr>
          <w:sz w:val="16"/>
        </w:rPr>
      </w:pPr>
    </w:p>
    <w:p>
      <w:pPr>
        <w:pStyle w:val="BodyText"/>
        <w:spacing w:line="285" w:lineRule="auto" w:before="68"/>
        <w:ind w:left="120" w:right="115" w:firstLine="360"/>
        <w:jc w:val="both"/>
      </w:pPr>
      <w:r>
        <w:rPr>
          <w:color w:val="231F20"/>
        </w:rPr>
        <w:t>Éste fue el caso de los </w:t>
      </w:r>
      <w:r>
        <w:rPr>
          <w:color w:val="231F20"/>
          <w:spacing w:val="2"/>
        </w:rPr>
        <w:t>estudiantes </w:t>
      </w:r>
      <w:r>
        <w:rPr>
          <w:color w:val="231F20"/>
        </w:rPr>
        <w:t>de Derecho Romano en </w:t>
      </w:r>
      <w:r>
        <w:rPr>
          <w:color w:val="231F20"/>
          <w:spacing w:val="2"/>
        </w:rPr>
        <w:t>Bolonia, </w:t>
      </w:r>
      <w:r>
        <w:rPr>
          <w:color w:val="231F20"/>
        </w:rPr>
        <w:t>que </w:t>
      </w:r>
      <w:r>
        <w:rPr>
          <w:color w:val="231F20"/>
          <w:spacing w:val="3"/>
        </w:rPr>
        <w:t>no </w:t>
      </w:r>
      <w:r>
        <w:rPr>
          <w:color w:val="231F20"/>
          <w:spacing w:val="2"/>
        </w:rPr>
        <w:t>estaban bajo protección eclesiástica. </w:t>
      </w:r>
      <w:r>
        <w:rPr>
          <w:color w:val="231F20"/>
        </w:rPr>
        <w:t>Tampoco de la comuna, al ser extranjeros. Vivían en una especie de tierra de nadie, donde podían ser explotados por unos y otros. Los estudiantes, además, solían ser rechazados porque al trasladarse de un lugar a otro, eran tan peligrosos como los mendigos. </w:t>
      </w:r>
      <w:r>
        <w:rPr>
          <w:color w:val="231F20"/>
          <w:spacing w:val="-2"/>
        </w:rPr>
        <w:t>Por </w:t>
      </w:r>
      <w:r>
        <w:rPr>
          <w:color w:val="231F20"/>
        </w:rPr>
        <w:t>eso la ciudad generaba  leyes especialmente duras para</w:t>
      </w:r>
      <w:r>
        <w:rPr>
          <w:color w:val="231F20"/>
          <w:spacing w:val="15"/>
        </w:rPr>
        <w:t> </w:t>
      </w:r>
      <w:r>
        <w:rPr>
          <w:color w:val="231F20"/>
        </w:rPr>
        <w:t>ellos.</w:t>
      </w:r>
    </w:p>
    <w:p>
      <w:pPr>
        <w:pStyle w:val="BodyText"/>
        <w:spacing w:line="278" w:lineRule="auto"/>
        <w:ind w:left="120" w:right="115" w:firstLine="360"/>
        <w:jc w:val="both"/>
      </w:pPr>
      <w:r>
        <w:rPr>
          <w:color w:val="231F20"/>
        </w:rPr>
        <w:t>Los estudiantes eran temidos porque podían huir de la ciudad sin responder por sus conductas delictivas. Esto generó una costumbre especialmente injusta entre los habitantes de Bolonia: cuando un estudiante abandonaba la ciudad y no pagaba una deuda, simplemente se le cobraba el monto al primer paisano del deudor. Tamayo Salmorán en su clásica </w:t>
      </w:r>
      <w:r>
        <w:rPr>
          <w:rFonts w:ascii="Palatino Linotype" w:hAnsi="Palatino Linotype"/>
          <w:i/>
          <w:color w:val="231F20"/>
        </w:rPr>
        <w:t>Universidad: epopeya medieval</w:t>
      </w:r>
      <w:r>
        <w:rPr>
          <w:rFonts w:ascii="Palatino Linotype" w:hAnsi="Palatino Linotype"/>
          <w:color w:val="231F20"/>
        </w:rPr>
        <w:t>, </w:t>
      </w:r>
      <w:r>
        <w:rPr>
          <w:color w:val="231F20"/>
        </w:rPr>
        <w:t>narra al   respecto:</w:t>
      </w:r>
    </w:p>
    <w:p>
      <w:pPr>
        <w:pStyle w:val="BodyText"/>
        <w:rPr>
          <w:sz w:val="26"/>
        </w:rPr>
      </w:pPr>
    </w:p>
    <w:p>
      <w:pPr>
        <w:spacing w:line="312" w:lineRule="auto" w:before="1"/>
        <w:ind w:left="480" w:right="115" w:firstLine="0"/>
        <w:jc w:val="both"/>
        <w:rPr>
          <w:sz w:val="20"/>
        </w:rPr>
      </w:pPr>
      <w:r>
        <w:rPr>
          <w:color w:val="231F20"/>
          <w:sz w:val="20"/>
        </w:rPr>
        <w:t>Según crónica  anónima, los maestros y estudiantes se lamentaron ante el  emperador  del hecho de que, con frecuencia, eran objeto de represalias. La represalia era una au- todefensa jurídicamente consentida. El individuo que había sufrido un daño por culpa   de un súbdito de algún Estado sobre el cual no se pudo hacer justicia, se “cobraba” con los bienes de cualquier coterráneo de aquél que lo había perjudicado. En el caso de       los maestros y estudiantes ocurría que de paso por una ciudad o llegando a Bolonia les fuera secuestrado dinero, caballos, libros u otros bienes por algún acreedor insatisfecho por culpa de algún paisano incumplido o bribón. Fue de esta costumbre “perversa” </w:t>
      </w:r>
      <w:r>
        <w:rPr>
          <w:color w:val="231F20"/>
          <w:spacing w:val="2"/>
          <w:sz w:val="20"/>
        </w:rPr>
        <w:t>que </w:t>
      </w:r>
      <w:r>
        <w:rPr>
          <w:color w:val="231F20"/>
          <w:sz w:val="20"/>
        </w:rPr>
        <w:t>los maestros y estudiantes se quejaron ante el emperador, pidiéndole una ley que la abrogara [...] (Tamayo, 1987:</w:t>
      </w:r>
      <w:r>
        <w:rPr>
          <w:color w:val="231F20"/>
          <w:spacing w:val="43"/>
          <w:sz w:val="20"/>
        </w:rPr>
        <w:t> </w:t>
      </w:r>
      <w:r>
        <w:rPr>
          <w:color w:val="231F20"/>
          <w:sz w:val="20"/>
        </w:rPr>
        <w:t>54).</w:t>
      </w:r>
    </w:p>
    <w:p>
      <w:pPr>
        <w:pStyle w:val="BodyText"/>
        <w:spacing w:before="8"/>
        <w:rPr>
          <w:sz w:val="24"/>
        </w:rPr>
      </w:pPr>
    </w:p>
    <w:p>
      <w:pPr>
        <w:pStyle w:val="BodyText"/>
        <w:spacing w:line="285" w:lineRule="auto" w:before="1"/>
        <w:ind w:left="120" w:right="113"/>
        <w:jc w:val="both"/>
      </w:pPr>
      <w:r>
        <w:rPr>
          <w:color w:val="231F20"/>
        </w:rPr>
        <w:t>El</w:t>
      </w:r>
      <w:r>
        <w:rPr>
          <w:color w:val="231F20"/>
          <w:spacing w:val="-12"/>
        </w:rPr>
        <w:t> </w:t>
      </w:r>
      <w:r>
        <w:rPr>
          <w:color w:val="231F20"/>
        </w:rPr>
        <w:t>emperador</w:t>
      </w:r>
      <w:r>
        <w:rPr>
          <w:color w:val="231F20"/>
          <w:spacing w:val="-13"/>
        </w:rPr>
        <w:t> </w:t>
      </w:r>
      <w:r>
        <w:rPr>
          <w:color w:val="231F20"/>
        </w:rPr>
        <w:t>Federico</w:t>
      </w:r>
      <w:r>
        <w:rPr>
          <w:color w:val="231F20"/>
          <w:spacing w:val="-13"/>
        </w:rPr>
        <w:t> </w:t>
      </w:r>
      <w:r>
        <w:rPr>
          <w:color w:val="231F20"/>
        </w:rPr>
        <w:t>I</w:t>
      </w:r>
      <w:r>
        <w:rPr>
          <w:color w:val="231F20"/>
          <w:spacing w:val="-12"/>
        </w:rPr>
        <w:t> </w:t>
      </w:r>
      <w:r>
        <w:rPr>
          <w:color w:val="231F20"/>
        </w:rPr>
        <w:t>o</w:t>
      </w:r>
      <w:r>
        <w:rPr>
          <w:color w:val="231F20"/>
          <w:spacing w:val="-12"/>
        </w:rPr>
        <w:t> </w:t>
      </w:r>
      <w:r>
        <w:rPr>
          <w:color w:val="231F20"/>
        </w:rPr>
        <w:t>Federico</w:t>
      </w:r>
      <w:r>
        <w:rPr>
          <w:color w:val="231F20"/>
          <w:spacing w:val="-13"/>
        </w:rPr>
        <w:t> </w:t>
      </w:r>
      <w:r>
        <w:rPr>
          <w:color w:val="231F20"/>
        </w:rPr>
        <w:t>Barbarroja,</w:t>
      </w:r>
      <w:r>
        <w:rPr>
          <w:color w:val="231F20"/>
          <w:spacing w:val="-12"/>
        </w:rPr>
        <w:t> </w:t>
      </w:r>
      <w:r>
        <w:rPr>
          <w:color w:val="231F20"/>
        </w:rPr>
        <w:t>como</w:t>
      </w:r>
      <w:r>
        <w:rPr>
          <w:color w:val="231F20"/>
          <w:spacing w:val="-12"/>
        </w:rPr>
        <w:t> </w:t>
      </w:r>
      <w:r>
        <w:rPr>
          <w:color w:val="231F20"/>
        </w:rPr>
        <w:t>se</w:t>
      </w:r>
      <w:r>
        <w:rPr>
          <w:color w:val="231F20"/>
          <w:spacing w:val="-12"/>
        </w:rPr>
        <w:t> </w:t>
      </w:r>
      <w:r>
        <w:rPr>
          <w:color w:val="231F20"/>
        </w:rPr>
        <w:t>le</w:t>
      </w:r>
      <w:r>
        <w:rPr>
          <w:color w:val="231F20"/>
          <w:spacing w:val="-12"/>
        </w:rPr>
        <w:t> </w:t>
      </w:r>
      <w:r>
        <w:rPr>
          <w:color w:val="231F20"/>
        </w:rPr>
        <w:t>conoce</w:t>
      </w:r>
      <w:r>
        <w:rPr>
          <w:color w:val="231F20"/>
          <w:spacing w:val="-12"/>
        </w:rPr>
        <w:t> </w:t>
      </w:r>
      <w:r>
        <w:rPr>
          <w:color w:val="231F20"/>
        </w:rPr>
        <w:t>comúnmente,</w:t>
      </w:r>
      <w:r>
        <w:rPr>
          <w:color w:val="231F20"/>
          <w:spacing w:val="-12"/>
        </w:rPr>
        <w:t> </w:t>
      </w:r>
      <w:r>
        <w:rPr>
          <w:color w:val="231F20"/>
        </w:rPr>
        <w:t>tenía especial interés en fomentar el estudio del Derecho romano, al pensar que </w:t>
      </w:r>
      <w:r>
        <w:rPr>
          <w:color w:val="231F20"/>
          <w:spacing w:val="2"/>
        </w:rPr>
        <w:t>podría </w:t>
      </w:r>
      <w:r>
        <w:rPr>
          <w:color w:val="231F20"/>
        </w:rPr>
        <w:t>proveerle de argumentos para combatir la autoridad terrenal del papado. </w:t>
      </w:r>
      <w:r>
        <w:rPr>
          <w:color w:val="231F20"/>
          <w:spacing w:val="-2"/>
        </w:rPr>
        <w:t>Por </w:t>
      </w:r>
      <w:r>
        <w:rPr>
          <w:color w:val="231F20"/>
        </w:rPr>
        <w:t>ello protegió</w:t>
      </w:r>
      <w:r>
        <w:rPr>
          <w:color w:val="231F20"/>
          <w:spacing w:val="-4"/>
        </w:rPr>
        <w:t> </w:t>
      </w:r>
      <w:r>
        <w:rPr>
          <w:color w:val="231F20"/>
        </w:rPr>
        <w:t>a</w:t>
      </w:r>
      <w:r>
        <w:rPr>
          <w:color w:val="231F20"/>
          <w:spacing w:val="-3"/>
        </w:rPr>
        <w:t> </w:t>
      </w:r>
      <w:r>
        <w:rPr>
          <w:color w:val="231F20"/>
        </w:rPr>
        <w:t>los</w:t>
      </w:r>
      <w:r>
        <w:rPr>
          <w:color w:val="231F20"/>
          <w:spacing w:val="-4"/>
        </w:rPr>
        <w:t> </w:t>
      </w:r>
      <w:r>
        <w:rPr>
          <w:color w:val="231F20"/>
        </w:rPr>
        <w:t>estudiantes</w:t>
      </w:r>
      <w:r>
        <w:rPr>
          <w:color w:val="231F20"/>
          <w:spacing w:val="-4"/>
        </w:rPr>
        <w:t> </w:t>
      </w:r>
      <w:r>
        <w:rPr>
          <w:color w:val="231F20"/>
        </w:rPr>
        <w:t>y</w:t>
      </w:r>
      <w:r>
        <w:rPr>
          <w:color w:val="231F20"/>
          <w:spacing w:val="-4"/>
        </w:rPr>
        <w:t> </w:t>
      </w:r>
      <w:r>
        <w:rPr>
          <w:color w:val="231F20"/>
        </w:rPr>
        <w:t>profesores</w:t>
      </w:r>
      <w:r>
        <w:rPr>
          <w:color w:val="231F20"/>
          <w:spacing w:val="-4"/>
        </w:rPr>
        <w:t> </w:t>
      </w:r>
      <w:r>
        <w:rPr>
          <w:color w:val="231F20"/>
        </w:rPr>
        <w:t>que,</w:t>
      </w:r>
      <w:r>
        <w:rPr>
          <w:color w:val="231F20"/>
          <w:spacing w:val="-4"/>
        </w:rPr>
        <w:t> </w:t>
      </w:r>
      <w:r>
        <w:rPr>
          <w:color w:val="231F20"/>
        </w:rPr>
        <w:t>como</w:t>
      </w:r>
      <w:r>
        <w:rPr>
          <w:color w:val="231F20"/>
          <w:spacing w:val="-3"/>
        </w:rPr>
        <w:t> </w:t>
      </w:r>
      <w:r>
        <w:rPr>
          <w:color w:val="231F20"/>
        </w:rPr>
        <w:t>extranjeros,</w:t>
      </w:r>
      <w:r>
        <w:rPr>
          <w:color w:val="231F20"/>
          <w:spacing w:val="-4"/>
        </w:rPr>
        <w:t> </w:t>
      </w:r>
      <w:r>
        <w:rPr>
          <w:color w:val="231F20"/>
        </w:rPr>
        <w:t>se</w:t>
      </w:r>
      <w:r>
        <w:rPr>
          <w:color w:val="231F20"/>
          <w:spacing w:val="-4"/>
        </w:rPr>
        <w:t> </w:t>
      </w:r>
      <w:r>
        <w:rPr>
          <w:color w:val="231F20"/>
        </w:rPr>
        <w:t>veían</w:t>
      </w:r>
      <w:r>
        <w:rPr>
          <w:color w:val="231F20"/>
          <w:spacing w:val="-4"/>
        </w:rPr>
        <w:t> </w:t>
      </w:r>
      <w:r>
        <w:rPr>
          <w:color w:val="231F20"/>
        </w:rPr>
        <w:t>especialmente expuestos a ser</w:t>
      </w:r>
      <w:r>
        <w:rPr>
          <w:color w:val="231F20"/>
          <w:spacing w:val="16"/>
        </w:rPr>
        <w:t> </w:t>
      </w:r>
      <w:r>
        <w:rPr>
          <w:color w:val="231F20"/>
        </w:rPr>
        <w:t>abusados.</w:t>
      </w:r>
    </w:p>
    <w:p>
      <w:pPr>
        <w:spacing w:line="272" w:lineRule="exact" w:before="0"/>
        <w:ind w:left="120" w:right="0" w:firstLine="360"/>
        <w:jc w:val="both"/>
        <w:rPr>
          <w:sz w:val="22"/>
        </w:rPr>
      </w:pPr>
      <w:r>
        <w:rPr>
          <w:color w:val="231F20"/>
          <w:sz w:val="22"/>
        </w:rPr>
        <w:t>Ese fue el origen de la </w:t>
      </w:r>
      <w:r>
        <w:rPr>
          <w:rFonts w:ascii="Palatino Linotype" w:hAnsi="Palatino Linotype"/>
          <w:i/>
          <w:color w:val="231F20"/>
          <w:sz w:val="22"/>
        </w:rPr>
        <w:t>Autentica    habita </w:t>
      </w:r>
      <w:r>
        <w:rPr>
          <w:color w:val="231F20"/>
          <w:sz w:val="22"/>
        </w:rPr>
        <w:t>de 1157 que otorgó protección a todos</w:t>
      </w:r>
    </w:p>
    <w:p>
      <w:pPr>
        <w:pStyle w:val="BodyText"/>
        <w:spacing w:line="266" w:lineRule="auto" w:before="28"/>
        <w:ind w:left="120" w:right="115"/>
        <w:jc w:val="both"/>
      </w:pPr>
      <w:r>
        <w:rPr>
          <w:color w:val="231F20"/>
        </w:rPr>
        <w:t>los que por motivos de estudio, se habían desligado de su lugar de origen </w:t>
      </w:r>
      <w:r>
        <w:rPr>
          <w:color w:val="231F20"/>
          <w:spacing w:val="-3"/>
        </w:rPr>
        <w:t>(Tamayo, </w:t>
      </w:r>
      <w:r>
        <w:rPr>
          <w:color w:val="231F20"/>
        </w:rPr>
        <w:t>1976). Aunque, tal y como advierte Rasdhall en su clásica obra </w:t>
      </w:r>
      <w:r>
        <w:rPr>
          <w:rFonts w:ascii="Palatino Linotype" w:hAnsi="Palatino Linotype"/>
          <w:i/>
          <w:color w:val="231F20"/>
          <w:spacing w:val="4"/>
        </w:rPr>
        <w:t>Las </w:t>
      </w:r>
      <w:r>
        <w:rPr>
          <w:rFonts w:ascii="Palatino Linotype" w:hAnsi="Palatino Linotype"/>
          <w:i/>
          <w:color w:val="231F20"/>
        </w:rPr>
        <w:t>universidades  </w:t>
      </w:r>
      <w:r>
        <w:rPr>
          <w:rFonts w:ascii="Palatino Linotype" w:hAnsi="Palatino Linotype"/>
          <w:i/>
          <w:color w:val="231F20"/>
        </w:rPr>
        <w:t>de Europa en la Edad Media </w:t>
      </w:r>
      <w:r>
        <w:rPr>
          <w:color w:val="231F20"/>
        </w:rPr>
        <w:t>“este documento no reconoce la existencia de </w:t>
      </w:r>
      <w:r>
        <w:rPr>
          <w:color w:val="231F20"/>
          <w:spacing w:val="2"/>
        </w:rPr>
        <w:t>una </w:t>
      </w:r>
      <w:r>
        <w:rPr>
          <w:color w:val="231F20"/>
        </w:rPr>
        <w:t>universidad</w:t>
      </w:r>
      <w:r>
        <w:rPr>
          <w:color w:val="231F20"/>
          <w:spacing w:val="-19"/>
        </w:rPr>
        <w:t> </w:t>
      </w:r>
      <w:r>
        <w:rPr>
          <w:color w:val="231F20"/>
        </w:rPr>
        <w:t>en</w:t>
      </w:r>
      <w:r>
        <w:rPr>
          <w:color w:val="231F20"/>
          <w:spacing w:val="-19"/>
        </w:rPr>
        <w:t> </w:t>
      </w:r>
      <w:r>
        <w:rPr>
          <w:color w:val="231F20"/>
        </w:rPr>
        <w:t>Bolonia,</w:t>
      </w:r>
      <w:r>
        <w:rPr>
          <w:color w:val="231F20"/>
          <w:spacing w:val="-19"/>
        </w:rPr>
        <w:t> </w:t>
      </w:r>
      <w:r>
        <w:rPr>
          <w:color w:val="231F20"/>
        </w:rPr>
        <w:t>sea</w:t>
      </w:r>
      <w:r>
        <w:rPr>
          <w:color w:val="231F20"/>
          <w:spacing w:val="-19"/>
        </w:rPr>
        <w:t> </w:t>
      </w:r>
      <w:r>
        <w:rPr>
          <w:color w:val="231F20"/>
        </w:rPr>
        <w:t>de</w:t>
      </w:r>
      <w:r>
        <w:rPr>
          <w:color w:val="231F20"/>
          <w:spacing w:val="-19"/>
        </w:rPr>
        <w:t> </w:t>
      </w:r>
      <w:r>
        <w:rPr>
          <w:color w:val="231F20"/>
        </w:rPr>
        <w:t>maestros,</w:t>
      </w:r>
      <w:r>
        <w:rPr>
          <w:color w:val="231F20"/>
          <w:spacing w:val="-19"/>
        </w:rPr>
        <w:t> </w:t>
      </w:r>
      <w:r>
        <w:rPr>
          <w:color w:val="231F20"/>
        </w:rPr>
        <w:t>estudiantes</w:t>
      </w:r>
      <w:r>
        <w:rPr>
          <w:color w:val="231F20"/>
          <w:spacing w:val="-19"/>
        </w:rPr>
        <w:t> </w:t>
      </w:r>
      <w:r>
        <w:rPr>
          <w:color w:val="231F20"/>
        </w:rPr>
        <w:t>o</w:t>
      </w:r>
      <w:r>
        <w:rPr>
          <w:color w:val="231F20"/>
          <w:spacing w:val="-19"/>
        </w:rPr>
        <w:t> </w:t>
      </w:r>
      <w:r>
        <w:rPr>
          <w:color w:val="231F20"/>
        </w:rPr>
        <w:t>cualquier</w:t>
      </w:r>
      <w:r>
        <w:rPr>
          <w:color w:val="231F20"/>
          <w:spacing w:val="-19"/>
        </w:rPr>
        <w:t> </w:t>
      </w:r>
      <w:r>
        <w:rPr>
          <w:color w:val="231F20"/>
        </w:rPr>
        <w:t>otro</w:t>
      </w:r>
      <w:r>
        <w:rPr>
          <w:color w:val="231F20"/>
          <w:spacing w:val="-19"/>
        </w:rPr>
        <w:t> </w:t>
      </w:r>
      <w:r>
        <w:rPr>
          <w:color w:val="231F20"/>
        </w:rPr>
        <w:t>tipo”</w:t>
      </w:r>
      <w:r>
        <w:rPr>
          <w:color w:val="231F20"/>
          <w:spacing w:val="-19"/>
        </w:rPr>
        <w:t> </w:t>
      </w:r>
      <w:r>
        <w:rPr>
          <w:color w:val="231F20"/>
        </w:rPr>
        <w:t>(1895:146), lo cierto es que de facto operaba como tal, y de ahí la necesidad de protegerles de   los abusos del clero y del</w:t>
      </w:r>
      <w:r>
        <w:rPr>
          <w:color w:val="231F20"/>
          <w:spacing w:val="31"/>
        </w:rPr>
        <w:t> </w:t>
      </w:r>
      <w:r>
        <w:rPr>
          <w:color w:val="231F20"/>
        </w:rPr>
        <w:t>ayuntamiento.</w:t>
      </w:r>
    </w:p>
    <w:p>
      <w:pPr>
        <w:spacing w:after="0" w:line="266"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6" w:firstLine="360"/>
        <w:jc w:val="both"/>
      </w:pPr>
      <w:r>
        <w:rPr>
          <w:color w:val="231F20"/>
        </w:rPr>
        <w:t>Hubo otros documentos como las bulas de 1219 y 1222 de Honorio tercero y Gregorio noveno (Madrazo, 1980) que protegieron a los estudiantes de los decretos de excomunión que el maestrescuela catedralicio podía imponerles a   discreción.</w:t>
      </w:r>
    </w:p>
    <w:p>
      <w:pPr>
        <w:pStyle w:val="BodyText"/>
        <w:spacing w:line="276" w:lineRule="auto"/>
        <w:ind w:left="120" w:right="116" w:firstLine="360"/>
        <w:jc w:val="both"/>
      </w:pPr>
      <w:r>
        <w:rPr>
          <w:color w:val="231F20"/>
        </w:rPr>
        <w:t>Bolonia fue pionera en la lucha por los derechos universitarios de estudiantes     y profesores, pero fue principalmente en la Universidad de París, prototipo de la primera </w:t>
      </w:r>
      <w:r>
        <w:rPr>
          <w:rFonts w:ascii="Palatino Linotype" w:hAnsi="Palatino Linotype"/>
          <w:i/>
          <w:color w:val="231F20"/>
        </w:rPr>
        <w:t>universitas magistrorum</w:t>
      </w:r>
      <w:r>
        <w:rPr>
          <w:color w:val="231F20"/>
        </w:rPr>
        <w:t>, donde tuvo lugar la lucha por la autonomía de la universidad</w:t>
      </w:r>
      <w:r>
        <w:rPr>
          <w:color w:val="231F20"/>
          <w:spacing w:val="-14"/>
        </w:rPr>
        <w:t> </w:t>
      </w:r>
      <w:r>
        <w:rPr>
          <w:color w:val="231F20"/>
        </w:rPr>
        <w:t>frente</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iglesia.</w:t>
      </w:r>
      <w:r>
        <w:rPr>
          <w:color w:val="231F20"/>
          <w:spacing w:val="-14"/>
        </w:rPr>
        <w:t> </w:t>
      </w:r>
      <w:r>
        <w:rPr>
          <w:color w:val="231F20"/>
          <w:spacing w:val="-6"/>
        </w:rPr>
        <w:t>Tamayo</w:t>
      </w:r>
      <w:r>
        <w:rPr>
          <w:color w:val="231F20"/>
          <w:spacing w:val="-14"/>
        </w:rPr>
        <w:t> </w:t>
      </w:r>
      <w:r>
        <w:rPr>
          <w:color w:val="231F20"/>
        </w:rPr>
        <w:t>Salmorán</w:t>
      </w:r>
      <w:r>
        <w:rPr>
          <w:color w:val="231F20"/>
          <w:spacing w:val="-14"/>
        </w:rPr>
        <w:t> </w:t>
      </w:r>
      <w:r>
        <w:rPr>
          <w:color w:val="231F20"/>
        </w:rPr>
        <w:t>narra</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obra</w:t>
      </w:r>
      <w:r>
        <w:rPr>
          <w:color w:val="231F20"/>
          <w:spacing w:val="-14"/>
        </w:rPr>
        <w:t> </w:t>
      </w:r>
      <w:r>
        <w:rPr>
          <w:color w:val="231F20"/>
        </w:rPr>
        <w:t>citada</w:t>
      </w:r>
      <w:r>
        <w:rPr>
          <w:color w:val="231F20"/>
          <w:spacing w:val="-14"/>
        </w:rPr>
        <w:t> </w:t>
      </w:r>
      <w:r>
        <w:rPr>
          <w:color w:val="231F20"/>
        </w:rPr>
        <w:t>las</w:t>
      </w:r>
      <w:r>
        <w:rPr>
          <w:color w:val="231F20"/>
          <w:spacing w:val="-14"/>
        </w:rPr>
        <w:t> </w:t>
      </w:r>
      <w:r>
        <w:rPr>
          <w:color w:val="231F20"/>
        </w:rPr>
        <w:t>dramáticas circunstancias en las que se verificaron estos conflictos, que dieron origen a una de las características esenciales de la</w:t>
      </w:r>
      <w:r>
        <w:rPr>
          <w:color w:val="231F20"/>
          <w:spacing w:val="23"/>
        </w:rPr>
        <w:t> </w:t>
      </w:r>
      <w:r>
        <w:rPr>
          <w:color w:val="231F20"/>
        </w:rPr>
        <w:t>universidad:</w:t>
      </w:r>
    </w:p>
    <w:p>
      <w:pPr>
        <w:pStyle w:val="BodyText"/>
        <w:spacing w:before="7"/>
        <w:rPr>
          <w:sz w:val="28"/>
        </w:rPr>
      </w:pPr>
    </w:p>
    <w:p>
      <w:pPr>
        <w:spacing w:line="312" w:lineRule="auto" w:before="0"/>
        <w:ind w:left="480" w:right="114" w:firstLine="0"/>
        <w:jc w:val="both"/>
        <w:rPr>
          <w:sz w:val="20"/>
        </w:rPr>
      </w:pPr>
      <w:r>
        <w:rPr>
          <w:color w:val="231F20"/>
          <w:sz w:val="20"/>
        </w:rPr>
        <w:t>Pareciera que si estas universidades hubieran tenido una plácida y temprana existencia, libre de presiones y controles externos, probablemente se hubieran deslizado imper- ceptiblemente dentro del ámbito municipal y eclesiástico. Sin embargo, la necesidad de enfrentar incursiones externas de todo tipo ayudó a concebir ideas más audaces sobre    la </w:t>
      </w:r>
      <w:r>
        <w:rPr>
          <w:color w:val="231F20"/>
          <w:spacing w:val="2"/>
          <w:sz w:val="20"/>
        </w:rPr>
        <w:t>corporación </w:t>
      </w:r>
      <w:r>
        <w:rPr>
          <w:color w:val="231F20"/>
          <w:sz w:val="20"/>
        </w:rPr>
        <w:t>universitaria y la libertad académica, fundamentales para el crecimiento de las </w:t>
      </w:r>
      <w:r>
        <w:rPr>
          <w:color w:val="231F20"/>
          <w:spacing w:val="2"/>
          <w:sz w:val="20"/>
        </w:rPr>
        <w:t>universidades como estamentos separados </w:t>
      </w:r>
      <w:r>
        <w:rPr>
          <w:color w:val="231F20"/>
          <w:sz w:val="20"/>
        </w:rPr>
        <w:t>dentro de la </w:t>
      </w:r>
      <w:r>
        <w:rPr>
          <w:color w:val="231F20"/>
          <w:spacing w:val="2"/>
          <w:sz w:val="20"/>
        </w:rPr>
        <w:t>comunidad medieval </w:t>
      </w:r>
      <w:r>
        <w:rPr>
          <w:color w:val="231F20"/>
          <w:sz w:val="20"/>
        </w:rPr>
        <w:t>(Tamayo, 1987:</w:t>
      </w:r>
      <w:r>
        <w:rPr>
          <w:color w:val="231F20"/>
          <w:spacing w:val="-12"/>
          <w:sz w:val="20"/>
        </w:rPr>
        <w:t> </w:t>
      </w:r>
      <w:r>
        <w:rPr>
          <w:color w:val="231F20"/>
          <w:sz w:val="20"/>
        </w:rPr>
        <w:t>68).</w:t>
      </w:r>
    </w:p>
    <w:p>
      <w:pPr>
        <w:pStyle w:val="BodyText"/>
        <w:spacing w:before="8"/>
        <w:rPr>
          <w:sz w:val="24"/>
        </w:rPr>
      </w:pPr>
    </w:p>
    <w:p>
      <w:pPr>
        <w:pStyle w:val="BodyText"/>
        <w:spacing w:line="285" w:lineRule="auto" w:before="1"/>
        <w:ind w:left="120" w:right="117"/>
        <w:jc w:val="both"/>
      </w:pPr>
      <w:r>
        <w:rPr>
          <w:color w:val="231F20"/>
        </w:rPr>
        <w:t>Antes de que estudiantes y profesores demandasen de las autoridades civiles y eclesiásticas el respeto de lo que sería el núcleo básico de los actuales derechos universitarios, sólo podía hablarse de estudios generales y escuelas monásticas y catedralicias. Únicamente cuando alumnos y docentes se unieron en corporaciones, surgió propiamente el núcleo de lo que conocemos como   universidad.</w:t>
      </w:r>
    </w:p>
    <w:p>
      <w:pPr>
        <w:pStyle w:val="BodyText"/>
        <w:spacing w:line="285" w:lineRule="auto"/>
        <w:ind w:left="120" w:right="115" w:firstLine="360"/>
        <w:jc w:val="both"/>
      </w:pPr>
      <w:r>
        <w:rPr>
          <w:color w:val="231F20"/>
        </w:rPr>
        <w:t>Increíblemente, los universitarios no sólo adquirieron protección por su calidad de estudiantes, sino que además obtuvieron fueros de los que solamente gozaba la iglesia como </w:t>
      </w:r>
      <w:r>
        <w:rPr>
          <w:color w:val="231F20"/>
          <w:spacing w:val="2"/>
        </w:rPr>
        <w:t>corporación. </w:t>
      </w:r>
      <w:r>
        <w:rPr>
          <w:color w:val="231F20"/>
        </w:rPr>
        <w:t>Estaban desvinculados del burgo, pero protegidos </w:t>
      </w:r>
      <w:r>
        <w:rPr>
          <w:color w:val="231F20"/>
          <w:spacing w:val="2"/>
        </w:rPr>
        <w:t>por</w:t>
      </w:r>
      <w:r>
        <w:rPr>
          <w:color w:val="231F20"/>
          <w:spacing w:val="59"/>
        </w:rPr>
        <w:t> </w:t>
      </w:r>
      <w:r>
        <w:rPr>
          <w:color w:val="231F20"/>
        </w:rPr>
        <w:t>numerosos documentos que les procuraron un especial estatus social. En la práctica, esto</w:t>
      </w:r>
      <w:r>
        <w:rPr>
          <w:color w:val="231F20"/>
          <w:spacing w:val="-21"/>
        </w:rPr>
        <w:t> </w:t>
      </w:r>
      <w:r>
        <w:rPr>
          <w:color w:val="231F20"/>
        </w:rPr>
        <w:t>significó</w:t>
      </w:r>
      <w:r>
        <w:rPr>
          <w:color w:val="231F20"/>
          <w:spacing w:val="-21"/>
        </w:rPr>
        <w:t> </w:t>
      </w:r>
      <w:r>
        <w:rPr>
          <w:color w:val="231F20"/>
        </w:rPr>
        <w:t>la</w:t>
      </w:r>
      <w:r>
        <w:rPr>
          <w:color w:val="231F20"/>
          <w:spacing w:val="-21"/>
        </w:rPr>
        <w:t> </w:t>
      </w:r>
      <w:r>
        <w:rPr>
          <w:color w:val="231F20"/>
        </w:rPr>
        <w:t>generación</w:t>
      </w:r>
      <w:r>
        <w:rPr>
          <w:color w:val="231F20"/>
          <w:spacing w:val="-21"/>
        </w:rPr>
        <w:t> </w:t>
      </w:r>
      <w:r>
        <w:rPr>
          <w:color w:val="231F20"/>
        </w:rPr>
        <w:t>de</w:t>
      </w:r>
      <w:r>
        <w:rPr>
          <w:color w:val="231F20"/>
          <w:spacing w:val="-21"/>
        </w:rPr>
        <w:t> </w:t>
      </w:r>
      <w:r>
        <w:rPr>
          <w:color w:val="231F20"/>
        </w:rPr>
        <w:t>amplias</w:t>
      </w:r>
      <w:r>
        <w:rPr>
          <w:color w:val="231F20"/>
          <w:spacing w:val="-21"/>
        </w:rPr>
        <w:t> </w:t>
      </w:r>
      <w:r>
        <w:rPr>
          <w:color w:val="231F20"/>
        </w:rPr>
        <w:t>zonas</w:t>
      </w:r>
      <w:r>
        <w:rPr>
          <w:color w:val="231F20"/>
          <w:spacing w:val="-21"/>
        </w:rPr>
        <w:t> </w:t>
      </w:r>
      <w:r>
        <w:rPr>
          <w:color w:val="231F20"/>
        </w:rPr>
        <w:t>de</w:t>
      </w:r>
      <w:r>
        <w:rPr>
          <w:color w:val="231F20"/>
          <w:spacing w:val="-21"/>
        </w:rPr>
        <w:t> </w:t>
      </w:r>
      <w:r>
        <w:rPr>
          <w:color w:val="231F20"/>
        </w:rPr>
        <w:t>tolerancia</w:t>
      </w:r>
      <w:r>
        <w:rPr>
          <w:color w:val="231F20"/>
          <w:spacing w:val="-21"/>
        </w:rPr>
        <w:t> </w:t>
      </w:r>
      <w:r>
        <w:rPr>
          <w:color w:val="231F20"/>
        </w:rPr>
        <w:t>ajenas</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jurisdicción</w:t>
      </w:r>
      <w:r>
        <w:rPr>
          <w:color w:val="231F20"/>
          <w:spacing w:val="-21"/>
        </w:rPr>
        <w:t> </w:t>
      </w:r>
      <w:r>
        <w:rPr>
          <w:color w:val="231F20"/>
        </w:rPr>
        <w:t>civil, donde los estudiantes disfrutaban de sus fueros sin que se les molestase. Los </w:t>
      </w:r>
      <w:r>
        <w:rPr>
          <w:color w:val="231F20"/>
          <w:spacing w:val="2"/>
        </w:rPr>
        <w:t>barrios </w:t>
      </w:r>
      <w:r>
        <w:rPr>
          <w:color w:val="231F20"/>
        </w:rPr>
        <w:t>de estudiantes adquirieron una reputación terrible y nadie se atrevía a   </w:t>
      </w:r>
      <w:r>
        <w:rPr>
          <w:color w:val="231F20"/>
          <w:spacing w:val="14"/>
        </w:rPr>
        <w:t> </w:t>
      </w:r>
      <w:r>
        <w:rPr>
          <w:color w:val="231F20"/>
        </w:rPr>
        <w:t>invadirlos:</w:t>
      </w:r>
    </w:p>
    <w:p>
      <w:pPr>
        <w:pStyle w:val="BodyText"/>
        <w:spacing w:before="8"/>
        <w:rPr>
          <w:sz w:val="27"/>
        </w:rPr>
      </w:pPr>
    </w:p>
    <w:p>
      <w:pPr>
        <w:spacing w:line="312" w:lineRule="auto" w:before="1"/>
        <w:ind w:left="480" w:right="117" w:firstLine="0"/>
        <w:jc w:val="both"/>
        <w:rPr>
          <w:sz w:val="20"/>
        </w:rPr>
      </w:pPr>
      <w:r>
        <w:rPr>
          <w:color w:val="231F20"/>
          <w:sz w:val="20"/>
        </w:rPr>
        <w:t>Los emperadores también tuvieron, generalmente, en alta estima a la universidad, y sa- bedores de la importantísima función que desarrollaba, protegieron a las corporaciones de maestros y estudiantes otorgándoles una serie de prerrogativas, privilegios e inmuni- dades, que en conjunto constituyeron un verdadero fuero; desde luego, los estudiantes estuvieron excluidos de la jurisdicción civil ejercida por los municipios.</w:t>
      </w:r>
    </w:p>
    <w:p>
      <w:pPr>
        <w:spacing w:after="0" w:line="312" w:lineRule="auto"/>
        <w:jc w:val="both"/>
        <w:rPr>
          <w:sz w:val="20"/>
        </w:rPr>
        <w:sectPr>
          <w:pgSz w:w="9640" w:h="13720"/>
          <w:pgMar w:header="721" w:footer="0" w:top="1000" w:bottom="280" w:left="960" w:right="960"/>
        </w:sectPr>
      </w:pPr>
    </w:p>
    <w:p>
      <w:pPr>
        <w:pStyle w:val="BodyText"/>
        <w:rPr>
          <w:sz w:val="20"/>
        </w:rPr>
      </w:pPr>
    </w:p>
    <w:p>
      <w:pPr>
        <w:pStyle w:val="BodyText"/>
        <w:spacing w:before="8"/>
        <w:rPr>
          <w:sz w:val="16"/>
        </w:rPr>
      </w:pPr>
    </w:p>
    <w:p>
      <w:pPr>
        <w:spacing w:line="312" w:lineRule="auto" w:before="71"/>
        <w:ind w:left="480" w:right="115" w:firstLine="0"/>
        <w:jc w:val="both"/>
        <w:rPr>
          <w:sz w:val="20"/>
        </w:rPr>
      </w:pPr>
      <w:r>
        <w:rPr>
          <w:color w:val="231F20"/>
          <w:sz w:val="20"/>
        </w:rPr>
        <w:t>Este fuero universitario trajo consigo algunas consecuencias de carácter muy negativo... [abundan las quejas contra] clérigos y estudiantes que [...] acompañados de sus criados, de día y de noche, matan, raptan mujeres, violan doncellas, roban y cometen toda clase de maldades e impiedades (Madrazo, 1980:  19).</w:t>
      </w:r>
    </w:p>
    <w:p>
      <w:pPr>
        <w:pStyle w:val="BodyText"/>
        <w:spacing w:before="8"/>
        <w:rPr>
          <w:sz w:val="24"/>
        </w:rPr>
      </w:pPr>
    </w:p>
    <w:p>
      <w:pPr>
        <w:pStyle w:val="BodyText"/>
        <w:spacing w:line="285" w:lineRule="auto" w:before="1"/>
        <w:ind w:left="120" w:right="115"/>
        <w:jc w:val="both"/>
      </w:pPr>
      <w:r>
        <w:rPr>
          <w:color w:val="231F20"/>
        </w:rPr>
        <w:t>El fuero universitario se mantuvo en la mayoría de las universidades continentales hasta principios de la Edad </w:t>
      </w:r>
      <w:r>
        <w:rPr>
          <w:color w:val="231F20"/>
          <w:spacing w:val="2"/>
        </w:rPr>
        <w:t>Moderna, </w:t>
      </w:r>
      <w:r>
        <w:rPr>
          <w:color w:val="231F20"/>
        </w:rPr>
        <w:t>cuando el surgimiento de instituciones como  la Universidad Imperial de París, creada bajo el dominio napoleónico, eliminó la idea de autonomía como una parte esencial de la vida universitaria. El fuero había dejado</w:t>
      </w:r>
      <w:r>
        <w:rPr>
          <w:color w:val="231F20"/>
          <w:spacing w:val="-4"/>
        </w:rPr>
        <w:t> </w:t>
      </w:r>
      <w:r>
        <w:rPr>
          <w:color w:val="231F20"/>
        </w:rPr>
        <w:t>de</w:t>
      </w:r>
      <w:r>
        <w:rPr>
          <w:color w:val="231F20"/>
          <w:spacing w:val="-4"/>
        </w:rPr>
        <w:t> </w:t>
      </w:r>
      <w:r>
        <w:rPr>
          <w:color w:val="231F20"/>
        </w:rPr>
        <w:t>ser</w:t>
      </w:r>
      <w:r>
        <w:rPr>
          <w:color w:val="231F20"/>
          <w:spacing w:val="-4"/>
        </w:rPr>
        <w:t> </w:t>
      </w:r>
      <w:r>
        <w:rPr>
          <w:color w:val="231F20"/>
        </w:rPr>
        <w:t>desde</w:t>
      </w:r>
      <w:r>
        <w:rPr>
          <w:color w:val="231F20"/>
          <w:spacing w:val="-4"/>
        </w:rPr>
        <w:t> </w:t>
      </w:r>
      <w:r>
        <w:rPr>
          <w:color w:val="231F20"/>
        </w:rPr>
        <w:t>hacía</w:t>
      </w:r>
      <w:r>
        <w:rPr>
          <w:color w:val="231F20"/>
          <w:spacing w:val="-4"/>
        </w:rPr>
        <w:t> </w:t>
      </w:r>
      <w:r>
        <w:rPr>
          <w:color w:val="231F20"/>
        </w:rPr>
        <w:t>mucho</w:t>
      </w:r>
      <w:r>
        <w:rPr>
          <w:color w:val="231F20"/>
          <w:spacing w:val="-4"/>
        </w:rPr>
        <w:t> </w:t>
      </w:r>
      <w:r>
        <w:rPr>
          <w:color w:val="231F20"/>
        </w:rPr>
        <w:t>tiempo</w:t>
      </w:r>
      <w:r>
        <w:rPr>
          <w:color w:val="231F20"/>
          <w:spacing w:val="-4"/>
        </w:rPr>
        <w:t> </w:t>
      </w:r>
      <w:r>
        <w:rPr>
          <w:color w:val="231F20"/>
        </w:rPr>
        <w:t>una</w:t>
      </w:r>
      <w:r>
        <w:rPr>
          <w:color w:val="231F20"/>
          <w:spacing w:val="-4"/>
        </w:rPr>
        <w:t> </w:t>
      </w:r>
      <w:r>
        <w:rPr>
          <w:color w:val="231F20"/>
        </w:rPr>
        <w:t>excusa</w:t>
      </w:r>
      <w:r>
        <w:rPr>
          <w:color w:val="231F20"/>
          <w:spacing w:val="-4"/>
        </w:rPr>
        <w:t> </w:t>
      </w:r>
      <w:r>
        <w:rPr>
          <w:color w:val="231F20"/>
        </w:rPr>
        <w:t>para</w:t>
      </w:r>
      <w:r>
        <w:rPr>
          <w:color w:val="231F20"/>
          <w:spacing w:val="-4"/>
        </w:rPr>
        <w:t> </w:t>
      </w:r>
      <w:r>
        <w:rPr>
          <w:color w:val="231F20"/>
        </w:rPr>
        <w:t>sustraerse</w:t>
      </w:r>
      <w:r>
        <w:rPr>
          <w:color w:val="231F20"/>
          <w:spacing w:val="-4"/>
        </w:rPr>
        <w:t> </w:t>
      </w:r>
      <w:r>
        <w:rPr>
          <w:color w:val="231F20"/>
        </w:rPr>
        <w:t>completamente</w:t>
      </w:r>
      <w:r>
        <w:rPr>
          <w:color w:val="231F20"/>
          <w:spacing w:val="-4"/>
        </w:rPr>
        <w:t> </w:t>
      </w:r>
      <w:r>
        <w:rPr>
          <w:color w:val="231F20"/>
        </w:rPr>
        <w:t>a leyes</w:t>
      </w:r>
      <w:r>
        <w:rPr>
          <w:color w:val="231F20"/>
          <w:spacing w:val="-4"/>
        </w:rPr>
        <w:t> </w:t>
      </w:r>
      <w:r>
        <w:rPr>
          <w:color w:val="231F20"/>
        </w:rPr>
        <w:t>municipales</w:t>
      </w:r>
      <w:r>
        <w:rPr>
          <w:color w:val="231F20"/>
          <w:spacing w:val="-4"/>
        </w:rPr>
        <w:t> </w:t>
      </w:r>
      <w:r>
        <w:rPr>
          <w:color w:val="231F20"/>
        </w:rPr>
        <w:t>y</w:t>
      </w:r>
      <w:r>
        <w:rPr>
          <w:color w:val="231F20"/>
          <w:spacing w:val="-4"/>
        </w:rPr>
        <w:t> </w:t>
      </w:r>
      <w:r>
        <w:rPr>
          <w:color w:val="231F20"/>
        </w:rPr>
        <w:t>eclesiásticas,</w:t>
      </w:r>
      <w:r>
        <w:rPr>
          <w:color w:val="231F20"/>
          <w:spacing w:val="-4"/>
        </w:rPr>
        <w:t> </w:t>
      </w:r>
      <w:r>
        <w:rPr>
          <w:color w:val="231F20"/>
        </w:rPr>
        <w:t>pero</w:t>
      </w:r>
      <w:r>
        <w:rPr>
          <w:color w:val="231F20"/>
          <w:spacing w:val="-4"/>
        </w:rPr>
        <w:t> </w:t>
      </w:r>
      <w:r>
        <w:rPr>
          <w:color w:val="231F20"/>
        </w:rPr>
        <w:t>se</w:t>
      </w:r>
      <w:r>
        <w:rPr>
          <w:color w:val="231F20"/>
          <w:spacing w:val="-4"/>
        </w:rPr>
        <w:t> </w:t>
      </w:r>
      <w:r>
        <w:rPr>
          <w:color w:val="231F20"/>
        </w:rPr>
        <w:t>había</w:t>
      </w:r>
      <w:r>
        <w:rPr>
          <w:color w:val="231F20"/>
          <w:spacing w:val="-4"/>
        </w:rPr>
        <w:t> </w:t>
      </w:r>
      <w:r>
        <w:rPr>
          <w:color w:val="231F20"/>
        </w:rPr>
        <w:t>conservado</w:t>
      </w:r>
      <w:r>
        <w:rPr>
          <w:color w:val="231F20"/>
          <w:spacing w:val="-4"/>
        </w:rPr>
        <w:t> </w:t>
      </w:r>
      <w:r>
        <w:rPr>
          <w:color w:val="231F20"/>
        </w:rPr>
        <w:t>en</w:t>
      </w:r>
      <w:r>
        <w:rPr>
          <w:color w:val="231F20"/>
          <w:spacing w:val="-4"/>
        </w:rPr>
        <w:t> </w:t>
      </w:r>
      <w:r>
        <w:rPr>
          <w:color w:val="231F20"/>
        </w:rPr>
        <w:t>las</w:t>
      </w:r>
      <w:r>
        <w:rPr>
          <w:color w:val="231F20"/>
          <w:spacing w:val="-4"/>
        </w:rPr>
        <w:t> </w:t>
      </w:r>
      <w:r>
        <w:rPr>
          <w:color w:val="231F20"/>
        </w:rPr>
        <w:t>áreas</w:t>
      </w:r>
      <w:r>
        <w:rPr>
          <w:color w:val="231F20"/>
          <w:spacing w:val="-4"/>
        </w:rPr>
        <w:t> </w:t>
      </w:r>
      <w:r>
        <w:rPr>
          <w:color w:val="231F20"/>
        </w:rPr>
        <w:t>estrictamente académicas.</w:t>
      </w:r>
    </w:p>
    <w:p>
      <w:pPr>
        <w:pStyle w:val="BodyText"/>
        <w:spacing w:line="285" w:lineRule="auto"/>
        <w:ind w:left="120" w:right="115" w:firstLine="360"/>
        <w:jc w:val="both"/>
      </w:pPr>
      <w:r>
        <w:rPr>
          <w:color w:val="231F20"/>
          <w:spacing w:val="2"/>
        </w:rPr>
        <w:t>Con </w:t>
      </w:r>
      <w:r>
        <w:rPr>
          <w:color w:val="231F20"/>
        </w:rPr>
        <w:t>el </w:t>
      </w:r>
      <w:r>
        <w:rPr>
          <w:color w:val="231F20"/>
          <w:spacing w:val="3"/>
        </w:rPr>
        <w:t>tiempo </w:t>
      </w:r>
      <w:r>
        <w:rPr>
          <w:color w:val="231F20"/>
          <w:spacing w:val="2"/>
        </w:rPr>
        <w:t>las </w:t>
      </w:r>
      <w:r>
        <w:rPr>
          <w:color w:val="231F20"/>
          <w:spacing w:val="3"/>
        </w:rPr>
        <w:t>universidades </w:t>
      </w:r>
      <w:r>
        <w:rPr>
          <w:color w:val="231F20"/>
        </w:rPr>
        <w:t>no </w:t>
      </w:r>
      <w:r>
        <w:rPr>
          <w:color w:val="231F20"/>
          <w:spacing w:val="3"/>
        </w:rPr>
        <w:t>sólo </w:t>
      </w:r>
      <w:r>
        <w:rPr>
          <w:color w:val="231F20"/>
          <w:spacing w:val="2"/>
        </w:rPr>
        <w:t>fueron </w:t>
      </w:r>
      <w:r>
        <w:rPr>
          <w:color w:val="231F20"/>
          <w:spacing w:val="3"/>
        </w:rPr>
        <w:t>consideradas como lugares </w:t>
      </w:r>
      <w:r>
        <w:rPr>
          <w:color w:val="231F20"/>
        </w:rPr>
        <w:t>aceptables para los hijos de las familias prominentes, sino que sus principales cargos incluso</w:t>
      </w:r>
      <w:r>
        <w:rPr>
          <w:color w:val="231F20"/>
          <w:spacing w:val="-10"/>
        </w:rPr>
        <w:t> </w:t>
      </w:r>
      <w:r>
        <w:rPr>
          <w:color w:val="231F20"/>
        </w:rPr>
        <w:t>fueron</w:t>
      </w:r>
      <w:r>
        <w:rPr>
          <w:color w:val="231F20"/>
          <w:spacing w:val="-10"/>
        </w:rPr>
        <w:t> </w:t>
      </w:r>
      <w:r>
        <w:rPr>
          <w:color w:val="231F20"/>
        </w:rPr>
        <w:t>frecuentados</w:t>
      </w:r>
      <w:r>
        <w:rPr>
          <w:color w:val="231F20"/>
          <w:spacing w:val="-11"/>
        </w:rPr>
        <w:t> </w:t>
      </w:r>
      <w:r>
        <w:rPr>
          <w:color w:val="231F20"/>
        </w:rPr>
        <w:t>y</w:t>
      </w:r>
      <w:r>
        <w:rPr>
          <w:color w:val="231F20"/>
          <w:spacing w:val="-10"/>
        </w:rPr>
        <w:t> </w:t>
      </w:r>
      <w:r>
        <w:rPr>
          <w:color w:val="231F20"/>
        </w:rPr>
        <w:t>buscados</w:t>
      </w:r>
      <w:r>
        <w:rPr>
          <w:color w:val="231F20"/>
          <w:spacing w:val="-10"/>
        </w:rPr>
        <w:t> </w:t>
      </w:r>
      <w:r>
        <w:rPr>
          <w:color w:val="231F20"/>
        </w:rPr>
        <w:t>por</w:t>
      </w:r>
      <w:r>
        <w:rPr>
          <w:color w:val="231F20"/>
          <w:spacing w:val="-10"/>
        </w:rPr>
        <w:t> </w:t>
      </w:r>
      <w:r>
        <w:rPr>
          <w:color w:val="231F20"/>
        </w:rPr>
        <w:t>ellas.</w:t>
      </w:r>
      <w:r>
        <w:rPr>
          <w:color w:val="231F20"/>
          <w:spacing w:val="-10"/>
        </w:rPr>
        <w:t> </w:t>
      </w:r>
      <w:r>
        <w:rPr>
          <w:color w:val="231F20"/>
        </w:rPr>
        <w:t>El</w:t>
      </w:r>
      <w:r>
        <w:rPr>
          <w:color w:val="231F20"/>
          <w:spacing w:val="-10"/>
        </w:rPr>
        <w:t> </w:t>
      </w:r>
      <w:r>
        <w:rPr>
          <w:color w:val="231F20"/>
        </w:rPr>
        <w:t>puesto</w:t>
      </w:r>
      <w:r>
        <w:rPr>
          <w:color w:val="231F20"/>
          <w:spacing w:val="-10"/>
        </w:rPr>
        <w:t> </w:t>
      </w:r>
      <w:r>
        <w:rPr>
          <w:color w:val="231F20"/>
        </w:rPr>
        <w:t>de</w:t>
      </w:r>
      <w:r>
        <w:rPr>
          <w:color w:val="231F20"/>
          <w:spacing w:val="-10"/>
        </w:rPr>
        <w:t> </w:t>
      </w:r>
      <w:r>
        <w:rPr>
          <w:color w:val="231F20"/>
          <w:spacing w:val="-3"/>
        </w:rPr>
        <w:t>rector,</w:t>
      </w:r>
      <w:r>
        <w:rPr>
          <w:color w:val="231F20"/>
          <w:spacing w:val="-10"/>
        </w:rPr>
        <w:t> </w:t>
      </w:r>
      <w:r>
        <w:rPr>
          <w:color w:val="231F20"/>
        </w:rPr>
        <w:t>por</w:t>
      </w:r>
      <w:r>
        <w:rPr>
          <w:color w:val="231F20"/>
          <w:spacing w:val="-10"/>
        </w:rPr>
        <w:t> </w:t>
      </w:r>
      <w:r>
        <w:rPr>
          <w:color w:val="231F20"/>
        </w:rPr>
        <w:t>ejemplo,</w:t>
      </w:r>
      <w:r>
        <w:rPr>
          <w:color w:val="231F20"/>
          <w:spacing w:val="-10"/>
        </w:rPr>
        <w:t> </w:t>
      </w:r>
      <w:r>
        <w:rPr>
          <w:color w:val="231F20"/>
        </w:rPr>
        <w:t>era de los más codiciados entre las familias de ciudades universitarias como Salamanca y</w:t>
      </w:r>
      <w:r>
        <w:rPr>
          <w:color w:val="231F20"/>
          <w:spacing w:val="11"/>
        </w:rPr>
        <w:t> </w:t>
      </w:r>
      <w:r>
        <w:rPr>
          <w:color w:val="231F20"/>
        </w:rPr>
        <w:t>Santiago.</w:t>
      </w:r>
    </w:p>
    <w:p>
      <w:pPr>
        <w:pStyle w:val="BodyText"/>
        <w:spacing w:line="285" w:lineRule="auto"/>
        <w:ind w:left="120" w:right="116" w:firstLine="360"/>
        <w:jc w:val="both"/>
      </w:pPr>
      <w:r>
        <w:rPr>
          <w:color w:val="231F20"/>
        </w:rPr>
        <w:t>Ésta es la génesis de los derechos universitarios, que dieran origen a las</w:t>
      </w:r>
      <w:r>
        <w:rPr>
          <w:color w:val="231F20"/>
          <w:spacing w:val="-29"/>
        </w:rPr>
        <w:t> </w:t>
      </w:r>
      <w:r>
        <w:rPr>
          <w:color w:val="231F20"/>
        </w:rPr>
        <w:t>primeras universidades medievales y que hasta nuestros días buscan mantener algunos de </w:t>
      </w:r>
      <w:r>
        <w:rPr>
          <w:color w:val="231F20"/>
          <w:spacing w:val="2"/>
        </w:rPr>
        <w:t>los </w:t>
      </w:r>
      <w:r>
        <w:rPr>
          <w:color w:val="231F20"/>
        </w:rPr>
        <w:t>más caros principios ganados desde entonces (como la autonomía). Aún somos, en buena medida, deudores de los primeros universitarios en lo que respecta al número y calidad de los derechos de los cuales gozamos</w:t>
      </w:r>
      <w:r>
        <w:rPr>
          <w:color w:val="231F20"/>
          <w:spacing w:val="18"/>
        </w:rPr>
        <w:t> </w:t>
      </w:r>
      <w:r>
        <w:rPr>
          <w:color w:val="231F20"/>
          <w:spacing w:val="-7"/>
        </w:rPr>
        <w:t>hoy.</w:t>
      </w:r>
    </w:p>
    <w:p>
      <w:pPr>
        <w:pStyle w:val="BodyText"/>
      </w:pPr>
    </w:p>
    <w:p>
      <w:pPr>
        <w:pStyle w:val="BodyText"/>
        <w:spacing w:before="2"/>
        <w:rPr>
          <w:sz w:val="30"/>
        </w:rPr>
      </w:pPr>
    </w:p>
    <w:p>
      <w:pPr>
        <w:spacing w:before="0"/>
        <w:ind w:left="120" w:right="0" w:firstLine="0"/>
        <w:jc w:val="both"/>
        <w:rPr>
          <w:sz w:val="17"/>
        </w:rPr>
      </w:pPr>
      <w:r>
        <w:rPr>
          <w:color w:val="231F20"/>
          <w:spacing w:val="1"/>
          <w:w w:val="150"/>
          <w:sz w:val="22"/>
        </w:rPr>
        <w:t>n</w:t>
      </w:r>
      <w:r>
        <w:rPr>
          <w:color w:val="231F20"/>
          <w:spacing w:val="1"/>
          <w:w w:val="170"/>
          <w:sz w:val="17"/>
        </w:rPr>
        <w:t>o</w:t>
      </w:r>
      <w:r>
        <w:rPr>
          <w:color w:val="231F20"/>
          <w:spacing w:val="1"/>
          <w:w w:val="167"/>
          <w:sz w:val="17"/>
        </w:rPr>
        <w:t>c</w:t>
      </w:r>
      <w:r>
        <w:rPr>
          <w:color w:val="231F20"/>
          <w:spacing w:val="1"/>
          <w:w w:val="131"/>
          <w:sz w:val="17"/>
        </w:rPr>
        <w:t>i</w:t>
      </w:r>
      <w:r>
        <w:rPr>
          <w:color w:val="231F20"/>
          <w:spacing w:val="1"/>
          <w:w w:val="170"/>
          <w:sz w:val="17"/>
        </w:rPr>
        <w:t>ó</w:t>
      </w:r>
      <w:r>
        <w:rPr>
          <w:color w:val="231F20"/>
          <w:w w:val="155"/>
          <w:sz w:val="17"/>
        </w:rPr>
        <w:t>n</w:t>
      </w:r>
      <w:r>
        <w:rPr>
          <w:color w:val="231F20"/>
          <w:spacing w:val="14"/>
          <w:sz w:val="17"/>
        </w:rPr>
        <w:t> </w:t>
      </w:r>
      <w:r>
        <w:rPr>
          <w:color w:val="231F20"/>
          <w:spacing w:val="1"/>
          <w:w w:val="157"/>
          <w:sz w:val="17"/>
        </w:rPr>
        <w:t>d</w:t>
      </w:r>
      <w:r>
        <w:rPr>
          <w:color w:val="231F20"/>
          <w:w w:val="145"/>
          <w:sz w:val="17"/>
        </w:rPr>
        <w:t>e</w:t>
      </w:r>
      <w:r>
        <w:rPr>
          <w:color w:val="231F20"/>
          <w:spacing w:val="14"/>
          <w:sz w:val="17"/>
        </w:rPr>
        <w:t> </w:t>
      </w:r>
      <w:r>
        <w:rPr>
          <w:color w:val="231F20"/>
          <w:spacing w:val="1"/>
          <w:w w:val="157"/>
          <w:sz w:val="17"/>
        </w:rPr>
        <w:t>d</w:t>
      </w:r>
      <w:r>
        <w:rPr>
          <w:color w:val="231F20"/>
          <w:spacing w:val="1"/>
          <w:w w:val="145"/>
          <w:sz w:val="17"/>
        </w:rPr>
        <w:t>e</w:t>
      </w:r>
      <w:r>
        <w:rPr>
          <w:color w:val="231F20"/>
          <w:spacing w:val="1"/>
          <w:w w:val="226"/>
          <w:sz w:val="17"/>
        </w:rPr>
        <w:t>r</w:t>
      </w:r>
      <w:r>
        <w:rPr>
          <w:color w:val="231F20"/>
          <w:spacing w:val="1"/>
          <w:w w:val="145"/>
          <w:sz w:val="17"/>
        </w:rPr>
        <w:t>e</w:t>
      </w:r>
      <w:r>
        <w:rPr>
          <w:color w:val="231F20"/>
          <w:spacing w:val="1"/>
          <w:w w:val="167"/>
          <w:sz w:val="17"/>
        </w:rPr>
        <w:t>c</w:t>
      </w:r>
      <w:r>
        <w:rPr>
          <w:color w:val="231F20"/>
          <w:spacing w:val="1"/>
          <w:w w:val="166"/>
          <w:sz w:val="17"/>
        </w:rPr>
        <w:t>h</w:t>
      </w:r>
      <w:r>
        <w:rPr>
          <w:color w:val="231F20"/>
          <w:spacing w:val="1"/>
          <w:w w:val="170"/>
          <w:sz w:val="17"/>
        </w:rPr>
        <w:t>o</w:t>
      </w:r>
      <w:r>
        <w:rPr>
          <w:color w:val="231F20"/>
          <w:w w:val="144"/>
          <w:sz w:val="17"/>
        </w:rPr>
        <w:t>s</w:t>
      </w:r>
      <w:r>
        <w:rPr>
          <w:color w:val="231F20"/>
          <w:spacing w:val="14"/>
          <w:sz w:val="17"/>
        </w:rPr>
        <w:t> </w:t>
      </w:r>
      <w:r>
        <w:rPr>
          <w:color w:val="231F20"/>
          <w:spacing w:val="1"/>
          <w:w w:val="110"/>
          <w:sz w:val="17"/>
        </w:rPr>
        <w:t>U</w:t>
      </w:r>
      <w:r>
        <w:rPr>
          <w:color w:val="231F20"/>
          <w:spacing w:val="1"/>
          <w:w w:val="155"/>
          <w:sz w:val="17"/>
        </w:rPr>
        <w:t>n</w:t>
      </w:r>
      <w:r>
        <w:rPr>
          <w:color w:val="231F20"/>
          <w:spacing w:val="1"/>
          <w:w w:val="131"/>
          <w:sz w:val="17"/>
        </w:rPr>
        <w:t>i</w:t>
      </w:r>
      <w:r>
        <w:rPr>
          <w:color w:val="231F20"/>
          <w:spacing w:val="1"/>
          <w:w w:val="150"/>
          <w:sz w:val="17"/>
        </w:rPr>
        <w:t>v</w:t>
      </w:r>
      <w:r>
        <w:rPr>
          <w:color w:val="231F20"/>
          <w:spacing w:val="1"/>
          <w:w w:val="145"/>
          <w:sz w:val="17"/>
        </w:rPr>
        <w:t>e</w:t>
      </w:r>
      <w:r>
        <w:rPr>
          <w:color w:val="231F20"/>
          <w:spacing w:val="1"/>
          <w:w w:val="226"/>
          <w:sz w:val="17"/>
        </w:rPr>
        <w:t>r</w:t>
      </w:r>
      <w:r>
        <w:rPr>
          <w:color w:val="231F20"/>
          <w:spacing w:val="1"/>
          <w:w w:val="144"/>
          <w:sz w:val="17"/>
        </w:rPr>
        <w:t>s</w:t>
      </w:r>
      <w:r>
        <w:rPr>
          <w:color w:val="231F20"/>
          <w:spacing w:val="1"/>
          <w:w w:val="131"/>
          <w:sz w:val="17"/>
        </w:rPr>
        <w:t>i</w:t>
      </w:r>
      <w:r>
        <w:rPr>
          <w:color w:val="231F20"/>
          <w:spacing w:val="-14"/>
          <w:w w:val="260"/>
          <w:sz w:val="17"/>
        </w:rPr>
        <w:t>t</w:t>
      </w:r>
      <w:r>
        <w:rPr>
          <w:color w:val="231F20"/>
          <w:spacing w:val="1"/>
          <w:w w:val="157"/>
          <w:sz w:val="17"/>
        </w:rPr>
        <w:t>a</w:t>
      </w:r>
      <w:r>
        <w:rPr>
          <w:color w:val="231F20"/>
          <w:spacing w:val="1"/>
          <w:w w:val="226"/>
          <w:sz w:val="17"/>
        </w:rPr>
        <w:t>r</w:t>
      </w:r>
      <w:r>
        <w:rPr>
          <w:color w:val="231F20"/>
          <w:spacing w:val="1"/>
          <w:w w:val="131"/>
          <w:sz w:val="17"/>
        </w:rPr>
        <w:t>i</w:t>
      </w:r>
      <w:r>
        <w:rPr>
          <w:color w:val="231F20"/>
          <w:spacing w:val="1"/>
          <w:w w:val="170"/>
          <w:sz w:val="17"/>
        </w:rPr>
        <w:t>o</w:t>
      </w:r>
      <w:r>
        <w:rPr>
          <w:color w:val="231F20"/>
          <w:w w:val="144"/>
          <w:sz w:val="17"/>
        </w:rPr>
        <w:t>s</w:t>
      </w:r>
    </w:p>
    <w:p>
      <w:pPr>
        <w:pStyle w:val="BodyText"/>
        <w:spacing w:before="2"/>
        <w:rPr>
          <w:sz w:val="30"/>
        </w:rPr>
      </w:pPr>
    </w:p>
    <w:p>
      <w:pPr>
        <w:pStyle w:val="BodyText"/>
        <w:spacing w:line="285" w:lineRule="auto"/>
        <w:ind w:left="120" w:right="115"/>
        <w:jc w:val="both"/>
      </w:pPr>
      <w:r>
        <w:rPr>
          <w:color w:val="231F20"/>
        </w:rPr>
        <w:t>En el mundo jurídico contemporáneo, es frecuente que el </w:t>
      </w:r>
      <w:r>
        <w:rPr>
          <w:color w:val="231F20"/>
          <w:spacing w:val="2"/>
        </w:rPr>
        <w:t>término </w:t>
      </w:r>
      <w:r>
        <w:rPr>
          <w:color w:val="231F20"/>
        </w:rPr>
        <w:t>“derechos” se acompañe</w:t>
      </w:r>
      <w:r>
        <w:rPr>
          <w:color w:val="231F20"/>
          <w:spacing w:val="-13"/>
        </w:rPr>
        <w:t> </w:t>
      </w:r>
      <w:r>
        <w:rPr>
          <w:color w:val="231F20"/>
        </w:rPr>
        <w:t>de</w:t>
      </w:r>
      <w:r>
        <w:rPr>
          <w:color w:val="231F20"/>
          <w:spacing w:val="-13"/>
        </w:rPr>
        <w:t> </w:t>
      </w:r>
      <w:r>
        <w:rPr>
          <w:color w:val="231F20"/>
        </w:rPr>
        <w:t>diversos</w:t>
      </w:r>
      <w:r>
        <w:rPr>
          <w:color w:val="231F20"/>
          <w:spacing w:val="-13"/>
        </w:rPr>
        <w:t> </w:t>
      </w:r>
      <w:r>
        <w:rPr>
          <w:color w:val="231F20"/>
        </w:rPr>
        <w:t>adjetivos,</w:t>
      </w:r>
      <w:r>
        <w:rPr>
          <w:color w:val="231F20"/>
          <w:spacing w:val="-13"/>
        </w:rPr>
        <w:t> </w:t>
      </w:r>
      <w:r>
        <w:rPr>
          <w:color w:val="231F20"/>
        </w:rPr>
        <w:t>que</w:t>
      </w:r>
      <w:r>
        <w:rPr>
          <w:color w:val="231F20"/>
          <w:spacing w:val="-13"/>
        </w:rPr>
        <w:t> </w:t>
      </w:r>
      <w:r>
        <w:rPr>
          <w:color w:val="231F20"/>
        </w:rPr>
        <w:t>lo</w:t>
      </w:r>
      <w:r>
        <w:rPr>
          <w:color w:val="231F20"/>
          <w:spacing w:val="-13"/>
        </w:rPr>
        <w:t> </w:t>
      </w:r>
      <w:r>
        <w:rPr>
          <w:color w:val="231F20"/>
        </w:rPr>
        <w:t>califican</w:t>
      </w:r>
      <w:r>
        <w:rPr>
          <w:color w:val="231F20"/>
          <w:spacing w:val="-13"/>
        </w:rPr>
        <w:t> </w:t>
      </w:r>
      <w:r>
        <w:rPr>
          <w:color w:val="231F20"/>
        </w:rPr>
        <w:t>en</w:t>
      </w:r>
      <w:r>
        <w:rPr>
          <w:color w:val="231F20"/>
          <w:spacing w:val="-13"/>
        </w:rPr>
        <w:t> </w:t>
      </w:r>
      <w:r>
        <w:rPr>
          <w:color w:val="231F20"/>
        </w:rPr>
        <w:t>atención</w:t>
      </w:r>
      <w:r>
        <w:rPr>
          <w:color w:val="231F20"/>
          <w:spacing w:val="-13"/>
        </w:rPr>
        <w:t> </w:t>
      </w:r>
      <w:r>
        <w:rPr>
          <w:color w:val="231F20"/>
        </w:rPr>
        <w:t>a</w:t>
      </w:r>
      <w:r>
        <w:rPr>
          <w:color w:val="231F20"/>
          <w:spacing w:val="-13"/>
        </w:rPr>
        <w:t> </w:t>
      </w:r>
      <w:r>
        <w:rPr>
          <w:color w:val="231F20"/>
        </w:rPr>
        <w:t>su</w:t>
      </w:r>
      <w:r>
        <w:rPr>
          <w:color w:val="231F20"/>
          <w:spacing w:val="-13"/>
        </w:rPr>
        <w:t> </w:t>
      </w:r>
      <w:r>
        <w:rPr>
          <w:color w:val="231F20"/>
        </w:rPr>
        <w:t>contexto</w:t>
      </w:r>
      <w:r>
        <w:rPr>
          <w:color w:val="231F20"/>
          <w:spacing w:val="-13"/>
        </w:rPr>
        <w:t> </w:t>
      </w:r>
      <w:r>
        <w:rPr>
          <w:color w:val="231F20"/>
        </w:rPr>
        <w:t>de</w:t>
      </w:r>
      <w:r>
        <w:rPr>
          <w:color w:val="231F20"/>
          <w:spacing w:val="-13"/>
        </w:rPr>
        <w:t> </w:t>
      </w:r>
      <w:r>
        <w:rPr>
          <w:color w:val="231F20"/>
        </w:rPr>
        <w:t>uso.</w:t>
      </w:r>
      <w:r>
        <w:rPr>
          <w:color w:val="231F20"/>
          <w:spacing w:val="-13"/>
        </w:rPr>
        <w:t> </w:t>
      </w:r>
      <w:r>
        <w:rPr>
          <w:color w:val="231F20"/>
        </w:rPr>
        <w:t>Así, encontramos expresiones como derechos humanos, derechos financieros, derechos subjetivos,</w:t>
      </w:r>
      <w:r>
        <w:rPr>
          <w:color w:val="231F20"/>
          <w:spacing w:val="-22"/>
        </w:rPr>
        <w:t> </w:t>
      </w:r>
      <w:r>
        <w:rPr>
          <w:color w:val="231F20"/>
        </w:rPr>
        <w:t>derechos</w:t>
      </w:r>
      <w:r>
        <w:rPr>
          <w:color w:val="231F20"/>
          <w:spacing w:val="-22"/>
        </w:rPr>
        <w:t> </w:t>
      </w:r>
      <w:r>
        <w:rPr>
          <w:color w:val="231F20"/>
        </w:rPr>
        <w:t>infantiles,</w:t>
      </w:r>
      <w:r>
        <w:rPr>
          <w:color w:val="231F20"/>
          <w:spacing w:val="-22"/>
        </w:rPr>
        <w:t> </w:t>
      </w:r>
      <w:r>
        <w:rPr>
          <w:color w:val="231F20"/>
        </w:rPr>
        <w:t>derechos</w:t>
      </w:r>
      <w:r>
        <w:rPr>
          <w:color w:val="231F20"/>
          <w:spacing w:val="-22"/>
        </w:rPr>
        <w:t> </w:t>
      </w:r>
      <w:r>
        <w:rPr>
          <w:color w:val="231F20"/>
        </w:rPr>
        <w:t>fundamentales,</w:t>
      </w:r>
      <w:r>
        <w:rPr>
          <w:color w:val="231F20"/>
          <w:spacing w:val="-22"/>
        </w:rPr>
        <w:t> </w:t>
      </w:r>
      <w:r>
        <w:rPr>
          <w:color w:val="231F20"/>
        </w:rPr>
        <w:t>derechos</w:t>
      </w:r>
      <w:r>
        <w:rPr>
          <w:color w:val="231F20"/>
          <w:spacing w:val="-22"/>
        </w:rPr>
        <w:t> </w:t>
      </w:r>
      <w:r>
        <w:rPr>
          <w:color w:val="231F20"/>
        </w:rPr>
        <w:t>colectivos,</w:t>
      </w:r>
      <w:r>
        <w:rPr>
          <w:color w:val="231F20"/>
          <w:spacing w:val="-22"/>
        </w:rPr>
        <w:t> </w:t>
      </w:r>
      <w:r>
        <w:rPr>
          <w:color w:val="231F20"/>
        </w:rPr>
        <w:t>derechos sindicales y derechos universitarios, entre</w:t>
      </w:r>
      <w:r>
        <w:rPr>
          <w:color w:val="231F20"/>
          <w:spacing w:val="24"/>
        </w:rPr>
        <w:t> </w:t>
      </w:r>
      <w:r>
        <w:rPr>
          <w:color w:val="231F20"/>
        </w:rPr>
        <w:t>otros.</w:t>
      </w:r>
    </w:p>
    <w:p>
      <w:pPr>
        <w:pStyle w:val="BodyText"/>
        <w:spacing w:line="285" w:lineRule="auto"/>
        <w:ind w:left="120" w:right="115" w:firstLine="360"/>
        <w:jc w:val="both"/>
      </w:pPr>
      <w:r>
        <w:rPr>
          <w:color w:val="231F20"/>
          <w:spacing w:val="3"/>
        </w:rPr>
        <w:t>Cada combinación implica </w:t>
      </w:r>
      <w:r>
        <w:rPr>
          <w:color w:val="231F20"/>
        </w:rPr>
        <w:t>la </w:t>
      </w:r>
      <w:r>
        <w:rPr>
          <w:color w:val="231F20"/>
          <w:spacing w:val="3"/>
        </w:rPr>
        <w:t>referencia </w:t>
      </w:r>
      <w:r>
        <w:rPr>
          <w:color w:val="231F20"/>
        </w:rPr>
        <w:t>a </w:t>
      </w:r>
      <w:r>
        <w:rPr>
          <w:color w:val="231F20"/>
          <w:spacing w:val="2"/>
        </w:rPr>
        <w:t>una </w:t>
      </w:r>
      <w:r>
        <w:rPr>
          <w:color w:val="231F20"/>
          <w:spacing w:val="3"/>
        </w:rPr>
        <w:t>condición </w:t>
      </w:r>
      <w:r>
        <w:rPr>
          <w:color w:val="231F20"/>
          <w:spacing w:val="2"/>
        </w:rPr>
        <w:t>que </w:t>
      </w:r>
      <w:r>
        <w:rPr>
          <w:color w:val="231F20"/>
          <w:spacing w:val="3"/>
        </w:rPr>
        <w:t>trasciende </w:t>
      </w:r>
      <w:r>
        <w:rPr>
          <w:color w:val="231F20"/>
        </w:rPr>
        <w:t>la disciplina</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conecta</w:t>
      </w:r>
      <w:r>
        <w:rPr>
          <w:color w:val="231F20"/>
          <w:spacing w:val="-6"/>
        </w:rPr>
        <w:t> </w:t>
      </w:r>
      <w:r>
        <w:rPr>
          <w:color w:val="231F20"/>
        </w:rPr>
        <w:t>con</w:t>
      </w:r>
      <w:r>
        <w:rPr>
          <w:color w:val="231F20"/>
          <w:spacing w:val="-6"/>
        </w:rPr>
        <w:t> </w:t>
      </w:r>
      <w:r>
        <w:rPr>
          <w:color w:val="231F20"/>
        </w:rPr>
        <w:t>diversos</w:t>
      </w:r>
      <w:r>
        <w:rPr>
          <w:color w:val="231F20"/>
          <w:spacing w:val="-5"/>
        </w:rPr>
        <w:t> </w:t>
      </w:r>
      <w:r>
        <w:rPr>
          <w:color w:val="231F20"/>
        </w:rPr>
        <w:t>campos</w:t>
      </w:r>
      <w:r>
        <w:rPr>
          <w:color w:val="231F20"/>
          <w:spacing w:val="-5"/>
        </w:rPr>
        <w:t> </w:t>
      </w:r>
      <w:r>
        <w:rPr>
          <w:color w:val="231F20"/>
        </w:rPr>
        <w:t>de</w:t>
      </w:r>
      <w:r>
        <w:rPr>
          <w:color w:val="231F20"/>
          <w:spacing w:val="-6"/>
        </w:rPr>
        <w:t> </w:t>
      </w:r>
      <w:r>
        <w:rPr>
          <w:color w:val="231F20"/>
        </w:rPr>
        <w:t>acción</w:t>
      </w:r>
      <w:r>
        <w:rPr>
          <w:color w:val="231F20"/>
          <w:spacing w:val="-6"/>
        </w:rPr>
        <w:t> </w:t>
      </w:r>
      <w:r>
        <w:rPr>
          <w:color w:val="231F20"/>
        </w:rPr>
        <w:t>jurídicos</w:t>
      </w:r>
      <w:r>
        <w:rPr>
          <w:color w:val="231F20"/>
          <w:spacing w:val="-6"/>
        </w:rPr>
        <w:t> </w:t>
      </w:r>
      <w:r>
        <w:rPr>
          <w:color w:val="231F20"/>
        </w:rPr>
        <w:t>y</w:t>
      </w:r>
      <w:r>
        <w:rPr>
          <w:color w:val="231F20"/>
          <w:spacing w:val="-6"/>
        </w:rPr>
        <w:t> </w:t>
      </w:r>
      <w:r>
        <w:rPr>
          <w:color w:val="231F20"/>
        </w:rPr>
        <w:t>múltiples</w:t>
      </w:r>
      <w:r>
        <w:rPr>
          <w:color w:val="231F20"/>
          <w:spacing w:val="-6"/>
        </w:rPr>
        <w:t> </w:t>
      </w:r>
      <w:r>
        <w:rPr>
          <w:color w:val="231F20"/>
        </w:rPr>
        <w:t>sectores</w:t>
      </w:r>
      <w:r>
        <w:rPr>
          <w:color w:val="231F20"/>
          <w:spacing w:val="-6"/>
        </w:rPr>
        <w:t> </w:t>
      </w:r>
      <w:r>
        <w:rPr>
          <w:color w:val="231F20"/>
        </w:rPr>
        <w:t>y necesidades</w:t>
      </w:r>
      <w:r>
        <w:rPr>
          <w:color w:val="231F20"/>
          <w:spacing w:val="-7"/>
        </w:rPr>
        <w:t> </w:t>
      </w:r>
      <w:r>
        <w:rPr>
          <w:color w:val="231F20"/>
        </w:rPr>
        <w:t>sociales.</w:t>
      </w:r>
      <w:r>
        <w:rPr>
          <w:color w:val="231F20"/>
          <w:spacing w:val="-7"/>
        </w:rPr>
        <w:t> </w:t>
      </w:r>
      <w:r>
        <w:rPr>
          <w:color w:val="231F20"/>
        </w:rPr>
        <w:t>Existen</w:t>
      </w:r>
      <w:r>
        <w:rPr>
          <w:color w:val="231F20"/>
          <w:spacing w:val="-7"/>
        </w:rPr>
        <w:t> </w:t>
      </w:r>
      <w:r>
        <w:rPr>
          <w:color w:val="231F20"/>
        </w:rPr>
        <w:t>derechos</w:t>
      </w:r>
      <w:r>
        <w:rPr>
          <w:color w:val="231F20"/>
          <w:spacing w:val="-7"/>
        </w:rPr>
        <w:t> </w:t>
      </w:r>
      <w:r>
        <w:rPr>
          <w:color w:val="231F20"/>
        </w:rPr>
        <w:t>vinculados</w:t>
      </w:r>
      <w:r>
        <w:rPr>
          <w:color w:val="231F20"/>
          <w:spacing w:val="-5"/>
        </w:rPr>
        <w:t> </w:t>
      </w:r>
      <w:r>
        <w:rPr>
          <w:color w:val="231F20"/>
        </w:rPr>
        <w:t>a</w:t>
      </w:r>
      <w:r>
        <w:rPr>
          <w:color w:val="231F20"/>
          <w:spacing w:val="-7"/>
        </w:rPr>
        <w:t> </w:t>
      </w:r>
      <w:r>
        <w:rPr>
          <w:color w:val="231F20"/>
        </w:rPr>
        <w:t>las</w:t>
      </w:r>
      <w:r>
        <w:rPr>
          <w:color w:val="231F20"/>
          <w:spacing w:val="-7"/>
        </w:rPr>
        <w:t> </w:t>
      </w:r>
      <w:r>
        <w:rPr>
          <w:color w:val="231F20"/>
        </w:rPr>
        <w:t>materias</w:t>
      </w:r>
      <w:r>
        <w:rPr>
          <w:color w:val="231F20"/>
          <w:spacing w:val="-7"/>
        </w:rPr>
        <w:t> </w:t>
      </w:r>
      <w:r>
        <w:rPr>
          <w:color w:val="231F20"/>
        </w:rPr>
        <w:t>propias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ciencia jurídica, como los relacionados con las ramas mercantil, civil, penal, administrativa, familiar,</w:t>
      </w:r>
      <w:r>
        <w:rPr>
          <w:color w:val="231F20"/>
          <w:spacing w:val="38"/>
        </w:rPr>
        <w:t> </w:t>
      </w:r>
      <w:r>
        <w:rPr>
          <w:color w:val="231F20"/>
        </w:rPr>
        <w:t>laboral</w:t>
      </w:r>
      <w:r>
        <w:rPr>
          <w:color w:val="231F20"/>
          <w:spacing w:val="38"/>
        </w:rPr>
        <w:t> </w:t>
      </w:r>
      <w:r>
        <w:rPr>
          <w:color w:val="231F20"/>
        </w:rPr>
        <w:t>y</w:t>
      </w:r>
      <w:r>
        <w:rPr>
          <w:color w:val="231F20"/>
          <w:spacing w:val="38"/>
        </w:rPr>
        <w:t> </w:t>
      </w:r>
      <w:r>
        <w:rPr>
          <w:color w:val="231F20"/>
        </w:rPr>
        <w:t>todas</w:t>
      </w:r>
      <w:r>
        <w:rPr>
          <w:color w:val="231F20"/>
          <w:spacing w:val="38"/>
        </w:rPr>
        <w:t> </w:t>
      </w:r>
      <w:r>
        <w:rPr>
          <w:color w:val="231F20"/>
        </w:rPr>
        <w:t>las</w:t>
      </w:r>
      <w:r>
        <w:rPr>
          <w:color w:val="231F20"/>
          <w:spacing w:val="38"/>
        </w:rPr>
        <w:t> </w:t>
      </w:r>
      <w:r>
        <w:rPr>
          <w:color w:val="231F20"/>
        </w:rPr>
        <w:t>que</w:t>
      </w:r>
      <w:r>
        <w:rPr>
          <w:color w:val="231F20"/>
          <w:spacing w:val="38"/>
        </w:rPr>
        <w:t> </w:t>
      </w:r>
      <w:r>
        <w:rPr>
          <w:color w:val="231F20"/>
        </w:rPr>
        <w:t>en</w:t>
      </w:r>
      <w:r>
        <w:rPr>
          <w:color w:val="231F20"/>
          <w:spacing w:val="38"/>
        </w:rPr>
        <w:t> </w:t>
      </w:r>
      <w:r>
        <w:rPr>
          <w:color w:val="231F20"/>
        </w:rPr>
        <w:t>su</w:t>
      </w:r>
      <w:r>
        <w:rPr>
          <w:color w:val="231F20"/>
          <w:spacing w:val="39"/>
        </w:rPr>
        <w:t> </w:t>
      </w:r>
      <w:r>
        <w:rPr>
          <w:color w:val="231F20"/>
        </w:rPr>
        <w:t>momento,</w:t>
      </w:r>
      <w:r>
        <w:rPr>
          <w:color w:val="231F20"/>
          <w:spacing w:val="38"/>
        </w:rPr>
        <w:t> </w:t>
      </w:r>
      <w:r>
        <w:rPr>
          <w:color w:val="231F20"/>
        </w:rPr>
        <w:t>se</w:t>
      </w:r>
      <w:r>
        <w:rPr>
          <w:color w:val="231F20"/>
          <w:spacing w:val="39"/>
        </w:rPr>
        <w:t> </w:t>
      </w:r>
      <w:r>
        <w:rPr>
          <w:color w:val="231F20"/>
        </w:rPr>
        <w:t>han</w:t>
      </w:r>
      <w:r>
        <w:rPr>
          <w:color w:val="231F20"/>
          <w:spacing w:val="38"/>
        </w:rPr>
        <w:t> </w:t>
      </w:r>
      <w:r>
        <w:rPr>
          <w:color w:val="231F20"/>
        </w:rPr>
        <w:t>considerado</w:t>
      </w:r>
      <w:r>
        <w:rPr>
          <w:color w:val="231F20"/>
          <w:spacing w:val="38"/>
        </w:rPr>
        <w:t> </w:t>
      </w:r>
      <w:r>
        <w:rPr>
          <w:color w:val="231F20"/>
        </w:rPr>
        <w:t>un</w:t>
      </w:r>
      <w:r>
        <w:rPr>
          <w:color w:val="231F20"/>
          <w:spacing w:val="38"/>
        </w:rPr>
        <w:t> </w:t>
      </w:r>
      <w:r>
        <w:rPr>
          <w:color w:val="231F20"/>
        </w:rPr>
        <w:t>área</w:t>
      </w:r>
      <w:r>
        <w:rPr>
          <w:color w:val="231F20"/>
          <w:spacing w:val="38"/>
        </w:rPr>
        <w:t> </w:t>
      </w:r>
      <w:r>
        <w:rPr>
          <w:color w:val="231F20"/>
        </w:rPr>
        <w:t>de</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3"/>
        <w:jc w:val="both"/>
      </w:pPr>
      <w:r>
        <w:rPr>
          <w:color w:val="231F20"/>
        </w:rPr>
        <w:t>conocimientos que ha de perfilarse dentro de la disciplina. Otros, apelan a las diferencias que pueden existir en razón de las características y las circunstancias de las personas, como los derechos de la infancia, de los adultos de la tercera edad, de las mujeres, de los indígenas y otras condiciones, temporales o no, que presentan los individuos que los reivindican. Entre los derechos alusivos a una condición similar, se encuentran los universitarios, que se disfrutan, como los derechos gremiales, por pertenecer a una institución o por haber egresado de    ella.</w:t>
      </w:r>
    </w:p>
    <w:p>
      <w:pPr>
        <w:pStyle w:val="BodyText"/>
        <w:spacing w:line="285" w:lineRule="auto"/>
        <w:ind w:left="120" w:right="115" w:firstLine="360"/>
        <w:jc w:val="both"/>
      </w:pPr>
      <w:r>
        <w:rPr>
          <w:color w:val="231F20"/>
        </w:rPr>
        <w:t>Ésta es una de las primeras diferencias entre derechos universitarios que pueden presentarse entre las legislaciones de distintas universidades. En algunos casos, la condición de universitario se adquiere por haber obtenido una titulación, un diploma de especialista, grados de maestría o doctorado o incluso, el diploma de bachiller y no se pierde nunca. En otros, sólo se considera como universitarios a las personas durante el tiempo que están cursando sus estudios y no una vez que han egresado.</w:t>
      </w:r>
    </w:p>
    <w:p>
      <w:pPr>
        <w:pStyle w:val="BodyText"/>
        <w:spacing w:line="285" w:lineRule="auto"/>
        <w:ind w:left="120" w:right="111" w:firstLine="360"/>
        <w:jc w:val="both"/>
      </w:pPr>
      <w:r>
        <w:rPr>
          <w:color w:val="231F20"/>
        </w:rPr>
        <w:t>La situación puede llegar a implicar, por ejemplo, que cuando en la legislación de dos universidades se contemplen ciertos derechos para los universitarios, no necesariamente se haga referencia a los mismos casos y personas, porque dicha calidad puede ser concebida de formas distintas en las leyes y los estatutos de las instituciones de educación superior.</w:t>
      </w:r>
    </w:p>
    <w:p>
      <w:pPr>
        <w:pStyle w:val="BodyText"/>
        <w:spacing w:line="285" w:lineRule="auto"/>
        <w:ind w:left="120" w:right="114" w:firstLine="360"/>
        <w:jc w:val="both"/>
      </w:pPr>
      <w:r>
        <w:rPr>
          <w:color w:val="231F20"/>
        </w:rPr>
        <w:t>Uno de los principales temas que se debaten en </w:t>
      </w:r>
      <w:r>
        <w:rPr>
          <w:color w:val="231F20"/>
          <w:spacing w:val="2"/>
        </w:rPr>
        <w:t>torno </w:t>
      </w:r>
      <w:r>
        <w:rPr>
          <w:color w:val="231F20"/>
        </w:rPr>
        <w:t>a la idea de derechos universitarios, reside en la posibilidad de extenderlos a todos los que tengan </w:t>
      </w:r>
      <w:r>
        <w:rPr>
          <w:color w:val="231F20"/>
          <w:spacing w:val="2"/>
        </w:rPr>
        <w:t>esa </w:t>
      </w:r>
      <w:r>
        <w:rPr>
          <w:color w:val="231F20"/>
        </w:rPr>
        <w:t>condición, con independencia de la legislación de sus universidades de origen. Ésta posibilidad se limita por la problemática que significa tanto identificar un núcleo básico</w:t>
      </w:r>
      <w:r>
        <w:rPr>
          <w:color w:val="231F20"/>
          <w:spacing w:val="-8"/>
        </w:rPr>
        <w:t> </w:t>
      </w:r>
      <w:r>
        <w:rPr>
          <w:color w:val="231F20"/>
        </w:rPr>
        <w:t>de</w:t>
      </w:r>
      <w:r>
        <w:rPr>
          <w:color w:val="231F20"/>
          <w:spacing w:val="-8"/>
        </w:rPr>
        <w:t> </w:t>
      </w:r>
      <w:r>
        <w:rPr>
          <w:color w:val="231F20"/>
        </w:rPr>
        <w:t>derechos</w:t>
      </w:r>
      <w:r>
        <w:rPr>
          <w:color w:val="231F20"/>
          <w:spacing w:val="-8"/>
        </w:rPr>
        <w:t> </w:t>
      </w:r>
      <w:r>
        <w:rPr>
          <w:color w:val="231F20"/>
        </w:rPr>
        <w:t>universitarios,</w:t>
      </w:r>
      <w:r>
        <w:rPr>
          <w:color w:val="231F20"/>
          <w:spacing w:val="-8"/>
        </w:rPr>
        <w:t> </w:t>
      </w:r>
      <w:r>
        <w:rPr>
          <w:color w:val="231F20"/>
        </w:rPr>
        <w:t>como</w:t>
      </w:r>
      <w:r>
        <w:rPr>
          <w:color w:val="231F20"/>
          <w:spacing w:val="-8"/>
        </w:rPr>
        <w:t> </w:t>
      </w:r>
      <w:r>
        <w:rPr>
          <w:color w:val="231F20"/>
        </w:rPr>
        <w:t>la</w:t>
      </w:r>
      <w:r>
        <w:rPr>
          <w:color w:val="231F20"/>
          <w:spacing w:val="-8"/>
        </w:rPr>
        <w:t> </w:t>
      </w:r>
      <w:r>
        <w:rPr>
          <w:color w:val="231F20"/>
        </w:rPr>
        <w:t>forma</w:t>
      </w:r>
      <w:r>
        <w:rPr>
          <w:color w:val="231F20"/>
          <w:spacing w:val="-8"/>
        </w:rPr>
        <w:t> </w:t>
      </w:r>
      <w:r>
        <w:rPr>
          <w:color w:val="231F20"/>
        </w:rPr>
        <w:t>en</w:t>
      </w:r>
      <w:r>
        <w:rPr>
          <w:color w:val="231F20"/>
          <w:spacing w:val="-8"/>
        </w:rPr>
        <w:t> </w:t>
      </w:r>
      <w:r>
        <w:rPr>
          <w:color w:val="231F20"/>
        </w:rPr>
        <w:t>que</w:t>
      </w:r>
      <w:r>
        <w:rPr>
          <w:color w:val="231F20"/>
          <w:spacing w:val="-8"/>
        </w:rPr>
        <w:t> </w:t>
      </w:r>
      <w:r>
        <w:rPr>
          <w:color w:val="231F20"/>
        </w:rPr>
        <w:t>cada</w:t>
      </w:r>
      <w:r>
        <w:rPr>
          <w:color w:val="231F20"/>
          <w:spacing w:val="-8"/>
        </w:rPr>
        <w:t> </w:t>
      </w:r>
      <w:r>
        <w:rPr>
          <w:color w:val="231F20"/>
        </w:rPr>
        <w:t>universidad</w:t>
      </w:r>
      <w:r>
        <w:rPr>
          <w:color w:val="231F20"/>
          <w:spacing w:val="-7"/>
        </w:rPr>
        <w:t> </w:t>
      </w:r>
      <w:r>
        <w:rPr>
          <w:color w:val="231F20"/>
        </w:rPr>
        <w:t>se</w:t>
      </w:r>
      <w:r>
        <w:rPr>
          <w:color w:val="231F20"/>
          <w:spacing w:val="-8"/>
        </w:rPr>
        <w:t> </w:t>
      </w:r>
      <w:r>
        <w:rPr>
          <w:color w:val="231F20"/>
        </w:rPr>
        <w:t>organiza al</w:t>
      </w:r>
      <w:r>
        <w:rPr>
          <w:color w:val="231F20"/>
          <w:spacing w:val="-11"/>
        </w:rPr>
        <w:t> </w:t>
      </w:r>
      <w:r>
        <w:rPr>
          <w:color w:val="231F20"/>
        </w:rPr>
        <w:t>interior</w:t>
      </w:r>
      <w:r>
        <w:rPr>
          <w:color w:val="231F20"/>
          <w:spacing w:val="-11"/>
        </w:rPr>
        <w:t> </w:t>
      </w:r>
      <w:r>
        <w:rPr>
          <w:color w:val="231F20"/>
        </w:rPr>
        <w:t>y</w:t>
      </w:r>
      <w:r>
        <w:rPr>
          <w:color w:val="231F20"/>
          <w:spacing w:val="-11"/>
        </w:rPr>
        <w:t> </w:t>
      </w:r>
      <w:r>
        <w:rPr>
          <w:color w:val="231F20"/>
        </w:rPr>
        <w:t>las</w:t>
      </w:r>
      <w:r>
        <w:rPr>
          <w:color w:val="231F20"/>
          <w:spacing w:val="-11"/>
        </w:rPr>
        <w:t> </w:t>
      </w:r>
      <w:r>
        <w:rPr>
          <w:color w:val="231F20"/>
        </w:rPr>
        <w:t>relaciones</w:t>
      </w:r>
      <w:r>
        <w:rPr>
          <w:color w:val="231F20"/>
          <w:spacing w:val="-11"/>
        </w:rPr>
        <w:t> </w:t>
      </w:r>
      <w:r>
        <w:rPr>
          <w:color w:val="231F20"/>
        </w:rPr>
        <w:t>y</w:t>
      </w:r>
      <w:r>
        <w:rPr>
          <w:color w:val="231F20"/>
          <w:spacing w:val="-11"/>
        </w:rPr>
        <w:t> </w:t>
      </w:r>
      <w:r>
        <w:rPr>
          <w:color w:val="231F20"/>
        </w:rPr>
        <w:t>pactos</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determinan</w:t>
      </w:r>
      <w:r>
        <w:rPr>
          <w:color w:val="231F20"/>
          <w:spacing w:val="-11"/>
        </w:rPr>
        <w:t> </w:t>
      </w:r>
      <w:r>
        <w:rPr>
          <w:color w:val="231F20"/>
        </w:rPr>
        <w:t>del</w:t>
      </w:r>
      <w:r>
        <w:rPr>
          <w:color w:val="231F20"/>
          <w:spacing w:val="-11"/>
        </w:rPr>
        <w:t> </w:t>
      </w:r>
      <w:r>
        <w:rPr>
          <w:color w:val="231F20"/>
        </w:rPr>
        <w:t>exterior.</w:t>
      </w:r>
      <w:r>
        <w:rPr>
          <w:color w:val="231F20"/>
          <w:spacing w:val="-11"/>
        </w:rPr>
        <w:t> </w:t>
      </w:r>
      <w:r>
        <w:rPr>
          <w:color w:val="231F20"/>
          <w:spacing w:val="-3"/>
        </w:rPr>
        <w:t>Por</w:t>
      </w:r>
      <w:r>
        <w:rPr>
          <w:color w:val="231F20"/>
          <w:spacing w:val="-11"/>
        </w:rPr>
        <w:t> </w:t>
      </w:r>
      <w:r>
        <w:rPr>
          <w:color w:val="231F20"/>
        </w:rPr>
        <w:t>ejemplo,</w:t>
      </w:r>
      <w:r>
        <w:rPr>
          <w:color w:val="231F20"/>
          <w:spacing w:val="-11"/>
        </w:rPr>
        <w:t> </w:t>
      </w:r>
      <w:r>
        <w:rPr>
          <w:color w:val="231F20"/>
        </w:rPr>
        <w:t>la</w:t>
      </w:r>
      <w:r>
        <w:rPr>
          <w:color w:val="231F20"/>
          <w:spacing w:val="-11"/>
        </w:rPr>
        <w:t> </w:t>
      </w:r>
      <w:r>
        <w:rPr>
          <w:color w:val="231F20"/>
        </w:rPr>
        <w:t>idea </w:t>
      </w:r>
      <w:r>
        <w:rPr>
          <w:color w:val="231F20"/>
          <w:spacing w:val="2"/>
          <w:w w:val="101"/>
        </w:rPr>
        <w:t>d</w:t>
      </w:r>
      <w:r>
        <w:rPr>
          <w:color w:val="231F20"/>
          <w:w w:val="101"/>
        </w:rPr>
        <w:t>e</w:t>
      </w:r>
      <w:r>
        <w:rPr>
          <w:color w:val="231F20"/>
          <w:spacing w:val="-10"/>
        </w:rPr>
        <w:t> </w:t>
      </w:r>
      <w:r>
        <w:rPr>
          <w:color w:val="231F20"/>
          <w:spacing w:val="1"/>
          <w:w w:val="100"/>
        </w:rPr>
        <w:t>Espa</w:t>
      </w:r>
      <w:r>
        <w:rPr>
          <w:color w:val="231F20"/>
          <w:spacing w:val="1"/>
          <w:w w:val="96"/>
        </w:rPr>
        <w:t>ci</w:t>
      </w:r>
      <w:r>
        <w:rPr>
          <w:color w:val="231F20"/>
          <w:w w:val="96"/>
        </w:rPr>
        <w:t>o</w:t>
      </w:r>
      <w:r>
        <w:rPr>
          <w:color w:val="231F20"/>
          <w:spacing w:val="-10"/>
        </w:rPr>
        <w:t> </w:t>
      </w:r>
      <w:r>
        <w:rPr>
          <w:color w:val="231F20"/>
          <w:spacing w:val="1"/>
          <w:w w:val="104"/>
        </w:rPr>
        <w:t>Eu</w:t>
      </w:r>
      <w:r>
        <w:rPr>
          <w:color w:val="231F20"/>
          <w:spacing w:val="-3"/>
          <w:w w:val="104"/>
        </w:rPr>
        <w:t>r</w:t>
      </w:r>
      <w:r>
        <w:rPr>
          <w:color w:val="231F20"/>
          <w:spacing w:val="1"/>
          <w:w w:val="101"/>
        </w:rPr>
        <w:t>ope</w:t>
      </w:r>
      <w:r>
        <w:rPr>
          <w:color w:val="231F20"/>
        </w:rPr>
        <w:t>o</w:t>
      </w:r>
      <w:r>
        <w:rPr>
          <w:color w:val="231F20"/>
          <w:spacing w:val="-10"/>
        </w:rPr>
        <w:t> </w:t>
      </w:r>
      <w:r>
        <w:rPr>
          <w:color w:val="231F20"/>
          <w:spacing w:val="2"/>
          <w:w w:val="101"/>
        </w:rPr>
        <w:t>d</w:t>
      </w:r>
      <w:r>
        <w:rPr>
          <w:color w:val="231F20"/>
          <w:w w:val="101"/>
        </w:rPr>
        <w:t>e</w:t>
      </w:r>
      <w:r>
        <w:rPr>
          <w:color w:val="231F20"/>
          <w:spacing w:val="-10"/>
        </w:rPr>
        <w:t> </w:t>
      </w:r>
      <w:r>
        <w:rPr>
          <w:color w:val="231F20"/>
          <w:spacing w:val="1"/>
          <w:w w:val="102"/>
        </w:rPr>
        <w:t>Educa</w:t>
      </w:r>
      <w:r>
        <w:rPr>
          <w:color w:val="231F20"/>
          <w:spacing w:val="1"/>
          <w:w w:val="99"/>
        </w:rPr>
        <w:t>ció</w:t>
      </w:r>
      <w:r>
        <w:rPr>
          <w:color w:val="231F20"/>
          <w:w w:val="99"/>
        </w:rPr>
        <w:t>n</w:t>
      </w:r>
      <w:r>
        <w:rPr>
          <w:color w:val="231F20"/>
          <w:spacing w:val="-10"/>
        </w:rPr>
        <w:t> </w:t>
      </w:r>
      <w:r>
        <w:rPr>
          <w:color w:val="231F20"/>
          <w:spacing w:val="1"/>
          <w:w w:val="97"/>
        </w:rPr>
        <w:t>S</w:t>
      </w:r>
      <w:r>
        <w:rPr>
          <w:color w:val="231F20"/>
          <w:spacing w:val="2"/>
          <w:w w:val="102"/>
        </w:rPr>
        <w:t>up</w:t>
      </w:r>
      <w:r>
        <w:rPr>
          <w:color w:val="231F20"/>
          <w:spacing w:val="1"/>
          <w:w w:val="102"/>
        </w:rPr>
        <w:t>e</w:t>
      </w:r>
      <w:r>
        <w:rPr>
          <w:color w:val="231F20"/>
          <w:spacing w:val="1"/>
          <w:w w:val="109"/>
        </w:rPr>
        <w:t>r</w:t>
      </w:r>
      <w:r>
        <w:rPr>
          <w:color w:val="231F20"/>
          <w:spacing w:val="1"/>
          <w:w w:val="100"/>
        </w:rPr>
        <w:t>io</w:t>
      </w:r>
      <w:r>
        <w:rPr>
          <w:color w:val="231F20"/>
          <w:w w:val="100"/>
        </w:rPr>
        <w:t>r</w:t>
      </w:r>
      <w:r>
        <w:rPr>
          <w:color w:val="231F20"/>
          <w:spacing w:val="-10"/>
        </w:rPr>
        <w:t> </w:t>
      </w:r>
      <w:r>
        <w:rPr>
          <w:color w:val="231F20"/>
          <w:spacing w:val="1"/>
          <w:w w:val="71"/>
        </w:rPr>
        <w:t>(</w:t>
      </w:r>
      <w:r>
        <w:rPr>
          <w:color w:val="231F20"/>
          <w:spacing w:val="1"/>
          <w:w w:val="145"/>
          <w:sz w:val="17"/>
        </w:rPr>
        <w:t>eee</w:t>
      </w:r>
      <w:r>
        <w:rPr>
          <w:color w:val="231F20"/>
          <w:spacing w:val="1"/>
          <w:w w:val="144"/>
          <w:sz w:val="17"/>
        </w:rPr>
        <w:t>s</w:t>
      </w:r>
      <w:r>
        <w:rPr>
          <w:color w:val="231F20"/>
          <w:spacing w:val="1"/>
          <w:w w:val="71"/>
        </w:rPr>
        <w:t>)</w:t>
      </w:r>
      <w:r>
        <w:rPr>
          <w:color w:val="231F20"/>
        </w:rPr>
        <w:t>,</w:t>
      </w:r>
      <w:r>
        <w:rPr>
          <w:color w:val="231F20"/>
          <w:spacing w:val="-10"/>
        </w:rPr>
        <w:t> </w:t>
      </w:r>
      <w:r>
        <w:rPr>
          <w:color w:val="231F20"/>
          <w:spacing w:val="2"/>
          <w:w w:val="102"/>
        </w:rPr>
        <w:t>qu</w:t>
      </w:r>
      <w:r>
        <w:rPr>
          <w:color w:val="231F20"/>
          <w:w w:val="102"/>
        </w:rPr>
        <w:t>e</w:t>
      </w:r>
      <w:r>
        <w:rPr>
          <w:color w:val="231F20"/>
          <w:spacing w:val="-10"/>
        </w:rPr>
        <w:t> </w:t>
      </w:r>
      <w:r>
        <w:rPr>
          <w:color w:val="231F20"/>
          <w:spacing w:val="1"/>
          <w:w w:val="104"/>
        </w:rPr>
        <w:t>t</w:t>
      </w:r>
      <w:r>
        <w:rPr>
          <w:color w:val="231F20"/>
          <w:spacing w:val="1"/>
          <w:w w:val="95"/>
        </w:rPr>
        <w:t>ie</w:t>
      </w:r>
      <w:r>
        <w:rPr>
          <w:color w:val="231F20"/>
          <w:spacing w:val="1"/>
          <w:w w:val="102"/>
        </w:rPr>
        <w:t>n</w:t>
      </w:r>
      <w:r>
        <w:rPr>
          <w:color w:val="231F20"/>
          <w:w w:val="102"/>
        </w:rPr>
        <w:t>e</w:t>
      </w:r>
      <w:r>
        <w:rPr>
          <w:color w:val="231F20"/>
          <w:spacing w:val="-10"/>
        </w:rPr>
        <w:t> </w:t>
      </w:r>
      <w:r>
        <w:rPr>
          <w:color w:val="231F20"/>
          <w:spacing w:val="1"/>
          <w:w w:val="100"/>
        </w:rPr>
        <w:t>com</w:t>
      </w:r>
      <w:r>
        <w:rPr>
          <w:color w:val="231F20"/>
          <w:w w:val="100"/>
        </w:rPr>
        <w:t>o</w:t>
      </w:r>
      <w:r>
        <w:rPr>
          <w:color w:val="231F20"/>
          <w:spacing w:val="-10"/>
        </w:rPr>
        <w:t> </w:t>
      </w:r>
      <w:r>
        <w:rPr>
          <w:color w:val="231F20"/>
          <w:spacing w:val="2"/>
          <w:w w:val="95"/>
        </w:rPr>
        <w:t>f</w:t>
      </w:r>
      <w:r>
        <w:rPr>
          <w:color w:val="231F20"/>
          <w:spacing w:val="-3"/>
          <w:w w:val="95"/>
        </w:rPr>
        <w:t>r</w:t>
      </w:r>
      <w:r>
        <w:rPr>
          <w:color w:val="231F20"/>
          <w:spacing w:val="1"/>
          <w:w w:val="103"/>
        </w:rPr>
        <w:t>ont</w:t>
      </w:r>
      <w:r>
        <w:rPr>
          <w:color w:val="231F20"/>
          <w:spacing w:val="1"/>
          <w:w w:val="98"/>
        </w:rPr>
        <w:t>e</w:t>
      </w:r>
      <w:r>
        <w:rPr>
          <w:color w:val="231F20"/>
          <w:spacing w:val="1"/>
          <w:w w:val="109"/>
        </w:rPr>
        <w:t>r</w:t>
      </w:r>
      <w:r>
        <w:rPr>
          <w:color w:val="231F20"/>
          <w:spacing w:val="1"/>
          <w:w w:val="105"/>
        </w:rPr>
        <w:t>a</w:t>
      </w:r>
      <w:r>
        <w:rPr>
          <w:color w:val="231F20"/>
          <w:w w:val="85"/>
        </w:rPr>
        <w:t>s</w:t>
      </w:r>
      <w:r>
        <w:rPr>
          <w:color w:val="231F20"/>
          <w:spacing w:val="-10"/>
        </w:rPr>
        <w:t> </w:t>
      </w:r>
      <w:r>
        <w:rPr>
          <w:color w:val="231F20"/>
          <w:spacing w:val="1"/>
          <w:w w:val="86"/>
        </w:rPr>
        <w:t>l</w:t>
      </w:r>
      <w:r>
        <w:rPr>
          <w:color w:val="231F20"/>
          <w:spacing w:val="1"/>
          <w:w w:val="105"/>
        </w:rPr>
        <w:t>a</w:t>
      </w:r>
      <w:r>
        <w:rPr>
          <w:color w:val="231F20"/>
          <w:w w:val="85"/>
        </w:rPr>
        <w:t>s</w:t>
      </w:r>
      <w:r>
        <w:rPr>
          <w:color w:val="231F20"/>
          <w:spacing w:val="-10"/>
        </w:rPr>
        <w:t> </w:t>
      </w:r>
      <w:r>
        <w:rPr>
          <w:color w:val="231F20"/>
          <w:spacing w:val="2"/>
          <w:w w:val="101"/>
        </w:rPr>
        <w:t>d</w:t>
      </w:r>
      <w:r>
        <w:rPr>
          <w:color w:val="231F20"/>
          <w:w w:val="101"/>
        </w:rPr>
        <w:t>e</w:t>
      </w:r>
      <w:r>
        <w:rPr>
          <w:color w:val="231F20"/>
          <w:spacing w:val="-10"/>
        </w:rPr>
        <w:t> </w:t>
      </w:r>
      <w:r>
        <w:rPr>
          <w:color w:val="231F20"/>
          <w:spacing w:val="1"/>
          <w:w w:val="86"/>
        </w:rPr>
        <w:t>l</w:t>
      </w:r>
      <w:r>
        <w:rPr>
          <w:color w:val="231F20"/>
          <w:w w:val="105"/>
        </w:rPr>
        <w:t>a </w:t>
      </w:r>
      <w:r>
        <w:rPr>
          <w:color w:val="231F20"/>
        </w:rPr>
        <w:t>propia Unión Europea, procura cierta homogeneidad en el disfrute de los derechos mediante</w:t>
      </w:r>
      <w:r>
        <w:rPr>
          <w:color w:val="231F20"/>
          <w:spacing w:val="-11"/>
        </w:rPr>
        <w:t> </w:t>
      </w:r>
      <w:r>
        <w:rPr>
          <w:color w:val="231F20"/>
        </w:rPr>
        <w:t>la</w:t>
      </w:r>
      <w:r>
        <w:rPr>
          <w:color w:val="231F20"/>
          <w:spacing w:val="-11"/>
        </w:rPr>
        <w:t> </w:t>
      </w:r>
      <w:r>
        <w:rPr>
          <w:color w:val="231F20"/>
        </w:rPr>
        <w:t>estandarización</w:t>
      </w:r>
      <w:r>
        <w:rPr>
          <w:color w:val="231F20"/>
          <w:spacing w:val="-12"/>
        </w:rPr>
        <w:t> </w:t>
      </w:r>
      <w:r>
        <w:rPr>
          <w:color w:val="231F20"/>
        </w:rPr>
        <w:t>de</w:t>
      </w:r>
      <w:r>
        <w:rPr>
          <w:color w:val="231F20"/>
          <w:spacing w:val="-11"/>
        </w:rPr>
        <w:t> </w:t>
      </w:r>
      <w:r>
        <w:rPr>
          <w:color w:val="231F20"/>
        </w:rPr>
        <w:t>políticas</w:t>
      </w:r>
      <w:r>
        <w:rPr>
          <w:color w:val="231F20"/>
          <w:spacing w:val="-11"/>
        </w:rPr>
        <w:t> </w:t>
      </w:r>
      <w:r>
        <w:rPr>
          <w:color w:val="231F20"/>
        </w:rPr>
        <w:t>en</w:t>
      </w:r>
      <w:r>
        <w:rPr>
          <w:color w:val="231F20"/>
          <w:spacing w:val="-11"/>
        </w:rPr>
        <w:t> </w:t>
      </w:r>
      <w:r>
        <w:rPr>
          <w:color w:val="231F20"/>
        </w:rPr>
        <w:t>materia</w:t>
      </w:r>
      <w:r>
        <w:rPr>
          <w:color w:val="231F20"/>
          <w:spacing w:val="-11"/>
        </w:rPr>
        <w:t> </w:t>
      </w:r>
      <w:r>
        <w:rPr>
          <w:color w:val="231F20"/>
        </w:rPr>
        <w:t>educativa.</w:t>
      </w:r>
      <w:r>
        <w:rPr>
          <w:color w:val="231F20"/>
          <w:spacing w:val="-11"/>
        </w:rPr>
        <w:t> </w:t>
      </w:r>
      <w:r>
        <w:rPr>
          <w:color w:val="231F20"/>
        </w:rPr>
        <w:t>La</w:t>
      </w:r>
      <w:r>
        <w:rPr>
          <w:color w:val="231F20"/>
          <w:spacing w:val="-11"/>
        </w:rPr>
        <w:t> </w:t>
      </w:r>
      <w:r>
        <w:rPr>
          <w:color w:val="231F20"/>
        </w:rPr>
        <w:t>incorporación</w:t>
      </w:r>
      <w:r>
        <w:rPr>
          <w:color w:val="231F20"/>
          <w:spacing w:val="-11"/>
        </w:rPr>
        <w:t> </w:t>
      </w:r>
      <w:r>
        <w:rPr>
          <w:color w:val="231F20"/>
        </w:rPr>
        <w:t>de</w:t>
      </w:r>
      <w:r>
        <w:rPr>
          <w:color w:val="231F20"/>
          <w:spacing w:val="-11"/>
        </w:rPr>
        <w:t> </w:t>
      </w:r>
      <w:r>
        <w:rPr>
          <w:color w:val="231F20"/>
        </w:rPr>
        <w:t>los países a organizaciones supranacionales como la Organización para la Cooperacion  y el Desarrollo Económico, es otro ejemplo de este tipo de  casos.</w:t>
      </w:r>
    </w:p>
    <w:p>
      <w:pPr>
        <w:pStyle w:val="BodyText"/>
        <w:spacing w:line="285" w:lineRule="auto"/>
        <w:ind w:left="120" w:right="115" w:firstLine="360"/>
        <w:jc w:val="both"/>
      </w:pPr>
      <w:r>
        <w:rPr>
          <w:color w:val="231F20"/>
          <w:spacing w:val="3"/>
        </w:rPr>
        <w:t>Las </w:t>
      </w:r>
      <w:r>
        <w:rPr>
          <w:color w:val="231F20"/>
          <w:spacing w:val="4"/>
        </w:rPr>
        <w:t>condiciones </w:t>
      </w:r>
      <w:r>
        <w:rPr>
          <w:color w:val="231F20"/>
          <w:spacing w:val="2"/>
        </w:rPr>
        <w:t>en </w:t>
      </w:r>
      <w:r>
        <w:rPr>
          <w:color w:val="231F20"/>
          <w:spacing w:val="3"/>
        </w:rPr>
        <w:t>las que </w:t>
      </w:r>
      <w:r>
        <w:rPr>
          <w:color w:val="231F20"/>
          <w:spacing w:val="2"/>
        </w:rPr>
        <w:t>se </w:t>
      </w:r>
      <w:r>
        <w:rPr>
          <w:color w:val="231F20"/>
          <w:spacing w:val="4"/>
        </w:rPr>
        <w:t>desarrolla </w:t>
      </w:r>
      <w:r>
        <w:rPr>
          <w:color w:val="231F20"/>
          <w:spacing w:val="2"/>
        </w:rPr>
        <w:t>la </w:t>
      </w:r>
      <w:r>
        <w:rPr>
          <w:color w:val="231F20"/>
          <w:spacing w:val="3"/>
        </w:rPr>
        <w:t>vida </w:t>
      </w:r>
      <w:r>
        <w:rPr>
          <w:color w:val="231F20"/>
          <w:spacing w:val="2"/>
        </w:rPr>
        <w:t>de la </w:t>
      </w:r>
      <w:r>
        <w:rPr>
          <w:color w:val="231F20"/>
          <w:spacing w:val="4"/>
        </w:rPr>
        <w:t>comunidad </w:t>
      </w:r>
      <w:r>
        <w:rPr>
          <w:color w:val="231F20"/>
          <w:spacing w:val="2"/>
        </w:rPr>
        <w:t>en </w:t>
      </w:r>
      <w:r>
        <w:rPr>
          <w:color w:val="231F20"/>
          <w:spacing w:val="5"/>
        </w:rPr>
        <w:t>cada </w:t>
      </w:r>
      <w:r>
        <w:rPr>
          <w:color w:val="231F20"/>
        </w:rPr>
        <w:t>universidad, la tradición académica en la cual se inscribe e incluso las necesidades de su </w:t>
      </w:r>
      <w:r>
        <w:rPr>
          <w:color w:val="231F20"/>
          <w:spacing w:val="2"/>
        </w:rPr>
        <w:t>entorno </w:t>
      </w:r>
      <w:r>
        <w:rPr>
          <w:color w:val="231F20"/>
        </w:rPr>
        <w:t>social, son factores que inciden en el número y tipo de derechos de   los universitarios y que contribuyen a perfilarlos en cada </w:t>
      </w:r>
      <w:r>
        <w:rPr>
          <w:color w:val="231F20"/>
          <w:spacing w:val="3"/>
        </w:rPr>
        <w:t> </w:t>
      </w:r>
      <w:r>
        <w:rPr>
          <w:color w:val="231F20"/>
        </w:rPr>
        <w:t>caso.</w:t>
      </w:r>
    </w:p>
    <w:p>
      <w:pPr>
        <w:pStyle w:val="BodyText"/>
        <w:spacing w:line="285" w:lineRule="auto"/>
        <w:ind w:left="120" w:right="117" w:firstLine="360"/>
        <w:jc w:val="both"/>
      </w:pPr>
      <w:r>
        <w:rPr>
          <w:color w:val="231F20"/>
        </w:rPr>
        <w:t>Cuando</w:t>
      </w:r>
      <w:r>
        <w:rPr>
          <w:color w:val="231F20"/>
          <w:spacing w:val="-7"/>
        </w:rPr>
        <w:t> </w:t>
      </w:r>
      <w:r>
        <w:rPr>
          <w:color w:val="231F20"/>
        </w:rPr>
        <w:t>hablamos</w:t>
      </w:r>
      <w:r>
        <w:rPr>
          <w:color w:val="231F20"/>
          <w:spacing w:val="-6"/>
        </w:rPr>
        <w:t> </w:t>
      </w:r>
      <w:r>
        <w:rPr>
          <w:color w:val="231F20"/>
        </w:rPr>
        <w:t>de</w:t>
      </w:r>
      <w:r>
        <w:rPr>
          <w:color w:val="231F20"/>
          <w:spacing w:val="-7"/>
        </w:rPr>
        <w:t> </w:t>
      </w:r>
      <w:r>
        <w:rPr>
          <w:color w:val="231F20"/>
        </w:rPr>
        <w:t>tradición,</w:t>
      </w:r>
      <w:r>
        <w:rPr>
          <w:color w:val="231F20"/>
          <w:spacing w:val="-7"/>
        </w:rPr>
        <w:t> </w:t>
      </w:r>
      <w:r>
        <w:rPr>
          <w:color w:val="231F20"/>
        </w:rPr>
        <w:t>no</w:t>
      </w:r>
      <w:r>
        <w:rPr>
          <w:color w:val="231F20"/>
          <w:spacing w:val="-6"/>
        </w:rPr>
        <w:t> </w:t>
      </w:r>
      <w:r>
        <w:rPr>
          <w:color w:val="231F20"/>
        </w:rPr>
        <w:t>solo</w:t>
      </w:r>
      <w:r>
        <w:rPr>
          <w:color w:val="231F20"/>
          <w:spacing w:val="-7"/>
        </w:rPr>
        <w:t> </w:t>
      </w:r>
      <w:r>
        <w:rPr>
          <w:color w:val="231F20"/>
        </w:rPr>
        <w:t>nos</w:t>
      </w:r>
      <w:r>
        <w:rPr>
          <w:color w:val="231F20"/>
          <w:spacing w:val="-6"/>
        </w:rPr>
        <w:t> </w:t>
      </w:r>
      <w:r>
        <w:rPr>
          <w:color w:val="231F20"/>
        </w:rPr>
        <w:t>referimos</w:t>
      </w:r>
      <w:r>
        <w:rPr>
          <w:color w:val="231F20"/>
          <w:spacing w:val="-6"/>
        </w:rPr>
        <w:t> </w:t>
      </w:r>
      <w:r>
        <w:rPr>
          <w:color w:val="231F20"/>
        </w:rPr>
        <w:t>a</w:t>
      </w:r>
      <w:r>
        <w:rPr>
          <w:color w:val="231F20"/>
          <w:spacing w:val="-7"/>
        </w:rPr>
        <w:t> </w:t>
      </w:r>
      <w:r>
        <w:rPr>
          <w:color w:val="231F20"/>
        </w:rPr>
        <w:t>las</w:t>
      </w:r>
      <w:r>
        <w:rPr>
          <w:color w:val="231F20"/>
          <w:spacing w:val="-6"/>
        </w:rPr>
        <w:t> </w:t>
      </w:r>
      <w:r>
        <w:rPr>
          <w:color w:val="231F20"/>
        </w:rPr>
        <w:t>libertades</w:t>
      </w:r>
      <w:r>
        <w:rPr>
          <w:color w:val="231F20"/>
          <w:spacing w:val="-6"/>
        </w:rPr>
        <w:t> </w:t>
      </w:r>
      <w:r>
        <w:rPr>
          <w:color w:val="231F20"/>
        </w:rPr>
        <w:t>académicas tradicionales,</w:t>
      </w:r>
      <w:r>
        <w:rPr>
          <w:color w:val="231F20"/>
          <w:spacing w:val="-27"/>
        </w:rPr>
        <w:t> </w:t>
      </w:r>
      <w:r>
        <w:rPr>
          <w:color w:val="231F20"/>
        </w:rPr>
        <w:t>derivadas</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antiguos</w:t>
      </w:r>
      <w:r>
        <w:rPr>
          <w:color w:val="231F20"/>
          <w:spacing w:val="-27"/>
        </w:rPr>
        <w:t> </w:t>
      </w:r>
      <w:r>
        <w:rPr>
          <w:color w:val="231F20"/>
        </w:rPr>
        <w:t>fueros</w:t>
      </w:r>
      <w:r>
        <w:rPr>
          <w:color w:val="231F20"/>
          <w:spacing w:val="-27"/>
        </w:rPr>
        <w:t> </w:t>
      </w:r>
      <w:r>
        <w:rPr>
          <w:color w:val="231F20"/>
        </w:rPr>
        <w:t>ganados</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iglesia</w:t>
      </w:r>
      <w:r>
        <w:rPr>
          <w:color w:val="231F20"/>
          <w:spacing w:val="-27"/>
        </w:rPr>
        <w:t> </w:t>
      </w:r>
      <w:r>
        <w:rPr>
          <w:color w:val="231F20"/>
        </w:rPr>
        <w:t>y</w:t>
      </w:r>
      <w:r>
        <w:rPr>
          <w:color w:val="231F20"/>
          <w:spacing w:val="-27"/>
        </w:rPr>
        <w:t> </w:t>
      </w:r>
      <w:r>
        <w:rPr>
          <w:color w:val="231F20"/>
        </w:rPr>
        <w:t>a</w:t>
      </w:r>
      <w:r>
        <w:rPr>
          <w:color w:val="231F20"/>
          <w:spacing w:val="-27"/>
        </w:rPr>
        <w:t> </w:t>
      </w:r>
      <w:r>
        <w:rPr>
          <w:color w:val="231F20"/>
        </w:rPr>
        <w:t>los</w:t>
      </w:r>
      <w:r>
        <w:rPr>
          <w:color w:val="231F20"/>
          <w:spacing w:val="-27"/>
        </w:rPr>
        <w:t> </w:t>
      </w:r>
      <w:r>
        <w:rPr>
          <w:color w:val="231F20"/>
        </w:rPr>
        <w:t>ayuntamientos de las ciudades que se han narrado hasta ahora. Consideramos que </w:t>
      </w:r>
      <w:r>
        <w:rPr>
          <w:color w:val="231F20"/>
          <w:spacing w:val="2"/>
        </w:rPr>
        <w:t>forman  </w:t>
      </w:r>
      <w:r>
        <w:rPr>
          <w:color w:val="231F20"/>
          <w:spacing w:val="42"/>
        </w:rPr>
        <w:t> </w:t>
      </w:r>
      <w:r>
        <w:rPr>
          <w:color w:val="231F20"/>
        </w:rPr>
        <w:t>también</w:t>
      </w:r>
    </w:p>
    <w:p>
      <w:pPr>
        <w:spacing w:after="0" w:line="285"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jc w:val="both"/>
      </w:pPr>
      <w:r>
        <w:rPr>
          <w:color w:val="231F20"/>
        </w:rPr>
        <w:t>parte los derechos obtenidos en épocas recientes, como los derivados de la lucha   por la autonomía que encabezó la Universidad de Córdova en la Argentina, durante el primer cuarto del siglo  </w:t>
      </w:r>
      <w:r>
        <w:rPr>
          <w:color w:val="231F20"/>
          <w:spacing w:val="12"/>
        </w:rPr>
        <w:t> </w:t>
      </w:r>
      <w:r>
        <w:rPr>
          <w:color w:val="231F20"/>
          <w:w w:val="110"/>
          <w:sz w:val="17"/>
        </w:rPr>
        <w:t>xx</w:t>
      </w:r>
      <w:r>
        <w:rPr>
          <w:color w:val="231F20"/>
          <w:w w:val="110"/>
        </w:rPr>
        <w:t>.</w:t>
      </w:r>
    </w:p>
    <w:p>
      <w:pPr>
        <w:pStyle w:val="BodyText"/>
        <w:spacing w:line="285" w:lineRule="auto"/>
        <w:ind w:left="120" w:right="115" w:firstLine="360"/>
        <w:jc w:val="both"/>
      </w:pPr>
      <w:r>
        <w:rPr>
          <w:color w:val="231F20"/>
        </w:rPr>
        <w:t>El programa de reforma universitaria de Córdova, implicó no sólo la búsqueda de la autonomía de la universidad de los poderes fácticos, también defendió muchos de los principios universitarios que perfilan a nuestras instituciones  hoy:</w:t>
      </w:r>
    </w:p>
    <w:p>
      <w:pPr>
        <w:pStyle w:val="BodyText"/>
        <w:spacing w:before="1"/>
        <w:rPr>
          <w:sz w:val="23"/>
        </w:rPr>
      </w:pPr>
    </w:p>
    <w:p>
      <w:pPr>
        <w:spacing w:line="300" w:lineRule="exact" w:before="0"/>
        <w:ind w:left="480" w:right="115" w:firstLine="0"/>
        <w:jc w:val="left"/>
        <w:rPr>
          <w:sz w:val="20"/>
        </w:rPr>
      </w:pPr>
      <w:r>
        <w:rPr>
          <w:color w:val="231F20"/>
          <w:sz w:val="20"/>
        </w:rPr>
        <w:t>El primer </w:t>
      </w:r>
      <w:r>
        <w:rPr>
          <w:color w:val="231F20"/>
          <w:spacing w:val="2"/>
          <w:sz w:val="20"/>
        </w:rPr>
        <w:t>grupo </w:t>
      </w:r>
      <w:r>
        <w:rPr>
          <w:color w:val="231F20"/>
          <w:sz w:val="20"/>
        </w:rPr>
        <w:t>de puntos... conserva su plena vigencia </w:t>
      </w:r>
      <w:r>
        <w:rPr>
          <w:color w:val="231F20"/>
          <w:spacing w:val="-12"/>
          <w:sz w:val="20"/>
        </w:rPr>
        <w:t>y,  </w:t>
      </w:r>
      <w:r>
        <w:rPr>
          <w:color w:val="231F20"/>
          <w:sz w:val="20"/>
        </w:rPr>
        <w:t>con variantes derivadas de   las características propias de cada país o de cada institución, sigue inscripto como el de conquistas logradas, por perfeccionar o por lograr. Podemos señalar de manera somera, los más relevantes: </w:t>
      </w:r>
      <w:r>
        <w:rPr>
          <w:rFonts w:ascii="Palatino Linotype" w:hAnsi="Palatino Linotype"/>
          <w:i/>
          <w:color w:val="231F20"/>
          <w:spacing w:val="5"/>
          <w:sz w:val="20"/>
        </w:rPr>
        <w:t>La </w:t>
      </w:r>
      <w:r>
        <w:rPr>
          <w:rFonts w:ascii="Palatino Linotype" w:hAnsi="Palatino Linotype"/>
          <w:i/>
          <w:color w:val="231F20"/>
          <w:sz w:val="20"/>
        </w:rPr>
        <w:t>libertad académica: </w:t>
      </w:r>
      <w:r>
        <w:rPr>
          <w:color w:val="231F20"/>
          <w:sz w:val="20"/>
        </w:rPr>
        <w:t>entidad como el libre análisis, exposición y discusión</w:t>
      </w:r>
      <w:r>
        <w:rPr>
          <w:color w:val="231F20"/>
          <w:spacing w:val="-16"/>
          <w:sz w:val="20"/>
        </w:rPr>
        <w:t> </w:t>
      </w:r>
      <w:r>
        <w:rPr>
          <w:color w:val="231F20"/>
          <w:sz w:val="20"/>
        </w:rPr>
        <w:t>de</w:t>
      </w:r>
      <w:r>
        <w:rPr>
          <w:color w:val="231F20"/>
          <w:spacing w:val="-16"/>
          <w:sz w:val="20"/>
        </w:rPr>
        <w:t> </w:t>
      </w:r>
      <w:r>
        <w:rPr>
          <w:color w:val="231F20"/>
          <w:sz w:val="20"/>
        </w:rPr>
        <w:t>las</w:t>
      </w:r>
      <w:r>
        <w:rPr>
          <w:color w:val="231F20"/>
          <w:spacing w:val="-16"/>
          <w:sz w:val="20"/>
        </w:rPr>
        <w:t> </w:t>
      </w:r>
      <w:r>
        <w:rPr>
          <w:color w:val="231F20"/>
          <w:sz w:val="20"/>
        </w:rPr>
        <w:t>ideas</w:t>
      </w:r>
      <w:r>
        <w:rPr>
          <w:color w:val="231F20"/>
          <w:spacing w:val="-16"/>
          <w:sz w:val="20"/>
        </w:rPr>
        <w:t> </w:t>
      </w:r>
      <w:r>
        <w:rPr>
          <w:color w:val="231F20"/>
          <w:sz w:val="20"/>
        </w:rPr>
        <w:t>filosóficas,</w:t>
      </w:r>
      <w:r>
        <w:rPr>
          <w:color w:val="231F20"/>
          <w:spacing w:val="-16"/>
          <w:sz w:val="20"/>
        </w:rPr>
        <w:t> </w:t>
      </w:r>
      <w:r>
        <w:rPr>
          <w:color w:val="231F20"/>
          <w:sz w:val="20"/>
        </w:rPr>
        <w:t>científicas</w:t>
      </w:r>
      <w:r>
        <w:rPr>
          <w:color w:val="231F20"/>
          <w:spacing w:val="-16"/>
          <w:sz w:val="20"/>
        </w:rPr>
        <w:t> </w:t>
      </w:r>
      <w:r>
        <w:rPr>
          <w:color w:val="231F20"/>
          <w:sz w:val="20"/>
        </w:rPr>
        <w:t>y</w:t>
      </w:r>
      <w:r>
        <w:rPr>
          <w:color w:val="231F20"/>
          <w:spacing w:val="-16"/>
          <w:sz w:val="20"/>
        </w:rPr>
        <w:t> </w:t>
      </w:r>
      <w:r>
        <w:rPr>
          <w:color w:val="231F20"/>
          <w:sz w:val="20"/>
        </w:rPr>
        <w:t>sociales,</w:t>
      </w:r>
      <w:r>
        <w:rPr>
          <w:color w:val="231F20"/>
          <w:spacing w:val="-16"/>
          <w:sz w:val="20"/>
        </w:rPr>
        <w:t> </w:t>
      </w:r>
      <w:r>
        <w:rPr>
          <w:color w:val="231F20"/>
          <w:sz w:val="20"/>
        </w:rPr>
        <w:t>incluyendo</w:t>
      </w:r>
      <w:r>
        <w:rPr>
          <w:color w:val="231F20"/>
          <w:spacing w:val="-16"/>
          <w:sz w:val="20"/>
        </w:rPr>
        <w:t> </w:t>
      </w:r>
      <w:r>
        <w:rPr>
          <w:color w:val="231F20"/>
          <w:sz w:val="20"/>
        </w:rPr>
        <w:t>las</w:t>
      </w:r>
      <w:r>
        <w:rPr>
          <w:color w:val="231F20"/>
          <w:spacing w:val="-16"/>
          <w:sz w:val="20"/>
        </w:rPr>
        <w:t> </w:t>
      </w:r>
      <w:r>
        <w:rPr>
          <w:color w:val="231F20"/>
          <w:sz w:val="20"/>
        </w:rPr>
        <w:t>políticas</w:t>
      </w:r>
      <w:r>
        <w:rPr>
          <w:color w:val="231F20"/>
          <w:spacing w:val="-16"/>
          <w:sz w:val="20"/>
        </w:rPr>
        <w:t> </w:t>
      </w:r>
      <w:r>
        <w:rPr>
          <w:color w:val="231F20"/>
          <w:sz w:val="20"/>
        </w:rPr>
        <w:t>del</w:t>
      </w:r>
      <w:r>
        <w:rPr>
          <w:color w:val="231F20"/>
          <w:spacing w:val="-16"/>
          <w:sz w:val="20"/>
        </w:rPr>
        <w:t> </w:t>
      </w:r>
      <w:r>
        <w:rPr>
          <w:color w:val="231F20"/>
          <w:sz w:val="20"/>
        </w:rPr>
        <w:t>análisis y</w:t>
      </w:r>
      <w:r>
        <w:rPr>
          <w:color w:val="231F20"/>
          <w:spacing w:val="-15"/>
          <w:sz w:val="20"/>
        </w:rPr>
        <w:t> </w:t>
      </w:r>
      <w:r>
        <w:rPr>
          <w:color w:val="231F20"/>
          <w:sz w:val="20"/>
        </w:rPr>
        <w:t>la</w:t>
      </w:r>
      <w:r>
        <w:rPr>
          <w:color w:val="231F20"/>
          <w:spacing w:val="-15"/>
          <w:sz w:val="20"/>
        </w:rPr>
        <w:t> </w:t>
      </w:r>
      <w:r>
        <w:rPr>
          <w:color w:val="231F20"/>
          <w:sz w:val="20"/>
        </w:rPr>
        <w:t>discusión</w:t>
      </w:r>
      <w:r>
        <w:rPr>
          <w:color w:val="231F20"/>
          <w:spacing w:val="-15"/>
          <w:sz w:val="20"/>
        </w:rPr>
        <w:t> </w:t>
      </w:r>
      <w:r>
        <w:rPr>
          <w:color w:val="231F20"/>
          <w:sz w:val="20"/>
        </w:rPr>
        <w:t>[...];</w:t>
      </w:r>
      <w:r>
        <w:rPr>
          <w:color w:val="231F20"/>
          <w:spacing w:val="-15"/>
          <w:sz w:val="20"/>
        </w:rPr>
        <w:t> </w:t>
      </w:r>
      <w:r>
        <w:rPr>
          <w:rFonts w:ascii="Palatino Linotype" w:hAnsi="Palatino Linotype"/>
          <w:i/>
          <w:color w:val="231F20"/>
          <w:spacing w:val="5"/>
          <w:sz w:val="20"/>
        </w:rPr>
        <w:t>La</w:t>
      </w:r>
      <w:r>
        <w:rPr>
          <w:rFonts w:ascii="Palatino Linotype" w:hAnsi="Palatino Linotype"/>
          <w:i/>
          <w:color w:val="231F20"/>
          <w:spacing w:val="-12"/>
          <w:sz w:val="20"/>
        </w:rPr>
        <w:t> </w:t>
      </w:r>
      <w:r>
        <w:rPr>
          <w:rFonts w:ascii="Palatino Linotype" w:hAnsi="Palatino Linotype"/>
          <w:i/>
          <w:color w:val="231F20"/>
          <w:sz w:val="20"/>
        </w:rPr>
        <w:t>misión</w:t>
      </w:r>
      <w:r>
        <w:rPr>
          <w:rFonts w:ascii="Palatino Linotype" w:hAnsi="Palatino Linotype"/>
          <w:i/>
          <w:color w:val="231F20"/>
          <w:spacing w:val="-12"/>
          <w:sz w:val="20"/>
        </w:rPr>
        <w:t> </w:t>
      </w:r>
      <w:r>
        <w:rPr>
          <w:rFonts w:ascii="Palatino Linotype" w:hAnsi="Palatino Linotype"/>
          <w:i/>
          <w:color w:val="231F20"/>
          <w:sz w:val="20"/>
        </w:rPr>
        <w:t>social</w:t>
      </w:r>
      <w:r>
        <w:rPr>
          <w:rFonts w:ascii="Palatino Linotype" w:hAnsi="Palatino Linotype"/>
          <w:i/>
          <w:color w:val="231F20"/>
          <w:spacing w:val="-12"/>
          <w:sz w:val="20"/>
        </w:rPr>
        <w:t> </w:t>
      </w:r>
      <w:r>
        <w:rPr>
          <w:rFonts w:ascii="Palatino Linotype" w:hAnsi="Palatino Linotype"/>
          <w:i/>
          <w:color w:val="231F20"/>
          <w:sz w:val="20"/>
        </w:rPr>
        <w:t>de</w:t>
      </w:r>
      <w:r>
        <w:rPr>
          <w:rFonts w:ascii="Palatino Linotype" w:hAnsi="Palatino Linotype"/>
          <w:i/>
          <w:color w:val="231F20"/>
          <w:spacing w:val="-12"/>
          <w:sz w:val="20"/>
        </w:rPr>
        <w:t> </w:t>
      </w:r>
      <w:r>
        <w:rPr>
          <w:rFonts w:ascii="Palatino Linotype" w:hAnsi="Palatino Linotype"/>
          <w:i/>
          <w:color w:val="231F20"/>
          <w:sz w:val="20"/>
        </w:rPr>
        <w:t>la</w:t>
      </w:r>
      <w:r>
        <w:rPr>
          <w:rFonts w:ascii="Palatino Linotype" w:hAnsi="Palatino Linotype"/>
          <w:i/>
          <w:color w:val="231F20"/>
          <w:spacing w:val="-12"/>
          <w:sz w:val="20"/>
        </w:rPr>
        <w:t> </w:t>
      </w:r>
      <w:r>
        <w:rPr>
          <w:rFonts w:ascii="Palatino Linotype" w:hAnsi="Palatino Linotype"/>
          <w:i/>
          <w:color w:val="231F20"/>
          <w:sz w:val="20"/>
        </w:rPr>
        <w:t>universidad</w:t>
      </w:r>
      <w:r>
        <w:rPr>
          <w:rFonts w:ascii="Palatino Linotype" w:hAnsi="Palatino Linotype"/>
          <w:i/>
          <w:color w:val="231F20"/>
          <w:spacing w:val="-15"/>
          <w:sz w:val="20"/>
        </w:rPr>
        <w:t> </w:t>
      </w:r>
      <w:r>
        <w:rPr>
          <w:color w:val="231F20"/>
          <w:sz w:val="20"/>
        </w:rPr>
        <w:t>[...];</w:t>
      </w:r>
      <w:r>
        <w:rPr>
          <w:color w:val="231F20"/>
          <w:spacing w:val="-15"/>
          <w:sz w:val="20"/>
        </w:rPr>
        <w:t> </w:t>
      </w:r>
      <w:r>
        <w:rPr>
          <w:rFonts w:ascii="Palatino Linotype" w:hAnsi="Palatino Linotype"/>
          <w:i/>
          <w:color w:val="231F20"/>
          <w:spacing w:val="5"/>
          <w:sz w:val="20"/>
        </w:rPr>
        <w:t>La</w:t>
      </w:r>
      <w:r>
        <w:rPr>
          <w:rFonts w:ascii="Palatino Linotype" w:hAnsi="Palatino Linotype"/>
          <w:i/>
          <w:color w:val="231F20"/>
          <w:spacing w:val="-12"/>
          <w:sz w:val="20"/>
        </w:rPr>
        <w:t> </w:t>
      </w:r>
      <w:r>
        <w:rPr>
          <w:rFonts w:ascii="Palatino Linotype" w:hAnsi="Palatino Linotype"/>
          <w:i/>
          <w:color w:val="231F20"/>
          <w:sz w:val="20"/>
        </w:rPr>
        <w:t>extensión</w:t>
      </w:r>
      <w:r>
        <w:rPr>
          <w:rFonts w:ascii="Palatino Linotype" w:hAnsi="Palatino Linotype"/>
          <w:i/>
          <w:color w:val="231F20"/>
          <w:spacing w:val="-13"/>
          <w:sz w:val="20"/>
        </w:rPr>
        <w:t> </w:t>
      </w:r>
      <w:r>
        <w:rPr>
          <w:rFonts w:ascii="Palatino Linotype" w:hAnsi="Palatino Linotype"/>
          <w:i/>
          <w:color w:val="231F20"/>
          <w:sz w:val="20"/>
        </w:rPr>
        <w:t>y</w:t>
      </w:r>
      <w:r>
        <w:rPr>
          <w:rFonts w:ascii="Palatino Linotype" w:hAnsi="Palatino Linotype"/>
          <w:i/>
          <w:color w:val="231F20"/>
          <w:spacing w:val="-12"/>
          <w:sz w:val="20"/>
        </w:rPr>
        <w:t> </w:t>
      </w:r>
      <w:r>
        <w:rPr>
          <w:rFonts w:ascii="Palatino Linotype" w:hAnsi="Palatino Linotype"/>
          <w:i/>
          <w:color w:val="231F20"/>
          <w:sz w:val="20"/>
        </w:rPr>
        <w:t>difusión</w:t>
      </w:r>
      <w:r>
        <w:rPr>
          <w:rFonts w:ascii="Palatino Linotype" w:hAnsi="Palatino Linotype"/>
          <w:i/>
          <w:color w:val="231F20"/>
          <w:spacing w:val="-12"/>
          <w:sz w:val="20"/>
        </w:rPr>
        <w:t> </w:t>
      </w:r>
      <w:r>
        <w:rPr>
          <w:rFonts w:ascii="Palatino Linotype" w:hAnsi="Palatino Linotype"/>
          <w:i/>
          <w:color w:val="231F20"/>
          <w:sz w:val="20"/>
        </w:rPr>
        <w:t>cultural </w:t>
      </w:r>
      <w:r>
        <w:rPr>
          <w:color w:val="231F20"/>
          <w:sz w:val="20"/>
        </w:rPr>
        <w:t>[...];</w:t>
      </w:r>
      <w:r>
        <w:rPr>
          <w:color w:val="231F20"/>
          <w:spacing w:val="-14"/>
          <w:sz w:val="20"/>
        </w:rPr>
        <w:t> </w:t>
      </w:r>
      <w:r>
        <w:rPr>
          <w:rFonts w:ascii="Palatino Linotype" w:hAnsi="Palatino Linotype"/>
          <w:i/>
          <w:color w:val="231F20"/>
          <w:spacing w:val="5"/>
          <w:sz w:val="20"/>
        </w:rPr>
        <w:t>La</w:t>
      </w:r>
      <w:r>
        <w:rPr>
          <w:rFonts w:ascii="Palatino Linotype" w:hAnsi="Palatino Linotype"/>
          <w:i/>
          <w:color w:val="231F20"/>
          <w:spacing w:val="-10"/>
          <w:sz w:val="20"/>
        </w:rPr>
        <w:t> </w:t>
      </w:r>
      <w:r>
        <w:rPr>
          <w:rFonts w:ascii="Palatino Linotype" w:hAnsi="Palatino Linotype"/>
          <w:i/>
          <w:color w:val="231F20"/>
          <w:sz w:val="20"/>
        </w:rPr>
        <w:t>vinculación</w:t>
      </w:r>
      <w:r>
        <w:rPr>
          <w:rFonts w:ascii="Palatino Linotype" w:hAnsi="Palatino Linotype"/>
          <w:i/>
          <w:color w:val="231F20"/>
          <w:spacing w:val="-9"/>
          <w:sz w:val="20"/>
        </w:rPr>
        <w:t> </w:t>
      </w:r>
      <w:r>
        <w:rPr>
          <w:rFonts w:ascii="Palatino Linotype" w:hAnsi="Palatino Linotype"/>
          <w:i/>
          <w:color w:val="231F20"/>
          <w:sz w:val="20"/>
        </w:rPr>
        <w:t>con</w:t>
      </w:r>
      <w:r>
        <w:rPr>
          <w:rFonts w:ascii="Palatino Linotype" w:hAnsi="Palatino Linotype"/>
          <w:i/>
          <w:color w:val="231F20"/>
          <w:spacing w:val="-10"/>
          <w:sz w:val="20"/>
        </w:rPr>
        <w:t> </w:t>
      </w:r>
      <w:r>
        <w:rPr>
          <w:rFonts w:ascii="Palatino Linotype" w:hAnsi="Palatino Linotype"/>
          <w:i/>
          <w:color w:val="231F20"/>
          <w:sz w:val="20"/>
        </w:rPr>
        <w:t>el</w:t>
      </w:r>
      <w:r>
        <w:rPr>
          <w:rFonts w:ascii="Palatino Linotype" w:hAnsi="Palatino Linotype"/>
          <w:i/>
          <w:color w:val="231F20"/>
          <w:spacing w:val="-10"/>
          <w:sz w:val="20"/>
        </w:rPr>
        <w:t> </w:t>
      </w:r>
      <w:r>
        <w:rPr>
          <w:rFonts w:ascii="Palatino Linotype" w:hAnsi="Palatino Linotype"/>
          <w:i/>
          <w:color w:val="231F20"/>
          <w:sz w:val="20"/>
        </w:rPr>
        <w:t>resto</w:t>
      </w:r>
      <w:r>
        <w:rPr>
          <w:rFonts w:ascii="Palatino Linotype" w:hAnsi="Palatino Linotype"/>
          <w:i/>
          <w:color w:val="231F20"/>
          <w:spacing w:val="-10"/>
          <w:sz w:val="20"/>
        </w:rPr>
        <w:t> </w:t>
      </w:r>
      <w:r>
        <w:rPr>
          <w:rFonts w:ascii="Palatino Linotype" w:hAnsi="Palatino Linotype"/>
          <w:i/>
          <w:color w:val="231F20"/>
          <w:sz w:val="20"/>
        </w:rPr>
        <w:t>del</w:t>
      </w:r>
      <w:r>
        <w:rPr>
          <w:rFonts w:ascii="Palatino Linotype" w:hAnsi="Palatino Linotype"/>
          <w:i/>
          <w:color w:val="231F20"/>
          <w:spacing w:val="-10"/>
          <w:sz w:val="20"/>
        </w:rPr>
        <w:t> </w:t>
      </w:r>
      <w:r>
        <w:rPr>
          <w:rFonts w:ascii="Palatino Linotype" w:hAnsi="Palatino Linotype"/>
          <w:i/>
          <w:color w:val="231F20"/>
          <w:sz w:val="20"/>
        </w:rPr>
        <w:t>sistema</w:t>
      </w:r>
      <w:r>
        <w:rPr>
          <w:rFonts w:ascii="Palatino Linotype" w:hAnsi="Palatino Linotype"/>
          <w:i/>
          <w:color w:val="231F20"/>
          <w:spacing w:val="-10"/>
          <w:sz w:val="20"/>
        </w:rPr>
        <w:t> </w:t>
      </w:r>
      <w:r>
        <w:rPr>
          <w:rFonts w:ascii="Palatino Linotype" w:hAnsi="Palatino Linotype"/>
          <w:i/>
          <w:color w:val="231F20"/>
          <w:sz w:val="20"/>
        </w:rPr>
        <w:t>educativo</w:t>
      </w:r>
      <w:r>
        <w:rPr>
          <w:rFonts w:ascii="Palatino Linotype" w:hAnsi="Palatino Linotype"/>
          <w:i/>
          <w:color w:val="231F20"/>
          <w:spacing w:val="-11"/>
          <w:sz w:val="20"/>
        </w:rPr>
        <w:t> </w:t>
      </w:r>
      <w:r>
        <w:rPr>
          <w:rFonts w:ascii="Palatino Linotype" w:hAnsi="Palatino Linotype"/>
          <w:i/>
          <w:color w:val="231F20"/>
          <w:sz w:val="20"/>
        </w:rPr>
        <w:t>nacional</w:t>
      </w:r>
      <w:r>
        <w:rPr>
          <w:rFonts w:ascii="Palatino Linotype" w:hAnsi="Palatino Linotype"/>
          <w:i/>
          <w:color w:val="231F20"/>
          <w:spacing w:val="-11"/>
          <w:sz w:val="20"/>
        </w:rPr>
        <w:t> </w:t>
      </w:r>
      <w:r>
        <w:rPr>
          <w:color w:val="231F20"/>
          <w:sz w:val="20"/>
        </w:rPr>
        <w:t>[...];</w:t>
      </w:r>
      <w:r>
        <w:rPr>
          <w:color w:val="231F20"/>
          <w:spacing w:val="-14"/>
          <w:sz w:val="20"/>
        </w:rPr>
        <w:t> </w:t>
      </w:r>
      <w:r>
        <w:rPr>
          <w:rFonts w:ascii="Palatino Linotype" w:hAnsi="Palatino Linotype"/>
          <w:i/>
          <w:color w:val="231F20"/>
          <w:spacing w:val="5"/>
          <w:sz w:val="20"/>
        </w:rPr>
        <w:t>La</w:t>
      </w:r>
      <w:r>
        <w:rPr>
          <w:rFonts w:ascii="Palatino Linotype" w:hAnsi="Palatino Linotype"/>
          <w:i/>
          <w:color w:val="231F20"/>
          <w:spacing w:val="-10"/>
          <w:sz w:val="20"/>
        </w:rPr>
        <w:t> </w:t>
      </w:r>
      <w:r>
        <w:rPr>
          <w:rFonts w:ascii="Palatino Linotype" w:hAnsi="Palatino Linotype"/>
          <w:i/>
          <w:color w:val="231F20"/>
          <w:sz w:val="20"/>
        </w:rPr>
        <w:t>consubstanciación </w:t>
      </w:r>
      <w:r>
        <w:rPr>
          <w:rFonts w:ascii="Palatino Linotype" w:hAnsi="Palatino Linotype"/>
          <w:i/>
          <w:color w:val="231F20"/>
          <w:sz w:val="20"/>
        </w:rPr>
        <w:t>de Universidad y democracia </w:t>
      </w:r>
      <w:r>
        <w:rPr>
          <w:color w:val="231F20"/>
          <w:sz w:val="20"/>
        </w:rPr>
        <w:t>[...]; </w:t>
      </w:r>
      <w:r>
        <w:rPr>
          <w:rFonts w:ascii="Palatino Linotype" w:hAnsi="Palatino Linotype"/>
          <w:i/>
          <w:color w:val="231F20"/>
          <w:spacing w:val="5"/>
          <w:sz w:val="20"/>
        </w:rPr>
        <w:t>La </w:t>
      </w:r>
      <w:r>
        <w:rPr>
          <w:rFonts w:ascii="Palatino Linotype" w:hAnsi="Palatino Linotype"/>
          <w:i/>
          <w:color w:val="231F20"/>
          <w:sz w:val="20"/>
        </w:rPr>
        <w:t>enseñanza activa y experimental </w:t>
      </w:r>
      <w:r>
        <w:rPr>
          <w:color w:val="231F20"/>
          <w:sz w:val="20"/>
        </w:rPr>
        <w:t>[...]    (Tünneman, 2008:</w:t>
      </w:r>
      <w:r>
        <w:rPr>
          <w:color w:val="231F20"/>
          <w:spacing w:val="45"/>
          <w:sz w:val="20"/>
        </w:rPr>
        <w:t> </w:t>
      </w:r>
      <w:r>
        <w:rPr>
          <w:color w:val="231F20"/>
          <w:sz w:val="20"/>
        </w:rPr>
        <w:t>26-27).</w:t>
      </w:r>
    </w:p>
    <w:p>
      <w:pPr>
        <w:pStyle w:val="BodyText"/>
        <w:spacing w:before="1"/>
        <w:rPr>
          <w:sz w:val="29"/>
        </w:rPr>
      </w:pPr>
    </w:p>
    <w:p>
      <w:pPr>
        <w:pStyle w:val="BodyText"/>
        <w:spacing w:line="285" w:lineRule="auto"/>
        <w:ind w:left="120" w:right="115"/>
        <w:jc w:val="both"/>
      </w:pPr>
      <w:r>
        <w:rPr>
          <w:color w:val="231F20"/>
        </w:rPr>
        <w:t>Si bien estos puntos del programa de </w:t>
      </w:r>
      <w:r>
        <w:rPr>
          <w:color w:val="231F20"/>
          <w:spacing w:val="2"/>
        </w:rPr>
        <w:t>reforma </w:t>
      </w:r>
      <w:r>
        <w:rPr>
          <w:color w:val="231F20"/>
        </w:rPr>
        <w:t>fueron de suma importancia para el desarrollo de la universidad, la lucha por la autonomía fue la conquista central y definitoria</w:t>
      </w:r>
      <w:r>
        <w:rPr>
          <w:color w:val="231F20"/>
          <w:spacing w:val="-8"/>
        </w:rPr>
        <w:t> </w:t>
      </w:r>
      <w:r>
        <w:rPr>
          <w:color w:val="231F20"/>
        </w:rPr>
        <w:t>del</w:t>
      </w:r>
      <w:r>
        <w:rPr>
          <w:color w:val="231F20"/>
          <w:spacing w:val="-8"/>
        </w:rPr>
        <w:t> </w:t>
      </w:r>
      <w:r>
        <w:rPr>
          <w:color w:val="231F20"/>
        </w:rPr>
        <w:t>movimiento.</w:t>
      </w:r>
      <w:r>
        <w:rPr>
          <w:color w:val="231F20"/>
          <w:spacing w:val="-8"/>
        </w:rPr>
        <w:t> </w:t>
      </w:r>
      <w:r>
        <w:rPr>
          <w:color w:val="231F20"/>
        </w:rPr>
        <w:t>La</w:t>
      </w:r>
      <w:r>
        <w:rPr>
          <w:color w:val="231F20"/>
          <w:spacing w:val="-8"/>
        </w:rPr>
        <w:t> </w:t>
      </w:r>
      <w:r>
        <w:rPr>
          <w:color w:val="231F20"/>
        </w:rPr>
        <w:t>autonomía</w:t>
      </w:r>
      <w:r>
        <w:rPr>
          <w:color w:val="231F20"/>
          <w:spacing w:val="-8"/>
        </w:rPr>
        <w:t> </w:t>
      </w:r>
      <w:r>
        <w:rPr>
          <w:color w:val="231F20"/>
        </w:rPr>
        <w:t>desde</w:t>
      </w:r>
      <w:r>
        <w:rPr>
          <w:color w:val="231F20"/>
          <w:spacing w:val="-8"/>
        </w:rPr>
        <w:t> </w:t>
      </w:r>
      <w:r>
        <w:rPr>
          <w:color w:val="231F20"/>
        </w:rPr>
        <w:t>entonces</w:t>
      </w:r>
      <w:r>
        <w:rPr>
          <w:color w:val="231F20"/>
          <w:spacing w:val="-8"/>
        </w:rPr>
        <w:t> </w:t>
      </w:r>
      <w:r>
        <w:rPr>
          <w:color w:val="231F20"/>
        </w:rPr>
        <w:t>se</w:t>
      </w:r>
      <w:r>
        <w:rPr>
          <w:color w:val="231F20"/>
          <w:spacing w:val="-8"/>
        </w:rPr>
        <w:t> </w:t>
      </w:r>
      <w:r>
        <w:rPr>
          <w:color w:val="231F20"/>
        </w:rPr>
        <w:t>ha</w:t>
      </w:r>
      <w:r>
        <w:rPr>
          <w:color w:val="231F20"/>
          <w:spacing w:val="-8"/>
        </w:rPr>
        <w:t> </w:t>
      </w:r>
      <w:r>
        <w:rPr>
          <w:color w:val="231F20"/>
        </w:rPr>
        <w:t>considerado</w:t>
      </w:r>
      <w:r>
        <w:rPr>
          <w:color w:val="231F20"/>
          <w:spacing w:val="-8"/>
        </w:rPr>
        <w:t> </w:t>
      </w:r>
      <w:r>
        <w:rPr>
          <w:color w:val="231F20"/>
        </w:rPr>
        <w:t>el</w:t>
      </w:r>
      <w:r>
        <w:rPr>
          <w:color w:val="231F20"/>
          <w:spacing w:val="-8"/>
        </w:rPr>
        <w:t> </w:t>
      </w:r>
      <w:r>
        <w:rPr>
          <w:color w:val="231F20"/>
        </w:rPr>
        <w:t>primer principio universitario, el que da vida a todos los demás y dota a la universidad de   la esencia que la distingue de otras instituciones de educación superior. Una esencia que había conquistado en Bolonia y París, y perdido en la reconfiguración de </w:t>
      </w:r>
      <w:r>
        <w:rPr>
          <w:color w:val="231F20"/>
          <w:spacing w:val="2"/>
        </w:rPr>
        <w:t>las</w:t>
      </w:r>
      <w:r>
        <w:rPr>
          <w:color w:val="231F20"/>
          <w:spacing w:val="59"/>
        </w:rPr>
        <w:t> </w:t>
      </w:r>
      <w:r>
        <w:rPr>
          <w:color w:val="231F20"/>
        </w:rPr>
        <w:t>universidades en el absolutismo, cuando la universidad napoleónica surge como </w:t>
      </w:r>
      <w:r>
        <w:rPr>
          <w:color w:val="231F20"/>
          <w:spacing w:val="2"/>
        </w:rPr>
        <w:t>una </w:t>
      </w:r>
      <w:r>
        <w:rPr>
          <w:color w:val="231F20"/>
        </w:rPr>
        <w:t>institución al servicio de los intereses del Estado, específicamente de las nacientes repúblicas durante  el  siglo</w:t>
      </w:r>
      <w:r>
        <w:rPr>
          <w:color w:val="231F20"/>
          <w:spacing w:val="21"/>
        </w:rPr>
        <w:t> </w:t>
      </w:r>
      <w:r>
        <w:rPr>
          <w:color w:val="231F20"/>
          <w:w w:val="110"/>
          <w:sz w:val="17"/>
        </w:rPr>
        <w:t>xix</w:t>
      </w:r>
      <w:r>
        <w:rPr>
          <w:color w:val="231F20"/>
          <w:w w:val="110"/>
        </w:rPr>
        <w:t>.</w:t>
      </w:r>
    </w:p>
    <w:p>
      <w:pPr>
        <w:pStyle w:val="BodyText"/>
        <w:spacing w:line="285" w:lineRule="auto"/>
        <w:ind w:left="120" w:right="116" w:firstLine="360"/>
        <w:jc w:val="both"/>
      </w:pPr>
      <w:r>
        <w:rPr>
          <w:color w:val="231F20"/>
        </w:rPr>
        <w:t>Los derechos universitarios se conforman así por un doble legado: el cúmulo de derechos que se han conseguido a través de las diversas luchas que la comunidad universitaria</w:t>
      </w:r>
      <w:r>
        <w:rPr>
          <w:color w:val="231F20"/>
          <w:spacing w:val="-20"/>
        </w:rPr>
        <w:t> </w:t>
      </w:r>
      <w:r>
        <w:rPr>
          <w:color w:val="231F20"/>
        </w:rPr>
        <w:t>ha</w:t>
      </w:r>
      <w:r>
        <w:rPr>
          <w:color w:val="231F20"/>
          <w:spacing w:val="-19"/>
        </w:rPr>
        <w:t> </w:t>
      </w:r>
      <w:r>
        <w:rPr>
          <w:color w:val="231F20"/>
        </w:rPr>
        <w:t>mantenido</w:t>
      </w:r>
      <w:r>
        <w:rPr>
          <w:color w:val="231F20"/>
          <w:spacing w:val="-19"/>
        </w:rPr>
        <w:t> </w:t>
      </w:r>
      <w:r>
        <w:rPr>
          <w:color w:val="231F20"/>
        </w:rPr>
        <w:t>a</w:t>
      </w:r>
      <w:r>
        <w:rPr>
          <w:color w:val="231F20"/>
          <w:spacing w:val="-19"/>
        </w:rPr>
        <w:t> </w:t>
      </w:r>
      <w:r>
        <w:rPr>
          <w:color w:val="231F20"/>
        </w:rPr>
        <w:t>lo</w:t>
      </w:r>
      <w:r>
        <w:rPr>
          <w:color w:val="231F20"/>
          <w:spacing w:val="-20"/>
        </w:rPr>
        <w:t> </w:t>
      </w:r>
      <w:r>
        <w:rPr>
          <w:color w:val="231F20"/>
        </w:rPr>
        <w:t>largo</w:t>
      </w:r>
      <w:r>
        <w:rPr>
          <w:color w:val="231F20"/>
          <w:spacing w:val="-20"/>
        </w:rPr>
        <w:t> </w:t>
      </w:r>
      <w:r>
        <w:rPr>
          <w:color w:val="231F20"/>
        </w:rPr>
        <w:t>de</w:t>
      </w:r>
      <w:r>
        <w:rPr>
          <w:color w:val="231F20"/>
          <w:spacing w:val="-20"/>
        </w:rPr>
        <w:t> </w:t>
      </w:r>
      <w:r>
        <w:rPr>
          <w:color w:val="231F20"/>
        </w:rPr>
        <w:t>su</w:t>
      </w:r>
      <w:r>
        <w:rPr>
          <w:color w:val="231F20"/>
          <w:spacing w:val="-19"/>
        </w:rPr>
        <w:t> </w:t>
      </w:r>
      <w:r>
        <w:rPr>
          <w:color w:val="231F20"/>
        </w:rPr>
        <w:t>historia</w:t>
      </w:r>
      <w:r>
        <w:rPr>
          <w:color w:val="231F20"/>
          <w:spacing w:val="-19"/>
        </w:rPr>
        <w:t> </w:t>
      </w:r>
      <w:r>
        <w:rPr>
          <w:color w:val="231F20"/>
        </w:rPr>
        <w:t>y</w:t>
      </w:r>
      <w:r>
        <w:rPr>
          <w:color w:val="231F20"/>
          <w:spacing w:val="-20"/>
        </w:rPr>
        <w:t> </w:t>
      </w:r>
      <w:r>
        <w:rPr>
          <w:color w:val="231F20"/>
        </w:rPr>
        <w:t>las</w:t>
      </w:r>
      <w:r>
        <w:rPr>
          <w:color w:val="231F20"/>
          <w:spacing w:val="-20"/>
        </w:rPr>
        <w:t> </w:t>
      </w:r>
      <w:r>
        <w:rPr>
          <w:color w:val="231F20"/>
        </w:rPr>
        <w:t>prerrogativas</w:t>
      </w:r>
      <w:r>
        <w:rPr>
          <w:color w:val="231F20"/>
          <w:spacing w:val="-20"/>
        </w:rPr>
        <w:t> </w:t>
      </w:r>
      <w:r>
        <w:rPr>
          <w:color w:val="231F20"/>
        </w:rPr>
        <w:t>que</w:t>
      </w:r>
      <w:r>
        <w:rPr>
          <w:color w:val="231F20"/>
          <w:spacing w:val="-20"/>
        </w:rPr>
        <w:t> </w:t>
      </w:r>
      <w:r>
        <w:rPr>
          <w:color w:val="231F20"/>
        </w:rPr>
        <w:t>las</w:t>
      </w:r>
      <w:r>
        <w:rPr>
          <w:color w:val="231F20"/>
          <w:spacing w:val="-20"/>
        </w:rPr>
        <w:t> </w:t>
      </w:r>
      <w:r>
        <w:rPr>
          <w:color w:val="231F20"/>
        </w:rPr>
        <w:t>modernas legislaciones universitarias contemplan para los integrantes de cada</w:t>
      </w:r>
      <w:r>
        <w:rPr>
          <w:color w:val="231F20"/>
          <w:spacing w:val="-35"/>
        </w:rPr>
        <w:t> </w:t>
      </w:r>
      <w:r>
        <w:rPr>
          <w:color w:val="231F20"/>
        </w:rPr>
        <w:t>comunidad.</w:t>
      </w:r>
    </w:p>
    <w:p>
      <w:pPr>
        <w:pStyle w:val="BodyText"/>
        <w:spacing w:line="285" w:lineRule="auto"/>
        <w:ind w:left="120" w:right="117" w:firstLine="360"/>
        <w:jc w:val="right"/>
      </w:pPr>
      <w:r>
        <w:rPr>
          <w:color w:val="231F20"/>
        </w:rPr>
        <w:t>En</w:t>
      </w:r>
      <w:r>
        <w:rPr>
          <w:color w:val="231F20"/>
          <w:spacing w:val="29"/>
        </w:rPr>
        <w:t> </w:t>
      </w:r>
      <w:r>
        <w:rPr>
          <w:color w:val="231F20"/>
        </w:rPr>
        <w:t>sintesis,</w:t>
      </w:r>
      <w:r>
        <w:rPr>
          <w:color w:val="231F20"/>
          <w:spacing w:val="29"/>
        </w:rPr>
        <w:t> </w:t>
      </w:r>
      <w:r>
        <w:rPr>
          <w:color w:val="231F20"/>
        </w:rPr>
        <w:t>los</w:t>
      </w:r>
      <w:r>
        <w:rPr>
          <w:color w:val="231F20"/>
          <w:spacing w:val="29"/>
        </w:rPr>
        <w:t> </w:t>
      </w:r>
      <w:r>
        <w:rPr>
          <w:color w:val="231F20"/>
        </w:rPr>
        <w:t>derechos</w:t>
      </w:r>
      <w:r>
        <w:rPr>
          <w:color w:val="231F20"/>
          <w:spacing w:val="29"/>
        </w:rPr>
        <w:t> </w:t>
      </w:r>
      <w:r>
        <w:rPr>
          <w:color w:val="231F20"/>
        </w:rPr>
        <w:t>universitarios</w:t>
      </w:r>
      <w:r>
        <w:rPr>
          <w:color w:val="231F20"/>
          <w:spacing w:val="30"/>
        </w:rPr>
        <w:t> </w:t>
      </w:r>
      <w:r>
        <w:rPr>
          <w:color w:val="231F20"/>
        </w:rPr>
        <w:t>son</w:t>
      </w:r>
      <w:r>
        <w:rPr>
          <w:color w:val="231F20"/>
          <w:spacing w:val="29"/>
        </w:rPr>
        <w:t> </w:t>
      </w:r>
      <w:r>
        <w:rPr>
          <w:color w:val="231F20"/>
        </w:rPr>
        <w:t>aquellos</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poseen,</w:t>
      </w:r>
      <w:r>
        <w:rPr>
          <w:color w:val="231F20"/>
          <w:spacing w:val="29"/>
        </w:rPr>
        <w:t> </w:t>
      </w:r>
      <w:r>
        <w:rPr>
          <w:color w:val="231F20"/>
        </w:rPr>
        <w:t>como</w:t>
      </w:r>
      <w:r>
        <w:rPr>
          <w:color w:val="231F20"/>
          <w:spacing w:val="29"/>
        </w:rPr>
        <w:t> </w:t>
      </w:r>
      <w:r>
        <w:rPr>
          <w:color w:val="231F20"/>
          <w:spacing w:val="2"/>
        </w:rPr>
        <w:t>los</w:t>
      </w:r>
      <w:r>
        <w:rPr>
          <w:color w:val="231F20"/>
          <w:spacing w:val="2"/>
          <w:w w:val="91"/>
        </w:rPr>
        <w:t> </w:t>
      </w:r>
      <w:r>
        <w:rPr>
          <w:color w:val="231F20"/>
          <w:spacing w:val="-3"/>
        </w:rPr>
        <w:t>derechos humanos, </w:t>
      </w:r>
      <w:r>
        <w:rPr>
          <w:color w:val="231F20"/>
        </w:rPr>
        <w:t>en atención a una calidad especial, que consiste</w:t>
      </w:r>
      <w:r>
        <w:rPr>
          <w:color w:val="231F20"/>
          <w:spacing w:val="17"/>
        </w:rPr>
        <w:t> </w:t>
      </w:r>
      <w:r>
        <w:rPr>
          <w:color w:val="231F20"/>
        </w:rPr>
        <w:t>precisamente</w:t>
      </w:r>
      <w:r>
        <w:rPr>
          <w:color w:val="231F20"/>
          <w:spacing w:val="7"/>
        </w:rPr>
        <w:t> </w:t>
      </w:r>
      <w:r>
        <w:rPr>
          <w:color w:val="231F20"/>
        </w:rPr>
        <w:t>en</w:t>
      </w:r>
      <w:r>
        <w:rPr>
          <w:color w:val="231F20"/>
          <w:w w:val="106"/>
        </w:rPr>
        <w:t> </w:t>
      </w:r>
      <w:r>
        <w:rPr>
          <w:color w:val="231F20"/>
        </w:rPr>
        <w:t>ser </w:t>
      </w:r>
      <w:r>
        <w:rPr>
          <w:color w:val="231F20"/>
          <w:spacing w:val="-3"/>
        </w:rPr>
        <w:t>universitario, ejercidos </w:t>
      </w:r>
      <w:r>
        <w:rPr>
          <w:color w:val="231F20"/>
        </w:rPr>
        <w:t>al </w:t>
      </w:r>
      <w:r>
        <w:rPr>
          <w:color w:val="231F20"/>
          <w:spacing w:val="-3"/>
        </w:rPr>
        <w:t>amparo </w:t>
      </w:r>
      <w:r>
        <w:rPr>
          <w:color w:val="231F20"/>
        </w:rPr>
        <w:t>de los principios y </w:t>
      </w:r>
      <w:r>
        <w:rPr>
          <w:color w:val="231F20"/>
          <w:spacing w:val="-3"/>
        </w:rPr>
        <w:t>valores </w:t>
      </w:r>
      <w:r>
        <w:rPr>
          <w:color w:val="231F20"/>
        </w:rPr>
        <w:t>que caracterizan</w:t>
      </w:r>
      <w:r>
        <w:rPr>
          <w:color w:val="231F20"/>
          <w:spacing w:val="11"/>
        </w:rPr>
        <w:t> </w:t>
      </w:r>
      <w:r>
        <w:rPr>
          <w:color w:val="231F20"/>
        </w:rPr>
        <w:t>a</w:t>
      </w:r>
      <w:r>
        <w:rPr>
          <w:color w:val="231F20"/>
          <w:spacing w:val="4"/>
        </w:rPr>
        <w:t> </w:t>
      </w:r>
      <w:r>
        <w:rPr>
          <w:color w:val="231F20"/>
        </w:rPr>
        <w:t>la</w:t>
      </w:r>
      <w:r>
        <w:rPr>
          <w:color w:val="231F20"/>
          <w:spacing w:val="-2"/>
          <w:w w:val="98"/>
        </w:rPr>
        <w:t> </w:t>
      </w:r>
      <w:r>
        <w:rPr>
          <w:color w:val="231F20"/>
          <w:spacing w:val="-4"/>
        </w:rPr>
        <w:t>institución,</w:t>
      </w:r>
      <w:r>
        <w:rPr>
          <w:color w:val="231F20"/>
          <w:spacing w:val="-24"/>
        </w:rPr>
        <w:t> </w:t>
      </w:r>
      <w:r>
        <w:rPr>
          <w:color w:val="231F20"/>
        </w:rPr>
        <w:t>y</w:t>
      </w:r>
      <w:r>
        <w:rPr>
          <w:color w:val="231F20"/>
          <w:spacing w:val="-24"/>
        </w:rPr>
        <w:t> </w:t>
      </w:r>
      <w:r>
        <w:rPr>
          <w:color w:val="231F20"/>
          <w:spacing w:val="-3"/>
        </w:rPr>
        <w:t>que</w:t>
      </w:r>
      <w:r>
        <w:rPr>
          <w:color w:val="231F20"/>
          <w:spacing w:val="-24"/>
        </w:rPr>
        <w:t> </w:t>
      </w:r>
      <w:r>
        <w:rPr>
          <w:color w:val="231F20"/>
        </w:rPr>
        <w:t>se</w:t>
      </w:r>
      <w:r>
        <w:rPr>
          <w:color w:val="231F20"/>
          <w:spacing w:val="-24"/>
        </w:rPr>
        <w:t> </w:t>
      </w:r>
      <w:r>
        <w:rPr>
          <w:color w:val="231F20"/>
          <w:spacing w:val="-4"/>
        </w:rPr>
        <w:t>traducen</w:t>
      </w:r>
      <w:r>
        <w:rPr>
          <w:color w:val="231F20"/>
          <w:spacing w:val="-24"/>
        </w:rPr>
        <w:t> </w:t>
      </w:r>
      <w:r>
        <w:rPr>
          <w:color w:val="231F20"/>
        </w:rPr>
        <w:t>en</w:t>
      </w:r>
      <w:r>
        <w:rPr>
          <w:color w:val="231F20"/>
          <w:spacing w:val="-24"/>
        </w:rPr>
        <w:t> </w:t>
      </w:r>
      <w:r>
        <w:rPr>
          <w:color w:val="231F20"/>
          <w:spacing w:val="-2"/>
        </w:rPr>
        <w:t>normas</w:t>
      </w:r>
      <w:r>
        <w:rPr>
          <w:color w:val="231F20"/>
          <w:spacing w:val="-24"/>
        </w:rPr>
        <w:t> </w:t>
      </w:r>
      <w:r>
        <w:rPr>
          <w:color w:val="231F20"/>
          <w:spacing w:val="-4"/>
        </w:rPr>
        <w:t>jurídicas</w:t>
      </w:r>
      <w:r>
        <w:rPr>
          <w:color w:val="231F20"/>
          <w:spacing w:val="-24"/>
        </w:rPr>
        <w:t> </w:t>
      </w:r>
      <w:r>
        <w:rPr>
          <w:color w:val="231F20"/>
          <w:spacing w:val="-4"/>
        </w:rPr>
        <w:t>plasmadas</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spacing w:val="-4"/>
        </w:rPr>
        <w:t>legislación</w:t>
      </w:r>
      <w:r>
        <w:rPr>
          <w:color w:val="231F20"/>
          <w:spacing w:val="-25"/>
        </w:rPr>
        <w:t> </w:t>
      </w:r>
      <w:r>
        <w:rPr>
          <w:color w:val="231F20"/>
          <w:spacing w:val="-5"/>
        </w:rPr>
        <w:t>universitaria.</w:t>
      </w:r>
      <w:r>
        <w:rPr>
          <w:color w:val="231F20"/>
          <w:spacing w:val="-4"/>
          <w:w w:val="103"/>
        </w:rPr>
        <w:t> </w:t>
      </w:r>
      <w:r>
        <w:rPr>
          <w:color w:val="231F20"/>
        </w:rPr>
        <w:t>Hay</w:t>
      </w:r>
      <w:r>
        <w:rPr>
          <w:color w:val="231F20"/>
          <w:spacing w:val="24"/>
        </w:rPr>
        <w:t> </w:t>
      </w:r>
      <w:r>
        <w:rPr>
          <w:color w:val="231F20"/>
        </w:rPr>
        <w:t>algunos</w:t>
      </w:r>
      <w:r>
        <w:rPr>
          <w:color w:val="231F20"/>
          <w:spacing w:val="23"/>
        </w:rPr>
        <w:t> </w:t>
      </w:r>
      <w:r>
        <w:rPr>
          <w:color w:val="231F20"/>
        </w:rPr>
        <w:t>derechos</w:t>
      </w:r>
      <w:r>
        <w:rPr>
          <w:color w:val="231F20"/>
          <w:spacing w:val="24"/>
        </w:rPr>
        <w:t> </w:t>
      </w:r>
      <w:r>
        <w:rPr>
          <w:color w:val="231F20"/>
        </w:rPr>
        <w:t>que</w:t>
      </w:r>
      <w:r>
        <w:rPr>
          <w:color w:val="231F20"/>
          <w:spacing w:val="24"/>
        </w:rPr>
        <w:t> </w:t>
      </w:r>
      <w:r>
        <w:rPr>
          <w:color w:val="231F20"/>
        </w:rPr>
        <w:t>parecerían</w:t>
      </w:r>
      <w:r>
        <w:rPr>
          <w:color w:val="231F20"/>
          <w:spacing w:val="24"/>
        </w:rPr>
        <w:t> </w:t>
      </w:r>
      <w:r>
        <w:rPr>
          <w:color w:val="231F20"/>
        </w:rPr>
        <w:t>comunes</w:t>
      </w:r>
      <w:r>
        <w:rPr>
          <w:color w:val="231F20"/>
          <w:spacing w:val="24"/>
        </w:rPr>
        <w:t> </w:t>
      </w:r>
      <w:r>
        <w:rPr>
          <w:color w:val="231F20"/>
        </w:rPr>
        <w:t>a</w:t>
      </w:r>
      <w:r>
        <w:rPr>
          <w:color w:val="231F20"/>
          <w:spacing w:val="24"/>
        </w:rPr>
        <w:t> </w:t>
      </w:r>
      <w:r>
        <w:rPr>
          <w:color w:val="231F20"/>
        </w:rPr>
        <w:t>todo</w:t>
      </w:r>
      <w:r>
        <w:rPr>
          <w:color w:val="231F20"/>
          <w:spacing w:val="24"/>
        </w:rPr>
        <w:t> </w:t>
      </w:r>
      <w:r>
        <w:rPr>
          <w:color w:val="231F20"/>
        </w:rPr>
        <w:t>universitario,</w:t>
      </w:r>
      <w:r>
        <w:rPr>
          <w:color w:val="231F20"/>
          <w:spacing w:val="24"/>
        </w:rPr>
        <w:t> </w:t>
      </w:r>
      <w:r>
        <w:rPr>
          <w:color w:val="231F20"/>
        </w:rPr>
        <w:t>ya</w:t>
      </w:r>
      <w:r>
        <w:rPr>
          <w:color w:val="231F20"/>
          <w:spacing w:val="24"/>
        </w:rPr>
        <w:t> </w:t>
      </w:r>
      <w:r>
        <w:rPr>
          <w:color w:val="231F20"/>
        </w:rPr>
        <w:t>que</w:t>
      </w:r>
      <w:r>
        <w:rPr>
          <w:color w:val="231F20"/>
          <w:spacing w:val="24"/>
        </w:rPr>
        <w:t> </w:t>
      </w:r>
      <w:r>
        <w:rPr>
          <w:color w:val="231F20"/>
        </w:rPr>
        <w:t>su</w:t>
      </w:r>
      <w:r>
        <w:rPr>
          <w:color w:val="231F20"/>
          <w:spacing w:val="2"/>
          <w:w w:val="96"/>
        </w:rPr>
        <w:t> </w:t>
      </w:r>
      <w:r>
        <w:rPr>
          <w:color w:val="231F20"/>
        </w:rPr>
        <w:t>disfrute</w:t>
      </w:r>
      <w:r>
        <w:rPr>
          <w:color w:val="231F20"/>
          <w:spacing w:val="19"/>
        </w:rPr>
        <w:t> </w:t>
      </w:r>
      <w:r>
        <w:rPr>
          <w:color w:val="231F20"/>
        </w:rPr>
        <w:t>se</w:t>
      </w:r>
      <w:r>
        <w:rPr>
          <w:color w:val="231F20"/>
          <w:spacing w:val="19"/>
        </w:rPr>
        <w:t> </w:t>
      </w:r>
      <w:r>
        <w:rPr>
          <w:color w:val="231F20"/>
        </w:rPr>
        <w:t>enlaza</w:t>
      </w:r>
      <w:r>
        <w:rPr>
          <w:color w:val="231F20"/>
          <w:spacing w:val="21"/>
        </w:rPr>
        <w:t> </w:t>
      </w:r>
      <w:r>
        <w:rPr>
          <w:color w:val="231F20"/>
        </w:rPr>
        <w:t>con</w:t>
      </w:r>
      <w:r>
        <w:rPr>
          <w:color w:val="231F20"/>
          <w:spacing w:val="19"/>
        </w:rPr>
        <w:t> </w:t>
      </w:r>
      <w:r>
        <w:rPr>
          <w:color w:val="231F20"/>
        </w:rPr>
        <w:t>la</w:t>
      </w:r>
      <w:r>
        <w:rPr>
          <w:color w:val="231F20"/>
          <w:spacing w:val="19"/>
        </w:rPr>
        <w:t> </w:t>
      </w:r>
      <w:r>
        <w:rPr>
          <w:color w:val="231F20"/>
        </w:rPr>
        <w:t>esencia</w:t>
      </w:r>
      <w:r>
        <w:rPr>
          <w:color w:val="231F20"/>
          <w:spacing w:val="19"/>
        </w:rPr>
        <w:t> </w:t>
      </w:r>
      <w:r>
        <w:rPr>
          <w:color w:val="231F20"/>
        </w:rPr>
        <w:t>misma</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institución.</w:t>
      </w:r>
      <w:r>
        <w:rPr>
          <w:color w:val="231F20"/>
          <w:spacing w:val="19"/>
        </w:rPr>
        <w:t> </w:t>
      </w:r>
      <w:r>
        <w:rPr>
          <w:color w:val="231F20"/>
        </w:rPr>
        <w:t>Éstos</w:t>
      </w:r>
      <w:r>
        <w:rPr>
          <w:color w:val="231F20"/>
          <w:spacing w:val="19"/>
        </w:rPr>
        <w:t> </w:t>
      </w:r>
      <w:r>
        <w:rPr>
          <w:color w:val="231F20"/>
        </w:rPr>
        <w:t>no</w:t>
      </w:r>
      <w:r>
        <w:rPr>
          <w:color w:val="231F20"/>
          <w:spacing w:val="19"/>
        </w:rPr>
        <w:t> </w:t>
      </w:r>
      <w:r>
        <w:rPr>
          <w:color w:val="231F20"/>
        </w:rPr>
        <w:t>sólo</w:t>
      </w:r>
      <w:r>
        <w:rPr>
          <w:color w:val="231F20"/>
          <w:spacing w:val="21"/>
        </w:rPr>
        <w:t> </w:t>
      </w:r>
      <w:r>
        <w:rPr>
          <w:color w:val="231F20"/>
        </w:rPr>
        <w:t>protegen</w:t>
      </w:r>
      <w:r>
        <w:rPr>
          <w:color w:val="231F20"/>
          <w:spacing w:val="19"/>
        </w:rPr>
        <w:t> </w:t>
      </w:r>
      <w:r>
        <w:rPr>
          <w:color w:val="231F20"/>
        </w:rPr>
        <w:t>a</w:t>
      </w:r>
    </w:p>
    <w:p>
      <w:pPr>
        <w:spacing w:after="0" w:line="285" w:lineRule="auto"/>
        <w:jc w:val="right"/>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jc w:val="both"/>
      </w:pPr>
      <w:r>
        <w:rPr>
          <w:color w:val="231F20"/>
        </w:rPr>
        <w:t>los </w:t>
      </w:r>
      <w:r>
        <w:rPr>
          <w:color w:val="231F20"/>
          <w:spacing w:val="2"/>
        </w:rPr>
        <w:t>integrantes </w:t>
      </w:r>
      <w:r>
        <w:rPr>
          <w:color w:val="231F20"/>
        </w:rPr>
        <w:t>de la comunidad, sino que son la garantía misma de realización de   las funciones esenciales de la universidad y de los principios que la </w:t>
      </w:r>
      <w:r>
        <w:rPr>
          <w:color w:val="231F20"/>
          <w:spacing w:val="1"/>
        </w:rPr>
        <w:t> </w:t>
      </w:r>
      <w:r>
        <w:rPr>
          <w:color w:val="231F20"/>
          <w:spacing w:val="2"/>
        </w:rPr>
        <w:t>caracterizan.</w:t>
      </w:r>
    </w:p>
    <w:p>
      <w:pPr>
        <w:pStyle w:val="BodyText"/>
        <w:spacing w:line="285" w:lineRule="auto"/>
        <w:ind w:left="120" w:right="115" w:firstLine="360"/>
        <w:jc w:val="both"/>
      </w:pPr>
      <w:r>
        <w:rPr>
          <w:color w:val="231F20"/>
        </w:rPr>
        <w:t>Los derechos de la comunidad universitaria se deriva de principios básicos como la libertad de expresión, así como el libre examen y discusión de las ideas. Estos      se traducen en diversos derechos, que son más precisos al protejer, por ejemplo, la posibilidad de que los alumnos opinen sobre sus planes y programas de estudio, o que los profesores ejerzan las libertades de cátedra o de </w:t>
      </w:r>
      <w:r>
        <w:rPr>
          <w:color w:val="231F20"/>
          <w:spacing w:val="23"/>
        </w:rPr>
        <w:t> </w:t>
      </w:r>
      <w:r>
        <w:rPr>
          <w:color w:val="231F20"/>
        </w:rPr>
        <w:t>investigación.</w:t>
      </w:r>
    </w:p>
    <w:p>
      <w:pPr>
        <w:pStyle w:val="BodyText"/>
        <w:spacing w:line="285" w:lineRule="auto"/>
        <w:ind w:left="120" w:right="116" w:firstLine="360"/>
        <w:jc w:val="both"/>
      </w:pPr>
      <w:r>
        <w:rPr>
          <w:color w:val="231F20"/>
        </w:rPr>
        <w:t>Para</w:t>
      </w:r>
      <w:r>
        <w:rPr>
          <w:color w:val="231F20"/>
          <w:spacing w:val="-4"/>
        </w:rPr>
        <w:t> </w:t>
      </w:r>
      <w:r>
        <w:rPr>
          <w:color w:val="231F20"/>
        </w:rPr>
        <w:t>poder</w:t>
      </w:r>
      <w:r>
        <w:rPr>
          <w:color w:val="231F20"/>
          <w:spacing w:val="-4"/>
        </w:rPr>
        <w:t> </w:t>
      </w:r>
      <w:r>
        <w:rPr>
          <w:color w:val="231F20"/>
        </w:rPr>
        <w:t>comprender</w:t>
      </w:r>
      <w:r>
        <w:rPr>
          <w:color w:val="231F20"/>
          <w:spacing w:val="-4"/>
        </w:rPr>
        <w:t> </w:t>
      </w:r>
      <w:r>
        <w:rPr>
          <w:color w:val="231F20"/>
        </w:rPr>
        <w:t>plenamente</w:t>
      </w:r>
      <w:r>
        <w:rPr>
          <w:color w:val="231F20"/>
          <w:spacing w:val="-4"/>
        </w:rPr>
        <w:t> </w:t>
      </w:r>
      <w:r>
        <w:rPr>
          <w:color w:val="231F20"/>
        </w:rPr>
        <w:t>la</w:t>
      </w:r>
      <w:r>
        <w:rPr>
          <w:color w:val="231F20"/>
          <w:spacing w:val="-4"/>
        </w:rPr>
        <w:t> </w:t>
      </w:r>
      <w:r>
        <w:rPr>
          <w:color w:val="231F20"/>
        </w:rPr>
        <w:t>interacció</w:t>
      </w:r>
      <w:r>
        <w:rPr>
          <w:color w:val="231F20"/>
          <w:spacing w:val="-5"/>
        </w:rPr>
        <w:t> </w:t>
      </w:r>
      <w:r>
        <w:rPr>
          <w:color w:val="231F20"/>
        </w:rPr>
        <w:t>de</w:t>
      </w:r>
      <w:r>
        <w:rPr>
          <w:color w:val="231F20"/>
          <w:spacing w:val="-4"/>
        </w:rPr>
        <w:t> </w:t>
      </w:r>
      <w:r>
        <w:rPr>
          <w:color w:val="231F20"/>
        </w:rPr>
        <w:t>tales</w:t>
      </w:r>
      <w:r>
        <w:rPr>
          <w:color w:val="231F20"/>
          <w:spacing w:val="-4"/>
        </w:rPr>
        <w:t> </w:t>
      </w:r>
      <w:r>
        <w:rPr>
          <w:color w:val="231F20"/>
        </w:rPr>
        <w:t>derechos</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resto</w:t>
      </w:r>
      <w:r>
        <w:rPr>
          <w:color w:val="231F20"/>
          <w:spacing w:val="-4"/>
        </w:rPr>
        <w:t> </w:t>
      </w:r>
      <w:r>
        <w:rPr>
          <w:color w:val="231F20"/>
        </w:rPr>
        <w:t>de los ordenamientos dentro y fuera de la universidad, y la </w:t>
      </w:r>
      <w:r>
        <w:rPr>
          <w:color w:val="231F20"/>
          <w:spacing w:val="2"/>
        </w:rPr>
        <w:t>forma </w:t>
      </w:r>
      <w:r>
        <w:rPr>
          <w:color w:val="231F20"/>
        </w:rPr>
        <w:t>en que el humanismo y otros principios </w:t>
      </w:r>
      <w:r>
        <w:rPr>
          <w:color w:val="231F20"/>
          <w:spacing w:val="2"/>
        </w:rPr>
        <w:t>determinan </w:t>
      </w:r>
      <w:r>
        <w:rPr>
          <w:color w:val="231F20"/>
        </w:rPr>
        <w:t>su protección, es necesario hacer una breve revisión  no sólo de los principios universitarios básicos, sino del doble papel que estos tienen en el sistema jurídico</w:t>
      </w:r>
      <w:r>
        <w:rPr>
          <w:color w:val="231F20"/>
          <w:spacing w:val="38"/>
        </w:rPr>
        <w:t> </w:t>
      </w:r>
      <w:r>
        <w:rPr>
          <w:color w:val="231F20"/>
        </w:rPr>
        <w:t>actual.</w:t>
      </w:r>
    </w:p>
    <w:p>
      <w:pPr>
        <w:pStyle w:val="BodyText"/>
      </w:pPr>
    </w:p>
    <w:p>
      <w:pPr>
        <w:pStyle w:val="BodyText"/>
        <w:spacing w:before="2"/>
        <w:rPr>
          <w:sz w:val="30"/>
        </w:rPr>
      </w:pPr>
    </w:p>
    <w:p>
      <w:pPr>
        <w:spacing w:before="0"/>
        <w:ind w:left="120" w:right="0" w:firstLine="0"/>
        <w:jc w:val="both"/>
        <w:rPr>
          <w:sz w:val="17"/>
        </w:rPr>
      </w:pPr>
      <w:r>
        <w:rPr>
          <w:color w:val="231F20"/>
          <w:spacing w:val="1"/>
          <w:w w:val="140"/>
          <w:sz w:val="22"/>
        </w:rPr>
        <w:t>e</w:t>
      </w:r>
      <w:r>
        <w:rPr>
          <w:color w:val="231F20"/>
          <w:w w:val="225"/>
          <w:sz w:val="17"/>
        </w:rPr>
        <w:t>l</w:t>
      </w:r>
      <w:r>
        <w:rPr>
          <w:color w:val="231F20"/>
          <w:spacing w:val="14"/>
          <w:sz w:val="17"/>
        </w:rPr>
        <w:t> </w:t>
      </w:r>
      <w:r>
        <w:rPr>
          <w:color w:val="231F20"/>
          <w:spacing w:val="1"/>
          <w:w w:val="166"/>
          <w:sz w:val="17"/>
        </w:rPr>
        <w:t>h</w:t>
      </w:r>
      <w:r>
        <w:rPr>
          <w:color w:val="231F20"/>
          <w:spacing w:val="1"/>
          <w:w w:val="110"/>
          <w:sz w:val="17"/>
        </w:rPr>
        <w:t>U</w:t>
      </w:r>
      <w:r>
        <w:rPr>
          <w:color w:val="231F20"/>
          <w:spacing w:val="1"/>
          <w:w w:val="123"/>
          <w:sz w:val="17"/>
        </w:rPr>
        <w:t>m</w:t>
      </w:r>
      <w:r>
        <w:rPr>
          <w:color w:val="231F20"/>
          <w:spacing w:val="1"/>
          <w:w w:val="157"/>
          <w:sz w:val="17"/>
        </w:rPr>
        <w:t>a</w:t>
      </w:r>
      <w:r>
        <w:rPr>
          <w:color w:val="231F20"/>
          <w:spacing w:val="1"/>
          <w:w w:val="155"/>
          <w:sz w:val="17"/>
        </w:rPr>
        <w:t>n</w:t>
      </w:r>
      <w:r>
        <w:rPr>
          <w:color w:val="231F20"/>
          <w:spacing w:val="1"/>
          <w:w w:val="131"/>
          <w:sz w:val="17"/>
        </w:rPr>
        <w:t>i</w:t>
      </w:r>
      <w:r>
        <w:rPr>
          <w:color w:val="231F20"/>
          <w:spacing w:val="1"/>
          <w:w w:val="144"/>
          <w:sz w:val="17"/>
        </w:rPr>
        <w:t>s</w:t>
      </w:r>
      <w:r>
        <w:rPr>
          <w:color w:val="231F20"/>
          <w:spacing w:val="1"/>
          <w:w w:val="123"/>
          <w:sz w:val="17"/>
        </w:rPr>
        <w:t>m</w:t>
      </w:r>
      <w:r>
        <w:rPr>
          <w:color w:val="231F20"/>
          <w:w w:val="170"/>
          <w:sz w:val="17"/>
        </w:rPr>
        <w:t>o</w:t>
      </w:r>
      <w:r>
        <w:rPr>
          <w:color w:val="231F20"/>
          <w:spacing w:val="14"/>
          <w:sz w:val="17"/>
        </w:rPr>
        <w:t> </w:t>
      </w:r>
      <w:r>
        <w:rPr>
          <w:color w:val="231F20"/>
          <w:spacing w:val="1"/>
          <w:w w:val="167"/>
          <w:sz w:val="17"/>
        </w:rPr>
        <w:t>c</w:t>
      </w:r>
      <w:r>
        <w:rPr>
          <w:color w:val="231F20"/>
          <w:spacing w:val="1"/>
          <w:w w:val="170"/>
          <w:sz w:val="17"/>
        </w:rPr>
        <w:t>o</w:t>
      </w:r>
      <w:r>
        <w:rPr>
          <w:color w:val="231F20"/>
          <w:spacing w:val="1"/>
          <w:w w:val="123"/>
          <w:sz w:val="17"/>
        </w:rPr>
        <w:t>m</w:t>
      </w:r>
      <w:r>
        <w:rPr>
          <w:color w:val="231F20"/>
          <w:w w:val="170"/>
          <w:sz w:val="17"/>
        </w:rPr>
        <w:t>o</w:t>
      </w:r>
      <w:r>
        <w:rPr>
          <w:color w:val="231F20"/>
          <w:spacing w:val="14"/>
          <w:sz w:val="17"/>
        </w:rPr>
        <w:t> </w:t>
      </w:r>
      <w:r>
        <w:rPr>
          <w:color w:val="231F20"/>
          <w:spacing w:val="1"/>
          <w:w w:val="104"/>
          <w:sz w:val="17"/>
        </w:rPr>
        <w:t>P</w:t>
      </w:r>
      <w:r>
        <w:rPr>
          <w:color w:val="231F20"/>
          <w:spacing w:val="1"/>
          <w:w w:val="226"/>
          <w:sz w:val="17"/>
        </w:rPr>
        <w:t>r</w:t>
      </w:r>
      <w:r>
        <w:rPr>
          <w:color w:val="231F20"/>
          <w:spacing w:val="1"/>
          <w:w w:val="131"/>
          <w:sz w:val="17"/>
        </w:rPr>
        <w:t>i</w:t>
      </w:r>
      <w:r>
        <w:rPr>
          <w:color w:val="231F20"/>
          <w:spacing w:val="1"/>
          <w:w w:val="155"/>
          <w:sz w:val="17"/>
        </w:rPr>
        <w:t>n</w:t>
      </w:r>
      <w:r>
        <w:rPr>
          <w:color w:val="231F20"/>
          <w:spacing w:val="1"/>
          <w:w w:val="167"/>
          <w:sz w:val="17"/>
        </w:rPr>
        <w:t>c</w:t>
      </w:r>
      <w:r>
        <w:rPr>
          <w:color w:val="231F20"/>
          <w:spacing w:val="1"/>
          <w:w w:val="131"/>
          <w:sz w:val="17"/>
        </w:rPr>
        <w:t>i</w:t>
      </w:r>
      <w:r>
        <w:rPr>
          <w:color w:val="231F20"/>
          <w:spacing w:val="1"/>
          <w:w w:val="104"/>
          <w:sz w:val="17"/>
        </w:rPr>
        <w:t>P</w:t>
      </w:r>
      <w:r>
        <w:rPr>
          <w:color w:val="231F20"/>
          <w:spacing w:val="1"/>
          <w:w w:val="131"/>
          <w:sz w:val="17"/>
        </w:rPr>
        <w:t>i</w:t>
      </w:r>
      <w:r>
        <w:rPr>
          <w:color w:val="231F20"/>
          <w:w w:val="170"/>
          <w:sz w:val="17"/>
        </w:rPr>
        <w:t>o</w:t>
      </w:r>
      <w:r>
        <w:rPr>
          <w:color w:val="231F20"/>
          <w:spacing w:val="14"/>
          <w:sz w:val="17"/>
        </w:rPr>
        <w:t> </w:t>
      </w:r>
      <w:r>
        <w:rPr>
          <w:color w:val="231F20"/>
          <w:spacing w:val="1"/>
          <w:w w:val="145"/>
          <w:sz w:val="17"/>
        </w:rPr>
        <w:t>e</w:t>
      </w:r>
      <w:r>
        <w:rPr>
          <w:color w:val="231F20"/>
          <w:spacing w:val="1"/>
          <w:w w:val="144"/>
          <w:sz w:val="17"/>
        </w:rPr>
        <w:t>s</w:t>
      </w:r>
      <w:r>
        <w:rPr>
          <w:color w:val="231F20"/>
          <w:spacing w:val="1"/>
          <w:w w:val="145"/>
          <w:sz w:val="17"/>
        </w:rPr>
        <w:t>e</w:t>
      </w:r>
      <w:r>
        <w:rPr>
          <w:color w:val="231F20"/>
          <w:spacing w:val="1"/>
          <w:w w:val="155"/>
          <w:sz w:val="17"/>
        </w:rPr>
        <w:t>n</w:t>
      </w:r>
      <w:r>
        <w:rPr>
          <w:color w:val="231F20"/>
          <w:spacing w:val="1"/>
          <w:w w:val="167"/>
          <w:sz w:val="17"/>
        </w:rPr>
        <w:t>c</w:t>
      </w:r>
      <w:r>
        <w:rPr>
          <w:color w:val="231F20"/>
          <w:spacing w:val="1"/>
          <w:w w:val="131"/>
          <w:sz w:val="17"/>
        </w:rPr>
        <w:t>i</w:t>
      </w:r>
      <w:r>
        <w:rPr>
          <w:color w:val="231F20"/>
          <w:spacing w:val="1"/>
          <w:w w:val="157"/>
          <w:sz w:val="17"/>
        </w:rPr>
        <w:t>a</w:t>
      </w:r>
      <w:r>
        <w:rPr>
          <w:color w:val="231F20"/>
          <w:w w:val="225"/>
          <w:sz w:val="17"/>
        </w:rPr>
        <w:t>l</w:t>
      </w:r>
      <w:r>
        <w:rPr>
          <w:color w:val="231F20"/>
          <w:spacing w:val="14"/>
          <w:sz w:val="17"/>
        </w:rPr>
        <w:t> </w:t>
      </w:r>
      <w:r>
        <w:rPr>
          <w:color w:val="231F20"/>
          <w:spacing w:val="1"/>
          <w:w w:val="157"/>
          <w:sz w:val="17"/>
        </w:rPr>
        <w:t>d</w:t>
      </w:r>
      <w:r>
        <w:rPr>
          <w:color w:val="231F20"/>
          <w:w w:val="145"/>
          <w:sz w:val="17"/>
        </w:rPr>
        <w:t>e</w:t>
      </w:r>
      <w:r>
        <w:rPr>
          <w:color w:val="231F20"/>
          <w:spacing w:val="14"/>
          <w:sz w:val="17"/>
        </w:rPr>
        <w:t> </w:t>
      </w:r>
      <w:r>
        <w:rPr>
          <w:color w:val="231F20"/>
          <w:spacing w:val="-3"/>
          <w:w w:val="225"/>
          <w:sz w:val="17"/>
        </w:rPr>
        <w:t>l</w:t>
      </w:r>
      <w:r>
        <w:rPr>
          <w:color w:val="231F20"/>
          <w:spacing w:val="1"/>
          <w:w w:val="170"/>
          <w:sz w:val="17"/>
        </w:rPr>
        <w:t>o</w:t>
      </w:r>
      <w:r>
        <w:rPr>
          <w:color w:val="231F20"/>
          <w:w w:val="144"/>
          <w:sz w:val="17"/>
        </w:rPr>
        <w:t>s</w:t>
      </w:r>
      <w:r>
        <w:rPr>
          <w:color w:val="231F20"/>
          <w:spacing w:val="14"/>
          <w:sz w:val="17"/>
        </w:rPr>
        <w:t> </w:t>
      </w:r>
      <w:r>
        <w:rPr>
          <w:color w:val="231F20"/>
          <w:spacing w:val="1"/>
          <w:w w:val="157"/>
          <w:sz w:val="17"/>
        </w:rPr>
        <w:t>d</w:t>
      </w:r>
      <w:r>
        <w:rPr>
          <w:color w:val="231F20"/>
          <w:spacing w:val="1"/>
          <w:w w:val="145"/>
          <w:sz w:val="17"/>
        </w:rPr>
        <w:t>e</w:t>
      </w:r>
      <w:r>
        <w:rPr>
          <w:color w:val="231F20"/>
          <w:spacing w:val="1"/>
          <w:w w:val="226"/>
          <w:sz w:val="17"/>
        </w:rPr>
        <w:t>r</w:t>
      </w:r>
      <w:r>
        <w:rPr>
          <w:color w:val="231F20"/>
          <w:spacing w:val="1"/>
          <w:w w:val="145"/>
          <w:sz w:val="17"/>
        </w:rPr>
        <w:t>e</w:t>
      </w:r>
      <w:r>
        <w:rPr>
          <w:color w:val="231F20"/>
          <w:spacing w:val="1"/>
          <w:w w:val="167"/>
          <w:sz w:val="17"/>
        </w:rPr>
        <w:t>c</w:t>
      </w:r>
      <w:r>
        <w:rPr>
          <w:color w:val="231F20"/>
          <w:spacing w:val="1"/>
          <w:w w:val="166"/>
          <w:sz w:val="17"/>
        </w:rPr>
        <w:t>h</w:t>
      </w:r>
      <w:r>
        <w:rPr>
          <w:color w:val="231F20"/>
          <w:spacing w:val="1"/>
          <w:w w:val="170"/>
          <w:sz w:val="17"/>
        </w:rPr>
        <w:t>o</w:t>
      </w:r>
      <w:r>
        <w:rPr>
          <w:color w:val="231F20"/>
          <w:w w:val="144"/>
          <w:sz w:val="17"/>
        </w:rPr>
        <w:t>s</w:t>
      </w:r>
      <w:r>
        <w:rPr>
          <w:color w:val="231F20"/>
          <w:spacing w:val="14"/>
          <w:sz w:val="17"/>
        </w:rPr>
        <w:t> </w:t>
      </w:r>
      <w:r>
        <w:rPr>
          <w:color w:val="231F20"/>
          <w:spacing w:val="1"/>
          <w:w w:val="110"/>
          <w:sz w:val="17"/>
        </w:rPr>
        <w:t>U</w:t>
      </w:r>
      <w:r>
        <w:rPr>
          <w:color w:val="231F20"/>
          <w:spacing w:val="1"/>
          <w:w w:val="155"/>
          <w:sz w:val="17"/>
        </w:rPr>
        <w:t>n</w:t>
      </w:r>
      <w:r>
        <w:rPr>
          <w:color w:val="231F20"/>
          <w:spacing w:val="1"/>
          <w:w w:val="131"/>
          <w:sz w:val="17"/>
        </w:rPr>
        <w:t>i</w:t>
      </w:r>
      <w:r>
        <w:rPr>
          <w:color w:val="231F20"/>
          <w:spacing w:val="1"/>
          <w:w w:val="150"/>
          <w:sz w:val="17"/>
        </w:rPr>
        <w:t>v</w:t>
      </w:r>
      <w:r>
        <w:rPr>
          <w:color w:val="231F20"/>
          <w:spacing w:val="1"/>
          <w:w w:val="145"/>
          <w:sz w:val="17"/>
        </w:rPr>
        <w:t>e</w:t>
      </w:r>
      <w:r>
        <w:rPr>
          <w:color w:val="231F20"/>
          <w:spacing w:val="1"/>
          <w:w w:val="226"/>
          <w:sz w:val="17"/>
        </w:rPr>
        <w:t>r</w:t>
      </w:r>
      <w:r>
        <w:rPr>
          <w:color w:val="231F20"/>
          <w:spacing w:val="1"/>
          <w:w w:val="144"/>
          <w:sz w:val="17"/>
        </w:rPr>
        <w:t>s</w:t>
      </w:r>
      <w:r>
        <w:rPr>
          <w:color w:val="231F20"/>
          <w:spacing w:val="1"/>
          <w:w w:val="131"/>
          <w:sz w:val="17"/>
        </w:rPr>
        <w:t>i</w:t>
      </w:r>
      <w:r>
        <w:rPr>
          <w:color w:val="231F20"/>
          <w:spacing w:val="-14"/>
          <w:w w:val="260"/>
          <w:sz w:val="17"/>
        </w:rPr>
        <w:t>t</w:t>
      </w:r>
      <w:r>
        <w:rPr>
          <w:color w:val="231F20"/>
          <w:spacing w:val="1"/>
          <w:w w:val="157"/>
          <w:sz w:val="17"/>
        </w:rPr>
        <w:t>a</w:t>
      </w:r>
      <w:r>
        <w:rPr>
          <w:color w:val="231F20"/>
          <w:spacing w:val="1"/>
          <w:w w:val="226"/>
          <w:sz w:val="17"/>
        </w:rPr>
        <w:t>r</w:t>
      </w:r>
      <w:r>
        <w:rPr>
          <w:color w:val="231F20"/>
          <w:spacing w:val="1"/>
          <w:w w:val="131"/>
          <w:sz w:val="17"/>
        </w:rPr>
        <w:t>i</w:t>
      </w:r>
      <w:r>
        <w:rPr>
          <w:color w:val="231F20"/>
          <w:spacing w:val="1"/>
          <w:w w:val="170"/>
          <w:sz w:val="17"/>
        </w:rPr>
        <w:t>o</w:t>
      </w:r>
      <w:r>
        <w:rPr>
          <w:color w:val="231F20"/>
          <w:w w:val="144"/>
          <w:sz w:val="17"/>
        </w:rPr>
        <w:t>s</w:t>
      </w:r>
    </w:p>
    <w:p>
      <w:pPr>
        <w:pStyle w:val="BodyText"/>
      </w:pPr>
    </w:p>
    <w:p>
      <w:pPr>
        <w:pStyle w:val="BodyText"/>
        <w:spacing w:line="285" w:lineRule="auto" w:before="154"/>
        <w:ind w:left="120" w:right="116"/>
        <w:jc w:val="both"/>
      </w:pPr>
      <w:r>
        <w:rPr>
          <w:color w:val="231F20"/>
        </w:rPr>
        <w:t>En el contexto universitario, es frecuente hablar de principios esenciales que </w:t>
      </w:r>
      <w:r>
        <w:rPr>
          <w:color w:val="231F20"/>
          <w:spacing w:val="2"/>
        </w:rPr>
        <w:t>dan</w:t>
      </w:r>
      <w:r>
        <w:rPr>
          <w:color w:val="231F20"/>
          <w:spacing w:val="59"/>
        </w:rPr>
        <w:t> </w:t>
      </w:r>
      <w:r>
        <w:rPr>
          <w:color w:val="231F20"/>
        </w:rPr>
        <w:t>vida a la universidad como institución y existe un acuerdo más o menos extendido sobre ellos; sin embargo, cada casa de estudio, de acuerdo con su contexto social, histórico, tradiciones docentes y de investigación, materializa estos principios en </w:t>
      </w:r>
      <w:r>
        <w:rPr>
          <w:color w:val="231F20"/>
          <w:spacing w:val="2"/>
        </w:rPr>
        <w:t>los </w:t>
      </w:r>
      <w:r>
        <w:rPr>
          <w:color w:val="231F20"/>
        </w:rPr>
        <w:t>documentos básicos que </w:t>
      </w:r>
      <w:r>
        <w:rPr>
          <w:color w:val="231F20"/>
          <w:spacing w:val="2"/>
        </w:rPr>
        <w:t>determinan </w:t>
      </w:r>
      <w:r>
        <w:rPr>
          <w:color w:val="231F20"/>
        </w:rPr>
        <w:t>su </w:t>
      </w:r>
      <w:r>
        <w:rPr>
          <w:color w:val="231F20"/>
          <w:spacing w:val="29"/>
        </w:rPr>
        <w:t> </w:t>
      </w:r>
      <w:r>
        <w:rPr>
          <w:color w:val="231F20"/>
        </w:rPr>
        <w:t>actuar.</w:t>
      </w:r>
    </w:p>
    <w:p>
      <w:pPr>
        <w:pStyle w:val="BodyText"/>
        <w:spacing w:line="285" w:lineRule="auto"/>
        <w:ind w:left="120" w:right="114" w:firstLine="360"/>
        <w:jc w:val="both"/>
      </w:pPr>
      <w:r>
        <w:rPr>
          <w:color w:val="231F20"/>
        </w:rPr>
        <w:t>Las declaraciones de principios son importantes porque </w:t>
      </w:r>
      <w:r>
        <w:rPr>
          <w:color w:val="231F20"/>
          <w:spacing w:val="2"/>
        </w:rPr>
        <w:t>permiten </w:t>
      </w:r>
      <w:r>
        <w:rPr>
          <w:color w:val="231F20"/>
        </w:rPr>
        <w:t>contar </w:t>
      </w:r>
      <w:r>
        <w:rPr>
          <w:color w:val="231F20"/>
          <w:spacing w:val="2"/>
        </w:rPr>
        <w:t>con</w:t>
      </w:r>
      <w:r>
        <w:rPr>
          <w:color w:val="231F20"/>
          <w:spacing w:val="59"/>
        </w:rPr>
        <w:t> </w:t>
      </w:r>
      <w:r>
        <w:rPr>
          <w:color w:val="231F20"/>
        </w:rPr>
        <w:t>una visión genérica sobre la </w:t>
      </w:r>
      <w:r>
        <w:rPr>
          <w:color w:val="231F20"/>
          <w:spacing w:val="2"/>
        </w:rPr>
        <w:t>forma </w:t>
      </w:r>
      <w:r>
        <w:rPr>
          <w:color w:val="231F20"/>
        </w:rPr>
        <w:t>en que una institución se define a sí </w:t>
      </w:r>
      <w:r>
        <w:rPr>
          <w:color w:val="231F20"/>
          <w:spacing w:val="2"/>
        </w:rPr>
        <w:t>misma.     </w:t>
      </w:r>
      <w:r>
        <w:rPr>
          <w:color w:val="231F20"/>
          <w:spacing w:val="59"/>
        </w:rPr>
        <w:t> </w:t>
      </w:r>
      <w:r>
        <w:rPr>
          <w:color w:val="231F20"/>
        </w:rPr>
        <w:t>Es lo que en el mundo del Derecho se identifica con la función estructural de </w:t>
      </w:r>
      <w:r>
        <w:rPr>
          <w:color w:val="231F20"/>
          <w:spacing w:val="2"/>
        </w:rPr>
        <w:t>los</w:t>
      </w:r>
      <w:r>
        <w:rPr>
          <w:color w:val="231F20"/>
          <w:spacing w:val="59"/>
        </w:rPr>
        <w:t> </w:t>
      </w:r>
      <w:r>
        <w:rPr>
          <w:color w:val="231F20"/>
        </w:rPr>
        <w:t>principios, que constituye el alma o </w:t>
      </w:r>
      <w:r>
        <w:rPr>
          <w:color w:val="231F20"/>
          <w:spacing w:val="2"/>
        </w:rPr>
        <w:t>armazón </w:t>
      </w:r>
      <w:r>
        <w:rPr>
          <w:color w:val="231F20"/>
        </w:rPr>
        <w:t>del andamiaje jurídico institucional.  </w:t>
      </w:r>
      <w:r>
        <w:rPr>
          <w:color w:val="231F20"/>
          <w:spacing w:val="-2"/>
        </w:rPr>
        <w:t>Por </w:t>
      </w:r>
      <w:r>
        <w:rPr>
          <w:color w:val="231F20"/>
        </w:rPr>
        <w:t>ese motivo a menudo las encontramos en los documentos básicos que dan vida   a las instituciones, tanto los que emite la propia universidad, como </w:t>
      </w:r>
      <w:r>
        <w:rPr>
          <w:color w:val="231F20"/>
          <w:spacing w:val="3"/>
        </w:rPr>
        <w:t>normas </w:t>
      </w:r>
      <w:r>
        <w:rPr>
          <w:color w:val="231F20"/>
        </w:rPr>
        <w:t>generales que </w:t>
      </w:r>
      <w:r>
        <w:rPr>
          <w:color w:val="231F20"/>
          <w:spacing w:val="2"/>
        </w:rPr>
        <w:t>determinan </w:t>
      </w:r>
      <w:r>
        <w:rPr>
          <w:color w:val="231F20"/>
        </w:rPr>
        <w:t>su </w:t>
      </w:r>
      <w:r>
        <w:rPr>
          <w:color w:val="231F20"/>
          <w:spacing w:val="8"/>
        </w:rPr>
        <w:t> </w:t>
      </w:r>
      <w:r>
        <w:rPr>
          <w:color w:val="231F20"/>
        </w:rPr>
        <w:t>actuar.</w:t>
      </w:r>
    </w:p>
    <w:p>
      <w:pPr>
        <w:pStyle w:val="BodyText"/>
        <w:spacing w:line="285" w:lineRule="auto"/>
        <w:ind w:left="120" w:right="116" w:firstLine="360"/>
        <w:jc w:val="both"/>
      </w:pPr>
      <w:r>
        <w:rPr>
          <w:color w:val="231F20"/>
        </w:rPr>
        <w:t>Un ejemplo del último caso lo encontramos en el sistema jurídico mexicano,    en la fracción </w:t>
      </w:r>
      <w:r>
        <w:rPr>
          <w:color w:val="231F20"/>
          <w:w w:val="110"/>
          <w:sz w:val="17"/>
        </w:rPr>
        <w:t>vii </w:t>
      </w:r>
      <w:r>
        <w:rPr>
          <w:color w:val="231F20"/>
        </w:rPr>
        <w:t>del artículo tercero constitucional, que menciona algunos de </w:t>
      </w:r>
      <w:r>
        <w:rPr>
          <w:color w:val="231F20"/>
          <w:spacing w:val="2"/>
        </w:rPr>
        <w:t>los </w:t>
      </w:r>
      <w:r>
        <w:rPr>
          <w:color w:val="231F20"/>
        </w:rPr>
        <w:t>principios básicos de la universidad mexicana y que a la letra </w:t>
      </w:r>
      <w:r>
        <w:rPr>
          <w:color w:val="231F20"/>
          <w:spacing w:val="52"/>
        </w:rPr>
        <w:t> </w:t>
      </w:r>
      <w:r>
        <w:rPr>
          <w:color w:val="231F20"/>
        </w:rPr>
        <w:t>prescribe:</w:t>
      </w:r>
    </w:p>
    <w:p>
      <w:pPr>
        <w:pStyle w:val="BodyText"/>
        <w:spacing w:before="8"/>
        <w:rPr>
          <w:sz w:val="27"/>
        </w:rPr>
      </w:pPr>
    </w:p>
    <w:p>
      <w:pPr>
        <w:spacing w:line="312" w:lineRule="auto" w:before="1"/>
        <w:ind w:left="480" w:right="116" w:firstLine="0"/>
        <w:jc w:val="both"/>
        <w:rPr>
          <w:sz w:val="20"/>
        </w:rPr>
      </w:pPr>
      <w:r>
        <w:rPr>
          <w:color w:val="231F20"/>
          <w:sz w:val="20"/>
        </w:rPr>
        <w:t>VII. Las universidades y las demás instituciones de educación superior a las que la ley otorgue autonomía, tendrán la facultad y la responsabilidad de gobernarse a si mismas; realizarán sus fines de educar, investigar y difundir la cultura de acuerdo con los princi- pios de este artículo, respetando la libertad de cátedra e investigación y de libre  examen</w:t>
      </w:r>
    </w:p>
    <w:p>
      <w:pPr>
        <w:spacing w:after="0" w:line="312" w:lineRule="auto"/>
        <w:jc w:val="both"/>
        <w:rPr>
          <w:sz w:val="20"/>
        </w:rPr>
        <w:sectPr>
          <w:pgSz w:w="9640" w:h="13720"/>
          <w:pgMar w:header="721" w:footer="0" w:top="1000" w:bottom="280" w:left="960" w:right="960"/>
        </w:sectPr>
      </w:pPr>
    </w:p>
    <w:p>
      <w:pPr>
        <w:pStyle w:val="BodyText"/>
        <w:rPr>
          <w:sz w:val="20"/>
        </w:rPr>
      </w:pPr>
    </w:p>
    <w:p>
      <w:pPr>
        <w:pStyle w:val="BodyText"/>
        <w:spacing w:before="8"/>
        <w:rPr>
          <w:sz w:val="16"/>
        </w:rPr>
      </w:pPr>
    </w:p>
    <w:p>
      <w:pPr>
        <w:spacing w:line="312" w:lineRule="auto" w:before="71"/>
        <w:ind w:left="480" w:right="115" w:firstLine="0"/>
        <w:jc w:val="both"/>
        <w:rPr>
          <w:sz w:val="20"/>
        </w:rPr>
      </w:pPr>
      <w:r>
        <w:rPr>
          <w:color w:val="231F20"/>
          <w:sz w:val="20"/>
        </w:rPr>
        <w:t>y discusión de las ideas; </w:t>
      </w:r>
      <w:r>
        <w:rPr>
          <w:color w:val="231F20"/>
          <w:spacing w:val="2"/>
          <w:sz w:val="20"/>
        </w:rPr>
        <w:t>determinarán </w:t>
      </w:r>
      <w:r>
        <w:rPr>
          <w:color w:val="231F20"/>
          <w:sz w:val="20"/>
        </w:rPr>
        <w:t>sus planes y programas; fijarán los </w:t>
      </w:r>
      <w:r>
        <w:rPr>
          <w:color w:val="231F20"/>
          <w:spacing w:val="2"/>
          <w:sz w:val="20"/>
        </w:rPr>
        <w:t>términos </w:t>
      </w:r>
      <w:r>
        <w:rPr>
          <w:color w:val="231F20"/>
          <w:sz w:val="20"/>
        </w:rPr>
        <w:t>de ingreso, promoción y permanencia de su personal académico; y administrarán su patri- monio.</w:t>
      </w:r>
      <w:r>
        <w:rPr>
          <w:color w:val="231F20"/>
          <w:spacing w:val="-14"/>
          <w:sz w:val="20"/>
        </w:rPr>
        <w:t> </w:t>
      </w:r>
      <w:r>
        <w:rPr>
          <w:color w:val="231F20"/>
          <w:sz w:val="20"/>
        </w:rPr>
        <w:t>Las</w:t>
      </w:r>
      <w:r>
        <w:rPr>
          <w:color w:val="231F20"/>
          <w:spacing w:val="-14"/>
          <w:sz w:val="20"/>
        </w:rPr>
        <w:t> </w:t>
      </w:r>
      <w:r>
        <w:rPr>
          <w:color w:val="231F20"/>
          <w:sz w:val="20"/>
        </w:rPr>
        <w:t>relaciones</w:t>
      </w:r>
      <w:r>
        <w:rPr>
          <w:color w:val="231F20"/>
          <w:spacing w:val="-14"/>
          <w:sz w:val="20"/>
        </w:rPr>
        <w:t> </w:t>
      </w:r>
      <w:r>
        <w:rPr>
          <w:color w:val="231F20"/>
          <w:sz w:val="20"/>
        </w:rPr>
        <w:t>laborales,</w:t>
      </w:r>
      <w:r>
        <w:rPr>
          <w:color w:val="231F20"/>
          <w:spacing w:val="-14"/>
          <w:sz w:val="20"/>
        </w:rPr>
        <w:t> </w:t>
      </w:r>
      <w:r>
        <w:rPr>
          <w:color w:val="231F20"/>
          <w:sz w:val="20"/>
        </w:rPr>
        <w:t>tanto</w:t>
      </w:r>
      <w:r>
        <w:rPr>
          <w:color w:val="231F20"/>
          <w:spacing w:val="-14"/>
          <w:sz w:val="20"/>
        </w:rPr>
        <w:t> </w:t>
      </w:r>
      <w:r>
        <w:rPr>
          <w:color w:val="231F20"/>
          <w:sz w:val="20"/>
        </w:rPr>
        <w:t>del</w:t>
      </w:r>
      <w:r>
        <w:rPr>
          <w:color w:val="231F20"/>
          <w:spacing w:val="-14"/>
          <w:sz w:val="20"/>
        </w:rPr>
        <w:t> </w:t>
      </w:r>
      <w:r>
        <w:rPr>
          <w:color w:val="231F20"/>
          <w:sz w:val="20"/>
        </w:rPr>
        <w:t>personal</w:t>
      </w:r>
      <w:r>
        <w:rPr>
          <w:color w:val="231F20"/>
          <w:spacing w:val="-14"/>
          <w:sz w:val="20"/>
        </w:rPr>
        <w:t> </w:t>
      </w:r>
      <w:r>
        <w:rPr>
          <w:color w:val="231F20"/>
          <w:sz w:val="20"/>
        </w:rPr>
        <w:t>académico</w:t>
      </w:r>
      <w:r>
        <w:rPr>
          <w:color w:val="231F20"/>
          <w:spacing w:val="-14"/>
          <w:sz w:val="20"/>
        </w:rPr>
        <w:t> </w:t>
      </w:r>
      <w:r>
        <w:rPr>
          <w:color w:val="231F20"/>
          <w:sz w:val="20"/>
        </w:rPr>
        <w:t>como</w:t>
      </w:r>
      <w:r>
        <w:rPr>
          <w:color w:val="231F20"/>
          <w:spacing w:val="-14"/>
          <w:sz w:val="20"/>
        </w:rPr>
        <w:t> </w:t>
      </w:r>
      <w:r>
        <w:rPr>
          <w:color w:val="231F20"/>
          <w:sz w:val="20"/>
        </w:rPr>
        <w:t>del</w:t>
      </w:r>
      <w:r>
        <w:rPr>
          <w:color w:val="231F20"/>
          <w:spacing w:val="-14"/>
          <w:sz w:val="20"/>
        </w:rPr>
        <w:t> </w:t>
      </w:r>
      <w:r>
        <w:rPr>
          <w:color w:val="231F20"/>
          <w:sz w:val="20"/>
        </w:rPr>
        <w:t>administrativo,</w:t>
      </w:r>
      <w:r>
        <w:rPr>
          <w:color w:val="231F20"/>
          <w:spacing w:val="-14"/>
          <w:sz w:val="20"/>
        </w:rPr>
        <w:t> </w:t>
      </w:r>
      <w:r>
        <w:rPr>
          <w:color w:val="231F20"/>
          <w:sz w:val="20"/>
        </w:rPr>
        <w:t>se normarán por el apartado A del artículo 123 de esta Constitución, en los </w:t>
      </w:r>
      <w:r>
        <w:rPr>
          <w:color w:val="231F20"/>
          <w:spacing w:val="2"/>
          <w:sz w:val="20"/>
        </w:rPr>
        <w:t>términos </w:t>
      </w:r>
      <w:r>
        <w:rPr>
          <w:color w:val="231F20"/>
          <w:sz w:val="20"/>
        </w:rPr>
        <w:t>y con las modalidades que establezca la Ley Federal del Trabajo conforme a las características propias de un trabajo especial, de manera que concuerden con la autonomía, la libertad de cátedra e investigación y los fines de las instituciones a que esta fracción se</w:t>
      </w:r>
      <w:r>
        <w:rPr>
          <w:color w:val="231F20"/>
          <w:spacing w:val="25"/>
          <w:sz w:val="20"/>
        </w:rPr>
        <w:t> </w:t>
      </w:r>
      <w:r>
        <w:rPr>
          <w:color w:val="231F20"/>
          <w:sz w:val="20"/>
        </w:rPr>
        <w:t>refiere.</w:t>
      </w:r>
    </w:p>
    <w:p>
      <w:pPr>
        <w:pStyle w:val="BodyText"/>
        <w:spacing w:before="11"/>
        <w:rPr>
          <w:sz w:val="29"/>
        </w:rPr>
      </w:pPr>
    </w:p>
    <w:p>
      <w:pPr>
        <w:pStyle w:val="BodyText"/>
        <w:spacing w:line="285" w:lineRule="auto"/>
        <w:ind w:left="120" w:right="116"/>
        <w:jc w:val="both"/>
      </w:pPr>
      <w:r>
        <w:rPr>
          <w:color w:val="231F20"/>
        </w:rPr>
        <w:t>Los anteriores principios son básicos para todas las universidades mexicanas. Este artículo no sólo atiende a los principios, sino a las funciones que han de sustentar la vida universitaria que son, a la vez, los fines de la institución.</w:t>
      </w:r>
    </w:p>
    <w:p>
      <w:pPr>
        <w:pStyle w:val="BodyText"/>
        <w:spacing w:line="280" w:lineRule="auto"/>
        <w:ind w:left="120" w:right="116" w:firstLine="360"/>
        <w:jc w:val="both"/>
      </w:pPr>
      <w:r>
        <w:rPr>
          <w:color w:val="231F20"/>
        </w:rPr>
        <w:t>Cada una de las universidades en México los traslada a sus leyes y estatutos, </w:t>
      </w:r>
      <w:r>
        <w:rPr>
          <w:color w:val="231F20"/>
          <w:spacing w:val="-3"/>
        </w:rPr>
        <w:t>generando</w:t>
      </w:r>
      <w:r>
        <w:rPr>
          <w:color w:val="231F20"/>
          <w:spacing w:val="-13"/>
        </w:rPr>
        <w:t> </w:t>
      </w:r>
      <w:r>
        <w:rPr>
          <w:color w:val="231F20"/>
        </w:rPr>
        <w:t>un</w:t>
      </w:r>
      <w:r>
        <w:rPr>
          <w:color w:val="231F20"/>
          <w:spacing w:val="-15"/>
        </w:rPr>
        <w:t> </w:t>
      </w:r>
      <w:r>
        <w:rPr>
          <w:color w:val="231F20"/>
          <w:spacing w:val="-3"/>
        </w:rPr>
        <w:t>núcleo</w:t>
      </w:r>
      <w:r>
        <w:rPr>
          <w:color w:val="231F20"/>
          <w:spacing w:val="-15"/>
        </w:rPr>
        <w:t> </w:t>
      </w:r>
      <w:r>
        <w:rPr>
          <w:color w:val="231F20"/>
          <w:spacing w:val="-3"/>
        </w:rPr>
        <w:t>identitario</w:t>
      </w:r>
      <w:r>
        <w:rPr>
          <w:color w:val="231F20"/>
          <w:spacing w:val="-15"/>
        </w:rPr>
        <w:t> </w:t>
      </w:r>
      <w:r>
        <w:rPr>
          <w:color w:val="231F20"/>
          <w:spacing w:val="-4"/>
        </w:rPr>
        <w:t>básico.</w:t>
      </w:r>
      <w:r>
        <w:rPr>
          <w:color w:val="231F20"/>
          <w:spacing w:val="-15"/>
        </w:rPr>
        <w:t> </w:t>
      </w:r>
      <w:r>
        <w:rPr>
          <w:color w:val="231F20"/>
        </w:rPr>
        <w:t>No</w:t>
      </w:r>
      <w:r>
        <w:rPr>
          <w:color w:val="231F20"/>
          <w:spacing w:val="-15"/>
        </w:rPr>
        <w:t> </w:t>
      </w:r>
      <w:r>
        <w:rPr>
          <w:color w:val="231F20"/>
        </w:rPr>
        <w:t>se</w:t>
      </w:r>
      <w:r>
        <w:rPr>
          <w:color w:val="231F20"/>
          <w:spacing w:val="-15"/>
        </w:rPr>
        <w:t> </w:t>
      </w:r>
      <w:r>
        <w:rPr>
          <w:color w:val="231F20"/>
          <w:spacing w:val="-3"/>
        </w:rPr>
        <w:t>trata</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spacing w:val="-3"/>
        </w:rPr>
        <w:t>lista</w:t>
      </w:r>
      <w:r>
        <w:rPr>
          <w:color w:val="231F20"/>
          <w:spacing w:val="-15"/>
        </w:rPr>
        <w:t> </w:t>
      </w:r>
      <w:r>
        <w:rPr>
          <w:color w:val="231F20"/>
          <w:spacing w:val="-3"/>
        </w:rPr>
        <w:t>acabada</w:t>
      </w:r>
      <w:r>
        <w:rPr>
          <w:color w:val="231F20"/>
          <w:spacing w:val="-15"/>
        </w:rPr>
        <w:t> </w:t>
      </w:r>
      <w:r>
        <w:rPr>
          <w:color w:val="231F20"/>
        </w:rPr>
        <w:t>o</w:t>
      </w:r>
      <w:r>
        <w:rPr>
          <w:color w:val="231F20"/>
          <w:spacing w:val="-15"/>
        </w:rPr>
        <w:t> </w:t>
      </w:r>
      <w:r>
        <w:rPr>
          <w:color w:val="231F20"/>
          <w:spacing w:val="-4"/>
        </w:rPr>
        <w:t>limitativa,</w:t>
      </w:r>
      <w:r>
        <w:rPr>
          <w:color w:val="231F20"/>
          <w:spacing w:val="-15"/>
        </w:rPr>
        <w:t> </w:t>
      </w:r>
      <w:r>
        <w:rPr>
          <w:color w:val="231F20"/>
          <w:spacing w:val="-4"/>
        </w:rPr>
        <w:t>pero </w:t>
      </w:r>
      <w:r>
        <w:rPr>
          <w:color w:val="231F20"/>
        </w:rPr>
        <w:t>sí</w:t>
      </w:r>
      <w:r>
        <w:rPr>
          <w:color w:val="231F20"/>
          <w:spacing w:val="-19"/>
        </w:rPr>
        <w:t> </w:t>
      </w:r>
      <w:r>
        <w:rPr>
          <w:color w:val="231F20"/>
          <w:spacing w:val="-3"/>
        </w:rPr>
        <w:t>mínima,</w:t>
      </w:r>
      <w:r>
        <w:rPr>
          <w:color w:val="231F20"/>
          <w:spacing w:val="-19"/>
        </w:rPr>
        <w:t> </w:t>
      </w:r>
      <w:r>
        <w:rPr>
          <w:color w:val="231F20"/>
          <w:spacing w:val="-4"/>
        </w:rPr>
        <w:t>porque</w:t>
      </w:r>
      <w:r>
        <w:rPr>
          <w:color w:val="231F20"/>
          <w:spacing w:val="-19"/>
        </w:rPr>
        <w:t> </w:t>
      </w:r>
      <w:r>
        <w:rPr>
          <w:color w:val="231F20"/>
          <w:spacing w:val="-3"/>
        </w:rPr>
        <w:t>cualquier</w:t>
      </w:r>
      <w:r>
        <w:rPr>
          <w:color w:val="231F20"/>
          <w:spacing w:val="-18"/>
        </w:rPr>
        <w:t> </w:t>
      </w:r>
      <w:r>
        <w:rPr>
          <w:color w:val="231F20"/>
          <w:spacing w:val="-3"/>
        </w:rPr>
        <w:t>universidad</w:t>
      </w:r>
      <w:r>
        <w:rPr>
          <w:color w:val="231F20"/>
          <w:spacing w:val="-19"/>
        </w:rPr>
        <w:t> </w:t>
      </w:r>
      <w:r>
        <w:rPr>
          <w:color w:val="231F20"/>
        </w:rPr>
        <w:t>en</w:t>
      </w:r>
      <w:r>
        <w:rPr>
          <w:color w:val="231F20"/>
          <w:spacing w:val="-19"/>
        </w:rPr>
        <w:t> </w:t>
      </w:r>
      <w:r>
        <w:rPr>
          <w:color w:val="231F20"/>
        </w:rPr>
        <w:t>las</w:t>
      </w:r>
      <w:r>
        <w:rPr>
          <w:color w:val="231F20"/>
          <w:spacing w:val="-19"/>
        </w:rPr>
        <w:t> </w:t>
      </w:r>
      <w:r>
        <w:rPr>
          <w:color w:val="231F20"/>
          <w:spacing w:val="-3"/>
        </w:rPr>
        <w:t>condiciones</w:t>
      </w:r>
      <w:r>
        <w:rPr>
          <w:color w:val="231F20"/>
          <w:spacing w:val="-19"/>
        </w:rPr>
        <w:t> </w:t>
      </w:r>
      <w:r>
        <w:rPr>
          <w:color w:val="231F20"/>
          <w:spacing w:val="-3"/>
        </w:rPr>
        <w:t>señaladas</w:t>
      </w:r>
      <w:r>
        <w:rPr>
          <w:color w:val="231F20"/>
          <w:spacing w:val="-20"/>
        </w:rPr>
        <w:t> </w:t>
      </w:r>
      <w:r>
        <w:rPr>
          <w:color w:val="231F20"/>
        </w:rPr>
        <w:t>por</w:t>
      </w:r>
      <w:r>
        <w:rPr>
          <w:color w:val="231F20"/>
          <w:spacing w:val="-19"/>
        </w:rPr>
        <w:t> </w:t>
      </w:r>
      <w:r>
        <w:rPr>
          <w:color w:val="231F20"/>
        </w:rPr>
        <w:t>la</w:t>
      </w:r>
      <w:r>
        <w:rPr>
          <w:color w:val="231F20"/>
          <w:spacing w:val="-19"/>
        </w:rPr>
        <w:t> </w:t>
      </w:r>
      <w:r>
        <w:rPr>
          <w:color w:val="231F20"/>
          <w:spacing w:val="-3"/>
        </w:rPr>
        <w:t>Constitución Política </w:t>
      </w:r>
      <w:r>
        <w:rPr>
          <w:color w:val="231F20"/>
        </w:rPr>
        <w:t>de los Estados Unidos </w:t>
      </w:r>
      <w:r>
        <w:rPr>
          <w:color w:val="231F20"/>
          <w:spacing w:val="-3"/>
        </w:rPr>
        <w:t>Mexicanos, </w:t>
      </w:r>
      <w:r>
        <w:rPr>
          <w:color w:val="231F20"/>
        </w:rPr>
        <w:t>deberá incorporarlos y considerarlos en su </w:t>
      </w:r>
      <w:r>
        <w:rPr>
          <w:color w:val="231F20"/>
          <w:spacing w:val="-4"/>
        </w:rPr>
        <w:t>conformación.</w:t>
      </w:r>
      <w:r>
        <w:rPr>
          <w:color w:val="231F20"/>
          <w:spacing w:val="-20"/>
        </w:rPr>
        <w:t> </w:t>
      </w:r>
      <w:r>
        <w:rPr>
          <w:color w:val="231F20"/>
          <w:spacing w:val="-4"/>
        </w:rPr>
        <w:t>Otros</w:t>
      </w:r>
      <w:r>
        <w:rPr>
          <w:color w:val="231F20"/>
          <w:spacing w:val="-21"/>
        </w:rPr>
        <w:t> </w:t>
      </w:r>
      <w:r>
        <w:rPr>
          <w:color w:val="231F20"/>
          <w:spacing w:val="-4"/>
        </w:rPr>
        <w:t>principios</w:t>
      </w:r>
      <w:r>
        <w:rPr>
          <w:color w:val="231F20"/>
          <w:spacing w:val="-21"/>
        </w:rPr>
        <w:t> </w:t>
      </w:r>
      <w:r>
        <w:rPr>
          <w:color w:val="231F20"/>
          <w:spacing w:val="-4"/>
        </w:rPr>
        <w:t>universitarios</w:t>
      </w:r>
      <w:r>
        <w:rPr>
          <w:color w:val="231F20"/>
          <w:spacing w:val="-21"/>
        </w:rPr>
        <w:t> </w:t>
      </w:r>
      <w:r>
        <w:rPr>
          <w:color w:val="231F20"/>
          <w:spacing w:val="-4"/>
        </w:rPr>
        <w:t>importantes</w:t>
      </w:r>
      <w:r>
        <w:rPr>
          <w:color w:val="231F20"/>
          <w:spacing w:val="-21"/>
        </w:rPr>
        <w:t> </w:t>
      </w:r>
      <w:r>
        <w:rPr>
          <w:color w:val="231F20"/>
          <w:spacing w:val="-3"/>
        </w:rPr>
        <w:t>son:</w:t>
      </w:r>
      <w:r>
        <w:rPr>
          <w:color w:val="231F20"/>
          <w:spacing w:val="-20"/>
        </w:rPr>
        <w:t> </w:t>
      </w:r>
      <w:r>
        <w:rPr>
          <w:color w:val="231F20"/>
        </w:rPr>
        <w:t>a)</w:t>
      </w:r>
      <w:r>
        <w:rPr>
          <w:color w:val="231F20"/>
          <w:spacing w:val="-21"/>
        </w:rPr>
        <w:t> </w:t>
      </w:r>
      <w:r>
        <w:rPr>
          <w:color w:val="231F20"/>
          <w:spacing w:val="-4"/>
        </w:rPr>
        <w:t>Autonomía;</w:t>
      </w:r>
      <w:r>
        <w:rPr>
          <w:color w:val="231F20"/>
          <w:spacing w:val="-20"/>
        </w:rPr>
        <w:t> </w:t>
      </w:r>
      <w:r>
        <w:rPr>
          <w:color w:val="231F20"/>
        </w:rPr>
        <w:t>b)</w:t>
      </w:r>
      <w:r>
        <w:rPr>
          <w:color w:val="231F20"/>
          <w:spacing w:val="-21"/>
        </w:rPr>
        <w:t> </w:t>
      </w:r>
      <w:r>
        <w:rPr>
          <w:color w:val="231F20"/>
          <w:spacing w:val="-4"/>
        </w:rPr>
        <w:t>Libertad </w:t>
      </w:r>
      <w:r>
        <w:rPr>
          <w:color w:val="231F20"/>
        </w:rPr>
        <w:t>de</w:t>
      </w:r>
      <w:r>
        <w:rPr>
          <w:color w:val="231F20"/>
          <w:spacing w:val="-4"/>
        </w:rPr>
        <w:t> </w:t>
      </w:r>
      <w:r>
        <w:rPr>
          <w:color w:val="231F20"/>
        </w:rPr>
        <w:t>cátedra;</w:t>
      </w:r>
      <w:r>
        <w:rPr>
          <w:color w:val="231F20"/>
          <w:spacing w:val="-4"/>
        </w:rPr>
        <w:t> </w:t>
      </w:r>
      <w:r>
        <w:rPr>
          <w:color w:val="231F20"/>
        </w:rPr>
        <w:t>c)</w:t>
      </w:r>
      <w:r>
        <w:rPr>
          <w:color w:val="231F20"/>
          <w:spacing w:val="-4"/>
        </w:rPr>
        <w:t> </w:t>
      </w:r>
      <w:r>
        <w:rPr>
          <w:color w:val="231F20"/>
          <w:spacing w:val="-3"/>
        </w:rPr>
        <w:t>Autarquía;</w:t>
      </w:r>
      <w:r>
        <w:rPr>
          <w:color w:val="231F20"/>
          <w:spacing w:val="-4"/>
        </w:rPr>
        <w:t> </w:t>
      </w:r>
      <w:r>
        <w:rPr>
          <w:color w:val="231F20"/>
        </w:rPr>
        <w:t>d)</w:t>
      </w:r>
      <w:r>
        <w:rPr>
          <w:color w:val="231F20"/>
          <w:spacing w:val="-4"/>
        </w:rPr>
        <w:t> </w:t>
      </w:r>
      <w:r>
        <w:rPr>
          <w:color w:val="231F20"/>
        </w:rPr>
        <w:t>Libre</w:t>
      </w:r>
      <w:r>
        <w:rPr>
          <w:color w:val="231F20"/>
          <w:spacing w:val="-4"/>
        </w:rPr>
        <w:t> </w:t>
      </w:r>
      <w:r>
        <w:rPr>
          <w:color w:val="231F20"/>
          <w:spacing w:val="-2"/>
        </w:rPr>
        <w:t>examen</w:t>
      </w:r>
      <w:r>
        <w:rPr>
          <w:color w:val="231F20"/>
          <w:spacing w:val="-4"/>
        </w:rPr>
        <w:t> </w:t>
      </w:r>
      <w:r>
        <w:rPr>
          <w:color w:val="231F20"/>
        </w:rPr>
        <w:t>y</w:t>
      </w:r>
      <w:r>
        <w:rPr>
          <w:color w:val="231F20"/>
          <w:spacing w:val="-5"/>
        </w:rPr>
        <w:t> </w:t>
      </w:r>
      <w:r>
        <w:rPr>
          <w:color w:val="231F20"/>
        </w:rPr>
        <w:t>discusión</w:t>
      </w:r>
      <w:r>
        <w:rPr>
          <w:color w:val="231F20"/>
          <w:spacing w:val="-5"/>
        </w:rPr>
        <w:t> </w:t>
      </w:r>
      <w:r>
        <w:rPr>
          <w:color w:val="231F20"/>
        </w:rPr>
        <w:t>de</w:t>
      </w:r>
      <w:r>
        <w:rPr>
          <w:color w:val="231F20"/>
          <w:spacing w:val="-4"/>
        </w:rPr>
        <w:t> </w:t>
      </w:r>
      <w:r>
        <w:rPr>
          <w:color w:val="231F20"/>
        </w:rPr>
        <w:t>las</w:t>
      </w:r>
      <w:r>
        <w:rPr>
          <w:color w:val="231F20"/>
          <w:spacing w:val="-5"/>
        </w:rPr>
        <w:t> </w:t>
      </w:r>
      <w:r>
        <w:rPr>
          <w:color w:val="231F20"/>
        </w:rPr>
        <w:t>ideas;</w:t>
      </w:r>
      <w:r>
        <w:rPr>
          <w:color w:val="231F20"/>
          <w:spacing w:val="-5"/>
        </w:rPr>
        <w:t> </w:t>
      </w:r>
      <w:r>
        <w:rPr>
          <w:color w:val="231F20"/>
        </w:rPr>
        <w:t>e)</w:t>
      </w:r>
      <w:r>
        <w:rPr>
          <w:color w:val="231F20"/>
          <w:spacing w:val="-4"/>
        </w:rPr>
        <w:t> </w:t>
      </w:r>
      <w:r>
        <w:rPr>
          <w:color w:val="231F20"/>
        </w:rPr>
        <w:t>La</w:t>
      </w:r>
      <w:r>
        <w:rPr>
          <w:color w:val="231F20"/>
          <w:spacing w:val="-4"/>
        </w:rPr>
        <w:t> </w:t>
      </w:r>
      <w:r>
        <w:rPr>
          <w:color w:val="231F20"/>
        </w:rPr>
        <w:t>búsqueda</w:t>
      </w:r>
      <w:r>
        <w:rPr>
          <w:color w:val="231F20"/>
          <w:spacing w:val="-4"/>
        </w:rPr>
        <w:t> </w:t>
      </w:r>
      <w:r>
        <w:rPr>
          <w:color w:val="231F20"/>
        </w:rPr>
        <w:t>de la</w:t>
      </w:r>
      <w:r>
        <w:rPr>
          <w:color w:val="231F20"/>
          <w:spacing w:val="-15"/>
        </w:rPr>
        <w:t> </w:t>
      </w:r>
      <w:r>
        <w:rPr>
          <w:color w:val="231F20"/>
          <w:spacing w:val="-3"/>
        </w:rPr>
        <w:t>verdad;</w:t>
      </w:r>
      <w:r>
        <w:rPr>
          <w:color w:val="231F20"/>
          <w:spacing w:val="-15"/>
        </w:rPr>
        <w:t> </w:t>
      </w:r>
      <w:r>
        <w:rPr>
          <w:color w:val="231F20"/>
        </w:rPr>
        <w:t>f)</w:t>
      </w:r>
      <w:r>
        <w:rPr>
          <w:color w:val="231F20"/>
          <w:spacing w:val="-15"/>
        </w:rPr>
        <w:t> </w:t>
      </w:r>
      <w:r>
        <w:rPr>
          <w:color w:val="231F20"/>
        </w:rPr>
        <w:t>El</w:t>
      </w:r>
      <w:r>
        <w:rPr>
          <w:color w:val="231F20"/>
          <w:spacing w:val="-15"/>
        </w:rPr>
        <w:t> </w:t>
      </w:r>
      <w:r>
        <w:rPr>
          <w:color w:val="231F20"/>
        </w:rPr>
        <w:t>humanismo</w:t>
      </w:r>
      <w:r>
        <w:rPr>
          <w:color w:val="231F20"/>
          <w:spacing w:val="-15"/>
        </w:rPr>
        <w:t> y, </w:t>
      </w:r>
      <w:r>
        <w:rPr>
          <w:color w:val="231F20"/>
        </w:rPr>
        <w:t>g)</w:t>
      </w:r>
      <w:r>
        <w:rPr>
          <w:color w:val="231F20"/>
          <w:spacing w:val="-15"/>
        </w:rPr>
        <w:t> </w:t>
      </w:r>
      <w:r>
        <w:rPr>
          <w:color w:val="231F20"/>
        </w:rPr>
        <w:t>La</w:t>
      </w:r>
      <w:r>
        <w:rPr>
          <w:color w:val="231F20"/>
          <w:spacing w:val="-15"/>
        </w:rPr>
        <w:t> </w:t>
      </w:r>
      <w:r>
        <w:rPr>
          <w:color w:val="231F20"/>
          <w:spacing w:val="-2"/>
        </w:rPr>
        <w:t>responsabilidad</w:t>
      </w:r>
      <w:r>
        <w:rPr>
          <w:color w:val="231F20"/>
          <w:spacing w:val="-13"/>
        </w:rPr>
        <w:t> </w:t>
      </w:r>
      <w:r>
        <w:rPr>
          <w:color w:val="231F20"/>
        </w:rPr>
        <w:t>social</w:t>
      </w:r>
      <w:r>
        <w:rPr>
          <w:color w:val="231F20"/>
          <w:spacing w:val="-15"/>
        </w:rPr>
        <w:t> </w:t>
      </w:r>
      <w:r>
        <w:rPr>
          <w:color w:val="231F20"/>
          <w:spacing w:val="-8"/>
        </w:rPr>
        <w:t>(</w:t>
      </w:r>
      <w:r>
        <w:rPr>
          <w:rFonts w:ascii="Palatino Linotype" w:hAnsi="Palatino Linotype"/>
          <w:i/>
          <w:color w:val="231F20"/>
          <w:spacing w:val="-8"/>
        </w:rPr>
        <w:t>Cfr.</w:t>
      </w:r>
      <w:r>
        <w:rPr>
          <w:rFonts w:ascii="Palatino Linotype" w:hAnsi="Palatino Linotype"/>
          <w:i/>
          <w:color w:val="231F20"/>
          <w:spacing w:val="-15"/>
        </w:rPr>
        <w:t> </w:t>
      </w:r>
      <w:r>
        <w:rPr>
          <w:color w:val="231F20"/>
        </w:rPr>
        <w:t>Olvera:</w:t>
      </w:r>
      <w:r>
        <w:rPr>
          <w:color w:val="231F20"/>
          <w:spacing w:val="-15"/>
        </w:rPr>
        <w:t> </w:t>
      </w:r>
      <w:r>
        <w:rPr>
          <w:color w:val="231F20"/>
          <w:spacing w:val="-2"/>
        </w:rPr>
        <w:t>2009).</w:t>
      </w:r>
    </w:p>
    <w:p>
      <w:pPr>
        <w:pStyle w:val="BodyText"/>
        <w:spacing w:line="231" w:lineRule="exact"/>
        <w:ind w:left="120" w:firstLine="360"/>
        <w:jc w:val="both"/>
      </w:pPr>
      <w:r>
        <w:rPr>
          <w:color w:val="231F20"/>
        </w:rPr>
        <w:t>La concepción de los principios, al ser el corazón en torno al cual se construye la</w:t>
      </w:r>
    </w:p>
    <w:p>
      <w:pPr>
        <w:pStyle w:val="BodyText"/>
        <w:spacing w:line="285" w:lineRule="auto" w:before="47"/>
        <w:ind w:left="120" w:right="114"/>
        <w:jc w:val="both"/>
      </w:pPr>
      <w:r>
        <w:rPr>
          <w:color w:val="231F20"/>
        </w:rPr>
        <w:t>estructura jurídica, debe proyectarse en cada una de las acciones que se emprenden en la vida cotidiana de la comunidad. Esto es mucho más complicado que realizar una mera declaración de los fundamentos de la institución, y es donde los derechos, deberes y obligaciones de los universitarios cobran una importancia   particular.</w:t>
      </w:r>
    </w:p>
    <w:p>
      <w:pPr>
        <w:pStyle w:val="BodyText"/>
        <w:spacing w:line="285" w:lineRule="auto"/>
        <w:ind w:left="120" w:right="114" w:firstLine="360"/>
        <w:jc w:val="both"/>
      </w:pPr>
      <w:r>
        <w:rPr>
          <w:color w:val="231F20"/>
        </w:rPr>
        <w:t>La función de los principios no solo procura un andamiaje común, sino </w:t>
      </w:r>
      <w:r>
        <w:rPr>
          <w:color w:val="231F20"/>
          <w:spacing w:val="2"/>
        </w:rPr>
        <w:t>que permite </w:t>
      </w:r>
      <w:r>
        <w:rPr>
          <w:color w:val="231F20"/>
        </w:rPr>
        <w:t>que estos incidan directamente en la vida universitaria y depende, en </w:t>
      </w:r>
      <w:r>
        <w:rPr>
          <w:color w:val="231F20"/>
          <w:spacing w:val="3"/>
        </w:rPr>
        <w:t>gran </w:t>
      </w:r>
      <w:r>
        <w:rPr>
          <w:color w:val="231F20"/>
        </w:rPr>
        <w:t>medida, de la </w:t>
      </w:r>
      <w:r>
        <w:rPr>
          <w:color w:val="231F20"/>
          <w:spacing w:val="2"/>
        </w:rPr>
        <w:t>forma </w:t>
      </w:r>
      <w:r>
        <w:rPr>
          <w:color w:val="231F20"/>
        </w:rPr>
        <w:t>en que se entiende la función que juegan en el sistema jurídico en relación con las </w:t>
      </w:r>
      <w:r>
        <w:rPr>
          <w:color w:val="231F20"/>
          <w:spacing w:val="2"/>
        </w:rPr>
        <w:t>normas. </w:t>
      </w:r>
      <w:r>
        <w:rPr>
          <w:color w:val="231F20"/>
        </w:rPr>
        <w:t>A fin de apreciar cuál es este papel, realizaremos </w:t>
      </w:r>
      <w:r>
        <w:rPr>
          <w:color w:val="231F20"/>
          <w:spacing w:val="2"/>
        </w:rPr>
        <w:t>una </w:t>
      </w:r>
      <w:r>
        <w:rPr>
          <w:color w:val="231F20"/>
        </w:rPr>
        <w:t>muy</w:t>
      </w:r>
      <w:r>
        <w:rPr>
          <w:color w:val="231F20"/>
          <w:spacing w:val="-4"/>
        </w:rPr>
        <w:t> </w:t>
      </w:r>
      <w:r>
        <w:rPr>
          <w:color w:val="231F20"/>
        </w:rPr>
        <w:t>breve</w:t>
      </w:r>
      <w:r>
        <w:rPr>
          <w:color w:val="231F20"/>
          <w:spacing w:val="-4"/>
        </w:rPr>
        <w:t> </w:t>
      </w:r>
      <w:r>
        <w:rPr>
          <w:color w:val="231F20"/>
        </w:rPr>
        <w:t>revisión</w:t>
      </w:r>
      <w:r>
        <w:rPr>
          <w:color w:val="231F20"/>
          <w:spacing w:val="-3"/>
        </w:rPr>
        <w:t> </w:t>
      </w:r>
      <w:r>
        <w:rPr>
          <w:color w:val="231F20"/>
        </w:rPr>
        <w:t>de</w:t>
      </w:r>
      <w:r>
        <w:rPr>
          <w:color w:val="231F20"/>
          <w:spacing w:val="-4"/>
        </w:rPr>
        <w:t> </w:t>
      </w:r>
      <w:r>
        <w:rPr>
          <w:color w:val="231F20"/>
        </w:rPr>
        <w:t>la</w:t>
      </w:r>
      <w:r>
        <w:rPr>
          <w:color w:val="231F20"/>
          <w:spacing w:val="-4"/>
        </w:rPr>
        <w:t> </w:t>
      </w:r>
      <w:r>
        <w:rPr>
          <w:color w:val="231F20"/>
        </w:rPr>
        <w:t>relación</w:t>
      </w:r>
      <w:r>
        <w:rPr>
          <w:color w:val="231F20"/>
          <w:spacing w:val="-5"/>
        </w:rPr>
        <w:t> </w:t>
      </w:r>
      <w:r>
        <w:rPr>
          <w:color w:val="231F20"/>
        </w:rPr>
        <w:t>entre</w:t>
      </w:r>
      <w:r>
        <w:rPr>
          <w:color w:val="231F20"/>
          <w:spacing w:val="-4"/>
        </w:rPr>
        <w:t> </w:t>
      </w:r>
      <w:r>
        <w:rPr>
          <w:color w:val="231F20"/>
        </w:rPr>
        <w:t>éstas</w:t>
      </w:r>
      <w:r>
        <w:rPr>
          <w:color w:val="231F20"/>
          <w:spacing w:val="-4"/>
        </w:rPr>
        <w:t> </w:t>
      </w:r>
      <w:r>
        <w:rPr>
          <w:color w:val="231F20"/>
        </w:rPr>
        <w:t>y</w:t>
      </w:r>
      <w:r>
        <w:rPr>
          <w:color w:val="231F20"/>
          <w:spacing w:val="-4"/>
        </w:rPr>
        <w:t> </w:t>
      </w:r>
      <w:r>
        <w:rPr>
          <w:color w:val="231F20"/>
        </w:rPr>
        <w:t>aquellos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mundo</w:t>
      </w:r>
      <w:r>
        <w:rPr>
          <w:color w:val="231F20"/>
          <w:spacing w:val="-4"/>
        </w:rPr>
        <w:t> </w:t>
      </w:r>
      <w:r>
        <w:rPr>
          <w:color w:val="231F20"/>
        </w:rPr>
        <w:t>jurídico,</w:t>
      </w:r>
      <w:r>
        <w:rPr>
          <w:color w:val="231F20"/>
          <w:spacing w:val="-4"/>
        </w:rPr>
        <w:t> </w:t>
      </w:r>
      <w:r>
        <w:rPr>
          <w:color w:val="231F20"/>
          <w:spacing w:val="2"/>
        </w:rPr>
        <w:t>cuando </w:t>
      </w:r>
      <w:r>
        <w:rPr>
          <w:color w:val="231F20"/>
        </w:rPr>
        <w:t>se combinan para encontrar una solución a casos  </w:t>
      </w:r>
      <w:r>
        <w:rPr>
          <w:color w:val="231F20"/>
          <w:spacing w:val="36"/>
        </w:rPr>
        <w:t> </w:t>
      </w:r>
      <w:r>
        <w:rPr>
          <w:color w:val="231F20"/>
        </w:rPr>
        <w:t>concretos.</w:t>
      </w:r>
    </w:p>
    <w:p>
      <w:pPr>
        <w:pStyle w:val="BodyText"/>
        <w:spacing w:line="285" w:lineRule="auto"/>
        <w:ind w:left="120" w:right="115" w:firstLine="360"/>
        <w:jc w:val="both"/>
      </w:pPr>
      <w:r>
        <w:rPr>
          <w:color w:val="231F20"/>
        </w:rPr>
        <w:t>Los </w:t>
      </w:r>
      <w:r>
        <w:rPr>
          <w:color w:val="231F20"/>
          <w:spacing w:val="2"/>
        </w:rPr>
        <w:t>principios, </w:t>
      </w:r>
      <w:r>
        <w:rPr>
          <w:color w:val="231F20"/>
        </w:rPr>
        <w:t>al ser más </w:t>
      </w:r>
      <w:r>
        <w:rPr>
          <w:color w:val="231F20"/>
          <w:spacing w:val="2"/>
        </w:rPr>
        <w:t>extensos </w:t>
      </w:r>
      <w:r>
        <w:rPr>
          <w:color w:val="231F20"/>
        </w:rPr>
        <w:t>que las </w:t>
      </w:r>
      <w:r>
        <w:rPr>
          <w:color w:val="231F20"/>
          <w:spacing w:val="3"/>
        </w:rPr>
        <w:t>normas, </w:t>
      </w:r>
      <w:r>
        <w:rPr>
          <w:color w:val="231F20"/>
          <w:spacing w:val="2"/>
        </w:rPr>
        <w:t>contienen </w:t>
      </w:r>
      <w:r>
        <w:rPr>
          <w:color w:val="231F20"/>
        </w:rPr>
        <w:t>una </w:t>
      </w:r>
      <w:r>
        <w:rPr>
          <w:color w:val="231F20"/>
          <w:spacing w:val="2"/>
        </w:rPr>
        <w:t>carga </w:t>
      </w:r>
      <w:r>
        <w:rPr>
          <w:color w:val="231F20"/>
          <w:spacing w:val="3"/>
        </w:rPr>
        <w:t>de </w:t>
      </w:r>
      <w:r>
        <w:rPr>
          <w:color w:val="231F20"/>
        </w:rPr>
        <w:t>ambigüedad </w:t>
      </w:r>
      <w:r>
        <w:rPr>
          <w:color w:val="231F20"/>
          <w:spacing w:val="-4"/>
        </w:rPr>
        <w:t>mayor, </w:t>
      </w:r>
      <w:r>
        <w:rPr>
          <w:color w:val="231F20"/>
        </w:rPr>
        <w:t>que les </w:t>
      </w:r>
      <w:r>
        <w:rPr>
          <w:color w:val="231F20"/>
          <w:spacing w:val="2"/>
        </w:rPr>
        <w:t>permite </w:t>
      </w:r>
      <w:r>
        <w:rPr>
          <w:color w:val="231F20"/>
        </w:rPr>
        <w:t>alcanzar un número más amplio de situaciones en</w:t>
      </w:r>
      <w:r>
        <w:rPr>
          <w:color w:val="231F20"/>
          <w:spacing w:val="-15"/>
        </w:rPr>
        <w:t> </w:t>
      </w:r>
      <w:r>
        <w:rPr>
          <w:color w:val="231F20"/>
        </w:rPr>
        <w:t>comparación</w:t>
      </w:r>
      <w:r>
        <w:rPr>
          <w:color w:val="231F20"/>
          <w:spacing w:val="-15"/>
        </w:rPr>
        <w:t> </w:t>
      </w:r>
      <w:r>
        <w:rPr>
          <w:color w:val="231F20"/>
        </w:rPr>
        <w:t>con</w:t>
      </w:r>
      <w:r>
        <w:rPr>
          <w:color w:val="231F20"/>
          <w:spacing w:val="-15"/>
        </w:rPr>
        <w:t> </w:t>
      </w:r>
      <w:r>
        <w:rPr>
          <w:color w:val="231F20"/>
        </w:rPr>
        <w:t>aquellas,</w:t>
      </w:r>
      <w:r>
        <w:rPr>
          <w:color w:val="231F20"/>
          <w:spacing w:val="-15"/>
        </w:rPr>
        <w:t> </w:t>
      </w:r>
      <w:r>
        <w:rPr>
          <w:color w:val="231F20"/>
        </w:rPr>
        <w:t>que</w:t>
      </w:r>
      <w:r>
        <w:rPr>
          <w:color w:val="231F20"/>
          <w:spacing w:val="-15"/>
        </w:rPr>
        <w:t> </w:t>
      </w:r>
      <w:r>
        <w:rPr>
          <w:color w:val="231F20"/>
        </w:rPr>
        <w:t>suelen</w:t>
      </w:r>
      <w:r>
        <w:rPr>
          <w:color w:val="231F20"/>
          <w:spacing w:val="-15"/>
        </w:rPr>
        <w:t> </w:t>
      </w:r>
      <w:r>
        <w:rPr>
          <w:color w:val="231F20"/>
        </w:rPr>
        <w:t>ser</w:t>
      </w:r>
      <w:r>
        <w:rPr>
          <w:color w:val="231F20"/>
          <w:spacing w:val="-15"/>
        </w:rPr>
        <w:t> </w:t>
      </w:r>
      <w:r>
        <w:rPr>
          <w:color w:val="231F20"/>
        </w:rPr>
        <w:t>más</w:t>
      </w:r>
      <w:r>
        <w:rPr>
          <w:color w:val="231F20"/>
          <w:spacing w:val="-15"/>
        </w:rPr>
        <w:t> </w:t>
      </w:r>
      <w:r>
        <w:rPr>
          <w:color w:val="231F20"/>
        </w:rPr>
        <w:t>específicas.</w:t>
      </w:r>
      <w:r>
        <w:rPr>
          <w:color w:val="231F20"/>
          <w:spacing w:val="-15"/>
        </w:rPr>
        <w:t> </w:t>
      </w:r>
      <w:r>
        <w:rPr>
          <w:color w:val="231F20"/>
        </w:rPr>
        <w:t>Los</w:t>
      </w:r>
      <w:r>
        <w:rPr>
          <w:color w:val="231F20"/>
          <w:spacing w:val="-15"/>
        </w:rPr>
        <w:t> </w:t>
      </w:r>
      <w:r>
        <w:rPr>
          <w:color w:val="231F20"/>
        </w:rPr>
        <w:t>principios</w:t>
      </w:r>
      <w:r>
        <w:rPr>
          <w:color w:val="231F20"/>
          <w:spacing w:val="-15"/>
        </w:rPr>
        <w:t> </w:t>
      </w:r>
      <w:r>
        <w:rPr>
          <w:color w:val="231F20"/>
        </w:rPr>
        <w:t>se</w:t>
      </w:r>
      <w:r>
        <w:rPr>
          <w:color w:val="231F20"/>
          <w:spacing w:val="-15"/>
        </w:rPr>
        <w:t> </w:t>
      </w:r>
      <w:r>
        <w:rPr>
          <w:color w:val="231F20"/>
        </w:rPr>
        <w:t>aplican a más casos, pero es menos claro el contenido de aquellos respecto de éstas. </w:t>
      </w:r>
      <w:r>
        <w:rPr>
          <w:color w:val="231F20"/>
          <w:spacing w:val="2"/>
        </w:rPr>
        <w:t>Las </w:t>
      </w:r>
      <w:r>
        <w:rPr>
          <w:color w:val="231F20"/>
          <w:spacing w:val="3"/>
        </w:rPr>
        <w:t>normas </w:t>
      </w:r>
      <w:r>
        <w:rPr>
          <w:color w:val="231F20"/>
        </w:rPr>
        <w:t>se aplican a menos casos, pero precisamente por ello, son menos ambigüas. Las </w:t>
      </w:r>
      <w:r>
        <w:rPr>
          <w:color w:val="231F20"/>
          <w:spacing w:val="3"/>
        </w:rPr>
        <w:t>normas </w:t>
      </w:r>
      <w:r>
        <w:rPr>
          <w:color w:val="231F20"/>
        </w:rPr>
        <w:t>tienen máxima intensión o comprehensión, mientras que los principios tienen  máxima extensión.</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firstLine="360"/>
        <w:jc w:val="both"/>
      </w:pPr>
      <w:r>
        <w:rPr>
          <w:color w:val="231F20"/>
        </w:rPr>
        <w:t>En el mundo jurídico es necesaria la existencia tanto de ordenamientos </w:t>
      </w:r>
      <w:r>
        <w:rPr>
          <w:color w:val="231F20"/>
          <w:spacing w:val="2"/>
        </w:rPr>
        <w:t>que </w:t>
      </w:r>
      <w:r>
        <w:rPr>
          <w:color w:val="231F20"/>
        </w:rPr>
        <w:t>procuran pautas generales de acción, como de aquellos que indican de la </w:t>
      </w:r>
      <w:r>
        <w:rPr>
          <w:color w:val="231F20"/>
          <w:spacing w:val="3"/>
        </w:rPr>
        <w:t>forma      </w:t>
      </w:r>
      <w:r>
        <w:rPr>
          <w:color w:val="231F20"/>
        </w:rPr>
        <w:t>los más precisa posible, la manera en que se habrá de actuar en un caso concreto. Mas no siempre se consideró que </w:t>
      </w:r>
      <w:r>
        <w:rPr>
          <w:color w:val="231F20"/>
          <w:spacing w:val="3"/>
        </w:rPr>
        <w:t>normas </w:t>
      </w:r>
      <w:r>
        <w:rPr>
          <w:color w:val="231F20"/>
        </w:rPr>
        <w:t>y principios tuvieran una función activa  en el sistema jurídico y esta visión aún </w:t>
      </w:r>
      <w:r>
        <w:rPr>
          <w:color w:val="231F20"/>
          <w:spacing w:val="2"/>
        </w:rPr>
        <w:t>determina </w:t>
      </w:r>
      <w:r>
        <w:rPr>
          <w:color w:val="231F20"/>
        </w:rPr>
        <w:t>el camino para </w:t>
      </w:r>
      <w:r>
        <w:rPr>
          <w:color w:val="231F20"/>
          <w:spacing w:val="2"/>
        </w:rPr>
        <w:t>integrar </w:t>
      </w:r>
      <w:r>
        <w:rPr>
          <w:color w:val="231F20"/>
        </w:rPr>
        <w:t>y aplicar  la legislación en muchas de nuestras universidades. Los principios no sólo tienen  una función estructural en el sistema, sino que </w:t>
      </w:r>
      <w:r>
        <w:rPr>
          <w:color w:val="231F20"/>
          <w:spacing w:val="2"/>
        </w:rPr>
        <w:t>permiten </w:t>
      </w:r>
      <w:r>
        <w:rPr>
          <w:color w:val="231F20"/>
        </w:rPr>
        <w:t>acotar las </w:t>
      </w:r>
      <w:r>
        <w:rPr>
          <w:color w:val="231F20"/>
          <w:spacing w:val="3"/>
        </w:rPr>
        <w:t>normas </w:t>
      </w:r>
      <w:r>
        <w:rPr>
          <w:color w:val="231F20"/>
        </w:rPr>
        <w:t>que lo componen mediante la </w:t>
      </w:r>
      <w:r>
        <w:rPr>
          <w:color w:val="231F20"/>
          <w:spacing w:val="2"/>
        </w:rPr>
        <w:t>interpretación </w:t>
      </w:r>
      <w:r>
        <w:rPr>
          <w:color w:val="231F20"/>
        </w:rPr>
        <w:t>y la </w:t>
      </w:r>
      <w:r>
        <w:rPr>
          <w:color w:val="231F20"/>
          <w:spacing w:val="53"/>
        </w:rPr>
        <w:t> </w:t>
      </w:r>
      <w:r>
        <w:rPr>
          <w:color w:val="231F20"/>
          <w:spacing w:val="2"/>
        </w:rPr>
        <w:t>integración.</w:t>
      </w:r>
    </w:p>
    <w:p>
      <w:pPr>
        <w:pStyle w:val="BodyText"/>
        <w:spacing w:before="8"/>
        <w:rPr>
          <w:sz w:val="27"/>
        </w:rPr>
      </w:pPr>
    </w:p>
    <w:p>
      <w:pPr>
        <w:spacing w:line="312" w:lineRule="auto" w:before="1"/>
        <w:ind w:left="480" w:right="115" w:firstLine="0"/>
        <w:jc w:val="both"/>
        <w:rPr>
          <w:sz w:val="20"/>
        </w:rPr>
      </w:pPr>
      <w:r>
        <w:rPr>
          <w:color w:val="231F20"/>
          <w:sz w:val="20"/>
        </w:rPr>
        <w:t>Actualmente existen dos visiones en </w:t>
      </w:r>
      <w:r>
        <w:rPr>
          <w:color w:val="231F20"/>
          <w:spacing w:val="2"/>
          <w:sz w:val="20"/>
        </w:rPr>
        <w:t>torno </w:t>
      </w:r>
      <w:r>
        <w:rPr>
          <w:color w:val="231F20"/>
          <w:sz w:val="20"/>
        </w:rPr>
        <w:t>al papel que juegan los principios en el De- recho: la primera les distingue de las normas; la segunda, no. La primera establece </w:t>
      </w:r>
      <w:r>
        <w:rPr>
          <w:color w:val="231F20"/>
          <w:spacing w:val="2"/>
          <w:sz w:val="20"/>
        </w:rPr>
        <w:t>una </w:t>
      </w:r>
      <w:r>
        <w:rPr>
          <w:color w:val="231F20"/>
          <w:sz w:val="20"/>
        </w:rPr>
        <w:t>distinción fuerte entre principios y </w:t>
      </w:r>
      <w:r>
        <w:rPr>
          <w:color w:val="231F20"/>
          <w:spacing w:val="2"/>
          <w:sz w:val="20"/>
        </w:rPr>
        <w:t>normas; </w:t>
      </w:r>
      <w:r>
        <w:rPr>
          <w:color w:val="231F20"/>
          <w:sz w:val="20"/>
        </w:rPr>
        <w:t>la segunda, una débil. En el primer caso, </w:t>
      </w:r>
      <w:r>
        <w:rPr>
          <w:color w:val="231F20"/>
          <w:spacing w:val="2"/>
          <w:sz w:val="20"/>
        </w:rPr>
        <w:t>las normas </w:t>
      </w:r>
      <w:r>
        <w:rPr>
          <w:color w:val="231F20"/>
          <w:sz w:val="20"/>
        </w:rPr>
        <w:t>son estándares absolutos (imponderables) y los principios son estándares relati- vos (ponderables); en el segundo, estas características se desdibujan, ya que la idea de derechos humanos como estándar que ha de servir para </w:t>
      </w:r>
      <w:r>
        <w:rPr>
          <w:color w:val="231F20"/>
          <w:spacing w:val="2"/>
          <w:sz w:val="20"/>
        </w:rPr>
        <w:t>determinar </w:t>
      </w:r>
      <w:r>
        <w:rPr>
          <w:color w:val="231F20"/>
          <w:sz w:val="20"/>
        </w:rPr>
        <w:t>tanto la pertenencia  al sistema de una regla como su aplicación, lleva implícita la idea de que toda </w:t>
      </w:r>
      <w:r>
        <w:rPr>
          <w:color w:val="231F20"/>
          <w:spacing w:val="2"/>
          <w:sz w:val="20"/>
        </w:rPr>
        <w:t>norma </w:t>
      </w:r>
      <w:r>
        <w:rPr>
          <w:color w:val="231F20"/>
          <w:sz w:val="20"/>
        </w:rPr>
        <w:t>es susceptible de ser ponderable (Morales, 2013:</w:t>
      </w:r>
      <w:r>
        <w:rPr>
          <w:color w:val="231F20"/>
          <w:spacing w:val="35"/>
          <w:sz w:val="20"/>
        </w:rPr>
        <w:t> </w:t>
      </w:r>
      <w:r>
        <w:rPr>
          <w:color w:val="231F20"/>
          <w:sz w:val="20"/>
        </w:rPr>
        <w:t>200).</w:t>
      </w:r>
    </w:p>
    <w:p>
      <w:pPr>
        <w:pStyle w:val="BodyText"/>
        <w:spacing w:before="11"/>
        <w:rPr>
          <w:sz w:val="29"/>
        </w:rPr>
      </w:pPr>
    </w:p>
    <w:p>
      <w:pPr>
        <w:pStyle w:val="BodyText"/>
        <w:spacing w:line="285" w:lineRule="auto"/>
        <w:ind w:left="120" w:right="108"/>
        <w:jc w:val="both"/>
      </w:pPr>
      <w:r>
        <w:rPr>
          <w:color w:val="231F20"/>
        </w:rPr>
        <w:t>En una de estas visiones, que se ha calificado </w:t>
      </w:r>
      <w:r>
        <w:rPr>
          <w:color w:val="231F20"/>
          <w:spacing w:val="2"/>
        </w:rPr>
        <w:t>como normativista, </w:t>
      </w:r>
      <w:r>
        <w:rPr>
          <w:color w:val="231F20"/>
        </w:rPr>
        <w:t>los </w:t>
      </w:r>
      <w:r>
        <w:rPr>
          <w:color w:val="231F20"/>
          <w:spacing w:val="2"/>
        </w:rPr>
        <w:t>principios </w:t>
      </w:r>
      <w:r>
        <w:rPr>
          <w:color w:val="231F20"/>
        </w:rPr>
        <w:t>solamente cumplían la función estructural que se mencionó al inicio de este texto, </w:t>
      </w:r>
      <w:r>
        <w:rPr>
          <w:color w:val="231F20"/>
          <w:spacing w:val="5"/>
        </w:rPr>
        <w:t>siendo </w:t>
      </w:r>
      <w:r>
        <w:rPr>
          <w:color w:val="231F20"/>
          <w:spacing w:val="6"/>
        </w:rPr>
        <w:t>considerados </w:t>
      </w:r>
      <w:r>
        <w:rPr>
          <w:color w:val="231F20"/>
          <w:spacing w:val="4"/>
        </w:rPr>
        <w:t>como </w:t>
      </w:r>
      <w:r>
        <w:rPr>
          <w:color w:val="231F20"/>
          <w:spacing w:val="5"/>
        </w:rPr>
        <w:t>meras </w:t>
      </w:r>
      <w:r>
        <w:rPr>
          <w:color w:val="231F20"/>
          <w:spacing w:val="6"/>
        </w:rPr>
        <w:t>declaraciones </w:t>
      </w:r>
      <w:r>
        <w:rPr>
          <w:color w:val="231F20"/>
          <w:spacing w:val="4"/>
        </w:rPr>
        <w:t>sin </w:t>
      </w:r>
      <w:r>
        <w:rPr>
          <w:color w:val="231F20"/>
          <w:spacing w:val="6"/>
        </w:rPr>
        <w:t>ninguna </w:t>
      </w:r>
      <w:r>
        <w:rPr>
          <w:color w:val="231F20"/>
          <w:spacing w:val="5"/>
        </w:rPr>
        <w:t>fuerza legal, </w:t>
      </w:r>
      <w:r>
        <w:rPr>
          <w:color w:val="231F20"/>
          <w:spacing w:val="7"/>
        </w:rPr>
        <w:t>que </w:t>
      </w:r>
      <w:r>
        <w:rPr>
          <w:color w:val="231F20"/>
        </w:rPr>
        <w:t>simplemente</w:t>
      </w:r>
      <w:r>
        <w:rPr>
          <w:color w:val="231F20"/>
          <w:spacing w:val="-8"/>
        </w:rPr>
        <w:t> </w:t>
      </w:r>
      <w:r>
        <w:rPr>
          <w:color w:val="231F20"/>
        </w:rPr>
        <w:t>enunciaban</w:t>
      </w:r>
      <w:r>
        <w:rPr>
          <w:color w:val="231F20"/>
          <w:spacing w:val="-8"/>
        </w:rPr>
        <w:t> </w:t>
      </w:r>
      <w:r>
        <w:rPr>
          <w:color w:val="231F20"/>
        </w:rPr>
        <w:t>intenciones</w:t>
      </w:r>
      <w:r>
        <w:rPr>
          <w:color w:val="231F20"/>
          <w:spacing w:val="-8"/>
        </w:rPr>
        <w:t> </w:t>
      </w:r>
      <w:r>
        <w:rPr>
          <w:color w:val="231F20"/>
        </w:rPr>
        <w:t>al</w:t>
      </w:r>
      <w:r>
        <w:rPr>
          <w:color w:val="231F20"/>
          <w:spacing w:val="-8"/>
        </w:rPr>
        <w:t> </w:t>
      </w:r>
      <w:r>
        <w:rPr>
          <w:color w:val="231F20"/>
        </w:rPr>
        <w:t>no</w:t>
      </w:r>
      <w:r>
        <w:rPr>
          <w:color w:val="231F20"/>
          <w:spacing w:val="-8"/>
        </w:rPr>
        <w:t> </w:t>
      </w:r>
      <w:r>
        <w:rPr>
          <w:color w:val="231F20"/>
        </w:rPr>
        <w:t>expresarse</w:t>
      </w:r>
      <w:r>
        <w:rPr>
          <w:color w:val="231F20"/>
          <w:spacing w:val="-8"/>
        </w:rPr>
        <w:t> </w:t>
      </w:r>
      <w:r>
        <w:rPr>
          <w:color w:val="231F20"/>
        </w:rPr>
        <w:t>mediante</w:t>
      </w:r>
      <w:r>
        <w:rPr>
          <w:color w:val="231F20"/>
          <w:spacing w:val="-8"/>
        </w:rPr>
        <w:t> </w:t>
      </w:r>
      <w:r>
        <w:rPr>
          <w:color w:val="231F20"/>
        </w:rPr>
        <w:t>normas.</w:t>
      </w:r>
      <w:r>
        <w:rPr>
          <w:color w:val="231F20"/>
          <w:spacing w:val="-8"/>
        </w:rPr>
        <w:t> </w:t>
      </w:r>
      <w:r>
        <w:rPr>
          <w:color w:val="231F20"/>
        </w:rPr>
        <w:t>En</w:t>
      </w:r>
      <w:r>
        <w:rPr>
          <w:color w:val="231F20"/>
          <w:spacing w:val="-8"/>
        </w:rPr>
        <w:t> </w:t>
      </w:r>
      <w:r>
        <w:rPr>
          <w:color w:val="231F20"/>
        </w:rPr>
        <w:t>cualquier </w:t>
      </w:r>
      <w:r>
        <w:rPr>
          <w:color w:val="231F20"/>
          <w:spacing w:val="2"/>
        </w:rPr>
        <w:t>caso, los </w:t>
      </w:r>
      <w:r>
        <w:rPr>
          <w:color w:val="231F20"/>
          <w:spacing w:val="3"/>
        </w:rPr>
        <w:t>principios podían tener </w:t>
      </w:r>
      <w:r>
        <w:rPr>
          <w:color w:val="231F20"/>
          <w:spacing w:val="2"/>
        </w:rPr>
        <w:t>una </w:t>
      </w:r>
      <w:r>
        <w:rPr>
          <w:color w:val="231F20"/>
          <w:spacing w:val="3"/>
        </w:rPr>
        <w:t>función </w:t>
      </w:r>
      <w:r>
        <w:rPr>
          <w:color w:val="231F20"/>
        </w:rPr>
        <w:t>en la </w:t>
      </w:r>
      <w:r>
        <w:rPr>
          <w:color w:val="231F20"/>
          <w:spacing w:val="3"/>
        </w:rPr>
        <w:t>aplicación solamente </w:t>
      </w:r>
      <w:r>
        <w:rPr>
          <w:color w:val="231F20"/>
          <w:spacing w:val="4"/>
        </w:rPr>
        <w:t>como </w:t>
      </w:r>
      <w:r>
        <w:rPr>
          <w:color w:val="231F20"/>
        </w:rPr>
        <w:t>criterios, que </w:t>
      </w:r>
      <w:r>
        <w:rPr>
          <w:color w:val="231F20"/>
          <w:spacing w:val="2"/>
        </w:rPr>
        <w:t>permitiesen </w:t>
      </w:r>
      <w:r>
        <w:rPr>
          <w:color w:val="231F20"/>
        </w:rPr>
        <w:t>aclarar o precisar el significado de las </w:t>
      </w:r>
      <w:r>
        <w:rPr>
          <w:color w:val="231F20"/>
          <w:spacing w:val="3"/>
        </w:rPr>
        <w:t>normas </w:t>
      </w:r>
      <w:r>
        <w:rPr>
          <w:color w:val="231F20"/>
        </w:rPr>
        <w:t>cuando   éste fuese</w:t>
      </w:r>
      <w:r>
        <w:rPr>
          <w:color w:val="231F20"/>
          <w:spacing w:val="-6"/>
        </w:rPr>
        <w:t> </w:t>
      </w:r>
      <w:r>
        <w:rPr>
          <w:color w:val="231F20"/>
        </w:rPr>
        <w:t>dudoso.</w:t>
      </w:r>
    </w:p>
    <w:p>
      <w:pPr>
        <w:pStyle w:val="BodyText"/>
        <w:spacing w:line="285" w:lineRule="auto"/>
        <w:ind w:left="120" w:right="115" w:firstLine="360"/>
        <w:jc w:val="both"/>
      </w:pPr>
      <w:r>
        <w:rPr>
          <w:color w:val="231F20"/>
        </w:rPr>
        <w:t>Dado que el contenido de los principios es vago, es posible que puedan entrar en conflicto, atendiendo a la </w:t>
      </w:r>
      <w:r>
        <w:rPr>
          <w:color w:val="231F20"/>
          <w:spacing w:val="2"/>
        </w:rPr>
        <w:t>interpretación </w:t>
      </w:r>
      <w:r>
        <w:rPr>
          <w:color w:val="231F20"/>
        </w:rPr>
        <w:t>más o menos extensa que se haga de ellos. Esto no invalida el principio, a diferencia de lo que sucede con las </w:t>
      </w:r>
      <w:r>
        <w:rPr>
          <w:color w:val="231F20"/>
          <w:spacing w:val="2"/>
        </w:rPr>
        <w:t>normas, </w:t>
      </w:r>
      <w:r>
        <w:rPr>
          <w:color w:val="231F20"/>
        </w:rPr>
        <w:t>que al  ser ordenamientos precisos no pueden entrar en contradicción. En el sistema jurídico puede haber dos principios que se contradigan en un momento dado atendiendo        a </w:t>
      </w:r>
      <w:r>
        <w:rPr>
          <w:color w:val="231F20"/>
          <w:spacing w:val="2"/>
        </w:rPr>
        <w:t>interpretaciones </w:t>
      </w:r>
      <w:r>
        <w:rPr>
          <w:color w:val="231F20"/>
        </w:rPr>
        <w:t>restrictivas o extensivas, pero las </w:t>
      </w:r>
      <w:r>
        <w:rPr>
          <w:color w:val="231F20"/>
          <w:spacing w:val="3"/>
        </w:rPr>
        <w:t>normas </w:t>
      </w:r>
      <w:r>
        <w:rPr>
          <w:color w:val="231F20"/>
        </w:rPr>
        <w:t>no pueden regular de diferente manera una misma situación.  </w:t>
      </w:r>
      <w:r>
        <w:rPr>
          <w:color w:val="231F20"/>
          <w:spacing w:val="-2"/>
        </w:rPr>
        <w:t>Por  </w:t>
      </w:r>
      <w:r>
        <w:rPr>
          <w:color w:val="231F20"/>
        </w:rPr>
        <w:t>eso se predica de las </w:t>
      </w:r>
      <w:r>
        <w:rPr>
          <w:color w:val="231F20"/>
          <w:spacing w:val="3"/>
        </w:rPr>
        <w:t>normas </w:t>
      </w:r>
      <w:r>
        <w:rPr>
          <w:color w:val="231F20"/>
        </w:rPr>
        <w:t>la idea     de que no pueden contradecirse sin eliminarse. Cuando dos </w:t>
      </w:r>
      <w:r>
        <w:rPr>
          <w:color w:val="231F20"/>
          <w:spacing w:val="3"/>
        </w:rPr>
        <w:t>normas </w:t>
      </w:r>
      <w:r>
        <w:rPr>
          <w:color w:val="231F20"/>
        </w:rPr>
        <w:t>de un mismo sistema jurídico entran en contradicción, una de ellas debe salir de éste, lo que no sucede con los</w:t>
      </w:r>
      <w:r>
        <w:rPr>
          <w:color w:val="231F20"/>
          <w:spacing w:val="6"/>
        </w:rPr>
        <w:t> </w:t>
      </w:r>
      <w:r>
        <w:rPr>
          <w:color w:val="231F20"/>
        </w:rPr>
        <w:t>principios.</w:t>
      </w:r>
    </w:p>
    <w:p>
      <w:pPr>
        <w:spacing w:after="0" w:line="285"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firstLine="360"/>
        <w:jc w:val="both"/>
      </w:pPr>
      <w:r>
        <w:rPr>
          <w:color w:val="231F20"/>
        </w:rPr>
        <w:t>La idea de que los principios tienen un papel concreto y </w:t>
      </w:r>
      <w:r>
        <w:rPr>
          <w:color w:val="231F20"/>
          <w:spacing w:val="2"/>
        </w:rPr>
        <w:t>determinado </w:t>
      </w:r>
      <w:r>
        <w:rPr>
          <w:color w:val="231F20"/>
        </w:rPr>
        <w:t>en la aplicación de los textos legales, ha comenzado a fortalecerse en la obra de algunos autores que desarrollan perspectivas ubicadas fuera del normativismo. Entre estos </w:t>
      </w:r>
      <w:r>
        <w:rPr>
          <w:color w:val="231F20"/>
          <w:spacing w:val="2"/>
        </w:rPr>
        <w:t>encontramos, </w:t>
      </w:r>
      <w:r>
        <w:rPr>
          <w:color w:val="231F20"/>
        </w:rPr>
        <w:t>por ejemplo, la </w:t>
      </w:r>
      <w:r>
        <w:rPr>
          <w:color w:val="231F20"/>
          <w:spacing w:val="2"/>
        </w:rPr>
        <w:t>obra </w:t>
      </w:r>
      <w:r>
        <w:rPr>
          <w:color w:val="231F20"/>
        </w:rPr>
        <w:t>del </w:t>
      </w:r>
      <w:r>
        <w:rPr>
          <w:color w:val="231F20"/>
          <w:spacing w:val="2"/>
        </w:rPr>
        <w:t>profesor </w:t>
      </w:r>
      <w:r>
        <w:rPr>
          <w:spacing w:val="2"/>
        </w:rPr>
        <w:t>Alfonso </w:t>
      </w:r>
      <w:r>
        <w:rPr/>
        <w:t>García </w:t>
      </w:r>
      <w:r>
        <w:rPr>
          <w:spacing w:val="2"/>
        </w:rPr>
        <w:t>Figueroa, </w:t>
      </w:r>
      <w:r>
        <w:rPr>
          <w:spacing w:val="3"/>
        </w:rPr>
        <w:t>quien </w:t>
      </w:r>
      <w:r>
        <w:rPr/>
        <w:t>aborda</w:t>
      </w:r>
      <w:r>
        <w:rPr>
          <w:spacing w:val="-6"/>
        </w:rPr>
        <w:t> </w:t>
      </w:r>
      <w:r>
        <w:rPr/>
        <w:t>las</w:t>
      </w:r>
      <w:r>
        <w:rPr>
          <w:spacing w:val="-6"/>
        </w:rPr>
        <w:t> </w:t>
      </w:r>
      <w:r>
        <w:rPr/>
        <w:t>implicaciones</w:t>
      </w:r>
      <w:r>
        <w:rPr>
          <w:spacing w:val="-6"/>
        </w:rPr>
        <w:t> </w:t>
      </w:r>
      <w:r>
        <w:rPr/>
        <w:t>de</w:t>
      </w:r>
      <w:r>
        <w:rPr>
          <w:spacing w:val="-6"/>
        </w:rPr>
        <w:t> </w:t>
      </w:r>
      <w:r>
        <w:rPr/>
        <w:t>la</w:t>
      </w:r>
      <w:r>
        <w:rPr>
          <w:spacing w:val="-6"/>
        </w:rPr>
        <w:t> </w:t>
      </w:r>
      <w:r>
        <w:rPr/>
        <w:t>distinción</w:t>
      </w:r>
      <w:r>
        <w:rPr>
          <w:spacing w:val="-8"/>
        </w:rPr>
        <w:t> </w:t>
      </w:r>
      <w:r>
        <w:rPr/>
        <w:t>entre</w:t>
      </w:r>
      <w:r>
        <w:rPr>
          <w:spacing w:val="-6"/>
        </w:rPr>
        <w:t> </w:t>
      </w:r>
      <w:r>
        <w:rPr/>
        <w:t>los</w:t>
      </w:r>
      <w:r>
        <w:rPr>
          <w:spacing w:val="-6"/>
        </w:rPr>
        <w:t> </w:t>
      </w:r>
      <w:r>
        <w:rPr/>
        <w:t>principios</w:t>
      </w:r>
      <w:r>
        <w:rPr>
          <w:spacing w:val="-6"/>
        </w:rPr>
        <w:t> </w:t>
      </w:r>
      <w:r>
        <w:rPr/>
        <w:t>y</w:t>
      </w:r>
      <w:r>
        <w:rPr>
          <w:spacing w:val="-6"/>
        </w:rPr>
        <w:t> </w:t>
      </w:r>
      <w:r>
        <w:rPr/>
        <w:t>las</w:t>
      </w:r>
      <w:r>
        <w:rPr>
          <w:spacing w:val="-6"/>
        </w:rPr>
        <w:t> </w:t>
      </w:r>
      <w:r>
        <w:rPr>
          <w:spacing w:val="2"/>
        </w:rPr>
        <w:t>normas</w:t>
      </w:r>
      <w:r>
        <w:rPr>
          <w:spacing w:val="-6"/>
        </w:rPr>
        <w:t> </w:t>
      </w:r>
      <w:r>
        <w:rPr/>
        <w:t>atendiendo a estándares de diferenciación que no son absolutos. Su perspectiva sobre el papel que tanto como principios como </w:t>
      </w:r>
      <w:r>
        <w:rPr>
          <w:spacing w:val="3"/>
        </w:rPr>
        <w:t>normas </w:t>
      </w:r>
      <w:r>
        <w:rPr/>
        <w:t>juegan en la aplicación del Derecho a </w:t>
      </w:r>
      <w:r>
        <w:rPr>
          <w:spacing w:val="2"/>
        </w:rPr>
        <w:t>los </w:t>
      </w:r>
      <w:r>
        <w:rPr/>
        <w:t>casos concretos, resulta especialmente interesante porque </w:t>
      </w:r>
      <w:r>
        <w:rPr>
          <w:spacing w:val="2"/>
        </w:rPr>
        <w:t>permite </w:t>
      </w:r>
      <w:r>
        <w:rPr/>
        <w:t>salvar muchas </w:t>
      </w:r>
      <w:r>
        <w:rPr>
          <w:spacing w:val="2"/>
        </w:rPr>
        <w:t>contradicciones </w:t>
      </w:r>
      <w:r>
        <w:rPr/>
        <w:t>que a </w:t>
      </w:r>
      <w:r>
        <w:rPr>
          <w:spacing w:val="2"/>
        </w:rPr>
        <w:t>menudo </w:t>
      </w:r>
      <w:r>
        <w:rPr/>
        <w:t>se </w:t>
      </w:r>
      <w:r>
        <w:rPr>
          <w:spacing w:val="2"/>
        </w:rPr>
        <w:t>presentan cuando </w:t>
      </w:r>
      <w:r>
        <w:rPr/>
        <w:t>se trata de </w:t>
      </w:r>
      <w:r>
        <w:rPr>
          <w:spacing w:val="2"/>
        </w:rPr>
        <w:t>conflictos </w:t>
      </w:r>
      <w:r>
        <w:rPr/>
        <w:t>entre derechos (sobre todo entre derechos humanos), que tienen en los principios su </w:t>
      </w:r>
      <w:r>
        <w:rPr>
          <w:spacing w:val="3"/>
        </w:rPr>
        <w:t>forma </w:t>
      </w:r>
      <w:r>
        <w:rPr/>
        <w:t>natural de</w:t>
      </w:r>
      <w:r>
        <w:rPr>
          <w:spacing w:val="54"/>
        </w:rPr>
        <w:t> </w:t>
      </w:r>
      <w:r>
        <w:rPr/>
        <w:t>expresión.</w:t>
      </w:r>
    </w:p>
    <w:p>
      <w:pPr>
        <w:pStyle w:val="BodyText"/>
        <w:spacing w:before="8"/>
        <w:rPr>
          <w:sz w:val="27"/>
        </w:rPr>
      </w:pPr>
    </w:p>
    <w:p>
      <w:pPr>
        <w:spacing w:line="300" w:lineRule="auto" w:before="1"/>
        <w:ind w:left="480" w:right="115" w:firstLine="0"/>
        <w:jc w:val="both"/>
        <w:rPr>
          <w:sz w:val="20"/>
        </w:rPr>
      </w:pPr>
      <w:r>
        <w:rPr>
          <w:color w:val="231F20"/>
          <w:sz w:val="20"/>
        </w:rPr>
        <w:t>A diferencia de la mayoría de las propuestas para diferenciar entre principios y normas (que procuran </w:t>
      </w:r>
      <w:r>
        <w:rPr>
          <w:rFonts w:ascii="Palatino Linotype" w:hAnsi="Palatino Linotype"/>
          <w:i/>
          <w:color w:val="231F20"/>
          <w:sz w:val="20"/>
        </w:rPr>
        <w:t>a priori </w:t>
      </w:r>
      <w:r>
        <w:rPr>
          <w:color w:val="231F20"/>
          <w:sz w:val="20"/>
        </w:rPr>
        <w:t>un estándar de diferenciación absoluto), García Figueroa niega la posibilidad de objetivizar esa diferencia. Dado que ésta sólo es, en su opinión, pragmá- tica, los juristas, en distintos contextos, serán los encargados de determinar cuándo nos encontramos ante un principio y cuándo ante una norma (Morales, 2013: 202).</w:t>
      </w:r>
    </w:p>
    <w:p>
      <w:pPr>
        <w:pStyle w:val="BodyText"/>
        <w:spacing w:before="8"/>
        <w:rPr>
          <w:sz w:val="25"/>
        </w:rPr>
      </w:pPr>
    </w:p>
    <w:p>
      <w:pPr>
        <w:pStyle w:val="BodyText"/>
        <w:spacing w:line="268" w:lineRule="auto"/>
        <w:ind w:left="120" w:right="116"/>
        <w:jc w:val="right"/>
      </w:pPr>
      <w:r>
        <w:rPr>
          <w:color w:val="231F20"/>
        </w:rPr>
        <w:t>Las</w:t>
      </w:r>
      <w:r>
        <w:rPr>
          <w:color w:val="231F20"/>
          <w:spacing w:val="-19"/>
        </w:rPr>
        <w:t> </w:t>
      </w:r>
      <w:r>
        <w:rPr>
          <w:color w:val="231F20"/>
        </w:rPr>
        <w:t>perspectivas</w:t>
      </w:r>
      <w:r>
        <w:rPr>
          <w:color w:val="231F20"/>
          <w:spacing w:val="-19"/>
        </w:rPr>
        <w:t> </w:t>
      </w:r>
      <w:r>
        <w:rPr>
          <w:color w:val="231F20"/>
        </w:rPr>
        <w:t>normativistas</w:t>
      </w:r>
      <w:r>
        <w:rPr>
          <w:color w:val="231F20"/>
          <w:spacing w:val="-19"/>
        </w:rPr>
        <w:t> </w:t>
      </w:r>
      <w:r>
        <w:rPr>
          <w:color w:val="231F20"/>
        </w:rPr>
        <w:t>se</w:t>
      </w:r>
      <w:r>
        <w:rPr>
          <w:color w:val="231F20"/>
          <w:spacing w:val="-19"/>
        </w:rPr>
        <w:t> </w:t>
      </w:r>
      <w:r>
        <w:rPr>
          <w:color w:val="231F20"/>
        </w:rPr>
        <w:t>desarrollan</w:t>
      </w:r>
      <w:r>
        <w:rPr>
          <w:color w:val="231F20"/>
          <w:spacing w:val="-19"/>
        </w:rPr>
        <w:t> </w:t>
      </w:r>
      <w:r>
        <w:rPr>
          <w:color w:val="231F20"/>
        </w:rPr>
        <w:t>a</w:t>
      </w:r>
      <w:r>
        <w:rPr>
          <w:color w:val="231F20"/>
          <w:spacing w:val="-19"/>
        </w:rPr>
        <w:t> </w:t>
      </w:r>
      <w:r>
        <w:rPr>
          <w:color w:val="231F20"/>
        </w:rPr>
        <w:t>partir</w:t>
      </w:r>
      <w:r>
        <w:rPr>
          <w:color w:val="231F20"/>
          <w:spacing w:val="-19"/>
        </w:rPr>
        <w:t> </w:t>
      </w:r>
      <w:r>
        <w:rPr>
          <w:color w:val="231F20"/>
        </w:rPr>
        <w:t>del</w:t>
      </w:r>
      <w:r>
        <w:rPr>
          <w:color w:val="231F20"/>
          <w:spacing w:val="-19"/>
        </w:rPr>
        <w:t> </w:t>
      </w:r>
      <w:r>
        <w:rPr>
          <w:color w:val="231F20"/>
        </w:rPr>
        <w:t>supuesto</w:t>
      </w:r>
      <w:r>
        <w:rPr>
          <w:color w:val="231F20"/>
          <w:spacing w:val="-19"/>
        </w:rPr>
        <w:t> </w:t>
      </w:r>
      <w:r>
        <w:rPr>
          <w:color w:val="231F20"/>
        </w:rPr>
        <w:t>de</w:t>
      </w:r>
      <w:r>
        <w:rPr>
          <w:color w:val="231F20"/>
          <w:spacing w:val="-19"/>
        </w:rPr>
        <w:t> </w:t>
      </w:r>
      <w:r>
        <w:rPr>
          <w:color w:val="231F20"/>
        </w:rPr>
        <w:t>que</w:t>
      </w:r>
      <w:r>
        <w:rPr>
          <w:color w:val="231F20"/>
          <w:spacing w:val="-19"/>
        </w:rPr>
        <w:t> </w:t>
      </w:r>
      <w:r>
        <w:rPr>
          <w:color w:val="231F20"/>
        </w:rPr>
        <w:t>los</w:t>
      </w:r>
      <w:r>
        <w:rPr>
          <w:color w:val="231F20"/>
          <w:spacing w:val="-19"/>
        </w:rPr>
        <w:t> </w:t>
      </w:r>
      <w:r>
        <w:rPr>
          <w:color w:val="231F20"/>
        </w:rPr>
        <w:t>principios</w:t>
      </w:r>
      <w:r>
        <w:rPr>
          <w:color w:val="231F20"/>
          <w:w w:val="85"/>
        </w:rPr>
        <w:t> </w:t>
      </w:r>
      <w:r>
        <w:rPr>
          <w:color w:val="231F20"/>
        </w:rPr>
        <w:t>son</w:t>
      </w:r>
      <w:r>
        <w:rPr>
          <w:color w:val="231F20"/>
          <w:spacing w:val="18"/>
        </w:rPr>
        <w:t> </w:t>
      </w:r>
      <w:r>
        <w:rPr>
          <w:color w:val="231F20"/>
        </w:rPr>
        <w:t>diferentes</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spacing w:val="3"/>
        </w:rPr>
        <w:t>normas</w:t>
      </w:r>
      <w:r>
        <w:rPr>
          <w:color w:val="231F20"/>
          <w:spacing w:val="19"/>
        </w:rPr>
        <w:t> </w:t>
      </w:r>
      <w:r>
        <w:rPr>
          <w:rFonts w:ascii="Palatino Linotype" w:hAnsi="Palatino Linotype"/>
          <w:i/>
          <w:color w:val="231F20"/>
        </w:rPr>
        <w:t>per</w:t>
      </w:r>
      <w:r>
        <w:rPr>
          <w:rFonts w:ascii="Palatino Linotype" w:hAnsi="Palatino Linotype"/>
          <w:i/>
          <w:color w:val="231F20"/>
          <w:spacing w:val="24"/>
        </w:rPr>
        <w:t> </w:t>
      </w:r>
      <w:r>
        <w:rPr>
          <w:rFonts w:ascii="Palatino Linotype" w:hAnsi="Palatino Linotype"/>
          <w:i/>
          <w:color w:val="231F20"/>
        </w:rPr>
        <w:t>se.</w:t>
      </w:r>
      <w:r>
        <w:rPr>
          <w:rFonts w:ascii="Palatino Linotype" w:hAnsi="Palatino Linotype"/>
          <w:i/>
          <w:color w:val="231F20"/>
          <w:spacing w:val="18"/>
        </w:rPr>
        <w:t> </w:t>
      </w:r>
      <w:r>
        <w:rPr>
          <w:color w:val="231F20"/>
        </w:rPr>
        <w:t>Mas</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perspectiva</w:t>
      </w:r>
      <w:r>
        <w:rPr>
          <w:color w:val="231F20"/>
          <w:spacing w:val="18"/>
        </w:rPr>
        <w:t> </w:t>
      </w:r>
      <w:r>
        <w:rPr>
          <w:color w:val="231F20"/>
        </w:rPr>
        <w:t>de</w:t>
      </w:r>
      <w:r>
        <w:rPr>
          <w:color w:val="231F20"/>
          <w:spacing w:val="18"/>
        </w:rPr>
        <w:t> </w:t>
      </w:r>
      <w:r>
        <w:rPr>
          <w:color w:val="231F20"/>
        </w:rPr>
        <w:t>García</w:t>
      </w:r>
      <w:r>
        <w:rPr>
          <w:color w:val="231F20"/>
          <w:spacing w:val="18"/>
        </w:rPr>
        <w:t> </w:t>
      </w:r>
      <w:r>
        <w:rPr>
          <w:color w:val="231F20"/>
        </w:rPr>
        <w:t>Figueroa</w:t>
      </w:r>
      <w:r>
        <w:rPr>
          <w:color w:val="231F20"/>
          <w:spacing w:val="18"/>
        </w:rPr>
        <w:t> </w:t>
      </w:r>
      <w:r>
        <w:rPr>
          <w:color w:val="231F20"/>
          <w:spacing w:val="2"/>
        </w:rPr>
        <w:t>son</w:t>
      </w:r>
      <w:r>
        <w:rPr>
          <w:color w:val="231F20"/>
          <w:spacing w:val="2"/>
          <w:w w:val="98"/>
        </w:rPr>
        <w:t> </w:t>
      </w:r>
      <w:r>
        <w:rPr>
          <w:color w:val="231F20"/>
        </w:rPr>
        <w:t>los</w:t>
      </w:r>
      <w:r>
        <w:rPr>
          <w:color w:val="231F20"/>
          <w:spacing w:val="22"/>
        </w:rPr>
        <w:t> </w:t>
      </w:r>
      <w:r>
        <w:rPr>
          <w:color w:val="231F20"/>
        </w:rPr>
        <w:t>juristas</w:t>
      </w:r>
      <w:r>
        <w:rPr>
          <w:color w:val="231F20"/>
          <w:spacing w:val="22"/>
        </w:rPr>
        <w:t> </w:t>
      </w:r>
      <w:r>
        <w:rPr>
          <w:color w:val="231F20"/>
        </w:rPr>
        <w:t>los</w:t>
      </w:r>
      <w:r>
        <w:rPr>
          <w:color w:val="231F20"/>
          <w:spacing w:val="22"/>
        </w:rPr>
        <w:t> </w:t>
      </w:r>
      <w:r>
        <w:rPr>
          <w:color w:val="231F20"/>
        </w:rPr>
        <w:t>que,</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aplicación</w:t>
      </w:r>
      <w:r>
        <w:rPr>
          <w:color w:val="231F20"/>
          <w:spacing w:val="22"/>
        </w:rPr>
        <w:t> </w:t>
      </w:r>
      <w:r>
        <w:rPr>
          <w:color w:val="231F20"/>
        </w:rPr>
        <w:t>concreta</w:t>
      </w:r>
      <w:r>
        <w:rPr>
          <w:color w:val="231F20"/>
          <w:spacing w:val="23"/>
        </w:rPr>
        <w:t> </w:t>
      </w:r>
      <w:r>
        <w:rPr>
          <w:color w:val="231F20"/>
        </w:rPr>
        <w:t>de</w:t>
      </w:r>
      <w:r>
        <w:rPr>
          <w:color w:val="231F20"/>
          <w:spacing w:val="23"/>
        </w:rPr>
        <w:t> </w:t>
      </w:r>
      <w:r>
        <w:rPr>
          <w:color w:val="231F20"/>
        </w:rPr>
        <w:t>los</w:t>
      </w:r>
      <w:r>
        <w:rPr>
          <w:color w:val="231F20"/>
          <w:spacing w:val="22"/>
        </w:rPr>
        <w:t> </w:t>
      </w:r>
      <w:r>
        <w:rPr>
          <w:color w:val="231F20"/>
        </w:rPr>
        <w:t>ordenamientos,</w:t>
      </w:r>
      <w:r>
        <w:rPr>
          <w:color w:val="231F20"/>
          <w:spacing w:val="23"/>
        </w:rPr>
        <w:t> </w:t>
      </w:r>
      <w:r>
        <w:rPr>
          <w:color w:val="231F20"/>
          <w:spacing w:val="2"/>
        </w:rPr>
        <w:t>determinan</w:t>
      </w:r>
      <w:r>
        <w:rPr>
          <w:color w:val="231F20"/>
          <w:spacing w:val="23"/>
        </w:rPr>
        <w:t> </w:t>
      </w:r>
      <w:r>
        <w:rPr>
          <w:color w:val="231F20"/>
        </w:rPr>
        <w:t>el</w:t>
      </w:r>
      <w:r>
        <w:rPr>
          <w:color w:val="231F20"/>
          <w:w w:val="86"/>
        </w:rPr>
        <w:t> </w:t>
      </w:r>
      <w:r>
        <w:rPr>
          <w:color w:val="231F20"/>
        </w:rPr>
        <w:t>momento</w:t>
      </w:r>
      <w:r>
        <w:rPr>
          <w:color w:val="231F20"/>
          <w:spacing w:val="-5"/>
        </w:rPr>
        <w:t> </w:t>
      </w:r>
      <w:r>
        <w:rPr>
          <w:color w:val="231F20"/>
        </w:rPr>
        <w:t>en</w:t>
      </w:r>
      <w:r>
        <w:rPr>
          <w:color w:val="231F20"/>
          <w:spacing w:val="-5"/>
        </w:rPr>
        <w:t> </w:t>
      </w:r>
      <w:r>
        <w:rPr>
          <w:color w:val="231F20"/>
        </w:rPr>
        <w:t>que</w:t>
      </w:r>
      <w:r>
        <w:rPr>
          <w:color w:val="231F20"/>
          <w:spacing w:val="-5"/>
        </w:rPr>
        <w:t> </w:t>
      </w:r>
      <w:r>
        <w:rPr>
          <w:color w:val="231F20"/>
        </w:rPr>
        <w:t>un</w:t>
      </w:r>
      <w:r>
        <w:rPr>
          <w:color w:val="231F20"/>
          <w:spacing w:val="-5"/>
        </w:rPr>
        <w:t> </w:t>
      </w:r>
      <w:r>
        <w:rPr>
          <w:color w:val="231F20"/>
        </w:rPr>
        <w:t>texto</w:t>
      </w:r>
      <w:r>
        <w:rPr>
          <w:color w:val="231F20"/>
          <w:spacing w:val="-5"/>
        </w:rPr>
        <w:t> </w:t>
      </w:r>
      <w:r>
        <w:rPr>
          <w:color w:val="231F20"/>
        </w:rPr>
        <w:t>legal</w:t>
      </w:r>
      <w:r>
        <w:rPr>
          <w:color w:val="231F20"/>
          <w:spacing w:val="-5"/>
        </w:rPr>
        <w:t> </w:t>
      </w:r>
      <w:r>
        <w:rPr>
          <w:color w:val="231F20"/>
        </w:rPr>
        <w:t>cumple</w:t>
      </w:r>
      <w:r>
        <w:rPr>
          <w:color w:val="231F20"/>
          <w:spacing w:val="-5"/>
        </w:rPr>
        <w:t> </w:t>
      </w:r>
      <w:r>
        <w:rPr>
          <w:color w:val="231F20"/>
        </w:rPr>
        <w:t>las</w:t>
      </w:r>
      <w:r>
        <w:rPr>
          <w:color w:val="231F20"/>
          <w:spacing w:val="-5"/>
        </w:rPr>
        <w:t> </w:t>
      </w:r>
      <w:r>
        <w:rPr>
          <w:color w:val="231F20"/>
        </w:rPr>
        <w:t>funciones</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principio</w:t>
      </w:r>
      <w:r>
        <w:rPr>
          <w:color w:val="231F20"/>
          <w:spacing w:val="-5"/>
        </w:rPr>
        <w:t> </w:t>
      </w:r>
      <w:r>
        <w:rPr>
          <w:color w:val="231F20"/>
        </w:rPr>
        <w:t>o</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spacing w:val="2"/>
        </w:rPr>
        <w:t>norma.</w:t>
      </w:r>
    </w:p>
    <w:p>
      <w:pPr>
        <w:pStyle w:val="BodyText"/>
        <w:spacing w:line="285" w:lineRule="auto" w:before="17"/>
        <w:ind w:left="120" w:right="115" w:firstLine="360"/>
        <w:jc w:val="both"/>
      </w:pPr>
      <w:r>
        <w:rPr>
          <w:color w:val="231F20"/>
        </w:rPr>
        <w:t>Éstas</w:t>
      </w:r>
      <w:r>
        <w:rPr>
          <w:color w:val="231F20"/>
          <w:spacing w:val="-9"/>
        </w:rPr>
        <w:t> </w:t>
      </w:r>
      <w:r>
        <w:rPr>
          <w:color w:val="231F20"/>
        </w:rPr>
        <w:t>son,</w:t>
      </w:r>
      <w:r>
        <w:rPr>
          <w:color w:val="231F20"/>
          <w:spacing w:val="-8"/>
        </w:rPr>
        <w:t> </w:t>
      </w:r>
      <w:r>
        <w:rPr>
          <w:color w:val="231F20"/>
        </w:rPr>
        <w:t>en</w:t>
      </w:r>
      <w:r>
        <w:rPr>
          <w:color w:val="231F20"/>
          <w:spacing w:val="-9"/>
        </w:rPr>
        <w:t> </w:t>
      </w:r>
      <w:r>
        <w:rPr>
          <w:color w:val="231F20"/>
        </w:rPr>
        <w:t>términos</w:t>
      </w:r>
      <w:r>
        <w:rPr>
          <w:color w:val="231F20"/>
          <w:spacing w:val="-9"/>
        </w:rPr>
        <w:t> </w:t>
      </w:r>
      <w:r>
        <w:rPr>
          <w:color w:val="231F20"/>
        </w:rPr>
        <w:t>generales,</w:t>
      </w:r>
      <w:r>
        <w:rPr>
          <w:color w:val="231F20"/>
          <w:spacing w:val="-9"/>
        </w:rPr>
        <w:t> </w:t>
      </w:r>
      <w:r>
        <w:rPr>
          <w:color w:val="231F20"/>
        </w:rPr>
        <w:t>las</w:t>
      </w:r>
      <w:r>
        <w:rPr>
          <w:color w:val="231F20"/>
          <w:spacing w:val="-9"/>
        </w:rPr>
        <w:t> </w:t>
      </w:r>
      <w:r>
        <w:rPr>
          <w:color w:val="231F20"/>
        </w:rPr>
        <w:t>dos</w:t>
      </w:r>
      <w:r>
        <w:rPr>
          <w:color w:val="231F20"/>
          <w:spacing w:val="-9"/>
        </w:rPr>
        <w:t> </w:t>
      </w:r>
      <w:r>
        <w:rPr>
          <w:color w:val="231F20"/>
        </w:rPr>
        <w:t>funciones</w:t>
      </w:r>
      <w:r>
        <w:rPr>
          <w:color w:val="231F20"/>
          <w:spacing w:val="-9"/>
        </w:rPr>
        <w:t> </w:t>
      </w:r>
      <w:r>
        <w:rPr>
          <w:color w:val="231F20"/>
        </w:rPr>
        <w:t>más</w:t>
      </w:r>
      <w:r>
        <w:rPr>
          <w:color w:val="231F20"/>
          <w:spacing w:val="-9"/>
        </w:rPr>
        <w:t> </w:t>
      </w:r>
      <w:r>
        <w:rPr>
          <w:color w:val="231F20"/>
        </w:rPr>
        <w:t>importantes</w:t>
      </w:r>
      <w:r>
        <w:rPr>
          <w:color w:val="231F20"/>
          <w:spacing w:val="-9"/>
        </w:rPr>
        <w:t> </w:t>
      </w:r>
      <w:r>
        <w:rPr>
          <w:color w:val="231F20"/>
        </w:rPr>
        <w:t>que</w:t>
      </w:r>
      <w:r>
        <w:rPr>
          <w:color w:val="231F20"/>
          <w:spacing w:val="-9"/>
        </w:rPr>
        <w:t> </w:t>
      </w:r>
      <w:r>
        <w:rPr>
          <w:color w:val="231F20"/>
        </w:rPr>
        <w:t>cumplen los principios en el Derecho. Los derechos universitarios no son ajenos a ellas. En su disfrute, ejercicio y protección, la función que cumplen los principios universitarios es</w:t>
      </w:r>
      <w:r>
        <w:rPr>
          <w:color w:val="231F20"/>
          <w:spacing w:val="11"/>
        </w:rPr>
        <w:t> </w:t>
      </w:r>
      <w:r>
        <w:rPr>
          <w:color w:val="231F20"/>
          <w:spacing w:val="2"/>
        </w:rPr>
        <w:t>fundamental.</w:t>
      </w:r>
    </w:p>
    <w:p>
      <w:pPr>
        <w:pStyle w:val="BodyText"/>
        <w:spacing w:line="285" w:lineRule="auto"/>
        <w:ind w:left="120" w:right="115" w:firstLine="360"/>
        <w:jc w:val="both"/>
      </w:pPr>
      <w:r>
        <w:rPr/>
        <w:t>Los principios tienen jerarquía similar, pero en ocasiones uno ha de ceder ante otro, para que el sistema conserve el equilibrio. Esto conlleva necesariamente </w:t>
      </w:r>
      <w:r>
        <w:rPr>
          <w:spacing w:val="2"/>
        </w:rPr>
        <w:t>una </w:t>
      </w:r>
      <w:r>
        <w:rPr/>
        <w:t>delicada</w:t>
      </w:r>
      <w:r>
        <w:rPr>
          <w:spacing w:val="-9"/>
        </w:rPr>
        <w:t> </w:t>
      </w:r>
      <w:r>
        <w:rPr/>
        <w:t>tarea</w:t>
      </w:r>
      <w:r>
        <w:rPr>
          <w:spacing w:val="-10"/>
        </w:rPr>
        <w:t> </w:t>
      </w:r>
      <w:r>
        <w:rPr/>
        <w:t>de</w:t>
      </w:r>
      <w:r>
        <w:rPr>
          <w:spacing w:val="-9"/>
        </w:rPr>
        <w:t> </w:t>
      </w:r>
      <w:r>
        <w:rPr/>
        <w:t>gestión</w:t>
      </w:r>
      <w:r>
        <w:rPr>
          <w:spacing w:val="-10"/>
        </w:rPr>
        <w:t> </w:t>
      </w:r>
      <w:r>
        <w:rPr/>
        <w:t>ética</w:t>
      </w:r>
      <w:r>
        <w:rPr>
          <w:spacing w:val="-10"/>
        </w:rPr>
        <w:t> </w:t>
      </w:r>
      <w:r>
        <w:rPr/>
        <w:t>de</w:t>
      </w:r>
      <w:r>
        <w:rPr>
          <w:spacing w:val="-9"/>
        </w:rPr>
        <w:t> </w:t>
      </w:r>
      <w:r>
        <w:rPr/>
        <w:t>los</w:t>
      </w:r>
      <w:r>
        <w:rPr>
          <w:spacing w:val="-10"/>
        </w:rPr>
        <w:t> </w:t>
      </w:r>
      <w:r>
        <w:rPr/>
        <w:t>principios,</w:t>
      </w:r>
      <w:r>
        <w:rPr>
          <w:spacing w:val="-10"/>
        </w:rPr>
        <w:t> </w:t>
      </w:r>
      <w:r>
        <w:rPr/>
        <w:t>porque</w:t>
      </w:r>
      <w:r>
        <w:rPr>
          <w:spacing w:val="-9"/>
        </w:rPr>
        <w:t> </w:t>
      </w:r>
      <w:r>
        <w:rPr/>
        <w:t>es</w:t>
      </w:r>
      <w:r>
        <w:rPr>
          <w:spacing w:val="-10"/>
        </w:rPr>
        <w:t> </w:t>
      </w:r>
      <w:r>
        <w:rPr/>
        <w:t>solamente</w:t>
      </w:r>
      <w:r>
        <w:rPr>
          <w:spacing w:val="-9"/>
        </w:rPr>
        <w:t> </w:t>
      </w:r>
      <w:r>
        <w:rPr/>
        <w:t>en</w:t>
      </w:r>
      <w:r>
        <w:rPr>
          <w:spacing w:val="-10"/>
        </w:rPr>
        <w:t> </w:t>
      </w:r>
      <w:r>
        <w:rPr/>
        <w:t>la</w:t>
      </w:r>
      <w:r>
        <w:rPr>
          <w:spacing w:val="-10"/>
        </w:rPr>
        <w:t> </w:t>
      </w:r>
      <w:r>
        <w:rPr/>
        <w:t>concresión de éstos, cuando la necesidad de estándares de comportamiento se hacen evidentes entre las autoridades universitarias. </w:t>
      </w:r>
      <w:r>
        <w:rPr>
          <w:color w:val="231F20"/>
        </w:rPr>
        <w:t>Hacer visibles estas relaciones implica una </w:t>
      </w:r>
      <w:r>
        <w:rPr>
          <w:color w:val="231F20"/>
          <w:spacing w:val="3"/>
        </w:rPr>
        <w:t>gran </w:t>
      </w:r>
      <w:r>
        <w:rPr>
          <w:color w:val="231F20"/>
        </w:rPr>
        <w:t>responsabilidad. Es frecuente que los universitarios solo visualicen sus derechos y  no sus obligaciones. Evidenciar la reciprocidad entre éstas, es una de las claves para comprender la esencia de los principios </w:t>
      </w:r>
      <w:r>
        <w:rPr>
          <w:color w:val="231F20"/>
          <w:spacing w:val="8"/>
        </w:rPr>
        <w:t> </w:t>
      </w:r>
      <w:r>
        <w:rPr>
          <w:color w:val="231F20"/>
        </w:rPr>
        <w:t>universitarios.</w:t>
      </w:r>
    </w:p>
    <w:p>
      <w:pPr>
        <w:pStyle w:val="BodyText"/>
        <w:spacing w:line="285" w:lineRule="auto"/>
        <w:ind w:left="120" w:right="117" w:firstLine="360"/>
        <w:jc w:val="both"/>
      </w:pPr>
      <w:r>
        <w:rPr>
          <w:color w:val="231F20"/>
        </w:rPr>
        <w:t>En la vida jurídica universitaria encontramos tanto principios como normas. Los derechos universitarios generalmente se enuncian a través de las últimas, pero son</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jc w:val="both"/>
      </w:pPr>
      <w:r>
        <w:rPr>
          <w:color w:val="231F20"/>
        </w:rPr>
        <w:t>los principios los que enmarcan los criterios y pautas para su adecuada aplicación.   Y es aquí donde se evidencia el papel que tienen al momento de definir, </w:t>
      </w:r>
      <w:r>
        <w:rPr>
          <w:color w:val="231F20"/>
          <w:spacing w:val="2"/>
        </w:rPr>
        <w:t>cuándo   </w:t>
      </w:r>
      <w:r>
        <w:rPr>
          <w:color w:val="231F20"/>
          <w:spacing w:val="59"/>
        </w:rPr>
        <w:t> </w:t>
      </w:r>
      <w:r>
        <w:rPr>
          <w:color w:val="231F20"/>
        </w:rPr>
        <w:t>ha de prevalecer uno u otro criterio para resolver una situación que involucre el ejercicio de un derecho</w:t>
      </w:r>
      <w:r>
        <w:rPr>
          <w:color w:val="231F20"/>
          <w:spacing w:val="54"/>
        </w:rPr>
        <w:t> </w:t>
      </w:r>
      <w:r>
        <w:rPr>
          <w:color w:val="231F20"/>
        </w:rPr>
        <w:t>universitario.</w:t>
      </w:r>
    </w:p>
    <w:p>
      <w:pPr>
        <w:pStyle w:val="BodyText"/>
        <w:spacing w:line="285" w:lineRule="auto"/>
        <w:ind w:left="120" w:right="114" w:firstLine="360"/>
        <w:jc w:val="both"/>
      </w:pPr>
      <w:r>
        <w:rPr>
          <w:color w:val="231F20"/>
        </w:rPr>
        <w:t>En lo que respecta a la función estructural de los principios, es evidente que el humanismo</w:t>
      </w:r>
      <w:r>
        <w:rPr>
          <w:color w:val="231F20"/>
          <w:spacing w:val="-17"/>
        </w:rPr>
        <w:t> </w:t>
      </w:r>
      <w:r>
        <w:rPr>
          <w:color w:val="231F20"/>
        </w:rPr>
        <w:t>tiene</w:t>
      </w:r>
      <w:r>
        <w:rPr>
          <w:color w:val="231F20"/>
          <w:spacing w:val="-18"/>
        </w:rPr>
        <w:t> </w:t>
      </w:r>
      <w:r>
        <w:rPr>
          <w:color w:val="231F20"/>
        </w:rPr>
        <w:t>un</w:t>
      </w:r>
      <w:r>
        <w:rPr>
          <w:color w:val="231F20"/>
          <w:spacing w:val="-17"/>
        </w:rPr>
        <w:t> </w:t>
      </w:r>
      <w:r>
        <w:rPr>
          <w:color w:val="231F20"/>
        </w:rPr>
        <w:t>papel</w:t>
      </w:r>
      <w:r>
        <w:rPr>
          <w:color w:val="231F20"/>
          <w:spacing w:val="-17"/>
        </w:rPr>
        <w:t> </w:t>
      </w:r>
      <w:r>
        <w:rPr>
          <w:color w:val="231F20"/>
        </w:rPr>
        <w:t>central.</w:t>
      </w:r>
      <w:r>
        <w:rPr>
          <w:color w:val="231F20"/>
          <w:spacing w:val="-16"/>
        </w:rPr>
        <w:t> </w:t>
      </w:r>
      <w:r>
        <w:rPr>
          <w:color w:val="231F20"/>
        </w:rPr>
        <w:t>El</w:t>
      </w:r>
      <w:r>
        <w:rPr>
          <w:color w:val="231F20"/>
          <w:spacing w:val="-17"/>
        </w:rPr>
        <w:t> </w:t>
      </w:r>
      <w:r>
        <w:rPr>
          <w:color w:val="231F20"/>
        </w:rPr>
        <w:t>ejercicio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derechos</w:t>
      </w:r>
      <w:r>
        <w:rPr>
          <w:color w:val="231F20"/>
          <w:spacing w:val="-17"/>
        </w:rPr>
        <w:t> </w:t>
      </w:r>
      <w:r>
        <w:rPr>
          <w:color w:val="231F20"/>
        </w:rPr>
        <w:t>universitarios,</w:t>
      </w:r>
      <w:r>
        <w:rPr>
          <w:color w:val="231F20"/>
          <w:spacing w:val="-17"/>
        </w:rPr>
        <w:t> </w:t>
      </w:r>
      <w:r>
        <w:rPr>
          <w:color w:val="231F20"/>
        </w:rPr>
        <w:t>así</w:t>
      </w:r>
      <w:r>
        <w:rPr>
          <w:color w:val="231F20"/>
          <w:spacing w:val="-17"/>
        </w:rPr>
        <w:t> </w:t>
      </w:r>
      <w:r>
        <w:rPr>
          <w:color w:val="231F20"/>
        </w:rPr>
        <w:t>como su salvaguarda, ha de atender fundamentalmente a los intereses de las personas, lo que en numerosas ocasiones obliga a realizar un ejercicio de ponderación en caso   de una colisión entre los principios y </w:t>
      </w:r>
      <w:r>
        <w:rPr>
          <w:color w:val="231F20"/>
          <w:spacing w:val="3"/>
        </w:rPr>
        <w:t>normas </w:t>
      </w:r>
      <w:r>
        <w:rPr>
          <w:color w:val="231F20"/>
        </w:rPr>
        <w:t>que salvaguardan estos </w:t>
      </w:r>
      <w:r>
        <w:rPr>
          <w:color w:val="231F20"/>
          <w:spacing w:val="39"/>
        </w:rPr>
        <w:t> </w:t>
      </w:r>
      <w:r>
        <w:rPr>
          <w:color w:val="231F20"/>
        </w:rPr>
        <w:t>derechos.</w:t>
      </w:r>
    </w:p>
    <w:p>
      <w:pPr>
        <w:pStyle w:val="BodyText"/>
        <w:spacing w:line="278" w:lineRule="auto"/>
        <w:ind w:left="120" w:right="114" w:firstLine="360"/>
        <w:jc w:val="right"/>
      </w:pPr>
      <w:r>
        <w:rPr>
          <w:color w:val="231F20"/>
        </w:rPr>
        <w:t>En lo que respecta a la segunda función de los principios, en la aplicación</w:t>
      </w:r>
      <w:r>
        <w:rPr>
          <w:color w:val="231F20"/>
          <w:spacing w:val="31"/>
        </w:rPr>
        <w:t> </w:t>
      </w:r>
      <w:r>
        <w:rPr>
          <w:color w:val="231F20"/>
        </w:rPr>
        <w:t>de</w:t>
      </w:r>
      <w:r>
        <w:rPr>
          <w:color w:val="231F20"/>
          <w:spacing w:val="2"/>
        </w:rPr>
        <w:t> los</w:t>
      </w:r>
      <w:r>
        <w:rPr>
          <w:color w:val="231F20"/>
          <w:spacing w:val="2"/>
          <w:w w:val="91"/>
        </w:rPr>
        <w:t> </w:t>
      </w:r>
      <w:r>
        <w:rPr>
          <w:color w:val="231F20"/>
        </w:rPr>
        <w:t>ordenamientos</w:t>
      </w:r>
      <w:r>
        <w:rPr>
          <w:color w:val="231F20"/>
          <w:spacing w:val="29"/>
        </w:rPr>
        <w:t> </w:t>
      </w:r>
      <w:r>
        <w:rPr>
          <w:color w:val="231F20"/>
        </w:rPr>
        <w:t>del</w:t>
      </w:r>
      <w:r>
        <w:rPr>
          <w:color w:val="231F20"/>
          <w:spacing w:val="30"/>
        </w:rPr>
        <w:t> </w:t>
      </w:r>
      <w:r>
        <w:rPr>
          <w:color w:val="231F20"/>
        </w:rPr>
        <w:t>sistema,</w:t>
      </w:r>
      <w:r>
        <w:rPr>
          <w:color w:val="231F20"/>
          <w:spacing w:val="30"/>
        </w:rPr>
        <w:t> </w:t>
      </w:r>
      <w:r>
        <w:rPr>
          <w:color w:val="231F20"/>
        </w:rPr>
        <w:t>el</w:t>
      </w:r>
      <w:r>
        <w:rPr>
          <w:color w:val="231F20"/>
          <w:spacing w:val="30"/>
        </w:rPr>
        <w:t> </w:t>
      </w:r>
      <w:r>
        <w:rPr>
          <w:color w:val="231F20"/>
        </w:rPr>
        <w:t>humanismo</w:t>
      </w:r>
      <w:r>
        <w:rPr>
          <w:color w:val="231F20"/>
          <w:spacing w:val="30"/>
        </w:rPr>
        <w:t> </w:t>
      </w:r>
      <w:r>
        <w:rPr>
          <w:color w:val="231F20"/>
        </w:rPr>
        <w:t>también</w:t>
      </w:r>
      <w:r>
        <w:rPr>
          <w:color w:val="231F20"/>
          <w:spacing w:val="29"/>
        </w:rPr>
        <w:t> </w:t>
      </w:r>
      <w:r>
        <w:rPr>
          <w:color w:val="231F20"/>
        </w:rPr>
        <w:t>tiene</w:t>
      </w:r>
      <w:r>
        <w:rPr>
          <w:color w:val="231F20"/>
          <w:spacing w:val="29"/>
        </w:rPr>
        <w:t> </w:t>
      </w:r>
      <w:r>
        <w:rPr>
          <w:color w:val="231F20"/>
        </w:rPr>
        <w:t>un</w:t>
      </w:r>
      <w:r>
        <w:rPr>
          <w:color w:val="231F20"/>
          <w:spacing w:val="29"/>
        </w:rPr>
        <w:t> </w:t>
      </w:r>
      <w:r>
        <w:rPr>
          <w:color w:val="231F20"/>
        </w:rPr>
        <w:t>papel</w:t>
      </w:r>
      <w:r>
        <w:rPr>
          <w:color w:val="231F20"/>
          <w:spacing w:val="30"/>
        </w:rPr>
        <w:t> </w:t>
      </w:r>
      <w:r>
        <w:rPr>
          <w:color w:val="231F20"/>
        </w:rPr>
        <w:t>importantísimo, que se ha incrementado a partir de las </w:t>
      </w:r>
      <w:r>
        <w:rPr>
          <w:color w:val="231F20"/>
          <w:spacing w:val="2"/>
        </w:rPr>
        <w:t>reformas </w:t>
      </w:r>
      <w:r>
        <w:rPr>
          <w:color w:val="231F20"/>
        </w:rPr>
        <w:t>constitucionales de junio de</w:t>
      </w:r>
      <w:r>
        <w:rPr>
          <w:color w:val="231F20"/>
          <w:spacing w:val="25"/>
        </w:rPr>
        <w:t> </w:t>
      </w:r>
      <w:r>
        <w:rPr>
          <w:color w:val="231F20"/>
        </w:rPr>
        <w:t>2011</w:t>
      </w:r>
      <w:r>
        <w:rPr>
          <w:color w:val="231F20"/>
          <w:spacing w:val="2"/>
        </w:rPr>
        <w:t> </w:t>
      </w:r>
      <w:r>
        <w:rPr>
          <w:color w:val="231F20"/>
        </w:rPr>
        <w:t>en</w:t>
      </w:r>
      <w:r>
        <w:rPr>
          <w:color w:val="231F20"/>
          <w:w w:val="106"/>
        </w:rPr>
        <w:t> </w:t>
      </w:r>
      <w:r>
        <w:rPr>
          <w:color w:val="231F20"/>
        </w:rPr>
        <w:t>México,</w:t>
      </w:r>
      <w:r>
        <w:rPr>
          <w:color w:val="231F20"/>
          <w:spacing w:val="-11"/>
        </w:rPr>
        <w:t> </w:t>
      </w:r>
      <w:r>
        <w:rPr>
          <w:color w:val="231F20"/>
        </w:rPr>
        <w:t>específicamente</w:t>
      </w:r>
      <w:r>
        <w:rPr>
          <w:color w:val="231F20"/>
          <w:spacing w:val="-12"/>
        </w:rPr>
        <w:t> </w:t>
      </w:r>
      <w:r>
        <w:rPr>
          <w:color w:val="231F20"/>
        </w:rPr>
        <w:t>en</w:t>
      </w:r>
      <w:r>
        <w:rPr>
          <w:color w:val="231F20"/>
          <w:spacing w:val="-11"/>
        </w:rPr>
        <w:t> </w:t>
      </w:r>
      <w:r>
        <w:rPr>
          <w:color w:val="231F20"/>
        </w:rPr>
        <w:t>lo</w:t>
      </w:r>
      <w:r>
        <w:rPr>
          <w:color w:val="231F20"/>
          <w:spacing w:val="-11"/>
        </w:rPr>
        <w:t> </w:t>
      </w:r>
      <w:r>
        <w:rPr>
          <w:color w:val="231F20"/>
        </w:rPr>
        <w:t>que</w:t>
      </w:r>
      <w:r>
        <w:rPr>
          <w:color w:val="231F20"/>
          <w:spacing w:val="-12"/>
        </w:rPr>
        <w:t> </w:t>
      </w:r>
      <w:r>
        <w:rPr>
          <w:color w:val="231F20"/>
        </w:rPr>
        <w:t>respecta</w:t>
      </w:r>
      <w:r>
        <w:rPr>
          <w:color w:val="231F20"/>
          <w:spacing w:val="-12"/>
        </w:rPr>
        <w:t> </w:t>
      </w:r>
      <w:r>
        <w:rPr>
          <w:color w:val="231F20"/>
        </w:rPr>
        <w:t>al</w:t>
      </w:r>
      <w:r>
        <w:rPr>
          <w:color w:val="231F20"/>
          <w:spacing w:val="-12"/>
        </w:rPr>
        <w:t> </w:t>
      </w:r>
      <w:r>
        <w:rPr>
          <w:color w:val="231F20"/>
        </w:rPr>
        <w:t>énfasis</w:t>
      </w:r>
      <w:r>
        <w:rPr>
          <w:color w:val="231F20"/>
          <w:spacing w:val="-11"/>
        </w:rPr>
        <w:t> </w:t>
      </w:r>
      <w:r>
        <w:rPr>
          <w:color w:val="231F20"/>
        </w:rPr>
        <w:t>que</w:t>
      </w:r>
      <w:r>
        <w:rPr>
          <w:color w:val="231F20"/>
          <w:spacing w:val="-12"/>
        </w:rPr>
        <w:t> </w:t>
      </w:r>
      <w:r>
        <w:rPr>
          <w:color w:val="231F20"/>
        </w:rPr>
        <w:t>pone</w:t>
      </w:r>
      <w:r>
        <w:rPr>
          <w:color w:val="231F20"/>
          <w:spacing w:val="-12"/>
        </w:rPr>
        <w:t> </w:t>
      </w:r>
      <w:r>
        <w:rPr>
          <w:color w:val="231F20"/>
        </w:rPr>
        <w:t>en</w:t>
      </w:r>
      <w:r>
        <w:rPr>
          <w:color w:val="231F20"/>
          <w:spacing w:val="-11"/>
        </w:rPr>
        <w:t> </w:t>
      </w:r>
      <w:r>
        <w:rPr>
          <w:color w:val="231F20"/>
        </w:rPr>
        <w:t>el</w:t>
      </w:r>
      <w:r>
        <w:rPr>
          <w:color w:val="231F20"/>
          <w:spacing w:val="-12"/>
        </w:rPr>
        <w:t> </w:t>
      </w:r>
      <w:r>
        <w:rPr>
          <w:color w:val="231F20"/>
        </w:rPr>
        <w:t>uso</w:t>
      </w:r>
      <w:r>
        <w:rPr>
          <w:color w:val="231F20"/>
          <w:spacing w:val="-11"/>
        </w:rPr>
        <w:t> </w:t>
      </w:r>
      <w:r>
        <w:rPr>
          <w:color w:val="231F20"/>
        </w:rPr>
        <w:t>del</w:t>
      </w:r>
      <w:r>
        <w:rPr>
          <w:color w:val="231F20"/>
          <w:spacing w:val="-11"/>
        </w:rPr>
        <w:t> </w:t>
      </w:r>
      <w:r>
        <w:rPr>
          <w:color w:val="231F20"/>
        </w:rPr>
        <w:t>principio</w:t>
      </w:r>
      <w:r>
        <w:rPr>
          <w:color w:val="231F20"/>
          <w:spacing w:val="1"/>
          <w:w w:val="96"/>
        </w:rPr>
        <w:t> </w:t>
      </w:r>
      <w:r>
        <w:rPr>
          <w:rFonts w:ascii="Palatino Linotype" w:hAnsi="Palatino Linotype"/>
          <w:i/>
          <w:color w:val="231F20"/>
        </w:rPr>
        <w:t>pro persona </w:t>
      </w:r>
      <w:r>
        <w:rPr>
          <w:color w:val="231F20"/>
        </w:rPr>
        <w:t>en la </w:t>
      </w:r>
      <w:r>
        <w:rPr>
          <w:color w:val="231F20"/>
          <w:spacing w:val="2"/>
        </w:rPr>
        <w:t>interpretación. </w:t>
      </w:r>
      <w:r>
        <w:rPr>
          <w:color w:val="231F20"/>
        </w:rPr>
        <w:t>José Nieves Luna Castro señala que este </w:t>
      </w:r>
      <w:r>
        <w:rPr>
          <w:color w:val="231F20"/>
          <w:spacing w:val="16"/>
        </w:rPr>
        <w:t> </w:t>
      </w:r>
      <w:r>
        <w:rPr>
          <w:color w:val="231F20"/>
        </w:rPr>
        <w:t>principio:</w:t>
      </w:r>
    </w:p>
    <w:p>
      <w:pPr>
        <w:pStyle w:val="BodyText"/>
        <w:rPr>
          <w:sz w:val="26"/>
        </w:rPr>
      </w:pPr>
    </w:p>
    <w:p>
      <w:pPr>
        <w:spacing w:line="312" w:lineRule="auto" w:before="1"/>
        <w:ind w:left="480" w:right="116" w:firstLine="0"/>
        <w:jc w:val="both"/>
        <w:rPr>
          <w:sz w:val="20"/>
        </w:rPr>
      </w:pPr>
      <w:r>
        <w:rPr>
          <w:color w:val="231F20"/>
          <w:sz w:val="20"/>
        </w:rPr>
        <w:t>[...]</w:t>
      </w:r>
      <w:r>
        <w:rPr>
          <w:color w:val="231F20"/>
          <w:spacing w:val="-13"/>
          <w:sz w:val="20"/>
        </w:rPr>
        <w:t> </w:t>
      </w:r>
      <w:r>
        <w:rPr>
          <w:color w:val="231F20"/>
          <w:sz w:val="20"/>
        </w:rPr>
        <w:t>no</w:t>
      </w:r>
      <w:r>
        <w:rPr>
          <w:color w:val="231F20"/>
          <w:spacing w:val="-13"/>
          <w:sz w:val="20"/>
        </w:rPr>
        <w:t> </w:t>
      </w:r>
      <w:r>
        <w:rPr>
          <w:color w:val="231F20"/>
          <w:sz w:val="20"/>
        </w:rPr>
        <w:t>es</w:t>
      </w:r>
      <w:r>
        <w:rPr>
          <w:color w:val="231F20"/>
          <w:spacing w:val="-13"/>
          <w:sz w:val="20"/>
        </w:rPr>
        <w:t> </w:t>
      </w:r>
      <w:r>
        <w:rPr>
          <w:color w:val="231F20"/>
          <w:sz w:val="20"/>
        </w:rPr>
        <w:t>otra</w:t>
      </w:r>
      <w:r>
        <w:rPr>
          <w:color w:val="231F20"/>
          <w:spacing w:val="-13"/>
          <w:sz w:val="20"/>
        </w:rPr>
        <w:t> </w:t>
      </w:r>
      <w:r>
        <w:rPr>
          <w:color w:val="231F20"/>
          <w:sz w:val="20"/>
        </w:rPr>
        <w:t>cosa</w:t>
      </w:r>
      <w:r>
        <w:rPr>
          <w:color w:val="231F20"/>
          <w:spacing w:val="-13"/>
          <w:sz w:val="20"/>
        </w:rPr>
        <w:t> </w:t>
      </w:r>
      <w:r>
        <w:rPr>
          <w:color w:val="231F20"/>
          <w:sz w:val="20"/>
        </w:rPr>
        <w:t>que</w:t>
      </w:r>
      <w:r>
        <w:rPr>
          <w:color w:val="231F20"/>
          <w:spacing w:val="-13"/>
          <w:sz w:val="20"/>
        </w:rPr>
        <w:t> </w:t>
      </w:r>
      <w:r>
        <w:rPr>
          <w:color w:val="231F20"/>
          <w:sz w:val="20"/>
        </w:rPr>
        <w:t>una</w:t>
      </w:r>
      <w:r>
        <w:rPr>
          <w:color w:val="231F20"/>
          <w:spacing w:val="-13"/>
          <w:sz w:val="20"/>
        </w:rPr>
        <w:t> </w:t>
      </w:r>
      <w:r>
        <w:rPr>
          <w:color w:val="231F20"/>
          <w:sz w:val="20"/>
        </w:rPr>
        <w:t>diversa</w:t>
      </w:r>
      <w:r>
        <w:rPr>
          <w:color w:val="231F20"/>
          <w:spacing w:val="-13"/>
          <w:sz w:val="20"/>
        </w:rPr>
        <w:t> </w:t>
      </w:r>
      <w:r>
        <w:rPr>
          <w:color w:val="231F20"/>
          <w:sz w:val="20"/>
        </w:rPr>
        <w:t>regla</w:t>
      </w:r>
      <w:r>
        <w:rPr>
          <w:color w:val="231F20"/>
          <w:spacing w:val="-13"/>
          <w:sz w:val="20"/>
        </w:rPr>
        <w:t> </w:t>
      </w:r>
      <w:r>
        <w:rPr>
          <w:color w:val="231F20"/>
          <w:sz w:val="20"/>
        </w:rPr>
        <w:t>interpretativa</w:t>
      </w:r>
      <w:r>
        <w:rPr>
          <w:color w:val="231F20"/>
          <w:spacing w:val="-13"/>
          <w:sz w:val="20"/>
        </w:rPr>
        <w:t> </w:t>
      </w:r>
      <w:r>
        <w:rPr>
          <w:color w:val="231F20"/>
          <w:sz w:val="20"/>
        </w:rPr>
        <w:t>que</w:t>
      </w:r>
      <w:r>
        <w:rPr>
          <w:color w:val="231F20"/>
          <w:spacing w:val="-13"/>
          <w:sz w:val="20"/>
        </w:rPr>
        <w:t> </w:t>
      </w:r>
      <w:r>
        <w:rPr>
          <w:color w:val="231F20"/>
          <w:sz w:val="20"/>
        </w:rPr>
        <w:t>privilegia,</w:t>
      </w:r>
      <w:r>
        <w:rPr>
          <w:color w:val="231F20"/>
          <w:spacing w:val="-13"/>
          <w:sz w:val="20"/>
        </w:rPr>
        <w:t> </w:t>
      </w:r>
      <w:r>
        <w:rPr>
          <w:color w:val="231F20"/>
          <w:sz w:val="20"/>
        </w:rPr>
        <w:t>de</w:t>
      </w:r>
      <w:r>
        <w:rPr>
          <w:color w:val="231F20"/>
          <w:spacing w:val="-13"/>
          <w:sz w:val="20"/>
        </w:rPr>
        <w:t> </w:t>
      </w:r>
      <w:r>
        <w:rPr>
          <w:color w:val="231F20"/>
          <w:sz w:val="20"/>
        </w:rPr>
        <w:t>ser</w:t>
      </w:r>
      <w:r>
        <w:rPr>
          <w:color w:val="231F20"/>
          <w:spacing w:val="-13"/>
          <w:sz w:val="20"/>
        </w:rPr>
        <w:t> </w:t>
      </w:r>
      <w:r>
        <w:rPr>
          <w:color w:val="231F20"/>
          <w:sz w:val="20"/>
        </w:rPr>
        <w:t>el</w:t>
      </w:r>
      <w:r>
        <w:rPr>
          <w:color w:val="231F20"/>
          <w:spacing w:val="-13"/>
          <w:sz w:val="20"/>
        </w:rPr>
        <w:t> </w:t>
      </w:r>
      <w:r>
        <w:rPr>
          <w:color w:val="231F20"/>
          <w:sz w:val="20"/>
        </w:rPr>
        <w:t>caso,</w:t>
      </w:r>
      <w:r>
        <w:rPr>
          <w:color w:val="231F20"/>
          <w:spacing w:val="-13"/>
          <w:sz w:val="20"/>
        </w:rPr>
        <w:t> </w:t>
      </w:r>
      <w:r>
        <w:rPr>
          <w:color w:val="231F20"/>
          <w:sz w:val="20"/>
        </w:rPr>
        <w:t>aque- lla interpretación racional que sin desconocer el verdadero sentido normativo, favorezca de mejor manera o en </w:t>
      </w:r>
      <w:r>
        <w:rPr>
          <w:color w:val="231F20"/>
          <w:spacing w:val="2"/>
          <w:sz w:val="20"/>
        </w:rPr>
        <w:t>forma </w:t>
      </w:r>
      <w:r>
        <w:rPr>
          <w:color w:val="231F20"/>
          <w:sz w:val="20"/>
        </w:rPr>
        <w:t>más amplia y congruente con la sistemática proteccionista de los derechos humanos a las personas que son, en última instancia, las destinatarias finales de toda </w:t>
      </w:r>
      <w:r>
        <w:rPr>
          <w:color w:val="231F20"/>
          <w:spacing w:val="3"/>
          <w:sz w:val="20"/>
        </w:rPr>
        <w:t>norma </w:t>
      </w:r>
      <w:r>
        <w:rPr>
          <w:color w:val="231F20"/>
          <w:sz w:val="20"/>
        </w:rPr>
        <w:t>de protección de los derechos inherentes a la dignidad </w:t>
      </w:r>
      <w:r>
        <w:rPr>
          <w:color w:val="231F20"/>
          <w:spacing w:val="2"/>
          <w:sz w:val="20"/>
        </w:rPr>
        <w:t>humana </w:t>
      </w:r>
      <w:r>
        <w:rPr>
          <w:color w:val="231F20"/>
          <w:sz w:val="20"/>
        </w:rPr>
        <w:t>(Luna, 2013:</w:t>
      </w:r>
      <w:r>
        <w:rPr>
          <w:color w:val="231F20"/>
          <w:spacing w:val="6"/>
          <w:sz w:val="20"/>
        </w:rPr>
        <w:t> </w:t>
      </w:r>
      <w:r>
        <w:rPr>
          <w:color w:val="231F20"/>
          <w:sz w:val="20"/>
        </w:rPr>
        <w:t>164).</w:t>
      </w:r>
    </w:p>
    <w:p>
      <w:pPr>
        <w:pStyle w:val="BodyText"/>
        <w:spacing w:before="8"/>
        <w:rPr>
          <w:sz w:val="24"/>
        </w:rPr>
      </w:pPr>
    </w:p>
    <w:p>
      <w:pPr>
        <w:pStyle w:val="BodyText"/>
        <w:spacing w:line="285" w:lineRule="auto" w:before="1"/>
        <w:ind w:left="120" w:right="114"/>
        <w:jc w:val="both"/>
      </w:pPr>
      <w:r>
        <w:rPr>
          <w:color w:val="231F20"/>
        </w:rPr>
        <w:t>Es </w:t>
      </w:r>
      <w:r>
        <w:rPr>
          <w:color w:val="231F20"/>
          <w:spacing w:val="3"/>
        </w:rPr>
        <w:t>evidente </w:t>
      </w:r>
      <w:r>
        <w:rPr>
          <w:color w:val="231F20"/>
        </w:rPr>
        <w:t>en la </w:t>
      </w:r>
      <w:r>
        <w:rPr>
          <w:color w:val="231F20"/>
          <w:spacing w:val="2"/>
        </w:rPr>
        <w:t>expresión “el verdadero </w:t>
      </w:r>
      <w:r>
        <w:rPr>
          <w:color w:val="231F20"/>
          <w:spacing w:val="3"/>
        </w:rPr>
        <w:t>sentido normativo” </w:t>
      </w:r>
      <w:r>
        <w:rPr>
          <w:color w:val="231F20"/>
        </w:rPr>
        <w:t>la </w:t>
      </w:r>
      <w:r>
        <w:rPr>
          <w:color w:val="231F20"/>
          <w:spacing w:val="3"/>
        </w:rPr>
        <w:t>dificultad </w:t>
      </w:r>
      <w:r>
        <w:rPr>
          <w:color w:val="231F20"/>
          <w:spacing w:val="4"/>
        </w:rPr>
        <w:t>que </w:t>
      </w:r>
      <w:r>
        <w:rPr>
          <w:color w:val="231F20"/>
        </w:rPr>
        <w:t>significa dejar atrás viejas ideologías y prácticas interpretativas. La idea de que </w:t>
      </w:r>
      <w:r>
        <w:rPr>
          <w:color w:val="231F20"/>
          <w:spacing w:val="2"/>
        </w:rPr>
        <w:t>las </w:t>
      </w:r>
      <w:r>
        <w:rPr>
          <w:color w:val="231F20"/>
          <w:spacing w:val="3"/>
        </w:rPr>
        <w:t>normas </w:t>
      </w:r>
      <w:r>
        <w:rPr>
          <w:color w:val="231F20"/>
        </w:rPr>
        <w:t>tienen un significado que les es propio, con independencia del </w:t>
      </w:r>
      <w:r>
        <w:rPr>
          <w:color w:val="231F20"/>
          <w:spacing w:val="2"/>
        </w:rPr>
        <w:t>intérprete </w:t>
      </w:r>
      <w:r>
        <w:rPr>
          <w:color w:val="231F20"/>
        </w:rPr>
        <w:t>o del contexto de aplicación, es cada vez más difícil de compaginar con la práctica del Derecho en el constitucionalismo contemporáneo. La idea de que al ser las </w:t>
      </w:r>
      <w:r>
        <w:rPr>
          <w:color w:val="231F20"/>
          <w:spacing w:val="2"/>
        </w:rPr>
        <w:t>personas </w:t>
      </w:r>
      <w:r>
        <w:rPr>
          <w:color w:val="231F20"/>
        </w:rPr>
        <w:t>las destinatarias de las </w:t>
      </w:r>
      <w:r>
        <w:rPr>
          <w:color w:val="231F20"/>
          <w:spacing w:val="3"/>
        </w:rPr>
        <w:t>normas </w:t>
      </w:r>
      <w:r>
        <w:rPr>
          <w:color w:val="231F20"/>
        </w:rPr>
        <w:t>que protegen los derechos humanos, éstas han de leerse de tal suerte que la </w:t>
      </w:r>
      <w:r>
        <w:rPr>
          <w:color w:val="231F20"/>
          <w:spacing w:val="2"/>
        </w:rPr>
        <w:t>interpretación </w:t>
      </w:r>
      <w:r>
        <w:rPr>
          <w:color w:val="231F20"/>
        </w:rPr>
        <w:t>prevaleciente sea la que más les favorezca, implica indudablemente una perspectiva humanista del  </w:t>
      </w:r>
      <w:r>
        <w:rPr>
          <w:color w:val="231F20"/>
          <w:spacing w:val="51"/>
        </w:rPr>
        <w:t> </w:t>
      </w:r>
      <w:r>
        <w:rPr>
          <w:color w:val="231F20"/>
        </w:rPr>
        <w:t>derecho.</w:t>
      </w:r>
    </w:p>
    <w:p>
      <w:pPr>
        <w:pStyle w:val="BodyText"/>
        <w:spacing w:line="285" w:lineRule="auto"/>
        <w:ind w:left="120" w:right="115" w:firstLine="360"/>
        <w:jc w:val="both"/>
      </w:pPr>
      <w:r>
        <w:rPr/>
        <w:t>Una</w:t>
      </w:r>
      <w:r>
        <w:rPr>
          <w:spacing w:val="-21"/>
        </w:rPr>
        <w:t> </w:t>
      </w:r>
      <w:r>
        <w:rPr/>
        <w:t>visión</w:t>
      </w:r>
      <w:r>
        <w:rPr>
          <w:spacing w:val="-20"/>
        </w:rPr>
        <w:t> </w:t>
      </w:r>
      <w:r>
        <w:rPr/>
        <w:t>humanista</w:t>
      </w:r>
      <w:r>
        <w:rPr>
          <w:spacing w:val="-21"/>
        </w:rPr>
        <w:t> </w:t>
      </w:r>
      <w:r>
        <w:rPr/>
        <w:t>de</w:t>
      </w:r>
      <w:r>
        <w:rPr>
          <w:spacing w:val="-20"/>
        </w:rPr>
        <w:t> </w:t>
      </w:r>
      <w:r>
        <w:rPr/>
        <w:t>las</w:t>
      </w:r>
      <w:r>
        <w:rPr>
          <w:spacing w:val="-20"/>
        </w:rPr>
        <w:t> </w:t>
      </w:r>
      <w:r>
        <w:rPr/>
        <w:t>tareas</w:t>
      </w:r>
      <w:r>
        <w:rPr>
          <w:spacing w:val="-21"/>
        </w:rPr>
        <w:t> </w:t>
      </w:r>
      <w:r>
        <w:rPr/>
        <w:t>académicas</w:t>
      </w:r>
      <w:r>
        <w:rPr>
          <w:spacing w:val="-20"/>
        </w:rPr>
        <w:t> </w:t>
      </w:r>
      <w:r>
        <w:rPr/>
        <w:t>y</w:t>
      </w:r>
      <w:r>
        <w:rPr>
          <w:spacing w:val="-20"/>
        </w:rPr>
        <w:t> </w:t>
      </w:r>
      <w:r>
        <w:rPr/>
        <w:t>administrativas</w:t>
      </w:r>
      <w:r>
        <w:rPr>
          <w:spacing w:val="-20"/>
        </w:rPr>
        <w:t> </w:t>
      </w:r>
      <w:r>
        <w:rPr/>
        <w:t>de</w:t>
      </w:r>
      <w:r>
        <w:rPr>
          <w:spacing w:val="-20"/>
        </w:rPr>
        <w:t> </w:t>
      </w:r>
      <w:r>
        <w:rPr/>
        <w:t>la</w:t>
      </w:r>
      <w:r>
        <w:rPr>
          <w:spacing w:val="-21"/>
        </w:rPr>
        <w:t> </w:t>
      </w:r>
      <w:r>
        <w:rPr/>
        <w:t>universidad, significa</w:t>
      </w:r>
      <w:r>
        <w:rPr>
          <w:spacing w:val="-6"/>
        </w:rPr>
        <w:t> </w:t>
      </w:r>
      <w:r>
        <w:rPr/>
        <w:t>que</w:t>
      </w:r>
      <w:r>
        <w:rPr>
          <w:spacing w:val="-6"/>
        </w:rPr>
        <w:t> </w:t>
      </w:r>
      <w:r>
        <w:rPr/>
        <w:t>su</w:t>
      </w:r>
      <w:r>
        <w:rPr>
          <w:spacing w:val="-6"/>
        </w:rPr>
        <w:t> </w:t>
      </w:r>
      <w:r>
        <w:rPr/>
        <w:t>actuar</w:t>
      </w:r>
      <w:r>
        <w:rPr>
          <w:spacing w:val="-6"/>
        </w:rPr>
        <w:t> </w:t>
      </w:r>
      <w:r>
        <w:rPr/>
        <w:t>está</w:t>
      </w:r>
      <w:r>
        <w:rPr>
          <w:spacing w:val="-6"/>
        </w:rPr>
        <w:t> </w:t>
      </w:r>
      <w:r>
        <w:rPr>
          <w:color w:val="231F20"/>
        </w:rPr>
        <w:t>centrado</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personas</w:t>
      </w:r>
      <w:r>
        <w:rPr>
          <w:color w:val="231F20"/>
          <w:spacing w:val="-5"/>
        </w:rPr>
        <w:t> </w:t>
      </w:r>
      <w:r>
        <w:rPr>
          <w:color w:val="231F20"/>
        </w:rPr>
        <w:t>y</w:t>
      </w:r>
      <w:r>
        <w:rPr>
          <w:color w:val="231F20"/>
          <w:spacing w:val="-6"/>
        </w:rPr>
        <w:t> </w:t>
      </w:r>
      <w:r>
        <w:rPr>
          <w:color w:val="231F20"/>
        </w:rPr>
        <w:t>no</w:t>
      </w:r>
      <w:r>
        <w:rPr>
          <w:color w:val="231F20"/>
          <w:spacing w:val="-6"/>
        </w:rPr>
        <w:t> </w:t>
      </w:r>
      <w:r>
        <w:rPr>
          <w:color w:val="231F20"/>
        </w:rPr>
        <w:t>sólo</w:t>
      </w:r>
      <w:r>
        <w:rPr>
          <w:color w:val="231F20"/>
          <w:spacing w:val="-5"/>
        </w:rPr>
        <w:t> </w:t>
      </w:r>
      <w:r>
        <w:rPr>
          <w:color w:val="231F20"/>
        </w:rPr>
        <w:t>en</w:t>
      </w:r>
      <w:r>
        <w:rPr>
          <w:color w:val="231F20"/>
          <w:spacing w:val="-6"/>
        </w:rPr>
        <w:t> </w:t>
      </w:r>
      <w:r>
        <w:rPr>
          <w:color w:val="231F20"/>
        </w:rPr>
        <w:t>los</w:t>
      </w:r>
      <w:r>
        <w:rPr>
          <w:color w:val="231F20"/>
          <w:spacing w:val="-6"/>
        </w:rPr>
        <w:t> </w:t>
      </w:r>
      <w:r>
        <w:rPr>
          <w:color w:val="231F20"/>
        </w:rPr>
        <w:t>procesos,</w:t>
      </w:r>
      <w:r>
        <w:rPr>
          <w:color w:val="231F20"/>
          <w:spacing w:val="-6"/>
        </w:rPr>
        <w:t> </w:t>
      </w:r>
      <w:r>
        <w:rPr>
          <w:color w:val="231F20"/>
        </w:rPr>
        <w:t>porque los derechos y las obligaciones existen para aquellas. Corresponde a las instituciones vigilar  que sean cumplidos  los segundos para que pueda existir un cabal  disfrute  de los</w:t>
      </w:r>
      <w:r>
        <w:rPr>
          <w:color w:val="231F20"/>
          <w:spacing w:val="8"/>
        </w:rPr>
        <w:t> </w:t>
      </w:r>
      <w:r>
        <w:rPr>
          <w:color w:val="231F20"/>
        </w:rPr>
        <w:t>primeros.</w:t>
      </w:r>
    </w:p>
    <w:p>
      <w:pPr>
        <w:spacing w:after="0" w:line="285"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2" w:firstLine="360"/>
        <w:jc w:val="right"/>
      </w:pPr>
      <w:r>
        <w:rPr>
          <w:color w:val="231F20"/>
          <w:spacing w:val="3"/>
        </w:rPr>
        <w:t>Los</w:t>
      </w:r>
      <w:r>
        <w:rPr>
          <w:color w:val="231F20"/>
          <w:spacing w:val="42"/>
        </w:rPr>
        <w:t> </w:t>
      </w:r>
      <w:r>
        <w:rPr>
          <w:color w:val="231F20"/>
          <w:spacing w:val="3"/>
        </w:rPr>
        <w:t>derechos</w:t>
      </w:r>
      <w:r>
        <w:rPr>
          <w:color w:val="231F20"/>
          <w:spacing w:val="42"/>
        </w:rPr>
        <w:t> </w:t>
      </w:r>
      <w:r>
        <w:rPr>
          <w:color w:val="231F20"/>
          <w:spacing w:val="4"/>
        </w:rPr>
        <w:t>universitarios</w:t>
      </w:r>
      <w:r>
        <w:rPr>
          <w:color w:val="231F20"/>
          <w:spacing w:val="41"/>
        </w:rPr>
        <w:t> </w:t>
      </w:r>
      <w:r>
        <w:rPr>
          <w:color w:val="231F20"/>
          <w:spacing w:val="4"/>
        </w:rPr>
        <w:t>nacieron</w:t>
      </w:r>
      <w:r>
        <w:rPr>
          <w:color w:val="231F20"/>
          <w:spacing w:val="42"/>
        </w:rPr>
        <w:t> </w:t>
      </w:r>
      <w:r>
        <w:rPr>
          <w:color w:val="231F20"/>
          <w:spacing w:val="3"/>
        </w:rPr>
        <w:t>para</w:t>
      </w:r>
      <w:r>
        <w:rPr>
          <w:color w:val="231F20"/>
          <w:spacing w:val="42"/>
        </w:rPr>
        <w:t> </w:t>
      </w:r>
      <w:r>
        <w:rPr>
          <w:color w:val="231F20"/>
          <w:spacing w:val="4"/>
        </w:rPr>
        <w:t>proteger</w:t>
      </w:r>
      <w:r>
        <w:rPr>
          <w:color w:val="231F20"/>
          <w:spacing w:val="42"/>
        </w:rPr>
        <w:t> </w:t>
      </w:r>
      <w:r>
        <w:rPr>
          <w:color w:val="231F20"/>
        </w:rPr>
        <w:t>a</w:t>
      </w:r>
      <w:r>
        <w:rPr>
          <w:color w:val="231F20"/>
          <w:spacing w:val="42"/>
        </w:rPr>
        <w:t> </w:t>
      </w:r>
      <w:r>
        <w:rPr>
          <w:color w:val="231F20"/>
          <w:spacing w:val="4"/>
        </w:rPr>
        <w:t>los</w:t>
      </w:r>
      <w:r>
        <w:rPr>
          <w:color w:val="231F20"/>
          <w:spacing w:val="42"/>
        </w:rPr>
        <w:t> </w:t>
      </w:r>
      <w:r>
        <w:rPr>
          <w:color w:val="231F20"/>
          <w:spacing w:val="5"/>
        </w:rPr>
        <w:t>integrantes</w:t>
      </w:r>
      <w:r>
        <w:rPr>
          <w:color w:val="231F20"/>
          <w:spacing w:val="42"/>
        </w:rPr>
        <w:t> </w:t>
      </w:r>
      <w:r>
        <w:rPr>
          <w:color w:val="231F20"/>
          <w:spacing w:val="2"/>
        </w:rPr>
        <w:t>de</w:t>
      </w:r>
      <w:r>
        <w:rPr>
          <w:color w:val="231F20"/>
          <w:spacing w:val="42"/>
        </w:rPr>
        <w:t> </w:t>
      </w:r>
      <w:r>
        <w:rPr>
          <w:color w:val="231F20"/>
          <w:spacing w:val="6"/>
        </w:rPr>
        <w:t>la</w:t>
      </w:r>
      <w:r>
        <w:rPr>
          <w:color w:val="231F20"/>
          <w:spacing w:val="6"/>
          <w:w w:val="98"/>
        </w:rPr>
        <w:t> </w:t>
      </w:r>
      <w:r>
        <w:rPr>
          <w:color w:val="231F20"/>
        </w:rPr>
        <w:t>comunidad de intromisiones que, por bien intencionadas  que sean, </w:t>
      </w:r>
      <w:r>
        <w:rPr>
          <w:color w:val="231F20"/>
          <w:spacing w:val="18"/>
        </w:rPr>
        <w:t> </w:t>
      </w:r>
      <w:r>
        <w:rPr>
          <w:color w:val="231F20"/>
        </w:rPr>
        <w:t>pueden</w:t>
      </w:r>
      <w:r>
        <w:rPr>
          <w:color w:val="231F20"/>
          <w:spacing w:val="26"/>
        </w:rPr>
        <w:t> </w:t>
      </w:r>
      <w:r>
        <w:rPr>
          <w:color w:val="231F20"/>
        </w:rPr>
        <w:t>coartar</w:t>
      </w:r>
      <w:r>
        <w:rPr>
          <w:color w:val="231F20"/>
          <w:spacing w:val="2"/>
          <w:w w:val="107"/>
        </w:rPr>
        <w:t> </w:t>
      </w:r>
      <w:r>
        <w:rPr>
          <w:color w:val="231F20"/>
        </w:rPr>
        <w:t>el</w:t>
      </w:r>
      <w:r>
        <w:rPr>
          <w:color w:val="231F20"/>
          <w:spacing w:val="20"/>
        </w:rPr>
        <w:t> </w:t>
      </w:r>
      <w:r>
        <w:rPr>
          <w:color w:val="231F20"/>
        </w:rPr>
        <w:t>ideal</w:t>
      </w:r>
      <w:r>
        <w:rPr>
          <w:color w:val="231F20"/>
          <w:spacing w:val="20"/>
        </w:rPr>
        <w:t> </w:t>
      </w:r>
      <w:r>
        <w:rPr>
          <w:color w:val="231F20"/>
        </w:rPr>
        <w:t>de</w:t>
      </w:r>
      <w:r>
        <w:rPr>
          <w:color w:val="231F20"/>
          <w:spacing w:val="20"/>
        </w:rPr>
        <w:t> </w:t>
      </w:r>
      <w:r>
        <w:rPr>
          <w:color w:val="231F20"/>
          <w:spacing w:val="2"/>
        </w:rPr>
        <w:t>formación</w:t>
      </w:r>
      <w:r>
        <w:rPr>
          <w:color w:val="231F20"/>
          <w:spacing w:val="20"/>
        </w:rPr>
        <w:t> </w:t>
      </w:r>
      <w:r>
        <w:rPr>
          <w:color w:val="231F20"/>
        </w:rPr>
        <w:t>universitaria</w:t>
      </w:r>
      <w:r>
        <w:rPr>
          <w:color w:val="231F20"/>
          <w:spacing w:val="20"/>
        </w:rPr>
        <w:t> </w:t>
      </w:r>
      <w:r>
        <w:rPr>
          <w:color w:val="231F20"/>
          <w:spacing w:val="2"/>
        </w:rPr>
        <w:t>integral</w:t>
      </w:r>
      <w:r>
        <w:rPr>
          <w:color w:val="231F20"/>
          <w:spacing w:val="20"/>
        </w:rPr>
        <w:t> </w:t>
      </w:r>
      <w:r>
        <w:rPr>
          <w:color w:val="231F20"/>
        </w:rPr>
        <w:t>en</w:t>
      </w:r>
      <w:r>
        <w:rPr>
          <w:color w:val="231F20"/>
          <w:spacing w:val="20"/>
        </w:rPr>
        <w:t> </w:t>
      </w:r>
      <w:r>
        <w:rPr>
          <w:color w:val="231F20"/>
        </w:rPr>
        <w:t>aras</w:t>
      </w:r>
      <w:r>
        <w:rPr>
          <w:color w:val="231F20"/>
          <w:spacing w:val="20"/>
        </w:rPr>
        <w:t> </w:t>
      </w:r>
      <w:r>
        <w:rPr>
          <w:color w:val="231F20"/>
        </w:rPr>
        <w:t>de</w:t>
      </w:r>
      <w:r>
        <w:rPr>
          <w:color w:val="231F20"/>
          <w:spacing w:val="20"/>
        </w:rPr>
        <w:t> </w:t>
      </w:r>
      <w:r>
        <w:rPr>
          <w:color w:val="231F20"/>
          <w:spacing w:val="2"/>
        </w:rPr>
        <w:t>lograr</w:t>
      </w:r>
      <w:r>
        <w:rPr>
          <w:color w:val="231F20"/>
          <w:spacing w:val="20"/>
        </w:rPr>
        <w:t> </w:t>
      </w:r>
      <w:r>
        <w:rPr>
          <w:color w:val="231F20"/>
        </w:rPr>
        <w:t>ideales</w:t>
      </w:r>
      <w:r>
        <w:rPr>
          <w:color w:val="231F20"/>
          <w:spacing w:val="20"/>
        </w:rPr>
        <w:t> </w:t>
      </w:r>
      <w:r>
        <w:rPr>
          <w:color w:val="231F20"/>
        </w:rPr>
        <w:t>de</w:t>
      </w:r>
      <w:r>
        <w:rPr>
          <w:color w:val="231F20"/>
          <w:spacing w:val="20"/>
        </w:rPr>
        <w:t> </w:t>
      </w:r>
      <w:r>
        <w:rPr>
          <w:color w:val="231F20"/>
        </w:rPr>
        <w:t>excelencia</w:t>
      </w:r>
      <w:r>
        <w:rPr>
          <w:color w:val="231F20"/>
          <w:spacing w:val="2"/>
          <w:w w:val="98"/>
        </w:rPr>
        <w:t> </w:t>
      </w:r>
      <w:r>
        <w:rPr>
          <w:color w:val="231F20"/>
        </w:rPr>
        <w:t>profesional,</w:t>
      </w:r>
      <w:r>
        <w:rPr>
          <w:color w:val="231F20"/>
          <w:spacing w:val="-10"/>
        </w:rPr>
        <w:t> </w:t>
      </w:r>
      <w:r>
        <w:rPr>
          <w:color w:val="231F20"/>
        </w:rPr>
        <w:t>que</w:t>
      </w:r>
      <w:r>
        <w:rPr>
          <w:color w:val="231F20"/>
          <w:spacing w:val="-9"/>
        </w:rPr>
        <w:t> </w:t>
      </w:r>
      <w:r>
        <w:rPr>
          <w:color w:val="231F20"/>
        </w:rPr>
        <w:t>si</w:t>
      </w:r>
      <w:r>
        <w:rPr>
          <w:color w:val="231F20"/>
          <w:spacing w:val="-9"/>
        </w:rPr>
        <w:t> </w:t>
      </w:r>
      <w:r>
        <w:rPr>
          <w:color w:val="231F20"/>
        </w:rPr>
        <w:t>bien</w:t>
      </w:r>
      <w:r>
        <w:rPr>
          <w:color w:val="231F20"/>
          <w:spacing w:val="-9"/>
        </w:rPr>
        <w:t> </w:t>
      </w:r>
      <w:r>
        <w:rPr>
          <w:color w:val="231F20"/>
        </w:rPr>
        <w:t>son</w:t>
      </w:r>
      <w:r>
        <w:rPr>
          <w:color w:val="231F20"/>
          <w:spacing w:val="-9"/>
        </w:rPr>
        <w:t> </w:t>
      </w:r>
      <w:r>
        <w:rPr>
          <w:color w:val="231F20"/>
        </w:rPr>
        <w:t>muy</w:t>
      </w:r>
      <w:r>
        <w:rPr>
          <w:color w:val="231F20"/>
          <w:spacing w:val="-9"/>
        </w:rPr>
        <w:t> </w:t>
      </w:r>
      <w:r>
        <w:rPr>
          <w:color w:val="231F20"/>
        </w:rPr>
        <w:t>importantes</w:t>
      </w:r>
      <w:r>
        <w:rPr>
          <w:color w:val="231F20"/>
          <w:spacing w:val="-9"/>
        </w:rPr>
        <w:t> </w:t>
      </w:r>
      <w:r>
        <w:rPr>
          <w:color w:val="231F20"/>
        </w:rPr>
        <w:t>para</w:t>
      </w:r>
      <w:r>
        <w:rPr>
          <w:color w:val="231F20"/>
          <w:spacing w:val="-9"/>
        </w:rPr>
        <w:t> </w:t>
      </w:r>
      <w:r>
        <w:rPr>
          <w:color w:val="231F20"/>
        </w:rPr>
        <w:t>la</w:t>
      </w:r>
      <w:r>
        <w:rPr>
          <w:color w:val="231F20"/>
          <w:spacing w:val="-9"/>
        </w:rPr>
        <w:t> </w:t>
      </w:r>
      <w:r>
        <w:rPr>
          <w:color w:val="231F20"/>
        </w:rPr>
        <w:t>universidad</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no</w:t>
      </w:r>
      <w:r>
        <w:rPr>
          <w:color w:val="231F20"/>
          <w:spacing w:val="-9"/>
        </w:rPr>
        <w:t> </w:t>
      </w:r>
      <w:r>
        <w:rPr>
          <w:color w:val="231F20"/>
        </w:rPr>
        <w:t>son</w:t>
      </w:r>
      <w:r>
        <w:rPr>
          <w:color w:val="231F20"/>
          <w:spacing w:val="1"/>
          <w:w w:val="103"/>
        </w:rPr>
        <w:t> </w:t>
      </w:r>
      <w:r>
        <w:rPr>
          <w:color w:val="231F20"/>
        </w:rPr>
        <w:t>los únicos intereses que aquella tendrá. </w:t>
      </w:r>
      <w:r>
        <w:rPr>
          <w:color w:val="231F20"/>
          <w:spacing w:val="-3"/>
        </w:rPr>
        <w:t>Todos </w:t>
      </w:r>
      <w:r>
        <w:rPr>
          <w:color w:val="231F20"/>
        </w:rPr>
        <w:t>queremos que</w:t>
      </w:r>
      <w:r>
        <w:rPr>
          <w:color w:val="231F20"/>
          <w:spacing w:val="50"/>
        </w:rPr>
        <w:t> </w:t>
      </w:r>
      <w:r>
        <w:rPr>
          <w:color w:val="231F20"/>
        </w:rPr>
        <w:t>nuestras</w:t>
      </w:r>
      <w:r>
        <w:rPr>
          <w:color w:val="231F20"/>
          <w:spacing w:val="11"/>
        </w:rPr>
        <w:t> </w:t>
      </w:r>
      <w:r>
        <w:rPr>
          <w:color w:val="231F20"/>
        </w:rPr>
        <w:t>universidades</w:t>
      </w:r>
      <w:r>
        <w:rPr>
          <w:color w:val="231F20"/>
          <w:w w:val="85"/>
        </w:rPr>
        <w:t> </w:t>
      </w:r>
      <w:r>
        <w:rPr>
          <w:color w:val="231F20"/>
        </w:rPr>
        <w:t>se</w:t>
      </w:r>
      <w:r>
        <w:rPr>
          <w:color w:val="231F20"/>
          <w:spacing w:val="25"/>
        </w:rPr>
        <w:t> </w:t>
      </w:r>
      <w:r>
        <w:rPr>
          <w:color w:val="231F20"/>
        </w:rPr>
        <w:t>desarrollen</w:t>
      </w:r>
      <w:r>
        <w:rPr>
          <w:color w:val="231F20"/>
          <w:spacing w:val="25"/>
        </w:rPr>
        <w:t> </w:t>
      </w:r>
      <w:r>
        <w:rPr>
          <w:color w:val="231F20"/>
        </w:rPr>
        <w:t>con</w:t>
      </w:r>
      <w:r>
        <w:rPr>
          <w:color w:val="231F20"/>
          <w:spacing w:val="25"/>
        </w:rPr>
        <w:t> </w:t>
      </w:r>
      <w:r>
        <w:rPr>
          <w:color w:val="231F20"/>
        </w:rPr>
        <w:t>los</w:t>
      </w:r>
      <w:r>
        <w:rPr>
          <w:color w:val="231F20"/>
          <w:spacing w:val="25"/>
        </w:rPr>
        <w:t> </w:t>
      </w:r>
      <w:r>
        <w:rPr>
          <w:color w:val="231F20"/>
        </w:rPr>
        <w:t>más</w:t>
      </w:r>
      <w:r>
        <w:rPr>
          <w:color w:val="231F20"/>
          <w:spacing w:val="25"/>
        </w:rPr>
        <w:t> </w:t>
      </w:r>
      <w:r>
        <w:rPr>
          <w:color w:val="231F20"/>
        </w:rPr>
        <w:t>altos</w:t>
      </w:r>
      <w:r>
        <w:rPr>
          <w:color w:val="231F20"/>
          <w:spacing w:val="25"/>
        </w:rPr>
        <w:t> </w:t>
      </w:r>
      <w:r>
        <w:rPr>
          <w:color w:val="231F20"/>
        </w:rPr>
        <w:t>estándares</w:t>
      </w:r>
      <w:r>
        <w:rPr>
          <w:color w:val="231F20"/>
          <w:spacing w:val="25"/>
        </w:rPr>
        <w:t> </w:t>
      </w:r>
      <w:r>
        <w:rPr>
          <w:color w:val="231F20"/>
        </w:rPr>
        <w:t>de</w:t>
      </w:r>
      <w:r>
        <w:rPr>
          <w:color w:val="231F20"/>
          <w:spacing w:val="25"/>
        </w:rPr>
        <w:t> </w:t>
      </w:r>
      <w:r>
        <w:rPr>
          <w:color w:val="231F20"/>
        </w:rPr>
        <w:t>calidad</w:t>
      </w:r>
      <w:r>
        <w:rPr>
          <w:color w:val="231F20"/>
          <w:spacing w:val="26"/>
        </w:rPr>
        <w:t> </w:t>
      </w:r>
      <w:r>
        <w:rPr>
          <w:color w:val="231F20"/>
        </w:rPr>
        <w:t>académica,</w:t>
      </w:r>
      <w:r>
        <w:rPr>
          <w:color w:val="231F20"/>
          <w:spacing w:val="25"/>
        </w:rPr>
        <w:t> </w:t>
      </w:r>
      <w:r>
        <w:rPr>
          <w:color w:val="231F20"/>
        </w:rPr>
        <w:t>pero</w:t>
      </w:r>
      <w:r>
        <w:rPr>
          <w:color w:val="231F20"/>
          <w:spacing w:val="25"/>
        </w:rPr>
        <w:t> </w:t>
      </w:r>
      <w:r>
        <w:rPr>
          <w:color w:val="231F20"/>
        </w:rPr>
        <w:t>no</w:t>
      </w:r>
      <w:r>
        <w:rPr>
          <w:color w:val="231F20"/>
          <w:spacing w:val="25"/>
        </w:rPr>
        <w:t> </w:t>
      </w:r>
      <w:r>
        <w:rPr>
          <w:color w:val="231F20"/>
        </w:rPr>
        <w:t>a</w:t>
      </w:r>
      <w:r>
        <w:rPr>
          <w:color w:val="231F20"/>
          <w:spacing w:val="25"/>
        </w:rPr>
        <w:t> </w:t>
      </w:r>
      <w:r>
        <w:rPr>
          <w:color w:val="231F20"/>
        </w:rPr>
        <w:t>costa</w:t>
      </w:r>
      <w:r>
        <w:rPr>
          <w:color w:val="231F20"/>
          <w:w w:val="105"/>
        </w:rPr>
        <w:t> </w:t>
      </w:r>
      <w:r>
        <w:rPr>
          <w:color w:val="231F20"/>
        </w:rPr>
        <w:t>del sacrificio del ejercicio de los más elementales derechos universitarios,</w:t>
      </w:r>
      <w:r>
        <w:rPr>
          <w:color w:val="231F20"/>
          <w:spacing w:val="17"/>
        </w:rPr>
        <w:t> </w:t>
      </w:r>
      <w:r>
        <w:rPr>
          <w:color w:val="231F20"/>
        </w:rPr>
        <w:t>como</w:t>
      </w:r>
      <w:r>
        <w:rPr>
          <w:color w:val="231F20"/>
          <w:spacing w:val="18"/>
        </w:rPr>
        <w:t> </w:t>
      </w:r>
      <w:r>
        <w:rPr>
          <w:color w:val="231F20"/>
        </w:rPr>
        <w:t>la</w:t>
      </w:r>
      <w:r>
        <w:rPr>
          <w:color w:val="231F20"/>
          <w:spacing w:val="2"/>
          <w:w w:val="98"/>
        </w:rPr>
        <w:t> </w:t>
      </w:r>
      <w:r>
        <w:rPr>
          <w:color w:val="231F20"/>
        </w:rPr>
        <w:t>libertad de cátedra o de investigación, la manifestación de las ideas o la</w:t>
      </w:r>
      <w:r>
        <w:rPr>
          <w:color w:val="231F20"/>
          <w:spacing w:val="7"/>
        </w:rPr>
        <w:t> </w:t>
      </w:r>
      <w:r>
        <w:rPr>
          <w:color w:val="231F20"/>
        </w:rPr>
        <w:t>libertad</w:t>
      </w:r>
      <w:r>
        <w:rPr>
          <w:color w:val="231F20"/>
          <w:spacing w:val="13"/>
        </w:rPr>
        <w:t> </w:t>
      </w:r>
      <w:r>
        <w:rPr>
          <w:color w:val="231F20"/>
        </w:rPr>
        <w:t>de</w:t>
      </w:r>
      <w:r>
        <w:rPr>
          <w:color w:val="231F20"/>
          <w:spacing w:val="2"/>
          <w:w w:val="101"/>
        </w:rPr>
        <w:t> </w:t>
      </w:r>
      <w:r>
        <w:rPr>
          <w:color w:val="231F20"/>
        </w:rPr>
        <w:t>opinión,</w:t>
      </w:r>
      <w:r>
        <w:rPr>
          <w:color w:val="231F20"/>
          <w:spacing w:val="14"/>
        </w:rPr>
        <w:t> </w:t>
      </w:r>
      <w:r>
        <w:rPr>
          <w:color w:val="231F20"/>
        </w:rPr>
        <w:t>que</w:t>
      </w:r>
      <w:r>
        <w:rPr>
          <w:color w:val="231F20"/>
          <w:spacing w:val="14"/>
        </w:rPr>
        <w:t> </w:t>
      </w:r>
      <w:r>
        <w:rPr>
          <w:color w:val="231F20"/>
        </w:rPr>
        <w:t>no</w:t>
      </w:r>
      <w:r>
        <w:rPr>
          <w:color w:val="231F20"/>
          <w:spacing w:val="14"/>
        </w:rPr>
        <w:t> </w:t>
      </w:r>
      <w:r>
        <w:rPr>
          <w:color w:val="231F20"/>
        </w:rPr>
        <w:t>son</w:t>
      </w:r>
      <w:r>
        <w:rPr>
          <w:color w:val="231F20"/>
          <w:spacing w:val="14"/>
        </w:rPr>
        <w:t> </w:t>
      </w:r>
      <w:r>
        <w:rPr>
          <w:color w:val="231F20"/>
        </w:rPr>
        <w:t>otra</w:t>
      </w:r>
      <w:r>
        <w:rPr>
          <w:color w:val="231F20"/>
          <w:spacing w:val="14"/>
        </w:rPr>
        <w:t> </w:t>
      </w:r>
      <w:r>
        <w:rPr>
          <w:color w:val="231F20"/>
        </w:rPr>
        <w:t>cosa</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materialización</w:t>
      </w:r>
      <w:r>
        <w:rPr>
          <w:color w:val="231F20"/>
          <w:spacing w:val="13"/>
        </w:rPr>
        <w:t> </w:t>
      </w:r>
      <w:r>
        <w:rPr>
          <w:color w:val="231F20"/>
        </w:rPr>
        <w:t>de</w:t>
      </w:r>
      <w:r>
        <w:rPr>
          <w:color w:val="231F20"/>
          <w:spacing w:val="14"/>
        </w:rPr>
        <w:t> </w:t>
      </w:r>
      <w:r>
        <w:rPr>
          <w:color w:val="231F20"/>
        </w:rPr>
        <w:t>los</w:t>
      </w:r>
      <w:r>
        <w:rPr>
          <w:color w:val="231F20"/>
          <w:spacing w:val="14"/>
        </w:rPr>
        <w:t> </w:t>
      </w:r>
      <w:r>
        <w:rPr>
          <w:color w:val="231F20"/>
        </w:rPr>
        <w:t>principios</w:t>
      </w:r>
      <w:r>
        <w:rPr>
          <w:color w:val="231F20"/>
          <w:spacing w:val="14"/>
        </w:rPr>
        <w:t> </w:t>
      </w:r>
      <w:r>
        <w:rPr>
          <w:color w:val="231F20"/>
        </w:rPr>
        <w:t>básicos</w:t>
      </w:r>
      <w:r>
        <w:rPr>
          <w:color w:val="231F20"/>
          <w:spacing w:val="14"/>
        </w:rPr>
        <w:t> </w:t>
      </w:r>
      <w:r>
        <w:rPr>
          <w:color w:val="231F20"/>
        </w:rPr>
        <w:t>de</w:t>
      </w:r>
      <w:r>
        <w:rPr>
          <w:color w:val="231F20"/>
          <w:spacing w:val="14"/>
        </w:rPr>
        <w:t> </w:t>
      </w:r>
      <w:r>
        <w:rPr>
          <w:color w:val="231F20"/>
        </w:rPr>
        <w:t>la</w:t>
      </w:r>
      <w:r>
        <w:rPr>
          <w:color w:val="231F20"/>
          <w:spacing w:val="2"/>
          <w:w w:val="98"/>
        </w:rPr>
        <w:t> </w:t>
      </w:r>
      <w:r>
        <w:rPr>
          <w:color w:val="231F20"/>
        </w:rPr>
        <w:t>universidad,</w:t>
      </w:r>
      <w:r>
        <w:rPr>
          <w:color w:val="231F20"/>
          <w:spacing w:val="17"/>
        </w:rPr>
        <w:t> </w:t>
      </w:r>
      <w:r>
        <w:rPr>
          <w:color w:val="231F20"/>
        </w:rPr>
        <w:t>como</w:t>
      </w:r>
      <w:r>
        <w:rPr>
          <w:color w:val="231F20"/>
          <w:spacing w:val="17"/>
        </w:rPr>
        <w:t> </w:t>
      </w:r>
      <w:r>
        <w:rPr>
          <w:color w:val="231F20"/>
        </w:rPr>
        <w:t>la</w:t>
      </w:r>
      <w:r>
        <w:rPr>
          <w:color w:val="231F20"/>
          <w:spacing w:val="17"/>
        </w:rPr>
        <w:t> </w:t>
      </w:r>
      <w:r>
        <w:rPr>
          <w:color w:val="231F20"/>
        </w:rPr>
        <w:t>búsqueda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verdad,</w:t>
      </w:r>
      <w:r>
        <w:rPr>
          <w:color w:val="231F20"/>
          <w:spacing w:val="17"/>
        </w:rPr>
        <w:t> </w:t>
      </w:r>
      <w:r>
        <w:rPr>
          <w:color w:val="231F20"/>
        </w:rPr>
        <w:t>el</w:t>
      </w:r>
      <w:r>
        <w:rPr>
          <w:color w:val="231F20"/>
          <w:spacing w:val="17"/>
        </w:rPr>
        <w:t> </w:t>
      </w:r>
      <w:r>
        <w:rPr>
          <w:color w:val="231F20"/>
        </w:rPr>
        <w:t>humanismo</w:t>
      </w:r>
      <w:r>
        <w:rPr>
          <w:color w:val="231F20"/>
          <w:spacing w:val="18"/>
        </w:rPr>
        <w:t> </w:t>
      </w:r>
      <w:r>
        <w:rPr>
          <w:color w:val="231F20"/>
        </w:rPr>
        <w:t>o</w:t>
      </w:r>
      <w:r>
        <w:rPr>
          <w:color w:val="231F20"/>
          <w:spacing w:val="17"/>
        </w:rPr>
        <w:t> </w:t>
      </w:r>
      <w:r>
        <w:rPr>
          <w:color w:val="231F20"/>
        </w:rPr>
        <w:t>la</w:t>
      </w:r>
      <w:r>
        <w:rPr>
          <w:color w:val="231F20"/>
          <w:spacing w:val="17"/>
        </w:rPr>
        <w:t> </w:t>
      </w:r>
      <w:r>
        <w:rPr>
          <w:color w:val="231F20"/>
        </w:rPr>
        <w:t>propia</w:t>
      </w:r>
      <w:r>
        <w:rPr>
          <w:color w:val="231F20"/>
          <w:spacing w:val="17"/>
        </w:rPr>
        <w:t> </w:t>
      </w:r>
      <w:r>
        <w:rPr>
          <w:color w:val="231F20"/>
        </w:rPr>
        <w:t>autonomía.</w:t>
      </w:r>
    </w:p>
    <w:p>
      <w:pPr>
        <w:pStyle w:val="BodyText"/>
        <w:spacing w:line="285" w:lineRule="auto"/>
        <w:ind w:left="120" w:right="113" w:firstLine="360"/>
        <w:jc w:val="both"/>
      </w:pPr>
      <w:r>
        <w:rPr>
          <w:color w:val="231F20"/>
        </w:rPr>
        <w:t>En la universidad, la idea de que los principios impregnan la </w:t>
      </w:r>
      <w:r>
        <w:rPr>
          <w:color w:val="231F20"/>
          <w:spacing w:val="2"/>
        </w:rPr>
        <w:t>forma </w:t>
      </w:r>
      <w:r>
        <w:rPr>
          <w:color w:val="231F20"/>
        </w:rPr>
        <w:t>en </w:t>
      </w:r>
      <w:r>
        <w:rPr>
          <w:color w:val="231F20"/>
          <w:spacing w:val="2"/>
        </w:rPr>
        <w:t>que     </w:t>
      </w:r>
      <w:r>
        <w:rPr>
          <w:color w:val="231F20"/>
          <w:spacing w:val="59"/>
        </w:rPr>
        <w:t> </w:t>
      </w:r>
      <w:r>
        <w:rPr>
          <w:color w:val="231F20"/>
        </w:rPr>
        <w:t>las </w:t>
      </w:r>
      <w:r>
        <w:rPr>
          <w:color w:val="231F20"/>
          <w:spacing w:val="3"/>
        </w:rPr>
        <w:t>normas </w:t>
      </w:r>
      <w:r>
        <w:rPr>
          <w:color w:val="231F20"/>
        </w:rPr>
        <w:t>se aplican, </w:t>
      </w:r>
      <w:r>
        <w:rPr>
          <w:color w:val="231F20"/>
          <w:spacing w:val="2"/>
        </w:rPr>
        <w:t>interpretan </w:t>
      </w:r>
      <w:r>
        <w:rPr>
          <w:color w:val="231F20"/>
        </w:rPr>
        <w:t>e </w:t>
      </w:r>
      <w:r>
        <w:rPr>
          <w:color w:val="231F20"/>
          <w:spacing w:val="2"/>
        </w:rPr>
        <w:t>integran, </w:t>
      </w:r>
      <w:r>
        <w:rPr>
          <w:color w:val="231F20"/>
        </w:rPr>
        <w:t>es indudablemente una condición insoslayable para que el ejercicio y promoción de los derechos universitarios </w:t>
      </w:r>
      <w:r>
        <w:rPr>
          <w:color w:val="231F20"/>
          <w:spacing w:val="2"/>
        </w:rPr>
        <w:t>sea congruente </w:t>
      </w:r>
      <w:r>
        <w:rPr>
          <w:color w:val="231F20"/>
        </w:rPr>
        <w:t>con éstos y con la esencia de la universidad. Entre estos principios, el humanismo tiene un papel </w:t>
      </w:r>
      <w:r>
        <w:rPr>
          <w:color w:val="231F20"/>
          <w:spacing w:val="48"/>
        </w:rPr>
        <w:t> </w:t>
      </w:r>
      <w:r>
        <w:rPr>
          <w:color w:val="231F20"/>
          <w:spacing w:val="2"/>
        </w:rPr>
        <w:t>fundamental.</w:t>
      </w:r>
    </w:p>
    <w:p>
      <w:pPr>
        <w:pStyle w:val="BodyText"/>
        <w:spacing w:line="285" w:lineRule="auto"/>
        <w:ind w:left="120" w:right="115" w:firstLine="360"/>
        <w:jc w:val="both"/>
      </w:pPr>
      <w:r>
        <w:rPr>
          <w:color w:val="231F20"/>
        </w:rPr>
        <w:t>El humanismo como principio universitario </w:t>
      </w:r>
      <w:r>
        <w:rPr>
          <w:color w:val="231F20"/>
          <w:spacing w:val="2"/>
        </w:rPr>
        <w:t>hermana </w:t>
      </w:r>
      <w:r>
        <w:rPr>
          <w:color w:val="231F20"/>
        </w:rPr>
        <w:t>a nuestras actuales casas  de estudio con una tradición secular, que ha tratado de </w:t>
      </w:r>
      <w:r>
        <w:rPr>
          <w:color w:val="231F20"/>
          <w:spacing w:val="2"/>
        </w:rPr>
        <w:t>formar </w:t>
      </w:r>
      <w:r>
        <w:rPr>
          <w:color w:val="231F20"/>
        </w:rPr>
        <w:t>hombres y mujeres completos, poseedores de una cultura general que les </w:t>
      </w:r>
      <w:r>
        <w:rPr>
          <w:color w:val="231F20"/>
          <w:spacing w:val="2"/>
        </w:rPr>
        <w:t>permite </w:t>
      </w:r>
      <w:r>
        <w:rPr>
          <w:color w:val="231F20"/>
        </w:rPr>
        <w:t>apreciar, valorar y </w:t>
      </w:r>
      <w:r>
        <w:rPr>
          <w:color w:val="231F20"/>
          <w:spacing w:val="2"/>
        </w:rPr>
        <w:t>contextualizar </w:t>
      </w:r>
      <w:r>
        <w:rPr>
          <w:color w:val="231F20"/>
        </w:rPr>
        <w:t>la </w:t>
      </w:r>
      <w:r>
        <w:rPr>
          <w:color w:val="231F20"/>
          <w:spacing w:val="2"/>
        </w:rPr>
        <w:t>obra </w:t>
      </w:r>
      <w:r>
        <w:rPr>
          <w:color w:val="231F20"/>
        </w:rPr>
        <w:t>de </w:t>
      </w:r>
      <w:r>
        <w:rPr>
          <w:color w:val="231F20"/>
          <w:spacing w:val="2"/>
        </w:rPr>
        <w:t>pensadores </w:t>
      </w:r>
      <w:r>
        <w:rPr>
          <w:color w:val="231F20"/>
        </w:rPr>
        <w:t>de </w:t>
      </w:r>
      <w:r>
        <w:rPr>
          <w:color w:val="231F20"/>
          <w:spacing w:val="2"/>
        </w:rPr>
        <w:t>distintas épocas </w:t>
      </w:r>
      <w:r>
        <w:rPr>
          <w:color w:val="231F20"/>
        </w:rPr>
        <w:t>y </w:t>
      </w:r>
      <w:r>
        <w:rPr>
          <w:color w:val="231F20"/>
          <w:spacing w:val="2"/>
        </w:rPr>
        <w:t>lugares. </w:t>
      </w:r>
      <w:r>
        <w:rPr>
          <w:color w:val="231F20"/>
        </w:rPr>
        <w:t>Además, </w:t>
      </w:r>
      <w:r>
        <w:rPr>
          <w:color w:val="231F20"/>
          <w:spacing w:val="3"/>
        </w:rPr>
        <w:t>las </w:t>
      </w:r>
      <w:r>
        <w:rPr>
          <w:color w:val="231F20"/>
          <w:spacing w:val="2"/>
        </w:rPr>
        <w:t>vincula </w:t>
      </w:r>
      <w:r>
        <w:rPr>
          <w:color w:val="231F20"/>
        </w:rPr>
        <w:t>con la </w:t>
      </w:r>
      <w:r>
        <w:rPr>
          <w:color w:val="231F20"/>
          <w:spacing w:val="2"/>
        </w:rPr>
        <w:t>idea </w:t>
      </w:r>
      <w:r>
        <w:rPr>
          <w:color w:val="231F20"/>
        </w:rPr>
        <w:t>de derechos </w:t>
      </w:r>
      <w:r>
        <w:rPr>
          <w:color w:val="231F20"/>
          <w:spacing w:val="2"/>
        </w:rPr>
        <w:t>humanos como elemento </w:t>
      </w:r>
      <w:r>
        <w:rPr>
          <w:color w:val="231F20"/>
        </w:rPr>
        <w:t>de </w:t>
      </w:r>
      <w:r>
        <w:rPr>
          <w:color w:val="231F20"/>
          <w:spacing w:val="2"/>
        </w:rPr>
        <w:t>legitimación </w:t>
      </w:r>
      <w:r>
        <w:rPr>
          <w:color w:val="231F20"/>
        </w:rPr>
        <w:t>de </w:t>
      </w:r>
      <w:r>
        <w:rPr>
          <w:color w:val="231F20"/>
          <w:spacing w:val="3"/>
        </w:rPr>
        <w:t>la </w:t>
      </w:r>
      <w:r>
        <w:rPr>
          <w:color w:val="231F20"/>
        </w:rPr>
        <w:t>ciencia jurídica, plasmada en nuestros ordenamientos mediante la </w:t>
      </w:r>
      <w:r>
        <w:rPr>
          <w:color w:val="231F20"/>
          <w:spacing w:val="2"/>
        </w:rPr>
        <w:t>incorporación,  </w:t>
      </w:r>
      <w:r>
        <w:rPr>
          <w:color w:val="231F20"/>
        </w:rPr>
        <w:t>por ejemplo, del principio pro-homine, que fue desarrollado precisamente bajo </w:t>
      </w:r>
      <w:r>
        <w:rPr>
          <w:color w:val="231F20"/>
          <w:spacing w:val="2"/>
        </w:rPr>
        <w:t>una </w:t>
      </w:r>
      <w:r>
        <w:rPr>
          <w:color w:val="231F20"/>
        </w:rPr>
        <w:t>visión</w:t>
      </w:r>
      <w:r>
        <w:rPr>
          <w:color w:val="231F20"/>
          <w:spacing w:val="27"/>
        </w:rPr>
        <w:t> </w:t>
      </w:r>
      <w:r>
        <w:rPr>
          <w:color w:val="231F20"/>
        </w:rPr>
        <w:t>humanista.</w:t>
      </w:r>
    </w:p>
    <w:p>
      <w:pPr>
        <w:pStyle w:val="BodyText"/>
        <w:spacing w:line="285" w:lineRule="auto"/>
        <w:ind w:left="120" w:right="114" w:firstLine="360"/>
        <w:jc w:val="both"/>
      </w:pPr>
      <w:r>
        <w:rPr>
          <w:spacing w:val="3"/>
        </w:rPr>
        <w:t>La </w:t>
      </w:r>
      <w:r>
        <w:rPr>
          <w:spacing w:val="6"/>
        </w:rPr>
        <w:t>combinación </w:t>
      </w:r>
      <w:r>
        <w:rPr>
          <w:spacing w:val="5"/>
        </w:rPr>
        <w:t>derechos </w:t>
      </w:r>
      <w:r>
        <w:rPr>
          <w:spacing w:val="6"/>
        </w:rPr>
        <w:t>universitarios </w:t>
      </w:r>
      <w:r>
        <w:rPr/>
        <w:t>y </w:t>
      </w:r>
      <w:r>
        <w:rPr>
          <w:spacing w:val="6"/>
        </w:rPr>
        <w:t>humanismo </w:t>
      </w:r>
      <w:r>
        <w:rPr>
          <w:spacing w:val="7"/>
        </w:rPr>
        <w:t>permite </w:t>
      </w:r>
      <w:r>
        <w:rPr>
          <w:spacing w:val="4"/>
        </w:rPr>
        <w:t>que </w:t>
      </w:r>
      <w:r>
        <w:rPr>
          <w:spacing w:val="3"/>
        </w:rPr>
        <w:t>en la </w:t>
      </w:r>
      <w:r>
        <w:rPr/>
        <w:t>universidad, se </w:t>
      </w:r>
      <w:r>
        <w:rPr>
          <w:spacing w:val="2"/>
        </w:rPr>
        <w:t>haga </w:t>
      </w:r>
      <w:r>
        <w:rPr/>
        <w:t>realidad realidad la aspiración de todo Estado de Derecho constitucionalizado: que las </w:t>
      </w:r>
      <w:r>
        <w:rPr>
          <w:spacing w:val="3"/>
        </w:rPr>
        <w:t>normas </w:t>
      </w:r>
      <w:r>
        <w:rPr/>
        <w:t>jurídicas tengan una dimensión más humana, que atiendan a parámetros de legitimación y aplicación que no pierdan nunca de  vista los derechos más elementales. En la universidad, esta situación debe </w:t>
      </w:r>
      <w:r>
        <w:rPr>
          <w:spacing w:val="2"/>
        </w:rPr>
        <w:t>replicarse </w:t>
      </w:r>
      <w:r>
        <w:rPr/>
        <w:t>para el caso de los derechos universitarios, que han de buscar la protección de </w:t>
      </w:r>
      <w:r>
        <w:rPr>
          <w:spacing w:val="2"/>
        </w:rPr>
        <w:t>las </w:t>
      </w:r>
      <w:r>
        <w:rPr/>
        <w:t>personas y girar en </w:t>
      </w:r>
      <w:r>
        <w:rPr>
          <w:spacing w:val="2"/>
        </w:rPr>
        <w:t>torno </w:t>
      </w:r>
      <w:r>
        <w:rPr/>
        <w:t>a sus intereses. </w:t>
      </w:r>
      <w:r>
        <w:rPr>
          <w:spacing w:val="-5"/>
        </w:rPr>
        <w:t>Todo </w:t>
      </w:r>
      <w:r>
        <w:rPr/>
        <w:t>esto en el marco de un ejercicio de corresponsabilidad que enlace derechos, deberes y obligaciones, porque la dignidad del hombre no sólo reside en los primeros, sino en la capacidad de comprometerse con sus deberes que son, además, la garantía de que otros disfrutarán de los derechos que les</w:t>
      </w:r>
      <w:r>
        <w:rPr>
          <w:spacing w:val="45"/>
        </w:rPr>
        <w:t> </w:t>
      </w:r>
      <w:r>
        <w:rPr/>
        <w:t>corresponden.</w:t>
      </w:r>
    </w:p>
    <w:p>
      <w:pPr>
        <w:spacing w:after="0" w:line="285" w:lineRule="auto"/>
        <w:jc w:val="both"/>
        <w:sectPr>
          <w:pgSz w:w="9640" w:h="13720"/>
          <w:pgMar w:header="708" w:footer="0" w:top="1000" w:bottom="280" w:left="960" w:right="960"/>
        </w:sectPr>
      </w:pPr>
    </w:p>
    <w:p>
      <w:pPr>
        <w:pStyle w:val="BodyText"/>
        <w:spacing w:before="4"/>
        <w:rPr>
          <w:sz w:val="17"/>
        </w:rPr>
      </w:pPr>
    </w:p>
    <w:p>
      <w:pPr>
        <w:spacing w:after="0"/>
        <w:rPr>
          <w:sz w:val="17"/>
        </w:rPr>
        <w:sectPr>
          <w:headerReference w:type="default" r:id="rId46"/>
          <w:pgSz w:w="9640" w:h="13720"/>
          <w:pgMar w:header="0" w:footer="0" w:top="128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4"/>
        </w:rPr>
      </w:pPr>
    </w:p>
    <w:p>
      <w:pPr>
        <w:pStyle w:val="Heading1"/>
        <w:ind w:left="141"/>
        <w:jc w:val="both"/>
      </w:pPr>
      <w:bookmarkStart w:name="_TOC_250003" w:id="3"/>
      <w:bookmarkEnd w:id="3"/>
      <w:r>
        <w:rPr>
          <w:color w:val="231F20"/>
          <w:w w:val="145"/>
        </w:rPr>
        <w:t>La universidad humanista, ¿necesidad o capricho?</w:t>
      </w:r>
    </w:p>
    <w:p>
      <w:pPr>
        <w:pStyle w:val="BodyText"/>
        <w:spacing w:before="4"/>
        <w:rPr>
          <w:sz w:val="29"/>
        </w:rPr>
      </w:pPr>
    </w:p>
    <w:p>
      <w:pPr>
        <w:spacing w:before="0"/>
        <w:ind w:left="120" w:right="118" w:firstLine="0"/>
        <w:jc w:val="right"/>
        <w:rPr>
          <w:rFonts w:ascii="Palatino Linotype"/>
          <w:i/>
          <w:sz w:val="11"/>
        </w:rPr>
      </w:pPr>
      <w:r>
        <w:rPr>
          <w:rFonts w:ascii="Palatino Linotype"/>
          <w:i/>
          <w:color w:val="231F20"/>
          <w:sz w:val="20"/>
        </w:rPr>
        <w:t>Milagros Otero Parga</w:t>
      </w:r>
      <w:r>
        <w:rPr>
          <w:rFonts w:ascii="Palatino Linotype"/>
          <w:i/>
          <w:color w:val="231F20"/>
          <w:position w:val="7"/>
          <w:sz w:val="11"/>
        </w:rPr>
        <w:t>*</w:t>
      </w:r>
    </w:p>
    <w:p>
      <w:pPr>
        <w:spacing w:before="53"/>
        <w:ind w:left="3434" w:right="0" w:firstLine="0"/>
        <w:jc w:val="left"/>
        <w:rPr>
          <w:sz w:val="16"/>
        </w:rPr>
      </w:pPr>
      <w:r>
        <w:rPr>
          <w:color w:val="231F20"/>
          <w:spacing w:val="10"/>
          <w:w w:val="106"/>
          <w:sz w:val="20"/>
        </w:rPr>
        <w:t>U</w:t>
      </w:r>
      <w:r>
        <w:rPr>
          <w:color w:val="231F20"/>
          <w:spacing w:val="10"/>
          <w:w w:val="150"/>
          <w:sz w:val="16"/>
        </w:rPr>
        <w:t>n</w:t>
      </w:r>
      <w:r>
        <w:rPr>
          <w:color w:val="231F20"/>
          <w:spacing w:val="10"/>
          <w:w w:val="127"/>
          <w:sz w:val="16"/>
        </w:rPr>
        <w:t>i</w:t>
      </w:r>
      <w:r>
        <w:rPr>
          <w:color w:val="231F20"/>
          <w:spacing w:val="10"/>
          <w:w w:val="145"/>
          <w:sz w:val="16"/>
        </w:rPr>
        <w:t>v</w:t>
      </w:r>
      <w:r>
        <w:rPr>
          <w:color w:val="231F20"/>
          <w:spacing w:val="10"/>
          <w:w w:val="140"/>
          <w:sz w:val="16"/>
        </w:rPr>
        <w:t>e</w:t>
      </w:r>
      <w:r>
        <w:rPr>
          <w:color w:val="231F20"/>
          <w:spacing w:val="10"/>
          <w:w w:val="218"/>
          <w:sz w:val="16"/>
        </w:rPr>
        <w:t>r</w:t>
      </w:r>
      <w:r>
        <w:rPr>
          <w:color w:val="231F20"/>
          <w:spacing w:val="10"/>
          <w:w w:val="139"/>
          <w:sz w:val="16"/>
        </w:rPr>
        <w:t>s</w:t>
      </w:r>
      <w:r>
        <w:rPr>
          <w:color w:val="231F20"/>
          <w:spacing w:val="10"/>
          <w:w w:val="127"/>
          <w:sz w:val="16"/>
        </w:rPr>
        <w:t>i</w:t>
      </w:r>
      <w:r>
        <w:rPr>
          <w:color w:val="231F20"/>
          <w:spacing w:val="-1"/>
          <w:w w:val="152"/>
          <w:sz w:val="16"/>
        </w:rPr>
        <w:t>d</w:t>
      </w:r>
      <w:r>
        <w:rPr>
          <w:color w:val="231F20"/>
          <w:spacing w:val="10"/>
          <w:w w:val="152"/>
          <w:sz w:val="16"/>
        </w:rPr>
        <w:t>a</w:t>
      </w:r>
      <w:r>
        <w:rPr>
          <w:color w:val="231F20"/>
          <w:w w:val="152"/>
          <w:sz w:val="16"/>
        </w:rPr>
        <w:t>d</w:t>
      </w:r>
      <w:r>
        <w:rPr>
          <w:color w:val="231F20"/>
          <w:sz w:val="16"/>
        </w:rPr>
        <w:t> </w:t>
      </w:r>
      <w:r>
        <w:rPr>
          <w:color w:val="231F20"/>
          <w:spacing w:val="-10"/>
          <w:sz w:val="16"/>
        </w:rPr>
        <w:t> </w:t>
      </w:r>
      <w:r>
        <w:rPr>
          <w:color w:val="231F20"/>
          <w:spacing w:val="10"/>
          <w:w w:val="152"/>
          <w:sz w:val="16"/>
        </w:rPr>
        <w:t>d</w:t>
      </w:r>
      <w:r>
        <w:rPr>
          <w:color w:val="231F20"/>
          <w:w w:val="140"/>
          <w:sz w:val="16"/>
        </w:rPr>
        <w:t>e</w:t>
      </w:r>
      <w:r>
        <w:rPr>
          <w:color w:val="231F20"/>
          <w:sz w:val="16"/>
        </w:rPr>
        <w:t> </w:t>
      </w:r>
      <w:r>
        <w:rPr>
          <w:color w:val="231F20"/>
          <w:spacing w:val="-10"/>
          <w:sz w:val="16"/>
        </w:rPr>
        <w:t> </w:t>
      </w:r>
      <w:r>
        <w:rPr>
          <w:color w:val="231F20"/>
          <w:spacing w:val="10"/>
          <w:w w:val="139"/>
          <w:sz w:val="20"/>
        </w:rPr>
        <w:t>s</w:t>
      </w:r>
      <w:r>
        <w:rPr>
          <w:color w:val="231F20"/>
          <w:spacing w:val="10"/>
          <w:w w:val="152"/>
          <w:sz w:val="16"/>
        </w:rPr>
        <w:t>a</w:t>
      </w:r>
      <w:r>
        <w:rPr>
          <w:color w:val="231F20"/>
          <w:spacing w:val="10"/>
          <w:w w:val="150"/>
          <w:sz w:val="16"/>
        </w:rPr>
        <w:t>n</w:t>
      </w:r>
      <w:r>
        <w:rPr>
          <w:color w:val="231F20"/>
          <w:spacing w:val="10"/>
          <w:w w:val="251"/>
          <w:sz w:val="16"/>
        </w:rPr>
        <w:t>t</w:t>
      </w:r>
      <w:r>
        <w:rPr>
          <w:color w:val="231F20"/>
          <w:spacing w:val="10"/>
          <w:w w:val="127"/>
          <w:sz w:val="16"/>
        </w:rPr>
        <w:t>i</w:t>
      </w:r>
      <w:r>
        <w:rPr>
          <w:color w:val="231F20"/>
          <w:spacing w:val="4"/>
          <w:w w:val="152"/>
          <w:sz w:val="16"/>
        </w:rPr>
        <w:t>a</w:t>
      </w:r>
      <w:r>
        <w:rPr>
          <w:color w:val="231F20"/>
          <w:spacing w:val="10"/>
          <w:w w:val="154"/>
          <w:sz w:val="16"/>
        </w:rPr>
        <w:t>g</w:t>
      </w:r>
      <w:r>
        <w:rPr>
          <w:color w:val="231F20"/>
          <w:w w:val="164"/>
          <w:sz w:val="16"/>
        </w:rPr>
        <w:t>o</w:t>
      </w:r>
      <w:r>
        <w:rPr>
          <w:color w:val="231F20"/>
          <w:sz w:val="16"/>
        </w:rPr>
        <w:t> </w:t>
      </w:r>
      <w:r>
        <w:rPr>
          <w:color w:val="231F20"/>
          <w:spacing w:val="-10"/>
          <w:sz w:val="16"/>
        </w:rPr>
        <w:t> </w:t>
      </w:r>
      <w:r>
        <w:rPr>
          <w:color w:val="231F20"/>
          <w:spacing w:val="10"/>
          <w:w w:val="152"/>
          <w:sz w:val="16"/>
        </w:rPr>
        <w:t>d</w:t>
      </w:r>
      <w:r>
        <w:rPr>
          <w:color w:val="231F20"/>
          <w:w w:val="140"/>
          <w:sz w:val="16"/>
        </w:rPr>
        <w:t>e</w:t>
      </w:r>
      <w:r>
        <w:rPr>
          <w:color w:val="231F20"/>
          <w:sz w:val="16"/>
        </w:rPr>
        <w:t> </w:t>
      </w:r>
      <w:r>
        <w:rPr>
          <w:color w:val="231F20"/>
          <w:spacing w:val="-10"/>
          <w:sz w:val="16"/>
        </w:rPr>
        <w:t> </w:t>
      </w:r>
      <w:r>
        <w:rPr>
          <w:color w:val="231F20"/>
          <w:spacing w:val="10"/>
          <w:w w:val="107"/>
          <w:sz w:val="20"/>
        </w:rPr>
        <w:t>C</w:t>
      </w:r>
      <w:r>
        <w:rPr>
          <w:color w:val="231F20"/>
          <w:spacing w:val="10"/>
          <w:w w:val="164"/>
          <w:sz w:val="16"/>
        </w:rPr>
        <w:t>o</w:t>
      </w:r>
      <w:r>
        <w:rPr>
          <w:color w:val="231F20"/>
          <w:spacing w:val="10"/>
          <w:w w:val="119"/>
          <w:sz w:val="16"/>
        </w:rPr>
        <w:t>m</w:t>
      </w:r>
      <w:r>
        <w:rPr>
          <w:color w:val="231F20"/>
          <w:spacing w:val="10"/>
          <w:w w:val="112"/>
          <w:sz w:val="16"/>
        </w:rPr>
        <w:t>p</w:t>
      </w:r>
      <w:r>
        <w:rPr>
          <w:color w:val="231F20"/>
          <w:spacing w:val="10"/>
          <w:w w:val="164"/>
          <w:sz w:val="16"/>
        </w:rPr>
        <w:t>o</w:t>
      </w:r>
      <w:r>
        <w:rPr>
          <w:color w:val="231F20"/>
          <w:spacing w:val="10"/>
          <w:w w:val="139"/>
          <w:sz w:val="16"/>
        </w:rPr>
        <w:t>s</w:t>
      </w:r>
      <w:r>
        <w:rPr>
          <w:color w:val="231F20"/>
          <w:spacing w:val="10"/>
          <w:w w:val="251"/>
          <w:sz w:val="16"/>
        </w:rPr>
        <w:t>t</w:t>
      </w:r>
      <w:r>
        <w:rPr>
          <w:color w:val="231F20"/>
          <w:spacing w:val="10"/>
          <w:w w:val="140"/>
          <w:sz w:val="16"/>
        </w:rPr>
        <w:t>e</w:t>
      </w:r>
      <w:r>
        <w:rPr>
          <w:color w:val="231F20"/>
          <w:spacing w:val="10"/>
          <w:w w:val="217"/>
          <w:sz w:val="16"/>
        </w:rPr>
        <w:t>l</w:t>
      </w:r>
      <w:r>
        <w:rPr>
          <w:color w:val="231F20"/>
          <w:w w:val="152"/>
          <w:sz w:val="16"/>
        </w:rPr>
        <w:t>a</w:t>
      </w:r>
    </w:p>
    <w:p>
      <w:pPr>
        <w:pStyle w:val="BodyText"/>
        <w:rPr>
          <w:sz w:val="20"/>
        </w:rPr>
      </w:pPr>
    </w:p>
    <w:p>
      <w:pPr>
        <w:pStyle w:val="BodyText"/>
        <w:rPr>
          <w:sz w:val="20"/>
        </w:rPr>
      </w:pPr>
    </w:p>
    <w:p>
      <w:pPr>
        <w:pStyle w:val="BodyText"/>
        <w:rPr>
          <w:sz w:val="20"/>
        </w:rPr>
      </w:pPr>
    </w:p>
    <w:p>
      <w:pPr>
        <w:pStyle w:val="BodyText"/>
        <w:spacing w:before="8"/>
      </w:pPr>
    </w:p>
    <w:p>
      <w:pPr>
        <w:spacing w:before="0"/>
        <w:ind w:left="120" w:right="0" w:firstLine="0"/>
        <w:jc w:val="both"/>
        <w:rPr>
          <w:sz w:val="17"/>
        </w:rPr>
      </w:pPr>
      <w:r>
        <w:rPr>
          <w:color w:val="231F20"/>
          <w:spacing w:val="1"/>
          <w:w w:val="127"/>
          <w:sz w:val="22"/>
        </w:rPr>
        <w:t>i</w:t>
      </w:r>
      <w:r>
        <w:rPr>
          <w:color w:val="231F20"/>
          <w:spacing w:val="1"/>
          <w:w w:val="155"/>
          <w:sz w:val="17"/>
        </w:rPr>
        <w:t>n</w:t>
      </w:r>
      <w:r>
        <w:rPr>
          <w:color w:val="231F20"/>
          <w:spacing w:val="1"/>
          <w:w w:val="260"/>
          <w:sz w:val="17"/>
        </w:rPr>
        <w:t>t</w:t>
      </w:r>
      <w:r>
        <w:rPr>
          <w:color w:val="231F20"/>
          <w:spacing w:val="-14"/>
          <w:w w:val="226"/>
          <w:sz w:val="17"/>
        </w:rPr>
        <w:t>r</w:t>
      </w:r>
      <w:r>
        <w:rPr>
          <w:color w:val="231F20"/>
          <w:spacing w:val="1"/>
          <w:w w:val="170"/>
          <w:sz w:val="17"/>
        </w:rPr>
        <w:t>o</w:t>
      </w:r>
      <w:r>
        <w:rPr>
          <w:color w:val="231F20"/>
          <w:spacing w:val="1"/>
          <w:w w:val="157"/>
          <w:sz w:val="17"/>
        </w:rPr>
        <w:t>d</w:t>
      </w:r>
      <w:r>
        <w:rPr>
          <w:color w:val="231F20"/>
          <w:spacing w:val="1"/>
          <w:w w:val="110"/>
          <w:sz w:val="17"/>
        </w:rPr>
        <w:t>U</w:t>
      </w:r>
      <w:r>
        <w:rPr>
          <w:color w:val="231F20"/>
          <w:spacing w:val="1"/>
          <w:w w:val="111"/>
          <w:sz w:val="17"/>
        </w:rPr>
        <w:t>CC</w:t>
      </w:r>
      <w:r>
        <w:rPr>
          <w:color w:val="231F20"/>
          <w:spacing w:val="1"/>
          <w:w w:val="131"/>
          <w:sz w:val="17"/>
        </w:rPr>
        <w:t>i</w:t>
      </w:r>
      <w:r>
        <w:rPr>
          <w:color w:val="231F20"/>
          <w:spacing w:val="1"/>
          <w:w w:val="170"/>
          <w:sz w:val="17"/>
        </w:rPr>
        <w:t>ó</w:t>
      </w:r>
      <w:r>
        <w:rPr>
          <w:color w:val="231F20"/>
          <w:w w:val="155"/>
          <w:sz w:val="17"/>
        </w:rPr>
        <w:t>n</w:t>
      </w:r>
    </w:p>
    <w:p>
      <w:pPr>
        <w:pStyle w:val="BodyText"/>
        <w:spacing w:before="9"/>
        <w:rPr>
          <w:sz w:val="18"/>
        </w:rPr>
      </w:pPr>
    </w:p>
    <w:p>
      <w:pPr>
        <w:pStyle w:val="BodyText"/>
        <w:spacing w:line="271" w:lineRule="auto"/>
        <w:ind w:left="119" w:right="116"/>
        <w:jc w:val="both"/>
      </w:pPr>
      <w:r>
        <w:rPr>
          <w:color w:val="AB0534"/>
          <w:spacing w:val="-7"/>
          <w:w w:val="145"/>
          <w:sz w:val="36"/>
        </w:rPr>
        <w:t>v</w:t>
      </w:r>
      <w:r>
        <w:rPr>
          <w:color w:val="231F20"/>
          <w:spacing w:val="-5"/>
          <w:w w:val="131"/>
          <w:sz w:val="17"/>
        </w:rPr>
        <w:t>i</w:t>
      </w:r>
      <w:r>
        <w:rPr>
          <w:color w:val="231F20"/>
          <w:spacing w:val="1"/>
          <w:w w:val="150"/>
          <w:sz w:val="17"/>
        </w:rPr>
        <w:t>v</w:t>
      </w:r>
      <w:r>
        <w:rPr>
          <w:color w:val="231F20"/>
          <w:spacing w:val="1"/>
          <w:w w:val="131"/>
          <w:sz w:val="17"/>
        </w:rPr>
        <w:t>i</w:t>
      </w:r>
      <w:r>
        <w:rPr>
          <w:color w:val="231F20"/>
          <w:spacing w:val="1"/>
          <w:w w:val="123"/>
          <w:sz w:val="17"/>
        </w:rPr>
        <w:t>m</w:t>
      </w:r>
      <w:r>
        <w:rPr>
          <w:color w:val="231F20"/>
          <w:spacing w:val="1"/>
          <w:w w:val="170"/>
          <w:sz w:val="17"/>
        </w:rPr>
        <w:t>o</w:t>
      </w:r>
      <w:r>
        <w:rPr>
          <w:color w:val="231F20"/>
          <w:w w:val="144"/>
          <w:sz w:val="17"/>
        </w:rPr>
        <w:t>s</w:t>
      </w:r>
      <w:r>
        <w:rPr>
          <w:color w:val="231F20"/>
          <w:spacing w:val="-7"/>
          <w:sz w:val="17"/>
        </w:rPr>
        <w:t> </w:t>
      </w:r>
      <w:r>
        <w:rPr>
          <w:color w:val="231F20"/>
          <w:spacing w:val="1"/>
          <w:w w:val="145"/>
          <w:sz w:val="17"/>
        </w:rPr>
        <w:t>e</w:t>
      </w:r>
      <w:r>
        <w:rPr>
          <w:color w:val="231F20"/>
          <w:w w:val="155"/>
          <w:sz w:val="17"/>
        </w:rPr>
        <w:t>n</w:t>
      </w:r>
      <w:r>
        <w:rPr>
          <w:color w:val="231F20"/>
          <w:spacing w:val="-7"/>
          <w:sz w:val="17"/>
        </w:rPr>
        <w:t> </w:t>
      </w:r>
      <w:r>
        <w:rPr>
          <w:color w:val="231F20"/>
          <w:spacing w:val="1"/>
          <w:w w:val="110"/>
          <w:sz w:val="17"/>
        </w:rPr>
        <w:t>U</w:t>
      </w:r>
      <w:r>
        <w:rPr>
          <w:color w:val="231F20"/>
          <w:w w:val="155"/>
          <w:sz w:val="17"/>
        </w:rPr>
        <w:t>n</w:t>
      </w:r>
      <w:r>
        <w:rPr>
          <w:color w:val="231F20"/>
          <w:spacing w:val="-7"/>
          <w:sz w:val="17"/>
        </w:rPr>
        <w:t> </w:t>
      </w:r>
      <w:r>
        <w:rPr>
          <w:color w:val="231F20"/>
          <w:spacing w:val="1"/>
          <w:w w:val="123"/>
          <w:sz w:val="17"/>
        </w:rPr>
        <w:t>m</w:t>
      </w:r>
      <w:r>
        <w:rPr>
          <w:color w:val="231F20"/>
          <w:spacing w:val="1"/>
          <w:w w:val="110"/>
          <w:sz w:val="17"/>
        </w:rPr>
        <w:t>U</w:t>
      </w:r>
      <w:r>
        <w:rPr>
          <w:color w:val="231F20"/>
          <w:spacing w:val="1"/>
          <w:w w:val="155"/>
          <w:sz w:val="17"/>
        </w:rPr>
        <w:t>n</w:t>
      </w:r>
      <w:r>
        <w:rPr>
          <w:color w:val="231F20"/>
          <w:spacing w:val="1"/>
          <w:w w:val="157"/>
          <w:sz w:val="17"/>
        </w:rPr>
        <w:t>d</w:t>
      </w:r>
      <w:r>
        <w:rPr>
          <w:color w:val="231F20"/>
          <w:w w:val="170"/>
          <w:sz w:val="17"/>
        </w:rPr>
        <w:t>o</w:t>
      </w:r>
      <w:r>
        <w:rPr>
          <w:color w:val="231F20"/>
          <w:spacing w:val="-7"/>
          <w:sz w:val="17"/>
        </w:rPr>
        <w:t> </w:t>
      </w:r>
      <w:r>
        <w:rPr>
          <w:color w:val="231F20"/>
          <w:spacing w:val="1"/>
          <w:w w:val="157"/>
          <w:sz w:val="17"/>
        </w:rPr>
        <w:t>d</w:t>
      </w:r>
      <w:r>
        <w:rPr>
          <w:color w:val="231F20"/>
          <w:spacing w:val="1"/>
          <w:w w:val="145"/>
          <w:sz w:val="17"/>
        </w:rPr>
        <w:t>e</w:t>
      </w:r>
      <w:r>
        <w:rPr>
          <w:color w:val="231F20"/>
          <w:spacing w:val="1"/>
          <w:w w:val="123"/>
          <w:sz w:val="17"/>
        </w:rPr>
        <w:t>m</w:t>
      </w:r>
      <w:r>
        <w:rPr>
          <w:color w:val="231F20"/>
          <w:spacing w:val="1"/>
          <w:w w:val="157"/>
          <w:sz w:val="17"/>
        </w:rPr>
        <w:t>a</w:t>
      </w:r>
      <w:r>
        <w:rPr>
          <w:color w:val="231F20"/>
          <w:spacing w:val="1"/>
          <w:w w:val="144"/>
          <w:sz w:val="17"/>
        </w:rPr>
        <w:t>s</w:t>
      </w:r>
      <w:r>
        <w:rPr>
          <w:color w:val="231F20"/>
          <w:spacing w:val="1"/>
          <w:w w:val="131"/>
          <w:sz w:val="17"/>
        </w:rPr>
        <w:t>i</w:t>
      </w:r>
      <w:r>
        <w:rPr>
          <w:color w:val="231F20"/>
          <w:spacing w:val="1"/>
          <w:w w:val="157"/>
          <w:sz w:val="17"/>
        </w:rPr>
        <w:t>a</w:t>
      </w:r>
      <w:r>
        <w:rPr>
          <w:color w:val="231F20"/>
          <w:spacing w:val="1"/>
          <w:w w:val="157"/>
          <w:sz w:val="17"/>
        </w:rPr>
        <w:t>d</w:t>
      </w:r>
      <w:r>
        <w:rPr>
          <w:color w:val="231F20"/>
          <w:w w:val="170"/>
          <w:sz w:val="17"/>
        </w:rPr>
        <w:t>o</w:t>
      </w:r>
      <w:r>
        <w:rPr>
          <w:color w:val="231F20"/>
          <w:spacing w:val="-7"/>
          <w:sz w:val="17"/>
        </w:rPr>
        <w:t> </w:t>
      </w:r>
      <w:r>
        <w:rPr>
          <w:color w:val="231F20"/>
          <w:spacing w:val="-4"/>
          <w:w w:val="157"/>
          <w:sz w:val="17"/>
        </w:rPr>
        <w:t>a</w:t>
      </w:r>
      <w:r>
        <w:rPr>
          <w:color w:val="231F20"/>
          <w:spacing w:val="1"/>
          <w:w w:val="111"/>
          <w:sz w:val="17"/>
        </w:rPr>
        <w:t>C</w:t>
      </w:r>
      <w:r>
        <w:rPr>
          <w:color w:val="231F20"/>
          <w:spacing w:val="1"/>
          <w:w w:val="145"/>
          <w:sz w:val="17"/>
        </w:rPr>
        <w:t>e</w:t>
      </w:r>
      <w:r>
        <w:rPr>
          <w:color w:val="231F20"/>
          <w:spacing w:val="1"/>
          <w:w w:val="225"/>
          <w:sz w:val="17"/>
        </w:rPr>
        <w:t>l</w:t>
      </w:r>
      <w:r>
        <w:rPr>
          <w:color w:val="231F20"/>
          <w:spacing w:val="1"/>
          <w:w w:val="145"/>
          <w:sz w:val="17"/>
        </w:rPr>
        <w:t>e</w:t>
      </w:r>
      <w:r>
        <w:rPr>
          <w:color w:val="231F20"/>
          <w:spacing w:val="1"/>
          <w:w w:val="226"/>
          <w:sz w:val="17"/>
        </w:rPr>
        <w:t>r</w:t>
      </w:r>
      <w:r>
        <w:rPr>
          <w:color w:val="231F20"/>
          <w:spacing w:val="1"/>
          <w:w w:val="157"/>
          <w:sz w:val="17"/>
        </w:rPr>
        <w:t>a</w:t>
      </w:r>
      <w:r>
        <w:rPr>
          <w:color w:val="231F20"/>
          <w:spacing w:val="1"/>
          <w:w w:val="157"/>
          <w:sz w:val="17"/>
        </w:rPr>
        <w:t>d</w:t>
      </w:r>
      <w:r>
        <w:rPr>
          <w:color w:val="231F20"/>
          <w:spacing w:val="1"/>
          <w:w w:val="170"/>
          <w:sz w:val="17"/>
        </w:rPr>
        <w:t>o</w:t>
      </w:r>
      <w:r>
        <w:rPr>
          <w:color w:val="231F20"/>
        </w:rPr>
        <w:t>.</w:t>
      </w:r>
      <w:r>
        <w:rPr>
          <w:color w:val="231F20"/>
          <w:spacing w:val="-23"/>
        </w:rPr>
        <w:t> </w:t>
      </w:r>
      <w:r>
        <w:rPr>
          <w:color w:val="231F20"/>
          <w:spacing w:val="-2"/>
          <w:w w:val="101"/>
        </w:rPr>
        <w:t>L</w:t>
      </w:r>
      <w:r>
        <w:rPr>
          <w:color w:val="231F20"/>
          <w:spacing w:val="-3"/>
          <w:w w:val="101"/>
        </w:rPr>
        <w:t>a</w:t>
      </w:r>
      <w:r>
        <w:rPr>
          <w:color w:val="231F20"/>
          <w:w w:val="85"/>
        </w:rPr>
        <w:t>s</w:t>
      </w:r>
      <w:r>
        <w:rPr>
          <w:color w:val="231F20"/>
          <w:spacing w:val="-26"/>
        </w:rPr>
        <w:t> </w:t>
      </w:r>
      <w:r>
        <w:rPr>
          <w:color w:val="231F20"/>
          <w:spacing w:val="-3"/>
          <w:w w:val="104"/>
        </w:rPr>
        <w:t>t</w:t>
      </w:r>
      <w:r>
        <w:rPr>
          <w:color w:val="231F20"/>
          <w:spacing w:val="-3"/>
          <w:w w:val="109"/>
        </w:rPr>
        <w:t>r</w:t>
      </w:r>
      <w:r>
        <w:rPr>
          <w:color w:val="231F20"/>
          <w:spacing w:val="-3"/>
          <w:w w:val="105"/>
        </w:rPr>
        <w:t>a</w:t>
      </w:r>
      <w:r>
        <w:rPr>
          <w:color w:val="231F20"/>
          <w:spacing w:val="-3"/>
          <w:w w:val="92"/>
        </w:rPr>
        <w:t>ns</w:t>
      </w:r>
      <w:r>
        <w:rPr>
          <w:color w:val="231F20"/>
          <w:spacing w:val="-5"/>
          <w:w w:val="92"/>
        </w:rPr>
        <w:t>f</w:t>
      </w:r>
      <w:r>
        <w:rPr>
          <w:color w:val="231F20"/>
          <w:spacing w:val="-2"/>
          <w:w w:val="103"/>
        </w:rPr>
        <w:t>o</w:t>
      </w:r>
      <w:r>
        <w:rPr>
          <w:color w:val="231F20"/>
          <w:spacing w:val="5"/>
          <w:w w:val="103"/>
        </w:rPr>
        <w:t>r</w:t>
      </w:r>
      <w:r>
        <w:rPr>
          <w:color w:val="231F20"/>
          <w:spacing w:val="-3"/>
          <w:w w:val="104"/>
        </w:rPr>
        <w:t>ma</w:t>
      </w:r>
      <w:r>
        <w:rPr>
          <w:color w:val="231F20"/>
          <w:spacing w:val="-3"/>
          <w:w w:val="99"/>
        </w:rPr>
        <w:t>cion</w:t>
      </w:r>
      <w:r>
        <w:rPr>
          <w:color w:val="231F20"/>
          <w:spacing w:val="-2"/>
          <w:w w:val="99"/>
        </w:rPr>
        <w:t>e</w:t>
      </w:r>
      <w:r>
        <w:rPr>
          <w:color w:val="231F20"/>
          <w:w w:val="85"/>
        </w:rPr>
        <w:t>s</w:t>
      </w:r>
      <w:r>
        <w:rPr>
          <w:color w:val="231F20"/>
          <w:spacing w:val="-26"/>
        </w:rPr>
        <w:t> </w:t>
      </w:r>
      <w:r>
        <w:rPr>
          <w:color w:val="231F20"/>
          <w:spacing w:val="-3"/>
          <w:w w:val="92"/>
        </w:rPr>
        <w:t>s</w:t>
      </w:r>
      <w:r>
        <w:rPr>
          <w:color w:val="231F20"/>
          <w:w w:val="92"/>
        </w:rPr>
        <w:t>e</w:t>
      </w:r>
      <w:r>
        <w:rPr>
          <w:color w:val="231F20"/>
          <w:spacing w:val="-26"/>
        </w:rPr>
        <w:t> </w:t>
      </w:r>
      <w:r>
        <w:rPr>
          <w:color w:val="231F20"/>
          <w:spacing w:val="-2"/>
          <w:w w:val="106"/>
        </w:rPr>
        <w:t>p</w:t>
      </w:r>
      <w:r>
        <w:rPr>
          <w:color w:val="231F20"/>
          <w:spacing w:val="-7"/>
          <w:w w:val="106"/>
        </w:rPr>
        <w:t>r</w:t>
      </w:r>
      <w:r>
        <w:rPr>
          <w:color w:val="231F20"/>
          <w:spacing w:val="-2"/>
          <w:w w:val="100"/>
        </w:rPr>
        <w:t>oduc</w:t>
      </w:r>
      <w:r>
        <w:rPr>
          <w:color w:val="231F20"/>
          <w:spacing w:val="-3"/>
          <w:w w:val="100"/>
        </w:rPr>
        <w:t>e</w:t>
      </w:r>
      <w:r>
        <w:rPr>
          <w:color w:val="231F20"/>
          <w:w w:val="106"/>
        </w:rPr>
        <w:t>n </w:t>
      </w:r>
      <w:r>
        <w:rPr>
          <w:color w:val="231F20"/>
          <w:w w:val="110"/>
        </w:rPr>
        <w:t>a</w:t>
      </w:r>
      <w:r>
        <w:rPr>
          <w:color w:val="231F20"/>
          <w:spacing w:val="-34"/>
          <w:w w:val="110"/>
        </w:rPr>
        <w:t> </w:t>
      </w:r>
      <w:r>
        <w:rPr>
          <w:color w:val="231F20"/>
          <w:w w:val="110"/>
        </w:rPr>
        <w:t>tal</w:t>
      </w:r>
      <w:r>
        <w:rPr>
          <w:color w:val="231F20"/>
          <w:spacing w:val="-34"/>
          <w:w w:val="110"/>
        </w:rPr>
        <w:t> </w:t>
      </w:r>
      <w:r>
        <w:rPr>
          <w:color w:val="231F20"/>
          <w:w w:val="110"/>
        </w:rPr>
        <w:t>velocidad</w:t>
      </w:r>
      <w:r>
        <w:rPr>
          <w:color w:val="231F20"/>
          <w:spacing w:val="-34"/>
          <w:w w:val="110"/>
        </w:rPr>
        <w:t> </w:t>
      </w:r>
      <w:r>
        <w:rPr>
          <w:color w:val="231F20"/>
          <w:w w:val="110"/>
        </w:rPr>
        <w:t>que</w:t>
      </w:r>
      <w:r>
        <w:rPr>
          <w:color w:val="231F20"/>
          <w:spacing w:val="-34"/>
          <w:w w:val="110"/>
        </w:rPr>
        <w:t> </w:t>
      </w:r>
      <w:r>
        <w:rPr>
          <w:color w:val="231F20"/>
          <w:w w:val="110"/>
        </w:rPr>
        <w:t>no</w:t>
      </w:r>
      <w:r>
        <w:rPr>
          <w:color w:val="231F20"/>
          <w:spacing w:val="-34"/>
          <w:w w:val="110"/>
        </w:rPr>
        <w:t> </w:t>
      </w:r>
      <w:r>
        <w:rPr>
          <w:color w:val="231F20"/>
          <w:w w:val="110"/>
        </w:rPr>
        <w:t>da</w:t>
      </w:r>
      <w:r>
        <w:rPr>
          <w:color w:val="231F20"/>
          <w:spacing w:val="-34"/>
          <w:w w:val="110"/>
        </w:rPr>
        <w:t> </w:t>
      </w:r>
      <w:r>
        <w:rPr>
          <w:color w:val="231F20"/>
          <w:w w:val="110"/>
        </w:rPr>
        <w:t>tiempo</w:t>
      </w:r>
      <w:r>
        <w:rPr>
          <w:color w:val="231F20"/>
          <w:spacing w:val="-33"/>
          <w:w w:val="110"/>
        </w:rPr>
        <w:t> </w:t>
      </w:r>
      <w:r>
        <w:rPr>
          <w:color w:val="231F20"/>
          <w:w w:val="110"/>
        </w:rPr>
        <w:t>de</w:t>
      </w:r>
      <w:r>
        <w:rPr>
          <w:color w:val="231F20"/>
          <w:spacing w:val="-34"/>
          <w:w w:val="110"/>
        </w:rPr>
        <w:t> </w:t>
      </w:r>
      <w:r>
        <w:rPr>
          <w:color w:val="231F20"/>
          <w:w w:val="110"/>
        </w:rPr>
        <w:t>asimilarlas.</w:t>
      </w:r>
      <w:r>
        <w:rPr>
          <w:color w:val="231F20"/>
          <w:spacing w:val="-34"/>
          <w:w w:val="110"/>
        </w:rPr>
        <w:t> </w:t>
      </w:r>
      <w:r>
        <w:rPr>
          <w:color w:val="231F20"/>
          <w:w w:val="110"/>
        </w:rPr>
        <w:t>dependemos</w:t>
      </w:r>
      <w:r>
        <w:rPr>
          <w:color w:val="231F20"/>
          <w:spacing w:val="-34"/>
          <w:w w:val="110"/>
        </w:rPr>
        <w:t> </w:t>
      </w:r>
      <w:r>
        <w:rPr>
          <w:color w:val="231F20"/>
          <w:w w:val="110"/>
        </w:rPr>
        <w:t>de</w:t>
      </w:r>
      <w:r>
        <w:rPr>
          <w:color w:val="231F20"/>
          <w:spacing w:val="-34"/>
          <w:w w:val="110"/>
        </w:rPr>
        <w:t> </w:t>
      </w:r>
      <w:r>
        <w:rPr>
          <w:color w:val="231F20"/>
          <w:w w:val="110"/>
        </w:rPr>
        <w:t>la</w:t>
      </w:r>
      <w:r>
        <w:rPr>
          <w:color w:val="231F20"/>
          <w:spacing w:val="-34"/>
          <w:w w:val="110"/>
        </w:rPr>
        <w:t> </w:t>
      </w:r>
      <w:r>
        <w:rPr>
          <w:color w:val="231F20"/>
          <w:w w:val="110"/>
        </w:rPr>
        <w:t>técnica</w:t>
      </w:r>
      <w:r>
        <w:rPr>
          <w:color w:val="231F20"/>
          <w:spacing w:val="-33"/>
          <w:w w:val="110"/>
        </w:rPr>
        <w:t> </w:t>
      </w:r>
      <w:r>
        <w:rPr>
          <w:color w:val="231F20"/>
          <w:w w:val="110"/>
        </w:rPr>
        <w:t>hasta</w:t>
      </w:r>
      <w:r>
        <w:rPr>
          <w:color w:val="231F20"/>
          <w:spacing w:val="-33"/>
          <w:w w:val="110"/>
        </w:rPr>
        <w:t> </w:t>
      </w:r>
      <w:r>
        <w:rPr>
          <w:color w:val="231F20"/>
          <w:w w:val="110"/>
        </w:rPr>
        <w:t>el punto</w:t>
      </w:r>
      <w:r>
        <w:rPr>
          <w:color w:val="231F20"/>
          <w:spacing w:val="-39"/>
          <w:w w:val="110"/>
        </w:rPr>
        <w:t> </w:t>
      </w:r>
      <w:r>
        <w:rPr>
          <w:color w:val="231F20"/>
          <w:w w:val="110"/>
        </w:rPr>
        <w:t>de</w:t>
      </w:r>
      <w:r>
        <w:rPr>
          <w:color w:val="231F20"/>
          <w:spacing w:val="-39"/>
          <w:w w:val="110"/>
        </w:rPr>
        <w:t> </w:t>
      </w:r>
      <w:r>
        <w:rPr>
          <w:color w:val="231F20"/>
          <w:w w:val="110"/>
        </w:rPr>
        <w:t>que</w:t>
      </w:r>
      <w:r>
        <w:rPr>
          <w:color w:val="231F20"/>
          <w:spacing w:val="-39"/>
          <w:w w:val="110"/>
        </w:rPr>
        <w:t> </w:t>
      </w:r>
      <w:r>
        <w:rPr>
          <w:color w:val="231F20"/>
          <w:w w:val="110"/>
        </w:rPr>
        <w:t>el</w:t>
      </w:r>
      <w:r>
        <w:rPr>
          <w:color w:val="231F20"/>
          <w:spacing w:val="-39"/>
          <w:w w:val="110"/>
        </w:rPr>
        <w:t> </w:t>
      </w:r>
      <w:r>
        <w:rPr>
          <w:color w:val="231F20"/>
          <w:w w:val="110"/>
        </w:rPr>
        <w:t>mundo</w:t>
      </w:r>
      <w:r>
        <w:rPr>
          <w:color w:val="231F20"/>
          <w:spacing w:val="-39"/>
          <w:w w:val="110"/>
        </w:rPr>
        <w:t> </w:t>
      </w:r>
      <w:r>
        <w:rPr>
          <w:color w:val="231F20"/>
          <w:w w:val="110"/>
        </w:rPr>
        <w:t>se</w:t>
      </w:r>
      <w:r>
        <w:rPr>
          <w:color w:val="231F20"/>
          <w:spacing w:val="-39"/>
          <w:w w:val="110"/>
        </w:rPr>
        <w:t> </w:t>
      </w:r>
      <w:r>
        <w:rPr>
          <w:color w:val="231F20"/>
          <w:w w:val="110"/>
        </w:rPr>
        <w:t>paraliza</w:t>
      </w:r>
      <w:r>
        <w:rPr>
          <w:color w:val="231F20"/>
          <w:spacing w:val="-39"/>
          <w:w w:val="110"/>
        </w:rPr>
        <w:t> </w:t>
      </w:r>
      <w:r>
        <w:rPr>
          <w:color w:val="231F20"/>
          <w:w w:val="110"/>
        </w:rPr>
        <w:t>cuando</w:t>
      </w:r>
      <w:r>
        <w:rPr>
          <w:color w:val="231F20"/>
          <w:spacing w:val="-39"/>
          <w:w w:val="110"/>
        </w:rPr>
        <w:t> </w:t>
      </w:r>
      <w:r>
        <w:rPr>
          <w:color w:val="231F20"/>
          <w:w w:val="110"/>
        </w:rPr>
        <w:t>se</w:t>
      </w:r>
      <w:r>
        <w:rPr>
          <w:color w:val="231F20"/>
          <w:spacing w:val="-39"/>
          <w:w w:val="110"/>
        </w:rPr>
        <w:t> </w:t>
      </w:r>
      <w:r>
        <w:rPr>
          <w:color w:val="231F20"/>
          <w:w w:val="110"/>
        </w:rPr>
        <w:t>produce</w:t>
      </w:r>
      <w:r>
        <w:rPr>
          <w:color w:val="231F20"/>
          <w:spacing w:val="-39"/>
          <w:w w:val="110"/>
        </w:rPr>
        <w:t> </w:t>
      </w:r>
      <w:r>
        <w:rPr>
          <w:color w:val="231F20"/>
          <w:w w:val="110"/>
        </w:rPr>
        <w:t>un</w:t>
      </w:r>
      <w:r>
        <w:rPr>
          <w:color w:val="231F20"/>
          <w:spacing w:val="-39"/>
          <w:w w:val="110"/>
        </w:rPr>
        <w:t> </w:t>
      </w:r>
      <w:r>
        <w:rPr>
          <w:color w:val="231F20"/>
          <w:w w:val="110"/>
        </w:rPr>
        <w:t>corte</w:t>
      </w:r>
      <w:r>
        <w:rPr>
          <w:color w:val="231F20"/>
          <w:spacing w:val="-39"/>
          <w:w w:val="110"/>
        </w:rPr>
        <w:t> </w:t>
      </w:r>
      <w:r>
        <w:rPr>
          <w:color w:val="231F20"/>
          <w:w w:val="110"/>
        </w:rPr>
        <w:t>de</w:t>
      </w:r>
      <w:r>
        <w:rPr>
          <w:color w:val="231F20"/>
          <w:spacing w:val="-39"/>
          <w:w w:val="110"/>
        </w:rPr>
        <w:t> </w:t>
      </w:r>
      <w:r>
        <w:rPr>
          <w:color w:val="231F20"/>
          <w:w w:val="110"/>
        </w:rPr>
        <w:t>luz,</w:t>
      </w:r>
      <w:r>
        <w:rPr>
          <w:color w:val="231F20"/>
          <w:spacing w:val="-39"/>
          <w:w w:val="110"/>
        </w:rPr>
        <w:t> </w:t>
      </w:r>
      <w:r>
        <w:rPr>
          <w:color w:val="231F20"/>
          <w:w w:val="110"/>
        </w:rPr>
        <w:t>simplemente porque</w:t>
      </w:r>
      <w:r>
        <w:rPr>
          <w:color w:val="231F20"/>
          <w:spacing w:val="-5"/>
          <w:w w:val="110"/>
        </w:rPr>
        <w:t> </w:t>
      </w:r>
      <w:r>
        <w:rPr>
          <w:color w:val="231F20"/>
          <w:w w:val="110"/>
        </w:rPr>
        <w:t>no</w:t>
      </w:r>
      <w:r>
        <w:rPr>
          <w:color w:val="231F20"/>
          <w:spacing w:val="-4"/>
          <w:w w:val="110"/>
        </w:rPr>
        <w:t> </w:t>
      </w:r>
      <w:r>
        <w:rPr>
          <w:color w:val="231F20"/>
          <w:spacing w:val="2"/>
          <w:w w:val="110"/>
        </w:rPr>
        <w:t>tenemos</w:t>
      </w:r>
      <w:r>
        <w:rPr>
          <w:color w:val="231F20"/>
          <w:spacing w:val="-4"/>
          <w:w w:val="110"/>
        </w:rPr>
        <w:t> </w:t>
      </w:r>
      <w:r>
        <w:rPr>
          <w:color w:val="231F20"/>
          <w:spacing w:val="2"/>
          <w:w w:val="110"/>
        </w:rPr>
        <w:t>acceso</w:t>
      </w:r>
      <w:r>
        <w:rPr>
          <w:color w:val="231F20"/>
          <w:spacing w:val="-4"/>
          <w:w w:val="110"/>
        </w:rPr>
        <w:t> </w:t>
      </w:r>
      <w:r>
        <w:rPr>
          <w:color w:val="231F20"/>
          <w:w w:val="110"/>
        </w:rPr>
        <w:t>a</w:t>
      </w:r>
      <w:r>
        <w:rPr>
          <w:color w:val="231F20"/>
          <w:spacing w:val="-5"/>
          <w:w w:val="110"/>
        </w:rPr>
        <w:t> </w:t>
      </w:r>
      <w:r>
        <w:rPr>
          <w:color w:val="231F20"/>
          <w:w w:val="110"/>
        </w:rPr>
        <w:t>los</w:t>
      </w:r>
      <w:r>
        <w:rPr>
          <w:color w:val="231F20"/>
          <w:spacing w:val="-5"/>
          <w:w w:val="110"/>
        </w:rPr>
        <w:t> </w:t>
      </w:r>
      <w:r>
        <w:rPr>
          <w:color w:val="231F20"/>
          <w:spacing w:val="2"/>
          <w:w w:val="110"/>
        </w:rPr>
        <w:t>ordenadores.</w:t>
      </w:r>
      <w:r>
        <w:rPr>
          <w:color w:val="231F20"/>
          <w:spacing w:val="-4"/>
          <w:w w:val="110"/>
        </w:rPr>
        <w:t> </w:t>
      </w:r>
      <w:r>
        <w:rPr>
          <w:color w:val="231F20"/>
          <w:w w:val="110"/>
        </w:rPr>
        <w:t>el</w:t>
      </w:r>
      <w:r>
        <w:rPr>
          <w:color w:val="231F20"/>
          <w:spacing w:val="-5"/>
          <w:w w:val="110"/>
        </w:rPr>
        <w:t> </w:t>
      </w:r>
      <w:r>
        <w:rPr>
          <w:color w:val="231F20"/>
          <w:w w:val="110"/>
        </w:rPr>
        <w:t>ser</w:t>
      </w:r>
      <w:r>
        <w:rPr>
          <w:color w:val="231F20"/>
          <w:spacing w:val="-5"/>
          <w:w w:val="110"/>
        </w:rPr>
        <w:t> </w:t>
      </w:r>
      <w:r>
        <w:rPr>
          <w:color w:val="231F20"/>
          <w:spacing w:val="2"/>
          <w:w w:val="110"/>
        </w:rPr>
        <w:t>humano</w:t>
      </w:r>
      <w:r>
        <w:rPr>
          <w:color w:val="231F20"/>
          <w:spacing w:val="-4"/>
          <w:w w:val="110"/>
        </w:rPr>
        <w:t> </w:t>
      </w:r>
      <w:r>
        <w:rPr>
          <w:color w:val="231F20"/>
          <w:w w:val="110"/>
        </w:rPr>
        <w:t>se</w:t>
      </w:r>
      <w:r>
        <w:rPr>
          <w:color w:val="231F20"/>
          <w:spacing w:val="-5"/>
          <w:w w:val="110"/>
        </w:rPr>
        <w:t> </w:t>
      </w:r>
      <w:r>
        <w:rPr>
          <w:color w:val="231F20"/>
          <w:w w:val="110"/>
        </w:rPr>
        <w:t>ha</w:t>
      </w:r>
      <w:r>
        <w:rPr>
          <w:color w:val="231F20"/>
          <w:spacing w:val="-5"/>
          <w:w w:val="110"/>
        </w:rPr>
        <w:t> </w:t>
      </w:r>
      <w:r>
        <w:rPr>
          <w:color w:val="231F20"/>
          <w:spacing w:val="2"/>
          <w:w w:val="110"/>
        </w:rPr>
        <w:t>adaptado</w:t>
      </w:r>
      <w:r>
        <w:rPr>
          <w:color w:val="231F20"/>
          <w:spacing w:val="-5"/>
          <w:w w:val="110"/>
        </w:rPr>
        <w:t> </w:t>
      </w:r>
      <w:r>
        <w:rPr>
          <w:color w:val="231F20"/>
          <w:w w:val="110"/>
        </w:rPr>
        <w:t>a desarrollar</w:t>
      </w:r>
      <w:r>
        <w:rPr>
          <w:color w:val="231F20"/>
          <w:spacing w:val="-17"/>
          <w:w w:val="110"/>
        </w:rPr>
        <w:t> </w:t>
      </w:r>
      <w:r>
        <w:rPr>
          <w:color w:val="231F20"/>
          <w:w w:val="110"/>
        </w:rPr>
        <w:t>su</w:t>
      </w:r>
      <w:r>
        <w:rPr>
          <w:color w:val="231F20"/>
          <w:spacing w:val="-18"/>
          <w:w w:val="110"/>
        </w:rPr>
        <w:t> </w:t>
      </w:r>
      <w:r>
        <w:rPr>
          <w:color w:val="231F20"/>
          <w:w w:val="110"/>
        </w:rPr>
        <w:t>existencia</w:t>
      </w:r>
      <w:r>
        <w:rPr>
          <w:color w:val="231F20"/>
          <w:spacing w:val="-18"/>
          <w:w w:val="110"/>
        </w:rPr>
        <w:t> </w:t>
      </w:r>
      <w:r>
        <w:rPr>
          <w:color w:val="231F20"/>
          <w:w w:val="110"/>
        </w:rPr>
        <w:t>de</w:t>
      </w:r>
      <w:r>
        <w:rPr>
          <w:color w:val="231F20"/>
          <w:spacing w:val="-18"/>
          <w:w w:val="110"/>
        </w:rPr>
        <w:t> </w:t>
      </w:r>
      <w:r>
        <w:rPr>
          <w:color w:val="231F20"/>
          <w:w w:val="110"/>
        </w:rPr>
        <w:t>acuerdo</w:t>
      </w:r>
      <w:r>
        <w:rPr>
          <w:color w:val="231F20"/>
          <w:spacing w:val="-18"/>
          <w:w w:val="110"/>
        </w:rPr>
        <w:t> </w:t>
      </w:r>
      <w:r>
        <w:rPr>
          <w:color w:val="231F20"/>
          <w:w w:val="110"/>
        </w:rPr>
        <w:t>con</w:t>
      </w:r>
      <w:r>
        <w:rPr>
          <w:color w:val="231F20"/>
          <w:spacing w:val="-18"/>
          <w:w w:val="110"/>
        </w:rPr>
        <w:t> </w:t>
      </w:r>
      <w:r>
        <w:rPr>
          <w:color w:val="231F20"/>
          <w:w w:val="110"/>
        </w:rPr>
        <w:t>parámetros</w:t>
      </w:r>
      <w:r>
        <w:rPr>
          <w:color w:val="231F20"/>
          <w:spacing w:val="-18"/>
          <w:w w:val="110"/>
        </w:rPr>
        <w:t> </w:t>
      </w:r>
      <w:r>
        <w:rPr>
          <w:color w:val="231F20"/>
          <w:w w:val="110"/>
        </w:rPr>
        <w:t>diferentes</w:t>
      </w:r>
      <w:r>
        <w:rPr>
          <w:color w:val="231F20"/>
          <w:spacing w:val="-18"/>
          <w:w w:val="110"/>
        </w:rPr>
        <w:t> </w:t>
      </w:r>
      <w:r>
        <w:rPr>
          <w:color w:val="231F20"/>
          <w:w w:val="110"/>
        </w:rPr>
        <w:t>que</w:t>
      </w:r>
      <w:r>
        <w:rPr>
          <w:color w:val="231F20"/>
          <w:spacing w:val="-18"/>
          <w:w w:val="110"/>
        </w:rPr>
        <w:t> </w:t>
      </w:r>
      <w:r>
        <w:rPr>
          <w:color w:val="231F20"/>
          <w:w w:val="110"/>
        </w:rPr>
        <w:t>a</w:t>
      </w:r>
      <w:r>
        <w:rPr>
          <w:color w:val="231F20"/>
          <w:spacing w:val="-18"/>
          <w:w w:val="110"/>
        </w:rPr>
        <w:t> </w:t>
      </w:r>
      <w:r>
        <w:rPr>
          <w:color w:val="231F20"/>
          <w:w w:val="110"/>
        </w:rPr>
        <w:t>la</w:t>
      </w:r>
      <w:r>
        <w:rPr>
          <w:color w:val="231F20"/>
          <w:spacing w:val="-18"/>
          <w:w w:val="110"/>
        </w:rPr>
        <w:t> </w:t>
      </w:r>
      <w:r>
        <w:rPr>
          <w:color w:val="231F20"/>
          <w:w w:val="110"/>
        </w:rPr>
        <w:t>vez</w:t>
      </w:r>
      <w:r>
        <w:rPr>
          <w:color w:val="231F20"/>
          <w:spacing w:val="-18"/>
          <w:w w:val="110"/>
        </w:rPr>
        <w:t> </w:t>
      </w:r>
      <w:r>
        <w:rPr>
          <w:color w:val="231F20"/>
          <w:spacing w:val="2"/>
          <w:w w:val="110"/>
        </w:rPr>
        <w:t>que</w:t>
      </w:r>
    </w:p>
    <w:p>
      <w:pPr>
        <w:pStyle w:val="BodyText"/>
        <w:spacing w:line="285" w:lineRule="auto" w:before="15"/>
        <w:ind w:left="119" w:right="115"/>
        <w:jc w:val="both"/>
      </w:pPr>
      <w:r>
        <w:rPr>
          <w:color w:val="231F20"/>
        </w:rPr>
        <w:t>facilitan</w:t>
      </w:r>
      <w:r>
        <w:rPr>
          <w:color w:val="231F20"/>
          <w:spacing w:val="-23"/>
        </w:rPr>
        <w:t> </w:t>
      </w:r>
      <w:r>
        <w:rPr>
          <w:color w:val="231F20"/>
        </w:rPr>
        <w:t>su</w:t>
      </w:r>
      <w:r>
        <w:rPr>
          <w:color w:val="231F20"/>
          <w:spacing w:val="-23"/>
        </w:rPr>
        <w:t> </w:t>
      </w:r>
      <w:r>
        <w:rPr>
          <w:color w:val="231F20"/>
        </w:rPr>
        <w:t>vida</w:t>
      </w:r>
      <w:r>
        <w:rPr>
          <w:color w:val="231F20"/>
          <w:spacing w:val="-23"/>
        </w:rPr>
        <w:t> </w:t>
      </w:r>
      <w:r>
        <w:rPr>
          <w:color w:val="231F20"/>
        </w:rPr>
        <w:t>mecanizándola,</w:t>
      </w:r>
      <w:r>
        <w:rPr>
          <w:color w:val="231F20"/>
          <w:spacing w:val="-23"/>
        </w:rPr>
        <w:t> </w:t>
      </w:r>
      <w:r>
        <w:rPr>
          <w:color w:val="231F20"/>
        </w:rPr>
        <w:t>paralizan</w:t>
      </w:r>
      <w:r>
        <w:rPr>
          <w:color w:val="231F20"/>
          <w:spacing w:val="-23"/>
        </w:rPr>
        <w:t> </w:t>
      </w:r>
      <w:r>
        <w:rPr>
          <w:color w:val="231F20"/>
        </w:rPr>
        <w:t>en</w:t>
      </w:r>
      <w:r>
        <w:rPr>
          <w:color w:val="231F20"/>
          <w:spacing w:val="-23"/>
        </w:rPr>
        <w:t> </w:t>
      </w:r>
      <w:r>
        <w:rPr>
          <w:color w:val="231F20"/>
        </w:rPr>
        <w:t>muchos</w:t>
      </w:r>
      <w:r>
        <w:rPr>
          <w:color w:val="231F20"/>
          <w:spacing w:val="-23"/>
        </w:rPr>
        <w:t> </w:t>
      </w:r>
      <w:r>
        <w:rPr>
          <w:color w:val="231F20"/>
        </w:rPr>
        <w:t>casos</w:t>
      </w:r>
      <w:r>
        <w:rPr>
          <w:color w:val="231F20"/>
          <w:spacing w:val="-23"/>
        </w:rPr>
        <w:t> </w:t>
      </w:r>
      <w:r>
        <w:rPr>
          <w:color w:val="231F20"/>
        </w:rPr>
        <w:t>su</w:t>
      </w:r>
      <w:r>
        <w:rPr>
          <w:color w:val="231F20"/>
          <w:spacing w:val="-23"/>
        </w:rPr>
        <w:t> </w:t>
      </w:r>
      <w:r>
        <w:rPr>
          <w:color w:val="231F20"/>
        </w:rPr>
        <w:t>capacidad</w:t>
      </w:r>
      <w:r>
        <w:rPr>
          <w:color w:val="231F20"/>
          <w:spacing w:val="-23"/>
        </w:rPr>
        <w:t> </w:t>
      </w:r>
      <w:r>
        <w:rPr>
          <w:color w:val="231F20"/>
        </w:rPr>
        <w:t>raciocinativa. estamos inmersos en un mundo de máquinas, en un mundo deshumanizado en el  que nos preocupamos porque no desaparezca una especie animal o por proteger un río o un paisaje, pero </w:t>
      </w:r>
      <w:r>
        <w:rPr>
          <w:color w:val="231F20"/>
          <w:spacing w:val="2"/>
        </w:rPr>
        <w:t>permitimos </w:t>
      </w:r>
      <w:r>
        <w:rPr>
          <w:color w:val="231F20"/>
        </w:rPr>
        <w:t>que mueran seres humanos a nuestro alrededor    sin inmutarnos</w:t>
      </w:r>
      <w:r>
        <w:rPr>
          <w:color w:val="231F20"/>
          <w:spacing w:val="35"/>
        </w:rPr>
        <w:t> </w:t>
      </w:r>
      <w:r>
        <w:rPr>
          <w:color w:val="231F20"/>
          <w:spacing w:val="2"/>
        </w:rPr>
        <w:t>siquiera.</w:t>
      </w:r>
    </w:p>
    <w:p>
      <w:pPr>
        <w:pStyle w:val="BodyText"/>
        <w:spacing w:line="285" w:lineRule="auto" w:before="1"/>
        <w:ind w:left="119" w:right="111" w:firstLine="359"/>
        <w:jc w:val="both"/>
      </w:pPr>
      <w:r>
        <w:rPr>
          <w:color w:val="231F20"/>
          <w:spacing w:val="4"/>
        </w:rPr>
        <w:t>Ése </w:t>
      </w:r>
      <w:r>
        <w:rPr>
          <w:color w:val="231F20"/>
          <w:spacing w:val="3"/>
        </w:rPr>
        <w:t>es el </w:t>
      </w:r>
      <w:r>
        <w:rPr>
          <w:color w:val="231F20"/>
          <w:spacing w:val="4"/>
        </w:rPr>
        <w:t>mundo </w:t>
      </w:r>
      <w:r>
        <w:rPr>
          <w:color w:val="231F20"/>
          <w:spacing w:val="3"/>
        </w:rPr>
        <w:t>en el </w:t>
      </w:r>
      <w:r>
        <w:rPr>
          <w:color w:val="231F20"/>
          <w:spacing w:val="4"/>
        </w:rPr>
        <w:t>que </w:t>
      </w:r>
      <w:r>
        <w:rPr>
          <w:color w:val="231F20"/>
          <w:spacing w:val="5"/>
        </w:rPr>
        <w:t>vivimos </w:t>
      </w:r>
      <w:r>
        <w:rPr>
          <w:color w:val="231F20"/>
        </w:rPr>
        <w:t>y </w:t>
      </w:r>
      <w:r>
        <w:rPr>
          <w:color w:val="231F20"/>
          <w:spacing w:val="3"/>
        </w:rPr>
        <w:t>el </w:t>
      </w:r>
      <w:r>
        <w:rPr>
          <w:color w:val="231F20"/>
          <w:spacing w:val="4"/>
        </w:rPr>
        <w:t>que vamos </w:t>
      </w:r>
      <w:r>
        <w:rPr>
          <w:color w:val="231F20"/>
        </w:rPr>
        <w:t>a </w:t>
      </w:r>
      <w:r>
        <w:rPr>
          <w:color w:val="231F20"/>
          <w:spacing w:val="5"/>
        </w:rPr>
        <w:t>transmitir </w:t>
      </w:r>
      <w:r>
        <w:rPr>
          <w:color w:val="231F20"/>
        </w:rPr>
        <w:t>a </w:t>
      </w:r>
      <w:r>
        <w:rPr>
          <w:color w:val="231F20"/>
          <w:spacing w:val="6"/>
        </w:rPr>
        <w:t>futuras</w:t>
      </w:r>
      <w:r>
        <w:rPr>
          <w:color w:val="231F20"/>
          <w:spacing w:val="67"/>
        </w:rPr>
        <w:t> </w:t>
      </w:r>
      <w:r>
        <w:rPr>
          <w:color w:val="231F20"/>
        </w:rPr>
        <w:t>generaciones. en ese escenario hay muchas cosas positivas que se han conseguido mediante el esfuerzo y el trabajo de otras personas. La sociedad dispone hoy en </w:t>
      </w:r>
      <w:r>
        <w:rPr>
          <w:color w:val="231F20"/>
          <w:spacing w:val="2"/>
        </w:rPr>
        <w:t>día </w:t>
      </w:r>
      <w:r>
        <w:rPr>
          <w:color w:val="231F20"/>
        </w:rPr>
        <w:t>de</w:t>
      </w:r>
      <w:r>
        <w:rPr>
          <w:color w:val="231F20"/>
          <w:spacing w:val="-10"/>
        </w:rPr>
        <w:t> </w:t>
      </w:r>
      <w:r>
        <w:rPr>
          <w:color w:val="231F20"/>
        </w:rPr>
        <w:t>avances</w:t>
      </w:r>
      <w:r>
        <w:rPr>
          <w:color w:val="231F20"/>
          <w:spacing w:val="-9"/>
        </w:rPr>
        <w:t> </w:t>
      </w:r>
      <w:r>
        <w:rPr>
          <w:color w:val="231F20"/>
        </w:rPr>
        <w:t>que</w:t>
      </w:r>
      <w:r>
        <w:rPr>
          <w:color w:val="231F20"/>
          <w:spacing w:val="-9"/>
        </w:rPr>
        <w:t> </w:t>
      </w:r>
      <w:r>
        <w:rPr>
          <w:color w:val="231F20"/>
        </w:rPr>
        <w:t>facilitan</w:t>
      </w:r>
      <w:r>
        <w:rPr>
          <w:color w:val="231F20"/>
          <w:spacing w:val="-9"/>
        </w:rPr>
        <w:t> </w:t>
      </w:r>
      <w:r>
        <w:rPr>
          <w:color w:val="231F20"/>
        </w:rPr>
        <w:t>la</w:t>
      </w:r>
      <w:r>
        <w:rPr>
          <w:color w:val="231F20"/>
          <w:spacing w:val="-9"/>
        </w:rPr>
        <w:t> </w:t>
      </w:r>
      <w:r>
        <w:rPr>
          <w:color w:val="231F20"/>
        </w:rPr>
        <w:t>vida</w:t>
      </w:r>
      <w:r>
        <w:rPr>
          <w:color w:val="231F20"/>
          <w:spacing w:val="-10"/>
        </w:rPr>
        <w:t> </w:t>
      </w:r>
      <w:r>
        <w:rPr>
          <w:color w:val="231F20"/>
        </w:rPr>
        <w:t>de</w:t>
      </w:r>
      <w:r>
        <w:rPr>
          <w:color w:val="231F20"/>
          <w:spacing w:val="-10"/>
        </w:rPr>
        <w:t> </w:t>
      </w:r>
      <w:r>
        <w:rPr>
          <w:color w:val="231F20"/>
        </w:rPr>
        <w:t>los</w:t>
      </w:r>
      <w:r>
        <w:rPr>
          <w:color w:val="231F20"/>
          <w:spacing w:val="-9"/>
        </w:rPr>
        <w:t> </w:t>
      </w:r>
      <w:r>
        <w:rPr>
          <w:color w:val="231F20"/>
        </w:rPr>
        <w:t>seres</w:t>
      </w:r>
      <w:r>
        <w:rPr>
          <w:color w:val="231F20"/>
          <w:spacing w:val="-9"/>
        </w:rPr>
        <w:t> </w:t>
      </w:r>
      <w:r>
        <w:rPr>
          <w:color w:val="231F20"/>
        </w:rPr>
        <w:t>humanos.</w:t>
      </w:r>
      <w:r>
        <w:rPr>
          <w:color w:val="231F20"/>
          <w:spacing w:val="-9"/>
        </w:rPr>
        <w:t> </w:t>
      </w:r>
      <w:r>
        <w:rPr>
          <w:color w:val="231F20"/>
        </w:rPr>
        <w:t>no</w:t>
      </w:r>
      <w:r>
        <w:rPr>
          <w:color w:val="231F20"/>
          <w:spacing w:val="-9"/>
        </w:rPr>
        <w:t> </w:t>
      </w:r>
      <w:r>
        <w:rPr>
          <w:color w:val="231F20"/>
        </w:rPr>
        <w:t>es</w:t>
      </w:r>
      <w:r>
        <w:rPr>
          <w:color w:val="231F20"/>
          <w:spacing w:val="-9"/>
        </w:rPr>
        <w:t> </w:t>
      </w:r>
      <w:r>
        <w:rPr>
          <w:color w:val="231F20"/>
        </w:rPr>
        <w:t>posible</w:t>
      </w:r>
      <w:r>
        <w:rPr>
          <w:color w:val="231F20"/>
          <w:spacing w:val="-10"/>
        </w:rPr>
        <w:t> </w:t>
      </w:r>
      <w:r>
        <w:rPr>
          <w:color w:val="231F20"/>
        </w:rPr>
        <w:t>silenciarlos.</w:t>
      </w:r>
      <w:r>
        <w:rPr>
          <w:color w:val="231F20"/>
          <w:spacing w:val="-10"/>
        </w:rPr>
        <w:t> </w:t>
      </w:r>
      <w:r>
        <w:rPr>
          <w:color w:val="231F20"/>
        </w:rPr>
        <w:t>están por todas partes. pero a la vez, su misma dinámica conduce a </w:t>
      </w:r>
      <w:r>
        <w:rPr>
          <w:color w:val="231F20"/>
          <w:spacing w:val="2"/>
        </w:rPr>
        <w:t>perpetuar </w:t>
      </w:r>
      <w:r>
        <w:rPr>
          <w:color w:val="231F20"/>
        </w:rPr>
        <w:t>situaciones negativas que deberían ser corregidas. Los seres humanos se han robotizado,  </w:t>
      </w:r>
      <w:r>
        <w:rPr>
          <w:color w:val="231F20"/>
          <w:spacing w:val="13"/>
        </w:rPr>
        <w:t> </w:t>
      </w:r>
      <w:r>
        <w:rPr>
          <w:color w:val="231F20"/>
        </w:rPr>
        <w:t>tienen</w:t>
      </w:r>
    </w:p>
    <w:p>
      <w:pPr>
        <w:pStyle w:val="BodyText"/>
        <w:spacing w:before="6"/>
      </w:pPr>
      <w:r>
        <w:rPr/>
        <w:pict>
          <v:line style="position:absolute;mso-position-horizontal-relative:page;mso-position-vertical-relative:paragraph;z-index:1888;mso-wrap-distance-left:0;mso-wrap-distance-right:0" from="54.391701pt,15.031294pt" to="116.281701pt,15.031294pt" stroked="true" strokeweight=".25pt" strokecolor="#231f20">
            <w10:wrap type="topAndBottom"/>
          </v:line>
        </w:pict>
      </w:r>
    </w:p>
    <w:p>
      <w:pPr>
        <w:spacing w:line="302" w:lineRule="auto" w:before="29"/>
        <w:ind w:left="127" w:right="0" w:firstLine="360"/>
        <w:jc w:val="left"/>
        <w:rPr>
          <w:sz w:val="18"/>
        </w:rPr>
      </w:pPr>
      <w:r>
        <w:rPr>
          <w:color w:val="231F20"/>
          <w:w w:val="105"/>
          <w:position w:val="6"/>
          <w:sz w:val="10"/>
        </w:rPr>
        <w:t>* </w:t>
      </w:r>
      <w:r>
        <w:rPr>
          <w:color w:val="231F20"/>
          <w:w w:val="105"/>
          <w:sz w:val="18"/>
        </w:rPr>
        <w:t>doctora en derecho por la universidad de santiago de compostela. catedrática de Filosofía del derecho de la universidad de santiago de compostela.</w:t>
      </w:r>
    </w:p>
    <w:p>
      <w:pPr>
        <w:pStyle w:val="BodyText"/>
        <w:rPr>
          <w:sz w:val="18"/>
        </w:rPr>
      </w:pPr>
    </w:p>
    <w:p>
      <w:pPr>
        <w:spacing w:before="104"/>
        <w:ind w:left="100" w:right="93" w:firstLine="0"/>
        <w:jc w:val="center"/>
        <w:rPr>
          <w:sz w:val="20"/>
        </w:rPr>
      </w:pPr>
      <w:r>
        <w:rPr>
          <w:color w:val="231F20"/>
          <w:sz w:val="20"/>
        </w:rPr>
        <w:t>[ 129 ]</w:t>
      </w:r>
    </w:p>
    <w:p>
      <w:pPr>
        <w:spacing w:after="0"/>
        <w:jc w:val="center"/>
        <w:rPr>
          <w:sz w:val="20"/>
        </w:rPr>
        <w:sectPr>
          <w:headerReference w:type="even" r:id="rId47"/>
          <w:pgSz w:w="9640" w:h="13720"/>
          <w:pgMar w:header="0" w:footer="0" w:top="1280" w:bottom="280" w:left="960" w:right="960"/>
        </w:sectPr>
      </w:pPr>
    </w:p>
    <w:p>
      <w:pPr>
        <w:pStyle w:val="BodyText"/>
        <w:rPr>
          <w:sz w:val="20"/>
        </w:rPr>
      </w:pPr>
    </w:p>
    <w:p>
      <w:pPr>
        <w:pStyle w:val="BodyText"/>
        <w:spacing w:before="6"/>
        <w:rPr>
          <w:sz w:val="16"/>
        </w:rPr>
      </w:pPr>
    </w:p>
    <w:p>
      <w:pPr>
        <w:pStyle w:val="BodyText"/>
        <w:spacing w:line="285" w:lineRule="auto" w:before="68"/>
        <w:ind w:left="120" w:right="156"/>
        <w:jc w:val="both"/>
      </w:pPr>
      <w:r>
        <w:rPr>
          <w:color w:val="231F20"/>
        </w:rPr>
        <w:t>unos valores sociales diferentes (o carecen de ellos), han olvidado su historia, su cultura, sus tradiciones. No saben disfrutar de la música, de la pintura, de la poesía. No tienen tiempo de conversar, ni de escuchar al  otro.</w:t>
      </w:r>
    </w:p>
    <w:p>
      <w:pPr>
        <w:pStyle w:val="BodyText"/>
        <w:spacing w:line="285" w:lineRule="auto"/>
        <w:ind w:left="120" w:right="155" w:firstLine="360"/>
        <w:jc w:val="both"/>
      </w:pPr>
      <w:r>
        <w:rPr>
          <w:color w:val="231F20"/>
        </w:rPr>
        <w:t>A esta situación no se ha llegado de repente, aunque posiblemente la estamos advirtiendo ahora de golpe por no haber prestado atención a todos los avisos que nos fue</w:t>
      </w:r>
      <w:r>
        <w:rPr>
          <w:color w:val="231F20"/>
          <w:spacing w:val="-19"/>
        </w:rPr>
        <w:t> </w:t>
      </w:r>
      <w:r>
        <w:rPr>
          <w:color w:val="231F20"/>
        </w:rPr>
        <w:t>dando</w:t>
      </w:r>
      <w:r>
        <w:rPr>
          <w:color w:val="231F20"/>
          <w:spacing w:val="-19"/>
        </w:rPr>
        <w:t> </w:t>
      </w:r>
      <w:r>
        <w:rPr>
          <w:color w:val="231F20"/>
        </w:rPr>
        <w:t>el</w:t>
      </w:r>
      <w:r>
        <w:rPr>
          <w:color w:val="231F20"/>
          <w:spacing w:val="-19"/>
        </w:rPr>
        <w:t> </w:t>
      </w:r>
      <w:r>
        <w:rPr>
          <w:color w:val="231F20"/>
        </w:rPr>
        <w:t>sistema.</w:t>
      </w:r>
      <w:r>
        <w:rPr>
          <w:color w:val="231F20"/>
          <w:spacing w:val="-19"/>
        </w:rPr>
        <w:t> </w:t>
      </w:r>
      <w:r>
        <w:rPr>
          <w:color w:val="231F20"/>
        </w:rPr>
        <w:t>Su</w:t>
      </w:r>
      <w:r>
        <w:rPr>
          <w:color w:val="231F20"/>
          <w:spacing w:val="-19"/>
        </w:rPr>
        <w:t> </w:t>
      </w:r>
      <w:r>
        <w:rPr>
          <w:color w:val="231F20"/>
        </w:rPr>
        <w:t>concurrencia</w:t>
      </w:r>
      <w:r>
        <w:rPr>
          <w:color w:val="231F20"/>
          <w:spacing w:val="-19"/>
        </w:rPr>
        <w:t> </w:t>
      </w:r>
      <w:r>
        <w:rPr>
          <w:color w:val="231F20"/>
        </w:rPr>
        <w:t>se</w:t>
      </w:r>
      <w:r>
        <w:rPr>
          <w:color w:val="231F20"/>
          <w:spacing w:val="-19"/>
        </w:rPr>
        <w:t> </w:t>
      </w:r>
      <w:r>
        <w:rPr>
          <w:color w:val="231F20"/>
        </w:rPr>
        <w:t>debe</w:t>
      </w:r>
      <w:r>
        <w:rPr>
          <w:color w:val="231F20"/>
          <w:spacing w:val="-19"/>
        </w:rPr>
        <w:t> </w:t>
      </w:r>
      <w:r>
        <w:rPr>
          <w:color w:val="231F20"/>
        </w:rPr>
        <w:t>a</w:t>
      </w:r>
      <w:r>
        <w:rPr>
          <w:color w:val="231F20"/>
          <w:spacing w:val="-19"/>
        </w:rPr>
        <w:t> </w:t>
      </w:r>
      <w:r>
        <w:rPr>
          <w:color w:val="231F20"/>
        </w:rPr>
        <w:t>muchas</w:t>
      </w:r>
      <w:r>
        <w:rPr>
          <w:color w:val="231F20"/>
          <w:spacing w:val="-19"/>
        </w:rPr>
        <w:t> </w:t>
      </w:r>
      <w:r>
        <w:rPr>
          <w:color w:val="231F20"/>
        </w:rPr>
        <w:t>causas</w:t>
      </w:r>
      <w:r>
        <w:rPr>
          <w:color w:val="231F20"/>
          <w:spacing w:val="-19"/>
        </w:rPr>
        <w:t> </w:t>
      </w:r>
      <w:r>
        <w:rPr>
          <w:color w:val="231F20"/>
        </w:rPr>
        <w:t>conjuntas.</w:t>
      </w:r>
      <w:r>
        <w:rPr>
          <w:color w:val="231F20"/>
          <w:spacing w:val="-19"/>
        </w:rPr>
        <w:t> </w:t>
      </w:r>
      <w:r>
        <w:rPr>
          <w:color w:val="231F20"/>
        </w:rPr>
        <w:t>No</w:t>
      </w:r>
      <w:r>
        <w:rPr>
          <w:color w:val="231F20"/>
          <w:spacing w:val="-19"/>
        </w:rPr>
        <w:t> </w:t>
      </w:r>
      <w:r>
        <w:rPr>
          <w:color w:val="231F20"/>
        </w:rPr>
        <w:t>podemos analizarlas todas, ni siquiera nombrarlas. Me ocuparé únicamente de una de ellas, la que se refiere a la enseñanza y al aprendizaje universitario. En éste ámbito juega un papel relevante el descuido que se viene produciendo en lo que se refiere al estudio de</w:t>
      </w:r>
      <w:r>
        <w:rPr>
          <w:color w:val="231F20"/>
          <w:spacing w:val="-10"/>
        </w:rPr>
        <w:t> </w:t>
      </w:r>
      <w:r>
        <w:rPr>
          <w:color w:val="231F20"/>
        </w:rPr>
        <w:t>las</w:t>
      </w:r>
      <w:r>
        <w:rPr>
          <w:color w:val="231F20"/>
          <w:spacing w:val="-10"/>
        </w:rPr>
        <w:t> </w:t>
      </w:r>
      <w:r>
        <w:rPr>
          <w:color w:val="231F20"/>
        </w:rPr>
        <w:t>humanidades.</w:t>
      </w:r>
      <w:r>
        <w:rPr>
          <w:color w:val="231F20"/>
          <w:spacing w:val="-10"/>
        </w:rPr>
        <w:t> </w:t>
      </w:r>
      <w:r>
        <w:rPr>
          <w:color w:val="231F20"/>
        </w:rPr>
        <w:t>Esta</w:t>
      </w:r>
      <w:r>
        <w:rPr>
          <w:color w:val="231F20"/>
          <w:spacing w:val="-10"/>
        </w:rPr>
        <w:t> </w:t>
      </w:r>
      <w:r>
        <w:rPr>
          <w:color w:val="231F20"/>
        </w:rPr>
        <w:t>ausencia</w:t>
      </w:r>
      <w:r>
        <w:rPr>
          <w:color w:val="231F20"/>
          <w:spacing w:val="-10"/>
        </w:rPr>
        <w:t> </w:t>
      </w:r>
      <w:r>
        <w:rPr>
          <w:color w:val="231F20"/>
        </w:rPr>
        <w:t>formativa</w:t>
      </w:r>
      <w:r>
        <w:rPr>
          <w:color w:val="231F20"/>
          <w:spacing w:val="-10"/>
        </w:rPr>
        <w:t> </w:t>
      </w:r>
      <w:r>
        <w:rPr>
          <w:color w:val="231F20"/>
        </w:rPr>
        <w:t>se</w:t>
      </w:r>
      <w:r>
        <w:rPr>
          <w:color w:val="231F20"/>
          <w:spacing w:val="-10"/>
        </w:rPr>
        <w:t> </w:t>
      </w:r>
      <w:r>
        <w:rPr>
          <w:color w:val="231F20"/>
        </w:rPr>
        <w:t>aprecia</w:t>
      </w:r>
      <w:r>
        <w:rPr>
          <w:color w:val="231F20"/>
          <w:spacing w:val="-10"/>
        </w:rPr>
        <w:t> </w:t>
      </w:r>
      <w:r>
        <w:rPr>
          <w:color w:val="231F20"/>
        </w:rPr>
        <w:t>desde</w:t>
      </w:r>
      <w:r>
        <w:rPr>
          <w:color w:val="231F20"/>
          <w:spacing w:val="-10"/>
        </w:rPr>
        <w:t> </w:t>
      </w:r>
      <w:r>
        <w:rPr>
          <w:color w:val="231F20"/>
        </w:rPr>
        <w:t>luego</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universidad, pero proviene de mucho antes,</w:t>
      </w:r>
      <w:r>
        <w:rPr>
          <w:color w:val="231F20"/>
          <w:position w:val="7"/>
          <w:sz w:val="13"/>
        </w:rPr>
        <w:t>1 </w:t>
      </w:r>
      <w:r>
        <w:rPr>
          <w:color w:val="231F20"/>
        </w:rPr>
        <w:t>es más, no habrá solución para la universidad si no  se atiende antes a la enseñanza primaria y secundaria (Saramago, 2010: </w:t>
      </w:r>
      <w:r>
        <w:rPr>
          <w:color w:val="231F20"/>
          <w:spacing w:val="23"/>
        </w:rPr>
        <w:t> </w:t>
      </w:r>
      <w:r>
        <w:rPr>
          <w:color w:val="231F20"/>
        </w:rPr>
        <w:t>35).</w:t>
      </w:r>
    </w:p>
    <w:p>
      <w:pPr>
        <w:pStyle w:val="BodyText"/>
        <w:ind w:left="480" w:right="207"/>
      </w:pPr>
      <w:r>
        <w:rPr>
          <w:color w:val="231F20"/>
        </w:rPr>
        <w:t>Coincido con Saramago cuando afirma   que:</w:t>
      </w:r>
    </w:p>
    <w:p>
      <w:pPr>
        <w:pStyle w:val="BodyText"/>
        <w:spacing w:before="9"/>
        <w:rPr>
          <w:sz w:val="31"/>
        </w:rPr>
      </w:pPr>
    </w:p>
    <w:p>
      <w:pPr>
        <w:spacing w:line="312" w:lineRule="auto" w:before="0"/>
        <w:ind w:left="120" w:right="156" w:firstLine="360"/>
        <w:jc w:val="right"/>
        <w:rPr>
          <w:sz w:val="20"/>
        </w:rPr>
      </w:pPr>
      <w:r>
        <w:rPr>
          <w:color w:val="231F20"/>
          <w:sz w:val="20"/>
        </w:rPr>
        <w:t>[...] la universidad debe tener el objetivo de expresar un espíritu abierto que obliga a</w:t>
      </w:r>
      <w:r>
        <w:rPr>
          <w:color w:val="231F20"/>
          <w:w w:val="105"/>
          <w:sz w:val="20"/>
        </w:rPr>
        <w:t> </w:t>
      </w:r>
      <w:r>
        <w:rPr>
          <w:color w:val="231F20"/>
          <w:sz w:val="20"/>
        </w:rPr>
        <w:t>reflexionar, que capacita para el análisis, implica el dominio de los conceptos, propor-</w:t>
      </w:r>
      <w:r>
        <w:rPr>
          <w:color w:val="231F20"/>
          <w:w w:val="93"/>
          <w:sz w:val="20"/>
        </w:rPr>
        <w:t> </w:t>
      </w:r>
      <w:r>
        <w:rPr>
          <w:color w:val="231F20"/>
          <w:sz w:val="20"/>
        </w:rPr>
        <w:t>ciona información sobre lo que es el mundo en el que vivimos, las distintas sociedades</w:t>
      </w:r>
      <w:r>
        <w:rPr>
          <w:color w:val="231F20"/>
          <w:w w:val="85"/>
          <w:sz w:val="20"/>
        </w:rPr>
        <w:t> </w:t>
      </w:r>
      <w:r>
        <w:rPr>
          <w:color w:val="231F20"/>
          <w:sz w:val="20"/>
        </w:rPr>
        <w:t>humanas, las contradicciones, la historia que nos ha hecho como somos, el pasado co-</w:t>
      </w:r>
      <w:r>
        <w:rPr>
          <w:color w:val="231F20"/>
          <w:w w:val="93"/>
          <w:sz w:val="20"/>
        </w:rPr>
        <w:t> </w:t>
      </w:r>
      <w:r>
        <w:rPr>
          <w:color w:val="231F20"/>
          <w:sz w:val="20"/>
        </w:rPr>
        <w:t>lectivo y el presente individual y plural que tenemos que levantar. (Saramago, 2010: 37).</w:t>
      </w:r>
    </w:p>
    <w:p>
      <w:pPr>
        <w:pStyle w:val="BodyText"/>
        <w:spacing w:before="8"/>
        <w:rPr>
          <w:sz w:val="24"/>
        </w:rPr>
      </w:pPr>
    </w:p>
    <w:p>
      <w:pPr>
        <w:pStyle w:val="BodyText"/>
        <w:spacing w:line="285" w:lineRule="auto" w:before="1"/>
        <w:ind w:left="120" w:right="154"/>
        <w:jc w:val="both"/>
      </w:pPr>
      <w:r>
        <w:rPr>
          <w:color w:val="231F20"/>
        </w:rPr>
        <w:t>Difícilmente podremos adquirir todo esto en una universidad que sólo se preocupa de</w:t>
      </w:r>
      <w:r>
        <w:rPr>
          <w:color w:val="231F20"/>
          <w:spacing w:val="-12"/>
        </w:rPr>
        <w:t> </w:t>
      </w:r>
      <w:r>
        <w:rPr>
          <w:color w:val="231F20"/>
        </w:rPr>
        <w:t>“preparar</w:t>
      </w:r>
      <w:r>
        <w:rPr>
          <w:color w:val="231F20"/>
          <w:spacing w:val="-12"/>
        </w:rPr>
        <w:t> </w:t>
      </w:r>
      <w:r>
        <w:rPr>
          <w:color w:val="231F20"/>
        </w:rPr>
        <w:t>buenos</w:t>
      </w:r>
      <w:r>
        <w:rPr>
          <w:color w:val="231F20"/>
          <w:spacing w:val="-12"/>
        </w:rPr>
        <w:t> </w:t>
      </w:r>
      <w:r>
        <w:rPr>
          <w:color w:val="231F20"/>
        </w:rPr>
        <w:t>profesionales”.</w:t>
      </w:r>
      <w:r>
        <w:rPr>
          <w:color w:val="231F20"/>
          <w:spacing w:val="-12"/>
        </w:rPr>
        <w:t> </w:t>
      </w:r>
      <w:r>
        <w:rPr>
          <w:color w:val="231F20"/>
        </w:rPr>
        <w:t>La</w:t>
      </w:r>
      <w:r>
        <w:rPr>
          <w:color w:val="231F20"/>
          <w:spacing w:val="-12"/>
        </w:rPr>
        <w:t> </w:t>
      </w:r>
      <w:r>
        <w:rPr>
          <w:color w:val="231F20"/>
        </w:rPr>
        <w:t>finalidad</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enseñanza</w:t>
      </w:r>
      <w:r>
        <w:rPr>
          <w:color w:val="231F20"/>
          <w:spacing w:val="-12"/>
        </w:rPr>
        <w:t> </w:t>
      </w:r>
      <w:r>
        <w:rPr>
          <w:color w:val="231F20"/>
        </w:rPr>
        <w:t>es</w:t>
      </w:r>
      <w:r>
        <w:rPr>
          <w:color w:val="231F20"/>
          <w:spacing w:val="-12"/>
        </w:rPr>
        <w:t> </w:t>
      </w:r>
      <w:r>
        <w:rPr>
          <w:color w:val="231F20"/>
        </w:rPr>
        <w:t>formar</w:t>
      </w:r>
      <w:r>
        <w:rPr>
          <w:color w:val="231F20"/>
          <w:spacing w:val="-12"/>
        </w:rPr>
        <w:t> </w:t>
      </w:r>
      <w:r>
        <w:rPr>
          <w:color w:val="231F20"/>
        </w:rPr>
        <w:t>personas,</w:t>
      </w:r>
      <w:r>
        <w:rPr>
          <w:color w:val="231F20"/>
          <w:position w:val="7"/>
          <w:sz w:val="13"/>
        </w:rPr>
        <w:t>2 </w:t>
      </w:r>
      <w:r>
        <w:rPr>
          <w:color w:val="231F20"/>
        </w:rPr>
        <w:t>no </w:t>
      </w:r>
      <w:r>
        <w:rPr>
          <w:color w:val="231F20"/>
          <w:spacing w:val="3"/>
        </w:rPr>
        <w:t>solo profesionales, </w:t>
      </w:r>
      <w:r>
        <w:rPr>
          <w:color w:val="231F20"/>
          <w:spacing w:val="2"/>
        </w:rPr>
        <w:t>porque </w:t>
      </w:r>
      <w:r>
        <w:rPr>
          <w:color w:val="231F20"/>
          <w:spacing w:val="3"/>
        </w:rPr>
        <w:t>“aprender significa </w:t>
      </w:r>
      <w:r>
        <w:rPr>
          <w:color w:val="231F20"/>
          <w:spacing w:val="4"/>
        </w:rPr>
        <w:t>“formarse </w:t>
      </w:r>
      <w:r>
        <w:rPr>
          <w:color w:val="231F20"/>
          <w:spacing w:val="3"/>
        </w:rPr>
        <w:t>como persona” </w:t>
      </w:r>
      <w:r>
        <w:rPr>
          <w:color w:val="231F20"/>
          <w:spacing w:val="4"/>
        </w:rPr>
        <w:t>sin </w:t>
      </w:r>
      <w:r>
        <w:rPr>
          <w:color w:val="231F20"/>
        </w:rPr>
        <w:t>desdeñar la relevancia de fomentar los conocimientos científicos de cada materia, pero</w:t>
      </w:r>
      <w:r>
        <w:rPr>
          <w:color w:val="231F20"/>
          <w:spacing w:val="-10"/>
        </w:rPr>
        <w:t> </w:t>
      </w:r>
      <w:r>
        <w:rPr>
          <w:color w:val="231F20"/>
        </w:rPr>
        <w:t>buscando</w:t>
      </w:r>
      <w:r>
        <w:rPr>
          <w:color w:val="231F20"/>
          <w:spacing w:val="-10"/>
        </w:rPr>
        <w:t> </w:t>
      </w:r>
      <w:r>
        <w:rPr>
          <w:color w:val="231F20"/>
        </w:rPr>
        <w:t>también</w:t>
      </w:r>
      <w:r>
        <w:rPr>
          <w:color w:val="231F20"/>
          <w:spacing w:val="-10"/>
        </w:rPr>
        <w:t> </w:t>
      </w:r>
      <w:r>
        <w:rPr>
          <w:color w:val="231F20"/>
        </w:rPr>
        <w:t>la</w:t>
      </w:r>
      <w:r>
        <w:rPr>
          <w:color w:val="231F20"/>
          <w:spacing w:val="-10"/>
        </w:rPr>
        <w:t> </w:t>
      </w:r>
      <w:r>
        <w:rPr>
          <w:color w:val="231F20"/>
        </w:rPr>
        <w:t>formación</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espíritu</w:t>
      </w:r>
      <w:r>
        <w:rPr>
          <w:color w:val="231F20"/>
          <w:spacing w:val="-10"/>
        </w:rPr>
        <w:t> </w:t>
      </w:r>
      <w:r>
        <w:rPr>
          <w:color w:val="231F20"/>
        </w:rPr>
        <w:t>crítico</w:t>
      </w:r>
      <w:r>
        <w:rPr>
          <w:color w:val="231F20"/>
          <w:spacing w:val="-10"/>
        </w:rPr>
        <w:t> </w:t>
      </w:r>
      <w:r>
        <w:rPr>
          <w:color w:val="231F20"/>
        </w:rPr>
        <w:t>que</w:t>
      </w:r>
      <w:r>
        <w:rPr>
          <w:color w:val="231F20"/>
          <w:spacing w:val="-10"/>
        </w:rPr>
        <w:t> </w:t>
      </w:r>
      <w:r>
        <w:rPr>
          <w:color w:val="231F20"/>
        </w:rPr>
        <w:t>parte</w:t>
      </w:r>
      <w:r>
        <w:rPr>
          <w:color w:val="231F20"/>
          <w:spacing w:val="-9"/>
        </w:rPr>
        <w:t> </w:t>
      </w:r>
      <w:r>
        <w:rPr>
          <w:color w:val="231F20"/>
        </w:rPr>
        <w:t>de</w:t>
      </w:r>
      <w:r>
        <w:rPr>
          <w:color w:val="231F20"/>
          <w:spacing w:val="-10"/>
        </w:rPr>
        <w:t> </w:t>
      </w:r>
      <w:r>
        <w:rPr>
          <w:color w:val="231F20"/>
        </w:rPr>
        <w:t>la</w:t>
      </w:r>
      <w:r>
        <w:rPr>
          <w:color w:val="231F20"/>
          <w:spacing w:val="-10"/>
        </w:rPr>
        <w:t> </w:t>
      </w:r>
      <w:r>
        <w:rPr>
          <w:color w:val="231F20"/>
        </w:rPr>
        <w:t>observación sistemática y de la reflexión” (Saramago, 2010:</w:t>
      </w:r>
      <w:r>
        <w:rPr>
          <w:color w:val="231F20"/>
          <w:spacing w:val="18"/>
        </w:rPr>
        <w:t> </w:t>
      </w:r>
      <w:r>
        <w:rPr>
          <w:color w:val="231F20"/>
        </w:rPr>
        <w:t>37).</w:t>
      </w:r>
    </w:p>
    <w:p>
      <w:pPr>
        <w:pStyle w:val="BodyText"/>
        <w:spacing w:line="285" w:lineRule="auto"/>
        <w:ind w:left="120" w:right="155" w:firstLine="360"/>
        <w:jc w:val="both"/>
      </w:pPr>
      <w:r>
        <w:rPr>
          <w:color w:val="231F20"/>
        </w:rPr>
        <w:t>La universidad es el templo del </w:t>
      </w:r>
      <w:r>
        <w:rPr>
          <w:color w:val="231F20"/>
          <w:spacing w:val="-3"/>
        </w:rPr>
        <w:t>saber, </w:t>
      </w:r>
      <w:r>
        <w:rPr>
          <w:color w:val="231F20"/>
        </w:rPr>
        <w:t>no una empresa.</w:t>
      </w:r>
      <w:r>
        <w:rPr>
          <w:color w:val="231F20"/>
          <w:position w:val="7"/>
          <w:sz w:val="13"/>
        </w:rPr>
        <w:t>3 </w:t>
      </w:r>
      <w:r>
        <w:rPr>
          <w:color w:val="231F20"/>
        </w:rPr>
        <w:t>Tampoco es lo que </w:t>
      </w:r>
      <w:r>
        <w:rPr>
          <w:color w:val="231F20"/>
          <w:spacing w:val="2"/>
        </w:rPr>
        <w:t>con </w:t>
      </w:r>
      <w:r>
        <w:rPr>
          <w:color w:val="231F20"/>
        </w:rPr>
        <w:t>un</w:t>
      </w:r>
      <w:r>
        <w:rPr>
          <w:color w:val="231F20"/>
          <w:spacing w:val="-6"/>
        </w:rPr>
        <w:t> </w:t>
      </w:r>
      <w:r>
        <w:rPr>
          <w:color w:val="231F20"/>
        </w:rPr>
        <w:t>nuevo</w:t>
      </w:r>
      <w:r>
        <w:rPr>
          <w:color w:val="231F20"/>
          <w:spacing w:val="-6"/>
        </w:rPr>
        <w:t> </w:t>
      </w:r>
      <w:r>
        <w:rPr>
          <w:color w:val="231F20"/>
        </w:rPr>
        <w:t>eslogan</w:t>
      </w:r>
      <w:r>
        <w:rPr>
          <w:color w:val="231F20"/>
          <w:spacing w:val="-6"/>
        </w:rPr>
        <w:t> </w:t>
      </w:r>
      <w:r>
        <w:rPr>
          <w:color w:val="231F20"/>
        </w:rPr>
        <w:t>propagandístico</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dado</w:t>
      </w:r>
      <w:r>
        <w:rPr>
          <w:color w:val="231F20"/>
          <w:spacing w:val="-6"/>
        </w:rPr>
        <w:t> </w:t>
      </w:r>
      <w:r>
        <w:rPr>
          <w:color w:val="231F20"/>
        </w:rPr>
        <w:t>en</w:t>
      </w:r>
      <w:r>
        <w:rPr>
          <w:color w:val="231F20"/>
          <w:spacing w:val="-6"/>
        </w:rPr>
        <w:t> </w:t>
      </w:r>
      <w:r>
        <w:rPr>
          <w:color w:val="231F20"/>
        </w:rPr>
        <w:t>llamar</w:t>
      </w:r>
      <w:r>
        <w:rPr>
          <w:color w:val="231F20"/>
          <w:spacing w:val="-6"/>
        </w:rPr>
        <w:t> </w:t>
      </w:r>
      <w:r>
        <w:rPr>
          <w:color w:val="231F20"/>
        </w:rPr>
        <w:t>“sociedad</w:t>
      </w:r>
      <w:r>
        <w:rPr>
          <w:color w:val="231F20"/>
          <w:spacing w:val="-6"/>
        </w:rPr>
        <w:t> </w:t>
      </w:r>
      <w:r>
        <w:rPr>
          <w:color w:val="231F20"/>
        </w:rPr>
        <w:t>del</w:t>
      </w:r>
      <w:r>
        <w:rPr>
          <w:color w:val="231F20"/>
          <w:spacing w:val="-6"/>
        </w:rPr>
        <w:t> </w:t>
      </w:r>
      <w:r>
        <w:rPr>
          <w:color w:val="231F20"/>
        </w:rPr>
        <w:t>conocimiento”, según la cual “el conocimiento es equiparado a una mercancía, los estudiantes a </w:t>
      </w:r>
      <w:r>
        <w:rPr>
          <w:color w:val="231F20"/>
          <w:spacing w:val="2"/>
        </w:rPr>
        <w:t>los </w:t>
      </w:r>
      <w:r>
        <w:rPr>
          <w:color w:val="231F20"/>
        </w:rPr>
        <w:t>consumidores y las instituciones educativas a una empresa de servicios” (Oncina, 2009:</w:t>
      </w:r>
      <w:r>
        <w:rPr>
          <w:color w:val="231F20"/>
          <w:spacing w:val="13"/>
        </w:rPr>
        <w:t> </w:t>
      </w:r>
      <w:r>
        <w:rPr>
          <w:color w:val="231F20"/>
        </w:rPr>
        <w:t>20).</w:t>
      </w:r>
      <w:r>
        <w:rPr>
          <w:color w:val="231F20"/>
          <w:spacing w:val="13"/>
        </w:rPr>
        <w:t> </w:t>
      </w:r>
      <w:r>
        <w:rPr>
          <w:color w:val="231F20"/>
        </w:rPr>
        <w:t>La</w:t>
      </w:r>
      <w:r>
        <w:rPr>
          <w:color w:val="231F20"/>
          <w:spacing w:val="13"/>
        </w:rPr>
        <w:t> </w:t>
      </w:r>
      <w:r>
        <w:rPr>
          <w:color w:val="231F20"/>
        </w:rPr>
        <w:t>universidad</w:t>
      </w:r>
      <w:r>
        <w:rPr>
          <w:color w:val="231F20"/>
          <w:spacing w:val="13"/>
        </w:rPr>
        <w:t> </w:t>
      </w:r>
      <w:r>
        <w:rPr>
          <w:color w:val="231F20"/>
        </w:rPr>
        <w:t>es</w:t>
      </w:r>
      <w:r>
        <w:rPr>
          <w:color w:val="231F20"/>
          <w:spacing w:val="13"/>
        </w:rPr>
        <w:t> </w:t>
      </w:r>
      <w:r>
        <w:rPr>
          <w:color w:val="231F20"/>
        </w:rPr>
        <w:t>y</w:t>
      </w:r>
      <w:r>
        <w:rPr>
          <w:color w:val="231F20"/>
          <w:spacing w:val="13"/>
        </w:rPr>
        <w:t> </w:t>
      </w:r>
      <w:r>
        <w:rPr>
          <w:color w:val="231F20"/>
        </w:rPr>
        <w:t>debe</w:t>
      </w:r>
      <w:r>
        <w:rPr>
          <w:color w:val="231F20"/>
          <w:spacing w:val="13"/>
        </w:rPr>
        <w:t> </w:t>
      </w:r>
      <w:r>
        <w:rPr>
          <w:color w:val="231F20"/>
        </w:rPr>
        <w:t>ser</w:t>
      </w:r>
      <w:r>
        <w:rPr>
          <w:color w:val="231F20"/>
          <w:spacing w:val="13"/>
        </w:rPr>
        <w:t> </w:t>
      </w:r>
      <w:r>
        <w:rPr>
          <w:color w:val="231F20"/>
        </w:rPr>
        <w:t>mucho</w:t>
      </w:r>
      <w:r>
        <w:rPr>
          <w:color w:val="231F20"/>
          <w:spacing w:val="13"/>
        </w:rPr>
        <w:t> </w:t>
      </w:r>
      <w:r>
        <w:rPr>
          <w:color w:val="231F20"/>
        </w:rPr>
        <w:t>más</w:t>
      </w:r>
      <w:r>
        <w:rPr>
          <w:color w:val="231F20"/>
          <w:spacing w:val="13"/>
        </w:rPr>
        <w:t> </w:t>
      </w:r>
      <w:r>
        <w:rPr>
          <w:color w:val="231F20"/>
        </w:rPr>
        <w:t>si</w:t>
      </w:r>
      <w:r>
        <w:rPr>
          <w:color w:val="231F20"/>
          <w:spacing w:val="13"/>
        </w:rPr>
        <w:t> </w:t>
      </w:r>
      <w:r>
        <w:rPr>
          <w:color w:val="231F20"/>
        </w:rPr>
        <w:t>quiere</w:t>
      </w:r>
      <w:r>
        <w:rPr>
          <w:color w:val="231F20"/>
          <w:spacing w:val="13"/>
        </w:rPr>
        <w:t> </w:t>
      </w:r>
      <w:r>
        <w:rPr>
          <w:color w:val="231F20"/>
        </w:rPr>
        <w:t>ser</w:t>
      </w:r>
      <w:r>
        <w:rPr>
          <w:color w:val="231F20"/>
          <w:spacing w:val="13"/>
        </w:rPr>
        <w:t> </w:t>
      </w:r>
      <w:r>
        <w:rPr>
          <w:color w:val="231F20"/>
        </w:rPr>
        <w:t>merecedora</w:t>
      </w:r>
      <w:r>
        <w:rPr>
          <w:color w:val="231F20"/>
          <w:spacing w:val="13"/>
        </w:rPr>
        <w:t> </w:t>
      </w:r>
      <w:r>
        <w:rPr>
          <w:color w:val="231F20"/>
        </w:rPr>
        <w:t>de</w:t>
      </w:r>
      <w:r>
        <w:rPr>
          <w:color w:val="231F20"/>
          <w:spacing w:val="13"/>
        </w:rPr>
        <w:t> </w:t>
      </w:r>
      <w:r>
        <w:rPr>
          <w:color w:val="231F20"/>
          <w:spacing w:val="2"/>
        </w:rPr>
        <w:t>tal</w:t>
      </w:r>
    </w:p>
    <w:p>
      <w:pPr>
        <w:pStyle w:val="BodyText"/>
        <w:spacing w:before="6"/>
        <w:rPr>
          <w:sz w:val="10"/>
        </w:rPr>
      </w:pPr>
      <w:r>
        <w:rPr/>
        <w:pict>
          <v:line style="position:absolute;mso-position-horizontal-relative:page;mso-position-vertical-relative:paragraph;z-index:1912;mso-wrap-distance-left:0;mso-wrap-distance-right:0" from="54pt,8.1359pt" to="118.299pt,8.1359pt" stroked="true" strokeweight=".25pt" strokecolor="#231f20">
            <w10:wrap type="topAndBottom"/>
          </v:line>
        </w:pict>
      </w:r>
    </w:p>
    <w:p>
      <w:pPr>
        <w:spacing w:before="9"/>
        <w:ind w:left="480" w:right="207" w:firstLine="0"/>
        <w:jc w:val="left"/>
        <w:rPr>
          <w:sz w:val="18"/>
        </w:rPr>
      </w:pPr>
      <w:r>
        <w:rPr>
          <w:color w:val="231F20"/>
          <w:position w:val="6"/>
          <w:sz w:val="10"/>
        </w:rPr>
        <w:t>1  </w:t>
      </w:r>
      <w:r>
        <w:rPr>
          <w:color w:val="231F20"/>
          <w:sz w:val="18"/>
        </w:rPr>
        <w:t>Porque la cultura no es una competencia exclusiva de la universidad (</w:t>
      </w:r>
      <w:r>
        <w:rPr>
          <w:rFonts w:ascii="Palatino Linotype"/>
          <w:i/>
          <w:color w:val="231F20"/>
          <w:sz w:val="18"/>
        </w:rPr>
        <w:t>Cfr. </w:t>
      </w:r>
      <w:r>
        <w:rPr>
          <w:color w:val="231F20"/>
          <w:sz w:val="18"/>
        </w:rPr>
        <w:t>Chaves, 2012:  87).</w:t>
      </w:r>
    </w:p>
    <w:p>
      <w:pPr>
        <w:spacing w:line="302" w:lineRule="auto" w:before="38"/>
        <w:ind w:left="120" w:right="207" w:firstLine="360"/>
        <w:jc w:val="left"/>
        <w:rPr>
          <w:sz w:val="18"/>
        </w:rPr>
      </w:pPr>
      <w:r>
        <w:rPr>
          <w:color w:val="231F20"/>
          <w:position w:val="6"/>
          <w:sz w:val="10"/>
        </w:rPr>
        <w:t>2  </w:t>
      </w:r>
      <w:r>
        <w:rPr>
          <w:color w:val="231F20"/>
          <w:sz w:val="18"/>
        </w:rPr>
        <w:t>La universidad es un lugar para aprender, lo cual no significa que deba conformarse sólo con   eso, ni tampoco que la universidad sea el único lugar donde se puede aprender (Bowden, 2011: </w:t>
      </w:r>
      <w:r>
        <w:rPr>
          <w:color w:val="231F20"/>
          <w:spacing w:val="43"/>
          <w:sz w:val="18"/>
        </w:rPr>
        <w:t> </w:t>
      </w:r>
      <w:r>
        <w:rPr>
          <w:color w:val="231F20"/>
          <w:sz w:val="18"/>
        </w:rPr>
        <w:t>9).</w:t>
      </w:r>
    </w:p>
    <w:p>
      <w:pPr>
        <w:spacing w:line="302" w:lineRule="auto" w:before="1"/>
        <w:ind w:left="120" w:right="97" w:firstLine="360"/>
        <w:jc w:val="left"/>
        <w:rPr>
          <w:sz w:val="18"/>
        </w:rPr>
      </w:pPr>
      <w:r>
        <w:rPr>
          <w:color w:val="231F20"/>
          <w:position w:val="6"/>
          <w:sz w:val="10"/>
        </w:rPr>
        <w:t>3 </w:t>
      </w:r>
      <w:r>
        <w:rPr>
          <w:color w:val="231F20"/>
          <w:sz w:val="18"/>
        </w:rPr>
        <w:t>Es muy preocupante el intento que se oye cada vez con más frecuencia en determinados discursos, de trasplantar la gestión empresarial al mundo universitario (Berzosa, 2010:  11).</w:t>
      </w:r>
    </w:p>
    <w:p>
      <w:pPr>
        <w:spacing w:after="0" w:line="302" w:lineRule="auto"/>
        <w:jc w:val="left"/>
        <w:rPr>
          <w:sz w:val="18"/>
        </w:rPr>
        <w:sectPr>
          <w:headerReference w:type="even" r:id="rId48"/>
          <w:headerReference w:type="default" r:id="rId49"/>
          <w:pgSz w:w="9640" w:h="13720"/>
          <w:pgMar w:header="721" w:footer="0" w:top="1000" w:bottom="280" w:left="960" w:right="920"/>
          <w:pgNumType w:start="130"/>
        </w:sectPr>
      </w:pPr>
    </w:p>
    <w:p>
      <w:pPr>
        <w:pStyle w:val="BodyText"/>
        <w:rPr>
          <w:sz w:val="20"/>
        </w:rPr>
      </w:pPr>
    </w:p>
    <w:p>
      <w:pPr>
        <w:pStyle w:val="BodyText"/>
        <w:spacing w:before="6"/>
        <w:rPr>
          <w:sz w:val="16"/>
        </w:rPr>
      </w:pPr>
    </w:p>
    <w:p>
      <w:pPr>
        <w:pStyle w:val="BodyText"/>
        <w:spacing w:line="285" w:lineRule="auto" w:before="68"/>
        <w:ind w:left="120" w:right="113"/>
        <w:jc w:val="both"/>
      </w:pPr>
      <w:r>
        <w:rPr>
          <w:color w:val="231F20"/>
        </w:rPr>
        <w:t>nombre. Es una vocación que no tienen todos los seres humanos. Su naturaleza no cambia, no es una sociedad comercial, ni un club social, ni un comité político. Es en realidad, “una comunidad de profesores y estudiantes reunidos de </w:t>
      </w:r>
      <w:r>
        <w:rPr>
          <w:color w:val="231F20"/>
          <w:spacing w:val="2"/>
        </w:rPr>
        <w:t>forma </w:t>
      </w:r>
      <w:r>
        <w:rPr>
          <w:color w:val="231F20"/>
        </w:rPr>
        <w:t>estable en un lugar apropiado que tiene por finalidad la búsqueda, transmisión y contemplación de la verdad bajo modo de saber” (Motejano, 2009: 103). En ella se educa la libertad con sentido de la responsabilidad, se facilita la vida </w:t>
      </w:r>
      <w:r>
        <w:rPr>
          <w:color w:val="231F20"/>
          <w:spacing w:val="2"/>
        </w:rPr>
        <w:t>corporativa </w:t>
      </w:r>
      <w:r>
        <w:rPr>
          <w:color w:val="231F20"/>
        </w:rPr>
        <w:t>y comunitaria, se </w:t>
      </w:r>
      <w:r>
        <w:rPr>
          <w:color w:val="231F20"/>
          <w:spacing w:val="2"/>
        </w:rPr>
        <w:t>forma </w:t>
      </w:r>
      <w:r>
        <w:rPr>
          <w:color w:val="231F20"/>
        </w:rPr>
        <w:t>e </w:t>
      </w:r>
      <w:r>
        <w:rPr>
          <w:color w:val="231F20"/>
          <w:spacing w:val="2"/>
        </w:rPr>
        <w:t>informa </w:t>
      </w:r>
      <w:r>
        <w:rPr>
          <w:color w:val="231F20"/>
        </w:rPr>
        <w:t>de las materias que constituyen la ciencia, se proporcionan medios, motivos</w:t>
      </w:r>
      <w:r>
        <w:rPr>
          <w:color w:val="231F20"/>
          <w:spacing w:val="-6"/>
        </w:rPr>
        <w:t> </w:t>
      </w:r>
      <w:r>
        <w:rPr>
          <w:color w:val="231F20"/>
        </w:rPr>
        <w:t>o</w:t>
      </w:r>
      <w:r>
        <w:rPr>
          <w:color w:val="231F20"/>
          <w:spacing w:val="-6"/>
        </w:rPr>
        <w:t> </w:t>
      </w:r>
      <w:r>
        <w:rPr>
          <w:color w:val="231F20"/>
        </w:rPr>
        <w:t>incentivos</w:t>
      </w:r>
      <w:r>
        <w:rPr>
          <w:color w:val="231F20"/>
          <w:spacing w:val="-6"/>
        </w:rPr>
        <w:t> </w:t>
      </w:r>
      <w:r>
        <w:rPr>
          <w:color w:val="231F20"/>
        </w:rPr>
        <w:t>para</w:t>
      </w:r>
      <w:r>
        <w:rPr>
          <w:color w:val="231F20"/>
          <w:spacing w:val="-6"/>
        </w:rPr>
        <w:t> </w:t>
      </w:r>
      <w:r>
        <w:rPr>
          <w:color w:val="231F20"/>
        </w:rPr>
        <w:t>una</w:t>
      </w:r>
      <w:r>
        <w:rPr>
          <w:color w:val="231F20"/>
          <w:spacing w:val="-6"/>
        </w:rPr>
        <w:t> </w:t>
      </w:r>
      <w:r>
        <w:rPr>
          <w:color w:val="231F20"/>
        </w:rPr>
        <w:t>actuación</w:t>
      </w:r>
      <w:r>
        <w:rPr>
          <w:color w:val="231F20"/>
          <w:spacing w:val="-6"/>
        </w:rPr>
        <w:t> </w:t>
      </w:r>
      <w:r>
        <w:rPr>
          <w:color w:val="231F20"/>
        </w:rPr>
        <w:t>social</w:t>
      </w:r>
      <w:r>
        <w:rPr>
          <w:color w:val="231F20"/>
          <w:spacing w:val="-6"/>
        </w:rPr>
        <w:t> </w:t>
      </w:r>
      <w:r>
        <w:rPr>
          <w:color w:val="231F20"/>
        </w:rPr>
        <w:t>y</w:t>
      </w:r>
      <w:r>
        <w:rPr>
          <w:color w:val="231F20"/>
          <w:spacing w:val="-6"/>
        </w:rPr>
        <w:t> </w:t>
      </w:r>
      <w:r>
        <w:rPr>
          <w:color w:val="231F20"/>
        </w:rPr>
        <w:t>pública</w:t>
      </w:r>
      <w:r>
        <w:rPr>
          <w:color w:val="231F20"/>
          <w:spacing w:val="-6"/>
        </w:rPr>
        <w:t> </w:t>
      </w:r>
      <w:r>
        <w:rPr>
          <w:color w:val="231F20"/>
        </w:rPr>
        <w:t>más</w:t>
      </w:r>
      <w:r>
        <w:rPr>
          <w:color w:val="231F20"/>
          <w:spacing w:val="-6"/>
        </w:rPr>
        <w:t> </w:t>
      </w:r>
      <w:r>
        <w:rPr>
          <w:color w:val="231F20"/>
        </w:rPr>
        <w:t>eficaz,</w:t>
      </w:r>
      <w:r>
        <w:rPr>
          <w:color w:val="231F20"/>
          <w:spacing w:val="-6"/>
        </w:rPr>
        <w:t> </w:t>
      </w:r>
      <w:r>
        <w:rPr>
          <w:color w:val="231F20"/>
        </w:rPr>
        <w:t>más</w:t>
      </w:r>
      <w:r>
        <w:rPr>
          <w:color w:val="231F20"/>
          <w:spacing w:val="-6"/>
        </w:rPr>
        <w:t> </w:t>
      </w:r>
      <w:r>
        <w:rPr>
          <w:color w:val="231F20"/>
        </w:rPr>
        <w:t>responsable y más selectiva, se proporciona en suma a cada persona que a ella se acerca </w:t>
      </w:r>
      <w:r>
        <w:rPr>
          <w:color w:val="231F20"/>
          <w:spacing w:val="2"/>
        </w:rPr>
        <w:t>con </w:t>
      </w:r>
      <w:r>
        <w:rPr>
          <w:color w:val="231F20"/>
        </w:rPr>
        <w:t>intención de aprender y enseñar, un clima espiritual de comportamiento que es lo que se ha llamado “alma mater” (López, 1958: </w:t>
      </w:r>
      <w:r>
        <w:rPr>
          <w:color w:val="231F20"/>
          <w:spacing w:val="36"/>
        </w:rPr>
        <w:t> </w:t>
      </w:r>
      <w:r>
        <w:rPr>
          <w:color w:val="231F20"/>
        </w:rPr>
        <w:t>39).</w:t>
      </w:r>
    </w:p>
    <w:p>
      <w:pPr>
        <w:pStyle w:val="BodyText"/>
        <w:spacing w:line="285" w:lineRule="auto"/>
        <w:ind w:left="120" w:right="107" w:firstLine="360"/>
        <w:jc w:val="both"/>
      </w:pPr>
      <w:r>
        <w:rPr>
          <w:color w:val="231F20"/>
          <w:spacing w:val="5"/>
        </w:rPr>
        <w:t>Pese </w:t>
      </w:r>
      <w:r>
        <w:rPr>
          <w:color w:val="231F20"/>
        </w:rPr>
        <w:t>a </w:t>
      </w:r>
      <w:r>
        <w:rPr>
          <w:color w:val="231F20"/>
          <w:spacing w:val="5"/>
        </w:rPr>
        <w:t>lo </w:t>
      </w:r>
      <w:r>
        <w:rPr>
          <w:color w:val="231F20"/>
          <w:spacing w:val="7"/>
        </w:rPr>
        <w:t>dicho </w:t>
      </w:r>
      <w:r>
        <w:rPr>
          <w:color w:val="231F20"/>
          <w:spacing w:val="5"/>
        </w:rPr>
        <w:t>es </w:t>
      </w:r>
      <w:r>
        <w:rPr>
          <w:color w:val="231F20"/>
          <w:spacing w:val="8"/>
        </w:rPr>
        <w:t>indudable </w:t>
      </w:r>
      <w:r>
        <w:rPr>
          <w:color w:val="231F20"/>
          <w:spacing w:val="6"/>
        </w:rPr>
        <w:t>que </w:t>
      </w:r>
      <w:r>
        <w:rPr>
          <w:color w:val="231F20"/>
          <w:spacing w:val="5"/>
        </w:rPr>
        <w:t>la </w:t>
      </w:r>
      <w:r>
        <w:rPr>
          <w:color w:val="231F20"/>
          <w:spacing w:val="8"/>
        </w:rPr>
        <w:t>universidad </w:t>
      </w:r>
      <w:r>
        <w:rPr>
          <w:color w:val="231F20"/>
          <w:spacing w:val="7"/>
        </w:rPr>
        <w:t>debe </w:t>
      </w:r>
      <w:r>
        <w:rPr>
          <w:color w:val="231F20"/>
          <w:spacing w:val="8"/>
        </w:rPr>
        <w:t>preparar </w:t>
      </w:r>
      <w:r>
        <w:rPr>
          <w:color w:val="231F20"/>
          <w:spacing w:val="9"/>
        </w:rPr>
        <w:t>buenos </w:t>
      </w:r>
      <w:r>
        <w:rPr>
          <w:color w:val="231F20"/>
        </w:rPr>
        <w:t>profesionales que sirvan a la sociedad que reclama sus servicios</w:t>
      </w:r>
      <w:r>
        <w:rPr>
          <w:color w:val="231F20"/>
          <w:position w:val="7"/>
          <w:sz w:val="13"/>
        </w:rPr>
        <w:t>4</w:t>
      </w:r>
      <w:r>
        <w:rPr>
          <w:color w:val="231F20"/>
        </w:rPr>
        <w:t>, pero también lo    es que no puede </w:t>
      </w:r>
      <w:r>
        <w:rPr>
          <w:color w:val="231F20"/>
          <w:spacing w:val="2"/>
        </w:rPr>
        <w:t>conformarse </w:t>
      </w:r>
      <w:r>
        <w:rPr>
          <w:color w:val="231F20"/>
        </w:rPr>
        <w:t>con eso. Debe proporcionar una educación completa que se asiente en cuatro pilares básicos que son aprender a conocer, aprender a  </w:t>
      </w:r>
      <w:r>
        <w:rPr>
          <w:color w:val="231F20"/>
          <w:spacing w:val="-3"/>
        </w:rPr>
        <w:t>hacer, </w:t>
      </w:r>
      <w:r>
        <w:rPr>
          <w:color w:val="231F20"/>
        </w:rPr>
        <w:t>aprender a vivir juntos y aprender a ser (Muñoz, 2012: 9). Y desde luego no solo eso sino, que además debe favorecer una </w:t>
      </w:r>
      <w:r>
        <w:rPr>
          <w:color w:val="231F20"/>
          <w:spacing w:val="2"/>
        </w:rPr>
        <w:t>formación </w:t>
      </w:r>
      <w:r>
        <w:rPr>
          <w:color w:val="231F20"/>
        </w:rPr>
        <w:t>científica que promueva al mismo tiempo una </w:t>
      </w:r>
      <w:r>
        <w:rPr>
          <w:color w:val="231F20"/>
          <w:spacing w:val="2"/>
        </w:rPr>
        <w:t>formación </w:t>
      </w:r>
      <w:r>
        <w:rPr>
          <w:color w:val="231F20"/>
        </w:rPr>
        <w:t>humanística completa </w:t>
      </w:r>
      <w:r>
        <w:rPr>
          <w:color w:val="231F20"/>
          <w:spacing w:val="-3"/>
        </w:rPr>
        <w:t>(Tomás, </w:t>
      </w:r>
      <w:r>
        <w:rPr>
          <w:color w:val="231F20"/>
        </w:rPr>
        <w:t>2006:  </w:t>
      </w:r>
      <w:r>
        <w:rPr>
          <w:color w:val="231F20"/>
          <w:spacing w:val="5"/>
        </w:rPr>
        <w:t> </w:t>
      </w:r>
      <w:r>
        <w:rPr>
          <w:color w:val="231F20"/>
        </w:rPr>
        <w:t>50).</w:t>
      </w:r>
    </w:p>
    <w:p>
      <w:pPr>
        <w:pStyle w:val="BodyText"/>
        <w:spacing w:line="285" w:lineRule="auto"/>
        <w:ind w:left="120" w:right="115" w:firstLine="360"/>
        <w:jc w:val="both"/>
      </w:pPr>
      <w:r>
        <w:rPr>
          <w:color w:val="231F20"/>
        </w:rPr>
        <w:t>La universidad tiene que buscar mucho más porque tiene un compromiso ético de defensa de una serie de valores. De hecho “el mayor compromiso ético de la universidad y de la enseñanza superior está en fortalecer, en enriquecer la defensa  de</w:t>
      </w:r>
      <w:r>
        <w:rPr>
          <w:color w:val="231F20"/>
          <w:spacing w:val="-6"/>
        </w:rPr>
        <w:t> </w:t>
      </w:r>
      <w:r>
        <w:rPr>
          <w:color w:val="231F20"/>
        </w:rPr>
        <w:t>los</w:t>
      </w:r>
      <w:r>
        <w:rPr>
          <w:color w:val="231F20"/>
          <w:spacing w:val="-6"/>
        </w:rPr>
        <w:t> </w:t>
      </w:r>
      <w:r>
        <w:rPr>
          <w:color w:val="231F20"/>
        </w:rPr>
        <w:t>valores”.</w:t>
      </w:r>
      <w:r>
        <w:rPr>
          <w:color w:val="231F20"/>
          <w:spacing w:val="-6"/>
        </w:rPr>
        <w:t> </w:t>
      </w:r>
      <w:r>
        <w:rPr>
          <w:color w:val="231F20"/>
        </w:rPr>
        <w:t>Porque</w:t>
      </w:r>
      <w:r>
        <w:rPr>
          <w:color w:val="231F20"/>
          <w:spacing w:val="-6"/>
        </w:rPr>
        <w:t> </w:t>
      </w:r>
      <w:r>
        <w:rPr>
          <w:color w:val="231F20"/>
        </w:rPr>
        <w:t>“los</w:t>
      </w:r>
      <w:r>
        <w:rPr>
          <w:color w:val="231F20"/>
          <w:spacing w:val="-5"/>
        </w:rPr>
        <w:t> </w:t>
      </w:r>
      <w:r>
        <w:rPr>
          <w:color w:val="231F20"/>
        </w:rPr>
        <w:t>valores</w:t>
      </w:r>
      <w:r>
        <w:rPr>
          <w:color w:val="231F20"/>
          <w:spacing w:val="-6"/>
        </w:rPr>
        <w:t> </w:t>
      </w:r>
      <w:r>
        <w:rPr>
          <w:color w:val="231F20"/>
        </w:rPr>
        <w:t>son</w:t>
      </w:r>
      <w:r>
        <w:rPr>
          <w:color w:val="231F20"/>
          <w:spacing w:val="-6"/>
        </w:rPr>
        <w:t> </w:t>
      </w:r>
      <w:r>
        <w:rPr>
          <w:color w:val="231F20"/>
          <w:spacing w:val="2"/>
        </w:rPr>
        <w:t>permanentes,</w:t>
      </w:r>
      <w:r>
        <w:rPr>
          <w:color w:val="231F20"/>
          <w:spacing w:val="-6"/>
        </w:rPr>
        <w:t> </w:t>
      </w:r>
      <w:r>
        <w:rPr>
          <w:color w:val="231F20"/>
        </w:rPr>
        <w:t>son</w:t>
      </w:r>
      <w:r>
        <w:rPr>
          <w:color w:val="231F20"/>
          <w:spacing w:val="-6"/>
        </w:rPr>
        <w:t> </w:t>
      </w:r>
      <w:r>
        <w:rPr>
          <w:color w:val="231F20"/>
        </w:rPr>
        <w:t>trascendentes,</w:t>
      </w:r>
      <w:r>
        <w:rPr>
          <w:color w:val="231F20"/>
          <w:spacing w:val="-6"/>
        </w:rPr>
        <w:t> </w:t>
      </w:r>
      <w:r>
        <w:rPr>
          <w:color w:val="231F20"/>
        </w:rPr>
        <w:t>son</w:t>
      </w:r>
      <w:r>
        <w:rPr>
          <w:color w:val="231F20"/>
          <w:spacing w:val="-6"/>
        </w:rPr>
        <w:t> </w:t>
      </w:r>
      <w:r>
        <w:rPr>
          <w:color w:val="231F20"/>
          <w:spacing w:val="2"/>
        </w:rPr>
        <w:t>eternos, </w:t>
      </w:r>
      <w:r>
        <w:rPr>
          <w:color w:val="231F20"/>
        </w:rPr>
        <w:t>hacen la eminente dignidad de la persona humana, hacen en definitiva la concepción humanista” (Vanossi, 2012:</w:t>
      </w:r>
      <w:r>
        <w:rPr>
          <w:color w:val="231F20"/>
          <w:spacing w:val="-4"/>
        </w:rPr>
        <w:t> </w:t>
      </w:r>
      <w:r>
        <w:rPr>
          <w:color w:val="231F20"/>
        </w:rPr>
        <w:t>171).</w:t>
      </w:r>
    </w:p>
    <w:p>
      <w:pPr>
        <w:pStyle w:val="BodyText"/>
        <w:spacing w:line="285" w:lineRule="auto"/>
        <w:ind w:left="120" w:right="116" w:firstLine="360"/>
        <w:jc w:val="both"/>
      </w:pPr>
      <w:r>
        <w:rPr>
          <w:color w:val="231F20"/>
        </w:rPr>
        <w:t>Decía Derrida que “la universidad moderna debería ser sin condición” (Derrida, 2002: 9), entendiendo con este calificativo que debería ser el lugar en el que nada estuviera </w:t>
      </w:r>
      <w:r>
        <w:rPr>
          <w:color w:val="231F20"/>
          <w:spacing w:val="-3"/>
        </w:rPr>
        <w:t>resguardado </w:t>
      </w:r>
      <w:r>
        <w:rPr>
          <w:color w:val="231F20"/>
        </w:rPr>
        <w:t>de ser </w:t>
      </w:r>
      <w:r>
        <w:rPr>
          <w:color w:val="231F20"/>
          <w:spacing w:val="-3"/>
        </w:rPr>
        <w:t>cuestionado. </w:t>
      </w:r>
      <w:r>
        <w:rPr>
          <w:color w:val="231F20"/>
        </w:rPr>
        <w:t>No </w:t>
      </w:r>
      <w:r>
        <w:rPr>
          <w:color w:val="231F20"/>
          <w:spacing w:val="-3"/>
        </w:rPr>
        <w:t>obstante, </w:t>
      </w:r>
      <w:r>
        <w:rPr>
          <w:color w:val="231F20"/>
        </w:rPr>
        <w:t>para </w:t>
      </w:r>
      <w:r>
        <w:rPr>
          <w:color w:val="231F20"/>
          <w:spacing w:val="-4"/>
        </w:rPr>
        <w:t>cuestionar, </w:t>
      </w:r>
      <w:r>
        <w:rPr>
          <w:color w:val="231F20"/>
        </w:rPr>
        <w:t>para </w:t>
      </w:r>
      <w:r>
        <w:rPr>
          <w:color w:val="231F20"/>
          <w:spacing w:val="-5"/>
        </w:rPr>
        <w:t>pensar, </w:t>
      </w:r>
      <w:r>
        <w:rPr>
          <w:color w:val="231F20"/>
        </w:rPr>
        <w:t>para</w:t>
      </w:r>
      <w:r>
        <w:rPr>
          <w:color w:val="231F20"/>
          <w:spacing w:val="-7"/>
        </w:rPr>
        <w:t> </w:t>
      </w:r>
      <w:r>
        <w:rPr>
          <w:color w:val="231F20"/>
          <w:spacing w:val="-3"/>
        </w:rPr>
        <w:t>ejercer</w:t>
      </w:r>
      <w:r>
        <w:rPr>
          <w:color w:val="231F20"/>
          <w:spacing w:val="-7"/>
        </w:rPr>
        <w:t> </w:t>
      </w:r>
      <w:r>
        <w:rPr>
          <w:color w:val="231F20"/>
        </w:rPr>
        <w:t>la</w:t>
      </w:r>
      <w:r>
        <w:rPr>
          <w:color w:val="231F20"/>
          <w:spacing w:val="-7"/>
        </w:rPr>
        <w:t> </w:t>
      </w:r>
      <w:r>
        <w:rPr>
          <w:color w:val="231F20"/>
        </w:rPr>
        <w:t>necesaria</w:t>
      </w:r>
      <w:r>
        <w:rPr>
          <w:color w:val="231F20"/>
          <w:spacing w:val="-7"/>
        </w:rPr>
        <w:t> </w:t>
      </w:r>
      <w:r>
        <w:rPr>
          <w:color w:val="231F20"/>
        </w:rPr>
        <w:t>crítica,</w:t>
      </w:r>
      <w:r>
        <w:rPr>
          <w:color w:val="231F20"/>
          <w:spacing w:val="-7"/>
        </w:rPr>
        <w:t> </w:t>
      </w:r>
      <w:r>
        <w:rPr>
          <w:color w:val="231F20"/>
        </w:rPr>
        <w:t>es</w:t>
      </w:r>
      <w:r>
        <w:rPr>
          <w:color w:val="231F20"/>
          <w:spacing w:val="-7"/>
        </w:rPr>
        <w:t> </w:t>
      </w:r>
      <w:r>
        <w:rPr>
          <w:color w:val="231F20"/>
        </w:rPr>
        <w:t>preciso</w:t>
      </w:r>
      <w:r>
        <w:rPr>
          <w:color w:val="231F20"/>
          <w:spacing w:val="-7"/>
        </w:rPr>
        <w:t> </w:t>
      </w:r>
      <w:r>
        <w:rPr>
          <w:color w:val="231F20"/>
        </w:rPr>
        <w:t>poder</w:t>
      </w:r>
      <w:r>
        <w:rPr>
          <w:color w:val="231F20"/>
          <w:spacing w:val="-7"/>
        </w:rPr>
        <w:t> </w:t>
      </w:r>
      <w:r>
        <w:rPr>
          <w:color w:val="231F20"/>
          <w:spacing w:val="-3"/>
        </w:rPr>
        <w:t>reflexionar</w:t>
      </w:r>
      <w:r>
        <w:rPr>
          <w:color w:val="231F20"/>
          <w:spacing w:val="-7"/>
        </w:rPr>
        <w:t> </w:t>
      </w:r>
      <w:r>
        <w:rPr>
          <w:color w:val="231F20"/>
          <w:spacing w:val="-3"/>
        </w:rPr>
        <w:t>primero,</w:t>
      </w:r>
      <w:r>
        <w:rPr>
          <w:color w:val="231F20"/>
          <w:spacing w:val="-7"/>
        </w:rPr>
        <w:t> </w:t>
      </w:r>
      <w:r>
        <w:rPr>
          <w:color w:val="231F20"/>
        </w:rPr>
        <w:t>tarea</w:t>
      </w:r>
      <w:r>
        <w:rPr>
          <w:color w:val="231F20"/>
          <w:spacing w:val="-7"/>
        </w:rPr>
        <w:t> </w:t>
      </w:r>
      <w:r>
        <w:rPr>
          <w:color w:val="231F20"/>
        </w:rPr>
        <w:t>ésta</w:t>
      </w:r>
      <w:r>
        <w:rPr>
          <w:color w:val="231F20"/>
          <w:spacing w:val="-7"/>
        </w:rPr>
        <w:t> </w:t>
      </w:r>
      <w:r>
        <w:rPr>
          <w:color w:val="231F20"/>
        </w:rPr>
        <w:t>que</w:t>
      </w:r>
      <w:r>
        <w:rPr>
          <w:color w:val="231F20"/>
          <w:spacing w:val="-7"/>
        </w:rPr>
        <w:t> </w:t>
      </w:r>
      <w:r>
        <w:rPr>
          <w:color w:val="231F20"/>
        </w:rPr>
        <w:t>se </w:t>
      </w:r>
      <w:r>
        <w:rPr>
          <w:color w:val="231F20"/>
          <w:spacing w:val="-3"/>
        </w:rPr>
        <w:t>convierte</w:t>
      </w:r>
      <w:r>
        <w:rPr>
          <w:color w:val="231F20"/>
          <w:spacing w:val="-11"/>
        </w:rPr>
        <w:t> </w:t>
      </w:r>
      <w:r>
        <w:rPr>
          <w:color w:val="231F20"/>
        </w:rPr>
        <w:t>en</w:t>
      </w:r>
      <w:r>
        <w:rPr>
          <w:color w:val="231F20"/>
          <w:spacing w:val="-11"/>
        </w:rPr>
        <w:t> </w:t>
      </w:r>
      <w:r>
        <w:rPr>
          <w:color w:val="231F20"/>
        </w:rPr>
        <w:t>una</w:t>
      </w:r>
      <w:r>
        <w:rPr>
          <w:color w:val="231F20"/>
          <w:spacing w:val="-11"/>
        </w:rPr>
        <w:t> </w:t>
      </w:r>
      <w:r>
        <w:rPr>
          <w:color w:val="231F20"/>
        </w:rPr>
        <w:t>actividad</w:t>
      </w:r>
      <w:r>
        <w:rPr>
          <w:color w:val="231F20"/>
          <w:spacing w:val="-11"/>
        </w:rPr>
        <w:t> </w:t>
      </w:r>
      <w:r>
        <w:rPr>
          <w:color w:val="231F20"/>
        </w:rPr>
        <w:t>ciertamente</w:t>
      </w:r>
      <w:r>
        <w:rPr>
          <w:color w:val="231F20"/>
          <w:spacing w:val="-11"/>
        </w:rPr>
        <w:t> </w:t>
      </w:r>
      <w:r>
        <w:rPr>
          <w:color w:val="231F20"/>
        </w:rPr>
        <w:t>difícil</w:t>
      </w:r>
      <w:r>
        <w:rPr>
          <w:color w:val="231F20"/>
          <w:spacing w:val="-11"/>
        </w:rPr>
        <w:t> </w:t>
      </w:r>
      <w:r>
        <w:rPr>
          <w:color w:val="231F20"/>
          <w:spacing w:val="-3"/>
        </w:rPr>
        <w:t>porque</w:t>
      </w:r>
      <w:r>
        <w:rPr>
          <w:color w:val="231F20"/>
          <w:spacing w:val="-11"/>
        </w:rPr>
        <w:t> </w:t>
      </w:r>
      <w:r>
        <w:rPr>
          <w:color w:val="231F20"/>
        </w:rPr>
        <w:t>los</w:t>
      </w:r>
      <w:r>
        <w:rPr>
          <w:color w:val="231F20"/>
          <w:spacing w:val="-12"/>
        </w:rPr>
        <w:t> </w:t>
      </w:r>
      <w:r>
        <w:rPr>
          <w:color w:val="231F20"/>
        </w:rPr>
        <w:t>universitarios</w:t>
      </w:r>
      <w:r>
        <w:rPr>
          <w:color w:val="231F20"/>
          <w:spacing w:val="-12"/>
        </w:rPr>
        <w:t> </w:t>
      </w:r>
      <w:r>
        <w:rPr>
          <w:color w:val="231F20"/>
        </w:rPr>
        <w:t>no</w:t>
      </w:r>
      <w:r>
        <w:rPr>
          <w:color w:val="231F20"/>
          <w:spacing w:val="-11"/>
        </w:rPr>
        <w:t> </w:t>
      </w:r>
      <w:r>
        <w:rPr>
          <w:color w:val="231F20"/>
        </w:rPr>
        <w:t>disponen</w:t>
      </w:r>
      <w:r>
        <w:rPr>
          <w:color w:val="231F20"/>
          <w:spacing w:val="-11"/>
        </w:rPr>
        <w:t> </w:t>
      </w:r>
      <w:r>
        <w:rPr>
          <w:color w:val="231F20"/>
        </w:rPr>
        <w:t>de los elementos necesarios para poder </w:t>
      </w:r>
      <w:r>
        <w:rPr>
          <w:color w:val="231F20"/>
          <w:spacing w:val="-3"/>
        </w:rPr>
        <w:t>hacerlo. </w:t>
      </w:r>
      <w:r>
        <w:rPr>
          <w:color w:val="231F20"/>
        </w:rPr>
        <w:t>No saben </w:t>
      </w:r>
      <w:r>
        <w:rPr>
          <w:color w:val="231F20"/>
          <w:spacing w:val="-3"/>
        </w:rPr>
        <w:t>humanidades. </w:t>
      </w:r>
      <w:r>
        <w:rPr>
          <w:color w:val="231F20"/>
        </w:rPr>
        <w:t>No se las </w:t>
      </w:r>
      <w:r>
        <w:rPr>
          <w:color w:val="231F20"/>
          <w:spacing w:val="-2"/>
        </w:rPr>
        <w:t>han </w:t>
      </w:r>
      <w:r>
        <w:rPr>
          <w:color w:val="231F20"/>
          <w:spacing w:val="-3"/>
        </w:rPr>
        <w:t>enseñado, </w:t>
      </w:r>
      <w:r>
        <w:rPr>
          <w:color w:val="231F20"/>
        </w:rPr>
        <w:t>o incluso peor que </w:t>
      </w:r>
      <w:r>
        <w:rPr>
          <w:color w:val="231F20"/>
          <w:spacing w:val="-3"/>
        </w:rPr>
        <w:t>esto, </w:t>
      </w:r>
      <w:r>
        <w:rPr>
          <w:color w:val="231F20"/>
        </w:rPr>
        <w:t>les han enseñado que no tienen importancia. </w:t>
      </w:r>
      <w:r>
        <w:rPr>
          <w:color w:val="231F20"/>
          <w:spacing w:val="-2"/>
        </w:rPr>
        <w:t>Que </w:t>
      </w:r>
      <w:r>
        <w:rPr>
          <w:color w:val="231F20"/>
        </w:rPr>
        <w:t>son</w:t>
      </w:r>
      <w:r>
        <w:rPr>
          <w:color w:val="231F20"/>
          <w:spacing w:val="-14"/>
        </w:rPr>
        <w:t> </w:t>
      </w:r>
      <w:r>
        <w:rPr>
          <w:color w:val="231F20"/>
        </w:rPr>
        <w:t>simplemente</w:t>
      </w:r>
      <w:r>
        <w:rPr>
          <w:color w:val="231F20"/>
          <w:spacing w:val="-14"/>
        </w:rPr>
        <w:t> </w:t>
      </w:r>
      <w:r>
        <w:rPr>
          <w:color w:val="231F20"/>
        </w:rPr>
        <w:t>resquicios</w:t>
      </w:r>
      <w:r>
        <w:rPr>
          <w:color w:val="231F20"/>
          <w:spacing w:val="-13"/>
        </w:rPr>
        <w:t> </w:t>
      </w:r>
      <w:r>
        <w:rPr>
          <w:color w:val="231F20"/>
        </w:rPr>
        <w:t>de</w:t>
      </w:r>
      <w:r>
        <w:rPr>
          <w:color w:val="231F20"/>
          <w:spacing w:val="-14"/>
        </w:rPr>
        <w:t> </w:t>
      </w:r>
      <w:r>
        <w:rPr>
          <w:color w:val="231F20"/>
        </w:rPr>
        <w:t>tiempos</w:t>
      </w:r>
      <w:r>
        <w:rPr>
          <w:color w:val="231F20"/>
          <w:spacing w:val="-14"/>
        </w:rPr>
        <w:t> </w:t>
      </w:r>
      <w:r>
        <w:rPr>
          <w:color w:val="231F20"/>
          <w:spacing w:val="-2"/>
        </w:rPr>
        <w:t>anteriores</w:t>
      </w:r>
      <w:r>
        <w:rPr>
          <w:color w:val="231F20"/>
          <w:spacing w:val="-14"/>
        </w:rPr>
        <w:t> </w:t>
      </w:r>
      <w:r>
        <w:rPr>
          <w:color w:val="231F20"/>
        </w:rPr>
        <w:t>que</w:t>
      </w:r>
      <w:r>
        <w:rPr>
          <w:color w:val="231F20"/>
          <w:spacing w:val="-14"/>
        </w:rPr>
        <w:t> </w:t>
      </w:r>
      <w:r>
        <w:rPr>
          <w:color w:val="231F20"/>
        </w:rPr>
        <w:t>no</w:t>
      </w:r>
      <w:r>
        <w:rPr>
          <w:color w:val="231F20"/>
          <w:spacing w:val="-14"/>
        </w:rPr>
        <w:t> </w:t>
      </w:r>
      <w:r>
        <w:rPr>
          <w:color w:val="231F20"/>
        </w:rPr>
        <w:t>tienen</w:t>
      </w:r>
      <w:r>
        <w:rPr>
          <w:color w:val="231F20"/>
          <w:spacing w:val="-14"/>
        </w:rPr>
        <w:t> </w:t>
      </w:r>
      <w:r>
        <w:rPr>
          <w:color w:val="231F20"/>
        </w:rPr>
        <w:t>utilidad</w:t>
      </w:r>
      <w:r>
        <w:rPr>
          <w:color w:val="231F20"/>
          <w:spacing w:val="-14"/>
        </w:rPr>
        <w:t> </w:t>
      </w:r>
      <w:r>
        <w:rPr>
          <w:color w:val="231F20"/>
        </w:rPr>
        <w:t>alguna</w:t>
      </w:r>
      <w:r>
        <w:rPr>
          <w:color w:val="231F20"/>
          <w:spacing w:val="-14"/>
        </w:rPr>
        <w:t> </w:t>
      </w:r>
      <w:r>
        <w:rPr>
          <w:color w:val="231F20"/>
        </w:rPr>
        <w:t>y</w:t>
      </w:r>
      <w:r>
        <w:rPr>
          <w:color w:val="231F20"/>
          <w:spacing w:val="-14"/>
        </w:rPr>
        <w:t> </w:t>
      </w:r>
      <w:r>
        <w:rPr>
          <w:color w:val="231F20"/>
          <w:spacing w:val="-3"/>
        </w:rPr>
        <w:t>cuyo </w:t>
      </w:r>
      <w:r>
        <w:rPr>
          <w:color w:val="231F20"/>
        </w:rPr>
        <w:t>conocimiento</w:t>
      </w:r>
      <w:r>
        <w:rPr>
          <w:color w:val="231F20"/>
          <w:spacing w:val="-8"/>
        </w:rPr>
        <w:t> </w:t>
      </w:r>
      <w:r>
        <w:rPr>
          <w:color w:val="231F20"/>
        </w:rPr>
        <w:t>significa</w:t>
      </w:r>
      <w:r>
        <w:rPr>
          <w:color w:val="231F20"/>
          <w:spacing w:val="-8"/>
        </w:rPr>
        <w:t> </w:t>
      </w:r>
      <w:r>
        <w:rPr>
          <w:color w:val="231F20"/>
        </w:rPr>
        <w:t>la</w:t>
      </w:r>
      <w:r>
        <w:rPr>
          <w:color w:val="231F20"/>
          <w:spacing w:val="-8"/>
        </w:rPr>
        <w:t> </w:t>
      </w:r>
      <w:r>
        <w:rPr>
          <w:color w:val="231F20"/>
        </w:rPr>
        <w:t>pérdida</w:t>
      </w:r>
      <w:r>
        <w:rPr>
          <w:color w:val="231F20"/>
          <w:spacing w:val="-8"/>
        </w:rPr>
        <w:t> </w:t>
      </w:r>
      <w:r>
        <w:rPr>
          <w:color w:val="231F20"/>
        </w:rPr>
        <w:t>de</w:t>
      </w:r>
      <w:r>
        <w:rPr>
          <w:color w:val="231F20"/>
          <w:spacing w:val="-9"/>
        </w:rPr>
        <w:t> </w:t>
      </w:r>
      <w:r>
        <w:rPr>
          <w:color w:val="231F20"/>
        </w:rPr>
        <w:t>un</w:t>
      </w:r>
      <w:r>
        <w:rPr>
          <w:color w:val="231F20"/>
          <w:spacing w:val="-8"/>
        </w:rPr>
        <w:t> </w:t>
      </w:r>
      <w:r>
        <w:rPr>
          <w:color w:val="231F20"/>
        </w:rPr>
        <w:t>tiempo</w:t>
      </w:r>
      <w:r>
        <w:rPr>
          <w:color w:val="231F20"/>
          <w:spacing w:val="-8"/>
        </w:rPr>
        <w:t> </w:t>
      </w:r>
      <w:r>
        <w:rPr>
          <w:color w:val="231F20"/>
        </w:rPr>
        <w:t>escaso</w:t>
      </w:r>
      <w:r>
        <w:rPr>
          <w:color w:val="231F20"/>
          <w:spacing w:val="-8"/>
        </w:rPr>
        <w:t> </w:t>
      </w:r>
      <w:r>
        <w:rPr>
          <w:color w:val="231F20"/>
        </w:rPr>
        <w:t>y</w:t>
      </w:r>
      <w:r>
        <w:rPr>
          <w:color w:val="231F20"/>
          <w:spacing w:val="-8"/>
        </w:rPr>
        <w:t> </w:t>
      </w:r>
      <w:r>
        <w:rPr>
          <w:color w:val="231F20"/>
        </w:rPr>
        <w:t>precioso</w:t>
      </w:r>
      <w:r>
        <w:rPr>
          <w:color w:val="231F20"/>
          <w:spacing w:val="-8"/>
        </w:rPr>
        <w:t> </w:t>
      </w:r>
      <w:r>
        <w:rPr>
          <w:color w:val="231F20"/>
        </w:rPr>
        <w:t>que</w:t>
      </w:r>
      <w:r>
        <w:rPr>
          <w:color w:val="231F20"/>
          <w:spacing w:val="-9"/>
        </w:rPr>
        <w:t> </w:t>
      </w:r>
      <w:r>
        <w:rPr>
          <w:color w:val="231F20"/>
          <w:spacing w:val="-2"/>
        </w:rPr>
        <w:t>hay</w:t>
      </w:r>
      <w:r>
        <w:rPr>
          <w:color w:val="231F20"/>
          <w:spacing w:val="-8"/>
        </w:rPr>
        <w:t> </w:t>
      </w:r>
      <w:r>
        <w:rPr>
          <w:color w:val="231F20"/>
        </w:rPr>
        <w:t>que</w:t>
      </w:r>
      <w:r>
        <w:rPr>
          <w:color w:val="231F20"/>
          <w:spacing w:val="-9"/>
        </w:rPr>
        <w:t> </w:t>
      </w:r>
      <w:r>
        <w:rPr>
          <w:color w:val="231F20"/>
        </w:rPr>
        <w:t>utilizar</w:t>
      </w:r>
    </w:p>
    <w:p>
      <w:pPr>
        <w:pStyle w:val="BodyText"/>
        <w:spacing w:before="3"/>
        <w:rPr>
          <w:sz w:val="29"/>
        </w:rPr>
      </w:pPr>
      <w:r>
        <w:rPr/>
        <w:pict>
          <v:line style="position:absolute;mso-position-horizontal-relative:page;mso-position-vertical-relative:paragraph;z-index:1936;mso-wrap-distance-left:0;mso-wrap-distance-right:0" from="54pt,18.929691pt" to="115.89pt,18.929691pt" stroked="true" strokeweight=".25pt" strokecolor="#231f20">
            <w10:wrap type="topAndBottom"/>
          </v:line>
        </w:pict>
      </w:r>
    </w:p>
    <w:p>
      <w:pPr>
        <w:spacing w:line="302" w:lineRule="auto" w:before="29"/>
        <w:ind w:left="120" w:right="172" w:firstLine="360"/>
        <w:jc w:val="left"/>
        <w:rPr>
          <w:sz w:val="18"/>
        </w:rPr>
      </w:pPr>
      <w:r>
        <w:rPr>
          <w:color w:val="231F20"/>
          <w:position w:val="6"/>
          <w:sz w:val="10"/>
        </w:rPr>
        <w:t>4 </w:t>
      </w:r>
      <w:r>
        <w:rPr>
          <w:color w:val="231F20"/>
          <w:sz w:val="18"/>
        </w:rPr>
        <w:t>La universidad debe influir en la sociedad para modificar las peligrosas tendencias actuales (López, 1958: 14).</w:t>
      </w:r>
    </w:p>
    <w:p>
      <w:pPr>
        <w:spacing w:after="0" w:line="302" w:lineRule="auto"/>
        <w:jc w:val="left"/>
        <w:rPr>
          <w:sz w:val="18"/>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jc w:val="right"/>
      </w:pPr>
      <w:r>
        <w:rPr>
          <w:color w:val="231F20"/>
        </w:rPr>
        <w:t>en aprender el último juego salido en el </w:t>
      </w:r>
      <w:r>
        <w:rPr>
          <w:color w:val="231F20"/>
          <w:spacing w:val="-3"/>
        </w:rPr>
        <w:t>mercado. </w:t>
      </w:r>
      <w:r>
        <w:rPr>
          <w:color w:val="231F20"/>
        </w:rPr>
        <w:t>De modo que al final, no</w:t>
      </w:r>
      <w:r>
        <w:rPr>
          <w:color w:val="231F20"/>
          <w:spacing w:val="38"/>
        </w:rPr>
        <w:t> </w:t>
      </w:r>
      <w:r>
        <w:rPr>
          <w:color w:val="231F20"/>
          <w:spacing w:val="-2"/>
        </w:rPr>
        <w:t>existe</w:t>
      </w:r>
      <w:r>
        <w:rPr>
          <w:color w:val="231F20"/>
          <w:spacing w:val="6"/>
        </w:rPr>
        <w:t> </w:t>
      </w:r>
      <w:r>
        <w:rPr>
          <w:color w:val="231F20"/>
        </w:rPr>
        <w:t>la</w:t>
      </w:r>
      <w:r>
        <w:rPr>
          <w:color w:val="231F20"/>
          <w:spacing w:val="-2"/>
          <w:w w:val="98"/>
        </w:rPr>
        <w:t> </w:t>
      </w:r>
      <w:r>
        <w:rPr>
          <w:color w:val="231F20"/>
        </w:rPr>
        <w:t>universidad “sin </w:t>
      </w:r>
      <w:r>
        <w:rPr>
          <w:color w:val="231F20"/>
          <w:spacing w:val="-3"/>
        </w:rPr>
        <w:t>condición”·pero </w:t>
      </w:r>
      <w:r>
        <w:rPr>
          <w:color w:val="231F20"/>
          <w:spacing w:val="-2"/>
        </w:rPr>
        <w:t>hay </w:t>
      </w:r>
      <w:r>
        <w:rPr>
          <w:color w:val="231F20"/>
        </w:rPr>
        <w:t>que </w:t>
      </w:r>
      <w:r>
        <w:rPr>
          <w:color w:val="231F20"/>
          <w:spacing w:val="-3"/>
        </w:rPr>
        <w:t>recuperarla </w:t>
      </w:r>
      <w:r>
        <w:rPr>
          <w:color w:val="231F20"/>
        </w:rPr>
        <w:t>mediante</w:t>
      </w:r>
      <w:r>
        <w:rPr>
          <w:color w:val="231F20"/>
          <w:spacing w:val="45"/>
        </w:rPr>
        <w:t> </w:t>
      </w:r>
      <w:r>
        <w:rPr>
          <w:color w:val="231F20"/>
        </w:rPr>
        <w:t>“unas</w:t>
      </w:r>
      <w:r>
        <w:rPr>
          <w:color w:val="231F20"/>
          <w:spacing w:val="20"/>
        </w:rPr>
        <w:t> </w:t>
      </w:r>
      <w:r>
        <w:rPr>
          <w:color w:val="231F20"/>
        </w:rPr>
        <w:t>humanidades</w:t>
      </w:r>
      <w:r>
        <w:rPr>
          <w:color w:val="231F20"/>
          <w:w w:val="85"/>
        </w:rPr>
        <w:t> </w:t>
      </w:r>
      <w:r>
        <w:rPr>
          <w:color w:val="231F20"/>
        </w:rPr>
        <w:t>capaces</w:t>
      </w:r>
      <w:r>
        <w:rPr>
          <w:color w:val="231F20"/>
          <w:spacing w:val="-16"/>
        </w:rPr>
        <w:t> </w:t>
      </w:r>
      <w:r>
        <w:rPr>
          <w:color w:val="231F20"/>
        </w:rPr>
        <w:t>de</w:t>
      </w:r>
      <w:r>
        <w:rPr>
          <w:color w:val="231F20"/>
          <w:spacing w:val="-16"/>
        </w:rPr>
        <w:t> </w:t>
      </w:r>
      <w:r>
        <w:rPr>
          <w:color w:val="231F20"/>
        </w:rPr>
        <w:t>hacerse</w:t>
      </w:r>
      <w:r>
        <w:rPr>
          <w:color w:val="231F20"/>
          <w:spacing w:val="-16"/>
        </w:rPr>
        <w:t> </w:t>
      </w:r>
      <w:r>
        <w:rPr>
          <w:color w:val="231F20"/>
        </w:rPr>
        <w:t>cargo</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tareas</w:t>
      </w:r>
      <w:r>
        <w:rPr>
          <w:color w:val="231F20"/>
          <w:spacing w:val="-16"/>
        </w:rPr>
        <w:t> </w:t>
      </w:r>
      <w:r>
        <w:rPr>
          <w:color w:val="231F20"/>
        </w:rPr>
        <w:t>de</w:t>
      </w:r>
      <w:r>
        <w:rPr>
          <w:color w:val="231F20"/>
          <w:spacing w:val="-16"/>
        </w:rPr>
        <w:t> </w:t>
      </w:r>
      <w:r>
        <w:rPr>
          <w:color w:val="231F20"/>
        </w:rPr>
        <w:t>deconstrucción”</w:t>
      </w:r>
      <w:r>
        <w:rPr>
          <w:color w:val="231F20"/>
          <w:spacing w:val="-17"/>
        </w:rPr>
        <w:t> </w:t>
      </w:r>
      <w:r>
        <w:rPr>
          <w:color w:val="231F20"/>
        </w:rPr>
        <w:t>entendiendo</w:t>
      </w:r>
      <w:r>
        <w:rPr>
          <w:color w:val="231F20"/>
          <w:spacing w:val="-16"/>
        </w:rPr>
        <w:t> </w:t>
      </w:r>
      <w:r>
        <w:rPr>
          <w:color w:val="231F20"/>
        </w:rPr>
        <w:t>éste</w:t>
      </w:r>
      <w:r>
        <w:rPr>
          <w:color w:val="231F20"/>
          <w:spacing w:val="-16"/>
        </w:rPr>
        <w:t> </w:t>
      </w:r>
      <w:r>
        <w:rPr>
          <w:color w:val="231F20"/>
        </w:rPr>
        <w:t>término</w:t>
      </w:r>
      <w:r>
        <w:rPr>
          <w:color w:val="231F20"/>
          <w:spacing w:val="-16"/>
        </w:rPr>
        <w:t> </w:t>
      </w:r>
      <w:r>
        <w:rPr>
          <w:color w:val="231F20"/>
        </w:rPr>
        <w:t>tal</w:t>
      </w:r>
      <w:r>
        <w:rPr>
          <w:color w:val="231F20"/>
          <w:spacing w:val="-1"/>
          <w:w w:val="100"/>
        </w:rPr>
        <w:t> </w:t>
      </w:r>
      <w:r>
        <w:rPr>
          <w:color w:val="231F20"/>
        </w:rPr>
        <w:t>y</w:t>
      </w:r>
      <w:r>
        <w:rPr>
          <w:color w:val="231F20"/>
          <w:spacing w:val="-19"/>
        </w:rPr>
        <w:t> </w:t>
      </w:r>
      <w:r>
        <w:rPr>
          <w:color w:val="231F20"/>
        </w:rPr>
        <w:t>como</w:t>
      </w:r>
      <w:r>
        <w:rPr>
          <w:color w:val="231F20"/>
          <w:spacing w:val="-18"/>
        </w:rPr>
        <w:t> </w:t>
      </w:r>
      <w:r>
        <w:rPr>
          <w:color w:val="231F20"/>
        </w:rPr>
        <w:t>lo</w:t>
      </w:r>
      <w:r>
        <w:rPr>
          <w:color w:val="231F20"/>
          <w:spacing w:val="-19"/>
        </w:rPr>
        <w:t> </w:t>
      </w:r>
      <w:r>
        <w:rPr>
          <w:color w:val="231F20"/>
        </w:rPr>
        <w:t>hace</w:t>
      </w:r>
      <w:r>
        <w:rPr>
          <w:color w:val="231F20"/>
          <w:spacing w:val="-19"/>
        </w:rPr>
        <w:t> </w:t>
      </w:r>
      <w:r>
        <w:rPr>
          <w:color w:val="231F20"/>
        </w:rPr>
        <w:t>Derrida</w:t>
      </w:r>
      <w:r>
        <w:rPr>
          <w:color w:val="231F20"/>
          <w:spacing w:val="-19"/>
        </w:rPr>
        <w:t> </w:t>
      </w:r>
      <w:r>
        <w:rPr>
          <w:color w:val="231F20"/>
        </w:rPr>
        <w:t>como</w:t>
      </w:r>
      <w:r>
        <w:rPr>
          <w:color w:val="231F20"/>
          <w:spacing w:val="-18"/>
        </w:rPr>
        <w:t> </w:t>
      </w:r>
      <w:r>
        <w:rPr>
          <w:color w:val="231F20"/>
        </w:rPr>
        <w:t>el</w:t>
      </w:r>
      <w:r>
        <w:rPr>
          <w:color w:val="231F20"/>
          <w:spacing w:val="-19"/>
        </w:rPr>
        <w:t> </w:t>
      </w:r>
      <w:r>
        <w:rPr>
          <w:color w:val="231F20"/>
          <w:spacing w:val="-3"/>
        </w:rPr>
        <w:t>derecho</w:t>
      </w:r>
      <w:r>
        <w:rPr>
          <w:color w:val="231F20"/>
          <w:spacing w:val="-19"/>
        </w:rPr>
        <w:t> </w:t>
      </w:r>
      <w:r>
        <w:rPr>
          <w:color w:val="231F20"/>
        </w:rPr>
        <w:t>incondicional</w:t>
      </w:r>
      <w:r>
        <w:rPr>
          <w:color w:val="231F20"/>
          <w:spacing w:val="-19"/>
        </w:rPr>
        <w:t> </w:t>
      </w:r>
      <w:r>
        <w:rPr>
          <w:color w:val="231F20"/>
        </w:rPr>
        <w:t>a</w:t>
      </w:r>
      <w:r>
        <w:rPr>
          <w:color w:val="231F20"/>
          <w:spacing w:val="-19"/>
        </w:rPr>
        <w:t> </w:t>
      </w:r>
      <w:r>
        <w:rPr>
          <w:color w:val="231F20"/>
        </w:rPr>
        <w:t>plantear</w:t>
      </w:r>
      <w:r>
        <w:rPr>
          <w:color w:val="231F20"/>
          <w:spacing w:val="-19"/>
        </w:rPr>
        <w:t> </w:t>
      </w:r>
      <w:r>
        <w:rPr>
          <w:color w:val="231F20"/>
        </w:rPr>
        <w:t>cuestiones</w:t>
      </w:r>
      <w:r>
        <w:rPr>
          <w:color w:val="231F20"/>
          <w:spacing w:val="-19"/>
        </w:rPr>
        <w:t> </w:t>
      </w:r>
      <w:r>
        <w:rPr>
          <w:color w:val="231F20"/>
        </w:rPr>
        <w:t>críticas</w:t>
      </w:r>
      <w:r>
        <w:rPr>
          <w:color w:val="231F20"/>
          <w:spacing w:val="-19"/>
        </w:rPr>
        <w:t> </w:t>
      </w:r>
      <w:r>
        <w:rPr>
          <w:color w:val="231F20"/>
        </w:rPr>
        <w:t>no</w:t>
      </w:r>
      <w:r>
        <w:rPr>
          <w:color w:val="231F20"/>
          <w:spacing w:val="-2"/>
          <w:w w:val="103"/>
        </w:rPr>
        <w:t> </w:t>
      </w:r>
      <w:r>
        <w:rPr>
          <w:color w:val="231F20"/>
        </w:rPr>
        <w:t>sólo</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historia</w:t>
      </w:r>
      <w:r>
        <w:rPr>
          <w:color w:val="231F20"/>
          <w:spacing w:val="-22"/>
        </w:rPr>
        <w:t> </w:t>
      </w:r>
      <w:r>
        <w:rPr>
          <w:color w:val="231F20"/>
        </w:rPr>
        <w:t>del</w:t>
      </w:r>
      <w:r>
        <w:rPr>
          <w:color w:val="231F20"/>
          <w:spacing w:val="-22"/>
        </w:rPr>
        <w:t> </w:t>
      </w:r>
      <w:r>
        <w:rPr>
          <w:color w:val="231F20"/>
        </w:rPr>
        <w:t>concepto</w:t>
      </w:r>
      <w:r>
        <w:rPr>
          <w:color w:val="231F20"/>
          <w:spacing w:val="-22"/>
        </w:rPr>
        <w:t> </w:t>
      </w:r>
      <w:r>
        <w:rPr>
          <w:color w:val="231F20"/>
        </w:rPr>
        <w:t>de</w:t>
      </w:r>
      <w:r>
        <w:rPr>
          <w:color w:val="231F20"/>
          <w:spacing w:val="-22"/>
        </w:rPr>
        <w:t> </w:t>
      </w:r>
      <w:r>
        <w:rPr>
          <w:color w:val="231F20"/>
          <w:spacing w:val="-2"/>
        </w:rPr>
        <w:t>hombre</w:t>
      </w:r>
      <w:r>
        <w:rPr>
          <w:color w:val="231F20"/>
          <w:spacing w:val="-22"/>
        </w:rPr>
        <w:t> </w:t>
      </w:r>
      <w:r>
        <w:rPr>
          <w:color w:val="231F20"/>
        </w:rPr>
        <w:t>sino</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historia</w:t>
      </w:r>
      <w:r>
        <w:rPr>
          <w:color w:val="231F20"/>
          <w:spacing w:val="-22"/>
        </w:rPr>
        <w:t> </w:t>
      </w:r>
      <w:r>
        <w:rPr>
          <w:color w:val="231F20"/>
        </w:rPr>
        <w:t>misma</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noción</w:t>
      </w:r>
      <w:r>
        <w:rPr>
          <w:color w:val="231F20"/>
          <w:spacing w:val="-22"/>
        </w:rPr>
        <w:t> </w:t>
      </w:r>
      <w:r>
        <w:rPr>
          <w:color w:val="231F20"/>
        </w:rPr>
        <w:t>de</w:t>
      </w:r>
      <w:r>
        <w:rPr>
          <w:color w:val="231F20"/>
          <w:spacing w:val="-22"/>
        </w:rPr>
        <w:t> </w:t>
      </w:r>
      <w:r>
        <w:rPr>
          <w:color w:val="231F20"/>
        </w:rPr>
        <w:t>crítica.</w:t>
      </w:r>
      <w:r>
        <w:rPr>
          <w:color w:val="231F20"/>
          <w:spacing w:val="-2"/>
          <w:w w:val="98"/>
        </w:rPr>
        <w:t> </w:t>
      </w:r>
      <w:r>
        <w:rPr>
          <w:color w:val="231F20"/>
          <w:spacing w:val="-3"/>
        </w:rPr>
        <w:t>Para</w:t>
      </w:r>
      <w:r>
        <w:rPr>
          <w:color w:val="231F20"/>
          <w:spacing w:val="-11"/>
        </w:rPr>
        <w:t> </w:t>
      </w:r>
      <w:r>
        <w:rPr>
          <w:color w:val="231F20"/>
        </w:rPr>
        <w:t>ello</w:t>
      </w:r>
      <w:r>
        <w:rPr>
          <w:color w:val="231F20"/>
          <w:spacing w:val="-11"/>
        </w:rPr>
        <w:t> </w:t>
      </w:r>
      <w:r>
        <w:rPr>
          <w:color w:val="231F20"/>
          <w:spacing w:val="-2"/>
        </w:rPr>
        <w:t>hay</w:t>
      </w:r>
      <w:r>
        <w:rPr>
          <w:color w:val="231F20"/>
          <w:spacing w:val="-11"/>
        </w:rPr>
        <w:t> </w:t>
      </w:r>
      <w:r>
        <w:rPr>
          <w:color w:val="231F20"/>
        </w:rPr>
        <w:t>que</w:t>
      </w:r>
      <w:r>
        <w:rPr>
          <w:color w:val="231F20"/>
          <w:spacing w:val="-11"/>
        </w:rPr>
        <w:t> </w:t>
      </w:r>
      <w:r>
        <w:rPr>
          <w:color w:val="231F20"/>
        </w:rPr>
        <w:t>empezar</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conocimiento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historia</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sus</w:t>
      </w:r>
      <w:r>
        <w:rPr>
          <w:color w:val="231F20"/>
          <w:spacing w:val="-11"/>
        </w:rPr>
        <w:t> </w:t>
      </w:r>
      <w:r>
        <w:rPr>
          <w:color w:val="231F20"/>
          <w:spacing w:val="-3"/>
        </w:rPr>
        <w:t>propios</w:t>
      </w:r>
      <w:r>
        <w:rPr>
          <w:color w:val="231F20"/>
          <w:spacing w:val="-11"/>
        </w:rPr>
        <w:t> </w:t>
      </w:r>
      <w:r>
        <w:rPr>
          <w:color w:val="231F20"/>
          <w:spacing w:val="-3"/>
        </w:rPr>
        <w:t>axiomas.</w:t>
      </w:r>
    </w:p>
    <w:p>
      <w:pPr>
        <w:pStyle w:val="BodyText"/>
        <w:spacing w:line="285" w:lineRule="auto"/>
        <w:ind w:left="120" w:right="108" w:firstLine="360"/>
        <w:jc w:val="both"/>
      </w:pPr>
      <w:r>
        <w:rPr>
          <w:color w:val="231F20"/>
        </w:rPr>
        <w:t>Es obligación de las universidades recuperar la vertiente humanista en todos     </w:t>
      </w:r>
      <w:r>
        <w:rPr>
          <w:color w:val="231F20"/>
          <w:spacing w:val="4"/>
        </w:rPr>
        <w:t>los </w:t>
      </w:r>
      <w:r>
        <w:rPr>
          <w:color w:val="231F20"/>
          <w:spacing w:val="6"/>
        </w:rPr>
        <w:t>estudios </w:t>
      </w:r>
      <w:r>
        <w:rPr>
          <w:color w:val="231F20"/>
          <w:spacing w:val="4"/>
        </w:rPr>
        <w:t>que </w:t>
      </w:r>
      <w:r>
        <w:rPr>
          <w:color w:val="231F20"/>
          <w:spacing w:val="5"/>
        </w:rPr>
        <w:t>oferta porque ésta </w:t>
      </w:r>
      <w:r>
        <w:rPr>
          <w:color w:val="231F20"/>
          <w:spacing w:val="7"/>
        </w:rPr>
        <w:t>permite </w:t>
      </w:r>
      <w:r>
        <w:rPr>
          <w:color w:val="231F20"/>
          <w:spacing w:val="6"/>
        </w:rPr>
        <w:t>“repensar </w:t>
      </w:r>
      <w:r>
        <w:rPr>
          <w:color w:val="231F20"/>
          <w:spacing w:val="3"/>
        </w:rPr>
        <w:t>el </w:t>
      </w:r>
      <w:r>
        <w:rPr>
          <w:color w:val="231F20"/>
          <w:spacing w:val="5"/>
        </w:rPr>
        <w:t>mismo </w:t>
      </w:r>
      <w:r>
        <w:rPr>
          <w:color w:val="231F20"/>
          <w:spacing w:val="6"/>
        </w:rPr>
        <w:t>concepto </w:t>
      </w:r>
      <w:r>
        <w:rPr>
          <w:color w:val="231F20"/>
          <w:spacing w:val="7"/>
        </w:rPr>
        <w:t>de </w:t>
      </w:r>
      <w:r>
        <w:rPr>
          <w:color w:val="231F20"/>
        </w:rPr>
        <w:t>hombre”. Consecuentemente es necesario ampliar y reelaborar el concepto mismo  de humanidades que no se refiere únicamente a un concepto más conservador </w:t>
      </w:r>
      <w:r>
        <w:rPr>
          <w:color w:val="231F20"/>
          <w:spacing w:val="2"/>
        </w:rPr>
        <w:t>que  </w:t>
      </w:r>
      <w:r>
        <w:rPr>
          <w:color w:val="231F20"/>
        </w:rPr>
        <w:t>las asocia con los antiguos cánones, aunque éstos deban ser también protegidos a toda costa. El nuevo concepto de humanidades, sin dejar de </w:t>
      </w:r>
      <w:r>
        <w:rPr>
          <w:color w:val="231F20"/>
          <w:spacing w:val="2"/>
        </w:rPr>
        <w:t>permanecer </w:t>
      </w:r>
      <w:r>
        <w:rPr>
          <w:color w:val="231F20"/>
        </w:rPr>
        <w:t>fiel a su tradición “debería incluir al derecho” (Derrida, 2002:  </w:t>
      </w:r>
      <w:r>
        <w:rPr>
          <w:color w:val="231F20"/>
          <w:spacing w:val="14"/>
        </w:rPr>
        <w:t> </w:t>
      </w:r>
      <w:r>
        <w:rPr>
          <w:color w:val="231F20"/>
        </w:rPr>
        <w:t>20).</w:t>
      </w:r>
    </w:p>
    <w:p>
      <w:pPr>
        <w:pStyle w:val="BodyText"/>
        <w:spacing w:line="280" w:lineRule="auto"/>
        <w:ind w:left="120" w:right="115" w:firstLine="360"/>
        <w:jc w:val="both"/>
      </w:pPr>
      <w:r>
        <w:rPr>
          <w:color w:val="231F20"/>
        </w:rPr>
        <w:t>Es necesario replantearse un </w:t>
      </w:r>
      <w:r>
        <w:rPr>
          <w:color w:val="231F20"/>
          <w:spacing w:val="-4"/>
        </w:rPr>
        <w:t>nuevo </w:t>
      </w:r>
      <w:r>
        <w:rPr>
          <w:color w:val="231F20"/>
        </w:rPr>
        <w:t>concepto de universidad y no creo que sea necesario hacerlo </w:t>
      </w:r>
      <w:r>
        <w:rPr>
          <w:rFonts w:ascii="Palatino Linotype" w:hAnsi="Palatino Linotype"/>
          <w:i/>
          <w:color w:val="231F20"/>
        </w:rPr>
        <w:t>ex novo </w:t>
      </w:r>
      <w:r>
        <w:rPr>
          <w:color w:val="231F20"/>
        </w:rPr>
        <w:t>sino </w:t>
      </w:r>
      <w:r>
        <w:rPr>
          <w:color w:val="231F20"/>
          <w:spacing w:val="-3"/>
        </w:rPr>
        <w:t>volviendo </w:t>
      </w:r>
      <w:r>
        <w:rPr>
          <w:color w:val="231F20"/>
        </w:rPr>
        <w:t>la mirada a los orígenes de la </w:t>
      </w:r>
      <w:r>
        <w:rPr>
          <w:color w:val="231F20"/>
          <w:spacing w:val="-3"/>
        </w:rPr>
        <w:t>universidad,   </w:t>
      </w:r>
      <w:r>
        <w:rPr>
          <w:color w:val="231F20"/>
        </w:rPr>
        <w:t>a lo que ésta </w:t>
      </w:r>
      <w:r>
        <w:rPr>
          <w:color w:val="231F20"/>
          <w:spacing w:val="-3"/>
        </w:rPr>
        <w:t>fue. </w:t>
      </w:r>
      <w:r>
        <w:rPr>
          <w:color w:val="231F20"/>
        </w:rPr>
        <w:t>No desde luego para </w:t>
      </w:r>
      <w:r>
        <w:rPr>
          <w:color w:val="231F20"/>
          <w:spacing w:val="-3"/>
        </w:rPr>
        <w:t>renunciar </w:t>
      </w:r>
      <w:r>
        <w:rPr>
          <w:color w:val="231F20"/>
        </w:rPr>
        <w:t>a los logros técnicos alcanzados </w:t>
      </w:r>
      <w:r>
        <w:rPr>
          <w:color w:val="231F20"/>
          <w:spacing w:val="-2"/>
        </w:rPr>
        <w:t>con </w:t>
      </w:r>
      <w:r>
        <w:rPr>
          <w:color w:val="231F20"/>
        </w:rPr>
        <w:t>el paso de los </w:t>
      </w:r>
      <w:r>
        <w:rPr>
          <w:color w:val="231F20"/>
          <w:spacing w:val="-3"/>
        </w:rPr>
        <w:t>tiempos, </w:t>
      </w:r>
      <w:r>
        <w:rPr>
          <w:color w:val="231F20"/>
        </w:rPr>
        <w:t>eso sería el suicidio de la </w:t>
      </w:r>
      <w:r>
        <w:rPr>
          <w:color w:val="231F20"/>
          <w:spacing w:val="-3"/>
        </w:rPr>
        <w:t>investigación </w:t>
      </w:r>
      <w:r>
        <w:rPr>
          <w:color w:val="231F20"/>
        </w:rPr>
        <w:t>y por lo mismo de la docencia,</w:t>
      </w:r>
      <w:r>
        <w:rPr>
          <w:color w:val="231F20"/>
          <w:spacing w:val="-17"/>
        </w:rPr>
        <w:t> </w:t>
      </w:r>
      <w:r>
        <w:rPr>
          <w:color w:val="231F20"/>
        </w:rPr>
        <w:t>sino</w:t>
      </w:r>
      <w:r>
        <w:rPr>
          <w:color w:val="231F20"/>
          <w:spacing w:val="-17"/>
        </w:rPr>
        <w:t> </w:t>
      </w:r>
      <w:r>
        <w:rPr>
          <w:color w:val="231F20"/>
        </w:rPr>
        <w:t>para</w:t>
      </w:r>
      <w:r>
        <w:rPr>
          <w:color w:val="231F20"/>
          <w:spacing w:val="-17"/>
        </w:rPr>
        <w:t> </w:t>
      </w:r>
      <w:r>
        <w:rPr>
          <w:color w:val="231F20"/>
        </w:rPr>
        <w:t>retomar</w:t>
      </w:r>
      <w:r>
        <w:rPr>
          <w:color w:val="231F20"/>
          <w:spacing w:val="-17"/>
        </w:rPr>
        <w:t> </w:t>
      </w:r>
      <w:r>
        <w:rPr>
          <w:color w:val="231F20"/>
        </w:rPr>
        <w:t>el</w:t>
      </w:r>
      <w:r>
        <w:rPr>
          <w:color w:val="231F20"/>
          <w:spacing w:val="-17"/>
        </w:rPr>
        <w:t> </w:t>
      </w:r>
      <w:r>
        <w:rPr>
          <w:color w:val="231F20"/>
        </w:rPr>
        <w:t>espíritu</w:t>
      </w:r>
      <w:r>
        <w:rPr>
          <w:color w:val="231F20"/>
          <w:spacing w:val="-17"/>
        </w:rPr>
        <w:t> </w:t>
      </w:r>
      <w:r>
        <w:rPr>
          <w:color w:val="231F20"/>
        </w:rPr>
        <w:t>con</w:t>
      </w:r>
      <w:r>
        <w:rPr>
          <w:color w:val="231F20"/>
          <w:spacing w:val="-17"/>
        </w:rPr>
        <w:t> </w:t>
      </w:r>
      <w:r>
        <w:rPr>
          <w:color w:val="231F20"/>
        </w:rPr>
        <w:t>el</w:t>
      </w:r>
      <w:r>
        <w:rPr>
          <w:color w:val="231F20"/>
          <w:spacing w:val="-17"/>
        </w:rPr>
        <w:t> </w:t>
      </w:r>
      <w:r>
        <w:rPr>
          <w:color w:val="231F20"/>
        </w:rPr>
        <w:t>que</w:t>
      </w:r>
      <w:r>
        <w:rPr>
          <w:color w:val="231F20"/>
          <w:spacing w:val="-17"/>
        </w:rPr>
        <w:t> </w:t>
      </w:r>
      <w:r>
        <w:rPr>
          <w:color w:val="231F20"/>
        </w:rPr>
        <w:t>nació</w:t>
      </w:r>
      <w:r>
        <w:rPr>
          <w:color w:val="231F20"/>
          <w:spacing w:val="-17"/>
        </w:rPr>
        <w:t> </w:t>
      </w:r>
      <w:r>
        <w:rPr>
          <w:color w:val="231F20"/>
        </w:rPr>
        <w:t>y</w:t>
      </w:r>
      <w:r>
        <w:rPr>
          <w:color w:val="231F20"/>
          <w:spacing w:val="-18"/>
        </w:rPr>
        <w:t> </w:t>
      </w:r>
      <w:r>
        <w:rPr>
          <w:color w:val="231F20"/>
        </w:rPr>
        <w:t>que</w:t>
      </w:r>
      <w:r>
        <w:rPr>
          <w:color w:val="231F20"/>
          <w:spacing w:val="-17"/>
        </w:rPr>
        <w:t> </w:t>
      </w:r>
      <w:r>
        <w:rPr>
          <w:color w:val="231F20"/>
        </w:rPr>
        <w:t>se</w:t>
      </w:r>
      <w:r>
        <w:rPr>
          <w:color w:val="231F20"/>
          <w:spacing w:val="-17"/>
        </w:rPr>
        <w:t> </w:t>
      </w:r>
      <w:r>
        <w:rPr>
          <w:color w:val="231F20"/>
        </w:rPr>
        <w:t>ha</w:t>
      </w:r>
      <w:r>
        <w:rPr>
          <w:color w:val="231F20"/>
          <w:spacing w:val="-17"/>
        </w:rPr>
        <w:t> </w:t>
      </w:r>
      <w:r>
        <w:rPr>
          <w:color w:val="231F20"/>
        </w:rPr>
        <w:t>perdido</w:t>
      </w:r>
      <w:r>
        <w:rPr>
          <w:color w:val="231F20"/>
          <w:spacing w:val="-17"/>
        </w:rPr>
        <w:t> </w:t>
      </w:r>
      <w:r>
        <w:rPr>
          <w:color w:val="231F20"/>
        </w:rPr>
        <w:t>en</w:t>
      </w:r>
      <w:r>
        <w:rPr>
          <w:color w:val="231F20"/>
          <w:spacing w:val="-17"/>
        </w:rPr>
        <w:t> </w:t>
      </w:r>
      <w:r>
        <w:rPr>
          <w:color w:val="231F20"/>
        </w:rPr>
        <w:t>parte</w:t>
      </w:r>
      <w:r>
        <w:rPr>
          <w:color w:val="231F20"/>
          <w:spacing w:val="-17"/>
        </w:rPr>
        <w:t> </w:t>
      </w:r>
      <w:r>
        <w:rPr>
          <w:color w:val="231F20"/>
          <w:spacing w:val="-2"/>
        </w:rPr>
        <w:t>por </w:t>
      </w:r>
      <w:r>
        <w:rPr>
          <w:color w:val="231F20"/>
        </w:rPr>
        <w:t>el</w:t>
      </w:r>
      <w:r>
        <w:rPr>
          <w:color w:val="231F20"/>
          <w:spacing w:val="-9"/>
        </w:rPr>
        <w:t> </w:t>
      </w:r>
      <w:r>
        <w:rPr>
          <w:color w:val="231F20"/>
          <w:spacing w:val="-3"/>
        </w:rPr>
        <w:t>devenir</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spacing w:val="-3"/>
        </w:rPr>
        <w:t>tiempos.</w:t>
      </w:r>
      <w:r>
        <w:rPr>
          <w:color w:val="231F20"/>
          <w:spacing w:val="-9"/>
        </w:rPr>
        <w:t> </w:t>
      </w:r>
      <w:r>
        <w:rPr>
          <w:color w:val="231F20"/>
          <w:spacing w:val="-3"/>
        </w:rPr>
        <w:t>Propongo</w:t>
      </w:r>
      <w:r>
        <w:rPr>
          <w:color w:val="231F20"/>
          <w:spacing w:val="-9"/>
        </w:rPr>
        <w:t> </w:t>
      </w:r>
      <w:r>
        <w:rPr>
          <w:color w:val="231F20"/>
        </w:rPr>
        <w:t>“repensar”</w:t>
      </w:r>
      <w:r>
        <w:rPr>
          <w:color w:val="231F20"/>
          <w:spacing w:val="-9"/>
        </w:rPr>
        <w:t> </w:t>
      </w:r>
      <w:r>
        <w:rPr>
          <w:color w:val="231F20"/>
        </w:rPr>
        <w:t>la</w:t>
      </w:r>
      <w:r>
        <w:rPr>
          <w:color w:val="231F20"/>
          <w:spacing w:val="-9"/>
        </w:rPr>
        <w:t> </w:t>
      </w:r>
      <w:r>
        <w:rPr>
          <w:color w:val="231F20"/>
        </w:rPr>
        <w:t>universidad</w:t>
      </w:r>
      <w:r>
        <w:rPr>
          <w:color w:val="231F20"/>
          <w:spacing w:val="-8"/>
        </w:rPr>
        <w:t> </w:t>
      </w:r>
      <w:r>
        <w:rPr>
          <w:color w:val="231F20"/>
        </w:rPr>
        <w:t>para</w:t>
      </w:r>
      <w:r>
        <w:rPr>
          <w:color w:val="231F20"/>
          <w:spacing w:val="-9"/>
        </w:rPr>
        <w:t> </w:t>
      </w:r>
      <w:r>
        <w:rPr>
          <w:color w:val="231F20"/>
          <w:spacing w:val="-3"/>
        </w:rPr>
        <w:t>mejorarla</w:t>
      </w:r>
      <w:r>
        <w:rPr>
          <w:color w:val="231F20"/>
          <w:spacing w:val="-9"/>
        </w:rPr>
        <w:t> </w:t>
      </w:r>
      <w:r>
        <w:rPr>
          <w:color w:val="231F20"/>
        </w:rPr>
        <w:t>tomando todo</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de</w:t>
      </w:r>
      <w:r>
        <w:rPr>
          <w:color w:val="231F20"/>
          <w:spacing w:val="-13"/>
        </w:rPr>
        <w:t> </w:t>
      </w:r>
      <w:r>
        <w:rPr>
          <w:color w:val="231F20"/>
          <w:spacing w:val="-3"/>
        </w:rPr>
        <w:t>bueno</w:t>
      </w:r>
      <w:r>
        <w:rPr>
          <w:color w:val="231F20"/>
          <w:spacing w:val="-13"/>
        </w:rPr>
        <w:t> </w:t>
      </w:r>
      <w:r>
        <w:rPr>
          <w:color w:val="231F20"/>
          <w:spacing w:val="-3"/>
        </w:rPr>
        <w:t>tiene.</w:t>
      </w:r>
      <w:r>
        <w:rPr>
          <w:color w:val="231F20"/>
          <w:spacing w:val="-13"/>
        </w:rPr>
        <w:t> </w:t>
      </w:r>
      <w:r>
        <w:rPr>
          <w:color w:val="231F20"/>
        </w:rPr>
        <w:t>Me</w:t>
      </w:r>
      <w:r>
        <w:rPr>
          <w:color w:val="231F20"/>
          <w:spacing w:val="-13"/>
        </w:rPr>
        <w:t> </w:t>
      </w:r>
      <w:r>
        <w:rPr>
          <w:color w:val="231F20"/>
        </w:rPr>
        <w:t>ocuparé</w:t>
      </w:r>
      <w:r>
        <w:rPr>
          <w:color w:val="231F20"/>
          <w:spacing w:val="-13"/>
        </w:rPr>
        <w:t> </w:t>
      </w:r>
      <w:r>
        <w:rPr>
          <w:color w:val="231F20"/>
        </w:rPr>
        <w:t>por</w:t>
      </w:r>
      <w:r>
        <w:rPr>
          <w:color w:val="231F20"/>
          <w:spacing w:val="-13"/>
        </w:rPr>
        <w:t> </w:t>
      </w:r>
      <w:r>
        <w:rPr>
          <w:color w:val="231F20"/>
        </w:rPr>
        <w:t>tanto</w:t>
      </w:r>
      <w:r>
        <w:rPr>
          <w:color w:val="231F20"/>
          <w:spacing w:val="-13"/>
        </w:rPr>
        <w:t> </w:t>
      </w:r>
      <w:r>
        <w:rPr>
          <w:color w:val="231F20"/>
        </w:rPr>
        <w:t>de</w:t>
      </w:r>
      <w:r>
        <w:rPr>
          <w:color w:val="231F20"/>
          <w:spacing w:val="-13"/>
        </w:rPr>
        <w:t> </w:t>
      </w:r>
      <w:r>
        <w:rPr>
          <w:color w:val="231F20"/>
        </w:rPr>
        <w:t>esbozar</w:t>
      </w:r>
      <w:r>
        <w:rPr>
          <w:color w:val="231F20"/>
          <w:spacing w:val="-13"/>
        </w:rPr>
        <w:t> </w:t>
      </w:r>
      <w:r>
        <w:rPr>
          <w:color w:val="231F20"/>
          <w:spacing w:val="-3"/>
        </w:rPr>
        <w:t>brevemente</w:t>
      </w:r>
      <w:r>
        <w:rPr>
          <w:color w:val="231F20"/>
          <w:spacing w:val="-13"/>
        </w:rPr>
        <w:t> </w:t>
      </w:r>
      <w:r>
        <w:rPr>
          <w:color w:val="231F20"/>
        </w:rPr>
        <w:t>la</w:t>
      </w:r>
      <w:r>
        <w:rPr>
          <w:color w:val="231F20"/>
          <w:spacing w:val="-13"/>
        </w:rPr>
        <w:t> </w:t>
      </w:r>
      <w:r>
        <w:rPr>
          <w:color w:val="231F20"/>
          <w:spacing w:val="-3"/>
        </w:rPr>
        <w:t>universidad </w:t>
      </w:r>
      <w:r>
        <w:rPr>
          <w:color w:val="231F20"/>
        </w:rPr>
        <w:t>del </w:t>
      </w:r>
      <w:r>
        <w:rPr>
          <w:color w:val="231F20"/>
          <w:spacing w:val="-3"/>
        </w:rPr>
        <w:t>pasado, </w:t>
      </w:r>
      <w:r>
        <w:rPr>
          <w:color w:val="231F20"/>
        </w:rPr>
        <w:t>para continuar con la del presente y de ambas extraer los elementos </w:t>
      </w:r>
      <w:r>
        <w:rPr>
          <w:color w:val="231F20"/>
          <w:spacing w:val="-2"/>
        </w:rPr>
        <w:t>que </w:t>
      </w:r>
      <w:r>
        <w:rPr>
          <w:color w:val="231F20"/>
        </w:rPr>
        <w:t>precisamos para la universidad del futuro. Lo haré así porque estoy convencida de que la salida de la decadencia de la universidad nunca </w:t>
      </w:r>
      <w:r>
        <w:rPr>
          <w:color w:val="231F20"/>
          <w:spacing w:val="-3"/>
        </w:rPr>
        <w:t>vendrá </w:t>
      </w:r>
      <w:r>
        <w:rPr>
          <w:color w:val="231F20"/>
        </w:rPr>
        <w:t>de fuera, es decir de </w:t>
      </w:r>
      <w:r>
        <w:rPr>
          <w:color w:val="231F20"/>
          <w:spacing w:val="-3"/>
        </w:rPr>
        <w:t>legislaciones, burocracias </w:t>
      </w:r>
      <w:r>
        <w:rPr>
          <w:color w:val="231F20"/>
        </w:rPr>
        <w:t>etc., sino de </w:t>
      </w:r>
      <w:r>
        <w:rPr>
          <w:color w:val="231F20"/>
          <w:spacing w:val="-3"/>
        </w:rPr>
        <w:t>dentro. </w:t>
      </w:r>
      <w:r>
        <w:rPr>
          <w:color w:val="231F20"/>
        </w:rPr>
        <w:t>En este </w:t>
      </w:r>
      <w:r>
        <w:rPr>
          <w:color w:val="231F20"/>
          <w:spacing w:val="-3"/>
        </w:rPr>
        <w:t>camino, </w:t>
      </w:r>
      <w:r>
        <w:rPr>
          <w:color w:val="231F20"/>
        </w:rPr>
        <w:t>las humanidades y su estudio que conducen hacia una universidad más humanista, aparecerán en </w:t>
      </w:r>
      <w:r>
        <w:rPr>
          <w:color w:val="231F20"/>
          <w:spacing w:val="-3"/>
        </w:rPr>
        <w:t>nuestro </w:t>
      </w:r>
      <w:r>
        <w:rPr>
          <w:color w:val="231F20"/>
          <w:spacing w:val="-2"/>
        </w:rPr>
        <w:t>horizonte </w:t>
      </w:r>
      <w:r>
        <w:rPr>
          <w:color w:val="231F20"/>
        </w:rPr>
        <w:t>reclamando el lugar que nunca </w:t>
      </w:r>
      <w:r>
        <w:rPr>
          <w:color w:val="231F20"/>
          <w:spacing w:val="-3"/>
        </w:rPr>
        <w:t>debieron </w:t>
      </w:r>
      <w:r>
        <w:rPr>
          <w:color w:val="231F20"/>
        </w:rPr>
        <w:t>haber</w:t>
      </w:r>
      <w:r>
        <w:rPr>
          <w:color w:val="231F20"/>
          <w:spacing w:val="49"/>
        </w:rPr>
        <w:t> </w:t>
      </w:r>
      <w:r>
        <w:rPr>
          <w:color w:val="231F20"/>
          <w:spacing w:val="-3"/>
        </w:rPr>
        <w:t>perdido.</w:t>
      </w:r>
    </w:p>
    <w:p>
      <w:pPr>
        <w:pStyle w:val="BodyText"/>
        <w:spacing w:before="6"/>
        <w:rPr>
          <w:sz w:val="26"/>
        </w:rPr>
      </w:pPr>
    </w:p>
    <w:p>
      <w:pPr>
        <w:spacing w:before="0"/>
        <w:ind w:left="120" w:right="0" w:firstLine="0"/>
        <w:jc w:val="left"/>
        <w:rPr>
          <w:sz w:val="17"/>
        </w:rPr>
      </w:pPr>
      <w:r>
        <w:rPr>
          <w:color w:val="231F20"/>
          <w:spacing w:val="1"/>
          <w:w w:val="122"/>
          <w:sz w:val="22"/>
        </w:rPr>
        <w:t>b</w:t>
      </w:r>
      <w:r>
        <w:rPr>
          <w:color w:val="231F20"/>
          <w:spacing w:val="1"/>
          <w:w w:val="226"/>
          <w:sz w:val="17"/>
        </w:rPr>
        <w:t>r</w:t>
      </w:r>
      <w:r>
        <w:rPr>
          <w:color w:val="231F20"/>
          <w:spacing w:val="1"/>
          <w:w w:val="145"/>
          <w:sz w:val="17"/>
        </w:rPr>
        <w:t>e</w:t>
      </w:r>
      <w:r>
        <w:rPr>
          <w:color w:val="231F20"/>
          <w:spacing w:val="1"/>
          <w:w w:val="150"/>
          <w:sz w:val="17"/>
        </w:rPr>
        <w:t>v</w:t>
      </w:r>
      <w:r>
        <w:rPr>
          <w:color w:val="231F20"/>
          <w:w w:val="145"/>
          <w:sz w:val="17"/>
        </w:rPr>
        <w:t>e</w:t>
      </w:r>
      <w:r>
        <w:rPr>
          <w:color w:val="231F20"/>
          <w:spacing w:val="14"/>
          <w:sz w:val="17"/>
        </w:rPr>
        <w:t> </w:t>
      </w:r>
      <w:r>
        <w:rPr>
          <w:color w:val="231F20"/>
          <w:spacing w:val="1"/>
          <w:w w:val="104"/>
          <w:sz w:val="17"/>
        </w:rPr>
        <w:t>P</w:t>
      </w:r>
      <w:r>
        <w:rPr>
          <w:color w:val="231F20"/>
          <w:spacing w:val="1"/>
          <w:w w:val="145"/>
          <w:sz w:val="17"/>
        </w:rPr>
        <w:t>e</w:t>
      </w:r>
      <w:r>
        <w:rPr>
          <w:color w:val="231F20"/>
          <w:spacing w:val="1"/>
          <w:w w:val="226"/>
          <w:sz w:val="17"/>
        </w:rPr>
        <w:t>r</w:t>
      </w:r>
      <w:r>
        <w:rPr>
          <w:color w:val="231F20"/>
          <w:spacing w:val="1"/>
          <w:w w:val="144"/>
          <w:sz w:val="17"/>
        </w:rPr>
        <w:t>s</w:t>
      </w:r>
      <w:r>
        <w:rPr>
          <w:color w:val="231F20"/>
          <w:spacing w:val="1"/>
          <w:w w:val="104"/>
          <w:sz w:val="17"/>
        </w:rPr>
        <w:t>P</w:t>
      </w:r>
      <w:r>
        <w:rPr>
          <w:color w:val="231F20"/>
          <w:spacing w:val="1"/>
          <w:w w:val="145"/>
          <w:sz w:val="17"/>
        </w:rPr>
        <w:t>e</w:t>
      </w:r>
      <w:r>
        <w:rPr>
          <w:color w:val="231F20"/>
          <w:spacing w:val="1"/>
          <w:w w:val="167"/>
          <w:sz w:val="17"/>
        </w:rPr>
        <w:t>c</w:t>
      </w:r>
      <w:r>
        <w:rPr>
          <w:color w:val="231F20"/>
          <w:spacing w:val="1"/>
          <w:w w:val="260"/>
          <w:sz w:val="17"/>
        </w:rPr>
        <w:t>t</w:t>
      </w:r>
      <w:r>
        <w:rPr>
          <w:color w:val="231F20"/>
          <w:spacing w:val="1"/>
          <w:w w:val="131"/>
          <w:sz w:val="17"/>
        </w:rPr>
        <w:t>i</w:t>
      </w:r>
      <w:r>
        <w:rPr>
          <w:color w:val="231F20"/>
          <w:spacing w:val="-21"/>
          <w:w w:val="150"/>
          <w:sz w:val="17"/>
        </w:rPr>
        <w:t>v</w:t>
      </w:r>
      <w:r>
        <w:rPr>
          <w:color w:val="231F20"/>
          <w:w w:val="157"/>
          <w:sz w:val="17"/>
        </w:rPr>
        <w:t>a</w:t>
      </w:r>
      <w:r>
        <w:rPr>
          <w:color w:val="231F20"/>
          <w:spacing w:val="14"/>
          <w:sz w:val="17"/>
        </w:rPr>
        <w:t> </w:t>
      </w:r>
      <w:r>
        <w:rPr>
          <w:color w:val="231F20"/>
          <w:spacing w:val="1"/>
          <w:w w:val="166"/>
          <w:sz w:val="17"/>
        </w:rPr>
        <w:t>h</w:t>
      </w:r>
      <w:r>
        <w:rPr>
          <w:color w:val="231F20"/>
          <w:spacing w:val="1"/>
          <w:w w:val="131"/>
          <w:sz w:val="17"/>
        </w:rPr>
        <w:t>i</w:t>
      </w:r>
      <w:r>
        <w:rPr>
          <w:color w:val="231F20"/>
          <w:spacing w:val="1"/>
          <w:w w:val="144"/>
          <w:sz w:val="17"/>
        </w:rPr>
        <w:t>s</w:t>
      </w:r>
      <w:r>
        <w:rPr>
          <w:color w:val="231F20"/>
          <w:spacing w:val="1"/>
          <w:w w:val="260"/>
          <w:sz w:val="17"/>
        </w:rPr>
        <w:t>t</w:t>
      </w:r>
      <w:r>
        <w:rPr>
          <w:color w:val="231F20"/>
          <w:spacing w:val="1"/>
          <w:w w:val="170"/>
          <w:sz w:val="17"/>
        </w:rPr>
        <w:t>ó</w:t>
      </w:r>
      <w:r>
        <w:rPr>
          <w:color w:val="231F20"/>
          <w:spacing w:val="1"/>
          <w:w w:val="226"/>
          <w:sz w:val="17"/>
        </w:rPr>
        <w:t>r</w:t>
      </w:r>
      <w:r>
        <w:rPr>
          <w:color w:val="231F20"/>
          <w:spacing w:val="1"/>
          <w:w w:val="131"/>
          <w:sz w:val="17"/>
        </w:rPr>
        <w:t>i</w:t>
      </w:r>
      <w:r>
        <w:rPr>
          <w:color w:val="231F20"/>
          <w:spacing w:val="1"/>
          <w:w w:val="167"/>
          <w:sz w:val="17"/>
        </w:rPr>
        <w:t>c</w:t>
      </w:r>
      <w:r>
        <w:rPr>
          <w:color w:val="231F20"/>
          <w:spacing w:val="1"/>
          <w:w w:val="157"/>
          <w:sz w:val="17"/>
        </w:rPr>
        <w:t>a</w:t>
      </w:r>
      <w:r>
        <w:rPr>
          <w:color w:val="231F20"/>
          <w:sz w:val="22"/>
        </w:rPr>
        <w:t>.</w:t>
      </w:r>
      <w:r>
        <w:rPr>
          <w:color w:val="231F20"/>
          <w:spacing w:val="2"/>
          <w:sz w:val="22"/>
        </w:rPr>
        <w:t> </w:t>
      </w:r>
      <w:r>
        <w:rPr>
          <w:color w:val="231F20"/>
          <w:spacing w:val="1"/>
          <w:w w:val="217"/>
          <w:sz w:val="22"/>
        </w:rPr>
        <w:t>l</w:t>
      </w:r>
      <w:r>
        <w:rPr>
          <w:color w:val="231F20"/>
          <w:w w:val="157"/>
          <w:sz w:val="17"/>
        </w:rPr>
        <w:t>a</w:t>
      </w:r>
      <w:r>
        <w:rPr>
          <w:color w:val="231F20"/>
          <w:spacing w:val="14"/>
          <w:sz w:val="17"/>
        </w:rPr>
        <w:t> </w:t>
      </w:r>
      <w:r>
        <w:rPr>
          <w:color w:val="231F20"/>
          <w:spacing w:val="1"/>
          <w:w w:val="110"/>
          <w:sz w:val="17"/>
        </w:rPr>
        <w:t>U</w:t>
      </w:r>
      <w:r>
        <w:rPr>
          <w:color w:val="231F20"/>
          <w:spacing w:val="1"/>
          <w:w w:val="155"/>
          <w:sz w:val="17"/>
        </w:rPr>
        <w:t>n</w:t>
      </w:r>
      <w:r>
        <w:rPr>
          <w:color w:val="231F20"/>
          <w:spacing w:val="1"/>
          <w:w w:val="131"/>
          <w:sz w:val="17"/>
        </w:rPr>
        <w:t>i</w:t>
      </w:r>
      <w:r>
        <w:rPr>
          <w:color w:val="231F20"/>
          <w:spacing w:val="1"/>
          <w:w w:val="150"/>
          <w:sz w:val="17"/>
        </w:rPr>
        <w:t>v</w:t>
      </w:r>
      <w:r>
        <w:rPr>
          <w:color w:val="231F20"/>
          <w:spacing w:val="1"/>
          <w:w w:val="145"/>
          <w:sz w:val="17"/>
        </w:rPr>
        <w:t>e</w:t>
      </w:r>
      <w:r>
        <w:rPr>
          <w:color w:val="231F20"/>
          <w:spacing w:val="1"/>
          <w:w w:val="226"/>
          <w:sz w:val="17"/>
        </w:rPr>
        <w:t>r</w:t>
      </w:r>
      <w:r>
        <w:rPr>
          <w:color w:val="231F20"/>
          <w:spacing w:val="1"/>
          <w:w w:val="144"/>
          <w:sz w:val="17"/>
        </w:rPr>
        <w:t>s</w:t>
      </w:r>
      <w:r>
        <w:rPr>
          <w:color w:val="231F20"/>
          <w:spacing w:val="1"/>
          <w:w w:val="131"/>
          <w:sz w:val="17"/>
        </w:rPr>
        <w:t>i</w:t>
      </w:r>
      <w:r>
        <w:rPr>
          <w:color w:val="231F20"/>
          <w:spacing w:val="-11"/>
          <w:w w:val="157"/>
          <w:sz w:val="17"/>
        </w:rPr>
        <w:t>d</w:t>
      </w:r>
      <w:r>
        <w:rPr>
          <w:color w:val="231F20"/>
          <w:spacing w:val="1"/>
          <w:w w:val="157"/>
          <w:sz w:val="17"/>
        </w:rPr>
        <w:t>a</w:t>
      </w:r>
      <w:r>
        <w:rPr>
          <w:color w:val="231F20"/>
          <w:w w:val="157"/>
          <w:sz w:val="17"/>
        </w:rPr>
        <w:t>d</w:t>
      </w:r>
      <w:r>
        <w:rPr>
          <w:color w:val="231F20"/>
          <w:spacing w:val="14"/>
          <w:sz w:val="17"/>
        </w:rPr>
        <w:t> </w:t>
      </w:r>
      <w:r>
        <w:rPr>
          <w:color w:val="231F20"/>
          <w:spacing w:val="1"/>
          <w:w w:val="157"/>
          <w:sz w:val="17"/>
        </w:rPr>
        <w:t>d</w:t>
      </w:r>
      <w:r>
        <w:rPr>
          <w:color w:val="231F20"/>
          <w:spacing w:val="1"/>
          <w:w w:val="145"/>
          <w:sz w:val="17"/>
        </w:rPr>
        <w:t>e</w:t>
      </w:r>
      <w:r>
        <w:rPr>
          <w:color w:val="231F20"/>
          <w:w w:val="225"/>
          <w:sz w:val="17"/>
        </w:rPr>
        <w:t>l</w:t>
      </w:r>
      <w:r>
        <w:rPr>
          <w:color w:val="231F20"/>
          <w:spacing w:val="14"/>
          <w:sz w:val="17"/>
        </w:rPr>
        <w:t> </w:t>
      </w:r>
      <w:r>
        <w:rPr>
          <w:color w:val="231F20"/>
          <w:spacing w:val="-16"/>
          <w:w w:val="104"/>
          <w:sz w:val="17"/>
        </w:rPr>
        <w:t>P</w:t>
      </w:r>
      <w:r>
        <w:rPr>
          <w:color w:val="231F20"/>
          <w:spacing w:val="1"/>
          <w:w w:val="157"/>
          <w:sz w:val="17"/>
        </w:rPr>
        <w:t>a</w:t>
      </w:r>
      <w:r>
        <w:rPr>
          <w:color w:val="231F20"/>
          <w:spacing w:val="1"/>
          <w:w w:val="144"/>
          <w:sz w:val="17"/>
        </w:rPr>
        <w:t>s</w:t>
      </w:r>
      <w:r>
        <w:rPr>
          <w:color w:val="231F20"/>
          <w:spacing w:val="1"/>
          <w:w w:val="157"/>
          <w:sz w:val="17"/>
        </w:rPr>
        <w:t>a</w:t>
      </w:r>
      <w:r>
        <w:rPr>
          <w:color w:val="231F20"/>
          <w:spacing w:val="1"/>
          <w:w w:val="157"/>
          <w:sz w:val="17"/>
        </w:rPr>
        <w:t>d</w:t>
      </w:r>
      <w:r>
        <w:rPr>
          <w:color w:val="231F20"/>
          <w:w w:val="170"/>
          <w:sz w:val="17"/>
        </w:rPr>
        <w:t>o</w:t>
      </w:r>
    </w:p>
    <w:p>
      <w:pPr>
        <w:pStyle w:val="BodyText"/>
        <w:spacing w:before="2"/>
        <w:rPr>
          <w:sz w:val="30"/>
        </w:rPr>
      </w:pPr>
    </w:p>
    <w:p>
      <w:pPr>
        <w:pStyle w:val="BodyText"/>
        <w:ind w:left="120"/>
      </w:pPr>
      <w:r>
        <w:rPr>
          <w:color w:val="231F20"/>
        </w:rPr>
        <w:t>Coincido con Llano cuando afirma  que:</w:t>
      </w:r>
    </w:p>
    <w:p>
      <w:pPr>
        <w:pStyle w:val="BodyText"/>
        <w:spacing w:before="9"/>
        <w:rPr>
          <w:sz w:val="31"/>
        </w:rPr>
      </w:pPr>
    </w:p>
    <w:p>
      <w:pPr>
        <w:spacing w:line="307" w:lineRule="auto" w:before="0"/>
        <w:ind w:left="480" w:right="115" w:firstLine="0"/>
        <w:jc w:val="both"/>
        <w:rPr>
          <w:sz w:val="20"/>
        </w:rPr>
      </w:pPr>
      <w:r>
        <w:rPr>
          <w:color w:val="231F20"/>
          <w:sz w:val="20"/>
        </w:rPr>
        <w:t>[..] la fortaleza corporativa de la universidad viene dada precisamente por el hecho his- tórico decisivo de que la universidad hunde sus raíces institucionales en la mentalidad cristiana premoderna, de manera que no se encuentra atrapada ni en la mitología de       la repetición cíclica, ni en la utopía de una novedad que se mantendrá inalterable en       el futuro, ni en el imperativo de la autoconservación a ultranza. (</w:t>
      </w:r>
      <w:r>
        <w:rPr>
          <w:rFonts w:ascii="Palatino Linotype" w:hAnsi="Palatino Linotype"/>
          <w:i/>
          <w:color w:val="231F20"/>
          <w:sz w:val="20"/>
        </w:rPr>
        <w:t>Cfr</w:t>
      </w:r>
      <w:r>
        <w:rPr>
          <w:rFonts w:ascii="Palatino Linotype" w:hAnsi="Palatino Linotype"/>
          <w:color w:val="231F20"/>
          <w:sz w:val="20"/>
        </w:rPr>
        <w:t>. </w:t>
      </w:r>
      <w:r>
        <w:rPr>
          <w:color w:val="231F20"/>
          <w:sz w:val="20"/>
        </w:rPr>
        <w:t>Llano, 2003:  </w:t>
      </w:r>
      <w:r>
        <w:rPr>
          <w:color w:val="231F20"/>
          <w:spacing w:val="41"/>
          <w:sz w:val="20"/>
        </w:rPr>
        <w:t> </w:t>
      </w:r>
      <w:r>
        <w:rPr>
          <w:color w:val="231F20"/>
          <w:sz w:val="20"/>
        </w:rPr>
        <w:t>24).</w:t>
      </w:r>
    </w:p>
    <w:p>
      <w:pPr>
        <w:spacing w:after="0" w:line="307" w:lineRule="auto"/>
        <w:jc w:val="both"/>
        <w:rPr>
          <w:sz w:val="20"/>
        </w:rPr>
        <w:sectPr>
          <w:pgSz w:w="9640" w:h="13720"/>
          <w:pgMar w:header="721" w:footer="0" w:top="1000" w:bottom="280" w:left="960" w:right="960"/>
        </w:sectPr>
      </w:pPr>
    </w:p>
    <w:p>
      <w:pPr>
        <w:pStyle w:val="BodyText"/>
        <w:rPr>
          <w:sz w:val="20"/>
        </w:rPr>
      </w:pPr>
    </w:p>
    <w:p>
      <w:pPr>
        <w:pStyle w:val="BodyText"/>
        <w:spacing w:before="9"/>
        <w:rPr>
          <w:sz w:val="17"/>
        </w:rPr>
      </w:pPr>
    </w:p>
    <w:p>
      <w:pPr>
        <w:pStyle w:val="BodyText"/>
        <w:spacing w:line="271" w:lineRule="auto" w:before="42"/>
        <w:ind w:left="120" w:right="115"/>
        <w:jc w:val="both"/>
      </w:pPr>
      <w:r>
        <w:rPr>
          <w:color w:val="231F20"/>
        </w:rPr>
        <w:t>No creo posible </w:t>
      </w:r>
      <w:r>
        <w:rPr>
          <w:color w:val="231F20"/>
          <w:spacing w:val="2"/>
        </w:rPr>
        <w:t>modernizar </w:t>
      </w:r>
      <w:r>
        <w:rPr>
          <w:color w:val="231F20"/>
        </w:rPr>
        <w:t>la universidad desconociendo su origen (</w:t>
      </w:r>
      <w:r>
        <w:rPr>
          <w:rFonts w:ascii="Palatino Linotype" w:hAnsi="Palatino Linotype"/>
          <w:i/>
          <w:color w:val="231F20"/>
        </w:rPr>
        <w:t>Cfr</w:t>
      </w:r>
      <w:r>
        <w:rPr>
          <w:rFonts w:ascii="Palatino Linotype" w:hAnsi="Palatino Linotype"/>
          <w:color w:val="231F20"/>
        </w:rPr>
        <w:t>. </w:t>
      </w:r>
      <w:r>
        <w:rPr>
          <w:color w:val="231F20"/>
        </w:rPr>
        <w:t>Barrero, 2008), de dónde viene, por qué nació,  cuáles eran sus expectativas, su razón de   </w:t>
      </w:r>
      <w:r>
        <w:rPr>
          <w:color w:val="231F20"/>
          <w:spacing w:val="-3"/>
        </w:rPr>
        <w:t>ser.</w:t>
      </w:r>
      <w:r>
        <w:rPr>
          <w:color w:val="231F20"/>
          <w:spacing w:val="-3"/>
          <w:position w:val="7"/>
          <w:sz w:val="13"/>
        </w:rPr>
        <w:t>5 </w:t>
      </w:r>
      <w:r>
        <w:rPr>
          <w:color w:val="231F20"/>
        </w:rPr>
        <w:t>Sólo respondiendo a estos interrogantes será posible a mi juicio, combinar la tradición con el progreso (</w:t>
      </w:r>
      <w:r>
        <w:rPr>
          <w:rFonts w:ascii="Palatino Linotype" w:hAnsi="Palatino Linotype"/>
          <w:i/>
          <w:color w:val="231F20"/>
        </w:rPr>
        <w:t>Cfr</w:t>
      </w:r>
      <w:r>
        <w:rPr>
          <w:rFonts w:ascii="Palatino Linotype" w:hAnsi="Palatino Linotype"/>
          <w:color w:val="231F20"/>
        </w:rPr>
        <w:t>. </w:t>
      </w:r>
      <w:r>
        <w:rPr>
          <w:color w:val="231F20"/>
          <w:spacing w:val="-6"/>
        </w:rPr>
        <w:t>Puy, </w:t>
      </w:r>
      <w:r>
        <w:rPr>
          <w:color w:val="231F20"/>
        </w:rPr>
        <w:t>1983: 229), alcanzando la senda de un desarrollo que no se centre en simples modas de por sí efímeras, sino que sepa responder al compromiso institucional que la universidad tiene con la sociedad (</w:t>
      </w:r>
      <w:r>
        <w:rPr>
          <w:rFonts w:ascii="Palatino Linotype" w:hAnsi="Palatino Linotype"/>
          <w:i/>
          <w:color w:val="231F20"/>
        </w:rPr>
        <w:t>Cfr</w:t>
      </w:r>
      <w:r>
        <w:rPr>
          <w:rFonts w:ascii="Palatino Linotype" w:hAnsi="Palatino Linotype"/>
          <w:color w:val="231F20"/>
        </w:rPr>
        <w:t>. </w:t>
      </w:r>
      <w:r>
        <w:rPr>
          <w:color w:val="231F20"/>
          <w:spacing w:val="-6"/>
        </w:rPr>
        <w:t>Puy, </w:t>
      </w:r>
      <w:r>
        <w:rPr>
          <w:color w:val="231F20"/>
        </w:rPr>
        <w:t>1983: 241). Porque “la fuerza de la universidad no procede de sus recursos económicos ni de sus apoyos políticos. El origen de su potencia se halla en la capacidad que </w:t>
      </w:r>
      <w:r>
        <w:rPr>
          <w:color w:val="231F20"/>
          <w:spacing w:val="2"/>
        </w:rPr>
        <w:t>tengan </w:t>
      </w:r>
      <w:r>
        <w:rPr>
          <w:color w:val="231F20"/>
        </w:rPr>
        <w:t>sus miembros de pensar con originalidad, con libertad, con energía creadora” (</w:t>
      </w:r>
      <w:r>
        <w:rPr>
          <w:rFonts w:ascii="Palatino Linotype" w:hAnsi="Palatino Linotype"/>
          <w:i/>
          <w:color w:val="231F20"/>
        </w:rPr>
        <w:t>Cfr</w:t>
      </w:r>
      <w:r>
        <w:rPr>
          <w:rFonts w:ascii="Palatino Linotype" w:hAnsi="Palatino Linotype"/>
          <w:color w:val="231F20"/>
        </w:rPr>
        <w:t>. </w:t>
      </w:r>
      <w:r>
        <w:rPr>
          <w:color w:val="231F20"/>
          <w:spacing w:val="-8"/>
        </w:rPr>
        <w:t>Puy,</w:t>
      </w:r>
      <w:r>
        <w:rPr>
          <w:color w:val="231F20"/>
          <w:spacing w:val="-11"/>
        </w:rPr>
        <w:t> </w:t>
      </w:r>
      <w:r>
        <w:rPr>
          <w:color w:val="231F20"/>
        </w:rPr>
        <w:t>1983:</w:t>
      </w:r>
      <w:r>
        <w:rPr>
          <w:color w:val="231F20"/>
          <w:spacing w:val="-11"/>
        </w:rPr>
        <w:t> </w:t>
      </w:r>
      <w:r>
        <w:rPr>
          <w:color w:val="231F20"/>
        </w:rPr>
        <w:t>52).</w:t>
      </w:r>
      <w:r>
        <w:rPr>
          <w:color w:val="231F20"/>
          <w:spacing w:val="-11"/>
        </w:rPr>
        <w:t> </w:t>
      </w:r>
      <w:r>
        <w:rPr>
          <w:color w:val="231F20"/>
        </w:rPr>
        <w:t>Aquí</w:t>
      </w:r>
      <w:r>
        <w:rPr>
          <w:color w:val="231F20"/>
          <w:spacing w:val="-11"/>
        </w:rPr>
        <w:t> </w:t>
      </w:r>
      <w:r>
        <w:rPr>
          <w:color w:val="231F20"/>
        </w:rPr>
        <w:t>entra</w:t>
      </w:r>
      <w:r>
        <w:rPr>
          <w:color w:val="231F20"/>
          <w:spacing w:val="-11"/>
        </w:rPr>
        <w:t> </w:t>
      </w:r>
      <w:r>
        <w:rPr>
          <w:color w:val="231F20"/>
        </w:rPr>
        <w:t>en</w:t>
      </w:r>
      <w:r>
        <w:rPr>
          <w:color w:val="231F20"/>
          <w:spacing w:val="-11"/>
        </w:rPr>
        <w:t> </w:t>
      </w:r>
      <w:r>
        <w:rPr>
          <w:color w:val="231F20"/>
        </w:rPr>
        <w:t>juego</w:t>
      </w:r>
      <w:r>
        <w:rPr>
          <w:color w:val="231F20"/>
          <w:spacing w:val="-11"/>
        </w:rPr>
        <w:t> </w:t>
      </w:r>
      <w:r>
        <w:rPr>
          <w:color w:val="231F20"/>
        </w:rPr>
        <w:t>normalmente</w:t>
      </w:r>
      <w:r>
        <w:rPr>
          <w:color w:val="231F20"/>
          <w:spacing w:val="-11"/>
        </w:rPr>
        <w:t> </w:t>
      </w:r>
      <w:r>
        <w:rPr>
          <w:color w:val="231F20"/>
        </w:rPr>
        <w:t>como</w:t>
      </w:r>
      <w:r>
        <w:rPr>
          <w:color w:val="231F20"/>
          <w:spacing w:val="-11"/>
        </w:rPr>
        <w:t> </w:t>
      </w:r>
      <w:r>
        <w:rPr>
          <w:color w:val="231F20"/>
        </w:rPr>
        <w:t>un</w:t>
      </w:r>
      <w:r>
        <w:rPr>
          <w:color w:val="231F20"/>
          <w:spacing w:val="-11"/>
        </w:rPr>
        <w:t> </w:t>
      </w:r>
      <w:r>
        <w:rPr>
          <w:color w:val="231F20"/>
        </w:rPr>
        <w:t>círculo</w:t>
      </w:r>
      <w:r>
        <w:rPr>
          <w:color w:val="231F20"/>
          <w:spacing w:val="-11"/>
        </w:rPr>
        <w:t> </w:t>
      </w:r>
      <w:r>
        <w:rPr>
          <w:color w:val="231F20"/>
        </w:rPr>
        <w:t>que</w:t>
      </w:r>
      <w:r>
        <w:rPr>
          <w:color w:val="231F20"/>
          <w:spacing w:val="-11"/>
        </w:rPr>
        <w:t> </w:t>
      </w:r>
      <w:r>
        <w:rPr>
          <w:color w:val="231F20"/>
        </w:rPr>
        <w:t>nunca</w:t>
      </w:r>
      <w:r>
        <w:rPr>
          <w:color w:val="231F20"/>
          <w:spacing w:val="-11"/>
        </w:rPr>
        <w:t> </w:t>
      </w:r>
      <w:r>
        <w:rPr>
          <w:color w:val="231F20"/>
        </w:rPr>
        <w:t>se</w:t>
      </w:r>
      <w:r>
        <w:rPr>
          <w:color w:val="231F20"/>
          <w:spacing w:val="-11"/>
        </w:rPr>
        <w:t> </w:t>
      </w:r>
      <w:r>
        <w:rPr>
          <w:color w:val="231F20"/>
        </w:rPr>
        <w:t>cierra sino que siempre conduce al mismo lugar, la necesidad de que las universidades</w:t>
      </w:r>
      <w:r>
        <w:rPr>
          <w:color w:val="231F20"/>
          <w:spacing w:val="-29"/>
        </w:rPr>
        <w:t> </w:t>
      </w:r>
      <w:r>
        <w:rPr>
          <w:color w:val="231F20"/>
        </w:rPr>
        <w:t>sean humanistas en su esencia y potencien los estudios humanistas en su metodología, pues de otro modo no será posible conseguir que sus miembros piensen sobre el contenido que sea, con originalidad, con libertad y con  </w:t>
      </w:r>
      <w:r>
        <w:rPr>
          <w:color w:val="231F20"/>
          <w:spacing w:val="38"/>
        </w:rPr>
        <w:t> </w:t>
      </w:r>
      <w:r>
        <w:rPr>
          <w:color w:val="231F20"/>
        </w:rPr>
        <w:t>energía.</w:t>
      </w:r>
    </w:p>
    <w:p>
      <w:pPr>
        <w:pStyle w:val="BodyText"/>
        <w:spacing w:line="285" w:lineRule="auto" w:before="15"/>
        <w:ind w:left="120" w:right="114" w:firstLine="360"/>
        <w:jc w:val="both"/>
      </w:pPr>
      <w:r>
        <w:rPr>
          <w:color w:val="231F20"/>
        </w:rPr>
        <w:t>Las universidades surgen históricamente como Estudios Generales.</w:t>
      </w:r>
      <w:r>
        <w:rPr>
          <w:color w:val="231F20"/>
          <w:position w:val="7"/>
          <w:sz w:val="13"/>
        </w:rPr>
        <w:t>6  </w:t>
      </w:r>
      <w:r>
        <w:rPr>
          <w:color w:val="231F20"/>
        </w:rPr>
        <w:t>Las funda  la iglesia con la intención de proveer la </w:t>
      </w:r>
      <w:r>
        <w:rPr>
          <w:color w:val="231F20"/>
          <w:spacing w:val="2"/>
        </w:rPr>
        <w:t>formación </w:t>
      </w:r>
      <w:r>
        <w:rPr>
          <w:color w:val="231F20"/>
        </w:rPr>
        <w:t>de los clérigos. De modo que </w:t>
      </w:r>
      <w:r>
        <w:rPr>
          <w:color w:val="231F20"/>
          <w:spacing w:val="2"/>
        </w:rPr>
        <w:t>las </w:t>
      </w:r>
      <w:r>
        <w:rPr>
          <w:color w:val="231F20"/>
        </w:rPr>
        <w:t>primeras</w:t>
      </w:r>
      <w:r>
        <w:rPr>
          <w:color w:val="231F20"/>
          <w:spacing w:val="-12"/>
        </w:rPr>
        <w:t> </w:t>
      </w:r>
      <w:r>
        <w:rPr>
          <w:color w:val="231F20"/>
        </w:rPr>
        <w:t>instituciones</w:t>
      </w:r>
      <w:r>
        <w:rPr>
          <w:color w:val="231F20"/>
          <w:spacing w:val="-12"/>
        </w:rPr>
        <w:t> </w:t>
      </w:r>
      <w:r>
        <w:rPr>
          <w:color w:val="231F20"/>
        </w:rPr>
        <w:t>universitarias</w:t>
      </w:r>
      <w:r>
        <w:rPr>
          <w:color w:val="231F20"/>
          <w:spacing w:val="-12"/>
        </w:rPr>
        <w:t> </w:t>
      </w:r>
      <w:r>
        <w:rPr>
          <w:color w:val="231F20"/>
        </w:rPr>
        <w:t>enseñaron</w:t>
      </w:r>
      <w:r>
        <w:rPr>
          <w:color w:val="231F20"/>
          <w:spacing w:val="-12"/>
        </w:rPr>
        <w:t> </w:t>
      </w:r>
      <w:r>
        <w:rPr>
          <w:color w:val="231F20"/>
          <w:spacing w:val="-3"/>
        </w:rPr>
        <w:t>Teología.</w:t>
      </w:r>
      <w:r>
        <w:rPr>
          <w:color w:val="231F20"/>
          <w:spacing w:val="-11"/>
        </w:rPr>
        <w:t> </w:t>
      </w:r>
      <w:r>
        <w:rPr>
          <w:color w:val="231F20"/>
          <w:spacing w:val="-4"/>
        </w:rPr>
        <w:t>Pero</w:t>
      </w:r>
      <w:r>
        <w:rPr>
          <w:color w:val="231F20"/>
          <w:spacing w:val="-11"/>
        </w:rPr>
        <w:t> </w:t>
      </w:r>
      <w:r>
        <w:rPr>
          <w:color w:val="231F20"/>
        </w:rPr>
        <w:t>pronto</w:t>
      </w:r>
      <w:r>
        <w:rPr>
          <w:color w:val="231F20"/>
          <w:spacing w:val="-11"/>
        </w:rPr>
        <w:t> </w:t>
      </w:r>
      <w:r>
        <w:rPr>
          <w:color w:val="231F20"/>
        </w:rPr>
        <w:t>se</w:t>
      </w:r>
      <w:r>
        <w:rPr>
          <w:color w:val="231F20"/>
          <w:spacing w:val="-12"/>
        </w:rPr>
        <w:t> </w:t>
      </w:r>
      <w:r>
        <w:rPr>
          <w:color w:val="231F20"/>
        </w:rPr>
        <w:t>dieron</w:t>
      </w:r>
      <w:r>
        <w:rPr>
          <w:color w:val="231F20"/>
          <w:spacing w:val="-12"/>
        </w:rPr>
        <w:t> </w:t>
      </w:r>
      <w:r>
        <w:rPr>
          <w:color w:val="231F20"/>
        </w:rPr>
        <w:t>cuenta de que estas enseñanzas debían ser completadas, porque no era posible entender la palabra</w:t>
      </w:r>
      <w:r>
        <w:rPr>
          <w:color w:val="231F20"/>
          <w:spacing w:val="-9"/>
        </w:rPr>
        <w:t> </w:t>
      </w:r>
      <w:r>
        <w:rPr>
          <w:color w:val="231F20"/>
        </w:rPr>
        <w:t>de</w:t>
      </w:r>
      <w:r>
        <w:rPr>
          <w:color w:val="231F20"/>
          <w:spacing w:val="-9"/>
        </w:rPr>
        <w:t> </w:t>
      </w:r>
      <w:r>
        <w:rPr>
          <w:color w:val="231F20"/>
        </w:rPr>
        <w:t>Dios</w:t>
      </w:r>
      <w:r>
        <w:rPr>
          <w:color w:val="231F20"/>
          <w:spacing w:val="-9"/>
        </w:rPr>
        <w:t> </w:t>
      </w:r>
      <w:r>
        <w:rPr>
          <w:color w:val="231F20"/>
        </w:rPr>
        <w:t>sin</w:t>
      </w:r>
      <w:r>
        <w:rPr>
          <w:color w:val="231F20"/>
          <w:spacing w:val="-9"/>
        </w:rPr>
        <w:t> </w:t>
      </w:r>
      <w:r>
        <w:rPr>
          <w:color w:val="231F20"/>
        </w:rPr>
        <w:t>ayudarse</w:t>
      </w:r>
      <w:r>
        <w:rPr>
          <w:color w:val="231F20"/>
          <w:spacing w:val="-9"/>
        </w:rPr>
        <w:t> </w:t>
      </w:r>
      <w:r>
        <w:rPr>
          <w:color w:val="231F20"/>
        </w:rPr>
        <w:t>de</w:t>
      </w:r>
      <w:r>
        <w:rPr>
          <w:color w:val="231F20"/>
          <w:spacing w:val="-9"/>
        </w:rPr>
        <w:t> </w:t>
      </w:r>
      <w:r>
        <w:rPr>
          <w:color w:val="231F20"/>
        </w:rPr>
        <w:t>otros</w:t>
      </w:r>
      <w:r>
        <w:rPr>
          <w:color w:val="231F20"/>
          <w:spacing w:val="-9"/>
        </w:rPr>
        <w:t> </w:t>
      </w:r>
      <w:r>
        <w:rPr>
          <w:color w:val="231F20"/>
        </w:rPr>
        <w:t>conocimientos.</w:t>
      </w:r>
      <w:r>
        <w:rPr>
          <w:color w:val="231F20"/>
          <w:spacing w:val="-9"/>
        </w:rPr>
        <w:t> </w:t>
      </w:r>
      <w:r>
        <w:rPr>
          <w:color w:val="231F20"/>
        </w:rPr>
        <w:t>Así</w:t>
      </w:r>
      <w:r>
        <w:rPr>
          <w:color w:val="231F20"/>
          <w:spacing w:val="-9"/>
        </w:rPr>
        <w:t> </w:t>
      </w:r>
      <w:r>
        <w:rPr>
          <w:color w:val="231F20"/>
        </w:rPr>
        <w:t>surgen</w:t>
      </w:r>
      <w:r>
        <w:rPr>
          <w:color w:val="231F20"/>
          <w:spacing w:val="-9"/>
        </w:rPr>
        <w:t> </w:t>
      </w:r>
      <w:r>
        <w:rPr>
          <w:color w:val="231F20"/>
        </w:rPr>
        <w:t>casi</w:t>
      </w:r>
      <w:r>
        <w:rPr>
          <w:color w:val="231F20"/>
          <w:spacing w:val="-9"/>
        </w:rPr>
        <w:t> </w:t>
      </w:r>
      <w:r>
        <w:rPr>
          <w:color w:val="231F20"/>
        </w:rPr>
        <w:t>inmediatamente los estudios de Filosofía que procedían de los antiguos de artes que se enseñaban ya en los colegios de</w:t>
      </w:r>
      <w:r>
        <w:rPr>
          <w:color w:val="231F20"/>
          <w:spacing w:val="-18"/>
        </w:rPr>
        <w:t> </w:t>
      </w:r>
      <w:r>
        <w:rPr>
          <w:color w:val="231F20"/>
        </w:rPr>
        <w:t>bachilleres.</w:t>
      </w:r>
    </w:p>
    <w:p>
      <w:pPr>
        <w:pStyle w:val="BodyText"/>
        <w:spacing w:line="278" w:lineRule="auto"/>
        <w:ind w:left="120" w:right="114" w:firstLine="360"/>
        <w:jc w:val="both"/>
        <w:rPr>
          <w:sz w:val="13"/>
        </w:rPr>
      </w:pPr>
      <w:r>
        <w:rPr>
          <w:color w:val="231F20"/>
          <w:spacing w:val="2"/>
          <w:w w:val="105"/>
        </w:rPr>
        <w:t>Durant</w:t>
      </w:r>
      <w:r>
        <w:rPr>
          <w:color w:val="231F20"/>
          <w:w w:val="98"/>
        </w:rPr>
        <w:t>e</w:t>
      </w:r>
      <w:r>
        <w:rPr>
          <w:color w:val="231F20"/>
          <w:spacing w:val="3"/>
        </w:rPr>
        <w:t> </w:t>
      </w:r>
      <w:r>
        <w:rPr>
          <w:color w:val="231F20"/>
          <w:spacing w:val="2"/>
          <w:w w:val="98"/>
        </w:rPr>
        <w:t>e</w:t>
      </w:r>
      <w:r>
        <w:rPr>
          <w:color w:val="231F20"/>
          <w:w w:val="86"/>
        </w:rPr>
        <w:t>l</w:t>
      </w:r>
      <w:r>
        <w:rPr>
          <w:color w:val="231F20"/>
          <w:spacing w:val="4"/>
        </w:rPr>
        <w:t> </w:t>
      </w:r>
      <w:r>
        <w:rPr>
          <w:color w:val="231F20"/>
          <w:w w:val="109"/>
        </w:rPr>
        <w:t>r</w:t>
      </w:r>
      <w:r>
        <w:rPr>
          <w:color w:val="231F20"/>
          <w:spacing w:val="2"/>
          <w:w w:val="98"/>
        </w:rPr>
        <w:t>e</w:t>
      </w:r>
      <w:r>
        <w:rPr>
          <w:color w:val="231F20"/>
          <w:spacing w:val="2"/>
          <w:w w:val="102"/>
        </w:rPr>
        <w:t>inad</w:t>
      </w:r>
      <w:r>
        <w:rPr>
          <w:color w:val="231F20"/>
          <w:w w:val="102"/>
        </w:rPr>
        <w:t>o</w:t>
      </w:r>
      <w:r>
        <w:rPr>
          <w:color w:val="231F20"/>
          <w:spacing w:val="3"/>
        </w:rPr>
        <w:t> </w:t>
      </w:r>
      <w:r>
        <w:rPr>
          <w:color w:val="231F20"/>
          <w:spacing w:val="2"/>
          <w:w w:val="101"/>
        </w:rPr>
        <w:t>d</w:t>
      </w:r>
      <w:r>
        <w:rPr>
          <w:color w:val="231F20"/>
          <w:w w:val="101"/>
        </w:rPr>
        <w:t>e</w:t>
      </w:r>
      <w:r>
        <w:rPr>
          <w:color w:val="231F20"/>
          <w:spacing w:val="3"/>
        </w:rPr>
        <w:t> </w:t>
      </w:r>
      <w:r>
        <w:rPr>
          <w:color w:val="231F20"/>
          <w:spacing w:val="2"/>
          <w:w w:val="89"/>
        </w:rPr>
        <w:t>Al</w:t>
      </w:r>
      <w:r>
        <w:rPr>
          <w:color w:val="231F20"/>
          <w:w w:val="89"/>
        </w:rPr>
        <w:t>f</w:t>
      </w:r>
      <w:r>
        <w:rPr>
          <w:color w:val="231F20"/>
          <w:spacing w:val="2"/>
          <w:w w:val="98"/>
        </w:rPr>
        <w:t>ons</w:t>
      </w:r>
      <w:r>
        <w:rPr>
          <w:color w:val="231F20"/>
          <w:w w:val="98"/>
        </w:rPr>
        <w:t>o</w:t>
      </w:r>
      <w:r>
        <w:rPr>
          <w:color w:val="231F20"/>
          <w:spacing w:val="4"/>
        </w:rPr>
        <w:t> </w:t>
      </w:r>
      <w:r>
        <w:rPr>
          <w:color w:val="231F20"/>
          <w:w w:val="159"/>
          <w:sz w:val="17"/>
        </w:rPr>
        <w:t>x</w:t>
      </w:r>
      <w:r>
        <w:rPr>
          <w:color w:val="231F20"/>
          <w:spacing w:val="16"/>
          <w:sz w:val="17"/>
        </w:rPr>
        <w:t> </w:t>
      </w:r>
      <w:r>
        <w:rPr>
          <w:color w:val="231F20"/>
          <w:spacing w:val="2"/>
          <w:w w:val="98"/>
        </w:rPr>
        <w:t>e</w:t>
      </w:r>
      <w:r>
        <w:rPr>
          <w:color w:val="231F20"/>
          <w:w w:val="86"/>
        </w:rPr>
        <w:t>l</w:t>
      </w:r>
      <w:r>
        <w:rPr>
          <w:color w:val="231F20"/>
          <w:spacing w:val="4"/>
        </w:rPr>
        <w:t> </w:t>
      </w:r>
      <w:r>
        <w:rPr>
          <w:color w:val="231F20"/>
          <w:spacing w:val="2"/>
          <w:w w:val="100"/>
        </w:rPr>
        <w:t>Sabi</w:t>
      </w:r>
      <w:r>
        <w:rPr>
          <w:color w:val="231F20"/>
          <w:w w:val="100"/>
        </w:rPr>
        <w:t>o</w:t>
      </w:r>
      <w:r>
        <w:rPr>
          <w:color w:val="231F20"/>
          <w:spacing w:val="3"/>
        </w:rPr>
        <w:t> </w:t>
      </w:r>
      <w:r>
        <w:rPr>
          <w:color w:val="231F20"/>
          <w:spacing w:val="2"/>
          <w:w w:val="86"/>
        </w:rPr>
        <w:t>(si</w:t>
      </w:r>
      <w:r>
        <w:rPr>
          <w:color w:val="231F20"/>
          <w:spacing w:val="4"/>
          <w:w w:val="86"/>
        </w:rPr>
        <w:t>g</w:t>
      </w:r>
      <w:r>
        <w:rPr>
          <w:color w:val="231F20"/>
          <w:spacing w:val="2"/>
          <w:w w:val="95"/>
        </w:rPr>
        <w:t>l</w:t>
      </w:r>
      <w:r>
        <w:rPr>
          <w:color w:val="231F20"/>
          <w:w w:val="95"/>
        </w:rPr>
        <w:t>o</w:t>
      </w:r>
      <w:r>
        <w:rPr>
          <w:color w:val="231F20"/>
          <w:spacing w:val="3"/>
        </w:rPr>
        <w:t> </w:t>
      </w:r>
      <w:r>
        <w:rPr>
          <w:color w:val="231F20"/>
          <w:spacing w:val="2"/>
          <w:w w:val="159"/>
          <w:sz w:val="17"/>
        </w:rPr>
        <w:t>x</w:t>
      </w:r>
      <w:r>
        <w:rPr>
          <w:color w:val="231F20"/>
          <w:spacing w:val="2"/>
          <w:w w:val="131"/>
          <w:sz w:val="17"/>
        </w:rPr>
        <w:t>iii</w:t>
      </w:r>
      <w:r>
        <w:rPr>
          <w:color w:val="231F20"/>
          <w:w w:val="71"/>
        </w:rPr>
        <w:t>)</w:t>
      </w:r>
      <w:r>
        <w:rPr>
          <w:color w:val="231F20"/>
          <w:spacing w:val="4"/>
        </w:rPr>
        <w:t> </w:t>
      </w:r>
      <w:r>
        <w:rPr>
          <w:color w:val="231F20"/>
          <w:spacing w:val="2"/>
          <w:w w:val="85"/>
        </w:rPr>
        <w:t>s</w:t>
      </w:r>
      <w:r>
        <w:rPr>
          <w:color w:val="231F20"/>
          <w:w w:val="98"/>
        </w:rPr>
        <w:t>e</w:t>
      </w:r>
      <w:r>
        <w:rPr>
          <w:color w:val="231F20"/>
          <w:spacing w:val="3"/>
        </w:rPr>
        <w:t> </w:t>
      </w:r>
      <w:r>
        <w:rPr>
          <w:color w:val="231F20"/>
          <w:spacing w:val="2"/>
          <w:w w:val="101"/>
        </w:rPr>
        <w:t>fund</w:t>
      </w:r>
      <w:r>
        <w:rPr>
          <w:color w:val="231F20"/>
          <w:w w:val="101"/>
        </w:rPr>
        <w:t>a</w:t>
      </w:r>
      <w:r>
        <w:rPr>
          <w:color w:val="231F20"/>
          <w:spacing w:val="3"/>
        </w:rPr>
        <w:t> </w:t>
      </w:r>
      <w:r>
        <w:rPr>
          <w:color w:val="231F20"/>
          <w:spacing w:val="2"/>
          <w:w w:val="98"/>
        </w:rPr>
        <w:t>l</w:t>
      </w:r>
      <w:r>
        <w:rPr>
          <w:color w:val="231F20"/>
          <w:w w:val="98"/>
        </w:rPr>
        <w:t>a</w:t>
      </w:r>
      <w:r>
        <w:rPr>
          <w:color w:val="231F20"/>
          <w:spacing w:val="3"/>
        </w:rPr>
        <w:t> </w:t>
      </w:r>
      <w:r>
        <w:rPr>
          <w:color w:val="231F20"/>
          <w:spacing w:val="2"/>
          <w:w w:val="100"/>
        </w:rPr>
        <w:t>Uni</w:t>
      </w:r>
      <w:r>
        <w:rPr>
          <w:color w:val="231F20"/>
          <w:spacing w:val="-3"/>
          <w:w w:val="100"/>
        </w:rPr>
        <w:t>v</w:t>
      </w:r>
      <w:r>
        <w:rPr>
          <w:color w:val="231F20"/>
          <w:spacing w:val="2"/>
          <w:w w:val="98"/>
        </w:rPr>
        <w:t>e</w:t>
      </w:r>
      <w:r>
        <w:rPr>
          <w:color w:val="231F20"/>
          <w:spacing w:val="4"/>
          <w:w w:val="109"/>
        </w:rPr>
        <w:t>r</w:t>
      </w:r>
      <w:r>
        <w:rPr>
          <w:color w:val="231F20"/>
          <w:spacing w:val="2"/>
          <w:w w:val="99"/>
        </w:rPr>
        <w:t>sida</w:t>
      </w:r>
      <w:r>
        <w:rPr>
          <w:color w:val="231F20"/>
          <w:w w:val="99"/>
        </w:rPr>
        <w:t>d</w:t>
      </w:r>
      <w:r>
        <w:rPr>
          <w:color w:val="231F20"/>
          <w:spacing w:val="4"/>
        </w:rPr>
        <w:t> </w:t>
      </w:r>
      <w:r>
        <w:rPr>
          <w:color w:val="231F20"/>
          <w:spacing w:val="2"/>
          <w:w w:val="101"/>
        </w:rPr>
        <w:t>de </w:t>
      </w:r>
      <w:r>
        <w:rPr>
          <w:color w:val="231F20"/>
          <w:w w:val="105"/>
        </w:rPr>
        <w:t>Salamanca,</w:t>
      </w:r>
      <w:r>
        <w:rPr>
          <w:color w:val="231F20"/>
          <w:spacing w:val="-16"/>
          <w:w w:val="105"/>
        </w:rPr>
        <w:t> </w:t>
      </w:r>
      <w:r>
        <w:rPr>
          <w:color w:val="231F20"/>
          <w:w w:val="105"/>
        </w:rPr>
        <w:t>una</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6"/>
          <w:w w:val="105"/>
        </w:rPr>
        <w:t> </w:t>
      </w:r>
      <w:r>
        <w:rPr>
          <w:color w:val="231F20"/>
          <w:w w:val="105"/>
        </w:rPr>
        <w:t>más</w:t>
      </w:r>
      <w:r>
        <w:rPr>
          <w:color w:val="231F20"/>
          <w:spacing w:val="-15"/>
          <w:w w:val="105"/>
        </w:rPr>
        <w:t> </w:t>
      </w:r>
      <w:r>
        <w:rPr>
          <w:color w:val="231F20"/>
          <w:w w:val="105"/>
        </w:rPr>
        <w:t>antiguas</w:t>
      </w:r>
      <w:r>
        <w:rPr>
          <w:color w:val="231F20"/>
          <w:spacing w:val="-15"/>
          <w:w w:val="105"/>
        </w:rPr>
        <w:t> </w:t>
      </w:r>
      <w:r>
        <w:rPr>
          <w:color w:val="231F20"/>
          <w:w w:val="105"/>
        </w:rPr>
        <w:t>del</w:t>
      </w:r>
      <w:r>
        <w:rPr>
          <w:color w:val="231F20"/>
          <w:spacing w:val="-15"/>
          <w:w w:val="105"/>
        </w:rPr>
        <w:t> </w:t>
      </w:r>
      <w:r>
        <w:rPr>
          <w:color w:val="231F20"/>
          <w:w w:val="105"/>
        </w:rPr>
        <w:t>mundo</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convirtió</w:t>
      </w:r>
      <w:r>
        <w:rPr>
          <w:color w:val="231F20"/>
          <w:spacing w:val="-15"/>
          <w:w w:val="105"/>
        </w:rPr>
        <w:t> </w:t>
      </w:r>
      <w:r>
        <w:rPr>
          <w:color w:val="231F20"/>
          <w:w w:val="105"/>
        </w:rPr>
        <w:t>en</w:t>
      </w:r>
      <w:r>
        <w:rPr>
          <w:color w:val="231F20"/>
          <w:spacing w:val="-15"/>
          <w:w w:val="105"/>
        </w:rPr>
        <w:t> </w:t>
      </w:r>
      <w:r>
        <w:rPr>
          <w:color w:val="231F20"/>
          <w:w w:val="105"/>
        </w:rPr>
        <w:t>modelo</w:t>
      </w:r>
      <w:r>
        <w:rPr>
          <w:color w:val="231F20"/>
          <w:spacing w:val="-15"/>
          <w:w w:val="105"/>
        </w:rPr>
        <w:t> </w:t>
      </w:r>
      <w:r>
        <w:rPr>
          <w:color w:val="231F20"/>
          <w:w w:val="105"/>
        </w:rPr>
        <w:t>a</w:t>
      </w:r>
      <w:r>
        <w:rPr>
          <w:color w:val="231F20"/>
          <w:spacing w:val="-15"/>
          <w:w w:val="105"/>
        </w:rPr>
        <w:t> </w:t>
      </w:r>
      <w:r>
        <w:rPr>
          <w:color w:val="231F20"/>
          <w:spacing w:val="2"/>
          <w:w w:val="105"/>
        </w:rPr>
        <w:t>imitar </w:t>
      </w:r>
      <w:r>
        <w:rPr>
          <w:color w:val="231F20"/>
          <w:w w:val="105"/>
        </w:rPr>
        <w:t>por otras muchas universidades es españolas, europeas y americanas (</w:t>
      </w:r>
      <w:r>
        <w:rPr>
          <w:rFonts w:ascii="Palatino Linotype" w:hAnsi="Palatino Linotype"/>
          <w:i/>
          <w:color w:val="231F20"/>
          <w:w w:val="105"/>
        </w:rPr>
        <w:t>Cfr</w:t>
      </w:r>
      <w:r>
        <w:rPr>
          <w:rFonts w:ascii="Palatino Linotype" w:hAnsi="Palatino Linotype"/>
          <w:color w:val="231F20"/>
          <w:w w:val="105"/>
        </w:rPr>
        <w:t>. </w:t>
      </w:r>
      <w:r>
        <w:rPr>
          <w:color w:val="231F20"/>
          <w:w w:val="105"/>
        </w:rPr>
        <w:t>Alejo, 2007).</w:t>
      </w:r>
      <w:r>
        <w:rPr>
          <w:color w:val="231F20"/>
          <w:spacing w:val="-20"/>
          <w:w w:val="105"/>
        </w:rPr>
        <w:t> </w:t>
      </w:r>
      <w:r>
        <w:rPr>
          <w:color w:val="231F20"/>
          <w:w w:val="105"/>
        </w:rPr>
        <w:t>La</w:t>
      </w:r>
      <w:r>
        <w:rPr>
          <w:color w:val="231F20"/>
          <w:spacing w:val="-20"/>
          <w:w w:val="105"/>
        </w:rPr>
        <w:t> </w:t>
      </w:r>
      <w:r>
        <w:rPr>
          <w:color w:val="231F20"/>
          <w:w w:val="105"/>
        </w:rPr>
        <w:t>función</w:t>
      </w:r>
      <w:r>
        <w:rPr>
          <w:color w:val="231F20"/>
          <w:spacing w:val="-21"/>
          <w:w w:val="105"/>
        </w:rPr>
        <w:t> </w:t>
      </w:r>
      <w:r>
        <w:rPr>
          <w:color w:val="231F20"/>
          <w:w w:val="105"/>
        </w:rPr>
        <w:t>de</w:t>
      </w:r>
      <w:r>
        <w:rPr>
          <w:color w:val="231F20"/>
          <w:spacing w:val="-20"/>
          <w:w w:val="105"/>
        </w:rPr>
        <w:t> </w:t>
      </w:r>
      <w:r>
        <w:rPr>
          <w:color w:val="231F20"/>
          <w:w w:val="105"/>
        </w:rPr>
        <w:t>esta</w:t>
      </w:r>
      <w:r>
        <w:rPr>
          <w:color w:val="231F20"/>
          <w:spacing w:val="-20"/>
          <w:w w:val="105"/>
        </w:rPr>
        <w:t> </w:t>
      </w:r>
      <w:r>
        <w:rPr>
          <w:color w:val="231F20"/>
          <w:w w:val="105"/>
        </w:rPr>
        <w:t>nueva</w:t>
      </w:r>
      <w:r>
        <w:rPr>
          <w:color w:val="231F20"/>
          <w:spacing w:val="-20"/>
          <w:w w:val="105"/>
        </w:rPr>
        <w:t> </w:t>
      </w:r>
      <w:r>
        <w:rPr>
          <w:color w:val="231F20"/>
          <w:w w:val="105"/>
        </w:rPr>
        <w:t>institución</w:t>
      </w:r>
      <w:r>
        <w:rPr>
          <w:color w:val="231F20"/>
          <w:spacing w:val="-20"/>
          <w:w w:val="105"/>
        </w:rPr>
        <w:t> </w:t>
      </w:r>
      <w:r>
        <w:rPr>
          <w:color w:val="231F20"/>
          <w:w w:val="105"/>
        </w:rPr>
        <w:t>que</w:t>
      </w:r>
      <w:r>
        <w:rPr>
          <w:color w:val="231F20"/>
          <w:spacing w:val="-20"/>
          <w:w w:val="105"/>
        </w:rPr>
        <w:t> </w:t>
      </w:r>
      <w:r>
        <w:rPr>
          <w:color w:val="231F20"/>
          <w:w w:val="105"/>
        </w:rPr>
        <w:t>surgía</w:t>
      </w:r>
      <w:r>
        <w:rPr>
          <w:color w:val="231F20"/>
          <w:spacing w:val="-20"/>
          <w:w w:val="105"/>
        </w:rPr>
        <w:t> </w:t>
      </w:r>
      <w:r>
        <w:rPr>
          <w:color w:val="231F20"/>
          <w:w w:val="105"/>
        </w:rPr>
        <w:t>con</w:t>
      </w:r>
      <w:r>
        <w:rPr>
          <w:color w:val="231F20"/>
          <w:spacing w:val="-20"/>
          <w:w w:val="105"/>
        </w:rPr>
        <w:t> </w:t>
      </w:r>
      <w:r>
        <w:rPr>
          <w:color w:val="231F20"/>
          <w:w w:val="105"/>
        </w:rPr>
        <w:t>pujanza,</w:t>
      </w:r>
      <w:r>
        <w:rPr>
          <w:color w:val="231F20"/>
          <w:spacing w:val="-20"/>
          <w:w w:val="105"/>
        </w:rPr>
        <w:t> </w:t>
      </w:r>
      <w:r>
        <w:rPr>
          <w:color w:val="231F20"/>
          <w:w w:val="105"/>
        </w:rPr>
        <w:t>era</w:t>
      </w:r>
      <w:r>
        <w:rPr>
          <w:color w:val="231F20"/>
          <w:spacing w:val="-20"/>
          <w:w w:val="105"/>
        </w:rPr>
        <w:t> </w:t>
      </w:r>
      <w:r>
        <w:rPr>
          <w:color w:val="231F20"/>
          <w:w w:val="105"/>
        </w:rPr>
        <w:t>desde</w:t>
      </w:r>
      <w:r>
        <w:rPr>
          <w:color w:val="231F20"/>
          <w:spacing w:val="-20"/>
          <w:w w:val="105"/>
        </w:rPr>
        <w:t> </w:t>
      </w:r>
      <w:r>
        <w:rPr>
          <w:color w:val="231F20"/>
          <w:w w:val="105"/>
        </w:rPr>
        <w:t>luego la</w:t>
      </w:r>
      <w:r>
        <w:rPr>
          <w:color w:val="231F20"/>
          <w:spacing w:val="-19"/>
          <w:w w:val="105"/>
        </w:rPr>
        <w:t> </w:t>
      </w:r>
      <w:r>
        <w:rPr>
          <w:color w:val="231F20"/>
          <w:w w:val="105"/>
        </w:rPr>
        <w:t>de</w:t>
      </w:r>
      <w:r>
        <w:rPr>
          <w:color w:val="231F20"/>
          <w:spacing w:val="-19"/>
          <w:w w:val="105"/>
        </w:rPr>
        <w:t> </w:t>
      </w:r>
      <w:r>
        <w:rPr>
          <w:color w:val="231F20"/>
          <w:w w:val="105"/>
        </w:rPr>
        <w:t>enseñar</w:t>
      </w:r>
      <w:r>
        <w:rPr>
          <w:color w:val="231F20"/>
          <w:spacing w:val="-19"/>
          <w:w w:val="105"/>
        </w:rPr>
        <w:t> </w:t>
      </w:r>
      <w:r>
        <w:rPr>
          <w:color w:val="231F20"/>
          <w:w w:val="105"/>
        </w:rPr>
        <w:t>y</w:t>
      </w:r>
      <w:r>
        <w:rPr>
          <w:color w:val="231F20"/>
          <w:spacing w:val="-19"/>
          <w:w w:val="105"/>
        </w:rPr>
        <w:t> </w:t>
      </w:r>
      <w:r>
        <w:rPr>
          <w:color w:val="231F20"/>
          <w:w w:val="105"/>
        </w:rPr>
        <w:t>aprender,</w:t>
      </w:r>
      <w:r>
        <w:rPr>
          <w:color w:val="231F20"/>
          <w:spacing w:val="-19"/>
          <w:w w:val="105"/>
        </w:rPr>
        <w:t> </w:t>
      </w:r>
      <w:r>
        <w:rPr>
          <w:color w:val="231F20"/>
          <w:w w:val="105"/>
        </w:rPr>
        <w:t>pero</w:t>
      </w:r>
      <w:r>
        <w:rPr>
          <w:color w:val="231F20"/>
          <w:spacing w:val="-19"/>
          <w:w w:val="105"/>
        </w:rPr>
        <w:t> </w:t>
      </w:r>
      <w:r>
        <w:rPr>
          <w:color w:val="231F20"/>
          <w:w w:val="105"/>
        </w:rPr>
        <w:t>también</w:t>
      </w:r>
      <w:r>
        <w:rPr>
          <w:color w:val="231F20"/>
          <w:spacing w:val="-19"/>
          <w:w w:val="105"/>
        </w:rPr>
        <w:t> </w:t>
      </w:r>
      <w:r>
        <w:rPr>
          <w:color w:val="231F20"/>
          <w:w w:val="105"/>
        </w:rPr>
        <w:t>la</w:t>
      </w:r>
      <w:r>
        <w:rPr>
          <w:color w:val="231F20"/>
          <w:spacing w:val="-19"/>
          <w:w w:val="105"/>
        </w:rPr>
        <w:t> </w:t>
      </w:r>
      <w:r>
        <w:rPr>
          <w:color w:val="231F20"/>
          <w:w w:val="105"/>
        </w:rPr>
        <w:t>de</w:t>
      </w:r>
      <w:r>
        <w:rPr>
          <w:color w:val="231F20"/>
          <w:spacing w:val="-19"/>
          <w:w w:val="105"/>
        </w:rPr>
        <w:t> </w:t>
      </w:r>
      <w:r>
        <w:rPr>
          <w:color w:val="231F20"/>
          <w:w w:val="105"/>
        </w:rPr>
        <w:t>convertirse</w:t>
      </w:r>
      <w:r>
        <w:rPr>
          <w:color w:val="231F20"/>
          <w:spacing w:val="-19"/>
          <w:w w:val="105"/>
        </w:rPr>
        <w:t> </w:t>
      </w:r>
      <w:r>
        <w:rPr>
          <w:color w:val="231F20"/>
          <w:w w:val="105"/>
        </w:rPr>
        <w:t>en</w:t>
      </w:r>
      <w:r>
        <w:rPr>
          <w:color w:val="231F20"/>
          <w:spacing w:val="-19"/>
          <w:w w:val="105"/>
        </w:rPr>
        <w:t> </w:t>
      </w:r>
      <w:r>
        <w:rPr>
          <w:color w:val="231F20"/>
          <w:w w:val="105"/>
        </w:rPr>
        <w:t>un</w:t>
      </w:r>
      <w:r>
        <w:rPr>
          <w:color w:val="231F20"/>
          <w:spacing w:val="-19"/>
          <w:w w:val="105"/>
        </w:rPr>
        <w:t> </w:t>
      </w:r>
      <w:r>
        <w:rPr>
          <w:color w:val="231F20"/>
          <w:w w:val="105"/>
        </w:rPr>
        <w:t>foco</w:t>
      </w:r>
      <w:r>
        <w:rPr>
          <w:color w:val="231F20"/>
          <w:spacing w:val="-19"/>
          <w:w w:val="105"/>
        </w:rPr>
        <w:t> </w:t>
      </w:r>
      <w:r>
        <w:rPr>
          <w:color w:val="231F20"/>
          <w:w w:val="105"/>
        </w:rPr>
        <w:t>de</w:t>
      </w:r>
      <w:r>
        <w:rPr>
          <w:color w:val="231F20"/>
          <w:spacing w:val="-19"/>
          <w:w w:val="105"/>
        </w:rPr>
        <w:t> </w:t>
      </w:r>
      <w:r>
        <w:rPr>
          <w:color w:val="231F20"/>
          <w:w w:val="105"/>
        </w:rPr>
        <w:t>participación en</w:t>
      </w:r>
      <w:r>
        <w:rPr>
          <w:color w:val="231F20"/>
          <w:spacing w:val="-27"/>
          <w:w w:val="105"/>
        </w:rPr>
        <w:t> </w:t>
      </w:r>
      <w:r>
        <w:rPr>
          <w:color w:val="231F20"/>
          <w:w w:val="105"/>
        </w:rPr>
        <w:t>la</w:t>
      </w:r>
      <w:r>
        <w:rPr>
          <w:color w:val="231F20"/>
          <w:spacing w:val="-27"/>
          <w:w w:val="105"/>
        </w:rPr>
        <w:t> </w:t>
      </w:r>
      <w:r>
        <w:rPr>
          <w:color w:val="231F20"/>
          <w:w w:val="105"/>
        </w:rPr>
        <w:t>vida</w:t>
      </w:r>
      <w:r>
        <w:rPr>
          <w:color w:val="231F20"/>
          <w:spacing w:val="-26"/>
          <w:w w:val="105"/>
        </w:rPr>
        <w:t> </w:t>
      </w:r>
      <w:r>
        <w:rPr>
          <w:color w:val="231F20"/>
          <w:w w:val="105"/>
        </w:rPr>
        <w:t>política</w:t>
      </w:r>
      <w:r>
        <w:rPr>
          <w:color w:val="231F20"/>
          <w:spacing w:val="-27"/>
          <w:w w:val="105"/>
        </w:rPr>
        <w:t> </w:t>
      </w:r>
      <w:r>
        <w:rPr>
          <w:color w:val="231F20"/>
          <w:w w:val="105"/>
        </w:rPr>
        <w:t>del</w:t>
      </w:r>
      <w:r>
        <w:rPr>
          <w:color w:val="231F20"/>
          <w:spacing w:val="-27"/>
          <w:w w:val="105"/>
        </w:rPr>
        <w:t> </w:t>
      </w:r>
      <w:r>
        <w:rPr>
          <w:color w:val="231F20"/>
          <w:w w:val="105"/>
        </w:rPr>
        <w:t>país.</w:t>
      </w:r>
      <w:r>
        <w:rPr>
          <w:color w:val="231F20"/>
          <w:spacing w:val="-27"/>
          <w:w w:val="105"/>
        </w:rPr>
        <w:t> </w:t>
      </w:r>
      <w:r>
        <w:rPr>
          <w:color w:val="231F20"/>
          <w:w w:val="105"/>
        </w:rPr>
        <w:t>Y</w:t>
      </w:r>
      <w:r>
        <w:rPr>
          <w:color w:val="231F20"/>
          <w:spacing w:val="-27"/>
          <w:w w:val="105"/>
        </w:rPr>
        <w:t> </w:t>
      </w:r>
      <w:r>
        <w:rPr>
          <w:color w:val="231F20"/>
          <w:w w:val="105"/>
        </w:rPr>
        <w:t>así</w:t>
      </w:r>
      <w:r>
        <w:rPr>
          <w:color w:val="231F20"/>
          <w:spacing w:val="-27"/>
          <w:w w:val="105"/>
        </w:rPr>
        <w:t> </w:t>
      </w:r>
      <w:r>
        <w:rPr>
          <w:color w:val="231F20"/>
          <w:w w:val="105"/>
        </w:rPr>
        <w:t>fue</w:t>
      </w:r>
      <w:r>
        <w:rPr>
          <w:color w:val="231F20"/>
          <w:spacing w:val="-27"/>
          <w:w w:val="105"/>
        </w:rPr>
        <w:t> </w:t>
      </w:r>
      <w:r>
        <w:rPr>
          <w:color w:val="231F20"/>
          <w:w w:val="105"/>
        </w:rPr>
        <w:t>durante</w:t>
      </w:r>
      <w:r>
        <w:rPr>
          <w:color w:val="231F20"/>
          <w:spacing w:val="-27"/>
          <w:w w:val="105"/>
        </w:rPr>
        <w:t> </w:t>
      </w:r>
      <w:r>
        <w:rPr>
          <w:color w:val="231F20"/>
          <w:w w:val="105"/>
        </w:rPr>
        <w:t>los</w:t>
      </w:r>
      <w:r>
        <w:rPr>
          <w:color w:val="231F20"/>
          <w:spacing w:val="-27"/>
          <w:w w:val="105"/>
        </w:rPr>
        <w:t> </w:t>
      </w:r>
      <w:r>
        <w:rPr>
          <w:color w:val="231F20"/>
          <w:w w:val="105"/>
        </w:rPr>
        <w:t>primeros</w:t>
      </w:r>
      <w:r>
        <w:rPr>
          <w:color w:val="231F20"/>
          <w:spacing w:val="-27"/>
          <w:w w:val="105"/>
        </w:rPr>
        <w:t> </w:t>
      </w:r>
      <w:r>
        <w:rPr>
          <w:color w:val="231F20"/>
          <w:w w:val="105"/>
        </w:rPr>
        <w:t>momentos.</w:t>
      </w:r>
      <w:r>
        <w:rPr>
          <w:color w:val="231F20"/>
          <w:spacing w:val="-27"/>
          <w:w w:val="105"/>
        </w:rPr>
        <w:t> </w:t>
      </w:r>
      <w:r>
        <w:rPr>
          <w:color w:val="231F20"/>
          <w:w w:val="105"/>
        </w:rPr>
        <w:t>La</w:t>
      </w:r>
      <w:r>
        <w:rPr>
          <w:color w:val="231F20"/>
          <w:spacing w:val="-27"/>
          <w:w w:val="105"/>
        </w:rPr>
        <w:t> </w:t>
      </w:r>
      <w:r>
        <w:rPr>
          <w:color w:val="231F20"/>
          <w:w w:val="105"/>
        </w:rPr>
        <w:t>universidad y</w:t>
      </w:r>
      <w:r>
        <w:rPr>
          <w:color w:val="231F20"/>
          <w:spacing w:val="-40"/>
          <w:w w:val="105"/>
        </w:rPr>
        <w:t> </w:t>
      </w:r>
      <w:r>
        <w:rPr>
          <w:color w:val="231F20"/>
          <w:w w:val="105"/>
        </w:rPr>
        <w:t>los</w:t>
      </w:r>
      <w:r>
        <w:rPr>
          <w:color w:val="231F20"/>
          <w:spacing w:val="-40"/>
          <w:w w:val="105"/>
        </w:rPr>
        <w:t> </w:t>
      </w:r>
      <w:r>
        <w:rPr>
          <w:color w:val="231F20"/>
          <w:w w:val="105"/>
        </w:rPr>
        <w:t>universitarios,</w:t>
      </w:r>
      <w:r>
        <w:rPr>
          <w:color w:val="231F20"/>
          <w:spacing w:val="-40"/>
          <w:w w:val="105"/>
        </w:rPr>
        <w:t> </w:t>
      </w:r>
      <w:r>
        <w:rPr>
          <w:color w:val="231F20"/>
          <w:w w:val="105"/>
        </w:rPr>
        <w:t>funcionando</w:t>
      </w:r>
      <w:r>
        <w:rPr>
          <w:color w:val="231F20"/>
          <w:spacing w:val="-40"/>
          <w:w w:val="105"/>
        </w:rPr>
        <w:t> </w:t>
      </w:r>
      <w:r>
        <w:rPr>
          <w:color w:val="231F20"/>
          <w:w w:val="105"/>
        </w:rPr>
        <w:t>con</w:t>
      </w:r>
      <w:r>
        <w:rPr>
          <w:color w:val="231F20"/>
          <w:spacing w:val="-40"/>
          <w:w w:val="105"/>
        </w:rPr>
        <w:t> </w:t>
      </w:r>
      <w:r>
        <w:rPr>
          <w:color w:val="231F20"/>
          <w:w w:val="105"/>
        </w:rPr>
        <w:t>estructura</w:t>
      </w:r>
      <w:r>
        <w:rPr>
          <w:color w:val="231F20"/>
          <w:spacing w:val="-40"/>
          <w:w w:val="105"/>
        </w:rPr>
        <w:t> </w:t>
      </w:r>
      <w:r>
        <w:rPr>
          <w:color w:val="231F20"/>
          <w:w w:val="105"/>
        </w:rPr>
        <w:t>corporativa,</w:t>
      </w:r>
      <w:r>
        <w:rPr>
          <w:color w:val="231F20"/>
          <w:spacing w:val="-40"/>
          <w:w w:val="105"/>
        </w:rPr>
        <w:t> </w:t>
      </w:r>
      <w:r>
        <w:rPr>
          <w:color w:val="231F20"/>
          <w:w w:val="105"/>
        </w:rPr>
        <w:t>tuvieron</w:t>
      </w:r>
      <w:r>
        <w:rPr>
          <w:color w:val="231F20"/>
          <w:spacing w:val="-40"/>
          <w:w w:val="105"/>
        </w:rPr>
        <w:t> </w:t>
      </w:r>
      <w:r>
        <w:rPr>
          <w:color w:val="231F20"/>
          <w:w w:val="105"/>
        </w:rPr>
        <w:t>una</w:t>
      </w:r>
      <w:r>
        <w:rPr>
          <w:color w:val="231F20"/>
          <w:spacing w:val="-40"/>
          <w:w w:val="105"/>
        </w:rPr>
        <w:t> </w:t>
      </w:r>
      <w:r>
        <w:rPr>
          <w:color w:val="231F20"/>
          <w:w w:val="105"/>
        </w:rPr>
        <w:t>importante función</w:t>
      </w:r>
      <w:r>
        <w:rPr>
          <w:color w:val="231F20"/>
          <w:spacing w:val="-26"/>
          <w:w w:val="105"/>
        </w:rPr>
        <w:t> </w:t>
      </w:r>
      <w:r>
        <w:rPr>
          <w:color w:val="231F20"/>
          <w:w w:val="105"/>
        </w:rPr>
        <w:t>crítica</w:t>
      </w:r>
      <w:r>
        <w:rPr>
          <w:color w:val="231F20"/>
          <w:spacing w:val="-26"/>
          <w:w w:val="105"/>
        </w:rPr>
        <w:t> </w:t>
      </w:r>
      <w:r>
        <w:rPr>
          <w:color w:val="231F20"/>
          <w:w w:val="105"/>
        </w:rPr>
        <w:t>aunque</w:t>
      </w:r>
      <w:r>
        <w:rPr>
          <w:color w:val="231F20"/>
          <w:spacing w:val="-26"/>
          <w:w w:val="105"/>
        </w:rPr>
        <w:t> </w:t>
      </w:r>
      <w:r>
        <w:rPr>
          <w:color w:val="231F20"/>
          <w:w w:val="105"/>
        </w:rPr>
        <w:t>no</w:t>
      </w:r>
      <w:r>
        <w:rPr>
          <w:color w:val="231F20"/>
          <w:spacing w:val="-26"/>
          <w:w w:val="105"/>
        </w:rPr>
        <w:t> </w:t>
      </w:r>
      <w:r>
        <w:rPr>
          <w:color w:val="231F20"/>
          <w:w w:val="105"/>
        </w:rPr>
        <w:t>reivindicativa.</w:t>
      </w:r>
      <w:r>
        <w:rPr>
          <w:color w:val="231F20"/>
          <w:w w:val="105"/>
          <w:position w:val="7"/>
          <w:sz w:val="13"/>
        </w:rPr>
        <w:t>7</w:t>
      </w:r>
    </w:p>
    <w:p>
      <w:pPr>
        <w:pStyle w:val="BodyText"/>
        <w:spacing w:before="7"/>
        <w:rPr>
          <w:sz w:val="17"/>
        </w:rPr>
      </w:pPr>
      <w:r>
        <w:rPr/>
        <w:pict>
          <v:line style="position:absolute;mso-position-horizontal-relative:page;mso-position-vertical-relative:paragraph;z-index:1960;mso-wrap-distance-left:0;mso-wrap-distance-right:0" from="54pt,12.240847pt" to="115.89pt,12.240847pt" stroked="true" strokeweight=".25pt" strokecolor="#231f20">
            <w10:wrap type="topAndBottom"/>
          </v:line>
        </w:pict>
      </w:r>
    </w:p>
    <w:p>
      <w:pPr>
        <w:spacing w:line="302" w:lineRule="auto" w:before="29"/>
        <w:ind w:left="120" w:right="117" w:firstLine="360"/>
        <w:jc w:val="both"/>
        <w:rPr>
          <w:sz w:val="18"/>
        </w:rPr>
      </w:pPr>
      <w:r>
        <w:rPr>
          <w:color w:val="231F20"/>
          <w:position w:val="6"/>
          <w:sz w:val="10"/>
        </w:rPr>
        <w:t>5 </w:t>
      </w:r>
      <w:r>
        <w:rPr>
          <w:color w:val="231F20"/>
          <w:sz w:val="18"/>
        </w:rPr>
        <w:t>Porque “la tradición supone una defensa del valor de la historia, como elemento fecundo del progreso humano” (Ollero, 1972: 20).</w:t>
      </w:r>
    </w:p>
    <w:p>
      <w:pPr>
        <w:spacing w:line="302" w:lineRule="auto" w:before="1"/>
        <w:ind w:left="120" w:right="117" w:firstLine="360"/>
        <w:jc w:val="both"/>
        <w:rPr>
          <w:sz w:val="18"/>
        </w:rPr>
      </w:pPr>
      <w:r>
        <w:rPr>
          <w:color w:val="231F20"/>
          <w:w w:val="105"/>
          <w:position w:val="6"/>
          <w:sz w:val="10"/>
        </w:rPr>
        <w:t>6</w:t>
      </w:r>
      <w:r>
        <w:rPr>
          <w:color w:val="231F20"/>
          <w:spacing w:val="11"/>
          <w:w w:val="105"/>
          <w:position w:val="6"/>
          <w:sz w:val="10"/>
        </w:rPr>
        <w:t> </w:t>
      </w:r>
      <w:r>
        <w:rPr>
          <w:color w:val="231F20"/>
          <w:w w:val="105"/>
          <w:sz w:val="18"/>
        </w:rPr>
        <w:t>El</w:t>
      </w:r>
      <w:r>
        <w:rPr>
          <w:color w:val="231F20"/>
          <w:spacing w:val="-9"/>
          <w:w w:val="105"/>
          <w:sz w:val="18"/>
        </w:rPr>
        <w:t> </w:t>
      </w:r>
      <w:r>
        <w:rPr>
          <w:color w:val="231F20"/>
          <w:w w:val="105"/>
          <w:sz w:val="18"/>
        </w:rPr>
        <w:t>primer</w:t>
      </w:r>
      <w:r>
        <w:rPr>
          <w:color w:val="231F20"/>
          <w:spacing w:val="-9"/>
          <w:w w:val="105"/>
          <w:sz w:val="18"/>
        </w:rPr>
        <w:t> </w:t>
      </w:r>
      <w:r>
        <w:rPr>
          <w:color w:val="231F20"/>
          <w:w w:val="105"/>
          <w:sz w:val="18"/>
        </w:rPr>
        <w:t>Estudio</w:t>
      </w:r>
      <w:r>
        <w:rPr>
          <w:color w:val="231F20"/>
          <w:spacing w:val="-9"/>
          <w:w w:val="105"/>
          <w:sz w:val="18"/>
        </w:rPr>
        <w:t> </w:t>
      </w:r>
      <w:r>
        <w:rPr>
          <w:color w:val="231F20"/>
          <w:w w:val="105"/>
          <w:sz w:val="18"/>
        </w:rPr>
        <w:t>que</w:t>
      </w:r>
      <w:r>
        <w:rPr>
          <w:color w:val="231F20"/>
          <w:spacing w:val="-9"/>
          <w:w w:val="105"/>
          <w:sz w:val="18"/>
        </w:rPr>
        <w:t> </w:t>
      </w:r>
      <w:r>
        <w:rPr>
          <w:color w:val="231F20"/>
          <w:w w:val="105"/>
          <w:sz w:val="18"/>
        </w:rPr>
        <w:t>surgió</w:t>
      </w:r>
      <w:r>
        <w:rPr>
          <w:color w:val="231F20"/>
          <w:spacing w:val="-9"/>
          <w:w w:val="105"/>
          <w:sz w:val="18"/>
        </w:rPr>
        <w:t> </w:t>
      </w:r>
      <w:r>
        <w:rPr>
          <w:color w:val="231F20"/>
          <w:w w:val="105"/>
          <w:sz w:val="18"/>
        </w:rPr>
        <w:t>en</w:t>
      </w:r>
      <w:r>
        <w:rPr>
          <w:color w:val="231F20"/>
          <w:spacing w:val="-9"/>
          <w:w w:val="105"/>
          <w:sz w:val="18"/>
        </w:rPr>
        <w:t> </w:t>
      </w:r>
      <w:r>
        <w:rPr>
          <w:color w:val="231F20"/>
          <w:w w:val="105"/>
          <w:sz w:val="18"/>
        </w:rPr>
        <w:t>España</w:t>
      </w:r>
      <w:r>
        <w:rPr>
          <w:color w:val="231F20"/>
          <w:spacing w:val="-9"/>
          <w:w w:val="105"/>
          <w:sz w:val="18"/>
        </w:rPr>
        <w:t> </w:t>
      </w:r>
      <w:r>
        <w:rPr>
          <w:color w:val="231F20"/>
          <w:w w:val="105"/>
          <w:sz w:val="18"/>
        </w:rPr>
        <w:t>con</w:t>
      </w:r>
      <w:r>
        <w:rPr>
          <w:color w:val="231F20"/>
          <w:spacing w:val="-9"/>
          <w:w w:val="105"/>
          <w:sz w:val="18"/>
        </w:rPr>
        <w:t> </w:t>
      </w:r>
      <w:r>
        <w:rPr>
          <w:color w:val="231F20"/>
          <w:w w:val="105"/>
          <w:sz w:val="18"/>
        </w:rPr>
        <w:t>vocación</w:t>
      </w:r>
      <w:r>
        <w:rPr>
          <w:color w:val="231F20"/>
          <w:spacing w:val="-9"/>
          <w:w w:val="105"/>
          <w:sz w:val="18"/>
        </w:rPr>
        <w:t> </w:t>
      </w:r>
      <w:r>
        <w:rPr>
          <w:color w:val="231F20"/>
          <w:w w:val="105"/>
          <w:sz w:val="18"/>
        </w:rPr>
        <w:t>universitaria</w:t>
      </w:r>
      <w:r>
        <w:rPr>
          <w:color w:val="231F20"/>
          <w:spacing w:val="-9"/>
          <w:w w:val="105"/>
          <w:sz w:val="18"/>
        </w:rPr>
        <w:t> </w:t>
      </w:r>
      <w:r>
        <w:rPr>
          <w:color w:val="231F20"/>
          <w:w w:val="105"/>
          <w:sz w:val="18"/>
        </w:rPr>
        <w:t>se</w:t>
      </w:r>
      <w:r>
        <w:rPr>
          <w:color w:val="231F20"/>
          <w:spacing w:val="-9"/>
          <w:w w:val="105"/>
          <w:sz w:val="18"/>
        </w:rPr>
        <w:t> </w:t>
      </w:r>
      <w:r>
        <w:rPr>
          <w:color w:val="231F20"/>
          <w:w w:val="105"/>
          <w:sz w:val="18"/>
        </w:rPr>
        <w:t>instaló</w:t>
      </w:r>
      <w:r>
        <w:rPr>
          <w:color w:val="231F20"/>
          <w:spacing w:val="-9"/>
          <w:w w:val="105"/>
          <w:sz w:val="18"/>
        </w:rPr>
        <w:t> </w:t>
      </w:r>
      <w:r>
        <w:rPr>
          <w:color w:val="231F20"/>
          <w:w w:val="105"/>
          <w:sz w:val="18"/>
        </w:rPr>
        <w:t>en</w:t>
      </w:r>
      <w:r>
        <w:rPr>
          <w:color w:val="231F20"/>
          <w:spacing w:val="-9"/>
          <w:w w:val="105"/>
          <w:sz w:val="18"/>
        </w:rPr>
        <w:t> </w:t>
      </w:r>
      <w:r>
        <w:rPr>
          <w:color w:val="231F20"/>
          <w:w w:val="105"/>
          <w:sz w:val="18"/>
        </w:rPr>
        <w:t>Palencia</w:t>
      </w:r>
      <w:r>
        <w:rPr>
          <w:color w:val="231F20"/>
          <w:spacing w:val="-9"/>
          <w:w w:val="105"/>
          <w:sz w:val="18"/>
        </w:rPr>
        <w:t> </w:t>
      </w:r>
      <w:r>
        <w:rPr>
          <w:color w:val="231F20"/>
          <w:w w:val="105"/>
          <w:sz w:val="18"/>
        </w:rPr>
        <w:t>en</w:t>
      </w:r>
      <w:r>
        <w:rPr>
          <w:color w:val="231F20"/>
          <w:spacing w:val="-9"/>
          <w:w w:val="105"/>
          <w:sz w:val="18"/>
        </w:rPr>
        <w:t> </w:t>
      </w:r>
      <w:r>
        <w:rPr>
          <w:color w:val="231F20"/>
          <w:w w:val="105"/>
          <w:sz w:val="18"/>
        </w:rPr>
        <w:t>el siglo</w:t>
      </w:r>
      <w:r>
        <w:rPr>
          <w:color w:val="231F20"/>
          <w:spacing w:val="-16"/>
          <w:w w:val="105"/>
          <w:sz w:val="18"/>
        </w:rPr>
        <w:t> </w:t>
      </w:r>
      <w:r>
        <w:rPr>
          <w:color w:val="231F20"/>
          <w:w w:val="105"/>
          <w:sz w:val="14"/>
        </w:rPr>
        <w:t>xiii</w:t>
      </w:r>
      <w:r>
        <w:rPr>
          <w:color w:val="231F20"/>
          <w:w w:val="105"/>
          <w:sz w:val="18"/>
        </w:rPr>
        <w:t>.</w:t>
      </w:r>
      <w:r>
        <w:rPr>
          <w:color w:val="231F20"/>
          <w:spacing w:val="-16"/>
          <w:w w:val="105"/>
          <w:sz w:val="18"/>
        </w:rPr>
        <w:t> </w:t>
      </w:r>
      <w:r>
        <w:rPr>
          <w:color w:val="231F20"/>
          <w:w w:val="105"/>
          <w:sz w:val="18"/>
        </w:rPr>
        <w:t>(Delgado,</w:t>
      </w:r>
      <w:r>
        <w:rPr>
          <w:color w:val="231F20"/>
          <w:spacing w:val="-16"/>
          <w:w w:val="105"/>
          <w:sz w:val="18"/>
        </w:rPr>
        <w:t> </w:t>
      </w:r>
      <w:r>
        <w:rPr>
          <w:color w:val="231F20"/>
          <w:w w:val="105"/>
          <w:sz w:val="18"/>
        </w:rPr>
        <w:t>2010).</w:t>
      </w:r>
    </w:p>
    <w:p>
      <w:pPr>
        <w:spacing w:line="302" w:lineRule="auto" w:before="1"/>
        <w:ind w:left="120" w:right="116" w:firstLine="360"/>
        <w:jc w:val="both"/>
        <w:rPr>
          <w:sz w:val="18"/>
        </w:rPr>
      </w:pPr>
      <w:r>
        <w:rPr>
          <w:color w:val="231F20"/>
          <w:position w:val="6"/>
          <w:sz w:val="10"/>
        </w:rPr>
        <w:t>7 </w:t>
      </w:r>
      <w:r>
        <w:rPr>
          <w:color w:val="231F20"/>
          <w:sz w:val="18"/>
        </w:rPr>
        <w:t>Es importante a mi juicio distinguir entre la función crítica y la política o reivindicativa. La uni- versidad debe participar de la vida de la sociedad pero no es su función convertirse en un parlamento. “En las puertas de la universidad debería figurar muy clara la prohibición de que entre cualquier intento</w:t>
      </w:r>
    </w:p>
    <w:p>
      <w:pPr>
        <w:spacing w:after="0" w:line="302" w:lineRule="auto"/>
        <w:jc w:val="both"/>
        <w:rPr>
          <w:sz w:val="18"/>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firstLine="360"/>
        <w:jc w:val="both"/>
      </w:pPr>
      <w:r>
        <w:rPr>
          <w:color w:val="231F20"/>
        </w:rPr>
        <w:t>Las primeras universidades españolas y americanas, pues en el mundo hispano los reyes católicos crearon inmediatamente universidades y ampliaron con mucha rapidez su elenco de estudios, enseñaron Teología. A estos estudios pronto se unió  el Derecho Canónico, el Derecho Civil, la Filosofía, las Artes y la Medicina. En la </w:t>
      </w:r>
      <w:r>
        <w:rPr>
          <w:color w:val="231F20"/>
          <w:spacing w:val="2"/>
          <w:w w:val="100"/>
        </w:rPr>
        <w:t>Uni</w:t>
      </w:r>
      <w:r>
        <w:rPr>
          <w:color w:val="231F20"/>
          <w:spacing w:val="-3"/>
          <w:w w:val="100"/>
        </w:rPr>
        <w:t>v</w:t>
      </w:r>
      <w:r>
        <w:rPr>
          <w:color w:val="231F20"/>
          <w:spacing w:val="2"/>
          <w:w w:val="98"/>
        </w:rPr>
        <w:t>e</w:t>
      </w:r>
      <w:r>
        <w:rPr>
          <w:color w:val="231F20"/>
          <w:spacing w:val="4"/>
          <w:w w:val="109"/>
        </w:rPr>
        <w:t>r</w:t>
      </w:r>
      <w:r>
        <w:rPr>
          <w:color w:val="231F20"/>
          <w:spacing w:val="2"/>
          <w:w w:val="85"/>
        </w:rPr>
        <w:t>s</w:t>
      </w:r>
      <w:r>
        <w:rPr>
          <w:color w:val="231F20"/>
          <w:spacing w:val="2"/>
          <w:w w:val="102"/>
        </w:rPr>
        <w:t>ida</w:t>
      </w:r>
      <w:r>
        <w:rPr>
          <w:color w:val="231F20"/>
          <w:w w:val="102"/>
        </w:rPr>
        <w:t>d</w:t>
      </w:r>
      <w:r>
        <w:rPr>
          <w:color w:val="231F20"/>
          <w:spacing w:val="-2"/>
        </w:rPr>
        <w:t> </w:t>
      </w:r>
      <w:r>
        <w:rPr>
          <w:color w:val="231F20"/>
          <w:spacing w:val="2"/>
          <w:w w:val="100"/>
        </w:rPr>
        <w:t>Naciona</w:t>
      </w:r>
      <w:r>
        <w:rPr>
          <w:color w:val="231F20"/>
          <w:w w:val="100"/>
        </w:rPr>
        <w:t>l</w:t>
      </w:r>
      <w:r>
        <w:rPr>
          <w:color w:val="231F20"/>
          <w:spacing w:val="-2"/>
        </w:rPr>
        <w:t> </w:t>
      </w:r>
      <w:r>
        <w:rPr>
          <w:color w:val="231F20"/>
          <w:spacing w:val="-2"/>
          <w:w w:val="93"/>
        </w:rPr>
        <w:t>A</w:t>
      </w:r>
      <w:r>
        <w:rPr>
          <w:color w:val="231F20"/>
          <w:spacing w:val="2"/>
          <w:w w:val="104"/>
        </w:rPr>
        <w:t>ut</w:t>
      </w:r>
      <w:r>
        <w:rPr>
          <w:color w:val="231F20"/>
          <w:spacing w:val="2"/>
          <w:w w:val="102"/>
        </w:rPr>
        <w:t>ónom</w:t>
      </w:r>
      <w:r>
        <w:rPr>
          <w:color w:val="231F20"/>
          <w:w w:val="102"/>
        </w:rPr>
        <w:t>a</w:t>
      </w:r>
      <w:r>
        <w:rPr>
          <w:color w:val="231F20"/>
          <w:spacing w:val="-2"/>
        </w:rPr>
        <w:t> </w:t>
      </w:r>
      <w:r>
        <w:rPr>
          <w:color w:val="231F20"/>
          <w:spacing w:val="2"/>
          <w:w w:val="101"/>
        </w:rPr>
        <w:t>d</w:t>
      </w:r>
      <w:r>
        <w:rPr>
          <w:color w:val="231F20"/>
          <w:w w:val="101"/>
        </w:rPr>
        <w:t>e</w:t>
      </w:r>
      <w:r>
        <w:rPr>
          <w:color w:val="231F20"/>
          <w:spacing w:val="-2"/>
        </w:rPr>
        <w:t> </w:t>
      </w:r>
      <w:r>
        <w:rPr>
          <w:color w:val="231F20"/>
          <w:spacing w:val="2"/>
          <w:w w:val="98"/>
        </w:rPr>
        <w:t>Méxic</w:t>
      </w:r>
      <w:r>
        <w:rPr>
          <w:color w:val="231F20"/>
          <w:w w:val="98"/>
        </w:rPr>
        <w:t>o</w:t>
      </w:r>
      <w:r>
        <w:rPr>
          <w:color w:val="231F20"/>
          <w:spacing w:val="-1"/>
        </w:rPr>
        <w:t> </w:t>
      </w:r>
      <w:r>
        <w:rPr>
          <w:color w:val="231F20"/>
          <w:spacing w:val="1"/>
          <w:w w:val="71"/>
        </w:rPr>
        <w:t>(</w:t>
      </w:r>
      <w:r>
        <w:rPr>
          <w:color w:val="231F20"/>
          <w:spacing w:val="2"/>
          <w:w w:val="110"/>
          <w:sz w:val="17"/>
        </w:rPr>
        <w:t>U</w:t>
      </w:r>
      <w:r>
        <w:rPr>
          <w:color w:val="231F20"/>
          <w:spacing w:val="-3"/>
          <w:w w:val="155"/>
          <w:sz w:val="17"/>
        </w:rPr>
        <w:t>n</w:t>
      </w:r>
      <w:r>
        <w:rPr>
          <w:color w:val="231F20"/>
          <w:spacing w:val="2"/>
          <w:w w:val="157"/>
          <w:sz w:val="17"/>
        </w:rPr>
        <w:t>a</w:t>
      </w:r>
      <w:r>
        <w:rPr>
          <w:color w:val="231F20"/>
          <w:spacing w:val="2"/>
          <w:w w:val="123"/>
          <w:sz w:val="17"/>
        </w:rPr>
        <w:t>m</w:t>
      </w:r>
      <w:r>
        <w:rPr>
          <w:color w:val="231F20"/>
          <w:spacing w:val="2"/>
          <w:w w:val="84"/>
        </w:rPr>
        <w:t>)</w:t>
      </w:r>
      <w:r>
        <w:rPr>
          <w:color w:val="231F20"/>
          <w:w w:val="84"/>
        </w:rPr>
        <w:t>,</w:t>
      </w:r>
      <w:r>
        <w:rPr>
          <w:color w:val="231F20"/>
          <w:spacing w:val="-2"/>
        </w:rPr>
        <w:t> </w:t>
      </w:r>
      <w:r>
        <w:rPr>
          <w:color w:val="231F20"/>
          <w:spacing w:val="2"/>
          <w:w w:val="101"/>
        </w:rPr>
        <w:t>actualme</w:t>
      </w:r>
      <w:r>
        <w:rPr>
          <w:color w:val="231F20"/>
          <w:spacing w:val="2"/>
          <w:w w:val="105"/>
        </w:rPr>
        <w:t>nt</w:t>
      </w:r>
      <w:r>
        <w:rPr>
          <w:color w:val="231F20"/>
          <w:w w:val="98"/>
        </w:rPr>
        <w:t>e</w:t>
      </w:r>
      <w:r>
        <w:rPr>
          <w:color w:val="231F20"/>
          <w:spacing w:val="-2"/>
        </w:rPr>
        <w:t> </w:t>
      </w:r>
      <w:r>
        <w:rPr>
          <w:color w:val="231F20"/>
          <w:spacing w:val="2"/>
          <w:w w:val="98"/>
        </w:rPr>
        <w:t>l</w:t>
      </w:r>
      <w:r>
        <w:rPr>
          <w:color w:val="231F20"/>
          <w:w w:val="98"/>
        </w:rPr>
        <w:t>a</w:t>
      </w:r>
      <w:r>
        <w:rPr>
          <w:color w:val="231F20"/>
          <w:spacing w:val="-2"/>
        </w:rPr>
        <w:t> </w:t>
      </w:r>
      <w:r>
        <w:rPr>
          <w:color w:val="231F20"/>
          <w:spacing w:val="2"/>
          <w:w w:val="99"/>
        </w:rPr>
        <w:t>má</w:t>
      </w:r>
      <w:r>
        <w:rPr>
          <w:color w:val="231F20"/>
          <w:w w:val="99"/>
        </w:rPr>
        <w:t>s</w:t>
      </w:r>
      <w:r>
        <w:rPr>
          <w:color w:val="231F20"/>
          <w:spacing w:val="-1"/>
        </w:rPr>
        <w:t> </w:t>
      </w:r>
      <w:r>
        <w:rPr>
          <w:color w:val="231F20"/>
          <w:spacing w:val="6"/>
          <w:w w:val="93"/>
        </w:rPr>
        <w:t>g</w:t>
      </w:r>
      <w:r>
        <w:rPr>
          <w:color w:val="231F20"/>
          <w:spacing w:val="2"/>
          <w:w w:val="104"/>
        </w:rPr>
        <w:t>rand</w:t>
      </w:r>
      <w:r>
        <w:rPr>
          <w:color w:val="231F20"/>
          <w:w w:val="104"/>
        </w:rPr>
        <w:t>e</w:t>
      </w:r>
      <w:r>
        <w:rPr>
          <w:color w:val="231F20"/>
          <w:spacing w:val="-2"/>
        </w:rPr>
        <w:t> </w:t>
      </w:r>
      <w:r>
        <w:rPr>
          <w:color w:val="231F20"/>
          <w:spacing w:val="2"/>
          <w:w w:val="101"/>
        </w:rPr>
        <w:t>de </w:t>
      </w:r>
      <w:r>
        <w:rPr>
          <w:color w:val="231F20"/>
        </w:rPr>
        <w:t>Latinoamérica, heredera de la Real y Pontificia Universidad de México y fundada   el 21 de septiembre de 1551,</w:t>
      </w:r>
      <w:r>
        <w:rPr>
          <w:color w:val="231F20"/>
          <w:position w:val="7"/>
          <w:sz w:val="13"/>
        </w:rPr>
        <w:t>8 </w:t>
      </w:r>
      <w:r>
        <w:rPr>
          <w:color w:val="231F20"/>
        </w:rPr>
        <w:t>el proceso fue similar. Los reyes católicos ya </w:t>
      </w:r>
      <w:r>
        <w:rPr>
          <w:color w:val="231F20"/>
          <w:spacing w:val="2"/>
        </w:rPr>
        <w:t>habían </w:t>
      </w:r>
      <w:r>
        <w:rPr>
          <w:color w:val="231F20"/>
        </w:rPr>
        <w:t>muerto,</w:t>
      </w:r>
      <w:r>
        <w:rPr>
          <w:color w:val="231F20"/>
          <w:position w:val="7"/>
          <w:sz w:val="13"/>
        </w:rPr>
        <w:t>9  </w:t>
      </w:r>
      <w:r>
        <w:rPr>
          <w:color w:val="231F20"/>
        </w:rPr>
        <w:t>pero no así su voluntad de dotar al continente americano lo antes posible  de altas casas de cultura donde pudieran </w:t>
      </w:r>
      <w:r>
        <w:rPr>
          <w:color w:val="231F20"/>
          <w:spacing w:val="2"/>
        </w:rPr>
        <w:t>formarse </w:t>
      </w:r>
      <w:r>
        <w:rPr>
          <w:color w:val="231F20"/>
        </w:rPr>
        <w:t>sus  </w:t>
      </w:r>
      <w:r>
        <w:rPr>
          <w:color w:val="231F20"/>
          <w:spacing w:val="32"/>
        </w:rPr>
        <w:t> </w:t>
      </w:r>
      <w:r>
        <w:rPr>
          <w:color w:val="231F20"/>
        </w:rPr>
        <w:t>habitantes.</w:t>
      </w:r>
    </w:p>
    <w:p>
      <w:pPr>
        <w:pStyle w:val="BodyText"/>
        <w:spacing w:line="276" w:lineRule="auto"/>
        <w:ind w:left="120" w:right="115" w:firstLine="360"/>
        <w:jc w:val="both"/>
      </w:pPr>
      <w:r>
        <w:rPr>
          <w:color w:val="231F20"/>
          <w:spacing w:val="3"/>
        </w:rPr>
        <w:t>Las </w:t>
      </w:r>
      <w:r>
        <w:rPr>
          <w:color w:val="231F20"/>
          <w:spacing w:val="4"/>
        </w:rPr>
        <w:t>universidades </w:t>
      </w:r>
      <w:r>
        <w:rPr>
          <w:color w:val="231F20"/>
          <w:spacing w:val="2"/>
        </w:rPr>
        <w:t>de </w:t>
      </w:r>
      <w:r>
        <w:rPr>
          <w:color w:val="231F20"/>
          <w:spacing w:val="3"/>
        </w:rPr>
        <w:t>este </w:t>
      </w:r>
      <w:r>
        <w:rPr>
          <w:color w:val="231F20"/>
          <w:spacing w:val="4"/>
        </w:rPr>
        <w:t>momento ofrecían estudios </w:t>
      </w:r>
      <w:r>
        <w:rPr>
          <w:color w:val="231F20"/>
          <w:spacing w:val="2"/>
        </w:rPr>
        <w:t>de </w:t>
      </w:r>
      <w:r>
        <w:rPr>
          <w:color w:val="231F20"/>
          <w:spacing w:val="3"/>
        </w:rPr>
        <w:t>marcado </w:t>
      </w:r>
      <w:r>
        <w:rPr>
          <w:color w:val="231F20"/>
          <w:spacing w:val="4"/>
        </w:rPr>
        <w:t>carácter </w:t>
      </w:r>
      <w:r>
        <w:rPr>
          <w:color w:val="231F20"/>
        </w:rPr>
        <w:t>humanista (Monsalvo, 2010: 18). En ellas se estudiaba el </w:t>
      </w:r>
      <w:r>
        <w:rPr>
          <w:rFonts w:ascii="Palatino Linotype" w:hAnsi="Palatino Linotype"/>
          <w:i/>
          <w:color w:val="231F20"/>
        </w:rPr>
        <w:t>trívium y el quadrivium </w:t>
      </w:r>
      <w:r>
        <w:rPr>
          <w:color w:val="231F20"/>
        </w:rPr>
        <w:t>consiguiendo resultados muy creativos. Esta situación se mantuvo aproximadamente hasta el siglo </w:t>
      </w:r>
      <w:r>
        <w:rPr>
          <w:color w:val="231F20"/>
          <w:w w:val="120"/>
          <w:sz w:val="17"/>
        </w:rPr>
        <w:t>xvi</w:t>
      </w:r>
      <w:r>
        <w:rPr>
          <w:color w:val="231F20"/>
          <w:w w:val="120"/>
        </w:rPr>
        <w:t>,</w:t>
      </w:r>
      <w:r>
        <w:rPr>
          <w:color w:val="231F20"/>
          <w:spacing w:val="-42"/>
          <w:w w:val="120"/>
        </w:rPr>
        <w:t> </w:t>
      </w:r>
      <w:r>
        <w:rPr>
          <w:color w:val="231F20"/>
        </w:rPr>
        <w:t>momento en el que se inicia el </w:t>
      </w:r>
      <w:r>
        <w:rPr>
          <w:color w:val="231F20"/>
          <w:spacing w:val="2"/>
        </w:rPr>
        <w:t>gran </w:t>
      </w:r>
      <w:r>
        <w:rPr>
          <w:color w:val="231F20"/>
        </w:rPr>
        <w:t>desarrollo de otras ciencias del </w:t>
      </w:r>
      <w:r>
        <w:rPr>
          <w:color w:val="231F20"/>
          <w:spacing w:val="-3"/>
        </w:rPr>
        <w:t>saber. </w:t>
      </w:r>
      <w:r>
        <w:rPr>
          <w:color w:val="231F20"/>
        </w:rPr>
        <w:t>Este proceso culminará ya adentrados los </w:t>
      </w:r>
      <w:r>
        <w:rPr>
          <w:color w:val="231F20"/>
          <w:spacing w:val="2"/>
        </w:rPr>
        <w:t>siglos </w:t>
      </w:r>
      <w:r>
        <w:rPr>
          <w:color w:val="231F20"/>
          <w:w w:val="120"/>
          <w:sz w:val="17"/>
        </w:rPr>
        <w:t>xvii </w:t>
      </w:r>
      <w:r>
        <w:rPr>
          <w:color w:val="231F20"/>
        </w:rPr>
        <w:t>y </w:t>
      </w:r>
      <w:r>
        <w:rPr>
          <w:color w:val="231F20"/>
          <w:w w:val="120"/>
          <w:sz w:val="17"/>
        </w:rPr>
        <w:t>xviii</w:t>
      </w:r>
      <w:r>
        <w:rPr>
          <w:color w:val="231F20"/>
          <w:w w:val="120"/>
        </w:rPr>
        <w:t>. </w:t>
      </w:r>
      <w:r>
        <w:rPr>
          <w:color w:val="231F20"/>
        </w:rPr>
        <w:t>Así las cosas, la universidad deja de ser el único lugar del </w:t>
      </w:r>
      <w:r>
        <w:rPr>
          <w:color w:val="231F20"/>
          <w:spacing w:val="-3"/>
        </w:rPr>
        <w:t>saber, </w:t>
      </w:r>
      <w:r>
        <w:rPr>
          <w:color w:val="231F20"/>
        </w:rPr>
        <w:t>compartiendo su función con otras instituciones, sustancialmente las</w:t>
      </w:r>
      <w:r>
        <w:rPr>
          <w:color w:val="231F20"/>
          <w:spacing w:val="38"/>
        </w:rPr>
        <w:t> </w:t>
      </w:r>
      <w:r>
        <w:rPr>
          <w:color w:val="231F20"/>
        </w:rPr>
        <w:t>academias.</w:t>
      </w:r>
    </w:p>
    <w:p>
      <w:pPr>
        <w:pStyle w:val="BodyText"/>
        <w:spacing w:line="280" w:lineRule="auto" w:before="10"/>
        <w:ind w:left="120" w:right="115" w:firstLine="360"/>
        <w:jc w:val="both"/>
      </w:pPr>
      <w:r>
        <w:rPr>
          <w:color w:val="231F20"/>
        </w:rPr>
        <w:t>Con el </w:t>
      </w:r>
      <w:r>
        <w:rPr>
          <w:color w:val="231F20"/>
          <w:spacing w:val="2"/>
        </w:rPr>
        <w:t>transcurso </w:t>
      </w:r>
      <w:r>
        <w:rPr>
          <w:color w:val="231F20"/>
        </w:rPr>
        <w:t>del </w:t>
      </w:r>
      <w:r>
        <w:rPr>
          <w:color w:val="231F20"/>
          <w:spacing w:val="2"/>
        </w:rPr>
        <w:t>tiempo Napoleón rediseña </w:t>
      </w:r>
      <w:r>
        <w:rPr>
          <w:color w:val="231F20"/>
        </w:rPr>
        <w:t>la </w:t>
      </w:r>
      <w:r>
        <w:rPr>
          <w:color w:val="231F20"/>
          <w:spacing w:val="2"/>
        </w:rPr>
        <w:t>universidad </w:t>
      </w:r>
      <w:r>
        <w:rPr>
          <w:color w:val="231F20"/>
        </w:rPr>
        <w:t>en Europa, entendiendo</w:t>
      </w:r>
      <w:r>
        <w:rPr>
          <w:color w:val="231F20"/>
          <w:spacing w:val="-7"/>
        </w:rPr>
        <w:t> </w:t>
      </w:r>
      <w:r>
        <w:rPr>
          <w:color w:val="231F20"/>
        </w:rPr>
        <w:t>que</w:t>
      </w:r>
      <w:r>
        <w:rPr>
          <w:color w:val="231F20"/>
          <w:spacing w:val="-7"/>
        </w:rPr>
        <w:t> </w:t>
      </w:r>
      <w:r>
        <w:rPr>
          <w:color w:val="231F20"/>
        </w:rPr>
        <w:t>ésta</w:t>
      </w:r>
      <w:r>
        <w:rPr>
          <w:color w:val="231F20"/>
          <w:spacing w:val="-7"/>
        </w:rPr>
        <w:t> </w:t>
      </w:r>
      <w:r>
        <w:rPr>
          <w:color w:val="231F20"/>
        </w:rPr>
        <w:t>debía</w:t>
      </w:r>
      <w:r>
        <w:rPr>
          <w:color w:val="231F20"/>
          <w:spacing w:val="-7"/>
        </w:rPr>
        <w:t> </w:t>
      </w:r>
      <w:r>
        <w:rPr>
          <w:color w:val="231F20"/>
        </w:rPr>
        <w:t>ser</w:t>
      </w:r>
      <w:r>
        <w:rPr>
          <w:color w:val="231F20"/>
          <w:spacing w:val="-7"/>
        </w:rPr>
        <w:t> </w:t>
      </w:r>
      <w:r>
        <w:rPr>
          <w:color w:val="231F20"/>
        </w:rPr>
        <w:t>un</w:t>
      </w:r>
      <w:r>
        <w:rPr>
          <w:color w:val="231F20"/>
          <w:spacing w:val="-7"/>
        </w:rPr>
        <w:t> </w:t>
      </w:r>
      <w:r>
        <w:rPr>
          <w:color w:val="231F20"/>
        </w:rPr>
        <w:t>servicio</w:t>
      </w:r>
      <w:r>
        <w:rPr>
          <w:color w:val="231F20"/>
          <w:spacing w:val="-7"/>
        </w:rPr>
        <w:t> </w:t>
      </w:r>
      <w:r>
        <w:rPr>
          <w:color w:val="231F20"/>
        </w:rPr>
        <w:t>público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que</w:t>
      </w:r>
      <w:r>
        <w:rPr>
          <w:color w:val="231F20"/>
          <w:spacing w:val="-7"/>
        </w:rPr>
        <w:t> </w:t>
      </w:r>
      <w:r>
        <w:rPr>
          <w:color w:val="231F20"/>
        </w:rPr>
        <w:t>tuvieran</w:t>
      </w:r>
      <w:r>
        <w:rPr>
          <w:color w:val="231F20"/>
          <w:spacing w:val="-7"/>
        </w:rPr>
        <w:t> </w:t>
      </w:r>
      <w:r>
        <w:rPr>
          <w:color w:val="231F20"/>
        </w:rPr>
        <w:t>fuerte</w:t>
      </w:r>
      <w:r>
        <w:rPr>
          <w:color w:val="231F20"/>
          <w:spacing w:val="-7"/>
        </w:rPr>
        <w:t> </w:t>
      </w:r>
      <w:r>
        <w:rPr>
          <w:color w:val="231F20"/>
        </w:rPr>
        <w:t>presencia nuevos </w:t>
      </w:r>
      <w:r>
        <w:rPr>
          <w:color w:val="231F20"/>
          <w:spacing w:val="2"/>
        </w:rPr>
        <w:t>principios </w:t>
      </w:r>
      <w:r>
        <w:rPr>
          <w:color w:val="231F20"/>
        </w:rPr>
        <w:t>de </w:t>
      </w:r>
      <w:r>
        <w:rPr>
          <w:color w:val="231F20"/>
          <w:spacing w:val="2"/>
        </w:rPr>
        <w:t>funcionamiento. </w:t>
      </w:r>
      <w:r>
        <w:rPr>
          <w:color w:val="231F20"/>
        </w:rPr>
        <w:t>Me refiero </w:t>
      </w:r>
      <w:r>
        <w:rPr>
          <w:color w:val="231F20"/>
          <w:spacing w:val="2"/>
        </w:rPr>
        <w:t>especialmente </w:t>
      </w:r>
      <w:r>
        <w:rPr>
          <w:color w:val="231F20"/>
        </w:rPr>
        <w:t>a la </w:t>
      </w:r>
      <w:r>
        <w:rPr>
          <w:color w:val="231F20"/>
          <w:spacing w:val="2"/>
        </w:rPr>
        <w:t>libertad </w:t>
      </w:r>
      <w:r>
        <w:rPr>
          <w:color w:val="231F20"/>
          <w:spacing w:val="3"/>
        </w:rPr>
        <w:t>de </w:t>
      </w:r>
      <w:r>
        <w:rPr>
          <w:color w:val="231F20"/>
        </w:rPr>
        <w:t>cátedra, a la inclusión de la investigación dentro de las funciones de la universidad   y a la burocratización y estatalización de la propia institución (</w:t>
      </w:r>
      <w:r>
        <w:rPr>
          <w:rFonts w:ascii="Palatino Linotype" w:hAnsi="Palatino Linotype"/>
          <w:i/>
          <w:color w:val="231F20"/>
        </w:rPr>
        <w:t>Cfr</w:t>
      </w:r>
      <w:r>
        <w:rPr>
          <w:rFonts w:ascii="Palatino Linotype" w:hAnsi="Palatino Linotype"/>
          <w:color w:val="231F20"/>
        </w:rPr>
        <w:t>. </w:t>
      </w:r>
      <w:r>
        <w:rPr>
          <w:color w:val="231F20"/>
        </w:rPr>
        <w:t>Gallego, 2003: 32). Hasta entonces la universidad tenía patrimonio propio y no se planteaba </w:t>
      </w:r>
      <w:r>
        <w:rPr>
          <w:color w:val="231F20"/>
          <w:spacing w:val="2"/>
        </w:rPr>
        <w:t>esa</w:t>
      </w:r>
      <w:r>
        <w:rPr>
          <w:color w:val="231F20"/>
          <w:spacing w:val="59"/>
        </w:rPr>
        <w:t> </w:t>
      </w:r>
      <w:r>
        <w:rPr>
          <w:color w:val="231F20"/>
        </w:rPr>
        <w:t>función</w:t>
      </w:r>
      <w:r>
        <w:rPr>
          <w:color w:val="231F20"/>
          <w:spacing w:val="-12"/>
        </w:rPr>
        <w:t> </w:t>
      </w:r>
      <w:r>
        <w:rPr>
          <w:color w:val="231F20"/>
        </w:rPr>
        <w:t>social.</w:t>
      </w:r>
      <w:r>
        <w:rPr>
          <w:color w:val="231F20"/>
          <w:spacing w:val="-12"/>
        </w:rPr>
        <w:t> </w:t>
      </w:r>
      <w:r>
        <w:rPr>
          <w:color w:val="231F20"/>
        </w:rPr>
        <w:t>A</w:t>
      </w:r>
      <w:r>
        <w:rPr>
          <w:color w:val="231F20"/>
          <w:spacing w:val="-12"/>
        </w:rPr>
        <w:t> </w:t>
      </w:r>
      <w:r>
        <w:rPr>
          <w:color w:val="231F20"/>
        </w:rPr>
        <w:t>partir</w:t>
      </w:r>
      <w:r>
        <w:rPr>
          <w:color w:val="231F20"/>
          <w:spacing w:val="-12"/>
        </w:rPr>
        <w:t> </w:t>
      </w:r>
      <w:r>
        <w:rPr>
          <w:color w:val="231F20"/>
        </w:rPr>
        <w:t>de</w:t>
      </w:r>
      <w:r>
        <w:rPr>
          <w:color w:val="231F20"/>
          <w:spacing w:val="-12"/>
        </w:rPr>
        <w:t> </w:t>
      </w:r>
      <w:r>
        <w:rPr>
          <w:color w:val="231F20"/>
        </w:rPr>
        <w:t>este</w:t>
      </w:r>
      <w:r>
        <w:rPr>
          <w:color w:val="231F20"/>
          <w:spacing w:val="-12"/>
        </w:rPr>
        <w:t> </w:t>
      </w:r>
      <w:r>
        <w:rPr>
          <w:color w:val="231F20"/>
        </w:rPr>
        <w:t>momento</w:t>
      </w:r>
      <w:r>
        <w:rPr>
          <w:color w:val="231F20"/>
          <w:spacing w:val="-12"/>
        </w:rPr>
        <w:t> </w:t>
      </w:r>
      <w:r>
        <w:rPr>
          <w:color w:val="231F20"/>
        </w:rPr>
        <w:t>la</w:t>
      </w:r>
      <w:r>
        <w:rPr>
          <w:color w:val="231F20"/>
          <w:spacing w:val="-12"/>
        </w:rPr>
        <w:t> </w:t>
      </w:r>
      <w:r>
        <w:rPr>
          <w:color w:val="231F20"/>
        </w:rPr>
        <w:t>situación</w:t>
      </w:r>
      <w:r>
        <w:rPr>
          <w:color w:val="231F20"/>
          <w:spacing w:val="-12"/>
        </w:rPr>
        <w:t> </w:t>
      </w:r>
      <w:r>
        <w:rPr>
          <w:color w:val="231F20"/>
        </w:rPr>
        <w:t>cambia,</w:t>
      </w:r>
      <w:r>
        <w:rPr>
          <w:color w:val="231F20"/>
          <w:spacing w:val="-12"/>
        </w:rPr>
        <w:t> </w:t>
      </w:r>
      <w:r>
        <w:rPr>
          <w:color w:val="231F20"/>
        </w:rPr>
        <w:t>hasta</w:t>
      </w:r>
      <w:r>
        <w:rPr>
          <w:color w:val="231F20"/>
          <w:spacing w:val="-12"/>
        </w:rPr>
        <w:t> </w:t>
      </w:r>
      <w:r>
        <w:rPr>
          <w:color w:val="231F20"/>
        </w:rPr>
        <w:t>el</w:t>
      </w:r>
      <w:r>
        <w:rPr>
          <w:color w:val="231F20"/>
          <w:spacing w:val="-12"/>
        </w:rPr>
        <w:t> </w:t>
      </w:r>
      <w:r>
        <w:rPr>
          <w:color w:val="231F20"/>
        </w:rPr>
        <w:t>punto</w:t>
      </w:r>
      <w:r>
        <w:rPr>
          <w:color w:val="231F20"/>
          <w:spacing w:val="-12"/>
        </w:rPr>
        <w:t> </w:t>
      </w:r>
      <w:r>
        <w:rPr>
          <w:color w:val="231F20"/>
        </w:rPr>
        <w:t>de</w:t>
      </w:r>
      <w:r>
        <w:rPr>
          <w:color w:val="231F20"/>
          <w:spacing w:val="-12"/>
        </w:rPr>
        <w:t> </w:t>
      </w:r>
      <w:r>
        <w:rPr>
          <w:color w:val="231F20"/>
        </w:rPr>
        <w:t>que</w:t>
      </w:r>
      <w:r>
        <w:rPr>
          <w:color w:val="231F20"/>
          <w:spacing w:val="-12"/>
        </w:rPr>
        <w:t> </w:t>
      </w:r>
      <w:r>
        <w:rPr>
          <w:color w:val="231F20"/>
        </w:rPr>
        <w:t>“la adaptación de la universidad a la trepidante evolución de la sociedad y del mercado comporta la desvertebración del </w:t>
      </w:r>
      <w:r>
        <w:rPr>
          <w:color w:val="231F20"/>
          <w:spacing w:val="2"/>
        </w:rPr>
        <w:t>corpus </w:t>
      </w:r>
      <w:r>
        <w:rPr>
          <w:color w:val="231F20"/>
        </w:rPr>
        <w:t>del saber constituido desde la transición    del s. </w:t>
      </w:r>
      <w:r>
        <w:rPr>
          <w:color w:val="231F20"/>
          <w:w w:val="125"/>
          <w:sz w:val="17"/>
        </w:rPr>
        <w:t>xviii </w:t>
      </w:r>
      <w:r>
        <w:rPr>
          <w:color w:val="231F20"/>
        </w:rPr>
        <w:t>al </w:t>
      </w:r>
      <w:r>
        <w:rPr>
          <w:color w:val="231F20"/>
          <w:w w:val="125"/>
          <w:sz w:val="17"/>
        </w:rPr>
        <w:t>xix </w:t>
      </w:r>
      <w:r>
        <w:rPr>
          <w:color w:val="231F20"/>
        </w:rPr>
        <w:t>y su disolución en una túrbida nube de técnicas, habilidades y competencias con un efecto colateral” (Oncina, 2009: </w:t>
      </w:r>
      <w:r>
        <w:rPr>
          <w:color w:val="231F20"/>
          <w:spacing w:val="36"/>
        </w:rPr>
        <w:t> </w:t>
      </w:r>
      <w:r>
        <w:rPr>
          <w:color w:val="231F20"/>
        </w:rPr>
        <w:t>21).</w:t>
      </w:r>
    </w:p>
    <w:p>
      <w:pPr>
        <w:pStyle w:val="BodyText"/>
        <w:spacing w:line="285" w:lineRule="auto" w:before="5"/>
        <w:ind w:left="120" w:right="115" w:firstLine="360"/>
        <w:jc w:val="both"/>
      </w:pPr>
      <w:r>
        <w:rPr>
          <w:color w:val="231F20"/>
        </w:rPr>
        <w:t>¿Cómo afecta todo esto al humanismo? Mal, desde luego. Coincido con Llano cuando afirma que:</w:t>
      </w:r>
    </w:p>
    <w:p>
      <w:pPr>
        <w:pStyle w:val="BodyText"/>
        <w:rPr>
          <w:sz w:val="20"/>
        </w:rPr>
      </w:pPr>
    </w:p>
    <w:p>
      <w:pPr>
        <w:pStyle w:val="BodyText"/>
        <w:spacing w:before="3"/>
        <w:rPr>
          <w:sz w:val="24"/>
        </w:rPr>
      </w:pPr>
      <w:r>
        <w:rPr/>
        <w:pict>
          <v:line style="position:absolute;mso-position-horizontal-relative:page;mso-position-vertical-relative:paragraph;z-index:1984;mso-wrap-distance-left:0;mso-wrap-distance-right:0" from="54pt,16.029177pt" to="115.89pt,16.029177pt" stroked="true" strokeweight=".25pt" strokecolor="#231f20">
            <w10:wrap type="topAndBottom"/>
          </v:line>
        </w:pict>
      </w:r>
    </w:p>
    <w:p>
      <w:pPr>
        <w:spacing w:line="302" w:lineRule="auto" w:before="29"/>
        <w:ind w:left="120" w:right="116" w:firstLine="0"/>
        <w:jc w:val="both"/>
        <w:rPr>
          <w:sz w:val="18"/>
        </w:rPr>
      </w:pPr>
      <w:r>
        <w:rPr>
          <w:color w:val="231F20"/>
          <w:sz w:val="18"/>
        </w:rPr>
        <w:t>de politización, de sectarismo, de presión desconsiderada, de actividades corruptoras por medio del poder, del dinero o de la fama. Lo que está en juego no es una especie de angelismo puritano sino la pura y simple libertad”. (Llano, 2003: 24).</w:t>
      </w:r>
    </w:p>
    <w:p>
      <w:pPr>
        <w:spacing w:line="302" w:lineRule="auto" w:before="1"/>
        <w:ind w:left="120" w:right="0" w:firstLine="360"/>
        <w:jc w:val="left"/>
        <w:rPr>
          <w:sz w:val="18"/>
        </w:rPr>
      </w:pPr>
      <w:r>
        <w:rPr>
          <w:color w:val="231F20"/>
          <w:position w:val="6"/>
          <w:sz w:val="10"/>
        </w:rPr>
        <w:t>8 </w:t>
      </w:r>
      <w:r>
        <w:rPr>
          <w:color w:val="231F20"/>
          <w:sz w:val="18"/>
        </w:rPr>
        <w:t>Los antecedentes históricos de la Universidad Michoacana de San Nicolás de Hidalgo, se remon- tan a 1540 año en el que Vasco de Quiroga funda en Pátzcuaro el Colegio de San Nicolás Obispo.</w:t>
      </w:r>
    </w:p>
    <w:p>
      <w:pPr>
        <w:spacing w:before="1"/>
        <w:ind w:left="480" w:right="0" w:firstLine="0"/>
        <w:jc w:val="left"/>
        <w:rPr>
          <w:sz w:val="18"/>
        </w:rPr>
      </w:pPr>
      <w:r>
        <w:rPr>
          <w:color w:val="231F20"/>
          <w:w w:val="105"/>
          <w:position w:val="6"/>
          <w:sz w:val="10"/>
        </w:rPr>
        <w:t>9 </w:t>
      </w:r>
      <w:r>
        <w:rPr>
          <w:color w:val="231F20"/>
          <w:w w:val="105"/>
          <w:sz w:val="18"/>
        </w:rPr>
        <w:t>Doña Isabel muere en 1504 y Don Fernando en 1516.</w:t>
      </w:r>
    </w:p>
    <w:p>
      <w:pPr>
        <w:spacing w:after="0"/>
        <w:jc w:val="left"/>
        <w:rPr>
          <w:sz w:val="18"/>
        </w:rPr>
        <w:sectPr>
          <w:pgSz w:w="9640" w:h="13720"/>
          <w:pgMar w:header="721" w:footer="0" w:top="1000" w:bottom="280" w:left="960" w:right="960"/>
        </w:sectPr>
      </w:pPr>
    </w:p>
    <w:p>
      <w:pPr>
        <w:pStyle w:val="BodyText"/>
        <w:rPr>
          <w:sz w:val="20"/>
        </w:rPr>
      </w:pPr>
    </w:p>
    <w:p>
      <w:pPr>
        <w:pStyle w:val="BodyText"/>
        <w:spacing w:before="8"/>
        <w:rPr>
          <w:sz w:val="16"/>
        </w:rPr>
      </w:pPr>
    </w:p>
    <w:p>
      <w:pPr>
        <w:spacing w:line="312" w:lineRule="auto" w:before="71"/>
        <w:ind w:left="480" w:right="116" w:firstLine="47"/>
        <w:jc w:val="both"/>
        <w:rPr>
          <w:sz w:val="20"/>
        </w:rPr>
      </w:pPr>
      <w:r>
        <w:rPr>
          <w:color w:val="231F20"/>
          <w:sz w:val="20"/>
        </w:rPr>
        <w:t>[...] la defensa de las humanidades en el siglo </w:t>
      </w:r>
      <w:r>
        <w:rPr>
          <w:color w:val="231F20"/>
          <w:w w:val="115"/>
          <w:sz w:val="16"/>
        </w:rPr>
        <w:t>xxi </w:t>
      </w:r>
      <w:r>
        <w:rPr>
          <w:color w:val="231F20"/>
          <w:sz w:val="20"/>
        </w:rPr>
        <w:t>es una “causa desesperada” pero “las causas perdidas” son las únicas por las que merece la pena luchar, porque en ellas se juega la clave de nuestro destino. Desde luego una institución en la que las humanidades no ocupan un lugar principal ha dejado de ser universidad (Llano, 2003:   77).</w:t>
      </w:r>
    </w:p>
    <w:p>
      <w:pPr>
        <w:pStyle w:val="BodyText"/>
        <w:spacing w:before="8"/>
        <w:rPr>
          <w:sz w:val="24"/>
        </w:rPr>
      </w:pPr>
    </w:p>
    <w:p>
      <w:pPr>
        <w:pStyle w:val="BodyText"/>
        <w:spacing w:line="285" w:lineRule="auto" w:before="1"/>
        <w:ind w:left="120" w:right="115"/>
        <w:jc w:val="both"/>
      </w:pPr>
      <w:r>
        <w:rPr>
          <w:color w:val="231F20"/>
        </w:rPr>
        <w:t>Llegados a este punto conviene aclarar que el humanismo no es lo mismo que </w:t>
      </w:r>
      <w:r>
        <w:rPr>
          <w:color w:val="231F20"/>
          <w:spacing w:val="2"/>
        </w:rPr>
        <w:t>las </w:t>
      </w:r>
      <w:r>
        <w:rPr>
          <w:color w:val="231F20"/>
        </w:rPr>
        <w:t>humanidades aunque el estudio de estas últimas potencia desde luego la realización del espíritu del primero.</w:t>
      </w:r>
      <w:r>
        <w:rPr>
          <w:color w:val="231F20"/>
          <w:position w:val="7"/>
          <w:sz w:val="13"/>
        </w:rPr>
        <w:t>10 </w:t>
      </w:r>
      <w:r>
        <w:rPr>
          <w:color w:val="231F20"/>
        </w:rPr>
        <w:t>El espíritu de lo que en el siglo </w:t>
      </w:r>
      <w:r>
        <w:rPr>
          <w:color w:val="231F20"/>
          <w:w w:val="125"/>
          <w:sz w:val="17"/>
        </w:rPr>
        <w:t>xix </w:t>
      </w:r>
      <w:r>
        <w:rPr>
          <w:color w:val="231F20"/>
        </w:rPr>
        <w:t>se llamó humanismo se difundió en el siglo </w:t>
      </w:r>
      <w:r>
        <w:rPr>
          <w:color w:val="231F20"/>
          <w:w w:val="125"/>
          <w:sz w:val="17"/>
        </w:rPr>
        <w:t>xv </w:t>
      </w:r>
      <w:r>
        <w:rPr>
          <w:color w:val="231F20"/>
        </w:rPr>
        <w:t>para identificar quehaceres, actitudes y personas implicadas con un compromiso cultural importante. El humanismo supuso una ruptura </w:t>
      </w:r>
      <w:r>
        <w:rPr>
          <w:color w:val="231F20"/>
          <w:spacing w:val="2"/>
        </w:rPr>
        <w:t>social  </w:t>
      </w:r>
      <w:r>
        <w:rPr>
          <w:color w:val="231F20"/>
        </w:rPr>
        <w:t>en virtud de un cambio cualitativo en cuanto a la propia identidad cultural y a </w:t>
      </w:r>
      <w:r>
        <w:rPr>
          <w:color w:val="231F20"/>
          <w:spacing w:val="2"/>
        </w:rPr>
        <w:t>las</w:t>
      </w:r>
      <w:r>
        <w:rPr>
          <w:color w:val="231F20"/>
          <w:spacing w:val="59"/>
        </w:rPr>
        <w:t> </w:t>
      </w:r>
      <w:r>
        <w:rPr>
          <w:color w:val="231F20"/>
        </w:rPr>
        <w:t>relaciones con el pasado. Este movimiento afectó también a las letras y a los saberes establecidos además de a los valores ideológicos y</w:t>
      </w:r>
      <w:r>
        <w:rPr>
          <w:color w:val="231F20"/>
          <w:spacing w:val="-19"/>
        </w:rPr>
        <w:t> </w:t>
      </w:r>
      <w:r>
        <w:rPr>
          <w:color w:val="231F20"/>
        </w:rPr>
        <w:t>éticos.</w:t>
      </w:r>
    </w:p>
    <w:p>
      <w:pPr>
        <w:pStyle w:val="BodyText"/>
        <w:spacing w:line="283" w:lineRule="auto"/>
        <w:ind w:left="120" w:right="114" w:firstLine="360"/>
        <w:jc w:val="both"/>
      </w:pPr>
      <w:r>
        <w:rPr>
          <w:color w:val="231F20"/>
        </w:rPr>
        <w:t>La palabra “humanista” aparece por primera vez en una carta italiana del rector de la Universidad de Pisa que data de 1490. A partir de esa aparición, los estudios humanistas encontraron su lugar propio en las universidades del mundo entero. No obstante lo dicho, algunos autores consideran que el inicio del humanismo como </w:t>
      </w:r>
      <w:r>
        <w:rPr>
          <w:color w:val="231F20"/>
          <w:spacing w:val="2"/>
        </w:rPr>
        <w:t>tal </w:t>
      </w:r>
      <w:r>
        <w:rPr>
          <w:color w:val="231F20"/>
        </w:rPr>
        <w:t>movimiento</w:t>
      </w:r>
      <w:r>
        <w:rPr>
          <w:color w:val="231F20"/>
          <w:spacing w:val="-14"/>
        </w:rPr>
        <w:t> </w:t>
      </w:r>
      <w:r>
        <w:rPr>
          <w:color w:val="231F20"/>
        </w:rPr>
        <w:t>cultural</w:t>
      </w:r>
      <w:r>
        <w:rPr>
          <w:color w:val="231F20"/>
          <w:spacing w:val="-13"/>
        </w:rPr>
        <w:t> </w:t>
      </w:r>
      <w:r>
        <w:rPr>
          <w:color w:val="231F20"/>
        </w:rPr>
        <w:t>puede</w:t>
      </w:r>
      <w:r>
        <w:rPr>
          <w:color w:val="231F20"/>
          <w:spacing w:val="-14"/>
        </w:rPr>
        <w:t> </w:t>
      </w:r>
      <w:r>
        <w:rPr>
          <w:color w:val="231F20"/>
        </w:rPr>
        <w:t>rastrearse</w:t>
      </w:r>
      <w:r>
        <w:rPr>
          <w:color w:val="231F20"/>
          <w:spacing w:val="-14"/>
        </w:rPr>
        <w:t> </w:t>
      </w:r>
      <w:r>
        <w:rPr>
          <w:color w:val="231F20"/>
        </w:rPr>
        <w:t>desde</w:t>
      </w:r>
      <w:r>
        <w:rPr>
          <w:color w:val="231F20"/>
          <w:spacing w:val="-14"/>
        </w:rPr>
        <w:t> </w:t>
      </w:r>
      <w:r>
        <w:rPr>
          <w:color w:val="231F20"/>
        </w:rPr>
        <w:t>antes.</w:t>
      </w:r>
      <w:r>
        <w:rPr>
          <w:color w:val="231F20"/>
          <w:spacing w:val="-14"/>
        </w:rPr>
        <w:t> </w:t>
      </w:r>
      <w:r>
        <w:rPr>
          <w:color w:val="231F20"/>
        </w:rPr>
        <w:t>Pues</w:t>
      </w:r>
      <w:r>
        <w:rPr>
          <w:color w:val="231F20"/>
          <w:spacing w:val="-14"/>
        </w:rPr>
        <w:t> </w:t>
      </w:r>
      <w:r>
        <w:rPr>
          <w:color w:val="231F20"/>
        </w:rPr>
        <w:t>si</w:t>
      </w:r>
      <w:r>
        <w:rPr>
          <w:color w:val="231F20"/>
          <w:spacing w:val="-14"/>
        </w:rPr>
        <w:t> </w:t>
      </w:r>
      <w:r>
        <w:rPr>
          <w:color w:val="231F20"/>
        </w:rPr>
        <w:t>por</w:t>
      </w:r>
      <w:r>
        <w:rPr>
          <w:color w:val="231F20"/>
          <w:spacing w:val="-14"/>
        </w:rPr>
        <w:t> </w:t>
      </w:r>
      <w:r>
        <w:rPr>
          <w:color w:val="231F20"/>
        </w:rPr>
        <w:t>humanismo</w:t>
      </w:r>
      <w:r>
        <w:rPr>
          <w:color w:val="231F20"/>
          <w:spacing w:val="-14"/>
        </w:rPr>
        <w:t> </w:t>
      </w:r>
      <w:r>
        <w:rPr>
          <w:color w:val="231F20"/>
        </w:rPr>
        <w:t>entendemos el estudio de los autores clásicos, lo cierto es que su aparición es anterior, data de 1220, y se sitúa en el Colegio de Palencia (España); si por el contrario entendemos </w:t>
      </w:r>
      <w:r>
        <w:rPr>
          <w:color w:val="231F20"/>
          <w:spacing w:val="2"/>
        </w:rPr>
        <w:t>que </w:t>
      </w:r>
      <w:r>
        <w:rPr>
          <w:color w:val="231F20"/>
          <w:spacing w:val="3"/>
        </w:rPr>
        <w:t>podemos llamar humanismo </w:t>
      </w:r>
      <w:r>
        <w:rPr>
          <w:color w:val="231F20"/>
        </w:rPr>
        <w:t>a la </w:t>
      </w:r>
      <w:r>
        <w:rPr>
          <w:color w:val="231F20"/>
          <w:spacing w:val="3"/>
        </w:rPr>
        <w:t>vuelta </w:t>
      </w:r>
      <w:r>
        <w:rPr>
          <w:color w:val="231F20"/>
        </w:rPr>
        <w:t>a la </w:t>
      </w:r>
      <w:r>
        <w:rPr>
          <w:color w:val="231F20"/>
          <w:spacing w:val="3"/>
        </w:rPr>
        <w:t>Antigüedad como modelo </w:t>
      </w:r>
      <w:r>
        <w:rPr>
          <w:color w:val="231F20"/>
          <w:spacing w:val="4"/>
        </w:rPr>
        <w:t>de </w:t>
      </w:r>
      <w:r>
        <w:rPr>
          <w:color w:val="231F20"/>
        </w:rPr>
        <w:t>aprendizaje</w:t>
      </w:r>
      <w:r>
        <w:rPr>
          <w:color w:val="231F20"/>
          <w:spacing w:val="-17"/>
        </w:rPr>
        <w:t> </w:t>
      </w:r>
      <w:r>
        <w:rPr>
          <w:color w:val="231F20"/>
        </w:rPr>
        <w:t>y</w:t>
      </w:r>
      <w:r>
        <w:rPr>
          <w:color w:val="231F20"/>
          <w:spacing w:val="-16"/>
        </w:rPr>
        <w:t> </w:t>
      </w:r>
      <w:r>
        <w:rPr>
          <w:color w:val="231F20"/>
        </w:rPr>
        <w:t>enseñanza,</w:t>
      </w:r>
      <w:r>
        <w:rPr>
          <w:color w:val="231F20"/>
          <w:spacing w:val="-17"/>
        </w:rPr>
        <w:t> </w:t>
      </w:r>
      <w:r>
        <w:rPr>
          <w:color w:val="231F20"/>
        </w:rPr>
        <w:t>sus</w:t>
      </w:r>
      <w:r>
        <w:rPr>
          <w:color w:val="231F20"/>
          <w:spacing w:val="-16"/>
        </w:rPr>
        <w:t> </w:t>
      </w:r>
      <w:r>
        <w:rPr>
          <w:color w:val="231F20"/>
        </w:rPr>
        <w:t>comienzos</w:t>
      </w:r>
      <w:r>
        <w:rPr>
          <w:color w:val="231F20"/>
          <w:spacing w:val="-16"/>
        </w:rPr>
        <w:t> </w:t>
      </w:r>
      <w:r>
        <w:rPr>
          <w:color w:val="231F20"/>
        </w:rPr>
        <w:t>pueden</w:t>
      </w:r>
      <w:r>
        <w:rPr>
          <w:color w:val="231F20"/>
          <w:spacing w:val="-16"/>
        </w:rPr>
        <w:t> </w:t>
      </w:r>
      <w:r>
        <w:rPr>
          <w:color w:val="231F20"/>
        </w:rPr>
        <w:t>retrotraerse</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Universidad</w:t>
      </w:r>
      <w:r>
        <w:rPr>
          <w:color w:val="231F20"/>
          <w:spacing w:val="-16"/>
        </w:rPr>
        <w:t> </w:t>
      </w:r>
      <w:r>
        <w:rPr>
          <w:color w:val="231F20"/>
        </w:rPr>
        <w:t>de</w:t>
      </w:r>
      <w:r>
        <w:rPr>
          <w:color w:val="231F20"/>
          <w:spacing w:val="-16"/>
        </w:rPr>
        <w:t> </w:t>
      </w:r>
      <w:r>
        <w:rPr>
          <w:color w:val="231F20"/>
          <w:spacing w:val="-3"/>
        </w:rPr>
        <w:t>Padua </w:t>
      </w:r>
      <w:r>
        <w:rPr>
          <w:color w:val="231F20"/>
        </w:rPr>
        <w:t>en el año de 1315. Y si entendemos por humanismo el gusto por el conocimiento      y lectura de los </w:t>
      </w:r>
      <w:r>
        <w:rPr>
          <w:color w:val="231F20"/>
          <w:spacing w:val="2"/>
        </w:rPr>
        <w:t>grandes </w:t>
      </w:r>
      <w:r>
        <w:rPr>
          <w:color w:val="231F20"/>
        </w:rPr>
        <w:t>autores clásicos éste se inicia en la Universidad de Bolonia aproximadamente hacia 1311 (</w:t>
      </w:r>
      <w:r>
        <w:rPr>
          <w:rFonts w:ascii="Palatino Linotype" w:hAnsi="Palatino Linotype"/>
          <w:i/>
          <w:color w:val="231F20"/>
        </w:rPr>
        <w:t>Cfr</w:t>
      </w:r>
      <w:r>
        <w:rPr>
          <w:rFonts w:ascii="Palatino Linotype" w:hAnsi="Palatino Linotype"/>
          <w:color w:val="231F20"/>
        </w:rPr>
        <w:t>. </w:t>
      </w:r>
      <w:r>
        <w:rPr>
          <w:color w:val="231F20"/>
        </w:rPr>
        <w:t>Delgado, 2010: </w:t>
      </w:r>
      <w:r>
        <w:rPr>
          <w:color w:val="231F20"/>
          <w:spacing w:val="53"/>
        </w:rPr>
        <w:t> </w:t>
      </w:r>
      <w:r>
        <w:rPr>
          <w:color w:val="231F20"/>
        </w:rPr>
        <w:t>249).</w:t>
      </w:r>
    </w:p>
    <w:p>
      <w:pPr>
        <w:pStyle w:val="BodyText"/>
        <w:spacing w:line="228" w:lineRule="exact"/>
        <w:ind w:left="120" w:firstLine="360"/>
        <w:jc w:val="both"/>
      </w:pPr>
      <w:r>
        <w:rPr>
          <w:color w:val="231F20"/>
        </w:rPr>
        <w:t>Parece más pacífico asumir que en el siglo </w:t>
      </w:r>
      <w:r>
        <w:rPr>
          <w:color w:val="231F20"/>
          <w:w w:val="125"/>
          <w:sz w:val="17"/>
        </w:rPr>
        <w:t>xv </w:t>
      </w:r>
      <w:r>
        <w:rPr>
          <w:color w:val="231F20"/>
        </w:rPr>
        <w:t>los estudios humanistas estaban</w:t>
      </w:r>
    </w:p>
    <w:p>
      <w:pPr>
        <w:pStyle w:val="BodyText"/>
        <w:spacing w:line="285" w:lineRule="auto" w:before="47"/>
        <w:ind w:left="158" w:right="113"/>
        <w:jc w:val="right"/>
      </w:pPr>
      <w:r>
        <w:rPr>
          <w:color w:val="231F20"/>
        </w:rPr>
        <w:t>ya establecidos en las facultades de artes de las universidades italianas y de ahí se</w:t>
      </w:r>
      <w:r>
        <w:rPr>
          <w:color w:val="231F20"/>
          <w:w w:val="92"/>
        </w:rPr>
        <w:t> </w:t>
      </w:r>
      <w:r>
        <w:rPr>
          <w:color w:val="231F20"/>
        </w:rPr>
        <w:t>extendieron a las demás de toda Europa. También lo es que la nueva identidad</w:t>
      </w:r>
      <w:r>
        <w:rPr>
          <w:color w:val="231F20"/>
          <w:w w:val="102"/>
        </w:rPr>
        <w:t> </w:t>
      </w:r>
      <w:r>
        <w:rPr>
          <w:color w:val="231F20"/>
        </w:rPr>
        <w:t>que se buscaba, se apoyaba en el descubrimiento y glorificación de la antigüedad</w:t>
      </w:r>
      <w:r>
        <w:rPr>
          <w:color w:val="231F20"/>
          <w:w w:val="104"/>
        </w:rPr>
        <w:t> </w:t>
      </w:r>
      <w:r>
        <w:rPr>
          <w:color w:val="231F20"/>
        </w:rPr>
        <w:t>clásica (Cfr. Monsalvo 2010: 18) con un sentido claramente identitario en principio. La cultura humanista surgió y maduró en Italia en el siglo </w:t>
      </w:r>
      <w:r>
        <w:rPr>
          <w:color w:val="231F20"/>
          <w:w w:val="105"/>
          <w:sz w:val="17"/>
        </w:rPr>
        <w:t>xiv</w:t>
      </w:r>
      <w:r>
        <w:rPr>
          <w:color w:val="231F20"/>
          <w:w w:val="105"/>
        </w:rPr>
        <w:t>. </w:t>
      </w:r>
      <w:r>
        <w:rPr>
          <w:color w:val="231F20"/>
        </w:rPr>
        <w:t>Se trataba de una</w:t>
      </w:r>
      <w:r>
        <w:rPr>
          <w:color w:val="231F20"/>
          <w:w w:val="105"/>
        </w:rPr>
        <w:t> </w:t>
      </w:r>
      <w:r>
        <w:rPr>
          <w:color w:val="231F20"/>
        </w:rPr>
        <w:t>nueva forma de enfocar el conocimiento para la que era imprescindible la formación</w:t>
      </w:r>
    </w:p>
    <w:p>
      <w:pPr>
        <w:pStyle w:val="BodyText"/>
        <w:spacing w:before="8"/>
        <w:rPr>
          <w:sz w:val="12"/>
        </w:rPr>
      </w:pPr>
      <w:r>
        <w:rPr/>
        <w:pict>
          <v:line style="position:absolute;mso-position-horizontal-relative:page;mso-position-vertical-relative:paragraph;z-index:2008;mso-wrap-distance-left:0;mso-wrap-distance-right:0" from="54pt,9.420393pt" to="115.89pt,9.420393pt" stroked="true" strokeweight=".25pt" strokecolor="#231f20">
            <w10:wrap type="topAndBottom"/>
          </v:line>
        </w:pict>
      </w:r>
    </w:p>
    <w:p>
      <w:pPr>
        <w:spacing w:line="292" w:lineRule="auto" w:before="9"/>
        <w:ind w:left="120" w:right="115" w:firstLine="360"/>
        <w:jc w:val="both"/>
        <w:rPr>
          <w:sz w:val="18"/>
        </w:rPr>
      </w:pPr>
      <w:r>
        <w:rPr>
          <w:color w:val="231F20"/>
          <w:position w:val="6"/>
          <w:sz w:val="10"/>
        </w:rPr>
        <w:t>10 </w:t>
      </w:r>
      <w:r>
        <w:rPr>
          <w:color w:val="231F20"/>
          <w:sz w:val="18"/>
        </w:rPr>
        <w:t>Dice Jacques Derrida, en su obra titulada </w:t>
      </w:r>
      <w:r>
        <w:rPr>
          <w:rFonts w:ascii="Palatino Linotype" w:hAnsi="Palatino Linotype"/>
          <w:i/>
          <w:color w:val="231F20"/>
          <w:sz w:val="18"/>
        </w:rPr>
        <w:t>Universidad sin condición, </w:t>
      </w:r>
      <w:r>
        <w:rPr>
          <w:color w:val="231F20"/>
          <w:sz w:val="18"/>
        </w:rPr>
        <w:t>(2002: 19) que existe un consenso bastante elevado en entender que las materias propias de las humanidades son: Literatura, Lengua, Artes, Derecho y Filosofía. Sin restar ninguna de éstas yo me atrevería a añadir alguna más como la Historia</w:t>
      </w:r>
    </w:p>
    <w:p>
      <w:pPr>
        <w:spacing w:after="0" w:line="292" w:lineRule="auto"/>
        <w:jc w:val="both"/>
        <w:rPr>
          <w:sz w:val="18"/>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jc w:val="both"/>
      </w:pPr>
      <w:r>
        <w:rPr>
          <w:color w:val="231F20"/>
        </w:rPr>
        <w:t>en lenguas y saberes procedentes de clásicos latinos. La cumbre de este movimiento se alcanza en el siglo </w:t>
      </w:r>
      <w:r>
        <w:rPr>
          <w:color w:val="231F20"/>
          <w:sz w:val="17"/>
        </w:rPr>
        <w:t>xv</w:t>
      </w:r>
      <w:r>
        <w:rPr>
          <w:color w:val="231F20"/>
        </w:rPr>
        <w:t>.</w:t>
      </w:r>
      <w:r>
        <w:rPr>
          <w:color w:val="231F20"/>
          <w:position w:val="7"/>
          <w:sz w:val="13"/>
        </w:rPr>
        <w:t>11 </w:t>
      </w:r>
      <w:r>
        <w:rPr>
          <w:color w:val="231F20"/>
        </w:rPr>
        <w:t>Su implementación trajo aparejados </w:t>
      </w:r>
      <w:r>
        <w:rPr>
          <w:color w:val="231F20"/>
          <w:spacing w:val="2"/>
        </w:rPr>
        <w:t>grandes </w:t>
      </w:r>
      <w:r>
        <w:rPr>
          <w:color w:val="231F20"/>
        </w:rPr>
        <w:t>cambios  tanto culturales como de valores,</w:t>
      </w:r>
      <w:r>
        <w:rPr>
          <w:color w:val="231F20"/>
          <w:position w:val="7"/>
          <w:sz w:val="13"/>
        </w:rPr>
        <w:t>12 </w:t>
      </w:r>
      <w:r>
        <w:rPr>
          <w:color w:val="231F20"/>
        </w:rPr>
        <w:t>con la cada vez más extendida utilización de la imprenta que se había creado en  </w:t>
      </w:r>
      <w:r>
        <w:rPr>
          <w:color w:val="231F20"/>
          <w:spacing w:val="12"/>
        </w:rPr>
        <w:t> </w:t>
      </w:r>
      <w:r>
        <w:rPr>
          <w:color w:val="231F20"/>
        </w:rPr>
        <w:t>1440.</w:t>
      </w:r>
    </w:p>
    <w:p>
      <w:pPr>
        <w:pStyle w:val="BodyText"/>
        <w:spacing w:line="276" w:lineRule="auto"/>
        <w:ind w:left="120" w:right="113" w:firstLine="360"/>
        <w:jc w:val="both"/>
      </w:pPr>
      <w:r>
        <w:rPr>
          <w:color w:val="231F20"/>
        </w:rPr>
        <w:t>Pues</w:t>
      </w:r>
      <w:r>
        <w:rPr>
          <w:color w:val="231F20"/>
          <w:spacing w:val="-24"/>
        </w:rPr>
        <w:t> </w:t>
      </w:r>
      <w:r>
        <w:rPr>
          <w:color w:val="231F20"/>
        </w:rPr>
        <w:t>bien,</w:t>
      </w:r>
      <w:r>
        <w:rPr>
          <w:color w:val="231F20"/>
          <w:spacing w:val="-24"/>
        </w:rPr>
        <w:t> </w:t>
      </w:r>
      <w:r>
        <w:rPr>
          <w:color w:val="231F20"/>
        </w:rPr>
        <w:t>supuesto</w:t>
      </w:r>
      <w:r>
        <w:rPr>
          <w:color w:val="231F20"/>
          <w:spacing w:val="-24"/>
        </w:rPr>
        <w:t> </w:t>
      </w:r>
      <w:r>
        <w:rPr>
          <w:color w:val="231F20"/>
        </w:rPr>
        <w:t>el</w:t>
      </w:r>
      <w:r>
        <w:rPr>
          <w:color w:val="231F20"/>
          <w:spacing w:val="-24"/>
        </w:rPr>
        <w:t> </w:t>
      </w:r>
      <w:r>
        <w:rPr>
          <w:color w:val="231F20"/>
        </w:rPr>
        <w:t>necesario</w:t>
      </w:r>
      <w:r>
        <w:rPr>
          <w:color w:val="231F20"/>
          <w:spacing w:val="-24"/>
        </w:rPr>
        <w:t> </w:t>
      </w:r>
      <w:r>
        <w:rPr>
          <w:color w:val="231F20"/>
        </w:rPr>
        <w:t>conocimiento</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lenguas</w:t>
      </w:r>
      <w:r>
        <w:rPr>
          <w:color w:val="231F20"/>
          <w:spacing w:val="-24"/>
        </w:rPr>
        <w:t> </w:t>
      </w:r>
      <w:r>
        <w:rPr>
          <w:color w:val="231F20"/>
        </w:rPr>
        <w:t>y</w:t>
      </w:r>
      <w:r>
        <w:rPr>
          <w:color w:val="231F20"/>
          <w:spacing w:val="-24"/>
        </w:rPr>
        <w:t> </w:t>
      </w:r>
      <w:r>
        <w:rPr>
          <w:color w:val="231F20"/>
        </w:rPr>
        <w:t>saberes</w:t>
      </w:r>
      <w:r>
        <w:rPr>
          <w:color w:val="231F20"/>
          <w:spacing w:val="-24"/>
        </w:rPr>
        <w:t> </w:t>
      </w:r>
      <w:r>
        <w:rPr>
          <w:color w:val="231F20"/>
        </w:rPr>
        <w:t>procedentes de las culturas clásicas, el segundo </w:t>
      </w:r>
      <w:r>
        <w:rPr>
          <w:color w:val="231F20"/>
          <w:spacing w:val="2"/>
        </w:rPr>
        <w:t>gran </w:t>
      </w:r>
      <w:r>
        <w:rPr>
          <w:color w:val="231F20"/>
        </w:rPr>
        <w:t>eje de la revolución cultural humanista consistió en un cambio en la jerarquía de los saberes así como el acercamiento a </w:t>
      </w:r>
      <w:r>
        <w:rPr>
          <w:color w:val="231F20"/>
          <w:spacing w:val="2"/>
        </w:rPr>
        <w:t>los </w:t>
      </w:r>
      <w:r>
        <w:rPr>
          <w:color w:val="231F20"/>
        </w:rPr>
        <w:t>mismos. Los humanistas recuperaron y dieron un nuevo esplendor a las enseñanzas del</w:t>
      </w:r>
      <w:r>
        <w:rPr>
          <w:color w:val="231F20"/>
          <w:spacing w:val="-8"/>
        </w:rPr>
        <w:t> </w:t>
      </w:r>
      <w:r>
        <w:rPr>
          <w:rFonts w:ascii="Palatino Linotype" w:hAnsi="Palatino Linotype"/>
          <w:i/>
          <w:color w:val="231F20"/>
        </w:rPr>
        <w:t>trivium</w:t>
      </w:r>
      <w:r>
        <w:rPr>
          <w:rFonts w:ascii="Palatino Linotype" w:hAnsi="Palatino Linotype"/>
          <w:i/>
          <w:color w:val="231F20"/>
          <w:spacing w:val="34"/>
        </w:rPr>
        <w:t> </w:t>
      </w:r>
      <w:r>
        <w:rPr>
          <w:color w:val="231F20"/>
        </w:rPr>
        <w:t>y</w:t>
      </w:r>
      <w:r>
        <w:rPr>
          <w:color w:val="231F20"/>
          <w:spacing w:val="-12"/>
        </w:rPr>
        <w:t> </w:t>
      </w:r>
      <w:r>
        <w:rPr>
          <w:color w:val="231F20"/>
        </w:rPr>
        <w:t>el</w:t>
      </w:r>
      <w:r>
        <w:rPr>
          <w:color w:val="231F20"/>
          <w:spacing w:val="-12"/>
        </w:rPr>
        <w:t> </w:t>
      </w:r>
      <w:r>
        <w:rPr>
          <w:rFonts w:ascii="Palatino Linotype" w:hAnsi="Palatino Linotype"/>
          <w:i/>
          <w:color w:val="231F20"/>
        </w:rPr>
        <w:t>quadrivium</w:t>
      </w:r>
      <w:r>
        <w:rPr>
          <w:rFonts w:ascii="Palatino Linotype" w:hAnsi="Palatino Linotype"/>
          <w:color w:val="231F20"/>
        </w:rPr>
        <w:t>.</w:t>
      </w:r>
      <w:r>
        <w:rPr>
          <w:rFonts w:ascii="Palatino Linotype" w:hAnsi="Palatino Linotype"/>
          <w:color w:val="231F20"/>
          <w:spacing w:val="-12"/>
        </w:rPr>
        <w:t> </w:t>
      </w:r>
      <w:r>
        <w:rPr>
          <w:color w:val="231F20"/>
        </w:rPr>
        <w:t>El</w:t>
      </w:r>
      <w:r>
        <w:rPr>
          <w:color w:val="231F20"/>
          <w:spacing w:val="-8"/>
        </w:rPr>
        <w:t> </w:t>
      </w:r>
      <w:r>
        <w:rPr>
          <w:rFonts w:ascii="Palatino Linotype" w:hAnsi="Palatino Linotype"/>
          <w:i/>
          <w:color w:val="231F20"/>
        </w:rPr>
        <w:t>trivium</w:t>
      </w:r>
      <w:r>
        <w:rPr>
          <w:rFonts w:ascii="Palatino Linotype" w:hAnsi="Palatino Linotype"/>
          <w:i/>
          <w:color w:val="231F20"/>
          <w:spacing w:val="-12"/>
        </w:rPr>
        <w:t> </w:t>
      </w:r>
      <w:r>
        <w:rPr>
          <w:color w:val="231F20"/>
        </w:rPr>
        <w:t>se</w:t>
      </w:r>
      <w:r>
        <w:rPr>
          <w:color w:val="231F20"/>
          <w:spacing w:val="-12"/>
        </w:rPr>
        <w:t> </w:t>
      </w:r>
      <w:r>
        <w:rPr>
          <w:color w:val="231F20"/>
        </w:rPr>
        <w:t>refería</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tres</w:t>
      </w:r>
      <w:r>
        <w:rPr>
          <w:color w:val="231F20"/>
          <w:spacing w:val="-12"/>
        </w:rPr>
        <w:t> </w:t>
      </w:r>
      <w:r>
        <w:rPr>
          <w:color w:val="231F20"/>
        </w:rPr>
        <w:t>disciplinas</w:t>
      </w:r>
      <w:r>
        <w:rPr>
          <w:color w:val="231F20"/>
          <w:spacing w:val="-12"/>
        </w:rPr>
        <w:t> </w:t>
      </w:r>
      <w:r>
        <w:rPr>
          <w:color w:val="231F20"/>
        </w:rPr>
        <w:t>que</w:t>
      </w:r>
      <w:r>
        <w:rPr>
          <w:color w:val="231F20"/>
          <w:spacing w:val="-12"/>
        </w:rPr>
        <w:t> </w:t>
      </w:r>
      <w:r>
        <w:rPr>
          <w:color w:val="231F20"/>
        </w:rPr>
        <w:t>enseñaban </w:t>
      </w:r>
      <w:r>
        <w:rPr>
          <w:color w:val="231F20"/>
          <w:spacing w:val="3"/>
        </w:rPr>
        <w:t>elocuencia. Eran </w:t>
      </w:r>
      <w:r>
        <w:rPr>
          <w:color w:val="231F20"/>
        </w:rPr>
        <w:t>la </w:t>
      </w:r>
      <w:r>
        <w:rPr>
          <w:color w:val="231F20"/>
          <w:spacing w:val="4"/>
        </w:rPr>
        <w:t>gramática </w:t>
      </w:r>
      <w:r>
        <w:rPr>
          <w:color w:val="231F20"/>
          <w:spacing w:val="3"/>
        </w:rPr>
        <w:t>(que ayudaba </w:t>
      </w:r>
      <w:r>
        <w:rPr>
          <w:color w:val="231F20"/>
        </w:rPr>
        <w:t>a </w:t>
      </w:r>
      <w:r>
        <w:rPr>
          <w:color w:val="231F20"/>
          <w:spacing w:val="3"/>
        </w:rPr>
        <w:t>construir </w:t>
      </w:r>
      <w:r>
        <w:rPr>
          <w:color w:val="231F20"/>
          <w:spacing w:val="2"/>
        </w:rPr>
        <w:t>las </w:t>
      </w:r>
      <w:r>
        <w:rPr>
          <w:color w:val="231F20"/>
          <w:spacing w:val="3"/>
        </w:rPr>
        <w:t>frases </w:t>
      </w:r>
      <w:r>
        <w:rPr>
          <w:color w:val="231F20"/>
          <w:spacing w:val="4"/>
        </w:rPr>
        <w:t>gramaticales </w:t>
      </w:r>
      <w:r>
        <w:rPr>
          <w:color w:val="231F20"/>
        </w:rPr>
        <w:t>para mejor comunicarse); la dialéctica (que ayudaba a buscar la verdad a través      de la exposición de los contrarios) y la retórica (que, supuestas las dos anteriores, ayudaba a mejor presentarlas buscando la belleza en la comunicación). </w:t>
      </w:r>
      <w:r>
        <w:rPr>
          <w:color w:val="231F20"/>
          <w:spacing w:val="-2"/>
        </w:rPr>
        <w:t>Por </w:t>
      </w:r>
      <w:r>
        <w:rPr>
          <w:color w:val="231F20"/>
        </w:rPr>
        <w:t>su parte el </w:t>
      </w:r>
      <w:r>
        <w:rPr>
          <w:rFonts w:ascii="Palatino Linotype" w:hAnsi="Palatino Linotype"/>
          <w:i/>
          <w:color w:val="231F20"/>
        </w:rPr>
        <w:t>quadrivium </w:t>
      </w:r>
      <w:r>
        <w:rPr>
          <w:color w:val="231F20"/>
        </w:rPr>
        <w:t>recogía las enseñanzas de aritmética (conocimiento de los números), geometría, (conocimiento de los ángulos), astronomía (conocimiento de los astros)   y música (conocimiento de los</w:t>
      </w:r>
      <w:r>
        <w:rPr>
          <w:color w:val="231F20"/>
          <w:spacing w:val="-16"/>
        </w:rPr>
        <w:t> </w:t>
      </w:r>
      <w:r>
        <w:rPr>
          <w:color w:val="231F20"/>
        </w:rPr>
        <w:t>sonidos).</w:t>
      </w:r>
    </w:p>
    <w:p>
      <w:pPr>
        <w:pStyle w:val="BodyText"/>
        <w:spacing w:line="282" w:lineRule="exact"/>
        <w:ind w:left="120" w:firstLine="360"/>
        <w:jc w:val="both"/>
      </w:pPr>
      <w:r>
        <w:rPr>
          <w:color w:val="231F20"/>
        </w:rPr>
        <w:t>El</w:t>
      </w:r>
      <w:r>
        <w:rPr>
          <w:color w:val="231F20"/>
          <w:spacing w:val="-33"/>
        </w:rPr>
        <w:t> </w:t>
      </w:r>
      <w:r>
        <w:rPr>
          <w:color w:val="231F20"/>
        </w:rPr>
        <w:t>conocimiento</w:t>
      </w:r>
      <w:r>
        <w:rPr>
          <w:color w:val="231F20"/>
          <w:spacing w:val="-33"/>
        </w:rPr>
        <w:t> </w:t>
      </w:r>
      <w:r>
        <w:rPr>
          <w:color w:val="231F20"/>
        </w:rPr>
        <w:t>de</w:t>
      </w:r>
      <w:r>
        <w:rPr>
          <w:color w:val="231F20"/>
          <w:spacing w:val="-33"/>
        </w:rPr>
        <w:t> </w:t>
      </w:r>
      <w:r>
        <w:rPr>
          <w:color w:val="231F20"/>
        </w:rPr>
        <w:t>estas</w:t>
      </w:r>
      <w:r>
        <w:rPr>
          <w:color w:val="231F20"/>
          <w:spacing w:val="-33"/>
        </w:rPr>
        <w:t> </w:t>
      </w:r>
      <w:r>
        <w:rPr>
          <w:color w:val="231F20"/>
          <w:spacing w:val="-3"/>
        </w:rPr>
        <w:t>artes,</w:t>
      </w:r>
      <w:r>
        <w:rPr>
          <w:color w:val="231F20"/>
          <w:spacing w:val="-33"/>
        </w:rPr>
        <w:t> </w:t>
      </w:r>
      <w:r>
        <w:rPr>
          <w:color w:val="231F20"/>
        </w:rPr>
        <w:t>especialmente</w:t>
      </w:r>
      <w:r>
        <w:rPr>
          <w:color w:val="231F20"/>
          <w:spacing w:val="-33"/>
        </w:rPr>
        <w:t> </w:t>
      </w:r>
      <w:r>
        <w:rPr>
          <w:color w:val="231F20"/>
        </w:rPr>
        <w:t>las</w:t>
      </w:r>
      <w:r>
        <w:rPr>
          <w:color w:val="231F20"/>
          <w:spacing w:val="-33"/>
        </w:rPr>
        <w:t> </w:t>
      </w:r>
      <w:r>
        <w:rPr>
          <w:color w:val="231F20"/>
        </w:rPr>
        <w:t>del</w:t>
      </w:r>
      <w:r>
        <w:rPr>
          <w:color w:val="231F20"/>
          <w:spacing w:val="-33"/>
        </w:rPr>
        <w:t> </w:t>
      </w:r>
      <w:r>
        <w:rPr>
          <w:rFonts w:ascii="Palatino Linotype"/>
          <w:i/>
          <w:color w:val="231F20"/>
        </w:rPr>
        <w:t>trivium,</w:t>
      </w:r>
      <w:r>
        <w:rPr>
          <w:rFonts w:ascii="Palatino Linotype"/>
          <w:i/>
          <w:color w:val="231F20"/>
          <w:spacing w:val="-33"/>
        </w:rPr>
        <w:t> </w:t>
      </w:r>
      <w:r>
        <w:rPr>
          <w:color w:val="231F20"/>
          <w:spacing w:val="-3"/>
        </w:rPr>
        <w:t>posibilitaron</w:t>
      </w:r>
      <w:r>
        <w:rPr>
          <w:color w:val="231F20"/>
          <w:spacing w:val="-33"/>
        </w:rPr>
        <w:t> </w:t>
      </w:r>
      <w:r>
        <w:rPr>
          <w:color w:val="231F20"/>
        </w:rPr>
        <w:t>el</w:t>
      </w:r>
      <w:r>
        <w:rPr>
          <w:color w:val="231F20"/>
          <w:spacing w:val="-33"/>
        </w:rPr>
        <w:t> </w:t>
      </w:r>
      <w:r>
        <w:rPr>
          <w:color w:val="231F20"/>
          <w:spacing w:val="-2"/>
        </w:rPr>
        <w:t>cambio</w:t>
      </w:r>
    </w:p>
    <w:p>
      <w:pPr>
        <w:pStyle w:val="BodyText"/>
        <w:spacing w:line="285" w:lineRule="auto" w:before="28"/>
        <w:ind w:left="120" w:right="117"/>
        <w:jc w:val="right"/>
      </w:pPr>
      <w:r>
        <w:rPr>
          <w:color w:val="231F20"/>
        </w:rPr>
        <w:t>de método de estudio y transmisión de </w:t>
      </w:r>
      <w:r>
        <w:rPr>
          <w:color w:val="231F20"/>
          <w:spacing w:val="-3"/>
        </w:rPr>
        <w:t>conocimientos. </w:t>
      </w:r>
      <w:r>
        <w:rPr>
          <w:color w:val="231F20"/>
        </w:rPr>
        <w:t>De modo que </w:t>
      </w:r>
      <w:r>
        <w:rPr>
          <w:color w:val="231F20"/>
          <w:spacing w:val="-2"/>
        </w:rPr>
        <w:t>frente </w:t>
      </w:r>
      <w:r>
        <w:rPr>
          <w:color w:val="231F20"/>
        </w:rPr>
        <w:t>a</w:t>
      </w:r>
      <w:r>
        <w:rPr>
          <w:color w:val="231F20"/>
          <w:spacing w:val="-36"/>
        </w:rPr>
        <w:t> </w:t>
      </w:r>
      <w:r>
        <w:rPr>
          <w:color w:val="231F20"/>
        </w:rPr>
        <w:t>la</w:t>
      </w:r>
      <w:r>
        <w:rPr>
          <w:color w:val="231F20"/>
          <w:spacing w:val="-4"/>
        </w:rPr>
        <w:t> </w:t>
      </w:r>
      <w:r>
        <w:rPr>
          <w:color w:val="231F20"/>
          <w:spacing w:val="-2"/>
        </w:rPr>
        <w:t>lógica</w:t>
      </w:r>
      <w:r>
        <w:rPr>
          <w:color w:val="231F20"/>
          <w:spacing w:val="-2"/>
          <w:w w:val="96"/>
        </w:rPr>
        <w:t> </w:t>
      </w:r>
      <w:r>
        <w:rPr>
          <w:color w:val="231F20"/>
        </w:rPr>
        <w:t>escolástica</w:t>
      </w:r>
      <w:r>
        <w:rPr>
          <w:color w:val="231F20"/>
          <w:spacing w:val="-14"/>
        </w:rPr>
        <w:t> </w:t>
      </w:r>
      <w:r>
        <w:rPr>
          <w:color w:val="231F20"/>
          <w:spacing w:val="-3"/>
        </w:rPr>
        <w:t>medieval</w:t>
      </w:r>
      <w:r>
        <w:rPr>
          <w:color w:val="231F20"/>
          <w:spacing w:val="-14"/>
        </w:rPr>
        <w:t> </w:t>
      </w:r>
      <w:r>
        <w:rPr>
          <w:color w:val="231F20"/>
        </w:rPr>
        <w:t>se</w:t>
      </w:r>
      <w:r>
        <w:rPr>
          <w:color w:val="231F20"/>
          <w:spacing w:val="-14"/>
        </w:rPr>
        <w:t> </w:t>
      </w:r>
      <w:r>
        <w:rPr>
          <w:color w:val="231F20"/>
          <w:spacing w:val="-3"/>
        </w:rPr>
        <w:t>fueron</w:t>
      </w:r>
      <w:r>
        <w:rPr>
          <w:color w:val="231F20"/>
          <w:spacing w:val="-15"/>
        </w:rPr>
        <w:t> </w:t>
      </w:r>
      <w:r>
        <w:rPr>
          <w:color w:val="231F20"/>
        </w:rPr>
        <w:t>poco</w:t>
      </w:r>
      <w:r>
        <w:rPr>
          <w:color w:val="231F20"/>
          <w:spacing w:val="-15"/>
        </w:rPr>
        <w:t> </w:t>
      </w:r>
      <w:r>
        <w:rPr>
          <w:color w:val="231F20"/>
        </w:rPr>
        <w:t>a</w:t>
      </w:r>
      <w:r>
        <w:rPr>
          <w:color w:val="231F20"/>
          <w:spacing w:val="-14"/>
        </w:rPr>
        <w:t> </w:t>
      </w:r>
      <w:r>
        <w:rPr>
          <w:color w:val="231F20"/>
        </w:rPr>
        <w:t>poco</w:t>
      </w:r>
      <w:r>
        <w:rPr>
          <w:color w:val="231F20"/>
          <w:spacing w:val="-15"/>
        </w:rPr>
        <w:t> </w:t>
      </w:r>
      <w:r>
        <w:rPr>
          <w:color w:val="231F20"/>
        </w:rPr>
        <w:t>imponiendo</w:t>
      </w:r>
      <w:r>
        <w:rPr>
          <w:color w:val="231F20"/>
          <w:spacing w:val="-14"/>
        </w:rPr>
        <w:t> </w:t>
      </w:r>
      <w:r>
        <w:rPr>
          <w:color w:val="231F20"/>
          <w:spacing w:val="-3"/>
        </w:rPr>
        <w:t>nuevos</w:t>
      </w:r>
      <w:r>
        <w:rPr>
          <w:color w:val="231F20"/>
          <w:spacing w:val="-15"/>
        </w:rPr>
        <w:t> </w:t>
      </w:r>
      <w:r>
        <w:rPr>
          <w:color w:val="231F20"/>
        </w:rPr>
        <w:t>modelos</w:t>
      </w:r>
      <w:r>
        <w:rPr>
          <w:color w:val="231F20"/>
          <w:spacing w:val="-15"/>
        </w:rPr>
        <w:t> </w:t>
      </w:r>
      <w:r>
        <w:rPr>
          <w:color w:val="231F20"/>
        </w:rPr>
        <w:t>de</w:t>
      </w:r>
      <w:r>
        <w:rPr>
          <w:color w:val="231F20"/>
          <w:spacing w:val="-14"/>
        </w:rPr>
        <w:t> </w:t>
      </w:r>
      <w:r>
        <w:rPr>
          <w:color w:val="231F20"/>
        </w:rPr>
        <w:t>elocuencia</w:t>
      </w:r>
      <w:r>
        <w:rPr>
          <w:color w:val="231F20"/>
          <w:spacing w:val="-2"/>
          <w:w w:val="100"/>
        </w:rPr>
        <w:t> </w:t>
      </w:r>
      <w:r>
        <w:rPr>
          <w:color w:val="231F20"/>
        </w:rPr>
        <w:t>fundamentalmente</w:t>
      </w:r>
      <w:r>
        <w:rPr>
          <w:color w:val="231F20"/>
          <w:spacing w:val="-11"/>
        </w:rPr>
        <w:t> </w:t>
      </w:r>
      <w:r>
        <w:rPr>
          <w:color w:val="231F20"/>
        </w:rPr>
        <w:t>inspirados</w:t>
      </w:r>
      <w:r>
        <w:rPr>
          <w:color w:val="231F20"/>
          <w:spacing w:val="-11"/>
        </w:rPr>
        <w:t> </w:t>
      </w:r>
      <w:r>
        <w:rPr>
          <w:color w:val="231F20"/>
        </w:rPr>
        <w:t>en</w:t>
      </w:r>
      <w:r>
        <w:rPr>
          <w:color w:val="231F20"/>
          <w:spacing w:val="-11"/>
        </w:rPr>
        <w:t> </w:t>
      </w:r>
      <w:r>
        <w:rPr>
          <w:color w:val="231F20"/>
        </w:rPr>
        <w:t>Cicerón</w:t>
      </w:r>
      <w:r>
        <w:rPr>
          <w:color w:val="231F20"/>
          <w:spacing w:val="-12"/>
        </w:rPr>
        <w:t> </w:t>
      </w:r>
      <w:r>
        <w:rPr>
          <w:color w:val="231F20"/>
        </w:rPr>
        <w:t>y</w:t>
      </w:r>
      <w:r>
        <w:rPr>
          <w:color w:val="231F20"/>
          <w:spacing w:val="-11"/>
        </w:rPr>
        <w:t> </w:t>
      </w:r>
      <w:r>
        <w:rPr>
          <w:color w:val="231F20"/>
          <w:spacing w:val="-3"/>
        </w:rPr>
        <w:t>Quintiliano,</w:t>
      </w:r>
      <w:r>
        <w:rPr>
          <w:color w:val="231F20"/>
          <w:spacing w:val="-11"/>
        </w:rPr>
        <w:t> </w:t>
      </w:r>
      <w:r>
        <w:rPr>
          <w:color w:val="231F20"/>
        </w:rPr>
        <w:t>que</w:t>
      </w:r>
      <w:r>
        <w:rPr>
          <w:color w:val="231F20"/>
          <w:spacing w:val="-11"/>
        </w:rPr>
        <w:t> </w:t>
      </w:r>
      <w:r>
        <w:rPr>
          <w:color w:val="231F20"/>
        </w:rPr>
        <w:t>potenciaban</w:t>
      </w:r>
      <w:r>
        <w:rPr>
          <w:color w:val="231F20"/>
          <w:spacing w:val="-10"/>
        </w:rPr>
        <w:t> </w:t>
      </w:r>
      <w:r>
        <w:rPr>
          <w:color w:val="231F20"/>
        </w:rPr>
        <w:t>el</w:t>
      </w:r>
      <w:r>
        <w:rPr>
          <w:color w:val="231F20"/>
          <w:spacing w:val="-11"/>
        </w:rPr>
        <w:t> </w:t>
      </w:r>
      <w:r>
        <w:rPr>
          <w:color w:val="231F20"/>
        </w:rPr>
        <w:t>análisis</w:t>
      </w:r>
      <w:r>
        <w:rPr>
          <w:color w:val="231F20"/>
          <w:spacing w:val="-12"/>
        </w:rPr>
        <w:t> </w:t>
      </w:r>
      <w:r>
        <w:rPr>
          <w:color w:val="231F20"/>
        </w:rPr>
        <w:t>de</w:t>
      </w:r>
      <w:r>
        <w:rPr>
          <w:color w:val="231F20"/>
          <w:spacing w:val="-2"/>
          <w:w w:val="101"/>
        </w:rPr>
        <w:t> </w:t>
      </w:r>
      <w:r>
        <w:rPr>
          <w:color w:val="231F20"/>
        </w:rPr>
        <w:t>los </w:t>
      </w:r>
      <w:r>
        <w:rPr>
          <w:color w:val="231F20"/>
          <w:spacing w:val="-3"/>
        </w:rPr>
        <w:t>textos. </w:t>
      </w:r>
      <w:r>
        <w:rPr>
          <w:color w:val="231F20"/>
        </w:rPr>
        <w:t>“por primera </w:t>
      </w:r>
      <w:r>
        <w:rPr>
          <w:color w:val="231F20"/>
          <w:spacing w:val="-3"/>
        </w:rPr>
        <w:t>vez </w:t>
      </w:r>
      <w:r>
        <w:rPr>
          <w:color w:val="231F20"/>
        </w:rPr>
        <w:t>en siglos la forma interesaba tanto o más que el</w:t>
      </w:r>
      <w:r>
        <w:rPr>
          <w:color w:val="231F20"/>
          <w:spacing w:val="15"/>
        </w:rPr>
        <w:t> </w:t>
      </w:r>
      <w:r>
        <w:rPr>
          <w:color w:val="231F20"/>
        </w:rPr>
        <w:t>fondo</w:t>
      </w:r>
      <w:r>
        <w:rPr>
          <w:color w:val="231F20"/>
          <w:spacing w:val="4"/>
        </w:rPr>
        <w:t> </w:t>
      </w:r>
      <w:r>
        <w:rPr>
          <w:color w:val="231F20"/>
        </w:rPr>
        <w:t>y</w:t>
      </w:r>
      <w:r>
        <w:rPr>
          <w:color w:val="231F20"/>
          <w:w w:val="91"/>
        </w:rPr>
        <w:t> </w:t>
      </w:r>
      <w:r>
        <w:rPr>
          <w:color w:val="231F20"/>
        </w:rPr>
        <w:t>el</w:t>
      </w:r>
      <w:r>
        <w:rPr>
          <w:color w:val="231F20"/>
          <w:spacing w:val="-11"/>
        </w:rPr>
        <w:t> </w:t>
      </w:r>
      <w:r>
        <w:rPr>
          <w:color w:val="231F20"/>
        </w:rPr>
        <w:t>saber</w:t>
      </w:r>
      <w:r>
        <w:rPr>
          <w:color w:val="231F20"/>
          <w:spacing w:val="-11"/>
        </w:rPr>
        <w:t> </w:t>
      </w:r>
      <w:r>
        <w:rPr>
          <w:color w:val="231F20"/>
        </w:rPr>
        <w:t>erudito</w:t>
      </w:r>
      <w:r>
        <w:rPr>
          <w:color w:val="231F20"/>
          <w:spacing w:val="-11"/>
        </w:rPr>
        <w:t> </w:t>
      </w:r>
      <w:r>
        <w:rPr>
          <w:color w:val="231F20"/>
        </w:rPr>
        <w:t>y</w:t>
      </w:r>
      <w:r>
        <w:rPr>
          <w:color w:val="231F20"/>
          <w:spacing w:val="-11"/>
        </w:rPr>
        <w:t> </w:t>
      </w:r>
      <w:r>
        <w:rPr>
          <w:color w:val="231F20"/>
          <w:spacing w:val="-3"/>
        </w:rPr>
        <w:t>placentero</w:t>
      </w:r>
      <w:r>
        <w:rPr>
          <w:color w:val="231F20"/>
          <w:spacing w:val="-11"/>
        </w:rPr>
        <w:t> </w:t>
      </w:r>
      <w:r>
        <w:rPr>
          <w:color w:val="231F20"/>
        </w:rPr>
        <w:t>se</w:t>
      </w:r>
      <w:r>
        <w:rPr>
          <w:color w:val="231F20"/>
          <w:spacing w:val="-11"/>
        </w:rPr>
        <w:t> </w:t>
      </w:r>
      <w:r>
        <w:rPr>
          <w:color w:val="231F20"/>
          <w:spacing w:val="-3"/>
        </w:rPr>
        <w:t>convertía</w:t>
      </w:r>
      <w:r>
        <w:rPr>
          <w:color w:val="231F20"/>
          <w:spacing w:val="-11"/>
        </w:rPr>
        <w:t> </w:t>
      </w:r>
      <w:r>
        <w:rPr>
          <w:color w:val="231F20"/>
        </w:rPr>
        <w:t>en</w:t>
      </w:r>
      <w:r>
        <w:rPr>
          <w:color w:val="231F20"/>
          <w:spacing w:val="-11"/>
        </w:rPr>
        <w:t> </w:t>
      </w:r>
      <w:r>
        <w:rPr>
          <w:color w:val="231F20"/>
        </w:rPr>
        <w:t>un</w:t>
      </w:r>
      <w:r>
        <w:rPr>
          <w:color w:val="231F20"/>
          <w:spacing w:val="-11"/>
        </w:rPr>
        <w:t> </w:t>
      </w:r>
      <w:r>
        <w:rPr>
          <w:color w:val="231F20"/>
        </w:rPr>
        <w:t>fin</w:t>
      </w:r>
      <w:r>
        <w:rPr>
          <w:color w:val="231F20"/>
          <w:spacing w:val="-11"/>
        </w:rPr>
        <w:t> </w:t>
      </w:r>
      <w:r>
        <w:rPr>
          <w:color w:val="231F20"/>
        </w:rPr>
        <w:t>en</w:t>
      </w:r>
      <w:r>
        <w:rPr>
          <w:color w:val="231F20"/>
          <w:spacing w:val="-11"/>
        </w:rPr>
        <w:t> </w:t>
      </w:r>
      <w:r>
        <w:rPr>
          <w:color w:val="231F20"/>
        </w:rPr>
        <w:t>sí</w:t>
      </w:r>
      <w:r>
        <w:rPr>
          <w:color w:val="231F20"/>
          <w:spacing w:val="-11"/>
        </w:rPr>
        <w:t> </w:t>
      </w:r>
      <w:r>
        <w:rPr>
          <w:color w:val="231F20"/>
        </w:rPr>
        <w:t>mismo”</w:t>
      </w:r>
      <w:r>
        <w:rPr>
          <w:color w:val="231F20"/>
          <w:spacing w:val="-11"/>
        </w:rPr>
        <w:t> </w:t>
      </w:r>
      <w:r>
        <w:rPr>
          <w:color w:val="231F20"/>
          <w:spacing w:val="-3"/>
        </w:rPr>
        <w:t>(Monsalvo</w:t>
      </w:r>
      <w:r>
        <w:rPr>
          <w:color w:val="231F20"/>
          <w:spacing w:val="-11"/>
        </w:rPr>
        <w:t> </w:t>
      </w:r>
      <w:r>
        <w:rPr>
          <w:color w:val="231F20"/>
        </w:rPr>
        <w:t>2010:</w:t>
      </w:r>
      <w:r>
        <w:rPr>
          <w:color w:val="231F20"/>
          <w:spacing w:val="-11"/>
        </w:rPr>
        <w:t> </w:t>
      </w:r>
      <w:r>
        <w:rPr>
          <w:color w:val="231F20"/>
        </w:rPr>
        <w:t>23).</w:t>
      </w:r>
    </w:p>
    <w:p>
      <w:pPr>
        <w:pStyle w:val="BodyText"/>
        <w:spacing w:line="285" w:lineRule="auto"/>
        <w:ind w:left="120" w:right="116" w:firstLine="360"/>
        <w:jc w:val="both"/>
        <w:rPr>
          <w:sz w:val="13"/>
        </w:rPr>
      </w:pPr>
      <w:r>
        <w:rPr>
          <w:color w:val="231F20"/>
        </w:rPr>
        <w:t>El tercero de los </w:t>
      </w:r>
      <w:r>
        <w:rPr>
          <w:color w:val="231F20"/>
          <w:spacing w:val="3"/>
        </w:rPr>
        <w:t>grandes </w:t>
      </w:r>
      <w:r>
        <w:rPr>
          <w:color w:val="231F20"/>
          <w:spacing w:val="2"/>
        </w:rPr>
        <w:t>ejes </w:t>
      </w:r>
      <w:r>
        <w:rPr>
          <w:color w:val="231F20"/>
        </w:rPr>
        <w:t>del </w:t>
      </w:r>
      <w:r>
        <w:rPr>
          <w:color w:val="231F20"/>
          <w:spacing w:val="2"/>
        </w:rPr>
        <w:t>humanismo consistió </w:t>
      </w:r>
      <w:r>
        <w:rPr>
          <w:color w:val="231F20"/>
        </w:rPr>
        <w:t>en </w:t>
      </w:r>
      <w:r>
        <w:rPr>
          <w:color w:val="231F20"/>
          <w:spacing w:val="2"/>
        </w:rPr>
        <w:t>situar </w:t>
      </w:r>
      <w:r>
        <w:rPr>
          <w:color w:val="231F20"/>
        </w:rPr>
        <w:t>al </w:t>
      </w:r>
      <w:r>
        <w:rPr>
          <w:color w:val="231F20"/>
          <w:spacing w:val="2"/>
        </w:rPr>
        <w:t>hombre    </w:t>
      </w:r>
      <w:r>
        <w:rPr>
          <w:color w:val="231F20"/>
          <w:spacing w:val="59"/>
        </w:rPr>
        <w:t> </w:t>
      </w:r>
      <w:r>
        <w:rPr>
          <w:color w:val="231F20"/>
        </w:rPr>
        <w:t>en el centro del mundo convirtiéndolo en lo más importante de la creación. Este movimiento surge originariamente con un perfil pagano, que cambió o se suavizó   en algunos lugares, cuando estuvo dirigido por</w:t>
      </w:r>
      <w:r>
        <w:rPr>
          <w:color w:val="231F20"/>
          <w:spacing w:val="37"/>
        </w:rPr>
        <w:t> </w:t>
      </w:r>
      <w:r>
        <w:rPr>
          <w:color w:val="231F20"/>
        </w:rPr>
        <w:t>eclesiásticos.</w:t>
      </w:r>
      <w:r>
        <w:rPr>
          <w:color w:val="231F20"/>
          <w:position w:val="7"/>
          <w:sz w:val="13"/>
        </w:rPr>
        <w:t>13</w:t>
      </w:r>
    </w:p>
    <w:p>
      <w:pPr>
        <w:pStyle w:val="BodyText"/>
        <w:rPr>
          <w:sz w:val="20"/>
        </w:rPr>
      </w:pPr>
    </w:p>
    <w:p>
      <w:pPr>
        <w:pStyle w:val="BodyText"/>
        <w:spacing w:before="3"/>
        <w:rPr>
          <w:sz w:val="10"/>
        </w:rPr>
      </w:pPr>
      <w:r>
        <w:rPr/>
        <w:pict>
          <v:line style="position:absolute;mso-position-horizontal-relative:page;mso-position-vertical-relative:paragraph;z-index:2032;mso-wrap-distance-left:0;mso-wrap-distance-right:0" from="54pt,7.999076pt" to="115.89pt,7.999076pt" stroked="true" strokeweight=".25pt" strokecolor="#231f20">
            <w10:wrap type="topAndBottom"/>
          </v:line>
        </w:pict>
      </w:r>
    </w:p>
    <w:p>
      <w:pPr>
        <w:spacing w:line="285" w:lineRule="auto" w:before="9"/>
        <w:ind w:left="120" w:right="115" w:firstLine="360"/>
        <w:jc w:val="both"/>
        <w:rPr>
          <w:sz w:val="18"/>
        </w:rPr>
      </w:pPr>
      <w:r>
        <w:rPr>
          <w:color w:val="231F20"/>
          <w:position w:val="6"/>
          <w:sz w:val="10"/>
        </w:rPr>
        <w:t>11 </w:t>
      </w:r>
      <w:r>
        <w:rPr>
          <w:color w:val="231F20"/>
          <w:sz w:val="18"/>
        </w:rPr>
        <w:t>Poco después (1505) surgió en España la Universidad de Sevilla. (</w:t>
      </w:r>
      <w:r>
        <w:rPr>
          <w:rFonts w:ascii="Palatino Linotype" w:hAnsi="Palatino Linotype"/>
          <w:i/>
          <w:color w:val="231F20"/>
          <w:sz w:val="18"/>
        </w:rPr>
        <w:t>Cfr. </w:t>
      </w:r>
      <w:r>
        <w:rPr>
          <w:color w:val="231F20"/>
          <w:sz w:val="18"/>
        </w:rPr>
        <w:t>Sánchez, 2010). Esta universidad es casi contemporánea de la de Santiago de Compostela que se había fundado en 1495 merced a los trabajos de sus fundadores, Lope Gómez de Marzoa (1495), Diego de Muros (1504), y Alonso </w:t>
      </w:r>
      <w:r>
        <w:rPr>
          <w:color w:val="231F20"/>
          <w:sz w:val="14"/>
        </w:rPr>
        <w:t>iii </w:t>
      </w:r>
      <w:r>
        <w:rPr>
          <w:color w:val="231F20"/>
          <w:sz w:val="18"/>
        </w:rPr>
        <w:t>de Fonseca (1507) (</w:t>
      </w:r>
      <w:r>
        <w:rPr>
          <w:rFonts w:ascii="Palatino Linotype" w:hAnsi="Palatino Linotype"/>
          <w:i/>
          <w:color w:val="231F20"/>
          <w:sz w:val="18"/>
        </w:rPr>
        <w:t>Cfr. </w:t>
      </w:r>
      <w:r>
        <w:rPr>
          <w:color w:val="231F20"/>
          <w:sz w:val="18"/>
        </w:rPr>
        <w:t>Cabeza de León,  1945).</w:t>
      </w:r>
    </w:p>
    <w:p>
      <w:pPr>
        <w:spacing w:line="199" w:lineRule="exact" w:before="0"/>
        <w:ind w:left="120" w:right="0" w:firstLine="360"/>
        <w:jc w:val="both"/>
        <w:rPr>
          <w:sz w:val="18"/>
        </w:rPr>
      </w:pPr>
      <w:r>
        <w:rPr>
          <w:color w:val="231F20"/>
          <w:position w:val="6"/>
          <w:sz w:val="10"/>
        </w:rPr>
        <w:t>12  </w:t>
      </w:r>
      <w:r>
        <w:rPr>
          <w:color w:val="231F20"/>
          <w:sz w:val="18"/>
        </w:rPr>
        <w:t>Cabildo y universidad se configuraron en muchos lugares como los dos grandes centros de</w:t>
      </w:r>
    </w:p>
    <w:p>
      <w:pPr>
        <w:spacing w:line="278" w:lineRule="auto" w:before="53"/>
        <w:ind w:left="120" w:right="0" w:firstLine="0"/>
        <w:jc w:val="left"/>
        <w:rPr>
          <w:sz w:val="18"/>
        </w:rPr>
      </w:pPr>
      <w:r>
        <w:rPr>
          <w:color w:val="231F20"/>
          <w:sz w:val="18"/>
        </w:rPr>
        <w:t>rentas y de poder de las ciudades. Centros de poder que sin embargo procuraban mantener su propia personalidad e independencia (</w:t>
      </w:r>
      <w:r>
        <w:rPr>
          <w:rFonts w:ascii="Palatino Linotype"/>
          <w:i/>
          <w:color w:val="231F20"/>
          <w:sz w:val="18"/>
        </w:rPr>
        <w:t>Cfr</w:t>
      </w:r>
      <w:r>
        <w:rPr>
          <w:rFonts w:ascii="Palatino Linotype"/>
          <w:color w:val="231F20"/>
          <w:sz w:val="18"/>
        </w:rPr>
        <w:t>. </w:t>
      </w:r>
      <w:r>
        <w:rPr>
          <w:color w:val="231F20"/>
          <w:sz w:val="18"/>
        </w:rPr>
        <w:t>Martin, 2010:  117).</w:t>
      </w:r>
    </w:p>
    <w:p>
      <w:pPr>
        <w:spacing w:line="302" w:lineRule="auto" w:before="0"/>
        <w:ind w:left="120" w:right="118" w:firstLine="360"/>
        <w:jc w:val="both"/>
        <w:rPr>
          <w:sz w:val="18"/>
        </w:rPr>
      </w:pPr>
      <w:r>
        <w:rPr>
          <w:color w:val="231F20"/>
          <w:position w:val="6"/>
          <w:sz w:val="10"/>
        </w:rPr>
        <w:t>13</w:t>
      </w:r>
      <w:r>
        <w:rPr>
          <w:color w:val="231F20"/>
          <w:spacing w:val="-13"/>
          <w:position w:val="6"/>
          <w:sz w:val="10"/>
        </w:rPr>
        <w:t> </w:t>
      </w:r>
      <w:r>
        <w:rPr>
          <w:color w:val="231F20"/>
          <w:sz w:val="18"/>
        </w:rPr>
        <w:t>Esta</w:t>
      </w:r>
      <w:r>
        <w:rPr>
          <w:color w:val="231F20"/>
          <w:spacing w:val="-24"/>
          <w:sz w:val="18"/>
        </w:rPr>
        <w:t> </w:t>
      </w:r>
      <w:r>
        <w:rPr>
          <w:color w:val="231F20"/>
          <w:sz w:val="18"/>
        </w:rPr>
        <w:t>característica</w:t>
      </w:r>
      <w:r>
        <w:rPr>
          <w:color w:val="231F20"/>
          <w:spacing w:val="-25"/>
          <w:sz w:val="18"/>
        </w:rPr>
        <w:t> </w:t>
      </w:r>
      <w:r>
        <w:rPr>
          <w:color w:val="231F20"/>
          <w:sz w:val="18"/>
        </w:rPr>
        <w:t>hizo</w:t>
      </w:r>
      <w:r>
        <w:rPr>
          <w:color w:val="231F20"/>
          <w:spacing w:val="-24"/>
          <w:sz w:val="18"/>
        </w:rPr>
        <w:t> </w:t>
      </w:r>
      <w:r>
        <w:rPr>
          <w:color w:val="231F20"/>
          <w:sz w:val="18"/>
        </w:rPr>
        <w:t>que</w:t>
      </w:r>
      <w:r>
        <w:rPr>
          <w:color w:val="231F20"/>
          <w:spacing w:val="-24"/>
          <w:sz w:val="18"/>
        </w:rPr>
        <w:t> </w:t>
      </w:r>
      <w:r>
        <w:rPr>
          <w:color w:val="231F20"/>
          <w:sz w:val="18"/>
        </w:rPr>
        <w:t>el</w:t>
      </w:r>
      <w:r>
        <w:rPr>
          <w:color w:val="231F20"/>
          <w:spacing w:val="-24"/>
          <w:sz w:val="18"/>
        </w:rPr>
        <w:t> </w:t>
      </w:r>
      <w:r>
        <w:rPr>
          <w:color w:val="231F20"/>
          <w:sz w:val="18"/>
        </w:rPr>
        <w:t>humanismo</w:t>
      </w:r>
      <w:r>
        <w:rPr>
          <w:color w:val="231F20"/>
          <w:spacing w:val="-24"/>
          <w:sz w:val="18"/>
        </w:rPr>
        <w:t> </w:t>
      </w:r>
      <w:r>
        <w:rPr>
          <w:color w:val="231F20"/>
          <w:spacing w:val="-3"/>
          <w:sz w:val="18"/>
        </w:rPr>
        <w:t>puro,</w:t>
      </w:r>
      <w:r>
        <w:rPr>
          <w:color w:val="231F20"/>
          <w:spacing w:val="-24"/>
          <w:sz w:val="18"/>
        </w:rPr>
        <w:t> </w:t>
      </w:r>
      <w:r>
        <w:rPr>
          <w:color w:val="231F20"/>
          <w:sz w:val="18"/>
        </w:rPr>
        <w:t>tal</w:t>
      </w:r>
      <w:r>
        <w:rPr>
          <w:color w:val="231F20"/>
          <w:spacing w:val="-25"/>
          <w:sz w:val="18"/>
        </w:rPr>
        <w:t> </w:t>
      </w:r>
      <w:r>
        <w:rPr>
          <w:color w:val="231F20"/>
          <w:sz w:val="18"/>
        </w:rPr>
        <w:t>y</w:t>
      </w:r>
      <w:r>
        <w:rPr>
          <w:color w:val="231F20"/>
          <w:spacing w:val="-24"/>
          <w:sz w:val="18"/>
        </w:rPr>
        <w:t> </w:t>
      </w:r>
      <w:r>
        <w:rPr>
          <w:color w:val="231F20"/>
          <w:sz w:val="18"/>
        </w:rPr>
        <w:t>como</w:t>
      </w:r>
      <w:r>
        <w:rPr>
          <w:color w:val="231F20"/>
          <w:spacing w:val="-24"/>
          <w:sz w:val="18"/>
        </w:rPr>
        <w:t> </w:t>
      </w:r>
      <w:r>
        <w:rPr>
          <w:color w:val="231F20"/>
          <w:sz w:val="18"/>
        </w:rPr>
        <w:t>fue</w:t>
      </w:r>
      <w:r>
        <w:rPr>
          <w:color w:val="231F20"/>
          <w:spacing w:val="-24"/>
          <w:sz w:val="18"/>
        </w:rPr>
        <w:t> </w:t>
      </w:r>
      <w:r>
        <w:rPr>
          <w:color w:val="231F20"/>
          <w:sz w:val="18"/>
        </w:rPr>
        <w:t>concebido</w:t>
      </w:r>
      <w:r>
        <w:rPr>
          <w:color w:val="231F20"/>
          <w:spacing w:val="-24"/>
          <w:sz w:val="18"/>
        </w:rPr>
        <w:t> </w:t>
      </w:r>
      <w:r>
        <w:rPr>
          <w:color w:val="231F20"/>
          <w:sz w:val="18"/>
        </w:rPr>
        <w:t>en</w:t>
      </w:r>
      <w:r>
        <w:rPr>
          <w:color w:val="231F20"/>
          <w:spacing w:val="-25"/>
          <w:sz w:val="18"/>
        </w:rPr>
        <w:t> </w:t>
      </w:r>
      <w:r>
        <w:rPr>
          <w:color w:val="231F20"/>
          <w:sz w:val="18"/>
        </w:rPr>
        <w:t>un</w:t>
      </w:r>
      <w:r>
        <w:rPr>
          <w:color w:val="231F20"/>
          <w:spacing w:val="-24"/>
          <w:sz w:val="18"/>
        </w:rPr>
        <w:t> </w:t>
      </w:r>
      <w:r>
        <w:rPr>
          <w:color w:val="231F20"/>
          <w:sz w:val="18"/>
        </w:rPr>
        <w:t>principio</w:t>
      </w:r>
      <w:r>
        <w:rPr>
          <w:color w:val="231F20"/>
          <w:spacing w:val="-24"/>
          <w:sz w:val="18"/>
        </w:rPr>
        <w:t> </w:t>
      </w:r>
      <w:r>
        <w:rPr>
          <w:color w:val="231F20"/>
          <w:sz w:val="18"/>
        </w:rPr>
        <w:t>en</w:t>
      </w:r>
      <w:r>
        <w:rPr>
          <w:color w:val="231F20"/>
          <w:spacing w:val="-25"/>
          <w:sz w:val="18"/>
        </w:rPr>
        <w:t> </w:t>
      </w:r>
      <w:r>
        <w:rPr>
          <w:color w:val="231F20"/>
          <w:sz w:val="18"/>
        </w:rPr>
        <w:t>Italia,</w:t>
      </w:r>
      <w:r>
        <w:rPr>
          <w:color w:val="231F20"/>
          <w:spacing w:val="-24"/>
          <w:sz w:val="18"/>
        </w:rPr>
        <w:t> </w:t>
      </w:r>
      <w:r>
        <w:rPr>
          <w:color w:val="231F20"/>
          <w:sz w:val="18"/>
        </w:rPr>
        <w:t>en- contrara</w:t>
      </w:r>
      <w:r>
        <w:rPr>
          <w:color w:val="231F20"/>
          <w:spacing w:val="-24"/>
          <w:sz w:val="18"/>
        </w:rPr>
        <w:t> </w:t>
      </w:r>
      <w:r>
        <w:rPr>
          <w:color w:val="231F20"/>
          <w:sz w:val="18"/>
        </w:rPr>
        <w:t>algunas</w:t>
      </w:r>
      <w:r>
        <w:rPr>
          <w:color w:val="231F20"/>
          <w:spacing w:val="-24"/>
          <w:sz w:val="18"/>
        </w:rPr>
        <w:t> </w:t>
      </w:r>
      <w:r>
        <w:rPr>
          <w:color w:val="231F20"/>
          <w:sz w:val="18"/>
        </w:rPr>
        <w:t>reticencias</w:t>
      </w:r>
      <w:r>
        <w:rPr>
          <w:color w:val="231F20"/>
          <w:spacing w:val="-24"/>
          <w:sz w:val="18"/>
        </w:rPr>
        <w:t> </w:t>
      </w:r>
      <w:r>
        <w:rPr>
          <w:color w:val="231F20"/>
          <w:sz w:val="18"/>
        </w:rPr>
        <w:t>entre</w:t>
      </w:r>
      <w:r>
        <w:rPr>
          <w:color w:val="231F20"/>
          <w:spacing w:val="-24"/>
          <w:sz w:val="18"/>
        </w:rPr>
        <w:t> </w:t>
      </w:r>
      <w:r>
        <w:rPr>
          <w:color w:val="231F20"/>
          <w:sz w:val="18"/>
        </w:rPr>
        <w:t>los</w:t>
      </w:r>
      <w:r>
        <w:rPr>
          <w:color w:val="231F20"/>
          <w:spacing w:val="-24"/>
          <w:sz w:val="18"/>
        </w:rPr>
        <w:t> </w:t>
      </w:r>
      <w:r>
        <w:rPr>
          <w:color w:val="231F20"/>
          <w:sz w:val="18"/>
        </w:rPr>
        <w:t>castellanos</w:t>
      </w:r>
      <w:r>
        <w:rPr>
          <w:color w:val="231F20"/>
          <w:spacing w:val="-24"/>
          <w:sz w:val="18"/>
        </w:rPr>
        <w:t> </w:t>
      </w:r>
      <w:r>
        <w:rPr>
          <w:color w:val="231F20"/>
          <w:sz w:val="18"/>
        </w:rPr>
        <w:t>del</w:t>
      </w:r>
      <w:r>
        <w:rPr>
          <w:color w:val="231F20"/>
          <w:spacing w:val="-24"/>
          <w:sz w:val="18"/>
        </w:rPr>
        <w:t> </w:t>
      </w:r>
      <w:r>
        <w:rPr>
          <w:color w:val="231F20"/>
          <w:sz w:val="18"/>
        </w:rPr>
        <w:t>momento</w:t>
      </w:r>
      <w:r>
        <w:rPr>
          <w:color w:val="231F20"/>
          <w:spacing w:val="-24"/>
          <w:sz w:val="18"/>
        </w:rPr>
        <w:t> </w:t>
      </w:r>
      <w:r>
        <w:rPr>
          <w:color w:val="231F20"/>
          <w:spacing w:val="-3"/>
          <w:sz w:val="18"/>
        </w:rPr>
        <w:t>porque</w:t>
      </w:r>
      <w:r>
        <w:rPr>
          <w:color w:val="231F20"/>
          <w:spacing w:val="-24"/>
          <w:sz w:val="18"/>
        </w:rPr>
        <w:t> </w:t>
      </w:r>
      <w:r>
        <w:rPr>
          <w:color w:val="231F20"/>
          <w:sz w:val="18"/>
        </w:rPr>
        <w:t>objetivamente</w:t>
      </w:r>
      <w:r>
        <w:rPr>
          <w:color w:val="231F20"/>
          <w:spacing w:val="-24"/>
          <w:sz w:val="18"/>
        </w:rPr>
        <w:t> </w:t>
      </w:r>
      <w:r>
        <w:rPr>
          <w:color w:val="231F20"/>
          <w:sz w:val="18"/>
        </w:rPr>
        <w:t>chocaba</w:t>
      </w:r>
      <w:r>
        <w:rPr>
          <w:color w:val="231F20"/>
          <w:spacing w:val="-24"/>
          <w:sz w:val="18"/>
        </w:rPr>
        <w:t> </w:t>
      </w:r>
      <w:r>
        <w:rPr>
          <w:color w:val="231F20"/>
          <w:sz w:val="18"/>
        </w:rPr>
        <w:t>con</w:t>
      </w:r>
      <w:r>
        <w:rPr>
          <w:color w:val="231F20"/>
          <w:spacing w:val="-24"/>
          <w:sz w:val="18"/>
        </w:rPr>
        <w:t> </w:t>
      </w:r>
      <w:r>
        <w:rPr>
          <w:color w:val="231F20"/>
          <w:sz w:val="18"/>
        </w:rPr>
        <w:t>la</w:t>
      </w:r>
      <w:r>
        <w:rPr>
          <w:color w:val="231F20"/>
          <w:spacing w:val="-24"/>
          <w:sz w:val="18"/>
        </w:rPr>
        <w:t> </w:t>
      </w:r>
      <w:r>
        <w:rPr>
          <w:color w:val="231F20"/>
          <w:sz w:val="18"/>
        </w:rPr>
        <w:t>cultura y</w:t>
      </w:r>
      <w:r>
        <w:rPr>
          <w:color w:val="231F20"/>
          <w:spacing w:val="-17"/>
          <w:sz w:val="18"/>
        </w:rPr>
        <w:t> </w:t>
      </w:r>
      <w:r>
        <w:rPr>
          <w:color w:val="231F20"/>
          <w:sz w:val="18"/>
        </w:rPr>
        <w:t>la</w:t>
      </w:r>
      <w:r>
        <w:rPr>
          <w:color w:val="231F20"/>
          <w:spacing w:val="-17"/>
          <w:sz w:val="18"/>
        </w:rPr>
        <w:t> </w:t>
      </w:r>
      <w:r>
        <w:rPr>
          <w:color w:val="231F20"/>
          <w:sz w:val="18"/>
        </w:rPr>
        <w:t>tradición</w:t>
      </w:r>
      <w:r>
        <w:rPr>
          <w:color w:val="231F20"/>
          <w:spacing w:val="-18"/>
          <w:sz w:val="18"/>
        </w:rPr>
        <w:t> </w:t>
      </w:r>
      <w:r>
        <w:rPr>
          <w:color w:val="231F20"/>
          <w:sz w:val="18"/>
        </w:rPr>
        <w:t>hispánica,</w:t>
      </w:r>
      <w:r>
        <w:rPr>
          <w:color w:val="231F20"/>
          <w:spacing w:val="-17"/>
          <w:sz w:val="18"/>
        </w:rPr>
        <w:t> </w:t>
      </w:r>
      <w:r>
        <w:rPr>
          <w:color w:val="231F20"/>
          <w:sz w:val="18"/>
        </w:rPr>
        <w:t>además</w:t>
      </w:r>
      <w:r>
        <w:rPr>
          <w:color w:val="231F20"/>
          <w:spacing w:val="-17"/>
          <w:sz w:val="18"/>
        </w:rPr>
        <w:t> </w:t>
      </w:r>
      <w:r>
        <w:rPr>
          <w:color w:val="231F20"/>
          <w:sz w:val="18"/>
        </w:rPr>
        <w:t>con</w:t>
      </w:r>
      <w:r>
        <w:rPr>
          <w:color w:val="231F20"/>
          <w:spacing w:val="-17"/>
          <w:sz w:val="18"/>
        </w:rPr>
        <w:t> </w:t>
      </w:r>
      <w:r>
        <w:rPr>
          <w:color w:val="231F20"/>
          <w:sz w:val="18"/>
        </w:rPr>
        <w:t>sus</w:t>
      </w:r>
      <w:r>
        <w:rPr>
          <w:color w:val="231F20"/>
          <w:spacing w:val="-17"/>
          <w:sz w:val="18"/>
        </w:rPr>
        <w:t> </w:t>
      </w:r>
      <w:r>
        <w:rPr>
          <w:color w:val="231F20"/>
          <w:sz w:val="18"/>
        </w:rPr>
        <w:t>mitos</w:t>
      </w:r>
      <w:r>
        <w:rPr>
          <w:color w:val="231F20"/>
          <w:spacing w:val="-17"/>
          <w:sz w:val="18"/>
        </w:rPr>
        <w:t> </w:t>
      </w:r>
      <w:r>
        <w:rPr>
          <w:color w:val="231F20"/>
          <w:sz w:val="18"/>
        </w:rPr>
        <w:t>prerromanos,</w:t>
      </w:r>
      <w:r>
        <w:rPr>
          <w:color w:val="231F20"/>
          <w:spacing w:val="-17"/>
          <w:sz w:val="18"/>
        </w:rPr>
        <w:t> </w:t>
      </w:r>
      <w:r>
        <w:rPr>
          <w:color w:val="231F20"/>
          <w:sz w:val="18"/>
        </w:rPr>
        <w:t>godos</w:t>
      </w:r>
      <w:r>
        <w:rPr>
          <w:color w:val="231F20"/>
          <w:spacing w:val="-17"/>
          <w:sz w:val="18"/>
        </w:rPr>
        <w:t> </w:t>
      </w:r>
      <w:r>
        <w:rPr>
          <w:color w:val="231F20"/>
          <w:sz w:val="18"/>
        </w:rPr>
        <w:t>o</w:t>
      </w:r>
      <w:r>
        <w:rPr>
          <w:color w:val="231F20"/>
          <w:spacing w:val="-17"/>
          <w:sz w:val="18"/>
        </w:rPr>
        <w:t> </w:t>
      </w:r>
      <w:r>
        <w:rPr>
          <w:color w:val="231F20"/>
          <w:sz w:val="18"/>
        </w:rPr>
        <w:t>reconquistadores,</w:t>
      </w:r>
      <w:r>
        <w:rPr>
          <w:color w:val="231F20"/>
          <w:spacing w:val="-17"/>
          <w:sz w:val="18"/>
        </w:rPr>
        <w:t> </w:t>
      </w:r>
      <w:r>
        <w:rPr>
          <w:color w:val="231F20"/>
          <w:sz w:val="18"/>
        </w:rPr>
        <w:t>porque</w:t>
      </w:r>
      <w:r>
        <w:rPr>
          <w:color w:val="231F20"/>
          <w:spacing w:val="-17"/>
          <w:sz w:val="18"/>
        </w:rPr>
        <w:t> </w:t>
      </w:r>
      <w:r>
        <w:rPr>
          <w:color w:val="231F20"/>
          <w:sz w:val="18"/>
        </w:rPr>
        <w:t>impugnaba</w:t>
      </w:r>
    </w:p>
    <w:p>
      <w:pPr>
        <w:spacing w:after="0" w:line="302" w:lineRule="auto"/>
        <w:jc w:val="both"/>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2" w:firstLine="360"/>
        <w:jc w:val="both"/>
      </w:pPr>
      <w:r>
        <w:rPr>
          <w:color w:val="231F20"/>
          <w:spacing w:val="2"/>
        </w:rPr>
        <w:t>Entendemos </w:t>
      </w:r>
      <w:r>
        <w:rPr>
          <w:color w:val="231F20"/>
        </w:rPr>
        <w:t>que hay dos </w:t>
      </w:r>
      <w:r>
        <w:rPr>
          <w:color w:val="231F20"/>
          <w:spacing w:val="2"/>
        </w:rPr>
        <w:t>visiones fundamentales </w:t>
      </w:r>
      <w:r>
        <w:rPr>
          <w:color w:val="231F20"/>
        </w:rPr>
        <w:t>o dos </w:t>
      </w:r>
      <w:r>
        <w:rPr>
          <w:color w:val="231F20"/>
          <w:spacing w:val="2"/>
        </w:rPr>
        <w:t>modos diferentes </w:t>
      </w:r>
      <w:r>
        <w:rPr>
          <w:color w:val="231F20"/>
          <w:spacing w:val="3"/>
        </w:rPr>
        <w:t>de </w:t>
      </w:r>
      <w:r>
        <w:rPr>
          <w:color w:val="231F20"/>
        </w:rPr>
        <w:t>enfocar el humanismo y lo que éste supuso en la cultura. Uno de ellos, el más puro, postula la vuelta a los estudios clásicos, poniendo al hombre como centro de todo,  fin y principio de todo conocimiento. La segunda </w:t>
      </w:r>
      <w:r>
        <w:rPr>
          <w:color w:val="231F20"/>
          <w:spacing w:val="2"/>
        </w:rPr>
        <w:t>forma </w:t>
      </w:r>
      <w:r>
        <w:rPr>
          <w:color w:val="231F20"/>
        </w:rPr>
        <w:t>de entender el humanismo procede de la </w:t>
      </w:r>
      <w:r>
        <w:rPr>
          <w:color w:val="231F20"/>
          <w:spacing w:val="2"/>
        </w:rPr>
        <w:t>adaptación </w:t>
      </w:r>
      <w:r>
        <w:rPr>
          <w:color w:val="231F20"/>
        </w:rPr>
        <w:t>del </w:t>
      </w:r>
      <w:r>
        <w:rPr>
          <w:color w:val="231F20"/>
          <w:spacing w:val="2"/>
        </w:rPr>
        <w:t>movimiento humanista </w:t>
      </w:r>
      <w:r>
        <w:rPr>
          <w:color w:val="231F20"/>
        </w:rPr>
        <w:t>a la </w:t>
      </w:r>
      <w:r>
        <w:rPr>
          <w:color w:val="231F20"/>
          <w:spacing w:val="2"/>
        </w:rPr>
        <w:t>cultura religiosa. Este </w:t>
      </w:r>
      <w:r>
        <w:rPr>
          <w:color w:val="231F20"/>
        </w:rPr>
        <w:t>movimiento fue dirigido y apoyado por muchas personas, sustancialmente clérigos, que eran los que habían fundado y mantenían las universidades. La nueva </w:t>
      </w:r>
      <w:r>
        <w:rPr>
          <w:color w:val="231F20"/>
          <w:spacing w:val="3"/>
        </w:rPr>
        <w:t>forma </w:t>
      </w:r>
      <w:r>
        <w:rPr>
          <w:color w:val="231F20"/>
        </w:rPr>
        <w:t>tomaba del movimiento humanista lo que suponía de vuelta a los clásicos, pero lo matizaba y completaba con el conocimiento previo de los Padres de la Iglesia y      de la cultura cristiana que está en la base de la Universidad desde su creación. De manera que, fomentar el estudio de las humanidades, significaba </w:t>
      </w:r>
      <w:r>
        <w:rPr>
          <w:color w:val="231F20"/>
          <w:spacing w:val="2"/>
        </w:rPr>
        <w:t>afirmar </w:t>
      </w:r>
      <w:r>
        <w:rPr>
          <w:color w:val="231F20"/>
        </w:rPr>
        <w:t>la primacía del espíritu sobre la materia, y no negar la </w:t>
      </w:r>
      <w:r>
        <w:rPr>
          <w:color w:val="231F20"/>
          <w:spacing w:val="2"/>
        </w:rPr>
        <w:t>formación </w:t>
      </w:r>
      <w:r>
        <w:rPr>
          <w:color w:val="231F20"/>
        </w:rPr>
        <w:t>de ese mismo espíritu. Porque como dice Llano, “la </w:t>
      </w:r>
      <w:r>
        <w:rPr>
          <w:color w:val="231F20"/>
          <w:spacing w:val="2"/>
        </w:rPr>
        <w:t>formación </w:t>
      </w:r>
      <w:r>
        <w:rPr>
          <w:color w:val="231F20"/>
        </w:rPr>
        <w:t>humanista confiere hondura a todas las profesiones” y “la mediocridad profesional es el horizonte de quienes minusvaloran la cultura” (Llano, 2003:</w:t>
      </w:r>
      <w:r>
        <w:rPr>
          <w:color w:val="231F20"/>
          <w:spacing w:val="-14"/>
        </w:rPr>
        <w:t> </w:t>
      </w:r>
      <w:r>
        <w:rPr>
          <w:color w:val="231F20"/>
        </w:rPr>
        <w:t>80).</w:t>
      </w:r>
    </w:p>
    <w:p>
      <w:pPr>
        <w:pStyle w:val="BodyText"/>
        <w:spacing w:line="280" w:lineRule="auto"/>
        <w:ind w:left="120" w:right="111" w:firstLine="360"/>
        <w:jc w:val="both"/>
      </w:pPr>
      <w:r>
        <w:rPr>
          <w:color w:val="231F20"/>
        </w:rPr>
        <w:t>Sea como fuere, lo cierto es que se consideraba ser humano culto el que tenía   los conocimientos que excedían del dominio de una profesión u oficio. De modo  que una vez que los jóvenes (fundamentalmente hombres en este momento pues     las mujeres no </w:t>
      </w:r>
      <w:r>
        <w:rPr>
          <w:color w:val="231F20"/>
          <w:spacing w:val="2"/>
        </w:rPr>
        <w:t>solían acceder </w:t>
      </w:r>
      <w:r>
        <w:rPr>
          <w:color w:val="231F20"/>
        </w:rPr>
        <w:t>a la </w:t>
      </w:r>
      <w:r>
        <w:rPr>
          <w:color w:val="231F20"/>
          <w:spacing w:val="2"/>
        </w:rPr>
        <w:t>educación) aprendían </w:t>
      </w:r>
      <w:r>
        <w:rPr>
          <w:color w:val="231F20"/>
        </w:rPr>
        <w:t>a </w:t>
      </w:r>
      <w:r>
        <w:rPr>
          <w:color w:val="231F20"/>
          <w:spacing w:val="2"/>
        </w:rPr>
        <w:t>leer </w:t>
      </w:r>
      <w:r>
        <w:rPr>
          <w:color w:val="231F20"/>
        </w:rPr>
        <w:t>y </w:t>
      </w:r>
      <w:r>
        <w:rPr>
          <w:color w:val="231F20"/>
          <w:spacing w:val="2"/>
        </w:rPr>
        <w:t>escribir </w:t>
      </w:r>
      <w:r>
        <w:rPr>
          <w:color w:val="231F20"/>
        </w:rPr>
        <w:t>en </w:t>
      </w:r>
      <w:r>
        <w:rPr>
          <w:color w:val="231F20"/>
          <w:spacing w:val="3"/>
        </w:rPr>
        <w:t>su </w:t>
      </w:r>
      <w:r>
        <w:rPr>
          <w:color w:val="231F20"/>
        </w:rPr>
        <w:t>lengua </w:t>
      </w:r>
      <w:r>
        <w:rPr>
          <w:color w:val="231F20"/>
          <w:spacing w:val="2"/>
        </w:rPr>
        <w:t>materna, </w:t>
      </w:r>
      <w:r>
        <w:rPr>
          <w:color w:val="231F20"/>
        </w:rPr>
        <w:t>sobre los 13 o 14 años, pasaban a las escuelas de </w:t>
      </w:r>
      <w:r>
        <w:rPr>
          <w:color w:val="231F20"/>
          <w:spacing w:val="2"/>
        </w:rPr>
        <w:t>gramática </w:t>
      </w:r>
      <w:r>
        <w:rPr>
          <w:color w:val="231F20"/>
        </w:rPr>
        <w:t>donde aprendía fundamentalmente latín que era la lengua culta en la que se expresaban </w:t>
      </w:r>
      <w:r>
        <w:rPr>
          <w:color w:val="231F20"/>
          <w:spacing w:val="2"/>
        </w:rPr>
        <w:t>los </w:t>
      </w:r>
      <w:r>
        <w:rPr>
          <w:color w:val="231F20"/>
        </w:rPr>
        <w:t>intelectuales europeos. </w:t>
      </w:r>
      <w:r>
        <w:rPr>
          <w:color w:val="231F20"/>
          <w:spacing w:val="-3"/>
        </w:rPr>
        <w:t>Por </w:t>
      </w:r>
      <w:r>
        <w:rPr>
          <w:color w:val="231F20"/>
        </w:rPr>
        <w:t>eso no era de extrañar que antes de comenzar los estudios en cualquier facultad, el estudiante debía acreditar conocimiento del latín. No podía ser de otra manera ya que el texto básico de la enseñanza en la España de estos tiempos era la </w:t>
      </w:r>
      <w:r>
        <w:rPr>
          <w:color w:val="231F20"/>
          <w:spacing w:val="2"/>
        </w:rPr>
        <w:t>gramática </w:t>
      </w:r>
      <w:r>
        <w:rPr>
          <w:color w:val="231F20"/>
        </w:rPr>
        <w:t>española de Antonio Nebrija, e inmediatamente después   las lecturas de textos clásicos como Virgilio, Horacio, </w:t>
      </w:r>
      <w:r>
        <w:rPr>
          <w:color w:val="231F20"/>
          <w:spacing w:val="-3"/>
        </w:rPr>
        <w:t>César, </w:t>
      </w:r>
      <w:r>
        <w:rPr>
          <w:color w:val="231F20"/>
        </w:rPr>
        <w:t>Cicerón….(</w:t>
      </w:r>
      <w:r>
        <w:rPr>
          <w:rFonts w:ascii="Palatino Linotype" w:hAnsi="Palatino Linotype"/>
          <w:i/>
          <w:color w:val="231F20"/>
        </w:rPr>
        <w:t>Cfr. </w:t>
      </w:r>
      <w:r>
        <w:rPr>
          <w:color w:val="231F20"/>
        </w:rPr>
        <w:t>Alejo, 2007: 10). También el método de estudio era sustancialmente diferente. No existía  la preocupación de enseñar a hacer algo. Se aprendía por el hecho de aprender, </w:t>
      </w:r>
      <w:r>
        <w:rPr>
          <w:color w:val="231F20"/>
          <w:spacing w:val="2"/>
        </w:rPr>
        <w:t>por  </w:t>
      </w:r>
      <w:r>
        <w:rPr>
          <w:color w:val="231F20"/>
        </w:rPr>
        <w:t>el placer de cultivar la cultura y de ejercitar la mente. Después, esos  </w:t>
      </w:r>
      <w:r>
        <w:rPr>
          <w:color w:val="231F20"/>
          <w:spacing w:val="41"/>
        </w:rPr>
        <w:t> </w:t>
      </w:r>
      <w:r>
        <w:rPr>
          <w:color w:val="231F20"/>
        </w:rPr>
        <w:t>conocimientos</w:t>
      </w:r>
    </w:p>
    <w:p>
      <w:pPr>
        <w:pStyle w:val="BodyText"/>
        <w:spacing w:before="5"/>
        <w:rPr>
          <w:sz w:val="24"/>
        </w:rPr>
      </w:pPr>
      <w:r>
        <w:rPr/>
        <w:pict>
          <v:line style="position:absolute;mso-position-horizontal-relative:page;mso-position-vertical-relative:paragraph;z-index:2056;mso-wrap-distance-left:0;mso-wrap-distance-right:0" from="54pt,16.149733pt" to="115.89pt,16.149733pt" stroked="true" strokeweight=".25pt" strokecolor="#231f20">
            <w10:wrap type="topAndBottom"/>
          </v:line>
        </w:pict>
      </w:r>
    </w:p>
    <w:p>
      <w:pPr>
        <w:spacing w:line="285" w:lineRule="auto" w:before="29"/>
        <w:ind w:left="120" w:right="116" w:firstLine="0"/>
        <w:jc w:val="both"/>
        <w:rPr>
          <w:sz w:val="18"/>
        </w:rPr>
      </w:pPr>
      <w:r>
        <w:rPr>
          <w:color w:val="231F20"/>
          <w:sz w:val="18"/>
        </w:rPr>
        <w:t>la</w:t>
      </w:r>
      <w:r>
        <w:rPr>
          <w:color w:val="231F20"/>
          <w:spacing w:val="-10"/>
          <w:sz w:val="18"/>
        </w:rPr>
        <w:t> </w:t>
      </w:r>
      <w:r>
        <w:rPr>
          <w:color w:val="231F20"/>
          <w:sz w:val="18"/>
        </w:rPr>
        <w:t>tradición</w:t>
      </w:r>
      <w:r>
        <w:rPr>
          <w:color w:val="231F20"/>
          <w:spacing w:val="-10"/>
          <w:sz w:val="18"/>
        </w:rPr>
        <w:t> </w:t>
      </w:r>
      <w:r>
        <w:rPr>
          <w:color w:val="231F20"/>
          <w:sz w:val="18"/>
        </w:rPr>
        <w:t>católica</w:t>
      </w:r>
      <w:r>
        <w:rPr>
          <w:color w:val="231F20"/>
          <w:spacing w:val="-10"/>
          <w:sz w:val="18"/>
        </w:rPr>
        <w:t> </w:t>
      </w:r>
      <w:r>
        <w:rPr>
          <w:color w:val="231F20"/>
          <w:sz w:val="18"/>
        </w:rPr>
        <w:t>de</w:t>
      </w:r>
      <w:r>
        <w:rPr>
          <w:color w:val="231F20"/>
          <w:spacing w:val="-10"/>
          <w:sz w:val="18"/>
        </w:rPr>
        <w:t> </w:t>
      </w:r>
      <w:r>
        <w:rPr>
          <w:color w:val="231F20"/>
          <w:sz w:val="18"/>
        </w:rPr>
        <w:t>un</w:t>
      </w:r>
      <w:r>
        <w:rPr>
          <w:color w:val="231F20"/>
          <w:spacing w:val="-10"/>
          <w:sz w:val="18"/>
        </w:rPr>
        <w:t> </w:t>
      </w:r>
      <w:r>
        <w:rPr>
          <w:color w:val="231F20"/>
          <w:sz w:val="18"/>
        </w:rPr>
        <w:t>país</w:t>
      </w:r>
      <w:r>
        <w:rPr>
          <w:color w:val="231F20"/>
          <w:spacing w:val="-10"/>
          <w:sz w:val="18"/>
        </w:rPr>
        <w:t> </w:t>
      </w:r>
      <w:r>
        <w:rPr>
          <w:color w:val="231F20"/>
          <w:sz w:val="18"/>
        </w:rPr>
        <w:t>nunca</w:t>
      </w:r>
      <w:r>
        <w:rPr>
          <w:color w:val="231F20"/>
          <w:spacing w:val="-10"/>
          <w:sz w:val="18"/>
        </w:rPr>
        <w:t> </w:t>
      </w:r>
      <w:r>
        <w:rPr>
          <w:color w:val="231F20"/>
          <w:sz w:val="18"/>
        </w:rPr>
        <w:t>gibelino</w:t>
      </w:r>
      <w:r>
        <w:rPr>
          <w:color w:val="231F20"/>
          <w:spacing w:val="-10"/>
          <w:sz w:val="18"/>
        </w:rPr>
        <w:t> </w:t>
      </w:r>
      <w:r>
        <w:rPr>
          <w:color w:val="231F20"/>
          <w:sz w:val="18"/>
        </w:rPr>
        <w:t>que</w:t>
      </w:r>
      <w:r>
        <w:rPr>
          <w:color w:val="231F20"/>
          <w:spacing w:val="-10"/>
          <w:sz w:val="18"/>
        </w:rPr>
        <w:t> </w:t>
      </w:r>
      <w:r>
        <w:rPr>
          <w:color w:val="231F20"/>
          <w:sz w:val="18"/>
        </w:rPr>
        <w:t>prefería</w:t>
      </w:r>
      <w:r>
        <w:rPr>
          <w:color w:val="231F20"/>
          <w:spacing w:val="-10"/>
          <w:sz w:val="18"/>
        </w:rPr>
        <w:t> </w:t>
      </w:r>
      <w:r>
        <w:rPr>
          <w:color w:val="231F20"/>
          <w:sz w:val="18"/>
        </w:rPr>
        <w:t>la</w:t>
      </w:r>
      <w:r>
        <w:rPr>
          <w:color w:val="231F20"/>
          <w:spacing w:val="-10"/>
          <w:sz w:val="18"/>
        </w:rPr>
        <w:t> </w:t>
      </w:r>
      <w:r>
        <w:rPr>
          <w:color w:val="231F20"/>
          <w:sz w:val="18"/>
        </w:rPr>
        <w:t>Filosofía</w:t>
      </w:r>
      <w:r>
        <w:rPr>
          <w:color w:val="231F20"/>
          <w:spacing w:val="-9"/>
          <w:sz w:val="18"/>
        </w:rPr>
        <w:t> </w:t>
      </w:r>
      <w:r>
        <w:rPr>
          <w:color w:val="231F20"/>
          <w:sz w:val="18"/>
        </w:rPr>
        <w:t>sobre</w:t>
      </w:r>
      <w:r>
        <w:rPr>
          <w:color w:val="231F20"/>
          <w:spacing w:val="-10"/>
          <w:sz w:val="18"/>
        </w:rPr>
        <w:t> </w:t>
      </w:r>
      <w:r>
        <w:rPr>
          <w:color w:val="231F20"/>
          <w:sz w:val="18"/>
        </w:rPr>
        <w:t>la</w:t>
      </w:r>
      <w:r>
        <w:rPr>
          <w:color w:val="231F20"/>
          <w:spacing w:val="-10"/>
          <w:sz w:val="18"/>
        </w:rPr>
        <w:t> </w:t>
      </w:r>
      <w:r>
        <w:rPr>
          <w:color w:val="231F20"/>
          <w:sz w:val="18"/>
        </w:rPr>
        <w:t>Filología</w:t>
      </w:r>
      <w:r>
        <w:rPr>
          <w:color w:val="231F20"/>
          <w:spacing w:val="-9"/>
          <w:sz w:val="18"/>
        </w:rPr>
        <w:t> </w:t>
      </w:r>
      <w:r>
        <w:rPr>
          <w:color w:val="231F20"/>
          <w:sz w:val="18"/>
        </w:rPr>
        <w:t>y</w:t>
      </w:r>
      <w:r>
        <w:rPr>
          <w:color w:val="231F20"/>
          <w:spacing w:val="-10"/>
          <w:sz w:val="18"/>
        </w:rPr>
        <w:t> </w:t>
      </w:r>
      <w:r>
        <w:rPr>
          <w:color w:val="231F20"/>
          <w:sz w:val="18"/>
        </w:rPr>
        <w:t>la</w:t>
      </w:r>
      <w:r>
        <w:rPr>
          <w:color w:val="231F20"/>
          <w:spacing w:val="-10"/>
          <w:sz w:val="18"/>
        </w:rPr>
        <w:t> </w:t>
      </w:r>
      <w:r>
        <w:rPr>
          <w:color w:val="231F20"/>
          <w:sz w:val="18"/>
        </w:rPr>
        <w:t>moral</w:t>
      </w:r>
      <w:r>
        <w:rPr>
          <w:color w:val="231F20"/>
          <w:spacing w:val="-9"/>
          <w:sz w:val="18"/>
        </w:rPr>
        <w:t> </w:t>
      </w:r>
      <w:r>
        <w:rPr>
          <w:color w:val="231F20"/>
          <w:sz w:val="18"/>
        </w:rPr>
        <w:t>sobre la elocuencia Y también porque pese a todo la belleza y la elegancia del viejo latín romano justamente reconocida en los círculos cultos castellanos, era axiomática la defensa de las tradiciones propias, de    la lengua vernácula y del orgullo nacional (</w:t>
      </w:r>
      <w:r>
        <w:rPr>
          <w:rFonts w:ascii="Palatino Linotype" w:hAnsi="Palatino Linotype"/>
          <w:i/>
          <w:color w:val="231F20"/>
          <w:sz w:val="18"/>
        </w:rPr>
        <w:t>Cfr</w:t>
      </w:r>
      <w:r>
        <w:rPr>
          <w:rFonts w:ascii="Palatino Linotype" w:hAnsi="Palatino Linotype"/>
          <w:color w:val="231F20"/>
          <w:sz w:val="18"/>
        </w:rPr>
        <w:t>. </w:t>
      </w:r>
      <w:r>
        <w:rPr>
          <w:color w:val="231F20"/>
          <w:sz w:val="18"/>
        </w:rPr>
        <w:t>Monsalvo 2010: 91). En la actualidad se busca una actualización</w:t>
      </w:r>
      <w:r>
        <w:rPr>
          <w:color w:val="231F20"/>
          <w:spacing w:val="-17"/>
          <w:sz w:val="18"/>
        </w:rPr>
        <w:t> </w:t>
      </w:r>
      <w:r>
        <w:rPr>
          <w:color w:val="231F20"/>
          <w:sz w:val="18"/>
        </w:rPr>
        <w:t>del</w:t>
      </w:r>
      <w:r>
        <w:rPr>
          <w:color w:val="231F20"/>
          <w:spacing w:val="-17"/>
          <w:sz w:val="18"/>
        </w:rPr>
        <w:t> </w:t>
      </w:r>
      <w:r>
        <w:rPr>
          <w:color w:val="231F20"/>
          <w:sz w:val="18"/>
        </w:rPr>
        <w:t>humanismo</w:t>
      </w:r>
      <w:r>
        <w:rPr>
          <w:color w:val="231F20"/>
          <w:spacing w:val="-17"/>
          <w:sz w:val="18"/>
        </w:rPr>
        <w:t> </w:t>
      </w:r>
      <w:r>
        <w:rPr>
          <w:color w:val="231F20"/>
          <w:sz w:val="18"/>
        </w:rPr>
        <w:t>que</w:t>
      </w:r>
      <w:r>
        <w:rPr>
          <w:color w:val="231F20"/>
          <w:spacing w:val="-17"/>
          <w:sz w:val="18"/>
        </w:rPr>
        <w:t> </w:t>
      </w:r>
      <w:r>
        <w:rPr>
          <w:color w:val="231F20"/>
          <w:sz w:val="18"/>
        </w:rPr>
        <w:t>pretende</w:t>
      </w:r>
      <w:r>
        <w:rPr>
          <w:color w:val="231F20"/>
          <w:spacing w:val="-17"/>
          <w:sz w:val="18"/>
        </w:rPr>
        <w:t> </w:t>
      </w:r>
      <w:r>
        <w:rPr>
          <w:color w:val="231F20"/>
          <w:sz w:val="18"/>
        </w:rPr>
        <w:t>conciliar</w:t>
      </w:r>
      <w:r>
        <w:rPr>
          <w:color w:val="231F20"/>
          <w:spacing w:val="-17"/>
          <w:sz w:val="18"/>
        </w:rPr>
        <w:t> </w:t>
      </w:r>
      <w:r>
        <w:rPr>
          <w:color w:val="231F20"/>
          <w:sz w:val="18"/>
        </w:rPr>
        <w:t>la</w:t>
      </w:r>
      <w:r>
        <w:rPr>
          <w:color w:val="231F20"/>
          <w:spacing w:val="-17"/>
          <w:sz w:val="18"/>
        </w:rPr>
        <w:t> </w:t>
      </w:r>
      <w:r>
        <w:rPr>
          <w:color w:val="231F20"/>
          <w:sz w:val="18"/>
        </w:rPr>
        <w:t>antigua</w:t>
      </w:r>
      <w:r>
        <w:rPr>
          <w:color w:val="231F20"/>
          <w:spacing w:val="-17"/>
          <w:sz w:val="18"/>
        </w:rPr>
        <w:t> </w:t>
      </w:r>
      <w:r>
        <w:rPr>
          <w:color w:val="231F20"/>
          <w:sz w:val="18"/>
        </w:rPr>
        <w:t>sabiduría</w:t>
      </w:r>
      <w:r>
        <w:rPr>
          <w:color w:val="231F20"/>
          <w:spacing w:val="-17"/>
          <w:sz w:val="18"/>
        </w:rPr>
        <w:t> </w:t>
      </w:r>
      <w:r>
        <w:rPr>
          <w:color w:val="231F20"/>
          <w:sz w:val="18"/>
        </w:rPr>
        <w:t>latina</w:t>
      </w:r>
      <w:r>
        <w:rPr>
          <w:color w:val="231F20"/>
          <w:spacing w:val="-17"/>
          <w:sz w:val="18"/>
        </w:rPr>
        <w:t> </w:t>
      </w:r>
      <w:r>
        <w:rPr>
          <w:color w:val="231F20"/>
          <w:sz w:val="18"/>
        </w:rPr>
        <w:t>y</w:t>
      </w:r>
      <w:r>
        <w:rPr>
          <w:color w:val="231F20"/>
          <w:spacing w:val="-17"/>
          <w:sz w:val="18"/>
        </w:rPr>
        <w:t> </w:t>
      </w:r>
      <w:r>
        <w:rPr>
          <w:color w:val="231F20"/>
          <w:sz w:val="18"/>
        </w:rPr>
        <w:t>griega</w:t>
      </w:r>
      <w:r>
        <w:rPr>
          <w:color w:val="231F20"/>
          <w:spacing w:val="-17"/>
          <w:sz w:val="18"/>
        </w:rPr>
        <w:t> </w:t>
      </w:r>
      <w:r>
        <w:rPr>
          <w:color w:val="231F20"/>
          <w:sz w:val="18"/>
        </w:rPr>
        <w:t>con</w:t>
      </w:r>
      <w:r>
        <w:rPr>
          <w:color w:val="231F20"/>
          <w:spacing w:val="-17"/>
          <w:sz w:val="18"/>
        </w:rPr>
        <w:t> </w:t>
      </w:r>
      <w:r>
        <w:rPr>
          <w:color w:val="231F20"/>
          <w:sz w:val="18"/>
        </w:rPr>
        <w:t>las</w:t>
      </w:r>
      <w:r>
        <w:rPr>
          <w:color w:val="231F20"/>
          <w:spacing w:val="-17"/>
          <w:sz w:val="18"/>
        </w:rPr>
        <w:t> </w:t>
      </w:r>
      <w:r>
        <w:rPr>
          <w:color w:val="231F20"/>
          <w:sz w:val="18"/>
        </w:rPr>
        <w:t>enseñanzas de los Padres de la Iglesia, la Cristiandad y el Helenismo (</w:t>
      </w:r>
      <w:r>
        <w:rPr>
          <w:rFonts w:ascii="Palatino Linotype" w:hAnsi="Palatino Linotype"/>
          <w:i/>
          <w:color w:val="231F20"/>
          <w:sz w:val="18"/>
        </w:rPr>
        <w:t>Cfr</w:t>
      </w:r>
      <w:r>
        <w:rPr>
          <w:rFonts w:ascii="Palatino Linotype" w:hAnsi="Palatino Linotype"/>
          <w:color w:val="231F20"/>
          <w:sz w:val="18"/>
        </w:rPr>
        <w:t>. </w:t>
      </w:r>
      <w:r>
        <w:rPr>
          <w:color w:val="231F20"/>
          <w:sz w:val="18"/>
        </w:rPr>
        <w:t>Delgado y Herrera, 2010:</w:t>
      </w:r>
      <w:r>
        <w:rPr>
          <w:color w:val="231F20"/>
          <w:spacing w:val="11"/>
          <w:sz w:val="18"/>
        </w:rPr>
        <w:t> </w:t>
      </w:r>
      <w:r>
        <w:rPr>
          <w:color w:val="231F20"/>
          <w:sz w:val="18"/>
        </w:rPr>
        <w:t>250).</w:t>
      </w:r>
    </w:p>
    <w:p>
      <w:pPr>
        <w:spacing w:after="0" w:line="285" w:lineRule="auto"/>
        <w:jc w:val="both"/>
        <w:rPr>
          <w:sz w:val="18"/>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9"/>
        <w:jc w:val="both"/>
        <w:rPr>
          <w:sz w:val="13"/>
        </w:rPr>
      </w:pPr>
      <w:r>
        <w:rPr>
          <w:color w:val="231F20"/>
        </w:rPr>
        <w:t>aprendidos posibilitaban a quienes los acreditaban su uso en provecho propio y del resto de ciudadanos. Pero el aprovechamiento parecía la consecuencia lógica, no el fin</w:t>
      </w:r>
      <w:r>
        <w:rPr>
          <w:color w:val="231F20"/>
          <w:spacing w:val="-8"/>
        </w:rPr>
        <w:t> </w:t>
      </w:r>
      <w:r>
        <w:rPr>
          <w:color w:val="231F20"/>
        </w:rPr>
        <w:t>del</w:t>
      </w:r>
      <w:r>
        <w:rPr>
          <w:color w:val="231F20"/>
          <w:spacing w:val="-8"/>
        </w:rPr>
        <w:t> </w:t>
      </w:r>
      <w:r>
        <w:rPr>
          <w:color w:val="231F20"/>
        </w:rPr>
        <w:t>conocimiento.</w:t>
      </w:r>
      <w:r>
        <w:rPr>
          <w:color w:val="231F20"/>
          <w:spacing w:val="-8"/>
        </w:rPr>
        <w:t> </w:t>
      </w:r>
      <w:r>
        <w:rPr>
          <w:color w:val="231F20"/>
        </w:rPr>
        <w:t>Existían</w:t>
      </w:r>
      <w:r>
        <w:rPr>
          <w:color w:val="231F20"/>
          <w:spacing w:val="-8"/>
        </w:rPr>
        <w:t> </w:t>
      </w:r>
      <w:r>
        <w:rPr>
          <w:color w:val="231F20"/>
        </w:rPr>
        <w:t>tres</w:t>
      </w:r>
      <w:r>
        <w:rPr>
          <w:color w:val="231F20"/>
          <w:spacing w:val="-8"/>
        </w:rPr>
        <w:t> </w:t>
      </w:r>
      <w:r>
        <w:rPr>
          <w:color w:val="231F20"/>
        </w:rPr>
        <w:t>formas</w:t>
      </w:r>
      <w:r>
        <w:rPr>
          <w:color w:val="231F20"/>
          <w:spacing w:val="-8"/>
        </w:rPr>
        <w:t> </w:t>
      </w:r>
      <w:r>
        <w:rPr>
          <w:color w:val="231F20"/>
        </w:rPr>
        <w:t>fundamentales</w:t>
      </w:r>
      <w:r>
        <w:rPr>
          <w:color w:val="231F20"/>
          <w:spacing w:val="-8"/>
        </w:rPr>
        <w:t> </w:t>
      </w:r>
      <w:r>
        <w:rPr>
          <w:color w:val="231F20"/>
        </w:rPr>
        <w:t>de</w:t>
      </w:r>
      <w:r>
        <w:rPr>
          <w:color w:val="231F20"/>
          <w:spacing w:val="-8"/>
        </w:rPr>
        <w:t> </w:t>
      </w:r>
      <w:r>
        <w:rPr>
          <w:color w:val="231F20"/>
        </w:rPr>
        <w:t>trasladar</w:t>
      </w:r>
      <w:r>
        <w:rPr>
          <w:color w:val="231F20"/>
          <w:spacing w:val="-8"/>
        </w:rPr>
        <w:t> </w:t>
      </w:r>
      <w:r>
        <w:rPr>
          <w:color w:val="231F20"/>
        </w:rPr>
        <w:t>conocimientos; la lección o lectura, las disputas o conclusiones y las relecciones o</w:t>
      </w:r>
      <w:r>
        <w:rPr>
          <w:color w:val="231F20"/>
          <w:spacing w:val="34"/>
        </w:rPr>
        <w:t> </w:t>
      </w:r>
      <w:r>
        <w:rPr>
          <w:color w:val="231F20"/>
        </w:rPr>
        <w:t>repeticiones.</w:t>
      </w:r>
      <w:r>
        <w:rPr>
          <w:color w:val="231F20"/>
          <w:position w:val="7"/>
          <w:sz w:val="13"/>
        </w:rPr>
        <w:t>14</w:t>
      </w:r>
    </w:p>
    <w:p>
      <w:pPr>
        <w:pStyle w:val="BodyText"/>
        <w:spacing w:line="285" w:lineRule="auto"/>
        <w:ind w:left="120" w:right="114" w:firstLine="360"/>
        <w:jc w:val="both"/>
      </w:pPr>
      <w:r>
        <w:rPr>
          <w:color w:val="231F20"/>
        </w:rPr>
        <w:t>Hoy </w:t>
      </w:r>
      <w:r>
        <w:rPr>
          <w:color w:val="231F20"/>
          <w:spacing w:val="2"/>
        </w:rPr>
        <w:t>en </w:t>
      </w:r>
      <w:r>
        <w:rPr>
          <w:color w:val="231F20"/>
          <w:spacing w:val="3"/>
        </w:rPr>
        <w:t>día </w:t>
      </w:r>
      <w:r>
        <w:rPr>
          <w:color w:val="231F20"/>
          <w:spacing w:val="2"/>
        </w:rPr>
        <w:t>se </w:t>
      </w:r>
      <w:r>
        <w:rPr>
          <w:color w:val="231F20"/>
          <w:spacing w:val="4"/>
        </w:rPr>
        <w:t>apuesta </w:t>
      </w:r>
      <w:r>
        <w:rPr>
          <w:color w:val="231F20"/>
          <w:spacing w:val="3"/>
        </w:rPr>
        <w:t>por otros </w:t>
      </w:r>
      <w:r>
        <w:rPr>
          <w:color w:val="231F20"/>
          <w:spacing w:val="4"/>
        </w:rPr>
        <w:t>métodos </w:t>
      </w:r>
      <w:r>
        <w:rPr>
          <w:color w:val="231F20"/>
          <w:spacing w:val="2"/>
        </w:rPr>
        <w:t>de </w:t>
      </w:r>
      <w:r>
        <w:rPr>
          <w:color w:val="231F20"/>
          <w:spacing w:val="4"/>
        </w:rPr>
        <w:t>enseñanza </w:t>
      </w:r>
      <w:r>
        <w:rPr>
          <w:color w:val="231F20"/>
          <w:spacing w:val="3"/>
        </w:rPr>
        <w:t>que </w:t>
      </w:r>
      <w:r>
        <w:rPr>
          <w:color w:val="231F20"/>
          <w:spacing w:val="4"/>
        </w:rPr>
        <w:t>utilizan </w:t>
      </w:r>
      <w:r>
        <w:rPr>
          <w:color w:val="231F20"/>
          <w:spacing w:val="3"/>
        </w:rPr>
        <w:t>redes </w:t>
      </w:r>
      <w:r>
        <w:rPr>
          <w:color w:val="231F20"/>
          <w:spacing w:val="2"/>
        </w:rPr>
        <w:t>informáticas </w:t>
      </w:r>
      <w:r>
        <w:rPr>
          <w:color w:val="231F20"/>
        </w:rPr>
        <w:t>y ordenadores y se preocupan de interactuar con los alumnos. La </w:t>
      </w:r>
      <w:r>
        <w:rPr>
          <w:color w:val="231F20"/>
          <w:spacing w:val="3"/>
        </w:rPr>
        <w:t>forma </w:t>
      </w:r>
      <w:r>
        <w:rPr>
          <w:color w:val="231F20"/>
        </w:rPr>
        <w:t>de enseñanza ha cambiado y esto tiene sus ventajas e inconvenientes. La técnica     de trasladar conocimientos y propiciar el aprendizaje es importante sin duda pero también lo es aquello sobre lo que versa dicho aprendizaje. En este contenido se aprecian muchas diferencias entre la Universidad actual y la medieval que paso a analizar  de</w:t>
      </w:r>
      <w:r>
        <w:rPr>
          <w:color w:val="231F20"/>
          <w:spacing w:val="6"/>
        </w:rPr>
        <w:t> </w:t>
      </w:r>
      <w:r>
        <w:rPr>
          <w:color w:val="231F20"/>
        </w:rPr>
        <w:t>inmediato.</w:t>
      </w:r>
    </w:p>
    <w:p>
      <w:pPr>
        <w:pStyle w:val="BodyText"/>
      </w:pPr>
    </w:p>
    <w:p>
      <w:pPr>
        <w:pStyle w:val="BodyText"/>
        <w:spacing w:before="2"/>
        <w:rPr>
          <w:sz w:val="30"/>
        </w:rPr>
      </w:pPr>
    </w:p>
    <w:p>
      <w:pPr>
        <w:spacing w:before="0"/>
        <w:ind w:left="120" w:right="0" w:firstLine="0"/>
        <w:jc w:val="both"/>
        <w:rPr>
          <w:sz w:val="17"/>
        </w:rPr>
      </w:pPr>
      <w:r>
        <w:rPr>
          <w:color w:val="231F20"/>
          <w:spacing w:val="1"/>
          <w:w w:val="217"/>
          <w:sz w:val="22"/>
        </w:rPr>
        <w:t>l</w:t>
      </w:r>
      <w:r>
        <w:rPr>
          <w:color w:val="231F20"/>
          <w:w w:val="157"/>
          <w:sz w:val="17"/>
        </w:rPr>
        <w:t>a</w:t>
      </w:r>
      <w:r>
        <w:rPr>
          <w:color w:val="231F20"/>
          <w:spacing w:val="14"/>
          <w:sz w:val="17"/>
        </w:rPr>
        <w:t> </w:t>
      </w:r>
      <w:r>
        <w:rPr>
          <w:color w:val="231F20"/>
          <w:spacing w:val="1"/>
          <w:w w:val="110"/>
          <w:sz w:val="17"/>
        </w:rPr>
        <w:t>U</w:t>
      </w:r>
      <w:r>
        <w:rPr>
          <w:color w:val="231F20"/>
          <w:spacing w:val="1"/>
          <w:w w:val="155"/>
          <w:sz w:val="17"/>
        </w:rPr>
        <w:t>n</w:t>
      </w:r>
      <w:r>
        <w:rPr>
          <w:color w:val="231F20"/>
          <w:spacing w:val="1"/>
          <w:w w:val="131"/>
          <w:sz w:val="17"/>
        </w:rPr>
        <w:t>i</w:t>
      </w:r>
      <w:r>
        <w:rPr>
          <w:color w:val="231F20"/>
          <w:spacing w:val="1"/>
          <w:w w:val="150"/>
          <w:sz w:val="17"/>
        </w:rPr>
        <w:t>v</w:t>
      </w:r>
      <w:r>
        <w:rPr>
          <w:color w:val="231F20"/>
          <w:spacing w:val="1"/>
          <w:w w:val="145"/>
          <w:sz w:val="17"/>
        </w:rPr>
        <w:t>e</w:t>
      </w:r>
      <w:r>
        <w:rPr>
          <w:color w:val="231F20"/>
          <w:spacing w:val="1"/>
          <w:w w:val="226"/>
          <w:sz w:val="17"/>
        </w:rPr>
        <w:t>r</w:t>
      </w:r>
      <w:r>
        <w:rPr>
          <w:color w:val="231F20"/>
          <w:spacing w:val="1"/>
          <w:w w:val="144"/>
          <w:sz w:val="17"/>
        </w:rPr>
        <w:t>s</w:t>
      </w:r>
      <w:r>
        <w:rPr>
          <w:color w:val="231F20"/>
          <w:spacing w:val="1"/>
          <w:w w:val="131"/>
          <w:sz w:val="17"/>
        </w:rPr>
        <w:t>i</w:t>
      </w:r>
      <w:r>
        <w:rPr>
          <w:color w:val="231F20"/>
          <w:spacing w:val="-11"/>
          <w:w w:val="157"/>
          <w:sz w:val="17"/>
        </w:rPr>
        <w:t>d</w:t>
      </w:r>
      <w:r>
        <w:rPr>
          <w:color w:val="231F20"/>
          <w:spacing w:val="1"/>
          <w:w w:val="157"/>
          <w:sz w:val="17"/>
        </w:rPr>
        <w:t>a</w:t>
      </w:r>
      <w:r>
        <w:rPr>
          <w:color w:val="231F20"/>
          <w:w w:val="157"/>
          <w:sz w:val="17"/>
        </w:rPr>
        <w:t>d</w:t>
      </w:r>
      <w:r>
        <w:rPr>
          <w:color w:val="231F20"/>
          <w:spacing w:val="14"/>
          <w:sz w:val="17"/>
        </w:rPr>
        <w:t> </w:t>
      </w:r>
      <w:r>
        <w:rPr>
          <w:color w:val="231F20"/>
          <w:spacing w:val="1"/>
          <w:w w:val="157"/>
          <w:sz w:val="17"/>
        </w:rPr>
        <w:t>d</w:t>
      </w:r>
      <w:r>
        <w:rPr>
          <w:color w:val="231F20"/>
          <w:spacing w:val="1"/>
          <w:w w:val="145"/>
          <w:sz w:val="17"/>
        </w:rPr>
        <w:t>e</w:t>
      </w:r>
      <w:r>
        <w:rPr>
          <w:color w:val="231F20"/>
          <w:w w:val="225"/>
          <w:sz w:val="17"/>
        </w:rPr>
        <w:t>l</w:t>
      </w:r>
      <w:r>
        <w:rPr>
          <w:color w:val="231F20"/>
          <w:spacing w:val="14"/>
          <w:sz w:val="17"/>
        </w:rPr>
        <w:t> </w:t>
      </w:r>
      <w:r>
        <w:rPr>
          <w:color w:val="231F20"/>
          <w:spacing w:val="1"/>
          <w:w w:val="104"/>
          <w:sz w:val="17"/>
        </w:rPr>
        <w:t>P</w:t>
      </w:r>
      <w:r>
        <w:rPr>
          <w:color w:val="231F20"/>
          <w:spacing w:val="1"/>
          <w:w w:val="226"/>
          <w:sz w:val="17"/>
        </w:rPr>
        <w:t>r</w:t>
      </w:r>
      <w:r>
        <w:rPr>
          <w:color w:val="231F20"/>
          <w:spacing w:val="1"/>
          <w:w w:val="145"/>
          <w:sz w:val="17"/>
        </w:rPr>
        <w:t>e</w:t>
      </w:r>
      <w:r>
        <w:rPr>
          <w:color w:val="231F20"/>
          <w:spacing w:val="1"/>
          <w:w w:val="144"/>
          <w:sz w:val="17"/>
        </w:rPr>
        <w:t>s</w:t>
      </w:r>
      <w:r>
        <w:rPr>
          <w:color w:val="231F20"/>
          <w:spacing w:val="1"/>
          <w:w w:val="145"/>
          <w:sz w:val="17"/>
        </w:rPr>
        <w:t>e</w:t>
      </w:r>
      <w:r>
        <w:rPr>
          <w:color w:val="231F20"/>
          <w:spacing w:val="1"/>
          <w:w w:val="155"/>
          <w:sz w:val="17"/>
        </w:rPr>
        <w:t>n</w:t>
      </w:r>
      <w:r>
        <w:rPr>
          <w:color w:val="231F20"/>
          <w:spacing w:val="1"/>
          <w:w w:val="260"/>
          <w:sz w:val="17"/>
        </w:rPr>
        <w:t>t</w:t>
      </w:r>
      <w:r>
        <w:rPr>
          <w:color w:val="231F20"/>
          <w:w w:val="145"/>
          <w:sz w:val="17"/>
        </w:rPr>
        <w:t>e</w:t>
      </w:r>
    </w:p>
    <w:p>
      <w:pPr>
        <w:pStyle w:val="BodyText"/>
        <w:spacing w:before="2"/>
        <w:rPr>
          <w:sz w:val="30"/>
        </w:rPr>
      </w:pPr>
    </w:p>
    <w:p>
      <w:pPr>
        <w:pStyle w:val="BodyText"/>
        <w:spacing w:line="285" w:lineRule="auto"/>
        <w:ind w:left="120" w:right="115"/>
        <w:jc w:val="both"/>
      </w:pPr>
      <w:r>
        <w:rPr>
          <w:color w:val="231F20"/>
        </w:rPr>
        <w:t>No resulta fácil establecer un momento histórico preciso en el que concluyera la universidad</w:t>
      </w:r>
      <w:r>
        <w:rPr>
          <w:color w:val="231F20"/>
          <w:spacing w:val="-16"/>
        </w:rPr>
        <w:t> </w:t>
      </w:r>
      <w:r>
        <w:rPr>
          <w:color w:val="231F20"/>
        </w:rPr>
        <w:t>del</w:t>
      </w:r>
      <w:r>
        <w:rPr>
          <w:color w:val="231F20"/>
          <w:spacing w:val="-16"/>
        </w:rPr>
        <w:t> </w:t>
      </w:r>
      <w:r>
        <w:rPr>
          <w:color w:val="231F20"/>
        </w:rPr>
        <w:t>pasado,</w:t>
      </w:r>
      <w:r>
        <w:rPr>
          <w:color w:val="231F20"/>
          <w:spacing w:val="-16"/>
        </w:rPr>
        <w:t> </w:t>
      </w:r>
      <w:r>
        <w:rPr>
          <w:color w:val="231F20"/>
        </w:rPr>
        <w:t>la</w:t>
      </w:r>
      <w:r>
        <w:rPr>
          <w:color w:val="231F20"/>
          <w:spacing w:val="-16"/>
        </w:rPr>
        <w:t> </w:t>
      </w:r>
      <w:r>
        <w:rPr>
          <w:color w:val="231F20"/>
        </w:rPr>
        <w:t>histórica,</w:t>
      </w:r>
      <w:r>
        <w:rPr>
          <w:color w:val="231F20"/>
          <w:spacing w:val="-15"/>
        </w:rPr>
        <w:t> </w:t>
      </w:r>
      <w:r>
        <w:rPr>
          <w:color w:val="231F20"/>
        </w:rPr>
        <w:t>y</w:t>
      </w:r>
      <w:r>
        <w:rPr>
          <w:color w:val="231F20"/>
          <w:spacing w:val="-16"/>
        </w:rPr>
        <w:t> </w:t>
      </w:r>
      <w:r>
        <w:rPr>
          <w:color w:val="231F20"/>
        </w:rPr>
        <w:t>comenzara</w:t>
      </w:r>
      <w:r>
        <w:rPr>
          <w:color w:val="231F20"/>
          <w:spacing w:val="-15"/>
        </w:rPr>
        <w:t> </w:t>
      </w:r>
      <w:r>
        <w:rPr>
          <w:color w:val="231F20"/>
        </w:rPr>
        <w:t>la</w:t>
      </w:r>
      <w:r>
        <w:rPr>
          <w:color w:val="231F20"/>
          <w:spacing w:val="-16"/>
        </w:rPr>
        <w:t> </w:t>
      </w:r>
      <w:r>
        <w:rPr>
          <w:color w:val="231F20"/>
        </w:rPr>
        <w:t>universidad</w:t>
      </w:r>
      <w:r>
        <w:rPr>
          <w:color w:val="231F20"/>
          <w:spacing w:val="-16"/>
        </w:rPr>
        <w:t> </w:t>
      </w:r>
      <w:r>
        <w:rPr>
          <w:color w:val="231F20"/>
        </w:rPr>
        <w:t>actual,</w:t>
      </w:r>
      <w:r>
        <w:rPr>
          <w:color w:val="231F20"/>
          <w:spacing w:val="-16"/>
        </w:rPr>
        <w:t> </w:t>
      </w:r>
      <w:r>
        <w:rPr>
          <w:color w:val="231F20"/>
        </w:rPr>
        <w:t>la</w:t>
      </w:r>
      <w:r>
        <w:rPr>
          <w:color w:val="231F20"/>
          <w:spacing w:val="-16"/>
        </w:rPr>
        <w:t> </w:t>
      </w:r>
      <w:r>
        <w:rPr>
          <w:color w:val="231F20"/>
        </w:rPr>
        <w:t>del</w:t>
      </w:r>
      <w:r>
        <w:rPr>
          <w:color w:val="231F20"/>
          <w:spacing w:val="-16"/>
        </w:rPr>
        <w:t> </w:t>
      </w:r>
      <w:r>
        <w:rPr>
          <w:color w:val="231F20"/>
        </w:rPr>
        <w:t>presente. Ese cambio no se produjo de repente sino que poco a poco se fueron modificando   las </w:t>
      </w:r>
      <w:r>
        <w:rPr>
          <w:color w:val="231F20"/>
          <w:spacing w:val="2"/>
        </w:rPr>
        <w:t>formas </w:t>
      </w:r>
      <w:r>
        <w:rPr>
          <w:color w:val="231F20"/>
        </w:rPr>
        <w:t>de entender y aún de vivir la realidad universitaria. De manera que,  ahora sí de repente, un día observamos que aquello que fue la universidad y </w:t>
      </w:r>
      <w:r>
        <w:rPr>
          <w:color w:val="231F20"/>
          <w:spacing w:val="2"/>
        </w:rPr>
        <w:t>que </w:t>
      </w:r>
      <w:r>
        <w:rPr>
          <w:color w:val="231F20"/>
        </w:rPr>
        <w:t>muchos asumimos casi como una carga genética, no se parece en nada a lo </w:t>
      </w:r>
      <w:r>
        <w:rPr>
          <w:color w:val="231F20"/>
          <w:spacing w:val="2"/>
        </w:rPr>
        <w:t>que     </w:t>
      </w:r>
      <w:r>
        <w:rPr>
          <w:color w:val="231F20"/>
          <w:spacing w:val="59"/>
        </w:rPr>
        <w:t> </w:t>
      </w:r>
      <w:r>
        <w:rPr>
          <w:color w:val="231F20"/>
        </w:rPr>
        <w:t>en la actualidad se vive dentro de los recintos universitarios. Sin duda han </w:t>
      </w:r>
      <w:r>
        <w:rPr>
          <w:color w:val="231F20"/>
          <w:spacing w:val="2"/>
        </w:rPr>
        <w:t>pasado </w:t>
      </w:r>
      <w:r>
        <w:rPr>
          <w:color w:val="231F20"/>
        </w:rPr>
        <w:t>muchos años, muchas leyes de </w:t>
      </w:r>
      <w:r>
        <w:rPr>
          <w:color w:val="231F20"/>
          <w:spacing w:val="2"/>
        </w:rPr>
        <w:t>educación, </w:t>
      </w:r>
      <w:r>
        <w:rPr>
          <w:color w:val="231F20"/>
        </w:rPr>
        <w:t>muchas ideologías políticas</w:t>
      </w:r>
      <w:r>
        <w:rPr>
          <w:color w:val="231F20"/>
          <w:position w:val="7"/>
          <w:sz w:val="13"/>
        </w:rPr>
        <w:t>15 </w:t>
      </w:r>
      <w:r>
        <w:rPr>
          <w:color w:val="231F20"/>
        </w:rPr>
        <w:t>que </w:t>
      </w:r>
      <w:r>
        <w:rPr>
          <w:color w:val="231F20"/>
          <w:spacing w:val="2"/>
        </w:rPr>
        <w:t>han </w:t>
      </w:r>
      <w:r>
        <w:rPr>
          <w:color w:val="231F20"/>
        </w:rPr>
        <w:t>variado el panorama. Cada país y aun cada Estado o comunidad autónoma en el caso de</w:t>
      </w:r>
      <w:r>
        <w:rPr>
          <w:color w:val="231F20"/>
          <w:spacing w:val="24"/>
        </w:rPr>
        <w:t> </w:t>
      </w:r>
      <w:r>
        <w:rPr>
          <w:color w:val="231F20"/>
        </w:rPr>
        <w:t>España,</w:t>
      </w:r>
      <w:r>
        <w:rPr>
          <w:color w:val="231F20"/>
          <w:spacing w:val="24"/>
        </w:rPr>
        <w:t> </w:t>
      </w:r>
      <w:r>
        <w:rPr>
          <w:color w:val="231F20"/>
        </w:rPr>
        <w:t>lo</w:t>
      </w:r>
      <w:r>
        <w:rPr>
          <w:color w:val="231F20"/>
          <w:spacing w:val="24"/>
        </w:rPr>
        <w:t> </w:t>
      </w:r>
      <w:r>
        <w:rPr>
          <w:color w:val="231F20"/>
        </w:rPr>
        <w:t>ha</w:t>
      </w:r>
      <w:r>
        <w:rPr>
          <w:color w:val="231F20"/>
          <w:spacing w:val="24"/>
        </w:rPr>
        <w:t> </w:t>
      </w:r>
      <w:r>
        <w:rPr>
          <w:color w:val="231F20"/>
        </w:rPr>
        <w:t>vivido</w:t>
      </w:r>
      <w:r>
        <w:rPr>
          <w:color w:val="231F20"/>
          <w:spacing w:val="25"/>
        </w:rPr>
        <w:t> </w:t>
      </w:r>
      <w:r>
        <w:rPr>
          <w:color w:val="231F20"/>
        </w:rPr>
        <w:t>a</w:t>
      </w:r>
      <w:r>
        <w:rPr>
          <w:color w:val="231F20"/>
          <w:spacing w:val="24"/>
        </w:rPr>
        <w:t> </w:t>
      </w:r>
      <w:r>
        <w:rPr>
          <w:color w:val="231F20"/>
        </w:rPr>
        <w:t>su</w:t>
      </w:r>
      <w:r>
        <w:rPr>
          <w:color w:val="231F20"/>
          <w:spacing w:val="24"/>
        </w:rPr>
        <w:t> </w:t>
      </w:r>
      <w:r>
        <w:rPr>
          <w:color w:val="231F20"/>
        </w:rPr>
        <w:t>manera</w:t>
      </w:r>
      <w:r>
        <w:rPr>
          <w:color w:val="231F20"/>
          <w:spacing w:val="24"/>
        </w:rPr>
        <w:t> </w:t>
      </w:r>
      <w:r>
        <w:rPr>
          <w:color w:val="231F20"/>
        </w:rPr>
        <w:t>tratando</w:t>
      </w:r>
      <w:r>
        <w:rPr>
          <w:color w:val="231F20"/>
          <w:spacing w:val="24"/>
        </w:rPr>
        <w:t> </w:t>
      </w:r>
      <w:r>
        <w:rPr>
          <w:color w:val="231F20"/>
        </w:rPr>
        <w:t>de</w:t>
      </w:r>
      <w:r>
        <w:rPr>
          <w:color w:val="231F20"/>
          <w:spacing w:val="24"/>
        </w:rPr>
        <w:t> </w:t>
      </w:r>
      <w:r>
        <w:rPr>
          <w:color w:val="231F20"/>
        </w:rPr>
        <w:t>adaptarse</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realidad</w:t>
      </w:r>
      <w:r>
        <w:rPr>
          <w:color w:val="231F20"/>
          <w:spacing w:val="24"/>
        </w:rPr>
        <w:t> </w:t>
      </w:r>
      <w:r>
        <w:rPr>
          <w:color w:val="231F20"/>
        </w:rPr>
        <w:t>existente.</w:t>
      </w:r>
    </w:p>
    <w:p>
      <w:pPr>
        <w:pStyle w:val="BodyText"/>
        <w:rPr>
          <w:sz w:val="20"/>
        </w:rPr>
      </w:pPr>
    </w:p>
    <w:p>
      <w:pPr>
        <w:pStyle w:val="BodyText"/>
        <w:spacing w:before="10"/>
        <w:rPr>
          <w:sz w:val="13"/>
        </w:rPr>
      </w:pPr>
      <w:r>
        <w:rPr/>
        <w:pict>
          <v:line style="position:absolute;mso-position-horizontal-relative:page;mso-position-vertical-relative:paragraph;z-index:2080;mso-wrap-distance-left:0;mso-wrap-distance-right:0" from="54pt,10.054276pt" to="115.89pt,10.054276pt" stroked="true" strokeweight=".25pt" strokecolor="#231f20">
            <w10:wrap type="topAndBottom"/>
          </v:line>
        </w:pict>
      </w:r>
    </w:p>
    <w:p>
      <w:pPr>
        <w:spacing w:line="285" w:lineRule="auto" w:before="9"/>
        <w:ind w:left="120" w:right="116" w:firstLine="360"/>
        <w:jc w:val="both"/>
        <w:rPr>
          <w:rFonts w:ascii="Palatino Linotype" w:hAnsi="Palatino Linotype"/>
          <w:i/>
          <w:sz w:val="18"/>
        </w:rPr>
      </w:pPr>
      <w:r>
        <w:rPr>
          <w:color w:val="231F20"/>
          <w:position w:val="6"/>
          <w:sz w:val="10"/>
        </w:rPr>
        <w:t>14   </w:t>
      </w:r>
      <w:r>
        <w:rPr>
          <w:color w:val="231F20"/>
          <w:sz w:val="18"/>
        </w:rPr>
        <w:t>En las </w:t>
      </w:r>
      <w:r>
        <w:rPr>
          <w:rFonts w:ascii="Palatino Linotype" w:hAnsi="Palatino Linotype"/>
          <w:i/>
          <w:color w:val="231F20"/>
          <w:sz w:val="18"/>
        </w:rPr>
        <w:t>lecciones  </w:t>
      </w:r>
      <w:r>
        <w:rPr>
          <w:color w:val="231F20"/>
          <w:sz w:val="18"/>
        </w:rPr>
        <w:t>se producía la exposición comentada o comentario analítico de un texto con    el fin de </w:t>
      </w:r>
      <w:r>
        <w:rPr>
          <w:color w:val="231F20"/>
          <w:spacing w:val="2"/>
          <w:sz w:val="18"/>
        </w:rPr>
        <w:t>comprender </w:t>
      </w:r>
      <w:r>
        <w:rPr>
          <w:color w:val="231F20"/>
          <w:sz w:val="18"/>
        </w:rPr>
        <w:t>su </w:t>
      </w:r>
      <w:r>
        <w:rPr>
          <w:color w:val="231F20"/>
          <w:spacing w:val="2"/>
          <w:sz w:val="18"/>
        </w:rPr>
        <w:t>significado. </w:t>
      </w:r>
      <w:r>
        <w:rPr>
          <w:color w:val="231F20"/>
          <w:sz w:val="18"/>
        </w:rPr>
        <w:t>Para </w:t>
      </w:r>
      <w:r>
        <w:rPr>
          <w:color w:val="231F20"/>
          <w:spacing w:val="2"/>
          <w:sz w:val="18"/>
        </w:rPr>
        <w:t>alcanzar esta finalidad </w:t>
      </w:r>
      <w:r>
        <w:rPr>
          <w:color w:val="231F20"/>
          <w:sz w:val="18"/>
        </w:rPr>
        <w:t>se fijaba el </w:t>
      </w:r>
      <w:r>
        <w:rPr>
          <w:color w:val="231F20"/>
          <w:spacing w:val="2"/>
          <w:sz w:val="18"/>
        </w:rPr>
        <w:t>sentido </w:t>
      </w:r>
      <w:r>
        <w:rPr>
          <w:color w:val="231F20"/>
          <w:sz w:val="18"/>
        </w:rPr>
        <w:t>del texto, se estudiaban los asuntos más importantes surgidos de la lectura del mismo, los pros y los contras, las cuestiones derivadas o secundarias y después el profesor introducía la duda o </w:t>
      </w:r>
      <w:r>
        <w:rPr>
          <w:rFonts w:ascii="Palatino Linotype" w:hAnsi="Palatino Linotype"/>
          <w:i/>
          <w:color w:val="231F20"/>
          <w:sz w:val="18"/>
        </w:rPr>
        <w:t>quaestio</w:t>
      </w:r>
      <w:r>
        <w:rPr>
          <w:rFonts w:ascii="Palatino Linotype" w:hAnsi="Palatino Linotype"/>
          <w:color w:val="231F20"/>
          <w:sz w:val="18"/>
        </w:rPr>
        <w:t>. </w:t>
      </w:r>
      <w:r>
        <w:rPr>
          <w:color w:val="231F20"/>
          <w:sz w:val="18"/>
        </w:rPr>
        <w:t>En las</w:t>
      </w:r>
      <w:r>
        <w:rPr>
          <w:color w:val="231F20"/>
          <w:spacing w:val="31"/>
          <w:sz w:val="18"/>
        </w:rPr>
        <w:t> </w:t>
      </w:r>
      <w:r>
        <w:rPr>
          <w:rFonts w:ascii="Palatino Linotype" w:hAnsi="Palatino Linotype"/>
          <w:i/>
          <w:color w:val="231F20"/>
          <w:sz w:val="18"/>
        </w:rPr>
        <w:t>disputas</w:t>
      </w:r>
    </w:p>
    <w:p>
      <w:pPr>
        <w:spacing w:line="214" w:lineRule="exact" w:before="0"/>
        <w:ind w:left="120" w:right="0" w:firstLine="0"/>
        <w:jc w:val="both"/>
        <w:rPr>
          <w:sz w:val="18"/>
        </w:rPr>
      </w:pPr>
      <w:r>
        <w:rPr>
          <w:rFonts w:ascii="Palatino Linotype" w:hAnsi="Palatino Linotype"/>
          <w:i/>
          <w:color w:val="231F20"/>
          <w:sz w:val="18"/>
        </w:rPr>
        <w:t>o conclusiones </w:t>
      </w:r>
      <w:r>
        <w:rPr>
          <w:color w:val="231F20"/>
          <w:sz w:val="18"/>
        </w:rPr>
        <w:t>se producía un ejercicio dialéctico que ejercitaba a los alumnos en el arte de argüir y</w:t>
      </w:r>
    </w:p>
    <w:p>
      <w:pPr>
        <w:spacing w:line="288" w:lineRule="auto" w:before="17"/>
        <w:ind w:left="120" w:right="115" w:firstLine="0"/>
        <w:jc w:val="both"/>
        <w:rPr>
          <w:sz w:val="18"/>
        </w:rPr>
      </w:pPr>
      <w:r>
        <w:rPr>
          <w:color w:val="231F20"/>
          <w:sz w:val="18"/>
        </w:rPr>
        <w:t>responder, permitiendo al mismo tiempo memorizar los temas. Y por último las </w:t>
      </w:r>
      <w:r>
        <w:rPr>
          <w:rFonts w:ascii="Palatino Linotype" w:hAnsi="Palatino Linotype"/>
          <w:i/>
          <w:color w:val="231F20"/>
          <w:sz w:val="18"/>
        </w:rPr>
        <w:t>relecciones </w:t>
      </w:r>
      <w:r>
        <w:rPr>
          <w:color w:val="231F20"/>
          <w:sz w:val="18"/>
        </w:rPr>
        <w:t>eran o bien repeticiones del catedrático o una especie de exámenes que los bachilleres que aspiraban al grado de licenciados debían sustentar ante un tribunal de doctores y  maestros.</w:t>
      </w:r>
    </w:p>
    <w:p>
      <w:pPr>
        <w:spacing w:line="235" w:lineRule="exact" w:before="0"/>
        <w:ind w:left="120" w:right="0" w:firstLine="360"/>
        <w:jc w:val="both"/>
        <w:rPr>
          <w:sz w:val="18"/>
        </w:rPr>
      </w:pPr>
      <w:r>
        <w:rPr>
          <w:color w:val="231F20"/>
          <w:position w:val="6"/>
          <w:sz w:val="10"/>
        </w:rPr>
        <w:t>15   </w:t>
      </w:r>
      <w:r>
        <w:rPr>
          <w:color w:val="231F20"/>
          <w:sz w:val="18"/>
        </w:rPr>
        <w:t>Pues como dice Álvaro D`ors en sus </w:t>
      </w:r>
      <w:r>
        <w:rPr>
          <w:rFonts w:ascii="Palatino Linotype" w:hAnsi="Palatino Linotype"/>
          <w:i/>
          <w:color w:val="231F20"/>
          <w:sz w:val="18"/>
        </w:rPr>
        <w:t>Papeles  del  oficio  universitario  </w:t>
      </w:r>
      <w:r>
        <w:rPr>
          <w:color w:val="231F20"/>
          <w:sz w:val="18"/>
        </w:rPr>
        <w:t>(1961: 23), aunque    “el</w:t>
      </w:r>
    </w:p>
    <w:p>
      <w:pPr>
        <w:spacing w:line="302" w:lineRule="auto" w:before="38"/>
        <w:ind w:left="120" w:right="118" w:firstLine="0"/>
        <w:jc w:val="both"/>
        <w:rPr>
          <w:sz w:val="18"/>
        </w:rPr>
      </w:pPr>
      <w:r>
        <w:rPr>
          <w:color w:val="231F20"/>
          <w:sz w:val="18"/>
        </w:rPr>
        <w:t>Estado no tiene por sí mismo ningún magisterio, pues el enseñar no es un fin esencial del Estado… en la actualidad la sociedad delega el control de los títulos profesionales en el</w:t>
      </w:r>
      <w:r>
        <w:rPr>
          <w:color w:val="231F20"/>
          <w:spacing w:val="35"/>
          <w:sz w:val="18"/>
        </w:rPr>
        <w:t> </w:t>
      </w:r>
      <w:r>
        <w:rPr>
          <w:color w:val="231F20"/>
          <w:sz w:val="18"/>
        </w:rPr>
        <w:t>Estado”.</w:t>
      </w:r>
    </w:p>
    <w:p>
      <w:pPr>
        <w:spacing w:after="0" w:line="302" w:lineRule="auto"/>
        <w:jc w:val="both"/>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pPr>
      <w:r>
        <w:rPr>
          <w:color w:val="231F20"/>
        </w:rPr>
        <w:t>Intentando no perder el tren de la modernidad sin ceder sin embargo todo lo que consideraba señas de identidad de la institución   universitaria.</w:t>
      </w:r>
    </w:p>
    <w:p>
      <w:pPr>
        <w:pStyle w:val="BodyText"/>
        <w:spacing w:line="280" w:lineRule="auto"/>
        <w:ind w:left="120" w:right="114" w:firstLine="360"/>
        <w:jc w:val="both"/>
      </w:pPr>
      <w:r>
        <w:rPr>
          <w:color w:val="231F20"/>
        </w:rPr>
        <w:t>Esta</w:t>
      </w:r>
      <w:r>
        <w:rPr>
          <w:color w:val="231F20"/>
          <w:spacing w:val="-16"/>
        </w:rPr>
        <w:t> </w:t>
      </w:r>
      <w:r>
        <w:rPr>
          <w:color w:val="231F20"/>
        </w:rPr>
        <w:t>situación</w:t>
      </w:r>
      <w:r>
        <w:rPr>
          <w:color w:val="231F20"/>
          <w:spacing w:val="-16"/>
        </w:rPr>
        <w:t> </w:t>
      </w:r>
      <w:r>
        <w:rPr>
          <w:color w:val="231F20"/>
        </w:rPr>
        <w:t>con</w:t>
      </w:r>
      <w:r>
        <w:rPr>
          <w:color w:val="231F20"/>
          <w:spacing w:val="-16"/>
        </w:rPr>
        <w:t> </w:t>
      </w:r>
      <w:r>
        <w:rPr>
          <w:color w:val="231F20"/>
        </w:rPr>
        <w:t>diferentes</w:t>
      </w:r>
      <w:r>
        <w:rPr>
          <w:color w:val="231F20"/>
          <w:spacing w:val="-17"/>
        </w:rPr>
        <w:t> </w:t>
      </w:r>
      <w:r>
        <w:rPr>
          <w:color w:val="231F20"/>
        </w:rPr>
        <w:t>matices</w:t>
      </w:r>
      <w:r>
        <w:rPr>
          <w:color w:val="231F20"/>
          <w:spacing w:val="-16"/>
        </w:rPr>
        <w:t> </w:t>
      </w:r>
      <w:r>
        <w:rPr>
          <w:color w:val="231F20"/>
        </w:rPr>
        <w:t>ha</w:t>
      </w:r>
      <w:r>
        <w:rPr>
          <w:color w:val="231F20"/>
          <w:spacing w:val="-16"/>
        </w:rPr>
        <w:t> </w:t>
      </w:r>
      <w:r>
        <w:rPr>
          <w:color w:val="231F20"/>
        </w:rPr>
        <w:t>sido</w:t>
      </w:r>
      <w:r>
        <w:rPr>
          <w:color w:val="231F20"/>
          <w:spacing w:val="-16"/>
        </w:rPr>
        <w:t> </w:t>
      </w:r>
      <w:r>
        <w:rPr>
          <w:color w:val="231F20"/>
        </w:rPr>
        <w:t>una</w:t>
      </w:r>
      <w:r>
        <w:rPr>
          <w:color w:val="231F20"/>
          <w:spacing w:val="-16"/>
        </w:rPr>
        <w:t> </w:t>
      </w:r>
      <w:r>
        <w:rPr>
          <w:color w:val="231F20"/>
        </w:rPr>
        <w:t>constante</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rPr>
        <w:t>países</w:t>
      </w:r>
      <w:r>
        <w:rPr>
          <w:color w:val="231F20"/>
          <w:spacing w:val="-16"/>
        </w:rPr>
        <w:t> </w:t>
      </w:r>
      <w:r>
        <w:rPr>
          <w:color w:val="231F20"/>
        </w:rPr>
        <w:t>europeos. </w:t>
      </w:r>
      <w:r>
        <w:rPr>
          <w:color w:val="231F20"/>
          <w:spacing w:val="-3"/>
        </w:rPr>
        <w:t>Todos </w:t>
      </w:r>
      <w:r>
        <w:rPr>
          <w:color w:val="231F20"/>
        </w:rPr>
        <w:t>trataron de buscar la </w:t>
      </w:r>
      <w:r>
        <w:rPr>
          <w:color w:val="231F20"/>
          <w:spacing w:val="2"/>
        </w:rPr>
        <w:t>forma </w:t>
      </w:r>
      <w:r>
        <w:rPr>
          <w:color w:val="231F20"/>
        </w:rPr>
        <w:t>de adaptar su universidad a los nuevos tiempos     y cada uno lo hizo a su manera, hasta que el 18 de septiembre de 1988 un conjunto de rectores procedentes de algunas de las universidades más antiguas del mundo suscribieron en la Universidad de Bolonia (Italia) la </w:t>
      </w:r>
      <w:r>
        <w:rPr>
          <w:rFonts w:ascii="Palatino Linotype" w:hAnsi="Palatino Linotype"/>
          <w:i/>
          <w:color w:val="231F20"/>
        </w:rPr>
        <w:t>Magna Charta Universitatum. </w:t>
      </w:r>
      <w:r>
        <w:rPr>
          <w:color w:val="231F20"/>
        </w:rPr>
        <w:t>Esta Carta será el inicio de todos los cambios que se han venido produciendo en      la Universidad europea, y que se han dado en llamar “la construcción del Espacio </w:t>
      </w:r>
      <w:r>
        <w:rPr>
          <w:color w:val="231F20"/>
          <w:spacing w:val="1"/>
          <w:w w:val="104"/>
        </w:rPr>
        <w:t>Eu</w:t>
      </w:r>
      <w:r>
        <w:rPr>
          <w:color w:val="231F20"/>
          <w:spacing w:val="-3"/>
          <w:w w:val="104"/>
        </w:rPr>
        <w:t>r</w:t>
      </w:r>
      <w:r>
        <w:rPr>
          <w:color w:val="231F20"/>
          <w:spacing w:val="1"/>
          <w:w w:val="100"/>
        </w:rPr>
        <w:t>ope</w:t>
      </w:r>
      <w:r>
        <w:rPr>
          <w:color w:val="231F20"/>
          <w:w w:val="100"/>
        </w:rPr>
        <w:t>o</w:t>
      </w:r>
      <w:r>
        <w:rPr>
          <w:color w:val="231F20"/>
          <w:spacing w:val="-11"/>
        </w:rPr>
        <w:t> </w:t>
      </w:r>
      <w:r>
        <w:rPr>
          <w:color w:val="231F20"/>
          <w:spacing w:val="1"/>
          <w:w w:val="101"/>
        </w:rPr>
        <w:t>d</w:t>
      </w:r>
      <w:r>
        <w:rPr>
          <w:color w:val="231F20"/>
          <w:w w:val="101"/>
        </w:rPr>
        <w:t>e</w:t>
      </w:r>
      <w:r>
        <w:rPr>
          <w:color w:val="231F20"/>
          <w:spacing w:val="-11"/>
        </w:rPr>
        <w:t> </w:t>
      </w:r>
      <w:r>
        <w:rPr>
          <w:color w:val="231F20"/>
          <w:spacing w:val="1"/>
          <w:w w:val="101"/>
        </w:rPr>
        <w:t>Educació</w:t>
      </w:r>
      <w:r>
        <w:rPr>
          <w:color w:val="231F20"/>
          <w:w w:val="101"/>
        </w:rPr>
        <w:t>n</w:t>
      </w:r>
      <w:r>
        <w:rPr>
          <w:color w:val="231F20"/>
          <w:spacing w:val="-12"/>
        </w:rPr>
        <w:t> </w:t>
      </w:r>
      <w:r>
        <w:rPr>
          <w:color w:val="231F20"/>
          <w:spacing w:val="1"/>
          <w:w w:val="101"/>
        </w:rPr>
        <w:t>Superio</w:t>
      </w:r>
      <w:r>
        <w:rPr>
          <w:color w:val="231F20"/>
          <w:w w:val="101"/>
        </w:rPr>
        <w:t>r</w:t>
      </w:r>
      <w:r>
        <w:rPr>
          <w:color w:val="231F20"/>
          <w:spacing w:val="-13"/>
        </w:rPr>
        <w:t> </w:t>
      </w:r>
      <w:r>
        <w:rPr>
          <w:color w:val="231F20"/>
          <w:spacing w:val="1"/>
          <w:w w:val="71"/>
        </w:rPr>
        <w:t>(</w:t>
      </w:r>
      <w:r>
        <w:rPr>
          <w:color w:val="231F20"/>
          <w:spacing w:val="1"/>
          <w:w w:val="145"/>
          <w:sz w:val="17"/>
        </w:rPr>
        <w:t>ee</w:t>
      </w:r>
      <w:r>
        <w:rPr>
          <w:color w:val="231F20"/>
          <w:spacing w:val="1"/>
          <w:w w:val="144"/>
          <w:sz w:val="17"/>
        </w:rPr>
        <w:t>ss</w:t>
      </w:r>
      <w:r>
        <w:rPr>
          <w:color w:val="231F20"/>
          <w:spacing w:val="1"/>
          <w:w w:val="89"/>
        </w:rPr>
        <w:t>)”</w:t>
      </w:r>
      <w:r>
        <w:rPr>
          <w:color w:val="231F20"/>
        </w:rPr>
        <w:t>.</w:t>
      </w:r>
      <w:r>
        <w:rPr>
          <w:color w:val="231F20"/>
          <w:spacing w:val="-11"/>
        </w:rPr>
        <w:t> </w:t>
      </w:r>
      <w:r>
        <w:rPr>
          <w:color w:val="231F20"/>
          <w:spacing w:val="1"/>
          <w:w w:val="104"/>
        </w:rPr>
        <w:t>Un</w:t>
      </w:r>
      <w:r>
        <w:rPr>
          <w:color w:val="231F20"/>
          <w:w w:val="104"/>
        </w:rPr>
        <w:t>o</w:t>
      </w:r>
      <w:r>
        <w:rPr>
          <w:color w:val="231F20"/>
          <w:spacing w:val="-12"/>
        </w:rPr>
        <w:t> </w:t>
      </w:r>
      <w:r>
        <w:rPr>
          <w:color w:val="231F20"/>
          <w:spacing w:val="1"/>
          <w:w w:val="101"/>
        </w:rPr>
        <w:t>d</w:t>
      </w:r>
      <w:r>
        <w:rPr>
          <w:color w:val="231F20"/>
          <w:w w:val="101"/>
        </w:rPr>
        <w:t>e</w:t>
      </w:r>
      <w:r>
        <w:rPr>
          <w:color w:val="231F20"/>
          <w:spacing w:val="-11"/>
        </w:rPr>
        <w:t> </w:t>
      </w:r>
      <w:r>
        <w:rPr>
          <w:color w:val="231F20"/>
          <w:spacing w:val="1"/>
          <w:w w:val="91"/>
        </w:rPr>
        <w:t>lo</w:t>
      </w:r>
      <w:r>
        <w:rPr>
          <w:color w:val="231F20"/>
          <w:w w:val="91"/>
        </w:rPr>
        <w:t>s</w:t>
      </w:r>
      <w:r>
        <w:rPr>
          <w:color w:val="231F20"/>
          <w:spacing w:val="-12"/>
        </w:rPr>
        <w:t> </w:t>
      </w:r>
      <w:r>
        <w:rPr>
          <w:color w:val="231F20"/>
          <w:spacing w:val="1"/>
          <w:w w:val="98"/>
        </w:rPr>
        <w:t>principio</w:t>
      </w:r>
      <w:r>
        <w:rPr>
          <w:color w:val="231F20"/>
          <w:w w:val="98"/>
        </w:rPr>
        <w:t>s</w:t>
      </w:r>
      <w:r>
        <w:rPr>
          <w:color w:val="231F20"/>
          <w:spacing w:val="-11"/>
        </w:rPr>
        <w:t> </w:t>
      </w:r>
      <w:r>
        <w:rPr>
          <w:color w:val="231F20"/>
          <w:spacing w:val="1"/>
          <w:w w:val="102"/>
        </w:rPr>
        <w:t>qu</w:t>
      </w:r>
      <w:r>
        <w:rPr>
          <w:color w:val="231F20"/>
          <w:w w:val="102"/>
        </w:rPr>
        <w:t>e</w:t>
      </w:r>
      <w:r>
        <w:rPr>
          <w:color w:val="231F20"/>
          <w:spacing w:val="-11"/>
        </w:rPr>
        <w:t> </w:t>
      </w:r>
      <w:r>
        <w:rPr>
          <w:color w:val="231F20"/>
          <w:spacing w:val="-1"/>
          <w:w w:val="109"/>
        </w:rPr>
        <w:t>r</w:t>
      </w:r>
      <w:r>
        <w:rPr>
          <w:color w:val="231F20"/>
          <w:spacing w:val="1"/>
          <w:w w:val="97"/>
        </w:rPr>
        <w:t>ecog</w:t>
      </w:r>
      <w:r>
        <w:rPr>
          <w:color w:val="231F20"/>
          <w:w w:val="97"/>
        </w:rPr>
        <w:t>e</w:t>
      </w:r>
      <w:r>
        <w:rPr>
          <w:color w:val="231F20"/>
          <w:spacing w:val="-12"/>
        </w:rPr>
        <w:t> </w:t>
      </w:r>
      <w:r>
        <w:rPr>
          <w:color w:val="231F20"/>
          <w:spacing w:val="1"/>
          <w:w w:val="92"/>
        </w:rPr>
        <w:t>es</w:t>
      </w:r>
      <w:r>
        <w:rPr>
          <w:color w:val="231F20"/>
          <w:spacing w:val="1"/>
          <w:w w:val="105"/>
        </w:rPr>
        <w:t>t</w:t>
      </w:r>
      <w:r>
        <w:rPr>
          <w:color w:val="231F20"/>
          <w:w w:val="105"/>
        </w:rPr>
        <w:t>a</w:t>
      </w:r>
      <w:r>
        <w:rPr>
          <w:color w:val="231F20"/>
          <w:spacing w:val="-8"/>
        </w:rPr>
        <w:t> </w:t>
      </w:r>
      <w:r>
        <w:rPr>
          <w:rFonts w:ascii="Palatino Linotype" w:hAnsi="Palatino Linotype"/>
          <w:i/>
          <w:color w:val="231F20"/>
          <w:spacing w:val="1"/>
          <w:w w:val="98"/>
        </w:rPr>
        <w:t>C</w:t>
      </w:r>
      <w:r>
        <w:rPr>
          <w:rFonts w:ascii="Palatino Linotype" w:hAnsi="Palatino Linotype"/>
          <w:i/>
          <w:color w:val="231F20"/>
          <w:spacing w:val="1"/>
          <w:w w:val="101"/>
        </w:rPr>
        <w:t>arta</w:t>
      </w:r>
      <w:r>
        <w:rPr>
          <w:rFonts w:ascii="Palatino Linotype" w:hAnsi="Palatino Linotype"/>
          <w:color w:val="231F20"/>
          <w:w w:val="109"/>
        </w:rPr>
        <w:t>, </w:t>
      </w:r>
      <w:r>
        <w:rPr>
          <w:color w:val="231F20"/>
        </w:rPr>
        <w:t>concretamente el número 4, establece que “la universidad, depositaria de la tradición del humanismo europeo pero con la constante preocupación por alcanzar el saber universal, ignora toda frontera geográfica o política para asumir su misión y </w:t>
      </w:r>
      <w:r>
        <w:rPr>
          <w:color w:val="231F20"/>
          <w:spacing w:val="2"/>
        </w:rPr>
        <w:t>afirmar </w:t>
      </w:r>
      <w:r>
        <w:rPr>
          <w:color w:val="231F20"/>
        </w:rPr>
        <w:t>la imperiosa necesidad de conocimientos recíprocos y de interacción de la cultura”. De la lectura del mismo parece deducirse que la Universidad quería asumir estatus de europea; quería adquirir conciencia de universalidad no sólo en el conocimiento sino también en las fronteras. De modo que trataría de buscar un espacio europeo universitario común que sin embargo, y esto me parece de extrema importancia, no vulnerara su condición de depositaria de la tradición del humanismo europeo. Otro extremo que establece esta Carta es que “la universidad es una institución autónoma que de manera crítica, produce y transmite cultura  por medio de la investigación      y de la enseñanza”. Sin embargo las sociedades actuales, “cada vez pretenden y quieren utilizar más a las universidades como instrumentos de política económica y social” (De la Plaza, 2003: 75). Parece que se produce un desfase entre la finalidad de origen y la realidad práctica de </w:t>
      </w:r>
      <w:r>
        <w:rPr>
          <w:color w:val="231F20"/>
          <w:spacing w:val="48"/>
        </w:rPr>
        <w:t> </w:t>
      </w:r>
      <w:r>
        <w:rPr>
          <w:color w:val="231F20"/>
        </w:rPr>
        <w:t>aplicación.</w:t>
      </w:r>
    </w:p>
    <w:p>
      <w:pPr>
        <w:pStyle w:val="BodyText"/>
        <w:spacing w:line="276" w:lineRule="auto" w:before="5"/>
        <w:ind w:left="120" w:right="115" w:firstLine="360"/>
        <w:jc w:val="both"/>
      </w:pPr>
      <w:r>
        <w:rPr>
          <w:color w:val="231F20"/>
        </w:rPr>
        <w:t>Sea como fuere, bajo estas premisas se fue gestando el cambio en el que </w:t>
      </w:r>
      <w:r>
        <w:rPr>
          <w:color w:val="231F20"/>
          <w:spacing w:val="2"/>
        </w:rPr>
        <w:t>nos</w:t>
      </w:r>
      <w:r>
        <w:rPr>
          <w:color w:val="231F20"/>
          <w:spacing w:val="59"/>
        </w:rPr>
        <w:t> </w:t>
      </w:r>
      <w:r>
        <w:rPr>
          <w:color w:val="231F20"/>
        </w:rPr>
        <w:t>hallamos inmersos en este momento. Diez años más tarde, el 25 de mayo de 1998 se produce la </w:t>
      </w:r>
      <w:r>
        <w:rPr>
          <w:rFonts w:ascii="Palatino Linotype" w:hAnsi="Palatino Linotype"/>
          <w:i/>
          <w:color w:val="231F20"/>
        </w:rPr>
        <w:t>Declaración de la Sorbona </w:t>
      </w:r>
      <w:r>
        <w:rPr>
          <w:color w:val="231F20"/>
        </w:rPr>
        <w:t>(París). Esta declaración fue ya suscrita por </w:t>
      </w:r>
      <w:r>
        <w:rPr>
          <w:color w:val="231F20"/>
          <w:spacing w:val="2"/>
        </w:rPr>
        <w:t>los </w:t>
      </w:r>
      <w:r>
        <w:rPr>
          <w:color w:val="231F20"/>
        </w:rPr>
        <w:t>ministros de Francia, Alemania, Italia y Reino Unido. En ella se pueden leer estas palabras: “por la presente ofrecemos nuestro compromiso para la promoción de un marco común de referencia dedicado a mejorar el reconocimiento </w:t>
      </w:r>
      <w:r>
        <w:rPr>
          <w:color w:val="231F20"/>
          <w:spacing w:val="2"/>
        </w:rPr>
        <w:t>externo </w:t>
      </w:r>
      <w:r>
        <w:rPr>
          <w:color w:val="231F20"/>
        </w:rPr>
        <w:t>y </w:t>
      </w:r>
      <w:r>
        <w:rPr>
          <w:color w:val="231F20"/>
          <w:spacing w:val="2"/>
        </w:rPr>
        <w:t>facilitar </w:t>
      </w:r>
      <w:r>
        <w:rPr>
          <w:color w:val="231F20"/>
        </w:rPr>
        <w:t>la movilidad estudiantil así como las oportunidades del  empleo”.</w:t>
      </w:r>
    </w:p>
    <w:p>
      <w:pPr>
        <w:pStyle w:val="BodyText"/>
        <w:spacing w:line="276" w:lineRule="auto" w:before="10"/>
        <w:ind w:left="120" w:right="115" w:firstLine="360"/>
        <w:jc w:val="both"/>
      </w:pPr>
      <w:r>
        <w:rPr>
          <w:color w:val="231F20"/>
        </w:rPr>
        <w:t>Esta segunda declaración es ya mucho más práctica que la primera. </w:t>
      </w:r>
      <w:r>
        <w:rPr>
          <w:color w:val="231F20"/>
          <w:spacing w:val="-3"/>
        </w:rPr>
        <w:t>Trata </w:t>
      </w:r>
      <w:r>
        <w:rPr>
          <w:color w:val="231F20"/>
        </w:rPr>
        <w:t>de diseñar cómo será el cambio, más que de analizar los fundamentos en los que éste debe basarse. Llegados a este punto, el proceso ya es imparable. Diez años </w:t>
      </w:r>
      <w:r>
        <w:rPr>
          <w:color w:val="231F20"/>
          <w:spacing w:val="2"/>
        </w:rPr>
        <w:t>más</w:t>
      </w:r>
      <w:r>
        <w:rPr>
          <w:color w:val="231F20"/>
          <w:spacing w:val="59"/>
        </w:rPr>
        <w:t> </w:t>
      </w:r>
      <w:r>
        <w:rPr>
          <w:color w:val="231F20"/>
        </w:rPr>
        <w:t>tarde el 19 de junio de 1999, se </w:t>
      </w:r>
      <w:r>
        <w:rPr>
          <w:color w:val="231F20"/>
          <w:spacing w:val="2"/>
        </w:rPr>
        <w:t>firma </w:t>
      </w:r>
      <w:r>
        <w:rPr>
          <w:color w:val="231F20"/>
        </w:rPr>
        <w:t>la </w:t>
      </w:r>
      <w:r>
        <w:rPr>
          <w:rFonts w:ascii="Palatino Linotype" w:hAnsi="Palatino Linotype"/>
          <w:i/>
          <w:color w:val="231F20"/>
        </w:rPr>
        <w:t>Declaración de Bolonia </w:t>
      </w:r>
      <w:r>
        <w:rPr>
          <w:color w:val="231F20"/>
        </w:rPr>
        <w:t>que es el texto </w:t>
      </w:r>
      <w:r>
        <w:rPr>
          <w:color w:val="231F20"/>
          <w:spacing w:val="39"/>
        </w:rPr>
        <w:t> </w:t>
      </w:r>
      <w:r>
        <w:rPr>
          <w:color w:val="231F20"/>
        </w:rPr>
        <w:t>base</w:t>
      </w:r>
    </w:p>
    <w:p>
      <w:pPr>
        <w:spacing w:after="0" w:line="276"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76" w:lineRule="auto" w:before="68"/>
        <w:ind w:left="120" w:right="117"/>
        <w:jc w:val="both"/>
      </w:pPr>
      <w:r>
        <w:rPr>
          <w:color w:val="231F20"/>
        </w:rPr>
        <w:t>sobre el que se cimienta la realización del nuevo espacio de educación europeo. A este texto le siguieron una serie de documentos denominados de seguimiento del proceso.</w:t>
      </w:r>
      <w:r>
        <w:rPr>
          <w:color w:val="231F20"/>
          <w:spacing w:val="-9"/>
        </w:rPr>
        <w:t> </w:t>
      </w:r>
      <w:r>
        <w:rPr>
          <w:color w:val="231F20"/>
        </w:rPr>
        <w:t>Los</w:t>
      </w:r>
      <w:r>
        <w:rPr>
          <w:color w:val="231F20"/>
          <w:spacing w:val="-9"/>
        </w:rPr>
        <w:t> </w:t>
      </w:r>
      <w:r>
        <w:rPr>
          <w:color w:val="231F20"/>
        </w:rPr>
        <w:t>más</w:t>
      </w:r>
      <w:r>
        <w:rPr>
          <w:color w:val="231F20"/>
          <w:spacing w:val="-8"/>
        </w:rPr>
        <w:t> </w:t>
      </w:r>
      <w:r>
        <w:rPr>
          <w:color w:val="231F20"/>
        </w:rPr>
        <w:t>relevantes</w:t>
      </w:r>
      <w:r>
        <w:rPr>
          <w:color w:val="231F20"/>
          <w:spacing w:val="-9"/>
        </w:rPr>
        <w:t> </w:t>
      </w:r>
      <w:r>
        <w:rPr>
          <w:color w:val="231F20"/>
        </w:rPr>
        <w:t>son:</w:t>
      </w:r>
      <w:r>
        <w:rPr>
          <w:color w:val="231F20"/>
          <w:spacing w:val="-8"/>
        </w:rPr>
        <w:t> </w:t>
      </w:r>
      <w:r>
        <w:rPr>
          <w:color w:val="231F20"/>
        </w:rPr>
        <w:t>el</w:t>
      </w:r>
      <w:r>
        <w:rPr>
          <w:color w:val="231F20"/>
          <w:spacing w:val="-9"/>
        </w:rPr>
        <w:t> </w:t>
      </w:r>
      <w:r>
        <w:rPr>
          <w:color w:val="231F20"/>
        </w:rPr>
        <w:t>de</w:t>
      </w:r>
      <w:r>
        <w:rPr>
          <w:color w:val="231F20"/>
          <w:spacing w:val="-9"/>
        </w:rPr>
        <w:t> </w:t>
      </w:r>
      <w:r>
        <w:rPr>
          <w:color w:val="231F20"/>
        </w:rPr>
        <w:t>Praga</w:t>
      </w:r>
      <w:r>
        <w:rPr>
          <w:color w:val="231F20"/>
          <w:spacing w:val="-9"/>
        </w:rPr>
        <w:t> </w:t>
      </w:r>
      <w:r>
        <w:rPr>
          <w:color w:val="231F20"/>
        </w:rPr>
        <w:t>(2001),</w:t>
      </w:r>
      <w:r>
        <w:rPr>
          <w:color w:val="231F20"/>
          <w:spacing w:val="-9"/>
        </w:rPr>
        <w:t> </w:t>
      </w:r>
      <w:r>
        <w:rPr>
          <w:color w:val="231F20"/>
        </w:rPr>
        <w:t>el</w:t>
      </w:r>
      <w:r>
        <w:rPr>
          <w:color w:val="231F20"/>
          <w:spacing w:val="-9"/>
        </w:rPr>
        <w:t> </w:t>
      </w:r>
      <w:r>
        <w:rPr>
          <w:color w:val="231F20"/>
        </w:rPr>
        <w:t>de</w:t>
      </w:r>
      <w:r>
        <w:rPr>
          <w:color w:val="231F20"/>
          <w:spacing w:val="-9"/>
        </w:rPr>
        <w:t> </w:t>
      </w:r>
      <w:r>
        <w:rPr>
          <w:color w:val="231F20"/>
        </w:rPr>
        <w:t>Berlín</w:t>
      </w:r>
      <w:r>
        <w:rPr>
          <w:color w:val="231F20"/>
          <w:spacing w:val="-9"/>
        </w:rPr>
        <w:t> </w:t>
      </w:r>
      <w:r>
        <w:rPr>
          <w:color w:val="231F20"/>
        </w:rPr>
        <w:t>(2003),</w:t>
      </w:r>
      <w:r>
        <w:rPr>
          <w:color w:val="231F20"/>
          <w:spacing w:val="-9"/>
        </w:rPr>
        <w:t> </w:t>
      </w:r>
      <w:r>
        <w:rPr>
          <w:color w:val="231F20"/>
        </w:rPr>
        <w:t>el</w:t>
      </w:r>
      <w:r>
        <w:rPr>
          <w:color w:val="231F20"/>
          <w:spacing w:val="-9"/>
        </w:rPr>
        <w:t> </w:t>
      </w:r>
      <w:r>
        <w:rPr>
          <w:color w:val="231F20"/>
        </w:rPr>
        <w:t>de</w:t>
      </w:r>
      <w:r>
        <w:rPr>
          <w:color w:val="231F20"/>
          <w:spacing w:val="-9"/>
        </w:rPr>
        <w:t> </w:t>
      </w:r>
      <w:r>
        <w:rPr>
          <w:color w:val="231F20"/>
        </w:rPr>
        <w:t>Bergen (2005) y el de Londres (2007) (</w:t>
      </w:r>
      <w:r>
        <w:rPr>
          <w:rFonts w:ascii="Palatino Linotype" w:hAnsi="Palatino Linotype"/>
          <w:i/>
          <w:color w:val="231F20"/>
        </w:rPr>
        <w:t>Cfr</w:t>
      </w:r>
      <w:r>
        <w:rPr>
          <w:rFonts w:ascii="Palatino Linotype" w:hAnsi="Palatino Linotype"/>
          <w:color w:val="231F20"/>
        </w:rPr>
        <w:t>. </w:t>
      </w:r>
      <w:r>
        <w:rPr>
          <w:color w:val="231F20"/>
        </w:rPr>
        <w:t>López, 2008:</w:t>
      </w:r>
      <w:r>
        <w:rPr>
          <w:color w:val="231F20"/>
          <w:spacing w:val="-30"/>
        </w:rPr>
        <w:t> </w:t>
      </w:r>
      <w:r>
        <w:rPr>
          <w:color w:val="231F20"/>
        </w:rPr>
        <w:t>23).</w:t>
      </w:r>
    </w:p>
    <w:p>
      <w:pPr>
        <w:pStyle w:val="BodyText"/>
        <w:spacing w:line="237" w:lineRule="exact"/>
        <w:ind w:left="480"/>
        <w:jc w:val="both"/>
      </w:pPr>
      <w:r>
        <w:rPr>
          <w:color w:val="231F20"/>
        </w:rPr>
        <w:t>La  enseñanza que  propone  Bolonia se  articula fundamentalmente sobre    los</w:t>
      </w:r>
    </w:p>
    <w:p>
      <w:pPr>
        <w:pStyle w:val="BodyText"/>
        <w:spacing w:before="47"/>
        <w:ind w:left="120"/>
        <w:jc w:val="both"/>
      </w:pPr>
      <w:r>
        <w:rPr>
          <w:color w:val="231F20"/>
        </w:rPr>
        <w:t>siguientes ejes:</w:t>
      </w:r>
    </w:p>
    <w:p>
      <w:pPr>
        <w:pStyle w:val="BodyText"/>
        <w:spacing w:before="1"/>
        <w:rPr>
          <w:sz w:val="27"/>
        </w:rPr>
      </w:pPr>
    </w:p>
    <w:p>
      <w:pPr>
        <w:spacing w:line="300" w:lineRule="exact" w:before="1"/>
        <w:ind w:left="480" w:right="116" w:firstLine="0"/>
        <w:jc w:val="both"/>
        <w:rPr>
          <w:sz w:val="20"/>
        </w:rPr>
      </w:pPr>
      <w:r>
        <w:rPr>
          <w:color w:val="231F20"/>
          <w:sz w:val="20"/>
        </w:rPr>
        <w:t>1. Incremento de la competitividad internacional. 2. Consecución de objetivos comunes de</w:t>
      </w:r>
      <w:r>
        <w:rPr>
          <w:color w:val="231F20"/>
          <w:spacing w:val="-8"/>
          <w:sz w:val="20"/>
        </w:rPr>
        <w:t> </w:t>
      </w:r>
      <w:r>
        <w:rPr>
          <w:color w:val="231F20"/>
          <w:sz w:val="20"/>
        </w:rPr>
        <w:t>promoción</w:t>
      </w:r>
      <w:r>
        <w:rPr>
          <w:color w:val="231F20"/>
          <w:spacing w:val="-8"/>
          <w:sz w:val="20"/>
        </w:rPr>
        <w:t> </w:t>
      </w:r>
      <w:r>
        <w:rPr>
          <w:color w:val="231F20"/>
          <w:sz w:val="20"/>
        </w:rPr>
        <w:t>del</w:t>
      </w:r>
      <w:r>
        <w:rPr>
          <w:color w:val="231F20"/>
          <w:spacing w:val="-8"/>
          <w:sz w:val="20"/>
        </w:rPr>
        <w:t> </w:t>
      </w:r>
      <w:r>
        <w:rPr>
          <w:color w:val="231F20"/>
          <w:sz w:val="20"/>
        </w:rPr>
        <w:t>sistema</w:t>
      </w:r>
      <w:r>
        <w:rPr>
          <w:color w:val="231F20"/>
          <w:spacing w:val="-8"/>
          <w:sz w:val="20"/>
        </w:rPr>
        <w:t> </w:t>
      </w:r>
      <w:r>
        <w:rPr>
          <w:color w:val="231F20"/>
          <w:sz w:val="20"/>
        </w:rPr>
        <w:t>europeo</w:t>
      </w:r>
      <w:r>
        <w:rPr>
          <w:color w:val="231F20"/>
          <w:spacing w:val="-8"/>
          <w:sz w:val="20"/>
        </w:rPr>
        <w:t> </w:t>
      </w:r>
      <w:r>
        <w:rPr>
          <w:color w:val="231F20"/>
          <w:sz w:val="20"/>
        </w:rPr>
        <w:t>de</w:t>
      </w:r>
      <w:r>
        <w:rPr>
          <w:color w:val="231F20"/>
          <w:spacing w:val="-8"/>
          <w:sz w:val="20"/>
        </w:rPr>
        <w:t> </w:t>
      </w:r>
      <w:r>
        <w:rPr>
          <w:color w:val="231F20"/>
          <w:sz w:val="20"/>
        </w:rPr>
        <w:t>enseñanza</w:t>
      </w:r>
      <w:r>
        <w:rPr>
          <w:color w:val="231F20"/>
          <w:spacing w:val="-8"/>
          <w:sz w:val="20"/>
        </w:rPr>
        <w:t> </w:t>
      </w:r>
      <w:r>
        <w:rPr>
          <w:color w:val="231F20"/>
          <w:spacing w:val="-4"/>
          <w:sz w:val="20"/>
        </w:rPr>
        <w:t>superior.</w:t>
      </w:r>
      <w:r>
        <w:rPr>
          <w:color w:val="231F20"/>
          <w:spacing w:val="-8"/>
          <w:sz w:val="20"/>
        </w:rPr>
        <w:t> </w:t>
      </w:r>
      <w:r>
        <w:rPr>
          <w:color w:val="231F20"/>
          <w:sz w:val="20"/>
        </w:rPr>
        <w:t>3.</w:t>
      </w:r>
      <w:r>
        <w:rPr>
          <w:color w:val="231F20"/>
          <w:spacing w:val="-8"/>
          <w:sz w:val="20"/>
        </w:rPr>
        <w:t> </w:t>
      </w:r>
      <w:r>
        <w:rPr>
          <w:color w:val="231F20"/>
          <w:sz w:val="20"/>
        </w:rPr>
        <w:t>Establecimiento</w:t>
      </w:r>
      <w:r>
        <w:rPr>
          <w:color w:val="231F20"/>
          <w:spacing w:val="-8"/>
          <w:sz w:val="20"/>
        </w:rPr>
        <w:t> </w:t>
      </w:r>
      <w:r>
        <w:rPr>
          <w:color w:val="231F20"/>
          <w:sz w:val="20"/>
        </w:rPr>
        <w:t>de</w:t>
      </w:r>
      <w:r>
        <w:rPr>
          <w:color w:val="231F20"/>
          <w:spacing w:val="-8"/>
          <w:sz w:val="20"/>
        </w:rPr>
        <w:t> </w:t>
      </w:r>
      <w:r>
        <w:rPr>
          <w:color w:val="231F20"/>
          <w:sz w:val="20"/>
        </w:rPr>
        <w:t>dos</w:t>
      </w:r>
      <w:r>
        <w:rPr>
          <w:color w:val="231F20"/>
          <w:spacing w:val="-8"/>
          <w:sz w:val="20"/>
        </w:rPr>
        <w:t> </w:t>
      </w:r>
      <w:r>
        <w:rPr>
          <w:color w:val="231F20"/>
          <w:spacing w:val="-2"/>
          <w:sz w:val="20"/>
        </w:rPr>
        <w:t>ciclos </w:t>
      </w:r>
      <w:r>
        <w:rPr>
          <w:color w:val="231F20"/>
          <w:sz w:val="20"/>
        </w:rPr>
        <w:t>de aprendizaje- el primero de tres años (en España 4 en Derecho) al final de los cuales se obtiene</w:t>
      </w:r>
      <w:r>
        <w:rPr>
          <w:color w:val="231F20"/>
          <w:spacing w:val="-6"/>
          <w:sz w:val="20"/>
        </w:rPr>
        <w:t> </w:t>
      </w:r>
      <w:r>
        <w:rPr>
          <w:color w:val="231F20"/>
          <w:sz w:val="20"/>
        </w:rPr>
        <w:t>un</w:t>
      </w:r>
      <w:r>
        <w:rPr>
          <w:color w:val="231F20"/>
          <w:spacing w:val="-6"/>
          <w:sz w:val="20"/>
        </w:rPr>
        <w:t> </w:t>
      </w:r>
      <w:r>
        <w:rPr>
          <w:color w:val="231F20"/>
          <w:sz w:val="20"/>
        </w:rPr>
        <w:t>título</w:t>
      </w:r>
      <w:r>
        <w:rPr>
          <w:color w:val="231F20"/>
          <w:spacing w:val="-6"/>
          <w:sz w:val="20"/>
        </w:rPr>
        <w:t> </w:t>
      </w:r>
      <w:r>
        <w:rPr>
          <w:color w:val="231F20"/>
          <w:sz w:val="20"/>
        </w:rPr>
        <w:t>que</w:t>
      </w:r>
      <w:r>
        <w:rPr>
          <w:color w:val="231F20"/>
          <w:spacing w:val="-6"/>
          <w:sz w:val="20"/>
        </w:rPr>
        <w:t> </w:t>
      </w:r>
      <w:r>
        <w:rPr>
          <w:color w:val="231F20"/>
          <w:sz w:val="20"/>
        </w:rPr>
        <w:t>habilita</w:t>
      </w:r>
      <w:r>
        <w:rPr>
          <w:color w:val="231F20"/>
          <w:spacing w:val="-6"/>
          <w:sz w:val="20"/>
        </w:rPr>
        <w:t> </w:t>
      </w:r>
      <w:r>
        <w:rPr>
          <w:color w:val="231F20"/>
          <w:sz w:val="20"/>
        </w:rPr>
        <w:t>para</w:t>
      </w:r>
      <w:r>
        <w:rPr>
          <w:color w:val="231F20"/>
          <w:spacing w:val="-6"/>
          <w:sz w:val="20"/>
        </w:rPr>
        <w:t> </w:t>
      </w:r>
      <w:r>
        <w:rPr>
          <w:color w:val="231F20"/>
          <w:sz w:val="20"/>
        </w:rPr>
        <w:t>el</w:t>
      </w:r>
      <w:r>
        <w:rPr>
          <w:color w:val="231F20"/>
          <w:spacing w:val="-6"/>
          <w:sz w:val="20"/>
        </w:rPr>
        <w:t> </w:t>
      </w:r>
      <w:r>
        <w:rPr>
          <w:color w:val="231F20"/>
          <w:sz w:val="20"/>
        </w:rPr>
        <w:t>mercado</w:t>
      </w:r>
      <w:r>
        <w:rPr>
          <w:color w:val="231F20"/>
          <w:spacing w:val="-5"/>
          <w:sz w:val="20"/>
        </w:rPr>
        <w:t> </w:t>
      </w:r>
      <w:r>
        <w:rPr>
          <w:color w:val="231F20"/>
          <w:sz w:val="20"/>
        </w:rPr>
        <w:t>laboral;</w:t>
      </w:r>
      <w:r>
        <w:rPr>
          <w:color w:val="231F20"/>
          <w:spacing w:val="-6"/>
          <w:sz w:val="20"/>
        </w:rPr>
        <w:t> </w:t>
      </w:r>
      <w:r>
        <w:rPr>
          <w:color w:val="231F20"/>
          <w:sz w:val="20"/>
        </w:rPr>
        <w:t>y</w:t>
      </w:r>
      <w:r>
        <w:rPr>
          <w:color w:val="231F20"/>
          <w:spacing w:val="-6"/>
          <w:sz w:val="20"/>
        </w:rPr>
        <w:t> </w:t>
      </w:r>
      <w:r>
        <w:rPr>
          <w:color w:val="231F20"/>
          <w:sz w:val="20"/>
        </w:rPr>
        <w:t>el</w:t>
      </w:r>
      <w:r>
        <w:rPr>
          <w:color w:val="231F20"/>
          <w:spacing w:val="-6"/>
          <w:sz w:val="20"/>
        </w:rPr>
        <w:t> </w:t>
      </w:r>
      <w:r>
        <w:rPr>
          <w:color w:val="231F20"/>
          <w:sz w:val="20"/>
        </w:rPr>
        <w:t>segundo</w:t>
      </w:r>
      <w:r>
        <w:rPr>
          <w:color w:val="231F20"/>
          <w:spacing w:val="-6"/>
          <w:sz w:val="20"/>
        </w:rPr>
        <w:t> </w:t>
      </w:r>
      <w:r>
        <w:rPr>
          <w:color w:val="231F20"/>
          <w:sz w:val="20"/>
        </w:rPr>
        <w:t>de</w:t>
      </w:r>
      <w:r>
        <w:rPr>
          <w:color w:val="231F20"/>
          <w:spacing w:val="-6"/>
          <w:sz w:val="20"/>
        </w:rPr>
        <w:t> </w:t>
      </w:r>
      <w:r>
        <w:rPr>
          <w:color w:val="231F20"/>
          <w:sz w:val="20"/>
        </w:rPr>
        <w:t>máster</w:t>
      </w:r>
      <w:r>
        <w:rPr>
          <w:color w:val="231F20"/>
          <w:spacing w:val="-6"/>
          <w:sz w:val="20"/>
        </w:rPr>
        <w:t> </w:t>
      </w:r>
      <w:r>
        <w:rPr>
          <w:color w:val="231F20"/>
          <w:sz w:val="20"/>
        </w:rPr>
        <w:t>o</w:t>
      </w:r>
      <w:r>
        <w:rPr>
          <w:color w:val="231F20"/>
          <w:spacing w:val="-6"/>
          <w:sz w:val="20"/>
        </w:rPr>
        <w:t> </w:t>
      </w:r>
      <w:r>
        <w:rPr>
          <w:color w:val="231F20"/>
          <w:sz w:val="20"/>
        </w:rPr>
        <w:t>doctorado (que a mi juicio es el que de verdad habilita para el mercado laboral). 4. Implantación   de un sistema de créditos entendidos como unidades de enseñanza, a fin de </w:t>
      </w:r>
      <w:r>
        <w:rPr>
          <w:color w:val="231F20"/>
          <w:spacing w:val="-3"/>
          <w:sz w:val="20"/>
        </w:rPr>
        <w:t>promover </w:t>
      </w:r>
      <w:r>
        <w:rPr>
          <w:color w:val="231F20"/>
          <w:sz w:val="20"/>
        </w:rPr>
        <w:t>la </w:t>
      </w:r>
      <w:r>
        <w:rPr>
          <w:color w:val="231F20"/>
          <w:spacing w:val="-3"/>
          <w:sz w:val="20"/>
        </w:rPr>
        <w:t>movilidad.</w:t>
      </w:r>
      <w:r>
        <w:rPr>
          <w:color w:val="231F20"/>
          <w:spacing w:val="-20"/>
          <w:sz w:val="20"/>
        </w:rPr>
        <w:t> </w:t>
      </w:r>
      <w:r>
        <w:rPr>
          <w:color w:val="231F20"/>
          <w:sz w:val="20"/>
        </w:rPr>
        <w:t>5.</w:t>
      </w:r>
      <w:r>
        <w:rPr>
          <w:color w:val="231F20"/>
          <w:spacing w:val="-21"/>
          <w:sz w:val="20"/>
        </w:rPr>
        <w:t> </w:t>
      </w:r>
      <w:r>
        <w:rPr>
          <w:color w:val="231F20"/>
          <w:sz w:val="20"/>
        </w:rPr>
        <w:t>Establecimiento</w:t>
      </w:r>
      <w:r>
        <w:rPr>
          <w:color w:val="231F20"/>
          <w:spacing w:val="-21"/>
          <w:sz w:val="20"/>
        </w:rPr>
        <w:t> </w:t>
      </w:r>
      <w:r>
        <w:rPr>
          <w:color w:val="231F20"/>
          <w:sz w:val="20"/>
        </w:rPr>
        <w:t>del</w:t>
      </w:r>
      <w:r>
        <w:rPr>
          <w:color w:val="231F20"/>
          <w:spacing w:val="-21"/>
          <w:sz w:val="20"/>
        </w:rPr>
        <w:t> </w:t>
      </w:r>
      <w:r>
        <w:rPr>
          <w:color w:val="231F20"/>
          <w:sz w:val="20"/>
        </w:rPr>
        <w:t>diploma</w:t>
      </w:r>
      <w:r>
        <w:rPr>
          <w:color w:val="231F20"/>
          <w:spacing w:val="-21"/>
          <w:sz w:val="20"/>
        </w:rPr>
        <w:t> </w:t>
      </w:r>
      <w:r>
        <w:rPr>
          <w:rFonts w:ascii="Palatino Linotype" w:hAnsi="Palatino Linotype"/>
          <w:i/>
          <w:color w:val="231F20"/>
          <w:sz w:val="20"/>
        </w:rPr>
        <w:t>supplement</w:t>
      </w:r>
      <w:r>
        <w:rPr>
          <w:rFonts w:ascii="Palatino Linotype" w:hAnsi="Palatino Linotype"/>
          <w:i/>
          <w:color w:val="231F20"/>
          <w:spacing w:val="-21"/>
          <w:sz w:val="20"/>
        </w:rPr>
        <w:t> </w:t>
      </w:r>
      <w:r>
        <w:rPr>
          <w:color w:val="231F20"/>
          <w:sz w:val="20"/>
        </w:rPr>
        <w:t>para</w:t>
      </w:r>
      <w:r>
        <w:rPr>
          <w:color w:val="231F20"/>
          <w:spacing w:val="-21"/>
          <w:sz w:val="20"/>
        </w:rPr>
        <w:t> </w:t>
      </w:r>
      <w:r>
        <w:rPr>
          <w:color w:val="231F20"/>
          <w:sz w:val="20"/>
        </w:rPr>
        <w:t>conseguir</w:t>
      </w:r>
      <w:r>
        <w:rPr>
          <w:color w:val="231F20"/>
          <w:spacing w:val="-21"/>
          <w:sz w:val="20"/>
        </w:rPr>
        <w:t> </w:t>
      </w:r>
      <w:r>
        <w:rPr>
          <w:color w:val="231F20"/>
          <w:sz w:val="20"/>
        </w:rPr>
        <w:t>la</w:t>
      </w:r>
      <w:r>
        <w:rPr>
          <w:color w:val="231F20"/>
          <w:spacing w:val="-21"/>
          <w:sz w:val="20"/>
        </w:rPr>
        <w:t> </w:t>
      </w:r>
      <w:r>
        <w:rPr>
          <w:color w:val="231F20"/>
          <w:sz w:val="20"/>
        </w:rPr>
        <w:t>comparabilidad</w:t>
      </w:r>
      <w:r>
        <w:rPr>
          <w:color w:val="231F20"/>
          <w:spacing w:val="-20"/>
          <w:sz w:val="20"/>
        </w:rPr>
        <w:t> </w:t>
      </w:r>
      <w:r>
        <w:rPr>
          <w:color w:val="231F20"/>
          <w:sz w:val="20"/>
        </w:rPr>
        <w:t>de conocimientos.</w:t>
      </w:r>
      <w:r>
        <w:rPr>
          <w:color w:val="231F20"/>
          <w:spacing w:val="-13"/>
          <w:sz w:val="20"/>
        </w:rPr>
        <w:t> </w:t>
      </w:r>
      <w:r>
        <w:rPr>
          <w:color w:val="231F20"/>
          <w:sz w:val="20"/>
        </w:rPr>
        <w:t>6.</w:t>
      </w:r>
      <w:r>
        <w:rPr>
          <w:color w:val="231F20"/>
          <w:spacing w:val="-13"/>
          <w:sz w:val="20"/>
        </w:rPr>
        <w:t> </w:t>
      </w:r>
      <w:r>
        <w:rPr>
          <w:color w:val="231F20"/>
          <w:sz w:val="20"/>
        </w:rPr>
        <w:t>Promoción</w:t>
      </w:r>
      <w:r>
        <w:rPr>
          <w:color w:val="231F20"/>
          <w:spacing w:val="-13"/>
          <w:sz w:val="20"/>
        </w:rPr>
        <w:t> </w:t>
      </w:r>
      <w:r>
        <w:rPr>
          <w:color w:val="231F20"/>
          <w:sz w:val="20"/>
        </w:rPr>
        <w:t>de</w:t>
      </w:r>
      <w:r>
        <w:rPr>
          <w:color w:val="231F20"/>
          <w:spacing w:val="-13"/>
          <w:sz w:val="20"/>
        </w:rPr>
        <w:t> </w:t>
      </w:r>
      <w:r>
        <w:rPr>
          <w:color w:val="231F20"/>
          <w:sz w:val="20"/>
        </w:rPr>
        <w:t>la</w:t>
      </w:r>
      <w:r>
        <w:rPr>
          <w:color w:val="231F20"/>
          <w:spacing w:val="-13"/>
          <w:sz w:val="20"/>
        </w:rPr>
        <w:t> </w:t>
      </w:r>
      <w:r>
        <w:rPr>
          <w:color w:val="231F20"/>
          <w:sz w:val="20"/>
        </w:rPr>
        <w:t>colaboración</w:t>
      </w:r>
      <w:r>
        <w:rPr>
          <w:color w:val="231F20"/>
          <w:spacing w:val="-12"/>
          <w:sz w:val="20"/>
        </w:rPr>
        <w:t> </w:t>
      </w:r>
      <w:r>
        <w:rPr>
          <w:color w:val="231F20"/>
          <w:sz w:val="20"/>
        </w:rPr>
        <w:t>europea</w:t>
      </w:r>
      <w:r>
        <w:rPr>
          <w:color w:val="231F20"/>
          <w:spacing w:val="-13"/>
          <w:sz w:val="20"/>
        </w:rPr>
        <w:t> </w:t>
      </w:r>
      <w:r>
        <w:rPr>
          <w:color w:val="231F20"/>
          <w:sz w:val="20"/>
        </w:rPr>
        <w:t>(</w:t>
      </w:r>
      <w:r>
        <w:rPr>
          <w:rFonts w:ascii="Palatino Linotype" w:hAnsi="Palatino Linotype"/>
          <w:i/>
          <w:color w:val="231F20"/>
          <w:sz w:val="20"/>
        </w:rPr>
        <w:t>Cfr</w:t>
      </w:r>
      <w:r>
        <w:rPr>
          <w:rFonts w:ascii="Palatino Linotype" w:hAnsi="Palatino Linotype"/>
          <w:color w:val="231F20"/>
          <w:sz w:val="20"/>
        </w:rPr>
        <w:t>.</w:t>
      </w:r>
      <w:r>
        <w:rPr>
          <w:rFonts w:ascii="Palatino Linotype" w:hAnsi="Palatino Linotype"/>
          <w:color w:val="231F20"/>
          <w:spacing w:val="-13"/>
          <w:sz w:val="20"/>
        </w:rPr>
        <w:t> </w:t>
      </w:r>
      <w:r>
        <w:rPr>
          <w:color w:val="231F20"/>
          <w:sz w:val="20"/>
        </w:rPr>
        <w:t>López,</w:t>
      </w:r>
      <w:r>
        <w:rPr>
          <w:color w:val="231F20"/>
          <w:spacing w:val="-13"/>
          <w:sz w:val="20"/>
        </w:rPr>
        <w:t> </w:t>
      </w:r>
      <w:r>
        <w:rPr>
          <w:color w:val="231F20"/>
          <w:sz w:val="20"/>
        </w:rPr>
        <w:t>2008:</w:t>
      </w:r>
      <w:r>
        <w:rPr>
          <w:color w:val="231F20"/>
          <w:spacing w:val="-13"/>
          <w:sz w:val="20"/>
        </w:rPr>
        <w:t> </w:t>
      </w:r>
      <w:r>
        <w:rPr>
          <w:color w:val="231F20"/>
          <w:sz w:val="20"/>
        </w:rPr>
        <w:t>53).</w:t>
      </w:r>
    </w:p>
    <w:p>
      <w:pPr>
        <w:pStyle w:val="BodyText"/>
        <w:spacing w:before="1"/>
        <w:rPr>
          <w:sz w:val="29"/>
        </w:rPr>
      </w:pPr>
    </w:p>
    <w:p>
      <w:pPr>
        <w:pStyle w:val="BodyText"/>
        <w:spacing w:line="285" w:lineRule="auto"/>
        <w:ind w:left="120" w:right="115"/>
        <w:jc w:val="both"/>
      </w:pPr>
      <w:r>
        <w:rPr>
          <w:color w:val="231F20"/>
        </w:rPr>
        <w:t>¿Cuáles son los ejes del cambio? Creo que a pesar de que en su raíz se establecía la necesidad de preservar el humanismo europeo y de fomentar la cultura, lo cierto es que la realidad condujo hacia una universidad mercantilizada. “La nueva universidad gira en </w:t>
      </w:r>
      <w:r>
        <w:rPr>
          <w:color w:val="231F20"/>
          <w:spacing w:val="2"/>
        </w:rPr>
        <w:t>torno </w:t>
      </w:r>
      <w:r>
        <w:rPr>
          <w:color w:val="231F20"/>
        </w:rPr>
        <w:t>a dogmas pragmáticos como la convergencia, la homologación, la movilidad, la diversidad, la competitividad, los créditos, la transparencia etcétera…  y tiende a convertir las facultades en escuelas profesionales” (López, 2012:</w:t>
      </w:r>
      <w:r>
        <w:rPr>
          <w:color w:val="231F20"/>
          <w:spacing w:val="20"/>
        </w:rPr>
        <w:t> </w:t>
      </w:r>
      <w:r>
        <w:rPr>
          <w:color w:val="231F20"/>
        </w:rPr>
        <w:t>14).</w:t>
      </w:r>
    </w:p>
    <w:p>
      <w:pPr>
        <w:pStyle w:val="BodyText"/>
        <w:spacing w:line="285" w:lineRule="auto"/>
        <w:ind w:left="120" w:right="114" w:firstLine="360"/>
        <w:jc w:val="both"/>
      </w:pPr>
      <w:r>
        <w:rPr>
          <w:color w:val="231F20"/>
        </w:rPr>
        <w:t>Las consecuencias de esta nueva </w:t>
      </w:r>
      <w:r>
        <w:rPr>
          <w:color w:val="231F20"/>
          <w:spacing w:val="2"/>
        </w:rPr>
        <w:t>forma </w:t>
      </w:r>
      <w:r>
        <w:rPr>
          <w:color w:val="231F20"/>
        </w:rPr>
        <w:t>de enfocar la Universidad son muchas    y de muy variada índole. Una de ellas es desde luego esta mercantilización </w:t>
      </w:r>
      <w:r>
        <w:rPr>
          <w:color w:val="231F20"/>
          <w:spacing w:val="2"/>
        </w:rPr>
        <w:t>que        </w:t>
      </w:r>
      <w:r>
        <w:rPr>
          <w:color w:val="231F20"/>
        </w:rPr>
        <w:t>se observa en la “campaña a favor de </w:t>
      </w:r>
      <w:r>
        <w:rPr>
          <w:color w:val="231F20"/>
          <w:spacing w:val="2"/>
        </w:rPr>
        <w:t>gobernar </w:t>
      </w:r>
      <w:r>
        <w:rPr>
          <w:color w:val="231F20"/>
        </w:rPr>
        <w:t>las universidades como si </w:t>
      </w:r>
      <w:r>
        <w:rPr>
          <w:color w:val="231F20"/>
          <w:spacing w:val="2"/>
        </w:rPr>
        <w:t>fueran </w:t>
      </w:r>
      <w:r>
        <w:rPr>
          <w:color w:val="231F20"/>
        </w:rPr>
        <w:t>empresas, basadas en un diagnóstico falso, que por añadidura ignora la historia y la importancia de la participación de la comunidad universitaria en las decisiones </w:t>
      </w:r>
      <w:r>
        <w:rPr>
          <w:color w:val="231F20"/>
          <w:spacing w:val="2"/>
        </w:rPr>
        <w:t>que conciernen </w:t>
      </w:r>
      <w:r>
        <w:rPr>
          <w:color w:val="231F20"/>
        </w:rPr>
        <w:t>a la institución” (Corominas, 2010:  154).</w:t>
      </w:r>
    </w:p>
    <w:p>
      <w:pPr>
        <w:pStyle w:val="BodyText"/>
        <w:spacing w:line="285" w:lineRule="auto"/>
        <w:ind w:left="120" w:right="116" w:firstLine="360"/>
        <w:jc w:val="both"/>
      </w:pPr>
      <w:r>
        <w:rPr>
          <w:color w:val="231F20"/>
        </w:rPr>
        <w:t>No es malo que la universidad </w:t>
      </w:r>
      <w:r>
        <w:rPr>
          <w:color w:val="231F20"/>
          <w:spacing w:val="2"/>
        </w:rPr>
        <w:t>forme </w:t>
      </w:r>
      <w:r>
        <w:rPr>
          <w:color w:val="231F20"/>
        </w:rPr>
        <w:t>profesionales. Es más, algunos autores entienden que “frente a modelos </w:t>
      </w:r>
      <w:r>
        <w:rPr>
          <w:color w:val="231F20"/>
          <w:spacing w:val="-3"/>
        </w:rPr>
        <w:t>exclusivamente academicistas, </w:t>
      </w:r>
      <w:r>
        <w:rPr>
          <w:color w:val="231F20"/>
        </w:rPr>
        <w:t>se debe </w:t>
      </w:r>
      <w:r>
        <w:rPr>
          <w:color w:val="231F20"/>
          <w:spacing w:val="-3"/>
        </w:rPr>
        <w:t>remarcar </w:t>
      </w:r>
      <w:r>
        <w:rPr>
          <w:color w:val="231F20"/>
        </w:rPr>
        <w:t>la necesidad</w:t>
      </w:r>
      <w:r>
        <w:rPr>
          <w:color w:val="231F20"/>
          <w:spacing w:val="-22"/>
        </w:rPr>
        <w:t> </w:t>
      </w:r>
      <w:r>
        <w:rPr>
          <w:color w:val="231F20"/>
        </w:rPr>
        <w:t>de</w:t>
      </w:r>
      <w:r>
        <w:rPr>
          <w:color w:val="231F20"/>
          <w:spacing w:val="-22"/>
        </w:rPr>
        <w:t> </w:t>
      </w:r>
      <w:r>
        <w:rPr>
          <w:color w:val="231F20"/>
        </w:rPr>
        <w:t>potenciar</w:t>
      </w:r>
      <w:r>
        <w:rPr>
          <w:color w:val="231F20"/>
          <w:spacing w:val="-22"/>
        </w:rPr>
        <w:t> </w:t>
      </w:r>
      <w:r>
        <w:rPr>
          <w:color w:val="231F20"/>
        </w:rPr>
        <w:t>el</w:t>
      </w:r>
      <w:r>
        <w:rPr>
          <w:color w:val="231F20"/>
          <w:spacing w:val="-22"/>
        </w:rPr>
        <w:t> </w:t>
      </w:r>
      <w:r>
        <w:rPr>
          <w:color w:val="231F20"/>
          <w:spacing w:val="-3"/>
        </w:rPr>
        <w:t>atractivo</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calidad</w:t>
      </w:r>
      <w:r>
        <w:rPr>
          <w:color w:val="231F20"/>
          <w:spacing w:val="-21"/>
        </w:rPr>
        <w:t> </w:t>
      </w:r>
      <w:r>
        <w:rPr>
          <w:color w:val="231F20"/>
        </w:rPr>
        <w:t>de</w:t>
      </w:r>
      <w:r>
        <w:rPr>
          <w:color w:val="231F20"/>
          <w:spacing w:val="-22"/>
        </w:rPr>
        <w:t> </w:t>
      </w:r>
      <w:r>
        <w:rPr>
          <w:color w:val="231F20"/>
        </w:rPr>
        <w:t>la</w:t>
      </w:r>
      <w:r>
        <w:rPr>
          <w:color w:val="231F20"/>
          <w:spacing w:val="-22"/>
        </w:rPr>
        <w:t> </w:t>
      </w:r>
      <w:r>
        <w:rPr>
          <w:color w:val="231F20"/>
        </w:rPr>
        <w:t>formación</w:t>
      </w:r>
      <w:r>
        <w:rPr>
          <w:color w:val="231F20"/>
          <w:spacing w:val="-22"/>
        </w:rPr>
        <w:t> </w:t>
      </w:r>
      <w:r>
        <w:rPr>
          <w:color w:val="231F20"/>
          <w:spacing w:val="-3"/>
        </w:rPr>
        <w:t>profesional</w:t>
      </w:r>
      <w:r>
        <w:rPr>
          <w:color w:val="231F20"/>
          <w:spacing w:val="-22"/>
        </w:rPr>
        <w:t> </w:t>
      </w:r>
      <w:r>
        <w:rPr>
          <w:color w:val="231F20"/>
          <w:spacing w:val="-3"/>
        </w:rPr>
        <w:t>universitaria, </w:t>
      </w:r>
      <w:r>
        <w:rPr>
          <w:color w:val="231F20"/>
        </w:rPr>
        <w:t>generando cambios que afectan tanto a la organización de la enseñanza como a la orientación</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le</w:t>
      </w:r>
      <w:r>
        <w:rPr>
          <w:color w:val="231F20"/>
          <w:spacing w:val="-11"/>
        </w:rPr>
        <w:t> </w:t>
      </w:r>
      <w:r>
        <w:rPr>
          <w:color w:val="231F20"/>
        </w:rPr>
        <w:t>da”</w:t>
      </w:r>
      <w:r>
        <w:rPr>
          <w:color w:val="231F20"/>
          <w:spacing w:val="-11"/>
        </w:rPr>
        <w:t> </w:t>
      </w:r>
      <w:r>
        <w:rPr>
          <w:color w:val="231F20"/>
        </w:rPr>
        <w:t>(Gairín,</w:t>
      </w:r>
      <w:r>
        <w:rPr>
          <w:color w:val="231F20"/>
          <w:spacing w:val="-12"/>
        </w:rPr>
        <w:t> </w:t>
      </w:r>
      <w:r>
        <w:rPr>
          <w:color w:val="231F20"/>
        </w:rPr>
        <w:t>2012:</w:t>
      </w:r>
      <w:r>
        <w:rPr>
          <w:color w:val="231F20"/>
          <w:spacing w:val="-11"/>
        </w:rPr>
        <w:t> </w:t>
      </w:r>
      <w:r>
        <w:rPr>
          <w:color w:val="231F20"/>
        </w:rPr>
        <w:t>28).</w:t>
      </w:r>
      <w:r>
        <w:rPr>
          <w:color w:val="231F20"/>
          <w:spacing w:val="-11"/>
        </w:rPr>
        <w:t> </w:t>
      </w:r>
      <w:r>
        <w:rPr>
          <w:color w:val="231F20"/>
        </w:rPr>
        <w:t>Y</w:t>
      </w:r>
      <w:r>
        <w:rPr>
          <w:color w:val="231F20"/>
          <w:spacing w:val="-11"/>
        </w:rPr>
        <w:t> </w:t>
      </w:r>
      <w:r>
        <w:rPr>
          <w:color w:val="231F20"/>
        </w:rPr>
        <w:t>no</w:t>
      </w:r>
      <w:r>
        <w:rPr>
          <w:color w:val="231F20"/>
          <w:spacing w:val="-11"/>
        </w:rPr>
        <w:t> </w:t>
      </w:r>
      <w:r>
        <w:rPr>
          <w:color w:val="231F20"/>
        </w:rPr>
        <w:t>sólo</w:t>
      </w:r>
      <w:r>
        <w:rPr>
          <w:color w:val="231F20"/>
          <w:spacing w:val="-11"/>
        </w:rPr>
        <w:t> </w:t>
      </w:r>
      <w:r>
        <w:rPr>
          <w:color w:val="231F20"/>
        </w:rPr>
        <w:t>eso</w:t>
      </w:r>
      <w:r>
        <w:rPr>
          <w:color w:val="231F20"/>
          <w:spacing w:val="-11"/>
        </w:rPr>
        <w:t> </w:t>
      </w:r>
      <w:r>
        <w:rPr>
          <w:color w:val="231F20"/>
        </w:rPr>
        <w:t>sino</w:t>
      </w:r>
      <w:r>
        <w:rPr>
          <w:color w:val="231F20"/>
          <w:spacing w:val="-10"/>
        </w:rPr>
        <w:t> </w:t>
      </w:r>
      <w:r>
        <w:rPr>
          <w:color w:val="231F20"/>
        </w:rPr>
        <w:t>que</w:t>
      </w:r>
      <w:r>
        <w:rPr>
          <w:color w:val="231F20"/>
          <w:spacing w:val="-11"/>
        </w:rPr>
        <w:t> </w:t>
      </w:r>
      <w:r>
        <w:rPr>
          <w:color w:val="231F20"/>
        </w:rPr>
        <w:t>además</w:t>
      </w:r>
      <w:r>
        <w:rPr>
          <w:color w:val="231F20"/>
          <w:spacing w:val="-11"/>
        </w:rPr>
        <w:t> </w:t>
      </w:r>
      <w:r>
        <w:rPr>
          <w:color w:val="231F20"/>
        </w:rPr>
        <w:t>los</w:t>
      </w:r>
      <w:r>
        <w:rPr>
          <w:color w:val="231F20"/>
          <w:spacing w:val="-11"/>
        </w:rPr>
        <w:t> </w:t>
      </w:r>
      <w:r>
        <w:rPr>
          <w:color w:val="231F20"/>
          <w:spacing w:val="-4"/>
        </w:rPr>
        <w:t>nuevos </w:t>
      </w:r>
      <w:r>
        <w:rPr>
          <w:color w:val="231F20"/>
        </w:rPr>
        <w:t>modelos universitarios coinciden en la necesidad de </w:t>
      </w:r>
      <w:r>
        <w:rPr>
          <w:color w:val="231F20"/>
          <w:spacing w:val="-3"/>
        </w:rPr>
        <w:t>buscar </w:t>
      </w:r>
      <w:r>
        <w:rPr>
          <w:color w:val="231F20"/>
        </w:rPr>
        <w:t>“cierta </w:t>
      </w:r>
      <w:r>
        <w:rPr>
          <w:color w:val="231F20"/>
          <w:spacing w:val="-3"/>
        </w:rPr>
        <w:t>convergencia </w:t>
      </w:r>
      <w:r>
        <w:rPr>
          <w:color w:val="231F20"/>
        </w:rPr>
        <w:t>de </w:t>
      </w:r>
      <w:r>
        <w:rPr>
          <w:color w:val="231F20"/>
          <w:spacing w:val="-3"/>
        </w:rPr>
        <w:t>factores,</w:t>
      </w:r>
      <w:r>
        <w:rPr>
          <w:color w:val="231F20"/>
          <w:spacing w:val="-21"/>
        </w:rPr>
        <w:t> </w:t>
      </w:r>
      <w:r>
        <w:rPr>
          <w:color w:val="231F20"/>
          <w:spacing w:val="-4"/>
        </w:rPr>
        <w:t>mayor</w:t>
      </w:r>
      <w:r>
        <w:rPr>
          <w:color w:val="231F20"/>
          <w:spacing w:val="-21"/>
        </w:rPr>
        <w:t> </w:t>
      </w:r>
      <w:r>
        <w:rPr>
          <w:color w:val="231F20"/>
        </w:rPr>
        <w:t>autonomía</w:t>
      </w:r>
      <w:r>
        <w:rPr>
          <w:color w:val="231F20"/>
          <w:spacing w:val="-21"/>
        </w:rPr>
        <w:t> </w:t>
      </w:r>
      <w:r>
        <w:rPr>
          <w:color w:val="231F20"/>
        </w:rPr>
        <w:t>institucional,</w:t>
      </w:r>
      <w:r>
        <w:rPr>
          <w:color w:val="231F20"/>
          <w:spacing w:val="-21"/>
        </w:rPr>
        <w:t> </w:t>
      </w:r>
      <w:r>
        <w:rPr>
          <w:color w:val="231F20"/>
          <w:spacing w:val="-3"/>
        </w:rPr>
        <w:t>control</w:t>
      </w:r>
      <w:r>
        <w:rPr>
          <w:color w:val="231F20"/>
          <w:spacing w:val="-21"/>
        </w:rPr>
        <w:t> </w:t>
      </w:r>
      <w:r>
        <w:rPr>
          <w:color w:val="231F20"/>
        </w:rPr>
        <w:t>público</w:t>
      </w:r>
      <w:r>
        <w:rPr>
          <w:color w:val="231F20"/>
          <w:spacing w:val="-22"/>
        </w:rPr>
        <w:t> </w:t>
      </w:r>
      <w:r>
        <w:rPr>
          <w:color w:val="231F20"/>
        </w:rPr>
        <w:t>por</w:t>
      </w:r>
      <w:r>
        <w:rPr>
          <w:color w:val="231F20"/>
          <w:spacing w:val="-21"/>
        </w:rPr>
        <w:t> </w:t>
      </w:r>
      <w:r>
        <w:rPr>
          <w:color w:val="231F20"/>
          <w:spacing w:val="-3"/>
        </w:rPr>
        <w:t>resultados,</w:t>
      </w:r>
      <w:r>
        <w:rPr>
          <w:color w:val="231F20"/>
          <w:spacing w:val="-21"/>
        </w:rPr>
        <w:t> </w:t>
      </w:r>
      <w:r>
        <w:rPr>
          <w:color w:val="231F20"/>
          <w:spacing w:val="-2"/>
        </w:rPr>
        <w:t>reducción</w:t>
      </w:r>
      <w:r>
        <w:rPr>
          <w:color w:val="231F20"/>
          <w:spacing w:val="-22"/>
        </w:rPr>
        <w:t> </w:t>
      </w:r>
      <w:r>
        <w:rPr>
          <w:color w:val="231F20"/>
        </w:rPr>
        <w:t>de</w:t>
      </w:r>
      <w:r>
        <w:rPr>
          <w:color w:val="231F20"/>
          <w:spacing w:val="-21"/>
        </w:rPr>
        <w:t> </w:t>
      </w:r>
      <w:r>
        <w:rPr>
          <w:color w:val="231F20"/>
          <w:spacing w:val="-2"/>
        </w:rPr>
        <w:t>las </w:t>
      </w:r>
      <w:r>
        <w:rPr>
          <w:color w:val="231F20"/>
          <w:spacing w:val="-3"/>
        </w:rPr>
        <w:t>formas</w:t>
      </w:r>
      <w:r>
        <w:rPr>
          <w:color w:val="231F20"/>
          <w:spacing w:val="-31"/>
        </w:rPr>
        <w:t> </w:t>
      </w:r>
      <w:r>
        <w:rPr>
          <w:color w:val="231F20"/>
          <w:spacing w:val="-4"/>
        </w:rPr>
        <w:t>colegiadas</w:t>
      </w:r>
      <w:r>
        <w:rPr>
          <w:color w:val="231F20"/>
          <w:spacing w:val="-32"/>
        </w:rPr>
        <w:t> </w:t>
      </w:r>
      <w:r>
        <w:rPr>
          <w:color w:val="231F20"/>
        </w:rPr>
        <w:t>de</w:t>
      </w:r>
      <w:r>
        <w:rPr>
          <w:color w:val="231F20"/>
          <w:spacing w:val="-31"/>
        </w:rPr>
        <w:t> </w:t>
      </w:r>
      <w:r>
        <w:rPr>
          <w:color w:val="231F20"/>
          <w:spacing w:val="-4"/>
        </w:rPr>
        <w:t>gestión</w:t>
      </w:r>
      <w:r>
        <w:rPr>
          <w:color w:val="231F20"/>
          <w:spacing w:val="-31"/>
        </w:rPr>
        <w:t> </w:t>
      </w:r>
      <w:r>
        <w:rPr>
          <w:color w:val="231F20"/>
        </w:rPr>
        <w:t>y</w:t>
      </w:r>
      <w:r>
        <w:rPr>
          <w:color w:val="231F20"/>
          <w:spacing w:val="-31"/>
        </w:rPr>
        <w:t> </w:t>
      </w:r>
      <w:r>
        <w:rPr>
          <w:color w:val="231F20"/>
          <w:spacing w:val="-5"/>
        </w:rPr>
        <w:t>nuevas</w:t>
      </w:r>
      <w:r>
        <w:rPr>
          <w:color w:val="231F20"/>
          <w:spacing w:val="-32"/>
        </w:rPr>
        <w:t> </w:t>
      </w:r>
      <w:r>
        <w:rPr>
          <w:color w:val="231F20"/>
          <w:spacing w:val="-3"/>
        </w:rPr>
        <w:t>formas</w:t>
      </w:r>
      <w:r>
        <w:rPr>
          <w:color w:val="231F20"/>
          <w:spacing w:val="-31"/>
        </w:rPr>
        <w:t> </w:t>
      </w:r>
      <w:r>
        <w:rPr>
          <w:color w:val="231F20"/>
        </w:rPr>
        <w:t>de</w:t>
      </w:r>
      <w:r>
        <w:rPr>
          <w:color w:val="231F20"/>
          <w:spacing w:val="-31"/>
        </w:rPr>
        <w:t> </w:t>
      </w:r>
      <w:r>
        <w:rPr>
          <w:color w:val="231F20"/>
          <w:spacing w:val="-4"/>
        </w:rPr>
        <w:t>gestión</w:t>
      </w:r>
      <w:r>
        <w:rPr>
          <w:color w:val="231F20"/>
          <w:spacing w:val="-31"/>
        </w:rPr>
        <w:t> </w:t>
      </w:r>
      <w:r>
        <w:rPr>
          <w:color w:val="231F20"/>
        </w:rPr>
        <w:t>universitaria”</w:t>
      </w:r>
      <w:r>
        <w:rPr>
          <w:color w:val="231F20"/>
          <w:spacing w:val="-27"/>
        </w:rPr>
        <w:t> </w:t>
      </w:r>
      <w:r>
        <w:rPr>
          <w:color w:val="231F20"/>
        </w:rPr>
        <w:t>(Gairín,</w:t>
      </w:r>
      <w:r>
        <w:rPr>
          <w:color w:val="231F20"/>
          <w:spacing w:val="-27"/>
        </w:rPr>
        <w:t> </w:t>
      </w:r>
      <w:r>
        <w:rPr>
          <w:color w:val="231F20"/>
        </w:rPr>
        <w:t>2012:</w:t>
      </w:r>
      <w:r>
        <w:rPr>
          <w:color w:val="231F20"/>
          <w:spacing w:val="-27"/>
        </w:rPr>
        <w:t> </w:t>
      </w:r>
      <w:r>
        <w:rPr>
          <w:color w:val="231F20"/>
        </w:rPr>
        <w:t>35).</w:t>
      </w:r>
    </w:p>
    <w:p>
      <w:pPr>
        <w:spacing w:after="0" w:line="285"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firstLine="360"/>
      </w:pPr>
      <w:r>
        <w:rPr>
          <w:color w:val="231F20"/>
        </w:rPr>
        <w:t>Ciertamente todo esto no es negativo siempre que no se olvide cual es el fin real de la universidad y cómo debe alcanzarlo,  pues:</w:t>
      </w:r>
    </w:p>
    <w:p>
      <w:pPr>
        <w:pStyle w:val="BodyText"/>
        <w:spacing w:before="8"/>
        <w:rPr>
          <w:sz w:val="27"/>
        </w:rPr>
      </w:pPr>
    </w:p>
    <w:p>
      <w:pPr>
        <w:spacing w:line="312" w:lineRule="auto" w:before="1"/>
        <w:ind w:left="480" w:right="116" w:firstLine="0"/>
        <w:jc w:val="both"/>
        <w:rPr>
          <w:sz w:val="20"/>
        </w:rPr>
      </w:pPr>
      <w:r>
        <w:rPr>
          <w:color w:val="231F20"/>
          <w:sz w:val="20"/>
        </w:rPr>
        <w:t>[...] si la universidad queda reducida a una institución que tiene que ser rentable para el mercado, se habrá perdido un instrumento enormemente importante para la realización   y el progreso en valores que van más allá del bienestar material como son la dignidad,   la libertad y la igualdad de todos los seres humanos (López, 2012: </w:t>
      </w:r>
      <w:r>
        <w:rPr>
          <w:color w:val="231F20"/>
          <w:spacing w:val="4"/>
          <w:sz w:val="20"/>
        </w:rPr>
        <w:t> </w:t>
      </w:r>
      <w:r>
        <w:rPr>
          <w:color w:val="231F20"/>
          <w:sz w:val="20"/>
        </w:rPr>
        <w:t>17).</w:t>
      </w:r>
    </w:p>
    <w:p>
      <w:pPr>
        <w:pStyle w:val="BodyText"/>
        <w:spacing w:before="8"/>
        <w:rPr>
          <w:sz w:val="24"/>
        </w:rPr>
      </w:pPr>
    </w:p>
    <w:p>
      <w:pPr>
        <w:pStyle w:val="BodyText"/>
        <w:spacing w:line="285" w:lineRule="auto" w:before="1"/>
        <w:ind w:left="120" w:right="114"/>
        <w:jc w:val="both"/>
      </w:pPr>
      <w:r>
        <w:rPr>
          <w:color w:val="231F20"/>
          <w:spacing w:val="-3"/>
        </w:rPr>
        <w:t>También</w:t>
      </w:r>
      <w:r>
        <w:rPr>
          <w:color w:val="231F20"/>
          <w:spacing w:val="-19"/>
        </w:rPr>
        <w:t> </w:t>
      </w:r>
      <w:r>
        <w:rPr>
          <w:color w:val="231F20"/>
        </w:rPr>
        <w:t>es</w:t>
      </w:r>
      <w:r>
        <w:rPr>
          <w:color w:val="231F20"/>
          <w:spacing w:val="-19"/>
        </w:rPr>
        <w:t> </w:t>
      </w:r>
      <w:r>
        <w:rPr>
          <w:color w:val="231F20"/>
        </w:rPr>
        <w:t>negativo</w:t>
      </w:r>
      <w:r>
        <w:rPr>
          <w:color w:val="231F20"/>
          <w:spacing w:val="-19"/>
        </w:rPr>
        <w:t> </w:t>
      </w:r>
      <w:r>
        <w:rPr>
          <w:color w:val="231F20"/>
        </w:rPr>
        <w:t>que</w:t>
      </w:r>
      <w:r>
        <w:rPr>
          <w:color w:val="231F20"/>
          <w:spacing w:val="-19"/>
        </w:rPr>
        <w:t> </w:t>
      </w:r>
      <w:r>
        <w:rPr>
          <w:color w:val="231F20"/>
        </w:rPr>
        <w:t>en</w:t>
      </w:r>
      <w:r>
        <w:rPr>
          <w:color w:val="231F20"/>
          <w:spacing w:val="-19"/>
        </w:rPr>
        <w:t> </w:t>
      </w:r>
      <w:r>
        <w:rPr>
          <w:color w:val="231F20"/>
        </w:rPr>
        <w:t>todo</w:t>
      </w:r>
      <w:r>
        <w:rPr>
          <w:color w:val="231F20"/>
          <w:spacing w:val="-19"/>
        </w:rPr>
        <w:t> </w:t>
      </w:r>
      <w:r>
        <w:rPr>
          <w:color w:val="231F20"/>
        </w:rPr>
        <w:t>este</w:t>
      </w:r>
      <w:r>
        <w:rPr>
          <w:color w:val="231F20"/>
          <w:spacing w:val="-19"/>
        </w:rPr>
        <w:t> </w:t>
      </w:r>
      <w:r>
        <w:rPr>
          <w:color w:val="231F20"/>
        </w:rPr>
        <w:t>proceso</w:t>
      </w:r>
      <w:r>
        <w:rPr>
          <w:color w:val="231F20"/>
          <w:spacing w:val="-19"/>
        </w:rPr>
        <w:t> </w:t>
      </w:r>
      <w:r>
        <w:rPr>
          <w:color w:val="231F20"/>
        </w:rPr>
        <w:t>de</w:t>
      </w:r>
      <w:r>
        <w:rPr>
          <w:color w:val="231F20"/>
          <w:spacing w:val="-19"/>
        </w:rPr>
        <w:t> </w:t>
      </w:r>
      <w:r>
        <w:rPr>
          <w:color w:val="231F20"/>
        </w:rPr>
        <w:t>profesionalización</w:t>
      </w:r>
      <w:r>
        <w:rPr>
          <w:color w:val="231F20"/>
          <w:spacing w:val="-17"/>
        </w:rPr>
        <w:t> </w:t>
      </w:r>
      <w:r>
        <w:rPr>
          <w:color w:val="231F20"/>
        </w:rPr>
        <w:t>y</w:t>
      </w:r>
      <w:r>
        <w:rPr>
          <w:color w:val="231F20"/>
          <w:spacing w:val="-19"/>
        </w:rPr>
        <w:t> </w:t>
      </w:r>
      <w:r>
        <w:rPr>
          <w:color w:val="231F20"/>
        </w:rPr>
        <w:t>mercantilización del </w:t>
      </w:r>
      <w:r>
        <w:rPr>
          <w:color w:val="231F20"/>
          <w:spacing w:val="-3"/>
        </w:rPr>
        <w:t>saber, </w:t>
      </w:r>
      <w:r>
        <w:rPr>
          <w:color w:val="231F20"/>
        </w:rPr>
        <w:t>se hayan dejado atrás las humanidades porque éstas no proporcionaban “rendimiento rápido”. Esta realidad es negativa a mi juicio porque en  este </w:t>
      </w:r>
      <w:r>
        <w:rPr>
          <w:color w:val="231F20"/>
          <w:spacing w:val="2"/>
        </w:rPr>
        <w:t>camino  </w:t>
      </w:r>
      <w:r>
        <w:rPr>
          <w:color w:val="231F20"/>
        </w:rPr>
        <w:t>se olvidó que el profesor y consecuentemente la enseñanza debe ante todo “sembrar inquietudes, deseos de saber más, y dar elementos para resolver las consiguientes dudas. Pero las dudas las debe resolver cada persona” (Gallego, 2003: 124). ¿Cómo podrá</w:t>
      </w:r>
      <w:r>
        <w:rPr>
          <w:color w:val="231F20"/>
          <w:spacing w:val="-5"/>
        </w:rPr>
        <w:t> </w:t>
      </w:r>
      <w:r>
        <w:rPr>
          <w:color w:val="231F20"/>
        </w:rPr>
        <w:t>conseguir</w:t>
      </w:r>
      <w:r>
        <w:rPr>
          <w:color w:val="231F20"/>
          <w:spacing w:val="-6"/>
        </w:rPr>
        <w:t> </w:t>
      </w:r>
      <w:r>
        <w:rPr>
          <w:color w:val="231F20"/>
        </w:rPr>
        <w:t>eso</w:t>
      </w:r>
      <w:r>
        <w:rPr>
          <w:color w:val="231F20"/>
          <w:spacing w:val="-5"/>
        </w:rPr>
        <w:t> </w:t>
      </w:r>
      <w:r>
        <w:rPr>
          <w:color w:val="231F20"/>
        </w:rPr>
        <w:t>cualquier</w:t>
      </w:r>
      <w:r>
        <w:rPr>
          <w:color w:val="231F20"/>
          <w:spacing w:val="-4"/>
        </w:rPr>
        <w:t> </w:t>
      </w:r>
      <w:r>
        <w:rPr>
          <w:color w:val="231F20"/>
        </w:rPr>
        <w:t>alumno</w:t>
      </w:r>
      <w:r>
        <w:rPr>
          <w:color w:val="231F20"/>
          <w:spacing w:val="-6"/>
        </w:rPr>
        <w:t> </w:t>
      </w:r>
      <w:r>
        <w:rPr>
          <w:color w:val="231F20"/>
        </w:rPr>
        <w:t>si</w:t>
      </w:r>
      <w:r>
        <w:rPr>
          <w:color w:val="231F20"/>
          <w:spacing w:val="-5"/>
        </w:rPr>
        <w:t> </w:t>
      </w:r>
      <w:r>
        <w:rPr>
          <w:color w:val="231F20"/>
        </w:rPr>
        <w:t>lo</w:t>
      </w:r>
      <w:r>
        <w:rPr>
          <w:color w:val="231F20"/>
          <w:spacing w:val="-5"/>
        </w:rPr>
        <w:t> </w:t>
      </w:r>
      <w:r>
        <w:rPr>
          <w:color w:val="231F20"/>
        </w:rPr>
        <w:t>privamos</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materias</w:t>
      </w:r>
      <w:r>
        <w:rPr>
          <w:color w:val="231F20"/>
          <w:spacing w:val="-5"/>
        </w:rPr>
        <w:t> </w:t>
      </w:r>
      <w:r>
        <w:rPr>
          <w:color w:val="231F20"/>
        </w:rPr>
        <w:t>que</w:t>
      </w:r>
      <w:r>
        <w:rPr>
          <w:color w:val="231F20"/>
          <w:spacing w:val="-5"/>
        </w:rPr>
        <w:t> </w:t>
      </w:r>
      <w:r>
        <w:rPr>
          <w:color w:val="231F20"/>
        </w:rPr>
        <w:t>le</w:t>
      </w:r>
      <w:r>
        <w:rPr>
          <w:color w:val="231F20"/>
          <w:spacing w:val="-5"/>
        </w:rPr>
        <w:t> </w:t>
      </w:r>
      <w:r>
        <w:rPr>
          <w:color w:val="231F20"/>
        </w:rPr>
        <w:t>enseñan</w:t>
      </w:r>
      <w:r>
        <w:rPr>
          <w:color w:val="231F20"/>
          <w:spacing w:val="-6"/>
        </w:rPr>
        <w:t> </w:t>
      </w:r>
      <w:r>
        <w:rPr>
          <w:color w:val="231F20"/>
        </w:rPr>
        <w:t>a pensar?</w:t>
      </w:r>
      <w:r>
        <w:rPr>
          <w:color w:val="231F20"/>
          <w:spacing w:val="-10"/>
        </w:rPr>
        <w:t> </w:t>
      </w:r>
      <w:r>
        <w:rPr>
          <w:color w:val="231F20"/>
        </w:rPr>
        <w:t>¿Cómo</w:t>
      </w:r>
      <w:r>
        <w:rPr>
          <w:color w:val="231F20"/>
          <w:spacing w:val="-10"/>
        </w:rPr>
        <w:t> </w:t>
      </w:r>
      <w:r>
        <w:rPr>
          <w:color w:val="231F20"/>
        </w:rPr>
        <w:t>podrán</w:t>
      </w:r>
      <w:r>
        <w:rPr>
          <w:color w:val="231F20"/>
          <w:spacing w:val="-10"/>
        </w:rPr>
        <w:t> </w:t>
      </w:r>
      <w:r>
        <w:rPr>
          <w:color w:val="231F20"/>
        </w:rPr>
        <w:t>lograrlo</w:t>
      </w:r>
      <w:r>
        <w:rPr>
          <w:color w:val="231F20"/>
          <w:spacing w:val="-10"/>
        </w:rPr>
        <w:t> </w:t>
      </w:r>
      <w:r>
        <w:rPr>
          <w:color w:val="231F20"/>
        </w:rPr>
        <w:t>si</w:t>
      </w:r>
      <w:r>
        <w:rPr>
          <w:color w:val="231F20"/>
          <w:spacing w:val="-10"/>
        </w:rPr>
        <w:t> </w:t>
      </w:r>
      <w:r>
        <w:rPr>
          <w:color w:val="231F20"/>
        </w:rPr>
        <w:t>nos</w:t>
      </w:r>
      <w:r>
        <w:rPr>
          <w:color w:val="231F20"/>
          <w:spacing w:val="-10"/>
        </w:rPr>
        <w:t> </w:t>
      </w:r>
      <w:r>
        <w:rPr>
          <w:color w:val="231F20"/>
        </w:rPr>
        <w:t>limitamos</w:t>
      </w:r>
      <w:r>
        <w:rPr>
          <w:color w:val="231F20"/>
          <w:spacing w:val="-10"/>
        </w:rPr>
        <w:t> </w:t>
      </w:r>
      <w:r>
        <w:rPr>
          <w:color w:val="231F20"/>
        </w:rPr>
        <w:t>a</w:t>
      </w:r>
      <w:r>
        <w:rPr>
          <w:color w:val="231F20"/>
          <w:spacing w:val="-10"/>
        </w:rPr>
        <w:t> </w:t>
      </w:r>
      <w:r>
        <w:rPr>
          <w:color w:val="231F20"/>
        </w:rPr>
        <w:t>ofrecerles</w:t>
      </w:r>
      <w:r>
        <w:rPr>
          <w:color w:val="231F20"/>
          <w:spacing w:val="-10"/>
        </w:rPr>
        <w:t> </w:t>
      </w:r>
      <w:r>
        <w:rPr>
          <w:color w:val="231F20"/>
        </w:rPr>
        <w:t>respuestas</w:t>
      </w:r>
      <w:r>
        <w:rPr>
          <w:color w:val="231F20"/>
          <w:spacing w:val="-10"/>
        </w:rPr>
        <w:t> </w:t>
      </w:r>
      <w:r>
        <w:rPr>
          <w:color w:val="231F20"/>
        </w:rPr>
        <w:t>y</w:t>
      </w:r>
      <w:r>
        <w:rPr>
          <w:color w:val="231F20"/>
          <w:spacing w:val="-10"/>
        </w:rPr>
        <w:t> </w:t>
      </w:r>
      <w:r>
        <w:rPr>
          <w:color w:val="231F20"/>
        </w:rPr>
        <w:t>preparación rápida sin </w:t>
      </w:r>
      <w:r>
        <w:rPr>
          <w:color w:val="231F20"/>
          <w:spacing w:val="2"/>
        </w:rPr>
        <w:t>formar </w:t>
      </w:r>
      <w:r>
        <w:rPr>
          <w:color w:val="231F20"/>
        </w:rPr>
        <w:t>su mente y su espíritu? Ciertamente es muy </w:t>
      </w:r>
      <w:r>
        <w:rPr>
          <w:color w:val="231F20"/>
          <w:spacing w:val="41"/>
        </w:rPr>
        <w:t> </w:t>
      </w:r>
      <w:r>
        <w:rPr>
          <w:color w:val="231F20"/>
        </w:rPr>
        <w:t>difícil.</w:t>
      </w:r>
    </w:p>
    <w:p>
      <w:pPr>
        <w:pStyle w:val="BodyText"/>
        <w:spacing w:line="285" w:lineRule="auto"/>
        <w:ind w:left="120" w:right="172" w:firstLine="360"/>
      </w:pPr>
      <w:r>
        <w:rPr>
          <w:color w:val="231F20"/>
        </w:rPr>
        <w:t>Estamos en un momento de sobrevaloración de la técnica. El dominio universal de las nuevas tecnologías y de la técnica:</w:t>
      </w:r>
    </w:p>
    <w:p>
      <w:pPr>
        <w:pStyle w:val="BodyText"/>
        <w:spacing w:before="8"/>
        <w:rPr>
          <w:sz w:val="27"/>
        </w:rPr>
      </w:pPr>
    </w:p>
    <w:p>
      <w:pPr>
        <w:spacing w:line="312" w:lineRule="auto" w:before="1"/>
        <w:ind w:left="480" w:right="115" w:firstLine="0"/>
        <w:jc w:val="both"/>
        <w:rPr>
          <w:sz w:val="20"/>
        </w:rPr>
      </w:pPr>
      <w:r>
        <w:rPr>
          <w:color w:val="231F20"/>
          <w:sz w:val="20"/>
        </w:rPr>
        <w:t>[...] han tenido un papel de una relevancia extraordinaria en la sociología del conoci- miento, en la ordenación de la educación a todos sus niveles, en el desuso o mal uso del lenguaje,</w:t>
      </w:r>
      <w:r>
        <w:rPr>
          <w:color w:val="231F20"/>
          <w:spacing w:val="-15"/>
          <w:sz w:val="20"/>
        </w:rPr>
        <w:t> </w:t>
      </w:r>
      <w:r>
        <w:rPr>
          <w:color w:val="231F20"/>
          <w:sz w:val="20"/>
        </w:rPr>
        <w:t>en</w:t>
      </w:r>
      <w:r>
        <w:rPr>
          <w:color w:val="231F20"/>
          <w:spacing w:val="-15"/>
          <w:sz w:val="20"/>
        </w:rPr>
        <w:t> </w:t>
      </w:r>
      <w:r>
        <w:rPr>
          <w:color w:val="231F20"/>
          <w:sz w:val="20"/>
        </w:rPr>
        <w:t>una</w:t>
      </w:r>
      <w:r>
        <w:rPr>
          <w:color w:val="231F20"/>
          <w:spacing w:val="-15"/>
          <w:sz w:val="20"/>
        </w:rPr>
        <w:t> </w:t>
      </w:r>
      <w:r>
        <w:rPr>
          <w:color w:val="231F20"/>
          <w:sz w:val="20"/>
        </w:rPr>
        <w:t>descalificación</w:t>
      </w:r>
      <w:r>
        <w:rPr>
          <w:color w:val="231F20"/>
          <w:spacing w:val="-15"/>
          <w:sz w:val="20"/>
        </w:rPr>
        <w:t> </w:t>
      </w:r>
      <w:r>
        <w:rPr>
          <w:color w:val="231F20"/>
          <w:sz w:val="20"/>
        </w:rPr>
        <w:t>de</w:t>
      </w:r>
      <w:r>
        <w:rPr>
          <w:color w:val="231F20"/>
          <w:spacing w:val="-15"/>
          <w:sz w:val="20"/>
        </w:rPr>
        <w:t> </w:t>
      </w:r>
      <w:r>
        <w:rPr>
          <w:color w:val="231F20"/>
          <w:sz w:val="20"/>
        </w:rPr>
        <w:t>la</w:t>
      </w:r>
      <w:r>
        <w:rPr>
          <w:color w:val="231F20"/>
          <w:spacing w:val="-15"/>
          <w:sz w:val="20"/>
        </w:rPr>
        <w:t> </w:t>
      </w:r>
      <w:r>
        <w:rPr>
          <w:color w:val="231F20"/>
          <w:sz w:val="20"/>
        </w:rPr>
        <w:t>vida</w:t>
      </w:r>
      <w:r>
        <w:rPr>
          <w:color w:val="231F20"/>
          <w:spacing w:val="-15"/>
          <w:sz w:val="20"/>
        </w:rPr>
        <w:t> </w:t>
      </w:r>
      <w:r>
        <w:rPr>
          <w:color w:val="231F20"/>
          <w:sz w:val="20"/>
        </w:rPr>
        <w:t>intelectual</w:t>
      </w:r>
      <w:r>
        <w:rPr>
          <w:color w:val="231F20"/>
          <w:spacing w:val="-15"/>
          <w:sz w:val="20"/>
        </w:rPr>
        <w:t> </w:t>
      </w:r>
      <w:r>
        <w:rPr>
          <w:color w:val="231F20"/>
          <w:sz w:val="20"/>
        </w:rPr>
        <w:t>entendida</w:t>
      </w:r>
      <w:r>
        <w:rPr>
          <w:color w:val="231F20"/>
          <w:spacing w:val="-15"/>
          <w:sz w:val="20"/>
        </w:rPr>
        <w:t> </w:t>
      </w:r>
      <w:r>
        <w:rPr>
          <w:color w:val="231F20"/>
          <w:sz w:val="20"/>
        </w:rPr>
        <w:t>como</w:t>
      </w:r>
      <w:r>
        <w:rPr>
          <w:color w:val="231F20"/>
          <w:spacing w:val="-15"/>
          <w:sz w:val="20"/>
        </w:rPr>
        <w:t> </w:t>
      </w:r>
      <w:r>
        <w:rPr>
          <w:color w:val="231F20"/>
          <w:sz w:val="20"/>
        </w:rPr>
        <w:t>crítica</w:t>
      </w:r>
      <w:r>
        <w:rPr>
          <w:color w:val="231F20"/>
          <w:spacing w:val="-15"/>
          <w:sz w:val="20"/>
        </w:rPr>
        <w:t> </w:t>
      </w:r>
      <w:r>
        <w:rPr>
          <w:color w:val="231F20"/>
          <w:sz w:val="20"/>
        </w:rPr>
        <w:t>e</w:t>
      </w:r>
      <w:r>
        <w:rPr>
          <w:color w:val="231F20"/>
          <w:spacing w:val="-15"/>
          <w:sz w:val="20"/>
        </w:rPr>
        <w:t> </w:t>
      </w:r>
      <w:r>
        <w:rPr>
          <w:color w:val="231F20"/>
          <w:sz w:val="20"/>
        </w:rPr>
        <w:t>innovación, también como herencia, y en suma en la aparición de lo que bien podemos llamar </w:t>
      </w:r>
      <w:r>
        <w:rPr>
          <w:color w:val="231F20"/>
          <w:spacing w:val="2"/>
          <w:sz w:val="20"/>
        </w:rPr>
        <w:t>una </w:t>
      </w:r>
      <w:r>
        <w:rPr>
          <w:color w:val="231F20"/>
          <w:sz w:val="20"/>
        </w:rPr>
        <w:t>“nueva mentalidad” (Llovet, 2011:</w:t>
      </w:r>
      <w:r>
        <w:rPr>
          <w:color w:val="231F20"/>
          <w:spacing w:val="22"/>
          <w:sz w:val="20"/>
        </w:rPr>
        <w:t> </w:t>
      </w:r>
      <w:r>
        <w:rPr>
          <w:color w:val="231F20"/>
          <w:sz w:val="20"/>
        </w:rPr>
        <w:t>300).</w:t>
      </w:r>
    </w:p>
    <w:p>
      <w:pPr>
        <w:pStyle w:val="BodyText"/>
        <w:spacing w:before="8"/>
        <w:rPr>
          <w:sz w:val="24"/>
        </w:rPr>
      </w:pPr>
    </w:p>
    <w:p>
      <w:pPr>
        <w:pStyle w:val="BodyText"/>
        <w:spacing w:line="285" w:lineRule="auto" w:before="1"/>
        <w:ind w:left="124" w:right="112"/>
        <w:jc w:val="right"/>
      </w:pPr>
      <w:r>
        <w:rPr>
          <w:color w:val="231F20"/>
        </w:rPr>
        <w:t>Esa nueva mentalidad propicia el conocimiento rápido y de inmediata aplicación.</w:t>
      </w:r>
      <w:r>
        <w:rPr>
          <w:color w:val="231F20"/>
          <w:w w:val="99"/>
        </w:rPr>
        <w:t> </w:t>
      </w:r>
      <w:r>
        <w:rPr>
          <w:color w:val="231F20"/>
        </w:rPr>
        <w:t>Los seres humanos buscan un aprendizaje que les asegure ganar un puesto de</w:t>
      </w:r>
      <w:r>
        <w:rPr>
          <w:color w:val="231F20"/>
          <w:w w:val="101"/>
        </w:rPr>
        <w:t> </w:t>
      </w:r>
      <w:r>
        <w:rPr>
          <w:color w:val="231F20"/>
        </w:rPr>
        <w:t>trabajo con la realización de un oficio. Lejos ha quedado el placer de pensar por</w:t>
      </w:r>
      <w:r>
        <w:rPr>
          <w:color w:val="231F20"/>
          <w:w w:val="103"/>
        </w:rPr>
        <w:t> </w:t>
      </w:r>
      <w:r>
        <w:rPr>
          <w:color w:val="231F20"/>
        </w:rPr>
        <w:t>pensar; la convicción de que es preciso entrenar la mente para hacerla funcionar. Hace un tiempo “la actividad intelectual estaba presidida por estrategias mentales y</w:t>
      </w:r>
      <w:r>
        <w:rPr>
          <w:color w:val="231F20"/>
          <w:w w:val="91"/>
        </w:rPr>
        <w:t> </w:t>
      </w:r>
      <w:r>
        <w:rPr>
          <w:color w:val="231F20"/>
        </w:rPr>
        <w:t>mecanismos cognoscitivos de larga duración. En este momento reina una actividad</w:t>
      </w:r>
      <w:r>
        <w:rPr>
          <w:color w:val="231F20"/>
          <w:w w:val="98"/>
        </w:rPr>
        <w:t> </w:t>
      </w:r>
      <w:r>
        <w:rPr>
          <w:color w:val="231F20"/>
        </w:rPr>
        <w:t>inmediata, rápida y de apariencia de una eficacia sorprendente” (Llovet, 2011: 311).</w:t>
      </w:r>
      <w:r>
        <w:rPr>
          <w:color w:val="231F20"/>
          <w:w w:val="95"/>
        </w:rPr>
        <w:t> </w:t>
      </w:r>
      <w:r>
        <w:rPr>
          <w:color w:val="231F20"/>
        </w:rPr>
        <w:t>No negamos desde luego la importancia, utilidad y eficacia de las nuevas</w:t>
      </w:r>
      <w:r>
        <w:rPr>
          <w:color w:val="231F20"/>
          <w:w w:val="85"/>
        </w:rPr>
        <w:t> </w:t>
      </w:r>
      <w:r>
        <w:rPr>
          <w:color w:val="231F20"/>
        </w:rPr>
        <w:t>tecnologías; ni ponemos en duda la necesidad de conocerlas para aplicarlas a los</w:t>
      </w:r>
      <w:r>
        <w:rPr>
          <w:color w:val="231F20"/>
          <w:w w:val="91"/>
        </w:rPr>
        <w:t> </w:t>
      </w:r>
      <w:r>
        <w:rPr>
          <w:color w:val="231F20"/>
        </w:rPr>
        <w:t>conocimientos y también para poder desarrollar las propias capacidades en el mundo</w:t>
      </w:r>
    </w:p>
    <w:p>
      <w:pPr>
        <w:spacing w:after="0" w:line="285" w:lineRule="auto"/>
        <w:jc w:val="right"/>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78" w:lineRule="auto" w:before="68"/>
        <w:ind w:left="120" w:right="116"/>
        <w:jc w:val="both"/>
      </w:pPr>
      <w:r>
        <w:rPr>
          <w:color w:val="231F20"/>
        </w:rPr>
        <w:t>actual.</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nos</w:t>
      </w:r>
      <w:r>
        <w:rPr>
          <w:color w:val="231F20"/>
          <w:spacing w:val="-6"/>
        </w:rPr>
        <w:t> </w:t>
      </w:r>
      <w:r>
        <w:rPr>
          <w:color w:val="231F20"/>
        </w:rPr>
        <w:t>gusta</w:t>
      </w:r>
      <w:r>
        <w:rPr>
          <w:color w:val="231F20"/>
          <w:spacing w:val="-6"/>
        </w:rPr>
        <w:t> </w:t>
      </w:r>
      <w:r>
        <w:rPr>
          <w:color w:val="231F20"/>
        </w:rPr>
        <w:t>es</w:t>
      </w:r>
      <w:r>
        <w:rPr>
          <w:color w:val="231F20"/>
          <w:spacing w:val="-7"/>
        </w:rPr>
        <w:t> </w:t>
      </w:r>
      <w:r>
        <w:rPr>
          <w:color w:val="231F20"/>
        </w:rPr>
        <w:t>que</w:t>
      </w:r>
      <w:r>
        <w:rPr>
          <w:color w:val="231F20"/>
          <w:spacing w:val="-6"/>
        </w:rPr>
        <w:t> </w:t>
      </w:r>
      <w:r>
        <w:rPr>
          <w:color w:val="231F20"/>
        </w:rPr>
        <w:t>el</w:t>
      </w:r>
      <w:r>
        <w:rPr>
          <w:color w:val="231F20"/>
          <w:spacing w:val="-6"/>
        </w:rPr>
        <w:t> </w:t>
      </w:r>
      <w:r>
        <w:rPr>
          <w:color w:val="231F20"/>
        </w:rPr>
        <w:t>uso</w:t>
      </w:r>
      <w:r>
        <w:rPr>
          <w:color w:val="231F20"/>
          <w:spacing w:val="-7"/>
        </w:rPr>
        <w:t> </w:t>
      </w:r>
      <w:r>
        <w:rPr>
          <w:color w:val="231F20"/>
        </w:rPr>
        <w:t>de</w:t>
      </w:r>
      <w:r>
        <w:rPr>
          <w:color w:val="231F20"/>
          <w:spacing w:val="-6"/>
        </w:rPr>
        <w:t> </w:t>
      </w:r>
      <w:r>
        <w:rPr>
          <w:color w:val="231F20"/>
        </w:rPr>
        <w:t>las</w:t>
      </w:r>
      <w:r>
        <w:rPr>
          <w:color w:val="231F20"/>
          <w:spacing w:val="-7"/>
        </w:rPr>
        <w:t> </w:t>
      </w:r>
      <w:r>
        <w:rPr>
          <w:color w:val="231F20"/>
        </w:rPr>
        <w:t>nuevas</w:t>
      </w:r>
      <w:r>
        <w:rPr>
          <w:color w:val="231F20"/>
          <w:spacing w:val="-6"/>
        </w:rPr>
        <w:t> </w:t>
      </w:r>
      <w:r>
        <w:rPr>
          <w:color w:val="231F20"/>
        </w:rPr>
        <w:t>tecnologías</w:t>
      </w:r>
      <w:r>
        <w:rPr>
          <w:color w:val="231F20"/>
          <w:spacing w:val="-6"/>
        </w:rPr>
        <w:t> </w:t>
      </w:r>
      <w:r>
        <w:rPr>
          <w:color w:val="231F20"/>
        </w:rPr>
        <w:t>no</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spacing w:val="2"/>
        </w:rPr>
        <w:t>integrado </w:t>
      </w:r>
      <w:r>
        <w:rPr>
          <w:color w:val="231F20"/>
        </w:rPr>
        <w:t>en el mundo de la cultura de </w:t>
      </w:r>
      <w:r>
        <w:rPr>
          <w:color w:val="231F20"/>
          <w:spacing w:val="2"/>
        </w:rPr>
        <w:t>forma </w:t>
      </w:r>
      <w:r>
        <w:rPr>
          <w:color w:val="231F20"/>
        </w:rPr>
        <w:t>adecuada. No es preciso elegir entre ser culto      o ser tecnócrata. En realidad un tecnócrata será mejor en su trabajo también si es culto. No postulamos la recomendación de no hacer uso de </w:t>
      </w:r>
      <w:r>
        <w:rPr>
          <w:color w:val="231F20"/>
          <w:spacing w:val="2"/>
        </w:rPr>
        <w:t>internet; </w:t>
      </w:r>
      <w:r>
        <w:rPr>
          <w:color w:val="231F20"/>
        </w:rPr>
        <w:t>pero </w:t>
      </w:r>
      <w:r>
        <w:rPr>
          <w:color w:val="231F20"/>
          <w:spacing w:val="2"/>
        </w:rPr>
        <w:t>negamos  </w:t>
      </w:r>
      <w:r>
        <w:rPr>
          <w:color w:val="231F20"/>
        </w:rPr>
        <w:t>la </w:t>
      </w:r>
      <w:r>
        <w:rPr>
          <w:color w:val="231F20"/>
          <w:spacing w:val="3"/>
        </w:rPr>
        <w:t>validez investigadora </w:t>
      </w:r>
      <w:r>
        <w:rPr>
          <w:color w:val="231F20"/>
        </w:rPr>
        <w:t>en su </w:t>
      </w:r>
      <w:r>
        <w:rPr>
          <w:color w:val="231F20"/>
          <w:spacing w:val="3"/>
        </w:rPr>
        <w:t>justa medida, </w:t>
      </w:r>
      <w:r>
        <w:rPr>
          <w:color w:val="231F20"/>
          <w:spacing w:val="2"/>
        </w:rPr>
        <w:t>del </w:t>
      </w:r>
      <w:r>
        <w:rPr>
          <w:rFonts w:ascii="Palatino Linotype" w:hAnsi="Palatino Linotype"/>
          <w:i/>
          <w:color w:val="231F20"/>
          <w:spacing w:val="4"/>
        </w:rPr>
        <w:t>Google </w:t>
      </w:r>
      <w:r>
        <w:rPr>
          <w:color w:val="231F20"/>
        </w:rPr>
        <w:t>o de la </w:t>
      </w:r>
      <w:r>
        <w:rPr>
          <w:rFonts w:ascii="Palatino Linotype" w:hAnsi="Palatino Linotype"/>
          <w:i/>
          <w:color w:val="231F20"/>
          <w:spacing w:val="4"/>
        </w:rPr>
        <w:t>Wikipedia</w:t>
      </w:r>
      <w:r>
        <w:rPr>
          <w:rFonts w:ascii="Palatino Linotype" w:hAnsi="Palatino Linotype"/>
          <w:color w:val="231F20"/>
          <w:spacing w:val="4"/>
        </w:rPr>
        <w:t>. </w:t>
      </w:r>
      <w:r>
        <w:rPr>
          <w:color w:val="231F20"/>
        </w:rPr>
        <w:t>No desconocemos la utilidad del mail pero reivindicamos el gusto por la carta con </w:t>
      </w:r>
      <w:r>
        <w:rPr>
          <w:color w:val="231F20"/>
          <w:spacing w:val="2"/>
        </w:rPr>
        <w:t>una </w:t>
      </w:r>
      <w:r>
        <w:rPr>
          <w:color w:val="231F20"/>
        </w:rPr>
        <w:t>generosa porción de tópica, retórica y dialéctica. No es posible apreciar todo esto cuando se niega al estudiante la posibilidad de conocerlo al negarle el acceso a </w:t>
      </w:r>
      <w:r>
        <w:rPr>
          <w:color w:val="231F20"/>
          <w:spacing w:val="2"/>
        </w:rPr>
        <w:t>los </w:t>
      </w:r>
      <w:r>
        <w:rPr>
          <w:color w:val="231F20"/>
        </w:rPr>
        <w:t>conocimientos que proporcionan las  </w:t>
      </w:r>
      <w:r>
        <w:rPr>
          <w:color w:val="231F20"/>
          <w:spacing w:val="8"/>
        </w:rPr>
        <w:t> </w:t>
      </w:r>
      <w:r>
        <w:rPr>
          <w:color w:val="231F20"/>
        </w:rPr>
        <w:t>humanidades.</w:t>
      </w:r>
    </w:p>
    <w:p>
      <w:pPr>
        <w:pStyle w:val="BodyText"/>
        <w:spacing w:line="285" w:lineRule="auto" w:before="8"/>
        <w:ind w:left="120" w:right="116" w:firstLine="360"/>
        <w:jc w:val="both"/>
      </w:pPr>
      <w:r>
        <w:rPr>
          <w:color w:val="231F20"/>
        </w:rPr>
        <w:t>Las universidades tienen una gran responsabilidad en este caso porque deben “predisponer a los seres humanos para convertirlos en seres profundos”. Es preciso que los estudiantes sepan qué es lo que le deben a los otros hombres y a la sociedad. Es preciso, aunque ciertamente difícil de conseguir en una sociedad como la actual que propicia una atmosfera anti ilustrada incluso en lugares como las universidades en los que el fomento de la cultura debería ser seña de   identidad.</w:t>
      </w:r>
    </w:p>
    <w:p>
      <w:pPr>
        <w:pStyle w:val="BodyText"/>
        <w:spacing w:line="285" w:lineRule="auto"/>
        <w:ind w:left="120" w:right="117" w:firstLine="360"/>
        <w:jc w:val="right"/>
      </w:pPr>
      <w:r>
        <w:rPr>
          <w:color w:val="231F20"/>
        </w:rPr>
        <w:t>Ante</w:t>
      </w:r>
      <w:r>
        <w:rPr>
          <w:color w:val="231F20"/>
          <w:spacing w:val="-15"/>
        </w:rPr>
        <w:t> </w:t>
      </w:r>
      <w:r>
        <w:rPr>
          <w:color w:val="231F20"/>
        </w:rPr>
        <w:t>esta</w:t>
      </w:r>
      <w:r>
        <w:rPr>
          <w:color w:val="231F20"/>
          <w:spacing w:val="-15"/>
        </w:rPr>
        <w:t> </w:t>
      </w:r>
      <w:r>
        <w:rPr>
          <w:color w:val="231F20"/>
        </w:rPr>
        <w:t>realidad</w:t>
      </w:r>
      <w:r>
        <w:rPr>
          <w:color w:val="231F20"/>
          <w:spacing w:val="-16"/>
        </w:rPr>
        <w:t> </w:t>
      </w:r>
      <w:r>
        <w:rPr>
          <w:color w:val="231F20"/>
          <w:spacing w:val="-3"/>
        </w:rPr>
        <w:t>muchos</w:t>
      </w:r>
      <w:r>
        <w:rPr>
          <w:color w:val="231F20"/>
          <w:spacing w:val="-15"/>
        </w:rPr>
        <w:t> </w:t>
      </w:r>
      <w:r>
        <w:rPr>
          <w:color w:val="231F20"/>
        </w:rPr>
        <w:t>contestan</w:t>
      </w:r>
      <w:r>
        <w:rPr>
          <w:color w:val="231F20"/>
          <w:spacing w:val="-15"/>
        </w:rPr>
        <w:t> </w:t>
      </w:r>
      <w:r>
        <w:rPr>
          <w:color w:val="231F20"/>
        </w:rPr>
        <w:t>que</w:t>
      </w:r>
      <w:r>
        <w:rPr>
          <w:color w:val="231F20"/>
          <w:spacing w:val="-15"/>
        </w:rPr>
        <w:t> </w:t>
      </w:r>
      <w:r>
        <w:rPr>
          <w:color w:val="231F20"/>
        </w:rPr>
        <w:t>es</w:t>
      </w:r>
      <w:r>
        <w:rPr>
          <w:color w:val="231F20"/>
          <w:spacing w:val="-15"/>
        </w:rPr>
        <w:t> </w:t>
      </w:r>
      <w:r>
        <w:rPr>
          <w:color w:val="231F20"/>
        </w:rPr>
        <w:t>que</w:t>
      </w:r>
      <w:r>
        <w:rPr>
          <w:color w:val="231F20"/>
          <w:spacing w:val="-15"/>
        </w:rPr>
        <w:t> </w:t>
      </w:r>
      <w:r>
        <w:rPr>
          <w:color w:val="231F20"/>
        </w:rPr>
        <w:t>los</w:t>
      </w:r>
      <w:r>
        <w:rPr>
          <w:color w:val="231F20"/>
          <w:spacing w:val="-16"/>
        </w:rPr>
        <w:t> </w:t>
      </w:r>
      <w:r>
        <w:rPr>
          <w:color w:val="231F20"/>
        </w:rPr>
        <w:t>tiempos</w:t>
      </w:r>
      <w:r>
        <w:rPr>
          <w:color w:val="231F20"/>
          <w:spacing w:val="-15"/>
        </w:rPr>
        <w:t> </w:t>
      </w:r>
      <w:r>
        <w:rPr>
          <w:color w:val="231F20"/>
        </w:rPr>
        <w:t>han</w:t>
      </w:r>
      <w:r>
        <w:rPr>
          <w:color w:val="231F20"/>
          <w:spacing w:val="-15"/>
        </w:rPr>
        <w:t> </w:t>
      </w:r>
      <w:r>
        <w:rPr>
          <w:color w:val="231F20"/>
        </w:rPr>
        <w:t>cambiado</w:t>
      </w:r>
      <w:r>
        <w:rPr>
          <w:color w:val="231F20"/>
          <w:spacing w:val="-15"/>
        </w:rPr>
        <w:t> </w:t>
      </w:r>
      <w:r>
        <w:rPr>
          <w:color w:val="231F20"/>
        </w:rPr>
        <w:t>y</w:t>
      </w:r>
      <w:r>
        <w:rPr>
          <w:color w:val="231F20"/>
          <w:spacing w:val="-15"/>
        </w:rPr>
        <w:t> </w:t>
      </w:r>
      <w:r>
        <w:rPr>
          <w:color w:val="231F20"/>
        </w:rPr>
        <w:t>lo</w:t>
      </w:r>
      <w:r>
        <w:rPr>
          <w:color w:val="231F20"/>
          <w:spacing w:val="-15"/>
        </w:rPr>
        <w:t> </w:t>
      </w:r>
      <w:r>
        <w:rPr>
          <w:color w:val="231F20"/>
          <w:spacing w:val="-2"/>
        </w:rPr>
        <w:t>que</w:t>
      </w:r>
      <w:r>
        <w:rPr>
          <w:color w:val="231F20"/>
          <w:spacing w:val="-2"/>
          <w:w w:val="102"/>
        </w:rPr>
        <w:t> </w:t>
      </w:r>
      <w:r>
        <w:rPr>
          <w:color w:val="231F20"/>
        </w:rPr>
        <w:t>antes era </w:t>
      </w:r>
      <w:r>
        <w:rPr>
          <w:color w:val="231F20"/>
          <w:spacing w:val="-3"/>
        </w:rPr>
        <w:t>importante, </w:t>
      </w:r>
      <w:r>
        <w:rPr>
          <w:color w:val="231F20"/>
        </w:rPr>
        <w:t>entre otras cosas </w:t>
      </w:r>
      <w:r>
        <w:rPr>
          <w:color w:val="231F20"/>
          <w:spacing w:val="-3"/>
        </w:rPr>
        <w:t>porque </w:t>
      </w:r>
      <w:r>
        <w:rPr>
          <w:color w:val="231F20"/>
        </w:rPr>
        <w:t>además se tenía más tiempo</w:t>
      </w:r>
      <w:r>
        <w:rPr>
          <w:color w:val="231F20"/>
          <w:spacing w:val="-38"/>
        </w:rPr>
        <w:t> </w:t>
      </w:r>
      <w:r>
        <w:rPr>
          <w:color w:val="231F20"/>
        </w:rPr>
        <w:t>que</w:t>
      </w:r>
      <w:r>
        <w:rPr>
          <w:color w:val="231F20"/>
          <w:spacing w:val="-4"/>
        </w:rPr>
        <w:t> </w:t>
      </w:r>
      <w:r>
        <w:rPr>
          <w:color w:val="231F20"/>
          <w:spacing w:val="-6"/>
        </w:rPr>
        <w:t>perder,</w:t>
      </w:r>
      <w:r>
        <w:rPr>
          <w:color w:val="231F20"/>
        </w:rPr>
        <w:t> ahora</w:t>
      </w:r>
      <w:r>
        <w:rPr>
          <w:color w:val="231F20"/>
          <w:spacing w:val="-9"/>
        </w:rPr>
        <w:t> </w:t>
      </w:r>
      <w:r>
        <w:rPr>
          <w:color w:val="231F20"/>
        </w:rPr>
        <w:t>se</w:t>
      </w:r>
      <w:r>
        <w:rPr>
          <w:color w:val="231F20"/>
          <w:spacing w:val="-9"/>
        </w:rPr>
        <w:t> </w:t>
      </w:r>
      <w:r>
        <w:rPr>
          <w:color w:val="231F20"/>
        </w:rPr>
        <w:t>ha</w:t>
      </w:r>
      <w:r>
        <w:rPr>
          <w:color w:val="231F20"/>
          <w:spacing w:val="-9"/>
        </w:rPr>
        <w:t> </w:t>
      </w:r>
      <w:r>
        <w:rPr>
          <w:color w:val="231F20"/>
        </w:rPr>
        <w:t>hecho</w:t>
      </w:r>
      <w:r>
        <w:rPr>
          <w:color w:val="231F20"/>
          <w:spacing w:val="-9"/>
        </w:rPr>
        <w:t> </w:t>
      </w:r>
      <w:r>
        <w:rPr>
          <w:color w:val="231F20"/>
        </w:rPr>
        <w:t>simplemente</w:t>
      </w:r>
      <w:r>
        <w:rPr>
          <w:color w:val="231F20"/>
          <w:spacing w:val="-9"/>
        </w:rPr>
        <w:t> </w:t>
      </w:r>
      <w:r>
        <w:rPr>
          <w:color w:val="231F20"/>
        </w:rPr>
        <w:t>un</w:t>
      </w:r>
      <w:r>
        <w:rPr>
          <w:color w:val="231F20"/>
          <w:spacing w:val="-9"/>
        </w:rPr>
        <w:t> </w:t>
      </w:r>
      <w:r>
        <w:rPr>
          <w:color w:val="231F20"/>
          <w:spacing w:val="-3"/>
        </w:rPr>
        <w:t>lujo.</w:t>
      </w:r>
      <w:r>
        <w:rPr>
          <w:color w:val="231F20"/>
          <w:spacing w:val="-9"/>
        </w:rPr>
        <w:t> </w:t>
      </w:r>
      <w:r>
        <w:rPr>
          <w:color w:val="231F20"/>
        </w:rPr>
        <w:t>Coincido</w:t>
      </w:r>
      <w:r>
        <w:rPr>
          <w:color w:val="231F20"/>
          <w:spacing w:val="-9"/>
        </w:rPr>
        <w:t> </w:t>
      </w:r>
      <w:r>
        <w:rPr>
          <w:color w:val="231F20"/>
        </w:rPr>
        <w:t>con</w:t>
      </w:r>
      <w:r>
        <w:rPr>
          <w:color w:val="231F20"/>
          <w:spacing w:val="-9"/>
        </w:rPr>
        <w:t> </w:t>
      </w:r>
      <w:r>
        <w:rPr>
          <w:color w:val="231F20"/>
          <w:spacing w:val="-4"/>
        </w:rPr>
        <w:t>Jordi</w:t>
      </w:r>
      <w:r>
        <w:rPr>
          <w:color w:val="231F20"/>
          <w:spacing w:val="-9"/>
        </w:rPr>
        <w:t> </w:t>
      </w:r>
      <w:r>
        <w:rPr>
          <w:color w:val="231F20"/>
          <w:spacing w:val="-4"/>
        </w:rPr>
        <w:t>Llovet</w:t>
      </w:r>
      <w:r>
        <w:rPr>
          <w:color w:val="231F20"/>
          <w:spacing w:val="-9"/>
        </w:rPr>
        <w:t> </w:t>
      </w:r>
      <w:r>
        <w:rPr>
          <w:color w:val="231F20"/>
        </w:rPr>
        <w:t>cuando</w:t>
      </w:r>
      <w:r>
        <w:rPr>
          <w:color w:val="231F20"/>
          <w:spacing w:val="-9"/>
        </w:rPr>
        <w:t> </w:t>
      </w:r>
      <w:r>
        <w:rPr>
          <w:color w:val="231F20"/>
        </w:rPr>
        <w:t>afirma</w:t>
      </w:r>
      <w:r>
        <w:rPr>
          <w:color w:val="231F20"/>
          <w:spacing w:val="-9"/>
        </w:rPr>
        <w:t> </w:t>
      </w:r>
      <w:r>
        <w:rPr>
          <w:color w:val="231F20"/>
        </w:rPr>
        <w:t>que:</w:t>
      </w:r>
    </w:p>
    <w:p>
      <w:pPr>
        <w:pStyle w:val="BodyText"/>
        <w:spacing w:before="8"/>
        <w:rPr>
          <w:sz w:val="27"/>
        </w:rPr>
      </w:pPr>
    </w:p>
    <w:p>
      <w:pPr>
        <w:spacing w:line="312" w:lineRule="auto" w:before="1"/>
        <w:ind w:left="480" w:right="117" w:firstLine="0"/>
        <w:jc w:val="both"/>
        <w:rPr>
          <w:sz w:val="20"/>
        </w:rPr>
      </w:pPr>
      <w:r>
        <w:rPr>
          <w:color w:val="231F20"/>
          <w:sz w:val="20"/>
        </w:rPr>
        <w:t>[...] uno podría discutir que las antiguas “virtudes” ya no son necesarias y que las socie- dades computorizadas no precisan sino que la información se difunda con gran celeridad y eficacia. Ante este argumento también cabe responder que las grandes operaciones intelectuales en el terreno de las letras, pero también en el de las ciencias, e incluso de   la técnica, siempre han reclamado procesos muy razonados, inteligentes y pausados. (Llovet, 2011:</w:t>
      </w:r>
      <w:r>
        <w:rPr>
          <w:color w:val="231F20"/>
          <w:spacing w:val="-29"/>
          <w:sz w:val="20"/>
        </w:rPr>
        <w:t> </w:t>
      </w:r>
      <w:r>
        <w:rPr>
          <w:color w:val="231F20"/>
          <w:sz w:val="20"/>
        </w:rPr>
        <w:t>342).</w:t>
      </w:r>
    </w:p>
    <w:p>
      <w:pPr>
        <w:pStyle w:val="BodyText"/>
        <w:spacing w:before="8"/>
        <w:rPr>
          <w:sz w:val="24"/>
        </w:rPr>
      </w:pPr>
    </w:p>
    <w:p>
      <w:pPr>
        <w:pStyle w:val="BodyText"/>
        <w:spacing w:line="285" w:lineRule="auto" w:before="1"/>
        <w:ind w:left="120" w:right="115"/>
        <w:jc w:val="both"/>
      </w:pPr>
      <w:r>
        <w:rPr/>
        <w:pict>
          <v:line style="position:absolute;mso-position-horizontal-relative:page;mso-position-vertical-relative:paragraph;z-index:2104;mso-wrap-distance-left:0;mso-wrap-distance-right:0" from="54pt,107.691238pt" to="115.89pt,107.691238pt" stroked="true" strokeweight=".25pt" strokecolor="#231f20">
            <w10:wrap type="topAndBottom"/>
          </v:line>
        </w:pict>
      </w:r>
      <w:r>
        <w:rPr>
          <w:color w:val="231F20"/>
        </w:rPr>
        <w:t>Con este razonamiento llegamos al mismo punto del que partimos porque no es posible hacerlo de otro modo. La universidad debe enseñar a pensar, a criticar, a </w:t>
      </w:r>
      <w:r>
        <w:rPr>
          <w:color w:val="231F20"/>
          <w:spacing w:val="-3"/>
        </w:rPr>
        <w:t>discurrir,</w:t>
      </w:r>
      <w:r>
        <w:rPr>
          <w:color w:val="231F20"/>
          <w:spacing w:val="-11"/>
        </w:rPr>
        <w:t> </w:t>
      </w:r>
      <w:r>
        <w:rPr>
          <w:color w:val="231F20"/>
        </w:rPr>
        <w:t>a</w:t>
      </w:r>
      <w:r>
        <w:rPr>
          <w:color w:val="231F20"/>
          <w:spacing w:val="-11"/>
        </w:rPr>
        <w:t> </w:t>
      </w:r>
      <w:r>
        <w:rPr>
          <w:color w:val="231F20"/>
          <w:spacing w:val="-4"/>
        </w:rPr>
        <w:t>valorar.</w:t>
      </w:r>
      <w:r>
        <w:rPr>
          <w:color w:val="231F20"/>
          <w:spacing w:val="-11"/>
        </w:rPr>
        <w:t> </w:t>
      </w:r>
      <w:r>
        <w:rPr>
          <w:color w:val="231F20"/>
        </w:rPr>
        <w:t>Para</w:t>
      </w:r>
      <w:r>
        <w:rPr>
          <w:color w:val="231F20"/>
          <w:spacing w:val="-11"/>
        </w:rPr>
        <w:t> </w:t>
      </w:r>
      <w:r>
        <w:rPr>
          <w:color w:val="231F20"/>
        </w:rPr>
        <w:t>alcanzar</w:t>
      </w:r>
      <w:r>
        <w:rPr>
          <w:color w:val="231F20"/>
          <w:spacing w:val="-11"/>
        </w:rPr>
        <w:t> </w:t>
      </w:r>
      <w:r>
        <w:rPr>
          <w:color w:val="231F20"/>
        </w:rPr>
        <w:t>esta</w:t>
      </w:r>
      <w:r>
        <w:rPr>
          <w:color w:val="231F20"/>
          <w:spacing w:val="-11"/>
        </w:rPr>
        <w:t> </w:t>
      </w:r>
      <w:r>
        <w:rPr>
          <w:color w:val="231F20"/>
        </w:rPr>
        <w:t>función</w:t>
      </w:r>
      <w:r>
        <w:rPr>
          <w:color w:val="231F20"/>
          <w:spacing w:val="-11"/>
        </w:rPr>
        <w:t> </w:t>
      </w:r>
      <w:r>
        <w:rPr>
          <w:color w:val="231F20"/>
        </w:rPr>
        <w:t>debe</w:t>
      </w:r>
      <w:r>
        <w:rPr>
          <w:color w:val="231F20"/>
          <w:spacing w:val="-11"/>
        </w:rPr>
        <w:t> </w:t>
      </w:r>
      <w:r>
        <w:rPr>
          <w:color w:val="231F20"/>
        </w:rPr>
        <w:t>disponer</w:t>
      </w:r>
      <w:r>
        <w:rPr>
          <w:color w:val="231F20"/>
          <w:spacing w:val="-11"/>
        </w:rPr>
        <w:t> </w:t>
      </w:r>
      <w:r>
        <w:rPr>
          <w:color w:val="231F20"/>
        </w:rPr>
        <w:t>de</w:t>
      </w:r>
      <w:r>
        <w:rPr>
          <w:color w:val="231F20"/>
          <w:spacing w:val="-11"/>
        </w:rPr>
        <w:t> </w:t>
      </w:r>
      <w:r>
        <w:rPr>
          <w:color w:val="231F20"/>
        </w:rPr>
        <w:t>profesores</w:t>
      </w:r>
      <w:r>
        <w:rPr>
          <w:color w:val="231F20"/>
          <w:spacing w:val="-11"/>
        </w:rPr>
        <w:t> </w:t>
      </w:r>
      <w:r>
        <w:rPr>
          <w:color w:val="231F20"/>
        </w:rPr>
        <w:t>capacitados y bien preparados</w:t>
      </w:r>
      <w:r>
        <w:rPr>
          <w:color w:val="231F20"/>
          <w:position w:val="7"/>
          <w:sz w:val="13"/>
        </w:rPr>
        <w:t>16  </w:t>
      </w:r>
      <w:r>
        <w:rPr>
          <w:color w:val="231F20"/>
        </w:rPr>
        <w:t>que a su vez deben investigar a fin de poder mantenerse al </w:t>
      </w:r>
      <w:r>
        <w:rPr>
          <w:color w:val="231F20"/>
          <w:spacing w:val="2"/>
        </w:rPr>
        <w:t>día    </w:t>
      </w:r>
      <w:r>
        <w:rPr>
          <w:color w:val="231F20"/>
        </w:rPr>
        <w:t>y ofrecer a sus alumnos y al resto de la sociedad lo mejor de sus conocimientos. Cuando el proceso de enseñanza y aprendizaje se completa con unos profesores dedicados</w:t>
      </w:r>
      <w:r>
        <w:rPr>
          <w:color w:val="231F20"/>
          <w:spacing w:val="29"/>
        </w:rPr>
        <w:t> </w:t>
      </w:r>
      <w:r>
        <w:rPr>
          <w:color w:val="231F20"/>
        </w:rPr>
        <w:t>y</w:t>
      </w:r>
      <w:r>
        <w:rPr>
          <w:color w:val="231F20"/>
          <w:spacing w:val="29"/>
        </w:rPr>
        <w:t> </w:t>
      </w:r>
      <w:r>
        <w:rPr>
          <w:color w:val="231F20"/>
        </w:rPr>
        <w:t>unos</w:t>
      </w:r>
      <w:r>
        <w:rPr>
          <w:color w:val="231F20"/>
          <w:spacing w:val="29"/>
        </w:rPr>
        <w:t> </w:t>
      </w:r>
      <w:r>
        <w:rPr>
          <w:color w:val="231F20"/>
        </w:rPr>
        <w:t>alumnos</w:t>
      </w:r>
      <w:r>
        <w:rPr>
          <w:color w:val="231F20"/>
          <w:spacing w:val="28"/>
        </w:rPr>
        <w:t> </w:t>
      </w:r>
      <w:r>
        <w:rPr>
          <w:color w:val="231F20"/>
        </w:rPr>
        <w:t>interesados</w:t>
      </w:r>
      <w:r>
        <w:rPr>
          <w:color w:val="231F20"/>
          <w:spacing w:val="30"/>
        </w:rPr>
        <w:t> </w:t>
      </w:r>
      <w:r>
        <w:rPr>
          <w:color w:val="231F20"/>
        </w:rPr>
        <w:t>en</w:t>
      </w:r>
      <w:r>
        <w:rPr>
          <w:color w:val="231F20"/>
          <w:spacing w:val="29"/>
        </w:rPr>
        <w:t> </w:t>
      </w:r>
      <w:r>
        <w:rPr>
          <w:color w:val="231F20"/>
          <w:spacing w:val="-3"/>
        </w:rPr>
        <w:t>saber,</w:t>
      </w:r>
      <w:r>
        <w:rPr>
          <w:color w:val="231F20"/>
          <w:spacing w:val="29"/>
        </w:rPr>
        <w:t> </w:t>
      </w:r>
      <w:r>
        <w:rPr>
          <w:color w:val="231F20"/>
        </w:rPr>
        <w:t>el</w:t>
      </w:r>
      <w:r>
        <w:rPr>
          <w:color w:val="231F20"/>
          <w:spacing w:val="29"/>
        </w:rPr>
        <w:t> </w:t>
      </w:r>
      <w:r>
        <w:rPr>
          <w:color w:val="231F20"/>
        </w:rPr>
        <w:t>resultado</w:t>
      </w:r>
      <w:r>
        <w:rPr>
          <w:color w:val="231F20"/>
          <w:spacing w:val="30"/>
        </w:rPr>
        <w:t> </w:t>
      </w:r>
      <w:r>
        <w:rPr>
          <w:color w:val="231F20"/>
        </w:rPr>
        <w:t>que</w:t>
      </w:r>
      <w:r>
        <w:rPr>
          <w:color w:val="231F20"/>
          <w:spacing w:val="29"/>
        </w:rPr>
        <w:t> </w:t>
      </w:r>
      <w:r>
        <w:rPr>
          <w:color w:val="231F20"/>
        </w:rPr>
        <w:t>se</w:t>
      </w:r>
      <w:r>
        <w:rPr>
          <w:color w:val="231F20"/>
          <w:spacing w:val="29"/>
        </w:rPr>
        <w:t> </w:t>
      </w:r>
      <w:r>
        <w:rPr>
          <w:color w:val="231F20"/>
        </w:rPr>
        <w:t>produce</w:t>
      </w:r>
      <w:r>
        <w:rPr>
          <w:color w:val="231F20"/>
          <w:spacing w:val="29"/>
        </w:rPr>
        <w:t> </w:t>
      </w:r>
      <w:r>
        <w:rPr>
          <w:color w:val="231F20"/>
        </w:rPr>
        <w:t>es</w:t>
      </w:r>
      <w:r>
        <w:rPr>
          <w:color w:val="231F20"/>
          <w:spacing w:val="29"/>
        </w:rPr>
        <w:t> </w:t>
      </w:r>
      <w:r>
        <w:rPr>
          <w:color w:val="231F20"/>
        </w:rPr>
        <w:t>la</w:t>
      </w:r>
    </w:p>
    <w:p>
      <w:pPr>
        <w:spacing w:line="302" w:lineRule="auto" w:before="29"/>
        <w:ind w:left="120" w:right="115" w:firstLine="360"/>
        <w:jc w:val="both"/>
        <w:rPr>
          <w:sz w:val="18"/>
        </w:rPr>
      </w:pPr>
      <w:r>
        <w:rPr>
          <w:color w:val="231F20"/>
          <w:position w:val="6"/>
          <w:sz w:val="10"/>
        </w:rPr>
        <w:t>16 </w:t>
      </w:r>
      <w:r>
        <w:rPr>
          <w:color w:val="231F20"/>
          <w:sz w:val="18"/>
        </w:rPr>
        <w:t>El papel de un profesor universitario si quiere desempeñar bien sus funciones no se debe resumir en ser un mero transmisor. Su papel de educador volcado en la formación integral de sus alumnos no puede ser negligente (Vasconcelos, 2006: 117). La traducción es mía.</w:t>
      </w:r>
    </w:p>
    <w:p>
      <w:pPr>
        <w:spacing w:after="0" w:line="302" w:lineRule="auto"/>
        <w:jc w:val="both"/>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6"/>
        <w:jc w:val="both"/>
      </w:pPr>
      <w:r>
        <w:rPr>
          <w:color w:val="231F20"/>
        </w:rPr>
        <w:t>obtención de buenos profesionales que serán buenos porque además, de conocer     las técnicas de funcionamiento de la ciencia o del arte al que se dediquen, sabrán     el porqué del</w:t>
      </w:r>
      <w:r>
        <w:rPr>
          <w:color w:val="231F20"/>
          <w:spacing w:val="26"/>
        </w:rPr>
        <w:t> </w:t>
      </w:r>
      <w:r>
        <w:rPr>
          <w:color w:val="231F20"/>
        </w:rPr>
        <w:t>mismo.</w:t>
      </w:r>
    </w:p>
    <w:p>
      <w:pPr>
        <w:pStyle w:val="BodyText"/>
        <w:spacing w:line="285" w:lineRule="auto"/>
        <w:ind w:left="120" w:right="115" w:firstLine="360"/>
        <w:jc w:val="both"/>
      </w:pPr>
      <w:r>
        <w:rPr>
          <w:color w:val="231F20"/>
        </w:rPr>
        <w:t>La “universidad, más que a la </w:t>
      </w:r>
      <w:r>
        <w:rPr>
          <w:color w:val="231F20"/>
          <w:spacing w:val="2"/>
        </w:rPr>
        <w:t>información, </w:t>
      </w:r>
      <w:r>
        <w:rPr>
          <w:color w:val="231F20"/>
        </w:rPr>
        <w:t>da acceso al conocimiento” y debe “poner</w:t>
      </w:r>
      <w:r>
        <w:rPr>
          <w:color w:val="231F20"/>
          <w:spacing w:val="-6"/>
        </w:rPr>
        <w:t> </w:t>
      </w:r>
      <w:r>
        <w:rPr>
          <w:color w:val="231F20"/>
        </w:rPr>
        <w:t>al</w:t>
      </w:r>
      <w:r>
        <w:rPr>
          <w:color w:val="231F20"/>
          <w:spacing w:val="-6"/>
        </w:rPr>
        <w:t> </w:t>
      </w:r>
      <w:r>
        <w:rPr>
          <w:color w:val="231F20"/>
        </w:rPr>
        <w:t>alcance</w:t>
      </w:r>
      <w:r>
        <w:rPr>
          <w:color w:val="231F20"/>
          <w:spacing w:val="-6"/>
        </w:rPr>
        <w:t> </w:t>
      </w:r>
      <w:r>
        <w:rPr>
          <w:color w:val="231F20"/>
        </w:rPr>
        <w:t>de</w:t>
      </w:r>
      <w:r>
        <w:rPr>
          <w:color w:val="231F20"/>
          <w:spacing w:val="-6"/>
        </w:rPr>
        <w:t> </w:t>
      </w:r>
      <w:r>
        <w:rPr>
          <w:color w:val="231F20"/>
        </w:rPr>
        <w:t>cada</w:t>
      </w:r>
      <w:r>
        <w:rPr>
          <w:color w:val="231F20"/>
          <w:spacing w:val="-5"/>
        </w:rPr>
        <w:t> </w:t>
      </w:r>
      <w:r>
        <w:rPr>
          <w:color w:val="231F20"/>
        </w:rPr>
        <w:t>estudiante,</w:t>
      </w:r>
      <w:r>
        <w:rPr>
          <w:color w:val="231F20"/>
          <w:spacing w:val="-6"/>
        </w:rPr>
        <w:t> </w:t>
      </w:r>
      <w:r>
        <w:rPr>
          <w:color w:val="231F20"/>
        </w:rPr>
        <w:t>además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objetos</w:t>
      </w:r>
      <w:r>
        <w:rPr>
          <w:color w:val="231F20"/>
          <w:spacing w:val="-6"/>
        </w:rPr>
        <w:t> </w:t>
      </w:r>
      <w:r>
        <w:rPr>
          <w:color w:val="231F20"/>
        </w:rPr>
        <w:t>del</w:t>
      </w:r>
      <w:r>
        <w:rPr>
          <w:color w:val="231F20"/>
          <w:spacing w:val="-6"/>
        </w:rPr>
        <w:t> </w:t>
      </w:r>
      <w:r>
        <w:rPr>
          <w:color w:val="231F20"/>
          <w:spacing w:val="-3"/>
        </w:rPr>
        <w:t>saber,</w:t>
      </w:r>
      <w:r>
        <w:rPr>
          <w:color w:val="231F20"/>
          <w:spacing w:val="-6"/>
        </w:rPr>
        <w:t> </w:t>
      </w:r>
      <w:r>
        <w:rPr>
          <w:color w:val="231F20"/>
        </w:rPr>
        <w:t>los</w:t>
      </w:r>
      <w:r>
        <w:rPr>
          <w:color w:val="231F20"/>
          <w:spacing w:val="-6"/>
        </w:rPr>
        <w:t> </w:t>
      </w:r>
      <w:r>
        <w:rPr>
          <w:color w:val="231F20"/>
        </w:rPr>
        <w:t>dispositivos que le </w:t>
      </w:r>
      <w:r>
        <w:rPr>
          <w:color w:val="231F20"/>
          <w:spacing w:val="2"/>
        </w:rPr>
        <w:t>permiten </w:t>
      </w:r>
      <w:r>
        <w:rPr>
          <w:color w:val="231F20"/>
        </w:rPr>
        <w:t>mediante la propia acción sobre los objetos, interiorizar el saber y transformarlo en conocimiento” (Berttrand, 2010: 13). Esta actividad cognoscitiva afecta a todos los universitarios, sea cual sea la ciencia que estudien y aquello a lo que quieran dedicar su futuro.</w:t>
      </w:r>
      <w:r>
        <w:rPr>
          <w:color w:val="231F20"/>
          <w:position w:val="7"/>
          <w:sz w:val="13"/>
        </w:rPr>
        <w:t>17 </w:t>
      </w:r>
      <w:r>
        <w:rPr>
          <w:color w:val="231F20"/>
          <w:spacing w:val="-2"/>
        </w:rPr>
        <w:t>Por </w:t>
      </w:r>
      <w:r>
        <w:rPr>
          <w:color w:val="231F20"/>
        </w:rPr>
        <w:t>eso, limitar los estudios universitarios a saberes técnicos</w:t>
      </w:r>
      <w:r>
        <w:rPr>
          <w:color w:val="231F20"/>
          <w:spacing w:val="-13"/>
        </w:rPr>
        <w:t> </w:t>
      </w:r>
      <w:r>
        <w:rPr>
          <w:color w:val="231F20"/>
        </w:rPr>
        <w:t>científicos</w:t>
      </w:r>
      <w:r>
        <w:rPr>
          <w:color w:val="231F20"/>
          <w:spacing w:val="-13"/>
        </w:rPr>
        <w:t> </w:t>
      </w:r>
      <w:r>
        <w:rPr>
          <w:color w:val="231F20"/>
        </w:rPr>
        <w:t>es</w:t>
      </w:r>
      <w:r>
        <w:rPr>
          <w:color w:val="231F20"/>
          <w:spacing w:val="-13"/>
        </w:rPr>
        <w:t> </w:t>
      </w:r>
      <w:r>
        <w:rPr>
          <w:color w:val="231F20"/>
        </w:rPr>
        <w:t>un</w:t>
      </w:r>
      <w:r>
        <w:rPr>
          <w:color w:val="231F20"/>
          <w:spacing w:val="-13"/>
        </w:rPr>
        <w:t> </w:t>
      </w:r>
      <w:r>
        <w:rPr>
          <w:color w:val="231F20"/>
        </w:rPr>
        <w:t>error</w:t>
      </w:r>
      <w:r>
        <w:rPr>
          <w:color w:val="231F20"/>
          <w:spacing w:val="-13"/>
        </w:rPr>
        <w:t> </w:t>
      </w:r>
      <w:r>
        <w:rPr>
          <w:color w:val="231F20"/>
        </w:rPr>
        <w:t>que</w:t>
      </w:r>
      <w:r>
        <w:rPr>
          <w:color w:val="231F20"/>
          <w:spacing w:val="-13"/>
        </w:rPr>
        <w:t> </w:t>
      </w:r>
      <w:r>
        <w:rPr>
          <w:color w:val="231F20"/>
        </w:rPr>
        <w:t>está</w:t>
      </w:r>
      <w:r>
        <w:rPr>
          <w:color w:val="231F20"/>
          <w:spacing w:val="-13"/>
        </w:rPr>
        <w:t> </w:t>
      </w:r>
      <w:r>
        <w:rPr>
          <w:color w:val="231F20"/>
        </w:rPr>
        <w:t>pasando</w:t>
      </w:r>
      <w:r>
        <w:rPr>
          <w:color w:val="231F20"/>
          <w:spacing w:val="-13"/>
        </w:rPr>
        <w:t> </w:t>
      </w:r>
      <w:r>
        <w:rPr>
          <w:color w:val="231F20"/>
        </w:rPr>
        <w:t>una</w:t>
      </w:r>
      <w:r>
        <w:rPr>
          <w:color w:val="231F20"/>
          <w:spacing w:val="-13"/>
        </w:rPr>
        <w:t> </w:t>
      </w:r>
      <w:r>
        <w:rPr>
          <w:color w:val="231F20"/>
        </w:rPr>
        <w:t>importante</w:t>
      </w:r>
      <w:r>
        <w:rPr>
          <w:color w:val="231F20"/>
          <w:spacing w:val="-13"/>
        </w:rPr>
        <w:t> </w:t>
      </w:r>
      <w:r>
        <w:rPr>
          <w:color w:val="231F20"/>
        </w:rPr>
        <w:t>factura</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institución universitaria en el mundo entero y por supuesto también a la sociedad como </w:t>
      </w:r>
      <w:r>
        <w:rPr>
          <w:color w:val="231F20"/>
          <w:spacing w:val="2"/>
        </w:rPr>
        <w:t>última </w:t>
      </w:r>
      <w:r>
        <w:rPr>
          <w:color w:val="231F20"/>
        </w:rPr>
        <w:t>destinataria del proceso de </w:t>
      </w:r>
      <w:r>
        <w:rPr>
          <w:color w:val="231F20"/>
          <w:spacing w:val="31"/>
        </w:rPr>
        <w:t> </w:t>
      </w:r>
      <w:r>
        <w:rPr>
          <w:color w:val="231F20"/>
        </w:rPr>
        <w:t>aprendizaje.</w:t>
      </w:r>
    </w:p>
    <w:p>
      <w:pPr>
        <w:pStyle w:val="BodyText"/>
      </w:pPr>
    </w:p>
    <w:p>
      <w:pPr>
        <w:pStyle w:val="BodyText"/>
        <w:spacing w:before="2"/>
        <w:rPr>
          <w:sz w:val="30"/>
        </w:rPr>
      </w:pPr>
    </w:p>
    <w:p>
      <w:pPr>
        <w:spacing w:before="0"/>
        <w:ind w:left="120" w:right="0" w:firstLine="0"/>
        <w:jc w:val="both"/>
        <w:rPr>
          <w:sz w:val="17"/>
        </w:rPr>
      </w:pPr>
      <w:r>
        <w:rPr>
          <w:color w:val="231F20"/>
          <w:spacing w:val="1"/>
          <w:w w:val="217"/>
          <w:sz w:val="22"/>
        </w:rPr>
        <w:t>l</w:t>
      </w:r>
      <w:r>
        <w:rPr>
          <w:color w:val="231F20"/>
          <w:w w:val="157"/>
          <w:sz w:val="17"/>
        </w:rPr>
        <w:t>a</w:t>
      </w:r>
      <w:r>
        <w:rPr>
          <w:color w:val="231F20"/>
          <w:spacing w:val="14"/>
          <w:sz w:val="17"/>
        </w:rPr>
        <w:t> </w:t>
      </w:r>
      <w:r>
        <w:rPr>
          <w:color w:val="231F20"/>
          <w:spacing w:val="1"/>
          <w:w w:val="110"/>
          <w:sz w:val="17"/>
        </w:rPr>
        <w:t>U</w:t>
      </w:r>
      <w:r>
        <w:rPr>
          <w:color w:val="231F20"/>
          <w:spacing w:val="1"/>
          <w:w w:val="155"/>
          <w:sz w:val="17"/>
        </w:rPr>
        <w:t>n</w:t>
      </w:r>
      <w:r>
        <w:rPr>
          <w:color w:val="231F20"/>
          <w:spacing w:val="1"/>
          <w:w w:val="131"/>
          <w:sz w:val="17"/>
        </w:rPr>
        <w:t>i</w:t>
      </w:r>
      <w:r>
        <w:rPr>
          <w:color w:val="231F20"/>
          <w:spacing w:val="1"/>
          <w:w w:val="150"/>
          <w:sz w:val="17"/>
        </w:rPr>
        <w:t>v</w:t>
      </w:r>
      <w:r>
        <w:rPr>
          <w:color w:val="231F20"/>
          <w:spacing w:val="1"/>
          <w:w w:val="145"/>
          <w:sz w:val="17"/>
        </w:rPr>
        <w:t>e</w:t>
      </w:r>
      <w:r>
        <w:rPr>
          <w:color w:val="231F20"/>
          <w:spacing w:val="1"/>
          <w:w w:val="226"/>
          <w:sz w:val="17"/>
        </w:rPr>
        <w:t>r</w:t>
      </w:r>
      <w:r>
        <w:rPr>
          <w:color w:val="231F20"/>
          <w:spacing w:val="1"/>
          <w:w w:val="144"/>
          <w:sz w:val="17"/>
        </w:rPr>
        <w:t>s</w:t>
      </w:r>
      <w:r>
        <w:rPr>
          <w:color w:val="231F20"/>
          <w:spacing w:val="1"/>
          <w:w w:val="131"/>
          <w:sz w:val="17"/>
        </w:rPr>
        <w:t>i</w:t>
      </w:r>
      <w:r>
        <w:rPr>
          <w:color w:val="231F20"/>
          <w:spacing w:val="-11"/>
          <w:w w:val="157"/>
          <w:sz w:val="17"/>
        </w:rPr>
        <w:t>d</w:t>
      </w:r>
      <w:r>
        <w:rPr>
          <w:color w:val="231F20"/>
          <w:spacing w:val="1"/>
          <w:w w:val="157"/>
          <w:sz w:val="17"/>
        </w:rPr>
        <w:t>a</w:t>
      </w:r>
      <w:r>
        <w:rPr>
          <w:color w:val="231F20"/>
          <w:w w:val="157"/>
          <w:sz w:val="17"/>
        </w:rPr>
        <w:t>d</w:t>
      </w:r>
      <w:r>
        <w:rPr>
          <w:color w:val="231F20"/>
          <w:spacing w:val="14"/>
          <w:sz w:val="17"/>
        </w:rPr>
        <w:t> </w:t>
      </w:r>
      <w:r>
        <w:rPr>
          <w:color w:val="231F20"/>
          <w:spacing w:val="-6"/>
          <w:w w:val="170"/>
          <w:sz w:val="17"/>
        </w:rPr>
        <w:t>q</w:t>
      </w:r>
      <w:r>
        <w:rPr>
          <w:color w:val="231F20"/>
          <w:spacing w:val="1"/>
          <w:w w:val="110"/>
          <w:sz w:val="17"/>
        </w:rPr>
        <w:t>U</w:t>
      </w:r>
      <w:r>
        <w:rPr>
          <w:color w:val="231F20"/>
          <w:w w:val="145"/>
          <w:sz w:val="17"/>
        </w:rPr>
        <w:t>e</w:t>
      </w:r>
      <w:r>
        <w:rPr>
          <w:color w:val="231F20"/>
          <w:spacing w:val="14"/>
          <w:sz w:val="17"/>
        </w:rPr>
        <w:t> </w:t>
      </w:r>
      <w:r>
        <w:rPr>
          <w:color w:val="231F20"/>
          <w:spacing w:val="-6"/>
          <w:w w:val="170"/>
          <w:sz w:val="17"/>
        </w:rPr>
        <w:t>q</w:t>
      </w:r>
      <w:r>
        <w:rPr>
          <w:color w:val="231F20"/>
          <w:spacing w:val="1"/>
          <w:w w:val="110"/>
          <w:sz w:val="17"/>
        </w:rPr>
        <w:t>U</w:t>
      </w:r>
      <w:r>
        <w:rPr>
          <w:color w:val="231F20"/>
          <w:spacing w:val="1"/>
          <w:w w:val="145"/>
          <w:sz w:val="17"/>
        </w:rPr>
        <w:t>e</w:t>
      </w:r>
      <w:r>
        <w:rPr>
          <w:color w:val="231F20"/>
          <w:spacing w:val="1"/>
          <w:w w:val="226"/>
          <w:sz w:val="17"/>
        </w:rPr>
        <w:t>r</w:t>
      </w:r>
      <w:r>
        <w:rPr>
          <w:color w:val="231F20"/>
          <w:spacing w:val="1"/>
          <w:w w:val="145"/>
          <w:sz w:val="17"/>
        </w:rPr>
        <w:t>e</w:t>
      </w:r>
      <w:r>
        <w:rPr>
          <w:color w:val="231F20"/>
          <w:spacing w:val="1"/>
          <w:w w:val="123"/>
          <w:sz w:val="17"/>
        </w:rPr>
        <w:t>m</w:t>
      </w:r>
      <w:r>
        <w:rPr>
          <w:color w:val="231F20"/>
          <w:spacing w:val="1"/>
          <w:w w:val="170"/>
          <w:sz w:val="17"/>
        </w:rPr>
        <w:t>o</w:t>
      </w:r>
      <w:r>
        <w:rPr>
          <w:color w:val="231F20"/>
          <w:w w:val="144"/>
          <w:sz w:val="17"/>
        </w:rPr>
        <w:t>s</w:t>
      </w:r>
      <w:r>
        <w:rPr>
          <w:color w:val="231F20"/>
          <w:spacing w:val="14"/>
          <w:sz w:val="17"/>
        </w:rPr>
        <w:t> </w:t>
      </w:r>
      <w:r>
        <w:rPr>
          <w:color w:val="231F20"/>
          <w:spacing w:val="-16"/>
          <w:w w:val="104"/>
          <w:sz w:val="17"/>
        </w:rPr>
        <w:t>P</w:t>
      </w:r>
      <w:r>
        <w:rPr>
          <w:color w:val="231F20"/>
          <w:spacing w:val="1"/>
          <w:w w:val="157"/>
          <w:sz w:val="17"/>
        </w:rPr>
        <w:t>a</w:t>
      </w:r>
      <w:r>
        <w:rPr>
          <w:color w:val="231F20"/>
          <w:spacing w:val="1"/>
          <w:w w:val="226"/>
          <w:sz w:val="17"/>
        </w:rPr>
        <w:t>r</w:t>
      </w:r>
      <w:r>
        <w:rPr>
          <w:color w:val="231F20"/>
          <w:w w:val="157"/>
          <w:sz w:val="17"/>
        </w:rPr>
        <w:t>a</w:t>
      </w:r>
      <w:r>
        <w:rPr>
          <w:color w:val="231F20"/>
          <w:spacing w:val="14"/>
          <w:sz w:val="17"/>
        </w:rPr>
        <w:t> </w:t>
      </w:r>
      <w:r>
        <w:rPr>
          <w:color w:val="231F20"/>
          <w:spacing w:val="1"/>
          <w:w w:val="145"/>
          <w:sz w:val="17"/>
        </w:rPr>
        <w:t>e</w:t>
      </w:r>
      <w:r>
        <w:rPr>
          <w:color w:val="231F20"/>
          <w:w w:val="225"/>
          <w:sz w:val="17"/>
        </w:rPr>
        <w:t>l</w:t>
      </w:r>
      <w:r>
        <w:rPr>
          <w:color w:val="231F20"/>
          <w:spacing w:val="14"/>
          <w:sz w:val="17"/>
        </w:rPr>
        <w:t> </w:t>
      </w:r>
      <w:r>
        <w:rPr>
          <w:color w:val="231F20"/>
          <w:spacing w:val="1"/>
          <w:w w:val="171"/>
          <w:sz w:val="17"/>
        </w:rPr>
        <w:t>f</w:t>
      </w:r>
      <w:r>
        <w:rPr>
          <w:color w:val="231F20"/>
          <w:spacing w:val="1"/>
          <w:w w:val="110"/>
          <w:sz w:val="17"/>
        </w:rPr>
        <w:t>U</w:t>
      </w:r>
      <w:r>
        <w:rPr>
          <w:color w:val="231F20"/>
          <w:spacing w:val="1"/>
          <w:w w:val="260"/>
          <w:sz w:val="17"/>
        </w:rPr>
        <w:t>t</w:t>
      </w:r>
      <w:r>
        <w:rPr>
          <w:color w:val="231F20"/>
          <w:spacing w:val="1"/>
          <w:w w:val="110"/>
          <w:sz w:val="17"/>
        </w:rPr>
        <w:t>U</w:t>
      </w:r>
      <w:r>
        <w:rPr>
          <w:color w:val="231F20"/>
          <w:spacing w:val="-14"/>
          <w:w w:val="226"/>
          <w:sz w:val="17"/>
        </w:rPr>
        <w:t>r</w:t>
      </w:r>
      <w:r>
        <w:rPr>
          <w:color w:val="231F20"/>
          <w:w w:val="170"/>
          <w:sz w:val="17"/>
        </w:rPr>
        <w:t>o</w:t>
      </w:r>
    </w:p>
    <w:p>
      <w:pPr>
        <w:pStyle w:val="BodyText"/>
        <w:spacing w:before="2"/>
        <w:rPr>
          <w:sz w:val="30"/>
        </w:rPr>
      </w:pPr>
    </w:p>
    <w:p>
      <w:pPr>
        <w:pStyle w:val="BodyText"/>
        <w:spacing w:line="278" w:lineRule="auto"/>
        <w:ind w:left="120" w:right="114" w:firstLine="360"/>
        <w:jc w:val="both"/>
      </w:pPr>
      <w:r>
        <w:rPr>
          <w:color w:val="231F20"/>
        </w:rPr>
        <w:t>Hasta aquí hemos reflexionado sobre la universidad del pasado y la del presente a fin de averiguar el origen del problema de la falta de preocupación actual por </w:t>
      </w:r>
      <w:r>
        <w:rPr>
          <w:color w:val="231F20"/>
          <w:spacing w:val="2"/>
        </w:rPr>
        <w:t>los </w:t>
      </w:r>
      <w:r>
        <w:rPr>
          <w:color w:val="231F20"/>
        </w:rPr>
        <w:t>estudios humanísticos.</w:t>
      </w:r>
      <w:r>
        <w:rPr>
          <w:color w:val="231F20"/>
          <w:position w:val="7"/>
          <w:sz w:val="13"/>
        </w:rPr>
        <w:t>18 </w:t>
      </w:r>
      <w:r>
        <w:rPr>
          <w:color w:val="231F20"/>
        </w:rPr>
        <w:t>Este estudio nos </w:t>
      </w:r>
      <w:r>
        <w:rPr>
          <w:color w:val="231F20"/>
          <w:spacing w:val="2"/>
        </w:rPr>
        <w:t>permitió </w:t>
      </w:r>
      <w:r>
        <w:rPr>
          <w:color w:val="231F20"/>
        </w:rPr>
        <w:t>advertir que la universidad nació con vocación humanista pero ésta se fue perdiendo poco a poco,</w:t>
      </w:r>
      <w:r>
        <w:rPr>
          <w:color w:val="231F20"/>
          <w:position w:val="7"/>
          <w:sz w:val="13"/>
        </w:rPr>
        <w:t>19 </w:t>
      </w:r>
      <w:r>
        <w:rPr>
          <w:color w:val="231F20"/>
          <w:spacing w:val="2"/>
        </w:rPr>
        <w:t>singularmente </w:t>
      </w:r>
      <w:r>
        <w:rPr>
          <w:color w:val="231F20"/>
        </w:rPr>
        <w:t>a partir de 1945, y de forma más acelerada a partir del llamado </w:t>
      </w:r>
      <w:r>
        <w:rPr>
          <w:rFonts w:ascii="Palatino Linotype" w:hAnsi="Palatino Linotype"/>
          <w:i/>
          <w:color w:val="231F20"/>
        </w:rPr>
        <w:t>Plan de Bolonia</w:t>
      </w:r>
      <w:r>
        <w:rPr>
          <w:color w:val="231F20"/>
        </w:rPr>
        <w:t>. Dicho plan, cuyo propósito inicial fue crear un espacio europeo de enseñanza superior en  el que también desapareciesen las fronteras en el mundo universitario, </w:t>
      </w:r>
      <w:r>
        <w:rPr>
          <w:color w:val="231F20"/>
          <w:spacing w:val="2"/>
        </w:rPr>
        <w:t>terminó por </w:t>
      </w:r>
      <w:r>
        <w:rPr>
          <w:color w:val="231F20"/>
        </w:rPr>
        <w:t>postular una educación excesivamente tecnificada y profesionalizante, fruto de la consideración de la universidad como una  </w:t>
      </w:r>
      <w:r>
        <w:rPr>
          <w:color w:val="231F20"/>
          <w:spacing w:val="4"/>
        </w:rPr>
        <w:t> </w:t>
      </w:r>
      <w:r>
        <w:rPr>
          <w:color w:val="231F20"/>
        </w:rPr>
        <w:t>empresa.</w:t>
      </w:r>
    </w:p>
    <w:p>
      <w:pPr>
        <w:pStyle w:val="BodyText"/>
        <w:spacing w:line="285" w:lineRule="auto" w:before="8"/>
        <w:ind w:left="120" w:right="110" w:firstLine="360"/>
        <w:jc w:val="both"/>
      </w:pPr>
      <w:r>
        <w:rPr>
          <w:color w:val="231F20"/>
        </w:rPr>
        <w:t>Ése fue a mi juicio un error. Coincido con Marcovitch en que “los elementos irrenunciables de la vida académica son: pluralismo, universalismo, solidaridad, ética y  valores” (Marcovitch, 2002: 29), pero  nada de  esto podrá hacerse    si  se</w:t>
      </w:r>
    </w:p>
    <w:p>
      <w:pPr>
        <w:pStyle w:val="BodyText"/>
        <w:spacing w:before="2"/>
      </w:pPr>
      <w:r>
        <w:rPr/>
        <w:pict>
          <v:line style="position:absolute;mso-position-horizontal-relative:page;mso-position-vertical-relative:paragraph;z-index:2128;mso-wrap-distance-left:0;mso-wrap-distance-right:0" from="54pt,14.8431pt" to="115.89pt,14.8431pt" stroked="true" strokeweight=".25pt" strokecolor="#231f20">
            <w10:wrap type="topAndBottom"/>
          </v:line>
        </w:pict>
      </w:r>
    </w:p>
    <w:p>
      <w:pPr>
        <w:spacing w:line="290" w:lineRule="auto" w:before="29"/>
        <w:ind w:left="120" w:right="115" w:firstLine="360"/>
        <w:jc w:val="both"/>
        <w:rPr>
          <w:sz w:val="18"/>
        </w:rPr>
      </w:pPr>
      <w:r>
        <w:rPr>
          <w:color w:val="231F20"/>
          <w:position w:val="6"/>
          <w:sz w:val="10"/>
        </w:rPr>
        <w:t>17 </w:t>
      </w:r>
      <w:r>
        <w:rPr>
          <w:color w:val="231F20"/>
          <w:sz w:val="18"/>
        </w:rPr>
        <w:t>“Las universidades americanas más prestigiosas (Harvard, </w:t>
      </w:r>
      <w:r>
        <w:rPr>
          <w:color w:val="231F20"/>
          <w:spacing w:val="-3"/>
          <w:sz w:val="18"/>
        </w:rPr>
        <w:t>Yale) </w:t>
      </w:r>
      <w:r>
        <w:rPr>
          <w:color w:val="231F20"/>
          <w:sz w:val="18"/>
        </w:rPr>
        <w:t>lograron conjugar mucho mejor que otras el ideal de cultural general y saber especializado profesionalizador, buscando la formación   de</w:t>
      </w:r>
      <w:r>
        <w:rPr>
          <w:color w:val="231F20"/>
          <w:spacing w:val="-4"/>
          <w:sz w:val="18"/>
        </w:rPr>
        <w:t> </w:t>
      </w:r>
      <w:r>
        <w:rPr>
          <w:color w:val="231F20"/>
          <w:sz w:val="18"/>
        </w:rPr>
        <w:t>un</w:t>
      </w:r>
      <w:r>
        <w:rPr>
          <w:color w:val="231F20"/>
          <w:spacing w:val="-4"/>
          <w:sz w:val="18"/>
        </w:rPr>
        <w:t> </w:t>
      </w:r>
      <w:r>
        <w:rPr>
          <w:color w:val="231F20"/>
          <w:sz w:val="18"/>
        </w:rPr>
        <w:t>especialista</w:t>
      </w:r>
      <w:r>
        <w:rPr>
          <w:color w:val="231F20"/>
          <w:spacing w:val="-4"/>
          <w:sz w:val="18"/>
        </w:rPr>
        <w:t> </w:t>
      </w:r>
      <w:r>
        <w:rPr>
          <w:color w:val="231F20"/>
          <w:sz w:val="18"/>
        </w:rPr>
        <w:t>cultivado</w:t>
      </w:r>
      <w:r>
        <w:rPr>
          <w:color w:val="231F20"/>
          <w:spacing w:val="-4"/>
          <w:sz w:val="18"/>
        </w:rPr>
        <w:t> </w:t>
      </w:r>
      <w:r>
        <w:rPr>
          <w:rFonts w:ascii="Palatino Linotype" w:hAnsi="Palatino Linotype"/>
          <w:color w:val="231F20"/>
          <w:sz w:val="18"/>
        </w:rPr>
        <w:t>(</w:t>
      </w:r>
      <w:r>
        <w:rPr>
          <w:rFonts w:ascii="Palatino Linotype" w:hAnsi="Palatino Linotype"/>
          <w:i/>
          <w:color w:val="231F20"/>
          <w:sz w:val="18"/>
        </w:rPr>
        <w:t>liberal</w:t>
      </w:r>
      <w:r>
        <w:rPr>
          <w:rFonts w:ascii="Palatino Linotype" w:hAnsi="Palatino Linotype"/>
          <w:i/>
          <w:color w:val="231F20"/>
          <w:spacing w:val="-1"/>
          <w:sz w:val="18"/>
        </w:rPr>
        <w:t> </w:t>
      </w:r>
      <w:r>
        <w:rPr>
          <w:rFonts w:ascii="Palatino Linotype" w:hAnsi="Palatino Linotype"/>
          <w:i/>
          <w:color w:val="231F20"/>
          <w:sz w:val="18"/>
        </w:rPr>
        <w:t>specialist</w:t>
      </w:r>
      <w:r>
        <w:rPr>
          <w:rFonts w:ascii="Palatino Linotype" w:hAnsi="Palatino Linotype"/>
          <w:color w:val="231F20"/>
          <w:sz w:val="18"/>
        </w:rPr>
        <w:t>)</w:t>
      </w:r>
      <w:r>
        <w:rPr>
          <w:color w:val="231F20"/>
          <w:sz w:val="18"/>
        </w:rPr>
        <w:t>”</w:t>
      </w:r>
      <w:r>
        <w:rPr>
          <w:color w:val="231F20"/>
          <w:spacing w:val="-4"/>
          <w:sz w:val="18"/>
        </w:rPr>
        <w:t> </w:t>
      </w:r>
      <w:r>
        <w:rPr>
          <w:color w:val="231F20"/>
          <w:sz w:val="18"/>
        </w:rPr>
        <w:t>(</w:t>
      </w:r>
      <w:r>
        <w:rPr>
          <w:rFonts w:ascii="Palatino Linotype" w:hAnsi="Palatino Linotype"/>
          <w:i/>
          <w:color w:val="231F20"/>
          <w:sz w:val="18"/>
        </w:rPr>
        <w:t>Cfr</w:t>
      </w:r>
      <w:r>
        <w:rPr>
          <w:rFonts w:ascii="Palatino Linotype" w:hAnsi="Palatino Linotype"/>
          <w:color w:val="231F20"/>
          <w:sz w:val="18"/>
        </w:rPr>
        <w:t>.</w:t>
      </w:r>
      <w:r>
        <w:rPr>
          <w:rFonts w:ascii="Palatino Linotype" w:hAnsi="Palatino Linotype"/>
          <w:color w:val="231F20"/>
          <w:spacing w:val="-4"/>
          <w:sz w:val="18"/>
        </w:rPr>
        <w:t> </w:t>
      </w:r>
      <w:r>
        <w:rPr>
          <w:color w:val="231F20"/>
          <w:sz w:val="18"/>
        </w:rPr>
        <w:t>Bolívar,</w:t>
      </w:r>
      <w:r>
        <w:rPr>
          <w:color w:val="231F20"/>
          <w:spacing w:val="-4"/>
          <w:sz w:val="18"/>
        </w:rPr>
        <w:t> </w:t>
      </w:r>
      <w:r>
        <w:rPr>
          <w:color w:val="231F20"/>
          <w:sz w:val="18"/>
        </w:rPr>
        <w:t>2012:</w:t>
      </w:r>
      <w:r>
        <w:rPr>
          <w:color w:val="231F20"/>
          <w:spacing w:val="-4"/>
          <w:sz w:val="18"/>
        </w:rPr>
        <w:t> </w:t>
      </w:r>
      <w:r>
        <w:rPr>
          <w:color w:val="231F20"/>
          <w:sz w:val="18"/>
        </w:rPr>
        <w:t>46).</w:t>
      </w:r>
    </w:p>
    <w:p>
      <w:pPr>
        <w:spacing w:line="194" w:lineRule="exact" w:before="0"/>
        <w:ind w:left="120" w:right="0" w:firstLine="360"/>
        <w:jc w:val="both"/>
        <w:rPr>
          <w:sz w:val="18"/>
        </w:rPr>
      </w:pPr>
      <w:r>
        <w:rPr>
          <w:color w:val="231F20"/>
          <w:position w:val="6"/>
          <w:sz w:val="10"/>
        </w:rPr>
        <w:t>18 </w:t>
      </w:r>
      <w:r>
        <w:rPr>
          <w:color w:val="231F20"/>
          <w:sz w:val="18"/>
        </w:rPr>
        <w:t>Preocupación que no afecta a todos en igual sentido ya que hay quien opina que “lo que peligran</w:t>
      </w:r>
    </w:p>
    <w:p>
      <w:pPr>
        <w:spacing w:line="302" w:lineRule="auto" w:before="53"/>
        <w:ind w:left="120" w:right="172" w:firstLine="0"/>
        <w:jc w:val="left"/>
        <w:rPr>
          <w:sz w:val="18"/>
        </w:rPr>
      </w:pPr>
      <w:r>
        <w:rPr>
          <w:color w:val="231F20"/>
          <w:sz w:val="18"/>
        </w:rPr>
        <w:t>no son las humanidades sino los que nos hemos dedicado profesionalmente al cultivo de ellas, porque  le hemos perdido el pulso a la sociedad” (Alvar, 2003:</w:t>
      </w:r>
      <w:r>
        <w:rPr>
          <w:color w:val="231F20"/>
          <w:spacing w:val="-19"/>
          <w:sz w:val="18"/>
        </w:rPr>
        <w:t> </w:t>
      </w:r>
      <w:r>
        <w:rPr>
          <w:color w:val="231F20"/>
          <w:sz w:val="18"/>
        </w:rPr>
        <w:t>140).</w:t>
      </w:r>
    </w:p>
    <w:p>
      <w:pPr>
        <w:spacing w:line="302" w:lineRule="auto" w:before="1"/>
        <w:ind w:left="120" w:right="119" w:firstLine="360"/>
        <w:jc w:val="both"/>
        <w:rPr>
          <w:sz w:val="18"/>
        </w:rPr>
      </w:pPr>
      <w:r>
        <w:rPr>
          <w:color w:val="231F20"/>
          <w:position w:val="6"/>
          <w:sz w:val="10"/>
        </w:rPr>
        <w:t>19</w:t>
      </w:r>
      <w:r>
        <w:rPr>
          <w:color w:val="231F20"/>
          <w:spacing w:val="8"/>
          <w:position w:val="6"/>
          <w:sz w:val="10"/>
        </w:rPr>
        <w:t> </w:t>
      </w:r>
      <w:r>
        <w:rPr>
          <w:color w:val="231F20"/>
          <w:sz w:val="18"/>
        </w:rPr>
        <w:t>“Soy</w:t>
      </w:r>
      <w:r>
        <w:rPr>
          <w:color w:val="231F20"/>
          <w:spacing w:val="-12"/>
          <w:sz w:val="18"/>
        </w:rPr>
        <w:t> </w:t>
      </w:r>
      <w:r>
        <w:rPr>
          <w:color w:val="231F20"/>
          <w:sz w:val="18"/>
        </w:rPr>
        <w:t>firme</w:t>
      </w:r>
      <w:r>
        <w:rPr>
          <w:color w:val="231F20"/>
          <w:spacing w:val="-12"/>
          <w:sz w:val="18"/>
        </w:rPr>
        <w:t> </w:t>
      </w:r>
      <w:r>
        <w:rPr>
          <w:color w:val="231F20"/>
          <w:sz w:val="18"/>
        </w:rPr>
        <w:t>partidario</w:t>
      </w:r>
      <w:r>
        <w:rPr>
          <w:color w:val="231F20"/>
          <w:spacing w:val="-12"/>
          <w:sz w:val="18"/>
        </w:rPr>
        <w:t> </w:t>
      </w:r>
      <w:r>
        <w:rPr>
          <w:color w:val="231F20"/>
          <w:sz w:val="18"/>
        </w:rPr>
        <w:t>de</w:t>
      </w:r>
      <w:r>
        <w:rPr>
          <w:color w:val="231F20"/>
          <w:spacing w:val="-12"/>
          <w:sz w:val="18"/>
        </w:rPr>
        <w:t> </w:t>
      </w:r>
      <w:r>
        <w:rPr>
          <w:color w:val="231F20"/>
          <w:sz w:val="18"/>
        </w:rPr>
        <w:t>la</w:t>
      </w:r>
      <w:r>
        <w:rPr>
          <w:color w:val="231F20"/>
          <w:spacing w:val="-12"/>
          <w:sz w:val="18"/>
        </w:rPr>
        <w:t> </w:t>
      </w:r>
      <w:r>
        <w:rPr>
          <w:color w:val="231F20"/>
          <w:sz w:val="18"/>
        </w:rPr>
        <w:t>superación</w:t>
      </w:r>
      <w:r>
        <w:rPr>
          <w:color w:val="231F20"/>
          <w:spacing w:val="-12"/>
          <w:sz w:val="18"/>
        </w:rPr>
        <w:t> </w:t>
      </w:r>
      <w:r>
        <w:rPr>
          <w:color w:val="231F20"/>
          <w:sz w:val="18"/>
        </w:rPr>
        <w:t>de</w:t>
      </w:r>
      <w:r>
        <w:rPr>
          <w:color w:val="231F20"/>
          <w:spacing w:val="-12"/>
          <w:sz w:val="18"/>
        </w:rPr>
        <w:t> </w:t>
      </w:r>
      <w:r>
        <w:rPr>
          <w:color w:val="231F20"/>
          <w:sz w:val="18"/>
        </w:rPr>
        <w:t>las</w:t>
      </w:r>
      <w:r>
        <w:rPr>
          <w:color w:val="231F20"/>
          <w:spacing w:val="-12"/>
          <w:sz w:val="18"/>
        </w:rPr>
        <w:t> </w:t>
      </w:r>
      <w:r>
        <w:rPr>
          <w:color w:val="231F20"/>
          <w:sz w:val="18"/>
        </w:rPr>
        <w:t>estrictas</w:t>
      </w:r>
      <w:r>
        <w:rPr>
          <w:color w:val="231F20"/>
          <w:spacing w:val="-12"/>
          <w:sz w:val="18"/>
        </w:rPr>
        <w:t> </w:t>
      </w:r>
      <w:r>
        <w:rPr>
          <w:color w:val="231F20"/>
          <w:sz w:val="18"/>
        </w:rPr>
        <w:t>divisiones</w:t>
      </w:r>
      <w:r>
        <w:rPr>
          <w:color w:val="231F20"/>
          <w:spacing w:val="-12"/>
          <w:sz w:val="18"/>
        </w:rPr>
        <w:t> </w:t>
      </w:r>
      <w:r>
        <w:rPr>
          <w:color w:val="231F20"/>
          <w:sz w:val="18"/>
        </w:rPr>
        <w:t>entre</w:t>
      </w:r>
      <w:r>
        <w:rPr>
          <w:color w:val="231F20"/>
          <w:spacing w:val="-12"/>
          <w:sz w:val="18"/>
        </w:rPr>
        <w:t> </w:t>
      </w:r>
      <w:r>
        <w:rPr>
          <w:color w:val="231F20"/>
          <w:sz w:val="18"/>
        </w:rPr>
        <w:t>ciencias</w:t>
      </w:r>
      <w:r>
        <w:rPr>
          <w:color w:val="231F20"/>
          <w:spacing w:val="-12"/>
          <w:sz w:val="18"/>
        </w:rPr>
        <w:t> </w:t>
      </w:r>
      <w:r>
        <w:rPr>
          <w:color w:val="231F20"/>
          <w:sz w:val="18"/>
        </w:rPr>
        <w:t>humanas,</w:t>
      </w:r>
      <w:r>
        <w:rPr>
          <w:color w:val="231F20"/>
          <w:spacing w:val="-12"/>
          <w:sz w:val="18"/>
        </w:rPr>
        <w:t> </w:t>
      </w:r>
      <w:r>
        <w:rPr>
          <w:color w:val="231F20"/>
          <w:sz w:val="18"/>
        </w:rPr>
        <w:t>naturales y sociales y de la búsqueda de una confluencia del conocimiento” (Vázquez, 2009:</w:t>
      </w:r>
      <w:r>
        <w:rPr>
          <w:color w:val="231F20"/>
          <w:spacing w:val="34"/>
          <w:sz w:val="18"/>
        </w:rPr>
        <w:t> </w:t>
      </w:r>
      <w:r>
        <w:rPr>
          <w:color w:val="231F20"/>
          <w:sz w:val="18"/>
        </w:rPr>
        <w:t>24).</w:t>
      </w:r>
    </w:p>
    <w:p>
      <w:pPr>
        <w:spacing w:after="0" w:line="302" w:lineRule="auto"/>
        <w:jc w:val="both"/>
        <w:rPr>
          <w:sz w:val="18"/>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7"/>
        <w:jc w:val="both"/>
      </w:pPr>
      <w:r>
        <w:rPr>
          <w:color w:val="231F20"/>
        </w:rPr>
        <w:t>pierde el enfoque humanista que enseña al ser humano a pensar y a apropiarse del conocimiento y no sólo a cargarlo como un fardo, en el mejor de los  casos.</w:t>
      </w:r>
    </w:p>
    <w:p>
      <w:pPr>
        <w:pStyle w:val="BodyText"/>
        <w:spacing w:line="285" w:lineRule="auto"/>
        <w:ind w:left="120" w:right="114" w:firstLine="360"/>
        <w:jc w:val="both"/>
      </w:pPr>
      <w:r>
        <w:rPr>
          <w:color w:val="231F20"/>
        </w:rPr>
        <w:t>La</w:t>
      </w:r>
      <w:r>
        <w:rPr>
          <w:color w:val="231F20"/>
          <w:spacing w:val="-8"/>
        </w:rPr>
        <w:t> </w:t>
      </w:r>
      <w:r>
        <w:rPr>
          <w:color w:val="231F20"/>
        </w:rPr>
        <w:t>universidad</w:t>
      </w:r>
      <w:r>
        <w:rPr>
          <w:color w:val="231F20"/>
          <w:spacing w:val="-8"/>
        </w:rPr>
        <w:t> </w:t>
      </w:r>
      <w:r>
        <w:rPr>
          <w:color w:val="231F20"/>
        </w:rPr>
        <w:t>actual</w:t>
      </w:r>
      <w:r>
        <w:rPr>
          <w:color w:val="231F20"/>
          <w:spacing w:val="-8"/>
        </w:rPr>
        <w:t> </w:t>
      </w:r>
      <w:r>
        <w:rPr>
          <w:color w:val="231F20"/>
        </w:rPr>
        <w:t>no</w:t>
      </w:r>
      <w:r>
        <w:rPr>
          <w:color w:val="231F20"/>
          <w:spacing w:val="-8"/>
        </w:rPr>
        <w:t> </w:t>
      </w:r>
      <w:r>
        <w:rPr>
          <w:color w:val="231F20"/>
        </w:rPr>
        <w:t>puede</w:t>
      </w:r>
      <w:r>
        <w:rPr>
          <w:color w:val="231F20"/>
          <w:spacing w:val="-8"/>
        </w:rPr>
        <w:t> </w:t>
      </w:r>
      <w:r>
        <w:rPr>
          <w:color w:val="231F20"/>
        </w:rPr>
        <w:t>ser</w:t>
      </w:r>
      <w:r>
        <w:rPr>
          <w:color w:val="231F20"/>
          <w:spacing w:val="-8"/>
        </w:rPr>
        <w:t> </w:t>
      </w:r>
      <w:r>
        <w:rPr>
          <w:color w:val="231F20"/>
        </w:rPr>
        <w:t>como</w:t>
      </w:r>
      <w:r>
        <w:rPr>
          <w:color w:val="231F20"/>
          <w:spacing w:val="-8"/>
        </w:rPr>
        <w:t> </w:t>
      </w:r>
      <w:r>
        <w:rPr>
          <w:color w:val="231F20"/>
        </w:rPr>
        <w:t>la</w:t>
      </w:r>
      <w:r>
        <w:rPr>
          <w:color w:val="231F20"/>
          <w:spacing w:val="-8"/>
        </w:rPr>
        <w:t> </w:t>
      </w:r>
      <w:r>
        <w:rPr>
          <w:color w:val="231F20"/>
        </w:rPr>
        <w:t>que</w:t>
      </w:r>
      <w:r>
        <w:rPr>
          <w:color w:val="231F20"/>
          <w:spacing w:val="-8"/>
        </w:rPr>
        <w:t> </w:t>
      </w:r>
      <w:r>
        <w:rPr>
          <w:color w:val="231F20"/>
        </w:rPr>
        <w:t>surgió</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Medievo.</w:t>
      </w:r>
      <w:r>
        <w:rPr>
          <w:color w:val="231F20"/>
          <w:position w:val="7"/>
          <w:sz w:val="13"/>
        </w:rPr>
        <w:t>20</w:t>
      </w:r>
      <w:r>
        <w:rPr>
          <w:color w:val="231F20"/>
          <w:spacing w:val="14"/>
          <w:position w:val="7"/>
          <w:sz w:val="13"/>
        </w:rPr>
        <w:t> </w:t>
      </w:r>
      <w:r>
        <w:rPr>
          <w:color w:val="231F20"/>
        </w:rPr>
        <w:t>Pretender una universidad de este tipo sería renunciar a todos los logros de conocimientos espirituales,</w:t>
      </w:r>
      <w:r>
        <w:rPr>
          <w:color w:val="231F20"/>
          <w:spacing w:val="-4"/>
        </w:rPr>
        <w:t> </w:t>
      </w:r>
      <w:r>
        <w:rPr>
          <w:color w:val="231F20"/>
        </w:rPr>
        <w:t>técnicos</w:t>
      </w:r>
      <w:r>
        <w:rPr>
          <w:color w:val="231F20"/>
          <w:spacing w:val="-4"/>
        </w:rPr>
        <w:t> </w:t>
      </w:r>
      <w:r>
        <w:rPr>
          <w:color w:val="231F20"/>
        </w:rPr>
        <w:t>y</w:t>
      </w:r>
      <w:r>
        <w:rPr>
          <w:color w:val="231F20"/>
          <w:spacing w:val="-4"/>
        </w:rPr>
        <w:t> </w:t>
      </w:r>
      <w:r>
        <w:rPr>
          <w:color w:val="231F20"/>
        </w:rPr>
        <w:t>artísticos</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han</w:t>
      </w:r>
      <w:r>
        <w:rPr>
          <w:color w:val="231F20"/>
          <w:spacing w:val="-4"/>
        </w:rPr>
        <w:t> </w:t>
      </w:r>
      <w:r>
        <w:rPr>
          <w:color w:val="231F20"/>
        </w:rPr>
        <w:t>producido</w:t>
      </w:r>
      <w:r>
        <w:rPr>
          <w:color w:val="231F20"/>
          <w:spacing w:val="-4"/>
        </w:rPr>
        <w:t> </w:t>
      </w:r>
      <w:r>
        <w:rPr>
          <w:color w:val="231F20"/>
        </w:rPr>
        <w:t>desde</w:t>
      </w:r>
      <w:r>
        <w:rPr>
          <w:color w:val="231F20"/>
          <w:spacing w:val="-4"/>
        </w:rPr>
        <w:t> </w:t>
      </w:r>
      <w:r>
        <w:rPr>
          <w:color w:val="231F20"/>
        </w:rPr>
        <w:t>ese</w:t>
      </w:r>
      <w:r>
        <w:rPr>
          <w:color w:val="231F20"/>
          <w:spacing w:val="-4"/>
        </w:rPr>
        <w:t> </w:t>
      </w:r>
      <w:r>
        <w:rPr>
          <w:color w:val="231F20"/>
        </w:rPr>
        <w:t>momento.</w:t>
      </w:r>
      <w:r>
        <w:rPr>
          <w:color w:val="231F20"/>
          <w:spacing w:val="-4"/>
        </w:rPr>
        <w:t> </w:t>
      </w:r>
      <w:r>
        <w:rPr>
          <w:color w:val="231F20"/>
        </w:rPr>
        <w:t>Tampoco puede dar la espalda a la sociedad sino que debe proporcionarle los profesionales capacitados que necesita (Parcerisa, 2010: 34). </w:t>
      </w:r>
      <w:r>
        <w:rPr>
          <w:color w:val="231F20"/>
          <w:spacing w:val="-5"/>
        </w:rPr>
        <w:t>Todo </w:t>
      </w:r>
      <w:r>
        <w:rPr>
          <w:color w:val="231F20"/>
        </w:rPr>
        <w:t>esto debe hacerlo de </w:t>
      </w:r>
      <w:r>
        <w:rPr>
          <w:color w:val="231F20"/>
          <w:spacing w:val="3"/>
        </w:rPr>
        <w:t>forma </w:t>
      </w:r>
      <w:r>
        <w:rPr>
          <w:color w:val="231F20"/>
        </w:rPr>
        <w:t>conjunta sin concesiones que la desvirtúen.</w:t>
      </w:r>
      <w:r>
        <w:rPr>
          <w:color w:val="231F20"/>
          <w:position w:val="7"/>
          <w:sz w:val="13"/>
        </w:rPr>
        <w:t>21 </w:t>
      </w:r>
      <w:r>
        <w:rPr>
          <w:color w:val="231F20"/>
        </w:rPr>
        <w:t>La mirada al pasado es muy útil para saber de dónde procedemos y poder así </w:t>
      </w:r>
      <w:r>
        <w:rPr>
          <w:color w:val="231F20"/>
          <w:spacing w:val="2"/>
        </w:rPr>
        <w:t>asirnos </w:t>
      </w:r>
      <w:r>
        <w:rPr>
          <w:color w:val="231F20"/>
        </w:rPr>
        <w:t>fuertemente a las raíces de nuestro </w:t>
      </w:r>
      <w:r>
        <w:rPr>
          <w:color w:val="231F20"/>
          <w:spacing w:val="3"/>
        </w:rPr>
        <w:t>pensamiento </w:t>
      </w:r>
      <w:r>
        <w:rPr>
          <w:color w:val="231F20"/>
        </w:rPr>
        <w:t>y de la </w:t>
      </w:r>
      <w:r>
        <w:rPr>
          <w:color w:val="231F20"/>
          <w:spacing w:val="3"/>
        </w:rPr>
        <w:t>función formativa, crítica </w:t>
      </w:r>
      <w:r>
        <w:rPr>
          <w:color w:val="231F20"/>
        </w:rPr>
        <w:t>y </w:t>
      </w:r>
      <w:r>
        <w:rPr>
          <w:color w:val="231F20"/>
          <w:spacing w:val="3"/>
        </w:rPr>
        <w:t>capacitadora </w:t>
      </w:r>
      <w:r>
        <w:rPr>
          <w:color w:val="231F20"/>
        </w:rPr>
        <w:t>de la </w:t>
      </w:r>
      <w:r>
        <w:rPr>
          <w:color w:val="231F20"/>
          <w:spacing w:val="4"/>
        </w:rPr>
        <w:t>institución </w:t>
      </w:r>
      <w:r>
        <w:rPr>
          <w:color w:val="231F20"/>
        </w:rPr>
        <w:t>universitaria. Pero esa mirada retrospectiva debe realizarse sin perder de vista el presente</w:t>
      </w:r>
      <w:r>
        <w:rPr>
          <w:color w:val="231F20"/>
          <w:spacing w:val="-6"/>
        </w:rPr>
        <w:t> </w:t>
      </w:r>
      <w:r>
        <w:rPr>
          <w:color w:val="231F20"/>
        </w:rPr>
        <w:t>y</w:t>
      </w:r>
      <w:r>
        <w:rPr>
          <w:color w:val="231F20"/>
          <w:spacing w:val="-6"/>
        </w:rPr>
        <w:t> </w:t>
      </w:r>
      <w:r>
        <w:rPr>
          <w:color w:val="231F20"/>
        </w:rPr>
        <w:t>sobre</w:t>
      </w:r>
      <w:r>
        <w:rPr>
          <w:color w:val="231F20"/>
          <w:spacing w:val="-6"/>
        </w:rPr>
        <w:t> </w:t>
      </w:r>
      <w:r>
        <w:rPr>
          <w:color w:val="231F20"/>
        </w:rPr>
        <w:t>todo</w:t>
      </w:r>
      <w:r>
        <w:rPr>
          <w:color w:val="231F20"/>
          <w:spacing w:val="-6"/>
        </w:rPr>
        <w:t> </w:t>
      </w:r>
      <w:r>
        <w:rPr>
          <w:color w:val="231F20"/>
        </w:rPr>
        <w:t>el</w:t>
      </w:r>
      <w:r>
        <w:rPr>
          <w:color w:val="231F20"/>
          <w:spacing w:val="-6"/>
        </w:rPr>
        <w:t> </w:t>
      </w:r>
      <w:r>
        <w:rPr>
          <w:color w:val="231F20"/>
        </w:rPr>
        <w:t>futuro.</w:t>
      </w:r>
      <w:r>
        <w:rPr>
          <w:color w:val="231F20"/>
          <w:spacing w:val="-6"/>
        </w:rPr>
        <w:t> </w:t>
      </w:r>
      <w:r>
        <w:rPr>
          <w:color w:val="231F20"/>
        </w:rPr>
        <w:t>El</w:t>
      </w:r>
      <w:r>
        <w:rPr>
          <w:color w:val="231F20"/>
          <w:spacing w:val="-7"/>
        </w:rPr>
        <w:t> </w:t>
      </w:r>
      <w:r>
        <w:rPr>
          <w:color w:val="231F20"/>
          <w:w w:val="115"/>
          <w:sz w:val="17"/>
        </w:rPr>
        <w:t>eess</w:t>
      </w:r>
      <w:r>
        <w:rPr>
          <w:color w:val="231F20"/>
          <w:spacing w:val="-1"/>
          <w:w w:val="115"/>
          <w:sz w:val="17"/>
        </w:rPr>
        <w:t> </w:t>
      </w:r>
      <w:r>
        <w:rPr>
          <w:color w:val="231F20"/>
        </w:rPr>
        <w:t>presenta</w:t>
      </w:r>
      <w:r>
        <w:rPr>
          <w:color w:val="231F20"/>
          <w:spacing w:val="-6"/>
        </w:rPr>
        <w:t> </w:t>
      </w:r>
      <w:r>
        <w:rPr>
          <w:color w:val="231F20"/>
        </w:rPr>
        <w:t>muchos</w:t>
      </w:r>
      <w:r>
        <w:rPr>
          <w:color w:val="231F20"/>
          <w:spacing w:val="-6"/>
        </w:rPr>
        <w:t> </w:t>
      </w:r>
      <w:r>
        <w:rPr>
          <w:color w:val="231F20"/>
        </w:rPr>
        <w:t>fallos</w:t>
      </w:r>
      <w:r>
        <w:rPr>
          <w:color w:val="231F20"/>
          <w:spacing w:val="-6"/>
        </w:rPr>
        <w:t> </w:t>
      </w:r>
      <w:r>
        <w:rPr>
          <w:color w:val="231F20"/>
        </w:rPr>
        <w:t>a</w:t>
      </w:r>
      <w:r>
        <w:rPr>
          <w:color w:val="231F20"/>
          <w:spacing w:val="-6"/>
        </w:rPr>
        <w:t> </w:t>
      </w:r>
      <w:r>
        <w:rPr>
          <w:color w:val="231F20"/>
        </w:rPr>
        <w:t>mi</w:t>
      </w:r>
      <w:r>
        <w:rPr>
          <w:color w:val="231F20"/>
          <w:spacing w:val="-6"/>
        </w:rPr>
        <w:t> </w:t>
      </w:r>
      <w:r>
        <w:rPr>
          <w:color w:val="231F20"/>
        </w:rPr>
        <w:t>modesto</w:t>
      </w:r>
      <w:r>
        <w:rPr>
          <w:color w:val="231F20"/>
          <w:spacing w:val="-6"/>
        </w:rPr>
        <w:t> </w:t>
      </w:r>
      <w:r>
        <w:rPr>
          <w:color w:val="231F20"/>
        </w:rPr>
        <w:t>entender. Ha potenciado una universidad mercantilista, lo ha hecho por imposición, sin tener en cuenta las peculiaridades de cada país ni de cada tipo de estudio, lo ha hecho a coste cero, y ha dedicado muy poca atención a los estudios de carácter humanista, contribuyendo con ello a casi desterrar las humanidades de la </w:t>
      </w:r>
      <w:r>
        <w:rPr>
          <w:color w:val="231F20"/>
          <w:spacing w:val="2"/>
        </w:rPr>
        <w:t>formación </w:t>
      </w:r>
      <w:r>
        <w:rPr>
          <w:color w:val="231F20"/>
        </w:rPr>
        <w:t>ya de </w:t>
      </w:r>
      <w:r>
        <w:rPr>
          <w:color w:val="231F20"/>
          <w:spacing w:val="2"/>
        </w:rPr>
        <w:t>por   </w:t>
      </w:r>
      <w:r>
        <w:rPr>
          <w:color w:val="231F20"/>
        </w:rPr>
        <w:t>si precaria que tienen los estudiantes de primaria y secundaria. </w:t>
      </w:r>
      <w:r>
        <w:rPr>
          <w:color w:val="231F20"/>
          <w:spacing w:val="-5"/>
        </w:rPr>
        <w:t>Todo </w:t>
      </w:r>
      <w:r>
        <w:rPr>
          <w:color w:val="231F20"/>
        </w:rPr>
        <w:t>eso, y algunas cosas más, está mal hecho a mi</w:t>
      </w:r>
      <w:r>
        <w:rPr>
          <w:color w:val="231F20"/>
          <w:spacing w:val="31"/>
        </w:rPr>
        <w:t> </w:t>
      </w:r>
      <w:r>
        <w:rPr>
          <w:color w:val="231F20"/>
        </w:rPr>
        <w:t>juicio.</w:t>
      </w:r>
    </w:p>
    <w:p>
      <w:pPr>
        <w:pStyle w:val="BodyText"/>
        <w:spacing w:line="276" w:lineRule="auto"/>
        <w:ind w:left="120" w:right="117" w:firstLine="360"/>
        <w:jc w:val="both"/>
      </w:pPr>
      <w:r>
        <w:rPr>
          <w:color w:val="231F20"/>
          <w:spacing w:val="-7"/>
        </w:rPr>
        <w:t>Pero</w:t>
      </w:r>
      <w:r>
        <w:rPr>
          <w:color w:val="231F20"/>
          <w:spacing w:val="-12"/>
        </w:rPr>
        <w:t> </w:t>
      </w:r>
      <w:r>
        <w:rPr>
          <w:color w:val="231F20"/>
        </w:rPr>
        <w:t>el</w:t>
      </w:r>
      <w:r>
        <w:rPr>
          <w:color w:val="231F20"/>
          <w:spacing w:val="-12"/>
        </w:rPr>
        <w:t> </w:t>
      </w:r>
      <w:r>
        <w:rPr>
          <w:color w:val="231F20"/>
          <w:spacing w:val="-3"/>
          <w:w w:val="115"/>
          <w:sz w:val="17"/>
        </w:rPr>
        <w:t>eess</w:t>
      </w:r>
      <w:r>
        <w:rPr>
          <w:color w:val="231F20"/>
          <w:spacing w:val="-6"/>
          <w:w w:val="115"/>
          <w:sz w:val="17"/>
        </w:rPr>
        <w:t> </w:t>
      </w:r>
      <w:r>
        <w:rPr>
          <w:color w:val="231F20"/>
          <w:spacing w:val="-4"/>
        </w:rPr>
        <w:t>también</w:t>
      </w:r>
      <w:r>
        <w:rPr>
          <w:color w:val="231F20"/>
          <w:spacing w:val="-12"/>
        </w:rPr>
        <w:t> </w:t>
      </w:r>
      <w:r>
        <w:rPr>
          <w:color w:val="231F20"/>
        </w:rPr>
        <w:t>ha</w:t>
      </w:r>
      <w:r>
        <w:rPr>
          <w:color w:val="231F20"/>
          <w:spacing w:val="-12"/>
        </w:rPr>
        <w:t> </w:t>
      </w:r>
      <w:r>
        <w:rPr>
          <w:color w:val="231F20"/>
          <w:spacing w:val="-4"/>
        </w:rPr>
        <w:t>introducido</w:t>
      </w:r>
      <w:r>
        <w:rPr>
          <w:color w:val="231F20"/>
          <w:spacing w:val="-12"/>
        </w:rPr>
        <w:t> </w:t>
      </w:r>
      <w:r>
        <w:rPr>
          <w:color w:val="231F20"/>
          <w:spacing w:val="-4"/>
        </w:rPr>
        <w:t>mejoras.</w:t>
      </w:r>
      <w:r>
        <w:rPr>
          <w:color w:val="231F20"/>
          <w:spacing w:val="-12"/>
        </w:rPr>
        <w:t> </w:t>
      </w:r>
      <w:r>
        <w:rPr>
          <w:color w:val="231F20"/>
          <w:spacing w:val="-4"/>
        </w:rPr>
        <w:t>Entre</w:t>
      </w:r>
      <w:r>
        <w:rPr>
          <w:color w:val="231F20"/>
          <w:spacing w:val="-12"/>
        </w:rPr>
        <w:t> </w:t>
      </w:r>
      <w:r>
        <w:rPr>
          <w:color w:val="231F20"/>
          <w:spacing w:val="-4"/>
        </w:rPr>
        <w:t>ellas</w:t>
      </w:r>
      <w:r>
        <w:rPr>
          <w:color w:val="231F20"/>
          <w:spacing w:val="-12"/>
        </w:rPr>
        <w:t> </w:t>
      </w:r>
      <w:r>
        <w:rPr>
          <w:color w:val="231F20"/>
        </w:rPr>
        <w:t>me</w:t>
      </w:r>
      <w:r>
        <w:rPr>
          <w:color w:val="231F20"/>
          <w:spacing w:val="-12"/>
        </w:rPr>
        <w:t> </w:t>
      </w:r>
      <w:r>
        <w:rPr>
          <w:color w:val="231F20"/>
          <w:spacing w:val="-4"/>
        </w:rPr>
        <w:t>parece</w:t>
      </w:r>
      <w:r>
        <w:rPr>
          <w:color w:val="231F20"/>
          <w:spacing w:val="-12"/>
        </w:rPr>
        <w:t> </w:t>
      </w:r>
      <w:r>
        <w:rPr>
          <w:color w:val="231F20"/>
        </w:rPr>
        <w:t>la</w:t>
      </w:r>
      <w:r>
        <w:rPr>
          <w:color w:val="231F20"/>
          <w:spacing w:val="-12"/>
        </w:rPr>
        <w:t> </w:t>
      </w:r>
      <w:r>
        <w:rPr>
          <w:color w:val="231F20"/>
          <w:spacing w:val="-3"/>
        </w:rPr>
        <w:t>más</w:t>
      </w:r>
      <w:r>
        <w:rPr>
          <w:color w:val="231F20"/>
          <w:spacing w:val="-12"/>
        </w:rPr>
        <w:t> </w:t>
      </w:r>
      <w:r>
        <w:rPr>
          <w:color w:val="231F20"/>
          <w:spacing w:val="-4"/>
        </w:rPr>
        <w:t>interesante </w:t>
      </w:r>
      <w:r>
        <w:rPr>
          <w:color w:val="231F20"/>
        </w:rPr>
        <w:t>la </w:t>
      </w:r>
      <w:r>
        <w:rPr>
          <w:color w:val="231F20"/>
          <w:spacing w:val="-3"/>
        </w:rPr>
        <w:t>preocupación </w:t>
      </w:r>
      <w:r>
        <w:rPr>
          <w:color w:val="231F20"/>
        </w:rPr>
        <w:t>por la </w:t>
      </w:r>
      <w:r>
        <w:rPr>
          <w:color w:val="231F20"/>
          <w:spacing w:val="-4"/>
        </w:rPr>
        <w:t>movilidad </w:t>
      </w:r>
      <w:r>
        <w:rPr>
          <w:color w:val="231F20"/>
        </w:rPr>
        <w:t>de </w:t>
      </w:r>
      <w:r>
        <w:rPr>
          <w:color w:val="231F20"/>
          <w:spacing w:val="-4"/>
        </w:rPr>
        <w:t>profesores </w:t>
      </w:r>
      <w:r>
        <w:rPr>
          <w:color w:val="231F20"/>
        </w:rPr>
        <w:t>y </w:t>
      </w:r>
      <w:r>
        <w:rPr>
          <w:color w:val="231F20"/>
          <w:spacing w:val="-3"/>
        </w:rPr>
        <w:t>alumnos </w:t>
      </w:r>
      <w:r>
        <w:rPr>
          <w:color w:val="231F20"/>
        </w:rPr>
        <w:t>así </w:t>
      </w:r>
      <w:r>
        <w:rPr>
          <w:color w:val="231F20"/>
          <w:spacing w:val="-3"/>
        </w:rPr>
        <w:t>como </w:t>
      </w:r>
      <w:r>
        <w:rPr>
          <w:color w:val="231F20"/>
        </w:rPr>
        <w:t>el </w:t>
      </w:r>
      <w:r>
        <w:rPr>
          <w:color w:val="231F20"/>
          <w:spacing w:val="-3"/>
        </w:rPr>
        <w:t>reconocimiento internacional</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3"/>
        </w:rPr>
        <w:t>validez</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spacing w:val="-3"/>
        </w:rPr>
        <w:t>estudios</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spacing w:val="-3"/>
        </w:rPr>
        <w:t>títulos</w:t>
      </w:r>
      <w:r>
        <w:rPr>
          <w:color w:val="231F20"/>
          <w:spacing w:val="-12"/>
        </w:rPr>
        <w:t> </w:t>
      </w:r>
      <w:r>
        <w:rPr>
          <w:color w:val="231F20"/>
          <w:spacing w:val="-3"/>
        </w:rPr>
        <w:t>(aunque</w:t>
      </w:r>
      <w:r>
        <w:rPr>
          <w:color w:val="231F20"/>
          <w:spacing w:val="-12"/>
        </w:rPr>
        <w:t> </w:t>
      </w:r>
      <w:r>
        <w:rPr>
          <w:color w:val="231F20"/>
        </w:rPr>
        <w:t>en</w:t>
      </w:r>
      <w:r>
        <w:rPr>
          <w:color w:val="231F20"/>
          <w:spacing w:val="-12"/>
        </w:rPr>
        <w:t> </w:t>
      </w:r>
      <w:r>
        <w:rPr>
          <w:color w:val="231F20"/>
          <w:spacing w:val="-4"/>
        </w:rPr>
        <w:t>muchos</w:t>
      </w:r>
      <w:r>
        <w:rPr>
          <w:color w:val="231F20"/>
          <w:spacing w:val="-12"/>
        </w:rPr>
        <w:t> </w:t>
      </w:r>
      <w:r>
        <w:rPr>
          <w:color w:val="231F20"/>
          <w:spacing w:val="-3"/>
        </w:rPr>
        <w:t>casos</w:t>
      </w:r>
      <w:r>
        <w:rPr>
          <w:color w:val="231F20"/>
          <w:spacing w:val="-12"/>
        </w:rPr>
        <w:t> </w:t>
      </w:r>
      <w:r>
        <w:rPr>
          <w:color w:val="231F20"/>
          <w:spacing w:val="-3"/>
        </w:rPr>
        <w:t>deba exigirse</w:t>
      </w:r>
      <w:r>
        <w:rPr>
          <w:color w:val="231F20"/>
          <w:spacing w:val="-14"/>
        </w:rPr>
        <w:t> </w:t>
      </w:r>
      <w:r>
        <w:rPr>
          <w:color w:val="231F20"/>
          <w:spacing w:val="-3"/>
        </w:rPr>
        <w:t>para</w:t>
      </w:r>
      <w:r>
        <w:rPr>
          <w:color w:val="231F20"/>
          <w:spacing w:val="-14"/>
        </w:rPr>
        <w:t> </w:t>
      </w:r>
      <w:r>
        <w:rPr>
          <w:color w:val="231F20"/>
          <w:spacing w:val="-3"/>
        </w:rPr>
        <w:t>ello</w:t>
      </w:r>
      <w:r>
        <w:rPr>
          <w:color w:val="231F20"/>
          <w:spacing w:val="-14"/>
        </w:rPr>
        <w:t> </w:t>
      </w:r>
      <w:r>
        <w:rPr>
          <w:color w:val="231F20"/>
        </w:rPr>
        <w:t>el</w:t>
      </w:r>
      <w:r>
        <w:rPr>
          <w:color w:val="231F20"/>
          <w:spacing w:val="-14"/>
        </w:rPr>
        <w:t> </w:t>
      </w:r>
      <w:r>
        <w:rPr>
          <w:color w:val="231F20"/>
          <w:spacing w:val="-3"/>
        </w:rPr>
        <w:t>diploma</w:t>
      </w:r>
      <w:r>
        <w:rPr>
          <w:color w:val="231F20"/>
          <w:spacing w:val="-14"/>
        </w:rPr>
        <w:t> </w:t>
      </w:r>
      <w:r>
        <w:rPr>
          <w:rFonts w:ascii="Palatino Linotype" w:hAnsi="Palatino Linotype"/>
          <w:i/>
          <w:color w:val="231F20"/>
          <w:spacing w:val="-3"/>
        </w:rPr>
        <w:t>supplement</w:t>
      </w:r>
      <w:r>
        <w:rPr>
          <w:color w:val="231F20"/>
          <w:spacing w:val="-3"/>
        </w:rPr>
        <w:t>).</w:t>
      </w:r>
      <w:r>
        <w:rPr>
          <w:color w:val="231F20"/>
          <w:spacing w:val="-14"/>
        </w:rPr>
        <w:t> </w:t>
      </w:r>
      <w:r>
        <w:rPr>
          <w:color w:val="231F20"/>
          <w:spacing w:val="-9"/>
        </w:rPr>
        <w:t>(</w:t>
      </w:r>
      <w:r>
        <w:rPr>
          <w:rFonts w:ascii="Palatino Linotype" w:hAnsi="Palatino Linotype"/>
          <w:i/>
          <w:color w:val="231F20"/>
          <w:spacing w:val="-9"/>
        </w:rPr>
        <w:t>Cfr.</w:t>
      </w:r>
      <w:r>
        <w:rPr>
          <w:rFonts w:ascii="Palatino Linotype" w:hAnsi="Palatino Linotype"/>
          <w:i/>
          <w:color w:val="231F20"/>
          <w:spacing w:val="-14"/>
        </w:rPr>
        <w:t> </w:t>
      </w:r>
      <w:r>
        <w:rPr>
          <w:color w:val="231F20"/>
          <w:spacing w:val="-3"/>
        </w:rPr>
        <w:t>Quirós</w:t>
      </w:r>
      <w:r>
        <w:rPr>
          <w:color w:val="231F20"/>
          <w:spacing w:val="-14"/>
        </w:rPr>
        <w:t> </w:t>
      </w:r>
      <w:r>
        <w:rPr>
          <w:color w:val="231F20"/>
        </w:rPr>
        <w:t>y</w:t>
      </w:r>
      <w:r>
        <w:rPr>
          <w:color w:val="231F20"/>
          <w:spacing w:val="-14"/>
        </w:rPr>
        <w:t> </w:t>
      </w:r>
      <w:r>
        <w:rPr>
          <w:color w:val="231F20"/>
          <w:spacing w:val="-6"/>
        </w:rPr>
        <w:t>Ruiz,</w:t>
      </w:r>
      <w:r>
        <w:rPr>
          <w:color w:val="231F20"/>
          <w:spacing w:val="-14"/>
        </w:rPr>
        <w:t> </w:t>
      </w:r>
      <w:r>
        <w:rPr>
          <w:color w:val="231F20"/>
          <w:spacing w:val="-3"/>
        </w:rPr>
        <w:t>2010:</w:t>
      </w:r>
      <w:r>
        <w:rPr>
          <w:color w:val="231F20"/>
          <w:spacing w:val="-14"/>
        </w:rPr>
        <w:t> </w:t>
      </w:r>
      <w:r>
        <w:rPr>
          <w:color w:val="231F20"/>
          <w:spacing w:val="-3"/>
        </w:rPr>
        <w:t>17).</w:t>
      </w:r>
    </w:p>
    <w:p>
      <w:pPr>
        <w:pStyle w:val="BodyText"/>
        <w:spacing w:line="237" w:lineRule="exact"/>
        <w:ind w:left="120" w:firstLine="360"/>
        <w:jc w:val="both"/>
      </w:pPr>
      <w:r>
        <w:rPr>
          <w:color w:val="231F20"/>
        </w:rPr>
        <w:t>Llegados a este punto no me parece útil ni inteligente lamentarnos por lo perdido.</w:t>
      </w:r>
    </w:p>
    <w:p>
      <w:pPr>
        <w:pStyle w:val="BodyText"/>
        <w:spacing w:line="278" w:lineRule="auto" w:before="47"/>
        <w:ind w:left="120" w:right="113"/>
        <w:jc w:val="both"/>
      </w:pPr>
      <w:r>
        <w:rPr>
          <w:color w:val="231F20"/>
          <w:w w:val="105"/>
        </w:rPr>
        <w:t>Hay</w:t>
      </w:r>
      <w:r>
        <w:rPr>
          <w:color w:val="231F20"/>
          <w:spacing w:val="-19"/>
          <w:w w:val="105"/>
        </w:rPr>
        <w:t> </w:t>
      </w:r>
      <w:r>
        <w:rPr>
          <w:color w:val="231F20"/>
          <w:w w:val="105"/>
        </w:rPr>
        <w:t>que</w:t>
      </w:r>
      <w:r>
        <w:rPr>
          <w:color w:val="231F20"/>
          <w:spacing w:val="-19"/>
          <w:w w:val="105"/>
        </w:rPr>
        <w:t> </w:t>
      </w:r>
      <w:r>
        <w:rPr>
          <w:color w:val="231F20"/>
          <w:w w:val="105"/>
        </w:rPr>
        <w:t>buscar</w:t>
      </w:r>
      <w:r>
        <w:rPr>
          <w:color w:val="231F20"/>
          <w:spacing w:val="-19"/>
          <w:w w:val="105"/>
        </w:rPr>
        <w:t> </w:t>
      </w:r>
      <w:r>
        <w:rPr>
          <w:color w:val="231F20"/>
          <w:w w:val="105"/>
        </w:rPr>
        <w:t>las</w:t>
      </w:r>
      <w:r>
        <w:rPr>
          <w:color w:val="231F20"/>
          <w:spacing w:val="-19"/>
          <w:w w:val="105"/>
        </w:rPr>
        <w:t> </w:t>
      </w:r>
      <w:r>
        <w:rPr>
          <w:color w:val="231F20"/>
          <w:w w:val="105"/>
        </w:rPr>
        <w:t>ventajas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nueva</w:t>
      </w:r>
      <w:r>
        <w:rPr>
          <w:color w:val="231F20"/>
          <w:spacing w:val="-19"/>
          <w:w w:val="105"/>
        </w:rPr>
        <w:t> </w:t>
      </w:r>
      <w:r>
        <w:rPr>
          <w:color w:val="231F20"/>
          <w:w w:val="105"/>
        </w:rPr>
        <w:t>situación</w:t>
      </w:r>
      <w:r>
        <w:rPr>
          <w:color w:val="231F20"/>
          <w:spacing w:val="-19"/>
          <w:w w:val="105"/>
        </w:rPr>
        <w:t> </w:t>
      </w:r>
      <w:r>
        <w:rPr>
          <w:color w:val="231F20"/>
          <w:w w:val="105"/>
        </w:rPr>
        <w:t>para</w:t>
      </w:r>
      <w:r>
        <w:rPr>
          <w:color w:val="231F20"/>
          <w:spacing w:val="-19"/>
          <w:w w:val="105"/>
        </w:rPr>
        <w:t> </w:t>
      </w:r>
      <w:r>
        <w:rPr>
          <w:color w:val="231F20"/>
          <w:w w:val="105"/>
        </w:rPr>
        <w:t>tratar</w:t>
      </w:r>
      <w:r>
        <w:rPr>
          <w:color w:val="231F20"/>
          <w:spacing w:val="-19"/>
          <w:w w:val="105"/>
        </w:rPr>
        <w:t> </w:t>
      </w:r>
      <w:r>
        <w:rPr>
          <w:color w:val="231F20"/>
          <w:w w:val="105"/>
        </w:rPr>
        <w:t>de</w:t>
      </w:r>
      <w:r>
        <w:rPr>
          <w:color w:val="231F20"/>
          <w:spacing w:val="-19"/>
          <w:w w:val="105"/>
        </w:rPr>
        <w:t> </w:t>
      </w:r>
      <w:r>
        <w:rPr>
          <w:color w:val="231F20"/>
          <w:w w:val="105"/>
        </w:rPr>
        <w:t>potenciarlas.</w:t>
      </w:r>
      <w:r>
        <w:rPr>
          <w:color w:val="231F20"/>
          <w:spacing w:val="-19"/>
          <w:w w:val="105"/>
        </w:rPr>
        <w:t> </w:t>
      </w:r>
      <w:r>
        <w:rPr>
          <w:color w:val="231F20"/>
          <w:w w:val="105"/>
        </w:rPr>
        <w:t>Ahora vivimos</w:t>
      </w:r>
      <w:r>
        <w:rPr>
          <w:color w:val="231F20"/>
          <w:spacing w:val="-37"/>
          <w:w w:val="105"/>
        </w:rPr>
        <w:t> </w:t>
      </w:r>
      <w:r>
        <w:rPr>
          <w:color w:val="231F20"/>
          <w:w w:val="105"/>
        </w:rPr>
        <w:t>en</w:t>
      </w:r>
      <w:r>
        <w:rPr>
          <w:color w:val="231F20"/>
          <w:spacing w:val="-38"/>
          <w:w w:val="105"/>
        </w:rPr>
        <w:t> </w:t>
      </w:r>
      <w:r>
        <w:rPr>
          <w:color w:val="231F20"/>
          <w:w w:val="105"/>
        </w:rPr>
        <w:t>una</w:t>
      </w:r>
      <w:r>
        <w:rPr>
          <w:color w:val="231F20"/>
          <w:spacing w:val="-38"/>
          <w:w w:val="105"/>
        </w:rPr>
        <w:t> </w:t>
      </w:r>
      <w:r>
        <w:rPr>
          <w:color w:val="231F20"/>
          <w:w w:val="105"/>
        </w:rPr>
        <w:t>situación</w:t>
      </w:r>
      <w:r>
        <w:rPr>
          <w:color w:val="231F20"/>
          <w:spacing w:val="-38"/>
          <w:w w:val="105"/>
        </w:rPr>
        <w:t> </w:t>
      </w:r>
      <w:r>
        <w:rPr>
          <w:color w:val="231F20"/>
          <w:w w:val="105"/>
        </w:rPr>
        <w:t>diferente,</w:t>
      </w:r>
      <w:r>
        <w:rPr>
          <w:color w:val="231F20"/>
          <w:spacing w:val="-38"/>
          <w:w w:val="105"/>
        </w:rPr>
        <w:t> </w:t>
      </w:r>
      <w:r>
        <w:rPr>
          <w:color w:val="231F20"/>
          <w:w w:val="105"/>
        </w:rPr>
        <w:t>una</w:t>
      </w:r>
      <w:r>
        <w:rPr>
          <w:color w:val="231F20"/>
          <w:spacing w:val="-38"/>
          <w:w w:val="105"/>
        </w:rPr>
        <w:t> </w:t>
      </w:r>
      <w:r>
        <w:rPr>
          <w:color w:val="231F20"/>
          <w:w w:val="105"/>
        </w:rPr>
        <w:t>situación</w:t>
      </w:r>
      <w:r>
        <w:rPr>
          <w:color w:val="231F20"/>
          <w:spacing w:val="-38"/>
          <w:w w:val="105"/>
        </w:rPr>
        <w:t> </w:t>
      </w:r>
      <w:r>
        <w:rPr>
          <w:color w:val="231F20"/>
          <w:w w:val="105"/>
        </w:rPr>
        <w:t>que</w:t>
      </w:r>
      <w:r>
        <w:rPr>
          <w:color w:val="231F20"/>
          <w:spacing w:val="-38"/>
          <w:w w:val="105"/>
        </w:rPr>
        <w:t> </w:t>
      </w:r>
      <w:r>
        <w:rPr>
          <w:color w:val="231F20"/>
          <w:w w:val="105"/>
        </w:rPr>
        <w:t>se</w:t>
      </w:r>
      <w:r>
        <w:rPr>
          <w:color w:val="231F20"/>
          <w:spacing w:val="-38"/>
          <w:w w:val="105"/>
        </w:rPr>
        <w:t> </w:t>
      </w:r>
      <w:r>
        <w:rPr>
          <w:color w:val="231F20"/>
          <w:w w:val="105"/>
        </w:rPr>
        <w:t>ha</w:t>
      </w:r>
      <w:r>
        <w:rPr>
          <w:color w:val="231F20"/>
          <w:spacing w:val="-38"/>
          <w:w w:val="105"/>
        </w:rPr>
        <w:t> </w:t>
      </w:r>
      <w:r>
        <w:rPr>
          <w:color w:val="231F20"/>
          <w:w w:val="105"/>
        </w:rPr>
        <w:t>constituido</w:t>
      </w:r>
      <w:r>
        <w:rPr>
          <w:color w:val="231F20"/>
          <w:spacing w:val="-38"/>
          <w:w w:val="105"/>
        </w:rPr>
        <w:t> </w:t>
      </w:r>
      <w:r>
        <w:rPr>
          <w:color w:val="231F20"/>
          <w:w w:val="105"/>
        </w:rPr>
        <w:t>con</w:t>
      </w:r>
      <w:r>
        <w:rPr>
          <w:color w:val="231F20"/>
          <w:spacing w:val="-38"/>
          <w:w w:val="105"/>
        </w:rPr>
        <w:t> </w:t>
      </w:r>
      <w:r>
        <w:rPr>
          <w:color w:val="231F20"/>
          <w:w w:val="105"/>
        </w:rPr>
        <w:t>elementos distintos,</w:t>
      </w:r>
      <w:r>
        <w:rPr>
          <w:color w:val="231F20"/>
          <w:spacing w:val="-25"/>
          <w:w w:val="105"/>
        </w:rPr>
        <w:t> </w:t>
      </w:r>
      <w:r>
        <w:rPr>
          <w:color w:val="231F20"/>
          <w:w w:val="105"/>
        </w:rPr>
        <w:t>que</w:t>
      </w:r>
      <w:r>
        <w:rPr>
          <w:color w:val="231F20"/>
          <w:spacing w:val="-25"/>
          <w:w w:val="105"/>
        </w:rPr>
        <w:t> </w:t>
      </w:r>
      <w:r>
        <w:rPr>
          <w:color w:val="231F20"/>
          <w:w w:val="105"/>
        </w:rPr>
        <w:t>responde</w:t>
      </w:r>
      <w:r>
        <w:rPr>
          <w:color w:val="231F20"/>
          <w:spacing w:val="-25"/>
          <w:w w:val="105"/>
        </w:rPr>
        <w:t> </w:t>
      </w:r>
      <w:r>
        <w:rPr>
          <w:color w:val="231F20"/>
          <w:w w:val="105"/>
        </w:rPr>
        <w:t>a</w:t>
      </w:r>
      <w:r>
        <w:rPr>
          <w:color w:val="231F20"/>
          <w:spacing w:val="-25"/>
          <w:w w:val="105"/>
        </w:rPr>
        <w:t> </w:t>
      </w:r>
      <w:r>
        <w:rPr>
          <w:color w:val="231F20"/>
          <w:w w:val="105"/>
        </w:rPr>
        <w:t>una</w:t>
      </w:r>
      <w:r>
        <w:rPr>
          <w:color w:val="231F20"/>
          <w:spacing w:val="-25"/>
          <w:w w:val="105"/>
        </w:rPr>
        <w:t> </w:t>
      </w:r>
      <w:r>
        <w:rPr>
          <w:color w:val="231F20"/>
          <w:w w:val="105"/>
        </w:rPr>
        <w:t>sociedad</w:t>
      </w:r>
      <w:r>
        <w:rPr>
          <w:color w:val="231F20"/>
          <w:spacing w:val="-25"/>
          <w:w w:val="105"/>
        </w:rPr>
        <w:t> </w:t>
      </w:r>
      <w:r>
        <w:rPr>
          <w:color w:val="231F20"/>
          <w:w w:val="105"/>
        </w:rPr>
        <w:t>diferente</w:t>
      </w:r>
      <w:r>
        <w:rPr>
          <w:color w:val="231F20"/>
          <w:spacing w:val="-25"/>
          <w:w w:val="105"/>
        </w:rPr>
        <w:t> </w:t>
      </w:r>
      <w:r>
        <w:rPr>
          <w:color w:val="231F20"/>
          <w:w w:val="105"/>
        </w:rPr>
        <w:t>y</w:t>
      </w:r>
      <w:r>
        <w:rPr>
          <w:color w:val="231F20"/>
          <w:spacing w:val="-25"/>
          <w:w w:val="105"/>
        </w:rPr>
        <w:t> </w:t>
      </w:r>
      <w:r>
        <w:rPr>
          <w:color w:val="231F20"/>
          <w:w w:val="105"/>
        </w:rPr>
        <w:t>presenta</w:t>
      </w:r>
      <w:r>
        <w:rPr>
          <w:color w:val="231F20"/>
          <w:spacing w:val="-25"/>
          <w:w w:val="105"/>
        </w:rPr>
        <w:t> </w:t>
      </w:r>
      <w:r>
        <w:rPr>
          <w:color w:val="231F20"/>
          <w:w w:val="105"/>
        </w:rPr>
        <w:t>unos</w:t>
      </w:r>
      <w:r>
        <w:rPr>
          <w:color w:val="231F20"/>
          <w:spacing w:val="-25"/>
          <w:w w:val="105"/>
        </w:rPr>
        <w:t> </w:t>
      </w:r>
      <w:r>
        <w:rPr>
          <w:color w:val="231F20"/>
          <w:w w:val="105"/>
        </w:rPr>
        <w:t>condicionamientos socio-políticos</w:t>
      </w:r>
      <w:r>
        <w:rPr>
          <w:color w:val="231F20"/>
          <w:spacing w:val="-29"/>
          <w:w w:val="105"/>
        </w:rPr>
        <w:t> </w:t>
      </w:r>
      <w:r>
        <w:rPr>
          <w:color w:val="231F20"/>
          <w:w w:val="105"/>
        </w:rPr>
        <w:t>y</w:t>
      </w:r>
      <w:r>
        <w:rPr>
          <w:color w:val="231F20"/>
          <w:spacing w:val="-29"/>
          <w:w w:val="105"/>
        </w:rPr>
        <w:t> </w:t>
      </w:r>
      <w:r>
        <w:rPr>
          <w:color w:val="231F20"/>
          <w:w w:val="105"/>
        </w:rPr>
        <w:t>cultuales</w:t>
      </w:r>
      <w:r>
        <w:rPr>
          <w:color w:val="231F20"/>
          <w:spacing w:val="-29"/>
          <w:w w:val="105"/>
        </w:rPr>
        <w:t> </w:t>
      </w:r>
      <w:r>
        <w:rPr>
          <w:color w:val="231F20"/>
          <w:w w:val="105"/>
        </w:rPr>
        <w:t>también</w:t>
      </w:r>
      <w:r>
        <w:rPr>
          <w:color w:val="231F20"/>
          <w:spacing w:val="-29"/>
          <w:w w:val="105"/>
        </w:rPr>
        <w:t> </w:t>
      </w:r>
      <w:r>
        <w:rPr>
          <w:color w:val="231F20"/>
          <w:w w:val="105"/>
        </w:rPr>
        <w:t>variados.</w:t>
      </w:r>
      <w:r>
        <w:rPr>
          <w:color w:val="231F20"/>
          <w:spacing w:val="-29"/>
          <w:w w:val="105"/>
        </w:rPr>
        <w:t> </w:t>
      </w:r>
      <w:r>
        <w:rPr>
          <w:color w:val="231F20"/>
          <w:w w:val="105"/>
        </w:rPr>
        <w:t>Con</w:t>
      </w:r>
      <w:r>
        <w:rPr>
          <w:color w:val="231F20"/>
          <w:spacing w:val="-29"/>
          <w:w w:val="105"/>
        </w:rPr>
        <w:t> </w:t>
      </w:r>
      <w:r>
        <w:rPr>
          <w:color w:val="231F20"/>
          <w:w w:val="105"/>
        </w:rPr>
        <w:t>ésos</w:t>
      </w:r>
      <w:r>
        <w:rPr>
          <w:color w:val="231F20"/>
          <w:spacing w:val="-29"/>
          <w:w w:val="105"/>
        </w:rPr>
        <w:t> </w:t>
      </w:r>
      <w:r>
        <w:rPr>
          <w:color w:val="231F20"/>
          <w:w w:val="105"/>
        </w:rPr>
        <w:t>mimbres</w:t>
      </w:r>
      <w:r>
        <w:rPr>
          <w:color w:val="231F20"/>
          <w:spacing w:val="-29"/>
          <w:w w:val="105"/>
        </w:rPr>
        <w:t> </w:t>
      </w:r>
      <w:r>
        <w:rPr>
          <w:color w:val="231F20"/>
          <w:w w:val="105"/>
        </w:rPr>
        <w:t>tenemos</w:t>
      </w:r>
      <w:r>
        <w:rPr>
          <w:color w:val="231F20"/>
          <w:spacing w:val="-29"/>
          <w:w w:val="105"/>
        </w:rPr>
        <w:t> </w:t>
      </w:r>
      <w:r>
        <w:rPr>
          <w:color w:val="231F20"/>
          <w:w w:val="105"/>
        </w:rPr>
        <w:t>que</w:t>
      </w:r>
      <w:r>
        <w:rPr>
          <w:color w:val="231F20"/>
          <w:spacing w:val="-29"/>
          <w:w w:val="105"/>
        </w:rPr>
        <w:t> </w:t>
      </w:r>
      <w:r>
        <w:rPr>
          <w:color w:val="231F20"/>
          <w:w w:val="105"/>
        </w:rPr>
        <w:t>tejer</w:t>
      </w:r>
      <w:r>
        <w:rPr>
          <w:color w:val="231F20"/>
          <w:spacing w:val="-29"/>
          <w:w w:val="105"/>
        </w:rPr>
        <w:t> </w:t>
      </w:r>
      <w:r>
        <w:rPr>
          <w:color w:val="231F20"/>
          <w:w w:val="105"/>
        </w:rPr>
        <w:t>la </w:t>
      </w:r>
      <w:r>
        <w:rPr>
          <w:color w:val="231F20"/>
          <w:w w:val="110"/>
        </w:rPr>
        <w:t>universidad</w:t>
      </w:r>
      <w:r>
        <w:rPr>
          <w:color w:val="231F20"/>
          <w:spacing w:val="-45"/>
          <w:w w:val="110"/>
        </w:rPr>
        <w:t> </w:t>
      </w:r>
      <w:r>
        <w:rPr>
          <w:color w:val="231F20"/>
          <w:w w:val="110"/>
        </w:rPr>
        <w:t>del</w:t>
      </w:r>
      <w:r>
        <w:rPr>
          <w:color w:val="231F20"/>
          <w:spacing w:val="-45"/>
          <w:w w:val="110"/>
        </w:rPr>
        <w:t> </w:t>
      </w:r>
      <w:r>
        <w:rPr>
          <w:color w:val="231F20"/>
          <w:w w:val="110"/>
        </w:rPr>
        <w:t>futuro</w:t>
      </w:r>
      <w:r>
        <w:rPr>
          <w:color w:val="231F20"/>
          <w:spacing w:val="-45"/>
          <w:w w:val="110"/>
        </w:rPr>
        <w:t> </w:t>
      </w:r>
      <w:r>
        <w:rPr>
          <w:color w:val="231F20"/>
          <w:spacing w:val="-5"/>
          <w:w w:val="110"/>
        </w:rPr>
        <w:t>(</w:t>
      </w:r>
      <w:r>
        <w:rPr>
          <w:rFonts w:ascii="Palatino Linotype" w:hAnsi="Palatino Linotype"/>
          <w:i/>
          <w:color w:val="231F20"/>
          <w:spacing w:val="-5"/>
          <w:w w:val="110"/>
        </w:rPr>
        <w:t>Cfr.</w:t>
      </w:r>
      <w:r>
        <w:rPr>
          <w:rFonts w:ascii="Palatino Linotype" w:hAnsi="Palatino Linotype"/>
          <w:i/>
          <w:color w:val="231F20"/>
          <w:spacing w:val="-43"/>
          <w:w w:val="110"/>
        </w:rPr>
        <w:t> </w:t>
      </w:r>
      <w:r>
        <w:rPr>
          <w:color w:val="231F20"/>
          <w:w w:val="110"/>
          <w:sz w:val="17"/>
        </w:rPr>
        <w:t>vv</w:t>
      </w:r>
      <w:r>
        <w:rPr>
          <w:color w:val="231F20"/>
          <w:w w:val="110"/>
        </w:rPr>
        <w:t>.</w:t>
      </w:r>
      <w:r>
        <w:rPr>
          <w:color w:val="231F20"/>
          <w:w w:val="110"/>
          <w:sz w:val="17"/>
        </w:rPr>
        <w:t>aa</w:t>
      </w:r>
      <w:r>
        <w:rPr>
          <w:color w:val="231F20"/>
          <w:w w:val="110"/>
        </w:rPr>
        <w:t>.,</w:t>
      </w:r>
      <w:r>
        <w:rPr>
          <w:color w:val="231F20"/>
          <w:spacing w:val="-45"/>
          <w:w w:val="110"/>
        </w:rPr>
        <w:t> </w:t>
      </w:r>
      <w:r>
        <w:rPr>
          <w:color w:val="231F20"/>
          <w:w w:val="110"/>
        </w:rPr>
        <w:t>2002:</w:t>
      </w:r>
      <w:r>
        <w:rPr>
          <w:color w:val="231F20"/>
          <w:spacing w:val="-45"/>
          <w:w w:val="110"/>
        </w:rPr>
        <w:t> </w:t>
      </w:r>
      <w:r>
        <w:rPr>
          <w:color w:val="231F20"/>
          <w:w w:val="110"/>
        </w:rPr>
        <w:t>63).</w:t>
      </w:r>
      <w:r>
        <w:rPr>
          <w:color w:val="231F20"/>
          <w:spacing w:val="-45"/>
          <w:w w:val="110"/>
        </w:rPr>
        <w:t> </w:t>
      </w:r>
      <w:r>
        <w:rPr>
          <w:color w:val="231F20"/>
          <w:w w:val="110"/>
        </w:rPr>
        <w:t>Una</w:t>
      </w:r>
      <w:r>
        <w:rPr>
          <w:color w:val="231F20"/>
          <w:spacing w:val="-45"/>
          <w:w w:val="110"/>
        </w:rPr>
        <w:t> </w:t>
      </w:r>
      <w:r>
        <w:rPr>
          <w:color w:val="231F20"/>
          <w:w w:val="110"/>
        </w:rPr>
        <w:t>universidad</w:t>
      </w:r>
      <w:r>
        <w:rPr>
          <w:color w:val="231F20"/>
          <w:spacing w:val="-44"/>
          <w:w w:val="110"/>
        </w:rPr>
        <w:t> </w:t>
      </w:r>
      <w:r>
        <w:rPr>
          <w:color w:val="231F20"/>
          <w:w w:val="110"/>
        </w:rPr>
        <w:t>digna</w:t>
      </w:r>
      <w:r>
        <w:rPr>
          <w:color w:val="231F20"/>
          <w:spacing w:val="-45"/>
          <w:w w:val="110"/>
        </w:rPr>
        <w:t> </w:t>
      </w:r>
      <w:r>
        <w:rPr>
          <w:color w:val="231F20"/>
          <w:w w:val="110"/>
        </w:rPr>
        <w:t>de</w:t>
      </w:r>
      <w:r>
        <w:rPr>
          <w:color w:val="231F20"/>
          <w:spacing w:val="-45"/>
          <w:w w:val="110"/>
        </w:rPr>
        <w:t> </w:t>
      </w:r>
      <w:r>
        <w:rPr>
          <w:color w:val="231F20"/>
          <w:w w:val="110"/>
        </w:rPr>
        <w:t>tal</w:t>
      </w:r>
      <w:r>
        <w:rPr>
          <w:color w:val="231F20"/>
          <w:spacing w:val="-45"/>
          <w:w w:val="110"/>
        </w:rPr>
        <w:t> </w:t>
      </w:r>
      <w:r>
        <w:rPr>
          <w:color w:val="231F20"/>
          <w:w w:val="110"/>
        </w:rPr>
        <w:t>nombre.</w:t>
      </w:r>
    </w:p>
    <w:p>
      <w:pPr>
        <w:pStyle w:val="BodyText"/>
        <w:spacing w:before="7"/>
        <w:rPr>
          <w:sz w:val="10"/>
        </w:rPr>
      </w:pPr>
      <w:r>
        <w:rPr/>
        <w:pict>
          <v:line style="position:absolute;mso-position-horizontal-relative:page;mso-position-vertical-relative:paragraph;z-index:2152;mso-wrap-distance-left:0;mso-wrap-distance-right:0" from="54pt,8.178672pt" to="115.89pt,8.178672pt" stroked="true" strokeweight=".25pt" strokecolor="#231f20">
            <w10:wrap type="topAndBottom"/>
          </v:line>
        </w:pict>
      </w:r>
    </w:p>
    <w:p>
      <w:pPr>
        <w:spacing w:line="278" w:lineRule="auto" w:before="9"/>
        <w:ind w:left="120" w:right="115" w:firstLine="360"/>
        <w:jc w:val="both"/>
        <w:rPr>
          <w:sz w:val="18"/>
        </w:rPr>
      </w:pPr>
      <w:r>
        <w:rPr>
          <w:color w:val="231F20"/>
          <w:position w:val="6"/>
          <w:sz w:val="10"/>
        </w:rPr>
        <w:t>20 </w:t>
      </w:r>
      <w:r>
        <w:rPr>
          <w:color w:val="231F20"/>
          <w:sz w:val="18"/>
        </w:rPr>
        <w:t>Frente a este problema ya advertía Francisco Giner de los Ríos en su obra titulada </w:t>
      </w:r>
      <w:r>
        <w:rPr>
          <w:rFonts w:ascii="Palatino Linotype" w:hAnsi="Palatino Linotype"/>
          <w:i/>
          <w:color w:val="231F20"/>
          <w:sz w:val="18"/>
        </w:rPr>
        <w:t>Pedagogía </w:t>
      </w:r>
      <w:r>
        <w:rPr>
          <w:rFonts w:ascii="Palatino Linotype" w:hAnsi="Palatino Linotype"/>
          <w:i/>
          <w:color w:val="231F20"/>
          <w:sz w:val="18"/>
        </w:rPr>
        <w:t>universitaria. Problemas y críticas </w:t>
      </w:r>
      <w:r>
        <w:rPr>
          <w:rFonts w:ascii="Palatino Linotype" w:hAnsi="Palatino Linotype"/>
          <w:color w:val="231F20"/>
          <w:sz w:val="18"/>
        </w:rPr>
        <w:t>(</w:t>
      </w:r>
      <w:r>
        <w:rPr>
          <w:color w:val="231F20"/>
          <w:sz w:val="18"/>
        </w:rPr>
        <w:t>1910), con estas palabras: “las escuelas y colegios y universidades son todavía doquiera el santuario del medievalismo, mirando más bien a conocer lo ya sabido que a hacer nuevos descubrimientos” (Giner, s.a: 102).</w:t>
      </w:r>
    </w:p>
    <w:p>
      <w:pPr>
        <w:spacing w:line="302" w:lineRule="auto" w:before="21"/>
        <w:ind w:left="120" w:right="116" w:firstLine="360"/>
        <w:jc w:val="both"/>
        <w:rPr>
          <w:sz w:val="18"/>
        </w:rPr>
      </w:pPr>
      <w:r>
        <w:rPr>
          <w:color w:val="231F20"/>
          <w:position w:val="6"/>
          <w:sz w:val="10"/>
        </w:rPr>
        <w:t>21 </w:t>
      </w:r>
      <w:r>
        <w:rPr>
          <w:color w:val="231F20"/>
          <w:sz w:val="18"/>
        </w:rPr>
        <w:t>Es absurdo el dilema humanismo-profesionalidad. “No creo que haya que optar; la información profesional sin formación humana sólo produciría máquinas desvencijadas… La Universidad ha de convertirse en el lugar donde se aprende a ejercer un modo de ser. La mentalidad universitaria no se puede impartir. No es un saber técnico que se pueda endosar… Es una actitud que compromete por entero al que la asume” (Ollero, 1985: 24).</w:t>
      </w:r>
    </w:p>
    <w:p>
      <w:pPr>
        <w:spacing w:after="0" w:line="302" w:lineRule="auto"/>
        <w:jc w:val="both"/>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0" w:lineRule="auto" w:before="68"/>
        <w:ind w:left="120" w:right="113" w:firstLine="360"/>
        <w:jc w:val="both"/>
      </w:pPr>
      <w:r>
        <w:rPr>
          <w:color w:val="231F20"/>
        </w:rPr>
        <w:t>En la reconstrucción de esa universidad tienen que estar implicados todos </w:t>
      </w:r>
      <w:r>
        <w:rPr>
          <w:color w:val="231F20"/>
          <w:spacing w:val="2"/>
        </w:rPr>
        <w:t>los </w:t>
      </w:r>
      <w:r>
        <w:rPr>
          <w:color w:val="231F20"/>
        </w:rPr>
        <w:t>sectores que se relacionan con ella. Desde el punto de vista de </w:t>
      </w:r>
      <w:r>
        <w:rPr>
          <w:rFonts w:ascii="Palatino Linotype" w:hAnsi="Palatino Linotype"/>
          <w:i/>
          <w:color w:val="231F20"/>
        </w:rPr>
        <w:t>los países </w:t>
      </w:r>
      <w:r>
        <w:rPr>
          <w:color w:val="231F20"/>
        </w:rPr>
        <w:t>(ya no se puede hablar sólo del Estado porque vivimos en un espacio europeo) es precisa </w:t>
      </w:r>
      <w:r>
        <w:rPr>
          <w:color w:val="231F20"/>
          <w:spacing w:val="2"/>
        </w:rPr>
        <w:t>una </w:t>
      </w:r>
      <w:r>
        <w:rPr>
          <w:color w:val="231F20"/>
        </w:rPr>
        <w:t>mayor preocupación por la universidad. Europa está en crisis económica (aunque   ya va saliendo de ella con mayor o menor rapidez según los países), pero no debe </w:t>
      </w:r>
      <w:r>
        <w:rPr>
          <w:color w:val="231F20"/>
          <w:spacing w:val="5"/>
        </w:rPr>
        <w:t>olvidar </w:t>
      </w:r>
      <w:r>
        <w:rPr>
          <w:color w:val="231F20"/>
          <w:spacing w:val="4"/>
        </w:rPr>
        <w:t>que </w:t>
      </w:r>
      <w:r>
        <w:rPr>
          <w:color w:val="231F20"/>
          <w:spacing w:val="3"/>
        </w:rPr>
        <w:t>la </w:t>
      </w:r>
      <w:r>
        <w:rPr>
          <w:color w:val="231F20"/>
          <w:spacing w:val="6"/>
        </w:rPr>
        <w:t>formación </w:t>
      </w:r>
      <w:r>
        <w:rPr>
          <w:color w:val="231F20"/>
          <w:spacing w:val="3"/>
        </w:rPr>
        <w:t>de </w:t>
      </w:r>
      <w:r>
        <w:rPr>
          <w:color w:val="231F20"/>
          <w:spacing w:val="4"/>
        </w:rPr>
        <w:t>sus </w:t>
      </w:r>
      <w:r>
        <w:rPr>
          <w:color w:val="231F20"/>
          <w:spacing w:val="5"/>
        </w:rPr>
        <w:t>ciudadanos </w:t>
      </w:r>
      <w:r>
        <w:rPr>
          <w:color w:val="231F20"/>
          <w:spacing w:val="4"/>
        </w:rPr>
        <w:t>debe ser </w:t>
      </w:r>
      <w:r>
        <w:rPr>
          <w:color w:val="231F20"/>
          <w:spacing w:val="3"/>
        </w:rPr>
        <w:t>un proyecto </w:t>
      </w:r>
      <w:r>
        <w:rPr>
          <w:color w:val="231F20"/>
          <w:spacing w:val="4"/>
        </w:rPr>
        <w:t>preferente.     </w:t>
      </w:r>
      <w:r>
        <w:rPr>
          <w:color w:val="231F20"/>
        </w:rPr>
        <w:t>La universidad necesita constantes inyecciones de capital económico y humano,       y no </w:t>
      </w:r>
      <w:r>
        <w:rPr>
          <w:color w:val="231F20"/>
          <w:spacing w:val="2"/>
        </w:rPr>
        <w:t>puede esperar </w:t>
      </w:r>
      <w:r>
        <w:rPr>
          <w:color w:val="231F20"/>
        </w:rPr>
        <w:t>porque el </w:t>
      </w:r>
      <w:r>
        <w:rPr>
          <w:color w:val="231F20"/>
          <w:spacing w:val="2"/>
        </w:rPr>
        <w:t>paso </w:t>
      </w:r>
      <w:r>
        <w:rPr>
          <w:color w:val="231F20"/>
        </w:rPr>
        <w:t>del </w:t>
      </w:r>
      <w:r>
        <w:rPr>
          <w:color w:val="231F20"/>
          <w:spacing w:val="2"/>
        </w:rPr>
        <w:t>tiempo </w:t>
      </w:r>
      <w:r>
        <w:rPr>
          <w:color w:val="231F20"/>
        </w:rPr>
        <w:t>en </w:t>
      </w:r>
      <w:r>
        <w:rPr>
          <w:color w:val="231F20"/>
          <w:spacing w:val="2"/>
        </w:rPr>
        <w:t>este caso significa </w:t>
      </w:r>
      <w:r>
        <w:rPr>
          <w:color w:val="231F20"/>
        </w:rPr>
        <w:t>la </w:t>
      </w:r>
      <w:r>
        <w:rPr>
          <w:color w:val="231F20"/>
          <w:spacing w:val="2"/>
        </w:rPr>
        <w:t>falta </w:t>
      </w:r>
      <w:r>
        <w:rPr>
          <w:color w:val="231F20"/>
          <w:spacing w:val="3"/>
        </w:rPr>
        <w:t>de </w:t>
      </w:r>
      <w:r>
        <w:rPr>
          <w:color w:val="231F20"/>
        </w:rPr>
        <w:t>competitividad y el anquilosamiento. </w:t>
      </w:r>
      <w:r>
        <w:rPr>
          <w:color w:val="231F20"/>
          <w:spacing w:val="-2"/>
        </w:rPr>
        <w:t>Por </w:t>
      </w:r>
      <w:r>
        <w:rPr>
          <w:color w:val="231F20"/>
        </w:rPr>
        <w:t>lo que a los países se refiere será preciso preocuparse también de otros asuntos de carácter más burocrático como puede ser   la autonomía de la universidad y el exceso de burocratización que la hacen muy  poco flexible. Sería bueno tratar de mantener las políticas educativas durante un tiempo,</w:t>
      </w:r>
      <w:r>
        <w:rPr>
          <w:color w:val="231F20"/>
          <w:spacing w:val="-8"/>
        </w:rPr>
        <w:t> </w:t>
      </w:r>
      <w:r>
        <w:rPr>
          <w:color w:val="231F20"/>
        </w:rPr>
        <w:t>evitar</w:t>
      </w:r>
      <w:r>
        <w:rPr>
          <w:color w:val="231F20"/>
          <w:spacing w:val="-8"/>
        </w:rPr>
        <w:t> </w:t>
      </w:r>
      <w:r>
        <w:rPr>
          <w:color w:val="231F20"/>
        </w:rPr>
        <w:t>la</w:t>
      </w:r>
      <w:r>
        <w:rPr>
          <w:color w:val="231F20"/>
          <w:spacing w:val="-8"/>
        </w:rPr>
        <w:t> </w:t>
      </w:r>
      <w:r>
        <w:rPr>
          <w:color w:val="231F20"/>
        </w:rPr>
        <w:t>confrontación</w:t>
      </w:r>
      <w:r>
        <w:rPr>
          <w:color w:val="231F20"/>
          <w:spacing w:val="-8"/>
        </w:rPr>
        <w:t> </w:t>
      </w:r>
      <w:r>
        <w:rPr>
          <w:color w:val="231F20"/>
        </w:rPr>
        <w:t>entre</w:t>
      </w:r>
      <w:r>
        <w:rPr>
          <w:color w:val="231F20"/>
          <w:spacing w:val="-8"/>
        </w:rPr>
        <w:t> </w:t>
      </w:r>
      <w:r>
        <w:rPr>
          <w:color w:val="231F20"/>
        </w:rPr>
        <w:t>el</w:t>
      </w:r>
      <w:r>
        <w:rPr>
          <w:color w:val="231F20"/>
          <w:spacing w:val="-9"/>
        </w:rPr>
        <w:t> </w:t>
      </w:r>
      <w:r>
        <w:rPr>
          <w:color w:val="231F20"/>
        </w:rPr>
        <w:t>Estado</w:t>
      </w:r>
      <w:r>
        <w:rPr>
          <w:color w:val="231F20"/>
          <w:spacing w:val="-9"/>
        </w:rPr>
        <w:t> </w:t>
      </w:r>
      <w:r>
        <w:rPr>
          <w:color w:val="231F20"/>
        </w:rPr>
        <w:t>y</w:t>
      </w:r>
      <w:r>
        <w:rPr>
          <w:color w:val="231F20"/>
          <w:spacing w:val="-8"/>
        </w:rPr>
        <w:t> </w:t>
      </w:r>
      <w:r>
        <w:rPr>
          <w:color w:val="231F20"/>
        </w:rPr>
        <w:t>las</w:t>
      </w:r>
      <w:r>
        <w:rPr>
          <w:color w:val="231F20"/>
          <w:spacing w:val="-8"/>
        </w:rPr>
        <w:t> </w:t>
      </w:r>
      <w:r>
        <w:rPr>
          <w:color w:val="231F20"/>
        </w:rPr>
        <w:t>comunidades</w:t>
      </w:r>
      <w:r>
        <w:rPr>
          <w:color w:val="231F20"/>
          <w:spacing w:val="-8"/>
        </w:rPr>
        <w:t> </w:t>
      </w:r>
      <w:r>
        <w:rPr>
          <w:color w:val="231F20"/>
        </w:rPr>
        <w:t>autónomas</w:t>
      </w:r>
      <w:r>
        <w:rPr>
          <w:color w:val="231F20"/>
          <w:spacing w:val="-9"/>
        </w:rPr>
        <w:t> </w:t>
      </w:r>
      <w:r>
        <w:rPr>
          <w:color w:val="231F20"/>
        </w:rPr>
        <w:t>(o</w:t>
      </w:r>
      <w:r>
        <w:rPr>
          <w:color w:val="231F20"/>
          <w:spacing w:val="-9"/>
        </w:rPr>
        <w:t> </w:t>
      </w:r>
      <w:r>
        <w:rPr>
          <w:color w:val="231F20"/>
        </w:rPr>
        <w:t>como se llamen estas estructuras en otros países). También habría que revisar la propia gestión de la universidad, nombramiento de rectores  </w:t>
      </w:r>
      <w:r>
        <w:rPr>
          <w:color w:val="231F20"/>
          <w:spacing w:val="13"/>
        </w:rPr>
        <w:t> </w:t>
      </w:r>
      <w:r>
        <w:rPr>
          <w:color w:val="231F20"/>
        </w:rPr>
        <w:t>etc.</w:t>
      </w:r>
    </w:p>
    <w:p>
      <w:pPr>
        <w:pStyle w:val="BodyText"/>
        <w:spacing w:line="277" w:lineRule="exact"/>
        <w:ind w:left="120" w:firstLine="360"/>
        <w:jc w:val="both"/>
      </w:pPr>
      <w:r>
        <w:rPr>
          <w:color w:val="231F20"/>
        </w:rPr>
        <w:t>Por lo que respecta a los </w:t>
      </w:r>
      <w:r>
        <w:rPr>
          <w:rFonts w:ascii="Palatino Linotype" w:hAnsi="Palatino Linotype"/>
          <w:i/>
          <w:color w:val="231F20"/>
        </w:rPr>
        <w:t>alumnos </w:t>
      </w:r>
      <w:r>
        <w:rPr>
          <w:color w:val="231F20"/>
        </w:rPr>
        <w:t>la universidad necesita de la sabia de ilusión de</w:t>
      </w:r>
    </w:p>
    <w:p>
      <w:pPr>
        <w:pStyle w:val="BodyText"/>
        <w:spacing w:line="273" w:lineRule="auto" w:before="28"/>
        <w:ind w:left="120" w:right="115"/>
        <w:jc w:val="right"/>
      </w:pPr>
      <w:r>
        <w:rPr>
          <w:color w:val="231F20"/>
        </w:rPr>
        <w:t>personas que quieran formarse y no solo informarse. De personas que</w:t>
      </w:r>
      <w:r>
        <w:rPr>
          <w:color w:val="231F20"/>
          <w:spacing w:val="19"/>
        </w:rPr>
        <w:t> </w:t>
      </w:r>
      <w:r>
        <w:rPr>
          <w:color w:val="231F20"/>
        </w:rPr>
        <w:t>entiendan</w:t>
      </w:r>
      <w:r>
        <w:rPr>
          <w:color w:val="231F20"/>
          <w:spacing w:val="2"/>
        </w:rPr>
        <w:t> </w:t>
      </w:r>
      <w:r>
        <w:rPr>
          <w:color w:val="231F20"/>
          <w:spacing w:val="-2"/>
        </w:rPr>
        <w:t>que</w:t>
      </w:r>
      <w:r>
        <w:rPr>
          <w:color w:val="231F20"/>
          <w:spacing w:val="-2"/>
          <w:w w:val="102"/>
        </w:rPr>
        <w:t> </w:t>
      </w:r>
      <w:r>
        <w:rPr>
          <w:color w:val="231F20"/>
        </w:rPr>
        <w:t>la</w:t>
      </w:r>
      <w:r>
        <w:rPr>
          <w:color w:val="231F20"/>
          <w:spacing w:val="15"/>
        </w:rPr>
        <w:t> </w:t>
      </w:r>
      <w:r>
        <w:rPr>
          <w:color w:val="231F20"/>
        </w:rPr>
        <w:t>universidad</w:t>
      </w:r>
      <w:r>
        <w:rPr>
          <w:color w:val="231F20"/>
          <w:spacing w:val="16"/>
        </w:rPr>
        <w:t> </w:t>
      </w:r>
      <w:r>
        <w:rPr>
          <w:color w:val="231F20"/>
        </w:rPr>
        <w:t>no</w:t>
      </w:r>
      <w:r>
        <w:rPr>
          <w:color w:val="231F20"/>
          <w:spacing w:val="15"/>
        </w:rPr>
        <w:t> </w:t>
      </w:r>
      <w:r>
        <w:rPr>
          <w:color w:val="231F20"/>
        </w:rPr>
        <w:t>es</w:t>
      </w:r>
      <w:r>
        <w:rPr>
          <w:color w:val="231F20"/>
          <w:spacing w:val="15"/>
        </w:rPr>
        <w:t> </w:t>
      </w:r>
      <w:r>
        <w:rPr>
          <w:color w:val="231F20"/>
        </w:rPr>
        <w:t>solo</w:t>
      </w:r>
      <w:r>
        <w:rPr>
          <w:color w:val="231F20"/>
          <w:spacing w:val="16"/>
        </w:rPr>
        <w:t> </w:t>
      </w:r>
      <w:r>
        <w:rPr>
          <w:color w:val="231F20"/>
        </w:rPr>
        <w:t>un</w:t>
      </w:r>
      <w:r>
        <w:rPr>
          <w:color w:val="231F20"/>
          <w:spacing w:val="15"/>
        </w:rPr>
        <w:t> </w:t>
      </w:r>
      <w:r>
        <w:rPr>
          <w:color w:val="231F20"/>
          <w:spacing w:val="-3"/>
        </w:rPr>
        <w:t>derecho</w:t>
      </w:r>
      <w:r>
        <w:rPr>
          <w:color w:val="231F20"/>
          <w:spacing w:val="15"/>
        </w:rPr>
        <w:t> </w:t>
      </w:r>
      <w:r>
        <w:rPr>
          <w:color w:val="231F20"/>
        </w:rPr>
        <w:t>sino</w:t>
      </w:r>
      <w:r>
        <w:rPr>
          <w:color w:val="231F20"/>
          <w:spacing w:val="16"/>
        </w:rPr>
        <w:t> </w:t>
      </w:r>
      <w:r>
        <w:rPr>
          <w:color w:val="231F20"/>
        </w:rPr>
        <w:t>también</w:t>
      </w:r>
      <w:r>
        <w:rPr>
          <w:color w:val="231F20"/>
          <w:spacing w:val="15"/>
        </w:rPr>
        <w:t> </w:t>
      </w:r>
      <w:r>
        <w:rPr>
          <w:color w:val="231F20"/>
        </w:rPr>
        <w:t>una</w:t>
      </w:r>
      <w:r>
        <w:rPr>
          <w:color w:val="231F20"/>
          <w:spacing w:val="15"/>
        </w:rPr>
        <w:t> </w:t>
      </w:r>
      <w:r>
        <w:rPr>
          <w:color w:val="231F20"/>
        </w:rPr>
        <w:t>obligación</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que</w:t>
      </w:r>
      <w:r>
        <w:rPr>
          <w:color w:val="231F20"/>
          <w:spacing w:val="15"/>
        </w:rPr>
        <w:t> </w:t>
      </w:r>
      <w:r>
        <w:rPr>
          <w:color w:val="231F20"/>
          <w:spacing w:val="-2"/>
        </w:rPr>
        <w:t>hay</w:t>
      </w:r>
      <w:r>
        <w:rPr>
          <w:color w:val="231F20"/>
          <w:spacing w:val="15"/>
        </w:rPr>
        <w:t> </w:t>
      </w:r>
      <w:r>
        <w:rPr>
          <w:color w:val="231F20"/>
          <w:spacing w:val="-2"/>
        </w:rPr>
        <w:t>que</w:t>
      </w:r>
      <w:r>
        <w:rPr>
          <w:color w:val="231F20"/>
          <w:spacing w:val="-2"/>
          <w:w w:val="102"/>
        </w:rPr>
        <w:t> </w:t>
      </w:r>
      <w:r>
        <w:rPr>
          <w:color w:val="231F20"/>
        </w:rPr>
        <w:t>dedicarse</w:t>
      </w:r>
      <w:r>
        <w:rPr>
          <w:color w:val="231F20"/>
          <w:spacing w:val="-13"/>
        </w:rPr>
        <w:t> </w:t>
      </w:r>
      <w:r>
        <w:rPr>
          <w:color w:val="231F20"/>
        </w:rPr>
        <w:t>en</w:t>
      </w:r>
      <w:r>
        <w:rPr>
          <w:color w:val="231F20"/>
          <w:spacing w:val="-13"/>
        </w:rPr>
        <w:t> </w:t>
      </w:r>
      <w:r>
        <w:rPr>
          <w:color w:val="231F20"/>
        </w:rPr>
        <w:t>cuerpo</w:t>
      </w:r>
      <w:r>
        <w:rPr>
          <w:color w:val="231F20"/>
          <w:spacing w:val="-13"/>
        </w:rPr>
        <w:t> </w:t>
      </w:r>
      <w:r>
        <w:rPr>
          <w:color w:val="231F20"/>
        </w:rPr>
        <w:t>y</w:t>
      </w:r>
      <w:r>
        <w:rPr>
          <w:color w:val="231F20"/>
          <w:spacing w:val="-13"/>
        </w:rPr>
        <w:t> </w:t>
      </w:r>
      <w:r>
        <w:rPr>
          <w:color w:val="231F20"/>
        </w:rPr>
        <w:t>alma.</w:t>
      </w:r>
      <w:r>
        <w:rPr>
          <w:color w:val="231F20"/>
          <w:spacing w:val="-13"/>
        </w:rPr>
        <w:t> </w:t>
      </w:r>
      <w:r>
        <w:rPr>
          <w:color w:val="231F20"/>
        </w:rPr>
        <w:t>Un</w:t>
      </w:r>
      <w:r>
        <w:rPr>
          <w:color w:val="231F20"/>
          <w:spacing w:val="-13"/>
        </w:rPr>
        <w:t> </w:t>
      </w:r>
      <w:r>
        <w:rPr>
          <w:color w:val="231F20"/>
        </w:rPr>
        <w:t>lugar</w:t>
      </w:r>
      <w:r>
        <w:rPr>
          <w:color w:val="231F20"/>
          <w:spacing w:val="-13"/>
        </w:rPr>
        <w:t> </w:t>
      </w:r>
      <w:r>
        <w:rPr>
          <w:color w:val="231F20"/>
        </w:rPr>
        <w:t>al</w:t>
      </w:r>
      <w:r>
        <w:rPr>
          <w:color w:val="231F20"/>
          <w:spacing w:val="-13"/>
        </w:rPr>
        <w:t> </w:t>
      </w:r>
      <w:r>
        <w:rPr>
          <w:color w:val="231F20"/>
        </w:rPr>
        <w:t>que</w:t>
      </w:r>
      <w:r>
        <w:rPr>
          <w:color w:val="231F20"/>
          <w:spacing w:val="-13"/>
        </w:rPr>
        <w:t> </w:t>
      </w:r>
      <w:r>
        <w:rPr>
          <w:color w:val="231F20"/>
          <w:spacing w:val="-2"/>
        </w:rPr>
        <w:t>hay</w:t>
      </w:r>
      <w:r>
        <w:rPr>
          <w:color w:val="231F20"/>
          <w:spacing w:val="-13"/>
        </w:rPr>
        <w:t> </w:t>
      </w:r>
      <w:r>
        <w:rPr>
          <w:color w:val="231F20"/>
        </w:rPr>
        <w:t>que</w:t>
      </w:r>
      <w:r>
        <w:rPr>
          <w:color w:val="231F20"/>
          <w:spacing w:val="-13"/>
        </w:rPr>
        <w:t> </w:t>
      </w:r>
      <w:r>
        <w:rPr>
          <w:color w:val="231F20"/>
        </w:rPr>
        <w:t>acercarse</w:t>
      </w:r>
      <w:r>
        <w:rPr>
          <w:color w:val="231F20"/>
          <w:spacing w:val="-13"/>
        </w:rPr>
        <w:t> </w:t>
      </w:r>
      <w:r>
        <w:rPr>
          <w:color w:val="231F20"/>
        </w:rPr>
        <w:t>con</w:t>
      </w:r>
      <w:r>
        <w:rPr>
          <w:color w:val="231F20"/>
          <w:spacing w:val="-13"/>
        </w:rPr>
        <w:t> </w:t>
      </w:r>
      <w:r>
        <w:rPr>
          <w:color w:val="231F20"/>
        </w:rPr>
        <w:t>humildad</w:t>
      </w:r>
      <w:r>
        <w:rPr>
          <w:color w:val="231F20"/>
          <w:spacing w:val="-12"/>
        </w:rPr>
        <w:t> </w:t>
      </w:r>
      <w:r>
        <w:rPr>
          <w:color w:val="231F20"/>
          <w:spacing w:val="-3"/>
        </w:rPr>
        <w:t>buscando</w:t>
      </w:r>
      <w:r>
        <w:rPr>
          <w:color w:val="231F20"/>
          <w:spacing w:val="-2"/>
          <w:w w:val="100"/>
        </w:rPr>
        <w:t> </w:t>
      </w:r>
      <w:r>
        <w:rPr>
          <w:color w:val="231F20"/>
        </w:rPr>
        <w:t>el</w:t>
      </w:r>
      <w:r>
        <w:rPr>
          <w:color w:val="231F20"/>
          <w:spacing w:val="-26"/>
        </w:rPr>
        <w:t> </w:t>
      </w:r>
      <w:r>
        <w:rPr>
          <w:color w:val="231F20"/>
        </w:rPr>
        <w:t>saber</w:t>
      </w:r>
      <w:r>
        <w:rPr>
          <w:color w:val="231F20"/>
          <w:spacing w:val="-26"/>
        </w:rPr>
        <w:t> </w:t>
      </w:r>
      <w:r>
        <w:rPr>
          <w:color w:val="231F20"/>
          <w:spacing w:val="-8"/>
        </w:rPr>
        <w:t>(</w:t>
      </w:r>
      <w:r>
        <w:rPr>
          <w:rFonts w:ascii="Palatino Linotype" w:hAnsi="Palatino Linotype"/>
          <w:i/>
          <w:color w:val="231F20"/>
          <w:spacing w:val="-8"/>
        </w:rPr>
        <w:t>Cfr.</w:t>
      </w:r>
      <w:r>
        <w:rPr>
          <w:rFonts w:ascii="Palatino Linotype" w:hAnsi="Palatino Linotype"/>
          <w:i/>
          <w:color w:val="231F20"/>
          <w:spacing w:val="-23"/>
        </w:rPr>
        <w:t> </w:t>
      </w:r>
      <w:r>
        <w:rPr>
          <w:color w:val="231F20"/>
          <w:spacing w:val="-5"/>
        </w:rPr>
        <w:t>Ponce,</w:t>
      </w:r>
      <w:r>
        <w:rPr>
          <w:color w:val="231F20"/>
          <w:spacing w:val="-26"/>
        </w:rPr>
        <w:t> </w:t>
      </w:r>
      <w:r>
        <w:rPr>
          <w:color w:val="231F20"/>
        </w:rPr>
        <w:t>2003:</w:t>
      </w:r>
      <w:r>
        <w:rPr>
          <w:color w:val="231F20"/>
          <w:spacing w:val="-26"/>
        </w:rPr>
        <w:t> </w:t>
      </w:r>
      <w:r>
        <w:rPr>
          <w:color w:val="231F20"/>
        </w:rPr>
        <w:t>167)</w:t>
      </w:r>
      <w:r>
        <w:rPr>
          <w:color w:val="231F20"/>
          <w:spacing w:val="-26"/>
        </w:rPr>
        <w:t> </w:t>
      </w:r>
      <w:r>
        <w:rPr>
          <w:color w:val="231F20"/>
        </w:rPr>
        <w:t>y</w:t>
      </w:r>
      <w:r>
        <w:rPr>
          <w:color w:val="231F20"/>
          <w:spacing w:val="-26"/>
        </w:rPr>
        <w:t> </w:t>
      </w:r>
      <w:r>
        <w:rPr>
          <w:color w:val="231F20"/>
        </w:rPr>
        <w:t>siendo</w:t>
      </w:r>
      <w:r>
        <w:rPr>
          <w:color w:val="231F20"/>
          <w:spacing w:val="-26"/>
        </w:rPr>
        <w:t> </w:t>
      </w:r>
      <w:r>
        <w:rPr>
          <w:color w:val="231F20"/>
        </w:rPr>
        <w:t>conscientes</w:t>
      </w:r>
      <w:r>
        <w:rPr>
          <w:color w:val="231F20"/>
          <w:spacing w:val="-26"/>
        </w:rPr>
        <w:t> </w:t>
      </w:r>
      <w:r>
        <w:rPr>
          <w:color w:val="231F20"/>
        </w:rPr>
        <w:t>del</w:t>
      </w:r>
      <w:r>
        <w:rPr>
          <w:color w:val="231F20"/>
          <w:spacing w:val="-26"/>
        </w:rPr>
        <w:t> </w:t>
      </w:r>
      <w:r>
        <w:rPr>
          <w:color w:val="231F20"/>
        </w:rPr>
        <w:t>enorme</w:t>
      </w:r>
      <w:r>
        <w:rPr>
          <w:color w:val="231F20"/>
          <w:spacing w:val="-26"/>
        </w:rPr>
        <w:t> </w:t>
      </w:r>
      <w:r>
        <w:rPr>
          <w:color w:val="231F20"/>
        </w:rPr>
        <w:t>privilegio</w:t>
      </w:r>
      <w:r>
        <w:rPr>
          <w:color w:val="231F20"/>
          <w:spacing w:val="-26"/>
        </w:rPr>
        <w:t> </w:t>
      </w:r>
      <w:r>
        <w:rPr>
          <w:color w:val="231F20"/>
        </w:rPr>
        <w:t>que</w:t>
      </w:r>
      <w:r>
        <w:rPr>
          <w:color w:val="231F20"/>
          <w:spacing w:val="-26"/>
        </w:rPr>
        <w:t> </w:t>
      </w:r>
      <w:r>
        <w:rPr>
          <w:color w:val="231F20"/>
        </w:rPr>
        <w:t>significa</w:t>
      </w:r>
      <w:r>
        <w:rPr>
          <w:color w:val="231F20"/>
          <w:spacing w:val="-2"/>
          <w:w w:val="94"/>
        </w:rPr>
        <w:t> </w:t>
      </w:r>
      <w:r>
        <w:rPr>
          <w:color w:val="231F20"/>
        </w:rPr>
        <w:t>ser</w:t>
      </w:r>
      <w:r>
        <w:rPr>
          <w:color w:val="231F20"/>
          <w:spacing w:val="-10"/>
        </w:rPr>
        <w:t> </w:t>
      </w:r>
      <w:r>
        <w:rPr>
          <w:color w:val="231F20"/>
          <w:spacing w:val="-3"/>
        </w:rPr>
        <w:t>universitario,</w:t>
      </w:r>
      <w:r>
        <w:rPr>
          <w:color w:val="231F20"/>
          <w:spacing w:val="-10"/>
        </w:rPr>
        <w:t> </w:t>
      </w:r>
      <w:r>
        <w:rPr>
          <w:color w:val="231F20"/>
        </w:rPr>
        <w:t>unido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spacing w:val="-2"/>
        </w:rPr>
        <w:t>responsabilidad</w:t>
      </w:r>
      <w:r>
        <w:rPr>
          <w:color w:val="231F20"/>
          <w:spacing w:val="-7"/>
        </w:rPr>
        <w:t> </w:t>
      </w:r>
      <w:r>
        <w:rPr>
          <w:color w:val="231F20"/>
        </w:rPr>
        <w:t>por</w:t>
      </w:r>
      <w:r>
        <w:rPr>
          <w:color w:val="231F20"/>
          <w:spacing w:val="-10"/>
        </w:rPr>
        <w:t> </w:t>
      </w:r>
      <w:r>
        <w:rPr>
          <w:color w:val="231F20"/>
        </w:rPr>
        <w:t>no</w:t>
      </w:r>
      <w:r>
        <w:rPr>
          <w:color w:val="231F20"/>
          <w:spacing w:val="-10"/>
        </w:rPr>
        <w:t> </w:t>
      </w:r>
      <w:r>
        <w:rPr>
          <w:color w:val="231F20"/>
          <w:spacing w:val="-3"/>
        </w:rPr>
        <w:t>romper</w:t>
      </w:r>
      <w:r>
        <w:rPr>
          <w:color w:val="231F20"/>
          <w:spacing w:val="-10"/>
        </w:rPr>
        <w:t> </w:t>
      </w:r>
      <w:r>
        <w:rPr>
          <w:color w:val="231F20"/>
        </w:rPr>
        <w:t>la</w:t>
      </w:r>
      <w:r>
        <w:rPr>
          <w:color w:val="231F20"/>
          <w:spacing w:val="-10"/>
        </w:rPr>
        <w:t> </w:t>
      </w:r>
      <w:r>
        <w:rPr>
          <w:color w:val="231F20"/>
        </w:rPr>
        <w:t>cadena</w:t>
      </w:r>
      <w:r>
        <w:rPr>
          <w:color w:val="231F20"/>
          <w:spacing w:val="-9"/>
        </w:rPr>
        <w:t> </w:t>
      </w:r>
      <w:r>
        <w:rPr>
          <w:color w:val="231F20"/>
        </w:rPr>
        <w:t>del</w:t>
      </w:r>
      <w:r>
        <w:rPr>
          <w:color w:val="231F20"/>
          <w:spacing w:val="-10"/>
        </w:rPr>
        <w:t> </w:t>
      </w:r>
      <w:r>
        <w:rPr>
          <w:color w:val="231F20"/>
          <w:spacing w:val="-3"/>
        </w:rPr>
        <w:t>conocimiento.</w:t>
      </w:r>
      <w:r>
        <w:rPr>
          <w:color w:val="231F20"/>
        </w:rPr>
        <w:t> En</w:t>
      </w:r>
      <w:r>
        <w:rPr>
          <w:color w:val="231F20"/>
          <w:spacing w:val="14"/>
        </w:rPr>
        <w:t> </w:t>
      </w:r>
      <w:r>
        <w:rPr>
          <w:color w:val="231F20"/>
        </w:rPr>
        <w:t>cuanto</w:t>
      </w:r>
      <w:r>
        <w:rPr>
          <w:color w:val="231F20"/>
          <w:spacing w:val="14"/>
        </w:rPr>
        <w:t> </w:t>
      </w:r>
      <w:r>
        <w:rPr>
          <w:color w:val="231F20"/>
        </w:rPr>
        <w:t>a</w:t>
      </w:r>
      <w:r>
        <w:rPr>
          <w:color w:val="231F20"/>
          <w:spacing w:val="14"/>
        </w:rPr>
        <w:t> </w:t>
      </w:r>
      <w:r>
        <w:rPr>
          <w:color w:val="231F20"/>
        </w:rPr>
        <w:t>los</w:t>
      </w:r>
      <w:r>
        <w:rPr>
          <w:color w:val="231F20"/>
          <w:spacing w:val="14"/>
        </w:rPr>
        <w:t> </w:t>
      </w:r>
      <w:r>
        <w:rPr>
          <w:rFonts w:ascii="Palatino Linotype" w:hAnsi="Palatino Linotype"/>
          <w:i/>
          <w:color w:val="231F20"/>
        </w:rPr>
        <w:t>profesores</w:t>
      </w:r>
      <w:r>
        <w:rPr>
          <w:rFonts w:ascii="Palatino Linotype" w:hAnsi="Palatino Linotype"/>
          <w:i/>
          <w:color w:val="231F20"/>
          <w:spacing w:val="14"/>
        </w:rPr>
        <w:t> </w:t>
      </w:r>
      <w:r>
        <w:rPr>
          <w:color w:val="231F20"/>
        </w:rPr>
        <w:t>creo</w:t>
      </w:r>
      <w:r>
        <w:rPr>
          <w:color w:val="231F20"/>
          <w:spacing w:val="14"/>
        </w:rPr>
        <w:t> </w:t>
      </w:r>
      <w:r>
        <w:rPr>
          <w:color w:val="231F20"/>
        </w:rPr>
        <w:t>que</w:t>
      </w:r>
      <w:r>
        <w:rPr>
          <w:color w:val="231F20"/>
          <w:spacing w:val="14"/>
        </w:rPr>
        <w:t> </w:t>
      </w:r>
      <w:r>
        <w:rPr>
          <w:color w:val="231F20"/>
        </w:rPr>
        <w:t>es</w:t>
      </w:r>
      <w:r>
        <w:rPr>
          <w:color w:val="231F20"/>
          <w:spacing w:val="14"/>
        </w:rPr>
        <w:t> </w:t>
      </w:r>
      <w:r>
        <w:rPr>
          <w:color w:val="231F20"/>
        </w:rPr>
        <w:t>preciso</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docente</w:t>
      </w:r>
      <w:r>
        <w:rPr>
          <w:color w:val="231F20"/>
          <w:spacing w:val="14"/>
        </w:rPr>
        <w:t> </w:t>
      </w:r>
      <w:r>
        <w:rPr>
          <w:color w:val="231F20"/>
        </w:rPr>
        <w:t>busque</w:t>
      </w:r>
      <w:r>
        <w:rPr>
          <w:color w:val="231F20"/>
          <w:spacing w:val="14"/>
        </w:rPr>
        <w:t> </w:t>
      </w:r>
      <w:r>
        <w:rPr>
          <w:color w:val="231F20"/>
        </w:rPr>
        <w:t>su</w:t>
      </w:r>
      <w:r>
        <w:rPr>
          <w:color w:val="231F20"/>
          <w:spacing w:val="14"/>
        </w:rPr>
        <w:t> </w:t>
      </w:r>
      <w:r>
        <w:rPr>
          <w:color w:val="231F20"/>
        </w:rPr>
        <w:t>propia</w:t>
      </w:r>
      <w:r>
        <w:rPr>
          <w:color w:val="231F20"/>
          <w:spacing w:val="2"/>
          <w:w w:val="101"/>
        </w:rPr>
        <w:t> </w:t>
      </w:r>
      <w:r>
        <w:rPr>
          <w:color w:val="231F20"/>
          <w:spacing w:val="2"/>
        </w:rPr>
        <w:t>formación integral </w:t>
      </w:r>
      <w:r>
        <w:rPr>
          <w:color w:val="231F20"/>
        </w:rPr>
        <w:t>para estar capacitado para transmitirla. La enseñanza</w:t>
      </w:r>
      <w:r>
        <w:rPr>
          <w:color w:val="231F20"/>
          <w:spacing w:val="32"/>
        </w:rPr>
        <w:t> </w:t>
      </w:r>
      <w:r>
        <w:rPr>
          <w:color w:val="231F20"/>
        </w:rPr>
        <w:t>será</w:t>
      </w:r>
      <w:r>
        <w:rPr>
          <w:color w:val="231F20"/>
          <w:spacing w:val="10"/>
        </w:rPr>
        <w:t> </w:t>
      </w:r>
      <w:r>
        <w:rPr>
          <w:color w:val="231F20"/>
        </w:rPr>
        <w:t>eficaz</w:t>
      </w:r>
      <w:r>
        <w:rPr>
          <w:color w:val="231F20"/>
          <w:spacing w:val="2"/>
          <w:w w:val="99"/>
        </w:rPr>
        <w:t> </w:t>
      </w:r>
      <w:r>
        <w:rPr>
          <w:color w:val="231F20"/>
        </w:rPr>
        <w:t>si</w:t>
      </w:r>
      <w:r>
        <w:rPr>
          <w:color w:val="231F20"/>
          <w:spacing w:val="24"/>
        </w:rPr>
        <w:t> </w:t>
      </w:r>
      <w:r>
        <w:rPr>
          <w:color w:val="231F20"/>
        </w:rPr>
        <w:t>el</w:t>
      </w:r>
      <w:r>
        <w:rPr>
          <w:color w:val="231F20"/>
          <w:spacing w:val="24"/>
        </w:rPr>
        <w:t> </w:t>
      </w:r>
      <w:r>
        <w:rPr>
          <w:color w:val="231F20"/>
        </w:rPr>
        <w:t>docente</w:t>
      </w:r>
      <w:r>
        <w:rPr>
          <w:color w:val="231F20"/>
          <w:spacing w:val="24"/>
        </w:rPr>
        <w:t> </w:t>
      </w:r>
      <w:r>
        <w:rPr>
          <w:color w:val="231F20"/>
        </w:rPr>
        <w:t>además</w:t>
      </w:r>
      <w:r>
        <w:rPr>
          <w:color w:val="231F20"/>
          <w:spacing w:val="24"/>
        </w:rPr>
        <w:t> </w:t>
      </w:r>
      <w:r>
        <w:rPr>
          <w:color w:val="231F20"/>
        </w:rPr>
        <w:t>consigue</w:t>
      </w:r>
      <w:r>
        <w:rPr>
          <w:color w:val="231F20"/>
          <w:spacing w:val="24"/>
        </w:rPr>
        <w:t> </w:t>
      </w:r>
      <w:r>
        <w:rPr>
          <w:color w:val="231F20"/>
        </w:rPr>
        <w:t>una</w:t>
      </w:r>
      <w:r>
        <w:rPr>
          <w:color w:val="231F20"/>
          <w:spacing w:val="24"/>
        </w:rPr>
        <w:t> </w:t>
      </w:r>
      <w:r>
        <w:rPr>
          <w:color w:val="231F20"/>
        </w:rPr>
        <w:t>buena</w:t>
      </w:r>
      <w:r>
        <w:rPr>
          <w:color w:val="231F20"/>
          <w:spacing w:val="24"/>
        </w:rPr>
        <w:t> </w:t>
      </w:r>
      <w:r>
        <w:rPr>
          <w:color w:val="231F20"/>
        </w:rPr>
        <w:t>relación</w:t>
      </w:r>
      <w:r>
        <w:rPr>
          <w:color w:val="231F20"/>
          <w:spacing w:val="23"/>
        </w:rPr>
        <w:t> </w:t>
      </w:r>
      <w:r>
        <w:rPr>
          <w:color w:val="231F20"/>
        </w:rPr>
        <w:t>con</w:t>
      </w:r>
      <w:r>
        <w:rPr>
          <w:color w:val="231F20"/>
          <w:spacing w:val="24"/>
        </w:rPr>
        <w:t> </w:t>
      </w:r>
      <w:r>
        <w:rPr>
          <w:color w:val="231F20"/>
        </w:rPr>
        <w:t>sus</w:t>
      </w:r>
      <w:r>
        <w:rPr>
          <w:color w:val="231F20"/>
          <w:spacing w:val="23"/>
        </w:rPr>
        <w:t> </w:t>
      </w:r>
      <w:r>
        <w:rPr>
          <w:color w:val="231F20"/>
        </w:rPr>
        <w:t>alumnos</w:t>
      </w:r>
      <w:r>
        <w:rPr>
          <w:color w:val="231F20"/>
          <w:spacing w:val="23"/>
        </w:rPr>
        <w:t> </w:t>
      </w:r>
      <w:r>
        <w:rPr>
          <w:color w:val="231F20"/>
        </w:rPr>
        <w:t>que</w:t>
      </w:r>
      <w:r>
        <w:rPr>
          <w:color w:val="231F20"/>
          <w:spacing w:val="24"/>
        </w:rPr>
        <w:t> </w:t>
      </w:r>
      <w:r>
        <w:rPr>
          <w:color w:val="231F20"/>
        </w:rPr>
        <w:t>no</w:t>
      </w:r>
      <w:r>
        <w:rPr>
          <w:color w:val="231F20"/>
          <w:spacing w:val="24"/>
        </w:rPr>
        <w:t> </w:t>
      </w:r>
      <w:r>
        <w:rPr>
          <w:color w:val="231F20"/>
        </w:rPr>
        <w:t>sea</w:t>
      </w:r>
      <w:r>
        <w:rPr>
          <w:color w:val="231F20"/>
          <w:spacing w:val="24"/>
        </w:rPr>
        <w:t> </w:t>
      </w:r>
      <w:r>
        <w:rPr>
          <w:color w:val="231F20"/>
        </w:rPr>
        <w:t>de</w:t>
      </w:r>
      <w:r>
        <w:rPr>
          <w:color w:val="231F20"/>
          <w:spacing w:val="2"/>
          <w:w w:val="101"/>
        </w:rPr>
        <w:t> </w:t>
      </w:r>
      <w:r>
        <w:rPr>
          <w:color w:val="231F20"/>
        </w:rPr>
        <w:t>“colegas”</w:t>
      </w:r>
      <w:r>
        <w:rPr>
          <w:color w:val="231F20"/>
          <w:spacing w:val="23"/>
        </w:rPr>
        <w:t> </w:t>
      </w:r>
      <w:r>
        <w:rPr>
          <w:color w:val="231F20"/>
        </w:rPr>
        <w:t>o</w:t>
      </w:r>
      <w:r>
        <w:rPr>
          <w:color w:val="231F20"/>
          <w:spacing w:val="24"/>
        </w:rPr>
        <w:t> </w:t>
      </w:r>
      <w:r>
        <w:rPr>
          <w:color w:val="231F20"/>
        </w:rPr>
        <w:t>“amigos”,</w:t>
      </w:r>
      <w:r>
        <w:rPr>
          <w:color w:val="231F20"/>
          <w:spacing w:val="23"/>
        </w:rPr>
        <w:t> </w:t>
      </w:r>
      <w:r>
        <w:rPr>
          <w:color w:val="231F20"/>
        </w:rPr>
        <w:t>porque</w:t>
      </w:r>
      <w:r>
        <w:rPr>
          <w:color w:val="231F20"/>
          <w:spacing w:val="23"/>
        </w:rPr>
        <w:t> </w:t>
      </w:r>
      <w:r>
        <w:rPr>
          <w:color w:val="231F20"/>
        </w:rPr>
        <w:t>no</w:t>
      </w:r>
      <w:r>
        <w:rPr>
          <w:color w:val="231F20"/>
          <w:spacing w:val="23"/>
        </w:rPr>
        <w:t> </w:t>
      </w:r>
      <w:r>
        <w:rPr>
          <w:color w:val="231F20"/>
        </w:rPr>
        <w:t>lo</w:t>
      </w:r>
      <w:r>
        <w:rPr>
          <w:color w:val="231F20"/>
          <w:spacing w:val="23"/>
        </w:rPr>
        <w:t> </w:t>
      </w:r>
      <w:r>
        <w:rPr>
          <w:color w:val="231F20"/>
        </w:rPr>
        <w:t>son,</w:t>
      </w:r>
      <w:r>
        <w:rPr>
          <w:color w:val="231F20"/>
          <w:spacing w:val="24"/>
        </w:rPr>
        <w:t> </w:t>
      </w:r>
      <w:r>
        <w:rPr>
          <w:color w:val="231F20"/>
        </w:rPr>
        <w:t>sino</w:t>
      </w:r>
      <w:r>
        <w:rPr>
          <w:color w:val="231F20"/>
          <w:spacing w:val="24"/>
        </w:rPr>
        <w:t> </w:t>
      </w:r>
      <w:r>
        <w:rPr>
          <w:color w:val="231F20"/>
        </w:rPr>
        <w:t>de</w:t>
      </w:r>
      <w:r>
        <w:rPr>
          <w:color w:val="231F20"/>
          <w:spacing w:val="23"/>
        </w:rPr>
        <w:t> </w:t>
      </w:r>
      <w:r>
        <w:rPr>
          <w:color w:val="231F20"/>
        </w:rPr>
        <w:t>confianza</w:t>
      </w:r>
      <w:r>
        <w:rPr>
          <w:color w:val="231F20"/>
          <w:spacing w:val="24"/>
        </w:rPr>
        <w:t> </w:t>
      </w:r>
      <w:r>
        <w:rPr>
          <w:color w:val="231F20"/>
        </w:rPr>
        <w:t>y</w:t>
      </w:r>
      <w:r>
        <w:rPr>
          <w:color w:val="231F20"/>
          <w:spacing w:val="23"/>
        </w:rPr>
        <w:t> </w:t>
      </w:r>
      <w:r>
        <w:rPr>
          <w:color w:val="231F20"/>
        </w:rPr>
        <w:t>respeto</w:t>
      </w:r>
      <w:r>
        <w:rPr>
          <w:color w:val="231F20"/>
          <w:spacing w:val="24"/>
        </w:rPr>
        <w:t> </w:t>
      </w:r>
      <w:r>
        <w:rPr>
          <w:color w:val="231F20"/>
        </w:rPr>
        <w:t>mutuos</w:t>
      </w:r>
      <w:r>
        <w:rPr>
          <w:color w:val="231F20"/>
          <w:spacing w:val="24"/>
        </w:rPr>
        <w:t> </w:t>
      </w:r>
      <w:r>
        <w:rPr>
          <w:color w:val="231F20"/>
          <w:spacing w:val="-5"/>
        </w:rPr>
        <w:t>(</w:t>
      </w:r>
      <w:r>
        <w:rPr>
          <w:rFonts w:ascii="Palatino Linotype" w:hAnsi="Palatino Linotype"/>
          <w:i/>
          <w:color w:val="231F20"/>
          <w:spacing w:val="-5"/>
        </w:rPr>
        <w:t>Cfr.</w:t>
      </w:r>
      <w:r>
        <w:rPr>
          <w:rFonts w:ascii="Palatino Linotype" w:hAnsi="Palatino Linotype"/>
          <w:i/>
          <w:color w:val="231F20"/>
          <w:w w:val="109"/>
        </w:rPr>
        <w:t> </w:t>
      </w:r>
      <w:r>
        <w:rPr>
          <w:color w:val="231F20"/>
        </w:rPr>
        <w:t>Ponce,</w:t>
      </w:r>
      <w:r>
        <w:rPr>
          <w:color w:val="231F20"/>
          <w:spacing w:val="27"/>
        </w:rPr>
        <w:t> </w:t>
      </w:r>
      <w:r>
        <w:rPr>
          <w:color w:val="231F20"/>
        </w:rPr>
        <w:t>2013:</w:t>
      </w:r>
      <w:r>
        <w:rPr>
          <w:color w:val="231F20"/>
          <w:spacing w:val="27"/>
        </w:rPr>
        <w:t> </w:t>
      </w:r>
      <w:r>
        <w:rPr>
          <w:color w:val="231F20"/>
        </w:rPr>
        <w:t>201).</w:t>
      </w:r>
      <w:r>
        <w:rPr>
          <w:color w:val="231F20"/>
          <w:spacing w:val="27"/>
        </w:rPr>
        <w:t> </w:t>
      </w:r>
      <w:r>
        <w:rPr>
          <w:color w:val="231F20"/>
        </w:rPr>
        <w:t>El</w:t>
      </w:r>
      <w:r>
        <w:rPr>
          <w:color w:val="231F20"/>
          <w:spacing w:val="27"/>
        </w:rPr>
        <w:t> </w:t>
      </w:r>
      <w:r>
        <w:rPr>
          <w:color w:val="231F20"/>
        </w:rPr>
        <w:t>docente</w:t>
      </w:r>
      <w:r>
        <w:rPr>
          <w:color w:val="231F20"/>
          <w:spacing w:val="27"/>
        </w:rPr>
        <w:t> </w:t>
      </w:r>
      <w:r>
        <w:rPr>
          <w:color w:val="231F20"/>
        </w:rPr>
        <w:t>debe</w:t>
      </w:r>
      <w:r>
        <w:rPr>
          <w:color w:val="231F20"/>
          <w:spacing w:val="27"/>
        </w:rPr>
        <w:t> </w:t>
      </w:r>
      <w:r>
        <w:rPr>
          <w:color w:val="231F20"/>
        </w:rPr>
        <w:t>tener</w:t>
      </w:r>
      <w:r>
        <w:rPr>
          <w:color w:val="231F20"/>
          <w:spacing w:val="27"/>
        </w:rPr>
        <w:t> </w:t>
      </w:r>
      <w:r>
        <w:rPr>
          <w:color w:val="231F20"/>
        </w:rPr>
        <w:t>vocación</w:t>
      </w:r>
      <w:r>
        <w:rPr>
          <w:color w:val="231F20"/>
          <w:spacing w:val="27"/>
        </w:rPr>
        <w:t> </w:t>
      </w:r>
      <w:r>
        <w:rPr>
          <w:color w:val="231F20"/>
        </w:rPr>
        <w:t>de</w:t>
      </w:r>
      <w:r>
        <w:rPr>
          <w:color w:val="231F20"/>
          <w:spacing w:val="27"/>
        </w:rPr>
        <w:t> </w:t>
      </w:r>
      <w:r>
        <w:rPr>
          <w:color w:val="231F20"/>
        </w:rPr>
        <w:t>universitario,</w:t>
      </w:r>
      <w:r>
        <w:rPr>
          <w:color w:val="231F20"/>
          <w:spacing w:val="27"/>
        </w:rPr>
        <w:t> </w:t>
      </w:r>
      <w:r>
        <w:rPr>
          <w:color w:val="231F20"/>
        </w:rPr>
        <w:t>vocación</w:t>
      </w:r>
      <w:r>
        <w:rPr>
          <w:color w:val="231F20"/>
          <w:spacing w:val="27"/>
        </w:rPr>
        <w:t> </w:t>
      </w:r>
      <w:r>
        <w:rPr>
          <w:color w:val="231F20"/>
          <w:spacing w:val="2"/>
        </w:rPr>
        <w:t>por</w:t>
      </w:r>
      <w:r>
        <w:rPr>
          <w:color w:val="231F20"/>
          <w:spacing w:val="2"/>
          <w:w w:val="103"/>
        </w:rPr>
        <w:t> </w:t>
      </w:r>
      <w:r>
        <w:rPr>
          <w:color w:val="231F20"/>
        </w:rPr>
        <w:t>enseñar,</w:t>
      </w:r>
      <w:r>
        <w:rPr>
          <w:color w:val="231F20"/>
          <w:spacing w:val="36"/>
        </w:rPr>
        <w:t> </w:t>
      </w:r>
      <w:r>
        <w:rPr>
          <w:color w:val="231F20"/>
        </w:rPr>
        <w:t>no</w:t>
      </w:r>
      <w:r>
        <w:rPr>
          <w:color w:val="231F20"/>
          <w:spacing w:val="36"/>
        </w:rPr>
        <w:t> </w:t>
      </w:r>
      <w:r>
        <w:rPr>
          <w:color w:val="231F20"/>
          <w:spacing w:val="2"/>
        </w:rPr>
        <w:t>solo</w:t>
      </w:r>
      <w:r>
        <w:rPr>
          <w:color w:val="231F20"/>
          <w:spacing w:val="36"/>
        </w:rPr>
        <w:t> </w:t>
      </w:r>
      <w:r>
        <w:rPr>
          <w:color w:val="231F20"/>
        </w:rPr>
        <w:t>por</w:t>
      </w:r>
      <w:r>
        <w:rPr>
          <w:color w:val="231F20"/>
          <w:spacing w:val="36"/>
        </w:rPr>
        <w:t> </w:t>
      </w:r>
      <w:r>
        <w:rPr>
          <w:color w:val="231F20"/>
        </w:rPr>
        <w:t>aprender.</w:t>
      </w:r>
      <w:r>
        <w:rPr>
          <w:color w:val="231F20"/>
          <w:spacing w:val="36"/>
        </w:rPr>
        <w:t> </w:t>
      </w:r>
      <w:r>
        <w:rPr>
          <w:color w:val="231F20"/>
          <w:spacing w:val="2"/>
        </w:rPr>
        <w:t>Debemos</w:t>
      </w:r>
      <w:r>
        <w:rPr>
          <w:color w:val="231F20"/>
          <w:spacing w:val="37"/>
        </w:rPr>
        <w:t> </w:t>
      </w:r>
      <w:r>
        <w:rPr>
          <w:color w:val="231F20"/>
          <w:spacing w:val="2"/>
        </w:rPr>
        <w:t>diferencias</w:t>
      </w:r>
      <w:r>
        <w:rPr>
          <w:color w:val="231F20"/>
          <w:spacing w:val="36"/>
        </w:rPr>
        <w:t> </w:t>
      </w:r>
      <w:r>
        <w:rPr>
          <w:color w:val="231F20"/>
        </w:rPr>
        <w:t>al</w:t>
      </w:r>
      <w:r>
        <w:rPr>
          <w:color w:val="231F20"/>
          <w:spacing w:val="36"/>
        </w:rPr>
        <w:t> </w:t>
      </w:r>
      <w:r>
        <w:rPr>
          <w:color w:val="231F20"/>
          <w:spacing w:val="2"/>
        </w:rPr>
        <w:t>docente</w:t>
      </w:r>
      <w:r>
        <w:rPr>
          <w:color w:val="231F20"/>
          <w:spacing w:val="36"/>
        </w:rPr>
        <w:t> </w:t>
      </w:r>
      <w:r>
        <w:rPr>
          <w:color w:val="231F20"/>
        </w:rPr>
        <w:t>del</w:t>
      </w:r>
      <w:r>
        <w:rPr>
          <w:color w:val="231F20"/>
          <w:spacing w:val="36"/>
        </w:rPr>
        <w:t> </w:t>
      </w:r>
      <w:r>
        <w:rPr>
          <w:color w:val="231F20"/>
        </w:rPr>
        <w:t>investigador, </w:t>
      </w:r>
      <w:r>
        <w:rPr>
          <w:color w:val="231F20"/>
          <w:spacing w:val="2"/>
        </w:rPr>
        <w:t>aunque</w:t>
      </w:r>
      <w:r>
        <w:rPr>
          <w:color w:val="231F20"/>
          <w:spacing w:val="42"/>
        </w:rPr>
        <w:t> </w:t>
      </w:r>
      <w:r>
        <w:rPr>
          <w:color w:val="231F20"/>
        </w:rPr>
        <w:t>un</w:t>
      </w:r>
      <w:r>
        <w:rPr>
          <w:color w:val="231F20"/>
          <w:spacing w:val="42"/>
        </w:rPr>
        <w:t> </w:t>
      </w:r>
      <w:r>
        <w:rPr>
          <w:color w:val="231F20"/>
        </w:rPr>
        <w:t>buen</w:t>
      </w:r>
      <w:r>
        <w:rPr>
          <w:color w:val="231F20"/>
          <w:spacing w:val="42"/>
        </w:rPr>
        <w:t> </w:t>
      </w:r>
      <w:r>
        <w:rPr>
          <w:color w:val="231F20"/>
          <w:spacing w:val="2"/>
        </w:rPr>
        <w:t>profesor</w:t>
      </w:r>
      <w:r>
        <w:rPr>
          <w:color w:val="231F20"/>
          <w:spacing w:val="42"/>
        </w:rPr>
        <w:t> </w:t>
      </w:r>
      <w:r>
        <w:rPr>
          <w:color w:val="231F20"/>
          <w:spacing w:val="2"/>
        </w:rPr>
        <w:t>debe</w:t>
      </w:r>
      <w:r>
        <w:rPr>
          <w:color w:val="231F20"/>
          <w:spacing w:val="42"/>
        </w:rPr>
        <w:t> </w:t>
      </w:r>
      <w:r>
        <w:rPr>
          <w:color w:val="231F20"/>
          <w:spacing w:val="2"/>
        </w:rPr>
        <w:t>reunir</w:t>
      </w:r>
      <w:r>
        <w:rPr>
          <w:color w:val="231F20"/>
          <w:spacing w:val="42"/>
        </w:rPr>
        <w:t> </w:t>
      </w:r>
      <w:r>
        <w:rPr>
          <w:color w:val="231F20"/>
          <w:spacing w:val="2"/>
        </w:rPr>
        <w:t>ambas</w:t>
      </w:r>
      <w:r>
        <w:rPr>
          <w:color w:val="231F20"/>
          <w:spacing w:val="42"/>
        </w:rPr>
        <w:t> </w:t>
      </w:r>
      <w:r>
        <w:rPr>
          <w:color w:val="231F20"/>
          <w:spacing w:val="2"/>
        </w:rPr>
        <w:t>facetas.</w:t>
      </w:r>
      <w:r>
        <w:rPr>
          <w:color w:val="231F20"/>
          <w:spacing w:val="42"/>
        </w:rPr>
        <w:t> </w:t>
      </w:r>
      <w:r>
        <w:rPr>
          <w:color w:val="231F20"/>
        </w:rPr>
        <w:t>El</w:t>
      </w:r>
      <w:r>
        <w:rPr>
          <w:color w:val="231F20"/>
          <w:spacing w:val="42"/>
        </w:rPr>
        <w:t> </w:t>
      </w:r>
      <w:r>
        <w:rPr>
          <w:color w:val="231F20"/>
        </w:rPr>
        <w:t>buen</w:t>
      </w:r>
      <w:r>
        <w:rPr>
          <w:color w:val="231F20"/>
          <w:spacing w:val="42"/>
        </w:rPr>
        <w:t> </w:t>
      </w:r>
      <w:r>
        <w:rPr>
          <w:color w:val="231F20"/>
          <w:spacing w:val="2"/>
        </w:rPr>
        <w:t>docente</w:t>
      </w:r>
      <w:r>
        <w:rPr>
          <w:color w:val="231F20"/>
          <w:spacing w:val="42"/>
        </w:rPr>
        <w:t> </w:t>
      </w:r>
      <w:r>
        <w:rPr>
          <w:color w:val="231F20"/>
          <w:spacing w:val="2"/>
        </w:rPr>
        <w:t>debe</w:t>
      </w:r>
      <w:r>
        <w:rPr>
          <w:color w:val="231F20"/>
          <w:spacing w:val="42"/>
        </w:rPr>
        <w:t> </w:t>
      </w:r>
      <w:r>
        <w:rPr>
          <w:color w:val="231F20"/>
          <w:spacing w:val="3"/>
        </w:rPr>
        <w:t>ser</w:t>
      </w:r>
      <w:r>
        <w:rPr>
          <w:color w:val="231F20"/>
          <w:spacing w:val="3"/>
          <w:w w:val="103"/>
        </w:rPr>
        <w:t> </w:t>
      </w:r>
      <w:r>
        <w:rPr>
          <w:color w:val="231F20"/>
        </w:rPr>
        <w:t>consciente</w:t>
      </w:r>
      <w:r>
        <w:rPr>
          <w:color w:val="231F20"/>
          <w:spacing w:val="25"/>
        </w:rPr>
        <w:t> </w:t>
      </w:r>
      <w:r>
        <w:rPr>
          <w:color w:val="231F20"/>
        </w:rPr>
        <w:t>de</w:t>
      </w:r>
      <w:r>
        <w:rPr>
          <w:color w:val="231F20"/>
          <w:spacing w:val="25"/>
        </w:rPr>
        <w:t> </w:t>
      </w:r>
      <w:r>
        <w:rPr>
          <w:color w:val="231F20"/>
        </w:rPr>
        <w:t>su</w:t>
      </w:r>
      <w:r>
        <w:rPr>
          <w:color w:val="231F20"/>
          <w:spacing w:val="25"/>
        </w:rPr>
        <w:t> </w:t>
      </w:r>
      <w:r>
        <w:rPr>
          <w:color w:val="231F20"/>
        </w:rPr>
        <w:t>responsabilidad</w:t>
      </w:r>
      <w:r>
        <w:rPr>
          <w:color w:val="231F20"/>
          <w:spacing w:val="29"/>
        </w:rPr>
        <w:t> </w:t>
      </w:r>
      <w:r>
        <w:rPr>
          <w:color w:val="231F20"/>
        </w:rPr>
        <w:t>frente</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institución,</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sociedad</w:t>
      </w:r>
      <w:r>
        <w:rPr>
          <w:color w:val="231F20"/>
          <w:spacing w:val="25"/>
        </w:rPr>
        <w:t> </w:t>
      </w:r>
      <w:r>
        <w:rPr>
          <w:color w:val="231F20"/>
        </w:rPr>
        <w:t>y</w:t>
      </w:r>
      <w:r>
        <w:rPr>
          <w:color w:val="231F20"/>
          <w:spacing w:val="25"/>
        </w:rPr>
        <w:t> </w:t>
      </w:r>
      <w:r>
        <w:rPr>
          <w:color w:val="231F20"/>
        </w:rPr>
        <w:t>también</w:t>
      </w:r>
      <w:r>
        <w:rPr>
          <w:color w:val="231F20"/>
          <w:spacing w:val="25"/>
        </w:rPr>
        <w:t> </w:t>
      </w:r>
      <w:r>
        <w:rPr>
          <w:color w:val="231F20"/>
        </w:rPr>
        <w:t>a</w:t>
      </w:r>
      <w:r>
        <w:rPr>
          <w:color w:val="231F20"/>
          <w:w w:val="105"/>
        </w:rPr>
        <w:t> </w:t>
      </w:r>
      <w:r>
        <w:rPr>
          <w:color w:val="231F20"/>
        </w:rPr>
        <w:t>sus</w:t>
      </w:r>
      <w:r>
        <w:rPr>
          <w:color w:val="231F20"/>
          <w:spacing w:val="18"/>
        </w:rPr>
        <w:t> </w:t>
      </w:r>
      <w:r>
        <w:rPr>
          <w:color w:val="231F20"/>
        </w:rPr>
        <w:t>alumnos,</w:t>
      </w:r>
      <w:r>
        <w:rPr>
          <w:color w:val="231F20"/>
          <w:spacing w:val="18"/>
        </w:rPr>
        <w:t> </w:t>
      </w:r>
      <w:r>
        <w:rPr>
          <w:color w:val="231F20"/>
        </w:rPr>
        <w:t>porque</w:t>
      </w:r>
      <w:r>
        <w:rPr>
          <w:color w:val="231F20"/>
          <w:spacing w:val="18"/>
        </w:rPr>
        <w:t> </w:t>
      </w:r>
      <w:r>
        <w:rPr>
          <w:color w:val="231F20"/>
        </w:rPr>
        <w:t>su</w:t>
      </w:r>
      <w:r>
        <w:rPr>
          <w:color w:val="231F20"/>
          <w:spacing w:val="18"/>
        </w:rPr>
        <w:t> </w:t>
      </w:r>
      <w:r>
        <w:rPr>
          <w:color w:val="231F20"/>
        </w:rPr>
        <w:t>actuación</w:t>
      </w:r>
      <w:r>
        <w:rPr>
          <w:color w:val="231F20"/>
          <w:spacing w:val="18"/>
        </w:rPr>
        <w:t> </w:t>
      </w:r>
      <w:r>
        <w:rPr>
          <w:color w:val="231F20"/>
        </w:rPr>
        <w:t>será</w:t>
      </w:r>
      <w:r>
        <w:rPr>
          <w:color w:val="231F20"/>
          <w:spacing w:val="18"/>
        </w:rPr>
        <w:t> </w:t>
      </w:r>
      <w:r>
        <w:rPr>
          <w:color w:val="231F20"/>
        </w:rPr>
        <w:t>el</w:t>
      </w:r>
      <w:r>
        <w:rPr>
          <w:color w:val="231F20"/>
          <w:spacing w:val="18"/>
        </w:rPr>
        <w:t> </w:t>
      </w:r>
      <w:r>
        <w:rPr>
          <w:color w:val="231F20"/>
        </w:rPr>
        <w:t>reflejo</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miren</w:t>
      </w:r>
      <w:r>
        <w:rPr>
          <w:color w:val="231F20"/>
          <w:spacing w:val="18"/>
        </w:rPr>
        <w:t> </w:t>
      </w:r>
      <w:r>
        <w:rPr>
          <w:color w:val="231F20"/>
        </w:rPr>
        <w:t>sus</w:t>
      </w:r>
      <w:r>
        <w:rPr>
          <w:color w:val="231F20"/>
          <w:spacing w:val="18"/>
        </w:rPr>
        <w:t> </w:t>
      </w:r>
      <w:r>
        <w:rPr>
          <w:color w:val="231F20"/>
        </w:rPr>
        <w:t>discípulos. La </w:t>
      </w:r>
      <w:r>
        <w:rPr>
          <w:rFonts w:ascii="Palatino Linotype" w:hAnsi="Palatino Linotype"/>
          <w:i/>
          <w:color w:val="231F20"/>
        </w:rPr>
        <w:t>auctoritas </w:t>
      </w:r>
      <w:r>
        <w:rPr>
          <w:color w:val="231F20"/>
        </w:rPr>
        <w:t>ha de ganarse día a día. </w:t>
      </w:r>
      <w:r>
        <w:rPr>
          <w:color w:val="231F20"/>
          <w:spacing w:val="-3"/>
        </w:rPr>
        <w:t>Para </w:t>
      </w:r>
      <w:r>
        <w:rPr>
          <w:color w:val="231F20"/>
        </w:rPr>
        <w:t>hacer todo </w:t>
      </w:r>
      <w:r>
        <w:rPr>
          <w:color w:val="231F20"/>
          <w:spacing w:val="-3"/>
        </w:rPr>
        <w:t>esto, </w:t>
      </w:r>
      <w:r>
        <w:rPr>
          <w:color w:val="231F20"/>
        </w:rPr>
        <w:t>creo que el</w:t>
      </w:r>
      <w:r>
        <w:rPr>
          <w:color w:val="231F20"/>
          <w:spacing w:val="5"/>
        </w:rPr>
        <w:t> </w:t>
      </w:r>
      <w:r>
        <w:rPr>
          <w:color w:val="231F20"/>
        </w:rPr>
        <w:t>docente</w:t>
      </w:r>
      <w:r>
        <w:rPr>
          <w:color w:val="231F20"/>
          <w:spacing w:val="4"/>
        </w:rPr>
        <w:t> </w:t>
      </w:r>
      <w:r>
        <w:rPr>
          <w:color w:val="231F20"/>
        </w:rPr>
        <w:t>debe</w:t>
      </w:r>
      <w:r>
        <w:rPr>
          <w:color w:val="231F20"/>
          <w:spacing w:val="-2"/>
          <w:w w:val="101"/>
        </w:rPr>
        <w:t> </w:t>
      </w:r>
      <w:r>
        <w:rPr>
          <w:color w:val="231F20"/>
        </w:rPr>
        <w:t>estar</w:t>
      </w:r>
      <w:r>
        <w:rPr>
          <w:color w:val="231F20"/>
          <w:spacing w:val="-19"/>
        </w:rPr>
        <w:t> </w:t>
      </w:r>
      <w:r>
        <w:rPr>
          <w:color w:val="231F20"/>
        </w:rPr>
        <w:t>también</w:t>
      </w:r>
      <w:r>
        <w:rPr>
          <w:color w:val="231F20"/>
          <w:spacing w:val="-19"/>
        </w:rPr>
        <w:t> </w:t>
      </w:r>
      <w:r>
        <w:rPr>
          <w:color w:val="231F20"/>
        </w:rPr>
        <w:t>motivado</w:t>
      </w:r>
      <w:r>
        <w:rPr>
          <w:color w:val="231F20"/>
          <w:spacing w:val="-20"/>
        </w:rPr>
        <w:t> </w:t>
      </w:r>
      <w:r>
        <w:rPr>
          <w:color w:val="231F20"/>
        </w:rPr>
        <w:t>por</w:t>
      </w:r>
      <w:r>
        <w:rPr>
          <w:color w:val="231F20"/>
          <w:spacing w:val="-19"/>
        </w:rPr>
        <w:t> </w:t>
      </w:r>
      <w:r>
        <w:rPr>
          <w:color w:val="231F20"/>
        </w:rPr>
        <w:t>algo</w:t>
      </w:r>
      <w:r>
        <w:rPr>
          <w:color w:val="231F20"/>
          <w:spacing w:val="-20"/>
        </w:rPr>
        <w:t> </w:t>
      </w:r>
      <w:r>
        <w:rPr>
          <w:color w:val="231F20"/>
        </w:rPr>
        <w:t>más</w:t>
      </w:r>
      <w:r>
        <w:rPr>
          <w:color w:val="231F20"/>
          <w:spacing w:val="-19"/>
        </w:rPr>
        <w:t> </w:t>
      </w:r>
      <w:r>
        <w:rPr>
          <w:color w:val="231F20"/>
        </w:rPr>
        <w:t>que</w:t>
      </w:r>
      <w:r>
        <w:rPr>
          <w:color w:val="231F20"/>
          <w:spacing w:val="-19"/>
        </w:rPr>
        <w:t> </w:t>
      </w:r>
      <w:r>
        <w:rPr>
          <w:color w:val="231F20"/>
        </w:rPr>
        <w:t>su</w:t>
      </w:r>
      <w:r>
        <w:rPr>
          <w:color w:val="231F20"/>
          <w:spacing w:val="-19"/>
        </w:rPr>
        <w:t> </w:t>
      </w:r>
      <w:r>
        <w:rPr>
          <w:color w:val="231F20"/>
          <w:spacing w:val="-3"/>
        </w:rPr>
        <w:t>vocación</w:t>
      </w:r>
      <w:r>
        <w:rPr>
          <w:color w:val="231F20"/>
          <w:spacing w:val="-19"/>
        </w:rPr>
        <w:t> </w:t>
      </w:r>
      <w:r>
        <w:rPr>
          <w:color w:val="231F20"/>
        </w:rPr>
        <w:t>interna.</w:t>
      </w:r>
      <w:r>
        <w:rPr>
          <w:color w:val="231F20"/>
          <w:spacing w:val="-19"/>
        </w:rPr>
        <w:t> </w:t>
      </w:r>
      <w:r>
        <w:rPr>
          <w:color w:val="231F20"/>
        </w:rPr>
        <w:t>Es</w:t>
      </w:r>
      <w:r>
        <w:rPr>
          <w:color w:val="231F20"/>
          <w:spacing w:val="-19"/>
        </w:rPr>
        <w:t> </w:t>
      </w:r>
      <w:r>
        <w:rPr>
          <w:color w:val="231F20"/>
        </w:rPr>
        <w:t>preciso</w:t>
      </w:r>
      <w:r>
        <w:rPr>
          <w:color w:val="231F20"/>
          <w:spacing w:val="-19"/>
        </w:rPr>
        <w:t> </w:t>
      </w:r>
      <w:r>
        <w:rPr>
          <w:color w:val="231F20"/>
        </w:rPr>
        <w:t>que</w:t>
      </w:r>
      <w:r>
        <w:rPr>
          <w:color w:val="231F20"/>
          <w:spacing w:val="-19"/>
        </w:rPr>
        <w:t> </w:t>
      </w:r>
      <w:r>
        <w:rPr>
          <w:color w:val="231F20"/>
        </w:rPr>
        <w:t>el</w:t>
      </w:r>
      <w:r>
        <w:rPr>
          <w:color w:val="231F20"/>
          <w:spacing w:val="-19"/>
        </w:rPr>
        <w:t> </w:t>
      </w:r>
      <w:r>
        <w:rPr>
          <w:color w:val="231F20"/>
        </w:rPr>
        <w:t>sistema</w:t>
      </w:r>
      <w:r>
        <w:rPr>
          <w:color w:val="231F20"/>
          <w:spacing w:val="-2"/>
          <w:w w:val="104"/>
        </w:rPr>
        <w:t> </w:t>
      </w:r>
      <w:r>
        <w:rPr>
          <w:color w:val="231F20"/>
        </w:rPr>
        <w:t>universitario</w:t>
      </w:r>
      <w:r>
        <w:rPr>
          <w:color w:val="231F20"/>
          <w:spacing w:val="-21"/>
        </w:rPr>
        <w:t> </w:t>
      </w:r>
      <w:r>
        <w:rPr>
          <w:color w:val="231F20"/>
          <w:spacing w:val="-2"/>
        </w:rPr>
        <w:t>regule</w:t>
      </w:r>
      <w:r>
        <w:rPr>
          <w:color w:val="231F20"/>
          <w:spacing w:val="-22"/>
        </w:rPr>
        <w:t> </w:t>
      </w:r>
      <w:r>
        <w:rPr>
          <w:color w:val="231F20"/>
        </w:rPr>
        <w:t>las</w:t>
      </w:r>
      <w:r>
        <w:rPr>
          <w:color w:val="231F20"/>
          <w:spacing w:val="-22"/>
        </w:rPr>
        <w:t> </w:t>
      </w:r>
      <w:r>
        <w:rPr>
          <w:color w:val="231F20"/>
        </w:rPr>
        <w:t>medidas</w:t>
      </w:r>
      <w:r>
        <w:rPr>
          <w:color w:val="231F20"/>
          <w:spacing w:val="-22"/>
        </w:rPr>
        <w:t> </w:t>
      </w:r>
      <w:r>
        <w:rPr>
          <w:color w:val="231F20"/>
        </w:rPr>
        <w:t>precisas</w:t>
      </w:r>
      <w:r>
        <w:rPr>
          <w:color w:val="231F20"/>
          <w:spacing w:val="-22"/>
        </w:rPr>
        <w:t> </w:t>
      </w:r>
      <w:r>
        <w:rPr>
          <w:color w:val="231F20"/>
        </w:rPr>
        <w:t>para</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pueda</w:t>
      </w:r>
      <w:r>
        <w:rPr>
          <w:color w:val="231F20"/>
          <w:spacing w:val="-22"/>
        </w:rPr>
        <w:t> </w:t>
      </w:r>
      <w:r>
        <w:rPr>
          <w:color w:val="231F20"/>
          <w:spacing w:val="-3"/>
        </w:rPr>
        <w:t>producir</w:t>
      </w:r>
      <w:r>
        <w:rPr>
          <w:color w:val="231F20"/>
          <w:spacing w:val="-22"/>
        </w:rPr>
        <w:t> </w:t>
      </w:r>
      <w:r>
        <w:rPr>
          <w:color w:val="231F20"/>
        </w:rPr>
        <w:t>un</w:t>
      </w:r>
      <w:r>
        <w:rPr>
          <w:color w:val="231F20"/>
          <w:spacing w:val="-22"/>
        </w:rPr>
        <w:t> </w:t>
      </w:r>
      <w:r>
        <w:rPr>
          <w:color w:val="231F20"/>
        </w:rPr>
        <w:t>acceso</w:t>
      </w:r>
      <w:r>
        <w:rPr>
          <w:color w:val="231F20"/>
          <w:spacing w:val="-22"/>
        </w:rPr>
        <w:t> </w:t>
      </w:r>
      <w:r>
        <w:rPr>
          <w:color w:val="231F20"/>
        </w:rPr>
        <w:t>justo</w:t>
      </w:r>
      <w:r>
        <w:rPr>
          <w:color w:val="231F20"/>
          <w:spacing w:val="-22"/>
        </w:rPr>
        <w:t> </w:t>
      </w:r>
      <w:r>
        <w:rPr>
          <w:color w:val="231F20"/>
        </w:rPr>
        <w:t>a</w:t>
      </w:r>
      <w:r>
        <w:rPr>
          <w:color w:val="231F20"/>
          <w:spacing w:val="-22"/>
        </w:rPr>
        <w:t> </w:t>
      </w:r>
      <w:r>
        <w:rPr>
          <w:color w:val="231F20"/>
        </w:rPr>
        <w:t>la</w:t>
      </w:r>
      <w:r>
        <w:rPr>
          <w:color w:val="231F20"/>
          <w:spacing w:val="-2"/>
          <w:w w:val="98"/>
        </w:rPr>
        <w:t> </w:t>
      </w:r>
      <w:r>
        <w:rPr>
          <w:color w:val="231F20"/>
        </w:rPr>
        <w:t>carrera</w:t>
      </w:r>
      <w:r>
        <w:rPr>
          <w:color w:val="231F20"/>
          <w:spacing w:val="-11"/>
        </w:rPr>
        <w:t> </w:t>
      </w:r>
      <w:r>
        <w:rPr>
          <w:color w:val="231F20"/>
        </w:rPr>
        <w:t>docente</w:t>
      </w:r>
      <w:r>
        <w:rPr>
          <w:color w:val="231F20"/>
          <w:spacing w:val="-11"/>
        </w:rPr>
        <w:t> </w:t>
      </w:r>
      <w:r>
        <w:rPr>
          <w:color w:val="231F20"/>
        </w:rPr>
        <w:t>así</w:t>
      </w:r>
      <w:r>
        <w:rPr>
          <w:color w:val="231F20"/>
          <w:spacing w:val="-11"/>
        </w:rPr>
        <w:t> </w:t>
      </w:r>
      <w:r>
        <w:rPr>
          <w:color w:val="231F20"/>
        </w:rPr>
        <w:t>como</w:t>
      </w:r>
      <w:r>
        <w:rPr>
          <w:color w:val="231F20"/>
          <w:spacing w:val="-10"/>
        </w:rPr>
        <w:t> </w:t>
      </w:r>
      <w:r>
        <w:rPr>
          <w:color w:val="231F20"/>
          <w:spacing w:val="-3"/>
        </w:rPr>
        <w:t>razonables</w:t>
      </w:r>
      <w:r>
        <w:rPr>
          <w:color w:val="231F20"/>
          <w:spacing w:val="-11"/>
        </w:rPr>
        <w:t> </w:t>
      </w:r>
      <w:r>
        <w:rPr>
          <w:color w:val="231F20"/>
        </w:rPr>
        <w:t>posibilidades</w:t>
      </w:r>
      <w:r>
        <w:rPr>
          <w:color w:val="231F20"/>
          <w:spacing w:val="-11"/>
        </w:rPr>
        <w:t> </w:t>
      </w:r>
      <w:r>
        <w:rPr>
          <w:color w:val="231F20"/>
        </w:rPr>
        <w:t>de</w:t>
      </w:r>
      <w:r>
        <w:rPr>
          <w:color w:val="231F20"/>
          <w:spacing w:val="-11"/>
        </w:rPr>
        <w:t> </w:t>
      </w:r>
      <w:r>
        <w:rPr>
          <w:color w:val="231F20"/>
          <w:spacing w:val="-3"/>
        </w:rPr>
        <w:t>promoción</w:t>
      </w:r>
      <w:r>
        <w:rPr>
          <w:color w:val="231F20"/>
          <w:spacing w:val="-11"/>
        </w:rPr>
        <w:t> </w:t>
      </w:r>
      <w:r>
        <w:rPr>
          <w:color w:val="231F20"/>
        </w:rPr>
        <w:t>a</w:t>
      </w:r>
      <w:r>
        <w:rPr>
          <w:color w:val="231F20"/>
          <w:spacing w:val="-10"/>
        </w:rPr>
        <w:t> </w:t>
      </w:r>
      <w:r>
        <w:rPr>
          <w:color w:val="231F20"/>
          <w:spacing w:val="-3"/>
        </w:rPr>
        <w:t>través</w:t>
      </w:r>
      <w:r>
        <w:rPr>
          <w:color w:val="231F20"/>
          <w:spacing w:val="-11"/>
        </w:rPr>
        <w:t> </w:t>
      </w:r>
      <w:r>
        <w:rPr>
          <w:color w:val="231F20"/>
        </w:rPr>
        <w:t>de</w:t>
      </w:r>
      <w:r>
        <w:rPr>
          <w:color w:val="231F20"/>
          <w:spacing w:val="-11"/>
        </w:rPr>
        <w:t> </w:t>
      </w:r>
      <w:r>
        <w:rPr>
          <w:color w:val="231F20"/>
        </w:rPr>
        <w:t>su</w:t>
      </w:r>
      <w:r>
        <w:rPr>
          <w:color w:val="231F20"/>
          <w:spacing w:val="-10"/>
        </w:rPr>
        <w:t> </w:t>
      </w:r>
      <w:r>
        <w:rPr>
          <w:color w:val="231F20"/>
          <w:spacing w:val="-3"/>
        </w:rPr>
        <w:t>trabajo.</w:t>
      </w:r>
      <w:r>
        <w:rPr>
          <w:color w:val="231F20"/>
        </w:rPr>
        <w:t> El</w:t>
      </w:r>
      <w:r>
        <w:rPr>
          <w:color w:val="231F20"/>
          <w:spacing w:val="-19"/>
        </w:rPr>
        <w:t> </w:t>
      </w:r>
      <w:r>
        <w:rPr>
          <w:color w:val="231F20"/>
        </w:rPr>
        <w:t>criterio</w:t>
      </w:r>
      <w:r>
        <w:rPr>
          <w:color w:val="231F20"/>
          <w:spacing w:val="-19"/>
        </w:rPr>
        <w:t> </w:t>
      </w:r>
      <w:r>
        <w:rPr>
          <w:color w:val="231F20"/>
        </w:rPr>
        <w:t>del</w:t>
      </w:r>
      <w:r>
        <w:rPr>
          <w:color w:val="231F20"/>
          <w:spacing w:val="-19"/>
        </w:rPr>
        <w:t> </w:t>
      </w:r>
      <w:r>
        <w:rPr>
          <w:color w:val="231F20"/>
        </w:rPr>
        <w:t>“café</w:t>
      </w:r>
      <w:r>
        <w:rPr>
          <w:color w:val="231F20"/>
          <w:spacing w:val="-19"/>
        </w:rPr>
        <w:t> </w:t>
      </w:r>
      <w:r>
        <w:rPr>
          <w:color w:val="231F20"/>
        </w:rPr>
        <w:t>para</w:t>
      </w:r>
      <w:r>
        <w:rPr>
          <w:color w:val="231F20"/>
          <w:spacing w:val="-19"/>
        </w:rPr>
        <w:t> </w:t>
      </w:r>
      <w:r>
        <w:rPr>
          <w:color w:val="231F20"/>
        </w:rPr>
        <w:t>todos”</w:t>
      </w:r>
      <w:r>
        <w:rPr>
          <w:color w:val="231F20"/>
          <w:spacing w:val="-19"/>
        </w:rPr>
        <w:t> </w:t>
      </w:r>
      <w:r>
        <w:rPr>
          <w:color w:val="231F20"/>
        </w:rPr>
        <w:t>está</w:t>
      </w:r>
      <w:r>
        <w:rPr>
          <w:color w:val="231F20"/>
          <w:spacing w:val="-19"/>
        </w:rPr>
        <w:t> </w:t>
      </w:r>
      <w:r>
        <w:rPr>
          <w:color w:val="231F20"/>
        </w:rPr>
        <w:t>dañando</w:t>
      </w:r>
      <w:r>
        <w:rPr>
          <w:color w:val="231F20"/>
          <w:spacing w:val="-19"/>
        </w:rPr>
        <w:t> </w:t>
      </w:r>
      <w:r>
        <w:rPr>
          <w:color w:val="231F20"/>
        </w:rPr>
        <w:t>la</w:t>
      </w:r>
      <w:r>
        <w:rPr>
          <w:color w:val="231F20"/>
          <w:spacing w:val="-19"/>
        </w:rPr>
        <w:t> </w:t>
      </w:r>
      <w:r>
        <w:rPr>
          <w:color w:val="231F20"/>
        </w:rPr>
        <w:t>universidad,</w:t>
      </w:r>
      <w:r>
        <w:rPr>
          <w:color w:val="231F20"/>
          <w:spacing w:val="-18"/>
        </w:rPr>
        <w:t> </w:t>
      </w:r>
      <w:r>
        <w:rPr>
          <w:color w:val="231F20"/>
        </w:rPr>
        <w:t>y</w:t>
      </w:r>
      <w:r>
        <w:rPr>
          <w:color w:val="231F20"/>
          <w:spacing w:val="-19"/>
        </w:rPr>
        <w:t> </w:t>
      </w:r>
      <w:r>
        <w:rPr>
          <w:color w:val="231F20"/>
        </w:rPr>
        <w:t>también</w:t>
      </w:r>
      <w:r>
        <w:rPr>
          <w:color w:val="231F20"/>
          <w:spacing w:val="-19"/>
        </w:rPr>
        <w:t> </w:t>
      </w:r>
      <w:r>
        <w:rPr>
          <w:color w:val="231F20"/>
        </w:rPr>
        <w:t>los</w:t>
      </w:r>
      <w:r>
        <w:rPr>
          <w:color w:val="231F20"/>
          <w:spacing w:val="-19"/>
        </w:rPr>
        <w:t> </w:t>
      </w:r>
      <w:r>
        <w:rPr>
          <w:color w:val="231F20"/>
          <w:spacing w:val="-3"/>
        </w:rPr>
        <w:t>controles</w:t>
      </w:r>
      <w:r>
        <w:rPr>
          <w:color w:val="231F20"/>
          <w:spacing w:val="-19"/>
        </w:rPr>
        <w:t> </w:t>
      </w:r>
      <w:r>
        <w:rPr>
          <w:color w:val="231F20"/>
        </w:rPr>
        <w:t>de</w:t>
      </w:r>
      <w:r>
        <w:rPr>
          <w:color w:val="231F20"/>
          <w:spacing w:val="-2"/>
          <w:w w:val="101"/>
        </w:rPr>
        <w:t> </w:t>
      </w:r>
      <w:r>
        <w:rPr>
          <w:color w:val="231F20"/>
          <w:spacing w:val="-3"/>
        </w:rPr>
        <w:t>producción</w:t>
      </w:r>
      <w:r>
        <w:rPr>
          <w:color w:val="231F20"/>
          <w:spacing w:val="-16"/>
        </w:rPr>
        <w:t> </w:t>
      </w:r>
      <w:r>
        <w:rPr>
          <w:color w:val="231F20"/>
          <w:spacing w:val="-3"/>
        </w:rPr>
        <w:t>investigadora</w:t>
      </w:r>
      <w:r>
        <w:rPr>
          <w:color w:val="231F20"/>
          <w:spacing w:val="-17"/>
        </w:rPr>
        <w:t> </w:t>
      </w:r>
      <w:r>
        <w:rPr>
          <w:color w:val="231F20"/>
        </w:rPr>
        <w:t>y</w:t>
      </w:r>
      <w:r>
        <w:rPr>
          <w:color w:val="231F20"/>
          <w:spacing w:val="-16"/>
        </w:rPr>
        <w:t> </w:t>
      </w:r>
      <w:r>
        <w:rPr>
          <w:color w:val="231F20"/>
        </w:rPr>
        <w:t>de</w:t>
      </w:r>
      <w:r>
        <w:rPr>
          <w:color w:val="231F20"/>
          <w:spacing w:val="-16"/>
        </w:rPr>
        <w:t> </w:t>
      </w:r>
      <w:r>
        <w:rPr>
          <w:color w:val="231F20"/>
        </w:rPr>
        <w:t>docencia</w:t>
      </w:r>
      <w:r>
        <w:rPr>
          <w:color w:val="231F20"/>
          <w:spacing w:val="-16"/>
        </w:rPr>
        <w:t> </w:t>
      </w:r>
      <w:r>
        <w:rPr>
          <w:color w:val="231F20"/>
        </w:rPr>
        <w:t>mal</w:t>
      </w:r>
      <w:r>
        <w:rPr>
          <w:color w:val="231F20"/>
          <w:spacing w:val="-16"/>
        </w:rPr>
        <w:t> </w:t>
      </w:r>
      <w:r>
        <w:rPr>
          <w:color w:val="231F20"/>
          <w:spacing w:val="-3"/>
        </w:rPr>
        <w:t>aplicados.</w:t>
      </w:r>
      <w:r>
        <w:rPr>
          <w:color w:val="231F20"/>
          <w:spacing w:val="-16"/>
        </w:rPr>
        <w:t> </w:t>
      </w:r>
      <w:r>
        <w:rPr>
          <w:color w:val="231F20"/>
        </w:rPr>
        <w:t>Urge</w:t>
      </w:r>
      <w:r>
        <w:rPr>
          <w:color w:val="231F20"/>
          <w:spacing w:val="-16"/>
        </w:rPr>
        <w:t> </w:t>
      </w:r>
      <w:r>
        <w:rPr>
          <w:color w:val="231F20"/>
          <w:spacing w:val="-3"/>
        </w:rPr>
        <w:t>elevar</w:t>
      </w:r>
      <w:r>
        <w:rPr>
          <w:color w:val="231F20"/>
          <w:spacing w:val="-16"/>
        </w:rPr>
        <w:t> </w:t>
      </w:r>
      <w:r>
        <w:rPr>
          <w:color w:val="231F20"/>
        </w:rPr>
        <w:t>el</w:t>
      </w:r>
      <w:r>
        <w:rPr>
          <w:color w:val="231F20"/>
          <w:spacing w:val="-16"/>
        </w:rPr>
        <w:t> </w:t>
      </w:r>
      <w:r>
        <w:rPr>
          <w:color w:val="231F20"/>
          <w:spacing w:val="-3"/>
        </w:rPr>
        <w:t>nivel</w:t>
      </w:r>
      <w:r>
        <w:rPr>
          <w:color w:val="231F20"/>
          <w:spacing w:val="-16"/>
        </w:rPr>
        <w:t> </w:t>
      </w:r>
      <w:r>
        <w:rPr>
          <w:color w:val="231F20"/>
        </w:rPr>
        <w:t>de</w:t>
      </w:r>
      <w:r>
        <w:rPr>
          <w:color w:val="231F20"/>
          <w:spacing w:val="-16"/>
        </w:rPr>
        <w:t> </w:t>
      </w:r>
      <w:r>
        <w:rPr>
          <w:color w:val="231F20"/>
          <w:spacing w:val="-3"/>
        </w:rPr>
        <w:t>exigencia</w:t>
      </w:r>
    </w:p>
    <w:p>
      <w:pPr>
        <w:spacing w:after="0" w:line="273" w:lineRule="auto"/>
        <w:jc w:val="right"/>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0" w:lineRule="auto" w:before="68"/>
        <w:ind w:left="120" w:right="117"/>
        <w:jc w:val="both"/>
      </w:pPr>
      <w:r>
        <w:rPr>
          <w:color w:val="231F20"/>
        </w:rPr>
        <w:t>de</w:t>
      </w:r>
      <w:r>
        <w:rPr>
          <w:color w:val="231F20"/>
          <w:spacing w:val="-9"/>
        </w:rPr>
        <w:t> </w:t>
      </w:r>
      <w:r>
        <w:rPr>
          <w:color w:val="231F20"/>
        </w:rPr>
        <w:t>la</w:t>
      </w:r>
      <w:r>
        <w:rPr>
          <w:color w:val="231F20"/>
          <w:spacing w:val="-9"/>
        </w:rPr>
        <w:t> </w:t>
      </w:r>
      <w:r>
        <w:rPr>
          <w:color w:val="231F20"/>
        </w:rPr>
        <w:t>universidad</w:t>
      </w:r>
      <w:r>
        <w:rPr>
          <w:color w:val="231F20"/>
          <w:spacing w:val="-9"/>
        </w:rPr>
        <w:t> </w:t>
      </w:r>
      <w:r>
        <w:rPr>
          <w:color w:val="231F20"/>
        </w:rPr>
        <w:t>en</w:t>
      </w:r>
      <w:r>
        <w:rPr>
          <w:color w:val="231F20"/>
          <w:spacing w:val="-9"/>
        </w:rPr>
        <w:t> </w:t>
      </w:r>
      <w:r>
        <w:rPr>
          <w:color w:val="231F20"/>
        </w:rPr>
        <w:t>todos</w:t>
      </w:r>
      <w:r>
        <w:rPr>
          <w:color w:val="231F20"/>
          <w:spacing w:val="-9"/>
        </w:rPr>
        <w:t> </w:t>
      </w:r>
      <w:r>
        <w:rPr>
          <w:color w:val="231F20"/>
        </w:rPr>
        <w:t>los</w:t>
      </w:r>
      <w:r>
        <w:rPr>
          <w:color w:val="231F20"/>
          <w:spacing w:val="-9"/>
        </w:rPr>
        <w:t> </w:t>
      </w:r>
      <w:r>
        <w:rPr>
          <w:color w:val="231F20"/>
          <w:spacing w:val="-3"/>
        </w:rPr>
        <w:t>sentidos.</w:t>
      </w:r>
      <w:r>
        <w:rPr>
          <w:color w:val="231F20"/>
          <w:spacing w:val="-9"/>
        </w:rPr>
        <w:t> </w:t>
      </w:r>
      <w:r>
        <w:rPr>
          <w:color w:val="231F20"/>
        </w:rPr>
        <w:t>Urge</w:t>
      </w:r>
      <w:r>
        <w:rPr>
          <w:color w:val="231F20"/>
          <w:spacing w:val="-9"/>
        </w:rPr>
        <w:t> </w:t>
      </w:r>
      <w:r>
        <w:rPr>
          <w:color w:val="231F20"/>
        </w:rPr>
        <w:t>una</w:t>
      </w:r>
      <w:r>
        <w:rPr>
          <w:color w:val="231F20"/>
          <w:spacing w:val="-9"/>
        </w:rPr>
        <w:t> </w:t>
      </w:r>
      <w:r>
        <w:rPr>
          <w:color w:val="231F20"/>
          <w:spacing w:val="-4"/>
        </w:rPr>
        <w:t>mayor</w:t>
      </w:r>
      <w:r>
        <w:rPr>
          <w:color w:val="231F20"/>
          <w:spacing w:val="-9"/>
        </w:rPr>
        <w:t> </w:t>
      </w:r>
      <w:r>
        <w:rPr>
          <w:color w:val="231F20"/>
        </w:rPr>
        <w:t>calidad</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licenciados</w:t>
      </w:r>
      <w:r>
        <w:rPr>
          <w:color w:val="231F20"/>
          <w:spacing w:val="-9"/>
        </w:rPr>
        <w:t> </w:t>
      </w:r>
      <w:r>
        <w:rPr>
          <w:color w:val="231F20"/>
          <w:spacing w:val="-2"/>
        </w:rPr>
        <w:t>que </w:t>
      </w:r>
      <w:r>
        <w:rPr>
          <w:color w:val="231F20"/>
          <w:spacing w:val="-3"/>
        </w:rPr>
        <w:t>salen</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spacing w:val="-3"/>
        </w:rPr>
        <w:t>aulas</w:t>
      </w:r>
      <w:r>
        <w:rPr>
          <w:color w:val="231F20"/>
          <w:spacing w:val="-23"/>
        </w:rPr>
        <w:t> </w:t>
      </w:r>
      <w:r>
        <w:rPr>
          <w:color w:val="231F20"/>
          <w:spacing w:val="-4"/>
        </w:rPr>
        <w:t>universitarias.</w:t>
      </w:r>
      <w:r>
        <w:rPr>
          <w:color w:val="231F20"/>
          <w:spacing w:val="-23"/>
        </w:rPr>
        <w:t> </w:t>
      </w:r>
      <w:r>
        <w:rPr>
          <w:color w:val="231F20"/>
          <w:spacing w:val="-4"/>
        </w:rPr>
        <w:t>Para</w:t>
      </w:r>
      <w:r>
        <w:rPr>
          <w:color w:val="231F20"/>
          <w:spacing w:val="-23"/>
        </w:rPr>
        <w:t> </w:t>
      </w:r>
      <w:r>
        <w:rPr>
          <w:color w:val="231F20"/>
        </w:rPr>
        <w:t>que</w:t>
      </w:r>
      <w:r>
        <w:rPr>
          <w:color w:val="231F20"/>
          <w:spacing w:val="-23"/>
        </w:rPr>
        <w:t> </w:t>
      </w:r>
      <w:r>
        <w:rPr>
          <w:color w:val="231F20"/>
          <w:spacing w:val="-3"/>
        </w:rPr>
        <w:t>esto</w:t>
      </w:r>
      <w:r>
        <w:rPr>
          <w:color w:val="231F20"/>
          <w:spacing w:val="-23"/>
        </w:rPr>
        <w:t> </w:t>
      </w:r>
      <w:r>
        <w:rPr>
          <w:color w:val="231F20"/>
        </w:rPr>
        <w:t>sea</w:t>
      </w:r>
      <w:r>
        <w:rPr>
          <w:color w:val="231F20"/>
          <w:spacing w:val="-23"/>
        </w:rPr>
        <w:t> </w:t>
      </w:r>
      <w:r>
        <w:rPr>
          <w:color w:val="231F20"/>
          <w:spacing w:val="-4"/>
        </w:rPr>
        <w:t>posible,</w:t>
      </w:r>
      <w:r>
        <w:rPr>
          <w:color w:val="231F20"/>
          <w:spacing w:val="-23"/>
        </w:rPr>
        <w:t> </w:t>
      </w:r>
      <w:r>
        <w:rPr>
          <w:color w:val="231F20"/>
        </w:rPr>
        <w:t>la</w:t>
      </w:r>
      <w:r>
        <w:rPr>
          <w:color w:val="231F20"/>
          <w:spacing w:val="-23"/>
        </w:rPr>
        <w:t> </w:t>
      </w:r>
      <w:r>
        <w:rPr>
          <w:color w:val="231F20"/>
          <w:spacing w:val="-3"/>
        </w:rPr>
        <w:t>universidad</w:t>
      </w:r>
      <w:r>
        <w:rPr>
          <w:color w:val="231F20"/>
          <w:spacing w:val="-22"/>
        </w:rPr>
        <w:t> </w:t>
      </w:r>
      <w:r>
        <w:rPr>
          <w:color w:val="231F20"/>
          <w:spacing w:val="-3"/>
        </w:rPr>
        <w:t>como</w:t>
      </w:r>
      <w:r>
        <w:rPr>
          <w:color w:val="231F20"/>
          <w:spacing w:val="-23"/>
        </w:rPr>
        <w:t> </w:t>
      </w:r>
      <w:r>
        <w:rPr>
          <w:color w:val="231F20"/>
          <w:spacing w:val="-3"/>
        </w:rPr>
        <w:t>institución </w:t>
      </w:r>
      <w:r>
        <w:rPr>
          <w:color w:val="231F20"/>
        </w:rPr>
        <w:t>debe</w:t>
      </w:r>
      <w:r>
        <w:rPr>
          <w:color w:val="231F20"/>
          <w:spacing w:val="-19"/>
        </w:rPr>
        <w:t> </w:t>
      </w:r>
      <w:r>
        <w:rPr>
          <w:color w:val="231F20"/>
        </w:rPr>
        <w:t>ofrecer</w:t>
      </w:r>
      <w:r>
        <w:rPr>
          <w:color w:val="231F20"/>
          <w:spacing w:val="-19"/>
        </w:rPr>
        <w:t> </w:t>
      </w:r>
      <w:r>
        <w:rPr>
          <w:color w:val="231F20"/>
        </w:rPr>
        <w:t>programas</w:t>
      </w:r>
      <w:r>
        <w:rPr>
          <w:color w:val="231F20"/>
          <w:spacing w:val="-20"/>
        </w:rPr>
        <w:t> </w:t>
      </w:r>
      <w:r>
        <w:rPr>
          <w:color w:val="231F20"/>
        </w:rPr>
        <w:t>mejor</w:t>
      </w:r>
      <w:r>
        <w:rPr>
          <w:color w:val="231F20"/>
          <w:spacing w:val="-19"/>
        </w:rPr>
        <w:t> </w:t>
      </w:r>
      <w:r>
        <w:rPr>
          <w:color w:val="231F20"/>
        </w:rPr>
        <w:t>trabados</w:t>
      </w:r>
      <w:r>
        <w:rPr>
          <w:color w:val="231F20"/>
          <w:spacing w:val="-20"/>
        </w:rPr>
        <w:t> </w:t>
      </w:r>
      <w:r>
        <w:rPr>
          <w:color w:val="231F20"/>
        </w:rPr>
        <w:t>y</w:t>
      </w:r>
      <w:r>
        <w:rPr>
          <w:color w:val="231F20"/>
          <w:spacing w:val="-19"/>
        </w:rPr>
        <w:t> </w:t>
      </w:r>
      <w:r>
        <w:rPr>
          <w:color w:val="231F20"/>
        </w:rPr>
        <w:t>sistemas</w:t>
      </w:r>
      <w:r>
        <w:rPr>
          <w:color w:val="231F20"/>
          <w:spacing w:val="-19"/>
        </w:rPr>
        <w:t> </w:t>
      </w:r>
      <w:r>
        <w:rPr>
          <w:color w:val="231F20"/>
        </w:rPr>
        <w:t>de</w:t>
      </w:r>
      <w:r>
        <w:rPr>
          <w:color w:val="231F20"/>
          <w:spacing w:val="-19"/>
        </w:rPr>
        <w:t> </w:t>
      </w:r>
      <w:r>
        <w:rPr>
          <w:color w:val="231F20"/>
        </w:rPr>
        <w:t>estudios</w:t>
      </w:r>
      <w:r>
        <w:rPr>
          <w:color w:val="231F20"/>
          <w:spacing w:val="-19"/>
        </w:rPr>
        <w:t> </w:t>
      </w:r>
      <w:r>
        <w:rPr>
          <w:color w:val="231F20"/>
          <w:spacing w:val="-3"/>
        </w:rPr>
        <w:t>razonables,</w:t>
      </w:r>
      <w:r>
        <w:rPr>
          <w:color w:val="231F20"/>
          <w:spacing w:val="-19"/>
        </w:rPr>
        <w:t> </w:t>
      </w:r>
      <w:r>
        <w:rPr>
          <w:color w:val="231F20"/>
          <w:spacing w:val="-3"/>
        </w:rPr>
        <w:t>equilibrados, </w:t>
      </w:r>
      <w:r>
        <w:rPr>
          <w:color w:val="231F20"/>
        </w:rPr>
        <w:t>completos y </w:t>
      </w:r>
      <w:r>
        <w:rPr>
          <w:color w:val="231F20"/>
          <w:spacing w:val="-3"/>
        </w:rPr>
        <w:t>útiles. </w:t>
      </w:r>
      <w:r>
        <w:rPr>
          <w:color w:val="231F20"/>
        </w:rPr>
        <w:t>Programas donde se oferte tradición y progreso y se atienda a la formación </w:t>
      </w:r>
      <w:r>
        <w:rPr>
          <w:color w:val="231F20"/>
          <w:spacing w:val="-3"/>
        </w:rPr>
        <w:t>profesional, pero </w:t>
      </w:r>
      <w:r>
        <w:rPr>
          <w:color w:val="231F20"/>
        </w:rPr>
        <w:t>también a la formación del ser humano en su integridad, en</w:t>
      </w:r>
      <w:r>
        <w:rPr>
          <w:color w:val="231F20"/>
          <w:spacing w:val="-6"/>
        </w:rPr>
        <w:t> </w:t>
      </w:r>
      <w:r>
        <w:rPr>
          <w:color w:val="231F20"/>
        </w:rPr>
        <w:t>su</w:t>
      </w:r>
      <w:r>
        <w:rPr>
          <w:color w:val="231F20"/>
          <w:spacing w:val="-6"/>
        </w:rPr>
        <w:t> </w:t>
      </w:r>
      <w:r>
        <w:rPr>
          <w:color w:val="231F20"/>
        </w:rPr>
        <w:t>capacidad</w:t>
      </w:r>
      <w:r>
        <w:rPr>
          <w:color w:val="231F20"/>
          <w:spacing w:val="-6"/>
        </w:rPr>
        <w:t> </w:t>
      </w:r>
      <w:r>
        <w:rPr>
          <w:color w:val="231F20"/>
        </w:rPr>
        <w:t>crítica</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spacing w:val="-3"/>
        </w:rPr>
        <w:t>raciocinio.</w:t>
      </w:r>
      <w:r>
        <w:rPr>
          <w:color w:val="231F20"/>
          <w:spacing w:val="-6"/>
        </w:rPr>
        <w:t> </w:t>
      </w:r>
      <w:r>
        <w:rPr>
          <w:color w:val="231F20"/>
          <w:spacing w:val="-3"/>
        </w:rPr>
        <w:t>Para</w:t>
      </w:r>
      <w:r>
        <w:rPr>
          <w:color w:val="231F20"/>
          <w:spacing w:val="-6"/>
        </w:rPr>
        <w:t> </w:t>
      </w:r>
      <w:r>
        <w:rPr>
          <w:color w:val="231F20"/>
        </w:rPr>
        <w:t>alcanzar</w:t>
      </w:r>
      <w:r>
        <w:rPr>
          <w:color w:val="231F20"/>
          <w:spacing w:val="-6"/>
        </w:rPr>
        <w:t> </w:t>
      </w:r>
      <w:r>
        <w:rPr>
          <w:color w:val="231F20"/>
        </w:rPr>
        <w:t>esa</w:t>
      </w:r>
      <w:r>
        <w:rPr>
          <w:color w:val="231F20"/>
          <w:spacing w:val="-6"/>
        </w:rPr>
        <w:t> </w:t>
      </w:r>
      <w:r>
        <w:rPr>
          <w:color w:val="231F20"/>
        </w:rPr>
        <w:t>finalidad</w:t>
      </w:r>
      <w:r>
        <w:rPr>
          <w:color w:val="231F20"/>
          <w:spacing w:val="-6"/>
        </w:rPr>
        <w:t> </w:t>
      </w:r>
      <w:r>
        <w:rPr>
          <w:color w:val="231F20"/>
        </w:rPr>
        <w:t>entendemos</w:t>
      </w:r>
      <w:r>
        <w:rPr>
          <w:color w:val="231F20"/>
          <w:spacing w:val="-6"/>
        </w:rPr>
        <w:t> </w:t>
      </w:r>
      <w:r>
        <w:rPr>
          <w:color w:val="231F20"/>
          <w:spacing w:val="-2"/>
        </w:rPr>
        <w:t>que </w:t>
      </w:r>
      <w:r>
        <w:rPr>
          <w:color w:val="231F20"/>
        </w:rPr>
        <w:t>es </w:t>
      </w:r>
      <w:r>
        <w:rPr>
          <w:color w:val="231F20"/>
          <w:spacing w:val="-3"/>
        </w:rPr>
        <w:t>necesario, urgente, imprescindible, </w:t>
      </w:r>
      <w:r>
        <w:rPr>
          <w:color w:val="231F20"/>
        </w:rPr>
        <w:t>recuperar la </w:t>
      </w:r>
      <w:r>
        <w:rPr>
          <w:color w:val="231F20"/>
          <w:spacing w:val="-2"/>
        </w:rPr>
        <w:t>presencia </w:t>
      </w:r>
      <w:r>
        <w:rPr>
          <w:color w:val="231F20"/>
        </w:rPr>
        <w:t>de las humanidades en nuestras</w:t>
      </w:r>
      <w:r>
        <w:rPr>
          <w:color w:val="231F20"/>
          <w:spacing w:val="-11"/>
        </w:rPr>
        <w:t> </w:t>
      </w:r>
      <w:r>
        <w:rPr>
          <w:color w:val="231F20"/>
          <w:spacing w:val="-3"/>
        </w:rPr>
        <w:t>aulas,</w:t>
      </w:r>
      <w:r>
        <w:rPr>
          <w:color w:val="231F20"/>
          <w:spacing w:val="-11"/>
        </w:rPr>
        <w:t> </w:t>
      </w:r>
      <w:r>
        <w:rPr>
          <w:color w:val="231F20"/>
        </w:rPr>
        <w:t>en</w:t>
      </w:r>
      <w:r>
        <w:rPr>
          <w:color w:val="231F20"/>
          <w:spacing w:val="-11"/>
        </w:rPr>
        <w:t> </w:t>
      </w:r>
      <w:r>
        <w:rPr>
          <w:color w:val="231F20"/>
          <w:spacing w:val="-3"/>
        </w:rPr>
        <w:t>nuestros</w:t>
      </w:r>
      <w:r>
        <w:rPr>
          <w:color w:val="231F20"/>
          <w:spacing w:val="-11"/>
        </w:rPr>
        <w:t> </w:t>
      </w:r>
      <w:r>
        <w:rPr>
          <w:color w:val="231F20"/>
        </w:rPr>
        <w:t>planes</w:t>
      </w:r>
      <w:r>
        <w:rPr>
          <w:color w:val="231F20"/>
          <w:spacing w:val="-11"/>
        </w:rPr>
        <w:t> </w:t>
      </w:r>
      <w:r>
        <w:rPr>
          <w:color w:val="231F20"/>
        </w:rPr>
        <w:t>de</w:t>
      </w:r>
      <w:r>
        <w:rPr>
          <w:color w:val="231F20"/>
          <w:spacing w:val="-11"/>
        </w:rPr>
        <w:t> </w:t>
      </w:r>
      <w:r>
        <w:rPr>
          <w:color w:val="231F20"/>
          <w:spacing w:val="-3"/>
        </w:rPr>
        <w:t>estudios,</w:t>
      </w:r>
      <w:r>
        <w:rPr>
          <w:color w:val="231F20"/>
          <w:spacing w:val="-11"/>
        </w:rPr>
        <w:t> </w:t>
      </w:r>
      <w:r>
        <w:rPr>
          <w:color w:val="231F20"/>
        </w:rPr>
        <w:t>en</w:t>
      </w:r>
      <w:r>
        <w:rPr>
          <w:color w:val="231F20"/>
          <w:spacing w:val="-11"/>
        </w:rPr>
        <w:t> </w:t>
      </w:r>
      <w:r>
        <w:rPr>
          <w:color w:val="231F20"/>
        </w:rPr>
        <w:t>nuestra</w:t>
      </w:r>
      <w:r>
        <w:rPr>
          <w:color w:val="231F20"/>
          <w:spacing w:val="-11"/>
        </w:rPr>
        <w:t> </w:t>
      </w:r>
      <w:r>
        <w:rPr>
          <w:color w:val="231F20"/>
        </w:rPr>
        <w:t>mentalidad</w:t>
      </w:r>
      <w:r>
        <w:rPr>
          <w:color w:val="231F20"/>
          <w:spacing w:val="-11"/>
        </w:rPr>
        <w:t> </w:t>
      </w:r>
      <w:r>
        <w:rPr>
          <w:color w:val="231F20"/>
        </w:rPr>
        <w:t>universitaria</w:t>
      </w:r>
      <w:r>
        <w:rPr>
          <w:color w:val="231F20"/>
          <w:spacing w:val="-11"/>
        </w:rPr>
        <w:t> </w:t>
      </w:r>
      <w:r>
        <w:rPr>
          <w:color w:val="231F20"/>
          <w:spacing w:val="-8"/>
        </w:rPr>
        <w:t>(</w:t>
      </w:r>
      <w:r>
        <w:rPr>
          <w:rFonts w:ascii="Palatino Linotype" w:hAnsi="Palatino Linotype"/>
          <w:i/>
          <w:color w:val="231F20"/>
          <w:spacing w:val="-8"/>
        </w:rPr>
        <w:t>Cfr. </w:t>
      </w:r>
      <w:r>
        <w:rPr>
          <w:color w:val="231F20"/>
          <w:spacing w:val="-3"/>
        </w:rPr>
        <w:t>Sancho,</w:t>
      </w:r>
      <w:r>
        <w:rPr>
          <w:color w:val="231F20"/>
          <w:spacing w:val="-16"/>
        </w:rPr>
        <w:t> </w:t>
      </w:r>
      <w:r>
        <w:rPr>
          <w:color w:val="231F20"/>
        </w:rPr>
        <w:t>2003:</w:t>
      </w:r>
      <w:r>
        <w:rPr>
          <w:color w:val="231F20"/>
          <w:spacing w:val="-16"/>
        </w:rPr>
        <w:t> </w:t>
      </w:r>
      <w:r>
        <w:rPr>
          <w:color w:val="231F20"/>
        </w:rPr>
        <w:t>133).</w:t>
      </w:r>
      <w:r>
        <w:rPr>
          <w:color w:val="231F20"/>
          <w:spacing w:val="-16"/>
        </w:rPr>
        <w:t> </w:t>
      </w:r>
      <w:r>
        <w:rPr>
          <w:color w:val="231F20"/>
        </w:rPr>
        <w:t>Y</w:t>
      </w:r>
      <w:r>
        <w:rPr>
          <w:color w:val="231F20"/>
          <w:spacing w:val="-16"/>
        </w:rPr>
        <w:t> </w:t>
      </w:r>
      <w:r>
        <w:rPr>
          <w:color w:val="231F20"/>
        </w:rPr>
        <w:t>no</w:t>
      </w:r>
      <w:r>
        <w:rPr>
          <w:color w:val="231F20"/>
          <w:spacing w:val="-16"/>
        </w:rPr>
        <w:t> </w:t>
      </w:r>
      <w:r>
        <w:rPr>
          <w:color w:val="231F20"/>
        </w:rPr>
        <w:t>solo</w:t>
      </w:r>
      <w:r>
        <w:rPr>
          <w:color w:val="231F20"/>
          <w:spacing w:val="-15"/>
        </w:rPr>
        <w:t> </w:t>
      </w:r>
      <w:r>
        <w:rPr>
          <w:color w:val="231F20"/>
        </w:rPr>
        <w:t>recuperar</w:t>
      </w:r>
      <w:r>
        <w:rPr>
          <w:color w:val="231F20"/>
          <w:spacing w:val="-16"/>
        </w:rPr>
        <w:t> </w:t>
      </w:r>
      <w:r>
        <w:rPr>
          <w:color w:val="231F20"/>
        </w:rPr>
        <w:t>las</w:t>
      </w:r>
      <w:r>
        <w:rPr>
          <w:color w:val="231F20"/>
          <w:spacing w:val="-16"/>
        </w:rPr>
        <w:t> </w:t>
      </w:r>
      <w:r>
        <w:rPr>
          <w:color w:val="231F20"/>
        </w:rPr>
        <w:t>materias</w:t>
      </w:r>
      <w:r>
        <w:rPr>
          <w:color w:val="231F20"/>
          <w:spacing w:val="-16"/>
        </w:rPr>
        <w:t> </w:t>
      </w:r>
      <w:r>
        <w:rPr>
          <w:color w:val="231F20"/>
        </w:rPr>
        <w:t>como</w:t>
      </w:r>
      <w:r>
        <w:rPr>
          <w:color w:val="231F20"/>
          <w:spacing w:val="-16"/>
        </w:rPr>
        <w:t> </w:t>
      </w:r>
      <w:r>
        <w:rPr>
          <w:color w:val="231F20"/>
          <w:spacing w:val="-3"/>
        </w:rPr>
        <w:t>tales,</w:t>
      </w:r>
      <w:r>
        <w:rPr>
          <w:color w:val="231F20"/>
          <w:spacing w:val="-16"/>
        </w:rPr>
        <w:t> </w:t>
      </w:r>
      <w:r>
        <w:rPr>
          <w:color w:val="231F20"/>
        </w:rPr>
        <w:t>sino</w:t>
      </w:r>
      <w:r>
        <w:rPr>
          <w:color w:val="231F20"/>
          <w:spacing w:val="-15"/>
        </w:rPr>
        <w:t> </w:t>
      </w:r>
      <w:r>
        <w:rPr>
          <w:color w:val="231F20"/>
        </w:rPr>
        <w:t>también</w:t>
      </w:r>
      <w:r>
        <w:rPr>
          <w:color w:val="231F20"/>
          <w:spacing w:val="-16"/>
        </w:rPr>
        <w:t> </w:t>
      </w:r>
      <w:r>
        <w:rPr>
          <w:color w:val="231F20"/>
        </w:rPr>
        <w:t>infundir en los alumnos la necesidad de prestarles toda la atención que éstas </w:t>
      </w:r>
      <w:r>
        <w:rPr>
          <w:color w:val="231F20"/>
          <w:spacing w:val="-3"/>
        </w:rPr>
        <w:t>requieren, </w:t>
      </w:r>
      <w:r>
        <w:rPr>
          <w:color w:val="231F20"/>
        </w:rPr>
        <w:t>pues son</w:t>
      </w:r>
      <w:r>
        <w:rPr>
          <w:color w:val="231F20"/>
          <w:spacing w:val="-14"/>
        </w:rPr>
        <w:t> </w:t>
      </w:r>
      <w:r>
        <w:rPr>
          <w:color w:val="231F20"/>
        </w:rPr>
        <w:t>los</w:t>
      </w:r>
      <w:r>
        <w:rPr>
          <w:color w:val="231F20"/>
          <w:spacing w:val="-15"/>
        </w:rPr>
        <w:t> </w:t>
      </w:r>
      <w:r>
        <w:rPr>
          <w:color w:val="231F20"/>
        </w:rPr>
        <w:t>conocimientos</w:t>
      </w:r>
      <w:r>
        <w:rPr>
          <w:color w:val="231F20"/>
          <w:spacing w:val="-14"/>
        </w:rPr>
        <w:t> </w:t>
      </w:r>
      <w:r>
        <w:rPr>
          <w:color w:val="231F20"/>
        </w:rPr>
        <w:t>que</w:t>
      </w:r>
      <w:r>
        <w:rPr>
          <w:color w:val="231F20"/>
          <w:spacing w:val="-14"/>
        </w:rPr>
        <w:t> </w:t>
      </w:r>
      <w:r>
        <w:rPr>
          <w:color w:val="231F20"/>
        </w:rPr>
        <w:t>les</w:t>
      </w:r>
      <w:r>
        <w:rPr>
          <w:color w:val="231F20"/>
          <w:spacing w:val="-14"/>
        </w:rPr>
        <w:t> </w:t>
      </w:r>
      <w:r>
        <w:rPr>
          <w:color w:val="231F20"/>
        </w:rPr>
        <w:t>ayudarán</w:t>
      </w:r>
      <w:r>
        <w:rPr>
          <w:color w:val="231F20"/>
          <w:spacing w:val="-13"/>
        </w:rPr>
        <w:t> </w:t>
      </w:r>
      <w:r>
        <w:rPr>
          <w:color w:val="231F20"/>
        </w:rPr>
        <w:t>a</w:t>
      </w:r>
      <w:r>
        <w:rPr>
          <w:color w:val="231F20"/>
          <w:spacing w:val="-14"/>
        </w:rPr>
        <w:t> </w:t>
      </w:r>
      <w:r>
        <w:rPr>
          <w:color w:val="231F20"/>
        </w:rPr>
        <w:t>formarse</w:t>
      </w:r>
      <w:r>
        <w:rPr>
          <w:color w:val="231F20"/>
          <w:spacing w:val="-14"/>
        </w:rPr>
        <w:t> </w:t>
      </w:r>
      <w:r>
        <w:rPr>
          <w:color w:val="231F20"/>
        </w:rPr>
        <w:t>como</w:t>
      </w:r>
      <w:r>
        <w:rPr>
          <w:color w:val="231F20"/>
          <w:spacing w:val="-14"/>
        </w:rPr>
        <w:t> </w:t>
      </w:r>
      <w:r>
        <w:rPr>
          <w:color w:val="231F20"/>
        </w:rPr>
        <w:t>personas</w:t>
      </w:r>
      <w:r>
        <w:rPr>
          <w:color w:val="231F20"/>
          <w:spacing w:val="-14"/>
        </w:rPr>
        <w:t> </w:t>
      </w:r>
      <w:r>
        <w:rPr>
          <w:color w:val="231F20"/>
        </w:rPr>
        <w:t>capaces</w:t>
      </w:r>
      <w:r>
        <w:rPr>
          <w:color w:val="231F20"/>
          <w:spacing w:val="-14"/>
        </w:rPr>
        <w:t> </w:t>
      </w:r>
      <w:r>
        <w:rPr>
          <w:color w:val="231F20"/>
        </w:rPr>
        <w:t>después</w:t>
      </w:r>
      <w:r>
        <w:rPr>
          <w:color w:val="231F20"/>
          <w:spacing w:val="-14"/>
        </w:rPr>
        <w:t> </w:t>
      </w:r>
      <w:r>
        <w:rPr>
          <w:color w:val="231F20"/>
        </w:rPr>
        <w:t>de desarrollar cualquier</w:t>
      </w:r>
      <w:r>
        <w:rPr>
          <w:color w:val="231F20"/>
          <w:spacing w:val="-37"/>
        </w:rPr>
        <w:t> </w:t>
      </w:r>
      <w:r>
        <w:rPr>
          <w:color w:val="231F20"/>
          <w:spacing w:val="-3"/>
        </w:rPr>
        <w:t>profesión.</w:t>
      </w:r>
    </w:p>
    <w:p>
      <w:pPr>
        <w:pStyle w:val="BodyText"/>
        <w:spacing w:line="285" w:lineRule="auto" w:before="5"/>
        <w:ind w:left="120" w:right="114" w:firstLine="360"/>
        <w:jc w:val="both"/>
      </w:pPr>
      <w:r>
        <w:rPr>
          <w:color w:val="231F20"/>
        </w:rPr>
        <w:t>Los profesores y alumnos a su vez tienen un papel importante que desarrollar   en este proceso. No juegan en equipos contrarios sino que </w:t>
      </w:r>
      <w:r>
        <w:rPr>
          <w:color w:val="231F20"/>
          <w:spacing w:val="2"/>
        </w:rPr>
        <w:t>forman </w:t>
      </w:r>
      <w:r>
        <w:rPr>
          <w:color w:val="231F20"/>
        </w:rPr>
        <w:t>coalición. </w:t>
      </w:r>
      <w:r>
        <w:rPr>
          <w:color w:val="231F20"/>
          <w:spacing w:val="2"/>
        </w:rPr>
        <w:t>Los</w:t>
      </w:r>
      <w:r>
        <w:rPr>
          <w:color w:val="231F20"/>
          <w:spacing w:val="59"/>
        </w:rPr>
        <w:t> </w:t>
      </w:r>
      <w:r>
        <w:rPr>
          <w:color w:val="231F20"/>
        </w:rPr>
        <w:t>alumnos son la razón de ser de la universidad pero sin profesores que enseñen no habría nada que aprender. Así que el resultado final depende por igual de ambos       y así debe ser entendido. La universidad tiene que ser respetada y entendida como   el pasado, el presente y el futuro de la sociedad y debe ser cuidada como la “perla  de la corona” de cualquier Estado. Este proceso debe ser universal pues la propia </w:t>
      </w:r>
      <w:r>
        <w:rPr>
          <w:color w:val="231F20"/>
          <w:spacing w:val="2"/>
        </w:rPr>
        <w:t>universidad </w:t>
      </w:r>
      <w:r>
        <w:rPr>
          <w:color w:val="231F20"/>
        </w:rPr>
        <w:t>lo es. Por eso es </w:t>
      </w:r>
      <w:r>
        <w:rPr>
          <w:color w:val="231F20"/>
          <w:spacing w:val="2"/>
        </w:rPr>
        <w:t>fundamental incluir </w:t>
      </w:r>
      <w:r>
        <w:rPr>
          <w:color w:val="231F20"/>
        </w:rPr>
        <w:t>en él a los </w:t>
      </w:r>
      <w:r>
        <w:rPr>
          <w:color w:val="231F20"/>
          <w:spacing w:val="2"/>
        </w:rPr>
        <w:t>países americanos, </w:t>
      </w:r>
      <w:r>
        <w:rPr>
          <w:color w:val="231F20"/>
        </w:rPr>
        <w:t>sustancialmente para España a los latinoamericanos. Pues ellos son parte </w:t>
      </w:r>
      <w:r>
        <w:rPr>
          <w:color w:val="231F20"/>
          <w:spacing w:val="2"/>
        </w:rPr>
        <w:t>integrante </w:t>
      </w:r>
      <w:r>
        <w:rPr>
          <w:color w:val="231F20"/>
        </w:rPr>
        <w:t>de nuestra historia, de nuestro presente y de nuestro  </w:t>
      </w:r>
      <w:r>
        <w:rPr>
          <w:color w:val="231F20"/>
          <w:spacing w:val="23"/>
        </w:rPr>
        <w:t> </w:t>
      </w:r>
      <w:r>
        <w:rPr>
          <w:color w:val="231F20"/>
        </w:rPr>
        <w:t>futuro.</w:t>
      </w:r>
    </w:p>
    <w:p>
      <w:pPr>
        <w:pStyle w:val="BodyText"/>
        <w:spacing w:line="278" w:lineRule="auto"/>
        <w:ind w:left="120" w:right="117" w:firstLine="360"/>
        <w:jc w:val="both"/>
      </w:pPr>
      <w:r>
        <w:rPr>
          <w:color w:val="231F20"/>
        </w:rPr>
        <w:t>Me gustaría terminar como he empezado, contestando a la pregunta que me formulaba</w:t>
      </w:r>
      <w:r>
        <w:rPr>
          <w:color w:val="231F20"/>
          <w:spacing w:val="-21"/>
        </w:rPr>
        <w:t> </w:t>
      </w:r>
      <w:r>
        <w:rPr>
          <w:color w:val="231F20"/>
        </w:rPr>
        <w:t>al</w:t>
      </w:r>
      <w:r>
        <w:rPr>
          <w:color w:val="231F20"/>
          <w:spacing w:val="-21"/>
        </w:rPr>
        <w:t> </w:t>
      </w:r>
      <w:r>
        <w:rPr>
          <w:color w:val="231F20"/>
        </w:rPr>
        <w:t>principio</w:t>
      </w:r>
      <w:r>
        <w:rPr>
          <w:color w:val="231F20"/>
          <w:spacing w:val="-21"/>
        </w:rPr>
        <w:t> </w:t>
      </w:r>
      <w:r>
        <w:rPr>
          <w:color w:val="231F20"/>
        </w:rPr>
        <w:t>de</w:t>
      </w:r>
      <w:r>
        <w:rPr>
          <w:color w:val="231F20"/>
          <w:spacing w:val="-21"/>
        </w:rPr>
        <w:t> </w:t>
      </w:r>
      <w:r>
        <w:rPr>
          <w:color w:val="231F20"/>
        </w:rPr>
        <w:t>este</w:t>
      </w:r>
      <w:r>
        <w:rPr>
          <w:color w:val="231F20"/>
          <w:spacing w:val="-21"/>
        </w:rPr>
        <w:t> </w:t>
      </w:r>
      <w:r>
        <w:rPr>
          <w:color w:val="231F20"/>
        </w:rPr>
        <w:t>trabajo:</w:t>
      </w:r>
      <w:r>
        <w:rPr>
          <w:color w:val="231F20"/>
          <w:spacing w:val="-22"/>
        </w:rPr>
        <w:t> </w:t>
      </w:r>
      <w:r>
        <w:rPr>
          <w:rFonts w:ascii="Palatino Linotype" w:hAnsi="Palatino Linotype"/>
          <w:i/>
          <w:color w:val="231F20"/>
        </w:rPr>
        <w:t>Universidad</w:t>
      </w:r>
      <w:r>
        <w:rPr>
          <w:rFonts w:ascii="Palatino Linotype" w:hAnsi="Palatino Linotype"/>
          <w:i/>
          <w:color w:val="231F20"/>
          <w:spacing w:val="-17"/>
        </w:rPr>
        <w:t> </w:t>
      </w:r>
      <w:r>
        <w:rPr>
          <w:rFonts w:ascii="Palatino Linotype" w:hAnsi="Palatino Linotype"/>
          <w:i/>
          <w:color w:val="231F20"/>
        </w:rPr>
        <w:t>humanista,</w:t>
      </w:r>
      <w:r>
        <w:rPr>
          <w:rFonts w:ascii="Palatino Linotype" w:hAnsi="Palatino Linotype"/>
          <w:i/>
          <w:color w:val="231F20"/>
          <w:spacing w:val="-17"/>
        </w:rPr>
        <w:t> </w:t>
      </w:r>
      <w:r>
        <w:rPr>
          <w:rFonts w:ascii="Palatino Linotype" w:hAnsi="Palatino Linotype"/>
          <w:i/>
          <w:color w:val="231F20"/>
        </w:rPr>
        <w:t>¿necesidad</w:t>
      </w:r>
      <w:r>
        <w:rPr>
          <w:rFonts w:ascii="Palatino Linotype" w:hAnsi="Palatino Linotype"/>
          <w:i/>
          <w:color w:val="231F20"/>
          <w:spacing w:val="-17"/>
        </w:rPr>
        <w:t> </w:t>
      </w:r>
      <w:r>
        <w:rPr>
          <w:rFonts w:ascii="Palatino Linotype" w:hAnsi="Palatino Linotype"/>
          <w:i/>
          <w:color w:val="231F20"/>
        </w:rPr>
        <w:t>o</w:t>
      </w:r>
      <w:r>
        <w:rPr>
          <w:rFonts w:ascii="Palatino Linotype" w:hAnsi="Palatino Linotype"/>
          <w:i/>
          <w:color w:val="231F20"/>
          <w:spacing w:val="-18"/>
        </w:rPr>
        <w:t> </w:t>
      </w:r>
      <w:r>
        <w:rPr>
          <w:rFonts w:ascii="Palatino Linotype" w:hAnsi="Palatino Linotype"/>
          <w:i/>
          <w:color w:val="231F20"/>
        </w:rPr>
        <w:t>capricho? </w:t>
      </w:r>
      <w:r>
        <w:rPr>
          <w:color w:val="231F20"/>
        </w:rPr>
        <w:t>Mi respuesta, que </w:t>
      </w:r>
      <w:r>
        <w:rPr>
          <w:color w:val="231F20"/>
          <w:spacing w:val="-3"/>
        </w:rPr>
        <w:t>espero </w:t>
      </w:r>
      <w:r>
        <w:rPr>
          <w:color w:val="231F20"/>
        </w:rPr>
        <w:t>haber argumentado </w:t>
      </w:r>
      <w:r>
        <w:rPr>
          <w:color w:val="231F20"/>
          <w:spacing w:val="-3"/>
        </w:rPr>
        <w:t>suficientemente, </w:t>
      </w:r>
      <w:r>
        <w:rPr>
          <w:color w:val="231F20"/>
        </w:rPr>
        <w:t>es que la </w:t>
      </w:r>
      <w:r>
        <w:rPr>
          <w:color w:val="231F20"/>
          <w:spacing w:val="-3"/>
        </w:rPr>
        <w:t>Universidad </w:t>
      </w:r>
      <w:r>
        <w:rPr>
          <w:color w:val="231F20"/>
        </w:rPr>
        <w:t>humanista es una necesidad. En realidad es más que eso. La preocupación por el humanismo</w:t>
      </w:r>
      <w:r>
        <w:rPr>
          <w:color w:val="231F20"/>
          <w:spacing w:val="-12"/>
        </w:rPr>
        <w:t> </w:t>
      </w:r>
      <w:r>
        <w:rPr>
          <w:color w:val="231F20"/>
        </w:rPr>
        <w:t>es</w:t>
      </w:r>
      <w:r>
        <w:rPr>
          <w:color w:val="231F20"/>
          <w:spacing w:val="-12"/>
        </w:rPr>
        <w:t> </w:t>
      </w:r>
      <w:r>
        <w:rPr>
          <w:color w:val="231F20"/>
        </w:rPr>
        <w:t>una</w:t>
      </w:r>
      <w:r>
        <w:rPr>
          <w:color w:val="231F20"/>
          <w:spacing w:val="-12"/>
        </w:rPr>
        <w:t> </w:t>
      </w:r>
      <w:r>
        <w:rPr>
          <w:color w:val="231F20"/>
        </w:rPr>
        <w:t>característica</w:t>
      </w:r>
      <w:r>
        <w:rPr>
          <w:color w:val="231F20"/>
          <w:spacing w:val="-12"/>
        </w:rPr>
        <w:t> </w:t>
      </w:r>
      <w:r>
        <w:rPr>
          <w:color w:val="231F20"/>
        </w:rPr>
        <w:t>inescindible</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3"/>
        </w:rPr>
        <w:t>propia</w:t>
      </w:r>
      <w:r>
        <w:rPr>
          <w:color w:val="231F20"/>
          <w:spacing w:val="-12"/>
        </w:rPr>
        <w:t> </w:t>
      </w:r>
      <w:r>
        <w:rPr>
          <w:color w:val="231F20"/>
        </w:rPr>
        <w:t>idea</w:t>
      </w:r>
      <w:r>
        <w:rPr>
          <w:color w:val="231F20"/>
          <w:spacing w:val="-12"/>
        </w:rPr>
        <w:t> </w:t>
      </w:r>
      <w:r>
        <w:rPr>
          <w:color w:val="231F20"/>
        </w:rPr>
        <w:t>de</w:t>
      </w:r>
      <w:r>
        <w:rPr>
          <w:color w:val="231F20"/>
          <w:spacing w:val="-12"/>
        </w:rPr>
        <w:t> </w:t>
      </w:r>
      <w:r>
        <w:rPr>
          <w:color w:val="231F20"/>
        </w:rPr>
        <w:t>universidad.</w:t>
      </w:r>
      <w:r>
        <w:rPr>
          <w:color w:val="231F20"/>
          <w:spacing w:val="-12"/>
        </w:rPr>
        <w:t> </w:t>
      </w:r>
      <w:r>
        <w:rPr>
          <w:color w:val="231F20"/>
        </w:rPr>
        <w:t>Cuanto antes</w:t>
      </w:r>
      <w:r>
        <w:rPr>
          <w:color w:val="231F20"/>
          <w:spacing w:val="-5"/>
        </w:rPr>
        <w:t> </w:t>
      </w:r>
      <w:r>
        <w:rPr>
          <w:color w:val="231F20"/>
        </w:rPr>
        <w:t>se</w:t>
      </w:r>
      <w:r>
        <w:rPr>
          <w:color w:val="231F20"/>
          <w:spacing w:val="-5"/>
        </w:rPr>
        <w:t> </w:t>
      </w:r>
      <w:r>
        <w:rPr>
          <w:color w:val="231F20"/>
          <w:spacing w:val="-2"/>
        </w:rPr>
        <w:t>comprenda</w:t>
      </w:r>
      <w:r>
        <w:rPr>
          <w:color w:val="231F20"/>
          <w:spacing w:val="-5"/>
        </w:rPr>
        <w:t> </w:t>
      </w:r>
      <w:r>
        <w:rPr>
          <w:color w:val="231F20"/>
        </w:rPr>
        <w:t>esta</w:t>
      </w:r>
      <w:r>
        <w:rPr>
          <w:color w:val="231F20"/>
          <w:spacing w:val="-5"/>
        </w:rPr>
        <w:t> </w:t>
      </w:r>
      <w:r>
        <w:rPr>
          <w:color w:val="231F20"/>
        </w:rPr>
        <w:t>realidad</w:t>
      </w:r>
      <w:r>
        <w:rPr>
          <w:color w:val="231F20"/>
          <w:spacing w:val="-5"/>
        </w:rPr>
        <w:t> </w:t>
      </w:r>
      <w:r>
        <w:rPr>
          <w:color w:val="231F20"/>
        </w:rPr>
        <w:t>antes</w:t>
      </w:r>
      <w:r>
        <w:rPr>
          <w:color w:val="231F20"/>
          <w:spacing w:val="-5"/>
        </w:rPr>
        <w:t> </w:t>
      </w:r>
      <w:r>
        <w:rPr>
          <w:color w:val="231F20"/>
        </w:rPr>
        <w:t>se</w:t>
      </w:r>
      <w:r>
        <w:rPr>
          <w:color w:val="231F20"/>
          <w:spacing w:val="-5"/>
        </w:rPr>
        <w:t> </w:t>
      </w:r>
      <w:r>
        <w:rPr>
          <w:color w:val="231F20"/>
        </w:rPr>
        <w:t>frenará</w:t>
      </w:r>
      <w:r>
        <w:rPr>
          <w:color w:val="231F20"/>
          <w:spacing w:val="-5"/>
        </w:rPr>
        <w:t> </w:t>
      </w:r>
      <w:r>
        <w:rPr>
          <w:color w:val="231F20"/>
        </w:rPr>
        <w:t>el</w:t>
      </w:r>
      <w:r>
        <w:rPr>
          <w:color w:val="231F20"/>
          <w:spacing w:val="-5"/>
        </w:rPr>
        <w:t> </w:t>
      </w:r>
      <w:r>
        <w:rPr>
          <w:color w:val="231F20"/>
          <w:spacing w:val="-3"/>
        </w:rPr>
        <w:t>proceso</w:t>
      </w:r>
      <w:r>
        <w:rPr>
          <w:color w:val="231F20"/>
          <w:spacing w:val="-5"/>
        </w:rPr>
        <w:t> </w:t>
      </w:r>
      <w:r>
        <w:rPr>
          <w:color w:val="231F20"/>
        </w:rPr>
        <w:t>de</w:t>
      </w:r>
      <w:r>
        <w:rPr>
          <w:color w:val="231F20"/>
          <w:spacing w:val="-5"/>
        </w:rPr>
        <w:t> </w:t>
      </w:r>
      <w:r>
        <w:rPr>
          <w:color w:val="231F20"/>
        </w:rPr>
        <w:t>crisis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spacing w:val="-2"/>
        </w:rPr>
        <w:t>institución. </w:t>
      </w:r>
      <w:r>
        <w:rPr>
          <w:color w:val="231F20"/>
        </w:rPr>
        <w:t>Y</w:t>
      </w:r>
      <w:r>
        <w:rPr>
          <w:color w:val="231F20"/>
          <w:spacing w:val="-9"/>
        </w:rPr>
        <w:t> </w:t>
      </w:r>
      <w:r>
        <w:rPr>
          <w:color w:val="231F20"/>
        </w:rPr>
        <w:t>cuanto</w:t>
      </w:r>
      <w:r>
        <w:rPr>
          <w:color w:val="231F20"/>
          <w:spacing w:val="-9"/>
        </w:rPr>
        <w:t> </w:t>
      </w:r>
      <w:r>
        <w:rPr>
          <w:color w:val="231F20"/>
        </w:rPr>
        <w:t>más</w:t>
      </w:r>
      <w:r>
        <w:rPr>
          <w:color w:val="231F20"/>
          <w:spacing w:val="-9"/>
        </w:rPr>
        <w:t> </w:t>
      </w:r>
      <w:r>
        <w:rPr>
          <w:color w:val="231F20"/>
        </w:rPr>
        <w:t>se</w:t>
      </w:r>
      <w:r>
        <w:rPr>
          <w:color w:val="231F20"/>
          <w:spacing w:val="-9"/>
        </w:rPr>
        <w:t> </w:t>
      </w:r>
      <w:r>
        <w:rPr>
          <w:color w:val="231F20"/>
        </w:rPr>
        <w:t>tarde</w:t>
      </w:r>
      <w:r>
        <w:rPr>
          <w:color w:val="231F20"/>
          <w:spacing w:val="-9"/>
        </w:rPr>
        <w:t> </w:t>
      </w:r>
      <w:r>
        <w:rPr>
          <w:color w:val="231F20"/>
        </w:rPr>
        <w:t>en</w:t>
      </w:r>
      <w:r>
        <w:rPr>
          <w:color w:val="231F20"/>
          <w:spacing w:val="-9"/>
        </w:rPr>
        <w:t> </w:t>
      </w:r>
      <w:r>
        <w:rPr>
          <w:color w:val="231F20"/>
        </w:rPr>
        <w:t>asumir</w:t>
      </w:r>
      <w:r>
        <w:rPr>
          <w:color w:val="231F20"/>
          <w:spacing w:val="-9"/>
        </w:rPr>
        <w:t> </w:t>
      </w:r>
      <w:r>
        <w:rPr>
          <w:color w:val="231F20"/>
        </w:rPr>
        <w:t>esta</w:t>
      </w:r>
      <w:r>
        <w:rPr>
          <w:color w:val="231F20"/>
          <w:spacing w:val="-9"/>
        </w:rPr>
        <w:t> </w:t>
      </w:r>
      <w:r>
        <w:rPr>
          <w:color w:val="231F20"/>
        </w:rPr>
        <w:t>realidad</w:t>
      </w:r>
      <w:r>
        <w:rPr>
          <w:color w:val="231F20"/>
          <w:spacing w:val="-9"/>
        </w:rPr>
        <w:t> </w:t>
      </w:r>
      <w:r>
        <w:rPr>
          <w:color w:val="231F20"/>
        </w:rPr>
        <w:t>más</w:t>
      </w:r>
      <w:r>
        <w:rPr>
          <w:color w:val="231F20"/>
          <w:spacing w:val="-9"/>
        </w:rPr>
        <w:t> </w:t>
      </w:r>
      <w:r>
        <w:rPr>
          <w:color w:val="231F20"/>
          <w:spacing w:val="-2"/>
        </w:rPr>
        <w:t>estaremos</w:t>
      </w:r>
      <w:r>
        <w:rPr>
          <w:color w:val="231F20"/>
          <w:spacing w:val="-9"/>
        </w:rPr>
        <w:t> </w:t>
      </w:r>
      <w:r>
        <w:rPr>
          <w:color w:val="231F20"/>
          <w:spacing w:val="-3"/>
        </w:rPr>
        <w:t>contribuyendo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larga, y desgraciadamente con </w:t>
      </w:r>
      <w:r>
        <w:rPr>
          <w:color w:val="231F20"/>
          <w:spacing w:val="-3"/>
        </w:rPr>
        <w:t>muy </w:t>
      </w:r>
      <w:r>
        <w:rPr>
          <w:color w:val="231F20"/>
        </w:rPr>
        <w:t>poco </w:t>
      </w:r>
      <w:r>
        <w:rPr>
          <w:color w:val="231F20"/>
          <w:spacing w:val="-3"/>
        </w:rPr>
        <w:t>recorrido, </w:t>
      </w:r>
      <w:r>
        <w:rPr>
          <w:color w:val="231F20"/>
        </w:rPr>
        <w:t>a la desnaturalización de la </w:t>
      </w:r>
      <w:r>
        <w:rPr>
          <w:color w:val="231F20"/>
          <w:spacing w:val="-3"/>
        </w:rPr>
        <w:t>universidad </w:t>
      </w:r>
      <w:r>
        <w:rPr>
          <w:color w:val="231F20"/>
        </w:rPr>
        <w:t>a</w:t>
      </w:r>
      <w:r>
        <w:rPr>
          <w:color w:val="231F20"/>
          <w:spacing w:val="-7"/>
        </w:rPr>
        <w:t> </w:t>
      </w:r>
      <w:r>
        <w:rPr>
          <w:color w:val="231F20"/>
        </w:rPr>
        <w:t>la</w:t>
      </w:r>
      <w:r>
        <w:rPr>
          <w:color w:val="231F20"/>
          <w:spacing w:val="-7"/>
        </w:rPr>
        <w:t> </w:t>
      </w:r>
      <w:r>
        <w:rPr>
          <w:color w:val="231F20"/>
        </w:rPr>
        <w:t>que</w:t>
      </w:r>
      <w:r>
        <w:rPr>
          <w:color w:val="231F20"/>
          <w:spacing w:val="-7"/>
        </w:rPr>
        <w:t> </w:t>
      </w:r>
      <w:r>
        <w:rPr>
          <w:color w:val="231F20"/>
          <w:spacing w:val="-3"/>
        </w:rPr>
        <w:t>muchos</w:t>
      </w:r>
      <w:r>
        <w:rPr>
          <w:color w:val="231F20"/>
          <w:spacing w:val="-7"/>
        </w:rPr>
        <w:t> </w:t>
      </w:r>
      <w:r>
        <w:rPr>
          <w:color w:val="231F20"/>
        </w:rPr>
        <w:t>hemos</w:t>
      </w:r>
      <w:r>
        <w:rPr>
          <w:color w:val="231F20"/>
          <w:spacing w:val="-7"/>
        </w:rPr>
        <w:t> </w:t>
      </w:r>
      <w:r>
        <w:rPr>
          <w:color w:val="231F20"/>
        </w:rPr>
        <w:t>dedicado</w:t>
      </w:r>
      <w:r>
        <w:rPr>
          <w:color w:val="231F20"/>
          <w:spacing w:val="-7"/>
        </w:rPr>
        <w:t> </w:t>
      </w:r>
      <w:r>
        <w:rPr>
          <w:color w:val="231F20"/>
        </w:rPr>
        <w:t>nuestra</w:t>
      </w:r>
      <w:r>
        <w:rPr>
          <w:color w:val="231F20"/>
          <w:spacing w:val="-7"/>
        </w:rPr>
        <w:t> </w:t>
      </w:r>
      <w:r>
        <w:rPr>
          <w:color w:val="231F20"/>
        </w:rPr>
        <w:t>vida.</w:t>
      </w:r>
    </w:p>
    <w:p>
      <w:pPr>
        <w:spacing w:after="0" w:line="278" w:lineRule="auto"/>
        <w:jc w:val="both"/>
        <w:sectPr>
          <w:pgSz w:w="9640" w:h="13720"/>
          <w:pgMar w:header="721" w:footer="0" w:top="100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4"/>
        </w:rPr>
      </w:pPr>
    </w:p>
    <w:p>
      <w:pPr>
        <w:pStyle w:val="Heading1"/>
        <w:spacing w:line="259" w:lineRule="auto" w:before="63"/>
        <w:ind w:left="2250" w:hanging="1542"/>
        <w:rPr>
          <w:rFonts w:ascii="Trebuchet MS" w:hAnsi="Trebuchet MS"/>
        </w:rPr>
      </w:pPr>
      <w:bookmarkStart w:name="_TOC_250002" w:id="4"/>
      <w:r>
        <w:rPr>
          <w:rFonts w:ascii="Trebuchet MS" w:hAnsi="Trebuchet MS"/>
          <w:color w:val="231F20"/>
          <w:w w:val="140"/>
        </w:rPr>
        <w:t>el humanismo en la transformación de la </w:t>
      </w:r>
      <w:bookmarkEnd w:id="4"/>
      <w:r>
        <w:rPr>
          <w:rFonts w:ascii="Trebuchet MS" w:hAnsi="Trebuchet MS"/>
          <w:color w:val="231F20"/>
          <w:w w:val="135"/>
        </w:rPr>
        <w:t>universidad moderna</w:t>
      </w:r>
    </w:p>
    <w:p>
      <w:pPr>
        <w:pStyle w:val="BodyText"/>
        <w:rPr>
          <w:rFonts w:ascii="Trebuchet MS"/>
          <w:sz w:val="27"/>
        </w:rPr>
      </w:pPr>
    </w:p>
    <w:p>
      <w:pPr>
        <w:spacing w:before="1"/>
        <w:ind w:left="120" w:right="118" w:firstLine="0"/>
        <w:jc w:val="right"/>
        <w:rPr>
          <w:rFonts w:ascii="Palatino Linotype" w:hAnsi="Palatino Linotype"/>
          <w:sz w:val="11"/>
        </w:rPr>
      </w:pPr>
      <w:r>
        <w:rPr>
          <w:rFonts w:ascii="Palatino Linotype" w:hAnsi="Palatino Linotype"/>
          <w:i/>
          <w:color w:val="231F20"/>
          <w:w w:val="105"/>
          <w:sz w:val="20"/>
        </w:rPr>
        <w:t>Jorge Olvera García</w:t>
      </w:r>
      <w:r>
        <w:rPr>
          <w:rFonts w:ascii="Palatino Linotype" w:hAnsi="Palatino Linotype"/>
          <w:w w:val="105"/>
          <w:position w:val="7"/>
          <w:sz w:val="11"/>
        </w:rPr>
        <w:t>*</w:t>
      </w:r>
    </w:p>
    <w:p>
      <w:pPr>
        <w:spacing w:before="53"/>
        <w:ind w:left="2865" w:right="0" w:firstLine="0"/>
        <w:jc w:val="left"/>
        <w:rPr>
          <w:sz w:val="16"/>
        </w:rPr>
      </w:pPr>
      <w:r>
        <w:rPr>
          <w:color w:val="231F20"/>
          <w:spacing w:val="10"/>
          <w:w w:val="106"/>
          <w:sz w:val="20"/>
        </w:rPr>
        <w:t>U</w:t>
      </w:r>
      <w:r>
        <w:rPr>
          <w:color w:val="231F20"/>
          <w:spacing w:val="10"/>
          <w:w w:val="150"/>
          <w:sz w:val="16"/>
        </w:rPr>
        <w:t>n</w:t>
      </w:r>
      <w:r>
        <w:rPr>
          <w:color w:val="231F20"/>
          <w:spacing w:val="10"/>
          <w:w w:val="127"/>
          <w:sz w:val="16"/>
        </w:rPr>
        <w:t>i</w:t>
      </w:r>
      <w:r>
        <w:rPr>
          <w:color w:val="231F20"/>
          <w:spacing w:val="10"/>
          <w:w w:val="145"/>
          <w:sz w:val="16"/>
        </w:rPr>
        <w:t>v</w:t>
      </w:r>
      <w:r>
        <w:rPr>
          <w:color w:val="231F20"/>
          <w:spacing w:val="10"/>
          <w:w w:val="140"/>
          <w:sz w:val="16"/>
        </w:rPr>
        <w:t>e</w:t>
      </w:r>
      <w:r>
        <w:rPr>
          <w:color w:val="231F20"/>
          <w:spacing w:val="10"/>
          <w:w w:val="218"/>
          <w:sz w:val="16"/>
        </w:rPr>
        <w:t>r</w:t>
      </w:r>
      <w:r>
        <w:rPr>
          <w:color w:val="231F20"/>
          <w:spacing w:val="10"/>
          <w:w w:val="139"/>
          <w:sz w:val="16"/>
        </w:rPr>
        <w:t>s</w:t>
      </w:r>
      <w:r>
        <w:rPr>
          <w:color w:val="231F20"/>
          <w:spacing w:val="10"/>
          <w:w w:val="127"/>
          <w:sz w:val="16"/>
        </w:rPr>
        <w:t>i</w:t>
      </w:r>
      <w:r>
        <w:rPr>
          <w:color w:val="231F20"/>
          <w:spacing w:val="-1"/>
          <w:w w:val="152"/>
          <w:sz w:val="16"/>
        </w:rPr>
        <w:t>d</w:t>
      </w:r>
      <w:r>
        <w:rPr>
          <w:color w:val="231F20"/>
          <w:spacing w:val="10"/>
          <w:w w:val="152"/>
          <w:sz w:val="16"/>
        </w:rPr>
        <w:t>a</w:t>
      </w:r>
      <w:r>
        <w:rPr>
          <w:color w:val="231F20"/>
          <w:w w:val="152"/>
          <w:sz w:val="16"/>
        </w:rPr>
        <w:t>d</w:t>
      </w:r>
      <w:r>
        <w:rPr>
          <w:color w:val="231F20"/>
          <w:sz w:val="16"/>
        </w:rPr>
        <w:t> </w:t>
      </w:r>
      <w:r>
        <w:rPr>
          <w:color w:val="231F20"/>
          <w:spacing w:val="-10"/>
          <w:sz w:val="16"/>
        </w:rPr>
        <w:t> </w:t>
      </w:r>
      <w:r>
        <w:rPr>
          <w:color w:val="231F20"/>
          <w:spacing w:val="10"/>
          <w:w w:val="152"/>
          <w:sz w:val="20"/>
        </w:rPr>
        <w:t>a</w:t>
      </w:r>
      <w:r>
        <w:rPr>
          <w:color w:val="231F20"/>
          <w:spacing w:val="9"/>
          <w:w w:val="106"/>
          <w:sz w:val="16"/>
        </w:rPr>
        <w:t>U</w:t>
      </w:r>
      <w:r>
        <w:rPr>
          <w:color w:val="231F20"/>
          <w:spacing w:val="10"/>
          <w:w w:val="251"/>
          <w:sz w:val="16"/>
        </w:rPr>
        <w:t>t</w:t>
      </w:r>
      <w:r>
        <w:rPr>
          <w:color w:val="231F20"/>
          <w:spacing w:val="10"/>
          <w:w w:val="164"/>
          <w:sz w:val="16"/>
        </w:rPr>
        <w:t>ó</w:t>
      </w:r>
      <w:r>
        <w:rPr>
          <w:color w:val="231F20"/>
          <w:spacing w:val="10"/>
          <w:w w:val="150"/>
          <w:sz w:val="16"/>
        </w:rPr>
        <w:t>n</w:t>
      </w:r>
      <w:r>
        <w:rPr>
          <w:color w:val="231F20"/>
          <w:spacing w:val="10"/>
          <w:w w:val="164"/>
          <w:sz w:val="16"/>
        </w:rPr>
        <w:t>o</w:t>
      </w:r>
      <w:r>
        <w:rPr>
          <w:color w:val="231F20"/>
          <w:spacing w:val="10"/>
          <w:w w:val="119"/>
          <w:sz w:val="16"/>
        </w:rPr>
        <w:t>m</w:t>
      </w:r>
      <w:r>
        <w:rPr>
          <w:color w:val="231F20"/>
          <w:w w:val="152"/>
          <w:sz w:val="16"/>
        </w:rPr>
        <w:t>a</w:t>
      </w:r>
      <w:r>
        <w:rPr>
          <w:color w:val="231F20"/>
          <w:sz w:val="16"/>
        </w:rPr>
        <w:t> </w:t>
      </w:r>
      <w:r>
        <w:rPr>
          <w:color w:val="231F20"/>
          <w:spacing w:val="-10"/>
          <w:sz w:val="16"/>
        </w:rPr>
        <w:t> </w:t>
      </w:r>
      <w:r>
        <w:rPr>
          <w:color w:val="231F20"/>
          <w:spacing w:val="10"/>
          <w:w w:val="152"/>
          <w:sz w:val="16"/>
        </w:rPr>
        <w:t>d</w:t>
      </w:r>
      <w:r>
        <w:rPr>
          <w:color w:val="231F20"/>
          <w:spacing w:val="10"/>
          <w:w w:val="140"/>
          <w:sz w:val="16"/>
        </w:rPr>
        <w:t>e</w:t>
      </w:r>
      <w:r>
        <w:rPr>
          <w:color w:val="231F20"/>
          <w:w w:val="217"/>
          <w:sz w:val="16"/>
        </w:rPr>
        <w:t>l</w:t>
      </w:r>
      <w:r>
        <w:rPr>
          <w:color w:val="231F20"/>
          <w:sz w:val="16"/>
        </w:rPr>
        <w:t> </w:t>
      </w:r>
      <w:r>
        <w:rPr>
          <w:color w:val="231F20"/>
          <w:spacing w:val="-10"/>
          <w:sz w:val="16"/>
        </w:rPr>
        <w:t> </w:t>
      </w:r>
      <w:r>
        <w:rPr>
          <w:color w:val="231F20"/>
          <w:spacing w:val="10"/>
          <w:w w:val="140"/>
          <w:sz w:val="20"/>
        </w:rPr>
        <w:t>e</w:t>
      </w:r>
      <w:r>
        <w:rPr>
          <w:color w:val="231F20"/>
          <w:spacing w:val="10"/>
          <w:w w:val="139"/>
          <w:sz w:val="16"/>
        </w:rPr>
        <w:t>s</w:t>
      </w:r>
      <w:r>
        <w:rPr>
          <w:color w:val="231F20"/>
          <w:spacing w:val="-4"/>
          <w:w w:val="251"/>
          <w:sz w:val="16"/>
        </w:rPr>
        <w:t>t</w:t>
      </w:r>
      <w:r>
        <w:rPr>
          <w:color w:val="231F20"/>
          <w:spacing w:val="10"/>
          <w:w w:val="152"/>
          <w:sz w:val="16"/>
        </w:rPr>
        <w:t>a</w:t>
      </w:r>
      <w:r>
        <w:rPr>
          <w:color w:val="231F20"/>
          <w:spacing w:val="10"/>
          <w:w w:val="152"/>
          <w:sz w:val="16"/>
        </w:rPr>
        <w:t>d</w:t>
      </w:r>
      <w:r>
        <w:rPr>
          <w:color w:val="231F20"/>
          <w:w w:val="164"/>
          <w:sz w:val="16"/>
        </w:rPr>
        <w:t>o</w:t>
      </w:r>
      <w:r>
        <w:rPr>
          <w:color w:val="231F20"/>
          <w:sz w:val="16"/>
        </w:rPr>
        <w:t> </w:t>
      </w:r>
      <w:r>
        <w:rPr>
          <w:color w:val="231F20"/>
          <w:spacing w:val="-10"/>
          <w:sz w:val="16"/>
        </w:rPr>
        <w:t> </w:t>
      </w:r>
      <w:r>
        <w:rPr>
          <w:color w:val="231F20"/>
          <w:spacing w:val="10"/>
          <w:w w:val="152"/>
          <w:sz w:val="16"/>
        </w:rPr>
        <w:t>d</w:t>
      </w:r>
      <w:r>
        <w:rPr>
          <w:color w:val="231F20"/>
          <w:w w:val="140"/>
          <w:sz w:val="16"/>
        </w:rPr>
        <w:t>e</w:t>
      </w:r>
      <w:r>
        <w:rPr>
          <w:color w:val="231F20"/>
          <w:sz w:val="16"/>
        </w:rPr>
        <w:t> </w:t>
      </w:r>
      <w:r>
        <w:rPr>
          <w:color w:val="231F20"/>
          <w:spacing w:val="-10"/>
          <w:sz w:val="16"/>
        </w:rPr>
        <w:t> </w:t>
      </w:r>
      <w:r>
        <w:rPr>
          <w:color w:val="231F20"/>
          <w:spacing w:val="10"/>
          <w:w w:val="119"/>
          <w:sz w:val="20"/>
        </w:rPr>
        <w:t>m</w:t>
      </w:r>
      <w:r>
        <w:rPr>
          <w:color w:val="231F20"/>
          <w:spacing w:val="10"/>
          <w:w w:val="140"/>
          <w:sz w:val="16"/>
        </w:rPr>
        <w:t>é</w:t>
      </w:r>
      <w:r>
        <w:rPr>
          <w:color w:val="231F20"/>
          <w:spacing w:val="10"/>
          <w:w w:val="154"/>
          <w:sz w:val="16"/>
        </w:rPr>
        <w:t>x</w:t>
      </w:r>
      <w:r>
        <w:rPr>
          <w:color w:val="231F20"/>
          <w:spacing w:val="10"/>
          <w:w w:val="127"/>
          <w:sz w:val="16"/>
        </w:rPr>
        <w:t>i</w:t>
      </w:r>
      <w:r>
        <w:rPr>
          <w:color w:val="231F20"/>
          <w:spacing w:val="10"/>
          <w:w w:val="161"/>
          <w:sz w:val="16"/>
        </w:rPr>
        <w:t>c</w:t>
      </w:r>
      <w:r>
        <w:rPr>
          <w:color w:val="231F20"/>
          <w:w w:val="164"/>
          <w:sz w:val="16"/>
        </w:rPr>
        <w:t>o</w:t>
      </w:r>
    </w:p>
    <w:p>
      <w:pPr>
        <w:pStyle w:val="BodyText"/>
        <w:rPr>
          <w:sz w:val="20"/>
        </w:rPr>
      </w:pPr>
    </w:p>
    <w:p>
      <w:pPr>
        <w:pStyle w:val="BodyText"/>
        <w:rPr>
          <w:sz w:val="20"/>
        </w:rPr>
      </w:pPr>
    </w:p>
    <w:p>
      <w:pPr>
        <w:pStyle w:val="BodyText"/>
        <w:rPr>
          <w:sz w:val="20"/>
        </w:rPr>
      </w:pPr>
    </w:p>
    <w:p>
      <w:pPr>
        <w:pStyle w:val="BodyText"/>
        <w:spacing w:before="8"/>
      </w:pPr>
    </w:p>
    <w:p>
      <w:pPr>
        <w:spacing w:before="0"/>
        <w:ind w:left="120" w:right="0" w:firstLine="0"/>
        <w:jc w:val="both"/>
        <w:rPr>
          <w:sz w:val="17"/>
        </w:rPr>
      </w:pPr>
      <w:r>
        <w:rPr>
          <w:color w:val="231F20"/>
          <w:spacing w:val="1"/>
          <w:w w:val="127"/>
          <w:sz w:val="22"/>
        </w:rPr>
        <w:t>i</w:t>
      </w:r>
      <w:r>
        <w:rPr>
          <w:color w:val="231F20"/>
          <w:spacing w:val="1"/>
          <w:w w:val="155"/>
          <w:sz w:val="17"/>
        </w:rPr>
        <w:t>n</w:t>
      </w:r>
      <w:r>
        <w:rPr>
          <w:color w:val="231F20"/>
          <w:spacing w:val="1"/>
          <w:w w:val="260"/>
          <w:sz w:val="17"/>
        </w:rPr>
        <w:t>t</w:t>
      </w:r>
      <w:r>
        <w:rPr>
          <w:color w:val="231F20"/>
          <w:spacing w:val="-14"/>
          <w:w w:val="226"/>
          <w:sz w:val="17"/>
        </w:rPr>
        <w:t>r</w:t>
      </w:r>
      <w:r>
        <w:rPr>
          <w:color w:val="231F20"/>
          <w:spacing w:val="1"/>
          <w:w w:val="170"/>
          <w:sz w:val="17"/>
        </w:rPr>
        <w:t>o</w:t>
      </w:r>
      <w:r>
        <w:rPr>
          <w:color w:val="231F20"/>
          <w:spacing w:val="1"/>
          <w:w w:val="157"/>
          <w:sz w:val="17"/>
        </w:rPr>
        <w:t>d</w:t>
      </w:r>
      <w:r>
        <w:rPr>
          <w:color w:val="231F20"/>
          <w:spacing w:val="1"/>
          <w:w w:val="110"/>
          <w:sz w:val="17"/>
        </w:rPr>
        <w:t>U</w:t>
      </w:r>
      <w:r>
        <w:rPr>
          <w:color w:val="231F20"/>
          <w:spacing w:val="1"/>
          <w:w w:val="167"/>
          <w:sz w:val="17"/>
        </w:rPr>
        <w:t>cc</w:t>
      </w:r>
      <w:r>
        <w:rPr>
          <w:color w:val="231F20"/>
          <w:spacing w:val="1"/>
          <w:w w:val="131"/>
          <w:sz w:val="17"/>
        </w:rPr>
        <w:t>i</w:t>
      </w:r>
      <w:r>
        <w:rPr>
          <w:color w:val="231F20"/>
          <w:spacing w:val="1"/>
          <w:w w:val="170"/>
          <w:sz w:val="17"/>
        </w:rPr>
        <w:t>ó</w:t>
      </w:r>
      <w:r>
        <w:rPr>
          <w:color w:val="231F20"/>
          <w:w w:val="155"/>
          <w:sz w:val="17"/>
        </w:rPr>
        <w:t>n</w:t>
      </w:r>
    </w:p>
    <w:p>
      <w:pPr>
        <w:pStyle w:val="BodyText"/>
        <w:spacing w:before="7"/>
        <w:rPr>
          <w:sz w:val="18"/>
        </w:rPr>
      </w:pPr>
    </w:p>
    <w:p>
      <w:pPr>
        <w:spacing w:line="244" w:lineRule="auto" w:before="0"/>
        <w:ind w:left="120" w:right="112" w:firstLine="0"/>
        <w:jc w:val="both"/>
        <w:rPr>
          <w:rFonts w:ascii="Trebuchet MS" w:hAnsi="Trebuchet MS"/>
          <w:sz w:val="22"/>
        </w:rPr>
      </w:pPr>
      <w:r>
        <w:rPr>
          <w:rFonts w:ascii="Trebuchet MS" w:hAnsi="Trebuchet MS"/>
          <w:color w:val="AB0534"/>
          <w:spacing w:val="-1"/>
          <w:w w:val="204"/>
          <w:sz w:val="36"/>
        </w:rPr>
        <w:t>l</w:t>
      </w:r>
      <w:r>
        <w:rPr>
          <w:color w:val="231F20"/>
          <w:spacing w:val="-1"/>
          <w:w w:val="170"/>
          <w:sz w:val="17"/>
        </w:rPr>
        <w:t>o</w:t>
      </w:r>
      <w:r>
        <w:rPr>
          <w:color w:val="231F20"/>
          <w:w w:val="144"/>
          <w:sz w:val="17"/>
        </w:rPr>
        <w:t>s</w:t>
      </w:r>
      <w:r>
        <w:rPr>
          <w:color w:val="231F20"/>
          <w:spacing w:val="-2"/>
          <w:sz w:val="17"/>
        </w:rPr>
        <w:t> </w:t>
      </w:r>
      <w:r>
        <w:rPr>
          <w:color w:val="231F20"/>
          <w:spacing w:val="-1"/>
          <w:w w:val="110"/>
          <w:sz w:val="17"/>
        </w:rPr>
        <w:t>U</w:t>
      </w:r>
      <w:r>
        <w:rPr>
          <w:color w:val="231F20"/>
          <w:spacing w:val="-1"/>
          <w:w w:val="155"/>
          <w:sz w:val="17"/>
        </w:rPr>
        <w:t>n</w:t>
      </w:r>
      <w:r>
        <w:rPr>
          <w:color w:val="231F20"/>
          <w:spacing w:val="-1"/>
          <w:w w:val="131"/>
          <w:sz w:val="17"/>
        </w:rPr>
        <w:t>i</w:t>
      </w:r>
      <w:r>
        <w:rPr>
          <w:color w:val="231F20"/>
          <w:spacing w:val="-1"/>
          <w:w w:val="150"/>
          <w:sz w:val="17"/>
        </w:rPr>
        <w:t>v</w:t>
      </w:r>
      <w:r>
        <w:rPr>
          <w:color w:val="231F20"/>
          <w:spacing w:val="-1"/>
          <w:w w:val="145"/>
          <w:sz w:val="17"/>
        </w:rPr>
        <w:t>e</w:t>
      </w:r>
      <w:r>
        <w:rPr>
          <w:color w:val="231F20"/>
          <w:spacing w:val="-1"/>
          <w:w w:val="226"/>
          <w:sz w:val="17"/>
        </w:rPr>
        <w:t>r</w:t>
      </w:r>
      <w:r>
        <w:rPr>
          <w:color w:val="231F20"/>
          <w:spacing w:val="-1"/>
          <w:w w:val="144"/>
          <w:sz w:val="17"/>
        </w:rPr>
        <w:t>s</w:t>
      </w:r>
      <w:r>
        <w:rPr>
          <w:color w:val="231F20"/>
          <w:spacing w:val="-1"/>
          <w:w w:val="131"/>
          <w:sz w:val="17"/>
        </w:rPr>
        <w:t>i</w:t>
      </w:r>
      <w:r>
        <w:rPr>
          <w:color w:val="231F20"/>
          <w:spacing w:val="-15"/>
          <w:w w:val="260"/>
          <w:sz w:val="17"/>
        </w:rPr>
        <w:t>t</w:t>
      </w:r>
      <w:r>
        <w:rPr>
          <w:color w:val="231F20"/>
          <w:spacing w:val="-1"/>
          <w:w w:val="157"/>
          <w:sz w:val="17"/>
        </w:rPr>
        <w:t>a</w:t>
      </w:r>
      <w:r>
        <w:rPr>
          <w:color w:val="231F20"/>
          <w:spacing w:val="-1"/>
          <w:w w:val="226"/>
          <w:sz w:val="17"/>
        </w:rPr>
        <w:t>r</w:t>
      </w:r>
      <w:r>
        <w:rPr>
          <w:color w:val="231F20"/>
          <w:spacing w:val="-1"/>
          <w:w w:val="131"/>
          <w:sz w:val="17"/>
        </w:rPr>
        <w:t>i</w:t>
      </w:r>
      <w:r>
        <w:rPr>
          <w:color w:val="231F20"/>
          <w:spacing w:val="-1"/>
          <w:w w:val="170"/>
          <w:sz w:val="17"/>
        </w:rPr>
        <w:t>o</w:t>
      </w:r>
      <w:r>
        <w:rPr>
          <w:color w:val="231F20"/>
          <w:w w:val="144"/>
          <w:sz w:val="17"/>
        </w:rPr>
        <w:t>s</w:t>
      </w:r>
      <w:r>
        <w:rPr>
          <w:color w:val="231F20"/>
          <w:spacing w:val="-2"/>
          <w:sz w:val="17"/>
        </w:rPr>
        <w:t> </w:t>
      </w:r>
      <w:r>
        <w:rPr>
          <w:color w:val="231F20"/>
          <w:spacing w:val="-1"/>
          <w:w w:val="144"/>
          <w:sz w:val="17"/>
        </w:rPr>
        <w:t>s</w:t>
      </w:r>
      <w:r>
        <w:rPr>
          <w:color w:val="231F20"/>
          <w:spacing w:val="-1"/>
          <w:w w:val="170"/>
          <w:sz w:val="17"/>
        </w:rPr>
        <w:t>o</w:t>
      </w:r>
      <w:r>
        <w:rPr>
          <w:color w:val="231F20"/>
          <w:spacing w:val="-1"/>
          <w:w w:val="225"/>
          <w:sz w:val="17"/>
        </w:rPr>
        <w:t>l</w:t>
      </w:r>
      <w:r>
        <w:rPr>
          <w:color w:val="231F20"/>
          <w:spacing w:val="-1"/>
          <w:w w:val="145"/>
          <w:sz w:val="17"/>
        </w:rPr>
        <w:t>e</w:t>
      </w:r>
      <w:r>
        <w:rPr>
          <w:color w:val="231F20"/>
          <w:spacing w:val="-1"/>
          <w:w w:val="123"/>
          <w:sz w:val="17"/>
        </w:rPr>
        <w:t>m</w:t>
      </w:r>
      <w:r>
        <w:rPr>
          <w:color w:val="231F20"/>
          <w:spacing w:val="-1"/>
          <w:w w:val="170"/>
          <w:sz w:val="17"/>
        </w:rPr>
        <w:t>o</w:t>
      </w:r>
      <w:r>
        <w:rPr>
          <w:color w:val="231F20"/>
          <w:w w:val="144"/>
          <w:sz w:val="17"/>
        </w:rPr>
        <w:t>s</w:t>
      </w:r>
      <w:r>
        <w:rPr>
          <w:color w:val="231F20"/>
          <w:spacing w:val="-2"/>
          <w:sz w:val="17"/>
        </w:rPr>
        <w:t> </w:t>
      </w:r>
      <w:r>
        <w:rPr>
          <w:rFonts w:ascii="Trebuchet MS" w:hAnsi="Trebuchet MS"/>
          <w:color w:val="231F20"/>
          <w:spacing w:val="-1"/>
          <w:w w:val="80"/>
          <w:sz w:val="22"/>
        </w:rPr>
        <w:t>e</w:t>
      </w:r>
      <w:r>
        <w:rPr>
          <w:rFonts w:ascii="Trebuchet MS" w:hAnsi="Trebuchet MS"/>
          <w:color w:val="231F20"/>
          <w:spacing w:val="-1"/>
          <w:w w:val="78"/>
          <w:sz w:val="22"/>
        </w:rPr>
        <w:t>st</w:t>
      </w:r>
      <w:r>
        <w:rPr>
          <w:rFonts w:ascii="Trebuchet MS" w:hAnsi="Trebuchet MS"/>
          <w:color w:val="231F20"/>
          <w:spacing w:val="-1"/>
          <w:w w:val="91"/>
          <w:sz w:val="22"/>
        </w:rPr>
        <w:t>a</w:t>
      </w:r>
      <w:r>
        <w:rPr>
          <w:rFonts w:ascii="Trebuchet MS" w:hAnsi="Trebuchet MS"/>
          <w:color w:val="231F20"/>
          <w:w w:val="91"/>
          <w:sz w:val="22"/>
        </w:rPr>
        <w:t>r</w:t>
      </w:r>
      <w:r>
        <w:rPr>
          <w:rFonts w:ascii="Trebuchet MS" w:hAnsi="Trebuchet MS"/>
          <w:color w:val="231F20"/>
          <w:spacing w:val="-26"/>
          <w:sz w:val="22"/>
        </w:rPr>
        <w:t> </w:t>
      </w:r>
      <w:r>
        <w:rPr>
          <w:rFonts w:ascii="Trebuchet MS" w:hAnsi="Trebuchet MS"/>
          <w:color w:val="231F20"/>
          <w:spacing w:val="-1"/>
          <w:w w:val="89"/>
          <w:sz w:val="22"/>
        </w:rPr>
        <w:t>familiarizado</w:t>
      </w:r>
      <w:r>
        <w:rPr>
          <w:rFonts w:ascii="Trebuchet MS" w:hAnsi="Trebuchet MS"/>
          <w:color w:val="231F20"/>
          <w:w w:val="89"/>
          <w:sz w:val="22"/>
        </w:rPr>
        <w:t>s</w:t>
      </w:r>
      <w:r>
        <w:rPr>
          <w:rFonts w:ascii="Trebuchet MS" w:hAnsi="Trebuchet MS"/>
          <w:color w:val="231F20"/>
          <w:spacing w:val="-26"/>
          <w:sz w:val="22"/>
        </w:rPr>
        <w:t> </w:t>
      </w:r>
      <w:r>
        <w:rPr>
          <w:rFonts w:ascii="Trebuchet MS" w:hAnsi="Trebuchet MS"/>
          <w:color w:val="231F20"/>
          <w:spacing w:val="-1"/>
          <w:w w:val="92"/>
          <w:sz w:val="22"/>
        </w:rPr>
        <w:t>co</w:t>
      </w:r>
      <w:r>
        <w:rPr>
          <w:rFonts w:ascii="Trebuchet MS" w:hAnsi="Trebuchet MS"/>
          <w:color w:val="231F20"/>
          <w:w w:val="92"/>
          <w:sz w:val="22"/>
        </w:rPr>
        <w:t>n</w:t>
      </w:r>
      <w:r>
        <w:rPr>
          <w:rFonts w:ascii="Trebuchet MS" w:hAnsi="Trebuchet MS"/>
          <w:color w:val="231F20"/>
          <w:spacing w:val="-26"/>
          <w:sz w:val="22"/>
        </w:rPr>
        <w:t> </w:t>
      </w:r>
      <w:r>
        <w:rPr>
          <w:rFonts w:ascii="Trebuchet MS" w:hAnsi="Trebuchet MS"/>
          <w:color w:val="231F20"/>
          <w:spacing w:val="-1"/>
          <w:w w:val="86"/>
          <w:sz w:val="22"/>
        </w:rPr>
        <w:t>l</w:t>
      </w:r>
      <w:r>
        <w:rPr>
          <w:rFonts w:ascii="Trebuchet MS" w:hAnsi="Trebuchet MS"/>
          <w:color w:val="231F20"/>
          <w:w w:val="86"/>
          <w:sz w:val="22"/>
        </w:rPr>
        <w:t>a</w:t>
      </w:r>
      <w:r>
        <w:rPr>
          <w:rFonts w:ascii="Trebuchet MS" w:hAnsi="Trebuchet MS"/>
          <w:color w:val="231F20"/>
          <w:spacing w:val="-26"/>
          <w:sz w:val="22"/>
        </w:rPr>
        <w:t> </w:t>
      </w:r>
      <w:r>
        <w:rPr>
          <w:rFonts w:ascii="Trebuchet MS" w:hAnsi="Trebuchet MS"/>
          <w:color w:val="231F20"/>
          <w:spacing w:val="-1"/>
          <w:w w:val="87"/>
          <w:sz w:val="22"/>
        </w:rPr>
        <w:t>ide</w:t>
      </w:r>
      <w:r>
        <w:rPr>
          <w:rFonts w:ascii="Trebuchet MS" w:hAnsi="Trebuchet MS"/>
          <w:color w:val="231F20"/>
          <w:w w:val="89"/>
          <w:sz w:val="22"/>
        </w:rPr>
        <w:t>a</w:t>
      </w:r>
      <w:r>
        <w:rPr>
          <w:rFonts w:ascii="Trebuchet MS" w:hAnsi="Trebuchet MS"/>
          <w:color w:val="231F20"/>
          <w:spacing w:val="-26"/>
          <w:sz w:val="22"/>
        </w:rPr>
        <w:t> </w:t>
      </w:r>
      <w:r>
        <w:rPr>
          <w:rFonts w:ascii="Trebuchet MS" w:hAnsi="Trebuchet MS"/>
          <w:color w:val="231F20"/>
          <w:spacing w:val="-1"/>
          <w:w w:val="86"/>
          <w:sz w:val="22"/>
        </w:rPr>
        <w:t>d</w:t>
      </w:r>
      <w:r>
        <w:rPr>
          <w:rFonts w:ascii="Trebuchet MS" w:hAnsi="Trebuchet MS"/>
          <w:color w:val="231F20"/>
          <w:w w:val="86"/>
          <w:sz w:val="22"/>
        </w:rPr>
        <w:t>e</w:t>
      </w:r>
      <w:r>
        <w:rPr>
          <w:rFonts w:ascii="Trebuchet MS" w:hAnsi="Trebuchet MS"/>
          <w:color w:val="231F20"/>
          <w:spacing w:val="-26"/>
          <w:sz w:val="22"/>
        </w:rPr>
        <w:t> </w:t>
      </w:r>
      <w:r>
        <w:rPr>
          <w:rFonts w:ascii="Trebuchet MS" w:hAnsi="Trebuchet MS"/>
          <w:color w:val="231F20"/>
          <w:spacing w:val="-1"/>
          <w:w w:val="89"/>
          <w:sz w:val="22"/>
        </w:rPr>
        <w:t>qu</w:t>
      </w:r>
      <w:r>
        <w:rPr>
          <w:rFonts w:ascii="Trebuchet MS" w:hAnsi="Trebuchet MS"/>
          <w:color w:val="231F20"/>
          <w:w w:val="89"/>
          <w:sz w:val="22"/>
        </w:rPr>
        <w:t>e</w:t>
      </w:r>
      <w:r>
        <w:rPr>
          <w:rFonts w:ascii="Trebuchet MS" w:hAnsi="Trebuchet MS"/>
          <w:color w:val="231F20"/>
          <w:spacing w:val="-26"/>
          <w:sz w:val="22"/>
        </w:rPr>
        <w:t> </w:t>
      </w:r>
      <w:r>
        <w:rPr>
          <w:rFonts w:ascii="Trebuchet MS" w:hAnsi="Trebuchet MS"/>
          <w:color w:val="231F20"/>
          <w:spacing w:val="-1"/>
          <w:w w:val="86"/>
          <w:sz w:val="22"/>
        </w:rPr>
        <w:t>l</w:t>
      </w:r>
      <w:r>
        <w:rPr>
          <w:rFonts w:ascii="Trebuchet MS" w:hAnsi="Trebuchet MS"/>
          <w:color w:val="231F20"/>
          <w:w w:val="86"/>
          <w:sz w:val="22"/>
        </w:rPr>
        <w:t>a</w:t>
      </w:r>
      <w:r>
        <w:rPr>
          <w:rFonts w:ascii="Trebuchet MS" w:hAnsi="Trebuchet MS"/>
          <w:color w:val="231F20"/>
          <w:spacing w:val="-26"/>
          <w:sz w:val="22"/>
        </w:rPr>
        <w:t> </w:t>
      </w:r>
      <w:r>
        <w:rPr>
          <w:rFonts w:ascii="Trebuchet MS" w:hAnsi="Trebuchet MS"/>
          <w:color w:val="231F20"/>
          <w:spacing w:val="-1"/>
          <w:w w:val="94"/>
          <w:sz w:val="22"/>
        </w:rPr>
        <w:t>uni</w:t>
      </w:r>
      <w:r>
        <w:rPr>
          <w:rFonts w:ascii="Trebuchet MS" w:hAnsi="Trebuchet MS"/>
          <w:color w:val="231F20"/>
          <w:spacing w:val="-5"/>
          <w:w w:val="94"/>
          <w:sz w:val="22"/>
        </w:rPr>
        <w:t>v</w:t>
      </w:r>
      <w:r>
        <w:rPr>
          <w:rFonts w:ascii="Trebuchet MS" w:hAnsi="Trebuchet MS"/>
          <w:color w:val="231F20"/>
          <w:spacing w:val="-1"/>
          <w:w w:val="80"/>
          <w:sz w:val="22"/>
        </w:rPr>
        <w:t>e</w:t>
      </w:r>
      <w:r>
        <w:rPr>
          <w:rFonts w:ascii="Trebuchet MS" w:hAnsi="Trebuchet MS"/>
          <w:color w:val="231F20"/>
          <w:spacing w:val="1"/>
          <w:w w:val="93"/>
          <w:sz w:val="22"/>
        </w:rPr>
        <w:t>r</w:t>
      </w:r>
      <w:r>
        <w:rPr>
          <w:rFonts w:ascii="Trebuchet MS" w:hAnsi="Trebuchet MS"/>
          <w:color w:val="231F20"/>
          <w:spacing w:val="-1"/>
          <w:w w:val="89"/>
          <w:sz w:val="22"/>
        </w:rPr>
        <w:t>sidad </w:t>
      </w:r>
      <w:r>
        <w:rPr>
          <w:rFonts w:ascii="Trebuchet MS" w:hAnsi="Trebuchet MS"/>
          <w:color w:val="231F20"/>
          <w:spacing w:val="3"/>
          <w:sz w:val="22"/>
        </w:rPr>
        <w:t>surgió</w:t>
      </w:r>
      <w:r>
        <w:rPr>
          <w:rFonts w:ascii="Trebuchet MS" w:hAnsi="Trebuchet MS"/>
          <w:color w:val="231F20"/>
          <w:spacing w:val="-17"/>
          <w:sz w:val="22"/>
        </w:rPr>
        <w:t> </w:t>
      </w:r>
      <w:r>
        <w:rPr>
          <w:rFonts w:ascii="Trebuchet MS" w:hAnsi="Trebuchet MS"/>
          <w:color w:val="231F20"/>
          <w:spacing w:val="2"/>
          <w:sz w:val="22"/>
        </w:rPr>
        <w:t>en</w:t>
      </w:r>
      <w:r>
        <w:rPr>
          <w:rFonts w:ascii="Trebuchet MS" w:hAnsi="Trebuchet MS"/>
          <w:color w:val="231F20"/>
          <w:spacing w:val="-17"/>
          <w:sz w:val="22"/>
        </w:rPr>
        <w:t> </w:t>
      </w:r>
      <w:r>
        <w:rPr>
          <w:rFonts w:ascii="Trebuchet MS" w:hAnsi="Trebuchet MS"/>
          <w:color w:val="231F20"/>
          <w:spacing w:val="4"/>
          <w:sz w:val="22"/>
        </w:rPr>
        <w:t>Bolonia</w:t>
      </w:r>
      <w:r>
        <w:rPr>
          <w:rFonts w:ascii="Trebuchet MS" w:hAnsi="Trebuchet MS"/>
          <w:color w:val="231F20"/>
          <w:spacing w:val="-17"/>
          <w:sz w:val="22"/>
        </w:rPr>
        <w:t> </w:t>
      </w:r>
      <w:r>
        <w:rPr>
          <w:rFonts w:ascii="Trebuchet MS" w:hAnsi="Trebuchet MS"/>
          <w:color w:val="231F20"/>
          <w:spacing w:val="2"/>
          <w:sz w:val="22"/>
        </w:rPr>
        <w:t>en</w:t>
      </w:r>
      <w:r>
        <w:rPr>
          <w:rFonts w:ascii="Trebuchet MS" w:hAnsi="Trebuchet MS"/>
          <w:color w:val="231F20"/>
          <w:spacing w:val="-17"/>
          <w:sz w:val="22"/>
        </w:rPr>
        <w:t> </w:t>
      </w:r>
      <w:r>
        <w:rPr>
          <w:rFonts w:ascii="Trebuchet MS" w:hAnsi="Trebuchet MS"/>
          <w:color w:val="231F20"/>
          <w:spacing w:val="3"/>
          <w:sz w:val="22"/>
        </w:rPr>
        <w:t>1088</w:t>
      </w:r>
      <w:r>
        <w:rPr>
          <w:rFonts w:ascii="Trebuchet MS" w:hAnsi="Trebuchet MS"/>
          <w:color w:val="231F20"/>
          <w:spacing w:val="-17"/>
          <w:sz w:val="22"/>
        </w:rPr>
        <w:t> </w:t>
      </w:r>
      <w:r>
        <w:rPr>
          <w:rFonts w:ascii="Trebuchet MS" w:hAnsi="Trebuchet MS"/>
          <w:color w:val="231F20"/>
          <w:spacing w:val="3"/>
          <w:sz w:val="22"/>
        </w:rPr>
        <w:t>como</w:t>
      </w:r>
      <w:r>
        <w:rPr>
          <w:rFonts w:ascii="Trebuchet MS" w:hAnsi="Trebuchet MS"/>
          <w:color w:val="231F20"/>
          <w:spacing w:val="-17"/>
          <w:sz w:val="22"/>
        </w:rPr>
        <w:t> </w:t>
      </w:r>
      <w:r>
        <w:rPr>
          <w:rFonts w:ascii="Palatino Linotype" w:hAnsi="Palatino Linotype"/>
          <w:i/>
          <w:color w:val="231F20"/>
          <w:spacing w:val="5"/>
          <w:sz w:val="22"/>
        </w:rPr>
        <w:t>Universitas</w:t>
      </w:r>
      <w:r>
        <w:rPr>
          <w:rFonts w:ascii="Palatino Linotype" w:hAnsi="Palatino Linotype"/>
          <w:i/>
          <w:color w:val="231F20"/>
          <w:spacing w:val="-1"/>
          <w:sz w:val="22"/>
        </w:rPr>
        <w:t> </w:t>
      </w:r>
      <w:r>
        <w:rPr>
          <w:rFonts w:ascii="Palatino Linotype" w:hAnsi="Palatino Linotype"/>
          <w:i/>
          <w:color w:val="231F20"/>
          <w:spacing w:val="4"/>
          <w:sz w:val="22"/>
        </w:rPr>
        <w:t>Scholarium</w:t>
      </w:r>
      <w:r>
        <w:rPr>
          <w:rFonts w:ascii="Palatino Linotype" w:hAnsi="Palatino Linotype"/>
          <w:i/>
          <w:color w:val="231F20"/>
          <w:spacing w:val="-1"/>
          <w:sz w:val="22"/>
        </w:rPr>
        <w:t> </w:t>
      </w:r>
      <w:r>
        <w:rPr>
          <w:rFonts w:ascii="Trebuchet MS" w:hAnsi="Trebuchet MS"/>
          <w:color w:val="231F20"/>
          <w:sz w:val="22"/>
        </w:rPr>
        <w:t>y</w:t>
      </w:r>
      <w:r>
        <w:rPr>
          <w:rFonts w:ascii="Trebuchet MS" w:hAnsi="Trebuchet MS"/>
          <w:color w:val="231F20"/>
          <w:spacing w:val="-17"/>
          <w:sz w:val="22"/>
        </w:rPr>
        <w:t> </w:t>
      </w:r>
      <w:r>
        <w:rPr>
          <w:rFonts w:ascii="Trebuchet MS" w:hAnsi="Trebuchet MS"/>
          <w:color w:val="231F20"/>
          <w:spacing w:val="5"/>
          <w:sz w:val="22"/>
        </w:rPr>
        <w:t>posteriormente</w:t>
      </w:r>
      <w:r>
        <w:rPr>
          <w:rFonts w:ascii="Trebuchet MS" w:hAnsi="Trebuchet MS"/>
          <w:color w:val="231F20"/>
          <w:spacing w:val="-17"/>
          <w:sz w:val="22"/>
        </w:rPr>
        <w:t> </w:t>
      </w:r>
      <w:r>
        <w:rPr>
          <w:rFonts w:ascii="Trebuchet MS" w:hAnsi="Trebuchet MS"/>
          <w:color w:val="231F20"/>
          <w:spacing w:val="5"/>
          <w:sz w:val="22"/>
        </w:rPr>
        <w:t>en </w:t>
      </w:r>
      <w:r>
        <w:rPr>
          <w:rFonts w:ascii="Trebuchet MS" w:hAnsi="Trebuchet MS"/>
          <w:color w:val="231F20"/>
          <w:sz w:val="22"/>
        </w:rPr>
        <w:t>París,</w:t>
      </w:r>
      <w:r>
        <w:rPr>
          <w:rFonts w:ascii="Trebuchet MS" w:hAnsi="Trebuchet MS"/>
          <w:color w:val="231F20"/>
          <w:spacing w:val="-33"/>
          <w:sz w:val="22"/>
        </w:rPr>
        <w:t> </w:t>
      </w:r>
      <w:r>
        <w:rPr>
          <w:rFonts w:ascii="Trebuchet MS" w:hAnsi="Trebuchet MS"/>
          <w:color w:val="231F20"/>
          <w:sz w:val="22"/>
        </w:rPr>
        <w:t>como</w:t>
      </w:r>
      <w:r>
        <w:rPr>
          <w:rFonts w:ascii="Trebuchet MS" w:hAnsi="Trebuchet MS"/>
          <w:color w:val="231F20"/>
          <w:spacing w:val="-33"/>
          <w:sz w:val="22"/>
        </w:rPr>
        <w:t> </w:t>
      </w:r>
      <w:r>
        <w:rPr>
          <w:rFonts w:ascii="Palatino Linotype" w:hAnsi="Palatino Linotype"/>
          <w:i/>
          <w:color w:val="231F20"/>
          <w:sz w:val="22"/>
        </w:rPr>
        <w:t>Universitas</w:t>
      </w:r>
      <w:r>
        <w:rPr>
          <w:rFonts w:ascii="Palatino Linotype" w:hAnsi="Palatino Linotype"/>
          <w:i/>
          <w:color w:val="231F20"/>
          <w:spacing w:val="-19"/>
          <w:sz w:val="22"/>
        </w:rPr>
        <w:t> </w:t>
      </w:r>
      <w:r>
        <w:rPr>
          <w:rFonts w:ascii="Palatino Linotype" w:hAnsi="Palatino Linotype"/>
          <w:i/>
          <w:color w:val="231F20"/>
          <w:sz w:val="22"/>
        </w:rPr>
        <w:t>Magistrorum</w:t>
      </w:r>
      <w:r>
        <w:rPr>
          <w:rFonts w:ascii="Palatino Linotype" w:hAnsi="Palatino Linotype"/>
          <w:color w:val="231F20"/>
          <w:sz w:val="22"/>
        </w:rPr>
        <w:t>.</w:t>
      </w:r>
      <w:r>
        <w:rPr>
          <w:rFonts w:ascii="Palatino Linotype" w:hAnsi="Palatino Linotype"/>
          <w:color w:val="231F20"/>
          <w:spacing w:val="-22"/>
          <w:sz w:val="22"/>
        </w:rPr>
        <w:t> </w:t>
      </w:r>
      <w:r>
        <w:rPr>
          <w:rFonts w:ascii="Trebuchet MS" w:hAnsi="Trebuchet MS"/>
          <w:color w:val="231F20"/>
          <w:sz w:val="22"/>
        </w:rPr>
        <w:t>ambos</w:t>
      </w:r>
      <w:r>
        <w:rPr>
          <w:rFonts w:ascii="Trebuchet MS" w:hAnsi="Trebuchet MS"/>
          <w:color w:val="231F20"/>
          <w:spacing w:val="-33"/>
          <w:sz w:val="22"/>
        </w:rPr>
        <w:t> </w:t>
      </w:r>
      <w:r>
        <w:rPr>
          <w:rFonts w:ascii="Trebuchet MS" w:hAnsi="Trebuchet MS"/>
          <w:color w:val="231F20"/>
          <w:sz w:val="22"/>
        </w:rPr>
        <w:t>modelos,</w:t>
      </w:r>
      <w:r>
        <w:rPr>
          <w:rFonts w:ascii="Trebuchet MS" w:hAnsi="Trebuchet MS"/>
          <w:color w:val="231F20"/>
          <w:spacing w:val="-33"/>
          <w:sz w:val="22"/>
        </w:rPr>
        <w:t> </w:t>
      </w:r>
      <w:r>
        <w:rPr>
          <w:rFonts w:ascii="Trebuchet MS" w:hAnsi="Trebuchet MS"/>
          <w:color w:val="231F20"/>
          <w:sz w:val="22"/>
        </w:rPr>
        <w:t>o</w:t>
      </w:r>
      <w:r>
        <w:rPr>
          <w:rFonts w:ascii="Trebuchet MS" w:hAnsi="Trebuchet MS"/>
          <w:color w:val="231F20"/>
          <w:spacing w:val="-33"/>
          <w:sz w:val="22"/>
        </w:rPr>
        <w:t> </w:t>
      </w:r>
      <w:r>
        <w:rPr>
          <w:rFonts w:ascii="Trebuchet MS" w:hAnsi="Trebuchet MS"/>
          <w:color w:val="231F20"/>
          <w:sz w:val="22"/>
        </w:rPr>
        <w:t>una</w:t>
      </w:r>
      <w:r>
        <w:rPr>
          <w:rFonts w:ascii="Trebuchet MS" w:hAnsi="Trebuchet MS"/>
          <w:color w:val="231F20"/>
          <w:spacing w:val="-33"/>
          <w:sz w:val="22"/>
        </w:rPr>
        <w:t> </w:t>
      </w:r>
      <w:r>
        <w:rPr>
          <w:rFonts w:ascii="Trebuchet MS" w:hAnsi="Trebuchet MS"/>
          <w:color w:val="231F20"/>
          <w:sz w:val="22"/>
        </w:rPr>
        <w:t>mezcla</w:t>
      </w:r>
      <w:r>
        <w:rPr>
          <w:rFonts w:ascii="Trebuchet MS" w:hAnsi="Trebuchet MS"/>
          <w:color w:val="231F20"/>
          <w:spacing w:val="-33"/>
          <w:sz w:val="22"/>
        </w:rPr>
        <w:t> </w:t>
      </w:r>
      <w:r>
        <w:rPr>
          <w:rFonts w:ascii="Trebuchet MS" w:hAnsi="Trebuchet MS"/>
          <w:color w:val="231F20"/>
          <w:sz w:val="22"/>
        </w:rPr>
        <w:t>de</w:t>
      </w:r>
      <w:r>
        <w:rPr>
          <w:rFonts w:ascii="Trebuchet MS" w:hAnsi="Trebuchet MS"/>
          <w:color w:val="231F20"/>
          <w:spacing w:val="-33"/>
          <w:sz w:val="22"/>
        </w:rPr>
        <w:t> </w:t>
      </w:r>
      <w:r>
        <w:rPr>
          <w:rFonts w:ascii="Trebuchet MS" w:hAnsi="Trebuchet MS"/>
          <w:color w:val="231F20"/>
          <w:sz w:val="22"/>
        </w:rPr>
        <w:t>estos,</w:t>
      </w:r>
      <w:r>
        <w:rPr>
          <w:rFonts w:ascii="Trebuchet MS" w:hAnsi="Trebuchet MS"/>
          <w:color w:val="231F20"/>
          <w:spacing w:val="-33"/>
          <w:sz w:val="22"/>
        </w:rPr>
        <w:t> </w:t>
      </w:r>
      <w:r>
        <w:rPr>
          <w:rFonts w:ascii="Trebuchet MS" w:hAnsi="Trebuchet MS"/>
          <w:color w:val="231F20"/>
          <w:sz w:val="22"/>
        </w:rPr>
        <w:t>se </w:t>
      </w:r>
      <w:r>
        <w:rPr>
          <w:rFonts w:ascii="Trebuchet MS" w:hAnsi="Trebuchet MS"/>
          <w:color w:val="231F20"/>
          <w:w w:val="95"/>
          <w:sz w:val="22"/>
        </w:rPr>
        <w:t>extendieron</w:t>
      </w:r>
      <w:r>
        <w:rPr>
          <w:rFonts w:ascii="Trebuchet MS" w:hAnsi="Trebuchet MS"/>
          <w:color w:val="231F20"/>
          <w:spacing w:val="-15"/>
          <w:w w:val="95"/>
          <w:sz w:val="22"/>
        </w:rPr>
        <w:t> </w:t>
      </w:r>
      <w:r>
        <w:rPr>
          <w:rFonts w:ascii="Trebuchet MS" w:hAnsi="Trebuchet MS"/>
          <w:color w:val="231F20"/>
          <w:w w:val="95"/>
          <w:sz w:val="22"/>
        </w:rPr>
        <w:t>a</w:t>
      </w:r>
      <w:r>
        <w:rPr>
          <w:rFonts w:ascii="Trebuchet MS" w:hAnsi="Trebuchet MS"/>
          <w:color w:val="231F20"/>
          <w:spacing w:val="-15"/>
          <w:w w:val="95"/>
          <w:sz w:val="22"/>
        </w:rPr>
        <w:t> </w:t>
      </w:r>
      <w:r>
        <w:rPr>
          <w:rFonts w:ascii="Trebuchet MS" w:hAnsi="Trebuchet MS"/>
          <w:color w:val="231F20"/>
          <w:w w:val="95"/>
          <w:sz w:val="22"/>
        </w:rPr>
        <w:t>partir</w:t>
      </w:r>
      <w:r>
        <w:rPr>
          <w:rFonts w:ascii="Trebuchet MS" w:hAnsi="Trebuchet MS"/>
          <w:color w:val="231F20"/>
          <w:spacing w:val="-15"/>
          <w:w w:val="95"/>
          <w:sz w:val="22"/>
        </w:rPr>
        <w:t> </w:t>
      </w:r>
      <w:r>
        <w:rPr>
          <w:rFonts w:ascii="Trebuchet MS" w:hAnsi="Trebuchet MS"/>
          <w:color w:val="231F20"/>
          <w:w w:val="95"/>
          <w:sz w:val="22"/>
        </w:rPr>
        <w:t>de</w:t>
      </w:r>
      <w:r>
        <w:rPr>
          <w:rFonts w:ascii="Trebuchet MS" w:hAnsi="Trebuchet MS"/>
          <w:color w:val="231F20"/>
          <w:spacing w:val="-15"/>
          <w:w w:val="95"/>
          <w:sz w:val="22"/>
        </w:rPr>
        <w:t> </w:t>
      </w:r>
      <w:r>
        <w:rPr>
          <w:rFonts w:ascii="Trebuchet MS" w:hAnsi="Trebuchet MS"/>
          <w:color w:val="231F20"/>
          <w:w w:val="95"/>
          <w:sz w:val="22"/>
        </w:rPr>
        <w:t>entonces</w:t>
      </w:r>
      <w:r>
        <w:rPr>
          <w:rFonts w:ascii="Trebuchet MS" w:hAnsi="Trebuchet MS"/>
          <w:color w:val="231F20"/>
          <w:spacing w:val="-15"/>
          <w:w w:val="95"/>
          <w:sz w:val="22"/>
        </w:rPr>
        <w:t> </w:t>
      </w:r>
      <w:r>
        <w:rPr>
          <w:rFonts w:ascii="Trebuchet MS" w:hAnsi="Trebuchet MS"/>
          <w:color w:val="231F20"/>
          <w:w w:val="95"/>
          <w:sz w:val="22"/>
        </w:rPr>
        <w:t>a</w:t>
      </w:r>
      <w:r>
        <w:rPr>
          <w:rFonts w:ascii="Trebuchet MS" w:hAnsi="Trebuchet MS"/>
          <w:color w:val="231F20"/>
          <w:spacing w:val="-15"/>
          <w:w w:val="95"/>
          <w:sz w:val="22"/>
        </w:rPr>
        <w:t> </w:t>
      </w:r>
      <w:r>
        <w:rPr>
          <w:rFonts w:ascii="Trebuchet MS" w:hAnsi="Trebuchet MS"/>
          <w:color w:val="231F20"/>
          <w:w w:val="95"/>
          <w:sz w:val="22"/>
        </w:rPr>
        <w:t>lo</w:t>
      </w:r>
      <w:r>
        <w:rPr>
          <w:rFonts w:ascii="Trebuchet MS" w:hAnsi="Trebuchet MS"/>
          <w:color w:val="231F20"/>
          <w:spacing w:val="-15"/>
          <w:w w:val="95"/>
          <w:sz w:val="22"/>
        </w:rPr>
        <w:t> </w:t>
      </w:r>
      <w:r>
        <w:rPr>
          <w:rFonts w:ascii="Trebuchet MS" w:hAnsi="Trebuchet MS"/>
          <w:color w:val="231F20"/>
          <w:w w:val="95"/>
          <w:sz w:val="22"/>
        </w:rPr>
        <w:t>largo</w:t>
      </w:r>
      <w:r>
        <w:rPr>
          <w:rFonts w:ascii="Trebuchet MS" w:hAnsi="Trebuchet MS"/>
          <w:color w:val="231F20"/>
          <w:spacing w:val="-15"/>
          <w:w w:val="95"/>
          <w:sz w:val="22"/>
        </w:rPr>
        <w:t> </w:t>
      </w:r>
      <w:r>
        <w:rPr>
          <w:rFonts w:ascii="Trebuchet MS" w:hAnsi="Trebuchet MS"/>
          <w:color w:val="231F20"/>
          <w:w w:val="95"/>
          <w:sz w:val="22"/>
        </w:rPr>
        <w:t>y</w:t>
      </w:r>
      <w:r>
        <w:rPr>
          <w:rFonts w:ascii="Trebuchet MS" w:hAnsi="Trebuchet MS"/>
          <w:color w:val="231F20"/>
          <w:spacing w:val="-15"/>
          <w:w w:val="95"/>
          <w:sz w:val="22"/>
        </w:rPr>
        <w:t> </w:t>
      </w:r>
      <w:r>
        <w:rPr>
          <w:rFonts w:ascii="Trebuchet MS" w:hAnsi="Trebuchet MS"/>
          <w:color w:val="231F20"/>
          <w:w w:val="95"/>
          <w:sz w:val="22"/>
        </w:rPr>
        <w:t>ancho</w:t>
      </w:r>
      <w:r>
        <w:rPr>
          <w:rFonts w:ascii="Trebuchet MS" w:hAnsi="Trebuchet MS"/>
          <w:color w:val="231F20"/>
          <w:spacing w:val="-15"/>
          <w:w w:val="95"/>
          <w:sz w:val="22"/>
        </w:rPr>
        <w:t> </w:t>
      </w:r>
      <w:r>
        <w:rPr>
          <w:rFonts w:ascii="Trebuchet MS" w:hAnsi="Trebuchet MS"/>
          <w:color w:val="231F20"/>
          <w:w w:val="95"/>
          <w:sz w:val="22"/>
        </w:rPr>
        <w:t>del</w:t>
      </w:r>
      <w:r>
        <w:rPr>
          <w:rFonts w:ascii="Trebuchet MS" w:hAnsi="Trebuchet MS"/>
          <w:color w:val="231F20"/>
          <w:spacing w:val="-15"/>
          <w:w w:val="95"/>
          <w:sz w:val="22"/>
        </w:rPr>
        <w:t> </w:t>
      </w:r>
      <w:r>
        <w:rPr>
          <w:rFonts w:ascii="Trebuchet MS" w:hAnsi="Trebuchet MS"/>
          <w:color w:val="231F20"/>
          <w:w w:val="95"/>
          <w:sz w:val="22"/>
        </w:rPr>
        <w:t>mundo</w:t>
      </w:r>
      <w:r>
        <w:rPr>
          <w:rFonts w:ascii="Trebuchet MS" w:hAnsi="Trebuchet MS"/>
          <w:color w:val="231F20"/>
          <w:spacing w:val="-15"/>
          <w:w w:val="95"/>
          <w:sz w:val="22"/>
        </w:rPr>
        <w:t> </w:t>
      </w:r>
      <w:r>
        <w:rPr>
          <w:rFonts w:ascii="Trebuchet MS" w:hAnsi="Trebuchet MS"/>
          <w:color w:val="231F20"/>
          <w:w w:val="95"/>
          <w:sz w:val="22"/>
        </w:rPr>
        <w:t>occidental,</w:t>
      </w:r>
      <w:r>
        <w:rPr>
          <w:rFonts w:ascii="Trebuchet MS" w:hAnsi="Trebuchet MS"/>
          <w:color w:val="231F20"/>
          <w:spacing w:val="-15"/>
          <w:w w:val="95"/>
          <w:sz w:val="22"/>
        </w:rPr>
        <w:t> </w:t>
      </w:r>
      <w:r>
        <w:rPr>
          <w:rFonts w:ascii="Trebuchet MS" w:hAnsi="Trebuchet MS"/>
          <w:color w:val="231F20"/>
          <w:spacing w:val="2"/>
          <w:w w:val="95"/>
          <w:sz w:val="22"/>
        </w:rPr>
        <w:t>siendo</w:t>
      </w:r>
    </w:p>
    <w:p>
      <w:pPr>
        <w:pStyle w:val="BodyText"/>
        <w:spacing w:before="39"/>
        <w:ind w:left="120"/>
        <w:jc w:val="both"/>
        <w:rPr>
          <w:rFonts w:ascii="Trebuchet MS"/>
        </w:rPr>
      </w:pPr>
      <w:r>
        <w:rPr>
          <w:rFonts w:ascii="Trebuchet MS"/>
          <w:color w:val="231F20"/>
          <w:w w:val="90"/>
        </w:rPr>
        <w:t>todas las instituciones herederas indirectas de ambas casas de cultura.</w:t>
      </w:r>
    </w:p>
    <w:p>
      <w:pPr>
        <w:pStyle w:val="BodyText"/>
        <w:spacing w:line="280" w:lineRule="auto" w:before="46"/>
        <w:ind w:left="119" w:right="115" w:firstLine="360"/>
        <w:jc w:val="both"/>
        <w:rPr>
          <w:rFonts w:ascii="Trebuchet MS" w:hAnsi="Trebuchet MS"/>
        </w:rPr>
      </w:pPr>
      <w:r>
        <w:rPr>
          <w:color w:val="231F20"/>
        </w:rPr>
        <w:t>Parece que la continuidad es, en </w:t>
      </w:r>
      <w:r>
        <w:rPr>
          <w:color w:val="231F20"/>
          <w:spacing w:val="2"/>
        </w:rPr>
        <w:t>gran </w:t>
      </w:r>
      <w:r>
        <w:rPr>
          <w:color w:val="231F20"/>
        </w:rPr>
        <w:t>medida, una constante en la historia oficial </w:t>
      </w:r>
      <w:r>
        <w:rPr>
          <w:rFonts w:ascii="Trebuchet MS" w:hAnsi="Trebuchet MS"/>
          <w:color w:val="231F20"/>
        </w:rPr>
        <w:t>de</w:t>
      </w:r>
      <w:r>
        <w:rPr>
          <w:rFonts w:ascii="Trebuchet MS" w:hAnsi="Trebuchet MS"/>
          <w:color w:val="231F20"/>
          <w:spacing w:val="-31"/>
        </w:rPr>
        <w:t> </w:t>
      </w:r>
      <w:r>
        <w:rPr>
          <w:rFonts w:ascii="Trebuchet MS" w:hAnsi="Trebuchet MS"/>
          <w:color w:val="231F20"/>
        </w:rPr>
        <w:t>la</w:t>
      </w:r>
      <w:r>
        <w:rPr>
          <w:rFonts w:ascii="Trebuchet MS" w:hAnsi="Trebuchet MS"/>
          <w:color w:val="231F20"/>
          <w:spacing w:val="-31"/>
        </w:rPr>
        <w:t> </w:t>
      </w:r>
      <w:r>
        <w:rPr>
          <w:rFonts w:ascii="Trebuchet MS" w:hAnsi="Trebuchet MS"/>
          <w:color w:val="231F20"/>
          <w:spacing w:val="2"/>
        </w:rPr>
        <w:t>universidad</w:t>
      </w:r>
      <w:r>
        <w:rPr>
          <w:rFonts w:ascii="Trebuchet MS" w:hAnsi="Trebuchet MS"/>
          <w:color w:val="231F20"/>
          <w:spacing w:val="-31"/>
        </w:rPr>
        <w:t> </w:t>
      </w:r>
      <w:r>
        <w:rPr>
          <w:rFonts w:ascii="Trebuchet MS" w:hAnsi="Trebuchet MS"/>
          <w:color w:val="231F20"/>
          <w:spacing w:val="2"/>
        </w:rPr>
        <w:t>occidental.</w:t>
      </w:r>
      <w:r>
        <w:rPr>
          <w:rFonts w:ascii="Trebuchet MS" w:hAnsi="Trebuchet MS"/>
          <w:color w:val="231F20"/>
          <w:spacing w:val="-31"/>
        </w:rPr>
        <w:t> </w:t>
      </w:r>
      <w:r>
        <w:rPr>
          <w:rFonts w:ascii="Trebuchet MS" w:hAnsi="Trebuchet MS"/>
        </w:rPr>
        <w:t>esta</w:t>
      </w:r>
      <w:r>
        <w:rPr>
          <w:rFonts w:ascii="Trebuchet MS" w:hAnsi="Trebuchet MS"/>
          <w:spacing w:val="-31"/>
        </w:rPr>
        <w:t> </w:t>
      </w:r>
      <w:r>
        <w:rPr>
          <w:rFonts w:ascii="Trebuchet MS" w:hAnsi="Trebuchet MS"/>
        </w:rPr>
        <w:t>visión</w:t>
      </w:r>
      <w:r>
        <w:rPr>
          <w:rFonts w:ascii="Trebuchet MS" w:hAnsi="Trebuchet MS"/>
          <w:spacing w:val="-31"/>
        </w:rPr>
        <w:t> </w:t>
      </w:r>
      <w:r>
        <w:rPr>
          <w:rFonts w:ascii="Trebuchet MS" w:hAnsi="Trebuchet MS"/>
        </w:rPr>
        <w:t>es</w:t>
      </w:r>
      <w:r>
        <w:rPr>
          <w:rFonts w:ascii="Trebuchet MS" w:hAnsi="Trebuchet MS"/>
          <w:spacing w:val="-31"/>
        </w:rPr>
        <w:t> </w:t>
      </w:r>
      <w:r>
        <w:rPr>
          <w:rFonts w:ascii="Trebuchet MS" w:hAnsi="Trebuchet MS"/>
        </w:rPr>
        <w:t>a</w:t>
      </w:r>
      <w:r>
        <w:rPr>
          <w:rFonts w:ascii="Trebuchet MS" w:hAnsi="Trebuchet MS"/>
          <w:spacing w:val="-31"/>
        </w:rPr>
        <w:t> </w:t>
      </w:r>
      <w:r>
        <w:rPr>
          <w:rFonts w:ascii="Trebuchet MS" w:hAnsi="Trebuchet MS"/>
        </w:rPr>
        <w:t>menudo</w:t>
      </w:r>
      <w:r>
        <w:rPr>
          <w:rFonts w:ascii="Trebuchet MS" w:hAnsi="Trebuchet MS"/>
          <w:spacing w:val="-31"/>
        </w:rPr>
        <w:t> </w:t>
      </w:r>
      <w:r>
        <w:rPr>
          <w:rFonts w:ascii="Trebuchet MS" w:hAnsi="Trebuchet MS"/>
        </w:rPr>
        <w:t>reforzada</w:t>
      </w:r>
      <w:r>
        <w:rPr>
          <w:rFonts w:ascii="Trebuchet MS" w:hAnsi="Trebuchet MS"/>
          <w:spacing w:val="-31"/>
        </w:rPr>
        <w:t> </w:t>
      </w:r>
      <w:r>
        <w:rPr>
          <w:rFonts w:ascii="Trebuchet MS" w:hAnsi="Trebuchet MS"/>
        </w:rPr>
        <w:t>por</w:t>
      </w:r>
      <w:r>
        <w:rPr>
          <w:rFonts w:ascii="Trebuchet MS" w:hAnsi="Trebuchet MS"/>
          <w:spacing w:val="-31"/>
        </w:rPr>
        <w:t> </w:t>
      </w:r>
      <w:r>
        <w:rPr>
          <w:rFonts w:ascii="Trebuchet MS" w:hAnsi="Trebuchet MS"/>
        </w:rPr>
        <w:t>las</w:t>
      </w:r>
      <w:r>
        <w:rPr>
          <w:rFonts w:ascii="Trebuchet MS" w:hAnsi="Trebuchet MS"/>
          <w:spacing w:val="-31"/>
        </w:rPr>
        <w:t> </w:t>
      </w:r>
      <w:r>
        <w:rPr>
          <w:rFonts w:ascii="Trebuchet MS" w:hAnsi="Trebuchet MS"/>
        </w:rPr>
        <w:t>propias </w:t>
      </w:r>
      <w:r>
        <w:rPr>
          <w:rFonts w:ascii="Trebuchet MS" w:hAnsi="Trebuchet MS"/>
          <w:w w:val="95"/>
        </w:rPr>
        <w:t>universidades,</w:t>
      </w:r>
      <w:r>
        <w:rPr>
          <w:rFonts w:ascii="Trebuchet MS" w:hAnsi="Trebuchet MS"/>
          <w:spacing w:val="-25"/>
          <w:w w:val="95"/>
        </w:rPr>
        <w:t> </w:t>
      </w:r>
      <w:r>
        <w:rPr>
          <w:rFonts w:ascii="Trebuchet MS" w:hAnsi="Trebuchet MS"/>
          <w:w w:val="95"/>
        </w:rPr>
        <w:t>que</w:t>
      </w:r>
      <w:r>
        <w:rPr>
          <w:rFonts w:ascii="Trebuchet MS" w:hAnsi="Trebuchet MS"/>
          <w:spacing w:val="-25"/>
          <w:w w:val="95"/>
        </w:rPr>
        <w:t> </w:t>
      </w:r>
      <w:r>
        <w:rPr>
          <w:rFonts w:ascii="Trebuchet MS" w:hAnsi="Trebuchet MS"/>
          <w:w w:val="95"/>
        </w:rPr>
        <w:t>gustosamente</w:t>
      </w:r>
      <w:r>
        <w:rPr>
          <w:rFonts w:ascii="Trebuchet MS" w:hAnsi="Trebuchet MS"/>
          <w:spacing w:val="-25"/>
          <w:w w:val="95"/>
        </w:rPr>
        <w:t> </w:t>
      </w:r>
      <w:r>
        <w:rPr>
          <w:rFonts w:ascii="Trebuchet MS" w:hAnsi="Trebuchet MS"/>
          <w:w w:val="95"/>
        </w:rPr>
        <w:t>remontan</w:t>
      </w:r>
      <w:r>
        <w:rPr>
          <w:rFonts w:ascii="Trebuchet MS" w:hAnsi="Trebuchet MS"/>
          <w:spacing w:val="-25"/>
          <w:w w:val="95"/>
        </w:rPr>
        <w:t> </w:t>
      </w:r>
      <w:r>
        <w:rPr>
          <w:rFonts w:ascii="Trebuchet MS" w:hAnsi="Trebuchet MS"/>
          <w:w w:val="95"/>
        </w:rPr>
        <w:t>sus</w:t>
      </w:r>
      <w:r>
        <w:rPr>
          <w:rFonts w:ascii="Trebuchet MS" w:hAnsi="Trebuchet MS"/>
          <w:spacing w:val="-25"/>
          <w:w w:val="95"/>
        </w:rPr>
        <w:t> </w:t>
      </w:r>
      <w:r>
        <w:rPr>
          <w:rFonts w:ascii="Trebuchet MS" w:hAnsi="Trebuchet MS"/>
          <w:w w:val="95"/>
        </w:rPr>
        <w:t>orígenes</w:t>
      </w:r>
      <w:r>
        <w:rPr>
          <w:rFonts w:ascii="Trebuchet MS" w:hAnsi="Trebuchet MS"/>
          <w:spacing w:val="-25"/>
          <w:w w:val="95"/>
        </w:rPr>
        <w:t> </w:t>
      </w:r>
      <w:r>
        <w:rPr>
          <w:rFonts w:ascii="Trebuchet MS" w:hAnsi="Trebuchet MS"/>
          <w:w w:val="95"/>
        </w:rPr>
        <w:t>a</w:t>
      </w:r>
      <w:r>
        <w:rPr>
          <w:rFonts w:ascii="Trebuchet MS" w:hAnsi="Trebuchet MS"/>
          <w:spacing w:val="-25"/>
          <w:w w:val="95"/>
        </w:rPr>
        <w:t> </w:t>
      </w:r>
      <w:r>
        <w:rPr>
          <w:rFonts w:ascii="Trebuchet MS" w:hAnsi="Trebuchet MS"/>
          <w:w w:val="95"/>
        </w:rPr>
        <w:t>los</w:t>
      </w:r>
      <w:r>
        <w:rPr>
          <w:rFonts w:ascii="Trebuchet MS" w:hAnsi="Trebuchet MS"/>
          <w:spacing w:val="-26"/>
          <w:w w:val="95"/>
        </w:rPr>
        <w:t> </w:t>
      </w:r>
      <w:r>
        <w:rPr>
          <w:rFonts w:ascii="Trebuchet MS" w:hAnsi="Trebuchet MS"/>
          <w:w w:val="95"/>
        </w:rPr>
        <w:t>estudios</w:t>
      </w:r>
      <w:r>
        <w:rPr>
          <w:rFonts w:ascii="Trebuchet MS" w:hAnsi="Trebuchet MS"/>
          <w:spacing w:val="-25"/>
          <w:w w:val="95"/>
        </w:rPr>
        <w:t> </w:t>
      </w:r>
      <w:r>
        <w:rPr>
          <w:rFonts w:ascii="Trebuchet MS" w:hAnsi="Trebuchet MS"/>
          <w:w w:val="95"/>
        </w:rPr>
        <w:t>generales</w:t>
      </w:r>
      <w:r>
        <w:rPr>
          <w:rFonts w:ascii="Trebuchet MS" w:hAnsi="Trebuchet MS"/>
          <w:spacing w:val="-25"/>
          <w:w w:val="95"/>
        </w:rPr>
        <w:t> </w:t>
      </w:r>
      <w:r>
        <w:rPr>
          <w:rFonts w:ascii="Trebuchet MS" w:hAnsi="Trebuchet MS"/>
          <w:w w:val="95"/>
        </w:rPr>
        <w:t>y </w:t>
      </w:r>
      <w:r>
        <w:rPr>
          <w:rFonts w:ascii="Trebuchet MS" w:hAnsi="Trebuchet MS"/>
          <w:spacing w:val="2"/>
          <w:w w:val="85"/>
        </w:rPr>
        <w:t>cole</w:t>
      </w:r>
      <w:r>
        <w:rPr>
          <w:rFonts w:ascii="Trebuchet MS" w:hAnsi="Trebuchet MS"/>
          <w:spacing w:val="2"/>
          <w:w w:val="89"/>
        </w:rPr>
        <w:t>gio</w:t>
      </w:r>
      <w:r>
        <w:rPr>
          <w:rFonts w:ascii="Trebuchet MS" w:hAnsi="Trebuchet MS"/>
          <w:w w:val="89"/>
        </w:rPr>
        <w:t>s</w:t>
      </w:r>
      <w:r>
        <w:rPr>
          <w:rFonts w:ascii="Trebuchet MS" w:hAnsi="Trebuchet MS"/>
          <w:spacing w:val="-10"/>
        </w:rPr>
        <w:t> </w:t>
      </w:r>
      <w:r>
        <w:rPr>
          <w:rFonts w:ascii="Trebuchet MS" w:hAnsi="Trebuchet MS"/>
          <w:spacing w:val="2"/>
          <w:w w:val="87"/>
        </w:rPr>
        <w:t>c</w:t>
      </w:r>
      <w:r>
        <w:rPr>
          <w:rFonts w:ascii="Trebuchet MS" w:hAnsi="Trebuchet MS"/>
          <w:w w:val="87"/>
        </w:rPr>
        <w:t>a</w:t>
      </w:r>
      <w:r>
        <w:rPr>
          <w:rFonts w:ascii="Trebuchet MS" w:hAnsi="Trebuchet MS"/>
          <w:spacing w:val="2"/>
          <w:w w:val="73"/>
        </w:rPr>
        <w:t>t</w:t>
      </w:r>
      <w:r>
        <w:rPr>
          <w:rFonts w:ascii="Trebuchet MS" w:hAnsi="Trebuchet MS"/>
          <w:spacing w:val="2"/>
          <w:w w:val="80"/>
        </w:rPr>
        <w:t>e</w:t>
      </w:r>
      <w:r>
        <w:rPr>
          <w:rFonts w:ascii="Trebuchet MS" w:hAnsi="Trebuchet MS"/>
          <w:spacing w:val="2"/>
          <w:w w:val="88"/>
        </w:rPr>
        <w:t>dralicio</w:t>
      </w:r>
      <w:r>
        <w:rPr>
          <w:rFonts w:ascii="Trebuchet MS" w:hAnsi="Trebuchet MS"/>
          <w:spacing w:val="-2"/>
          <w:w w:val="88"/>
        </w:rPr>
        <w:t>s</w:t>
      </w:r>
      <w:r>
        <w:rPr>
          <w:rFonts w:ascii="Trebuchet MS" w:hAnsi="Trebuchet MS"/>
          <w:w w:val="68"/>
        </w:rPr>
        <w:t>.</w:t>
      </w:r>
      <w:r>
        <w:rPr>
          <w:rFonts w:ascii="Trebuchet MS" w:hAnsi="Trebuchet MS"/>
          <w:spacing w:val="-10"/>
        </w:rPr>
        <w:t> </w:t>
      </w:r>
      <w:r>
        <w:rPr>
          <w:rFonts w:ascii="Trebuchet MS" w:hAnsi="Trebuchet MS"/>
          <w:spacing w:val="2"/>
          <w:w w:val="204"/>
        </w:rPr>
        <w:t>l</w:t>
      </w:r>
      <w:r>
        <w:rPr>
          <w:rFonts w:ascii="Trebuchet MS" w:hAnsi="Trebuchet MS"/>
          <w:spacing w:val="2"/>
          <w:w w:val="86"/>
        </w:rPr>
        <w:t>a</w:t>
      </w:r>
      <w:r>
        <w:rPr>
          <w:rFonts w:ascii="Trebuchet MS" w:hAnsi="Trebuchet MS"/>
          <w:w w:val="86"/>
        </w:rPr>
        <w:t>s</w:t>
      </w:r>
      <w:r>
        <w:rPr>
          <w:rFonts w:ascii="Trebuchet MS" w:hAnsi="Trebuchet MS"/>
          <w:spacing w:val="-10"/>
        </w:rPr>
        <w:t> </w:t>
      </w:r>
      <w:r>
        <w:rPr>
          <w:rFonts w:ascii="Trebuchet MS" w:hAnsi="Trebuchet MS"/>
          <w:spacing w:val="2"/>
          <w:w w:val="86"/>
        </w:rPr>
        <w:t>casa</w:t>
      </w:r>
      <w:r>
        <w:rPr>
          <w:rFonts w:ascii="Trebuchet MS" w:hAnsi="Trebuchet MS"/>
          <w:w w:val="86"/>
        </w:rPr>
        <w:t>s</w:t>
      </w:r>
      <w:r>
        <w:rPr>
          <w:rFonts w:ascii="Trebuchet MS" w:hAnsi="Trebuchet MS"/>
          <w:spacing w:val="-10"/>
        </w:rPr>
        <w:t> </w:t>
      </w:r>
      <w:r>
        <w:rPr>
          <w:rFonts w:ascii="Trebuchet MS" w:hAnsi="Trebuchet MS"/>
          <w:spacing w:val="2"/>
          <w:w w:val="86"/>
        </w:rPr>
        <w:t>d</w:t>
      </w:r>
      <w:r>
        <w:rPr>
          <w:rFonts w:ascii="Trebuchet MS" w:hAnsi="Trebuchet MS"/>
          <w:w w:val="86"/>
        </w:rPr>
        <w:t>e</w:t>
      </w:r>
      <w:r>
        <w:rPr>
          <w:rFonts w:ascii="Trebuchet MS" w:hAnsi="Trebuchet MS"/>
          <w:spacing w:val="-10"/>
        </w:rPr>
        <w:t> </w:t>
      </w:r>
      <w:r>
        <w:rPr>
          <w:rFonts w:ascii="Trebuchet MS" w:hAnsi="Trebuchet MS"/>
          <w:spacing w:val="2"/>
          <w:w w:val="80"/>
        </w:rPr>
        <w:t>e</w:t>
      </w:r>
      <w:r>
        <w:rPr>
          <w:rFonts w:ascii="Trebuchet MS" w:hAnsi="Trebuchet MS"/>
          <w:spacing w:val="2"/>
          <w:w w:val="78"/>
        </w:rPr>
        <w:t>st</w:t>
      </w:r>
      <w:r>
        <w:rPr>
          <w:rFonts w:ascii="Trebuchet MS" w:hAnsi="Trebuchet MS"/>
          <w:spacing w:val="2"/>
          <w:w w:val="93"/>
        </w:rPr>
        <w:t>udi</w:t>
      </w:r>
      <w:r>
        <w:rPr>
          <w:rFonts w:ascii="Trebuchet MS" w:hAnsi="Trebuchet MS"/>
          <w:w w:val="93"/>
        </w:rPr>
        <w:t>o</w:t>
      </w:r>
      <w:r>
        <w:rPr>
          <w:rFonts w:ascii="Trebuchet MS" w:hAnsi="Trebuchet MS"/>
          <w:spacing w:val="-10"/>
        </w:rPr>
        <w:t> </w:t>
      </w:r>
      <w:r>
        <w:rPr>
          <w:rFonts w:ascii="Trebuchet MS" w:hAnsi="Trebuchet MS"/>
          <w:spacing w:val="2"/>
          <w:w w:val="89"/>
        </w:rPr>
        <w:t>qu</w:t>
      </w:r>
      <w:r>
        <w:rPr>
          <w:rFonts w:ascii="Trebuchet MS" w:hAnsi="Trebuchet MS"/>
          <w:w w:val="89"/>
        </w:rPr>
        <w:t>e</w:t>
      </w:r>
      <w:r>
        <w:rPr>
          <w:rFonts w:ascii="Trebuchet MS" w:hAnsi="Trebuchet MS"/>
          <w:spacing w:val="-10"/>
        </w:rPr>
        <w:t> </w:t>
      </w:r>
      <w:r>
        <w:rPr>
          <w:rFonts w:ascii="Trebuchet MS" w:hAnsi="Trebuchet MS"/>
          <w:spacing w:val="2"/>
          <w:w w:val="90"/>
        </w:rPr>
        <w:t>su</w:t>
      </w:r>
      <w:r>
        <w:rPr>
          <w:rFonts w:ascii="Trebuchet MS" w:hAnsi="Trebuchet MS"/>
          <w:w w:val="90"/>
        </w:rPr>
        <w:t>r</w:t>
      </w:r>
      <w:r>
        <w:rPr>
          <w:rFonts w:ascii="Trebuchet MS" w:hAnsi="Trebuchet MS"/>
          <w:spacing w:val="2"/>
          <w:w w:val="86"/>
        </w:rPr>
        <w:t>gie</w:t>
      </w:r>
      <w:r>
        <w:rPr>
          <w:rFonts w:ascii="Trebuchet MS" w:hAnsi="Trebuchet MS"/>
          <w:spacing w:val="-2"/>
          <w:w w:val="93"/>
        </w:rPr>
        <w:t>r</w:t>
      </w:r>
      <w:r>
        <w:rPr>
          <w:rFonts w:ascii="Trebuchet MS" w:hAnsi="Trebuchet MS"/>
          <w:spacing w:val="2"/>
          <w:w w:val="95"/>
        </w:rPr>
        <w:t>o</w:t>
      </w:r>
      <w:r>
        <w:rPr>
          <w:rFonts w:ascii="Trebuchet MS" w:hAnsi="Trebuchet MS"/>
          <w:w w:val="95"/>
        </w:rPr>
        <w:t>n</w:t>
      </w:r>
      <w:r>
        <w:rPr>
          <w:rFonts w:ascii="Trebuchet MS" w:hAnsi="Trebuchet MS"/>
          <w:spacing w:val="-10"/>
        </w:rPr>
        <w:t> </w:t>
      </w:r>
      <w:r>
        <w:rPr>
          <w:rFonts w:ascii="Trebuchet MS" w:hAnsi="Trebuchet MS"/>
          <w:spacing w:val="2"/>
          <w:w w:val="80"/>
        </w:rPr>
        <w:t>e</w:t>
      </w:r>
      <w:r>
        <w:rPr>
          <w:rFonts w:ascii="Trebuchet MS" w:hAnsi="Trebuchet MS"/>
          <w:w w:val="97"/>
        </w:rPr>
        <w:t>n</w:t>
      </w:r>
      <w:r>
        <w:rPr>
          <w:rFonts w:ascii="Trebuchet MS" w:hAnsi="Trebuchet MS"/>
          <w:spacing w:val="-10"/>
        </w:rPr>
        <w:t> </w:t>
      </w:r>
      <w:r>
        <w:rPr>
          <w:rFonts w:ascii="Trebuchet MS" w:hAnsi="Trebuchet MS"/>
          <w:spacing w:val="2"/>
          <w:w w:val="90"/>
        </w:rPr>
        <w:t>hispanoaméric</w:t>
      </w:r>
      <w:r>
        <w:rPr>
          <w:rFonts w:ascii="Trebuchet MS" w:hAnsi="Trebuchet MS"/>
          <w:w w:val="90"/>
        </w:rPr>
        <w:t>a</w:t>
      </w:r>
      <w:r>
        <w:rPr>
          <w:rFonts w:ascii="Trebuchet MS" w:hAnsi="Trebuchet MS"/>
          <w:spacing w:val="-9"/>
        </w:rPr>
        <w:t> </w:t>
      </w:r>
      <w:r>
        <w:rPr>
          <w:rFonts w:ascii="Trebuchet MS" w:hAnsi="Trebuchet MS"/>
          <w:spacing w:val="2"/>
          <w:w w:val="95"/>
        </w:rPr>
        <w:t>n</w:t>
      </w:r>
      <w:r>
        <w:rPr>
          <w:rFonts w:ascii="Trebuchet MS" w:hAnsi="Trebuchet MS"/>
          <w:w w:val="95"/>
        </w:rPr>
        <w:t>o</w:t>
      </w:r>
      <w:r>
        <w:rPr>
          <w:rFonts w:ascii="Trebuchet MS" w:hAnsi="Trebuchet MS"/>
          <w:spacing w:val="-10"/>
        </w:rPr>
        <w:t> </w:t>
      </w:r>
      <w:r>
        <w:rPr>
          <w:rFonts w:ascii="Trebuchet MS" w:hAnsi="Trebuchet MS"/>
          <w:spacing w:val="2"/>
          <w:w w:val="91"/>
        </w:rPr>
        <w:t>son </w:t>
      </w:r>
      <w:r>
        <w:rPr>
          <w:rFonts w:ascii="Trebuchet MS" w:hAnsi="Trebuchet MS"/>
          <w:w w:val="95"/>
        </w:rPr>
        <w:t>ajenas</w:t>
      </w:r>
      <w:r>
        <w:rPr>
          <w:rFonts w:ascii="Trebuchet MS" w:hAnsi="Trebuchet MS"/>
          <w:spacing w:val="-23"/>
          <w:w w:val="95"/>
        </w:rPr>
        <w:t> </w:t>
      </w:r>
      <w:r>
        <w:rPr>
          <w:rFonts w:ascii="Trebuchet MS" w:hAnsi="Trebuchet MS"/>
          <w:w w:val="95"/>
        </w:rPr>
        <w:t>a</w:t>
      </w:r>
      <w:r>
        <w:rPr>
          <w:rFonts w:ascii="Trebuchet MS" w:hAnsi="Trebuchet MS"/>
          <w:spacing w:val="-23"/>
          <w:w w:val="95"/>
        </w:rPr>
        <w:t> </w:t>
      </w:r>
      <w:r>
        <w:rPr>
          <w:rFonts w:ascii="Trebuchet MS" w:hAnsi="Trebuchet MS"/>
          <w:w w:val="95"/>
        </w:rPr>
        <w:t>esta</w:t>
      </w:r>
      <w:r>
        <w:rPr>
          <w:rFonts w:ascii="Trebuchet MS" w:hAnsi="Trebuchet MS"/>
          <w:spacing w:val="-23"/>
          <w:w w:val="95"/>
        </w:rPr>
        <w:t> </w:t>
      </w:r>
      <w:r>
        <w:rPr>
          <w:rFonts w:ascii="Trebuchet MS" w:hAnsi="Trebuchet MS"/>
          <w:w w:val="95"/>
        </w:rPr>
        <w:t>tendencia.</w:t>
      </w:r>
      <w:r>
        <w:rPr>
          <w:rFonts w:ascii="Trebuchet MS" w:hAnsi="Trebuchet MS"/>
          <w:spacing w:val="-23"/>
          <w:w w:val="95"/>
        </w:rPr>
        <w:t> </w:t>
      </w:r>
      <w:r>
        <w:rPr>
          <w:rFonts w:ascii="Trebuchet MS" w:hAnsi="Trebuchet MS"/>
          <w:w w:val="95"/>
        </w:rPr>
        <w:t>en</w:t>
      </w:r>
      <w:r>
        <w:rPr>
          <w:rFonts w:ascii="Trebuchet MS" w:hAnsi="Trebuchet MS"/>
          <w:spacing w:val="-23"/>
          <w:w w:val="95"/>
        </w:rPr>
        <w:t> </w:t>
      </w:r>
      <w:r>
        <w:rPr>
          <w:rFonts w:ascii="Trebuchet MS" w:hAnsi="Trebuchet MS"/>
          <w:w w:val="95"/>
        </w:rPr>
        <w:t>nuestro</w:t>
      </w:r>
      <w:r>
        <w:rPr>
          <w:rFonts w:ascii="Trebuchet MS" w:hAnsi="Trebuchet MS"/>
          <w:spacing w:val="-23"/>
          <w:w w:val="95"/>
        </w:rPr>
        <w:t> </w:t>
      </w:r>
      <w:r>
        <w:rPr>
          <w:rFonts w:ascii="Trebuchet MS" w:hAnsi="Trebuchet MS"/>
          <w:w w:val="95"/>
        </w:rPr>
        <w:t>país,</w:t>
      </w:r>
      <w:r>
        <w:rPr>
          <w:rFonts w:ascii="Trebuchet MS" w:hAnsi="Trebuchet MS"/>
          <w:spacing w:val="-23"/>
          <w:w w:val="95"/>
        </w:rPr>
        <w:t> </w:t>
      </w:r>
      <w:r>
        <w:rPr>
          <w:rFonts w:ascii="Trebuchet MS" w:hAnsi="Trebuchet MS"/>
          <w:w w:val="95"/>
        </w:rPr>
        <w:t>no</w:t>
      </w:r>
      <w:r>
        <w:rPr>
          <w:rFonts w:ascii="Trebuchet MS" w:hAnsi="Trebuchet MS"/>
          <w:spacing w:val="-23"/>
          <w:w w:val="95"/>
        </w:rPr>
        <w:t> </w:t>
      </w:r>
      <w:r>
        <w:rPr>
          <w:rFonts w:ascii="Trebuchet MS" w:hAnsi="Trebuchet MS"/>
          <w:w w:val="95"/>
        </w:rPr>
        <w:t>es</w:t>
      </w:r>
      <w:r>
        <w:rPr>
          <w:rFonts w:ascii="Trebuchet MS" w:hAnsi="Trebuchet MS"/>
          <w:spacing w:val="-23"/>
          <w:w w:val="95"/>
        </w:rPr>
        <w:t> </w:t>
      </w:r>
      <w:r>
        <w:rPr>
          <w:rFonts w:ascii="Trebuchet MS" w:hAnsi="Trebuchet MS"/>
          <w:w w:val="95"/>
        </w:rPr>
        <w:t>raro</w:t>
      </w:r>
      <w:r>
        <w:rPr>
          <w:rFonts w:ascii="Trebuchet MS" w:hAnsi="Trebuchet MS"/>
          <w:spacing w:val="-23"/>
          <w:w w:val="95"/>
        </w:rPr>
        <w:t> </w:t>
      </w:r>
      <w:r>
        <w:rPr>
          <w:rFonts w:ascii="Trebuchet MS" w:hAnsi="Trebuchet MS"/>
          <w:w w:val="95"/>
        </w:rPr>
        <w:t>que</w:t>
      </w:r>
      <w:r>
        <w:rPr>
          <w:rFonts w:ascii="Trebuchet MS" w:hAnsi="Trebuchet MS"/>
          <w:spacing w:val="-23"/>
          <w:w w:val="95"/>
        </w:rPr>
        <w:t> </w:t>
      </w:r>
      <w:r>
        <w:rPr>
          <w:rFonts w:ascii="Trebuchet MS" w:hAnsi="Trebuchet MS"/>
          <w:w w:val="95"/>
        </w:rPr>
        <w:t>en</w:t>
      </w:r>
      <w:r>
        <w:rPr>
          <w:rFonts w:ascii="Trebuchet MS" w:hAnsi="Trebuchet MS"/>
          <w:spacing w:val="-23"/>
          <w:w w:val="95"/>
        </w:rPr>
        <w:t> </w:t>
      </w:r>
      <w:r>
        <w:rPr>
          <w:rFonts w:ascii="Trebuchet MS" w:hAnsi="Trebuchet MS"/>
          <w:w w:val="95"/>
        </w:rPr>
        <w:t>la</w:t>
      </w:r>
      <w:r>
        <w:rPr>
          <w:rFonts w:ascii="Trebuchet MS" w:hAnsi="Trebuchet MS"/>
          <w:spacing w:val="-24"/>
          <w:w w:val="95"/>
        </w:rPr>
        <w:t> </w:t>
      </w:r>
      <w:r>
        <w:rPr>
          <w:rFonts w:ascii="Trebuchet MS" w:hAnsi="Trebuchet MS"/>
          <w:w w:val="95"/>
        </w:rPr>
        <w:t>universidad</w:t>
      </w:r>
      <w:r>
        <w:rPr>
          <w:rFonts w:ascii="Trebuchet MS" w:hAnsi="Trebuchet MS"/>
          <w:spacing w:val="-23"/>
          <w:w w:val="95"/>
        </w:rPr>
        <w:t> </w:t>
      </w:r>
      <w:r>
        <w:rPr>
          <w:rFonts w:ascii="Trebuchet MS" w:hAnsi="Trebuchet MS"/>
          <w:w w:val="95"/>
        </w:rPr>
        <w:t>nacional </w:t>
      </w:r>
      <w:r>
        <w:rPr/>
        <w:t>Autónoma de México se haga referencia a la Real y Pontificia como antecesora, en </w:t>
      </w:r>
      <w:r>
        <w:rPr>
          <w:rFonts w:ascii="Trebuchet MS" w:hAnsi="Trebuchet MS"/>
          <w:w w:val="90"/>
        </w:rPr>
        <w:t>franca</w:t>
      </w:r>
      <w:r>
        <w:rPr>
          <w:rFonts w:ascii="Trebuchet MS" w:hAnsi="Trebuchet MS"/>
          <w:spacing w:val="-14"/>
          <w:w w:val="90"/>
        </w:rPr>
        <w:t> </w:t>
      </w:r>
      <w:r>
        <w:rPr>
          <w:rFonts w:ascii="Trebuchet MS" w:hAnsi="Trebuchet MS"/>
          <w:w w:val="90"/>
        </w:rPr>
        <w:t>contradicción</w:t>
      </w:r>
      <w:r>
        <w:rPr>
          <w:rFonts w:ascii="Trebuchet MS" w:hAnsi="Trebuchet MS"/>
          <w:spacing w:val="-14"/>
          <w:w w:val="90"/>
        </w:rPr>
        <w:t> </w:t>
      </w:r>
      <w:r>
        <w:rPr>
          <w:rFonts w:ascii="Trebuchet MS" w:hAnsi="Trebuchet MS"/>
          <w:w w:val="90"/>
        </w:rPr>
        <w:t>con</w:t>
      </w:r>
      <w:r>
        <w:rPr>
          <w:rFonts w:ascii="Trebuchet MS" w:hAnsi="Trebuchet MS"/>
          <w:spacing w:val="-14"/>
          <w:w w:val="90"/>
        </w:rPr>
        <w:t> </w:t>
      </w:r>
      <w:r>
        <w:rPr>
          <w:rFonts w:ascii="Trebuchet MS" w:hAnsi="Trebuchet MS"/>
          <w:w w:val="90"/>
        </w:rPr>
        <w:t>el</w:t>
      </w:r>
      <w:r>
        <w:rPr>
          <w:rFonts w:ascii="Trebuchet MS" w:hAnsi="Trebuchet MS"/>
          <w:spacing w:val="-14"/>
          <w:w w:val="90"/>
        </w:rPr>
        <w:t> </w:t>
      </w:r>
      <w:r>
        <w:rPr>
          <w:rFonts w:ascii="Trebuchet MS" w:hAnsi="Trebuchet MS"/>
          <w:w w:val="90"/>
        </w:rPr>
        <w:t>espíritu</w:t>
      </w:r>
      <w:r>
        <w:rPr>
          <w:rFonts w:ascii="Trebuchet MS" w:hAnsi="Trebuchet MS"/>
          <w:spacing w:val="-14"/>
          <w:w w:val="90"/>
        </w:rPr>
        <w:t> </w:t>
      </w:r>
      <w:r>
        <w:rPr>
          <w:rFonts w:ascii="Trebuchet MS" w:hAnsi="Trebuchet MS"/>
          <w:w w:val="90"/>
        </w:rPr>
        <w:t>de</w:t>
      </w:r>
      <w:r>
        <w:rPr>
          <w:rFonts w:ascii="Trebuchet MS" w:hAnsi="Trebuchet MS"/>
          <w:spacing w:val="-14"/>
          <w:w w:val="90"/>
        </w:rPr>
        <w:t> </w:t>
      </w:r>
      <w:r>
        <w:rPr>
          <w:rFonts w:ascii="Trebuchet MS" w:hAnsi="Trebuchet MS"/>
          <w:w w:val="90"/>
        </w:rPr>
        <w:t>sus</w:t>
      </w:r>
      <w:r>
        <w:rPr>
          <w:rFonts w:ascii="Trebuchet MS" w:hAnsi="Trebuchet MS"/>
          <w:spacing w:val="-14"/>
          <w:w w:val="90"/>
        </w:rPr>
        <w:t> </w:t>
      </w:r>
      <w:r>
        <w:rPr>
          <w:rFonts w:ascii="Trebuchet MS" w:hAnsi="Trebuchet MS"/>
          <w:w w:val="90"/>
        </w:rPr>
        <w:t>fundadores,</w:t>
      </w:r>
      <w:r>
        <w:rPr>
          <w:rFonts w:ascii="Trebuchet MS" w:hAnsi="Trebuchet MS"/>
          <w:spacing w:val="-14"/>
          <w:w w:val="90"/>
        </w:rPr>
        <w:t> </w:t>
      </w:r>
      <w:r>
        <w:rPr>
          <w:rFonts w:ascii="Trebuchet MS" w:hAnsi="Trebuchet MS"/>
          <w:w w:val="90"/>
        </w:rPr>
        <w:t>que</w:t>
      </w:r>
      <w:r>
        <w:rPr>
          <w:rFonts w:ascii="Trebuchet MS" w:hAnsi="Trebuchet MS"/>
          <w:spacing w:val="-14"/>
          <w:w w:val="90"/>
        </w:rPr>
        <w:t> </w:t>
      </w:r>
      <w:r>
        <w:rPr>
          <w:rFonts w:ascii="Trebuchet MS" w:hAnsi="Trebuchet MS"/>
          <w:w w:val="90"/>
        </w:rPr>
        <w:t>tuvieron</w:t>
      </w:r>
      <w:r>
        <w:rPr>
          <w:rFonts w:ascii="Trebuchet MS" w:hAnsi="Trebuchet MS"/>
          <w:spacing w:val="-14"/>
          <w:w w:val="90"/>
        </w:rPr>
        <w:t> </w:t>
      </w:r>
      <w:r>
        <w:rPr>
          <w:rFonts w:ascii="Trebuchet MS" w:hAnsi="Trebuchet MS"/>
          <w:w w:val="90"/>
        </w:rPr>
        <w:t>especial</w:t>
      </w:r>
      <w:r>
        <w:rPr>
          <w:rFonts w:ascii="Trebuchet MS" w:hAnsi="Trebuchet MS"/>
          <w:spacing w:val="-14"/>
          <w:w w:val="90"/>
        </w:rPr>
        <w:t> </w:t>
      </w:r>
      <w:r>
        <w:rPr>
          <w:rFonts w:ascii="Trebuchet MS" w:hAnsi="Trebuchet MS"/>
          <w:w w:val="90"/>
        </w:rPr>
        <w:t>cuidado en</w:t>
      </w:r>
      <w:r>
        <w:rPr>
          <w:rFonts w:ascii="Trebuchet MS" w:hAnsi="Trebuchet MS"/>
          <w:spacing w:val="-20"/>
          <w:w w:val="90"/>
        </w:rPr>
        <w:t> </w:t>
      </w:r>
      <w:r>
        <w:rPr>
          <w:rFonts w:ascii="Trebuchet MS" w:hAnsi="Trebuchet MS"/>
          <w:w w:val="90"/>
        </w:rPr>
        <w:t>marcar</w:t>
      </w:r>
      <w:r>
        <w:rPr>
          <w:rFonts w:ascii="Trebuchet MS" w:hAnsi="Trebuchet MS"/>
          <w:spacing w:val="-20"/>
          <w:w w:val="90"/>
        </w:rPr>
        <w:t> </w:t>
      </w:r>
      <w:r>
        <w:rPr>
          <w:rFonts w:ascii="Trebuchet MS" w:hAnsi="Trebuchet MS"/>
          <w:w w:val="90"/>
        </w:rPr>
        <w:t>distancia</w:t>
      </w:r>
      <w:r>
        <w:rPr>
          <w:rFonts w:ascii="Trebuchet MS" w:hAnsi="Trebuchet MS"/>
          <w:spacing w:val="-21"/>
          <w:w w:val="90"/>
        </w:rPr>
        <w:t> </w:t>
      </w:r>
      <w:r>
        <w:rPr>
          <w:rFonts w:ascii="Trebuchet MS" w:hAnsi="Trebuchet MS"/>
          <w:w w:val="90"/>
        </w:rPr>
        <w:t>entre</w:t>
      </w:r>
      <w:r>
        <w:rPr>
          <w:rFonts w:ascii="Trebuchet MS" w:hAnsi="Trebuchet MS"/>
          <w:spacing w:val="-20"/>
          <w:w w:val="90"/>
        </w:rPr>
        <w:t> </w:t>
      </w:r>
      <w:r>
        <w:rPr>
          <w:rFonts w:ascii="Trebuchet MS" w:hAnsi="Trebuchet MS"/>
          <w:w w:val="90"/>
        </w:rPr>
        <w:t>la</w:t>
      </w:r>
      <w:r>
        <w:rPr>
          <w:rFonts w:ascii="Trebuchet MS" w:hAnsi="Trebuchet MS"/>
          <w:spacing w:val="-20"/>
          <w:w w:val="90"/>
        </w:rPr>
        <w:t> </w:t>
      </w:r>
      <w:r>
        <w:rPr>
          <w:rFonts w:ascii="Trebuchet MS" w:hAnsi="Trebuchet MS"/>
          <w:w w:val="90"/>
        </w:rPr>
        <w:t>naciente</w:t>
      </w:r>
      <w:r>
        <w:rPr>
          <w:rFonts w:ascii="Trebuchet MS" w:hAnsi="Trebuchet MS"/>
          <w:spacing w:val="-19"/>
          <w:w w:val="90"/>
        </w:rPr>
        <w:t> </w:t>
      </w:r>
      <w:r>
        <w:rPr>
          <w:rFonts w:ascii="Trebuchet MS" w:hAnsi="Trebuchet MS"/>
          <w:w w:val="90"/>
        </w:rPr>
        <w:t>casa</w:t>
      </w:r>
      <w:r>
        <w:rPr>
          <w:rFonts w:ascii="Trebuchet MS" w:hAnsi="Trebuchet MS"/>
          <w:spacing w:val="-20"/>
          <w:w w:val="90"/>
        </w:rPr>
        <w:t> </w:t>
      </w:r>
      <w:r>
        <w:rPr>
          <w:rFonts w:ascii="Trebuchet MS" w:hAnsi="Trebuchet MS"/>
          <w:w w:val="90"/>
        </w:rPr>
        <w:t>de</w:t>
      </w:r>
      <w:r>
        <w:rPr>
          <w:rFonts w:ascii="Trebuchet MS" w:hAnsi="Trebuchet MS"/>
          <w:spacing w:val="-20"/>
          <w:w w:val="90"/>
        </w:rPr>
        <w:t> </w:t>
      </w:r>
      <w:r>
        <w:rPr>
          <w:rFonts w:ascii="Trebuchet MS" w:hAnsi="Trebuchet MS"/>
          <w:w w:val="90"/>
        </w:rPr>
        <w:t>estudio</w:t>
      </w:r>
      <w:r>
        <w:rPr>
          <w:rFonts w:ascii="Trebuchet MS" w:hAnsi="Trebuchet MS"/>
          <w:spacing w:val="-21"/>
          <w:w w:val="90"/>
        </w:rPr>
        <w:t> </w:t>
      </w:r>
      <w:r>
        <w:rPr>
          <w:rFonts w:ascii="Trebuchet MS" w:hAnsi="Trebuchet MS"/>
          <w:w w:val="90"/>
        </w:rPr>
        <w:t>y</w:t>
      </w:r>
      <w:r>
        <w:rPr>
          <w:rFonts w:ascii="Trebuchet MS" w:hAnsi="Trebuchet MS"/>
          <w:spacing w:val="-20"/>
          <w:w w:val="90"/>
        </w:rPr>
        <w:t> </w:t>
      </w:r>
      <w:r>
        <w:rPr>
          <w:rFonts w:ascii="Trebuchet MS" w:hAnsi="Trebuchet MS"/>
          <w:w w:val="90"/>
        </w:rPr>
        <w:t>la</w:t>
      </w:r>
      <w:r>
        <w:rPr>
          <w:rFonts w:ascii="Trebuchet MS" w:hAnsi="Trebuchet MS"/>
          <w:spacing w:val="-20"/>
          <w:w w:val="90"/>
        </w:rPr>
        <w:t> </w:t>
      </w:r>
      <w:r>
        <w:rPr>
          <w:rFonts w:ascii="Trebuchet MS" w:hAnsi="Trebuchet MS"/>
          <w:w w:val="90"/>
        </w:rPr>
        <w:t>“universidad</w:t>
      </w:r>
      <w:r>
        <w:rPr>
          <w:rFonts w:ascii="Trebuchet MS" w:hAnsi="Trebuchet MS"/>
          <w:spacing w:val="-20"/>
          <w:w w:val="90"/>
        </w:rPr>
        <w:t> </w:t>
      </w:r>
      <w:r>
        <w:rPr>
          <w:rFonts w:ascii="Trebuchet MS" w:hAnsi="Trebuchet MS"/>
          <w:w w:val="90"/>
        </w:rPr>
        <w:t>oscura”,</w:t>
      </w:r>
      <w:r>
        <w:rPr>
          <w:rFonts w:ascii="Trebuchet MS" w:hAnsi="Trebuchet MS"/>
          <w:spacing w:val="-20"/>
          <w:w w:val="90"/>
        </w:rPr>
        <w:t> </w:t>
      </w:r>
      <w:r>
        <w:rPr>
          <w:rFonts w:ascii="Trebuchet MS" w:hAnsi="Trebuchet MS"/>
          <w:w w:val="90"/>
        </w:rPr>
        <w:t>como </w:t>
      </w:r>
      <w:r>
        <w:rPr>
          <w:rFonts w:ascii="Trebuchet MS" w:hAnsi="Trebuchet MS"/>
          <w:spacing w:val="2"/>
          <w:w w:val="86"/>
        </w:rPr>
        <w:t>de</w:t>
      </w:r>
      <w:r>
        <w:rPr>
          <w:rFonts w:ascii="Trebuchet MS" w:hAnsi="Trebuchet MS"/>
          <w:spacing w:val="2"/>
          <w:w w:val="94"/>
        </w:rPr>
        <w:t>nomin</w:t>
      </w:r>
      <w:r>
        <w:rPr>
          <w:rFonts w:ascii="Trebuchet MS" w:hAnsi="Trebuchet MS"/>
          <w:w w:val="94"/>
        </w:rPr>
        <w:t>ó</w:t>
      </w:r>
      <w:r>
        <w:rPr>
          <w:rFonts w:ascii="Trebuchet MS" w:hAnsi="Trebuchet MS"/>
          <w:spacing w:val="11"/>
        </w:rPr>
        <w:t> </w:t>
      </w:r>
      <w:r>
        <w:rPr>
          <w:rFonts w:ascii="Trebuchet MS" w:hAnsi="Trebuchet MS"/>
          <w:spacing w:val="-13"/>
          <w:w w:val="74"/>
        </w:rPr>
        <w:t>J</w:t>
      </w:r>
      <w:r>
        <w:rPr>
          <w:rFonts w:ascii="Trebuchet MS" w:hAnsi="Trebuchet MS"/>
          <w:spacing w:val="2"/>
          <w:w w:val="87"/>
        </w:rPr>
        <w:t>ust</w:t>
      </w:r>
      <w:r>
        <w:rPr>
          <w:rFonts w:ascii="Trebuchet MS" w:hAnsi="Trebuchet MS"/>
          <w:w w:val="87"/>
        </w:rPr>
        <w:t>o</w:t>
      </w:r>
      <w:r>
        <w:rPr>
          <w:rFonts w:ascii="Trebuchet MS" w:hAnsi="Trebuchet MS"/>
          <w:spacing w:val="10"/>
        </w:rPr>
        <w:t> </w:t>
      </w:r>
      <w:r>
        <w:rPr>
          <w:rFonts w:ascii="Trebuchet MS" w:hAnsi="Trebuchet MS"/>
          <w:spacing w:val="2"/>
          <w:w w:val="133"/>
        </w:rPr>
        <w:t>s</w:t>
      </w:r>
      <w:r>
        <w:rPr>
          <w:rFonts w:ascii="Trebuchet MS" w:hAnsi="Trebuchet MS"/>
          <w:spacing w:val="2"/>
          <w:w w:val="82"/>
        </w:rPr>
        <w:t>ie</w:t>
      </w:r>
      <w:r>
        <w:rPr>
          <w:rFonts w:ascii="Trebuchet MS" w:hAnsi="Trebuchet MS"/>
          <w:spacing w:val="4"/>
          <w:w w:val="93"/>
        </w:rPr>
        <w:t>r</w:t>
      </w:r>
      <w:r>
        <w:rPr>
          <w:rFonts w:ascii="Trebuchet MS" w:hAnsi="Trebuchet MS"/>
          <w:spacing w:val="2"/>
          <w:w w:val="91"/>
        </w:rPr>
        <w:t>r</w:t>
      </w:r>
      <w:r>
        <w:rPr>
          <w:rFonts w:ascii="Trebuchet MS" w:hAnsi="Trebuchet MS"/>
          <w:w w:val="91"/>
        </w:rPr>
        <w:t>a</w:t>
      </w:r>
      <w:r>
        <w:rPr>
          <w:rFonts w:ascii="Trebuchet MS" w:hAnsi="Trebuchet MS"/>
          <w:spacing w:val="10"/>
        </w:rPr>
        <w:t> </w:t>
      </w:r>
      <w:r>
        <w:rPr>
          <w:rFonts w:ascii="Trebuchet MS" w:hAnsi="Trebuchet MS"/>
          <w:spacing w:val="2"/>
          <w:w w:val="80"/>
        </w:rPr>
        <w:t>e</w:t>
      </w:r>
      <w:r>
        <w:rPr>
          <w:rFonts w:ascii="Trebuchet MS" w:hAnsi="Trebuchet MS"/>
          <w:w w:val="97"/>
        </w:rPr>
        <w:t>n</w:t>
      </w:r>
      <w:r>
        <w:rPr>
          <w:rFonts w:ascii="Trebuchet MS" w:hAnsi="Trebuchet MS"/>
          <w:spacing w:val="10"/>
        </w:rPr>
        <w:t> </w:t>
      </w:r>
      <w:r>
        <w:rPr>
          <w:rFonts w:ascii="Trebuchet MS" w:hAnsi="Trebuchet MS"/>
          <w:spacing w:val="2"/>
          <w:w w:val="80"/>
        </w:rPr>
        <w:t>e</w:t>
      </w:r>
      <w:r>
        <w:rPr>
          <w:rFonts w:ascii="Trebuchet MS" w:hAnsi="Trebuchet MS"/>
          <w:w w:val="81"/>
        </w:rPr>
        <w:t>l</w:t>
      </w:r>
      <w:r>
        <w:rPr>
          <w:rFonts w:ascii="Trebuchet MS" w:hAnsi="Trebuchet MS"/>
          <w:spacing w:val="11"/>
        </w:rPr>
        <w:t> </w:t>
      </w:r>
      <w:r>
        <w:rPr>
          <w:rFonts w:ascii="Trebuchet MS" w:hAnsi="Trebuchet MS"/>
          <w:spacing w:val="2"/>
          <w:w w:val="90"/>
        </w:rPr>
        <w:t>discu</w:t>
      </w:r>
      <w:r>
        <w:rPr>
          <w:rFonts w:ascii="Trebuchet MS" w:hAnsi="Trebuchet MS"/>
          <w:spacing w:val="4"/>
          <w:w w:val="90"/>
        </w:rPr>
        <w:t>r</w:t>
      </w:r>
      <w:r>
        <w:rPr>
          <w:rFonts w:ascii="Trebuchet MS" w:hAnsi="Trebuchet MS"/>
          <w:spacing w:val="2"/>
          <w:w w:val="88"/>
        </w:rPr>
        <w:t>s</w:t>
      </w:r>
      <w:r>
        <w:rPr>
          <w:rFonts w:ascii="Trebuchet MS" w:hAnsi="Trebuchet MS"/>
          <w:w w:val="88"/>
        </w:rPr>
        <w:t>o</w:t>
      </w:r>
      <w:r>
        <w:rPr>
          <w:rFonts w:ascii="Trebuchet MS" w:hAnsi="Trebuchet MS"/>
          <w:spacing w:val="11"/>
        </w:rPr>
        <w:t> </w:t>
      </w:r>
      <w:r>
        <w:rPr>
          <w:rFonts w:ascii="Trebuchet MS" w:hAnsi="Trebuchet MS"/>
          <w:spacing w:val="2"/>
          <w:w w:val="89"/>
        </w:rPr>
        <w:t>qu</w:t>
      </w:r>
      <w:r>
        <w:rPr>
          <w:rFonts w:ascii="Trebuchet MS" w:hAnsi="Trebuchet MS"/>
          <w:w w:val="89"/>
        </w:rPr>
        <w:t>e</w:t>
      </w:r>
      <w:r>
        <w:rPr>
          <w:rFonts w:ascii="Trebuchet MS" w:hAnsi="Trebuchet MS"/>
          <w:spacing w:val="10"/>
        </w:rPr>
        <w:t> </w:t>
      </w:r>
      <w:r>
        <w:rPr>
          <w:rFonts w:ascii="Trebuchet MS" w:hAnsi="Trebuchet MS"/>
          <w:spacing w:val="2"/>
          <w:w w:val="92"/>
        </w:rPr>
        <w:t>di</w:t>
      </w:r>
      <w:r>
        <w:rPr>
          <w:rFonts w:ascii="Trebuchet MS" w:hAnsi="Trebuchet MS"/>
          <w:w w:val="92"/>
        </w:rPr>
        <w:t>ó</w:t>
      </w:r>
      <w:r>
        <w:rPr>
          <w:rFonts w:ascii="Trebuchet MS" w:hAnsi="Trebuchet MS"/>
          <w:spacing w:val="10"/>
        </w:rPr>
        <w:t> </w:t>
      </w:r>
      <w:r>
        <w:rPr>
          <w:rFonts w:ascii="Trebuchet MS" w:hAnsi="Trebuchet MS"/>
          <w:spacing w:val="2"/>
          <w:w w:val="91"/>
        </w:rPr>
        <w:t>vid</w:t>
      </w:r>
      <w:r>
        <w:rPr>
          <w:rFonts w:ascii="Trebuchet MS" w:hAnsi="Trebuchet MS"/>
          <w:w w:val="91"/>
        </w:rPr>
        <w:t>a</w:t>
      </w:r>
      <w:r>
        <w:rPr>
          <w:rFonts w:ascii="Trebuchet MS" w:hAnsi="Trebuchet MS"/>
          <w:spacing w:val="11"/>
        </w:rPr>
        <w:t> </w:t>
      </w:r>
      <w:r>
        <w:rPr>
          <w:rFonts w:ascii="Trebuchet MS" w:hAnsi="Trebuchet MS"/>
          <w:w w:val="89"/>
        </w:rPr>
        <w:t>a</w:t>
      </w:r>
      <w:r>
        <w:rPr>
          <w:rFonts w:ascii="Trebuchet MS" w:hAnsi="Trebuchet MS"/>
          <w:spacing w:val="11"/>
        </w:rPr>
        <w:t> </w:t>
      </w:r>
      <w:r>
        <w:rPr>
          <w:rFonts w:ascii="Trebuchet MS" w:hAnsi="Trebuchet MS"/>
          <w:spacing w:val="2"/>
          <w:w w:val="86"/>
        </w:rPr>
        <w:t>l</w:t>
      </w:r>
      <w:r>
        <w:rPr>
          <w:rFonts w:ascii="Trebuchet MS" w:hAnsi="Trebuchet MS"/>
          <w:w w:val="86"/>
        </w:rPr>
        <w:t>a</w:t>
      </w:r>
      <w:r>
        <w:rPr>
          <w:rFonts w:ascii="Trebuchet MS" w:hAnsi="Trebuchet MS"/>
          <w:spacing w:val="10"/>
        </w:rPr>
        <w:t> </w:t>
      </w:r>
      <w:r>
        <w:rPr>
          <w:spacing w:val="2"/>
          <w:w w:val="110"/>
          <w:sz w:val="17"/>
        </w:rPr>
        <w:t>U</w:t>
      </w:r>
      <w:r>
        <w:rPr>
          <w:spacing w:val="-3"/>
          <w:w w:val="155"/>
          <w:sz w:val="17"/>
        </w:rPr>
        <w:t>n</w:t>
      </w:r>
      <w:r>
        <w:rPr>
          <w:spacing w:val="2"/>
          <w:w w:val="157"/>
          <w:sz w:val="17"/>
        </w:rPr>
        <w:t>a</w:t>
      </w:r>
      <w:r>
        <w:rPr>
          <w:spacing w:val="2"/>
          <w:w w:val="123"/>
          <w:sz w:val="17"/>
        </w:rPr>
        <w:t>m</w:t>
      </w:r>
      <w:r>
        <w:rPr>
          <w:rFonts w:ascii="Trebuchet MS" w:hAnsi="Trebuchet MS"/>
          <w:w w:val="68"/>
        </w:rPr>
        <w:t>,</w:t>
      </w:r>
      <w:r>
        <w:rPr>
          <w:rFonts w:ascii="Trebuchet MS" w:hAnsi="Trebuchet MS"/>
          <w:spacing w:val="10"/>
        </w:rPr>
        <w:t> </w:t>
      </w:r>
      <w:r>
        <w:rPr>
          <w:rFonts w:ascii="Trebuchet MS" w:hAnsi="Trebuchet MS"/>
          <w:w w:val="89"/>
        </w:rPr>
        <w:t>a</w:t>
      </w:r>
      <w:r>
        <w:rPr>
          <w:rFonts w:ascii="Trebuchet MS" w:hAnsi="Trebuchet MS"/>
          <w:spacing w:val="11"/>
        </w:rPr>
        <w:t> </w:t>
      </w:r>
      <w:r>
        <w:rPr>
          <w:rFonts w:ascii="Trebuchet MS" w:hAnsi="Trebuchet MS"/>
          <w:spacing w:val="2"/>
          <w:w w:val="86"/>
        </w:rPr>
        <w:t>l</w:t>
      </w:r>
      <w:r>
        <w:rPr>
          <w:rFonts w:ascii="Trebuchet MS" w:hAnsi="Trebuchet MS"/>
          <w:w w:val="86"/>
        </w:rPr>
        <w:t>a</w:t>
      </w:r>
      <w:r>
        <w:rPr>
          <w:rFonts w:ascii="Trebuchet MS" w:hAnsi="Trebuchet MS"/>
          <w:spacing w:val="10"/>
        </w:rPr>
        <w:t> </w:t>
      </w:r>
      <w:r>
        <w:rPr>
          <w:rFonts w:ascii="Trebuchet MS" w:hAnsi="Trebuchet MS"/>
          <w:w w:val="80"/>
        </w:rPr>
        <w:t>e</w:t>
      </w:r>
      <w:r>
        <w:rPr>
          <w:rFonts w:ascii="Trebuchet MS" w:hAnsi="Trebuchet MS"/>
          <w:spacing w:val="2"/>
          <w:w w:val="85"/>
        </w:rPr>
        <w:t>xt</w:t>
      </w:r>
      <w:r>
        <w:rPr>
          <w:rFonts w:ascii="Trebuchet MS" w:hAnsi="Trebuchet MS"/>
          <w:spacing w:val="2"/>
          <w:w w:val="87"/>
        </w:rPr>
        <w:t>int</w:t>
      </w:r>
      <w:r>
        <w:rPr>
          <w:rFonts w:ascii="Trebuchet MS" w:hAnsi="Trebuchet MS"/>
          <w:w w:val="89"/>
        </w:rPr>
        <w:t>a</w:t>
      </w:r>
      <w:r>
        <w:rPr>
          <w:rFonts w:ascii="Trebuchet MS" w:hAnsi="Trebuchet MS"/>
          <w:spacing w:val="11"/>
        </w:rPr>
        <w:t> </w:t>
      </w:r>
      <w:r>
        <w:rPr>
          <w:rFonts w:ascii="Trebuchet MS" w:hAnsi="Trebuchet MS"/>
          <w:spacing w:val="-9"/>
          <w:w w:val="187"/>
        </w:rPr>
        <w:t>r</w:t>
      </w:r>
      <w:r>
        <w:rPr>
          <w:rFonts w:ascii="Trebuchet MS" w:hAnsi="Trebuchet MS"/>
          <w:spacing w:val="2"/>
          <w:w w:val="80"/>
        </w:rPr>
        <w:t>e</w:t>
      </w:r>
      <w:r>
        <w:rPr>
          <w:rFonts w:ascii="Trebuchet MS" w:hAnsi="Trebuchet MS"/>
          <w:spacing w:val="2"/>
          <w:w w:val="86"/>
        </w:rPr>
        <w:t>a</w:t>
      </w:r>
      <w:r>
        <w:rPr>
          <w:rFonts w:ascii="Trebuchet MS" w:hAnsi="Trebuchet MS"/>
          <w:w w:val="86"/>
        </w:rPr>
        <w:t>l</w:t>
      </w:r>
      <w:r>
        <w:rPr>
          <w:rFonts w:ascii="Trebuchet MS" w:hAnsi="Trebuchet MS"/>
          <w:spacing w:val="10"/>
        </w:rPr>
        <w:t> </w:t>
      </w:r>
      <w:r>
        <w:rPr>
          <w:rFonts w:ascii="Trebuchet MS" w:hAnsi="Trebuchet MS"/>
          <w:w w:val="92"/>
        </w:rPr>
        <w:t>y </w:t>
      </w:r>
      <w:r>
        <w:rPr/>
        <w:t>Pontificia</w:t>
      </w:r>
      <w:r>
        <w:rPr>
          <w:spacing w:val="-14"/>
        </w:rPr>
        <w:t> </w:t>
      </w:r>
      <w:r>
        <w:rPr/>
        <w:t>Universidad</w:t>
      </w:r>
      <w:r>
        <w:rPr>
          <w:spacing w:val="-14"/>
        </w:rPr>
        <w:t> </w:t>
      </w:r>
      <w:r>
        <w:rPr/>
        <w:t>de</w:t>
      </w:r>
      <w:r>
        <w:rPr>
          <w:spacing w:val="-14"/>
        </w:rPr>
        <w:t> </w:t>
      </w:r>
      <w:r>
        <w:rPr/>
        <w:t>México</w:t>
      </w:r>
      <w:r>
        <w:rPr>
          <w:spacing w:val="-14"/>
        </w:rPr>
        <w:t> </w:t>
      </w:r>
      <w:r>
        <w:rPr>
          <w:spacing w:val="-5"/>
        </w:rPr>
        <w:t>(</w:t>
      </w:r>
      <w:r>
        <w:rPr>
          <w:rFonts w:ascii="Palatino Linotype" w:hAnsi="Palatino Linotype"/>
          <w:i/>
          <w:spacing w:val="-5"/>
        </w:rPr>
        <w:t>Cfr.</w:t>
      </w:r>
      <w:r>
        <w:rPr>
          <w:rFonts w:ascii="Palatino Linotype" w:hAnsi="Palatino Linotype"/>
          <w:i/>
          <w:spacing w:val="-14"/>
        </w:rPr>
        <w:t> </w:t>
      </w:r>
      <w:r>
        <w:rPr>
          <w:rFonts w:ascii="Trebuchet MS" w:hAnsi="Trebuchet MS"/>
        </w:rPr>
        <w:t>sierra,</w:t>
      </w:r>
      <w:r>
        <w:rPr>
          <w:rFonts w:ascii="Trebuchet MS" w:hAnsi="Trebuchet MS"/>
          <w:spacing w:val="-25"/>
        </w:rPr>
        <w:t> </w:t>
      </w:r>
      <w:r>
        <w:rPr>
          <w:rFonts w:ascii="Trebuchet MS" w:hAnsi="Trebuchet MS"/>
        </w:rPr>
        <w:t>1948:</w:t>
      </w:r>
      <w:r>
        <w:rPr>
          <w:rFonts w:ascii="Trebuchet MS" w:hAnsi="Trebuchet MS"/>
          <w:spacing w:val="-25"/>
        </w:rPr>
        <w:t> </w:t>
      </w:r>
      <w:r>
        <w:rPr>
          <w:rFonts w:ascii="Trebuchet MS" w:hAnsi="Trebuchet MS"/>
        </w:rPr>
        <w:t>41).</w:t>
      </w:r>
    </w:p>
    <w:p>
      <w:pPr>
        <w:pStyle w:val="BodyText"/>
        <w:rPr>
          <w:rFonts w:ascii="Trebuchet MS"/>
          <w:sz w:val="20"/>
        </w:rPr>
      </w:pPr>
    </w:p>
    <w:p>
      <w:pPr>
        <w:pStyle w:val="BodyText"/>
        <w:spacing w:before="9"/>
        <w:rPr>
          <w:rFonts w:ascii="Trebuchet MS"/>
          <w:sz w:val="17"/>
        </w:rPr>
      </w:pPr>
      <w:r>
        <w:rPr/>
        <w:pict>
          <v:line style="position:absolute;mso-position-horizontal-relative:page;mso-position-vertical-relative:paragraph;z-index:2176;mso-wrap-distance-left:0;mso-wrap-distance-right:0" from="54pt,12.393942pt" to="115.89pt,12.393942pt" stroked="true" strokeweight=".25pt" strokecolor="#231f20">
            <w10:wrap type="topAndBottom"/>
          </v:line>
        </w:pict>
      </w:r>
    </w:p>
    <w:p>
      <w:pPr>
        <w:spacing w:line="297" w:lineRule="auto" w:before="28"/>
        <w:ind w:left="120" w:right="0" w:firstLine="359"/>
        <w:jc w:val="left"/>
        <w:rPr>
          <w:rFonts w:ascii="Trebuchet MS" w:hAnsi="Trebuchet MS"/>
          <w:sz w:val="18"/>
        </w:rPr>
      </w:pPr>
      <w:r>
        <w:rPr>
          <w:rFonts w:ascii="Trebuchet MS" w:hAnsi="Trebuchet MS"/>
          <w:color w:val="231F20"/>
          <w:position w:val="6"/>
          <w:sz w:val="10"/>
        </w:rPr>
        <w:t>*</w:t>
      </w:r>
      <w:r>
        <w:rPr>
          <w:rFonts w:ascii="Trebuchet MS" w:hAnsi="Trebuchet MS"/>
          <w:color w:val="231F20"/>
          <w:spacing w:val="-13"/>
          <w:position w:val="6"/>
          <w:sz w:val="10"/>
        </w:rPr>
        <w:t> </w:t>
      </w:r>
      <w:r>
        <w:rPr>
          <w:rFonts w:ascii="Trebuchet MS" w:hAnsi="Trebuchet MS"/>
          <w:color w:val="231F20"/>
          <w:sz w:val="18"/>
        </w:rPr>
        <w:t>doctor</w:t>
      </w:r>
      <w:r>
        <w:rPr>
          <w:rFonts w:ascii="Trebuchet MS" w:hAnsi="Trebuchet MS"/>
          <w:color w:val="231F20"/>
          <w:spacing w:val="-37"/>
          <w:sz w:val="18"/>
        </w:rPr>
        <w:t> </w:t>
      </w:r>
      <w:r>
        <w:rPr>
          <w:rFonts w:ascii="Trebuchet MS" w:hAnsi="Trebuchet MS"/>
          <w:color w:val="231F20"/>
          <w:sz w:val="18"/>
        </w:rPr>
        <w:t>en</w:t>
      </w:r>
      <w:r>
        <w:rPr>
          <w:rFonts w:ascii="Trebuchet MS" w:hAnsi="Trebuchet MS"/>
          <w:color w:val="231F20"/>
          <w:spacing w:val="-37"/>
          <w:sz w:val="18"/>
        </w:rPr>
        <w:t> </w:t>
      </w:r>
      <w:r>
        <w:rPr>
          <w:rFonts w:ascii="Trebuchet MS" w:hAnsi="Trebuchet MS"/>
          <w:color w:val="231F20"/>
          <w:sz w:val="18"/>
        </w:rPr>
        <w:t>derecho</w:t>
      </w:r>
      <w:r>
        <w:rPr>
          <w:rFonts w:ascii="Trebuchet MS" w:hAnsi="Trebuchet MS"/>
          <w:color w:val="231F20"/>
          <w:spacing w:val="-37"/>
          <w:sz w:val="18"/>
        </w:rPr>
        <w:t> </w:t>
      </w:r>
      <w:r>
        <w:rPr>
          <w:rFonts w:ascii="Trebuchet MS" w:hAnsi="Trebuchet MS"/>
          <w:color w:val="231F20"/>
          <w:sz w:val="18"/>
        </w:rPr>
        <w:t>por</w:t>
      </w:r>
      <w:r>
        <w:rPr>
          <w:rFonts w:ascii="Trebuchet MS" w:hAnsi="Trebuchet MS"/>
          <w:color w:val="231F20"/>
          <w:spacing w:val="-37"/>
          <w:sz w:val="18"/>
        </w:rPr>
        <w:t> </w:t>
      </w:r>
      <w:r>
        <w:rPr>
          <w:rFonts w:ascii="Trebuchet MS" w:hAnsi="Trebuchet MS"/>
          <w:color w:val="231F20"/>
          <w:sz w:val="18"/>
        </w:rPr>
        <w:t>la</w:t>
      </w:r>
      <w:r>
        <w:rPr>
          <w:rFonts w:ascii="Trebuchet MS" w:hAnsi="Trebuchet MS"/>
          <w:color w:val="231F20"/>
          <w:spacing w:val="-37"/>
          <w:sz w:val="18"/>
        </w:rPr>
        <w:t> </w:t>
      </w:r>
      <w:r>
        <w:rPr>
          <w:rFonts w:ascii="Trebuchet MS" w:hAnsi="Trebuchet MS"/>
          <w:color w:val="231F20"/>
          <w:sz w:val="18"/>
        </w:rPr>
        <w:t>universidad</w:t>
      </w:r>
      <w:r>
        <w:rPr>
          <w:rFonts w:ascii="Trebuchet MS" w:hAnsi="Trebuchet MS"/>
          <w:color w:val="231F20"/>
          <w:spacing w:val="-37"/>
          <w:sz w:val="18"/>
        </w:rPr>
        <w:t> </w:t>
      </w:r>
      <w:r>
        <w:rPr>
          <w:rFonts w:ascii="Trebuchet MS" w:hAnsi="Trebuchet MS"/>
          <w:color w:val="231F20"/>
          <w:sz w:val="18"/>
        </w:rPr>
        <w:t>autónoma</w:t>
      </w:r>
      <w:r>
        <w:rPr>
          <w:rFonts w:ascii="Trebuchet MS" w:hAnsi="Trebuchet MS"/>
          <w:color w:val="231F20"/>
          <w:spacing w:val="-37"/>
          <w:sz w:val="18"/>
        </w:rPr>
        <w:t> </w:t>
      </w:r>
      <w:r>
        <w:rPr>
          <w:rFonts w:ascii="Trebuchet MS" w:hAnsi="Trebuchet MS"/>
          <w:color w:val="231F20"/>
          <w:sz w:val="18"/>
        </w:rPr>
        <w:t>del</w:t>
      </w:r>
      <w:r>
        <w:rPr>
          <w:rFonts w:ascii="Trebuchet MS" w:hAnsi="Trebuchet MS"/>
          <w:color w:val="231F20"/>
          <w:spacing w:val="-37"/>
          <w:sz w:val="18"/>
        </w:rPr>
        <w:t> </w:t>
      </w:r>
      <w:r>
        <w:rPr>
          <w:rFonts w:ascii="Trebuchet MS" w:hAnsi="Trebuchet MS"/>
          <w:color w:val="231F20"/>
          <w:sz w:val="18"/>
        </w:rPr>
        <w:t>estado</w:t>
      </w:r>
      <w:r>
        <w:rPr>
          <w:rFonts w:ascii="Trebuchet MS" w:hAnsi="Trebuchet MS"/>
          <w:color w:val="231F20"/>
          <w:spacing w:val="-37"/>
          <w:sz w:val="18"/>
        </w:rPr>
        <w:t> </w:t>
      </w:r>
      <w:r>
        <w:rPr>
          <w:rFonts w:ascii="Trebuchet MS" w:hAnsi="Trebuchet MS"/>
          <w:color w:val="231F20"/>
          <w:sz w:val="18"/>
        </w:rPr>
        <w:t>de</w:t>
      </w:r>
      <w:r>
        <w:rPr>
          <w:rFonts w:ascii="Trebuchet MS" w:hAnsi="Trebuchet MS"/>
          <w:color w:val="231F20"/>
          <w:spacing w:val="-37"/>
          <w:sz w:val="18"/>
        </w:rPr>
        <w:t> </w:t>
      </w:r>
      <w:r>
        <w:rPr>
          <w:rFonts w:ascii="Trebuchet MS" w:hAnsi="Trebuchet MS"/>
          <w:color w:val="231F20"/>
          <w:sz w:val="18"/>
        </w:rPr>
        <w:t>méxico.</w:t>
      </w:r>
      <w:r>
        <w:rPr>
          <w:rFonts w:ascii="Trebuchet MS" w:hAnsi="Trebuchet MS"/>
          <w:color w:val="231F20"/>
          <w:spacing w:val="-37"/>
          <w:sz w:val="18"/>
        </w:rPr>
        <w:t> </w:t>
      </w:r>
      <w:r>
        <w:rPr>
          <w:rFonts w:ascii="Trebuchet MS" w:hAnsi="Trebuchet MS"/>
          <w:color w:val="231F20"/>
          <w:sz w:val="18"/>
        </w:rPr>
        <w:t>docente</w:t>
      </w:r>
      <w:r>
        <w:rPr>
          <w:rFonts w:ascii="Trebuchet MS" w:hAnsi="Trebuchet MS"/>
          <w:color w:val="231F20"/>
          <w:spacing w:val="-37"/>
          <w:sz w:val="18"/>
        </w:rPr>
        <w:t> </w:t>
      </w:r>
      <w:r>
        <w:rPr>
          <w:rFonts w:ascii="Trebuchet MS" w:hAnsi="Trebuchet MS"/>
          <w:color w:val="231F20"/>
          <w:sz w:val="18"/>
        </w:rPr>
        <w:t>de</w:t>
      </w:r>
      <w:r>
        <w:rPr>
          <w:rFonts w:ascii="Trebuchet MS" w:hAnsi="Trebuchet MS"/>
          <w:color w:val="231F20"/>
          <w:spacing w:val="-37"/>
          <w:sz w:val="18"/>
        </w:rPr>
        <w:t> </w:t>
      </w:r>
      <w:r>
        <w:rPr>
          <w:rFonts w:ascii="Trebuchet MS" w:hAnsi="Trebuchet MS"/>
          <w:color w:val="231F20"/>
          <w:sz w:val="18"/>
        </w:rPr>
        <w:t>la</w:t>
      </w:r>
      <w:r>
        <w:rPr>
          <w:rFonts w:ascii="Trebuchet MS" w:hAnsi="Trebuchet MS"/>
          <w:color w:val="231F20"/>
          <w:spacing w:val="-37"/>
          <w:sz w:val="18"/>
        </w:rPr>
        <w:t> </w:t>
      </w:r>
      <w:r>
        <w:rPr>
          <w:rFonts w:ascii="Trebuchet MS" w:hAnsi="Trebuchet MS"/>
          <w:color w:val="231F20"/>
          <w:sz w:val="18"/>
        </w:rPr>
        <w:t>facultad </w:t>
      </w:r>
      <w:r>
        <w:rPr>
          <w:rFonts w:ascii="Trebuchet MS" w:hAnsi="Trebuchet MS"/>
          <w:color w:val="231F20"/>
          <w:spacing w:val="1"/>
          <w:w w:val="86"/>
          <w:sz w:val="18"/>
        </w:rPr>
        <w:t>d</w:t>
      </w:r>
      <w:r>
        <w:rPr>
          <w:rFonts w:ascii="Trebuchet MS" w:hAnsi="Trebuchet MS"/>
          <w:color w:val="231F20"/>
          <w:w w:val="86"/>
          <w:sz w:val="18"/>
        </w:rPr>
        <w:t>e</w:t>
      </w:r>
      <w:r>
        <w:rPr>
          <w:rFonts w:ascii="Trebuchet MS" w:hAnsi="Trebuchet MS"/>
          <w:color w:val="231F20"/>
          <w:spacing w:val="-6"/>
          <w:sz w:val="18"/>
        </w:rPr>
        <w:t> </w:t>
      </w:r>
      <w:r>
        <w:rPr>
          <w:rFonts w:ascii="Trebuchet MS" w:hAnsi="Trebuchet MS"/>
          <w:color w:val="231F20"/>
          <w:spacing w:val="1"/>
          <w:w w:val="136"/>
          <w:sz w:val="18"/>
        </w:rPr>
        <w:t>d</w:t>
      </w:r>
      <w:r>
        <w:rPr>
          <w:rFonts w:ascii="Trebuchet MS" w:hAnsi="Trebuchet MS"/>
          <w:color w:val="231F20"/>
          <w:spacing w:val="1"/>
          <w:w w:val="80"/>
          <w:sz w:val="18"/>
        </w:rPr>
        <w:t>e</w:t>
      </w:r>
      <w:r>
        <w:rPr>
          <w:rFonts w:ascii="Trebuchet MS" w:hAnsi="Trebuchet MS"/>
          <w:color w:val="231F20"/>
          <w:w w:val="93"/>
          <w:sz w:val="18"/>
        </w:rPr>
        <w:t>r</w:t>
      </w:r>
      <w:r>
        <w:rPr>
          <w:rFonts w:ascii="Trebuchet MS" w:hAnsi="Trebuchet MS"/>
          <w:color w:val="231F20"/>
          <w:spacing w:val="1"/>
          <w:w w:val="80"/>
          <w:sz w:val="18"/>
        </w:rPr>
        <w:t>e</w:t>
      </w:r>
      <w:r>
        <w:rPr>
          <w:rFonts w:ascii="Trebuchet MS" w:hAnsi="Trebuchet MS"/>
          <w:color w:val="231F20"/>
          <w:spacing w:val="-1"/>
          <w:w w:val="86"/>
          <w:sz w:val="18"/>
        </w:rPr>
        <w:t>c</w:t>
      </w:r>
      <w:r>
        <w:rPr>
          <w:rFonts w:ascii="Trebuchet MS" w:hAnsi="Trebuchet MS"/>
          <w:color w:val="231F20"/>
          <w:spacing w:val="1"/>
          <w:w w:val="95"/>
          <w:sz w:val="18"/>
        </w:rPr>
        <w:t>h</w:t>
      </w:r>
      <w:r>
        <w:rPr>
          <w:rFonts w:ascii="Trebuchet MS" w:hAnsi="Trebuchet MS"/>
          <w:color w:val="231F20"/>
          <w:w w:val="95"/>
          <w:sz w:val="18"/>
        </w:rPr>
        <w:t>o</w:t>
      </w:r>
      <w:r>
        <w:rPr>
          <w:rFonts w:ascii="Trebuchet MS" w:hAnsi="Trebuchet MS"/>
          <w:color w:val="231F20"/>
          <w:spacing w:val="-6"/>
          <w:sz w:val="18"/>
        </w:rPr>
        <w:t> </w:t>
      </w:r>
      <w:r>
        <w:rPr>
          <w:rFonts w:ascii="Trebuchet MS" w:hAnsi="Trebuchet MS"/>
          <w:color w:val="231F20"/>
          <w:spacing w:val="1"/>
          <w:w w:val="86"/>
          <w:sz w:val="18"/>
        </w:rPr>
        <w:t>d</w:t>
      </w:r>
      <w:r>
        <w:rPr>
          <w:rFonts w:ascii="Trebuchet MS" w:hAnsi="Trebuchet MS"/>
          <w:color w:val="231F20"/>
          <w:w w:val="86"/>
          <w:sz w:val="18"/>
        </w:rPr>
        <w:t>e</w:t>
      </w:r>
      <w:r>
        <w:rPr>
          <w:rFonts w:ascii="Trebuchet MS" w:hAnsi="Trebuchet MS"/>
          <w:color w:val="231F20"/>
          <w:spacing w:val="-6"/>
          <w:sz w:val="18"/>
        </w:rPr>
        <w:t> </w:t>
      </w:r>
      <w:r>
        <w:rPr>
          <w:rFonts w:ascii="Trebuchet MS" w:hAnsi="Trebuchet MS"/>
          <w:color w:val="231F20"/>
          <w:spacing w:val="1"/>
          <w:w w:val="86"/>
          <w:sz w:val="18"/>
        </w:rPr>
        <w:t>l</w:t>
      </w:r>
      <w:r>
        <w:rPr>
          <w:rFonts w:ascii="Trebuchet MS" w:hAnsi="Trebuchet MS"/>
          <w:color w:val="231F20"/>
          <w:w w:val="86"/>
          <w:sz w:val="18"/>
        </w:rPr>
        <w:t>a</w:t>
      </w:r>
      <w:r>
        <w:rPr>
          <w:rFonts w:ascii="Trebuchet MS" w:hAnsi="Trebuchet MS"/>
          <w:color w:val="231F20"/>
          <w:spacing w:val="-6"/>
          <w:sz w:val="18"/>
        </w:rPr>
        <w:t> </w:t>
      </w:r>
      <w:r>
        <w:rPr>
          <w:color w:val="231F20"/>
          <w:spacing w:val="-8"/>
          <w:w w:val="109"/>
          <w:sz w:val="14"/>
        </w:rPr>
        <w:t>U</w:t>
      </w:r>
      <w:r>
        <w:rPr>
          <w:color w:val="231F20"/>
          <w:spacing w:val="1"/>
          <w:w w:val="156"/>
          <w:sz w:val="14"/>
        </w:rPr>
        <w:t>a</w:t>
      </w:r>
      <w:r>
        <w:rPr>
          <w:color w:val="231F20"/>
          <w:spacing w:val="1"/>
          <w:w w:val="144"/>
          <w:sz w:val="14"/>
        </w:rPr>
        <w:t>e</w:t>
      </w:r>
      <w:r>
        <w:rPr>
          <w:color w:val="231F20"/>
          <w:spacing w:val="1"/>
          <w:w w:val="122"/>
          <w:sz w:val="14"/>
        </w:rPr>
        <w:t>m</w:t>
      </w:r>
      <w:r>
        <w:rPr>
          <w:color w:val="231F20"/>
          <w:sz w:val="18"/>
        </w:rPr>
        <w:t>.</w:t>
      </w:r>
      <w:r>
        <w:rPr>
          <w:color w:val="231F20"/>
          <w:spacing w:val="3"/>
          <w:sz w:val="18"/>
        </w:rPr>
        <w:t> </w:t>
      </w:r>
      <w:r>
        <w:rPr>
          <w:rFonts w:ascii="Trebuchet MS" w:hAnsi="Trebuchet MS"/>
          <w:color w:val="231F20"/>
          <w:spacing w:val="-7"/>
          <w:w w:val="187"/>
          <w:sz w:val="18"/>
        </w:rPr>
        <w:t>r</w:t>
      </w:r>
      <w:r>
        <w:rPr>
          <w:rFonts w:ascii="Trebuchet MS" w:hAnsi="Trebuchet MS"/>
          <w:color w:val="231F20"/>
          <w:spacing w:val="1"/>
          <w:w w:val="80"/>
          <w:sz w:val="18"/>
        </w:rPr>
        <w:t>e</w:t>
      </w:r>
      <w:r>
        <w:rPr>
          <w:rFonts w:ascii="Trebuchet MS" w:hAnsi="Trebuchet MS"/>
          <w:color w:val="231F20"/>
          <w:spacing w:val="1"/>
          <w:w w:val="80"/>
          <w:sz w:val="18"/>
        </w:rPr>
        <w:t>ct</w:t>
      </w:r>
      <w:r>
        <w:rPr>
          <w:rFonts w:ascii="Trebuchet MS" w:hAnsi="Trebuchet MS"/>
          <w:color w:val="231F20"/>
          <w:spacing w:val="1"/>
          <w:w w:val="93"/>
          <w:sz w:val="18"/>
        </w:rPr>
        <w:t>o</w:t>
      </w:r>
      <w:r>
        <w:rPr>
          <w:rFonts w:ascii="Trebuchet MS" w:hAnsi="Trebuchet MS"/>
          <w:color w:val="231F20"/>
          <w:w w:val="93"/>
          <w:sz w:val="18"/>
        </w:rPr>
        <w:t>r</w:t>
      </w:r>
      <w:r>
        <w:rPr>
          <w:rFonts w:ascii="Trebuchet MS" w:hAnsi="Trebuchet MS"/>
          <w:color w:val="231F20"/>
          <w:spacing w:val="-6"/>
          <w:sz w:val="18"/>
        </w:rPr>
        <w:t> </w:t>
      </w:r>
      <w:r>
        <w:rPr>
          <w:rFonts w:ascii="Trebuchet MS" w:hAnsi="Trebuchet MS"/>
          <w:color w:val="231F20"/>
          <w:spacing w:val="1"/>
          <w:w w:val="86"/>
          <w:sz w:val="18"/>
        </w:rPr>
        <w:t>d</w:t>
      </w:r>
      <w:r>
        <w:rPr>
          <w:rFonts w:ascii="Trebuchet MS" w:hAnsi="Trebuchet MS"/>
          <w:color w:val="231F20"/>
          <w:w w:val="86"/>
          <w:sz w:val="18"/>
        </w:rPr>
        <w:t>e</w:t>
      </w:r>
      <w:r>
        <w:rPr>
          <w:rFonts w:ascii="Trebuchet MS" w:hAnsi="Trebuchet MS"/>
          <w:color w:val="231F20"/>
          <w:spacing w:val="-6"/>
          <w:sz w:val="18"/>
        </w:rPr>
        <w:t> </w:t>
      </w:r>
      <w:r>
        <w:rPr>
          <w:rFonts w:ascii="Trebuchet MS" w:hAnsi="Trebuchet MS"/>
          <w:color w:val="231F20"/>
          <w:spacing w:val="1"/>
          <w:w w:val="86"/>
          <w:sz w:val="18"/>
        </w:rPr>
        <w:t>l</w:t>
      </w:r>
      <w:r>
        <w:rPr>
          <w:rFonts w:ascii="Trebuchet MS" w:hAnsi="Trebuchet MS"/>
          <w:color w:val="231F20"/>
          <w:w w:val="86"/>
          <w:sz w:val="18"/>
        </w:rPr>
        <w:t>a</w:t>
      </w:r>
      <w:r>
        <w:rPr>
          <w:rFonts w:ascii="Trebuchet MS" w:hAnsi="Trebuchet MS"/>
          <w:color w:val="231F20"/>
          <w:spacing w:val="-6"/>
          <w:sz w:val="18"/>
        </w:rPr>
        <w:t> </w:t>
      </w:r>
      <w:r>
        <w:rPr>
          <w:rFonts w:ascii="Trebuchet MS" w:hAnsi="Trebuchet MS"/>
          <w:color w:val="231F20"/>
          <w:spacing w:val="1"/>
          <w:w w:val="141"/>
          <w:sz w:val="18"/>
        </w:rPr>
        <w:t>u</w:t>
      </w:r>
      <w:r>
        <w:rPr>
          <w:rFonts w:ascii="Trebuchet MS" w:hAnsi="Trebuchet MS"/>
          <w:color w:val="231F20"/>
          <w:spacing w:val="1"/>
          <w:w w:val="93"/>
          <w:sz w:val="18"/>
        </w:rPr>
        <w:t>ni</w:t>
      </w:r>
      <w:r>
        <w:rPr>
          <w:rFonts w:ascii="Trebuchet MS" w:hAnsi="Trebuchet MS"/>
          <w:color w:val="231F20"/>
          <w:spacing w:val="-2"/>
          <w:w w:val="93"/>
          <w:sz w:val="18"/>
        </w:rPr>
        <w:t>v</w:t>
      </w:r>
      <w:r>
        <w:rPr>
          <w:rFonts w:ascii="Trebuchet MS" w:hAnsi="Trebuchet MS"/>
          <w:color w:val="231F20"/>
          <w:spacing w:val="1"/>
          <w:w w:val="80"/>
          <w:sz w:val="18"/>
        </w:rPr>
        <w:t>e</w:t>
      </w:r>
      <w:r>
        <w:rPr>
          <w:rFonts w:ascii="Trebuchet MS" w:hAnsi="Trebuchet MS"/>
          <w:color w:val="231F20"/>
          <w:spacing w:val="3"/>
          <w:w w:val="93"/>
          <w:sz w:val="18"/>
        </w:rPr>
        <w:t>r</w:t>
      </w:r>
      <w:r>
        <w:rPr>
          <w:rFonts w:ascii="Trebuchet MS" w:hAnsi="Trebuchet MS"/>
          <w:color w:val="231F20"/>
          <w:spacing w:val="1"/>
          <w:w w:val="89"/>
          <w:sz w:val="18"/>
        </w:rPr>
        <w:t>sida</w:t>
      </w:r>
      <w:r>
        <w:rPr>
          <w:rFonts w:ascii="Trebuchet MS" w:hAnsi="Trebuchet MS"/>
          <w:color w:val="231F20"/>
          <w:w w:val="89"/>
          <w:sz w:val="18"/>
        </w:rPr>
        <w:t>d</w:t>
      </w:r>
      <w:r>
        <w:rPr>
          <w:rFonts w:ascii="Trebuchet MS" w:hAnsi="Trebuchet MS"/>
          <w:color w:val="231F20"/>
          <w:spacing w:val="-5"/>
          <w:sz w:val="18"/>
        </w:rPr>
        <w:t> </w:t>
      </w:r>
      <w:r>
        <w:rPr>
          <w:rFonts w:ascii="Trebuchet MS" w:hAnsi="Trebuchet MS"/>
          <w:color w:val="231F20"/>
          <w:spacing w:val="-2"/>
          <w:w w:val="128"/>
          <w:sz w:val="18"/>
        </w:rPr>
        <w:t>a</w:t>
      </w:r>
      <w:r>
        <w:rPr>
          <w:rFonts w:ascii="Trebuchet MS" w:hAnsi="Trebuchet MS"/>
          <w:color w:val="231F20"/>
          <w:spacing w:val="1"/>
          <w:w w:val="86"/>
          <w:sz w:val="18"/>
        </w:rPr>
        <w:t>ut</w:t>
      </w:r>
      <w:r>
        <w:rPr>
          <w:rFonts w:ascii="Trebuchet MS" w:hAnsi="Trebuchet MS"/>
          <w:color w:val="231F20"/>
          <w:spacing w:val="1"/>
          <w:w w:val="94"/>
          <w:sz w:val="18"/>
        </w:rPr>
        <w:t>ónom</w:t>
      </w:r>
      <w:r>
        <w:rPr>
          <w:rFonts w:ascii="Trebuchet MS" w:hAnsi="Trebuchet MS"/>
          <w:color w:val="231F20"/>
          <w:w w:val="94"/>
          <w:sz w:val="18"/>
        </w:rPr>
        <w:t>a</w:t>
      </w:r>
      <w:r>
        <w:rPr>
          <w:rFonts w:ascii="Trebuchet MS" w:hAnsi="Trebuchet MS"/>
          <w:color w:val="231F20"/>
          <w:spacing w:val="-6"/>
          <w:sz w:val="18"/>
        </w:rPr>
        <w:t> </w:t>
      </w:r>
      <w:r>
        <w:rPr>
          <w:rFonts w:ascii="Trebuchet MS" w:hAnsi="Trebuchet MS"/>
          <w:color w:val="231F20"/>
          <w:spacing w:val="1"/>
          <w:w w:val="86"/>
          <w:sz w:val="18"/>
        </w:rPr>
        <w:t>de</w:t>
      </w:r>
      <w:r>
        <w:rPr>
          <w:rFonts w:ascii="Trebuchet MS" w:hAnsi="Trebuchet MS"/>
          <w:color w:val="231F20"/>
          <w:w w:val="81"/>
          <w:sz w:val="18"/>
        </w:rPr>
        <w:t>l</w:t>
      </w:r>
      <w:r>
        <w:rPr>
          <w:rFonts w:ascii="Trebuchet MS" w:hAnsi="Trebuchet MS"/>
          <w:color w:val="231F20"/>
          <w:spacing w:val="-6"/>
          <w:sz w:val="18"/>
        </w:rPr>
        <w:t> </w:t>
      </w:r>
      <w:r>
        <w:rPr>
          <w:rFonts w:ascii="Trebuchet MS" w:hAnsi="Trebuchet MS"/>
          <w:color w:val="231F20"/>
          <w:spacing w:val="1"/>
          <w:w w:val="114"/>
          <w:sz w:val="18"/>
        </w:rPr>
        <w:t>e</w:t>
      </w:r>
      <w:r>
        <w:rPr>
          <w:rFonts w:ascii="Trebuchet MS" w:hAnsi="Trebuchet MS"/>
          <w:color w:val="231F20"/>
          <w:spacing w:val="1"/>
          <w:w w:val="78"/>
          <w:sz w:val="18"/>
        </w:rPr>
        <w:t>st</w:t>
      </w:r>
      <w:r>
        <w:rPr>
          <w:rFonts w:ascii="Trebuchet MS" w:hAnsi="Trebuchet MS"/>
          <w:color w:val="231F20"/>
          <w:spacing w:val="1"/>
          <w:w w:val="92"/>
          <w:sz w:val="18"/>
        </w:rPr>
        <w:t>ad</w:t>
      </w:r>
      <w:r>
        <w:rPr>
          <w:rFonts w:ascii="Trebuchet MS" w:hAnsi="Trebuchet MS"/>
          <w:color w:val="231F20"/>
          <w:w w:val="92"/>
          <w:sz w:val="18"/>
        </w:rPr>
        <w:t>o</w:t>
      </w:r>
      <w:r>
        <w:rPr>
          <w:rFonts w:ascii="Trebuchet MS" w:hAnsi="Trebuchet MS"/>
          <w:color w:val="231F20"/>
          <w:spacing w:val="-6"/>
          <w:sz w:val="18"/>
        </w:rPr>
        <w:t> </w:t>
      </w:r>
      <w:r>
        <w:rPr>
          <w:rFonts w:ascii="Trebuchet MS" w:hAnsi="Trebuchet MS"/>
          <w:color w:val="231F20"/>
          <w:spacing w:val="1"/>
          <w:w w:val="86"/>
          <w:sz w:val="18"/>
        </w:rPr>
        <w:t>d</w:t>
      </w:r>
      <w:r>
        <w:rPr>
          <w:rFonts w:ascii="Trebuchet MS" w:hAnsi="Trebuchet MS"/>
          <w:color w:val="231F20"/>
          <w:w w:val="86"/>
          <w:sz w:val="18"/>
        </w:rPr>
        <w:t>e</w:t>
      </w:r>
      <w:r>
        <w:rPr>
          <w:rFonts w:ascii="Trebuchet MS" w:hAnsi="Trebuchet MS"/>
          <w:color w:val="231F20"/>
          <w:spacing w:val="-6"/>
          <w:sz w:val="18"/>
        </w:rPr>
        <w:t> </w:t>
      </w:r>
      <w:r>
        <w:rPr>
          <w:rFonts w:ascii="Trebuchet MS" w:hAnsi="Trebuchet MS"/>
          <w:color w:val="231F20"/>
          <w:spacing w:val="1"/>
          <w:w w:val="111"/>
          <w:sz w:val="18"/>
        </w:rPr>
        <w:t>m</w:t>
      </w:r>
      <w:r>
        <w:rPr>
          <w:rFonts w:ascii="Trebuchet MS" w:hAnsi="Trebuchet MS"/>
          <w:color w:val="231F20"/>
          <w:spacing w:val="1"/>
          <w:w w:val="80"/>
          <w:sz w:val="18"/>
        </w:rPr>
        <w:t>é</w:t>
      </w:r>
      <w:r>
        <w:rPr>
          <w:rFonts w:ascii="Trebuchet MS" w:hAnsi="Trebuchet MS"/>
          <w:color w:val="231F20"/>
          <w:spacing w:val="1"/>
          <w:w w:val="91"/>
          <w:sz w:val="18"/>
        </w:rPr>
        <w:t>xic</w:t>
      </w:r>
      <w:r>
        <w:rPr>
          <w:rFonts w:ascii="Trebuchet MS" w:hAnsi="Trebuchet MS"/>
          <w:color w:val="231F20"/>
          <w:spacing w:val="-2"/>
          <w:w w:val="91"/>
          <w:sz w:val="18"/>
        </w:rPr>
        <w:t>o</w:t>
      </w:r>
      <w:r>
        <w:rPr>
          <w:rFonts w:ascii="Trebuchet MS" w:hAnsi="Trebuchet MS"/>
          <w:color w:val="231F20"/>
          <w:w w:val="68"/>
          <w:sz w:val="18"/>
        </w:rPr>
        <w:t>.</w:t>
      </w:r>
    </w:p>
    <w:p>
      <w:pPr>
        <w:spacing w:before="110"/>
        <w:ind w:left="100" w:right="93" w:firstLine="0"/>
        <w:jc w:val="center"/>
        <w:rPr>
          <w:rFonts w:ascii="Trebuchet MS"/>
          <w:sz w:val="20"/>
        </w:rPr>
      </w:pPr>
      <w:r>
        <w:rPr>
          <w:rFonts w:ascii="Trebuchet MS"/>
          <w:color w:val="231F20"/>
          <w:sz w:val="20"/>
        </w:rPr>
        <w:t>[ 147 ]</w:t>
      </w:r>
    </w:p>
    <w:p>
      <w:pPr>
        <w:spacing w:after="0"/>
        <w:jc w:val="center"/>
        <w:rPr>
          <w:rFonts w:ascii="Trebuchet MS"/>
          <w:sz w:val="20"/>
        </w:rPr>
        <w:sectPr>
          <w:headerReference w:type="even" r:id="rId50"/>
          <w:pgSz w:w="9640" w:h="13720"/>
          <w:pgMar w:header="0" w:footer="0" w:top="1280" w:bottom="280" w:left="960" w:right="960"/>
        </w:sectPr>
      </w:pPr>
    </w:p>
    <w:p>
      <w:pPr>
        <w:pStyle w:val="BodyText"/>
        <w:rPr>
          <w:rFonts w:ascii="Trebuchet MS"/>
          <w:sz w:val="20"/>
        </w:rPr>
      </w:pPr>
    </w:p>
    <w:p>
      <w:pPr>
        <w:pStyle w:val="BodyText"/>
        <w:spacing w:before="9"/>
        <w:rPr>
          <w:rFonts w:ascii="Trebuchet MS"/>
          <w:sz w:val="21"/>
        </w:rPr>
      </w:pPr>
    </w:p>
    <w:p>
      <w:pPr>
        <w:pStyle w:val="BodyText"/>
        <w:spacing w:line="285" w:lineRule="auto" w:before="67"/>
        <w:ind w:left="120" w:right="115" w:firstLine="360"/>
        <w:jc w:val="both"/>
      </w:pPr>
      <w:r>
        <w:rPr/>
        <w:t>Existe, por supuesto, un origen común entre estas instituciones y las </w:t>
      </w:r>
      <w:r>
        <w:rPr>
          <w:spacing w:val="2"/>
        </w:rPr>
        <w:t>modernas </w:t>
      </w:r>
      <w:r>
        <w:rPr/>
        <w:t>universidades. Los modelos básicos de organización de la universidad y muchos de los cargos que hoy día existen en las instituciones de educación superior, provienen de las instituciones centenarias citadas en el primer párrafo de este texto. Mas </w:t>
      </w:r>
      <w:r>
        <w:rPr>
          <w:spacing w:val="2"/>
        </w:rPr>
        <w:t>pensar </w:t>
      </w:r>
      <w:r>
        <w:rPr/>
        <w:t>que existe una continuidad sostenida entre estas y nuestras actuales casas de estudio es más difícil de defender, porque la historia de la universidad no solo es una</w:t>
      </w:r>
      <w:r>
        <w:rPr>
          <w:spacing w:val="-35"/>
        </w:rPr>
        <w:t> </w:t>
      </w:r>
      <w:r>
        <w:rPr/>
        <w:t>historia de encuentros, sino precisamente de lo contrario. Y curiosamente, ha sido en </w:t>
      </w:r>
      <w:r>
        <w:rPr>
          <w:spacing w:val="2"/>
        </w:rPr>
        <w:t>los </w:t>
      </w:r>
      <w:r>
        <w:rPr/>
        <w:t>episodios de ruptura, donde se han perfilado las características que actualmente identifican a la universidad </w:t>
      </w:r>
      <w:r>
        <w:rPr>
          <w:spacing w:val="21"/>
        </w:rPr>
        <w:t> </w:t>
      </w:r>
      <w:r>
        <w:rPr>
          <w:spacing w:val="2"/>
        </w:rPr>
        <w:t>moderna.</w:t>
      </w:r>
    </w:p>
    <w:p>
      <w:pPr>
        <w:pStyle w:val="BodyText"/>
        <w:spacing w:line="285" w:lineRule="auto"/>
        <w:ind w:left="120" w:right="111" w:firstLine="360"/>
        <w:jc w:val="both"/>
      </w:pPr>
      <w:r>
        <w:rPr/>
        <w:t>La diferencia entre la universidad medieval y nuestras modernas casas de estudio, es más notoria si atendemos a la evolución de las funciones universitarias, como podrá apreciar el lector en el primer apartado de este texto reflexiones. La universidad en el medioevo no realizaba las mismas funciones que actualmente tiene encomendadas. La investigación no existía en las universidades medievales. En todo caso, si llegaban a desarrollarse actividades que solo con generosidad podríamos calificar como investigación, estaban a menudo limitadas por diversas razones, generalmente religiosas. La difusión de la cultura no era factible en una época donde la división entre ciencia y arte era inexistente. Las actividades universitarias no se extendían a la sociedad en general y se reservaban para los integrantes de la comunidad de docentes y  estudiantes.</w:t>
      </w:r>
    </w:p>
    <w:p>
      <w:pPr>
        <w:pStyle w:val="BodyText"/>
        <w:spacing w:line="285" w:lineRule="auto"/>
        <w:ind w:left="120" w:right="115" w:firstLine="360"/>
        <w:jc w:val="both"/>
      </w:pPr>
      <w:r>
        <w:rPr/>
        <w:t>El espíritu de la universidad ha cambiado desde entonces. Si bien su evolución ha sido constante, existe un momento que marcó la diferencia entre la universidad medieval y nuestras actuales casas de cultura: el advenimiento de la </w:t>
      </w:r>
      <w:r>
        <w:rPr>
          <w:spacing w:val="2"/>
        </w:rPr>
        <w:t>modernidad    </w:t>
      </w:r>
      <w:r>
        <w:rPr>
          <w:spacing w:val="59"/>
        </w:rPr>
        <w:t> </w:t>
      </w:r>
      <w:r>
        <w:rPr/>
        <w:t>y su impacto en los estudios superiores. Este es el centro del presente escrito: la universidad actual y el papel que el humanismo ha </w:t>
      </w:r>
      <w:r>
        <w:rPr>
          <w:spacing w:val="2"/>
        </w:rPr>
        <w:t>jugado </w:t>
      </w:r>
      <w:r>
        <w:rPr/>
        <w:t>en su  </w:t>
      </w:r>
      <w:r>
        <w:rPr>
          <w:spacing w:val="34"/>
        </w:rPr>
        <w:t> </w:t>
      </w:r>
      <w:r>
        <w:rPr>
          <w:spacing w:val="2"/>
        </w:rPr>
        <w:t>transformación.</w:t>
      </w:r>
    </w:p>
    <w:p>
      <w:pPr>
        <w:pStyle w:val="BodyText"/>
        <w:spacing w:line="285" w:lineRule="auto"/>
        <w:ind w:left="120" w:right="115" w:firstLine="444"/>
        <w:jc w:val="both"/>
      </w:pPr>
      <w:r>
        <w:rPr>
          <w:w w:val="105"/>
        </w:rPr>
        <w:t>Las actuales funciones de la universidad son indudablemente modernas. La universidad medieval cambió para </w:t>
      </w:r>
      <w:r>
        <w:rPr>
          <w:color w:val="231F20"/>
          <w:w w:val="105"/>
        </w:rPr>
        <w:t>responder a las necesidades de la sociedad y a la forma en que se validaba el conocimiento. Las actividades tradicionales como la enseñanza se mantuvieron, pero se modificó radicalmente la manera en que se percibían. Nada más diferente que la docencia en la universidad escolástica y en la universidad inglesa del siglo </w:t>
      </w:r>
      <w:r>
        <w:rPr>
          <w:color w:val="231F20"/>
          <w:w w:val="105"/>
          <w:sz w:val="17"/>
        </w:rPr>
        <w:t>xvii</w:t>
      </w:r>
      <w:r>
        <w:rPr>
          <w:color w:val="231F20"/>
          <w:w w:val="105"/>
        </w:rPr>
        <w:t>. Por ello, sólo a partir de la Edad Moderna </w:t>
      </w:r>
      <w:r>
        <w:rPr>
          <w:color w:val="231F20"/>
        </w:rPr>
        <w:t>reconocemos plenamente las actuales funciones  universitarias.</w:t>
      </w:r>
    </w:p>
    <w:p>
      <w:pPr>
        <w:pStyle w:val="BodyText"/>
        <w:spacing w:line="285" w:lineRule="auto"/>
        <w:ind w:left="120" w:right="116" w:firstLine="360"/>
        <w:jc w:val="both"/>
      </w:pPr>
      <w:r>
        <w:rPr>
          <w:color w:val="231F20"/>
        </w:rPr>
        <w:t>Estas</w:t>
      </w:r>
      <w:r>
        <w:rPr>
          <w:color w:val="231F20"/>
          <w:spacing w:val="-22"/>
        </w:rPr>
        <w:t> </w:t>
      </w:r>
      <w:r>
        <w:rPr>
          <w:color w:val="231F20"/>
        </w:rPr>
        <w:t>reflexiones</w:t>
      </w:r>
      <w:r>
        <w:rPr>
          <w:color w:val="231F20"/>
          <w:spacing w:val="-22"/>
        </w:rPr>
        <w:t> </w:t>
      </w:r>
      <w:r>
        <w:rPr>
          <w:color w:val="231F20"/>
        </w:rPr>
        <w:t>tienen</w:t>
      </w:r>
      <w:r>
        <w:rPr>
          <w:color w:val="231F20"/>
          <w:spacing w:val="-22"/>
        </w:rPr>
        <w:t> </w:t>
      </w:r>
      <w:r>
        <w:rPr>
          <w:color w:val="231F20"/>
        </w:rPr>
        <w:t>como</w:t>
      </w:r>
      <w:r>
        <w:rPr>
          <w:color w:val="231F20"/>
          <w:spacing w:val="-22"/>
        </w:rPr>
        <w:t> </w:t>
      </w:r>
      <w:r>
        <w:rPr>
          <w:color w:val="231F20"/>
        </w:rPr>
        <w:t>propósito</w:t>
      </w:r>
      <w:r>
        <w:rPr>
          <w:color w:val="231F20"/>
          <w:spacing w:val="-22"/>
        </w:rPr>
        <w:t> </w:t>
      </w:r>
      <w:r>
        <w:rPr>
          <w:color w:val="231F20"/>
        </w:rPr>
        <w:t>repensar</w:t>
      </w:r>
      <w:r>
        <w:rPr>
          <w:color w:val="231F20"/>
          <w:spacing w:val="-22"/>
        </w:rPr>
        <w:t> </w:t>
      </w:r>
      <w:r>
        <w:rPr>
          <w:color w:val="231F20"/>
        </w:rPr>
        <w:t>el</w:t>
      </w:r>
      <w:r>
        <w:rPr>
          <w:color w:val="231F20"/>
          <w:spacing w:val="-22"/>
        </w:rPr>
        <w:t> </w:t>
      </w:r>
      <w:r>
        <w:rPr>
          <w:color w:val="231F20"/>
        </w:rPr>
        <w:t>término</w:t>
      </w:r>
      <w:r>
        <w:rPr>
          <w:color w:val="231F20"/>
          <w:spacing w:val="-22"/>
        </w:rPr>
        <w:t> </w:t>
      </w:r>
      <w:r>
        <w:rPr>
          <w:color w:val="231F20"/>
        </w:rPr>
        <w:t>humanismo</w:t>
      </w:r>
      <w:r>
        <w:rPr>
          <w:color w:val="231F20"/>
          <w:spacing w:val="-22"/>
        </w:rPr>
        <w:t> </w:t>
      </w:r>
      <w:r>
        <w:rPr>
          <w:color w:val="231F20"/>
        </w:rPr>
        <w:t>vinculado a la universidad, a partir de los modelos generados en un contexto moderno, para comprender</w:t>
      </w:r>
      <w:r>
        <w:rPr>
          <w:color w:val="231F20"/>
          <w:spacing w:val="19"/>
        </w:rPr>
        <w:t> </w:t>
      </w:r>
      <w:r>
        <w:rPr>
          <w:color w:val="231F20"/>
        </w:rPr>
        <w:t>la</w:t>
      </w:r>
      <w:r>
        <w:rPr>
          <w:color w:val="231F20"/>
          <w:spacing w:val="19"/>
        </w:rPr>
        <w:t> </w:t>
      </w:r>
      <w:r>
        <w:rPr>
          <w:color w:val="231F20"/>
        </w:rPr>
        <w:t>importancia</w:t>
      </w:r>
      <w:r>
        <w:rPr>
          <w:color w:val="231F20"/>
          <w:spacing w:val="19"/>
        </w:rPr>
        <w:t> </w:t>
      </w:r>
      <w:r>
        <w:rPr>
          <w:color w:val="231F20"/>
        </w:rPr>
        <w:t>que</w:t>
      </w:r>
      <w:r>
        <w:rPr>
          <w:color w:val="231F20"/>
          <w:spacing w:val="19"/>
        </w:rPr>
        <w:t> </w:t>
      </w:r>
      <w:r>
        <w:rPr>
          <w:color w:val="231F20"/>
        </w:rPr>
        <w:t>este</w:t>
      </w:r>
      <w:r>
        <w:rPr>
          <w:color w:val="231F20"/>
          <w:spacing w:val="19"/>
        </w:rPr>
        <w:t> </w:t>
      </w:r>
      <w:r>
        <w:rPr>
          <w:color w:val="231F20"/>
        </w:rPr>
        <w:t>principio</w:t>
      </w:r>
      <w:r>
        <w:rPr>
          <w:color w:val="231F20"/>
          <w:spacing w:val="19"/>
        </w:rPr>
        <w:t> </w:t>
      </w:r>
      <w:r>
        <w:rPr>
          <w:color w:val="231F20"/>
        </w:rPr>
        <w:t>ha</w:t>
      </w:r>
      <w:r>
        <w:rPr>
          <w:color w:val="231F20"/>
          <w:spacing w:val="19"/>
        </w:rPr>
        <w:t> </w:t>
      </w:r>
      <w:r>
        <w:rPr>
          <w:color w:val="231F20"/>
        </w:rPr>
        <w:t>tenido</w:t>
      </w:r>
      <w:r>
        <w:rPr>
          <w:color w:val="231F20"/>
          <w:spacing w:val="19"/>
        </w:rPr>
        <w:t> </w:t>
      </w:r>
      <w:r>
        <w:rPr>
          <w:color w:val="231F20"/>
        </w:rPr>
        <w:t>en</w:t>
      </w:r>
      <w:r>
        <w:rPr>
          <w:color w:val="231F20"/>
          <w:spacing w:val="19"/>
        </w:rPr>
        <w:t> </w:t>
      </w:r>
      <w:r>
        <w:rPr>
          <w:color w:val="231F20"/>
        </w:rPr>
        <w:t>su</w:t>
      </w:r>
      <w:r>
        <w:rPr>
          <w:color w:val="231F20"/>
          <w:spacing w:val="19"/>
        </w:rPr>
        <w:t> </w:t>
      </w:r>
      <w:r>
        <w:rPr>
          <w:color w:val="231F20"/>
          <w:spacing w:val="2"/>
        </w:rPr>
        <w:t>transformación.</w:t>
      </w:r>
    </w:p>
    <w:p>
      <w:pPr>
        <w:spacing w:after="0" w:line="285" w:lineRule="auto"/>
        <w:jc w:val="both"/>
        <w:sectPr>
          <w:headerReference w:type="even" r:id="rId51"/>
          <w:headerReference w:type="default" r:id="rId52"/>
          <w:pgSz w:w="9640" w:h="13720"/>
          <w:pgMar w:header="721" w:footer="0" w:top="1000" w:bottom="280" w:left="960" w:right="960"/>
          <w:pgNumType w:start="148"/>
        </w:sectPr>
      </w:pPr>
    </w:p>
    <w:p>
      <w:pPr>
        <w:pStyle w:val="BodyText"/>
        <w:rPr>
          <w:sz w:val="20"/>
        </w:rPr>
      </w:pPr>
    </w:p>
    <w:p>
      <w:pPr>
        <w:pStyle w:val="BodyText"/>
        <w:spacing w:before="6"/>
        <w:rPr>
          <w:sz w:val="16"/>
        </w:rPr>
      </w:pPr>
    </w:p>
    <w:p>
      <w:pPr>
        <w:spacing w:before="68"/>
        <w:ind w:left="120" w:right="0" w:firstLine="0"/>
        <w:jc w:val="left"/>
        <w:rPr>
          <w:sz w:val="17"/>
        </w:rPr>
      </w:pPr>
      <w:r>
        <w:rPr>
          <w:color w:val="231F20"/>
          <w:spacing w:val="1"/>
          <w:w w:val="217"/>
          <w:sz w:val="22"/>
        </w:rPr>
        <w:t>l</w:t>
      </w:r>
      <w:r>
        <w:rPr>
          <w:color w:val="231F20"/>
          <w:w w:val="157"/>
          <w:sz w:val="17"/>
        </w:rPr>
        <w:t>a</w:t>
      </w:r>
      <w:r>
        <w:rPr>
          <w:color w:val="231F20"/>
          <w:spacing w:val="14"/>
          <w:sz w:val="17"/>
        </w:rPr>
        <w:t> </w:t>
      </w:r>
      <w:r>
        <w:rPr>
          <w:color w:val="231F20"/>
          <w:spacing w:val="1"/>
          <w:w w:val="110"/>
          <w:sz w:val="17"/>
        </w:rPr>
        <w:t>U</w:t>
      </w:r>
      <w:r>
        <w:rPr>
          <w:color w:val="231F20"/>
          <w:spacing w:val="1"/>
          <w:w w:val="155"/>
          <w:sz w:val="17"/>
        </w:rPr>
        <w:t>n</w:t>
      </w:r>
      <w:r>
        <w:rPr>
          <w:color w:val="231F20"/>
          <w:spacing w:val="1"/>
          <w:w w:val="131"/>
          <w:sz w:val="17"/>
        </w:rPr>
        <w:t>i</w:t>
      </w:r>
      <w:r>
        <w:rPr>
          <w:color w:val="231F20"/>
          <w:spacing w:val="1"/>
          <w:w w:val="150"/>
          <w:sz w:val="17"/>
        </w:rPr>
        <w:t>v</w:t>
      </w:r>
      <w:r>
        <w:rPr>
          <w:color w:val="231F20"/>
          <w:spacing w:val="1"/>
          <w:w w:val="145"/>
          <w:sz w:val="17"/>
        </w:rPr>
        <w:t>e</w:t>
      </w:r>
      <w:r>
        <w:rPr>
          <w:color w:val="231F20"/>
          <w:spacing w:val="1"/>
          <w:w w:val="226"/>
          <w:sz w:val="17"/>
        </w:rPr>
        <w:t>r</w:t>
      </w:r>
      <w:r>
        <w:rPr>
          <w:color w:val="231F20"/>
          <w:spacing w:val="1"/>
          <w:w w:val="144"/>
          <w:sz w:val="17"/>
        </w:rPr>
        <w:t>s</w:t>
      </w:r>
      <w:r>
        <w:rPr>
          <w:color w:val="231F20"/>
          <w:spacing w:val="1"/>
          <w:w w:val="131"/>
          <w:sz w:val="17"/>
        </w:rPr>
        <w:t>i</w:t>
      </w:r>
      <w:r>
        <w:rPr>
          <w:color w:val="231F20"/>
          <w:spacing w:val="-11"/>
          <w:w w:val="157"/>
          <w:sz w:val="17"/>
        </w:rPr>
        <w:t>d</w:t>
      </w:r>
      <w:r>
        <w:rPr>
          <w:color w:val="231F20"/>
          <w:spacing w:val="1"/>
          <w:w w:val="157"/>
          <w:sz w:val="17"/>
        </w:rPr>
        <w:t>a</w:t>
      </w:r>
      <w:r>
        <w:rPr>
          <w:color w:val="231F20"/>
          <w:w w:val="157"/>
          <w:sz w:val="17"/>
        </w:rPr>
        <w:t>d</w:t>
      </w:r>
      <w:r>
        <w:rPr>
          <w:color w:val="231F20"/>
          <w:spacing w:val="14"/>
          <w:sz w:val="17"/>
        </w:rPr>
        <w:t> </w:t>
      </w:r>
      <w:r>
        <w:rPr>
          <w:color w:val="231F20"/>
          <w:spacing w:val="1"/>
          <w:w w:val="123"/>
          <w:sz w:val="17"/>
        </w:rPr>
        <w:t>m</w:t>
      </w:r>
      <w:r>
        <w:rPr>
          <w:color w:val="231F20"/>
          <w:spacing w:val="1"/>
          <w:w w:val="170"/>
          <w:sz w:val="17"/>
        </w:rPr>
        <w:t>o</w:t>
      </w:r>
      <w:r>
        <w:rPr>
          <w:color w:val="231F20"/>
          <w:spacing w:val="1"/>
          <w:w w:val="157"/>
          <w:sz w:val="17"/>
        </w:rPr>
        <w:t>d</w:t>
      </w:r>
      <w:r>
        <w:rPr>
          <w:color w:val="231F20"/>
          <w:spacing w:val="1"/>
          <w:w w:val="145"/>
          <w:sz w:val="17"/>
        </w:rPr>
        <w:t>e</w:t>
      </w:r>
      <w:r>
        <w:rPr>
          <w:color w:val="231F20"/>
          <w:spacing w:val="1"/>
          <w:w w:val="226"/>
          <w:sz w:val="17"/>
        </w:rPr>
        <w:t>r</w:t>
      </w:r>
      <w:r>
        <w:rPr>
          <w:color w:val="231F20"/>
          <w:spacing w:val="-4"/>
          <w:w w:val="155"/>
          <w:sz w:val="17"/>
        </w:rPr>
        <w:t>n</w:t>
      </w:r>
      <w:r>
        <w:rPr>
          <w:color w:val="231F20"/>
          <w:w w:val="157"/>
          <w:sz w:val="17"/>
        </w:rPr>
        <w:t>a</w:t>
      </w:r>
    </w:p>
    <w:p>
      <w:pPr>
        <w:pStyle w:val="BodyText"/>
        <w:spacing w:before="2"/>
        <w:rPr>
          <w:sz w:val="30"/>
        </w:rPr>
      </w:pPr>
    </w:p>
    <w:p>
      <w:pPr>
        <w:pStyle w:val="BodyText"/>
        <w:spacing w:line="285" w:lineRule="auto"/>
        <w:ind w:left="120" w:right="112"/>
        <w:jc w:val="right"/>
      </w:pPr>
      <w:r>
        <w:rPr>
          <w:color w:val="231F20"/>
        </w:rPr>
        <w:t>El primer reto que implica calificar de moderna a la universidad reside</w:t>
      </w:r>
      <w:r>
        <w:rPr>
          <w:color w:val="231F20"/>
          <w:spacing w:val="-34"/>
        </w:rPr>
        <w:t> </w:t>
      </w:r>
      <w:r>
        <w:rPr>
          <w:color w:val="231F20"/>
        </w:rPr>
        <w:t>en</w:t>
      </w:r>
      <w:r>
        <w:rPr>
          <w:color w:val="231F20"/>
          <w:spacing w:val="-2"/>
        </w:rPr>
        <w:t> </w:t>
      </w:r>
      <w:r>
        <w:rPr>
          <w:color w:val="231F20"/>
        </w:rPr>
        <w:t>determinar</w:t>
      </w:r>
      <w:r>
        <w:rPr>
          <w:color w:val="231F20"/>
          <w:spacing w:val="1"/>
          <w:w w:val="103"/>
        </w:rPr>
        <w:t> </w:t>
      </w:r>
      <w:r>
        <w:rPr>
          <w:color w:val="231F20"/>
        </w:rPr>
        <w:t>el</w:t>
      </w:r>
      <w:r>
        <w:rPr>
          <w:color w:val="231F20"/>
          <w:spacing w:val="-7"/>
        </w:rPr>
        <w:t> </w:t>
      </w:r>
      <w:r>
        <w:rPr>
          <w:color w:val="231F20"/>
        </w:rPr>
        <w:t>alcance</w:t>
      </w:r>
      <w:r>
        <w:rPr>
          <w:color w:val="231F20"/>
          <w:spacing w:val="-8"/>
        </w:rPr>
        <w:t> </w:t>
      </w:r>
      <w:r>
        <w:rPr>
          <w:color w:val="231F20"/>
        </w:rPr>
        <w:t>de</w:t>
      </w:r>
      <w:r>
        <w:rPr>
          <w:color w:val="231F20"/>
          <w:spacing w:val="-7"/>
        </w:rPr>
        <w:t> </w:t>
      </w:r>
      <w:r>
        <w:rPr>
          <w:color w:val="231F20"/>
        </w:rPr>
        <w:t>este</w:t>
      </w:r>
      <w:r>
        <w:rPr>
          <w:color w:val="231F20"/>
          <w:spacing w:val="-7"/>
        </w:rPr>
        <w:t> </w:t>
      </w:r>
      <w:r>
        <w:rPr>
          <w:color w:val="231F20"/>
        </w:rPr>
        <w:t>adjetivo.</w:t>
      </w:r>
      <w:r>
        <w:rPr>
          <w:color w:val="231F20"/>
          <w:spacing w:val="-7"/>
        </w:rPr>
        <w:t> </w:t>
      </w:r>
      <w:r>
        <w:rPr>
          <w:color w:val="231F20"/>
        </w:rPr>
        <w:t>Éste</w:t>
      </w:r>
      <w:r>
        <w:rPr>
          <w:color w:val="231F20"/>
          <w:spacing w:val="-7"/>
        </w:rPr>
        <w:t> </w:t>
      </w:r>
      <w:r>
        <w:rPr>
          <w:color w:val="231F20"/>
        </w:rPr>
        <w:t>no</w:t>
      </w:r>
      <w:r>
        <w:rPr>
          <w:color w:val="231F20"/>
          <w:spacing w:val="-7"/>
        </w:rPr>
        <w:t> </w:t>
      </w:r>
      <w:r>
        <w:rPr>
          <w:color w:val="231F20"/>
        </w:rPr>
        <w:t>hace</w:t>
      </w:r>
      <w:r>
        <w:rPr>
          <w:color w:val="231F20"/>
          <w:spacing w:val="-7"/>
        </w:rPr>
        <w:t> </w:t>
      </w:r>
      <w:r>
        <w:rPr>
          <w:color w:val="231F20"/>
        </w:rPr>
        <w:t>referencia</w:t>
      </w:r>
      <w:r>
        <w:rPr>
          <w:color w:val="231F20"/>
          <w:spacing w:val="-7"/>
        </w:rPr>
        <w:t> </w:t>
      </w:r>
      <w:r>
        <w:rPr>
          <w:color w:val="231F20"/>
        </w:rPr>
        <w:t>al</w:t>
      </w:r>
      <w:r>
        <w:rPr>
          <w:color w:val="231F20"/>
          <w:spacing w:val="-7"/>
        </w:rPr>
        <w:t> </w:t>
      </w:r>
      <w:r>
        <w:rPr>
          <w:color w:val="231F20"/>
        </w:rPr>
        <w:t>significado</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le</w:t>
      </w:r>
      <w:r>
        <w:rPr>
          <w:color w:val="231F20"/>
          <w:spacing w:val="-7"/>
        </w:rPr>
        <w:t> </w:t>
      </w:r>
      <w:r>
        <w:rPr>
          <w:color w:val="231F20"/>
        </w:rPr>
        <w:t>atribuye</w:t>
      </w:r>
      <w:r>
        <w:rPr>
          <w:color w:val="231F20"/>
          <w:spacing w:val="-7"/>
        </w:rPr>
        <w:t> </w:t>
      </w:r>
      <w:r>
        <w:rPr>
          <w:color w:val="231F20"/>
        </w:rPr>
        <w:t>en</w:t>
      </w:r>
      <w:r>
        <w:rPr>
          <w:color w:val="231F20"/>
          <w:spacing w:val="2"/>
          <w:w w:val="102"/>
        </w:rPr>
        <w:t> </w:t>
      </w:r>
      <w:r>
        <w:rPr>
          <w:color w:val="231F20"/>
        </w:rPr>
        <w:t>el</w:t>
      </w:r>
      <w:r>
        <w:rPr>
          <w:color w:val="231F20"/>
          <w:spacing w:val="-16"/>
        </w:rPr>
        <w:t> </w:t>
      </w:r>
      <w:r>
        <w:rPr>
          <w:color w:val="231F20"/>
        </w:rPr>
        <w:t>lenguaje</w:t>
      </w:r>
      <w:r>
        <w:rPr>
          <w:color w:val="231F20"/>
          <w:spacing w:val="-17"/>
        </w:rPr>
        <w:t> </w:t>
      </w:r>
      <w:r>
        <w:rPr>
          <w:color w:val="231F20"/>
        </w:rPr>
        <w:t>cotidiano</w:t>
      </w:r>
      <w:r>
        <w:rPr>
          <w:color w:val="231F20"/>
          <w:spacing w:val="-15"/>
        </w:rPr>
        <w:t> </w:t>
      </w:r>
      <w:r>
        <w:rPr>
          <w:color w:val="231F20"/>
        </w:rPr>
        <w:t>(nuevo,</w:t>
      </w:r>
      <w:r>
        <w:rPr>
          <w:color w:val="231F20"/>
          <w:spacing w:val="-16"/>
        </w:rPr>
        <w:t> </w:t>
      </w:r>
      <w:r>
        <w:rPr>
          <w:color w:val="231F20"/>
        </w:rPr>
        <w:t>contemporáneo),</w:t>
      </w:r>
      <w:r>
        <w:rPr>
          <w:color w:val="231F20"/>
          <w:spacing w:val="-15"/>
        </w:rPr>
        <w:t> </w:t>
      </w:r>
      <w:r>
        <w:rPr>
          <w:color w:val="231F20"/>
        </w:rPr>
        <w:t>sino</w:t>
      </w:r>
      <w:r>
        <w:rPr>
          <w:color w:val="231F20"/>
          <w:spacing w:val="-16"/>
        </w:rPr>
        <w:t> </w:t>
      </w:r>
      <w:r>
        <w:rPr>
          <w:color w:val="231F20"/>
        </w:rPr>
        <w:t>como</w:t>
      </w:r>
      <w:r>
        <w:rPr>
          <w:color w:val="231F20"/>
          <w:spacing w:val="-16"/>
        </w:rPr>
        <w:t> </w:t>
      </w:r>
      <w:r>
        <w:rPr>
          <w:color w:val="231F20"/>
        </w:rPr>
        <w:t>se</w:t>
      </w:r>
      <w:r>
        <w:rPr>
          <w:color w:val="231F20"/>
          <w:spacing w:val="-16"/>
        </w:rPr>
        <w:t> </w:t>
      </w:r>
      <w:r>
        <w:rPr>
          <w:color w:val="231F20"/>
        </w:rPr>
        <w:t>indicó</w:t>
      </w:r>
      <w:r>
        <w:rPr>
          <w:color w:val="231F20"/>
          <w:spacing w:val="-16"/>
        </w:rPr>
        <w:t> </w:t>
      </w:r>
      <w:r>
        <w:rPr>
          <w:color w:val="231F20"/>
        </w:rPr>
        <w:t>en</w:t>
      </w:r>
      <w:r>
        <w:rPr>
          <w:color w:val="231F20"/>
          <w:spacing w:val="-17"/>
        </w:rPr>
        <w:t> </w:t>
      </w:r>
      <w:r>
        <w:rPr>
          <w:color w:val="231F20"/>
        </w:rPr>
        <w:t>la</w:t>
      </w:r>
      <w:r>
        <w:rPr>
          <w:color w:val="231F20"/>
          <w:spacing w:val="-16"/>
        </w:rPr>
        <w:t> </w:t>
      </w:r>
      <w:r>
        <w:rPr>
          <w:color w:val="231F20"/>
        </w:rPr>
        <w:t>introducción,</w:t>
      </w:r>
      <w:r>
        <w:rPr>
          <w:color w:val="231F20"/>
          <w:w w:val="100"/>
        </w:rPr>
        <w:t> </w:t>
      </w:r>
      <w:r>
        <w:rPr>
          <w:color w:val="231F20"/>
        </w:rPr>
        <w:t>a</w:t>
      </w:r>
      <w:r>
        <w:rPr>
          <w:color w:val="231F20"/>
          <w:spacing w:val="39"/>
        </w:rPr>
        <w:t> </w:t>
      </w:r>
      <w:r>
        <w:rPr>
          <w:color w:val="231F20"/>
        </w:rPr>
        <w:t>lo</w:t>
      </w:r>
      <w:r>
        <w:rPr>
          <w:color w:val="231F20"/>
          <w:spacing w:val="39"/>
        </w:rPr>
        <w:t> </w:t>
      </w:r>
      <w:r>
        <w:rPr>
          <w:color w:val="231F20"/>
        </w:rPr>
        <w:t>gestado</w:t>
      </w:r>
      <w:r>
        <w:rPr>
          <w:color w:val="231F20"/>
          <w:spacing w:val="39"/>
        </w:rPr>
        <w:t> </w:t>
      </w:r>
      <w:r>
        <w:rPr>
          <w:color w:val="231F20"/>
        </w:rPr>
        <w:t>a</w:t>
      </w:r>
      <w:r>
        <w:rPr>
          <w:color w:val="231F20"/>
          <w:spacing w:val="39"/>
        </w:rPr>
        <w:t> </w:t>
      </w:r>
      <w:r>
        <w:rPr>
          <w:color w:val="231F20"/>
        </w:rPr>
        <w:t>partir</w:t>
      </w:r>
      <w:r>
        <w:rPr>
          <w:color w:val="231F20"/>
          <w:spacing w:val="39"/>
        </w:rPr>
        <w:t> </w:t>
      </w:r>
      <w:r>
        <w:rPr>
          <w:color w:val="231F20"/>
        </w:rPr>
        <w:t>del</w:t>
      </w:r>
      <w:r>
        <w:rPr>
          <w:color w:val="231F20"/>
          <w:spacing w:val="39"/>
        </w:rPr>
        <w:t> </w:t>
      </w:r>
      <w:r>
        <w:rPr>
          <w:color w:val="231F20"/>
        </w:rPr>
        <w:t>advenimiento</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spacing w:val="2"/>
        </w:rPr>
        <w:t>modernidad.</w:t>
      </w:r>
      <w:r>
        <w:rPr>
          <w:color w:val="231F20"/>
          <w:spacing w:val="39"/>
        </w:rPr>
        <w:t> </w:t>
      </w:r>
      <w:r>
        <w:rPr>
          <w:color w:val="231F20"/>
        </w:rPr>
        <w:t>Esta</w:t>
      </w:r>
      <w:r>
        <w:rPr>
          <w:color w:val="231F20"/>
          <w:spacing w:val="39"/>
        </w:rPr>
        <w:t> </w:t>
      </w:r>
      <w:r>
        <w:rPr>
          <w:color w:val="231F20"/>
          <w:spacing w:val="2"/>
        </w:rPr>
        <w:t>afirmación,</w:t>
      </w:r>
      <w:r>
        <w:rPr>
          <w:color w:val="231F20"/>
          <w:spacing w:val="39"/>
        </w:rPr>
        <w:t> </w:t>
      </w:r>
      <w:r>
        <w:rPr>
          <w:color w:val="231F20"/>
        </w:rPr>
        <w:t>lejos</w:t>
      </w:r>
      <w:r>
        <w:rPr>
          <w:color w:val="231F20"/>
          <w:spacing w:val="2"/>
          <w:w w:val="92"/>
        </w:rPr>
        <w:t> </w:t>
      </w:r>
      <w:r>
        <w:rPr>
          <w:color w:val="231F20"/>
        </w:rPr>
        <w:t>de</w:t>
      </w:r>
      <w:r>
        <w:rPr>
          <w:color w:val="231F20"/>
          <w:spacing w:val="29"/>
        </w:rPr>
        <w:t> </w:t>
      </w:r>
      <w:r>
        <w:rPr>
          <w:color w:val="231F20"/>
        </w:rPr>
        <w:t>simplificar</w:t>
      </w:r>
      <w:r>
        <w:rPr>
          <w:color w:val="231F20"/>
          <w:spacing w:val="29"/>
        </w:rPr>
        <w:t> </w:t>
      </w:r>
      <w:r>
        <w:rPr>
          <w:color w:val="231F20"/>
        </w:rPr>
        <w:t>las</w:t>
      </w:r>
      <w:r>
        <w:rPr>
          <w:color w:val="231F20"/>
          <w:spacing w:val="29"/>
        </w:rPr>
        <w:t> </w:t>
      </w:r>
      <w:r>
        <w:rPr>
          <w:color w:val="231F20"/>
        </w:rPr>
        <w:t>cosas,</w:t>
      </w:r>
      <w:r>
        <w:rPr>
          <w:color w:val="231F20"/>
          <w:spacing w:val="29"/>
        </w:rPr>
        <w:t> </w:t>
      </w:r>
      <w:r>
        <w:rPr>
          <w:color w:val="231F20"/>
        </w:rPr>
        <w:t>dificulta</w:t>
      </w:r>
      <w:r>
        <w:rPr>
          <w:color w:val="231F20"/>
          <w:spacing w:val="29"/>
        </w:rPr>
        <w:t> </w:t>
      </w:r>
      <w:r>
        <w:rPr>
          <w:color w:val="231F20"/>
        </w:rPr>
        <w:t>aún</w:t>
      </w:r>
      <w:r>
        <w:rPr>
          <w:color w:val="231F20"/>
          <w:spacing w:val="29"/>
        </w:rPr>
        <w:t> </w:t>
      </w:r>
      <w:r>
        <w:rPr>
          <w:color w:val="231F20"/>
        </w:rPr>
        <w:t>más</w:t>
      </w:r>
      <w:r>
        <w:rPr>
          <w:color w:val="231F20"/>
          <w:spacing w:val="29"/>
        </w:rPr>
        <w:t> </w:t>
      </w:r>
      <w:r>
        <w:rPr>
          <w:color w:val="231F20"/>
        </w:rPr>
        <w:t>la</w:t>
      </w:r>
      <w:r>
        <w:rPr>
          <w:color w:val="231F20"/>
          <w:spacing w:val="29"/>
        </w:rPr>
        <w:t> </w:t>
      </w:r>
      <w:r>
        <w:rPr>
          <w:color w:val="231F20"/>
        </w:rPr>
        <w:t>tarea</w:t>
      </w:r>
      <w:r>
        <w:rPr>
          <w:color w:val="231F20"/>
          <w:spacing w:val="29"/>
        </w:rPr>
        <w:t> </w:t>
      </w:r>
      <w:r>
        <w:rPr>
          <w:color w:val="231F20"/>
        </w:rPr>
        <w:t>de</w:t>
      </w:r>
      <w:r>
        <w:rPr>
          <w:color w:val="231F20"/>
          <w:spacing w:val="29"/>
        </w:rPr>
        <w:t> </w:t>
      </w:r>
      <w:r>
        <w:rPr>
          <w:color w:val="231F20"/>
        </w:rPr>
        <w:t>procesar</w:t>
      </w:r>
      <w:r>
        <w:rPr>
          <w:color w:val="231F20"/>
          <w:spacing w:val="29"/>
        </w:rPr>
        <w:t> </w:t>
      </w:r>
      <w:r>
        <w:rPr>
          <w:color w:val="231F20"/>
        </w:rPr>
        <w:t>semánticamente</w:t>
      </w:r>
      <w:r>
        <w:rPr>
          <w:color w:val="231F20"/>
          <w:spacing w:val="29"/>
        </w:rPr>
        <w:t> </w:t>
      </w:r>
      <w:r>
        <w:rPr>
          <w:color w:val="231F20"/>
        </w:rPr>
        <w:t>la</w:t>
      </w:r>
      <w:r>
        <w:rPr>
          <w:color w:val="231F20"/>
          <w:spacing w:val="2"/>
          <w:w w:val="98"/>
        </w:rPr>
        <w:t> </w:t>
      </w:r>
      <w:r>
        <w:rPr>
          <w:color w:val="231F20"/>
        </w:rPr>
        <w:t>expresión “universidad </w:t>
      </w:r>
      <w:r>
        <w:rPr>
          <w:color w:val="231F20"/>
          <w:spacing w:val="2"/>
        </w:rPr>
        <w:t>moderna”, </w:t>
      </w:r>
      <w:r>
        <w:rPr>
          <w:color w:val="231F20"/>
        </w:rPr>
        <w:t>porque la idea de </w:t>
      </w:r>
      <w:r>
        <w:rPr>
          <w:color w:val="231F20"/>
          <w:spacing w:val="2"/>
        </w:rPr>
        <w:t>modernidad</w:t>
      </w:r>
      <w:r>
        <w:rPr>
          <w:color w:val="231F20"/>
          <w:spacing w:val="26"/>
        </w:rPr>
        <w:t> </w:t>
      </w:r>
      <w:r>
        <w:rPr>
          <w:color w:val="231F20"/>
        </w:rPr>
        <w:t>es</w:t>
      </w:r>
      <w:r>
        <w:rPr>
          <w:color w:val="231F20"/>
          <w:spacing w:val="44"/>
        </w:rPr>
        <w:t> </w:t>
      </w:r>
      <w:r>
        <w:rPr>
          <w:color w:val="231F20"/>
          <w:spacing w:val="2"/>
        </w:rPr>
        <w:t>escurridiza.</w:t>
      </w:r>
      <w:r>
        <w:rPr>
          <w:color w:val="231F20"/>
          <w:spacing w:val="2"/>
          <w:w w:val="100"/>
        </w:rPr>
        <w:t> </w:t>
      </w:r>
      <w:r>
        <w:rPr>
          <w:color w:val="231F20"/>
        </w:rPr>
        <w:t>Incluso</w:t>
      </w:r>
      <w:r>
        <w:rPr>
          <w:color w:val="231F20"/>
          <w:spacing w:val="-10"/>
        </w:rPr>
        <w:t> </w:t>
      </w:r>
      <w:r>
        <w:rPr>
          <w:color w:val="231F20"/>
        </w:rPr>
        <w:t>hoy</w:t>
      </w:r>
      <w:r>
        <w:rPr>
          <w:color w:val="231F20"/>
          <w:spacing w:val="-10"/>
        </w:rPr>
        <w:t> </w:t>
      </w:r>
      <w:r>
        <w:rPr>
          <w:color w:val="231F20"/>
        </w:rPr>
        <w:t>día,</w:t>
      </w:r>
      <w:r>
        <w:rPr>
          <w:color w:val="231F20"/>
          <w:spacing w:val="-10"/>
        </w:rPr>
        <w:t> </w:t>
      </w:r>
      <w:r>
        <w:rPr>
          <w:color w:val="231F20"/>
        </w:rPr>
        <w:t>cuando</w:t>
      </w:r>
      <w:r>
        <w:rPr>
          <w:color w:val="231F20"/>
          <w:spacing w:val="-10"/>
        </w:rPr>
        <w:t> </w:t>
      </w:r>
      <w:r>
        <w:rPr>
          <w:color w:val="231F20"/>
        </w:rPr>
        <w:t>el</w:t>
      </w:r>
      <w:r>
        <w:rPr>
          <w:color w:val="231F20"/>
          <w:spacing w:val="-10"/>
        </w:rPr>
        <w:t> </w:t>
      </w:r>
      <w:r>
        <w:rPr>
          <w:color w:val="231F20"/>
        </w:rPr>
        <w:t>uso</w:t>
      </w:r>
      <w:r>
        <w:rPr>
          <w:color w:val="231F20"/>
          <w:spacing w:val="-10"/>
        </w:rPr>
        <w:t> </w:t>
      </w:r>
      <w:r>
        <w:rPr>
          <w:color w:val="231F20"/>
        </w:rPr>
        <w:t>del</w:t>
      </w:r>
      <w:r>
        <w:rPr>
          <w:color w:val="231F20"/>
          <w:spacing w:val="-10"/>
        </w:rPr>
        <w:t> </w:t>
      </w:r>
      <w:r>
        <w:rPr>
          <w:color w:val="231F20"/>
        </w:rPr>
        <w:t>término</w:t>
      </w:r>
      <w:r>
        <w:rPr>
          <w:color w:val="231F20"/>
          <w:spacing w:val="-10"/>
        </w:rPr>
        <w:t> </w:t>
      </w:r>
      <w:r>
        <w:rPr>
          <w:color w:val="231F20"/>
        </w:rPr>
        <w:t>posmodernidad</w:t>
      </w:r>
      <w:r>
        <w:rPr>
          <w:color w:val="231F20"/>
          <w:spacing w:val="-10"/>
        </w:rPr>
        <w:t> </w:t>
      </w:r>
      <w:r>
        <w:rPr>
          <w:color w:val="231F20"/>
        </w:rPr>
        <w:t>supondría</w:t>
      </w:r>
      <w:r>
        <w:rPr>
          <w:color w:val="231F20"/>
          <w:spacing w:val="-10"/>
        </w:rPr>
        <w:t> </w:t>
      </w:r>
      <w:r>
        <w:rPr>
          <w:color w:val="231F20"/>
        </w:rPr>
        <w:t>(aparentemente)</w:t>
      </w:r>
      <w:r>
        <w:rPr>
          <w:color w:val="231F20"/>
          <w:w w:val="91"/>
        </w:rPr>
        <w:t> </w:t>
      </w:r>
      <w:r>
        <w:rPr>
          <w:color w:val="231F20"/>
          <w:spacing w:val="2"/>
        </w:rPr>
        <w:t>haber agotado </w:t>
      </w:r>
      <w:r>
        <w:rPr>
          <w:color w:val="231F20"/>
        </w:rPr>
        <w:t>el de </w:t>
      </w:r>
      <w:r>
        <w:rPr>
          <w:color w:val="231F20"/>
          <w:spacing w:val="3"/>
        </w:rPr>
        <w:t>modernidad, </w:t>
      </w:r>
      <w:r>
        <w:rPr>
          <w:color w:val="231F20"/>
        </w:rPr>
        <w:t>es </w:t>
      </w:r>
      <w:r>
        <w:rPr>
          <w:color w:val="231F20"/>
          <w:spacing w:val="2"/>
        </w:rPr>
        <w:t>difícil comprender </w:t>
      </w:r>
      <w:r>
        <w:rPr>
          <w:color w:val="231F20"/>
        </w:rPr>
        <w:t>su alcance. Por</w:t>
      </w:r>
      <w:r>
        <w:rPr>
          <w:color w:val="231F20"/>
          <w:spacing w:val="35"/>
        </w:rPr>
        <w:t> </w:t>
      </w:r>
      <w:r>
        <w:rPr>
          <w:color w:val="231F20"/>
          <w:spacing w:val="2"/>
        </w:rPr>
        <w:t>ello</w:t>
      </w:r>
      <w:r>
        <w:rPr>
          <w:color w:val="231F20"/>
          <w:spacing w:val="39"/>
        </w:rPr>
        <w:t> </w:t>
      </w:r>
      <w:r>
        <w:rPr>
          <w:color w:val="231F20"/>
          <w:spacing w:val="3"/>
        </w:rPr>
        <w:t>me</w:t>
      </w:r>
      <w:r>
        <w:rPr>
          <w:color w:val="231F20"/>
          <w:spacing w:val="3"/>
          <w:w w:val="101"/>
        </w:rPr>
        <w:t> </w:t>
      </w:r>
      <w:r>
        <w:rPr>
          <w:color w:val="231F20"/>
        </w:rPr>
        <w:t>centraré</w:t>
      </w:r>
      <w:r>
        <w:rPr>
          <w:color w:val="231F20"/>
          <w:spacing w:val="22"/>
        </w:rPr>
        <w:t> </w:t>
      </w:r>
      <w:r>
        <w:rPr>
          <w:color w:val="231F20"/>
        </w:rPr>
        <w:t>solamente</w:t>
      </w:r>
      <w:r>
        <w:rPr>
          <w:color w:val="231F20"/>
          <w:spacing w:val="22"/>
        </w:rPr>
        <w:t> </w:t>
      </w:r>
      <w:r>
        <w:rPr>
          <w:color w:val="231F20"/>
        </w:rPr>
        <w:t>en</w:t>
      </w:r>
      <w:r>
        <w:rPr>
          <w:color w:val="231F20"/>
          <w:spacing w:val="22"/>
        </w:rPr>
        <w:t> </w:t>
      </w:r>
      <w:r>
        <w:rPr>
          <w:color w:val="231F20"/>
        </w:rPr>
        <w:t>uno</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pilares</w:t>
      </w:r>
      <w:r>
        <w:rPr>
          <w:color w:val="231F20"/>
          <w:spacing w:val="22"/>
        </w:rPr>
        <w:t> </w:t>
      </w:r>
      <w:r>
        <w:rPr>
          <w:color w:val="231F20"/>
        </w:rPr>
        <w:t>de</w:t>
      </w:r>
      <w:r>
        <w:rPr>
          <w:color w:val="231F20"/>
          <w:spacing w:val="23"/>
        </w:rPr>
        <w:t> </w:t>
      </w:r>
      <w:r>
        <w:rPr>
          <w:color w:val="231F20"/>
        </w:rPr>
        <w:t>la</w:t>
      </w:r>
      <w:r>
        <w:rPr>
          <w:color w:val="231F20"/>
          <w:spacing w:val="22"/>
        </w:rPr>
        <w:t> </w:t>
      </w:r>
      <w:r>
        <w:rPr>
          <w:color w:val="231F20"/>
        </w:rPr>
        <w:t>noción</w:t>
      </w:r>
      <w:r>
        <w:rPr>
          <w:color w:val="231F20"/>
          <w:spacing w:val="23"/>
        </w:rPr>
        <w:t> </w:t>
      </w:r>
      <w:r>
        <w:rPr>
          <w:color w:val="231F20"/>
        </w:rPr>
        <w:t>de</w:t>
      </w:r>
      <w:r>
        <w:rPr>
          <w:color w:val="231F20"/>
          <w:spacing w:val="22"/>
        </w:rPr>
        <w:t> </w:t>
      </w:r>
      <w:r>
        <w:rPr>
          <w:color w:val="231F20"/>
          <w:spacing w:val="2"/>
        </w:rPr>
        <w:t>modernidad,</w:t>
      </w:r>
      <w:r>
        <w:rPr>
          <w:color w:val="231F20"/>
          <w:spacing w:val="23"/>
        </w:rPr>
        <w:t> </w:t>
      </w:r>
      <w:r>
        <w:rPr>
          <w:color w:val="231F20"/>
        </w:rPr>
        <w:t>que</w:t>
      </w:r>
      <w:r>
        <w:rPr>
          <w:color w:val="231F20"/>
          <w:spacing w:val="22"/>
        </w:rPr>
        <w:t> </w:t>
      </w:r>
      <w:r>
        <w:rPr>
          <w:color w:val="231F20"/>
        </w:rPr>
        <w:t>atañe</w:t>
      </w:r>
      <w:r>
        <w:rPr>
          <w:color w:val="231F20"/>
          <w:spacing w:val="22"/>
        </w:rPr>
        <w:t> </w:t>
      </w:r>
      <w:r>
        <w:rPr>
          <w:color w:val="231F20"/>
        </w:rPr>
        <w:t>a</w:t>
      </w:r>
      <w:r>
        <w:rPr>
          <w:color w:val="231F20"/>
          <w:w w:val="105"/>
        </w:rPr>
        <w:t> </w:t>
      </w:r>
      <w:r>
        <w:rPr>
          <w:color w:val="231F20"/>
        </w:rPr>
        <w:t>la principal diferencia entre la universidad </w:t>
      </w:r>
      <w:r>
        <w:rPr>
          <w:color w:val="231F20"/>
          <w:spacing w:val="2"/>
        </w:rPr>
        <w:t>moderna </w:t>
      </w:r>
      <w:r>
        <w:rPr>
          <w:color w:val="231F20"/>
        </w:rPr>
        <w:t>y la universidad   </w:t>
      </w:r>
      <w:r>
        <w:rPr>
          <w:color w:val="231F20"/>
          <w:spacing w:val="10"/>
        </w:rPr>
        <w:t> </w:t>
      </w:r>
      <w:r>
        <w:rPr>
          <w:color w:val="231F20"/>
          <w:spacing w:val="2"/>
        </w:rPr>
        <w:t>pre-moderna.</w:t>
      </w:r>
    </w:p>
    <w:p>
      <w:pPr>
        <w:pStyle w:val="BodyText"/>
        <w:spacing w:line="268" w:lineRule="auto"/>
        <w:ind w:left="120" w:right="115" w:firstLine="360"/>
        <w:jc w:val="both"/>
      </w:pPr>
      <w:r>
        <w:rPr>
          <w:color w:val="231F20"/>
        </w:rPr>
        <w:t>La universidad </w:t>
      </w:r>
      <w:r>
        <w:rPr>
          <w:color w:val="231F20"/>
          <w:spacing w:val="2"/>
        </w:rPr>
        <w:t>pre-moderna, </w:t>
      </w:r>
      <w:r>
        <w:rPr>
          <w:color w:val="231F20"/>
        </w:rPr>
        <w:t>específicamente la universidad medieval, nació de los llamados estudios generales. Estos solían acoger estudiantes foráneos de</w:t>
      </w:r>
      <w:r>
        <w:rPr>
          <w:color w:val="231F20"/>
          <w:spacing w:val="-30"/>
        </w:rPr>
        <w:t> </w:t>
      </w:r>
      <w:r>
        <w:rPr>
          <w:color w:val="231F20"/>
          <w:spacing w:val="2"/>
        </w:rPr>
        <w:t>distintas </w:t>
      </w:r>
      <w:r>
        <w:rPr>
          <w:color w:val="231F20"/>
        </w:rPr>
        <w:t>disciplinas, que se organizaban en </w:t>
      </w:r>
      <w:r>
        <w:rPr>
          <w:color w:val="231F20"/>
          <w:spacing w:val="2"/>
        </w:rPr>
        <w:t>corporaciones </w:t>
      </w:r>
      <w:r>
        <w:rPr>
          <w:color w:val="231F20"/>
        </w:rPr>
        <w:t>(</w:t>
      </w:r>
      <w:r>
        <w:rPr>
          <w:rFonts w:ascii="Palatino Linotype" w:hAnsi="Palatino Linotype"/>
          <w:i/>
          <w:color w:val="231F20"/>
        </w:rPr>
        <w:t>universitates</w:t>
      </w:r>
      <w:r>
        <w:rPr>
          <w:color w:val="231F20"/>
        </w:rPr>
        <w:t>) para proteger </w:t>
      </w:r>
      <w:r>
        <w:rPr>
          <w:color w:val="231F20"/>
          <w:spacing w:val="2"/>
        </w:rPr>
        <w:t>sus </w:t>
      </w:r>
      <w:r>
        <w:rPr>
          <w:color w:val="231F20"/>
        </w:rPr>
        <w:t>intereses. Las primeras universidades surgen de la unión de estas corporaciones,   que aunque siguieron cultivando las disciplinas propias del </w:t>
      </w:r>
      <w:r>
        <w:rPr>
          <w:rFonts w:ascii="Palatino Linotype" w:hAnsi="Palatino Linotype"/>
          <w:i/>
          <w:color w:val="231F20"/>
        </w:rPr>
        <w:t>trivium </w:t>
      </w:r>
      <w:r>
        <w:rPr>
          <w:color w:val="231F20"/>
        </w:rPr>
        <w:t>y el </w:t>
      </w:r>
      <w:r>
        <w:rPr>
          <w:rFonts w:ascii="Palatino Linotype" w:hAnsi="Palatino Linotype"/>
          <w:i/>
          <w:color w:val="231F20"/>
        </w:rPr>
        <w:t>cuadrivium</w:t>
      </w:r>
      <w:r>
        <w:rPr>
          <w:rFonts w:ascii="Palatino Linotype" w:hAnsi="Palatino Linotype"/>
          <w:color w:val="231F20"/>
        </w:rPr>
        <w:t>, </w:t>
      </w:r>
      <w:r>
        <w:rPr>
          <w:color w:val="231F20"/>
        </w:rPr>
        <w:t>poco a poco se especializaron en algunas de ellas, como el Derecho (Bolonia) o la </w:t>
      </w:r>
      <w:r>
        <w:rPr>
          <w:color w:val="231F20"/>
          <w:w w:val="95"/>
        </w:rPr>
        <w:t>Teología</w:t>
      </w:r>
      <w:r>
        <w:rPr>
          <w:color w:val="231F20"/>
          <w:spacing w:val="35"/>
          <w:w w:val="95"/>
        </w:rPr>
        <w:t> </w:t>
      </w:r>
      <w:r>
        <w:rPr>
          <w:color w:val="231F20"/>
          <w:w w:val="95"/>
        </w:rPr>
        <w:t>(París).</w:t>
      </w:r>
    </w:p>
    <w:p>
      <w:pPr>
        <w:pStyle w:val="BodyText"/>
        <w:spacing w:line="285" w:lineRule="auto" w:before="17"/>
        <w:ind w:left="120" w:right="115" w:firstLine="360"/>
        <w:jc w:val="both"/>
      </w:pPr>
      <w:r>
        <w:rPr>
          <w:color w:val="231F20"/>
        </w:rPr>
        <w:t>La universidad medieval, que </w:t>
      </w:r>
      <w:r>
        <w:rPr>
          <w:color w:val="231F20"/>
          <w:spacing w:val="2"/>
        </w:rPr>
        <w:t>logró </w:t>
      </w:r>
      <w:r>
        <w:rPr>
          <w:color w:val="231F20"/>
        </w:rPr>
        <w:t>desplazar al monasterio como institución guardiana del saber por excelencia, siguió conservando tradiciones heredadas de </w:t>
      </w:r>
      <w:r>
        <w:rPr>
          <w:color w:val="231F20"/>
          <w:spacing w:val="2"/>
        </w:rPr>
        <w:t>los </w:t>
      </w:r>
      <w:r>
        <w:rPr>
          <w:color w:val="231F20"/>
        </w:rPr>
        <w:t>estudios generales (vinculados casi siempre a la iglesia) y los colegios catedralicios que les había dado origen. En sus primeros tiempos, fue más revolucionaria en su organización</w:t>
      </w:r>
      <w:r>
        <w:rPr>
          <w:color w:val="231F20"/>
          <w:spacing w:val="-5"/>
        </w:rPr>
        <w:t> </w:t>
      </w:r>
      <w:r>
        <w:rPr>
          <w:color w:val="231F20"/>
        </w:rPr>
        <w:t>y</w:t>
      </w:r>
      <w:r>
        <w:rPr>
          <w:color w:val="231F20"/>
          <w:spacing w:val="-5"/>
        </w:rPr>
        <w:t> </w:t>
      </w:r>
      <w:r>
        <w:rPr>
          <w:color w:val="231F20"/>
          <w:spacing w:val="2"/>
        </w:rPr>
        <w:t>conformación,</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disciplinas</w:t>
      </w:r>
      <w:r>
        <w:rPr>
          <w:color w:val="231F20"/>
          <w:spacing w:val="-5"/>
        </w:rPr>
        <w:t> </w:t>
      </w:r>
      <w:r>
        <w:rPr>
          <w:color w:val="231F20"/>
        </w:rPr>
        <w:t>cultivadas</w:t>
      </w:r>
      <w:r>
        <w:rPr>
          <w:color w:val="231F20"/>
          <w:spacing w:val="-5"/>
        </w:rPr>
        <w:t> </w:t>
      </w:r>
      <w:r>
        <w:rPr>
          <w:color w:val="231F20"/>
        </w:rPr>
        <w:t>y</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manera</w:t>
      </w:r>
      <w:r>
        <w:rPr>
          <w:color w:val="231F20"/>
          <w:spacing w:val="-5"/>
        </w:rPr>
        <w:t> </w:t>
      </w:r>
      <w:r>
        <w:rPr>
          <w:color w:val="231F20"/>
        </w:rPr>
        <w:t>en</w:t>
      </w:r>
      <w:r>
        <w:rPr>
          <w:color w:val="231F20"/>
          <w:spacing w:val="-5"/>
        </w:rPr>
        <w:t> </w:t>
      </w:r>
      <w:r>
        <w:rPr>
          <w:color w:val="231F20"/>
          <w:spacing w:val="2"/>
        </w:rPr>
        <w:t>que </w:t>
      </w:r>
      <w:r>
        <w:rPr>
          <w:color w:val="231F20"/>
        </w:rPr>
        <w:t>se acercaba al conocimiento. La escolástica prevaleció en las universidades como    lo había hecho en los estudios generales. Los cargos más importantes (como el de maestrescuela o cancelero) correspondían a funcionarios eclesiásticos y sus áreas de influencia coincidían con la extensión de las</w:t>
      </w:r>
      <w:r>
        <w:rPr>
          <w:color w:val="231F20"/>
          <w:spacing w:val="23"/>
        </w:rPr>
        <w:t> </w:t>
      </w:r>
      <w:r>
        <w:rPr>
          <w:color w:val="231F20"/>
        </w:rPr>
        <w:t>diócesis.</w:t>
      </w:r>
    </w:p>
    <w:p>
      <w:pPr>
        <w:pStyle w:val="BodyText"/>
        <w:spacing w:before="1"/>
        <w:rPr>
          <w:sz w:val="23"/>
        </w:rPr>
      </w:pPr>
    </w:p>
    <w:p>
      <w:pPr>
        <w:spacing w:line="300" w:lineRule="exact" w:before="0"/>
        <w:ind w:left="480" w:right="116" w:firstLine="0"/>
        <w:jc w:val="both"/>
        <w:rPr>
          <w:sz w:val="20"/>
        </w:rPr>
      </w:pPr>
      <w:r>
        <w:rPr>
          <w:color w:val="231F20"/>
          <w:sz w:val="20"/>
        </w:rPr>
        <w:t>La Universidad de París proporciona el primero y más dramático ejemplo en la historia europea de la lucha por la autonomía universitaria frente al dominio eclesiástico. La primera barrera eclesiástica de la libertad universitaria la representaba el </w:t>
      </w:r>
      <w:r>
        <w:rPr>
          <w:rFonts w:ascii="Palatino Linotype" w:hAnsi="Palatino Linotype"/>
          <w:i/>
          <w:color w:val="231F20"/>
          <w:sz w:val="20"/>
        </w:rPr>
        <w:t>chancelier </w:t>
      </w:r>
      <w:r>
        <w:rPr>
          <w:color w:val="231F20"/>
          <w:sz w:val="20"/>
        </w:rPr>
        <w:t>y el capítulo de la catedral de </w:t>
      </w:r>
      <w:r>
        <w:rPr>
          <w:rFonts w:ascii="Palatino Linotype" w:hAnsi="Palatino Linotype"/>
          <w:i/>
          <w:color w:val="231F20"/>
          <w:sz w:val="20"/>
        </w:rPr>
        <w:t>Notre Dame</w:t>
      </w:r>
      <w:r>
        <w:rPr>
          <w:rFonts w:ascii="Palatino Linotype" w:hAnsi="Palatino Linotype"/>
          <w:color w:val="231F20"/>
          <w:sz w:val="20"/>
        </w:rPr>
        <w:t>..</w:t>
      </w:r>
      <w:r>
        <w:rPr>
          <w:color w:val="231F20"/>
          <w:sz w:val="20"/>
        </w:rPr>
        <w:t>.Las escuelas estaban sometidas a la jurisdicción del </w:t>
      </w:r>
      <w:r>
        <w:rPr>
          <w:rFonts w:ascii="Palatino Linotype" w:hAnsi="Palatino Linotype"/>
          <w:i/>
          <w:color w:val="231F20"/>
          <w:sz w:val="20"/>
        </w:rPr>
        <w:t>chancelier</w:t>
      </w:r>
      <w:r>
        <w:rPr>
          <w:rFonts w:ascii="Palatino Linotype" w:hAnsi="Palatino Linotype"/>
          <w:color w:val="231F20"/>
          <w:sz w:val="20"/>
        </w:rPr>
        <w:t>, </w:t>
      </w:r>
      <w:r>
        <w:rPr>
          <w:color w:val="231F20"/>
          <w:sz w:val="20"/>
        </w:rPr>
        <w:t>el cual estaba investido de autoridad, delegada por el obispo de París. (Tamayo y Salmorán, 1987: 69).</w:t>
      </w:r>
    </w:p>
    <w:p>
      <w:pPr>
        <w:spacing w:after="0" w:line="300" w:lineRule="exact"/>
        <w:jc w:val="both"/>
        <w:rPr>
          <w:sz w:val="20"/>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firstLine="360"/>
        <w:jc w:val="both"/>
      </w:pPr>
      <w:r>
        <w:rPr>
          <w:color w:val="231F20"/>
        </w:rPr>
        <w:t>Aunque a lo largo de la Edad Media es posible percibir una evolución en </w:t>
      </w:r>
      <w:r>
        <w:rPr>
          <w:color w:val="231F20"/>
          <w:spacing w:val="2"/>
        </w:rPr>
        <w:t>los</w:t>
      </w:r>
      <w:r>
        <w:rPr>
          <w:color w:val="231F20"/>
          <w:spacing w:val="59"/>
        </w:rPr>
        <w:t> </w:t>
      </w:r>
      <w:r>
        <w:rPr>
          <w:color w:val="231F20"/>
        </w:rPr>
        <w:t>métodos</w:t>
      </w:r>
      <w:r>
        <w:rPr>
          <w:color w:val="231F20"/>
          <w:spacing w:val="-10"/>
        </w:rPr>
        <w:t> </w:t>
      </w:r>
      <w:r>
        <w:rPr>
          <w:color w:val="231F20"/>
        </w:rPr>
        <w:t>escolásticos,</w:t>
      </w:r>
      <w:r>
        <w:rPr>
          <w:color w:val="231F20"/>
          <w:spacing w:val="-10"/>
        </w:rPr>
        <w:t> </w:t>
      </w:r>
      <w:r>
        <w:rPr>
          <w:color w:val="231F20"/>
        </w:rPr>
        <w:t>en</w:t>
      </w:r>
      <w:r>
        <w:rPr>
          <w:color w:val="231F20"/>
          <w:spacing w:val="-10"/>
        </w:rPr>
        <w:t> </w:t>
      </w:r>
      <w:r>
        <w:rPr>
          <w:color w:val="231F20"/>
        </w:rPr>
        <w:t>principio</w:t>
      </w:r>
      <w:r>
        <w:rPr>
          <w:color w:val="231F20"/>
          <w:spacing w:val="-10"/>
        </w:rPr>
        <w:t> </w:t>
      </w:r>
      <w:r>
        <w:rPr>
          <w:color w:val="231F20"/>
        </w:rPr>
        <w:t>se</w:t>
      </w:r>
      <w:r>
        <w:rPr>
          <w:color w:val="231F20"/>
          <w:spacing w:val="-10"/>
        </w:rPr>
        <w:t> </w:t>
      </w:r>
      <w:r>
        <w:rPr>
          <w:color w:val="231F20"/>
        </w:rPr>
        <w:t>mantuvo</w:t>
      </w:r>
      <w:r>
        <w:rPr>
          <w:color w:val="231F20"/>
          <w:spacing w:val="-10"/>
        </w:rPr>
        <w:t> </w:t>
      </w:r>
      <w:r>
        <w:rPr>
          <w:color w:val="231F20"/>
        </w:rPr>
        <w:t>la</w:t>
      </w:r>
      <w:r>
        <w:rPr>
          <w:color w:val="231F20"/>
          <w:spacing w:val="-10"/>
        </w:rPr>
        <w:t> </w:t>
      </w:r>
      <w:r>
        <w:rPr>
          <w:color w:val="231F20"/>
        </w:rPr>
        <w:t>idea</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todo</w:t>
      </w:r>
      <w:r>
        <w:rPr>
          <w:color w:val="231F20"/>
          <w:spacing w:val="-10"/>
        </w:rPr>
        <w:t> </w:t>
      </w:r>
      <w:r>
        <w:rPr>
          <w:color w:val="231F20"/>
        </w:rPr>
        <w:t>conocimiento</w:t>
      </w:r>
      <w:r>
        <w:rPr>
          <w:color w:val="231F20"/>
          <w:spacing w:val="-10"/>
        </w:rPr>
        <w:t> </w:t>
      </w:r>
      <w:r>
        <w:rPr>
          <w:color w:val="231F20"/>
        </w:rPr>
        <w:t>debía </w:t>
      </w:r>
      <w:r>
        <w:rPr>
          <w:color w:val="231F20"/>
          <w:spacing w:val="2"/>
        </w:rPr>
        <w:t>confirmar </w:t>
      </w:r>
      <w:r>
        <w:rPr>
          <w:color w:val="231F20"/>
        </w:rPr>
        <w:t>los textos sagrados, generando </w:t>
      </w:r>
      <w:r>
        <w:rPr>
          <w:color w:val="231F20"/>
          <w:spacing w:val="2"/>
        </w:rPr>
        <w:t>interpretaciones </w:t>
      </w:r>
      <w:r>
        <w:rPr>
          <w:color w:val="231F20"/>
        </w:rPr>
        <w:t>que conciliaban estos </w:t>
      </w:r>
      <w:r>
        <w:rPr>
          <w:color w:val="231F20"/>
          <w:spacing w:val="2"/>
        </w:rPr>
        <w:t>con </w:t>
      </w:r>
      <w:r>
        <w:rPr>
          <w:color w:val="231F20"/>
        </w:rPr>
        <w:t>las opiniones de los filósofos paganos más reconocidos (como Platón o Aristóteles). La</w:t>
      </w:r>
      <w:r>
        <w:rPr>
          <w:color w:val="231F20"/>
          <w:spacing w:val="-8"/>
        </w:rPr>
        <w:t> </w:t>
      </w:r>
      <w:r>
        <w:rPr>
          <w:color w:val="231F20"/>
        </w:rPr>
        <w:t>autoridad</w:t>
      </w:r>
      <w:r>
        <w:rPr>
          <w:color w:val="231F20"/>
          <w:spacing w:val="-8"/>
        </w:rPr>
        <w:t> </w:t>
      </w:r>
      <w:r>
        <w:rPr>
          <w:color w:val="231F20"/>
        </w:rPr>
        <w:t>de</w:t>
      </w:r>
      <w:r>
        <w:rPr>
          <w:color w:val="231F20"/>
          <w:spacing w:val="-8"/>
        </w:rPr>
        <w:t> </w:t>
      </w:r>
      <w:r>
        <w:rPr>
          <w:color w:val="231F20"/>
        </w:rPr>
        <w:t>aquellos</w:t>
      </w:r>
      <w:r>
        <w:rPr>
          <w:color w:val="231F20"/>
          <w:spacing w:val="-8"/>
        </w:rPr>
        <w:t> </w:t>
      </w:r>
      <w:r>
        <w:rPr>
          <w:color w:val="231F20"/>
        </w:rPr>
        <w:t>no</w:t>
      </w:r>
      <w:r>
        <w:rPr>
          <w:color w:val="231F20"/>
          <w:spacing w:val="-8"/>
        </w:rPr>
        <w:t> </w:t>
      </w:r>
      <w:r>
        <w:rPr>
          <w:color w:val="231F20"/>
        </w:rPr>
        <w:t>admitía</w:t>
      </w:r>
      <w:r>
        <w:rPr>
          <w:color w:val="231F20"/>
          <w:spacing w:val="-8"/>
        </w:rPr>
        <w:t> </w:t>
      </w:r>
      <w:r>
        <w:rPr>
          <w:color w:val="231F20"/>
        </w:rPr>
        <w:t>opiniones</w:t>
      </w:r>
      <w:r>
        <w:rPr>
          <w:color w:val="231F20"/>
          <w:spacing w:val="-8"/>
        </w:rPr>
        <w:t> </w:t>
      </w:r>
      <w:r>
        <w:rPr>
          <w:color w:val="231F20"/>
        </w:rPr>
        <w:t>contrarias</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universidad</w:t>
      </w:r>
      <w:r>
        <w:rPr>
          <w:color w:val="231F20"/>
          <w:spacing w:val="-8"/>
        </w:rPr>
        <w:t> </w:t>
      </w:r>
      <w:r>
        <w:rPr>
          <w:color w:val="231F20"/>
        </w:rPr>
        <w:t>se</w:t>
      </w:r>
      <w:r>
        <w:rPr>
          <w:color w:val="231F20"/>
          <w:spacing w:val="-8"/>
        </w:rPr>
        <w:t> </w:t>
      </w:r>
      <w:r>
        <w:rPr>
          <w:color w:val="231F20"/>
        </w:rPr>
        <w:t>convirtió en un espacio de mera repetición. La autoridad de Platón y Aristóteles solo cedía frente a los textos sagrados. Las universidades no eran, en absoluto, espacios de producción del</w:t>
      </w:r>
      <w:r>
        <w:rPr>
          <w:color w:val="231F20"/>
          <w:spacing w:val="43"/>
        </w:rPr>
        <w:t> </w:t>
      </w:r>
      <w:r>
        <w:rPr>
          <w:color w:val="231F20"/>
          <w:spacing w:val="-3"/>
        </w:rPr>
        <w:t>saber.</w:t>
      </w:r>
    </w:p>
    <w:p>
      <w:pPr>
        <w:pStyle w:val="BodyText"/>
        <w:spacing w:line="285" w:lineRule="auto"/>
        <w:ind w:left="120" w:right="115" w:firstLine="360"/>
        <w:jc w:val="both"/>
      </w:pPr>
      <w:r>
        <w:rPr>
          <w:color w:val="231F20"/>
        </w:rPr>
        <w:t>Uno de los primeros cambios que fomentó la independencia de la universidad de la iglesia, fue el surgimiento de las universidades reales. La creciente importancia de la universidad medieval para la comunidad implicó que los monarcas se interesaran en ellas. Esta situación se hizo más frecuente a fines de la Edad Media, cuando </w:t>
      </w:r>
      <w:r>
        <w:rPr>
          <w:color w:val="231F20"/>
          <w:spacing w:val="2"/>
        </w:rPr>
        <w:t>las </w:t>
      </w:r>
      <w:r>
        <w:rPr>
          <w:color w:val="231F20"/>
        </w:rPr>
        <w:t>universidades habían </w:t>
      </w:r>
      <w:r>
        <w:rPr>
          <w:color w:val="231F20"/>
          <w:spacing w:val="2"/>
        </w:rPr>
        <w:t>incorporado </w:t>
      </w:r>
      <w:r>
        <w:rPr>
          <w:color w:val="231F20"/>
        </w:rPr>
        <w:t>plenamente el estudio de materias que no eran    de naturaleza eclesiástica (como el Derecho Romano), o que incluso respondían a necesidades</w:t>
      </w:r>
      <w:r>
        <w:rPr>
          <w:color w:val="231F20"/>
          <w:spacing w:val="-32"/>
        </w:rPr>
        <w:t> </w:t>
      </w:r>
      <w:r>
        <w:rPr>
          <w:color w:val="231F20"/>
        </w:rPr>
        <w:t>prácticas,</w:t>
      </w:r>
      <w:r>
        <w:rPr>
          <w:color w:val="231F20"/>
          <w:spacing w:val="-32"/>
        </w:rPr>
        <w:t> </w:t>
      </w:r>
      <w:r>
        <w:rPr>
          <w:color w:val="231F20"/>
        </w:rPr>
        <w:t>como</w:t>
      </w:r>
      <w:r>
        <w:rPr>
          <w:color w:val="231F20"/>
          <w:spacing w:val="-32"/>
        </w:rPr>
        <w:t> </w:t>
      </w:r>
      <w:r>
        <w:rPr>
          <w:color w:val="231F20"/>
        </w:rPr>
        <w:t>los</w:t>
      </w:r>
      <w:r>
        <w:rPr>
          <w:color w:val="231F20"/>
          <w:spacing w:val="-32"/>
        </w:rPr>
        <w:t> </w:t>
      </w:r>
      <w:r>
        <w:rPr>
          <w:color w:val="231F20"/>
        </w:rPr>
        <w:t>incipientes</w:t>
      </w:r>
      <w:r>
        <w:rPr>
          <w:color w:val="231F20"/>
          <w:spacing w:val="-32"/>
        </w:rPr>
        <w:t> </w:t>
      </w:r>
      <w:r>
        <w:rPr>
          <w:color w:val="231F20"/>
        </w:rPr>
        <w:t>conocimientos</w:t>
      </w:r>
      <w:r>
        <w:rPr>
          <w:color w:val="231F20"/>
          <w:spacing w:val="-32"/>
        </w:rPr>
        <w:t> </w:t>
      </w:r>
      <w:r>
        <w:rPr>
          <w:color w:val="231F20"/>
        </w:rPr>
        <w:t>matemáticos</w:t>
      </w:r>
      <w:r>
        <w:rPr>
          <w:color w:val="231F20"/>
          <w:spacing w:val="-32"/>
        </w:rPr>
        <w:t> </w:t>
      </w:r>
      <w:r>
        <w:rPr>
          <w:color w:val="231F20"/>
        </w:rPr>
        <w:t>y</w:t>
      </w:r>
      <w:r>
        <w:rPr>
          <w:color w:val="231F20"/>
          <w:spacing w:val="-32"/>
        </w:rPr>
        <w:t> </w:t>
      </w:r>
      <w:r>
        <w:rPr>
          <w:color w:val="231F20"/>
        </w:rPr>
        <w:t>astronómicos que se aplicaban, por ejemplo, en la </w:t>
      </w:r>
      <w:r>
        <w:rPr>
          <w:color w:val="231F20"/>
          <w:spacing w:val="39"/>
        </w:rPr>
        <w:t> </w:t>
      </w:r>
      <w:r>
        <w:rPr>
          <w:color w:val="231F20"/>
        </w:rPr>
        <w:t>navegación.</w:t>
      </w:r>
    </w:p>
    <w:p>
      <w:pPr>
        <w:pStyle w:val="BodyText"/>
        <w:spacing w:line="285" w:lineRule="auto"/>
        <w:ind w:left="120" w:right="112" w:firstLine="360"/>
        <w:jc w:val="both"/>
      </w:pPr>
      <w:r>
        <w:rPr>
          <w:color w:val="231F20"/>
        </w:rPr>
        <w:t>A </w:t>
      </w:r>
      <w:r>
        <w:rPr>
          <w:color w:val="231F20"/>
          <w:spacing w:val="2"/>
        </w:rPr>
        <w:t>partir </w:t>
      </w:r>
      <w:r>
        <w:rPr>
          <w:color w:val="231F20"/>
        </w:rPr>
        <w:t>del Renacimiento, las </w:t>
      </w:r>
      <w:r>
        <w:rPr>
          <w:color w:val="231F20"/>
          <w:spacing w:val="2"/>
        </w:rPr>
        <w:t>universidades experimentaron </w:t>
      </w:r>
      <w:r>
        <w:rPr>
          <w:color w:val="231F20"/>
        </w:rPr>
        <w:t>un </w:t>
      </w:r>
      <w:r>
        <w:rPr>
          <w:color w:val="231F20"/>
          <w:spacing w:val="2"/>
        </w:rPr>
        <w:t>periodo </w:t>
      </w:r>
      <w:r>
        <w:rPr>
          <w:color w:val="231F20"/>
          <w:spacing w:val="3"/>
        </w:rPr>
        <w:t>de transición </w:t>
      </w:r>
      <w:r>
        <w:rPr>
          <w:color w:val="231F20"/>
          <w:spacing w:val="2"/>
        </w:rPr>
        <w:t>que marcó </w:t>
      </w:r>
      <w:r>
        <w:rPr>
          <w:color w:val="231F20"/>
        </w:rPr>
        <w:t>el </w:t>
      </w:r>
      <w:r>
        <w:rPr>
          <w:color w:val="231F20"/>
          <w:spacing w:val="2"/>
        </w:rPr>
        <w:t>inicio, </w:t>
      </w:r>
      <w:r>
        <w:rPr>
          <w:color w:val="231F20"/>
        </w:rPr>
        <w:t>en la </w:t>
      </w:r>
      <w:r>
        <w:rPr>
          <w:color w:val="231F20"/>
          <w:spacing w:val="2"/>
        </w:rPr>
        <w:t>mayoría </w:t>
      </w:r>
      <w:r>
        <w:rPr>
          <w:color w:val="231F20"/>
        </w:rPr>
        <w:t>de </w:t>
      </w:r>
      <w:r>
        <w:rPr>
          <w:color w:val="231F20"/>
          <w:spacing w:val="2"/>
        </w:rPr>
        <w:t>los casos, del </w:t>
      </w:r>
      <w:r>
        <w:rPr>
          <w:color w:val="231F20"/>
          <w:spacing w:val="3"/>
        </w:rPr>
        <w:t>abandono </w:t>
      </w:r>
      <w:r>
        <w:rPr>
          <w:color w:val="231F20"/>
        </w:rPr>
        <w:t>de </w:t>
      </w:r>
      <w:r>
        <w:rPr>
          <w:color w:val="231F20"/>
          <w:spacing w:val="4"/>
        </w:rPr>
        <w:t>la </w:t>
      </w:r>
      <w:r>
        <w:rPr>
          <w:color w:val="231F20"/>
        </w:rPr>
        <w:t>escolástica. Inicialmente, el redescubrimiento de los estudios clásicos que dio </w:t>
      </w:r>
      <w:r>
        <w:rPr>
          <w:color w:val="231F20"/>
          <w:spacing w:val="2"/>
        </w:rPr>
        <w:t>lugar </w:t>
      </w:r>
      <w:r>
        <w:rPr>
          <w:color w:val="231F20"/>
        </w:rPr>
        <w:t>al humanismo, fue difícil de asimilar por las universidades, sobre todo por las </w:t>
      </w:r>
      <w:r>
        <w:rPr>
          <w:color w:val="231F20"/>
          <w:spacing w:val="2"/>
        </w:rPr>
        <w:t>que </w:t>
      </w:r>
      <w:r>
        <w:rPr>
          <w:color w:val="231F20"/>
        </w:rPr>
        <w:t>seguían depediendo exclusivamente de la iglesia (abundaban las que tenían el doble carácter de reales y pontificias). Muchas desaparecieron, incapaces de adecuarse a   la nueva situación o perdieron prestigio. Para otras, fue la oportunidad de destacar  en las áreas que el modelo escolástico había dejado de lado y que ahora </w:t>
      </w:r>
      <w:r>
        <w:rPr>
          <w:color w:val="231F20"/>
          <w:spacing w:val="2"/>
        </w:rPr>
        <w:t>ganaban </w:t>
      </w:r>
      <w:r>
        <w:rPr>
          <w:color w:val="231F20"/>
        </w:rPr>
        <w:t>protagonismo.</w:t>
      </w:r>
    </w:p>
    <w:p>
      <w:pPr>
        <w:pStyle w:val="BodyText"/>
        <w:spacing w:line="285" w:lineRule="auto"/>
        <w:ind w:left="120" w:right="115" w:firstLine="360"/>
        <w:jc w:val="both"/>
      </w:pPr>
      <w:r>
        <w:rPr>
          <w:color w:val="231F20"/>
        </w:rPr>
        <w:t>Pronto fue evidente que se necesitaba una universidad diferente que respondiera a</w:t>
      </w:r>
      <w:r>
        <w:rPr>
          <w:color w:val="231F20"/>
          <w:spacing w:val="-16"/>
        </w:rPr>
        <w:t> </w:t>
      </w:r>
      <w:r>
        <w:rPr>
          <w:color w:val="231F20"/>
        </w:rPr>
        <w:t>necesidades</w:t>
      </w:r>
      <w:r>
        <w:rPr>
          <w:color w:val="231F20"/>
          <w:spacing w:val="-16"/>
        </w:rPr>
        <w:t> </w:t>
      </w:r>
      <w:r>
        <w:rPr>
          <w:color w:val="231F20"/>
        </w:rPr>
        <w:t>sociales</w:t>
      </w:r>
      <w:r>
        <w:rPr>
          <w:color w:val="231F20"/>
          <w:spacing w:val="-16"/>
        </w:rPr>
        <w:t> </w:t>
      </w:r>
      <w:r>
        <w:rPr>
          <w:color w:val="231F20"/>
        </w:rPr>
        <w:t>diferentes.</w:t>
      </w:r>
      <w:r>
        <w:rPr>
          <w:color w:val="231F20"/>
          <w:spacing w:val="-16"/>
        </w:rPr>
        <w:t> </w:t>
      </w:r>
      <w:r>
        <w:rPr>
          <w:color w:val="231F20"/>
        </w:rPr>
        <w:t>A</w:t>
      </w:r>
      <w:r>
        <w:rPr>
          <w:color w:val="231F20"/>
          <w:spacing w:val="-16"/>
        </w:rPr>
        <w:t> </w:t>
      </w:r>
      <w:r>
        <w:rPr>
          <w:color w:val="231F20"/>
        </w:rPr>
        <w:t>partir</w:t>
      </w:r>
      <w:r>
        <w:rPr>
          <w:color w:val="231F20"/>
          <w:spacing w:val="-16"/>
        </w:rPr>
        <w:t> </w:t>
      </w:r>
      <w:r>
        <w:rPr>
          <w:color w:val="231F20"/>
        </w:rPr>
        <w:t>del</w:t>
      </w:r>
      <w:r>
        <w:rPr>
          <w:color w:val="231F20"/>
          <w:spacing w:val="-16"/>
        </w:rPr>
        <w:t> </w:t>
      </w:r>
      <w:r>
        <w:rPr>
          <w:color w:val="231F20"/>
        </w:rPr>
        <w:t>Renacimiento</w:t>
      </w:r>
      <w:r>
        <w:rPr>
          <w:color w:val="231F20"/>
          <w:spacing w:val="-18"/>
        </w:rPr>
        <w:t> </w:t>
      </w:r>
      <w:r>
        <w:rPr>
          <w:color w:val="231F20"/>
        </w:rPr>
        <w:t>y</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redescubrimiento de los clásicos, el interés del hombre por el conocimiento se traslada de lo divino a  él mismo. El hombre se convierte en el centro de las preocupaciones del hombre y convive</w:t>
      </w:r>
      <w:r>
        <w:rPr>
          <w:color w:val="231F20"/>
          <w:spacing w:val="-5"/>
        </w:rPr>
        <w:t> </w:t>
      </w:r>
      <w:r>
        <w:rPr>
          <w:color w:val="231F20"/>
        </w:rPr>
        <w:t>de</w:t>
      </w:r>
      <w:r>
        <w:rPr>
          <w:color w:val="231F20"/>
          <w:spacing w:val="-5"/>
        </w:rPr>
        <w:t> </w:t>
      </w:r>
      <w:r>
        <w:rPr>
          <w:color w:val="231F20"/>
          <w:spacing w:val="2"/>
        </w:rPr>
        <w:t>forma</w:t>
      </w:r>
      <w:r>
        <w:rPr>
          <w:color w:val="231F20"/>
          <w:spacing w:val="-5"/>
        </w:rPr>
        <w:t> </w:t>
      </w:r>
      <w:r>
        <w:rPr>
          <w:color w:val="231F20"/>
        </w:rPr>
        <w:t>incómoda</w:t>
      </w:r>
      <w:r>
        <w:rPr>
          <w:color w:val="231F20"/>
          <w:spacing w:val="-5"/>
        </w:rPr>
        <w:t> </w:t>
      </w:r>
      <w:r>
        <w:rPr>
          <w:color w:val="231F20"/>
        </w:rPr>
        <w:t>con</w:t>
      </w:r>
      <w:r>
        <w:rPr>
          <w:color w:val="231F20"/>
          <w:spacing w:val="-5"/>
        </w:rPr>
        <w:t> </w:t>
      </w:r>
      <w:r>
        <w:rPr>
          <w:color w:val="231F20"/>
        </w:rPr>
        <w:t>las</w:t>
      </w:r>
      <w:r>
        <w:rPr>
          <w:color w:val="231F20"/>
          <w:spacing w:val="-5"/>
        </w:rPr>
        <w:t> </w:t>
      </w:r>
      <w:r>
        <w:rPr>
          <w:color w:val="231F20"/>
        </w:rPr>
        <w:t>antiguas</w:t>
      </w:r>
      <w:r>
        <w:rPr>
          <w:color w:val="231F20"/>
          <w:spacing w:val="-5"/>
        </w:rPr>
        <w:t> </w:t>
      </w:r>
      <w:r>
        <w:rPr>
          <w:color w:val="231F20"/>
        </w:rPr>
        <w:t>creencias.</w:t>
      </w:r>
      <w:r>
        <w:rPr>
          <w:color w:val="231F20"/>
          <w:spacing w:val="-5"/>
        </w:rPr>
        <w:t> </w:t>
      </w:r>
      <w:r>
        <w:rPr>
          <w:color w:val="231F20"/>
        </w:rPr>
        <w:t>Las</w:t>
      </w:r>
      <w:r>
        <w:rPr>
          <w:color w:val="231F20"/>
          <w:spacing w:val="-5"/>
        </w:rPr>
        <w:t> </w:t>
      </w:r>
      <w:r>
        <w:rPr>
          <w:color w:val="231F20"/>
        </w:rPr>
        <w:t>universidades</w:t>
      </w:r>
      <w:r>
        <w:rPr>
          <w:color w:val="231F20"/>
          <w:spacing w:val="-5"/>
        </w:rPr>
        <w:t> </w:t>
      </w:r>
      <w:r>
        <w:rPr>
          <w:color w:val="231F20"/>
        </w:rPr>
        <w:t>comienzan a </w:t>
      </w:r>
      <w:r>
        <w:rPr>
          <w:color w:val="231F20"/>
          <w:spacing w:val="2"/>
        </w:rPr>
        <w:t>incorporar </w:t>
      </w:r>
      <w:r>
        <w:rPr>
          <w:color w:val="231F20"/>
        </w:rPr>
        <w:t>materias cada vez más alejadas de los intereses eclesiásticos pero, sobre todo, cambia el modelo de enseñanza. Las universidades más exitosas fueron las </w:t>
      </w:r>
      <w:r>
        <w:rPr>
          <w:color w:val="231F20"/>
          <w:spacing w:val="2"/>
        </w:rPr>
        <w:t>que </w:t>
      </w:r>
      <w:r>
        <w:rPr>
          <w:color w:val="231F20"/>
        </w:rPr>
        <w:t>modificaron sus funciones y dieron cabida a los estudios humanistas, que pusieron en contacto a los profesores y estudiantes con los</w:t>
      </w:r>
      <w:r>
        <w:rPr>
          <w:color w:val="231F20"/>
          <w:spacing w:val="13"/>
        </w:rPr>
        <w:t> </w:t>
      </w:r>
      <w:r>
        <w:rPr>
          <w:color w:val="231F20"/>
        </w:rPr>
        <w:t>clásicos.</w:t>
      </w:r>
    </w:p>
    <w:p>
      <w:pPr>
        <w:pStyle w:val="BodyText"/>
        <w:spacing w:line="285" w:lineRule="auto"/>
        <w:ind w:left="120" w:right="115" w:firstLine="447"/>
        <w:jc w:val="both"/>
      </w:pPr>
      <w:r>
        <w:rPr>
          <w:color w:val="231F20"/>
        </w:rPr>
        <w:t>Solamente a partir del Renacimiento, es posible reconocer la universidad actual. Desde ese momento, la universidad ya no describía: explicaba. Pronto</w:t>
      </w:r>
    </w:p>
    <w:p>
      <w:pPr>
        <w:spacing w:after="0" w:line="285"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3"/>
        <w:jc w:val="both"/>
      </w:pPr>
      <w:r>
        <w:rPr>
          <w:color w:val="231F20"/>
        </w:rPr>
        <w:t>no </w:t>
      </w:r>
      <w:r>
        <w:rPr>
          <w:color w:val="231F20"/>
          <w:spacing w:val="2"/>
        </w:rPr>
        <w:t>sólo explicaba, sino descubría. </w:t>
      </w:r>
      <w:r>
        <w:rPr>
          <w:color w:val="231F20"/>
        </w:rPr>
        <w:t>Es </w:t>
      </w:r>
      <w:r>
        <w:rPr>
          <w:color w:val="231F20"/>
          <w:spacing w:val="3"/>
        </w:rPr>
        <w:t>aquí </w:t>
      </w:r>
      <w:r>
        <w:rPr>
          <w:color w:val="231F20"/>
          <w:spacing w:val="2"/>
        </w:rPr>
        <w:t>donde entra </w:t>
      </w:r>
      <w:r>
        <w:rPr>
          <w:color w:val="231F20"/>
        </w:rPr>
        <w:t>en </w:t>
      </w:r>
      <w:r>
        <w:rPr>
          <w:color w:val="231F20"/>
          <w:spacing w:val="2"/>
        </w:rPr>
        <w:t>escena </w:t>
      </w:r>
      <w:r>
        <w:rPr>
          <w:color w:val="231F20"/>
        </w:rPr>
        <w:t>la </w:t>
      </w:r>
      <w:r>
        <w:rPr>
          <w:color w:val="231F20"/>
          <w:spacing w:val="2"/>
        </w:rPr>
        <w:t>semilla </w:t>
      </w:r>
      <w:r>
        <w:rPr>
          <w:color w:val="231F20"/>
          <w:spacing w:val="3"/>
        </w:rPr>
        <w:t>de       </w:t>
      </w:r>
      <w:r>
        <w:rPr>
          <w:color w:val="231F20"/>
        </w:rPr>
        <w:t>lo que </w:t>
      </w:r>
      <w:r>
        <w:rPr>
          <w:color w:val="231F20"/>
          <w:spacing w:val="2"/>
        </w:rPr>
        <w:t>posteriormente </w:t>
      </w:r>
      <w:r>
        <w:rPr>
          <w:color w:val="231F20"/>
        </w:rPr>
        <w:t>se conocerá como  </w:t>
      </w:r>
      <w:r>
        <w:rPr>
          <w:color w:val="231F20"/>
          <w:spacing w:val="2"/>
        </w:rPr>
        <w:t>modernidad, </w:t>
      </w:r>
      <w:r>
        <w:rPr>
          <w:color w:val="231F20"/>
        </w:rPr>
        <w:t>que  trasladó la  validación del conocimiento del principio de autoridad religiosa a los propios de la filosofía humanista primero, y natural después. Para que esto se convirtiera en una realidad en las universidades, hubo que esperar casi dos siglos, ya que el saber en esta época se trasladó a las academias, sociedades e institutos de investigación. La universidad </w:t>
      </w:r>
      <w:r>
        <w:rPr>
          <w:color w:val="231F20"/>
          <w:spacing w:val="2"/>
        </w:rPr>
        <w:t>fue </w:t>
      </w:r>
      <w:r>
        <w:rPr>
          <w:color w:val="231F20"/>
        </w:rPr>
        <w:t>incapaz, en la mayoría de los casos, de adaptarse a estas necesidades por sí </w:t>
      </w:r>
      <w:r>
        <w:rPr>
          <w:color w:val="231F20"/>
          <w:spacing w:val="2"/>
        </w:rPr>
        <w:t>misma, </w:t>
      </w:r>
      <w:r>
        <w:rPr>
          <w:color w:val="231F20"/>
        </w:rPr>
        <w:t>siendo frecuentemente necesaria la intervención del Estado en su reconfiguración y esto no sucedió de </w:t>
      </w:r>
      <w:r>
        <w:rPr>
          <w:color w:val="231F20"/>
          <w:spacing w:val="2"/>
        </w:rPr>
        <w:t>forma </w:t>
      </w:r>
      <w:r>
        <w:rPr>
          <w:color w:val="231F20"/>
        </w:rPr>
        <w:t>generalizada hasta el siglo  </w:t>
      </w:r>
      <w:r>
        <w:rPr>
          <w:color w:val="231F20"/>
          <w:spacing w:val="47"/>
        </w:rPr>
        <w:t> </w:t>
      </w:r>
      <w:r>
        <w:rPr>
          <w:color w:val="231F20"/>
          <w:w w:val="110"/>
          <w:sz w:val="17"/>
        </w:rPr>
        <w:t>xix</w:t>
      </w:r>
      <w:r>
        <w:rPr>
          <w:color w:val="231F20"/>
          <w:w w:val="110"/>
        </w:rPr>
        <w:t>.</w:t>
      </w:r>
    </w:p>
    <w:p>
      <w:pPr>
        <w:pStyle w:val="BodyText"/>
        <w:spacing w:line="285" w:lineRule="auto"/>
        <w:ind w:left="120" w:right="114" w:firstLine="360"/>
        <w:jc w:val="both"/>
      </w:pPr>
      <w:r>
        <w:rPr>
          <w:color w:val="231F20"/>
        </w:rPr>
        <w:t>El siglo de las luces fue el de la naturaleza, de la comprensión de la sociedad como un organismo; del nacimiento de la antropología y de los estudios comparados entre los pueblos. La visión del mundo comenzó a trasladarse de las ciencias del hombre, a las ciencias de la naturaleza. En la Edad Media, Dios es la medida de  todas las cosas. En el Renacimiento, este lugar pertenece al hombre. En el siglo de las luces la naturaleza desplaza al hombre, que pasa a ocupar un nuevo lugar, como parte de un </w:t>
      </w:r>
      <w:r>
        <w:rPr>
          <w:color w:val="231F20"/>
          <w:spacing w:val="13"/>
        </w:rPr>
        <w:t> </w:t>
      </w:r>
      <w:r>
        <w:rPr>
          <w:color w:val="231F20"/>
        </w:rPr>
        <w:t>todo.</w:t>
      </w:r>
    </w:p>
    <w:p>
      <w:pPr>
        <w:pStyle w:val="BodyText"/>
        <w:spacing w:line="285" w:lineRule="auto"/>
        <w:ind w:left="120" w:right="114" w:firstLine="360"/>
        <w:jc w:val="both"/>
      </w:pPr>
      <w:r>
        <w:rPr>
          <w:color w:val="231F20"/>
        </w:rPr>
        <w:t>La</w:t>
      </w:r>
      <w:r>
        <w:rPr>
          <w:color w:val="231F20"/>
          <w:spacing w:val="-12"/>
        </w:rPr>
        <w:t> </w:t>
      </w:r>
      <w:r>
        <w:rPr>
          <w:color w:val="231F20"/>
        </w:rPr>
        <w:t>investigación</w:t>
      </w:r>
      <w:r>
        <w:rPr>
          <w:color w:val="231F20"/>
          <w:spacing w:val="-12"/>
        </w:rPr>
        <w:t> </w:t>
      </w:r>
      <w:r>
        <w:rPr>
          <w:color w:val="231F20"/>
        </w:rPr>
        <w:t>conforme</w:t>
      </w:r>
      <w:r>
        <w:rPr>
          <w:color w:val="231F20"/>
          <w:spacing w:val="-12"/>
        </w:rPr>
        <w:t> </w:t>
      </w:r>
      <w:r>
        <w:rPr>
          <w:color w:val="231F20"/>
        </w:rPr>
        <w:t>a</w:t>
      </w:r>
      <w:r>
        <w:rPr>
          <w:color w:val="231F20"/>
          <w:spacing w:val="-12"/>
        </w:rPr>
        <w:t> </w:t>
      </w:r>
      <w:r>
        <w:rPr>
          <w:color w:val="231F20"/>
        </w:rPr>
        <w:t>cánones</w:t>
      </w:r>
      <w:r>
        <w:rPr>
          <w:color w:val="231F20"/>
          <w:spacing w:val="-12"/>
        </w:rPr>
        <w:t> </w:t>
      </w:r>
      <w:r>
        <w:rPr>
          <w:color w:val="231F20"/>
        </w:rPr>
        <w:t>cientificistas,</w:t>
      </w:r>
      <w:r>
        <w:rPr>
          <w:color w:val="231F20"/>
          <w:spacing w:val="-12"/>
        </w:rPr>
        <w:t> </w:t>
      </w:r>
      <w:r>
        <w:rPr>
          <w:color w:val="231F20"/>
        </w:rPr>
        <w:t>se</w:t>
      </w:r>
      <w:r>
        <w:rPr>
          <w:color w:val="231F20"/>
          <w:spacing w:val="-12"/>
        </w:rPr>
        <w:t> </w:t>
      </w:r>
      <w:r>
        <w:rPr>
          <w:color w:val="231F20"/>
        </w:rPr>
        <w:t>incorporó</w:t>
      </w:r>
      <w:r>
        <w:rPr>
          <w:color w:val="231F20"/>
          <w:spacing w:val="-12"/>
        </w:rPr>
        <w:t> </w:t>
      </w:r>
      <w:r>
        <w:rPr>
          <w:color w:val="231F20"/>
        </w:rPr>
        <w:t>de</w:t>
      </w:r>
      <w:r>
        <w:rPr>
          <w:color w:val="231F20"/>
          <w:spacing w:val="-12"/>
        </w:rPr>
        <w:t> </w:t>
      </w:r>
      <w:r>
        <w:rPr>
          <w:color w:val="231F20"/>
        </w:rPr>
        <w:t>lleno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vida académica, convirtiéndose a menudo en su principal razón de </w:t>
      </w:r>
      <w:r>
        <w:rPr>
          <w:color w:val="231F20"/>
          <w:spacing w:val="-5"/>
        </w:rPr>
        <w:t>ser.  </w:t>
      </w:r>
      <w:r>
        <w:rPr>
          <w:color w:val="231F20"/>
        </w:rPr>
        <w:t>La </w:t>
      </w:r>
      <w:r>
        <w:rPr>
          <w:color w:val="231F20"/>
          <w:spacing w:val="2"/>
        </w:rPr>
        <w:t>modernidad   </w:t>
      </w:r>
      <w:r>
        <w:rPr>
          <w:color w:val="231F20"/>
        </w:rPr>
        <w:t>se gestó a partir de las </w:t>
      </w:r>
      <w:r>
        <w:rPr>
          <w:color w:val="231F20"/>
          <w:spacing w:val="2"/>
        </w:rPr>
        <w:t>formas </w:t>
      </w:r>
      <w:r>
        <w:rPr>
          <w:color w:val="231F20"/>
        </w:rPr>
        <w:t>generadas para entender y procesar el mundo como consecuencia del traslado del principio divino al principio natural. A diferencia de   la mayoría de las universidades, las academias y sociedades nacieron libres de la influencia</w:t>
      </w:r>
      <w:r>
        <w:rPr>
          <w:color w:val="231F20"/>
          <w:spacing w:val="-11"/>
        </w:rPr>
        <w:t> </w:t>
      </w:r>
      <w:r>
        <w:rPr>
          <w:color w:val="231F20"/>
        </w:rPr>
        <w:t>eclesiástica,</w:t>
      </w:r>
      <w:r>
        <w:rPr>
          <w:color w:val="231F20"/>
          <w:spacing w:val="-11"/>
        </w:rPr>
        <w:t> </w:t>
      </w:r>
      <w:r>
        <w:rPr>
          <w:color w:val="231F20"/>
        </w:rPr>
        <w:t>acogiendo</w:t>
      </w:r>
      <w:r>
        <w:rPr>
          <w:color w:val="231F20"/>
          <w:spacing w:val="-11"/>
        </w:rPr>
        <w:t> </w:t>
      </w:r>
      <w:r>
        <w:rPr>
          <w:color w:val="231F20"/>
        </w:rPr>
        <w:t>a</w:t>
      </w:r>
      <w:r>
        <w:rPr>
          <w:color w:val="231F20"/>
          <w:spacing w:val="-11"/>
        </w:rPr>
        <w:t> </w:t>
      </w:r>
      <w:r>
        <w:rPr>
          <w:color w:val="231F20"/>
        </w:rPr>
        <w:t>quienes</w:t>
      </w:r>
      <w:r>
        <w:rPr>
          <w:color w:val="231F20"/>
          <w:spacing w:val="-11"/>
        </w:rPr>
        <w:t> </w:t>
      </w:r>
      <w:r>
        <w:rPr>
          <w:color w:val="231F20"/>
        </w:rPr>
        <w:t>deseaban</w:t>
      </w:r>
      <w:r>
        <w:rPr>
          <w:color w:val="231F20"/>
          <w:spacing w:val="-11"/>
        </w:rPr>
        <w:t> </w:t>
      </w:r>
      <w:r>
        <w:rPr>
          <w:color w:val="231F20"/>
        </w:rPr>
        <w:t>incursionar</w:t>
      </w:r>
      <w:r>
        <w:rPr>
          <w:color w:val="231F20"/>
          <w:spacing w:val="-11"/>
        </w:rPr>
        <w:t> </w:t>
      </w:r>
      <w:r>
        <w:rPr>
          <w:color w:val="231F20"/>
        </w:rPr>
        <w:t>en</w:t>
      </w:r>
      <w:r>
        <w:rPr>
          <w:color w:val="231F20"/>
          <w:spacing w:val="-11"/>
        </w:rPr>
        <w:t> </w:t>
      </w:r>
      <w:r>
        <w:rPr>
          <w:color w:val="231F20"/>
        </w:rPr>
        <w:t>esta</w:t>
      </w:r>
      <w:r>
        <w:rPr>
          <w:color w:val="231F20"/>
          <w:spacing w:val="-11"/>
        </w:rPr>
        <w:t> </w:t>
      </w:r>
      <w:r>
        <w:rPr>
          <w:color w:val="231F20"/>
        </w:rPr>
        <w:t>nueva</w:t>
      </w:r>
      <w:r>
        <w:rPr>
          <w:color w:val="231F20"/>
          <w:spacing w:val="-11"/>
        </w:rPr>
        <w:t> </w:t>
      </w:r>
      <w:r>
        <w:rPr>
          <w:color w:val="231F20"/>
        </w:rPr>
        <w:t>forma de practicar el </w:t>
      </w:r>
      <w:r>
        <w:rPr>
          <w:color w:val="231F20"/>
          <w:spacing w:val="10"/>
        </w:rPr>
        <w:t> </w:t>
      </w:r>
      <w:r>
        <w:rPr>
          <w:color w:val="231F20"/>
        </w:rPr>
        <w:t>conocimiento.</w:t>
      </w:r>
    </w:p>
    <w:p>
      <w:pPr>
        <w:pStyle w:val="BodyText"/>
        <w:spacing w:line="285" w:lineRule="auto"/>
        <w:ind w:left="120" w:right="112" w:firstLine="360"/>
        <w:jc w:val="both"/>
      </w:pPr>
      <w:r>
        <w:rPr>
          <w:color w:val="231F20"/>
        </w:rPr>
        <w:t>Con la idea de modernidad cambio radicalmente la vida de las personas, cuyo papel en la sociedad y mejora constante se convirtió en el motivo permanente de preocupación de los estudiosos de lo social y de lo natural. La idea de progreso arraiga en la conciencia común y los esfuerzos de los estudiosos se centran en  este.</w:t>
      </w:r>
    </w:p>
    <w:p>
      <w:pPr>
        <w:pStyle w:val="BodyText"/>
        <w:spacing w:line="285" w:lineRule="auto"/>
        <w:ind w:left="120" w:right="116" w:firstLine="360"/>
        <w:jc w:val="both"/>
      </w:pPr>
      <w:r>
        <w:rPr>
          <w:color w:val="231F20"/>
        </w:rPr>
        <w:t>La época de los </w:t>
      </w:r>
      <w:r>
        <w:rPr>
          <w:color w:val="231F20"/>
          <w:spacing w:val="2"/>
        </w:rPr>
        <w:t>grandes </w:t>
      </w:r>
      <w:r>
        <w:rPr>
          <w:color w:val="231F20"/>
        </w:rPr>
        <w:t>descubrimientos geográficos, de mundos desconocidos (pequeños,</w:t>
      </w:r>
      <w:r>
        <w:rPr>
          <w:color w:val="231F20"/>
          <w:spacing w:val="-12"/>
        </w:rPr>
        <w:t> </w:t>
      </w:r>
      <w:r>
        <w:rPr>
          <w:color w:val="231F20"/>
        </w:rPr>
        <w:t>a</w:t>
      </w:r>
      <w:r>
        <w:rPr>
          <w:color w:val="231F20"/>
          <w:spacing w:val="-12"/>
        </w:rPr>
        <w:t> </w:t>
      </w:r>
      <w:r>
        <w:rPr>
          <w:color w:val="231F20"/>
        </w:rPr>
        <w:t>través</w:t>
      </w:r>
      <w:r>
        <w:rPr>
          <w:color w:val="231F20"/>
          <w:spacing w:val="-12"/>
        </w:rPr>
        <w:t> </w:t>
      </w:r>
      <w:r>
        <w:rPr>
          <w:color w:val="231F20"/>
        </w:rPr>
        <w:t>de</w:t>
      </w:r>
      <w:r>
        <w:rPr>
          <w:color w:val="231F20"/>
          <w:spacing w:val="-12"/>
        </w:rPr>
        <w:t> </w:t>
      </w:r>
      <w:r>
        <w:rPr>
          <w:color w:val="231F20"/>
        </w:rPr>
        <w:t>artefactos</w:t>
      </w:r>
      <w:r>
        <w:rPr>
          <w:color w:val="231F20"/>
          <w:spacing w:val="-13"/>
        </w:rPr>
        <w:t> </w:t>
      </w:r>
      <w:r>
        <w:rPr>
          <w:color w:val="231F20"/>
        </w:rPr>
        <w:t>ingeniosos</w:t>
      </w:r>
      <w:r>
        <w:rPr>
          <w:color w:val="231F20"/>
          <w:spacing w:val="-12"/>
        </w:rPr>
        <w:t> </w:t>
      </w:r>
      <w:r>
        <w:rPr>
          <w:color w:val="231F20"/>
        </w:rPr>
        <w:t>como</w:t>
      </w:r>
      <w:r>
        <w:rPr>
          <w:color w:val="231F20"/>
          <w:spacing w:val="-12"/>
        </w:rPr>
        <w:t> </w:t>
      </w:r>
      <w:r>
        <w:rPr>
          <w:color w:val="231F20"/>
        </w:rPr>
        <w:t>el</w:t>
      </w:r>
      <w:r>
        <w:rPr>
          <w:color w:val="231F20"/>
          <w:spacing w:val="-13"/>
        </w:rPr>
        <w:t> </w:t>
      </w:r>
      <w:r>
        <w:rPr>
          <w:color w:val="231F20"/>
        </w:rPr>
        <w:t>microscopio</w:t>
      </w:r>
      <w:r>
        <w:rPr>
          <w:color w:val="231F20"/>
          <w:spacing w:val="-12"/>
        </w:rPr>
        <w:t> </w:t>
      </w:r>
      <w:r>
        <w:rPr>
          <w:color w:val="231F20"/>
        </w:rPr>
        <w:t>o</w:t>
      </w:r>
      <w:r>
        <w:rPr>
          <w:color w:val="231F20"/>
          <w:spacing w:val="-12"/>
        </w:rPr>
        <w:t> </w:t>
      </w:r>
      <w:r>
        <w:rPr>
          <w:color w:val="231F20"/>
        </w:rPr>
        <w:t>grandes,</w:t>
      </w:r>
      <w:r>
        <w:rPr>
          <w:color w:val="231F20"/>
          <w:spacing w:val="-12"/>
        </w:rPr>
        <w:t> </w:t>
      </w:r>
      <w:r>
        <w:rPr>
          <w:color w:val="231F20"/>
        </w:rPr>
        <w:t>mediante los cada vez más potentes telescopios), cambian la función del conocimiento en la sociedad.</w:t>
      </w:r>
      <w:r>
        <w:rPr>
          <w:color w:val="231F20"/>
          <w:spacing w:val="-8"/>
        </w:rPr>
        <w:t> </w:t>
      </w:r>
      <w:r>
        <w:rPr>
          <w:color w:val="231F20"/>
        </w:rPr>
        <w:t>La</w:t>
      </w:r>
      <w:r>
        <w:rPr>
          <w:color w:val="231F20"/>
          <w:spacing w:val="-8"/>
        </w:rPr>
        <w:t> </w:t>
      </w:r>
      <w:r>
        <w:rPr>
          <w:color w:val="231F20"/>
        </w:rPr>
        <w:t>alquimia</w:t>
      </w:r>
      <w:r>
        <w:rPr>
          <w:color w:val="231F20"/>
          <w:spacing w:val="-8"/>
        </w:rPr>
        <w:t> </w:t>
      </w:r>
      <w:r>
        <w:rPr>
          <w:color w:val="231F20"/>
        </w:rPr>
        <w:t>se</w:t>
      </w:r>
      <w:r>
        <w:rPr>
          <w:color w:val="231F20"/>
          <w:spacing w:val="-8"/>
        </w:rPr>
        <w:t> </w:t>
      </w:r>
      <w:r>
        <w:rPr>
          <w:color w:val="231F20"/>
        </w:rPr>
        <w:t>transforma</w:t>
      </w:r>
      <w:r>
        <w:rPr>
          <w:color w:val="231F20"/>
          <w:spacing w:val="-8"/>
        </w:rPr>
        <w:t> </w:t>
      </w:r>
      <w:r>
        <w:rPr>
          <w:color w:val="231F20"/>
        </w:rPr>
        <w:t>en</w:t>
      </w:r>
      <w:r>
        <w:rPr>
          <w:color w:val="231F20"/>
          <w:spacing w:val="-8"/>
        </w:rPr>
        <w:t> </w:t>
      </w:r>
      <w:r>
        <w:rPr>
          <w:color w:val="231F20"/>
        </w:rPr>
        <w:t>Química</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astrología,</w:t>
      </w:r>
      <w:r>
        <w:rPr>
          <w:color w:val="231F20"/>
          <w:spacing w:val="-8"/>
        </w:rPr>
        <w:t> </w:t>
      </w:r>
      <w:r>
        <w:rPr>
          <w:color w:val="231F20"/>
        </w:rPr>
        <w:t>en</w:t>
      </w:r>
      <w:r>
        <w:rPr>
          <w:color w:val="231F20"/>
          <w:spacing w:val="-8"/>
        </w:rPr>
        <w:t> </w:t>
      </w:r>
      <w:r>
        <w:rPr>
          <w:color w:val="231F20"/>
        </w:rPr>
        <w:t>Astronomía.</w:t>
      </w:r>
      <w:r>
        <w:rPr>
          <w:color w:val="231F20"/>
          <w:spacing w:val="-8"/>
        </w:rPr>
        <w:t> </w:t>
      </w:r>
      <w:r>
        <w:rPr>
          <w:color w:val="231F20"/>
        </w:rPr>
        <w:t>Estas disciplinas comenzaron a </w:t>
      </w:r>
      <w:r>
        <w:rPr>
          <w:color w:val="231F20"/>
          <w:spacing w:val="2"/>
        </w:rPr>
        <w:t>estudiarse </w:t>
      </w:r>
      <w:r>
        <w:rPr>
          <w:color w:val="231F20"/>
        </w:rPr>
        <w:t>en las universidades, pero sólo a partir de </w:t>
      </w:r>
      <w:r>
        <w:rPr>
          <w:color w:val="231F20"/>
          <w:spacing w:val="2"/>
        </w:rPr>
        <w:t>las </w:t>
      </w:r>
      <w:r>
        <w:rPr>
          <w:color w:val="231F20"/>
        </w:rPr>
        <w:t>grandes reformas que se sucedieron a finales del siglo </w:t>
      </w:r>
      <w:r>
        <w:rPr>
          <w:color w:val="231F20"/>
          <w:w w:val="115"/>
          <w:sz w:val="17"/>
        </w:rPr>
        <w:t>xviii </w:t>
      </w:r>
      <w:r>
        <w:rPr>
          <w:color w:val="231F20"/>
        </w:rPr>
        <w:t>y </w:t>
      </w:r>
      <w:r>
        <w:rPr>
          <w:color w:val="231F20"/>
          <w:w w:val="115"/>
          <w:sz w:val="17"/>
        </w:rPr>
        <w:t>xix</w:t>
      </w:r>
      <w:r>
        <w:rPr>
          <w:color w:val="231F20"/>
          <w:w w:val="115"/>
        </w:rPr>
        <w:t>, </w:t>
      </w:r>
      <w:r>
        <w:rPr>
          <w:color w:val="231F20"/>
        </w:rPr>
        <w:t>una vez eliminadas la barreras que ponían tanto la iglesia como el poder  </w:t>
      </w:r>
      <w:r>
        <w:rPr>
          <w:color w:val="231F20"/>
          <w:spacing w:val="42"/>
        </w:rPr>
        <w:t> </w:t>
      </w:r>
      <w:r>
        <w:rPr>
          <w:color w:val="231F20"/>
        </w:rPr>
        <w:t>real.</w:t>
      </w:r>
    </w:p>
    <w:p>
      <w:pPr>
        <w:pStyle w:val="BodyText"/>
        <w:spacing w:line="285" w:lineRule="auto"/>
        <w:ind w:left="120" w:right="115" w:firstLine="360"/>
        <w:jc w:val="both"/>
      </w:pPr>
      <w:r>
        <w:rPr>
          <w:color w:val="231F20"/>
        </w:rPr>
        <w:t>La idea de progreso social sufre una fuerte sacudida a partir de las revoluciones francesa</w:t>
      </w:r>
      <w:r>
        <w:rPr>
          <w:color w:val="231F20"/>
          <w:spacing w:val="-6"/>
        </w:rPr>
        <w:t> </w:t>
      </w:r>
      <w:r>
        <w:rPr>
          <w:color w:val="231F20"/>
        </w:rPr>
        <w:t>y</w:t>
      </w:r>
      <w:r>
        <w:rPr>
          <w:color w:val="231F20"/>
          <w:spacing w:val="-6"/>
        </w:rPr>
        <w:t> </w:t>
      </w:r>
      <w:r>
        <w:rPr>
          <w:color w:val="231F20"/>
        </w:rPr>
        <w:t>americana.</w:t>
      </w:r>
      <w:r>
        <w:rPr>
          <w:color w:val="231F20"/>
          <w:spacing w:val="-6"/>
        </w:rPr>
        <w:t> </w:t>
      </w:r>
      <w:r>
        <w:rPr>
          <w:color w:val="231F20"/>
        </w:rPr>
        <w:t>El</w:t>
      </w:r>
      <w:r>
        <w:rPr>
          <w:color w:val="231F20"/>
          <w:spacing w:val="-6"/>
        </w:rPr>
        <w:t> </w:t>
      </w:r>
      <w:r>
        <w:rPr>
          <w:color w:val="231F20"/>
        </w:rPr>
        <w:t>progreso</w:t>
      </w:r>
      <w:r>
        <w:rPr>
          <w:color w:val="231F20"/>
          <w:spacing w:val="-6"/>
        </w:rPr>
        <w:t> </w:t>
      </w:r>
      <w:r>
        <w:rPr>
          <w:color w:val="231F20"/>
        </w:rPr>
        <w:t>no</w:t>
      </w:r>
      <w:r>
        <w:rPr>
          <w:color w:val="231F20"/>
          <w:spacing w:val="-6"/>
        </w:rPr>
        <w:t> </w:t>
      </w:r>
      <w:r>
        <w:rPr>
          <w:color w:val="231F20"/>
        </w:rPr>
        <w:t>necesariamente</w:t>
      </w:r>
      <w:r>
        <w:rPr>
          <w:color w:val="231F20"/>
          <w:spacing w:val="-6"/>
        </w:rPr>
        <w:t> </w:t>
      </w:r>
      <w:r>
        <w:rPr>
          <w:color w:val="231F20"/>
        </w:rPr>
        <w:t>se</w:t>
      </w:r>
      <w:r>
        <w:rPr>
          <w:color w:val="231F20"/>
          <w:spacing w:val="-6"/>
        </w:rPr>
        <w:t> </w:t>
      </w:r>
      <w:r>
        <w:rPr>
          <w:color w:val="231F20"/>
        </w:rPr>
        <w:t>dá</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evolución</w:t>
      </w:r>
      <w:r>
        <w:rPr>
          <w:color w:val="231F20"/>
          <w:spacing w:val="-6"/>
        </w:rPr>
        <w:t> </w:t>
      </w:r>
      <w:r>
        <w:rPr>
          <w:color w:val="231F20"/>
        </w:rPr>
        <w:t>paulatina</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2"/>
        <w:jc w:val="both"/>
      </w:pPr>
      <w:r>
        <w:rPr>
          <w:color w:val="231F20"/>
        </w:rPr>
        <w:t>de las cosas, sino como producto de acciones radicales que cortan de tajo los nexos con el pasado. Esa fue una de las consecuencias de la Revolución Francesa, que impactó en todos los ámbitos de la vida social, incluyendo, por supuesto, la conformación y organización de las universidades.</w:t>
      </w:r>
    </w:p>
    <w:p>
      <w:pPr>
        <w:pStyle w:val="BodyText"/>
        <w:spacing w:line="285" w:lineRule="auto"/>
        <w:ind w:left="120" w:right="114" w:firstLine="360"/>
        <w:jc w:val="right"/>
      </w:pPr>
      <w:r>
        <w:rPr>
          <w:color w:val="231F20"/>
        </w:rPr>
        <w:t>A partir de estos elementos, se hacen reconocibles tres modelos</w:t>
      </w:r>
      <w:r>
        <w:rPr>
          <w:color w:val="231F20"/>
          <w:spacing w:val="34"/>
        </w:rPr>
        <w:t> </w:t>
      </w:r>
      <w:r>
        <w:rPr>
          <w:color w:val="231F20"/>
        </w:rPr>
        <w:t>de</w:t>
      </w:r>
      <w:r>
        <w:rPr>
          <w:color w:val="231F20"/>
          <w:spacing w:val="14"/>
        </w:rPr>
        <w:t> </w:t>
      </w:r>
      <w:r>
        <w:rPr>
          <w:color w:val="231F20"/>
        </w:rPr>
        <w:t>universidad</w:t>
      </w:r>
      <w:r>
        <w:rPr>
          <w:color w:val="231F20"/>
          <w:spacing w:val="2"/>
          <w:w w:val="99"/>
        </w:rPr>
        <w:t> </w:t>
      </w:r>
      <w:r>
        <w:rPr>
          <w:color w:val="231F20"/>
          <w:spacing w:val="2"/>
        </w:rPr>
        <w:t>moderna, </w:t>
      </w:r>
      <w:r>
        <w:rPr>
          <w:color w:val="231F20"/>
        </w:rPr>
        <w:t>que </w:t>
      </w:r>
      <w:r>
        <w:rPr>
          <w:color w:val="231F20"/>
          <w:spacing w:val="2"/>
        </w:rPr>
        <w:t>informalmente </w:t>
      </w:r>
      <w:r>
        <w:rPr>
          <w:color w:val="231F20"/>
        </w:rPr>
        <w:t>suelen identificarse con el nombre de los países</w:t>
      </w:r>
      <w:r>
        <w:rPr>
          <w:color w:val="231F20"/>
          <w:spacing w:val="48"/>
        </w:rPr>
        <w:t> </w:t>
      </w:r>
      <w:r>
        <w:rPr>
          <w:color w:val="231F20"/>
        </w:rPr>
        <w:t>en</w:t>
      </w:r>
      <w:r>
        <w:rPr>
          <w:color w:val="231F20"/>
          <w:spacing w:val="4"/>
        </w:rPr>
        <w:t> </w:t>
      </w:r>
      <w:r>
        <w:rPr>
          <w:color w:val="231F20"/>
          <w:spacing w:val="2"/>
        </w:rPr>
        <w:t>los</w:t>
      </w:r>
      <w:r>
        <w:rPr>
          <w:color w:val="231F20"/>
          <w:spacing w:val="2"/>
          <w:w w:val="91"/>
        </w:rPr>
        <w:t> </w:t>
      </w:r>
      <w:r>
        <w:rPr>
          <w:color w:val="231F20"/>
        </w:rPr>
        <w:t>que se originaron o que les dieron mayor impulso. La diferencia entre éstos</w:t>
      </w:r>
      <w:r>
        <w:rPr>
          <w:color w:val="231F20"/>
          <w:spacing w:val="12"/>
        </w:rPr>
        <w:t> </w:t>
      </w:r>
      <w:r>
        <w:rPr>
          <w:color w:val="231F20"/>
        </w:rPr>
        <w:t>no</w:t>
      </w:r>
      <w:r>
        <w:rPr>
          <w:color w:val="231F20"/>
          <w:spacing w:val="10"/>
        </w:rPr>
        <w:t> </w:t>
      </w:r>
      <w:r>
        <w:rPr>
          <w:color w:val="231F20"/>
        </w:rPr>
        <w:t>solo</w:t>
      </w:r>
      <w:r>
        <w:rPr>
          <w:color w:val="231F20"/>
          <w:spacing w:val="2"/>
          <w:w w:val="94"/>
        </w:rPr>
        <w:t> </w:t>
      </w:r>
      <w:r>
        <w:rPr>
          <w:color w:val="231F20"/>
        </w:rPr>
        <w:t>fue producto de la </w:t>
      </w:r>
      <w:r>
        <w:rPr>
          <w:color w:val="231F20"/>
          <w:spacing w:val="2"/>
        </w:rPr>
        <w:t>conformación </w:t>
      </w:r>
      <w:r>
        <w:rPr>
          <w:color w:val="231F20"/>
        </w:rPr>
        <w:t>misma de las sociedades que</w:t>
      </w:r>
      <w:r>
        <w:rPr>
          <w:color w:val="231F20"/>
          <w:spacing w:val="17"/>
        </w:rPr>
        <w:t> </w:t>
      </w:r>
      <w:r>
        <w:rPr>
          <w:color w:val="231F20"/>
        </w:rPr>
        <w:t>los albergaron,</w:t>
      </w:r>
      <w:r>
        <w:rPr>
          <w:color w:val="231F20"/>
          <w:spacing w:val="16"/>
        </w:rPr>
        <w:t> </w:t>
      </w:r>
      <w:r>
        <w:rPr>
          <w:color w:val="231F20"/>
        </w:rPr>
        <w:t>sino</w:t>
      </w:r>
      <w:r>
        <w:rPr>
          <w:color w:val="231F20"/>
          <w:spacing w:val="2"/>
          <w:w w:val="96"/>
        </w:rPr>
        <w:t> </w:t>
      </w:r>
      <w:r>
        <w:rPr>
          <w:color w:val="231F20"/>
        </w:rPr>
        <w:t>del énfasis que le otorgaron a las funciones universitarias a partir de</w:t>
      </w:r>
      <w:r>
        <w:rPr>
          <w:color w:val="231F20"/>
          <w:spacing w:val="13"/>
        </w:rPr>
        <w:t> </w:t>
      </w:r>
      <w:r>
        <w:rPr>
          <w:color w:val="231F20"/>
        </w:rPr>
        <w:t>las</w:t>
      </w:r>
      <w:r>
        <w:rPr>
          <w:color w:val="231F20"/>
          <w:spacing w:val="4"/>
        </w:rPr>
        <w:t> </w:t>
      </w:r>
      <w:r>
        <w:rPr>
          <w:color w:val="231F20"/>
        </w:rPr>
        <w:t>necesidades</w:t>
      </w:r>
      <w:r>
        <w:rPr>
          <w:color w:val="231F20"/>
          <w:w w:val="85"/>
        </w:rPr>
        <w:t> </w:t>
      </w:r>
      <w:r>
        <w:rPr>
          <w:color w:val="231F20"/>
        </w:rPr>
        <w:t>sociales,</w:t>
      </w:r>
      <w:r>
        <w:rPr>
          <w:color w:val="231F20"/>
          <w:spacing w:val="23"/>
        </w:rPr>
        <w:t> </w:t>
      </w:r>
      <w:r>
        <w:rPr>
          <w:color w:val="231F20"/>
        </w:rPr>
        <w:t>que</w:t>
      </w:r>
      <w:r>
        <w:rPr>
          <w:color w:val="231F20"/>
          <w:spacing w:val="23"/>
        </w:rPr>
        <w:t> </w:t>
      </w:r>
      <w:r>
        <w:rPr>
          <w:color w:val="231F20"/>
        </w:rPr>
        <w:t>impusieron</w:t>
      </w:r>
      <w:r>
        <w:rPr>
          <w:color w:val="231F20"/>
          <w:spacing w:val="22"/>
        </w:rPr>
        <w:t> </w:t>
      </w:r>
      <w:r>
        <w:rPr>
          <w:color w:val="231F20"/>
        </w:rPr>
        <w:t>su</w:t>
      </w:r>
      <w:r>
        <w:rPr>
          <w:color w:val="231F20"/>
          <w:spacing w:val="23"/>
        </w:rPr>
        <w:t> </w:t>
      </w:r>
      <w:r>
        <w:rPr>
          <w:color w:val="231F20"/>
        </w:rPr>
        <w:t>propia</w:t>
      </w:r>
      <w:r>
        <w:rPr>
          <w:color w:val="231F20"/>
          <w:spacing w:val="23"/>
        </w:rPr>
        <w:t> </w:t>
      </w:r>
      <w:r>
        <w:rPr>
          <w:color w:val="231F20"/>
        </w:rPr>
        <w:t>agenda</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universidad.</w:t>
      </w:r>
      <w:r>
        <w:rPr>
          <w:color w:val="231F20"/>
          <w:spacing w:val="24"/>
        </w:rPr>
        <w:t> </w:t>
      </w:r>
      <w:r>
        <w:rPr>
          <w:color w:val="231F20"/>
        </w:rPr>
        <w:t>Estos</w:t>
      </w:r>
      <w:r>
        <w:rPr>
          <w:color w:val="231F20"/>
          <w:spacing w:val="22"/>
        </w:rPr>
        <w:t> </w:t>
      </w:r>
      <w:r>
        <w:rPr>
          <w:color w:val="231F20"/>
        </w:rPr>
        <w:t>modelos</w:t>
      </w:r>
      <w:r>
        <w:rPr>
          <w:color w:val="231F20"/>
          <w:spacing w:val="22"/>
        </w:rPr>
        <w:t> </w:t>
      </w:r>
      <w:r>
        <w:rPr>
          <w:color w:val="231F20"/>
        </w:rPr>
        <w:t>son:</w:t>
      </w:r>
      <w:r>
        <w:rPr>
          <w:color w:val="231F20"/>
          <w:spacing w:val="23"/>
        </w:rPr>
        <w:t> </w:t>
      </w:r>
      <w:r>
        <w:rPr>
          <w:color w:val="231F20"/>
        </w:rPr>
        <w:t>el</w:t>
      </w:r>
      <w:r>
        <w:rPr>
          <w:color w:val="231F20"/>
          <w:w w:val="86"/>
        </w:rPr>
        <w:t> </w:t>
      </w:r>
      <w:r>
        <w:rPr>
          <w:color w:val="231F20"/>
        </w:rPr>
        <w:t>inglés,</w:t>
      </w:r>
      <w:r>
        <w:rPr>
          <w:color w:val="231F20"/>
          <w:spacing w:val="-13"/>
        </w:rPr>
        <w:t> </w:t>
      </w:r>
      <w:r>
        <w:rPr>
          <w:color w:val="231F20"/>
        </w:rPr>
        <w:t>centrado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formación</w:t>
      </w:r>
      <w:r>
        <w:rPr>
          <w:color w:val="231F20"/>
          <w:spacing w:val="-13"/>
        </w:rPr>
        <w:t> </w:t>
      </w:r>
      <w:r>
        <w:rPr>
          <w:color w:val="231F20"/>
        </w:rPr>
        <w:t>integral</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pocas</w:t>
      </w:r>
      <w:r>
        <w:rPr>
          <w:color w:val="231F20"/>
          <w:spacing w:val="-13"/>
        </w:rPr>
        <w:t> </w:t>
      </w:r>
      <w:r>
        <w:rPr>
          <w:color w:val="231F20"/>
        </w:rPr>
        <w:t>personas</w:t>
      </w:r>
      <w:r>
        <w:rPr>
          <w:color w:val="231F20"/>
          <w:spacing w:val="-13"/>
        </w:rPr>
        <w:t> </w:t>
      </w:r>
      <w:r>
        <w:rPr>
          <w:color w:val="231F20"/>
        </w:rPr>
        <w:t>afortunadas</w:t>
      </w:r>
      <w:r>
        <w:rPr>
          <w:color w:val="231F20"/>
          <w:spacing w:val="-13"/>
        </w:rPr>
        <w:t> </w:t>
      </w:r>
      <w:r>
        <w:rPr>
          <w:color w:val="231F20"/>
        </w:rPr>
        <w:t>que</w:t>
      </w:r>
      <w:r>
        <w:rPr>
          <w:color w:val="231F20"/>
          <w:spacing w:val="-13"/>
        </w:rPr>
        <w:t> </w:t>
      </w:r>
      <w:r>
        <w:rPr>
          <w:color w:val="231F20"/>
        </w:rPr>
        <w:t>podían</w:t>
      </w:r>
      <w:r>
        <w:rPr>
          <w:color w:val="231F20"/>
          <w:w w:val="106"/>
        </w:rPr>
        <w:t> </w:t>
      </w:r>
      <w:r>
        <w:rPr>
          <w:color w:val="231F20"/>
        </w:rPr>
        <w:t>acceder</w:t>
      </w:r>
      <w:r>
        <w:rPr>
          <w:color w:val="231F20"/>
          <w:spacing w:val="39"/>
        </w:rPr>
        <w:t> </w:t>
      </w:r>
      <w:r>
        <w:rPr>
          <w:color w:val="231F20"/>
        </w:rPr>
        <w:t>a</w:t>
      </w:r>
      <w:r>
        <w:rPr>
          <w:color w:val="231F20"/>
          <w:spacing w:val="39"/>
        </w:rPr>
        <w:t> </w:t>
      </w:r>
      <w:r>
        <w:rPr>
          <w:color w:val="231F20"/>
        </w:rPr>
        <w:t>él;</w:t>
      </w:r>
      <w:r>
        <w:rPr>
          <w:color w:val="231F20"/>
          <w:spacing w:val="39"/>
        </w:rPr>
        <w:t> </w:t>
      </w:r>
      <w:r>
        <w:rPr>
          <w:color w:val="231F20"/>
        </w:rPr>
        <w:t>el</w:t>
      </w:r>
      <w:r>
        <w:rPr>
          <w:color w:val="231F20"/>
          <w:spacing w:val="39"/>
        </w:rPr>
        <w:t> </w:t>
      </w:r>
      <w:r>
        <w:rPr>
          <w:color w:val="231F20"/>
        </w:rPr>
        <w:t>francés</w:t>
      </w:r>
      <w:r>
        <w:rPr>
          <w:color w:val="231F20"/>
          <w:spacing w:val="39"/>
        </w:rPr>
        <w:t> </w:t>
      </w:r>
      <w:r>
        <w:rPr>
          <w:color w:val="231F20"/>
        </w:rPr>
        <w:t>o</w:t>
      </w:r>
      <w:r>
        <w:rPr>
          <w:color w:val="231F20"/>
          <w:spacing w:val="39"/>
        </w:rPr>
        <w:t> </w:t>
      </w:r>
      <w:r>
        <w:rPr>
          <w:color w:val="231F20"/>
        </w:rPr>
        <w:t>napoleónico,</w:t>
      </w:r>
      <w:r>
        <w:rPr>
          <w:color w:val="231F20"/>
          <w:spacing w:val="39"/>
        </w:rPr>
        <w:t> </w:t>
      </w:r>
      <w:r>
        <w:rPr>
          <w:color w:val="231F20"/>
        </w:rPr>
        <w:t>que</w:t>
      </w:r>
      <w:r>
        <w:rPr>
          <w:color w:val="231F20"/>
          <w:spacing w:val="39"/>
        </w:rPr>
        <w:t> </w:t>
      </w:r>
      <w:r>
        <w:rPr>
          <w:color w:val="231F20"/>
        </w:rPr>
        <w:t>se</w:t>
      </w:r>
      <w:r>
        <w:rPr>
          <w:color w:val="231F20"/>
          <w:spacing w:val="39"/>
        </w:rPr>
        <w:t> </w:t>
      </w:r>
      <w:r>
        <w:rPr>
          <w:color w:val="231F20"/>
        </w:rPr>
        <w:t>centraba</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profesionalización,</w:t>
      </w:r>
      <w:r>
        <w:rPr>
          <w:color w:val="231F20"/>
          <w:spacing w:val="2"/>
          <w:w w:val="104"/>
        </w:rPr>
        <w:t> </w:t>
      </w:r>
      <w:r>
        <w:rPr>
          <w:color w:val="231F20"/>
          <w:spacing w:val="2"/>
        </w:rPr>
        <w:t>generado </w:t>
      </w:r>
      <w:r>
        <w:rPr>
          <w:color w:val="231F20"/>
        </w:rPr>
        <w:t>los </w:t>
      </w:r>
      <w:r>
        <w:rPr>
          <w:color w:val="231F20"/>
          <w:spacing w:val="2"/>
        </w:rPr>
        <w:t>hombres </w:t>
      </w:r>
      <w:r>
        <w:rPr>
          <w:color w:val="231F20"/>
        </w:rPr>
        <w:t>que </w:t>
      </w:r>
      <w:r>
        <w:rPr>
          <w:color w:val="231F20"/>
          <w:spacing w:val="2"/>
        </w:rPr>
        <w:t>necesitaba </w:t>
      </w:r>
      <w:r>
        <w:rPr>
          <w:color w:val="231F20"/>
        </w:rPr>
        <w:t>el </w:t>
      </w:r>
      <w:r>
        <w:rPr>
          <w:color w:val="231F20"/>
          <w:spacing w:val="2"/>
        </w:rPr>
        <w:t>imperio </w:t>
      </w:r>
      <w:r>
        <w:rPr>
          <w:color w:val="231F20"/>
          <w:spacing w:val="-13"/>
        </w:rPr>
        <w:t>y, </w:t>
      </w:r>
      <w:r>
        <w:rPr>
          <w:color w:val="231F20"/>
        </w:rPr>
        <w:t>finalmente, el</w:t>
      </w:r>
      <w:r>
        <w:rPr>
          <w:color w:val="231F20"/>
          <w:spacing w:val="41"/>
        </w:rPr>
        <w:t> </w:t>
      </w:r>
      <w:r>
        <w:rPr>
          <w:color w:val="231F20"/>
          <w:spacing w:val="2"/>
        </w:rPr>
        <w:t>neohumanista</w:t>
      </w:r>
      <w:r>
        <w:rPr>
          <w:color w:val="231F20"/>
          <w:w w:val="105"/>
        </w:rPr>
        <w:t> </w:t>
      </w:r>
      <w:r>
        <w:rPr>
          <w:color w:val="231F20"/>
        </w:rPr>
        <w:t>alemán,</w:t>
      </w:r>
      <w:r>
        <w:rPr>
          <w:color w:val="231F20"/>
          <w:spacing w:val="-18"/>
        </w:rPr>
        <w:t> </w:t>
      </w:r>
      <w:r>
        <w:rPr>
          <w:color w:val="231F20"/>
        </w:rPr>
        <w:t>que</w:t>
      </w:r>
      <w:r>
        <w:rPr>
          <w:color w:val="231F20"/>
          <w:spacing w:val="-18"/>
        </w:rPr>
        <w:t> </w:t>
      </w:r>
      <w:r>
        <w:rPr>
          <w:color w:val="231F20"/>
        </w:rPr>
        <w:t>promovió</w:t>
      </w:r>
      <w:r>
        <w:rPr>
          <w:color w:val="231F20"/>
          <w:spacing w:val="-18"/>
        </w:rPr>
        <w:t> </w:t>
      </w:r>
      <w:r>
        <w:rPr>
          <w:color w:val="231F20"/>
        </w:rPr>
        <w:t>la</w:t>
      </w:r>
      <w:r>
        <w:rPr>
          <w:color w:val="231F20"/>
          <w:spacing w:val="-18"/>
        </w:rPr>
        <w:t> </w:t>
      </w:r>
      <w:r>
        <w:rPr>
          <w:color w:val="231F20"/>
        </w:rPr>
        <w:t>investigación</w:t>
      </w:r>
      <w:r>
        <w:rPr>
          <w:color w:val="231F20"/>
          <w:spacing w:val="-18"/>
        </w:rPr>
        <w:t> </w:t>
      </w:r>
      <w:r>
        <w:rPr>
          <w:color w:val="231F20"/>
        </w:rPr>
        <w:t>como</w:t>
      </w:r>
      <w:r>
        <w:rPr>
          <w:color w:val="231F20"/>
          <w:spacing w:val="-18"/>
        </w:rPr>
        <w:t> </w:t>
      </w:r>
      <w:r>
        <w:rPr>
          <w:color w:val="231F20"/>
        </w:rPr>
        <w:t>tarea</w:t>
      </w:r>
      <w:r>
        <w:rPr>
          <w:color w:val="231F20"/>
          <w:spacing w:val="-18"/>
        </w:rPr>
        <w:t> </w:t>
      </w:r>
      <w:r>
        <w:rPr>
          <w:color w:val="231F20"/>
        </w:rPr>
        <w:t>central</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nuevas</w:t>
      </w:r>
      <w:r>
        <w:rPr>
          <w:color w:val="231F20"/>
          <w:spacing w:val="-18"/>
        </w:rPr>
        <w:t> </w:t>
      </w:r>
      <w:r>
        <w:rPr>
          <w:color w:val="231F20"/>
        </w:rPr>
        <w:t>universidades. El</w:t>
      </w:r>
      <w:r>
        <w:rPr>
          <w:color w:val="231F20"/>
          <w:spacing w:val="15"/>
        </w:rPr>
        <w:t> </w:t>
      </w:r>
      <w:r>
        <w:rPr>
          <w:color w:val="231F20"/>
        </w:rPr>
        <w:t>cambio</w:t>
      </w:r>
      <w:r>
        <w:rPr>
          <w:color w:val="231F20"/>
          <w:spacing w:val="17"/>
        </w:rPr>
        <w:t> </w:t>
      </w:r>
      <w:r>
        <w:rPr>
          <w:color w:val="231F20"/>
        </w:rPr>
        <w:t>más</w:t>
      </w:r>
      <w:r>
        <w:rPr>
          <w:color w:val="231F20"/>
          <w:spacing w:val="15"/>
        </w:rPr>
        <w:t> </w:t>
      </w:r>
      <w:r>
        <w:rPr>
          <w:color w:val="231F20"/>
        </w:rPr>
        <w:t>drástico</w:t>
      </w:r>
      <w:r>
        <w:rPr>
          <w:color w:val="231F20"/>
          <w:spacing w:val="15"/>
        </w:rPr>
        <w:t> </w:t>
      </w:r>
      <w:r>
        <w:rPr>
          <w:color w:val="231F20"/>
        </w:rPr>
        <w:t>fue</w:t>
      </w:r>
      <w:r>
        <w:rPr>
          <w:color w:val="231F20"/>
          <w:spacing w:val="15"/>
        </w:rPr>
        <w:t> </w:t>
      </w:r>
      <w:r>
        <w:rPr>
          <w:color w:val="231F20"/>
        </w:rPr>
        <w:t>el</w:t>
      </w:r>
      <w:r>
        <w:rPr>
          <w:color w:val="231F20"/>
          <w:spacing w:val="15"/>
        </w:rPr>
        <w:t> </w:t>
      </w:r>
      <w:r>
        <w:rPr>
          <w:color w:val="231F20"/>
        </w:rPr>
        <w:t>experimentado</w:t>
      </w:r>
      <w:r>
        <w:rPr>
          <w:color w:val="231F20"/>
          <w:spacing w:val="15"/>
        </w:rPr>
        <w:t> </w:t>
      </w:r>
      <w:r>
        <w:rPr>
          <w:color w:val="231F20"/>
        </w:rPr>
        <w:t>por</w:t>
      </w:r>
      <w:r>
        <w:rPr>
          <w:color w:val="231F20"/>
          <w:spacing w:val="15"/>
        </w:rPr>
        <w:t> </w:t>
      </w:r>
      <w:r>
        <w:rPr>
          <w:color w:val="231F20"/>
        </w:rPr>
        <w:t>la</w:t>
      </w:r>
      <w:r>
        <w:rPr>
          <w:color w:val="231F20"/>
          <w:spacing w:val="15"/>
        </w:rPr>
        <w:t> </w:t>
      </w:r>
      <w:r>
        <w:rPr>
          <w:color w:val="231F20"/>
        </w:rPr>
        <w:t>universidad</w:t>
      </w:r>
      <w:r>
        <w:rPr>
          <w:color w:val="231F20"/>
          <w:spacing w:val="17"/>
        </w:rPr>
        <w:t> </w:t>
      </w:r>
      <w:r>
        <w:rPr>
          <w:color w:val="231F20"/>
        </w:rPr>
        <w:t>en</w:t>
      </w:r>
      <w:r>
        <w:rPr>
          <w:color w:val="231F20"/>
          <w:spacing w:val="15"/>
        </w:rPr>
        <w:t> </w:t>
      </w:r>
      <w:r>
        <w:rPr>
          <w:color w:val="231F20"/>
        </w:rPr>
        <w:t>Francia,</w:t>
      </w:r>
      <w:r>
        <w:rPr>
          <w:color w:val="231F20"/>
          <w:spacing w:val="14"/>
        </w:rPr>
        <w:t> </w:t>
      </w:r>
      <w:r>
        <w:rPr>
          <w:color w:val="231F20"/>
        </w:rPr>
        <w:t>ya</w:t>
      </w:r>
      <w:r>
        <w:rPr>
          <w:color w:val="231F20"/>
          <w:spacing w:val="11"/>
        </w:rPr>
        <w:t> </w:t>
      </w:r>
      <w:r>
        <w:rPr>
          <w:color w:val="231F20"/>
        </w:rPr>
        <w:t>que</w:t>
      </w:r>
      <w:r>
        <w:rPr>
          <w:color w:val="231F20"/>
          <w:spacing w:val="-11"/>
        </w:rPr>
        <w:t> </w:t>
      </w:r>
      <w:r>
        <w:rPr>
          <w:color w:val="231F20"/>
        </w:rPr>
        <w:t>el</w:t>
      </w:r>
      <w:r>
        <w:rPr>
          <w:color w:val="231F20"/>
          <w:spacing w:val="-13"/>
        </w:rPr>
        <w:t> </w:t>
      </w:r>
      <w:r>
        <w:rPr>
          <w:color w:val="231F20"/>
        </w:rPr>
        <w:t>modelo</w:t>
      </w:r>
      <w:r>
        <w:rPr>
          <w:color w:val="231F20"/>
          <w:spacing w:val="-12"/>
        </w:rPr>
        <w:t> </w:t>
      </w:r>
      <w:r>
        <w:rPr>
          <w:color w:val="231F20"/>
        </w:rPr>
        <w:t>francés</w:t>
      </w:r>
      <w:r>
        <w:rPr>
          <w:color w:val="231F20"/>
          <w:spacing w:val="-12"/>
        </w:rPr>
        <w:t> </w:t>
      </w:r>
      <w:r>
        <w:rPr>
          <w:color w:val="231F20"/>
        </w:rPr>
        <w:t>cambió</w:t>
      </w:r>
      <w:r>
        <w:rPr>
          <w:color w:val="231F20"/>
          <w:spacing w:val="-12"/>
        </w:rPr>
        <w:t> </w:t>
      </w:r>
      <w:r>
        <w:rPr>
          <w:color w:val="231F20"/>
        </w:rPr>
        <w:t>con</w:t>
      </w:r>
      <w:r>
        <w:rPr>
          <w:color w:val="231F20"/>
          <w:spacing w:val="-12"/>
        </w:rPr>
        <w:t> </w:t>
      </w:r>
      <w:r>
        <w:rPr>
          <w:color w:val="231F20"/>
        </w:rPr>
        <w:t>el</w:t>
      </w:r>
      <w:r>
        <w:rPr>
          <w:color w:val="231F20"/>
          <w:spacing w:val="-13"/>
        </w:rPr>
        <w:t> </w:t>
      </w:r>
      <w:r>
        <w:rPr>
          <w:color w:val="231F20"/>
        </w:rPr>
        <w:t>nuevo</w:t>
      </w:r>
      <w:r>
        <w:rPr>
          <w:color w:val="231F20"/>
          <w:spacing w:val="-12"/>
        </w:rPr>
        <w:t> </w:t>
      </w:r>
      <w:r>
        <w:rPr>
          <w:color w:val="231F20"/>
        </w:rPr>
        <w:t>régimen.</w:t>
      </w:r>
      <w:r>
        <w:rPr>
          <w:color w:val="231F20"/>
          <w:spacing w:val="-13"/>
        </w:rPr>
        <w:t> </w:t>
      </w:r>
      <w:r>
        <w:rPr>
          <w:color w:val="231F20"/>
        </w:rPr>
        <w:t>En</w:t>
      </w:r>
      <w:r>
        <w:rPr>
          <w:color w:val="231F20"/>
          <w:spacing w:val="-13"/>
        </w:rPr>
        <w:t> </w:t>
      </w:r>
      <w:r>
        <w:rPr>
          <w:color w:val="231F20"/>
        </w:rPr>
        <w:t>1793,</w:t>
      </w:r>
      <w:r>
        <w:rPr>
          <w:color w:val="231F20"/>
          <w:spacing w:val="-12"/>
        </w:rPr>
        <w:t> </w:t>
      </w:r>
      <w:r>
        <w:rPr>
          <w:color w:val="231F20"/>
        </w:rPr>
        <w:t>la</w:t>
      </w:r>
      <w:r>
        <w:rPr>
          <w:color w:val="231F20"/>
          <w:spacing w:val="-12"/>
        </w:rPr>
        <w:t> </w:t>
      </w:r>
      <w:r>
        <w:rPr>
          <w:color w:val="231F20"/>
        </w:rPr>
        <w:t>Convención</w:t>
      </w:r>
      <w:r>
        <w:rPr>
          <w:color w:val="231F20"/>
          <w:spacing w:val="-13"/>
        </w:rPr>
        <w:t> </w:t>
      </w:r>
      <w:r>
        <w:rPr>
          <w:color w:val="231F20"/>
        </w:rPr>
        <w:t>disolvió</w:t>
      </w:r>
      <w:r>
        <w:rPr>
          <w:color w:val="231F20"/>
          <w:spacing w:val="1"/>
          <w:w w:val="96"/>
        </w:rPr>
        <w:t> </w:t>
      </w:r>
      <w:r>
        <w:rPr>
          <w:color w:val="231F20"/>
        </w:rPr>
        <w:t>legalmente</w:t>
      </w:r>
      <w:r>
        <w:rPr>
          <w:color w:val="231F20"/>
          <w:spacing w:val="39"/>
        </w:rPr>
        <w:t> </w:t>
      </w:r>
      <w:r>
        <w:rPr>
          <w:color w:val="231F20"/>
        </w:rPr>
        <w:t>la</w:t>
      </w:r>
      <w:r>
        <w:rPr>
          <w:color w:val="231F20"/>
          <w:spacing w:val="39"/>
        </w:rPr>
        <w:t> </w:t>
      </w:r>
      <w:r>
        <w:rPr>
          <w:color w:val="231F20"/>
        </w:rPr>
        <w:t>Universidad</w:t>
      </w:r>
      <w:r>
        <w:rPr>
          <w:color w:val="231F20"/>
          <w:spacing w:val="39"/>
        </w:rPr>
        <w:t> </w:t>
      </w:r>
      <w:r>
        <w:rPr>
          <w:color w:val="231F20"/>
        </w:rPr>
        <w:t>de</w:t>
      </w:r>
      <w:r>
        <w:rPr>
          <w:color w:val="231F20"/>
          <w:spacing w:val="39"/>
        </w:rPr>
        <w:t> </w:t>
      </w:r>
      <w:r>
        <w:rPr>
          <w:color w:val="231F20"/>
        </w:rPr>
        <w:t>París,</w:t>
      </w:r>
      <w:r>
        <w:rPr>
          <w:color w:val="231F20"/>
          <w:spacing w:val="39"/>
        </w:rPr>
        <w:t> </w:t>
      </w:r>
      <w:r>
        <w:rPr>
          <w:color w:val="231F20"/>
        </w:rPr>
        <w:t>considerada</w:t>
      </w:r>
      <w:r>
        <w:rPr>
          <w:color w:val="231F20"/>
          <w:spacing w:val="39"/>
        </w:rPr>
        <w:t> </w:t>
      </w:r>
      <w:r>
        <w:rPr>
          <w:color w:val="231F20"/>
        </w:rPr>
        <w:t>como</w:t>
      </w:r>
      <w:r>
        <w:rPr>
          <w:color w:val="231F20"/>
          <w:spacing w:val="39"/>
        </w:rPr>
        <w:t> </w:t>
      </w:r>
      <w:r>
        <w:rPr>
          <w:color w:val="231F20"/>
        </w:rPr>
        <w:t>un</w:t>
      </w:r>
      <w:r>
        <w:rPr>
          <w:color w:val="231F20"/>
          <w:spacing w:val="39"/>
        </w:rPr>
        <w:t> </w:t>
      </w:r>
      <w:r>
        <w:rPr>
          <w:color w:val="231F20"/>
        </w:rPr>
        <w:t>ejemplo</w:t>
      </w:r>
      <w:r>
        <w:rPr>
          <w:color w:val="231F20"/>
          <w:spacing w:val="38"/>
        </w:rPr>
        <w:t> </w:t>
      </w:r>
      <w:r>
        <w:rPr>
          <w:color w:val="231F20"/>
        </w:rPr>
        <w:t>de</w:t>
      </w:r>
      <w:r>
        <w:rPr>
          <w:color w:val="231F20"/>
          <w:spacing w:val="39"/>
        </w:rPr>
        <w:t> </w:t>
      </w:r>
      <w:r>
        <w:rPr>
          <w:color w:val="231F20"/>
        </w:rPr>
        <w:t>los</w:t>
      </w:r>
      <w:r>
        <w:rPr>
          <w:color w:val="231F20"/>
          <w:spacing w:val="39"/>
        </w:rPr>
        <w:t> </w:t>
      </w:r>
      <w:r>
        <w:rPr>
          <w:color w:val="231F20"/>
        </w:rPr>
        <w:t>peores</w:t>
      </w:r>
      <w:r>
        <w:rPr>
          <w:color w:val="231F20"/>
          <w:spacing w:val="2"/>
          <w:w w:val="92"/>
        </w:rPr>
        <w:t> </w:t>
      </w:r>
      <w:r>
        <w:rPr>
          <w:color w:val="231F20"/>
        </w:rPr>
        <w:t>vicios de las instituciones del pasado, reproductora de privilegios inaceptables</w:t>
      </w:r>
      <w:r>
        <w:rPr>
          <w:color w:val="231F20"/>
          <w:spacing w:val="41"/>
        </w:rPr>
        <w:t> </w:t>
      </w:r>
      <w:r>
        <w:rPr>
          <w:color w:val="231F20"/>
        </w:rPr>
        <w:t>en</w:t>
      </w:r>
      <w:r>
        <w:rPr>
          <w:color w:val="231F20"/>
          <w:spacing w:val="9"/>
        </w:rPr>
        <w:t> </w:t>
      </w:r>
      <w:r>
        <w:rPr>
          <w:color w:val="231F20"/>
        </w:rPr>
        <w:t>el</w:t>
      </w:r>
      <w:r>
        <w:rPr>
          <w:color w:val="231F20"/>
          <w:spacing w:val="2"/>
          <w:w w:val="93"/>
        </w:rPr>
        <w:t> </w:t>
      </w:r>
      <w:r>
        <w:rPr>
          <w:color w:val="231F20"/>
        </w:rPr>
        <w:t>nuevo</w:t>
      </w:r>
      <w:r>
        <w:rPr>
          <w:color w:val="231F20"/>
          <w:spacing w:val="-6"/>
        </w:rPr>
        <w:t> </w:t>
      </w:r>
      <w:r>
        <w:rPr>
          <w:color w:val="231F20"/>
        </w:rPr>
        <w:t>contexto</w:t>
      </w:r>
      <w:r>
        <w:rPr>
          <w:color w:val="231F20"/>
          <w:spacing w:val="-6"/>
        </w:rPr>
        <w:t> </w:t>
      </w:r>
      <w:r>
        <w:rPr>
          <w:color w:val="231F20"/>
        </w:rPr>
        <w:t>social</w:t>
      </w:r>
      <w:r>
        <w:rPr>
          <w:color w:val="231F20"/>
          <w:spacing w:val="-5"/>
        </w:rPr>
        <w:t> </w:t>
      </w:r>
      <w:r>
        <w:rPr>
          <w:color w:val="231F20"/>
        </w:rPr>
        <w:t>y</w:t>
      </w:r>
      <w:r>
        <w:rPr>
          <w:color w:val="231F20"/>
          <w:spacing w:val="-7"/>
        </w:rPr>
        <w:t> </w:t>
      </w:r>
      <w:r>
        <w:rPr>
          <w:color w:val="231F20"/>
        </w:rPr>
        <w:t>político.</w:t>
      </w:r>
      <w:r>
        <w:rPr>
          <w:color w:val="231F20"/>
          <w:spacing w:val="-6"/>
        </w:rPr>
        <w:t> </w:t>
      </w:r>
      <w:r>
        <w:rPr>
          <w:color w:val="231F20"/>
        </w:rPr>
        <w:t>Al</w:t>
      </w:r>
      <w:r>
        <w:rPr>
          <w:color w:val="231F20"/>
          <w:spacing w:val="-6"/>
        </w:rPr>
        <w:t> </w:t>
      </w:r>
      <w:r>
        <w:rPr>
          <w:color w:val="231F20"/>
        </w:rPr>
        <w:t>igual</w:t>
      </w:r>
      <w:r>
        <w:rPr>
          <w:color w:val="231F20"/>
          <w:spacing w:val="-6"/>
        </w:rPr>
        <w:t> </w:t>
      </w:r>
      <w:r>
        <w:rPr>
          <w:color w:val="231F20"/>
        </w:rPr>
        <w:t>que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mayoría</w:t>
      </w:r>
      <w:r>
        <w:rPr>
          <w:color w:val="231F20"/>
          <w:spacing w:val="-6"/>
        </w:rPr>
        <w:t> </w:t>
      </w:r>
      <w:r>
        <w:rPr>
          <w:color w:val="231F20"/>
        </w:rPr>
        <w:t>de</w:t>
      </w:r>
      <w:r>
        <w:rPr>
          <w:color w:val="231F20"/>
          <w:spacing w:val="-6"/>
        </w:rPr>
        <w:t> </w:t>
      </w:r>
      <w:r>
        <w:rPr>
          <w:color w:val="231F20"/>
        </w:rPr>
        <w:t>los</w:t>
      </w:r>
      <w:r>
        <w:rPr>
          <w:color w:val="231F20"/>
          <w:spacing w:val="-7"/>
        </w:rPr>
        <w:t> </w:t>
      </w:r>
      <w:r>
        <w:rPr>
          <w:color w:val="231F20"/>
        </w:rPr>
        <w:t>países</w:t>
      </w:r>
      <w:r>
        <w:rPr>
          <w:color w:val="231F20"/>
          <w:spacing w:val="-7"/>
        </w:rPr>
        <w:t> </w:t>
      </w:r>
      <w:r>
        <w:rPr>
          <w:color w:val="231F20"/>
        </w:rPr>
        <w:t>europeos,</w:t>
      </w:r>
      <w:r>
        <w:rPr>
          <w:color w:val="231F20"/>
          <w:spacing w:val="-6"/>
        </w:rPr>
        <w:t> </w:t>
      </w:r>
      <w:r>
        <w:rPr>
          <w:color w:val="231F20"/>
        </w:rPr>
        <w:t>la</w:t>
      </w:r>
      <w:r>
        <w:rPr>
          <w:color w:val="231F20"/>
          <w:spacing w:val="2"/>
          <w:w w:val="98"/>
        </w:rPr>
        <w:t> </w:t>
      </w:r>
      <w:r>
        <w:rPr>
          <w:color w:val="231F20"/>
        </w:rPr>
        <w:t>universidad en Francia no tenía importancia alguna en lo que se refiere</w:t>
      </w:r>
      <w:r>
        <w:rPr>
          <w:color w:val="231F20"/>
          <w:spacing w:val="53"/>
        </w:rPr>
        <w:t> </w:t>
      </w:r>
      <w:r>
        <w:rPr>
          <w:color w:val="231F20"/>
        </w:rPr>
        <w:t>a</w:t>
      </w:r>
      <w:r>
        <w:rPr>
          <w:color w:val="231F20"/>
          <w:spacing w:val="4"/>
        </w:rPr>
        <w:t> </w:t>
      </w:r>
      <w:r>
        <w:rPr>
          <w:color w:val="231F20"/>
        </w:rPr>
        <w:t>generación</w:t>
      </w:r>
      <w:r>
        <w:rPr>
          <w:color w:val="231F20"/>
          <w:spacing w:val="2"/>
          <w:w w:val="101"/>
        </w:rPr>
        <w:t> </w:t>
      </w:r>
      <w:r>
        <w:rPr>
          <w:color w:val="231F20"/>
        </w:rPr>
        <w:t>de</w:t>
      </w:r>
      <w:r>
        <w:rPr>
          <w:color w:val="231F20"/>
          <w:spacing w:val="21"/>
        </w:rPr>
        <w:t> </w:t>
      </w:r>
      <w:r>
        <w:rPr>
          <w:color w:val="231F20"/>
        </w:rPr>
        <w:t>nuevas</w:t>
      </w:r>
      <w:r>
        <w:rPr>
          <w:color w:val="231F20"/>
          <w:spacing w:val="20"/>
        </w:rPr>
        <w:t> </w:t>
      </w:r>
      <w:r>
        <w:rPr>
          <w:color w:val="231F20"/>
        </w:rPr>
        <w:t>ideas.</w:t>
      </w:r>
      <w:r>
        <w:rPr>
          <w:color w:val="231F20"/>
          <w:spacing w:val="21"/>
        </w:rPr>
        <w:t> </w:t>
      </w:r>
      <w:r>
        <w:rPr>
          <w:color w:val="231F20"/>
        </w:rPr>
        <w:t>La</w:t>
      </w:r>
      <w:r>
        <w:rPr>
          <w:color w:val="231F20"/>
          <w:spacing w:val="21"/>
        </w:rPr>
        <w:t> </w:t>
      </w:r>
      <w:r>
        <w:rPr>
          <w:color w:val="231F20"/>
        </w:rPr>
        <w:t>ilustración</w:t>
      </w:r>
      <w:r>
        <w:rPr>
          <w:color w:val="231F20"/>
          <w:spacing w:val="20"/>
        </w:rPr>
        <w:t> </w:t>
      </w:r>
      <w:r>
        <w:rPr>
          <w:color w:val="231F20"/>
        </w:rPr>
        <w:t>fue</w:t>
      </w:r>
      <w:r>
        <w:rPr>
          <w:color w:val="231F20"/>
          <w:spacing w:val="21"/>
        </w:rPr>
        <w:t> </w:t>
      </w:r>
      <w:r>
        <w:rPr>
          <w:color w:val="231F20"/>
        </w:rPr>
        <w:t>un</w:t>
      </w:r>
      <w:r>
        <w:rPr>
          <w:color w:val="231F20"/>
          <w:spacing w:val="21"/>
        </w:rPr>
        <w:t> </w:t>
      </w:r>
      <w:r>
        <w:rPr>
          <w:color w:val="231F20"/>
        </w:rPr>
        <w:t>movimiento</w:t>
      </w:r>
      <w:r>
        <w:rPr>
          <w:color w:val="231F20"/>
          <w:spacing w:val="21"/>
        </w:rPr>
        <w:t> </w:t>
      </w:r>
      <w:r>
        <w:rPr>
          <w:color w:val="231F20"/>
        </w:rPr>
        <w:t>más</w:t>
      </w:r>
      <w:r>
        <w:rPr>
          <w:color w:val="231F20"/>
          <w:spacing w:val="21"/>
        </w:rPr>
        <w:t> </w:t>
      </w:r>
      <w:r>
        <w:rPr>
          <w:color w:val="231F20"/>
        </w:rPr>
        <w:t>propio</w:t>
      </w:r>
      <w:r>
        <w:rPr>
          <w:color w:val="231F20"/>
          <w:spacing w:val="21"/>
        </w:rPr>
        <w:t> </w:t>
      </w:r>
      <w:r>
        <w:rPr>
          <w:color w:val="231F20"/>
        </w:rPr>
        <w:t>de</w:t>
      </w:r>
      <w:r>
        <w:rPr>
          <w:color w:val="231F20"/>
          <w:spacing w:val="21"/>
        </w:rPr>
        <w:t> </w:t>
      </w:r>
      <w:r>
        <w:rPr>
          <w:color w:val="231F20"/>
        </w:rPr>
        <w:t>los</w:t>
      </w:r>
      <w:r>
        <w:rPr>
          <w:color w:val="231F20"/>
          <w:spacing w:val="20"/>
        </w:rPr>
        <w:t> </w:t>
      </w:r>
      <w:r>
        <w:rPr>
          <w:color w:val="231F20"/>
        </w:rPr>
        <w:t>salones,</w:t>
      </w:r>
      <w:r>
        <w:rPr>
          <w:color w:val="231F20"/>
          <w:spacing w:val="21"/>
        </w:rPr>
        <w:t> </w:t>
      </w:r>
      <w:r>
        <w:rPr>
          <w:color w:val="231F20"/>
          <w:spacing w:val="2"/>
        </w:rPr>
        <w:t>que</w:t>
      </w:r>
    </w:p>
    <w:p>
      <w:pPr>
        <w:pStyle w:val="BodyText"/>
        <w:ind w:left="120"/>
        <w:jc w:val="both"/>
      </w:pPr>
      <w:r>
        <w:rPr>
          <w:color w:val="231F20"/>
        </w:rPr>
        <w:t>de las aulas universitarias.</w:t>
      </w:r>
    </w:p>
    <w:p>
      <w:pPr>
        <w:pStyle w:val="BodyText"/>
        <w:spacing w:line="268" w:lineRule="auto" w:before="47"/>
        <w:ind w:left="120" w:right="119" w:firstLine="360"/>
        <w:jc w:val="both"/>
      </w:pPr>
      <w:r>
        <w:rPr>
          <w:color w:val="231F20"/>
        </w:rPr>
        <w:t>La </w:t>
      </w:r>
      <w:r>
        <w:rPr>
          <w:color w:val="231F20"/>
          <w:spacing w:val="-3"/>
        </w:rPr>
        <w:t>universidad napoleónica, creada durante </w:t>
      </w:r>
      <w:r>
        <w:rPr>
          <w:color w:val="231F20"/>
        </w:rPr>
        <w:t>el </w:t>
      </w:r>
      <w:r>
        <w:rPr>
          <w:color w:val="231F20"/>
          <w:spacing w:val="-4"/>
        </w:rPr>
        <w:t>imperio, </w:t>
      </w:r>
      <w:r>
        <w:rPr>
          <w:color w:val="231F20"/>
        </w:rPr>
        <w:t>no se </w:t>
      </w:r>
      <w:r>
        <w:rPr>
          <w:color w:val="231F20"/>
          <w:spacing w:val="-3"/>
        </w:rPr>
        <w:t>parecía nada </w:t>
      </w:r>
      <w:r>
        <w:rPr>
          <w:color w:val="231F20"/>
        </w:rPr>
        <w:t>a </w:t>
      </w:r>
      <w:r>
        <w:rPr>
          <w:color w:val="231F20"/>
          <w:spacing w:val="-3"/>
        </w:rPr>
        <w:t>la Universidad </w:t>
      </w:r>
      <w:r>
        <w:rPr>
          <w:color w:val="231F20"/>
        </w:rPr>
        <w:t>de </w:t>
      </w:r>
      <w:r>
        <w:rPr>
          <w:color w:val="231F20"/>
          <w:spacing w:val="-5"/>
        </w:rPr>
        <w:t>París. </w:t>
      </w:r>
      <w:r>
        <w:rPr>
          <w:color w:val="231F20"/>
        </w:rPr>
        <w:t>En </w:t>
      </w:r>
      <w:r>
        <w:rPr>
          <w:color w:val="231F20"/>
          <w:spacing w:val="-3"/>
        </w:rPr>
        <w:t>primer término, </w:t>
      </w:r>
      <w:r>
        <w:rPr>
          <w:color w:val="231F20"/>
        </w:rPr>
        <w:t>el </w:t>
      </w:r>
      <w:r>
        <w:rPr>
          <w:color w:val="231F20"/>
          <w:spacing w:val="-3"/>
        </w:rPr>
        <w:t>núcleo aglutinador </w:t>
      </w:r>
      <w:r>
        <w:rPr>
          <w:color w:val="231F20"/>
        </w:rPr>
        <w:t>de la </w:t>
      </w:r>
      <w:r>
        <w:rPr>
          <w:color w:val="231F20"/>
          <w:spacing w:val="-3"/>
        </w:rPr>
        <w:t>vida </w:t>
      </w:r>
      <w:r>
        <w:rPr>
          <w:color w:val="231F20"/>
          <w:spacing w:val="-4"/>
        </w:rPr>
        <w:t>universitaria que</w:t>
      </w:r>
      <w:r>
        <w:rPr>
          <w:color w:val="231F20"/>
          <w:spacing w:val="-20"/>
        </w:rPr>
        <w:t> </w:t>
      </w:r>
      <w:r>
        <w:rPr>
          <w:color w:val="231F20"/>
          <w:spacing w:val="-5"/>
        </w:rPr>
        <w:t>garantizaba</w:t>
      </w:r>
      <w:r>
        <w:rPr>
          <w:color w:val="231F20"/>
          <w:spacing w:val="-20"/>
        </w:rPr>
        <w:t> </w:t>
      </w:r>
      <w:r>
        <w:rPr>
          <w:color w:val="231F20"/>
          <w:spacing w:val="-4"/>
        </w:rPr>
        <w:t>una</w:t>
      </w:r>
      <w:r>
        <w:rPr>
          <w:color w:val="231F20"/>
          <w:spacing w:val="-20"/>
        </w:rPr>
        <w:t> </w:t>
      </w:r>
      <w:r>
        <w:rPr>
          <w:color w:val="231F20"/>
          <w:spacing w:val="-4"/>
        </w:rPr>
        <w:t>formación</w:t>
      </w:r>
      <w:r>
        <w:rPr>
          <w:color w:val="231F20"/>
          <w:spacing w:val="-20"/>
        </w:rPr>
        <w:t> </w:t>
      </w:r>
      <w:r>
        <w:rPr>
          <w:color w:val="231F20"/>
          <w:spacing w:val="-4"/>
        </w:rPr>
        <w:t>integral,</w:t>
      </w:r>
      <w:r>
        <w:rPr>
          <w:color w:val="231F20"/>
          <w:spacing w:val="-20"/>
        </w:rPr>
        <w:t> </w:t>
      </w:r>
      <w:r>
        <w:rPr>
          <w:color w:val="231F20"/>
          <w:spacing w:val="-6"/>
        </w:rPr>
        <w:t>heredero</w:t>
      </w:r>
      <w:r>
        <w:rPr>
          <w:color w:val="231F20"/>
          <w:spacing w:val="-20"/>
        </w:rPr>
        <w:t> </w:t>
      </w:r>
      <w:r>
        <w:rPr>
          <w:color w:val="231F20"/>
          <w:spacing w:val="-4"/>
        </w:rPr>
        <w:t>del</w:t>
      </w:r>
      <w:r>
        <w:rPr>
          <w:color w:val="231F20"/>
          <w:spacing w:val="-14"/>
        </w:rPr>
        <w:t> </w:t>
      </w:r>
      <w:r>
        <w:rPr>
          <w:rFonts w:ascii="Palatino Linotype" w:hAnsi="Palatino Linotype"/>
          <w:i/>
          <w:color w:val="231F20"/>
          <w:spacing w:val="-5"/>
        </w:rPr>
        <w:t>trivium</w:t>
      </w:r>
      <w:r>
        <w:rPr>
          <w:rFonts w:ascii="Palatino Linotype" w:hAnsi="Palatino Linotype"/>
          <w:i/>
          <w:color w:val="231F20"/>
          <w:spacing w:val="-20"/>
        </w:rPr>
        <w:t> </w:t>
      </w:r>
      <w:r>
        <w:rPr>
          <w:color w:val="231F20"/>
        </w:rPr>
        <w:t>y</w:t>
      </w:r>
      <w:r>
        <w:rPr>
          <w:color w:val="231F20"/>
          <w:spacing w:val="-20"/>
        </w:rPr>
        <w:t> </w:t>
      </w:r>
      <w:r>
        <w:rPr>
          <w:color w:val="231F20"/>
          <w:spacing w:val="-3"/>
        </w:rPr>
        <w:t>el</w:t>
      </w:r>
      <w:r>
        <w:rPr>
          <w:color w:val="231F20"/>
          <w:spacing w:val="-20"/>
        </w:rPr>
        <w:t> </w:t>
      </w:r>
      <w:r>
        <w:rPr>
          <w:rFonts w:ascii="Palatino Linotype" w:hAnsi="Palatino Linotype"/>
          <w:i/>
          <w:color w:val="231F20"/>
          <w:spacing w:val="-5"/>
        </w:rPr>
        <w:t>cuadrivium,</w:t>
      </w:r>
      <w:r>
        <w:rPr>
          <w:rFonts w:ascii="Palatino Linotype" w:hAnsi="Palatino Linotype"/>
          <w:i/>
          <w:color w:val="231F20"/>
          <w:spacing w:val="-20"/>
        </w:rPr>
        <w:t> </w:t>
      </w:r>
      <w:r>
        <w:rPr>
          <w:color w:val="231F20"/>
          <w:spacing w:val="-6"/>
        </w:rPr>
        <w:t>desapareció </w:t>
      </w:r>
      <w:r>
        <w:rPr>
          <w:color w:val="231F20"/>
          <w:spacing w:val="-3"/>
        </w:rPr>
        <w:t>para</w:t>
      </w:r>
      <w:r>
        <w:rPr>
          <w:color w:val="231F20"/>
          <w:spacing w:val="-7"/>
        </w:rPr>
        <w:t> </w:t>
      </w:r>
      <w:r>
        <w:rPr>
          <w:color w:val="231F20"/>
        </w:rPr>
        <w:t>dar</w:t>
      </w:r>
      <w:r>
        <w:rPr>
          <w:color w:val="231F20"/>
          <w:spacing w:val="-7"/>
        </w:rPr>
        <w:t> </w:t>
      </w:r>
      <w:r>
        <w:rPr>
          <w:color w:val="231F20"/>
          <w:spacing w:val="-3"/>
        </w:rPr>
        <w:t>sitio</w:t>
      </w:r>
      <w:r>
        <w:rPr>
          <w:color w:val="231F20"/>
          <w:spacing w:val="-7"/>
        </w:rPr>
        <w:t> </w:t>
      </w:r>
      <w:r>
        <w:rPr>
          <w:color w:val="231F20"/>
        </w:rPr>
        <w:t>a</w:t>
      </w:r>
      <w:r>
        <w:rPr>
          <w:color w:val="231F20"/>
          <w:spacing w:val="-7"/>
        </w:rPr>
        <w:t> </w:t>
      </w:r>
      <w:r>
        <w:rPr>
          <w:color w:val="231F20"/>
        </w:rPr>
        <w:t>un</w:t>
      </w:r>
      <w:r>
        <w:rPr>
          <w:color w:val="231F20"/>
          <w:spacing w:val="-7"/>
        </w:rPr>
        <w:t> </w:t>
      </w:r>
      <w:r>
        <w:rPr>
          <w:color w:val="231F20"/>
          <w:spacing w:val="-3"/>
        </w:rPr>
        <w:t>esquema</w:t>
      </w:r>
      <w:r>
        <w:rPr>
          <w:color w:val="231F20"/>
          <w:spacing w:val="-7"/>
        </w:rPr>
        <w:t> </w:t>
      </w:r>
      <w:r>
        <w:rPr>
          <w:color w:val="231F20"/>
          <w:spacing w:val="-5"/>
        </w:rPr>
        <w:t>disciplinar,</w:t>
      </w:r>
      <w:r>
        <w:rPr>
          <w:color w:val="231F20"/>
          <w:spacing w:val="-7"/>
        </w:rPr>
        <w:t> </w:t>
      </w:r>
      <w:r>
        <w:rPr>
          <w:color w:val="231F20"/>
        </w:rPr>
        <w:t>que</w:t>
      </w:r>
      <w:r>
        <w:rPr>
          <w:color w:val="231F20"/>
          <w:spacing w:val="-7"/>
        </w:rPr>
        <w:t> </w:t>
      </w:r>
      <w:r>
        <w:rPr>
          <w:color w:val="231F20"/>
        </w:rPr>
        <w:t>fue</w:t>
      </w:r>
      <w:r>
        <w:rPr>
          <w:color w:val="231F20"/>
          <w:spacing w:val="-7"/>
        </w:rPr>
        <w:t> </w:t>
      </w:r>
      <w:r>
        <w:rPr>
          <w:color w:val="231F20"/>
        </w:rPr>
        <w:t>el</w:t>
      </w:r>
      <w:r>
        <w:rPr>
          <w:color w:val="231F20"/>
          <w:spacing w:val="-7"/>
        </w:rPr>
        <w:t> </w:t>
      </w:r>
      <w:r>
        <w:rPr>
          <w:color w:val="231F20"/>
          <w:spacing w:val="-3"/>
        </w:rPr>
        <w:t>origen</w:t>
      </w:r>
      <w:r>
        <w:rPr>
          <w:color w:val="231F20"/>
          <w:spacing w:val="-7"/>
        </w:rPr>
        <w:t> </w:t>
      </w:r>
      <w:r>
        <w:rPr>
          <w:color w:val="231F20"/>
        </w:rPr>
        <w:t>del</w:t>
      </w:r>
      <w:r>
        <w:rPr>
          <w:color w:val="231F20"/>
          <w:spacing w:val="-7"/>
        </w:rPr>
        <w:t> </w:t>
      </w:r>
      <w:r>
        <w:rPr>
          <w:color w:val="231F20"/>
          <w:spacing w:val="-3"/>
        </w:rPr>
        <w:t>modelo</w:t>
      </w:r>
      <w:r>
        <w:rPr>
          <w:color w:val="231F20"/>
          <w:spacing w:val="-7"/>
        </w:rPr>
        <w:t> </w:t>
      </w:r>
      <w:r>
        <w:rPr>
          <w:color w:val="231F20"/>
        </w:rPr>
        <w:t>de</w:t>
      </w:r>
      <w:r>
        <w:rPr>
          <w:color w:val="231F20"/>
          <w:spacing w:val="-7"/>
        </w:rPr>
        <w:t> </w:t>
      </w:r>
      <w:r>
        <w:rPr>
          <w:color w:val="231F20"/>
          <w:spacing w:val="-3"/>
        </w:rPr>
        <w:t>facultades:</w:t>
      </w:r>
    </w:p>
    <w:p>
      <w:pPr>
        <w:pStyle w:val="BodyText"/>
        <w:spacing w:before="3"/>
        <w:rPr>
          <w:sz w:val="29"/>
        </w:rPr>
      </w:pPr>
    </w:p>
    <w:p>
      <w:pPr>
        <w:spacing w:line="312" w:lineRule="auto" w:before="0"/>
        <w:ind w:left="480" w:right="115" w:firstLine="0"/>
        <w:jc w:val="both"/>
        <w:rPr>
          <w:sz w:val="20"/>
        </w:rPr>
      </w:pPr>
      <w:r>
        <w:rPr>
          <w:color w:val="231F20"/>
          <w:sz w:val="20"/>
        </w:rPr>
        <w:t>Napoleón reorganiza la universidad como un monopolio y una dependencia del Estado, con una intención puramente utilitaria y profesionalizante, según los ideales educativos politécnicos del Emperador. “La universidad imperial creada en 1808 y organizada </w:t>
      </w:r>
      <w:r>
        <w:rPr>
          <w:color w:val="231F20"/>
          <w:spacing w:val="2"/>
          <w:sz w:val="20"/>
        </w:rPr>
        <w:t>dos </w:t>
      </w:r>
      <w:r>
        <w:rPr>
          <w:color w:val="231F20"/>
          <w:sz w:val="20"/>
        </w:rPr>
        <w:t>años más tarde, es algo muy distinto de lo que tradicionalmente se había entendido  como universidad. Es un organismo estatal, al servicio del Estado que la financia y or- ganiza y que fija no solo sus planes de estudio, su administración y el nombramiento de sus profesores, sino hasta la moral pública que ha de inculcar a sus discípulos. [...] </w:t>
      </w:r>
      <w:r>
        <w:rPr>
          <w:color w:val="231F20"/>
          <w:spacing w:val="2"/>
          <w:sz w:val="20"/>
        </w:rPr>
        <w:t>Una </w:t>
      </w:r>
      <w:r>
        <w:rPr>
          <w:color w:val="231F20"/>
          <w:sz w:val="20"/>
        </w:rPr>
        <w:t>universidad centralizada, burocrática y jerárquica. Es difícil encontrar algo más opuesto a lo que había sido la universidad en sus orígenes” (Tünnermann, 2003:  </w:t>
      </w:r>
      <w:r>
        <w:rPr>
          <w:color w:val="231F20"/>
          <w:spacing w:val="29"/>
          <w:sz w:val="20"/>
        </w:rPr>
        <w:t> </w:t>
      </w:r>
      <w:r>
        <w:rPr>
          <w:color w:val="231F20"/>
          <w:sz w:val="20"/>
        </w:rPr>
        <w:t>34).</w:t>
      </w:r>
    </w:p>
    <w:p>
      <w:pPr>
        <w:spacing w:after="0" w:line="312" w:lineRule="auto"/>
        <w:jc w:val="both"/>
        <w:rPr>
          <w:sz w:val="20"/>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jc w:val="both"/>
      </w:pPr>
      <w:r>
        <w:rPr>
          <w:color w:val="231F20"/>
        </w:rPr>
        <w:t>El modelo desarrollado en Francia por Napoleón se centró exclusivamente en la profesionalización y esta función fue su núcleo hasta bien entrado el siglo </w:t>
      </w:r>
      <w:r>
        <w:rPr>
          <w:color w:val="231F20"/>
          <w:w w:val="130"/>
          <w:sz w:val="17"/>
        </w:rPr>
        <w:t>xx </w:t>
      </w:r>
      <w:r>
        <w:rPr>
          <w:color w:val="231F20"/>
        </w:rPr>
        <w:t>. No   es que no se diera importancia a la investigación, sino que se consideraba que esta actividad correspondía esencialmente a las academias y no a la  </w:t>
      </w:r>
      <w:r>
        <w:rPr>
          <w:color w:val="231F20"/>
          <w:spacing w:val="31"/>
        </w:rPr>
        <w:t> </w:t>
      </w:r>
      <w:r>
        <w:rPr>
          <w:color w:val="231F20"/>
        </w:rPr>
        <w:t>universidad.</w:t>
      </w:r>
    </w:p>
    <w:p>
      <w:pPr>
        <w:pStyle w:val="BodyText"/>
        <w:spacing w:line="285" w:lineRule="auto"/>
        <w:ind w:left="120" w:right="116" w:firstLine="360"/>
        <w:jc w:val="both"/>
      </w:pPr>
      <w:r>
        <w:rPr>
          <w:color w:val="231F20"/>
        </w:rPr>
        <w:t>La</w:t>
      </w:r>
      <w:r>
        <w:rPr>
          <w:color w:val="231F20"/>
          <w:spacing w:val="-12"/>
        </w:rPr>
        <w:t> </w:t>
      </w:r>
      <w:r>
        <w:rPr>
          <w:color w:val="231F20"/>
        </w:rPr>
        <w:t>universidad</w:t>
      </w:r>
      <w:r>
        <w:rPr>
          <w:color w:val="231F20"/>
          <w:spacing w:val="-12"/>
        </w:rPr>
        <w:t> </w:t>
      </w:r>
      <w:r>
        <w:rPr>
          <w:color w:val="231F20"/>
        </w:rPr>
        <w:t>napoleónica</w:t>
      </w:r>
      <w:r>
        <w:rPr>
          <w:color w:val="231F20"/>
          <w:spacing w:val="-12"/>
        </w:rPr>
        <w:t> </w:t>
      </w:r>
      <w:r>
        <w:rPr>
          <w:color w:val="231F20"/>
        </w:rPr>
        <w:t>tuvo</w:t>
      </w:r>
      <w:r>
        <w:rPr>
          <w:color w:val="231F20"/>
          <w:spacing w:val="-12"/>
        </w:rPr>
        <w:t> </w:t>
      </w:r>
      <w:r>
        <w:rPr>
          <w:color w:val="231F20"/>
        </w:rPr>
        <w:t>una</w:t>
      </w:r>
      <w:r>
        <w:rPr>
          <w:color w:val="231F20"/>
          <w:spacing w:val="-12"/>
        </w:rPr>
        <w:t> </w:t>
      </w:r>
      <w:r>
        <w:rPr>
          <w:color w:val="231F20"/>
        </w:rPr>
        <w:t>influencia</w:t>
      </w:r>
      <w:r>
        <w:rPr>
          <w:color w:val="231F20"/>
          <w:spacing w:val="-12"/>
        </w:rPr>
        <w:t> </w:t>
      </w:r>
      <w:r>
        <w:rPr>
          <w:color w:val="231F20"/>
        </w:rPr>
        <w:t>determinante</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universidades </w:t>
      </w:r>
      <w:r>
        <w:rPr>
          <w:color w:val="231F20"/>
          <w:spacing w:val="3"/>
        </w:rPr>
        <w:t>latinoamericanas, </w:t>
      </w:r>
      <w:r>
        <w:rPr>
          <w:color w:val="231F20"/>
        </w:rPr>
        <w:t>al </w:t>
      </w:r>
      <w:r>
        <w:rPr>
          <w:color w:val="231F20"/>
          <w:spacing w:val="3"/>
        </w:rPr>
        <w:t>menos </w:t>
      </w:r>
      <w:r>
        <w:rPr>
          <w:color w:val="231F20"/>
        </w:rPr>
        <w:t>en lo </w:t>
      </w:r>
      <w:r>
        <w:rPr>
          <w:color w:val="231F20"/>
          <w:spacing w:val="2"/>
        </w:rPr>
        <w:t>que </w:t>
      </w:r>
      <w:r>
        <w:rPr>
          <w:color w:val="231F20"/>
        </w:rPr>
        <w:t>se </w:t>
      </w:r>
      <w:r>
        <w:rPr>
          <w:color w:val="231F20"/>
          <w:spacing w:val="2"/>
        </w:rPr>
        <w:t>refiere </w:t>
      </w:r>
      <w:r>
        <w:rPr>
          <w:color w:val="231F20"/>
        </w:rPr>
        <w:t>al </w:t>
      </w:r>
      <w:r>
        <w:rPr>
          <w:color w:val="231F20"/>
          <w:spacing w:val="3"/>
        </w:rPr>
        <w:t>modelo </w:t>
      </w:r>
      <w:r>
        <w:rPr>
          <w:color w:val="231F20"/>
        </w:rPr>
        <w:t>de </w:t>
      </w:r>
      <w:r>
        <w:rPr>
          <w:color w:val="231F20"/>
          <w:spacing w:val="3"/>
        </w:rPr>
        <w:t>facultades </w:t>
      </w:r>
      <w:r>
        <w:rPr>
          <w:color w:val="231F20"/>
        </w:rPr>
        <w:t>y a su tendencia</w:t>
      </w:r>
      <w:r>
        <w:rPr>
          <w:color w:val="231F20"/>
          <w:spacing w:val="-12"/>
        </w:rPr>
        <w:t> </w:t>
      </w:r>
      <w:r>
        <w:rPr>
          <w:color w:val="231F20"/>
        </w:rPr>
        <w:t>profesionalizante.</w:t>
      </w:r>
      <w:r>
        <w:rPr>
          <w:color w:val="231F20"/>
          <w:spacing w:val="-12"/>
        </w:rPr>
        <w:t> </w:t>
      </w:r>
      <w:r>
        <w:rPr>
          <w:color w:val="231F20"/>
        </w:rPr>
        <w:t>Esto</w:t>
      </w:r>
      <w:r>
        <w:rPr>
          <w:color w:val="231F20"/>
          <w:spacing w:val="-12"/>
        </w:rPr>
        <w:t> </w:t>
      </w:r>
      <w:r>
        <w:rPr>
          <w:color w:val="231F20"/>
        </w:rPr>
        <w:t>no</w:t>
      </w:r>
      <w:r>
        <w:rPr>
          <w:color w:val="231F20"/>
          <w:spacing w:val="-12"/>
        </w:rPr>
        <w:t> </w:t>
      </w:r>
      <w:r>
        <w:rPr>
          <w:color w:val="231F20"/>
        </w:rPr>
        <w:t>ha</w:t>
      </w:r>
      <w:r>
        <w:rPr>
          <w:color w:val="231F20"/>
          <w:spacing w:val="-12"/>
        </w:rPr>
        <w:t> </w:t>
      </w:r>
      <w:r>
        <w:rPr>
          <w:color w:val="231F20"/>
        </w:rPr>
        <w:t>sido</w:t>
      </w:r>
      <w:r>
        <w:rPr>
          <w:color w:val="231F20"/>
          <w:spacing w:val="-12"/>
        </w:rPr>
        <w:t> </w:t>
      </w:r>
      <w:r>
        <w:rPr>
          <w:color w:val="231F20"/>
        </w:rPr>
        <w:t>benéfico</w:t>
      </w:r>
      <w:r>
        <w:rPr>
          <w:color w:val="231F20"/>
          <w:spacing w:val="-12"/>
        </w:rPr>
        <w:t> </w:t>
      </w:r>
      <w:r>
        <w:rPr>
          <w:color w:val="231F20"/>
        </w:rPr>
        <w:t>para</w:t>
      </w:r>
      <w:r>
        <w:rPr>
          <w:color w:val="231F20"/>
          <w:spacing w:val="-12"/>
        </w:rPr>
        <w:t> </w:t>
      </w:r>
      <w:r>
        <w:rPr>
          <w:color w:val="231F20"/>
        </w:rPr>
        <w:t>la</w:t>
      </w:r>
      <w:r>
        <w:rPr>
          <w:color w:val="231F20"/>
          <w:spacing w:val="-12"/>
        </w:rPr>
        <w:t> </w:t>
      </w:r>
      <w:r>
        <w:rPr>
          <w:color w:val="231F20"/>
        </w:rPr>
        <w:t>sociedad,</w:t>
      </w:r>
      <w:r>
        <w:rPr>
          <w:color w:val="231F20"/>
          <w:spacing w:val="-12"/>
        </w:rPr>
        <w:t> </w:t>
      </w:r>
      <w:r>
        <w:rPr>
          <w:color w:val="231F20"/>
        </w:rPr>
        <w:t>puesto</w:t>
      </w:r>
      <w:r>
        <w:rPr>
          <w:color w:val="231F20"/>
          <w:spacing w:val="-12"/>
        </w:rPr>
        <w:t> </w:t>
      </w:r>
      <w:r>
        <w:rPr>
          <w:color w:val="231F20"/>
        </w:rPr>
        <w:t>que</w:t>
      </w:r>
      <w:r>
        <w:rPr>
          <w:color w:val="231F20"/>
          <w:spacing w:val="-12"/>
        </w:rPr>
        <w:t> </w:t>
      </w:r>
      <w:r>
        <w:rPr>
          <w:color w:val="231F20"/>
        </w:rPr>
        <w:t>por largo</w:t>
      </w:r>
      <w:r>
        <w:rPr>
          <w:color w:val="231F20"/>
          <w:spacing w:val="-7"/>
        </w:rPr>
        <w:t> </w:t>
      </w:r>
      <w:r>
        <w:rPr>
          <w:color w:val="231F20"/>
        </w:rPr>
        <w:t>tiempo</w:t>
      </w:r>
      <w:r>
        <w:rPr>
          <w:color w:val="231F20"/>
          <w:spacing w:val="-9"/>
        </w:rPr>
        <w:t> </w:t>
      </w:r>
      <w:r>
        <w:rPr>
          <w:color w:val="231F20"/>
        </w:rPr>
        <w:t>muchas</w:t>
      </w:r>
      <w:r>
        <w:rPr>
          <w:color w:val="231F20"/>
          <w:spacing w:val="-7"/>
        </w:rPr>
        <w:t> </w:t>
      </w:r>
      <w:r>
        <w:rPr>
          <w:color w:val="231F20"/>
        </w:rPr>
        <w:t>universidades</w:t>
      </w:r>
      <w:r>
        <w:rPr>
          <w:color w:val="231F20"/>
          <w:spacing w:val="-7"/>
        </w:rPr>
        <w:t> </w:t>
      </w:r>
      <w:r>
        <w:rPr>
          <w:color w:val="231F20"/>
        </w:rPr>
        <w:t>en</w:t>
      </w:r>
      <w:r>
        <w:rPr>
          <w:color w:val="231F20"/>
          <w:spacing w:val="-9"/>
        </w:rPr>
        <w:t> </w:t>
      </w:r>
      <w:r>
        <w:rPr>
          <w:color w:val="231F20"/>
        </w:rPr>
        <w:t>latinoamérica</w:t>
      </w:r>
      <w:r>
        <w:rPr>
          <w:color w:val="231F20"/>
          <w:spacing w:val="-10"/>
        </w:rPr>
        <w:t> </w:t>
      </w:r>
      <w:r>
        <w:rPr>
          <w:color w:val="231F20"/>
        </w:rPr>
        <w:t>concedieron</w:t>
      </w:r>
      <w:r>
        <w:rPr>
          <w:color w:val="231F20"/>
          <w:spacing w:val="-7"/>
        </w:rPr>
        <w:t> </w:t>
      </w:r>
      <w:r>
        <w:rPr>
          <w:color w:val="231F20"/>
        </w:rPr>
        <w:t>menos</w:t>
      </w:r>
      <w:r>
        <w:rPr>
          <w:color w:val="231F20"/>
          <w:spacing w:val="-7"/>
        </w:rPr>
        <w:t> </w:t>
      </w:r>
      <w:r>
        <w:rPr>
          <w:color w:val="231F20"/>
        </w:rPr>
        <w:t>importancia a la investigación que a otras funciones universitarias. Esto implicó un desequilibrio del que muchas instituciones no se han </w:t>
      </w:r>
      <w:r>
        <w:rPr>
          <w:color w:val="231F20"/>
          <w:spacing w:val="54"/>
        </w:rPr>
        <w:t> </w:t>
      </w:r>
      <w:r>
        <w:rPr>
          <w:color w:val="231F20"/>
        </w:rPr>
        <w:t>recuperado.</w:t>
      </w:r>
    </w:p>
    <w:p>
      <w:pPr>
        <w:pStyle w:val="BodyText"/>
        <w:spacing w:line="285" w:lineRule="auto"/>
        <w:ind w:left="120" w:right="113" w:firstLine="360"/>
        <w:jc w:val="both"/>
      </w:pPr>
      <w:r>
        <w:rPr>
          <w:color w:val="231F20"/>
          <w:spacing w:val="2"/>
        </w:rPr>
        <w:t>Descuidar esta función, </w:t>
      </w:r>
      <w:r>
        <w:rPr>
          <w:color w:val="231F20"/>
        </w:rPr>
        <w:t>es </w:t>
      </w:r>
      <w:r>
        <w:rPr>
          <w:color w:val="231F20"/>
          <w:spacing w:val="2"/>
        </w:rPr>
        <w:t>descuidar algunos </w:t>
      </w:r>
      <w:r>
        <w:rPr>
          <w:color w:val="231F20"/>
        </w:rPr>
        <w:t>de los </w:t>
      </w:r>
      <w:r>
        <w:rPr>
          <w:color w:val="231F20"/>
          <w:spacing w:val="2"/>
        </w:rPr>
        <w:t>principios universitarios </w:t>
      </w:r>
      <w:r>
        <w:rPr>
          <w:color w:val="231F20"/>
        </w:rPr>
        <w:t>básicos, entre los que destaca la búsqueda de la verdad. Para el </w:t>
      </w:r>
      <w:r>
        <w:rPr>
          <w:color w:val="231F20"/>
          <w:spacing w:val="-7"/>
        </w:rPr>
        <w:t>Dr. </w:t>
      </w:r>
      <w:r>
        <w:rPr>
          <w:color w:val="231F20"/>
        </w:rPr>
        <w:t>Juan María  Parent Jacquemin, este es el objetivo de los estudios</w:t>
      </w:r>
      <w:r>
        <w:rPr>
          <w:color w:val="231F20"/>
          <w:spacing w:val="31"/>
        </w:rPr>
        <w:t> </w:t>
      </w:r>
      <w:r>
        <w:rPr>
          <w:color w:val="231F20"/>
        </w:rPr>
        <w:t>universitarios:</w:t>
      </w:r>
    </w:p>
    <w:p>
      <w:pPr>
        <w:pStyle w:val="BodyText"/>
        <w:spacing w:before="8"/>
        <w:rPr>
          <w:sz w:val="27"/>
        </w:rPr>
      </w:pPr>
    </w:p>
    <w:p>
      <w:pPr>
        <w:spacing w:line="312" w:lineRule="auto" w:before="1"/>
        <w:ind w:left="480" w:right="116" w:firstLine="0"/>
        <w:jc w:val="both"/>
        <w:rPr>
          <w:sz w:val="20"/>
        </w:rPr>
      </w:pPr>
      <w:r>
        <w:rPr>
          <w:color w:val="231F20"/>
          <w:sz w:val="20"/>
        </w:rPr>
        <w:t>Es preciso dedicar algún momento y esfuerzo para </w:t>
      </w:r>
      <w:r>
        <w:rPr>
          <w:color w:val="231F20"/>
          <w:spacing w:val="2"/>
          <w:sz w:val="20"/>
        </w:rPr>
        <w:t>alejarnos </w:t>
      </w:r>
      <w:r>
        <w:rPr>
          <w:color w:val="231F20"/>
          <w:sz w:val="20"/>
        </w:rPr>
        <w:t>de la tendencia actual pro- movida</w:t>
      </w:r>
      <w:r>
        <w:rPr>
          <w:color w:val="231F20"/>
          <w:spacing w:val="-9"/>
          <w:sz w:val="20"/>
        </w:rPr>
        <w:t> </w:t>
      </w:r>
      <w:r>
        <w:rPr>
          <w:color w:val="231F20"/>
          <w:sz w:val="20"/>
        </w:rPr>
        <w:t>por</w:t>
      </w:r>
      <w:r>
        <w:rPr>
          <w:color w:val="231F20"/>
          <w:spacing w:val="-9"/>
          <w:sz w:val="20"/>
        </w:rPr>
        <w:t> </w:t>
      </w:r>
      <w:r>
        <w:rPr>
          <w:color w:val="231F20"/>
          <w:sz w:val="20"/>
        </w:rPr>
        <w:t>instituciones</w:t>
      </w:r>
      <w:r>
        <w:rPr>
          <w:color w:val="231F20"/>
          <w:spacing w:val="-9"/>
          <w:sz w:val="20"/>
        </w:rPr>
        <w:t> </w:t>
      </w:r>
      <w:r>
        <w:rPr>
          <w:color w:val="231F20"/>
          <w:sz w:val="20"/>
        </w:rPr>
        <w:t>de</w:t>
      </w:r>
      <w:r>
        <w:rPr>
          <w:color w:val="231F20"/>
          <w:spacing w:val="-9"/>
          <w:sz w:val="20"/>
        </w:rPr>
        <w:t> </w:t>
      </w:r>
      <w:r>
        <w:rPr>
          <w:color w:val="231F20"/>
          <w:sz w:val="20"/>
        </w:rPr>
        <w:t>educación</w:t>
      </w:r>
      <w:r>
        <w:rPr>
          <w:color w:val="231F20"/>
          <w:spacing w:val="-9"/>
          <w:sz w:val="20"/>
        </w:rPr>
        <w:t> </w:t>
      </w:r>
      <w:r>
        <w:rPr>
          <w:color w:val="231F20"/>
          <w:sz w:val="20"/>
        </w:rPr>
        <w:t>superior,</w:t>
      </w:r>
      <w:r>
        <w:rPr>
          <w:color w:val="231F20"/>
          <w:spacing w:val="-9"/>
          <w:sz w:val="20"/>
        </w:rPr>
        <w:t> </w:t>
      </w:r>
      <w:r>
        <w:rPr>
          <w:color w:val="231F20"/>
          <w:sz w:val="20"/>
        </w:rPr>
        <w:t>por</w:t>
      </w:r>
      <w:r>
        <w:rPr>
          <w:color w:val="231F20"/>
          <w:spacing w:val="-9"/>
          <w:sz w:val="20"/>
        </w:rPr>
        <w:t> </w:t>
      </w:r>
      <w:r>
        <w:rPr>
          <w:color w:val="231F20"/>
          <w:sz w:val="20"/>
        </w:rPr>
        <w:t>dependencias</w:t>
      </w:r>
      <w:r>
        <w:rPr>
          <w:color w:val="231F20"/>
          <w:spacing w:val="-9"/>
          <w:sz w:val="20"/>
        </w:rPr>
        <w:t> </w:t>
      </w:r>
      <w:r>
        <w:rPr>
          <w:color w:val="231F20"/>
          <w:sz w:val="20"/>
        </w:rPr>
        <w:t>gubernamentales</w:t>
      </w:r>
      <w:r>
        <w:rPr>
          <w:color w:val="231F20"/>
          <w:spacing w:val="-9"/>
          <w:sz w:val="20"/>
        </w:rPr>
        <w:t> </w:t>
      </w:r>
      <w:r>
        <w:rPr>
          <w:color w:val="231F20"/>
          <w:sz w:val="20"/>
        </w:rPr>
        <w:t>y</w:t>
      </w:r>
      <w:r>
        <w:rPr>
          <w:color w:val="231F20"/>
          <w:spacing w:val="-9"/>
          <w:sz w:val="20"/>
        </w:rPr>
        <w:t> </w:t>
      </w:r>
      <w:r>
        <w:rPr>
          <w:color w:val="231F20"/>
          <w:sz w:val="20"/>
        </w:rPr>
        <w:t>por una opinión pública poco ilustrada en estos temas que consiste en dar mayor relevancia  a las escuelas profesionales que a la universidad [...] (Parent Jacquemin, 2009:   s/p).</w:t>
      </w:r>
    </w:p>
    <w:p>
      <w:pPr>
        <w:pStyle w:val="BodyText"/>
        <w:spacing w:before="8"/>
        <w:rPr>
          <w:sz w:val="24"/>
        </w:rPr>
      </w:pPr>
    </w:p>
    <w:p>
      <w:pPr>
        <w:pStyle w:val="BodyText"/>
        <w:spacing w:line="285" w:lineRule="auto" w:before="1"/>
        <w:ind w:right="116"/>
        <w:jc w:val="right"/>
      </w:pPr>
      <w:r>
        <w:rPr>
          <w:color w:val="231F20"/>
        </w:rPr>
        <w:t>Entre los problemas que significó para el modelo napoleónico la idea de una</w:t>
      </w:r>
      <w:r>
        <w:rPr>
          <w:color w:val="231F20"/>
          <w:w w:val="105"/>
        </w:rPr>
        <w:t> </w:t>
      </w:r>
      <w:r>
        <w:rPr>
          <w:color w:val="231F20"/>
        </w:rPr>
        <w:t>universidad estrictamente profesionalizante, se encontraba la ausencia de la crítica y</w:t>
      </w:r>
      <w:r>
        <w:rPr>
          <w:color w:val="231F20"/>
          <w:w w:val="91"/>
        </w:rPr>
        <w:t> </w:t>
      </w:r>
      <w:r>
        <w:rPr>
          <w:color w:val="231F20"/>
        </w:rPr>
        <w:t>discusión de las ideas, indispensables para la formación integral de los universitarios:</w:t>
      </w:r>
    </w:p>
    <w:p>
      <w:pPr>
        <w:pStyle w:val="BodyText"/>
        <w:spacing w:before="8"/>
        <w:rPr>
          <w:sz w:val="27"/>
        </w:rPr>
      </w:pPr>
    </w:p>
    <w:p>
      <w:pPr>
        <w:spacing w:line="312" w:lineRule="auto" w:before="1"/>
        <w:ind w:left="480" w:right="116" w:firstLine="0"/>
        <w:jc w:val="both"/>
        <w:rPr>
          <w:sz w:val="20"/>
        </w:rPr>
      </w:pPr>
      <w:r>
        <w:rPr>
          <w:color w:val="231F20"/>
          <w:spacing w:val="-12"/>
          <w:sz w:val="20"/>
        </w:rPr>
        <w:t>Yo</w:t>
      </w:r>
      <w:r>
        <w:rPr>
          <w:color w:val="231F20"/>
          <w:spacing w:val="-11"/>
          <w:sz w:val="20"/>
        </w:rPr>
        <w:t> </w:t>
      </w:r>
      <w:r>
        <w:rPr>
          <w:color w:val="231F20"/>
          <w:sz w:val="20"/>
        </w:rPr>
        <w:t>entiendo</w:t>
      </w:r>
      <w:r>
        <w:rPr>
          <w:color w:val="231F20"/>
          <w:spacing w:val="-11"/>
          <w:sz w:val="20"/>
        </w:rPr>
        <w:t> </w:t>
      </w:r>
      <w:r>
        <w:rPr>
          <w:color w:val="231F20"/>
          <w:sz w:val="20"/>
        </w:rPr>
        <w:t>por</w:t>
      </w:r>
      <w:r>
        <w:rPr>
          <w:color w:val="231F20"/>
          <w:spacing w:val="-11"/>
          <w:sz w:val="20"/>
        </w:rPr>
        <w:t> </w:t>
      </w:r>
      <w:r>
        <w:rPr>
          <w:color w:val="231F20"/>
          <w:sz w:val="20"/>
        </w:rPr>
        <w:t>suelo</w:t>
      </w:r>
      <w:r>
        <w:rPr>
          <w:color w:val="231F20"/>
          <w:spacing w:val="-11"/>
          <w:sz w:val="20"/>
        </w:rPr>
        <w:t> </w:t>
      </w:r>
      <w:r>
        <w:rPr>
          <w:color w:val="231F20"/>
          <w:sz w:val="20"/>
        </w:rPr>
        <w:t>científico...la</w:t>
      </w:r>
      <w:r>
        <w:rPr>
          <w:color w:val="231F20"/>
          <w:spacing w:val="-11"/>
          <w:sz w:val="20"/>
        </w:rPr>
        <w:t> </w:t>
      </w:r>
      <w:r>
        <w:rPr>
          <w:color w:val="231F20"/>
          <w:sz w:val="20"/>
        </w:rPr>
        <w:t>libertad</w:t>
      </w:r>
      <w:r>
        <w:rPr>
          <w:color w:val="231F20"/>
          <w:spacing w:val="-11"/>
          <w:sz w:val="20"/>
        </w:rPr>
        <w:t> </w:t>
      </w:r>
      <w:r>
        <w:rPr>
          <w:color w:val="231F20"/>
          <w:sz w:val="20"/>
        </w:rPr>
        <w:t>de</w:t>
      </w:r>
      <w:r>
        <w:rPr>
          <w:color w:val="231F20"/>
          <w:spacing w:val="-11"/>
          <w:sz w:val="20"/>
        </w:rPr>
        <w:t> </w:t>
      </w:r>
      <w:r>
        <w:rPr>
          <w:color w:val="231F20"/>
          <w:sz w:val="20"/>
        </w:rPr>
        <w:t>investigación</w:t>
      </w:r>
      <w:r>
        <w:rPr>
          <w:color w:val="231F20"/>
          <w:spacing w:val="-11"/>
          <w:sz w:val="20"/>
        </w:rPr>
        <w:t> </w:t>
      </w:r>
      <w:r>
        <w:rPr>
          <w:color w:val="231F20"/>
          <w:sz w:val="20"/>
        </w:rPr>
        <w:t>y</w:t>
      </w:r>
      <w:r>
        <w:rPr>
          <w:color w:val="231F20"/>
          <w:spacing w:val="-10"/>
          <w:sz w:val="20"/>
        </w:rPr>
        <w:t> </w:t>
      </w:r>
      <w:r>
        <w:rPr>
          <w:color w:val="231F20"/>
          <w:sz w:val="20"/>
        </w:rPr>
        <w:t>la</w:t>
      </w:r>
      <w:r>
        <w:rPr>
          <w:color w:val="231F20"/>
          <w:spacing w:val="-11"/>
          <w:sz w:val="20"/>
        </w:rPr>
        <w:t> </w:t>
      </w:r>
      <w:r>
        <w:rPr>
          <w:color w:val="231F20"/>
          <w:sz w:val="20"/>
        </w:rPr>
        <w:t>crítica</w:t>
      </w:r>
      <w:r>
        <w:rPr>
          <w:color w:val="231F20"/>
          <w:spacing w:val="-11"/>
          <w:sz w:val="20"/>
        </w:rPr>
        <w:t> </w:t>
      </w:r>
      <w:r>
        <w:rPr>
          <w:color w:val="231F20"/>
          <w:sz w:val="20"/>
        </w:rPr>
        <w:t>inseparablemente unida a esta, la libertad acerca de las consideraciones políticas y religiosas, la protección de todo esfuerzo encauzado por sí mismo, sobre todo, cuándo y dónde sea incómodo,    lo cual es una exigencia de la ciencia [...] (Gómez Romero, 2004: </w:t>
      </w:r>
      <w:r>
        <w:rPr>
          <w:color w:val="231F20"/>
          <w:spacing w:val="16"/>
          <w:sz w:val="20"/>
        </w:rPr>
        <w:t> </w:t>
      </w:r>
      <w:r>
        <w:rPr>
          <w:color w:val="231F20"/>
          <w:sz w:val="20"/>
        </w:rPr>
        <w:t>57).</w:t>
      </w:r>
    </w:p>
    <w:p>
      <w:pPr>
        <w:pStyle w:val="BodyText"/>
        <w:spacing w:before="8"/>
        <w:rPr>
          <w:sz w:val="24"/>
        </w:rPr>
      </w:pPr>
    </w:p>
    <w:p>
      <w:pPr>
        <w:pStyle w:val="BodyText"/>
        <w:spacing w:line="285" w:lineRule="auto" w:before="1"/>
        <w:ind w:left="120" w:right="116"/>
        <w:jc w:val="both"/>
      </w:pPr>
      <w:r>
        <w:rPr>
          <w:color w:val="231F20"/>
        </w:rPr>
        <w:t>El modelo napoleónico obedeció a las necesidades sociales de una época, mas desafortunadamente se importó de forma tal que lesionó la función de investigación de las universidades en los países que la adoptaron como modelo y que carecían del esquema francés de academias e institutos de  investigación.</w:t>
      </w:r>
    </w:p>
    <w:p>
      <w:pPr>
        <w:pStyle w:val="BodyText"/>
        <w:spacing w:line="285" w:lineRule="auto"/>
        <w:ind w:left="120" w:right="115" w:firstLine="360"/>
        <w:jc w:val="both"/>
      </w:pPr>
      <w:r>
        <w:rPr>
          <w:color w:val="231F20"/>
        </w:rPr>
        <w:t>La universidad inglesa como modelo ha sido difícil de exportar a otros países, por sus muy especiales características, al menos en lo que se refiere al clásico binomio Oxford-Cambridge. El modelo que identifica a estas universidades era</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jc w:val="both"/>
      </w:pPr>
      <w:r>
        <w:rPr>
          <w:color w:val="231F20"/>
        </w:rPr>
        <w:t>extremadamente</w:t>
      </w:r>
      <w:r>
        <w:rPr>
          <w:color w:val="231F20"/>
          <w:spacing w:val="-11"/>
        </w:rPr>
        <w:t> </w:t>
      </w:r>
      <w:r>
        <w:rPr>
          <w:color w:val="231F20"/>
        </w:rPr>
        <w:t>selectivo</w:t>
      </w:r>
      <w:r>
        <w:rPr>
          <w:color w:val="231F20"/>
          <w:spacing w:val="-11"/>
        </w:rPr>
        <w:t> </w:t>
      </w:r>
      <w:r>
        <w:rPr>
          <w:color w:val="231F20"/>
        </w:rPr>
        <w:t>y</w:t>
      </w:r>
      <w:r>
        <w:rPr>
          <w:color w:val="231F20"/>
          <w:spacing w:val="-11"/>
        </w:rPr>
        <w:t> </w:t>
      </w:r>
      <w:r>
        <w:rPr>
          <w:color w:val="231F20"/>
        </w:rPr>
        <w:t>necesariamente</w:t>
      </w:r>
      <w:r>
        <w:rPr>
          <w:color w:val="231F20"/>
          <w:spacing w:val="-11"/>
        </w:rPr>
        <w:t> </w:t>
      </w:r>
      <w:r>
        <w:rPr>
          <w:color w:val="231F20"/>
        </w:rPr>
        <w:t>elitista,</w:t>
      </w:r>
      <w:r>
        <w:rPr>
          <w:color w:val="231F20"/>
          <w:spacing w:val="-12"/>
        </w:rPr>
        <w:t> </w:t>
      </w:r>
      <w:r>
        <w:rPr>
          <w:color w:val="231F20"/>
        </w:rPr>
        <w:t>ya</w:t>
      </w:r>
      <w:r>
        <w:rPr>
          <w:color w:val="231F20"/>
          <w:spacing w:val="-11"/>
        </w:rPr>
        <w:t> </w:t>
      </w:r>
      <w:r>
        <w:rPr>
          <w:color w:val="231F20"/>
        </w:rPr>
        <w:t>que</w:t>
      </w:r>
      <w:r>
        <w:rPr>
          <w:color w:val="231F20"/>
          <w:spacing w:val="-11"/>
        </w:rPr>
        <w:t> </w:t>
      </w:r>
      <w:r>
        <w:rPr>
          <w:color w:val="231F20"/>
        </w:rPr>
        <w:t>al</w:t>
      </w:r>
      <w:r>
        <w:rPr>
          <w:color w:val="231F20"/>
          <w:spacing w:val="-11"/>
        </w:rPr>
        <w:t> </w:t>
      </w:r>
      <w:r>
        <w:rPr>
          <w:color w:val="231F20"/>
        </w:rPr>
        <w:t>basarse</w:t>
      </w:r>
      <w:r>
        <w:rPr>
          <w:color w:val="231F20"/>
          <w:spacing w:val="-11"/>
        </w:rPr>
        <w:t> </w:t>
      </w:r>
      <w:r>
        <w:rPr>
          <w:color w:val="231F20"/>
        </w:rPr>
        <w:t>en</w:t>
      </w:r>
      <w:r>
        <w:rPr>
          <w:color w:val="231F20"/>
          <w:spacing w:val="-11"/>
        </w:rPr>
        <w:t> </w:t>
      </w:r>
      <w:r>
        <w:rPr>
          <w:color w:val="231F20"/>
        </w:rPr>
        <w:t>una</w:t>
      </w:r>
      <w:r>
        <w:rPr>
          <w:color w:val="231F20"/>
          <w:spacing w:val="-11"/>
        </w:rPr>
        <w:t> </w:t>
      </w:r>
      <w:r>
        <w:rPr>
          <w:color w:val="231F20"/>
        </w:rPr>
        <w:t>atención tutorial personalizada, los colegios tenían capacidad limitada para atender profesores y estudiantes (sobre todo si se toma en cuenta que tanto unos como los otros, vivía (viven) en el colegio) y solo a través de la pertenencia a uno de estos es posible permanecer en la universidad. Como explica Carlos Tünnermann, la organización en colegios permitió mantener “el antiguo ideal de la educación universitaria británica: el desarrollo de las cualidades personales por el contacto frecuente entre profesores- tutores y alumnos” (Tünnermann, 2003: 40). Se trataba de una educación de gran calidad, estrictamente personalizada, a la que muy pocos podían acceder y que no necesariamente se dirigía al cultivo de una sola disciplina, sino a la adquisición de una formación completa y general, al menos en sus primeras </w:t>
      </w:r>
      <w:r>
        <w:rPr>
          <w:color w:val="231F20"/>
          <w:spacing w:val="18"/>
        </w:rPr>
        <w:t> </w:t>
      </w:r>
      <w:r>
        <w:rPr>
          <w:color w:val="231F20"/>
        </w:rPr>
        <w:t>etapas.</w:t>
      </w:r>
    </w:p>
    <w:p>
      <w:pPr>
        <w:pStyle w:val="BodyText"/>
        <w:spacing w:line="285" w:lineRule="auto"/>
        <w:ind w:left="120" w:right="113" w:firstLine="360"/>
        <w:jc w:val="right"/>
      </w:pPr>
      <w:r>
        <w:rPr>
          <w:color w:val="231F20"/>
        </w:rPr>
        <w:t>Si</w:t>
      </w:r>
      <w:r>
        <w:rPr>
          <w:color w:val="231F20"/>
          <w:spacing w:val="30"/>
        </w:rPr>
        <w:t> </w:t>
      </w:r>
      <w:r>
        <w:rPr>
          <w:color w:val="231F20"/>
        </w:rPr>
        <w:t>bien</w:t>
      </w:r>
      <w:r>
        <w:rPr>
          <w:color w:val="231F20"/>
          <w:spacing w:val="30"/>
        </w:rPr>
        <w:t> </w:t>
      </w:r>
      <w:r>
        <w:rPr>
          <w:color w:val="231F20"/>
        </w:rPr>
        <w:t>actualmente</w:t>
      </w:r>
      <w:r>
        <w:rPr>
          <w:color w:val="231F20"/>
          <w:spacing w:val="30"/>
        </w:rPr>
        <w:t> </w:t>
      </w:r>
      <w:r>
        <w:rPr>
          <w:color w:val="231F20"/>
        </w:rPr>
        <w:t>el</w:t>
      </w:r>
      <w:r>
        <w:rPr>
          <w:color w:val="231F20"/>
          <w:spacing w:val="30"/>
        </w:rPr>
        <w:t> </w:t>
      </w:r>
      <w:r>
        <w:rPr>
          <w:color w:val="231F20"/>
        </w:rPr>
        <w:t>sistema</w:t>
      </w:r>
      <w:r>
        <w:rPr>
          <w:color w:val="231F20"/>
          <w:spacing w:val="31"/>
        </w:rPr>
        <w:t> </w:t>
      </w:r>
      <w:r>
        <w:rPr>
          <w:color w:val="231F20"/>
        </w:rPr>
        <w:t>universitario</w:t>
      </w:r>
      <w:r>
        <w:rPr>
          <w:color w:val="231F20"/>
          <w:spacing w:val="30"/>
        </w:rPr>
        <w:t> </w:t>
      </w:r>
      <w:r>
        <w:rPr>
          <w:color w:val="231F20"/>
          <w:spacing w:val="2"/>
        </w:rPr>
        <w:t>inglés</w:t>
      </w:r>
      <w:r>
        <w:rPr>
          <w:color w:val="231F20"/>
          <w:spacing w:val="30"/>
        </w:rPr>
        <w:t> </w:t>
      </w:r>
      <w:r>
        <w:rPr>
          <w:color w:val="231F20"/>
        </w:rPr>
        <w:t>es</w:t>
      </w:r>
      <w:r>
        <w:rPr>
          <w:color w:val="231F20"/>
          <w:spacing w:val="30"/>
        </w:rPr>
        <w:t> </w:t>
      </w:r>
      <w:r>
        <w:rPr>
          <w:color w:val="231F20"/>
        </w:rPr>
        <w:t>mucho</w:t>
      </w:r>
      <w:r>
        <w:rPr>
          <w:color w:val="231F20"/>
          <w:spacing w:val="30"/>
        </w:rPr>
        <w:t> </w:t>
      </w:r>
      <w:r>
        <w:rPr>
          <w:color w:val="231F20"/>
        </w:rPr>
        <w:t>más</w:t>
      </w:r>
      <w:r>
        <w:rPr>
          <w:color w:val="231F20"/>
          <w:spacing w:val="31"/>
        </w:rPr>
        <w:t> </w:t>
      </w:r>
      <w:r>
        <w:rPr>
          <w:color w:val="231F20"/>
        </w:rPr>
        <w:t>complejo</w:t>
      </w:r>
      <w:r>
        <w:rPr>
          <w:color w:val="231F20"/>
          <w:spacing w:val="30"/>
        </w:rPr>
        <w:t> </w:t>
      </w:r>
      <w:r>
        <w:rPr>
          <w:color w:val="231F20"/>
        </w:rPr>
        <w:t>y</w:t>
      </w:r>
      <w:r>
        <w:rPr>
          <w:color w:val="231F20"/>
          <w:w w:val="91"/>
        </w:rPr>
        <w:t> </w:t>
      </w:r>
      <w:r>
        <w:rPr>
          <w:color w:val="231F20"/>
        </w:rPr>
        <w:t>un </w:t>
      </w:r>
      <w:r>
        <w:rPr>
          <w:color w:val="231F20"/>
          <w:spacing w:val="2"/>
        </w:rPr>
        <w:t>ejemplo </w:t>
      </w:r>
      <w:r>
        <w:rPr>
          <w:color w:val="231F20"/>
        </w:rPr>
        <w:t>de </w:t>
      </w:r>
      <w:r>
        <w:rPr>
          <w:color w:val="231F20"/>
          <w:spacing w:val="2"/>
        </w:rPr>
        <w:t>diversidad </w:t>
      </w:r>
      <w:r>
        <w:rPr>
          <w:color w:val="231F20"/>
        </w:rPr>
        <w:t>en lo que a </w:t>
      </w:r>
      <w:r>
        <w:rPr>
          <w:color w:val="231F20"/>
          <w:spacing w:val="2"/>
        </w:rPr>
        <w:t>opciones educativas </w:t>
      </w:r>
      <w:r>
        <w:rPr>
          <w:color w:val="231F20"/>
        </w:rPr>
        <w:t>se refiere,</w:t>
      </w:r>
      <w:r>
        <w:rPr>
          <w:color w:val="231F20"/>
          <w:spacing w:val="15"/>
        </w:rPr>
        <w:t> </w:t>
      </w:r>
      <w:r>
        <w:rPr>
          <w:color w:val="231F20"/>
        </w:rPr>
        <w:t>el</w:t>
      </w:r>
      <w:r>
        <w:rPr>
          <w:color w:val="231F20"/>
          <w:spacing w:val="34"/>
        </w:rPr>
        <w:t> </w:t>
      </w:r>
      <w:r>
        <w:rPr>
          <w:color w:val="231F20"/>
          <w:spacing w:val="3"/>
        </w:rPr>
        <w:t>modelo</w:t>
      </w:r>
      <w:r>
        <w:rPr>
          <w:color w:val="231F20"/>
          <w:spacing w:val="3"/>
          <w:w w:val="95"/>
        </w:rPr>
        <w:t> </w:t>
      </w:r>
      <w:r>
        <w:rPr>
          <w:color w:val="231F20"/>
          <w:spacing w:val="3"/>
        </w:rPr>
        <w:t>inglés</w:t>
      </w:r>
      <w:r>
        <w:rPr>
          <w:color w:val="231F20"/>
          <w:spacing w:val="31"/>
        </w:rPr>
        <w:t> </w:t>
      </w:r>
      <w:r>
        <w:rPr>
          <w:color w:val="231F20"/>
          <w:spacing w:val="2"/>
        </w:rPr>
        <w:t>clásico</w:t>
      </w:r>
      <w:r>
        <w:rPr>
          <w:color w:val="231F20"/>
          <w:spacing w:val="31"/>
        </w:rPr>
        <w:t> </w:t>
      </w:r>
      <w:r>
        <w:rPr>
          <w:color w:val="231F20"/>
          <w:spacing w:val="2"/>
        </w:rPr>
        <w:t>practicado</w:t>
      </w:r>
      <w:r>
        <w:rPr>
          <w:color w:val="231F20"/>
          <w:spacing w:val="31"/>
        </w:rPr>
        <w:t> </w:t>
      </w:r>
      <w:r>
        <w:rPr>
          <w:color w:val="231F20"/>
        </w:rPr>
        <w:t>por</w:t>
      </w:r>
      <w:r>
        <w:rPr>
          <w:color w:val="231F20"/>
          <w:spacing w:val="31"/>
        </w:rPr>
        <w:t> </w:t>
      </w:r>
      <w:r>
        <w:rPr>
          <w:color w:val="231F20"/>
          <w:spacing w:val="2"/>
        </w:rPr>
        <w:t>estas</w:t>
      </w:r>
      <w:r>
        <w:rPr>
          <w:color w:val="231F20"/>
          <w:spacing w:val="31"/>
        </w:rPr>
        <w:t> </w:t>
      </w:r>
      <w:r>
        <w:rPr>
          <w:color w:val="231F20"/>
          <w:spacing w:val="2"/>
        </w:rPr>
        <w:t>instituciones</w:t>
      </w:r>
      <w:r>
        <w:rPr>
          <w:color w:val="231F20"/>
          <w:spacing w:val="31"/>
        </w:rPr>
        <w:t> </w:t>
      </w:r>
      <w:r>
        <w:rPr>
          <w:color w:val="231F20"/>
          <w:spacing w:val="2"/>
        </w:rPr>
        <w:t>centenarias</w:t>
      </w:r>
      <w:r>
        <w:rPr>
          <w:color w:val="231F20"/>
          <w:spacing w:val="31"/>
        </w:rPr>
        <w:t> </w:t>
      </w:r>
      <w:r>
        <w:rPr>
          <w:color w:val="231F20"/>
        </w:rPr>
        <w:t>es</w:t>
      </w:r>
      <w:r>
        <w:rPr>
          <w:color w:val="231F20"/>
          <w:spacing w:val="31"/>
        </w:rPr>
        <w:t> </w:t>
      </w:r>
      <w:r>
        <w:rPr>
          <w:color w:val="231F20"/>
        </w:rPr>
        <w:t>el</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spacing w:val="3"/>
        </w:rPr>
        <w:t>estudia</w:t>
      </w:r>
      <w:r>
        <w:rPr>
          <w:color w:val="231F20"/>
          <w:spacing w:val="3"/>
          <w:w w:val="102"/>
        </w:rPr>
        <w:t> </w:t>
      </w:r>
      <w:r>
        <w:rPr>
          <w:color w:val="231F20"/>
        </w:rPr>
        <w:t>comparativamente</w:t>
      </w:r>
      <w:r>
        <w:rPr>
          <w:color w:val="231F20"/>
          <w:spacing w:val="-7"/>
        </w:rPr>
        <w:t> </w:t>
      </w:r>
      <w:r>
        <w:rPr>
          <w:color w:val="231F20"/>
        </w:rPr>
        <w:t>tanto</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napoleónico,</w:t>
      </w:r>
      <w:r>
        <w:rPr>
          <w:color w:val="231F20"/>
          <w:spacing w:val="-7"/>
        </w:rPr>
        <w:t> </w:t>
      </w:r>
      <w:r>
        <w:rPr>
          <w:color w:val="231F20"/>
        </w:rPr>
        <w:t>como</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desarrollado</w:t>
      </w:r>
      <w:r>
        <w:rPr>
          <w:color w:val="231F20"/>
          <w:spacing w:val="-7"/>
        </w:rPr>
        <w:t> </w:t>
      </w:r>
      <w:r>
        <w:rPr>
          <w:color w:val="231F20"/>
        </w:rPr>
        <w:t>por</w:t>
      </w:r>
      <w:r>
        <w:rPr>
          <w:color w:val="231F20"/>
          <w:spacing w:val="-7"/>
        </w:rPr>
        <w:t> </w:t>
      </w:r>
      <w:r>
        <w:rPr>
          <w:color w:val="231F20"/>
        </w:rPr>
        <w:t>Humboldt.</w:t>
      </w:r>
      <w:r>
        <w:rPr>
          <w:color w:val="231F20"/>
          <w:w w:val="100"/>
        </w:rPr>
        <w:t> </w:t>
      </w:r>
      <w:r>
        <w:rPr>
          <w:color w:val="231F20"/>
        </w:rPr>
        <w:t>La excesiva especialización y una visión estrictamente pragmática en</w:t>
      </w:r>
      <w:r>
        <w:rPr>
          <w:color w:val="231F20"/>
          <w:spacing w:val="-27"/>
        </w:rPr>
        <w:t> </w:t>
      </w:r>
      <w:r>
        <w:rPr>
          <w:color w:val="231F20"/>
        </w:rPr>
        <w:t>el</w:t>
      </w:r>
      <w:r>
        <w:rPr>
          <w:color w:val="231F20"/>
          <w:spacing w:val="-3"/>
        </w:rPr>
        <w:t> </w:t>
      </w:r>
      <w:r>
        <w:rPr>
          <w:color w:val="231F20"/>
        </w:rPr>
        <w:t>universo</w:t>
      </w:r>
      <w:r>
        <w:rPr>
          <w:color w:val="231F20"/>
          <w:spacing w:val="-1"/>
          <w:w w:val="93"/>
        </w:rPr>
        <w:t> </w:t>
      </w:r>
      <w:r>
        <w:rPr>
          <w:color w:val="231F20"/>
          <w:spacing w:val="-3"/>
        </w:rPr>
        <w:t>educativo</w:t>
      </w:r>
      <w:r>
        <w:rPr>
          <w:color w:val="231F20"/>
          <w:spacing w:val="-17"/>
        </w:rPr>
        <w:t> </w:t>
      </w:r>
      <w:r>
        <w:rPr>
          <w:color w:val="231F20"/>
        </w:rPr>
        <w:t>alemán</w:t>
      </w:r>
      <w:r>
        <w:rPr>
          <w:color w:val="231F20"/>
          <w:spacing w:val="-18"/>
        </w:rPr>
        <w:t> </w:t>
      </w:r>
      <w:r>
        <w:rPr>
          <w:color w:val="231F20"/>
        </w:rPr>
        <w:t>de</w:t>
      </w:r>
      <w:r>
        <w:rPr>
          <w:color w:val="231F20"/>
          <w:spacing w:val="-17"/>
        </w:rPr>
        <w:t> </w:t>
      </w:r>
      <w:r>
        <w:rPr>
          <w:color w:val="231F20"/>
        </w:rPr>
        <w:t>la</w:t>
      </w:r>
      <w:r>
        <w:rPr>
          <w:color w:val="231F20"/>
          <w:spacing w:val="-17"/>
        </w:rPr>
        <w:t> </w:t>
      </w:r>
      <w:r>
        <w:rPr>
          <w:color w:val="231F20"/>
        </w:rPr>
        <w:t>época,</w:t>
      </w:r>
      <w:r>
        <w:rPr>
          <w:color w:val="231F20"/>
          <w:spacing w:val="-17"/>
        </w:rPr>
        <w:t> </w:t>
      </w:r>
      <w:r>
        <w:rPr>
          <w:color w:val="231F20"/>
        </w:rPr>
        <w:t>generó</w:t>
      </w:r>
      <w:r>
        <w:rPr>
          <w:color w:val="231F20"/>
          <w:spacing w:val="-17"/>
        </w:rPr>
        <w:t> </w:t>
      </w:r>
      <w:r>
        <w:rPr>
          <w:color w:val="231F20"/>
        </w:rPr>
        <w:t>un</w:t>
      </w:r>
      <w:r>
        <w:rPr>
          <w:color w:val="231F20"/>
          <w:spacing w:val="-17"/>
        </w:rPr>
        <w:t> </w:t>
      </w:r>
      <w:r>
        <w:rPr>
          <w:color w:val="231F20"/>
        </w:rPr>
        <w:t>contra</w:t>
      </w:r>
      <w:r>
        <w:rPr>
          <w:color w:val="231F20"/>
          <w:spacing w:val="-17"/>
        </w:rPr>
        <w:t> </w:t>
      </w:r>
      <w:r>
        <w:rPr>
          <w:color w:val="231F20"/>
          <w:spacing w:val="-3"/>
        </w:rPr>
        <w:t>movimiento</w:t>
      </w:r>
      <w:r>
        <w:rPr>
          <w:color w:val="231F20"/>
          <w:spacing w:val="-17"/>
        </w:rPr>
        <w:t> </w:t>
      </w:r>
      <w:r>
        <w:rPr>
          <w:color w:val="231F20"/>
          <w:spacing w:val="-3"/>
        </w:rPr>
        <w:t>que,</w:t>
      </w:r>
      <w:r>
        <w:rPr>
          <w:color w:val="231F20"/>
          <w:spacing w:val="-17"/>
        </w:rPr>
        <w:t> </w:t>
      </w:r>
      <w:r>
        <w:rPr>
          <w:color w:val="231F20"/>
        </w:rPr>
        <w:t>sin</w:t>
      </w:r>
      <w:r>
        <w:rPr>
          <w:color w:val="231F20"/>
          <w:spacing w:val="-17"/>
        </w:rPr>
        <w:t> </w:t>
      </w:r>
      <w:r>
        <w:rPr>
          <w:color w:val="231F20"/>
        </w:rPr>
        <w:t>negar</w:t>
      </w:r>
      <w:r>
        <w:rPr>
          <w:color w:val="231F20"/>
          <w:spacing w:val="-17"/>
        </w:rPr>
        <w:t> </w:t>
      </w:r>
      <w:r>
        <w:rPr>
          <w:color w:val="231F20"/>
        </w:rPr>
        <w:t>la</w:t>
      </w:r>
      <w:r>
        <w:rPr>
          <w:color w:val="231F20"/>
          <w:spacing w:val="-17"/>
        </w:rPr>
        <w:t> </w:t>
      </w:r>
      <w:r>
        <w:rPr>
          <w:color w:val="231F20"/>
        </w:rPr>
        <w:t>necesidad</w:t>
      </w:r>
      <w:r>
        <w:rPr>
          <w:color w:val="231F20"/>
          <w:spacing w:val="-2"/>
          <w:w w:val="102"/>
        </w:rPr>
        <w:t> </w:t>
      </w:r>
      <w:r>
        <w:rPr>
          <w:color w:val="231F20"/>
        </w:rPr>
        <w:t>de la especialización, no la concebía sin una formación general que le diese a</w:t>
      </w:r>
      <w:r>
        <w:rPr>
          <w:color w:val="231F20"/>
          <w:spacing w:val="26"/>
        </w:rPr>
        <w:t> </w:t>
      </w:r>
      <w:r>
        <w:rPr>
          <w:color w:val="231F20"/>
        </w:rPr>
        <w:t>la</w:t>
      </w:r>
      <w:r>
        <w:rPr>
          <w:color w:val="231F20"/>
          <w:spacing w:val="1"/>
        </w:rPr>
        <w:t> </w:t>
      </w:r>
      <w:r>
        <w:rPr>
          <w:color w:val="231F20"/>
        </w:rPr>
        <w:t>vez,</w:t>
      </w:r>
      <w:r>
        <w:rPr>
          <w:color w:val="231F20"/>
          <w:w w:val="97"/>
        </w:rPr>
        <w:t> </w:t>
      </w:r>
      <w:r>
        <w:rPr>
          <w:color w:val="231F20"/>
        </w:rPr>
        <w:t>solidez</w:t>
      </w:r>
      <w:r>
        <w:rPr>
          <w:color w:val="231F20"/>
          <w:spacing w:val="-5"/>
        </w:rPr>
        <w:t> </w:t>
      </w:r>
      <w:r>
        <w:rPr>
          <w:color w:val="231F20"/>
        </w:rPr>
        <w:t>y</w:t>
      </w:r>
      <w:r>
        <w:rPr>
          <w:color w:val="231F20"/>
          <w:spacing w:val="-5"/>
        </w:rPr>
        <w:t> </w:t>
      </w:r>
      <w:r>
        <w:rPr>
          <w:color w:val="231F20"/>
        </w:rPr>
        <w:t>flexibilidad.</w:t>
      </w:r>
      <w:r>
        <w:rPr>
          <w:color w:val="231F20"/>
          <w:spacing w:val="-5"/>
        </w:rPr>
        <w:t> </w:t>
      </w:r>
      <w:r>
        <w:rPr>
          <w:color w:val="231F20"/>
        </w:rPr>
        <w:t>El</w:t>
      </w:r>
      <w:r>
        <w:rPr>
          <w:color w:val="231F20"/>
          <w:spacing w:val="-5"/>
        </w:rPr>
        <w:t> </w:t>
      </w:r>
      <w:r>
        <w:rPr>
          <w:color w:val="231F20"/>
        </w:rPr>
        <w:t>modelo</w:t>
      </w:r>
      <w:r>
        <w:rPr>
          <w:color w:val="231F20"/>
          <w:spacing w:val="-5"/>
        </w:rPr>
        <w:t> </w:t>
      </w:r>
      <w:r>
        <w:rPr>
          <w:color w:val="231F20"/>
        </w:rPr>
        <w:t>alemán</w:t>
      </w:r>
      <w:r>
        <w:rPr>
          <w:color w:val="231F20"/>
          <w:spacing w:val="-5"/>
        </w:rPr>
        <w:t> </w:t>
      </w:r>
      <w:r>
        <w:rPr>
          <w:color w:val="231F20"/>
        </w:rPr>
        <w:t>fue,</w:t>
      </w:r>
      <w:r>
        <w:rPr>
          <w:color w:val="231F20"/>
          <w:spacing w:val="-5"/>
        </w:rPr>
        <w:t> </w:t>
      </w:r>
      <w:r>
        <w:rPr>
          <w:color w:val="231F20"/>
        </w:rPr>
        <w:t>desde</w:t>
      </w:r>
      <w:r>
        <w:rPr>
          <w:color w:val="231F20"/>
          <w:spacing w:val="-5"/>
        </w:rPr>
        <w:t> </w:t>
      </w:r>
      <w:r>
        <w:rPr>
          <w:color w:val="231F20"/>
        </w:rPr>
        <w:t>su</w:t>
      </w:r>
      <w:r>
        <w:rPr>
          <w:color w:val="231F20"/>
          <w:spacing w:val="-5"/>
        </w:rPr>
        <w:t> </w:t>
      </w:r>
      <w:r>
        <w:rPr>
          <w:color w:val="231F20"/>
        </w:rPr>
        <w:t>aparición</w:t>
      </w:r>
      <w:r>
        <w:rPr>
          <w:color w:val="231F20"/>
          <w:spacing w:val="-5"/>
        </w:rPr>
        <w:t> </w:t>
      </w:r>
      <w:r>
        <w:rPr>
          <w:color w:val="231F20"/>
        </w:rPr>
        <w:t>a</w:t>
      </w:r>
      <w:r>
        <w:rPr>
          <w:color w:val="231F20"/>
          <w:spacing w:val="-5"/>
        </w:rPr>
        <w:t> </w:t>
      </w:r>
      <w:r>
        <w:rPr>
          <w:color w:val="231F20"/>
        </w:rPr>
        <w:t>principios</w:t>
      </w:r>
      <w:r>
        <w:rPr>
          <w:color w:val="231F20"/>
          <w:spacing w:val="-5"/>
        </w:rPr>
        <w:t> </w:t>
      </w:r>
      <w:r>
        <w:rPr>
          <w:color w:val="231F20"/>
        </w:rPr>
        <w:t>del</w:t>
      </w:r>
      <w:r>
        <w:rPr>
          <w:color w:val="231F20"/>
          <w:spacing w:val="-5"/>
        </w:rPr>
        <w:t> </w:t>
      </w:r>
      <w:r>
        <w:rPr>
          <w:color w:val="231F20"/>
        </w:rPr>
        <w:t>siglo</w:t>
      </w:r>
      <w:r>
        <w:rPr>
          <w:color w:val="231F20"/>
          <w:w w:val="95"/>
        </w:rPr>
        <w:t> </w:t>
      </w:r>
      <w:r>
        <w:rPr>
          <w:color w:val="231F20"/>
          <w:w w:val="115"/>
          <w:sz w:val="17"/>
        </w:rPr>
        <w:t>xix</w:t>
      </w:r>
      <w:r>
        <w:rPr>
          <w:color w:val="231F20"/>
          <w:w w:val="115"/>
        </w:rPr>
        <w:t>, </w:t>
      </w:r>
      <w:r>
        <w:rPr>
          <w:color w:val="231F20"/>
        </w:rPr>
        <w:t>la materialización de un auténtico ideal. Este modelo se</w:t>
      </w:r>
      <w:r>
        <w:rPr>
          <w:color w:val="231F20"/>
          <w:spacing w:val="16"/>
        </w:rPr>
        <w:t> </w:t>
      </w:r>
      <w:r>
        <w:rPr>
          <w:color w:val="231F20"/>
        </w:rPr>
        <w:t>identifica</w:t>
      </w:r>
      <w:r>
        <w:rPr>
          <w:color w:val="231F20"/>
          <w:spacing w:val="8"/>
        </w:rPr>
        <w:t> </w:t>
      </w:r>
      <w:r>
        <w:rPr>
          <w:color w:val="231F20"/>
        </w:rPr>
        <w:t>generalmente</w:t>
      </w:r>
      <w:r>
        <w:rPr>
          <w:color w:val="231F20"/>
          <w:w w:val="101"/>
        </w:rPr>
        <w:t> </w:t>
      </w:r>
      <w:r>
        <w:rPr>
          <w:color w:val="231F20"/>
        </w:rPr>
        <w:t>con la renovación que a finales del siglo </w:t>
      </w:r>
      <w:r>
        <w:rPr>
          <w:color w:val="231F20"/>
          <w:w w:val="115"/>
          <w:sz w:val="17"/>
        </w:rPr>
        <w:t>xviii </w:t>
      </w:r>
      <w:r>
        <w:rPr>
          <w:color w:val="231F20"/>
        </w:rPr>
        <w:t>realizó Guillermo </w:t>
      </w:r>
      <w:r>
        <w:rPr>
          <w:color w:val="231F20"/>
          <w:spacing w:val="-9"/>
        </w:rPr>
        <w:t>Von </w:t>
      </w:r>
      <w:r>
        <w:rPr>
          <w:color w:val="231F20"/>
        </w:rPr>
        <w:t>Humboldt en </w:t>
      </w:r>
      <w:r>
        <w:rPr>
          <w:color w:val="231F20"/>
          <w:spacing w:val="24"/>
        </w:rPr>
        <w:t> </w:t>
      </w:r>
      <w:r>
        <w:rPr>
          <w:color w:val="231F20"/>
        </w:rPr>
        <w:t>la</w:t>
      </w:r>
    </w:p>
    <w:p>
      <w:pPr>
        <w:pStyle w:val="BodyText"/>
        <w:ind w:left="120"/>
        <w:jc w:val="both"/>
      </w:pPr>
      <w:r>
        <w:rPr>
          <w:color w:val="231F20"/>
        </w:rPr>
        <w:t>Universidad de Berlín. Para Humboldt, es en la universidad en donde:</w:t>
      </w:r>
    </w:p>
    <w:p>
      <w:pPr>
        <w:pStyle w:val="BodyText"/>
        <w:spacing w:before="9"/>
        <w:rPr>
          <w:sz w:val="31"/>
        </w:rPr>
      </w:pPr>
    </w:p>
    <w:p>
      <w:pPr>
        <w:spacing w:line="312" w:lineRule="auto" w:before="0"/>
        <w:ind w:left="480" w:right="115" w:firstLine="0"/>
        <w:jc w:val="both"/>
        <w:rPr>
          <w:sz w:val="20"/>
        </w:rPr>
      </w:pPr>
      <w:r>
        <w:rPr>
          <w:color w:val="231F20"/>
          <w:sz w:val="20"/>
        </w:rPr>
        <w:t>[...] han de desarrollarse la sensibilidad y la predisposición del alumno para crecer en múltiples intereses intelectuales, profesionales y técnicos. Efectivamente, la formación general proporciona a la persona, también hoy, claridad mental, seguridad y capacidad crítica, además de formar las energías y de fomentar el desarrollo de la personalidad (Martí Marco, 2012: 18).</w:t>
      </w:r>
    </w:p>
    <w:p>
      <w:pPr>
        <w:pStyle w:val="BodyText"/>
        <w:spacing w:before="8"/>
        <w:rPr>
          <w:sz w:val="24"/>
        </w:rPr>
      </w:pPr>
    </w:p>
    <w:p>
      <w:pPr>
        <w:pStyle w:val="BodyText"/>
        <w:spacing w:line="285" w:lineRule="auto" w:before="1"/>
        <w:ind w:left="120" w:right="115"/>
        <w:jc w:val="both"/>
      </w:pPr>
      <w:r>
        <w:rPr>
          <w:color w:val="231F20"/>
        </w:rPr>
        <w:t>La </w:t>
      </w:r>
      <w:r>
        <w:rPr>
          <w:color w:val="231F20"/>
          <w:spacing w:val="3"/>
        </w:rPr>
        <w:t>universidad creada </w:t>
      </w:r>
      <w:r>
        <w:rPr>
          <w:color w:val="231F20"/>
          <w:spacing w:val="2"/>
        </w:rPr>
        <w:t>por </w:t>
      </w:r>
      <w:r>
        <w:rPr>
          <w:color w:val="231F20"/>
          <w:spacing w:val="-6"/>
        </w:rPr>
        <w:t>Von </w:t>
      </w:r>
      <w:r>
        <w:rPr>
          <w:color w:val="231F20"/>
          <w:spacing w:val="3"/>
        </w:rPr>
        <w:t>Humboldt </w:t>
      </w:r>
      <w:r>
        <w:rPr>
          <w:color w:val="231F20"/>
        </w:rPr>
        <w:t>es la </w:t>
      </w:r>
      <w:r>
        <w:rPr>
          <w:color w:val="231F20"/>
          <w:spacing w:val="3"/>
        </w:rPr>
        <w:t>antagonista </w:t>
      </w:r>
      <w:r>
        <w:rPr>
          <w:color w:val="231F20"/>
        </w:rPr>
        <w:t>de la </w:t>
      </w:r>
      <w:r>
        <w:rPr>
          <w:color w:val="231F20"/>
          <w:spacing w:val="3"/>
        </w:rPr>
        <w:t>Universidad </w:t>
      </w:r>
      <w:r>
        <w:rPr>
          <w:color w:val="231F20"/>
        </w:rPr>
        <w:t>Imperial de Napoleón. La universidad, de acuerdo con el primero, no debe </w:t>
      </w:r>
      <w:r>
        <w:rPr>
          <w:color w:val="231F20"/>
          <w:spacing w:val="2"/>
        </w:rPr>
        <w:t>servir    </w:t>
      </w:r>
      <w:r>
        <w:rPr>
          <w:color w:val="231F20"/>
          <w:spacing w:val="59"/>
        </w:rPr>
        <w:t> </w:t>
      </w:r>
      <w:r>
        <w:rPr>
          <w:color w:val="231F20"/>
        </w:rPr>
        <w:t>a ningún objetivo “práctico”, a riesgo de contaminar los resultados de investigación y la </w:t>
      </w:r>
      <w:r>
        <w:rPr>
          <w:color w:val="231F20"/>
          <w:spacing w:val="2"/>
        </w:rPr>
        <w:t>formación </w:t>
      </w:r>
      <w:r>
        <w:rPr>
          <w:color w:val="231F20"/>
        </w:rPr>
        <w:t>misma de los</w:t>
      </w:r>
      <w:r>
        <w:rPr>
          <w:color w:val="231F20"/>
          <w:spacing w:val="23"/>
        </w:rPr>
        <w:t> </w:t>
      </w:r>
      <w:r>
        <w:rPr>
          <w:color w:val="231F20"/>
        </w:rPr>
        <w:t>estudiantes.</w:t>
      </w:r>
    </w:p>
    <w:p>
      <w:pPr>
        <w:pStyle w:val="BodyText"/>
        <w:spacing w:before="8"/>
        <w:rPr>
          <w:sz w:val="26"/>
        </w:rPr>
      </w:pPr>
    </w:p>
    <w:p>
      <w:pPr>
        <w:spacing w:line="312" w:lineRule="auto" w:before="0"/>
        <w:ind w:left="480" w:right="116" w:firstLine="0"/>
        <w:jc w:val="both"/>
        <w:rPr>
          <w:sz w:val="20"/>
        </w:rPr>
      </w:pPr>
      <w:r>
        <w:rPr>
          <w:color w:val="231F20"/>
          <w:spacing w:val="-4"/>
          <w:sz w:val="20"/>
        </w:rPr>
        <w:t>Toda  </w:t>
      </w:r>
      <w:r>
        <w:rPr>
          <w:color w:val="231F20"/>
          <w:sz w:val="20"/>
        </w:rPr>
        <w:t>pretensión económica, social o estatal sobre la universidad debe ser rechazada.   Lo</w:t>
      </w:r>
      <w:r>
        <w:rPr>
          <w:color w:val="231F20"/>
          <w:spacing w:val="12"/>
          <w:sz w:val="20"/>
        </w:rPr>
        <w:t> </w:t>
      </w:r>
      <w:r>
        <w:rPr>
          <w:color w:val="231F20"/>
          <w:sz w:val="20"/>
        </w:rPr>
        <w:t>único</w:t>
      </w:r>
      <w:r>
        <w:rPr>
          <w:color w:val="231F20"/>
          <w:spacing w:val="12"/>
          <w:sz w:val="20"/>
        </w:rPr>
        <w:t> </w:t>
      </w:r>
      <w:r>
        <w:rPr>
          <w:color w:val="231F20"/>
          <w:sz w:val="20"/>
        </w:rPr>
        <w:t>que</w:t>
      </w:r>
      <w:r>
        <w:rPr>
          <w:color w:val="231F20"/>
          <w:spacing w:val="12"/>
          <w:sz w:val="20"/>
        </w:rPr>
        <w:t> </w:t>
      </w:r>
      <w:r>
        <w:rPr>
          <w:color w:val="231F20"/>
          <w:sz w:val="20"/>
        </w:rPr>
        <w:t>cuenta</w:t>
      </w:r>
      <w:r>
        <w:rPr>
          <w:color w:val="231F20"/>
          <w:spacing w:val="12"/>
          <w:sz w:val="20"/>
        </w:rPr>
        <w:t> </w:t>
      </w:r>
      <w:r>
        <w:rPr>
          <w:color w:val="231F20"/>
          <w:sz w:val="20"/>
        </w:rPr>
        <w:t>es</w:t>
      </w:r>
      <w:r>
        <w:rPr>
          <w:color w:val="231F20"/>
          <w:spacing w:val="12"/>
          <w:sz w:val="20"/>
        </w:rPr>
        <w:t> </w:t>
      </w:r>
      <w:r>
        <w:rPr>
          <w:color w:val="231F20"/>
          <w:sz w:val="20"/>
        </w:rPr>
        <w:t>la</w:t>
      </w:r>
      <w:r>
        <w:rPr>
          <w:color w:val="231F20"/>
          <w:spacing w:val="12"/>
          <w:sz w:val="20"/>
        </w:rPr>
        <w:t> </w:t>
      </w:r>
      <w:r>
        <w:rPr>
          <w:color w:val="231F20"/>
          <w:sz w:val="20"/>
        </w:rPr>
        <w:t>investigación</w:t>
      </w:r>
      <w:r>
        <w:rPr>
          <w:color w:val="231F20"/>
          <w:spacing w:val="12"/>
          <w:sz w:val="20"/>
        </w:rPr>
        <w:t> </w:t>
      </w:r>
      <w:r>
        <w:rPr>
          <w:color w:val="231F20"/>
          <w:sz w:val="20"/>
        </w:rPr>
        <w:t>científica</w:t>
      </w:r>
      <w:r>
        <w:rPr>
          <w:color w:val="231F20"/>
          <w:spacing w:val="12"/>
          <w:sz w:val="20"/>
        </w:rPr>
        <w:t> </w:t>
      </w:r>
      <w:r>
        <w:rPr>
          <w:color w:val="231F20"/>
          <w:sz w:val="20"/>
        </w:rPr>
        <w:t>y</w:t>
      </w:r>
      <w:r>
        <w:rPr>
          <w:color w:val="231F20"/>
          <w:spacing w:val="12"/>
          <w:sz w:val="20"/>
        </w:rPr>
        <w:t> </w:t>
      </w:r>
      <w:r>
        <w:rPr>
          <w:color w:val="231F20"/>
          <w:sz w:val="20"/>
        </w:rPr>
        <w:t>la</w:t>
      </w:r>
      <w:r>
        <w:rPr>
          <w:color w:val="231F20"/>
          <w:spacing w:val="12"/>
          <w:sz w:val="20"/>
        </w:rPr>
        <w:t> </w:t>
      </w:r>
      <w:r>
        <w:rPr>
          <w:color w:val="231F20"/>
          <w:spacing w:val="2"/>
          <w:sz w:val="20"/>
        </w:rPr>
        <w:t>formación</w:t>
      </w:r>
      <w:r>
        <w:rPr>
          <w:color w:val="231F20"/>
          <w:spacing w:val="12"/>
          <w:sz w:val="20"/>
        </w:rPr>
        <w:t> </w:t>
      </w:r>
      <w:r>
        <w:rPr>
          <w:color w:val="231F20"/>
          <w:sz w:val="20"/>
        </w:rPr>
        <w:t>humana.</w:t>
      </w:r>
      <w:r>
        <w:rPr>
          <w:color w:val="231F20"/>
          <w:spacing w:val="12"/>
          <w:sz w:val="20"/>
        </w:rPr>
        <w:t> </w:t>
      </w:r>
      <w:r>
        <w:rPr>
          <w:color w:val="231F20"/>
          <w:sz w:val="20"/>
        </w:rPr>
        <w:t>La</w:t>
      </w:r>
      <w:r>
        <w:rPr>
          <w:color w:val="231F20"/>
          <w:spacing w:val="12"/>
          <w:sz w:val="20"/>
        </w:rPr>
        <w:t> </w:t>
      </w:r>
      <w:r>
        <w:rPr>
          <w:color w:val="231F20"/>
          <w:sz w:val="20"/>
        </w:rPr>
        <w:t>coacción</w:t>
      </w:r>
    </w:p>
    <w:p>
      <w:pPr>
        <w:spacing w:after="0" w:line="312" w:lineRule="auto"/>
        <w:jc w:val="both"/>
        <w:rPr>
          <w:sz w:val="20"/>
        </w:rPr>
        <w:sectPr>
          <w:pgSz w:w="9640" w:h="13720"/>
          <w:pgMar w:header="721" w:footer="0" w:top="1000" w:bottom="280" w:left="960" w:right="960"/>
        </w:sectPr>
      </w:pPr>
    </w:p>
    <w:p>
      <w:pPr>
        <w:pStyle w:val="BodyText"/>
        <w:rPr>
          <w:sz w:val="20"/>
        </w:rPr>
      </w:pPr>
    </w:p>
    <w:p>
      <w:pPr>
        <w:pStyle w:val="BodyText"/>
        <w:spacing w:before="8"/>
        <w:rPr>
          <w:sz w:val="16"/>
        </w:rPr>
      </w:pPr>
    </w:p>
    <w:p>
      <w:pPr>
        <w:spacing w:line="312" w:lineRule="auto" w:before="71"/>
        <w:ind w:left="480" w:right="115" w:firstLine="0"/>
        <w:jc w:val="both"/>
        <w:rPr>
          <w:sz w:val="20"/>
        </w:rPr>
      </w:pPr>
      <w:r>
        <w:rPr>
          <w:color w:val="231F20"/>
          <w:sz w:val="20"/>
        </w:rPr>
        <w:t>de tener que “pasar a la vida práctica” desfigura el “ideal de la ciencia”. Los objetivos utilitaristas malogran la libertad de la universidad. Con Humboldt la universidad re- cupera el dominio de la ciencia y la investigación que habían sido acaparados por las Academias (Tünnermann, 2003:  36).</w:t>
      </w:r>
    </w:p>
    <w:p>
      <w:pPr>
        <w:pStyle w:val="BodyText"/>
        <w:spacing w:before="8"/>
        <w:rPr>
          <w:sz w:val="24"/>
        </w:rPr>
      </w:pPr>
    </w:p>
    <w:p>
      <w:pPr>
        <w:pStyle w:val="BodyText"/>
        <w:spacing w:line="285" w:lineRule="auto" w:before="1"/>
        <w:ind w:left="120" w:right="115"/>
        <w:jc w:val="both"/>
      </w:pPr>
      <w:r>
        <w:rPr>
          <w:color w:val="231F20"/>
          <w:spacing w:val="-2"/>
        </w:rPr>
        <w:t>Por </w:t>
      </w:r>
      <w:r>
        <w:rPr>
          <w:color w:val="231F20"/>
        </w:rPr>
        <w:t>mucho tiempo, la universidad se había mantenido al margen de la investigación. Esto obedecía tanto al modelo que se había desarrollado en el contexto escolástico, como a la posterior censura impuesta por motivos religiosos o políticos. La idea de que la universidad pudiera cultivar el conocimiento en sí mismo, o bien, de </w:t>
      </w:r>
      <w:r>
        <w:rPr>
          <w:color w:val="231F20"/>
          <w:spacing w:val="2"/>
        </w:rPr>
        <w:t>que </w:t>
      </w:r>
      <w:r>
        <w:rPr>
          <w:color w:val="231F20"/>
        </w:rPr>
        <w:t>desarrollara tareas como la investigación básica (o su equivalente en la época) </w:t>
      </w:r>
      <w:r>
        <w:rPr>
          <w:color w:val="231F20"/>
          <w:spacing w:val="2"/>
        </w:rPr>
        <w:t>que </w:t>
      </w:r>
      <w:r>
        <w:rPr>
          <w:color w:val="231F20"/>
        </w:rPr>
        <w:t>no aportara beneficios directos y tangibles, era no solo inconcebible, sino </w:t>
      </w:r>
      <w:r>
        <w:rPr>
          <w:color w:val="231F20"/>
          <w:spacing w:val="54"/>
        </w:rPr>
        <w:t> </w:t>
      </w:r>
      <w:r>
        <w:rPr>
          <w:color w:val="231F20"/>
        </w:rPr>
        <w:t>absurdo:</w:t>
      </w:r>
    </w:p>
    <w:p>
      <w:pPr>
        <w:pStyle w:val="BodyText"/>
        <w:spacing w:before="8"/>
        <w:rPr>
          <w:sz w:val="27"/>
        </w:rPr>
      </w:pPr>
    </w:p>
    <w:p>
      <w:pPr>
        <w:spacing w:line="312" w:lineRule="auto" w:before="1"/>
        <w:ind w:left="480" w:right="115" w:firstLine="0"/>
        <w:jc w:val="both"/>
        <w:rPr>
          <w:sz w:val="20"/>
        </w:rPr>
      </w:pPr>
      <w:r>
        <w:rPr>
          <w:color w:val="231F20"/>
          <w:sz w:val="20"/>
        </w:rPr>
        <w:t>El</w:t>
      </w:r>
      <w:r>
        <w:rPr>
          <w:color w:val="231F20"/>
          <w:spacing w:val="-13"/>
          <w:sz w:val="20"/>
        </w:rPr>
        <w:t> </w:t>
      </w:r>
      <w:r>
        <w:rPr>
          <w:color w:val="231F20"/>
          <w:sz w:val="20"/>
        </w:rPr>
        <w:t>siglo</w:t>
      </w:r>
      <w:r>
        <w:rPr>
          <w:color w:val="231F20"/>
          <w:spacing w:val="-14"/>
          <w:sz w:val="20"/>
        </w:rPr>
        <w:t> </w:t>
      </w:r>
      <w:r>
        <w:rPr>
          <w:color w:val="231F20"/>
          <w:w w:val="125"/>
          <w:sz w:val="16"/>
        </w:rPr>
        <w:t>xx</w:t>
      </w:r>
      <w:r>
        <w:rPr>
          <w:color w:val="231F20"/>
          <w:spacing w:val="-13"/>
          <w:w w:val="125"/>
          <w:sz w:val="16"/>
        </w:rPr>
        <w:t> </w:t>
      </w:r>
      <w:r>
        <w:rPr>
          <w:color w:val="231F20"/>
          <w:sz w:val="20"/>
        </w:rPr>
        <w:t>ha</w:t>
      </w:r>
      <w:r>
        <w:rPr>
          <w:color w:val="231F20"/>
          <w:spacing w:val="-13"/>
          <w:sz w:val="20"/>
        </w:rPr>
        <w:t> </w:t>
      </w:r>
      <w:r>
        <w:rPr>
          <w:color w:val="231F20"/>
          <w:sz w:val="20"/>
        </w:rPr>
        <w:t>mostrado</w:t>
      </w:r>
      <w:r>
        <w:rPr>
          <w:color w:val="231F20"/>
          <w:spacing w:val="-13"/>
          <w:sz w:val="20"/>
        </w:rPr>
        <w:t> </w:t>
      </w:r>
      <w:r>
        <w:rPr>
          <w:color w:val="231F20"/>
          <w:sz w:val="20"/>
        </w:rPr>
        <w:t>acabadamente</w:t>
      </w:r>
      <w:r>
        <w:rPr>
          <w:color w:val="231F20"/>
          <w:spacing w:val="-13"/>
          <w:sz w:val="20"/>
        </w:rPr>
        <w:t> </w:t>
      </w:r>
      <w:r>
        <w:rPr>
          <w:color w:val="231F20"/>
          <w:sz w:val="20"/>
        </w:rPr>
        <w:t>cuánto</w:t>
      </w:r>
      <w:r>
        <w:rPr>
          <w:color w:val="231F20"/>
          <w:spacing w:val="-13"/>
          <w:sz w:val="20"/>
        </w:rPr>
        <w:t> </w:t>
      </w:r>
      <w:r>
        <w:rPr>
          <w:color w:val="231F20"/>
          <w:sz w:val="20"/>
        </w:rPr>
        <w:t>más</w:t>
      </w:r>
      <w:r>
        <w:rPr>
          <w:color w:val="231F20"/>
          <w:spacing w:val="-13"/>
          <w:sz w:val="20"/>
        </w:rPr>
        <w:t> </w:t>
      </w:r>
      <w:r>
        <w:rPr>
          <w:color w:val="231F20"/>
          <w:sz w:val="20"/>
        </w:rPr>
        <w:t>fructífera</w:t>
      </w:r>
      <w:r>
        <w:rPr>
          <w:color w:val="231F20"/>
          <w:spacing w:val="-13"/>
          <w:sz w:val="20"/>
        </w:rPr>
        <w:t> </w:t>
      </w:r>
      <w:r>
        <w:rPr>
          <w:color w:val="231F20"/>
          <w:sz w:val="20"/>
        </w:rPr>
        <w:t>resulta,</w:t>
      </w:r>
      <w:r>
        <w:rPr>
          <w:color w:val="231F20"/>
          <w:spacing w:val="-13"/>
          <w:sz w:val="20"/>
        </w:rPr>
        <w:t> </w:t>
      </w:r>
      <w:r>
        <w:rPr>
          <w:color w:val="231F20"/>
          <w:sz w:val="20"/>
        </w:rPr>
        <w:t>tanto</w:t>
      </w:r>
      <w:r>
        <w:rPr>
          <w:color w:val="231F20"/>
          <w:spacing w:val="-13"/>
          <w:sz w:val="20"/>
        </w:rPr>
        <w:t> </w:t>
      </w:r>
      <w:r>
        <w:rPr>
          <w:color w:val="231F20"/>
          <w:sz w:val="20"/>
        </w:rPr>
        <w:t>para</w:t>
      </w:r>
      <w:r>
        <w:rPr>
          <w:color w:val="231F20"/>
          <w:spacing w:val="-13"/>
          <w:sz w:val="20"/>
        </w:rPr>
        <w:t> </w:t>
      </w:r>
      <w:r>
        <w:rPr>
          <w:color w:val="231F20"/>
          <w:sz w:val="20"/>
        </w:rPr>
        <w:t>la</w:t>
      </w:r>
      <w:r>
        <w:rPr>
          <w:color w:val="231F20"/>
          <w:spacing w:val="-13"/>
          <w:sz w:val="20"/>
        </w:rPr>
        <w:t> </w:t>
      </w:r>
      <w:r>
        <w:rPr>
          <w:color w:val="231F20"/>
          <w:sz w:val="20"/>
        </w:rPr>
        <w:t>enseñan- za como para la investigación, esa concepción de Humboldt que la alternativa de separar ambas actividades, encomendando la primera labor a las universidades y la segunda a  las academias. </w:t>
      </w:r>
      <w:r>
        <w:rPr>
          <w:color w:val="231F20"/>
          <w:spacing w:val="-10"/>
          <w:sz w:val="20"/>
        </w:rPr>
        <w:t>Ya </w:t>
      </w:r>
      <w:r>
        <w:rPr>
          <w:color w:val="231F20"/>
          <w:sz w:val="20"/>
        </w:rPr>
        <w:t>en 1810 aquél lo había establecido de manera neta: “Cuando se dice que la universidad sólo debe dedicarse a la enseñanza y a la difusión de la ciencia, y la academia, en cambio, a la profundización de ella, se comete, manifiestamente, una injus- ticia contra la universidad. La profundización de la ciencia se debe tanto a los profesores universitarios como a los académicos, y en Alemania más todavía, y es precisamente la cátedra lo que ha </w:t>
      </w:r>
      <w:r>
        <w:rPr>
          <w:color w:val="231F20"/>
          <w:spacing w:val="2"/>
          <w:sz w:val="20"/>
        </w:rPr>
        <w:t>permitido </w:t>
      </w:r>
      <w:r>
        <w:rPr>
          <w:color w:val="231F20"/>
          <w:sz w:val="20"/>
        </w:rPr>
        <w:t>a estos hombres hacer los progresos que han hecho en sus especialidades respectivas. En efecto: la libre exposición oral ante un auditorio entre el que hay siempre un número considerable de cabezas que piensan también juntamente con la del profesor, espolea a quien se halla habituado a esta clase de estudio tanto se- guramente como la labor solitaria de la vida del escritor o la organización inconexa de una </w:t>
      </w:r>
      <w:r>
        <w:rPr>
          <w:color w:val="231F20"/>
          <w:spacing w:val="2"/>
          <w:sz w:val="20"/>
        </w:rPr>
        <w:t>corporación </w:t>
      </w:r>
      <w:r>
        <w:rPr>
          <w:color w:val="231F20"/>
          <w:sz w:val="20"/>
        </w:rPr>
        <w:t>académica. El progreso de la ciencia es, manifiestamente, más </w:t>
      </w:r>
      <w:r>
        <w:rPr>
          <w:color w:val="231F20"/>
          <w:spacing w:val="2"/>
          <w:sz w:val="20"/>
        </w:rPr>
        <w:t>rápido   </w:t>
      </w:r>
      <w:r>
        <w:rPr>
          <w:color w:val="231F20"/>
          <w:sz w:val="20"/>
        </w:rPr>
        <w:t>y más vivo en una universidad, donde se desarrolla constantemente y además a cargo   de un </w:t>
      </w:r>
      <w:r>
        <w:rPr>
          <w:color w:val="231F20"/>
          <w:spacing w:val="2"/>
          <w:sz w:val="20"/>
        </w:rPr>
        <w:t>gran </w:t>
      </w:r>
      <w:r>
        <w:rPr>
          <w:color w:val="231F20"/>
          <w:sz w:val="20"/>
        </w:rPr>
        <w:t>número de cabezas vigorosas, lozanas y juveniles” (en Arocena, 2001:</w:t>
      </w:r>
      <w:r>
        <w:rPr>
          <w:color w:val="231F20"/>
          <w:spacing w:val="30"/>
          <w:sz w:val="20"/>
        </w:rPr>
        <w:t> </w:t>
      </w:r>
      <w:r>
        <w:rPr>
          <w:color w:val="231F20"/>
          <w:sz w:val="20"/>
        </w:rPr>
        <w:t>s.p.)</w:t>
      </w:r>
    </w:p>
    <w:p>
      <w:pPr>
        <w:pStyle w:val="BodyText"/>
        <w:spacing w:before="8"/>
        <w:rPr>
          <w:sz w:val="24"/>
        </w:rPr>
      </w:pPr>
    </w:p>
    <w:p>
      <w:pPr>
        <w:pStyle w:val="BodyText"/>
        <w:spacing w:line="285" w:lineRule="auto" w:before="1"/>
        <w:ind w:left="120" w:right="115"/>
        <w:jc w:val="both"/>
      </w:pPr>
      <w:r>
        <w:rPr>
          <w:color w:val="231F20"/>
          <w:spacing w:val="3"/>
        </w:rPr>
        <w:t>La </w:t>
      </w:r>
      <w:r>
        <w:rPr>
          <w:color w:val="231F20"/>
          <w:spacing w:val="7"/>
        </w:rPr>
        <w:t>forma </w:t>
      </w:r>
      <w:r>
        <w:rPr>
          <w:color w:val="231F20"/>
          <w:spacing w:val="6"/>
        </w:rPr>
        <w:t>actual </w:t>
      </w:r>
      <w:r>
        <w:rPr>
          <w:color w:val="231F20"/>
          <w:spacing w:val="3"/>
        </w:rPr>
        <w:t>de </w:t>
      </w:r>
      <w:r>
        <w:rPr>
          <w:color w:val="231F20"/>
          <w:spacing w:val="6"/>
        </w:rPr>
        <w:t>concebir </w:t>
      </w:r>
      <w:r>
        <w:rPr>
          <w:color w:val="231F20"/>
          <w:spacing w:val="4"/>
        </w:rPr>
        <w:t>la </w:t>
      </w:r>
      <w:r>
        <w:rPr>
          <w:color w:val="231F20"/>
          <w:spacing w:val="6"/>
        </w:rPr>
        <w:t>universidad </w:t>
      </w:r>
      <w:r>
        <w:rPr>
          <w:color w:val="231F20"/>
          <w:spacing w:val="4"/>
        </w:rPr>
        <w:t>tuvo con </w:t>
      </w:r>
      <w:r>
        <w:rPr>
          <w:color w:val="231F20"/>
          <w:spacing w:val="6"/>
        </w:rPr>
        <w:t>Humboldt </w:t>
      </w:r>
      <w:r>
        <w:rPr>
          <w:color w:val="231F20"/>
          <w:spacing w:val="3"/>
        </w:rPr>
        <w:t>un </w:t>
      </w:r>
      <w:r>
        <w:rPr>
          <w:color w:val="231F20"/>
          <w:spacing w:val="6"/>
        </w:rPr>
        <w:t>impulso </w:t>
      </w:r>
      <w:r>
        <w:rPr>
          <w:color w:val="231F20"/>
        </w:rPr>
        <w:t>decisivo, ya que </w:t>
      </w:r>
      <w:r>
        <w:rPr>
          <w:color w:val="231F20"/>
          <w:spacing w:val="2"/>
        </w:rPr>
        <w:t>reafirmó </w:t>
      </w:r>
      <w:r>
        <w:rPr>
          <w:color w:val="231F20"/>
        </w:rPr>
        <w:t>la idea de que estas instituciones no eran meras fábricas  de profesionistas al servicio del Estado, sino auténticas casas del </w:t>
      </w:r>
      <w:r>
        <w:rPr>
          <w:color w:val="231F20"/>
          <w:spacing w:val="-3"/>
        </w:rPr>
        <w:t>saber. </w:t>
      </w:r>
      <w:r>
        <w:rPr>
          <w:color w:val="231F20"/>
        </w:rPr>
        <w:t>Enfatizó la relación que debe existir entre la docenca y la investigación. Sobre todo, </w:t>
      </w:r>
      <w:r>
        <w:rPr>
          <w:color w:val="231F20"/>
          <w:spacing w:val="3"/>
        </w:rPr>
        <w:t>permitió </w:t>
      </w:r>
      <w:r>
        <w:rPr>
          <w:color w:val="231F20"/>
        </w:rPr>
        <w:t>que la universidad se desarrollara libremente, sin más límites que la capacidad de  sus docentes y alumnos. La idea de que la universidad debía estar controlada por el Estado o por la iglesia, simplemente no podía convivir con el modelo de </w:t>
      </w:r>
      <w:r>
        <w:rPr>
          <w:color w:val="231F20"/>
          <w:spacing w:val="44"/>
        </w:rPr>
        <w:t> </w:t>
      </w:r>
      <w:r>
        <w:rPr>
          <w:color w:val="231F20"/>
        </w:rPr>
        <w:t>Humboldt.</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jc w:val="both"/>
      </w:pPr>
      <w:r>
        <w:rPr>
          <w:color w:val="231F20"/>
        </w:rPr>
        <w:t>Esto </w:t>
      </w:r>
      <w:r>
        <w:rPr>
          <w:color w:val="231F20"/>
          <w:spacing w:val="2"/>
        </w:rPr>
        <w:t>permitió </w:t>
      </w:r>
      <w:r>
        <w:rPr>
          <w:color w:val="231F20"/>
        </w:rPr>
        <w:t>que la universidad adquiriera, poco a poco, el perfil que hoy día se     le atribuye como</w:t>
      </w:r>
      <w:r>
        <w:rPr>
          <w:color w:val="231F20"/>
          <w:spacing w:val="4"/>
        </w:rPr>
        <w:t> </w:t>
      </w:r>
      <w:r>
        <w:rPr>
          <w:color w:val="231F20"/>
          <w:spacing w:val="2"/>
        </w:rPr>
        <w:t>institución:</w:t>
      </w:r>
    </w:p>
    <w:p>
      <w:pPr>
        <w:pStyle w:val="BodyText"/>
        <w:spacing w:before="8"/>
        <w:rPr>
          <w:sz w:val="27"/>
        </w:rPr>
      </w:pPr>
    </w:p>
    <w:p>
      <w:pPr>
        <w:spacing w:line="312" w:lineRule="auto" w:before="1"/>
        <w:ind w:left="480" w:right="114" w:firstLine="0"/>
        <w:jc w:val="both"/>
        <w:rPr>
          <w:sz w:val="20"/>
        </w:rPr>
      </w:pPr>
      <w:r>
        <w:rPr>
          <w:color w:val="231F20"/>
          <w:sz w:val="20"/>
        </w:rPr>
        <w:t>La principal actividad de la universidad es, entonces, la búsqueda de la verdad, lo </w:t>
      </w:r>
      <w:r>
        <w:rPr>
          <w:color w:val="231F20"/>
          <w:spacing w:val="2"/>
          <w:sz w:val="20"/>
        </w:rPr>
        <w:t>que </w:t>
      </w:r>
      <w:r>
        <w:rPr>
          <w:color w:val="231F20"/>
          <w:sz w:val="20"/>
        </w:rPr>
        <w:t>implica como principio, el alejamiento de cualquier dogmatismo, de concebir a la ver- dad como establecida de una vez y para siempre; la verdad es ahora un continuo </w:t>
      </w:r>
      <w:r>
        <w:rPr>
          <w:color w:val="231F20"/>
          <w:spacing w:val="2"/>
          <w:sz w:val="20"/>
        </w:rPr>
        <w:t>que     </w:t>
      </w:r>
      <w:r>
        <w:rPr>
          <w:color w:val="231F20"/>
          <w:sz w:val="20"/>
        </w:rPr>
        <w:t>se va ensanchando con la creación de nuevos conocimientos (Olvera García, 1997: </w:t>
      </w:r>
      <w:r>
        <w:rPr>
          <w:color w:val="231F20"/>
          <w:spacing w:val="49"/>
          <w:sz w:val="20"/>
        </w:rPr>
        <w:t> </w:t>
      </w:r>
      <w:r>
        <w:rPr>
          <w:color w:val="231F20"/>
          <w:sz w:val="20"/>
        </w:rPr>
        <w:t>24).</w:t>
      </w:r>
    </w:p>
    <w:p>
      <w:pPr>
        <w:pStyle w:val="BodyText"/>
        <w:spacing w:before="8"/>
        <w:rPr>
          <w:sz w:val="24"/>
        </w:rPr>
      </w:pPr>
    </w:p>
    <w:p>
      <w:pPr>
        <w:pStyle w:val="BodyText"/>
        <w:spacing w:line="285" w:lineRule="auto" w:before="1"/>
        <w:ind w:left="120" w:right="115"/>
        <w:jc w:val="both"/>
      </w:pPr>
      <w:r>
        <w:rPr>
          <w:color w:val="231F20"/>
        </w:rPr>
        <w:t>A pesar de sus muchas facetas positivas, la universidad humanista de </w:t>
      </w:r>
      <w:r>
        <w:rPr>
          <w:color w:val="231F20"/>
          <w:spacing w:val="-8"/>
        </w:rPr>
        <w:t>Von </w:t>
      </w:r>
      <w:r>
        <w:rPr>
          <w:color w:val="231F20"/>
        </w:rPr>
        <w:t>Humboldt, al volcarse en la investigación, cayó en el extremo de olvidarse de la sociedad a la cual, en toda época, lugar y sin importar su naturaleza, se   debe.</w:t>
      </w:r>
    </w:p>
    <w:p>
      <w:pPr>
        <w:pStyle w:val="BodyText"/>
        <w:spacing w:line="285" w:lineRule="auto"/>
        <w:ind w:left="120" w:right="114" w:firstLine="360"/>
        <w:jc w:val="both"/>
      </w:pPr>
      <w:r>
        <w:rPr>
          <w:color w:val="231F20"/>
        </w:rPr>
        <w:t>Los tres modelos desarrollados en la Edad Moderna, de los que se ha procurado enfatizar su esencia, aportaron elementos importantes para la conformación de la universidad actual, que es heredera, en distinta medida, de todos   ellos.</w:t>
      </w:r>
    </w:p>
    <w:p>
      <w:pPr>
        <w:pStyle w:val="BodyText"/>
      </w:pPr>
    </w:p>
    <w:p>
      <w:pPr>
        <w:pStyle w:val="BodyText"/>
        <w:spacing w:before="2"/>
        <w:rPr>
          <w:sz w:val="29"/>
        </w:rPr>
      </w:pPr>
    </w:p>
    <w:p>
      <w:pPr>
        <w:spacing w:before="0"/>
        <w:ind w:left="120" w:right="0" w:firstLine="0"/>
        <w:jc w:val="both"/>
        <w:rPr>
          <w:sz w:val="17"/>
        </w:rPr>
      </w:pPr>
      <w:r>
        <w:rPr>
          <w:color w:val="231F20"/>
          <w:spacing w:val="-5"/>
          <w:w w:val="140"/>
          <w:sz w:val="22"/>
        </w:rPr>
        <w:t>e</w:t>
      </w:r>
      <w:r>
        <w:rPr>
          <w:color w:val="231F20"/>
          <w:spacing w:val="25"/>
          <w:w w:val="225"/>
          <w:sz w:val="17"/>
        </w:rPr>
        <w:t>l</w:t>
      </w:r>
      <w:r>
        <w:rPr>
          <w:color w:val="231F20"/>
          <w:spacing w:val="-5"/>
          <w:w w:val="166"/>
          <w:sz w:val="17"/>
        </w:rPr>
        <w:t>h</w:t>
      </w:r>
      <w:r>
        <w:rPr>
          <w:color w:val="231F20"/>
          <w:spacing w:val="-5"/>
          <w:w w:val="110"/>
          <w:sz w:val="17"/>
        </w:rPr>
        <w:t>U</w:t>
      </w:r>
      <w:r>
        <w:rPr>
          <w:color w:val="231F20"/>
          <w:spacing w:val="-5"/>
          <w:w w:val="123"/>
          <w:sz w:val="17"/>
        </w:rPr>
        <w:t>m</w:t>
      </w:r>
      <w:r>
        <w:rPr>
          <w:color w:val="231F20"/>
          <w:spacing w:val="-5"/>
          <w:w w:val="157"/>
          <w:sz w:val="17"/>
        </w:rPr>
        <w:t>a</w:t>
      </w:r>
      <w:r>
        <w:rPr>
          <w:color w:val="231F20"/>
          <w:spacing w:val="-5"/>
          <w:w w:val="155"/>
          <w:sz w:val="17"/>
        </w:rPr>
        <w:t>n</w:t>
      </w:r>
      <w:r>
        <w:rPr>
          <w:color w:val="231F20"/>
          <w:spacing w:val="-5"/>
          <w:w w:val="131"/>
          <w:sz w:val="17"/>
        </w:rPr>
        <w:t>i</w:t>
      </w:r>
      <w:r>
        <w:rPr>
          <w:color w:val="231F20"/>
          <w:spacing w:val="-5"/>
          <w:w w:val="144"/>
          <w:sz w:val="17"/>
        </w:rPr>
        <w:t>s</w:t>
      </w:r>
      <w:r>
        <w:rPr>
          <w:color w:val="231F20"/>
          <w:spacing w:val="-5"/>
          <w:w w:val="123"/>
          <w:sz w:val="17"/>
        </w:rPr>
        <w:t>m</w:t>
      </w:r>
      <w:r>
        <w:rPr>
          <w:color w:val="231F20"/>
          <w:spacing w:val="25"/>
          <w:w w:val="170"/>
          <w:sz w:val="17"/>
        </w:rPr>
        <w:t>o</w:t>
      </w:r>
      <w:r>
        <w:rPr>
          <w:color w:val="231F20"/>
          <w:spacing w:val="-5"/>
          <w:w w:val="167"/>
          <w:sz w:val="17"/>
        </w:rPr>
        <w:t>c</w:t>
      </w:r>
      <w:r>
        <w:rPr>
          <w:color w:val="231F20"/>
          <w:spacing w:val="-5"/>
          <w:w w:val="170"/>
          <w:sz w:val="17"/>
        </w:rPr>
        <w:t>o</w:t>
      </w:r>
      <w:r>
        <w:rPr>
          <w:color w:val="231F20"/>
          <w:spacing w:val="-5"/>
          <w:w w:val="123"/>
          <w:sz w:val="17"/>
        </w:rPr>
        <w:t>m</w:t>
      </w:r>
      <w:r>
        <w:rPr>
          <w:color w:val="231F20"/>
          <w:w w:val="170"/>
          <w:sz w:val="17"/>
        </w:rPr>
        <w:t>o</w:t>
      </w:r>
      <w:r>
        <w:rPr>
          <w:color w:val="231F20"/>
          <w:spacing w:val="-18"/>
          <w:sz w:val="17"/>
        </w:rPr>
        <w:t> </w:t>
      </w:r>
      <w:r>
        <w:rPr>
          <w:color w:val="231F20"/>
          <w:spacing w:val="-5"/>
          <w:w w:val="104"/>
          <w:sz w:val="17"/>
        </w:rPr>
        <w:t>P</w:t>
      </w:r>
      <w:r>
        <w:rPr>
          <w:color w:val="231F20"/>
          <w:spacing w:val="-5"/>
          <w:w w:val="226"/>
          <w:sz w:val="17"/>
        </w:rPr>
        <w:t>r</w:t>
      </w:r>
      <w:r>
        <w:rPr>
          <w:color w:val="231F20"/>
          <w:spacing w:val="-5"/>
          <w:w w:val="131"/>
          <w:sz w:val="17"/>
        </w:rPr>
        <w:t>i</w:t>
      </w:r>
      <w:r>
        <w:rPr>
          <w:color w:val="231F20"/>
          <w:spacing w:val="-5"/>
          <w:w w:val="155"/>
          <w:sz w:val="17"/>
        </w:rPr>
        <w:t>n</w:t>
      </w:r>
      <w:r>
        <w:rPr>
          <w:color w:val="231F20"/>
          <w:spacing w:val="-5"/>
          <w:w w:val="167"/>
          <w:sz w:val="17"/>
        </w:rPr>
        <w:t>c</w:t>
      </w:r>
      <w:r>
        <w:rPr>
          <w:color w:val="231F20"/>
          <w:spacing w:val="-5"/>
          <w:w w:val="131"/>
          <w:sz w:val="17"/>
        </w:rPr>
        <w:t>i</w:t>
      </w:r>
      <w:r>
        <w:rPr>
          <w:color w:val="231F20"/>
          <w:spacing w:val="-5"/>
          <w:w w:val="104"/>
          <w:sz w:val="17"/>
        </w:rPr>
        <w:t>P</w:t>
      </w:r>
      <w:r>
        <w:rPr>
          <w:color w:val="231F20"/>
          <w:spacing w:val="-5"/>
          <w:w w:val="131"/>
          <w:sz w:val="17"/>
        </w:rPr>
        <w:t>i</w:t>
      </w:r>
      <w:r>
        <w:rPr>
          <w:color w:val="231F20"/>
          <w:spacing w:val="25"/>
          <w:w w:val="170"/>
          <w:sz w:val="17"/>
        </w:rPr>
        <w:t>o</w:t>
      </w:r>
      <w:r>
        <w:rPr>
          <w:color w:val="231F20"/>
          <w:spacing w:val="-5"/>
          <w:w w:val="157"/>
          <w:sz w:val="17"/>
        </w:rPr>
        <w:t>d</w:t>
      </w:r>
      <w:r>
        <w:rPr>
          <w:color w:val="231F20"/>
          <w:spacing w:val="25"/>
          <w:w w:val="145"/>
          <w:sz w:val="17"/>
        </w:rPr>
        <w:t>e</w:t>
      </w:r>
      <w:r>
        <w:rPr>
          <w:color w:val="231F20"/>
          <w:spacing w:val="-5"/>
          <w:w w:val="260"/>
          <w:sz w:val="17"/>
        </w:rPr>
        <w:t>t</w:t>
      </w:r>
      <w:r>
        <w:rPr>
          <w:color w:val="231F20"/>
          <w:spacing w:val="-5"/>
          <w:w w:val="226"/>
          <w:sz w:val="17"/>
        </w:rPr>
        <w:t>r</w:t>
      </w:r>
      <w:r>
        <w:rPr>
          <w:color w:val="231F20"/>
          <w:spacing w:val="-5"/>
          <w:w w:val="157"/>
          <w:sz w:val="17"/>
        </w:rPr>
        <w:t>a</w:t>
      </w:r>
      <w:r>
        <w:rPr>
          <w:color w:val="231F20"/>
          <w:spacing w:val="-5"/>
          <w:w w:val="155"/>
          <w:sz w:val="17"/>
        </w:rPr>
        <w:t>n</w:t>
      </w:r>
      <w:r>
        <w:rPr>
          <w:color w:val="231F20"/>
          <w:spacing w:val="-5"/>
          <w:w w:val="144"/>
          <w:sz w:val="17"/>
        </w:rPr>
        <w:t>s</w:t>
      </w:r>
      <w:r>
        <w:rPr>
          <w:color w:val="231F20"/>
          <w:spacing w:val="-5"/>
          <w:w w:val="171"/>
          <w:sz w:val="17"/>
        </w:rPr>
        <w:t>f</w:t>
      </w:r>
      <w:r>
        <w:rPr>
          <w:color w:val="231F20"/>
          <w:spacing w:val="-5"/>
          <w:w w:val="170"/>
          <w:sz w:val="17"/>
        </w:rPr>
        <w:t>o</w:t>
      </w:r>
      <w:r>
        <w:rPr>
          <w:color w:val="231F20"/>
          <w:spacing w:val="-5"/>
          <w:w w:val="226"/>
          <w:sz w:val="17"/>
        </w:rPr>
        <w:t>r</w:t>
      </w:r>
      <w:r>
        <w:rPr>
          <w:color w:val="231F20"/>
          <w:spacing w:val="-5"/>
          <w:w w:val="123"/>
          <w:sz w:val="17"/>
        </w:rPr>
        <w:t>m</w:t>
      </w:r>
      <w:r>
        <w:rPr>
          <w:color w:val="231F20"/>
          <w:spacing w:val="-10"/>
          <w:w w:val="157"/>
          <w:sz w:val="17"/>
        </w:rPr>
        <w:t>a</w:t>
      </w:r>
      <w:r>
        <w:rPr>
          <w:color w:val="231F20"/>
          <w:spacing w:val="-5"/>
          <w:w w:val="167"/>
          <w:sz w:val="17"/>
        </w:rPr>
        <w:t>c</w:t>
      </w:r>
      <w:r>
        <w:rPr>
          <w:color w:val="231F20"/>
          <w:spacing w:val="-5"/>
          <w:w w:val="131"/>
          <w:sz w:val="17"/>
        </w:rPr>
        <w:t>i</w:t>
      </w:r>
      <w:r>
        <w:rPr>
          <w:color w:val="231F20"/>
          <w:spacing w:val="-5"/>
          <w:w w:val="170"/>
          <w:sz w:val="17"/>
        </w:rPr>
        <w:t>ó</w:t>
      </w:r>
      <w:r>
        <w:rPr>
          <w:color w:val="231F20"/>
          <w:spacing w:val="25"/>
          <w:w w:val="155"/>
          <w:sz w:val="17"/>
        </w:rPr>
        <w:t>n</w:t>
      </w:r>
      <w:r>
        <w:rPr>
          <w:color w:val="231F20"/>
          <w:spacing w:val="-5"/>
          <w:w w:val="145"/>
          <w:sz w:val="17"/>
        </w:rPr>
        <w:t>e</w:t>
      </w:r>
      <w:r>
        <w:rPr>
          <w:color w:val="231F20"/>
          <w:spacing w:val="25"/>
          <w:w w:val="155"/>
          <w:sz w:val="17"/>
        </w:rPr>
        <w:t>n</w:t>
      </w:r>
      <w:r>
        <w:rPr>
          <w:color w:val="231F20"/>
          <w:spacing w:val="-5"/>
          <w:w w:val="225"/>
          <w:sz w:val="17"/>
        </w:rPr>
        <w:t>l</w:t>
      </w:r>
      <w:r>
        <w:rPr>
          <w:color w:val="231F20"/>
          <w:w w:val="157"/>
          <w:sz w:val="17"/>
        </w:rPr>
        <w:t>a</w:t>
      </w:r>
      <w:r>
        <w:rPr>
          <w:color w:val="231F20"/>
          <w:spacing w:val="-18"/>
          <w:sz w:val="17"/>
        </w:rPr>
        <w:t> </w:t>
      </w:r>
      <w:r>
        <w:rPr>
          <w:color w:val="231F20"/>
          <w:spacing w:val="-5"/>
          <w:w w:val="110"/>
          <w:sz w:val="17"/>
        </w:rPr>
        <w:t>U</w:t>
      </w:r>
      <w:r>
        <w:rPr>
          <w:color w:val="231F20"/>
          <w:spacing w:val="-5"/>
          <w:w w:val="155"/>
          <w:sz w:val="17"/>
        </w:rPr>
        <w:t>n</w:t>
      </w:r>
      <w:r>
        <w:rPr>
          <w:color w:val="231F20"/>
          <w:spacing w:val="-5"/>
          <w:w w:val="131"/>
          <w:sz w:val="17"/>
        </w:rPr>
        <w:t>i</w:t>
      </w:r>
      <w:r>
        <w:rPr>
          <w:color w:val="231F20"/>
          <w:spacing w:val="-5"/>
          <w:w w:val="150"/>
          <w:sz w:val="17"/>
        </w:rPr>
        <w:t>v</w:t>
      </w:r>
      <w:r>
        <w:rPr>
          <w:color w:val="231F20"/>
          <w:spacing w:val="-5"/>
          <w:w w:val="145"/>
          <w:sz w:val="17"/>
        </w:rPr>
        <w:t>e</w:t>
      </w:r>
      <w:r>
        <w:rPr>
          <w:color w:val="231F20"/>
          <w:spacing w:val="-5"/>
          <w:w w:val="226"/>
          <w:sz w:val="17"/>
        </w:rPr>
        <w:t>r</w:t>
      </w:r>
      <w:r>
        <w:rPr>
          <w:color w:val="231F20"/>
          <w:spacing w:val="-5"/>
          <w:w w:val="144"/>
          <w:sz w:val="17"/>
        </w:rPr>
        <w:t>s</w:t>
      </w:r>
      <w:r>
        <w:rPr>
          <w:color w:val="231F20"/>
          <w:spacing w:val="-5"/>
          <w:w w:val="131"/>
          <w:sz w:val="17"/>
        </w:rPr>
        <w:t>i</w:t>
      </w:r>
      <w:r>
        <w:rPr>
          <w:color w:val="231F20"/>
          <w:spacing w:val="-16"/>
          <w:w w:val="157"/>
          <w:sz w:val="17"/>
        </w:rPr>
        <w:t>d</w:t>
      </w:r>
      <w:r>
        <w:rPr>
          <w:color w:val="231F20"/>
          <w:spacing w:val="-5"/>
          <w:w w:val="157"/>
          <w:sz w:val="17"/>
        </w:rPr>
        <w:t>a</w:t>
      </w:r>
      <w:r>
        <w:rPr>
          <w:color w:val="231F20"/>
          <w:spacing w:val="25"/>
          <w:w w:val="157"/>
          <w:sz w:val="17"/>
        </w:rPr>
        <w:t>d</w:t>
      </w:r>
      <w:r>
        <w:rPr>
          <w:color w:val="231F20"/>
          <w:spacing w:val="-5"/>
          <w:w w:val="123"/>
          <w:sz w:val="17"/>
        </w:rPr>
        <w:t>m</w:t>
      </w:r>
      <w:r>
        <w:rPr>
          <w:color w:val="231F20"/>
          <w:spacing w:val="-5"/>
          <w:w w:val="170"/>
          <w:sz w:val="17"/>
        </w:rPr>
        <w:t>o</w:t>
      </w:r>
      <w:r>
        <w:rPr>
          <w:color w:val="231F20"/>
          <w:spacing w:val="-5"/>
          <w:w w:val="157"/>
          <w:sz w:val="17"/>
        </w:rPr>
        <w:t>d</w:t>
      </w:r>
      <w:r>
        <w:rPr>
          <w:color w:val="231F20"/>
          <w:spacing w:val="-5"/>
          <w:w w:val="145"/>
          <w:sz w:val="17"/>
        </w:rPr>
        <w:t>e</w:t>
      </w:r>
      <w:r>
        <w:rPr>
          <w:color w:val="231F20"/>
          <w:spacing w:val="-5"/>
          <w:w w:val="226"/>
          <w:sz w:val="17"/>
        </w:rPr>
        <w:t>r</w:t>
      </w:r>
      <w:r>
        <w:rPr>
          <w:color w:val="231F20"/>
          <w:spacing w:val="-10"/>
          <w:w w:val="155"/>
          <w:sz w:val="17"/>
        </w:rPr>
        <w:t>n</w:t>
      </w:r>
      <w:r>
        <w:rPr>
          <w:color w:val="231F20"/>
          <w:w w:val="157"/>
          <w:sz w:val="17"/>
        </w:rPr>
        <w:t>a</w:t>
      </w:r>
    </w:p>
    <w:p>
      <w:pPr>
        <w:pStyle w:val="BodyText"/>
        <w:spacing w:before="2"/>
        <w:rPr>
          <w:sz w:val="30"/>
        </w:rPr>
      </w:pPr>
    </w:p>
    <w:p>
      <w:pPr>
        <w:pStyle w:val="BodyText"/>
        <w:spacing w:line="285" w:lineRule="auto"/>
        <w:ind w:left="120" w:right="115"/>
        <w:jc w:val="both"/>
      </w:pPr>
      <w:r>
        <w:rPr>
          <w:color w:val="231F20"/>
        </w:rPr>
        <w:t>En apartados anteriores, se mencionó que el humanismo no siempre ha estado presente en la vida universitaria, y las consecuencias que ello ha traído no solo para la institución, sino para la sociedad. Humanismo y universidad son dos conceptos que a lo largo de la historia han experimentado encuentros y desencuentros, por el simple hecho de que la sociedad no siempre ha girado en torno al    hombre.</w:t>
      </w:r>
    </w:p>
    <w:p>
      <w:pPr>
        <w:pStyle w:val="BodyText"/>
        <w:spacing w:line="285" w:lineRule="auto"/>
        <w:ind w:left="120" w:right="113" w:firstLine="360"/>
        <w:jc w:val="both"/>
      </w:pPr>
      <w:r>
        <w:rPr>
          <w:color w:val="231F20"/>
        </w:rPr>
        <w:t>El humanismo, mas que una simple </w:t>
      </w:r>
      <w:r>
        <w:rPr>
          <w:color w:val="231F20"/>
          <w:spacing w:val="2"/>
        </w:rPr>
        <w:t>corriente </w:t>
      </w:r>
      <w:r>
        <w:rPr>
          <w:color w:val="231F20"/>
        </w:rPr>
        <w:t>de pensamiento, constituyó desde sus</w:t>
      </w:r>
      <w:r>
        <w:rPr>
          <w:color w:val="231F20"/>
          <w:spacing w:val="-5"/>
        </w:rPr>
        <w:t> </w:t>
      </w:r>
      <w:r>
        <w:rPr>
          <w:color w:val="231F20"/>
        </w:rPr>
        <w:t>inicios</w:t>
      </w:r>
      <w:r>
        <w:rPr>
          <w:color w:val="231F20"/>
          <w:spacing w:val="-5"/>
        </w:rPr>
        <w:t> </w:t>
      </w:r>
      <w:r>
        <w:rPr>
          <w:color w:val="231F20"/>
        </w:rPr>
        <w:t>una</w:t>
      </w:r>
      <w:r>
        <w:rPr>
          <w:color w:val="231F20"/>
          <w:spacing w:val="-5"/>
        </w:rPr>
        <w:t> </w:t>
      </w:r>
      <w:r>
        <w:rPr>
          <w:color w:val="231F20"/>
        </w:rPr>
        <w:t>auténtica</w:t>
      </w:r>
      <w:r>
        <w:rPr>
          <w:color w:val="231F20"/>
          <w:spacing w:val="-5"/>
        </w:rPr>
        <w:t> </w:t>
      </w:r>
      <w:r>
        <w:rPr>
          <w:color w:val="231F20"/>
        </w:rPr>
        <w:t>forma</w:t>
      </w:r>
      <w:r>
        <w:rPr>
          <w:color w:val="231F20"/>
          <w:spacing w:val="-4"/>
        </w:rPr>
        <w:t> </w:t>
      </w:r>
      <w:r>
        <w:rPr>
          <w:color w:val="231F20"/>
        </w:rPr>
        <w:t>de</w:t>
      </w:r>
      <w:r>
        <w:rPr>
          <w:color w:val="231F20"/>
          <w:spacing w:val="-4"/>
        </w:rPr>
        <w:t> </w:t>
      </w:r>
      <w:r>
        <w:rPr>
          <w:color w:val="231F20"/>
        </w:rPr>
        <w:t>concebir</w:t>
      </w:r>
      <w:r>
        <w:rPr>
          <w:color w:val="231F20"/>
          <w:spacing w:val="-4"/>
        </w:rPr>
        <w:t> </w:t>
      </w:r>
      <w:r>
        <w:rPr>
          <w:color w:val="231F20"/>
        </w:rPr>
        <w:t>el</w:t>
      </w:r>
      <w:r>
        <w:rPr>
          <w:color w:val="231F20"/>
          <w:spacing w:val="-5"/>
        </w:rPr>
        <w:t> </w:t>
      </w:r>
      <w:r>
        <w:rPr>
          <w:color w:val="231F20"/>
        </w:rPr>
        <w:t>mundo.</w:t>
      </w:r>
      <w:r>
        <w:rPr>
          <w:color w:val="231F20"/>
          <w:spacing w:val="-5"/>
        </w:rPr>
        <w:t> </w:t>
      </w:r>
      <w:r>
        <w:rPr>
          <w:color w:val="231F20"/>
        </w:rPr>
        <w:t>Si</w:t>
      </w:r>
      <w:r>
        <w:rPr>
          <w:color w:val="231F20"/>
          <w:spacing w:val="-5"/>
        </w:rPr>
        <w:t> </w:t>
      </w:r>
      <w:r>
        <w:rPr>
          <w:color w:val="231F20"/>
        </w:rPr>
        <w:t>durante</w:t>
      </w:r>
      <w:r>
        <w:rPr>
          <w:color w:val="231F20"/>
          <w:spacing w:val="-4"/>
        </w:rPr>
        <w:t> </w:t>
      </w:r>
      <w:r>
        <w:rPr>
          <w:color w:val="231F20"/>
        </w:rPr>
        <w:t>la</w:t>
      </w:r>
      <w:r>
        <w:rPr>
          <w:color w:val="231F20"/>
          <w:spacing w:val="-5"/>
        </w:rPr>
        <w:t> </w:t>
      </w:r>
      <w:r>
        <w:rPr>
          <w:color w:val="231F20"/>
        </w:rPr>
        <w:t>mayor</w:t>
      </w:r>
      <w:r>
        <w:rPr>
          <w:color w:val="231F20"/>
          <w:spacing w:val="-5"/>
        </w:rPr>
        <w:t> </w:t>
      </w:r>
      <w:r>
        <w:rPr>
          <w:color w:val="231F20"/>
        </w:rPr>
        <w:t>parte</w:t>
      </w:r>
      <w:r>
        <w:rPr>
          <w:color w:val="231F20"/>
          <w:spacing w:val="-4"/>
        </w:rPr>
        <w:t> </w:t>
      </w:r>
      <w:r>
        <w:rPr>
          <w:color w:val="231F20"/>
        </w:rPr>
        <w:t>de</w:t>
      </w:r>
      <w:r>
        <w:rPr>
          <w:color w:val="231F20"/>
          <w:spacing w:val="-4"/>
        </w:rPr>
        <w:t> </w:t>
      </w:r>
      <w:r>
        <w:rPr>
          <w:color w:val="231F20"/>
        </w:rPr>
        <w:t>la Edad</w:t>
      </w:r>
      <w:r>
        <w:rPr>
          <w:color w:val="231F20"/>
          <w:spacing w:val="-7"/>
        </w:rPr>
        <w:t> </w:t>
      </w:r>
      <w:r>
        <w:rPr>
          <w:color w:val="231F20"/>
        </w:rPr>
        <w:t>Media</w:t>
      </w:r>
      <w:r>
        <w:rPr>
          <w:color w:val="231F20"/>
          <w:spacing w:val="-7"/>
        </w:rPr>
        <w:t> </w:t>
      </w:r>
      <w:r>
        <w:rPr>
          <w:color w:val="231F20"/>
        </w:rPr>
        <w:t>la</w:t>
      </w:r>
      <w:r>
        <w:rPr>
          <w:color w:val="231F20"/>
          <w:spacing w:val="-7"/>
        </w:rPr>
        <w:t> </w:t>
      </w:r>
      <w:r>
        <w:rPr>
          <w:color w:val="231F20"/>
        </w:rPr>
        <w:t>sociedad</w:t>
      </w:r>
      <w:r>
        <w:rPr>
          <w:color w:val="231F20"/>
          <w:spacing w:val="-7"/>
        </w:rPr>
        <w:t> </w:t>
      </w:r>
      <w:r>
        <w:rPr>
          <w:color w:val="231F20"/>
        </w:rPr>
        <w:t>giraba</w:t>
      </w:r>
      <w:r>
        <w:rPr>
          <w:color w:val="231F20"/>
          <w:spacing w:val="-7"/>
        </w:rPr>
        <w:t> </w:t>
      </w:r>
      <w:r>
        <w:rPr>
          <w:color w:val="231F20"/>
        </w:rPr>
        <w:t>en</w:t>
      </w:r>
      <w:r>
        <w:rPr>
          <w:color w:val="231F20"/>
          <w:spacing w:val="-7"/>
        </w:rPr>
        <w:t> </w:t>
      </w:r>
      <w:r>
        <w:rPr>
          <w:color w:val="231F20"/>
        </w:rPr>
        <w:t>torno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religión</w:t>
      </w:r>
      <w:r>
        <w:rPr>
          <w:color w:val="231F20"/>
          <w:spacing w:val="-7"/>
        </w:rPr>
        <w:t> </w:t>
      </w:r>
      <w:r>
        <w:rPr>
          <w:color w:val="231F20"/>
        </w:rPr>
        <w:t>y</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divinidad,</w:t>
      </w:r>
      <w:r>
        <w:rPr>
          <w:color w:val="231F20"/>
          <w:spacing w:val="-7"/>
        </w:rPr>
        <w:t> </w:t>
      </w:r>
      <w:r>
        <w:rPr>
          <w:color w:val="231F20"/>
        </w:rPr>
        <w:t>el</w:t>
      </w:r>
      <w:r>
        <w:rPr>
          <w:color w:val="231F20"/>
          <w:spacing w:val="-7"/>
        </w:rPr>
        <w:t> </w:t>
      </w:r>
      <w:r>
        <w:rPr>
          <w:color w:val="231F20"/>
        </w:rPr>
        <w:t>Renacimiento se caracterizó por un redescubrimiento del hombre como eje de rotación de </w:t>
      </w:r>
      <w:r>
        <w:rPr>
          <w:color w:val="231F20"/>
          <w:spacing w:val="2"/>
        </w:rPr>
        <w:t>las </w:t>
      </w:r>
      <w:r>
        <w:rPr>
          <w:color w:val="231F20"/>
        </w:rPr>
        <w:t>estructuras sociales. La idea de que solamente se vivía para otra vida cambió, y </w:t>
      </w:r>
      <w:r>
        <w:rPr>
          <w:color w:val="231F20"/>
          <w:spacing w:val="2"/>
        </w:rPr>
        <w:t>las </w:t>
      </w:r>
      <w:r>
        <w:rPr>
          <w:color w:val="231F20"/>
        </w:rPr>
        <w:t>personas comenzaron a preocuparse por su realización  </w:t>
      </w:r>
      <w:r>
        <w:rPr>
          <w:color w:val="231F20"/>
          <w:spacing w:val="35"/>
        </w:rPr>
        <w:t> </w:t>
      </w:r>
      <w:r>
        <w:rPr>
          <w:color w:val="231F20"/>
          <w:spacing w:val="2"/>
        </w:rPr>
        <w:t>personal.</w:t>
      </w:r>
    </w:p>
    <w:p>
      <w:pPr>
        <w:pStyle w:val="BodyText"/>
        <w:spacing w:line="285" w:lineRule="auto"/>
        <w:ind w:left="120" w:right="114" w:firstLine="360"/>
        <w:jc w:val="both"/>
      </w:pPr>
      <w:r>
        <w:rPr>
          <w:color w:val="231F20"/>
          <w:spacing w:val="-2"/>
        </w:rPr>
        <w:t>Por </w:t>
      </w:r>
      <w:r>
        <w:rPr>
          <w:color w:val="231F20"/>
        </w:rPr>
        <w:t>ello cada vez más personas comenzaron a tener aspiraciones individuales, que las apartaban de las estructuras preconcebidas para la vida por la iglesia, </w:t>
      </w:r>
      <w:r>
        <w:rPr>
          <w:color w:val="231F20"/>
          <w:spacing w:val="2"/>
        </w:rPr>
        <w:t>los </w:t>
      </w:r>
      <w:r>
        <w:rPr>
          <w:color w:val="231F20"/>
        </w:rPr>
        <w:t>gremios o los </w:t>
      </w:r>
      <w:r>
        <w:rPr>
          <w:color w:val="231F20"/>
          <w:spacing w:val="2"/>
        </w:rPr>
        <w:t>gobernantes. </w:t>
      </w:r>
      <w:r>
        <w:rPr>
          <w:color w:val="231F20"/>
        </w:rPr>
        <w:t>Comenzó a ser importante labrarse el propio destino y ello a menudo chocó con los intereses establecidos de las instituciones existentes.   La universidad misma fue uno de los agentes para los cuales el cambio constituyó  un riesgo, sobreviviendo a la larga solo las que fueron capaces de adaptarse a esta nueva situación. Algunas universidades, sin embargo, albergaron a pensadores   </w:t>
      </w:r>
      <w:r>
        <w:rPr>
          <w:color w:val="231F20"/>
          <w:spacing w:val="8"/>
        </w:rPr>
        <w:t> </w:t>
      </w:r>
      <w:r>
        <w:rPr>
          <w:color w:val="231F20"/>
          <w:spacing w:val="2"/>
        </w:rPr>
        <w:t>que</w:t>
      </w:r>
    </w:p>
    <w:p>
      <w:pPr>
        <w:spacing w:after="0" w:line="285"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jc w:val="both"/>
      </w:pPr>
      <w:r>
        <w:rPr>
          <w:color w:val="231F20"/>
        </w:rPr>
        <w:t>pugnaban por una mayor libertad para el hombre en general y para sus estudiantes    y profesores en lo particular. Una universidad que procuraba la realización </w:t>
      </w:r>
      <w:r>
        <w:rPr>
          <w:color w:val="231F20"/>
          <w:spacing w:val="2"/>
        </w:rPr>
        <w:t>integral </w:t>
      </w:r>
      <w:r>
        <w:rPr>
          <w:color w:val="231F20"/>
        </w:rPr>
        <w:t>del hombre, </w:t>
      </w:r>
      <w:r>
        <w:rPr>
          <w:color w:val="231F20"/>
          <w:spacing w:val="2"/>
        </w:rPr>
        <w:t>formándole </w:t>
      </w:r>
      <w:r>
        <w:rPr>
          <w:color w:val="231F20"/>
        </w:rPr>
        <w:t>de manera completa y persiguiendo ideales que se </w:t>
      </w:r>
      <w:r>
        <w:rPr>
          <w:color w:val="231F20"/>
          <w:spacing w:val="2"/>
        </w:rPr>
        <w:t>habían </w:t>
      </w:r>
      <w:r>
        <w:rPr>
          <w:color w:val="231F20"/>
        </w:rPr>
        <w:t>retomado de los</w:t>
      </w:r>
      <w:r>
        <w:rPr>
          <w:color w:val="231F20"/>
          <w:spacing w:val="7"/>
        </w:rPr>
        <w:t> </w:t>
      </w:r>
      <w:r>
        <w:rPr>
          <w:color w:val="231F20"/>
        </w:rPr>
        <w:t>clásicos.</w:t>
      </w:r>
    </w:p>
    <w:p>
      <w:pPr>
        <w:pStyle w:val="BodyText"/>
        <w:spacing w:line="285" w:lineRule="auto"/>
        <w:ind w:left="120" w:right="114" w:firstLine="360"/>
        <w:jc w:val="right"/>
      </w:pPr>
      <w:r>
        <w:rPr>
          <w:color w:val="231F20"/>
        </w:rPr>
        <w:t>El humanismo nace en un primer momento como el redescubrimiento</w:t>
      </w:r>
      <w:r>
        <w:rPr>
          <w:color w:val="231F20"/>
          <w:spacing w:val="23"/>
        </w:rPr>
        <w:t> </w:t>
      </w:r>
      <w:r>
        <w:rPr>
          <w:color w:val="231F20"/>
        </w:rPr>
        <w:t>de</w:t>
      </w:r>
      <w:r>
        <w:rPr>
          <w:color w:val="231F20"/>
          <w:spacing w:val="18"/>
        </w:rPr>
        <w:t> </w:t>
      </w:r>
      <w:r>
        <w:rPr>
          <w:color w:val="231F20"/>
        </w:rPr>
        <w:t>estos</w:t>
      </w:r>
      <w:r>
        <w:rPr>
          <w:color w:val="231F20"/>
          <w:spacing w:val="2"/>
          <w:w w:val="93"/>
        </w:rPr>
        <w:t> </w:t>
      </w:r>
      <w:r>
        <w:rPr>
          <w:color w:val="231F20"/>
        </w:rPr>
        <w:t>estudios.</w:t>
      </w:r>
      <w:r>
        <w:rPr>
          <w:color w:val="231F20"/>
          <w:spacing w:val="37"/>
        </w:rPr>
        <w:t> </w:t>
      </w:r>
      <w:r>
        <w:rPr>
          <w:color w:val="231F20"/>
        </w:rPr>
        <w:t>La</w:t>
      </w:r>
      <w:r>
        <w:rPr>
          <w:color w:val="231F20"/>
          <w:spacing w:val="37"/>
        </w:rPr>
        <w:t> </w:t>
      </w:r>
      <w:r>
        <w:rPr>
          <w:color w:val="231F20"/>
        </w:rPr>
        <w:t>educación</w:t>
      </w:r>
      <w:r>
        <w:rPr>
          <w:color w:val="231F20"/>
          <w:spacing w:val="37"/>
        </w:rPr>
        <w:t> </w:t>
      </w:r>
      <w:r>
        <w:rPr>
          <w:color w:val="231F20"/>
        </w:rPr>
        <w:t>humanista</w:t>
      </w:r>
      <w:r>
        <w:rPr>
          <w:color w:val="231F20"/>
          <w:spacing w:val="37"/>
        </w:rPr>
        <w:t> </w:t>
      </w:r>
      <w:r>
        <w:rPr>
          <w:color w:val="231F20"/>
        </w:rPr>
        <w:t>no</w:t>
      </w:r>
      <w:r>
        <w:rPr>
          <w:color w:val="231F20"/>
          <w:spacing w:val="37"/>
        </w:rPr>
        <w:t> </w:t>
      </w:r>
      <w:r>
        <w:rPr>
          <w:color w:val="231F20"/>
        </w:rPr>
        <w:t>era</w:t>
      </w:r>
      <w:r>
        <w:rPr>
          <w:color w:val="231F20"/>
          <w:spacing w:val="37"/>
        </w:rPr>
        <w:t> </w:t>
      </w:r>
      <w:r>
        <w:rPr>
          <w:color w:val="231F20"/>
        </w:rPr>
        <w:t>necesariamente</w:t>
      </w:r>
      <w:r>
        <w:rPr>
          <w:color w:val="231F20"/>
          <w:spacing w:val="37"/>
        </w:rPr>
        <w:t> </w:t>
      </w:r>
      <w:r>
        <w:rPr>
          <w:color w:val="231F20"/>
        </w:rPr>
        <w:t>la</w:t>
      </w:r>
      <w:r>
        <w:rPr>
          <w:color w:val="231F20"/>
          <w:spacing w:val="37"/>
        </w:rPr>
        <w:t> </w:t>
      </w:r>
      <w:r>
        <w:rPr>
          <w:color w:val="231F20"/>
        </w:rPr>
        <w:t>que</w:t>
      </w:r>
      <w:r>
        <w:rPr>
          <w:color w:val="231F20"/>
          <w:spacing w:val="37"/>
        </w:rPr>
        <w:t> </w:t>
      </w:r>
      <w:r>
        <w:rPr>
          <w:color w:val="231F20"/>
        </w:rPr>
        <w:t>ponía</w:t>
      </w:r>
      <w:r>
        <w:rPr>
          <w:color w:val="231F20"/>
          <w:spacing w:val="37"/>
        </w:rPr>
        <w:t> </w:t>
      </w:r>
      <w:r>
        <w:rPr>
          <w:color w:val="231F20"/>
        </w:rPr>
        <w:t>al</w:t>
      </w:r>
      <w:r>
        <w:rPr>
          <w:color w:val="231F20"/>
          <w:spacing w:val="37"/>
        </w:rPr>
        <w:t> </w:t>
      </w:r>
      <w:r>
        <w:rPr>
          <w:color w:val="231F20"/>
        </w:rPr>
        <w:t>hombre</w:t>
      </w:r>
      <w:r>
        <w:rPr>
          <w:color w:val="231F20"/>
          <w:w w:val="98"/>
        </w:rPr>
        <w:t> </w:t>
      </w:r>
      <w:r>
        <w:rPr>
          <w:color w:val="231F20"/>
        </w:rPr>
        <w:t>como</w:t>
      </w:r>
      <w:r>
        <w:rPr>
          <w:color w:val="231F20"/>
          <w:spacing w:val="31"/>
        </w:rPr>
        <w:t> </w:t>
      </w:r>
      <w:r>
        <w:rPr>
          <w:color w:val="231F20"/>
        </w:rPr>
        <w:t>razón</w:t>
      </w:r>
      <w:r>
        <w:rPr>
          <w:color w:val="231F20"/>
          <w:spacing w:val="31"/>
        </w:rPr>
        <w:t> </w:t>
      </w:r>
      <w:r>
        <w:rPr>
          <w:color w:val="231F20"/>
        </w:rPr>
        <w:t>y</w:t>
      </w:r>
      <w:r>
        <w:rPr>
          <w:color w:val="231F20"/>
          <w:spacing w:val="31"/>
        </w:rPr>
        <w:t> </w:t>
      </w:r>
      <w:r>
        <w:rPr>
          <w:color w:val="231F20"/>
        </w:rPr>
        <w:t>fin</w:t>
      </w:r>
      <w:r>
        <w:rPr>
          <w:color w:val="231F20"/>
          <w:spacing w:val="31"/>
        </w:rPr>
        <w:t> </w:t>
      </w:r>
      <w:r>
        <w:rPr>
          <w:color w:val="231F20"/>
        </w:rPr>
        <w:t>de</w:t>
      </w:r>
      <w:r>
        <w:rPr>
          <w:color w:val="231F20"/>
          <w:spacing w:val="31"/>
        </w:rPr>
        <w:t> </w:t>
      </w:r>
      <w:r>
        <w:rPr>
          <w:color w:val="231F20"/>
        </w:rPr>
        <w:t>ésta,</w:t>
      </w:r>
      <w:r>
        <w:rPr>
          <w:color w:val="231F20"/>
          <w:spacing w:val="31"/>
        </w:rPr>
        <w:t> </w:t>
      </w:r>
      <w:r>
        <w:rPr>
          <w:color w:val="231F20"/>
        </w:rPr>
        <w:t>sino</w:t>
      </w:r>
      <w:r>
        <w:rPr>
          <w:color w:val="231F20"/>
          <w:spacing w:val="31"/>
        </w:rPr>
        <w:t> </w:t>
      </w:r>
      <w:r>
        <w:rPr>
          <w:color w:val="231F20"/>
        </w:rPr>
        <w:t>la</w:t>
      </w:r>
      <w:r>
        <w:rPr>
          <w:color w:val="231F20"/>
          <w:spacing w:val="31"/>
        </w:rPr>
        <w:t> </w:t>
      </w:r>
      <w:r>
        <w:rPr>
          <w:color w:val="231F20"/>
        </w:rPr>
        <w:t>que</w:t>
      </w:r>
      <w:r>
        <w:rPr>
          <w:color w:val="231F20"/>
          <w:spacing w:val="31"/>
        </w:rPr>
        <w:t> </w:t>
      </w:r>
      <w:r>
        <w:rPr>
          <w:color w:val="231F20"/>
        </w:rPr>
        <w:t>recogía</w:t>
      </w:r>
      <w:r>
        <w:rPr>
          <w:color w:val="231F20"/>
          <w:spacing w:val="31"/>
        </w:rPr>
        <w:t> </w:t>
      </w:r>
      <w:r>
        <w:rPr>
          <w:color w:val="231F20"/>
        </w:rPr>
        <w:t>el</w:t>
      </w:r>
      <w:r>
        <w:rPr>
          <w:color w:val="231F20"/>
          <w:spacing w:val="31"/>
        </w:rPr>
        <w:t> </w:t>
      </w:r>
      <w:r>
        <w:rPr>
          <w:color w:val="231F20"/>
        </w:rPr>
        <w:t>estudio</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clásicos</w:t>
      </w:r>
      <w:r>
        <w:rPr>
          <w:color w:val="231F20"/>
          <w:spacing w:val="31"/>
        </w:rPr>
        <w:t> </w:t>
      </w:r>
      <w:r>
        <w:rPr>
          <w:color w:val="231F20"/>
        </w:rPr>
        <w:t>quizá</w:t>
      </w:r>
      <w:r>
        <w:rPr>
          <w:color w:val="231F20"/>
          <w:spacing w:val="31"/>
        </w:rPr>
        <w:t> </w:t>
      </w:r>
      <w:r>
        <w:rPr>
          <w:color w:val="231F20"/>
        </w:rPr>
        <w:t>no</w:t>
      </w:r>
      <w:r>
        <w:rPr>
          <w:color w:val="231F20"/>
          <w:spacing w:val="2"/>
          <w:w w:val="103"/>
        </w:rPr>
        <w:t> </w:t>
      </w:r>
      <w:r>
        <w:rPr>
          <w:color w:val="231F20"/>
        </w:rPr>
        <w:t>recién</w:t>
      </w:r>
      <w:r>
        <w:rPr>
          <w:color w:val="231F20"/>
          <w:spacing w:val="31"/>
        </w:rPr>
        <w:t> </w:t>
      </w:r>
      <w:r>
        <w:rPr>
          <w:color w:val="231F20"/>
        </w:rPr>
        <w:t>descubiertos,</w:t>
      </w:r>
      <w:r>
        <w:rPr>
          <w:color w:val="231F20"/>
          <w:spacing w:val="31"/>
        </w:rPr>
        <w:t> </w:t>
      </w:r>
      <w:r>
        <w:rPr>
          <w:color w:val="231F20"/>
        </w:rPr>
        <w:t>pero</w:t>
      </w:r>
      <w:r>
        <w:rPr>
          <w:color w:val="231F20"/>
          <w:spacing w:val="31"/>
        </w:rPr>
        <w:t> </w:t>
      </w:r>
      <w:r>
        <w:rPr>
          <w:color w:val="231F20"/>
        </w:rPr>
        <w:t>sí</w:t>
      </w:r>
      <w:r>
        <w:rPr>
          <w:color w:val="231F20"/>
          <w:spacing w:val="31"/>
        </w:rPr>
        <w:t> </w:t>
      </w:r>
      <w:r>
        <w:rPr>
          <w:color w:val="231F20"/>
        </w:rPr>
        <w:t>apenas</w:t>
      </w:r>
      <w:r>
        <w:rPr>
          <w:color w:val="231F20"/>
          <w:spacing w:val="31"/>
        </w:rPr>
        <w:t> </w:t>
      </w:r>
      <w:r>
        <w:rPr>
          <w:color w:val="231F20"/>
        </w:rPr>
        <w:t>asequibles</w:t>
      </w:r>
      <w:r>
        <w:rPr>
          <w:color w:val="231F20"/>
          <w:spacing w:val="31"/>
        </w:rPr>
        <w:t> </w:t>
      </w:r>
      <w:r>
        <w:rPr>
          <w:color w:val="231F20"/>
          <w:spacing w:val="2"/>
        </w:rPr>
        <w:t>gracias</w:t>
      </w:r>
      <w:r>
        <w:rPr>
          <w:color w:val="231F20"/>
          <w:spacing w:val="30"/>
        </w:rPr>
        <w:t> </w:t>
      </w:r>
      <w:r>
        <w:rPr>
          <w:color w:val="231F20"/>
        </w:rPr>
        <w:t>a</w:t>
      </w:r>
      <w:r>
        <w:rPr>
          <w:color w:val="231F20"/>
          <w:spacing w:val="31"/>
        </w:rPr>
        <w:t> </w:t>
      </w:r>
      <w:r>
        <w:rPr>
          <w:color w:val="231F20"/>
        </w:rPr>
        <w:t>la</w:t>
      </w:r>
      <w:r>
        <w:rPr>
          <w:color w:val="231F20"/>
          <w:spacing w:val="31"/>
        </w:rPr>
        <w:t> </w:t>
      </w:r>
      <w:r>
        <w:rPr>
          <w:color w:val="231F20"/>
        </w:rPr>
        <w:t>imprenta</w:t>
      </w:r>
      <w:r>
        <w:rPr>
          <w:color w:val="231F20"/>
          <w:spacing w:val="31"/>
        </w:rPr>
        <w:t> </w:t>
      </w:r>
      <w:r>
        <w:rPr>
          <w:color w:val="231F20"/>
        </w:rPr>
        <w:t>para</w:t>
      </w:r>
      <w:r>
        <w:rPr>
          <w:color w:val="231F20"/>
          <w:spacing w:val="31"/>
        </w:rPr>
        <w:t> </w:t>
      </w:r>
      <w:r>
        <w:rPr>
          <w:color w:val="231F20"/>
        </w:rPr>
        <w:t>sectores</w:t>
      </w:r>
      <w:r>
        <w:rPr>
          <w:color w:val="231F20"/>
          <w:w w:val="85"/>
        </w:rPr>
        <w:t> </w:t>
      </w:r>
      <w:r>
        <w:rPr>
          <w:color w:val="231F20"/>
        </w:rPr>
        <w:t>de</w:t>
      </w:r>
      <w:r>
        <w:rPr>
          <w:color w:val="231F20"/>
          <w:spacing w:val="29"/>
        </w:rPr>
        <w:t> </w:t>
      </w:r>
      <w:r>
        <w:rPr>
          <w:color w:val="231F20"/>
        </w:rPr>
        <w:t>la</w:t>
      </w:r>
      <w:r>
        <w:rPr>
          <w:color w:val="231F20"/>
          <w:spacing w:val="29"/>
        </w:rPr>
        <w:t> </w:t>
      </w:r>
      <w:r>
        <w:rPr>
          <w:color w:val="231F20"/>
        </w:rPr>
        <w:t>población</w:t>
      </w:r>
      <w:r>
        <w:rPr>
          <w:color w:val="231F20"/>
          <w:spacing w:val="29"/>
        </w:rPr>
        <w:t> </w:t>
      </w:r>
      <w:r>
        <w:rPr>
          <w:color w:val="231F20"/>
        </w:rPr>
        <w:t>que</w:t>
      </w:r>
      <w:r>
        <w:rPr>
          <w:color w:val="231F20"/>
          <w:spacing w:val="29"/>
        </w:rPr>
        <w:t> </w:t>
      </w:r>
      <w:r>
        <w:rPr>
          <w:color w:val="231F20"/>
        </w:rPr>
        <w:t>nunca</w:t>
      </w:r>
      <w:r>
        <w:rPr>
          <w:color w:val="231F20"/>
          <w:spacing w:val="29"/>
        </w:rPr>
        <w:t> </w:t>
      </w:r>
      <w:r>
        <w:rPr>
          <w:color w:val="231F20"/>
        </w:rPr>
        <w:t>habían</w:t>
      </w:r>
      <w:r>
        <w:rPr>
          <w:color w:val="231F20"/>
          <w:spacing w:val="30"/>
        </w:rPr>
        <w:t> </w:t>
      </w:r>
      <w:r>
        <w:rPr>
          <w:color w:val="231F20"/>
        </w:rPr>
        <w:t>accedido</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rPr>
        <w:t>libros.</w:t>
      </w:r>
      <w:r>
        <w:rPr>
          <w:color w:val="231F20"/>
          <w:spacing w:val="29"/>
        </w:rPr>
        <w:t> </w:t>
      </w:r>
      <w:r>
        <w:rPr>
          <w:color w:val="231F20"/>
        </w:rPr>
        <w:t>La</w:t>
      </w:r>
      <w:r>
        <w:rPr>
          <w:color w:val="231F20"/>
          <w:spacing w:val="29"/>
        </w:rPr>
        <w:t> </w:t>
      </w:r>
      <w:r>
        <w:rPr>
          <w:color w:val="231F20"/>
        </w:rPr>
        <w:t>difusión</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cultura</w:t>
      </w:r>
      <w:r>
        <w:rPr>
          <w:color w:val="231F20"/>
          <w:spacing w:val="2"/>
          <w:w w:val="106"/>
        </w:rPr>
        <w:t> </w:t>
      </w:r>
      <w:r>
        <w:rPr>
          <w:color w:val="231F20"/>
        </w:rPr>
        <w:t>clásica</w:t>
      </w:r>
      <w:r>
        <w:rPr>
          <w:color w:val="231F20"/>
          <w:spacing w:val="36"/>
        </w:rPr>
        <w:t> </w:t>
      </w:r>
      <w:r>
        <w:rPr>
          <w:color w:val="231F20"/>
        </w:rPr>
        <w:t>abonó</w:t>
      </w:r>
      <w:r>
        <w:rPr>
          <w:color w:val="231F20"/>
          <w:spacing w:val="35"/>
        </w:rPr>
        <w:t> </w:t>
      </w:r>
      <w:r>
        <w:rPr>
          <w:color w:val="231F20"/>
        </w:rPr>
        <w:t>para</w:t>
      </w:r>
      <w:r>
        <w:rPr>
          <w:color w:val="231F20"/>
          <w:spacing w:val="35"/>
        </w:rPr>
        <w:t> </w:t>
      </w:r>
      <w:r>
        <w:rPr>
          <w:color w:val="231F20"/>
        </w:rPr>
        <w:t>que</w:t>
      </w:r>
      <w:r>
        <w:rPr>
          <w:color w:val="231F20"/>
          <w:spacing w:val="35"/>
        </w:rPr>
        <w:t> </w:t>
      </w:r>
      <w:r>
        <w:rPr>
          <w:color w:val="231F20"/>
          <w:spacing w:val="2"/>
        </w:rPr>
        <w:t>germinara</w:t>
      </w:r>
      <w:r>
        <w:rPr>
          <w:color w:val="231F20"/>
          <w:spacing w:val="36"/>
        </w:rPr>
        <w:t> </w:t>
      </w:r>
      <w:r>
        <w:rPr>
          <w:color w:val="231F20"/>
        </w:rPr>
        <w:t>una</w:t>
      </w:r>
      <w:r>
        <w:rPr>
          <w:color w:val="231F20"/>
          <w:spacing w:val="35"/>
        </w:rPr>
        <w:t> </w:t>
      </w:r>
      <w:r>
        <w:rPr>
          <w:color w:val="231F20"/>
        </w:rPr>
        <w:t>nueva</w:t>
      </w:r>
      <w:r>
        <w:rPr>
          <w:color w:val="231F20"/>
          <w:spacing w:val="35"/>
        </w:rPr>
        <w:t> </w:t>
      </w:r>
      <w:r>
        <w:rPr>
          <w:color w:val="231F20"/>
        </w:rPr>
        <w:t>visión</w:t>
      </w:r>
      <w:r>
        <w:rPr>
          <w:color w:val="231F20"/>
          <w:spacing w:val="36"/>
        </w:rPr>
        <w:t> </w:t>
      </w:r>
      <w:r>
        <w:rPr>
          <w:color w:val="231F20"/>
        </w:rPr>
        <w:t>del</w:t>
      </w:r>
      <w:r>
        <w:rPr>
          <w:color w:val="231F20"/>
          <w:spacing w:val="35"/>
        </w:rPr>
        <w:t> </w:t>
      </w:r>
      <w:r>
        <w:rPr>
          <w:color w:val="231F20"/>
        </w:rPr>
        <w:t>hombre</w:t>
      </w:r>
      <w:r>
        <w:rPr>
          <w:color w:val="231F20"/>
          <w:spacing w:val="35"/>
        </w:rPr>
        <w:t> </w:t>
      </w:r>
      <w:r>
        <w:rPr>
          <w:color w:val="231F20"/>
        </w:rPr>
        <w:t>y</w:t>
      </w:r>
      <w:r>
        <w:rPr>
          <w:color w:val="231F20"/>
          <w:spacing w:val="35"/>
        </w:rPr>
        <w:t> </w:t>
      </w:r>
      <w:r>
        <w:rPr>
          <w:color w:val="231F20"/>
        </w:rPr>
        <w:t>su</w:t>
      </w:r>
      <w:r>
        <w:rPr>
          <w:color w:val="231F20"/>
          <w:spacing w:val="35"/>
        </w:rPr>
        <w:t> </w:t>
      </w:r>
      <w:r>
        <w:rPr>
          <w:color w:val="231F20"/>
        </w:rPr>
        <w:t>lugar</w:t>
      </w:r>
      <w:r>
        <w:rPr>
          <w:color w:val="231F20"/>
          <w:spacing w:val="35"/>
        </w:rPr>
        <w:t> </w:t>
      </w:r>
      <w:r>
        <w:rPr>
          <w:color w:val="231F20"/>
        </w:rPr>
        <w:t>en</w:t>
      </w:r>
      <w:r>
        <w:rPr>
          <w:color w:val="231F20"/>
          <w:spacing w:val="35"/>
        </w:rPr>
        <w:t> </w:t>
      </w:r>
      <w:r>
        <w:rPr>
          <w:color w:val="231F20"/>
        </w:rPr>
        <w:t>el</w:t>
      </w:r>
      <w:r>
        <w:rPr>
          <w:color w:val="231F20"/>
          <w:w w:val="86"/>
        </w:rPr>
        <w:t> </w:t>
      </w:r>
      <w:r>
        <w:rPr>
          <w:color w:val="231F20"/>
        </w:rPr>
        <w:t>universo,</w:t>
      </w:r>
      <w:r>
        <w:rPr>
          <w:color w:val="231F20"/>
          <w:spacing w:val="-16"/>
        </w:rPr>
        <w:t> </w:t>
      </w:r>
      <w:r>
        <w:rPr>
          <w:color w:val="231F20"/>
        </w:rPr>
        <w:t>porque</w:t>
      </w:r>
      <w:r>
        <w:rPr>
          <w:color w:val="231F20"/>
          <w:spacing w:val="-16"/>
        </w:rPr>
        <w:t> </w:t>
      </w:r>
      <w:r>
        <w:rPr>
          <w:color w:val="231F20"/>
        </w:rPr>
        <w:t>junto</w:t>
      </w:r>
      <w:r>
        <w:rPr>
          <w:color w:val="231F20"/>
          <w:spacing w:val="-16"/>
        </w:rPr>
        <w:t> </w:t>
      </w:r>
      <w:r>
        <w:rPr>
          <w:color w:val="231F20"/>
        </w:rPr>
        <w:t>a</w:t>
      </w:r>
      <w:r>
        <w:rPr>
          <w:color w:val="231F20"/>
          <w:spacing w:val="-16"/>
        </w:rPr>
        <w:t> </w:t>
      </w:r>
      <w:r>
        <w:rPr>
          <w:color w:val="231F20"/>
        </w:rPr>
        <w:t>los</w:t>
      </w:r>
      <w:r>
        <w:rPr>
          <w:color w:val="231F20"/>
          <w:spacing w:val="-15"/>
        </w:rPr>
        <w:t> </w:t>
      </w:r>
      <w:r>
        <w:rPr>
          <w:color w:val="231F20"/>
        </w:rPr>
        <w:t>escritos</w:t>
      </w:r>
      <w:r>
        <w:rPr>
          <w:color w:val="231F20"/>
          <w:spacing w:val="-15"/>
        </w:rPr>
        <w:t> </w:t>
      </w:r>
      <w:r>
        <w:rPr>
          <w:color w:val="231F20"/>
        </w:rPr>
        <w:t>filosóficos</w:t>
      </w:r>
      <w:r>
        <w:rPr>
          <w:color w:val="231F20"/>
          <w:spacing w:val="-15"/>
        </w:rPr>
        <w:t> </w:t>
      </w:r>
      <w:r>
        <w:rPr>
          <w:color w:val="231F20"/>
        </w:rPr>
        <w:t>se</w:t>
      </w:r>
      <w:r>
        <w:rPr>
          <w:color w:val="231F20"/>
          <w:spacing w:val="-16"/>
        </w:rPr>
        <w:t> </w:t>
      </w:r>
      <w:r>
        <w:rPr>
          <w:color w:val="231F20"/>
        </w:rPr>
        <w:t>recuperaron</w:t>
      </w:r>
      <w:r>
        <w:rPr>
          <w:color w:val="231F20"/>
          <w:spacing w:val="-16"/>
        </w:rPr>
        <w:t> </w:t>
      </w:r>
      <w:r>
        <w:rPr>
          <w:color w:val="231F20"/>
        </w:rPr>
        <w:t>los</w:t>
      </w:r>
      <w:r>
        <w:rPr>
          <w:color w:val="231F20"/>
          <w:spacing w:val="-15"/>
        </w:rPr>
        <w:t> </w:t>
      </w:r>
      <w:r>
        <w:rPr>
          <w:color w:val="231F20"/>
        </w:rPr>
        <w:t>antiguos</w:t>
      </w:r>
      <w:r>
        <w:rPr>
          <w:color w:val="231F20"/>
          <w:spacing w:val="-15"/>
        </w:rPr>
        <w:t> </w:t>
      </w:r>
      <w:r>
        <w:rPr>
          <w:color w:val="231F20"/>
        </w:rPr>
        <w:t>tratados</w:t>
      </w:r>
      <w:r>
        <w:rPr>
          <w:color w:val="231F20"/>
          <w:spacing w:val="-15"/>
        </w:rPr>
        <w:t> </w:t>
      </w:r>
      <w:r>
        <w:rPr>
          <w:color w:val="231F20"/>
        </w:rPr>
        <w:t>de</w:t>
      </w:r>
      <w:r>
        <w:rPr>
          <w:color w:val="231F20"/>
          <w:spacing w:val="1"/>
          <w:w w:val="101"/>
        </w:rPr>
        <w:t> </w:t>
      </w:r>
      <w:r>
        <w:rPr>
          <w:color w:val="231F20"/>
        </w:rPr>
        <w:t>Astronomía, Anatomía, Física y Medicina, que hablaban de un hombre</w:t>
      </w:r>
      <w:r>
        <w:rPr>
          <w:color w:val="231F20"/>
          <w:spacing w:val="8"/>
        </w:rPr>
        <w:t> </w:t>
      </w:r>
      <w:r>
        <w:rPr>
          <w:color w:val="231F20"/>
        </w:rPr>
        <w:t>distinto,</w:t>
      </w:r>
      <w:r>
        <w:rPr>
          <w:color w:val="231F20"/>
          <w:spacing w:val="6"/>
        </w:rPr>
        <w:t> </w:t>
      </w:r>
      <w:r>
        <w:rPr>
          <w:color w:val="231F20"/>
          <w:spacing w:val="2"/>
        </w:rPr>
        <w:t>que</w:t>
      </w:r>
      <w:r>
        <w:rPr>
          <w:color w:val="231F20"/>
          <w:spacing w:val="2"/>
          <w:w w:val="102"/>
        </w:rPr>
        <w:t> </w:t>
      </w:r>
      <w:r>
        <w:rPr>
          <w:color w:val="231F20"/>
        </w:rPr>
        <w:t>tenía en el mundo un lugar diferente al que le </w:t>
      </w:r>
      <w:r>
        <w:rPr>
          <w:color w:val="231F20"/>
          <w:spacing w:val="2"/>
        </w:rPr>
        <w:t>deparaban </w:t>
      </w:r>
      <w:r>
        <w:rPr>
          <w:color w:val="231F20"/>
        </w:rPr>
        <w:t>las enseñanzas de</w:t>
      </w:r>
      <w:r>
        <w:rPr>
          <w:color w:val="231F20"/>
          <w:spacing w:val="-21"/>
        </w:rPr>
        <w:t> </w:t>
      </w:r>
      <w:r>
        <w:rPr>
          <w:color w:val="231F20"/>
        </w:rPr>
        <w:t>la</w:t>
      </w:r>
      <w:r>
        <w:rPr>
          <w:color w:val="231F20"/>
          <w:spacing w:val="-2"/>
        </w:rPr>
        <w:t> </w:t>
      </w:r>
      <w:r>
        <w:rPr>
          <w:color w:val="231F20"/>
          <w:spacing w:val="2"/>
        </w:rPr>
        <w:t>iglesia.</w:t>
      </w:r>
      <w:r>
        <w:rPr>
          <w:color w:val="231F20"/>
          <w:spacing w:val="2"/>
          <w:w w:val="95"/>
        </w:rPr>
        <w:t> </w:t>
      </w:r>
      <w:r>
        <w:rPr>
          <w:color w:val="231F20"/>
        </w:rPr>
        <w:t>El </w:t>
      </w:r>
      <w:r>
        <w:rPr>
          <w:color w:val="231F20"/>
          <w:spacing w:val="2"/>
        </w:rPr>
        <w:t>humanismo, despertó </w:t>
      </w:r>
      <w:r>
        <w:rPr>
          <w:color w:val="231F20"/>
        </w:rPr>
        <w:t>la </w:t>
      </w:r>
      <w:r>
        <w:rPr>
          <w:color w:val="231F20"/>
          <w:spacing w:val="2"/>
        </w:rPr>
        <w:t>posibilidad </w:t>
      </w:r>
      <w:r>
        <w:rPr>
          <w:color w:val="231F20"/>
        </w:rPr>
        <w:t>de que </w:t>
      </w:r>
      <w:r>
        <w:rPr>
          <w:color w:val="231F20"/>
          <w:spacing w:val="2"/>
        </w:rPr>
        <w:t>cada hombre </w:t>
      </w:r>
      <w:r>
        <w:rPr>
          <w:color w:val="231F20"/>
        </w:rPr>
        <w:t>se</w:t>
      </w:r>
      <w:r>
        <w:rPr>
          <w:color w:val="231F20"/>
          <w:spacing w:val="21"/>
        </w:rPr>
        <w:t> </w:t>
      </w:r>
      <w:r>
        <w:rPr>
          <w:color w:val="231F20"/>
          <w:spacing w:val="3"/>
        </w:rPr>
        <w:t>reformara</w:t>
      </w:r>
      <w:r>
        <w:rPr>
          <w:color w:val="231F20"/>
          <w:spacing w:val="41"/>
        </w:rPr>
        <w:t> </w:t>
      </w:r>
      <w:r>
        <w:rPr>
          <w:color w:val="231F20"/>
        </w:rPr>
        <w:t>e</w:t>
      </w:r>
      <w:r>
        <w:rPr>
          <w:color w:val="231F20"/>
          <w:w w:val="98"/>
        </w:rPr>
        <w:t> </w:t>
      </w:r>
      <w:r>
        <w:rPr>
          <w:color w:val="231F20"/>
        </w:rPr>
        <w:t>hiciera</w:t>
      </w:r>
      <w:r>
        <w:rPr>
          <w:color w:val="231F20"/>
          <w:spacing w:val="20"/>
        </w:rPr>
        <w:t> </w:t>
      </w:r>
      <w:r>
        <w:rPr>
          <w:color w:val="231F20"/>
        </w:rPr>
        <w:t>a</w:t>
      </w:r>
      <w:r>
        <w:rPr>
          <w:color w:val="231F20"/>
          <w:spacing w:val="21"/>
        </w:rPr>
        <w:t> </w:t>
      </w:r>
      <w:r>
        <w:rPr>
          <w:color w:val="231F20"/>
        </w:rPr>
        <w:t>sí</w:t>
      </w:r>
      <w:r>
        <w:rPr>
          <w:color w:val="231F20"/>
          <w:spacing w:val="21"/>
        </w:rPr>
        <w:t> </w:t>
      </w:r>
      <w:r>
        <w:rPr>
          <w:color w:val="231F20"/>
        </w:rPr>
        <w:t>mismo.</w:t>
      </w:r>
      <w:r>
        <w:rPr>
          <w:color w:val="231F20"/>
          <w:spacing w:val="20"/>
        </w:rPr>
        <w:t> </w:t>
      </w:r>
      <w:r>
        <w:rPr>
          <w:color w:val="231F20"/>
        </w:rPr>
        <w:t>Las</w:t>
      </w:r>
      <w:r>
        <w:rPr>
          <w:color w:val="231F20"/>
          <w:spacing w:val="21"/>
        </w:rPr>
        <w:t> </w:t>
      </w:r>
      <w:r>
        <w:rPr>
          <w:color w:val="231F20"/>
        </w:rPr>
        <w:t>personas</w:t>
      </w:r>
      <w:r>
        <w:rPr>
          <w:color w:val="231F20"/>
          <w:spacing w:val="21"/>
        </w:rPr>
        <w:t> </w:t>
      </w:r>
      <w:r>
        <w:rPr>
          <w:color w:val="231F20"/>
        </w:rPr>
        <w:t>tenían</w:t>
      </w:r>
      <w:r>
        <w:rPr>
          <w:color w:val="231F20"/>
          <w:spacing w:val="21"/>
        </w:rPr>
        <w:t> </w:t>
      </w:r>
      <w:r>
        <w:rPr>
          <w:color w:val="231F20"/>
        </w:rPr>
        <w:t>acceso</w:t>
      </w:r>
      <w:r>
        <w:rPr>
          <w:color w:val="231F20"/>
          <w:spacing w:val="20"/>
        </w:rPr>
        <w:t> </w:t>
      </w:r>
      <w:r>
        <w:rPr>
          <w:color w:val="231F20"/>
        </w:rPr>
        <w:t>a</w:t>
      </w:r>
      <w:r>
        <w:rPr>
          <w:color w:val="231F20"/>
          <w:spacing w:val="21"/>
        </w:rPr>
        <w:t> </w:t>
      </w:r>
      <w:r>
        <w:rPr>
          <w:color w:val="231F20"/>
        </w:rPr>
        <w:t>las</w:t>
      </w:r>
      <w:r>
        <w:rPr>
          <w:color w:val="231F20"/>
          <w:spacing w:val="20"/>
        </w:rPr>
        <w:t> </w:t>
      </w:r>
      <w:r>
        <w:rPr>
          <w:color w:val="231F20"/>
        </w:rPr>
        <w:t>nuevas</w:t>
      </w:r>
      <w:r>
        <w:rPr>
          <w:color w:val="231F20"/>
          <w:spacing w:val="20"/>
        </w:rPr>
        <w:t> </w:t>
      </w:r>
      <w:r>
        <w:rPr>
          <w:color w:val="231F20"/>
        </w:rPr>
        <w:t>ideas</w:t>
      </w:r>
      <w:r>
        <w:rPr>
          <w:color w:val="231F20"/>
          <w:spacing w:val="20"/>
        </w:rPr>
        <w:t> </w:t>
      </w:r>
      <w:r>
        <w:rPr>
          <w:color w:val="231F20"/>
        </w:rPr>
        <w:t>por</w:t>
      </w:r>
      <w:r>
        <w:rPr>
          <w:color w:val="231F20"/>
          <w:spacing w:val="21"/>
        </w:rPr>
        <w:t> </w:t>
      </w:r>
      <w:r>
        <w:rPr>
          <w:color w:val="231F20"/>
        </w:rPr>
        <w:t>medio</w:t>
      </w:r>
      <w:r>
        <w:rPr>
          <w:color w:val="231F20"/>
          <w:spacing w:val="20"/>
        </w:rPr>
        <w:t> </w:t>
      </w:r>
      <w:r>
        <w:rPr>
          <w:color w:val="231F20"/>
        </w:rPr>
        <w:t>de</w:t>
      </w:r>
      <w:r>
        <w:rPr>
          <w:color w:val="231F20"/>
          <w:spacing w:val="20"/>
        </w:rPr>
        <w:t> </w:t>
      </w:r>
      <w:r>
        <w:rPr>
          <w:color w:val="231F20"/>
        </w:rPr>
        <w:t>la</w:t>
      </w:r>
      <w:r>
        <w:rPr>
          <w:color w:val="231F20"/>
          <w:spacing w:val="2"/>
          <w:w w:val="98"/>
        </w:rPr>
        <w:t> </w:t>
      </w:r>
      <w:r>
        <w:rPr>
          <w:color w:val="231F20"/>
        </w:rPr>
        <w:t>imprenta</w:t>
      </w:r>
      <w:r>
        <w:rPr>
          <w:color w:val="231F20"/>
          <w:spacing w:val="36"/>
        </w:rPr>
        <w:t> </w:t>
      </w:r>
      <w:r>
        <w:rPr>
          <w:color w:val="231F20"/>
        </w:rPr>
        <w:t>y</w:t>
      </w:r>
      <w:r>
        <w:rPr>
          <w:color w:val="231F20"/>
          <w:spacing w:val="36"/>
        </w:rPr>
        <w:t> </w:t>
      </w:r>
      <w:r>
        <w:rPr>
          <w:color w:val="231F20"/>
        </w:rPr>
        <w:t>de</w:t>
      </w:r>
      <w:r>
        <w:rPr>
          <w:color w:val="231F20"/>
          <w:spacing w:val="37"/>
        </w:rPr>
        <w:t> </w:t>
      </w:r>
      <w:r>
        <w:rPr>
          <w:color w:val="231F20"/>
        </w:rPr>
        <w:t>los</w:t>
      </w:r>
      <w:r>
        <w:rPr>
          <w:color w:val="231F20"/>
          <w:spacing w:val="36"/>
        </w:rPr>
        <w:t> </w:t>
      </w:r>
      <w:r>
        <w:rPr>
          <w:color w:val="231F20"/>
        </w:rPr>
        <w:t>relatos</w:t>
      </w:r>
      <w:r>
        <w:rPr>
          <w:color w:val="231F20"/>
          <w:spacing w:val="36"/>
        </w:rPr>
        <w:t> </w:t>
      </w:r>
      <w:r>
        <w:rPr>
          <w:color w:val="231F20"/>
        </w:rPr>
        <w:t>y</w:t>
      </w:r>
      <w:r>
        <w:rPr>
          <w:color w:val="231F20"/>
          <w:spacing w:val="36"/>
        </w:rPr>
        <w:t> </w:t>
      </w:r>
      <w:r>
        <w:rPr>
          <w:color w:val="231F20"/>
        </w:rPr>
        <w:t>enseñanzas</w:t>
      </w:r>
      <w:r>
        <w:rPr>
          <w:color w:val="231F20"/>
          <w:spacing w:val="36"/>
        </w:rPr>
        <w:t> </w:t>
      </w:r>
      <w:r>
        <w:rPr>
          <w:color w:val="231F20"/>
        </w:rPr>
        <w:t>de</w:t>
      </w:r>
      <w:r>
        <w:rPr>
          <w:color w:val="231F20"/>
          <w:spacing w:val="37"/>
        </w:rPr>
        <w:t> </w:t>
      </w:r>
      <w:r>
        <w:rPr>
          <w:color w:val="231F20"/>
        </w:rPr>
        <w:t>sabios</w:t>
      </w:r>
      <w:r>
        <w:rPr>
          <w:color w:val="231F20"/>
          <w:spacing w:val="36"/>
        </w:rPr>
        <w:t> </w:t>
      </w:r>
      <w:r>
        <w:rPr>
          <w:color w:val="231F20"/>
          <w:spacing w:val="2"/>
        </w:rPr>
        <w:t>emigrados</w:t>
      </w:r>
      <w:r>
        <w:rPr>
          <w:color w:val="231F20"/>
          <w:spacing w:val="36"/>
        </w:rPr>
        <w:t> </w:t>
      </w:r>
      <w:r>
        <w:rPr>
          <w:color w:val="231F20"/>
        </w:rPr>
        <w:t>del</w:t>
      </w:r>
      <w:r>
        <w:rPr>
          <w:color w:val="231F20"/>
          <w:spacing w:val="37"/>
        </w:rPr>
        <w:t> </w:t>
      </w:r>
      <w:r>
        <w:rPr>
          <w:color w:val="231F20"/>
        </w:rPr>
        <w:t>antiguo</w:t>
      </w:r>
      <w:r>
        <w:rPr>
          <w:color w:val="231F20"/>
          <w:spacing w:val="36"/>
        </w:rPr>
        <w:t> </w:t>
      </w:r>
      <w:r>
        <w:rPr>
          <w:color w:val="231F20"/>
        </w:rPr>
        <w:t>Imperio</w:t>
      </w:r>
      <w:r>
        <w:rPr>
          <w:color w:val="231F20"/>
          <w:spacing w:val="2"/>
          <w:w w:val="102"/>
        </w:rPr>
        <w:t> </w:t>
      </w:r>
      <w:r>
        <w:rPr>
          <w:color w:val="231F20"/>
        </w:rPr>
        <w:t>Romano</w:t>
      </w:r>
      <w:r>
        <w:rPr>
          <w:color w:val="231F20"/>
          <w:spacing w:val="-4"/>
        </w:rPr>
        <w:t> </w:t>
      </w:r>
      <w:r>
        <w:rPr>
          <w:color w:val="231F20"/>
        </w:rPr>
        <w:t>de</w:t>
      </w:r>
      <w:r>
        <w:rPr>
          <w:color w:val="231F20"/>
          <w:spacing w:val="-4"/>
        </w:rPr>
        <w:t> </w:t>
      </w:r>
      <w:r>
        <w:rPr>
          <w:color w:val="231F20"/>
        </w:rPr>
        <w:t>Occidente,</w:t>
      </w:r>
      <w:r>
        <w:rPr>
          <w:color w:val="231F20"/>
          <w:spacing w:val="-4"/>
        </w:rPr>
        <w:t> </w:t>
      </w:r>
      <w:r>
        <w:rPr>
          <w:color w:val="231F20"/>
        </w:rPr>
        <w:t>que</w:t>
      </w:r>
      <w:r>
        <w:rPr>
          <w:color w:val="231F20"/>
          <w:spacing w:val="-4"/>
        </w:rPr>
        <w:t> </w:t>
      </w:r>
      <w:r>
        <w:rPr>
          <w:color w:val="231F20"/>
        </w:rPr>
        <w:t>fueron</w:t>
      </w:r>
      <w:r>
        <w:rPr>
          <w:color w:val="231F20"/>
          <w:spacing w:val="-4"/>
        </w:rPr>
        <w:t> </w:t>
      </w:r>
      <w:r>
        <w:rPr>
          <w:color w:val="231F20"/>
        </w:rPr>
        <w:t>forzados</w:t>
      </w:r>
      <w:r>
        <w:rPr>
          <w:color w:val="231F20"/>
          <w:spacing w:val="-4"/>
        </w:rPr>
        <w:t> </w:t>
      </w:r>
      <w:r>
        <w:rPr>
          <w:color w:val="231F20"/>
        </w:rPr>
        <w:t>a</w:t>
      </w:r>
      <w:r>
        <w:rPr>
          <w:color w:val="231F20"/>
          <w:spacing w:val="-4"/>
        </w:rPr>
        <w:t> </w:t>
      </w:r>
      <w:r>
        <w:rPr>
          <w:color w:val="231F20"/>
        </w:rPr>
        <w:t>abandonar</w:t>
      </w:r>
      <w:r>
        <w:rPr>
          <w:color w:val="231F20"/>
          <w:spacing w:val="-6"/>
        </w:rPr>
        <w:t> </w:t>
      </w:r>
      <w:r>
        <w:rPr>
          <w:color w:val="231F20"/>
        </w:rPr>
        <w:t>su</w:t>
      </w:r>
      <w:r>
        <w:rPr>
          <w:color w:val="231F20"/>
          <w:spacing w:val="-4"/>
        </w:rPr>
        <w:t> </w:t>
      </w:r>
      <w:r>
        <w:rPr>
          <w:color w:val="231F20"/>
        </w:rPr>
        <w:t>ciudad,</w:t>
      </w:r>
      <w:r>
        <w:rPr>
          <w:color w:val="231F20"/>
          <w:spacing w:val="-4"/>
        </w:rPr>
        <w:t> </w:t>
      </w:r>
      <w:r>
        <w:rPr>
          <w:color w:val="231F20"/>
        </w:rPr>
        <w:t>Bizancio,</w:t>
      </w:r>
      <w:r>
        <w:rPr>
          <w:color w:val="231F20"/>
          <w:spacing w:val="-4"/>
        </w:rPr>
        <w:t> </w:t>
      </w:r>
      <w:r>
        <w:rPr>
          <w:color w:val="231F20"/>
        </w:rPr>
        <w:t>cuando</w:t>
      </w:r>
      <w:r>
        <w:rPr>
          <w:color w:val="231F20"/>
          <w:w w:val="102"/>
        </w:rPr>
        <w:t> </w:t>
      </w:r>
      <w:r>
        <w:rPr>
          <w:color w:val="231F20"/>
        </w:rPr>
        <w:t>fue conquistada por los turcos marcando el final de la Edad Media.</w:t>
      </w:r>
      <w:r>
        <w:rPr>
          <w:color w:val="231F20"/>
          <w:spacing w:val="7"/>
        </w:rPr>
        <w:t> </w:t>
      </w:r>
      <w:r>
        <w:rPr>
          <w:color w:val="231F20"/>
        </w:rPr>
        <w:t>Estos</w:t>
      </w:r>
      <w:r>
        <w:rPr>
          <w:color w:val="231F20"/>
          <w:spacing w:val="14"/>
        </w:rPr>
        <w:t> </w:t>
      </w:r>
      <w:r>
        <w:rPr>
          <w:color w:val="231F20"/>
        </w:rPr>
        <w:t>buscaron</w:t>
      </w:r>
      <w:r>
        <w:rPr>
          <w:color w:val="231F20"/>
          <w:spacing w:val="2"/>
          <w:w w:val="103"/>
        </w:rPr>
        <w:t> </w:t>
      </w:r>
      <w:r>
        <w:rPr>
          <w:color w:val="231F20"/>
        </w:rPr>
        <w:t>refugio</w:t>
      </w:r>
      <w:r>
        <w:rPr>
          <w:color w:val="231F20"/>
          <w:spacing w:val="24"/>
        </w:rPr>
        <w:t> </w:t>
      </w:r>
      <w:r>
        <w:rPr>
          <w:color w:val="231F20"/>
        </w:rPr>
        <w:t>en</w:t>
      </w:r>
      <w:r>
        <w:rPr>
          <w:color w:val="231F20"/>
          <w:spacing w:val="23"/>
        </w:rPr>
        <w:t> </w:t>
      </w:r>
      <w:r>
        <w:rPr>
          <w:color w:val="231F20"/>
        </w:rPr>
        <w:t>Europa,</w:t>
      </w:r>
      <w:r>
        <w:rPr>
          <w:color w:val="231F20"/>
          <w:spacing w:val="24"/>
        </w:rPr>
        <w:t> </w:t>
      </w:r>
      <w:r>
        <w:rPr>
          <w:color w:val="231F20"/>
        </w:rPr>
        <w:t>principalmente</w:t>
      </w:r>
      <w:r>
        <w:rPr>
          <w:color w:val="231F20"/>
          <w:spacing w:val="23"/>
        </w:rPr>
        <w:t> </w:t>
      </w:r>
      <w:r>
        <w:rPr>
          <w:color w:val="231F20"/>
        </w:rPr>
        <w:t>en</w:t>
      </w:r>
      <w:r>
        <w:rPr>
          <w:color w:val="231F20"/>
          <w:spacing w:val="23"/>
        </w:rPr>
        <w:t> </w:t>
      </w:r>
      <w:r>
        <w:rPr>
          <w:color w:val="231F20"/>
        </w:rPr>
        <w:t>Italia,</w:t>
      </w:r>
      <w:r>
        <w:rPr>
          <w:color w:val="231F20"/>
          <w:spacing w:val="23"/>
        </w:rPr>
        <w:t> </w:t>
      </w:r>
      <w:r>
        <w:rPr>
          <w:color w:val="231F20"/>
        </w:rPr>
        <w:t>y</w:t>
      </w:r>
      <w:r>
        <w:rPr>
          <w:color w:val="231F20"/>
          <w:spacing w:val="23"/>
        </w:rPr>
        <w:t> </w:t>
      </w:r>
      <w:r>
        <w:rPr>
          <w:color w:val="231F20"/>
        </w:rPr>
        <w:t>difundieron</w:t>
      </w:r>
      <w:r>
        <w:rPr>
          <w:color w:val="231F20"/>
          <w:spacing w:val="23"/>
        </w:rPr>
        <w:t> </w:t>
      </w:r>
      <w:r>
        <w:rPr>
          <w:color w:val="231F20"/>
        </w:rPr>
        <w:t>la</w:t>
      </w:r>
      <w:r>
        <w:rPr>
          <w:color w:val="231F20"/>
          <w:spacing w:val="23"/>
        </w:rPr>
        <w:t> </w:t>
      </w:r>
      <w:r>
        <w:rPr>
          <w:color w:val="231F20"/>
        </w:rPr>
        <w:t>sabiduría</w:t>
      </w:r>
      <w:r>
        <w:rPr>
          <w:color w:val="231F20"/>
          <w:spacing w:val="25"/>
        </w:rPr>
        <w:t> </w:t>
      </w:r>
      <w:r>
        <w:rPr>
          <w:color w:val="231F20"/>
        </w:rPr>
        <w:t>clásica</w:t>
      </w:r>
      <w:r>
        <w:rPr>
          <w:color w:val="231F20"/>
          <w:spacing w:val="24"/>
        </w:rPr>
        <w:t> </w:t>
      </w:r>
      <w:r>
        <w:rPr>
          <w:color w:val="231F20"/>
          <w:spacing w:val="2"/>
        </w:rPr>
        <w:t>con</w:t>
      </w:r>
      <w:r>
        <w:rPr>
          <w:color w:val="231F20"/>
          <w:spacing w:val="2"/>
          <w:w w:val="101"/>
        </w:rPr>
        <w:t> </w:t>
      </w:r>
      <w:r>
        <w:rPr>
          <w:color w:val="231F20"/>
        </w:rPr>
        <w:t>la</w:t>
      </w:r>
      <w:r>
        <w:rPr>
          <w:color w:val="231F20"/>
          <w:spacing w:val="31"/>
        </w:rPr>
        <w:t> </w:t>
      </w:r>
      <w:r>
        <w:rPr>
          <w:color w:val="231F20"/>
        </w:rPr>
        <w:t>cual</w:t>
      </w:r>
      <w:r>
        <w:rPr>
          <w:color w:val="231F20"/>
          <w:spacing w:val="32"/>
        </w:rPr>
        <w:t> </w:t>
      </w:r>
      <w:r>
        <w:rPr>
          <w:color w:val="231F20"/>
        </w:rPr>
        <w:t>habían</w:t>
      </w:r>
      <w:r>
        <w:rPr>
          <w:color w:val="231F20"/>
          <w:spacing w:val="32"/>
        </w:rPr>
        <w:t> </w:t>
      </w:r>
      <w:r>
        <w:rPr>
          <w:color w:val="231F20"/>
        </w:rPr>
        <w:t>estado</w:t>
      </w:r>
      <w:r>
        <w:rPr>
          <w:color w:val="231F20"/>
          <w:spacing w:val="32"/>
        </w:rPr>
        <w:t> </w:t>
      </w:r>
      <w:r>
        <w:rPr>
          <w:color w:val="231F20"/>
        </w:rPr>
        <w:t>en</w:t>
      </w:r>
      <w:r>
        <w:rPr>
          <w:color w:val="231F20"/>
          <w:spacing w:val="31"/>
        </w:rPr>
        <w:t> </w:t>
      </w:r>
      <w:r>
        <w:rPr>
          <w:color w:val="231F20"/>
        </w:rPr>
        <w:t>contacto.</w:t>
      </w:r>
      <w:r>
        <w:rPr>
          <w:color w:val="231F20"/>
          <w:spacing w:val="31"/>
        </w:rPr>
        <w:t> </w:t>
      </w:r>
      <w:r>
        <w:rPr>
          <w:color w:val="231F20"/>
        </w:rPr>
        <w:t>Las</w:t>
      </w:r>
      <w:r>
        <w:rPr>
          <w:color w:val="231F20"/>
          <w:spacing w:val="31"/>
        </w:rPr>
        <w:t> </w:t>
      </w:r>
      <w:r>
        <w:rPr>
          <w:color w:val="231F20"/>
        </w:rPr>
        <w:t>universidades</w:t>
      </w:r>
      <w:r>
        <w:rPr>
          <w:color w:val="231F20"/>
          <w:spacing w:val="31"/>
        </w:rPr>
        <w:t> </w:t>
      </w:r>
      <w:r>
        <w:rPr>
          <w:color w:val="231F20"/>
        </w:rPr>
        <w:t>acogieron</w:t>
      </w:r>
      <w:r>
        <w:rPr>
          <w:color w:val="231F20"/>
          <w:spacing w:val="31"/>
        </w:rPr>
        <w:t> </w:t>
      </w:r>
      <w:r>
        <w:rPr>
          <w:color w:val="231F20"/>
        </w:rPr>
        <w:t>a</w:t>
      </w:r>
      <w:r>
        <w:rPr>
          <w:color w:val="231F20"/>
          <w:spacing w:val="31"/>
        </w:rPr>
        <w:t> </w:t>
      </w:r>
      <w:r>
        <w:rPr>
          <w:color w:val="231F20"/>
        </w:rPr>
        <w:t>menudo</w:t>
      </w:r>
      <w:r>
        <w:rPr>
          <w:color w:val="231F20"/>
          <w:spacing w:val="31"/>
        </w:rPr>
        <w:t> </w:t>
      </w:r>
      <w:r>
        <w:rPr>
          <w:color w:val="231F20"/>
        </w:rPr>
        <w:t>a</w:t>
      </w:r>
      <w:r>
        <w:rPr>
          <w:color w:val="231F20"/>
          <w:spacing w:val="31"/>
        </w:rPr>
        <w:t> </w:t>
      </w:r>
      <w:r>
        <w:rPr>
          <w:color w:val="231F20"/>
        </w:rPr>
        <w:t>estos</w:t>
      </w:r>
      <w:r>
        <w:rPr>
          <w:color w:val="231F20"/>
          <w:spacing w:val="2"/>
          <w:w w:val="93"/>
        </w:rPr>
        <w:t> </w:t>
      </w:r>
      <w:r>
        <w:rPr>
          <w:color w:val="231F20"/>
        </w:rPr>
        <w:t>estudiosos, que les </w:t>
      </w:r>
      <w:r>
        <w:rPr>
          <w:color w:val="231F20"/>
          <w:spacing w:val="2"/>
        </w:rPr>
        <w:t>permitieron, gracias </w:t>
      </w:r>
      <w:r>
        <w:rPr>
          <w:color w:val="231F20"/>
        </w:rPr>
        <w:t>a sus conocimientos, renovarse y </w:t>
      </w:r>
      <w:r>
        <w:rPr>
          <w:color w:val="231F20"/>
          <w:spacing w:val="1"/>
        </w:rPr>
        <w:t> </w:t>
      </w:r>
      <w:r>
        <w:rPr>
          <w:color w:val="231F20"/>
        </w:rPr>
        <w:t>sobrevivir</w:t>
      </w:r>
    </w:p>
    <w:p>
      <w:pPr>
        <w:pStyle w:val="BodyText"/>
        <w:ind w:left="120"/>
        <w:jc w:val="both"/>
      </w:pPr>
      <w:r>
        <w:rPr>
          <w:color w:val="231F20"/>
        </w:rPr>
        <w:t>el tránsito hacia la  modernidad.</w:t>
      </w:r>
    </w:p>
    <w:p>
      <w:pPr>
        <w:pStyle w:val="BodyText"/>
        <w:spacing w:line="285" w:lineRule="auto" w:before="47"/>
        <w:ind w:left="120" w:right="115" w:firstLine="360"/>
        <w:jc w:val="both"/>
      </w:pPr>
      <w:r>
        <w:rPr>
          <w:color w:val="231F20"/>
        </w:rPr>
        <w:t>Durante los siglos </w:t>
      </w:r>
      <w:r>
        <w:rPr>
          <w:color w:val="231F20"/>
          <w:w w:val="120"/>
          <w:sz w:val="17"/>
        </w:rPr>
        <w:t>xvii </w:t>
      </w:r>
      <w:r>
        <w:rPr>
          <w:color w:val="231F20"/>
        </w:rPr>
        <w:t>y </w:t>
      </w:r>
      <w:r>
        <w:rPr>
          <w:color w:val="231F20"/>
          <w:w w:val="120"/>
          <w:sz w:val="17"/>
        </w:rPr>
        <w:t>xviii</w:t>
      </w:r>
      <w:r>
        <w:rPr>
          <w:color w:val="231F20"/>
          <w:w w:val="120"/>
        </w:rPr>
        <w:t>, </w:t>
      </w:r>
      <w:r>
        <w:rPr>
          <w:color w:val="231F20"/>
        </w:rPr>
        <w:t>las universidades encontraron un rival nada desdeñable en las academias y sociedades de investigación. Esto las obligó a realizar un profundo proceso de transformación, al término del cual podemos comenzar a hablar de universidad moderna. Es en esta época cuando el humanismo reaparece como baluarte de algunos modelos, como la universidad neo-humanista alemana de Humboldt, de la cual se ha hablado en párrafos    anteriores.</w:t>
      </w:r>
    </w:p>
    <w:p>
      <w:pPr>
        <w:pStyle w:val="BodyText"/>
        <w:spacing w:line="285" w:lineRule="auto"/>
        <w:ind w:left="120" w:right="115" w:firstLine="360"/>
        <w:jc w:val="both"/>
      </w:pPr>
      <w:r>
        <w:rPr>
          <w:color w:val="231F20"/>
        </w:rPr>
        <w:t>Es a  </w:t>
      </w:r>
      <w:r>
        <w:rPr>
          <w:color w:val="231F20"/>
          <w:spacing w:val="2"/>
        </w:rPr>
        <w:t>partir </w:t>
      </w:r>
      <w:r>
        <w:rPr>
          <w:color w:val="231F20"/>
        </w:rPr>
        <w:t>del  </w:t>
      </w:r>
      <w:r>
        <w:rPr>
          <w:color w:val="231F20"/>
          <w:spacing w:val="2"/>
        </w:rPr>
        <w:t>modelo </w:t>
      </w:r>
      <w:r>
        <w:rPr>
          <w:color w:val="231F20"/>
        </w:rPr>
        <w:t>de  </w:t>
      </w:r>
      <w:r>
        <w:rPr>
          <w:color w:val="231F20"/>
          <w:spacing w:val="2"/>
        </w:rPr>
        <w:t>universidad </w:t>
      </w:r>
      <w:r>
        <w:rPr>
          <w:color w:val="231F20"/>
        </w:rPr>
        <w:t>de  </w:t>
      </w:r>
      <w:r>
        <w:rPr>
          <w:color w:val="231F20"/>
          <w:spacing w:val="2"/>
        </w:rPr>
        <w:t>Humboldt </w:t>
      </w:r>
      <w:r>
        <w:rPr>
          <w:color w:val="231F20"/>
        </w:rPr>
        <w:t>que  la  </w:t>
      </w:r>
      <w:r>
        <w:rPr>
          <w:color w:val="231F20"/>
          <w:spacing w:val="2"/>
        </w:rPr>
        <w:t>discusión </w:t>
      </w:r>
      <w:r>
        <w:rPr>
          <w:color w:val="231F20"/>
        </w:rPr>
        <w:t>sobre  la misión de la universidad y la </w:t>
      </w:r>
      <w:r>
        <w:rPr>
          <w:color w:val="231F20"/>
          <w:spacing w:val="2"/>
        </w:rPr>
        <w:t>forma </w:t>
      </w:r>
      <w:r>
        <w:rPr>
          <w:color w:val="231F20"/>
        </w:rPr>
        <w:t>en que ha de realizarse, se convierte en un tema de discusión constante en las aulas universitarias. En esos debates, el papel del humanismo como eje de la </w:t>
      </w:r>
      <w:r>
        <w:rPr>
          <w:color w:val="231F20"/>
          <w:spacing w:val="2"/>
        </w:rPr>
        <w:t>formación </w:t>
      </w:r>
      <w:r>
        <w:rPr>
          <w:color w:val="231F20"/>
        </w:rPr>
        <w:t>que reciben los estudiantes, es </w:t>
      </w:r>
      <w:r>
        <w:rPr>
          <w:color w:val="231F20"/>
          <w:spacing w:val="2"/>
        </w:rPr>
        <w:t>fundamental. </w:t>
      </w:r>
      <w:r>
        <w:rPr>
          <w:color w:val="231F20"/>
        </w:rPr>
        <w:t>Los modelos descritos, esecialmente el de la Universidad Imperial de Napoleón y la universidad neo-humanista de </w:t>
      </w:r>
      <w:r>
        <w:rPr>
          <w:color w:val="231F20"/>
          <w:spacing w:val="-8"/>
        </w:rPr>
        <w:t>Von </w:t>
      </w:r>
      <w:r>
        <w:rPr>
          <w:color w:val="231F20"/>
        </w:rPr>
        <w:t>Humboldt, son los principales contendientes en esta discusión, dado que el modelo inglés, si bien servía como referencia al ser </w:t>
      </w:r>
      <w:r>
        <w:rPr>
          <w:color w:val="231F20"/>
          <w:spacing w:val="2"/>
        </w:rPr>
        <w:t>más </w:t>
      </w:r>
      <w:r>
        <w:rPr>
          <w:color w:val="231F20"/>
        </w:rPr>
        <w:t>equilibrado, era generalmente impracticable para las universidades continentales,</w:t>
      </w:r>
      <w:r>
        <w:rPr>
          <w:color w:val="231F20"/>
          <w:spacing w:val="50"/>
        </w:rPr>
        <w:t> </w:t>
      </w:r>
      <w:r>
        <w:rPr>
          <w:color w:val="231F20"/>
        </w:rPr>
        <w:t>ya</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8"/>
        <w:jc w:val="both"/>
      </w:pPr>
      <w:r>
        <w:rPr>
          <w:color w:val="231F20"/>
        </w:rPr>
        <w:t>que requería una infraestructura docente y material que difícilmente podía adquirirse a corto plazo. De ahí que los otros modelos fueran los principales contendientes en  la </w:t>
      </w:r>
      <w:r>
        <w:rPr>
          <w:color w:val="231F20"/>
          <w:spacing w:val="2"/>
        </w:rPr>
        <w:t>transformación </w:t>
      </w:r>
      <w:r>
        <w:rPr>
          <w:color w:val="231F20"/>
        </w:rPr>
        <w:t>de la universidad </w:t>
      </w:r>
      <w:r>
        <w:rPr>
          <w:color w:val="231F20"/>
          <w:spacing w:val="30"/>
        </w:rPr>
        <w:t> </w:t>
      </w:r>
      <w:r>
        <w:rPr>
          <w:color w:val="231F20"/>
          <w:spacing w:val="2"/>
        </w:rPr>
        <w:t>moderna.</w:t>
      </w:r>
    </w:p>
    <w:p>
      <w:pPr>
        <w:pStyle w:val="BodyText"/>
        <w:spacing w:line="285" w:lineRule="auto"/>
        <w:ind w:left="120" w:right="114" w:firstLine="360"/>
        <w:jc w:val="both"/>
      </w:pPr>
      <w:r>
        <w:rPr>
          <w:color w:val="231F20"/>
        </w:rPr>
        <w:t>La idea de una universidad humanista siempre ha encontrado simpatizantes,     sin importar la época o el lugar. </w:t>
      </w:r>
      <w:r>
        <w:rPr>
          <w:color w:val="231F20"/>
          <w:spacing w:val="-2"/>
        </w:rPr>
        <w:t>Por </w:t>
      </w:r>
      <w:r>
        <w:rPr>
          <w:color w:val="231F20"/>
        </w:rPr>
        <w:t>ejemplo, Ricardo Nassif, desde su cátedra en    la Universidad de la Plata, realizó un esfuerzo continuo para tratar de inculcar a </w:t>
      </w:r>
      <w:r>
        <w:rPr>
          <w:color w:val="231F20"/>
          <w:spacing w:val="2"/>
        </w:rPr>
        <w:t>sus </w:t>
      </w:r>
      <w:r>
        <w:rPr>
          <w:color w:val="231F20"/>
        </w:rPr>
        <w:t>contemporáneos la necesidad de que los estudiantes adquiriesen una </w:t>
      </w:r>
      <w:r>
        <w:rPr>
          <w:color w:val="231F20"/>
          <w:spacing w:val="2"/>
        </w:rPr>
        <w:t>formación más </w:t>
      </w:r>
      <w:r>
        <w:rPr>
          <w:color w:val="231F20"/>
        </w:rPr>
        <w:t>completa. Julia Silber señala al respecto, que el </w:t>
      </w:r>
      <w:r>
        <w:rPr>
          <w:color w:val="231F20"/>
          <w:spacing w:val="8"/>
        </w:rPr>
        <w:t> </w:t>
      </w:r>
      <w:r>
        <w:rPr>
          <w:color w:val="231F20"/>
        </w:rPr>
        <w:t>maestro:</w:t>
      </w:r>
    </w:p>
    <w:p>
      <w:pPr>
        <w:pStyle w:val="BodyText"/>
        <w:spacing w:before="8"/>
        <w:rPr>
          <w:sz w:val="27"/>
        </w:rPr>
      </w:pPr>
    </w:p>
    <w:p>
      <w:pPr>
        <w:spacing w:line="312" w:lineRule="auto" w:before="1"/>
        <w:ind w:left="480" w:right="114" w:firstLine="0"/>
        <w:jc w:val="both"/>
        <w:rPr>
          <w:sz w:val="20"/>
        </w:rPr>
      </w:pPr>
      <w:r>
        <w:rPr>
          <w:color w:val="231F20"/>
          <w:sz w:val="20"/>
        </w:rPr>
        <w:t>[...] expresa su preocupación porque en un momento histórico en que se vuelve urgente cultivar valores humanos, la enseñanza técnica supla a la formación general. De todos modos [señala el propio Nassif] no se trata de optar por una u otra: el desarrollo tecnoló- gico constituye un instrumento necesario para la formación humana, pero también dice que la formación general está en crisis y que debe atender al desarrollo tecnológico sin que por ello se afecte su valor (Silber, 2007: 23).</w:t>
      </w:r>
    </w:p>
    <w:p>
      <w:pPr>
        <w:pStyle w:val="BodyText"/>
        <w:spacing w:before="8"/>
        <w:rPr>
          <w:sz w:val="24"/>
        </w:rPr>
      </w:pPr>
    </w:p>
    <w:p>
      <w:pPr>
        <w:pStyle w:val="BodyText"/>
        <w:spacing w:line="285" w:lineRule="auto" w:before="1"/>
        <w:ind w:left="120" w:right="113"/>
        <w:jc w:val="both"/>
      </w:pPr>
      <w:r>
        <w:rPr>
          <w:color w:val="231F20"/>
        </w:rPr>
        <w:t>Es importante resaltar que el humanismo no hace a un lado a las ciencias duras. Puesto que el humanismo busca una formación integral de la persona, difícilmente podrá lograr este ideal alejándola de estas. Simplemente pone al servicio de la persona las ciencias y disciplinas de todo tipo, para que sean estas las que sirvan al hombre y no al revés.</w:t>
      </w:r>
    </w:p>
    <w:p>
      <w:pPr>
        <w:pStyle w:val="BodyText"/>
        <w:spacing w:before="8"/>
        <w:rPr>
          <w:sz w:val="27"/>
        </w:rPr>
      </w:pPr>
    </w:p>
    <w:p>
      <w:pPr>
        <w:spacing w:line="312" w:lineRule="auto" w:before="1"/>
        <w:ind w:left="480" w:right="116" w:firstLine="0"/>
        <w:jc w:val="both"/>
        <w:rPr>
          <w:sz w:val="20"/>
        </w:rPr>
      </w:pPr>
      <w:r>
        <w:rPr>
          <w:color w:val="231F20"/>
          <w:sz w:val="20"/>
        </w:rPr>
        <w:t>El nuevo humanismo requiere una nueva actitud de los docentes universitarios ante       el mundo actual. Ante todo, deben ser educadores, no simples instructores. Deberán transmitir no sólo una ciencia y una técnica sino, además y –de manera primordial– </w:t>
      </w:r>
      <w:r>
        <w:rPr>
          <w:color w:val="231F20"/>
          <w:spacing w:val="2"/>
          <w:sz w:val="20"/>
        </w:rPr>
        <w:t>una </w:t>
      </w:r>
      <w:r>
        <w:rPr>
          <w:color w:val="231F20"/>
          <w:sz w:val="20"/>
        </w:rPr>
        <w:t>concepción del mundo y de la vida. Se trata de enseñar a vivir esa concepción. (Basabe Fernández del </w:t>
      </w:r>
      <w:r>
        <w:rPr>
          <w:color w:val="231F20"/>
          <w:spacing w:val="-3"/>
          <w:sz w:val="20"/>
        </w:rPr>
        <w:t>Valle </w:t>
      </w:r>
      <w:r>
        <w:rPr>
          <w:color w:val="231F20"/>
          <w:sz w:val="20"/>
        </w:rPr>
        <w:t>1983:</w:t>
      </w:r>
      <w:r>
        <w:rPr>
          <w:color w:val="231F20"/>
          <w:spacing w:val="24"/>
          <w:sz w:val="20"/>
        </w:rPr>
        <w:t> </w:t>
      </w:r>
      <w:r>
        <w:rPr>
          <w:color w:val="231F20"/>
          <w:sz w:val="20"/>
        </w:rPr>
        <w:t>545).</w:t>
      </w:r>
    </w:p>
    <w:p>
      <w:pPr>
        <w:pStyle w:val="BodyText"/>
        <w:spacing w:before="8"/>
        <w:rPr>
          <w:sz w:val="24"/>
        </w:rPr>
      </w:pPr>
    </w:p>
    <w:p>
      <w:pPr>
        <w:pStyle w:val="BodyText"/>
        <w:spacing w:line="285" w:lineRule="auto" w:before="1"/>
        <w:ind w:left="120" w:right="114"/>
        <w:jc w:val="both"/>
      </w:pPr>
      <w:r>
        <w:rPr>
          <w:color w:val="231F20"/>
        </w:rPr>
        <w:t>Es por ello que la </w:t>
      </w:r>
      <w:r>
        <w:rPr>
          <w:color w:val="231F20"/>
          <w:spacing w:val="2"/>
        </w:rPr>
        <w:t>formación integral </w:t>
      </w:r>
      <w:r>
        <w:rPr>
          <w:color w:val="231F20"/>
        </w:rPr>
        <w:t>no solo implica el conocimiento de las ciencias básicas, sino el amor al deporte y las artes. Es importante que los universitarios </w:t>
      </w:r>
      <w:r>
        <w:rPr>
          <w:color w:val="231F20"/>
          <w:spacing w:val="2"/>
        </w:rPr>
        <w:t>las </w:t>
      </w:r>
      <w:r>
        <w:rPr>
          <w:color w:val="231F20"/>
        </w:rPr>
        <w:t>conozcan y practiquen. Cada universitario debe tener la oportunidad de acercarse al arte y a la cultura, para desarrollar su sensibilidad; de practicar algún deporte, </w:t>
      </w:r>
      <w:r>
        <w:rPr>
          <w:color w:val="231F20"/>
          <w:spacing w:val="2"/>
        </w:rPr>
        <w:t>que </w:t>
      </w:r>
      <w:r>
        <w:rPr>
          <w:color w:val="231F20"/>
        </w:rPr>
        <w:t>fomentará</w:t>
      </w:r>
      <w:r>
        <w:rPr>
          <w:color w:val="231F20"/>
          <w:spacing w:val="-9"/>
        </w:rPr>
        <w:t> </w:t>
      </w:r>
      <w:r>
        <w:rPr>
          <w:color w:val="231F20"/>
        </w:rPr>
        <w:t>su</w:t>
      </w:r>
      <w:r>
        <w:rPr>
          <w:color w:val="231F20"/>
          <w:spacing w:val="-9"/>
        </w:rPr>
        <w:t> </w:t>
      </w:r>
      <w:r>
        <w:rPr>
          <w:color w:val="231F20"/>
        </w:rPr>
        <w:t>salud</w:t>
      </w:r>
      <w:r>
        <w:rPr>
          <w:color w:val="231F20"/>
          <w:spacing w:val="-10"/>
        </w:rPr>
        <w:t> </w:t>
      </w:r>
      <w:r>
        <w:rPr>
          <w:color w:val="231F20"/>
        </w:rPr>
        <w:t>y</w:t>
      </w:r>
      <w:r>
        <w:rPr>
          <w:color w:val="231F20"/>
          <w:spacing w:val="-9"/>
        </w:rPr>
        <w:t> </w:t>
      </w:r>
      <w:r>
        <w:rPr>
          <w:color w:val="231F20"/>
        </w:rPr>
        <w:t>virtudes</w:t>
      </w:r>
      <w:r>
        <w:rPr>
          <w:color w:val="231F20"/>
          <w:spacing w:val="-9"/>
        </w:rPr>
        <w:t> </w:t>
      </w:r>
      <w:r>
        <w:rPr>
          <w:color w:val="231F20"/>
        </w:rPr>
        <w:t>como</w:t>
      </w:r>
      <w:r>
        <w:rPr>
          <w:color w:val="231F20"/>
          <w:spacing w:val="-9"/>
        </w:rPr>
        <w:t> </w:t>
      </w:r>
      <w:r>
        <w:rPr>
          <w:color w:val="231F20"/>
        </w:rPr>
        <w:t>el</w:t>
      </w:r>
      <w:r>
        <w:rPr>
          <w:color w:val="231F20"/>
          <w:spacing w:val="-10"/>
        </w:rPr>
        <w:t> </w:t>
      </w:r>
      <w:r>
        <w:rPr>
          <w:color w:val="231F20"/>
        </w:rPr>
        <w:t>trabajo</w:t>
      </w:r>
      <w:r>
        <w:rPr>
          <w:color w:val="231F20"/>
          <w:spacing w:val="-11"/>
        </w:rPr>
        <w:t> </w:t>
      </w:r>
      <w:r>
        <w:rPr>
          <w:color w:val="231F20"/>
        </w:rPr>
        <w:t>en</w:t>
      </w:r>
      <w:r>
        <w:rPr>
          <w:color w:val="231F20"/>
          <w:spacing w:val="-10"/>
        </w:rPr>
        <w:t> </w:t>
      </w:r>
      <w:r>
        <w:rPr>
          <w:color w:val="231F20"/>
        </w:rPr>
        <w:t>equipo,</w:t>
      </w:r>
      <w:r>
        <w:rPr>
          <w:color w:val="231F20"/>
          <w:spacing w:val="-9"/>
        </w:rPr>
        <w:t> </w:t>
      </w:r>
      <w:r>
        <w:rPr>
          <w:color w:val="231F20"/>
        </w:rPr>
        <w:t>la</w:t>
      </w:r>
      <w:r>
        <w:rPr>
          <w:color w:val="231F20"/>
          <w:spacing w:val="-9"/>
        </w:rPr>
        <w:t> </w:t>
      </w:r>
      <w:r>
        <w:rPr>
          <w:color w:val="231F20"/>
        </w:rPr>
        <w:t>solidaridad</w:t>
      </w:r>
      <w:r>
        <w:rPr>
          <w:color w:val="231F20"/>
          <w:spacing w:val="-9"/>
        </w:rPr>
        <w:t> </w:t>
      </w:r>
      <w:r>
        <w:rPr>
          <w:color w:val="231F20"/>
        </w:rPr>
        <w:t>o</w:t>
      </w:r>
      <w:r>
        <w:rPr>
          <w:color w:val="231F20"/>
          <w:spacing w:val="-9"/>
        </w:rPr>
        <w:t> </w:t>
      </w:r>
      <w:r>
        <w:rPr>
          <w:color w:val="231F20"/>
        </w:rPr>
        <w:t>la</w:t>
      </w:r>
      <w:r>
        <w:rPr>
          <w:color w:val="231F20"/>
          <w:spacing w:val="-9"/>
        </w:rPr>
        <w:t> </w:t>
      </w:r>
      <w:r>
        <w:rPr>
          <w:color w:val="231F20"/>
        </w:rPr>
        <w:t>disciplina. En suma, de crecer plenamente tanto en lo individual, como en sus relaciones </w:t>
      </w:r>
      <w:r>
        <w:rPr>
          <w:color w:val="231F20"/>
          <w:spacing w:val="2"/>
        </w:rPr>
        <w:t>con </w:t>
      </w:r>
      <w:r>
        <w:rPr>
          <w:color w:val="231F20"/>
        </w:rPr>
        <w:t>otros. De acuerdo con el </w:t>
      </w:r>
      <w:r>
        <w:rPr>
          <w:color w:val="231F20"/>
          <w:spacing w:val="-7"/>
        </w:rPr>
        <w:t>Dr.  </w:t>
      </w:r>
      <w:r>
        <w:rPr>
          <w:color w:val="231F20"/>
          <w:spacing w:val="-3"/>
        </w:rPr>
        <w:t>Juan </w:t>
      </w:r>
      <w:r>
        <w:rPr>
          <w:color w:val="231F20"/>
        </w:rPr>
        <w:t>María Parent  </w:t>
      </w:r>
      <w:r>
        <w:rPr>
          <w:color w:val="231F20"/>
          <w:spacing w:val="18"/>
        </w:rPr>
        <w:t> </w:t>
      </w:r>
      <w:r>
        <w:rPr>
          <w:color w:val="231F20"/>
        </w:rPr>
        <w:t>Jacquemin:</w:t>
      </w:r>
    </w:p>
    <w:p>
      <w:pPr>
        <w:spacing w:after="0" w:line="285" w:lineRule="auto"/>
        <w:jc w:val="both"/>
        <w:sectPr>
          <w:pgSz w:w="9640" w:h="13720"/>
          <w:pgMar w:header="721" w:footer="0" w:top="1000" w:bottom="280" w:left="960" w:right="960"/>
        </w:sectPr>
      </w:pPr>
    </w:p>
    <w:p>
      <w:pPr>
        <w:pStyle w:val="BodyText"/>
        <w:rPr>
          <w:sz w:val="20"/>
        </w:rPr>
      </w:pPr>
    </w:p>
    <w:p>
      <w:pPr>
        <w:pStyle w:val="BodyText"/>
        <w:spacing w:before="8"/>
        <w:rPr>
          <w:sz w:val="16"/>
        </w:rPr>
      </w:pPr>
    </w:p>
    <w:p>
      <w:pPr>
        <w:spacing w:line="312" w:lineRule="auto" w:before="71"/>
        <w:ind w:left="480" w:right="114" w:firstLine="0"/>
        <w:jc w:val="both"/>
        <w:rPr>
          <w:sz w:val="20"/>
        </w:rPr>
      </w:pPr>
      <w:r>
        <w:rPr>
          <w:color w:val="231F20"/>
          <w:sz w:val="20"/>
        </w:rPr>
        <w:t>La universidad se ennoblece cuando se la concibe como una comunidad académico humana cuya formación es la formación integral del hombre. No se puede restringir su acción exclusivamente a la formación intelectual, profesional, social o física. Su ideal debe</w:t>
      </w:r>
      <w:r>
        <w:rPr>
          <w:color w:val="231F20"/>
          <w:spacing w:val="-5"/>
          <w:sz w:val="20"/>
        </w:rPr>
        <w:t> </w:t>
      </w:r>
      <w:r>
        <w:rPr>
          <w:color w:val="231F20"/>
          <w:sz w:val="20"/>
        </w:rPr>
        <w:t>integrar</w:t>
      </w:r>
      <w:r>
        <w:rPr>
          <w:color w:val="231F20"/>
          <w:spacing w:val="-5"/>
          <w:sz w:val="20"/>
        </w:rPr>
        <w:t> </w:t>
      </w:r>
      <w:r>
        <w:rPr>
          <w:color w:val="231F20"/>
          <w:sz w:val="20"/>
        </w:rPr>
        <w:t>la</w:t>
      </w:r>
      <w:r>
        <w:rPr>
          <w:color w:val="231F20"/>
          <w:spacing w:val="-5"/>
          <w:sz w:val="20"/>
        </w:rPr>
        <w:t> </w:t>
      </w:r>
      <w:r>
        <w:rPr>
          <w:color w:val="231F20"/>
          <w:sz w:val="20"/>
        </w:rPr>
        <w:t>totalidad</w:t>
      </w:r>
      <w:r>
        <w:rPr>
          <w:color w:val="231F20"/>
          <w:spacing w:val="-5"/>
          <w:sz w:val="20"/>
        </w:rPr>
        <w:t> </w:t>
      </w:r>
      <w:r>
        <w:rPr>
          <w:color w:val="231F20"/>
          <w:sz w:val="20"/>
        </w:rPr>
        <w:t>de</w:t>
      </w:r>
      <w:r>
        <w:rPr>
          <w:color w:val="231F20"/>
          <w:spacing w:val="-5"/>
          <w:sz w:val="20"/>
        </w:rPr>
        <w:t> </w:t>
      </w:r>
      <w:r>
        <w:rPr>
          <w:color w:val="231F20"/>
          <w:sz w:val="20"/>
        </w:rPr>
        <w:t>estos</w:t>
      </w:r>
      <w:r>
        <w:rPr>
          <w:color w:val="231F20"/>
          <w:spacing w:val="-5"/>
          <w:sz w:val="20"/>
        </w:rPr>
        <w:t> </w:t>
      </w:r>
      <w:r>
        <w:rPr>
          <w:color w:val="231F20"/>
          <w:sz w:val="20"/>
        </w:rPr>
        <w:t>elementos</w:t>
      </w:r>
      <w:r>
        <w:rPr>
          <w:color w:val="231F20"/>
          <w:spacing w:val="-5"/>
          <w:sz w:val="20"/>
        </w:rPr>
        <w:t> </w:t>
      </w:r>
      <w:r>
        <w:rPr>
          <w:color w:val="231F20"/>
          <w:sz w:val="20"/>
        </w:rPr>
        <w:t>propios</w:t>
      </w:r>
      <w:r>
        <w:rPr>
          <w:color w:val="231F20"/>
          <w:spacing w:val="-5"/>
          <w:sz w:val="20"/>
        </w:rPr>
        <w:t> </w:t>
      </w:r>
      <w:r>
        <w:rPr>
          <w:color w:val="231F20"/>
          <w:sz w:val="20"/>
        </w:rPr>
        <w:t>de</w:t>
      </w:r>
      <w:r>
        <w:rPr>
          <w:color w:val="231F20"/>
          <w:spacing w:val="-5"/>
          <w:sz w:val="20"/>
        </w:rPr>
        <w:t> </w:t>
      </w:r>
      <w:r>
        <w:rPr>
          <w:color w:val="231F20"/>
          <w:sz w:val="20"/>
        </w:rPr>
        <w:t>la</w:t>
      </w:r>
      <w:r>
        <w:rPr>
          <w:color w:val="231F20"/>
          <w:spacing w:val="-5"/>
          <w:sz w:val="20"/>
        </w:rPr>
        <w:t> </w:t>
      </w:r>
      <w:r>
        <w:rPr>
          <w:color w:val="231F20"/>
          <w:sz w:val="20"/>
        </w:rPr>
        <w:t>actividad</w:t>
      </w:r>
      <w:r>
        <w:rPr>
          <w:color w:val="231F20"/>
          <w:spacing w:val="-5"/>
          <w:sz w:val="20"/>
        </w:rPr>
        <w:t> </w:t>
      </w:r>
      <w:r>
        <w:rPr>
          <w:color w:val="231F20"/>
          <w:sz w:val="20"/>
        </w:rPr>
        <w:t>humana.</w:t>
      </w:r>
      <w:r>
        <w:rPr>
          <w:color w:val="231F20"/>
          <w:spacing w:val="-5"/>
          <w:sz w:val="20"/>
        </w:rPr>
        <w:t> </w:t>
      </w:r>
      <w:r>
        <w:rPr>
          <w:color w:val="231F20"/>
          <w:sz w:val="20"/>
        </w:rPr>
        <w:t>Las</w:t>
      </w:r>
      <w:r>
        <w:rPr>
          <w:color w:val="231F20"/>
          <w:spacing w:val="-5"/>
          <w:sz w:val="20"/>
        </w:rPr>
        <w:t> </w:t>
      </w:r>
      <w:r>
        <w:rPr>
          <w:color w:val="231F20"/>
          <w:sz w:val="20"/>
        </w:rPr>
        <w:t>grandes manifestaciones de un espíritu creativo, que enaltecen al ser humano, están precisamente vinculadas</w:t>
      </w:r>
      <w:r>
        <w:rPr>
          <w:color w:val="231F20"/>
          <w:spacing w:val="-6"/>
          <w:sz w:val="20"/>
        </w:rPr>
        <w:t> </w:t>
      </w:r>
      <w:r>
        <w:rPr>
          <w:color w:val="231F20"/>
          <w:sz w:val="20"/>
        </w:rPr>
        <w:t>al</w:t>
      </w:r>
      <w:r>
        <w:rPr>
          <w:color w:val="231F20"/>
          <w:spacing w:val="-6"/>
          <w:sz w:val="20"/>
        </w:rPr>
        <w:t> </w:t>
      </w:r>
      <w:r>
        <w:rPr>
          <w:color w:val="231F20"/>
          <w:sz w:val="20"/>
        </w:rPr>
        <w:t>papel</w:t>
      </w:r>
      <w:r>
        <w:rPr>
          <w:color w:val="231F20"/>
          <w:spacing w:val="-6"/>
          <w:sz w:val="20"/>
        </w:rPr>
        <w:t> </w:t>
      </w:r>
      <w:r>
        <w:rPr>
          <w:color w:val="231F20"/>
          <w:sz w:val="20"/>
        </w:rPr>
        <w:t>y</w:t>
      </w:r>
      <w:r>
        <w:rPr>
          <w:color w:val="231F20"/>
          <w:spacing w:val="-6"/>
          <w:sz w:val="20"/>
        </w:rPr>
        <w:t> </w:t>
      </w:r>
      <w:r>
        <w:rPr>
          <w:color w:val="231F20"/>
          <w:sz w:val="20"/>
        </w:rPr>
        <w:t>las</w:t>
      </w:r>
      <w:r>
        <w:rPr>
          <w:color w:val="231F20"/>
          <w:spacing w:val="-6"/>
          <w:sz w:val="20"/>
        </w:rPr>
        <w:t> </w:t>
      </w:r>
      <w:r>
        <w:rPr>
          <w:color w:val="231F20"/>
          <w:sz w:val="20"/>
        </w:rPr>
        <w:t>tareas</w:t>
      </w:r>
      <w:r>
        <w:rPr>
          <w:color w:val="231F20"/>
          <w:spacing w:val="-6"/>
          <w:sz w:val="20"/>
        </w:rPr>
        <w:t> </w:t>
      </w:r>
      <w:r>
        <w:rPr>
          <w:color w:val="231F20"/>
          <w:sz w:val="20"/>
        </w:rPr>
        <w:t>que</w:t>
      </w:r>
      <w:r>
        <w:rPr>
          <w:color w:val="231F20"/>
          <w:spacing w:val="-6"/>
          <w:sz w:val="20"/>
        </w:rPr>
        <w:t> </w:t>
      </w:r>
      <w:r>
        <w:rPr>
          <w:color w:val="231F20"/>
          <w:sz w:val="20"/>
        </w:rPr>
        <w:t>tiene</w:t>
      </w:r>
      <w:r>
        <w:rPr>
          <w:color w:val="231F20"/>
          <w:spacing w:val="-7"/>
          <w:sz w:val="20"/>
        </w:rPr>
        <w:t> </w:t>
      </w:r>
      <w:r>
        <w:rPr>
          <w:color w:val="231F20"/>
          <w:sz w:val="20"/>
        </w:rPr>
        <w:t>asignada</w:t>
      </w:r>
      <w:r>
        <w:rPr>
          <w:color w:val="231F20"/>
          <w:spacing w:val="-6"/>
          <w:sz w:val="20"/>
        </w:rPr>
        <w:t> </w:t>
      </w:r>
      <w:r>
        <w:rPr>
          <w:color w:val="231F20"/>
          <w:sz w:val="20"/>
        </w:rPr>
        <w:t>la</w:t>
      </w:r>
      <w:r>
        <w:rPr>
          <w:color w:val="231F20"/>
          <w:spacing w:val="-6"/>
          <w:sz w:val="20"/>
        </w:rPr>
        <w:t> </w:t>
      </w:r>
      <w:r>
        <w:rPr>
          <w:color w:val="231F20"/>
          <w:sz w:val="20"/>
        </w:rPr>
        <w:t>universidad</w:t>
      </w:r>
      <w:r>
        <w:rPr>
          <w:color w:val="231F20"/>
          <w:spacing w:val="-6"/>
          <w:sz w:val="20"/>
        </w:rPr>
        <w:t> </w:t>
      </w:r>
      <w:r>
        <w:rPr>
          <w:color w:val="231F20"/>
          <w:sz w:val="20"/>
        </w:rPr>
        <w:t>por</w:t>
      </w:r>
      <w:r>
        <w:rPr>
          <w:color w:val="231F20"/>
          <w:spacing w:val="-6"/>
          <w:sz w:val="20"/>
        </w:rPr>
        <w:t> </w:t>
      </w:r>
      <w:r>
        <w:rPr>
          <w:color w:val="231F20"/>
          <w:sz w:val="20"/>
        </w:rPr>
        <w:t>su</w:t>
      </w:r>
      <w:r>
        <w:rPr>
          <w:color w:val="231F20"/>
          <w:spacing w:val="-6"/>
          <w:sz w:val="20"/>
        </w:rPr>
        <w:t> </w:t>
      </w:r>
      <w:r>
        <w:rPr>
          <w:color w:val="231F20"/>
          <w:sz w:val="20"/>
        </w:rPr>
        <w:t>propia</w:t>
      </w:r>
      <w:r>
        <w:rPr>
          <w:color w:val="231F20"/>
          <w:spacing w:val="-6"/>
          <w:sz w:val="20"/>
        </w:rPr>
        <w:t> </w:t>
      </w:r>
      <w:r>
        <w:rPr>
          <w:color w:val="231F20"/>
          <w:sz w:val="20"/>
        </w:rPr>
        <w:t>naturaleza (Parent Jacquemin, 2009: </w:t>
      </w:r>
      <w:r>
        <w:rPr>
          <w:color w:val="231F20"/>
          <w:spacing w:val="10"/>
          <w:sz w:val="20"/>
        </w:rPr>
        <w:t> </w:t>
      </w:r>
      <w:r>
        <w:rPr>
          <w:color w:val="231F20"/>
          <w:sz w:val="20"/>
        </w:rPr>
        <w:t>s/p).</w:t>
      </w:r>
    </w:p>
    <w:p>
      <w:pPr>
        <w:pStyle w:val="BodyText"/>
        <w:spacing w:before="8"/>
        <w:rPr>
          <w:sz w:val="24"/>
        </w:rPr>
      </w:pPr>
    </w:p>
    <w:p>
      <w:pPr>
        <w:pStyle w:val="BodyText"/>
        <w:spacing w:line="285" w:lineRule="auto" w:before="1"/>
        <w:ind w:left="120" w:right="116"/>
        <w:jc w:val="both"/>
      </w:pPr>
      <w:r>
        <w:rPr>
          <w:color w:val="231F20"/>
        </w:rPr>
        <w:t>La universidad no es una mera suma de individuos. Es un proyecto común en el   que estos pueden alcanzar sus fines en la compañía de otros. La idea de comunidad universitaria</w:t>
      </w:r>
      <w:r>
        <w:rPr>
          <w:color w:val="231F20"/>
          <w:spacing w:val="-6"/>
        </w:rPr>
        <w:t> </w:t>
      </w:r>
      <w:r>
        <w:rPr>
          <w:color w:val="231F20"/>
        </w:rPr>
        <w:t>es</w:t>
      </w:r>
      <w:r>
        <w:rPr>
          <w:color w:val="231F20"/>
          <w:spacing w:val="-6"/>
        </w:rPr>
        <w:t> </w:t>
      </w:r>
      <w:r>
        <w:rPr>
          <w:color w:val="231F20"/>
        </w:rPr>
        <w:t>precisamente</w:t>
      </w:r>
      <w:r>
        <w:rPr>
          <w:color w:val="231F20"/>
          <w:spacing w:val="-6"/>
        </w:rPr>
        <w:t> </w:t>
      </w:r>
      <w:r>
        <w:rPr>
          <w:color w:val="231F20"/>
        </w:rPr>
        <w:t>esa:</w:t>
      </w:r>
      <w:r>
        <w:rPr>
          <w:color w:val="231F20"/>
          <w:spacing w:val="-6"/>
        </w:rPr>
        <w:t> </w:t>
      </w:r>
      <w:r>
        <w:rPr>
          <w:color w:val="231F20"/>
        </w:rPr>
        <w:t>un</w:t>
      </w:r>
      <w:r>
        <w:rPr>
          <w:color w:val="231F20"/>
          <w:spacing w:val="-6"/>
        </w:rPr>
        <w:t> </w:t>
      </w:r>
      <w:r>
        <w:rPr>
          <w:color w:val="231F20"/>
        </w:rPr>
        <w:t>espacio</w:t>
      </w:r>
      <w:r>
        <w:rPr>
          <w:color w:val="231F20"/>
          <w:spacing w:val="-6"/>
        </w:rPr>
        <w:t> </w:t>
      </w:r>
      <w:r>
        <w:rPr>
          <w:color w:val="231F20"/>
        </w:rPr>
        <w:t>de</w:t>
      </w:r>
      <w:r>
        <w:rPr>
          <w:color w:val="231F20"/>
          <w:spacing w:val="-6"/>
        </w:rPr>
        <w:t> </w:t>
      </w:r>
      <w:r>
        <w:rPr>
          <w:color w:val="231F20"/>
        </w:rPr>
        <w:t>comunión</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ahoga</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persona, sino que la invita a participar libremente en un proyecto que, al hacerla crecer en     lo personal, a la vez enriquece y </w:t>
      </w:r>
      <w:r>
        <w:rPr>
          <w:color w:val="231F20"/>
          <w:spacing w:val="12"/>
        </w:rPr>
        <w:t> </w:t>
      </w:r>
      <w:r>
        <w:rPr>
          <w:color w:val="231F20"/>
        </w:rPr>
        <w:t>desarrolla.</w:t>
      </w:r>
    </w:p>
    <w:p>
      <w:pPr>
        <w:pStyle w:val="BodyText"/>
        <w:spacing w:line="285" w:lineRule="auto"/>
        <w:ind w:left="120" w:right="114" w:firstLine="360"/>
        <w:jc w:val="both"/>
      </w:pPr>
      <w:r>
        <w:rPr>
          <w:color w:val="231F20"/>
        </w:rPr>
        <w:t>La universidad humanista no es un invento del siglo </w:t>
      </w:r>
      <w:r>
        <w:rPr>
          <w:color w:val="231F20"/>
          <w:w w:val="110"/>
          <w:sz w:val="17"/>
        </w:rPr>
        <w:t>xix</w:t>
      </w:r>
      <w:r>
        <w:rPr>
          <w:color w:val="231F20"/>
          <w:w w:val="110"/>
        </w:rPr>
        <w:t>, </w:t>
      </w:r>
      <w:r>
        <w:rPr>
          <w:color w:val="231F20"/>
        </w:rPr>
        <w:t>ni de las instituciones que han surgido en la llamada era de los derechos humanos. Además, en el </w:t>
      </w:r>
      <w:r>
        <w:rPr>
          <w:color w:val="231F20"/>
          <w:spacing w:val="3"/>
        </w:rPr>
        <w:t>término </w:t>
      </w:r>
      <w:r>
        <w:rPr>
          <w:color w:val="231F20"/>
        </w:rPr>
        <w:t>humanismo se han alojado conceptos diversos, que es conveniente considerar, si queremos reflexionar sobre los atributos que ha de tener una universidad para ser calificada</w:t>
      </w:r>
      <w:r>
        <w:rPr>
          <w:color w:val="231F20"/>
          <w:spacing w:val="-17"/>
        </w:rPr>
        <w:t> </w:t>
      </w:r>
      <w:r>
        <w:rPr>
          <w:color w:val="231F20"/>
        </w:rPr>
        <w:t>como</w:t>
      </w:r>
      <w:r>
        <w:rPr>
          <w:color w:val="231F20"/>
          <w:spacing w:val="-16"/>
        </w:rPr>
        <w:t> </w:t>
      </w:r>
      <w:r>
        <w:rPr>
          <w:color w:val="231F20"/>
        </w:rPr>
        <w:t>humanista;</w:t>
      </w:r>
      <w:r>
        <w:rPr>
          <w:color w:val="231F20"/>
          <w:spacing w:val="-16"/>
        </w:rPr>
        <w:t> </w:t>
      </w:r>
      <w:r>
        <w:rPr>
          <w:color w:val="231F20"/>
        </w:rPr>
        <w:t>sin</w:t>
      </w:r>
      <w:r>
        <w:rPr>
          <w:color w:val="231F20"/>
          <w:spacing w:val="-16"/>
        </w:rPr>
        <w:t> </w:t>
      </w:r>
      <w:r>
        <w:rPr>
          <w:color w:val="231F20"/>
        </w:rPr>
        <w:t>embargo,</w:t>
      </w:r>
      <w:r>
        <w:rPr>
          <w:color w:val="231F20"/>
          <w:spacing w:val="-16"/>
        </w:rPr>
        <w:t> </w:t>
      </w:r>
      <w:r>
        <w:rPr>
          <w:color w:val="231F20"/>
        </w:rPr>
        <w:t>el</w:t>
      </w:r>
      <w:r>
        <w:rPr>
          <w:color w:val="231F20"/>
          <w:spacing w:val="-17"/>
        </w:rPr>
        <w:t> </w:t>
      </w:r>
      <w:r>
        <w:rPr>
          <w:color w:val="231F20"/>
        </w:rPr>
        <w:t>papel</w:t>
      </w:r>
      <w:r>
        <w:rPr>
          <w:color w:val="231F20"/>
          <w:spacing w:val="-17"/>
        </w:rPr>
        <w:t> </w:t>
      </w:r>
      <w:r>
        <w:rPr>
          <w:color w:val="231F20"/>
        </w:rPr>
        <w:t>del</w:t>
      </w:r>
      <w:r>
        <w:rPr>
          <w:color w:val="231F20"/>
          <w:spacing w:val="-17"/>
        </w:rPr>
        <w:t> </w:t>
      </w:r>
      <w:r>
        <w:rPr>
          <w:color w:val="231F20"/>
        </w:rPr>
        <w:t>humanismo</w:t>
      </w:r>
      <w:r>
        <w:rPr>
          <w:color w:val="231F20"/>
          <w:spacing w:val="-16"/>
        </w:rPr>
        <w:t> </w:t>
      </w:r>
      <w:r>
        <w:rPr>
          <w:color w:val="231F20"/>
        </w:rPr>
        <w:t>en</w:t>
      </w:r>
      <w:r>
        <w:rPr>
          <w:color w:val="231F20"/>
          <w:spacing w:val="-16"/>
        </w:rPr>
        <w:t> </w:t>
      </w:r>
      <w:r>
        <w:rPr>
          <w:color w:val="231F20"/>
        </w:rPr>
        <w:t>la</w:t>
      </w:r>
      <w:r>
        <w:rPr>
          <w:color w:val="231F20"/>
          <w:spacing w:val="-17"/>
        </w:rPr>
        <w:t> </w:t>
      </w:r>
      <w:r>
        <w:rPr>
          <w:color w:val="231F20"/>
        </w:rPr>
        <w:t>transformación de la universidad </w:t>
      </w:r>
      <w:r>
        <w:rPr>
          <w:color w:val="231F20"/>
          <w:spacing w:val="2"/>
        </w:rPr>
        <w:t>moderna, </w:t>
      </w:r>
      <w:r>
        <w:rPr>
          <w:color w:val="231F20"/>
        </w:rPr>
        <w:t>sobre todo en el caso de la Universidad de Berlín, </w:t>
      </w:r>
      <w:r>
        <w:rPr>
          <w:color w:val="231F20"/>
          <w:spacing w:val="2"/>
        </w:rPr>
        <w:t>fue </w:t>
      </w:r>
      <w:r>
        <w:rPr>
          <w:color w:val="231F20"/>
        </w:rPr>
        <w:t>fundamental</w:t>
      </w:r>
      <w:r>
        <w:rPr>
          <w:color w:val="231F20"/>
          <w:spacing w:val="-15"/>
        </w:rPr>
        <w:t> </w:t>
      </w:r>
      <w:r>
        <w:rPr>
          <w:color w:val="231F20"/>
        </w:rPr>
        <w:t>para</w:t>
      </w:r>
      <w:r>
        <w:rPr>
          <w:color w:val="231F20"/>
          <w:spacing w:val="-15"/>
        </w:rPr>
        <w:t> </w:t>
      </w:r>
      <w:r>
        <w:rPr>
          <w:color w:val="231F20"/>
        </w:rPr>
        <w:t>definir</w:t>
      </w:r>
      <w:r>
        <w:rPr>
          <w:color w:val="231F20"/>
          <w:spacing w:val="-15"/>
        </w:rPr>
        <w:t> </w:t>
      </w:r>
      <w:r>
        <w:rPr>
          <w:color w:val="231F20"/>
        </w:rPr>
        <w:t>el</w:t>
      </w:r>
      <w:r>
        <w:rPr>
          <w:color w:val="231F20"/>
          <w:spacing w:val="-15"/>
        </w:rPr>
        <w:t> </w:t>
      </w:r>
      <w:r>
        <w:rPr>
          <w:color w:val="231F20"/>
        </w:rPr>
        <w:t>perfil</w:t>
      </w:r>
      <w:r>
        <w:rPr>
          <w:color w:val="231F20"/>
          <w:spacing w:val="-15"/>
        </w:rPr>
        <w:t> </w:t>
      </w:r>
      <w:r>
        <w:rPr>
          <w:color w:val="231F20"/>
        </w:rPr>
        <w:t>de</w:t>
      </w:r>
      <w:r>
        <w:rPr>
          <w:color w:val="231F20"/>
          <w:spacing w:val="-15"/>
        </w:rPr>
        <w:t> </w:t>
      </w:r>
      <w:r>
        <w:rPr>
          <w:color w:val="231F20"/>
        </w:rPr>
        <w:t>esta</w:t>
      </w:r>
      <w:r>
        <w:rPr>
          <w:color w:val="231F20"/>
          <w:spacing w:val="-15"/>
        </w:rPr>
        <w:t> </w:t>
      </w:r>
      <w:r>
        <w:rPr>
          <w:color w:val="231F20"/>
        </w:rPr>
        <w:t>institución</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actualidad.</w:t>
      </w:r>
      <w:r>
        <w:rPr>
          <w:color w:val="231F20"/>
          <w:spacing w:val="-15"/>
        </w:rPr>
        <w:t> </w:t>
      </w:r>
      <w:r>
        <w:rPr>
          <w:color w:val="231F20"/>
        </w:rPr>
        <w:t>Si</w:t>
      </w:r>
      <w:r>
        <w:rPr>
          <w:color w:val="231F20"/>
          <w:spacing w:val="-15"/>
        </w:rPr>
        <w:t> </w:t>
      </w:r>
      <w:r>
        <w:rPr>
          <w:color w:val="231F20"/>
        </w:rPr>
        <w:t>bien</w:t>
      </w:r>
      <w:r>
        <w:rPr>
          <w:color w:val="231F20"/>
          <w:spacing w:val="-15"/>
        </w:rPr>
        <w:t> </w:t>
      </w:r>
      <w:r>
        <w:rPr>
          <w:color w:val="231F20"/>
        </w:rPr>
        <w:t>el</w:t>
      </w:r>
      <w:r>
        <w:rPr>
          <w:color w:val="231F20"/>
          <w:spacing w:val="-15"/>
        </w:rPr>
        <w:t> </w:t>
      </w:r>
      <w:r>
        <w:rPr>
          <w:color w:val="231F20"/>
        </w:rPr>
        <w:t>modelo no necesariamente se extendió a otras casas de estudio, su ideal educativo, </w:t>
      </w:r>
      <w:r>
        <w:rPr>
          <w:color w:val="231F20"/>
          <w:spacing w:val="3"/>
        </w:rPr>
        <w:t>formar </w:t>
      </w:r>
      <w:r>
        <w:rPr>
          <w:color w:val="231F20"/>
          <w:spacing w:val="2"/>
        </w:rPr>
        <w:t>íntegralmente </w:t>
      </w:r>
      <w:r>
        <w:rPr>
          <w:color w:val="231F20"/>
        </w:rPr>
        <w:t>al hombre, sí encontró eco en ellas, pues lo </w:t>
      </w:r>
      <w:r>
        <w:rPr>
          <w:color w:val="231F20"/>
          <w:spacing w:val="2"/>
        </w:rPr>
        <w:t>incorporaron </w:t>
      </w:r>
      <w:r>
        <w:rPr>
          <w:color w:val="231F20"/>
        </w:rPr>
        <w:t>al menos como una aspiración, pasando a </w:t>
      </w:r>
      <w:r>
        <w:rPr>
          <w:color w:val="231F20"/>
          <w:spacing w:val="2"/>
        </w:rPr>
        <w:t>formar </w:t>
      </w:r>
      <w:r>
        <w:rPr>
          <w:color w:val="231F20"/>
        </w:rPr>
        <w:t>parte del ideario de muchas universidades.  A pesar de todas sus bondades, tendía a separar a las personas de la vida real, </w:t>
      </w:r>
      <w:r>
        <w:rPr>
          <w:color w:val="231F20"/>
          <w:spacing w:val="2"/>
        </w:rPr>
        <w:t>por    </w:t>
      </w:r>
      <w:r>
        <w:rPr>
          <w:color w:val="231F20"/>
        </w:rPr>
        <w:t>lo que los conocimientos que se desarrollaban en sus aulas no salían de </w:t>
      </w:r>
      <w:r>
        <w:rPr>
          <w:color w:val="231F20"/>
          <w:spacing w:val="28"/>
        </w:rPr>
        <w:t> </w:t>
      </w:r>
      <w:r>
        <w:rPr>
          <w:color w:val="231F20"/>
        </w:rPr>
        <w:t>ellas.</w:t>
      </w:r>
    </w:p>
    <w:p>
      <w:pPr>
        <w:pStyle w:val="BodyText"/>
        <w:spacing w:line="285" w:lineRule="auto"/>
        <w:ind w:left="120" w:right="107" w:firstLine="360"/>
        <w:jc w:val="both"/>
      </w:pPr>
      <w:r>
        <w:rPr>
          <w:color w:val="231F20"/>
        </w:rPr>
        <w:t>Los tres modelos “modernos” de universidad resultan insuficientes si se implementan de forma asilada, porque invariablemente caen en un círculo vicioso: la universidad puramente docente, se agota a sí misma y genera la universidad volcada en la investigación, que implota y se adhiere a un pragmatismo profesionalizante. La universidad no puede sino perder en este círculo   reduccionista.</w:t>
      </w:r>
    </w:p>
    <w:p>
      <w:pPr>
        <w:pStyle w:val="BodyText"/>
        <w:spacing w:line="285" w:lineRule="auto"/>
        <w:ind w:left="120" w:right="115" w:firstLine="360"/>
        <w:jc w:val="both"/>
      </w:pPr>
      <w:r>
        <w:rPr>
          <w:color w:val="231F20"/>
        </w:rPr>
        <w:t>Una de las funciones del humanismo como ideal universitario, consiste en evitar las visiones simplistas de la institución, ya que sólo una universidad abierta a nuevas ideas, a la investigación y al conocimiento, podrá ser útil al desarrollo de la </w:t>
      </w:r>
      <w:r>
        <w:rPr>
          <w:color w:val="231F20"/>
          <w:spacing w:val="2"/>
        </w:rPr>
        <w:t>persona </w:t>
      </w:r>
      <w:r>
        <w:rPr>
          <w:color w:val="231F20"/>
        </w:rPr>
        <w:t>humana, sin perder de vista el compromiso social de la institución. Ello es posible    si ponemos en el centro de la universidad a las personas, ya que solo a través de      su desarrollo y florecimiento cumplirá aquella satisfactoriamente con su función. </w:t>
      </w:r>
      <w:r>
        <w:rPr>
          <w:color w:val="231F20"/>
          <w:spacing w:val="35"/>
        </w:rPr>
        <w:t> </w:t>
      </w:r>
      <w:r>
        <w:rPr>
          <w:color w:val="231F20"/>
        </w:rPr>
        <w:t>El</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jc w:val="both"/>
      </w:pPr>
      <w:r>
        <w:rPr>
          <w:color w:val="231F20"/>
        </w:rPr>
        <w:t>papel del humanismo en la universidad es también el de poner límites, ya que el ejercicio de las funciones en modo alguno podrá realizarse de forma adecuada, si trasgrede la integridad de la persona, o no respeta su   dignidad.</w:t>
      </w:r>
    </w:p>
    <w:p>
      <w:pPr>
        <w:pStyle w:val="BodyText"/>
        <w:spacing w:line="285" w:lineRule="auto"/>
        <w:ind w:left="120" w:right="116" w:firstLine="360"/>
        <w:jc w:val="both"/>
      </w:pPr>
      <w:r>
        <w:rPr>
          <w:color w:val="231F20"/>
        </w:rPr>
        <w:t>El principal reto de la universidad es </w:t>
      </w:r>
      <w:r>
        <w:rPr>
          <w:color w:val="231F20"/>
          <w:spacing w:val="2"/>
        </w:rPr>
        <w:t>repensarse </w:t>
      </w:r>
      <w:r>
        <w:rPr>
          <w:color w:val="231F20"/>
        </w:rPr>
        <w:t>constantemente, no teniendo otro límite que la dignidad del hombre, que no solo  ha de reconocer y respetar,    sino que tiene la indelegable tarea de fortalecer mediante el estudio y conocimiento de las diversas disciplinas que alberga, en constante relación con la sociedad. Por  eso la universidad es, en sí misma, humanismo que </w:t>
      </w:r>
      <w:r>
        <w:rPr>
          <w:color w:val="231F20"/>
          <w:spacing w:val="2"/>
        </w:rPr>
        <w:t>transforma </w:t>
      </w:r>
      <w:r>
        <w:rPr>
          <w:color w:val="231F20"/>
        </w:rPr>
        <w:t>y que se </w:t>
      </w:r>
      <w:r>
        <w:rPr>
          <w:color w:val="231F20"/>
          <w:spacing w:val="19"/>
        </w:rPr>
        <w:t> </w:t>
      </w:r>
      <w:r>
        <w:rPr>
          <w:color w:val="231F20"/>
          <w:spacing w:val="2"/>
        </w:rPr>
        <w:t>transforma.</w:t>
      </w:r>
    </w:p>
    <w:p>
      <w:pPr>
        <w:spacing w:after="0" w:line="285" w:lineRule="auto"/>
        <w:jc w:val="both"/>
        <w:sectPr>
          <w:pgSz w:w="9640" w:h="13720"/>
          <w:pgMar w:header="721" w:footer="0" w:top="100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4"/>
        </w:rPr>
      </w:pPr>
    </w:p>
    <w:p>
      <w:pPr>
        <w:pStyle w:val="Heading1"/>
        <w:spacing w:line="261" w:lineRule="auto" w:before="63"/>
        <w:ind w:left="1583" w:right="1079" w:hanging="479"/>
        <w:rPr>
          <w:rFonts w:ascii="Arial" w:hAnsi="Arial"/>
        </w:rPr>
      </w:pPr>
      <w:bookmarkStart w:name="_TOC_250001" w:id="5"/>
      <w:r>
        <w:rPr>
          <w:rFonts w:ascii="Arial" w:hAnsi="Arial"/>
          <w:color w:val="231F20"/>
          <w:spacing w:val="5"/>
          <w:w w:val="135"/>
        </w:rPr>
        <w:t>¿Queda</w:t>
      </w:r>
      <w:r>
        <w:rPr>
          <w:rFonts w:ascii="Arial" w:hAnsi="Arial"/>
          <w:color w:val="231F20"/>
          <w:spacing w:val="-32"/>
          <w:w w:val="135"/>
        </w:rPr>
        <w:t> </w:t>
      </w:r>
      <w:r>
        <w:rPr>
          <w:rFonts w:ascii="Arial" w:hAnsi="Arial"/>
          <w:color w:val="231F20"/>
          <w:spacing w:val="9"/>
          <w:w w:val="140"/>
        </w:rPr>
        <w:t>sitio</w:t>
      </w:r>
      <w:r>
        <w:rPr>
          <w:rFonts w:ascii="Arial" w:hAnsi="Arial"/>
          <w:color w:val="231F20"/>
          <w:spacing w:val="-35"/>
          <w:w w:val="140"/>
        </w:rPr>
        <w:t> </w:t>
      </w:r>
      <w:r>
        <w:rPr>
          <w:rFonts w:ascii="Arial" w:hAnsi="Arial"/>
          <w:color w:val="231F20"/>
          <w:spacing w:val="2"/>
          <w:w w:val="135"/>
        </w:rPr>
        <w:t>para</w:t>
      </w:r>
      <w:r>
        <w:rPr>
          <w:rFonts w:ascii="Arial" w:hAnsi="Arial"/>
          <w:color w:val="231F20"/>
          <w:spacing w:val="-32"/>
          <w:w w:val="135"/>
        </w:rPr>
        <w:t> </w:t>
      </w:r>
      <w:r>
        <w:rPr>
          <w:rFonts w:ascii="Arial" w:hAnsi="Arial"/>
          <w:color w:val="231F20"/>
          <w:spacing w:val="6"/>
          <w:w w:val="135"/>
        </w:rPr>
        <w:t>el</w:t>
      </w:r>
      <w:r>
        <w:rPr>
          <w:rFonts w:ascii="Arial" w:hAnsi="Arial"/>
          <w:color w:val="231F20"/>
          <w:spacing w:val="-32"/>
          <w:w w:val="135"/>
        </w:rPr>
        <w:t> </w:t>
      </w:r>
      <w:r>
        <w:rPr>
          <w:rFonts w:ascii="Arial" w:hAnsi="Arial"/>
          <w:color w:val="231F20"/>
          <w:spacing w:val="9"/>
          <w:w w:val="135"/>
        </w:rPr>
        <w:t>humanismo</w:t>
      </w:r>
      <w:r>
        <w:rPr>
          <w:rFonts w:ascii="Arial" w:hAnsi="Arial"/>
          <w:color w:val="231F20"/>
          <w:spacing w:val="-32"/>
          <w:w w:val="135"/>
        </w:rPr>
        <w:t> </w:t>
      </w:r>
      <w:r>
        <w:rPr>
          <w:rFonts w:ascii="Arial" w:hAnsi="Arial"/>
          <w:color w:val="231F20"/>
          <w:spacing w:val="6"/>
          <w:w w:val="135"/>
        </w:rPr>
        <w:t>en</w:t>
      </w:r>
      <w:r>
        <w:rPr>
          <w:rFonts w:ascii="Arial" w:hAnsi="Arial"/>
          <w:color w:val="231F20"/>
          <w:spacing w:val="-32"/>
          <w:w w:val="135"/>
        </w:rPr>
        <w:t> </w:t>
      </w:r>
      <w:r>
        <w:rPr>
          <w:rFonts w:ascii="Arial" w:hAnsi="Arial"/>
          <w:color w:val="231F20"/>
          <w:spacing w:val="12"/>
          <w:w w:val="135"/>
        </w:rPr>
        <w:t>la </w:t>
      </w:r>
      <w:r>
        <w:rPr>
          <w:rFonts w:ascii="Arial" w:hAnsi="Arial"/>
          <w:color w:val="231F20"/>
          <w:spacing w:val="9"/>
          <w:w w:val="135"/>
        </w:rPr>
        <w:t>especialización</w:t>
      </w:r>
      <w:r>
        <w:rPr>
          <w:rFonts w:ascii="Arial" w:hAnsi="Arial"/>
          <w:color w:val="231F20"/>
          <w:spacing w:val="74"/>
          <w:w w:val="135"/>
        </w:rPr>
        <w:t> </w:t>
      </w:r>
      <w:bookmarkEnd w:id="5"/>
      <w:r>
        <w:rPr>
          <w:rFonts w:ascii="Arial" w:hAnsi="Arial"/>
          <w:color w:val="231F20"/>
          <w:spacing w:val="10"/>
          <w:w w:val="135"/>
        </w:rPr>
        <w:t>universitaria?</w:t>
      </w:r>
    </w:p>
    <w:p>
      <w:pPr>
        <w:pStyle w:val="BodyText"/>
        <w:spacing w:before="4"/>
        <w:rPr>
          <w:rFonts w:ascii="Arial"/>
          <w:sz w:val="27"/>
        </w:rPr>
      </w:pPr>
    </w:p>
    <w:p>
      <w:pPr>
        <w:spacing w:before="0"/>
        <w:ind w:left="5037" w:right="93" w:firstLine="0"/>
        <w:jc w:val="center"/>
        <w:rPr>
          <w:rFonts w:ascii="Arial" w:hAnsi="Arial"/>
          <w:sz w:val="11"/>
        </w:rPr>
      </w:pPr>
      <w:r>
        <w:rPr>
          <w:rFonts w:ascii="Palatino Linotype" w:hAnsi="Palatino Linotype"/>
          <w:i/>
          <w:color w:val="231F20"/>
          <w:sz w:val="20"/>
        </w:rPr>
        <w:t>María Graciela Pahul  Robredo</w:t>
      </w:r>
      <w:r>
        <w:rPr>
          <w:rFonts w:ascii="Arial" w:hAnsi="Arial"/>
          <w:color w:val="231F20"/>
          <w:position w:val="7"/>
          <w:sz w:val="11"/>
        </w:rPr>
        <w:t>*</w:t>
      </w:r>
    </w:p>
    <w:p>
      <w:pPr>
        <w:spacing w:before="53"/>
        <w:ind w:left="4848" w:right="93" w:firstLine="0"/>
        <w:jc w:val="center"/>
        <w:rPr>
          <w:sz w:val="16"/>
        </w:rPr>
      </w:pPr>
      <w:r>
        <w:rPr>
          <w:color w:val="231F20"/>
          <w:spacing w:val="10"/>
          <w:w w:val="106"/>
          <w:sz w:val="20"/>
        </w:rPr>
        <w:t>U</w:t>
      </w:r>
      <w:r>
        <w:rPr>
          <w:color w:val="231F20"/>
          <w:spacing w:val="10"/>
          <w:w w:val="150"/>
          <w:sz w:val="16"/>
        </w:rPr>
        <w:t>n</w:t>
      </w:r>
      <w:r>
        <w:rPr>
          <w:color w:val="231F20"/>
          <w:spacing w:val="10"/>
          <w:w w:val="127"/>
          <w:sz w:val="16"/>
        </w:rPr>
        <w:t>i</w:t>
      </w:r>
      <w:r>
        <w:rPr>
          <w:color w:val="231F20"/>
          <w:spacing w:val="10"/>
          <w:w w:val="145"/>
          <w:sz w:val="16"/>
        </w:rPr>
        <w:t>v</w:t>
      </w:r>
      <w:r>
        <w:rPr>
          <w:color w:val="231F20"/>
          <w:spacing w:val="10"/>
          <w:w w:val="140"/>
          <w:sz w:val="16"/>
        </w:rPr>
        <w:t>e</w:t>
      </w:r>
      <w:r>
        <w:rPr>
          <w:color w:val="231F20"/>
          <w:spacing w:val="10"/>
          <w:w w:val="218"/>
          <w:sz w:val="16"/>
        </w:rPr>
        <w:t>r</w:t>
      </w:r>
      <w:r>
        <w:rPr>
          <w:color w:val="231F20"/>
          <w:spacing w:val="10"/>
          <w:w w:val="139"/>
          <w:sz w:val="16"/>
        </w:rPr>
        <w:t>s</w:t>
      </w:r>
      <w:r>
        <w:rPr>
          <w:color w:val="231F20"/>
          <w:spacing w:val="10"/>
          <w:w w:val="127"/>
          <w:sz w:val="16"/>
        </w:rPr>
        <w:t>i</w:t>
      </w:r>
      <w:r>
        <w:rPr>
          <w:color w:val="231F20"/>
          <w:spacing w:val="-1"/>
          <w:w w:val="152"/>
          <w:sz w:val="16"/>
        </w:rPr>
        <w:t>d</w:t>
      </w:r>
      <w:r>
        <w:rPr>
          <w:color w:val="231F20"/>
          <w:spacing w:val="10"/>
          <w:w w:val="152"/>
          <w:sz w:val="16"/>
        </w:rPr>
        <w:t>a</w:t>
      </w:r>
      <w:r>
        <w:rPr>
          <w:color w:val="231F20"/>
          <w:w w:val="152"/>
          <w:sz w:val="16"/>
        </w:rPr>
        <w:t>d</w:t>
      </w:r>
      <w:r>
        <w:rPr>
          <w:color w:val="231F20"/>
          <w:sz w:val="16"/>
        </w:rPr>
        <w:t> </w:t>
      </w:r>
      <w:r>
        <w:rPr>
          <w:color w:val="231F20"/>
          <w:spacing w:val="-10"/>
          <w:sz w:val="16"/>
        </w:rPr>
        <w:t> </w:t>
      </w:r>
      <w:r>
        <w:rPr>
          <w:color w:val="231F20"/>
          <w:spacing w:val="10"/>
          <w:w w:val="152"/>
          <w:sz w:val="16"/>
        </w:rPr>
        <w:t>d</w:t>
      </w:r>
      <w:r>
        <w:rPr>
          <w:color w:val="231F20"/>
          <w:w w:val="140"/>
          <w:sz w:val="16"/>
        </w:rPr>
        <w:t>e</w:t>
      </w:r>
      <w:r>
        <w:rPr>
          <w:color w:val="231F20"/>
          <w:sz w:val="16"/>
        </w:rPr>
        <w:t> </w:t>
      </w:r>
      <w:r>
        <w:rPr>
          <w:color w:val="231F20"/>
          <w:spacing w:val="-10"/>
          <w:sz w:val="16"/>
        </w:rPr>
        <w:t> </w:t>
      </w:r>
      <w:r>
        <w:rPr>
          <w:color w:val="231F20"/>
          <w:spacing w:val="10"/>
          <w:w w:val="139"/>
          <w:sz w:val="20"/>
        </w:rPr>
        <w:t>s</w:t>
      </w:r>
      <w:r>
        <w:rPr>
          <w:color w:val="231F20"/>
          <w:spacing w:val="10"/>
          <w:w w:val="152"/>
          <w:sz w:val="16"/>
        </w:rPr>
        <w:t>a</w:t>
      </w:r>
      <w:r>
        <w:rPr>
          <w:color w:val="231F20"/>
          <w:spacing w:val="10"/>
          <w:w w:val="217"/>
          <w:sz w:val="16"/>
        </w:rPr>
        <w:t>l</w:t>
      </w:r>
      <w:r>
        <w:rPr>
          <w:color w:val="231F20"/>
          <w:spacing w:val="10"/>
          <w:w w:val="152"/>
          <w:sz w:val="16"/>
        </w:rPr>
        <w:t>a</w:t>
      </w:r>
      <w:r>
        <w:rPr>
          <w:color w:val="231F20"/>
          <w:spacing w:val="10"/>
          <w:w w:val="119"/>
          <w:sz w:val="16"/>
        </w:rPr>
        <w:t>m</w:t>
      </w:r>
      <w:r>
        <w:rPr>
          <w:color w:val="231F20"/>
          <w:spacing w:val="10"/>
          <w:w w:val="152"/>
          <w:sz w:val="16"/>
        </w:rPr>
        <w:t>a</w:t>
      </w:r>
      <w:r>
        <w:rPr>
          <w:color w:val="231F20"/>
          <w:spacing w:val="10"/>
          <w:w w:val="150"/>
          <w:sz w:val="16"/>
        </w:rPr>
        <w:t>n</w:t>
      </w:r>
      <w:r>
        <w:rPr>
          <w:color w:val="231F20"/>
          <w:spacing w:val="10"/>
          <w:w w:val="161"/>
          <w:sz w:val="16"/>
        </w:rPr>
        <w:t>c</w:t>
      </w:r>
      <w:r>
        <w:rPr>
          <w:color w:val="231F20"/>
          <w:w w:val="152"/>
          <w:sz w:val="16"/>
        </w:rPr>
        <w:t>a</w:t>
      </w:r>
    </w:p>
    <w:p>
      <w:pPr>
        <w:pStyle w:val="BodyText"/>
        <w:rPr>
          <w:sz w:val="20"/>
        </w:rPr>
      </w:pPr>
    </w:p>
    <w:p>
      <w:pPr>
        <w:pStyle w:val="BodyText"/>
        <w:rPr>
          <w:sz w:val="20"/>
        </w:rPr>
      </w:pPr>
    </w:p>
    <w:p>
      <w:pPr>
        <w:pStyle w:val="BodyText"/>
        <w:rPr>
          <w:sz w:val="20"/>
        </w:rPr>
      </w:pPr>
    </w:p>
    <w:p>
      <w:pPr>
        <w:pStyle w:val="BodyText"/>
        <w:spacing w:before="10"/>
        <w:rPr>
          <w:sz w:val="26"/>
        </w:rPr>
      </w:pPr>
    </w:p>
    <w:p>
      <w:pPr>
        <w:pStyle w:val="BodyText"/>
        <w:spacing w:line="273" w:lineRule="auto"/>
        <w:ind w:left="127" w:right="113"/>
        <w:jc w:val="both"/>
        <w:rPr>
          <w:rFonts w:ascii="Arial" w:hAnsi="Arial"/>
        </w:rPr>
      </w:pPr>
      <w:r>
        <w:rPr>
          <w:rFonts w:ascii="Arial" w:hAnsi="Arial"/>
          <w:color w:val="AB0534"/>
          <w:spacing w:val="9"/>
          <w:w w:val="159"/>
          <w:sz w:val="36"/>
        </w:rPr>
        <w:t>i</w:t>
      </w:r>
      <w:r>
        <w:rPr>
          <w:color w:val="231F20"/>
          <w:spacing w:val="5"/>
          <w:w w:val="155"/>
          <w:sz w:val="17"/>
        </w:rPr>
        <w:t>n</w:t>
      </w:r>
      <w:r>
        <w:rPr>
          <w:color w:val="231F20"/>
          <w:spacing w:val="5"/>
          <w:w w:val="123"/>
          <w:sz w:val="17"/>
        </w:rPr>
        <w:t>m</w:t>
      </w:r>
      <w:r>
        <w:rPr>
          <w:color w:val="231F20"/>
          <w:spacing w:val="5"/>
          <w:w w:val="145"/>
          <w:sz w:val="17"/>
        </w:rPr>
        <w:t>e</w:t>
      </w:r>
      <w:r>
        <w:rPr>
          <w:color w:val="231F20"/>
          <w:spacing w:val="5"/>
          <w:w w:val="226"/>
          <w:sz w:val="17"/>
        </w:rPr>
        <w:t>r</w:t>
      </w:r>
      <w:r>
        <w:rPr>
          <w:color w:val="231F20"/>
          <w:spacing w:val="5"/>
          <w:w w:val="144"/>
          <w:sz w:val="17"/>
        </w:rPr>
        <w:t>s</w:t>
      </w:r>
      <w:r>
        <w:rPr>
          <w:color w:val="231F20"/>
          <w:spacing w:val="5"/>
          <w:w w:val="170"/>
          <w:sz w:val="17"/>
        </w:rPr>
        <w:t>o</w:t>
      </w:r>
      <w:r>
        <w:rPr>
          <w:color w:val="231F20"/>
          <w:w w:val="144"/>
          <w:sz w:val="17"/>
        </w:rPr>
        <w:t>s</w:t>
      </w:r>
      <w:r>
        <w:rPr>
          <w:color w:val="231F20"/>
          <w:sz w:val="17"/>
        </w:rPr>
        <w:t> </w:t>
      </w:r>
      <w:r>
        <w:rPr>
          <w:color w:val="231F20"/>
          <w:spacing w:val="-18"/>
          <w:sz w:val="17"/>
        </w:rPr>
        <w:t> </w:t>
      </w:r>
      <w:r>
        <w:rPr>
          <w:color w:val="231F20"/>
          <w:spacing w:val="5"/>
          <w:w w:val="167"/>
          <w:sz w:val="17"/>
        </w:rPr>
        <w:t>c</w:t>
      </w:r>
      <w:r>
        <w:rPr>
          <w:color w:val="231F20"/>
          <w:spacing w:val="5"/>
          <w:w w:val="170"/>
          <w:sz w:val="17"/>
        </w:rPr>
        <w:t>o</w:t>
      </w:r>
      <w:r>
        <w:rPr>
          <w:color w:val="231F20"/>
          <w:spacing w:val="5"/>
          <w:w w:val="123"/>
          <w:sz w:val="17"/>
        </w:rPr>
        <w:t>m</w:t>
      </w:r>
      <w:r>
        <w:rPr>
          <w:color w:val="231F20"/>
          <w:w w:val="170"/>
          <w:sz w:val="17"/>
        </w:rPr>
        <w:t>o</w:t>
      </w:r>
      <w:r>
        <w:rPr>
          <w:color w:val="231F20"/>
          <w:sz w:val="17"/>
        </w:rPr>
        <w:t> </w:t>
      </w:r>
      <w:r>
        <w:rPr>
          <w:color w:val="231F20"/>
          <w:spacing w:val="-18"/>
          <w:sz w:val="17"/>
        </w:rPr>
        <w:t> </w:t>
      </w:r>
      <w:r>
        <w:rPr>
          <w:color w:val="231F20"/>
          <w:spacing w:val="5"/>
          <w:w w:val="145"/>
          <w:sz w:val="17"/>
        </w:rPr>
        <w:t>e</w:t>
      </w:r>
      <w:r>
        <w:rPr>
          <w:color w:val="231F20"/>
          <w:spacing w:val="5"/>
          <w:w w:val="144"/>
          <w:sz w:val="17"/>
        </w:rPr>
        <w:t>s</w:t>
      </w:r>
      <w:r>
        <w:rPr>
          <w:color w:val="231F20"/>
          <w:spacing w:val="-10"/>
          <w:w w:val="260"/>
          <w:sz w:val="17"/>
        </w:rPr>
        <w:t>t</w:t>
      </w:r>
      <w:r>
        <w:rPr>
          <w:color w:val="231F20"/>
          <w:spacing w:val="5"/>
          <w:w w:val="157"/>
          <w:sz w:val="17"/>
        </w:rPr>
        <w:t>a</w:t>
      </w:r>
      <w:r>
        <w:rPr>
          <w:color w:val="231F20"/>
          <w:spacing w:val="5"/>
          <w:w w:val="123"/>
          <w:sz w:val="17"/>
        </w:rPr>
        <w:t>m</w:t>
      </w:r>
      <w:r>
        <w:rPr>
          <w:color w:val="231F20"/>
          <w:spacing w:val="5"/>
          <w:w w:val="170"/>
          <w:sz w:val="17"/>
        </w:rPr>
        <w:t>o</w:t>
      </w:r>
      <w:r>
        <w:rPr>
          <w:color w:val="231F20"/>
          <w:w w:val="144"/>
          <w:sz w:val="17"/>
        </w:rPr>
        <w:t>s</w:t>
      </w:r>
      <w:r>
        <w:rPr>
          <w:color w:val="231F20"/>
          <w:sz w:val="17"/>
        </w:rPr>
        <w:t> </w:t>
      </w:r>
      <w:r>
        <w:rPr>
          <w:color w:val="231F20"/>
          <w:spacing w:val="-18"/>
          <w:sz w:val="17"/>
        </w:rPr>
        <w:t> </w:t>
      </w:r>
      <w:r>
        <w:rPr>
          <w:color w:val="231F20"/>
          <w:spacing w:val="5"/>
          <w:w w:val="145"/>
          <w:sz w:val="17"/>
        </w:rPr>
        <w:t>e</w:t>
      </w:r>
      <w:r>
        <w:rPr>
          <w:color w:val="231F20"/>
          <w:w w:val="155"/>
          <w:sz w:val="17"/>
        </w:rPr>
        <w:t>n</w:t>
      </w:r>
      <w:r>
        <w:rPr>
          <w:color w:val="231F20"/>
          <w:sz w:val="17"/>
        </w:rPr>
        <w:t> </w:t>
      </w:r>
      <w:r>
        <w:rPr>
          <w:color w:val="231F20"/>
          <w:spacing w:val="-18"/>
          <w:sz w:val="17"/>
        </w:rPr>
        <w:t> </w:t>
      </w:r>
      <w:r>
        <w:rPr>
          <w:color w:val="231F20"/>
          <w:spacing w:val="5"/>
          <w:w w:val="145"/>
          <w:sz w:val="17"/>
        </w:rPr>
        <w:t>e</w:t>
      </w:r>
      <w:r>
        <w:rPr>
          <w:color w:val="231F20"/>
          <w:w w:val="225"/>
          <w:sz w:val="17"/>
        </w:rPr>
        <w:t>l</w:t>
      </w:r>
      <w:r>
        <w:rPr>
          <w:color w:val="231F20"/>
          <w:sz w:val="17"/>
        </w:rPr>
        <w:t> </w:t>
      </w:r>
      <w:r>
        <w:rPr>
          <w:color w:val="231F20"/>
          <w:spacing w:val="-18"/>
          <w:sz w:val="17"/>
        </w:rPr>
        <w:t> </w:t>
      </w:r>
      <w:r>
        <w:rPr>
          <w:color w:val="231F20"/>
          <w:spacing w:val="5"/>
          <w:w w:val="116"/>
          <w:sz w:val="17"/>
        </w:rPr>
        <w:t>p</w:t>
      </w:r>
      <w:r>
        <w:rPr>
          <w:color w:val="231F20"/>
          <w:spacing w:val="-10"/>
          <w:w w:val="226"/>
          <w:sz w:val="17"/>
        </w:rPr>
        <w:t>r</w:t>
      </w:r>
      <w:r>
        <w:rPr>
          <w:color w:val="231F20"/>
          <w:spacing w:val="5"/>
          <w:w w:val="170"/>
          <w:sz w:val="17"/>
        </w:rPr>
        <w:t>o</w:t>
      </w:r>
      <w:r>
        <w:rPr>
          <w:color w:val="231F20"/>
          <w:spacing w:val="5"/>
          <w:w w:val="167"/>
          <w:sz w:val="17"/>
        </w:rPr>
        <w:t>c</w:t>
      </w:r>
      <w:r>
        <w:rPr>
          <w:color w:val="231F20"/>
          <w:spacing w:val="5"/>
          <w:w w:val="145"/>
          <w:sz w:val="17"/>
        </w:rPr>
        <w:t>e</w:t>
      </w:r>
      <w:r>
        <w:rPr>
          <w:color w:val="231F20"/>
          <w:spacing w:val="5"/>
          <w:w w:val="144"/>
          <w:sz w:val="17"/>
        </w:rPr>
        <w:t>s</w:t>
      </w:r>
      <w:r>
        <w:rPr>
          <w:color w:val="231F20"/>
          <w:w w:val="170"/>
          <w:sz w:val="17"/>
        </w:rPr>
        <w:t>o</w:t>
      </w:r>
      <w:r>
        <w:rPr>
          <w:color w:val="231F20"/>
          <w:sz w:val="17"/>
        </w:rPr>
        <w:t> </w:t>
      </w:r>
      <w:r>
        <w:rPr>
          <w:color w:val="231F20"/>
          <w:spacing w:val="-18"/>
          <w:sz w:val="17"/>
        </w:rPr>
        <w:t> </w:t>
      </w:r>
      <w:r>
        <w:rPr>
          <w:color w:val="231F20"/>
          <w:spacing w:val="5"/>
          <w:w w:val="159"/>
          <w:sz w:val="17"/>
        </w:rPr>
        <w:t>g</w:t>
      </w:r>
      <w:r>
        <w:rPr>
          <w:color w:val="231F20"/>
          <w:spacing w:val="2"/>
          <w:w w:val="225"/>
          <w:sz w:val="17"/>
        </w:rPr>
        <w:t>l</w:t>
      </w:r>
      <w:r>
        <w:rPr>
          <w:color w:val="231F20"/>
          <w:spacing w:val="5"/>
          <w:w w:val="170"/>
          <w:sz w:val="17"/>
        </w:rPr>
        <w:t>o</w:t>
      </w:r>
      <w:r>
        <w:rPr>
          <w:color w:val="231F20"/>
          <w:w w:val="127"/>
          <w:sz w:val="17"/>
        </w:rPr>
        <w:t>b</w:t>
      </w:r>
      <w:r>
        <w:rPr>
          <w:color w:val="231F20"/>
          <w:spacing w:val="5"/>
          <w:w w:val="157"/>
          <w:sz w:val="17"/>
        </w:rPr>
        <w:t>a</w:t>
      </w:r>
      <w:r>
        <w:rPr>
          <w:color w:val="231F20"/>
          <w:spacing w:val="5"/>
          <w:w w:val="225"/>
          <w:sz w:val="17"/>
        </w:rPr>
        <w:t>l</w:t>
      </w:r>
      <w:r>
        <w:rPr>
          <w:rFonts w:ascii="Arial" w:hAnsi="Arial"/>
          <w:color w:val="231F20"/>
          <w:w w:val="89"/>
        </w:rPr>
        <w:t>,</w:t>
      </w:r>
      <w:r>
        <w:rPr>
          <w:rFonts w:ascii="Arial" w:hAnsi="Arial"/>
          <w:color w:val="231F20"/>
          <w:spacing w:val="-1"/>
        </w:rPr>
        <w:t> </w:t>
      </w:r>
      <w:r>
        <w:rPr>
          <w:rFonts w:ascii="Arial" w:hAnsi="Arial"/>
          <w:color w:val="231F20"/>
          <w:spacing w:val="2"/>
          <w:w w:val="73"/>
        </w:rPr>
        <w:t>s</w:t>
      </w:r>
      <w:r>
        <w:rPr>
          <w:rFonts w:ascii="Arial" w:hAnsi="Arial"/>
          <w:color w:val="231F20"/>
          <w:w w:val="73"/>
        </w:rPr>
        <w:t>e</w:t>
      </w:r>
      <w:r>
        <w:rPr>
          <w:rFonts w:ascii="Arial" w:hAnsi="Arial"/>
          <w:color w:val="231F20"/>
          <w:spacing w:val="-1"/>
        </w:rPr>
        <w:t> </w:t>
      </w:r>
      <w:r>
        <w:rPr>
          <w:rFonts w:ascii="Arial" w:hAnsi="Arial"/>
          <w:color w:val="231F20"/>
          <w:spacing w:val="2"/>
          <w:w w:val="99"/>
        </w:rPr>
        <w:t>p</w:t>
      </w:r>
      <w:r>
        <w:rPr>
          <w:rFonts w:ascii="Arial" w:hAnsi="Arial"/>
          <w:color w:val="231F20"/>
          <w:w w:val="99"/>
        </w:rPr>
        <w:t>r</w:t>
      </w:r>
      <w:r>
        <w:rPr>
          <w:rFonts w:ascii="Arial" w:hAnsi="Arial"/>
          <w:color w:val="231F20"/>
          <w:spacing w:val="2"/>
          <w:w w:val="78"/>
        </w:rPr>
        <w:t>e</w:t>
      </w:r>
      <w:r>
        <w:rPr>
          <w:rFonts w:ascii="Arial" w:hAnsi="Arial"/>
          <w:color w:val="231F20"/>
          <w:spacing w:val="2"/>
          <w:w w:val="73"/>
        </w:rPr>
        <w:t>se</w:t>
      </w:r>
      <w:r>
        <w:rPr>
          <w:rFonts w:ascii="Arial" w:hAnsi="Arial"/>
          <w:color w:val="231F20"/>
          <w:spacing w:val="2"/>
          <w:w w:val="98"/>
        </w:rPr>
        <w:t>nt</w:t>
      </w:r>
      <w:r>
        <w:rPr>
          <w:rFonts w:ascii="Arial" w:hAnsi="Arial"/>
          <w:color w:val="231F20"/>
          <w:spacing w:val="2"/>
          <w:w w:val="89"/>
        </w:rPr>
        <w:t>a</w:t>
      </w:r>
      <w:r>
        <w:rPr>
          <w:rFonts w:ascii="Arial" w:hAnsi="Arial"/>
          <w:color w:val="231F20"/>
          <w:w w:val="89"/>
        </w:rPr>
        <w:t>n</w:t>
      </w:r>
      <w:r>
        <w:rPr>
          <w:rFonts w:ascii="Arial" w:hAnsi="Arial"/>
          <w:color w:val="231F20"/>
          <w:spacing w:val="-1"/>
        </w:rPr>
        <w:t> </w:t>
      </w:r>
      <w:r>
        <w:rPr>
          <w:rFonts w:ascii="Arial" w:hAnsi="Arial"/>
          <w:color w:val="231F20"/>
          <w:spacing w:val="2"/>
          <w:w w:val="92"/>
        </w:rPr>
        <w:t>ant</w:t>
      </w:r>
      <w:r>
        <w:rPr>
          <w:rFonts w:ascii="Arial" w:hAnsi="Arial"/>
          <w:color w:val="231F20"/>
          <w:w w:val="78"/>
        </w:rPr>
        <w:t>e</w:t>
      </w:r>
      <w:r>
        <w:rPr>
          <w:rFonts w:ascii="Arial" w:hAnsi="Arial"/>
          <w:color w:val="231F20"/>
          <w:spacing w:val="-1"/>
        </w:rPr>
        <w:t> </w:t>
      </w:r>
      <w:r>
        <w:rPr>
          <w:rFonts w:ascii="Arial" w:hAnsi="Arial"/>
          <w:color w:val="231F20"/>
          <w:spacing w:val="2"/>
          <w:w w:val="88"/>
        </w:rPr>
        <w:t>nosot</w:t>
      </w:r>
      <w:r>
        <w:rPr>
          <w:rFonts w:ascii="Arial" w:hAnsi="Arial"/>
          <w:color w:val="231F20"/>
          <w:spacing w:val="-2"/>
          <w:w w:val="109"/>
        </w:rPr>
        <w:t>r</w:t>
      </w:r>
      <w:r>
        <w:rPr>
          <w:rFonts w:ascii="Arial" w:hAnsi="Arial"/>
          <w:color w:val="231F20"/>
          <w:spacing w:val="2"/>
          <w:w w:val="78"/>
        </w:rPr>
        <w:t>os </w:t>
      </w:r>
      <w:r>
        <w:rPr>
          <w:rFonts w:ascii="Arial" w:hAnsi="Arial"/>
          <w:color w:val="231F20"/>
          <w:spacing w:val="3"/>
          <w:w w:val="95"/>
        </w:rPr>
        <w:t>numerosas </w:t>
      </w:r>
      <w:r>
        <w:rPr>
          <w:rFonts w:ascii="Arial" w:hAnsi="Arial"/>
          <w:color w:val="231F20"/>
          <w:spacing w:val="4"/>
          <w:w w:val="95"/>
        </w:rPr>
        <w:t>situaciones </w:t>
      </w:r>
      <w:r>
        <w:rPr>
          <w:rFonts w:ascii="Arial" w:hAnsi="Arial"/>
          <w:color w:val="231F20"/>
          <w:spacing w:val="3"/>
          <w:w w:val="95"/>
        </w:rPr>
        <w:t>que nos vemos </w:t>
      </w:r>
      <w:r>
        <w:rPr>
          <w:rFonts w:ascii="Arial" w:hAnsi="Arial"/>
          <w:color w:val="231F20"/>
          <w:spacing w:val="4"/>
          <w:w w:val="95"/>
        </w:rPr>
        <w:t>obligados </w:t>
      </w:r>
      <w:r>
        <w:rPr>
          <w:rFonts w:ascii="Arial" w:hAnsi="Arial"/>
          <w:color w:val="231F20"/>
          <w:w w:val="95"/>
        </w:rPr>
        <w:t>a </w:t>
      </w:r>
      <w:r>
        <w:rPr>
          <w:rFonts w:ascii="Arial" w:hAnsi="Arial"/>
          <w:color w:val="231F20"/>
          <w:spacing w:val="4"/>
          <w:w w:val="95"/>
        </w:rPr>
        <w:t>enfrentar </w:t>
      </w:r>
      <w:r>
        <w:rPr>
          <w:rFonts w:ascii="Arial" w:hAnsi="Arial"/>
          <w:color w:val="231F20"/>
          <w:w w:val="95"/>
        </w:rPr>
        <w:t>o </w:t>
      </w:r>
      <w:r>
        <w:rPr>
          <w:rFonts w:ascii="Arial" w:hAnsi="Arial"/>
          <w:color w:val="231F20"/>
          <w:spacing w:val="3"/>
          <w:w w:val="95"/>
        </w:rPr>
        <w:t>por </w:t>
      </w:r>
      <w:r>
        <w:rPr>
          <w:rFonts w:ascii="Arial" w:hAnsi="Arial"/>
          <w:color w:val="231F20"/>
          <w:spacing w:val="2"/>
          <w:w w:val="95"/>
        </w:rPr>
        <w:t>lo </w:t>
      </w:r>
      <w:r>
        <w:rPr>
          <w:rFonts w:ascii="Arial" w:hAnsi="Arial"/>
          <w:color w:val="231F20"/>
          <w:spacing w:val="4"/>
          <w:w w:val="95"/>
        </w:rPr>
        <w:t>menos</w:t>
      </w:r>
      <w:r>
        <w:rPr>
          <w:rFonts w:ascii="Arial" w:hAnsi="Arial"/>
          <w:color w:val="231F20"/>
          <w:spacing w:val="-32"/>
          <w:w w:val="95"/>
        </w:rPr>
        <w:t> </w:t>
      </w:r>
      <w:r>
        <w:rPr>
          <w:rFonts w:ascii="Arial" w:hAnsi="Arial"/>
          <w:color w:val="231F20"/>
          <w:w w:val="95"/>
        </w:rPr>
        <w:t>a </w:t>
      </w:r>
      <w:r>
        <w:rPr>
          <w:color w:val="231F20"/>
          <w:spacing w:val="2"/>
        </w:rPr>
        <w:t>reflexionar </w:t>
      </w:r>
      <w:r>
        <w:rPr>
          <w:color w:val="231F20"/>
          <w:spacing w:val="3"/>
        </w:rPr>
        <w:t>sobre </w:t>
      </w:r>
      <w:r>
        <w:rPr>
          <w:color w:val="231F20"/>
          <w:spacing w:val="2"/>
        </w:rPr>
        <w:t>ellas. Nos </w:t>
      </w:r>
      <w:r>
        <w:rPr>
          <w:color w:val="231F20"/>
          <w:spacing w:val="3"/>
        </w:rPr>
        <w:t>topamos </w:t>
      </w:r>
      <w:r>
        <w:rPr>
          <w:color w:val="231F20"/>
          <w:spacing w:val="2"/>
        </w:rPr>
        <w:t>con </w:t>
      </w:r>
      <w:r>
        <w:rPr>
          <w:color w:val="231F20"/>
          <w:spacing w:val="3"/>
        </w:rPr>
        <w:t>dilemas </w:t>
      </w:r>
      <w:r>
        <w:rPr>
          <w:color w:val="231F20"/>
        </w:rPr>
        <w:t>de </w:t>
      </w:r>
      <w:r>
        <w:rPr>
          <w:color w:val="231F20"/>
          <w:spacing w:val="3"/>
        </w:rPr>
        <w:t>alto calibre tales como </w:t>
      </w:r>
      <w:r>
        <w:rPr>
          <w:color w:val="231F20"/>
          <w:spacing w:val="4"/>
        </w:rPr>
        <w:t>el </w:t>
      </w:r>
      <w:r>
        <w:rPr>
          <w:rFonts w:ascii="Arial" w:hAnsi="Arial"/>
          <w:color w:val="231F20"/>
          <w:spacing w:val="3"/>
          <w:w w:val="95"/>
        </w:rPr>
        <w:t>amasamiento </w:t>
      </w:r>
      <w:r>
        <w:rPr>
          <w:rFonts w:ascii="Arial" w:hAnsi="Arial"/>
          <w:color w:val="231F20"/>
          <w:w w:val="95"/>
        </w:rPr>
        <w:t>de </w:t>
      </w:r>
      <w:r>
        <w:rPr>
          <w:rFonts w:ascii="Arial" w:hAnsi="Arial"/>
          <w:color w:val="231F20"/>
          <w:spacing w:val="3"/>
          <w:w w:val="95"/>
        </w:rPr>
        <w:t>cuantiosas </w:t>
      </w:r>
      <w:r>
        <w:rPr>
          <w:rFonts w:ascii="Arial" w:hAnsi="Arial"/>
          <w:color w:val="231F20"/>
          <w:spacing w:val="2"/>
          <w:w w:val="95"/>
        </w:rPr>
        <w:t>fortunas, </w:t>
      </w:r>
      <w:r>
        <w:rPr>
          <w:rFonts w:ascii="Arial" w:hAnsi="Arial"/>
          <w:color w:val="231F20"/>
          <w:w w:val="95"/>
        </w:rPr>
        <w:t>o la </w:t>
      </w:r>
      <w:r>
        <w:rPr>
          <w:rFonts w:ascii="Arial" w:hAnsi="Arial"/>
          <w:color w:val="231F20"/>
          <w:spacing w:val="3"/>
          <w:w w:val="95"/>
        </w:rPr>
        <w:t>pobreza </w:t>
      </w:r>
      <w:r>
        <w:rPr>
          <w:rFonts w:ascii="Arial" w:hAnsi="Arial"/>
          <w:color w:val="231F20"/>
          <w:spacing w:val="2"/>
          <w:w w:val="95"/>
        </w:rPr>
        <w:t>más </w:t>
      </w:r>
      <w:r>
        <w:rPr>
          <w:rFonts w:ascii="Arial" w:hAnsi="Arial"/>
          <w:color w:val="231F20"/>
          <w:spacing w:val="3"/>
          <w:w w:val="95"/>
        </w:rPr>
        <w:t>miserable; </w:t>
      </w:r>
      <w:r>
        <w:rPr>
          <w:rFonts w:ascii="Arial" w:hAnsi="Arial"/>
          <w:color w:val="231F20"/>
          <w:w w:val="95"/>
        </w:rPr>
        <w:t>la </w:t>
      </w:r>
      <w:r>
        <w:rPr>
          <w:rFonts w:ascii="Arial" w:hAnsi="Arial"/>
          <w:color w:val="231F20"/>
          <w:spacing w:val="3"/>
          <w:w w:val="95"/>
        </w:rPr>
        <w:t>salud </w:t>
      </w:r>
      <w:r>
        <w:rPr>
          <w:rFonts w:ascii="Arial" w:hAnsi="Arial"/>
          <w:color w:val="231F20"/>
          <w:w w:val="95"/>
        </w:rPr>
        <w:t>o</w:t>
      </w:r>
      <w:r>
        <w:rPr>
          <w:rFonts w:ascii="Arial" w:hAnsi="Arial"/>
          <w:color w:val="231F20"/>
          <w:spacing w:val="-38"/>
          <w:w w:val="95"/>
        </w:rPr>
        <w:t> </w:t>
      </w:r>
      <w:r>
        <w:rPr>
          <w:rFonts w:ascii="Arial" w:hAnsi="Arial"/>
          <w:color w:val="231F20"/>
          <w:w w:val="95"/>
        </w:rPr>
        <w:t>el </w:t>
      </w:r>
      <w:r>
        <w:rPr>
          <w:rFonts w:ascii="Arial" w:hAnsi="Arial"/>
          <w:color w:val="231F20"/>
          <w:spacing w:val="3"/>
        </w:rPr>
        <w:t>abandono</w:t>
      </w:r>
      <w:r>
        <w:rPr>
          <w:rFonts w:ascii="Arial" w:hAnsi="Arial"/>
          <w:color w:val="231F20"/>
          <w:spacing w:val="-24"/>
        </w:rPr>
        <w:t> </w:t>
      </w:r>
      <w:r>
        <w:rPr>
          <w:rFonts w:ascii="Arial" w:hAnsi="Arial"/>
          <w:color w:val="231F20"/>
        </w:rPr>
        <w:t>y</w:t>
      </w:r>
      <w:r>
        <w:rPr>
          <w:rFonts w:ascii="Arial" w:hAnsi="Arial"/>
          <w:color w:val="231F20"/>
          <w:spacing w:val="-24"/>
        </w:rPr>
        <w:t> </w:t>
      </w:r>
      <w:r>
        <w:rPr>
          <w:rFonts w:ascii="Arial" w:hAnsi="Arial"/>
          <w:color w:val="231F20"/>
        </w:rPr>
        <w:t>la</w:t>
      </w:r>
      <w:r>
        <w:rPr>
          <w:rFonts w:ascii="Arial" w:hAnsi="Arial"/>
          <w:color w:val="231F20"/>
          <w:spacing w:val="-24"/>
        </w:rPr>
        <w:t> </w:t>
      </w:r>
      <w:r>
        <w:rPr>
          <w:rFonts w:ascii="Arial" w:hAnsi="Arial"/>
          <w:color w:val="231F20"/>
          <w:spacing w:val="4"/>
        </w:rPr>
        <w:t>enfermedad;</w:t>
      </w:r>
      <w:r>
        <w:rPr>
          <w:rFonts w:ascii="Arial" w:hAnsi="Arial"/>
          <w:color w:val="231F20"/>
          <w:spacing w:val="-24"/>
        </w:rPr>
        <w:t> </w:t>
      </w:r>
      <w:r>
        <w:rPr>
          <w:rFonts w:ascii="Arial" w:hAnsi="Arial"/>
          <w:color w:val="231F20"/>
        </w:rPr>
        <w:t>la</w:t>
      </w:r>
      <w:r>
        <w:rPr>
          <w:rFonts w:ascii="Arial" w:hAnsi="Arial"/>
          <w:color w:val="231F20"/>
          <w:spacing w:val="-24"/>
        </w:rPr>
        <w:t> </w:t>
      </w:r>
      <w:r>
        <w:rPr>
          <w:rFonts w:ascii="Arial" w:hAnsi="Arial"/>
          <w:color w:val="231F20"/>
          <w:spacing w:val="3"/>
        </w:rPr>
        <w:t>inclusión</w:t>
      </w:r>
      <w:r>
        <w:rPr>
          <w:rFonts w:ascii="Arial" w:hAnsi="Arial"/>
          <w:color w:val="231F20"/>
          <w:spacing w:val="-24"/>
        </w:rPr>
        <w:t> </w:t>
      </w:r>
      <w:r>
        <w:rPr>
          <w:rFonts w:ascii="Arial" w:hAnsi="Arial"/>
          <w:color w:val="231F20"/>
        </w:rPr>
        <w:t>o</w:t>
      </w:r>
      <w:r>
        <w:rPr>
          <w:rFonts w:ascii="Arial" w:hAnsi="Arial"/>
          <w:color w:val="231F20"/>
          <w:spacing w:val="-24"/>
        </w:rPr>
        <w:t> </w:t>
      </w:r>
      <w:r>
        <w:rPr>
          <w:rFonts w:ascii="Arial" w:hAnsi="Arial"/>
          <w:color w:val="231F20"/>
        </w:rPr>
        <w:t>la</w:t>
      </w:r>
      <w:r>
        <w:rPr>
          <w:rFonts w:ascii="Arial" w:hAnsi="Arial"/>
          <w:color w:val="231F20"/>
          <w:spacing w:val="-24"/>
        </w:rPr>
        <w:t> </w:t>
      </w:r>
      <w:r>
        <w:rPr>
          <w:rFonts w:ascii="Arial" w:hAnsi="Arial"/>
          <w:color w:val="231F20"/>
          <w:spacing w:val="3"/>
        </w:rPr>
        <w:t>indiferencia;</w:t>
      </w:r>
      <w:r>
        <w:rPr>
          <w:rFonts w:ascii="Arial" w:hAnsi="Arial"/>
          <w:color w:val="231F20"/>
          <w:spacing w:val="-24"/>
        </w:rPr>
        <w:t> </w:t>
      </w:r>
      <w:r>
        <w:rPr>
          <w:rFonts w:ascii="Arial" w:hAnsi="Arial"/>
          <w:color w:val="231F20"/>
          <w:spacing w:val="2"/>
        </w:rPr>
        <w:t>los</w:t>
      </w:r>
      <w:r>
        <w:rPr>
          <w:rFonts w:ascii="Arial" w:hAnsi="Arial"/>
          <w:color w:val="231F20"/>
          <w:spacing w:val="-24"/>
        </w:rPr>
        <w:t> </w:t>
      </w:r>
      <w:r>
        <w:rPr>
          <w:rFonts w:ascii="Arial" w:hAnsi="Arial"/>
          <w:color w:val="231F20"/>
          <w:spacing w:val="3"/>
        </w:rPr>
        <w:t>ciudadanos</w:t>
      </w:r>
      <w:r>
        <w:rPr>
          <w:rFonts w:ascii="Arial" w:hAnsi="Arial"/>
          <w:color w:val="231F20"/>
          <w:spacing w:val="-24"/>
        </w:rPr>
        <w:t> </w:t>
      </w:r>
      <w:r>
        <w:rPr>
          <w:rFonts w:ascii="Arial" w:hAnsi="Arial"/>
          <w:color w:val="231F20"/>
        </w:rPr>
        <w:t>o</w:t>
      </w:r>
      <w:r>
        <w:rPr>
          <w:rFonts w:ascii="Arial" w:hAnsi="Arial"/>
          <w:color w:val="231F20"/>
          <w:spacing w:val="-24"/>
        </w:rPr>
        <w:t> </w:t>
      </w:r>
      <w:r>
        <w:rPr>
          <w:rFonts w:ascii="Arial" w:hAnsi="Arial"/>
          <w:color w:val="231F20"/>
          <w:spacing w:val="4"/>
        </w:rPr>
        <w:t>los</w:t>
      </w:r>
    </w:p>
    <w:p>
      <w:pPr>
        <w:pStyle w:val="BodyText"/>
        <w:spacing w:before="13"/>
        <w:ind w:left="127"/>
        <w:jc w:val="both"/>
      </w:pPr>
      <w:r>
        <w:rPr>
          <w:color w:val="231F20"/>
        </w:rPr>
        <w:t>enemigos y así, una larga lista.</w:t>
      </w:r>
    </w:p>
    <w:p>
      <w:pPr>
        <w:pStyle w:val="BodyText"/>
        <w:spacing w:line="285" w:lineRule="auto" w:before="47"/>
        <w:ind w:left="127" w:right="115" w:firstLine="359"/>
        <w:jc w:val="both"/>
      </w:pPr>
      <w:r>
        <w:rPr>
          <w:color w:val="231F20"/>
        </w:rPr>
        <w:t>Estos</w:t>
      </w:r>
      <w:r>
        <w:rPr>
          <w:color w:val="231F20"/>
          <w:spacing w:val="-7"/>
        </w:rPr>
        <w:t> </w:t>
      </w:r>
      <w:r>
        <w:rPr>
          <w:color w:val="231F20"/>
        </w:rPr>
        <w:t>extremos</w:t>
      </w:r>
      <w:r>
        <w:rPr>
          <w:color w:val="231F20"/>
          <w:spacing w:val="-7"/>
        </w:rPr>
        <w:t> </w:t>
      </w:r>
      <w:r>
        <w:rPr>
          <w:color w:val="231F20"/>
        </w:rPr>
        <w:t>nos</w:t>
      </w:r>
      <w:r>
        <w:rPr>
          <w:color w:val="231F20"/>
          <w:spacing w:val="-7"/>
        </w:rPr>
        <w:t> </w:t>
      </w:r>
      <w:r>
        <w:rPr>
          <w:color w:val="231F20"/>
        </w:rPr>
        <w:t>instigan</w:t>
      </w:r>
      <w:r>
        <w:rPr>
          <w:color w:val="231F20"/>
          <w:spacing w:val="-7"/>
        </w:rPr>
        <w:t> </w:t>
      </w:r>
      <w:r>
        <w:rPr>
          <w:color w:val="231F20"/>
        </w:rPr>
        <w:t>a</w:t>
      </w:r>
      <w:r>
        <w:rPr>
          <w:color w:val="231F20"/>
          <w:spacing w:val="-7"/>
        </w:rPr>
        <w:t> </w:t>
      </w:r>
      <w:r>
        <w:rPr>
          <w:color w:val="231F20"/>
        </w:rPr>
        <w:t>meditar</w:t>
      </w:r>
      <w:r>
        <w:rPr>
          <w:color w:val="231F20"/>
          <w:spacing w:val="-7"/>
        </w:rPr>
        <w:t> </w:t>
      </w:r>
      <w:r>
        <w:rPr>
          <w:color w:val="231F20"/>
        </w:rPr>
        <w:t>sobre</w:t>
      </w:r>
      <w:r>
        <w:rPr>
          <w:color w:val="231F20"/>
          <w:spacing w:val="-7"/>
        </w:rPr>
        <w:t> </w:t>
      </w:r>
      <w:r>
        <w:rPr>
          <w:color w:val="231F20"/>
        </w:rPr>
        <w:t>nuestra</w:t>
      </w:r>
      <w:r>
        <w:rPr>
          <w:color w:val="231F20"/>
          <w:spacing w:val="-7"/>
        </w:rPr>
        <w:t> </w:t>
      </w:r>
      <w:r>
        <w:rPr>
          <w:color w:val="231F20"/>
        </w:rPr>
        <w:t>propia</w:t>
      </w:r>
      <w:r>
        <w:rPr>
          <w:color w:val="231F20"/>
          <w:spacing w:val="-7"/>
        </w:rPr>
        <w:t> </w:t>
      </w:r>
      <w:r>
        <w:rPr>
          <w:color w:val="231F20"/>
        </w:rPr>
        <w:t>existencia</w:t>
      </w:r>
      <w:r>
        <w:rPr>
          <w:color w:val="231F20"/>
          <w:spacing w:val="-7"/>
        </w:rPr>
        <w:t> </w:t>
      </w:r>
      <w:r>
        <w:rPr>
          <w:color w:val="231F20"/>
        </w:rPr>
        <w:t>y</w:t>
      </w:r>
      <w:r>
        <w:rPr>
          <w:color w:val="231F20"/>
          <w:spacing w:val="-7"/>
        </w:rPr>
        <w:t> </w:t>
      </w:r>
      <w:r>
        <w:rPr>
          <w:color w:val="231F20"/>
        </w:rPr>
        <w:t>tienden</w:t>
      </w:r>
      <w:r>
        <w:rPr>
          <w:color w:val="231F20"/>
          <w:spacing w:val="-7"/>
        </w:rPr>
        <w:t> </w:t>
      </w:r>
      <w:r>
        <w:rPr>
          <w:color w:val="231F20"/>
        </w:rPr>
        <w:t>a </w:t>
      </w:r>
      <w:r>
        <w:rPr>
          <w:rFonts w:ascii="Arial" w:hAnsi="Arial"/>
          <w:color w:val="231F20"/>
          <w:w w:val="90"/>
        </w:rPr>
        <w:t>presentarse</w:t>
      </w:r>
      <w:r>
        <w:rPr>
          <w:rFonts w:ascii="Arial" w:hAnsi="Arial"/>
          <w:color w:val="231F20"/>
          <w:spacing w:val="-13"/>
          <w:w w:val="90"/>
        </w:rPr>
        <w:t> </w:t>
      </w:r>
      <w:r>
        <w:rPr>
          <w:rFonts w:ascii="Arial" w:hAnsi="Arial"/>
          <w:color w:val="231F20"/>
          <w:w w:val="90"/>
        </w:rPr>
        <w:t>ante</w:t>
      </w:r>
      <w:r>
        <w:rPr>
          <w:rFonts w:ascii="Arial" w:hAnsi="Arial"/>
          <w:color w:val="231F20"/>
          <w:spacing w:val="-13"/>
          <w:w w:val="90"/>
        </w:rPr>
        <w:t> </w:t>
      </w:r>
      <w:r>
        <w:rPr>
          <w:rFonts w:ascii="Arial" w:hAnsi="Arial"/>
          <w:color w:val="231F20"/>
          <w:w w:val="90"/>
        </w:rPr>
        <w:t>nuestros</w:t>
      </w:r>
      <w:r>
        <w:rPr>
          <w:rFonts w:ascii="Arial" w:hAnsi="Arial"/>
          <w:color w:val="231F20"/>
          <w:spacing w:val="-14"/>
          <w:w w:val="90"/>
        </w:rPr>
        <w:t> </w:t>
      </w:r>
      <w:r>
        <w:rPr>
          <w:rFonts w:ascii="Arial" w:hAnsi="Arial"/>
          <w:color w:val="231F20"/>
          <w:w w:val="90"/>
        </w:rPr>
        <w:t>ojos</w:t>
      </w:r>
      <w:r>
        <w:rPr>
          <w:rFonts w:ascii="Arial" w:hAnsi="Arial"/>
          <w:color w:val="231F20"/>
          <w:spacing w:val="-14"/>
          <w:w w:val="90"/>
        </w:rPr>
        <w:t> </w:t>
      </w:r>
      <w:r>
        <w:rPr>
          <w:rFonts w:ascii="Arial" w:hAnsi="Arial"/>
          <w:color w:val="231F20"/>
          <w:w w:val="90"/>
        </w:rPr>
        <w:t>como</w:t>
      </w:r>
      <w:r>
        <w:rPr>
          <w:rFonts w:ascii="Arial" w:hAnsi="Arial"/>
          <w:color w:val="231F20"/>
          <w:spacing w:val="-13"/>
          <w:w w:val="90"/>
        </w:rPr>
        <w:t> </w:t>
      </w:r>
      <w:r>
        <w:rPr>
          <w:rFonts w:ascii="Arial" w:hAnsi="Arial"/>
          <w:color w:val="231F20"/>
          <w:w w:val="90"/>
        </w:rPr>
        <w:t>polos</w:t>
      </w:r>
      <w:r>
        <w:rPr>
          <w:rFonts w:ascii="Arial" w:hAnsi="Arial"/>
          <w:color w:val="231F20"/>
          <w:spacing w:val="-13"/>
          <w:w w:val="90"/>
        </w:rPr>
        <w:t> </w:t>
      </w:r>
      <w:r>
        <w:rPr>
          <w:rFonts w:ascii="Arial" w:hAnsi="Arial"/>
          <w:color w:val="231F20"/>
          <w:w w:val="90"/>
        </w:rPr>
        <w:t>tan</w:t>
      </w:r>
      <w:r>
        <w:rPr>
          <w:rFonts w:ascii="Arial" w:hAnsi="Arial"/>
          <w:color w:val="231F20"/>
          <w:spacing w:val="-14"/>
          <w:w w:val="90"/>
        </w:rPr>
        <w:t> </w:t>
      </w:r>
      <w:r>
        <w:rPr>
          <w:rFonts w:ascii="Arial" w:hAnsi="Arial"/>
          <w:color w:val="231F20"/>
          <w:w w:val="90"/>
        </w:rPr>
        <w:t>opuestos,</w:t>
      </w:r>
      <w:r>
        <w:rPr>
          <w:rFonts w:ascii="Arial" w:hAnsi="Arial"/>
          <w:color w:val="231F20"/>
          <w:spacing w:val="-13"/>
          <w:w w:val="90"/>
        </w:rPr>
        <w:t> </w:t>
      </w:r>
      <w:r>
        <w:rPr>
          <w:rFonts w:ascii="Arial" w:hAnsi="Arial"/>
          <w:color w:val="231F20"/>
          <w:w w:val="90"/>
        </w:rPr>
        <w:t>que</w:t>
      </w:r>
      <w:r>
        <w:rPr>
          <w:rFonts w:ascii="Arial" w:hAnsi="Arial"/>
          <w:color w:val="231F20"/>
          <w:spacing w:val="-13"/>
          <w:w w:val="90"/>
        </w:rPr>
        <w:t> </w:t>
      </w:r>
      <w:r>
        <w:rPr>
          <w:rFonts w:ascii="Arial" w:hAnsi="Arial"/>
          <w:color w:val="231F20"/>
          <w:w w:val="90"/>
        </w:rPr>
        <w:t>parece</w:t>
      </w:r>
      <w:r>
        <w:rPr>
          <w:rFonts w:ascii="Arial" w:hAnsi="Arial"/>
          <w:color w:val="231F20"/>
          <w:spacing w:val="-13"/>
          <w:w w:val="90"/>
        </w:rPr>
        <w:t> </w:t>
      </w:r>
      <w:r>
        <w:rPr>
          <w:rFonts w:ascii="Arial" w:hAnsi="Arial"/>
          <w:color w:val="231F20"/>
          <w:w w:val="90"/>
        </w:rPr>
        <w:t>misión</w:t>
      </w:r>
      <w:r>
        <w:rPr>
          <w:rFonts w:ascii="Arial" w:hAnsi="Arial"/>
          <w:color w:val="231F20"/>
          <w:spacing w:val="-13"/>
          <w:w w:val="90"/>
        </w:rPr>
        <w:t> </w:t>
      </w:r>
      <w:r>
        <w:rPr>
          <w:rFonts w:ascii="Arial" w:hAnsi="Arial"/>
          <w:color w:val="231F20"/>
          <w:w w:val="90"/>
        </w:rPr>
        <w:t>imposible </w:t>
      </w:r>
      <w:r>
        <w:rPr>
          <w:color w:val="231F20"/>
        </w:rPr>
        <w:t>conciliarlos y encontrar un punto de equilibrio o convergencia entre los mismos. </w:t>
      </w:r>
      <w:r>
        <w:rPr>
          <w:rFonts w:ascii="Arial" w:hAnsi="Arial"/>
          <w:color w:val="231F20"/>
          <w:spacing w:val="-17"/>
          <w:w w:val="251"/>
        </w:rPr>
        <w:t>t</w:t>
      </w:r>
      <w:r>
        <w:rPr>
          <w:rFonts w:ascii="Arial" w:hAnsi="Arial"/>
          <w:color w:val="231F20"/>
          <w:spacing w:val="2"/>
          <w:w w:val="91"/>
        </w:rPr>
        <w:t>a</w:t>
      </w:r>
      <w:r>
        <w:rPr>
          <w:rFonts w:ascii="Arial" w:hAnsi="Arial"/>
          <w:color w:val="231F20"/>
          <w:w w:val="91"/>
        </w:rPr>
        <w:t>l</w:t>
      </w:r>
      <w:r>
        <w:rPr>
          <w:rFonts w:ascii="Arial" w:hAnsi="Arial"/>
          <w:color w:val="231F20"/>
          <w:spacing w:val="3"/>
        </w:rPr>
        <w:t> </w:t>
      </w:r>
      <w:r>
        <w:rPr>
          <w:rFonts w:ascii="Arial" w:hAnsi="Arial"/>
          <w:color w:val="231F20"/>
          <w:spacing w:val="2"/>
          <w:w w:val="85"/>
        </w:rPr>
        <w:t>cue</w:t>
      </w:r>
      <w:r>
        <w:rPr>
          <w:rFonts w:ascii="Arial" w:hAnsi="Arial"/>
          <w:color w:val="231F20"/>
          <w:spacing w:val="2"/>
          <w:w w:val="80"/>
        </w:rPr>
        <w:t>st</w:t>
      </w:r>
      <w:r>
        <w:rPr>
          <w:rFonts w:ascii="Arial" w:hAnsi="Arial"/>
          <w:color w:val="231F20"/>
          <w:spacing w:val="2"/>
          <w:w w:val="96"/>
        </w:rPr>
        <w:t>ió</w:t>
      </w:r>
      <w:r>
        <w:rPr>
          <w:rFonts w:ascii="Arial" w:hAnsi="Arial"/>
          <w:color w:val="231F20"/>
          <w:w w:val="96"/>
        </w:rPr>
        <w:t>n</w:t>
      </w:r>
      <w:r>
        <w:rPr>
          <w:rFonts w:ascii="Arial" w:hAnsi="Arial"/>
          <w:color w:val="231F20"/>
          <w:spacing w:val="3"/>
        </w:rPr>
        <w:t> </w:t>
      </w:r>
      <w:r>
        <w:rPr>
          <w:rFonts w:ascii="Arial" w:hAnsi="Arial"/>
          <w:color w:val="231F20"/>
          <w:spacing w:val="2"/>
          <w:w w:val="73"/>
        </w:rPr>
        <w:t>s</w:t>
      </w:r>
      <w:r>
        <w:rPr>
          <w:rFonts w:ascii="Arial" w:hAnsi="Arial"/>
          <w:color w:val="231F20"/>
          <w:w w:val="73"/>
        </w:rPr>
        <w:t>e</w:t>
      </w:r>
      <w:r>
        <w:rPr>
          <w:rFonts w:ascii="Arial" w:hAnsi="Arial"/>
          <w:color w:val="231F20"/>
          <w:spacing w:val="3"/>
        </w:rPr>
        <w:t> </w:t>
      </w:r>
      <w:r>
        <w:rPr>
          <w:rFonts w:ascii="Arial" w:hAnsi="Arial"/>
          <w:color w:val="231F20"/>
          <w:spacing w:val="2"/>
          <w:w w:val="104"/>
        </w:rPr>
        <w:t>t</w:t>
      </w:r>
      <w:r>
        <w:rPr>
          <w:rFonts w:ascii="Arial" w:hAnsi="Arial"/>
          <w:color w:val="231F20"/>
          <w:spacing w:val="2"/>
          <w:w w:val="89"/>
        </w:rPr>
        <w:t>raduc</w:t>
      </w:r>
      <w:r>
        <w:rPr>
          <w:rFonts w:ascii="Arial" w:hAnsi="Arial"/>
          <w:color w:val="231F20"/>
          <w:w w:val="89"/>
        </w:rPr>
        <w:t>e</w:t>
      </w:r>
      <w:r>
        <w:rPr>
          <w:rFonts w:ascii="Arial" w:hAnsi="Arial"/>
          <w:color w:val="231F20"/>
          <w:spacing w:val="2"/>
        </w:rPr>
        <w:t> </w:t>
      </w:r>
      <w:r>
        <w:rPr>
          <w:rFonts w:ascii="Arial" w:hAnsi="Arial"/>
          <w:color w:val="231F20"/>
          <w:spacing w:val="2"/>
          <w:w w:val="78"/>
        </w:rPr>
        <w:t>e</w:t>
      </w:r>
      <w:r>
        <w:rPr>
          <w:rFonts w:ascii="Arial" w:hAnsi="Arial"/>
          <w:color w:val="231F20"/>
          <w:w w:val="95"/>
        </w:rPr>
        <w:t>n</w:t>
      </w:r>
      <w:r>
        <w:rPr>
          <w:rFonts w:ascii="Arial" w:hAnsi="Arial"/>
          <w:color w:val="231F20"/>
          <w:spacing w:val="3"/>
        </w:rPr>
        <w:t> </w:t>
      </w:r>
      <w:r>
        <w:rPr>
          <w:rFonts w:ascii="Arial" w:hAnsi="Arial"/>
          <w:color w:val="231F20"/>
          <w:spacing w:val="2"/>
          <w:w w:val="78"/>
        </w:rPr>
        <w:t>e</w:t>
      </w:r>
      <w:r>
        <w:rPr>
          <w:rFonts w:ascii="Arial" w:hAnsi="Arial"/>
          <w:color w:val="231F20"/>
          <w:w w:val="107"/>
        </w:rPr>
        <w:t>l</w:t>
      </w:r>
      <w:r>
        <w:rPr>
          <w:rFonts w:ascii="Arial" w:hAnsi="Arial"/>
          <w:color w:val="231F20"/>
          <w:spacing w:val="3"/>
        </w:rPr>
        <w:t> </w:t>
      </w:r>
      <w:r>
        <w:rPr>
          <w:rFonts w:ascii="Arial" w:hAnsi="Arial"/>
          <w:color w:val="231F20"/>
          <w:spacing w:val="2"/>
          <w:w w:val="78"/>
        </w:rPr>
        <w:t>e</w:t>
      </w:r>
      <w:r>
        <w:rPr>
          <w:rFonts w:ascii="Arial" w:hAnsi="Arial"/>
          <w:color w:val="231F20"/>
          <w:spacing w:val="2"/>
        </w:rPr>
        <w:t>nf</w:t>
      </w:r>
      <w:r>
        <w:rPr>
          <w:rFonts w:ascii="Arial" w:hAnsi="Arial"/>
          <w:color w:val="231F20"/>
        </w:rPr>
        <w:t>r</w:t>
      </w:r>
      <w:r>
        <w:rPr>
          <w:rFonts w:ascii="Arial" w:hAnsi="Arial"/>
          <w:color w:val="231F20"/>
          <w:spacing w:val="2"/>
          <w:w w:val="90"/>
        </w:rPr>
        <w:t>ent</w:t>
      </w:r>
      <w:r>
        <w:rPr>
          <w:rFonts w:ascii="Arial" w:hAnsi="Arial"/>
          <w:color w:val="231F20"/>
          <w:spacing w:val="2"/>
          <w:w w:val="90"/>
        </w:rPr>
        <w:t>amie</w:t>
      </w:r>
      <w:r>
        <w:rPr>
          <w:rFonts w:ascii="Arial" w:hAnsi="Arial"/>
          <w:color w:val="231F20"/>
          <w:spacing w:val="2"/>
          <w:w w:val="98"/>
        </w:rPr>
        <w:t>nt</w:t>
      </w:r>
      <w:r>
        <w:rPr>
          <w:rFonts w:ascii="Arial" w:hAnsi="Arial"/>
          <w:color w:val="231F20"/>
          <w:w w:val="89"/>
        </w:rPr>
        <w:t>o</w:t>
      </w:r>
      <w:r>
        <w:rPr>
          <w:rFonts w:ascii="Arial" w:hAnsi="Arial"/>
          <w:color w:val="231F20"/>
          <w:spacing w:val="3"/>
        </w:rPr>
        <w:t> </w:t>
      </w:r>
      <w:r>
        <w:rPr>
          <w:rFonts w:ascii="Arial" w:hAnsi="Arial"/>
          <w:color w:val="231F20"/>
          <w:spacing w:val="2"/>
          <w:w w:val="86"/>
        </w:rPr>
        <w:t>d</w:t>
      </w:r>
      <w:r>
        <w:rPr>
          <w:rFonts w:ascii="Arial" w:hAnsi="Arial"/>
          <w:color w:val="231F20"/>
          <w:w w:val="86"/>
        </w:rPr>
        <w:t>e</w:t>
      </w:r>
      <w:r>
        <w:rPr>
          <w:rFonts w:ascii="Arial" w:hAnsi="Arial"/>
          <w:color w:val="231F20"/>
          <w:spacing w:val="3"/>
        </w:rPr>
        <w:t> </w:t>
      </w:r>
      <w:r>
        <w:rPr>
          <w:rFonts w:ascii="Arial" w:hAnsi="Arial"/>
          <w:color w:val="231F20"/>
          <w:w w:val="91"/>
        </w:rPr>
        <w:t>v</w:t>
      </w:r>
      <w:r>
        <w:rPr>
          <w:rFonts w:ascii="Arial" w:hAnsi="Arial"/>
          <w:color w:val="231F20"/>
          <w:spacing w:val="2"/>
          <w:w w:val="94"/>
        </w:rPr>
        <w:t>alo</w:t>
      </w:r>
      <w:r>
        <w:rPr>
          <w:rFonts w:ascii="Arial" w:hAnsi="Arial"/>
          <w:color w:val="231F20"/>
          <w:w w:val="94"/>
        </w:rPr>
        <w:t>r</w:t>
      </w:r>
      <w:r>
        <w:rPr>
          <w:rFonts w:ascii="Arial" w:hAnsi="Arial"/>
          <w:color w:val="231F20"/>
          <w:spacing w:val="2"/>
          <w:w w:val="78"/>
        </w:rPr>
        <w:t>e</w:t>
      </w:r>
      <w:r>
        <w:rPr>
          <w:rFonts w:ascii="Arial" w:hAnsi="Arial"/>
          <w:color w:val="231F20"/>
          <w:w w:val="66"/>
        </w:rPr>
        <w:t>s</w:t>
      </w:r>
      <w:r>
        <w:rPr>
          <w:rFonts w:ascii="Arial" w:hAnsi="Arial"/>
          <w:color w:val="231F20"/>
          <w:spacing w:val="3"/>
        </w:rPr>
        <w:t> </w:t>
      </w:r>
      <w:r>
        <w:rPr>
          <w:rFonts w:ascii="Arial" w:hAnsi="Arial"/>
          <w:color w:val="231F20"/>
          <w:w w:val="91"/>
        </w:rPr>
        <w:t>y</w:t>
      </w:r>
      <w:r>
        <w:rPr>
          <w:rFonts w:ascii="Arial" w:hAnsi="Arial"/>
          <w:color w:val="231F20"/>
          <w:spacing w:val="3"/>
        </w:rPr>
        <w:t> </w:t>
      </w:r>
      <w:r>
        <w:rPr>
          <w:rFonts w:ascii="Arial" w:hAnsi="Arial"/>
          <w:color w:val="231F20"/>
          <w:spacing w:val="2"/>
          <w:w w:val="90"/>
        </w:rPr>
        <w:t>bie</w:t>
      </w:r>
      <w:r>
        <w:rPr>
          <w:rFonts w:ascii="Arial" w:hAnsi="Arial"/>
          <w:color w:val="231F20"/>
          <w:spacing w:val="2"/>
          <w:w w:val="87"/>
        </w:rPr>
        <w:t>ne</w:t>
      </w:r>
      <w:r>
        <w:rPr>
          <w:rFonts w:ascii="Arial" w:hAnsi="Arial"/>
          <w:color w:val="231F20"/>
          <w:w w:val="66"/>
        </w:rPr>
        <w:t>s</w:t>
      </w:r>
      <w:r>
        <w:rPr>
          <w:rFonts w:ascii="Arial" w:hAnsi="Arial"/>
          <w:color w:val="231F20"/>
          <w:spacing w:val="3"/>
        </w:rPr>
        <w:t> </w:t>
      </w:r>
      <w:r>
        <w:rPr>
          <w:rFonts w:ascii="Arial" w:hAnsi="Arial"/>
          <w:color w:val="231F20"/>
          <w:spacing w:val="2"/>
          <w:w w:val="88"/>
        </w:rPr>
        <w:t>qu</w:t>
      </w:r>
      <w:r>
        <w:rPr>
          <w:rFonts w:ascii="Arial" w:hAnsi="Arial"/>
          <w:color w:val="231F20"/>
          <w:w w:val="88"/>
        </w:rPr>
        <w:t>e</w:t>
      </w:r>
      <w:r>
        <w:rPr>
          <w:rFonts w:ascii="Arial" w:hAnsi="Arial"/>
          <w:color w:val="231F20"/>
          <w:spacing w:val="3"/>
        </w:rPr>
        <w:t> </w:t>
      </w:r>
      <w:r>
        <w:rPr>
          <w:rFonts w:ascii="Arial" w:hAnsi="Arial"/>
          <w:color w:val="231F20"/>
          <w:spacing w:val="2"/>
          <w:w w:val="94"/>
        </w:rPr>
        <w:t>conf</w:t>
      </w:r>
      <w:r>
        <w:rPr>
          <w:rFonts w:ascii="Arial" w:hAnsi="Arial"/>
          <w:color w:val="231F20"/>
          <w:spacing w:val="-2"/>
          <w:w w:val="94"/>
        </w:rPr>
        <w:t>r</w:t>
      </w:r>
      <w:r>
        <w:rPr>
          <w:rFonts w:ascii="Arial" w:hAnsi="Arial"/>
          <w:color w:val="231F20"/>
          <w:spacing w:val="2"/>
          <w:w w:val="95"/>
        </w:rPr>
        <w:t>ont</w:t>
      </w:r>
      <w:r>
        <w:rPr>
          <w:rFonts w:ascii="Arial" w:hAnsi="Arial"/>
          <w:color w:val="231F20"/>
          <w:spacing w:val="2"/>
          <w:w w:val="86"/>
        </w:rPr>
        <w:t>amos </w:t>
      </w:r>
      <w:r>
        <w:rPr>
          <w:color w:val="231F20"/>
        </w:rPr>
        <w:t>y que parecen excluirse unos con</w:t>
      </w:r>
      <w:r>
        <w:rPr>
          <w:color w:val="231F20"/>
          <w:spacing w:val="52"/>
        </w:rPr>
        <w:t> </w:t>
      </w:r>
      <w:r>
        <w:rPr>
          <w:color w:val="231F20"/>
        </w:rPr>
        <w:t>otros.</w:t>
      </w:r>
    </w:p>
    <w:p>
      <w:pPr>
        <w:pStyle w:val="BodyText"/>
        <w:spacing w:line="285" w:lineRule="auto"/>
        <w:ind w:left="127" w:right="115" w:firstLine="359"/>
        <w:jc w:val="both"/>
      </w:pPr>
      <w:r>
        <w:rPr>
          <w:rFonts w:ascii="Arial" w:hAnsi="Arial"/>
          <w:color w:val="231F20"/>
          <w:w w:val="95"/>
        </w:rPr>
        <w:t>es</w:t>
      </w:r>
      <w:r>
        <w:rPr>
          <w:rFonts w:ascii="Arial" w:hAnsi="Arial"/>
          <w:color w:val="231F20"/>
          <w:spacing w:val="-23"/>
          <w:w w:val="95"/>
        </w:rPr>
        <w:t> </w:t>
      </w:r>
      <w:r>
        <w:rPr>
          <w:rFonts w:ascii="Arial" w:hAnsi="Arial"/>
          <w:color w:val="231F20"/>
          <w:w w:val="95"/>
        </w:rPr>
        <w:t>como</w:t>
      </w:r>
      <w:r>
        <w:rPr>
          <w:rFonts w:ascii="Arial" w:hAnsi="Arial"/>
          <w:color w:val="231F20"/>
          <w:spacing w:val="-23"/>
          <w:w w:val="95"/>
        </w:rPr>
        <w:t> </w:t>
      </w:r>
      <w:r>
        <w:rPr>
          <w:rFonts w:ascii="Arial" w:hAnsi="Arial"/>
          <w:color w:val="231F20"/>
          <w:w w:val="95"/>
        </w:rPr>
        <w:t>si</w:t>
      </w:r>
      <w:r>
        <w:rPr>
          <w:rFonts w:ascii="Arial" w:hAnsi="Arial"/>
          <w:color w:val="231F20"/>
          <w:spacing w:val="-23"/>
          <w:w w:val="95"/>
        </w:rPr>
        <w:t> </w:t>
      </w:r>
      <w:r>
        <w:rPr>
          <w:rFonts w:ascii="Arial" w:hAnsi="Arial"/>
          <w:color w:val="231F20"/>
          <w:w w:val="95"/>
        </w:rPr>
        <w:t>nos</w:t>
      </w:r>
      <w:r>
        <w:rPr>
          <w:rFonts w:ascii="Arial" w:hAnsi="Arial"/>
          <w:color w:val="231F20"/>
          <w:spacing w:val="-23"/>
          <w:w w:val="95"/>
        </w:rPr>
        <w:t> </w:t>
      </w:r>
      <w:r>
        <w:rPr>
          <w:rFonts w:ascii="Arial" w:hAnsi="Arial"/>
          <w:color w:val="231F20"/>
          <w:w w:val="95"/>
        </w:rPr>
        <w:t>mantuviéramos</w:t>
      </w:r>
      <w:r>
        <w:rPr>
          <w:rFonts w:ascii="Arial" w:hAnsi="Arial"/>
          <w:color w:val="231F20"/>
          <w:spacing w:val="-23"/>
          <w:w w:val="95"/>
        </w:rPr>
        <w:t> </w:t>
      </w:r>
      <w:r>
        <w:rPr>
          <w:rFonts w:ascii="Arial" w:hAnsi="Arial"/>
          <w:color w:val="231F20"/>
          <w:w w:val="95"/>
        </w:rPr>
        <w:t>sopesando</w:t>
      </w:r>
      <w:r>
        <w:rPr>
          <w:rFonts w:ascii="Arial" w:hAnsi="Arial"/>
          <w:color w:val="231F20"/>
          <w:spacing w:val="-22"/>
          <w:w w:val="95"/>
        </w:rPr>
        <w:t> </w:t>
      </w:r>
      <w:r>
        <w:rPr>
          <w:rFonts w:ascii="Arial" w:hAnsi="Arial"/>
          <w:color w:val="231F20"/>
          <w:w w:val="95"/>
        </w:rPr>
        <w:t>entre</w:t>
      </w:r>
      <w:r>
        <w:rPr>
          <w:rFonts w:ascii="Arial" w:hAnsi="Arial"/>
          <w:color w:val="231F20"/>
          <w:spacing w:val="-23"/>
          <w:w w:val="95"/>
        </w:rPr>
        <w:t> </w:t>
      </w:r>
      <w:r>
        <w:rPr>
          <w:rFonts w:ascii="Arial" w:hAnsi="Arial"/>
          <w:color w:val="231F20"/>
          <w:w w:val="95"/>
        </w:rPr>
        <w:t>dos</w:t>
      </w:r>
      <w:r>
        <w:rPr>
          <w:rFonts w:ascii="Arial" w:hAnsi="Arial"/>
          <w:color w:val="231F20"/>
          <w:spacing w:val="-23"/>
          <w:w w:val="95"/>
        </w:rPr>
        <w:t> </w:t>
      </w:r>
      <w:r>
        <w:rPr>
          <w:rFonts w:ascii="Arial" w:hAnsi="Arial"/>
          <w:color w:val="231F20"/>
          <w:w w:val="95"/>
        </w:rPr>
        <w:t>límites</w:t>
      </w:r>
      <w:r>
        <w:rPr>
          <w:rFonts w:ascii="Arial" w:hAnsi="Arial"/>
          <w:color w:val="231F20"/>
          <w:spacing w:val="-23"/>
          <w:w w:val="95"/>
        </w:rPr>
        <w:t> </w:t>
      </w:r>
      <w:r>
        <w:rPr>
          <w:rFonts w:ascii="Arial" w:hAnsi="Arial"/>
          <w:color w:val="231F20"/>
          <w:w w:val="95"/>
        </w:rPr>
        <w:t>que</w:t>
      </w:r>
      <w:r>
        <w:rPr>
          <w:rFonts w:ascii="Arial" w:hAnsi="Arial"/>
          <w:color w:val="231F20"/>
          <w:spacing w:val="-23"/>
          <w:w w:val="95"/>
        </w:rPr>
        <w:t> </w:t>
      </w:r>
      <w:r>
        <w:rPr>
          <w:rFonts w:ascii="Arial" w:hAnsi="Arial"/>
          <w:color w:val="231F20"/>
          <w:w w:val="95"/>
        </w:rPr>
        <w:t>no</w:t>
      </w:r>
      <w:r>
        <w:rPr>
          <w:rFonts w:ascii="Arial" w:hAnsi="Arial"/>
          <w:color w:val="231F20"/>
          <w:spacing w:val="-23"/>
          <w:w w:val="95"/>
        </w:rPr>
        <w:t> </w:t>
      </w:r>
      <w:r>
        <w:rPr>
          <w:rFonts w:ascii="Arial" w:hAnsi="Arial"/>
          <w:color w:val="231F20"/>
          <w:w w:val="95"/>
        </w:rPr>
        <w:t>encuentran </w:t>
      </w:r>
      <w:r>
        <w:rPr>
          <w:color w:val="231F20"/>
        </w:rPr>
        <w:t>un modo de acercarse. Pensamos que tenemos que escoger entre bienes importantes </w:t>
      </w:r>
      <w:r>
        <w:rPr>
          <w:rFonts w:ascii="Arial" w:hAnsi="Arial"/>
          <w:color w:val="231F20"/>
          <w:w w:val="95"/>
        </w:rPr>
        <w:t>para</w:t>
      </w:r>
      <w:r>
        <w:rPr>
          <w:rFonts w:ascii="Arial" w:hAnsi="Arial"/>
          <w:color w:val="231F20"/>
          <w:spacing w:val="-12"/>
          <w:w w:val="95"/>
        </w:rPr>
        <w:t> </w:t>
      </w:r>
      <w:r>
        <w:rPr>
          <w:rFonts w:ascii="Arial" w:hAnsi="Arial"/>
          <w:color w:val="231F20"/>
          <w:w w:val="95"/>
        </w:rPr>
        <w:t>nosotros</w:t>
      </w:r>
      <w:r>
        <w:rPr>
          <w:rFonts w:ascii="Arial" w:hAnsi="Arial"/>
          <w:color w:val="231F20"/>
          <w:spacing w:val="-12"/>
          <w:w w:val="95"/>
        </w:rPr>
        <w:t> </w:t>
      </w:r>
      <w:r>
        <w:rPr>
          <w:rFonts w:ascii="Arial" w:hAnsi="Arial"/>
          <w:color w:val="231F20"/>
          <w:w w:val="95"/>
        </w:rPr>
        <w:t>y</w:t>
      </w:r>
      <w:r>
        <w:rPr>
          <w:rFonts w:ascii="Arial" w:hAnsi="Arial"/>
          <w:color w:val="231F20"/>
          <w:spacing w:val="-12"/>
          <w:w w:val="95"/>
        </w:rPr>
        <w:t> </w:t>
      </w:r>
      <w:r>
        <w:rPr>
          <w:rFonts w:ascii="Arial" w:hAnsi="Arial"/>
          <w:color w:val="231F20"/>
          <w:w w:val="95"/>
        </w:rPr>
        <w:t>calculamos</w:t>
      </w:r>
      <w:r>
        <w:rPr>
          <w:rFonts w:ascii="Arial" w:hAnsi="Arial"/>
          <w:color w:val="231F20"/>
          <w:spacing w:val="-12"/>
          <w:w w:val="95"/>
        </w:rPr>
        <w:t> </w:t>
      </w:r>
      <w:r>
        <w:rPr>
          <w:rFonts w:ascii="Arial" w:hAnsi="Arial"/>
          <w:color w:val="231F20"/>
          <w:w w:val="95"/>
        </w:rPr>
        <w:t>de</w:t>
      </w:r>
      <w:r>
        <w:rPr>
          <w:rFonts w:ascii="Arial" w:hAnsi="Arial"/>
          <w:color w:val="231F20"/>
          <w:spacing w:val="-12"/>
          <w:w w:val="95"/>
        </w:rPr>
        <w:t> </w:t>
      </w:r>
      <w:r>
        <w:rPr>
          <w:rFonts w:ascii="Arial" w:hAnsi="Arial"/>
          <w:color w:val="231F20"/>
          <w:w w:val="95"/>
        </w:rPr>
        <w:t>cuáles</w:t>
      </w:r>
      <w:r>
        <w:rPr>
          <w:rFonts w:ascii="Arial" w:hAnsi="Arial"/>
          <w:color w:val="231F20"/>
          <w:spacing w:val="-12"/>
          <w:w w:val="95"/>
        </w:rPr>
        <w:t> </w:t>
      </w:r>
      <w:r>
        <w:rPr>
          <w:rFonts w:ascii="Arial" w:hAnsi="Arial"/>
          <w:color w:val="231F20"/>
          <w:w w:val="95"/>
        </w:rPr>
        <w:t>podemos</w:t>
      </w:r>
      <w:r>
        <w:rPr>
          <w:rFonts w:ascii="Arial" w:hAnsi="Arial"/>
          <w:color w:val="231F20"/>
          <w:spacing w:val="-12"/>
          <w:w w:val="95"/>
        </w:rPr>
        <w:t> </w:t>
      </w:r>
      <w:r>
        <w:rPr>
          <w:rFonts w:ascii="Arial" w:hAnsi="Arial"/>
          <w:color w:val="231F20"/>
          <w:w w:val="95"/>
        </w:rPr>
        <w:t>prescindir</w:t>
      </w:r>
      <w:r>
        <w:rPr>
          <w:rFonts w:ascii="Arial" w:hAnsi="Arial"/>
          <w:color w:val="231F20"/>
          <w:spacing w:val="-12"/>
          <w:w w:val="95"/>
        </w:rPr>
        <w:t> </w:t>
      </w:r>
      <w:r>
        <w:rPr>
          <w:rFonts w:ascii="Arial" w:hAnsi="Arial"/>
          <w:color w:val="231F20"/>
          <w:w w:val="95"/>
        </w:rPr>
        <w:t>y</w:t>
      </w:r>
      <w:r>
        <w:rPr>
          <w:rFonts w:ascii="Arial" w:hAnsi="Arial"/>
          <w:color w:val="231F20"/>
          <w:spacing w:val="-12"/>
          <w:w w:val="95"/>
        </w:rPr>
        <w:t> </w:t>
      </w:r>
      <w:r>
        <w:rPr>
          <w:rFonts w:ascii="Arial" w:hAnsi="Arial"/>
          <w:color w:val="231F20"/>
          <w:w w:val="95"/>
        </w:rPr>
        <w:t>de</w:t>
      </w:r>
      <w:r>
        <w:rPr>
          <w:rFonts w:ascii="Arial" w:hAnsi="Arial"/>
          <w:color w:val="231F20"/>
          <w:spacing w:val="-12"/>
          <w:w w:val="95"/>
        </w:rPr>
        <w:t> </w:t>
      </w:r>
      <w:r>
        <w:rPr>
          <w:rFonts w:ascii="Arial" w:hAnsi="Arial"/>
          <w:color w:val="231F20"/>
          <w:w w:val="95"/>
        </w:rPr>
        <w:t>cuáles</w:t>
      </w:r>
      <w:r>
        <w:rPr>
          <w:rFonts w:ascii="Arial" w:hAnsi="Arial"/>
          <w:color w:val="231F20"/>
          <w:spacing w:val="-12"/>
          <w:w w:val="95"/>
        </w:rPr>
        <w:t> </w:t>
      </w:r>
      <w:r>
        <w:rPr>
          <w:rFonts w:ascii="Arial" w:hAnsi="Arial"/>
          <w:color w:val="231F20"/>
          <w:w w:val="95"/>
        </w:rPr>
        <w:t>no,</w:t>
      </w:r>
      <w:r>
        <w:rPr>
          <w:rFonts w:ascii="Arial" w:hAnsi="Arial"/>
          <w:color w:val="231F20"/>
          <w:spacing w:val="-12"/>
          <w:w w:val="95"/>
        </w:rPr>
        <w:t> </w:t>
      </w:r>
      <w:r>
        <w:rPr>
          <w:rFonts w:ascii="Arial" w:hAnsi="Arial"/>
          <w:color w:val="231F20"/>
          <w:spacing w:val="2"/>
          <w:w w:val="95"/>
        </w:rPr>
        <w:t>aunque </w:t>
      </w:r>
      <w:r>
        <w:rPr>
          <w:color w:val="231F20"/>
        </w:rPr>
        <w:t>todos ellos sean valiosos. Un ejemplo de esta situación, es la batalla entre el </w:t>
      </w:r>
      <w:r>
        <w:rPr>
          <w:color w:val="231F20"/>
          <w:spacing w:val="2"/>
        </w:rPr>
        <w:t>anhelo </w:t>
      </w:r>
      <w:r>
        <w:rPr>
          <w:color w:val="231F20"/>
        </w:rPr>
        <w:t>de seguridad ciudadana y el respeto por la libertad individual; se hace prevalecer la primera,</w:t>
      </w:r>
      <w:r>
        <w:rPr>
          <w:color w:val="231F20"/>
          <w:spacing w:val="-5"/>
        </w:rPr>
        <w:t> </w:t>
      </w:r>
      <w:r>
        <w:rPr>
          <w:color w:val="231F20"/>
        </w:rPr>
        <w:t>aún</w:t>
      </w:r>
      <w:r>
        <w:rPr>
          <w:color w:val="231F20"/>
          <w:spacing w:val="-5"/>
        </w:rPr>
        <w:t> </w:t>
      </w:r>
      <w:r>
        <w:rPr>
          <w:color w:val="231F20"/>
        </w:rPr>
        <w:t>a</w:t>
      </w:r>
      <w:r>
        <w:rPr>
          <w:color w:val="231F20"/>
          <w:spacing w:val="-5"/>
        </w:rPr>
        <w:t> </w:t>
      </w:r>
      <w:r>
        <w:rPr>
          <w:color w:val="231F20"/>
        </w:rPr>
        <w:t>costa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segunda.</w:t>
      </w:r>
      <w:r>
        <w:rPr>
          <w:color w:val="231F20"/>
          <w:spacing w:val="-5"/>
        </w:rPr>
        <w:t> </w:t>
      </w:r>
      <w:r>
        <w:rPr>
          <w:color w:val="231F20"/>
        </w:rPr>
        <w:t>Esta</w:t>
      </w:r>
      <w:r>
        <w:rPr>
          <w:color w:val="231F20"/>
          <w:spacing w:val="-5"/>
        </w:rPr>
        <w:t> </w:t>
      </w:r>
      <w:r>
        <w:rPr>
          <w:color w:val="231F20"/>
        </w:rPr>
        <w:t>contienda</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libra</w:t>
      </w:r>
      <w:r>
        <w:rPr>
          <w:color w:val="231F20"/>
          <w:spacing w:val="-5"/>
        </w:rPr>
        <w:t> </w:t>
      </w:r>
      <w:r>
        <w:rPr>
          <w:color w:val="231F20"/>
        </w:rPr>
        <w:t>a</w:t>
      </w:r>
      <w:r>
        <w:rPr>
          <w:color w:val="231F20"/>
          <w:spacing w:val="-5"/>
        </w:rPr>
        <w:t> </w:t>
      </w:r>
      <w:r>
        <w:rPr>
          <w:color w:val="231F20"/>
        </w:rPr>
        <w:t>diario,</w:t>
      </w:r>
      <w:r>
        <w:rPr>
          <w:color w:val="231F20"/>
          <w:spacing w:val="-5"/>
        </w:rPr>
        <w:t> </w:t>
      </w:r>
      <w:r>
        <w:rPr>
          <w:color w:val="231F20"/>
        </w:rPr>
        <w:t>se</w:t>
      </w:r>
      <w:r>
        <w:rPr>
          <w:color w:val="231F20"/>
          <w:spacing w:val="-5"/>
        </w:rPr>
        <w:t> </w:t>
      </w:r>
      <w:r>
        <w:rPr>
          <w:color w:val="231F20"/>
        </w:rPr>
        <w:t>caracteriza</w:t>
      </w:r>
    </w:p>
    <w:p>
      <w:pPr>
        <w:pStyle w:val="BodyText"/>
        <w:spacing w:before="5"/>
        <w:rPr>
          <w:sz w:val="20"/>
        </w:rPr>
      </w:pPr>
      <w:r>
        <w:rPr/>
        <w:pict>
          <v:line style="position:absolute;mso-position-horizontal-relative:page;mso-position-vertical-relative:paragraph;z-index:2200;mso-wrap-distance-left:0;mso-wrap-distance-right:0" from="54pt,13.823188pt" to="115.498pt,13.823188pt" stroked="true" strokeweight=".25pt" strokecolor="#231f20">
            <w10:wrap type="topAndBottom"/>
          </v:line>
        </w:pict>
      </w:r>
    </w:p>
    <w:p>
      <w:pPr>
        <w:spacing w:before="29"/>
        <w:ind w:left="480" w:right="0" w:firstLine="0"/>
        <w:jc w:val="left"/>
        <w:rPr>
          <w:sz w:val="18"/>
        </w:rPr>
      </w:pPr>
      <w:r>
        <w:rPr>
          <w:rFonts w:ascii="Arial" w:hAnsi="Arial"/>
          <w:color w:val="231F20"/>
          <w:position w:val="6"/>
          <w:sz w:val="10"/>
        </w:rPr>
        <w:t>* </w:t>
      </w:r>
      <w:r>
        <w:rPr>
          <w:color w:val="231F20"/>
          <w:sz w:val="18"/>
        </w:rPr>
        <w:t>Doctora en Aspectos jurídicos y económicos de la corrupción por la Universidad de  Salamanca.</w:t>
      </w:r>
    </w:p>
    <w:p>
      <w:pPr>
        <w:spacing w:before="52"/>
        <w:ind w:left="120" w:right="0" w:firstLine="0"/>
        <w:jc w:val="left"/>
        <w:rPr>
          <w:sz w:val="18"/>
        </w:rPr>
      </w:pPr>
      <w:r>
        <w:rPr>
          <w:rFonts w:ascii="Arial"/>
          <w:color w:val="231F20"/>
          <w:w w:val="105"/>
          <w:sz w:val="18"/>
        </w:rPr>
        <w:t>profesora en la </w:t>
      </w:r>
      <w:r>
        <w:rPr>
          <w:color w:val="231F20"/>
          <w:w w:val="105"/>
          <w:sz w:val="14"/>
        </w:rPr>
        <w:t>Uia </w:t>
      </w:r>
      <w:r>
        <w:rPr>
          <w:rFonts w:ascii="Arial"/>
          <w:color w:val="231F20"/>
          <w:w w:val="105"/>
          <w:sz w:val="18"/>
        </w:rPr>
        <w:t>y </w:t>
      </w:r>
      <w:r>
        <w:rPr>
          <w:color w:val="231F20"/>
          <w:w w:val="110"/>
          <w:sz w:val="14"/>
        </w:rPr>
        <w:t>Upaep </w:t>
      </w:r>
      <w:r>
        <w:rPr>
          <w:color w:val="231F20"/>
          <w:w w:val="105"/>
          <w:sz w:val="18"/>
        </w:rPr>
        <w:t>(Puebla). Profesora invitada en la Universidad de Salamanca.</w:t>
      </w:r>
    </w:p>
    <w:p>
      <w:pPr>
        <w:pStyle w:val="BodyText"/>
        <w:spacing w:before="11"/>
        <w:rPr>
          <w:sz w:val="17"/>
        </w:rPr>
      </w:pPr>
    </w:p>
    <w:p>
      <w:pPr>
        <w:spacing w:before="0"/>
        <w:ind w:left="100" w:right="93" w:firstLine="0"/>
        <w:jc w:val="center"/>
        <w:rPr>
          <w:rFonts w:ascii="Arial"/>
          <w:sz w:val="20"/>
        </w:rPr>
      </w:pPr>
      <w:r>
        <w:rPr>
          <w:rFonts w:ascii="Arial"/>
          <w:color w:val="231F20"/>
          <w:w w:val="110"/>
          <w:sz w:val="20"/>
        </w:rPr>
        <w:t>[ 161 ]</w:t>
      </w:r>
    </w:p>
    <w:p>
      <w:pPr>
        <w:spacing w:after="0"/>
        <w:jc w:val="center"/>
        <w:rPr>
          <w:rFonts w:ascii="Arial"/>
          <w:sz w:val="20"/>
        </w:rPr>
        <w:sectPr>
          <w:headerReference w:type="even" r:id="rId53"/>
          <w:pgSz w:w="9640" w:h="13720"/>
          <w:pgMar w:header="0" w:footer="0" w:top="1280" w:bottom="280" w:left="960" w:right="960"/>
        </w:sectPr>
      </w:pPr>
    </w:p>
    <w:p>
      <w:pPr>
        <w:pStyle w:val="BodyText"/>
        <w:rPr>
          <w:rFonts w:ascii="Arial"/>
          <w:sz w:val="20"/>
        </w:rPr>
      </w:pPr>
    </w:p>
    <w:p>
      <w:pPr>
        <w:pStyle w:val="BodyText"/>
        <w:spacing w:before="6"/>
        <w:rPr>
          <w:rFonts w:ascii="Arial"/>
          <w:sz w:val="16"/>
        </w:rPr>
      </w:pPr>
    </w:p>
    <w:p>
      <w:pPr>
        <w:pStyle w:val="BodyText"/>
        <w:spacing w:line="285" w:lineRule="auto" w:before="68"/>
        <w:ind w:left="120" w:right="172"/>
      </w:pPr>
      <w:r>
        <w:rPr>
          <w:color w:val="231F20"/>
        </w:rPr>
        <w:t>por el reclamo de sanciones más severas o la reducción de las prerrogativas propias del individuo frente al Estado.</w:t>
      </w:r>
    </w:p>
    <w:p>
      <w:pPr>
        <w:pStyle w:val="BodyText"/>
        <w:spacing w:line="276" w:lineRule="auto"/>
        <w:ind w:left="120" w:right="110" w:firstLine="360"/>
        <w:jc w:val="both"/>
      </w:pPr>
      <w:r>
        <w:rPr>
          <w:color w:val="231F20"/>
        </w:rPr>
        <w:t>Sacrificamos parte de nuestra libertad y nos sometemos al poder de la autoridad, </w:t>
      </w:r>
      <w:r>
        <w:rPr>
          <w:color w:val="231F20"/>
          <w:spacing w:val="8"/>
        </w:rPr>
        <w:t>otorgándole </w:t>
      </w:r>
      <w:r>
        <w:rPr>
          <w:color w:val="231F20"/>
          <w:spacing w:val="4"/>
        </w:rPr>
        <w:t>el </w:t>
      </w:r>
      <w:r>
        <w:rPr>
          <w:color w:val="231F20"/>
          <w:spacing w:val="8"/>
        </w:rPr>
        <w:t>monopolio </w:t>
      </w:r>
      <w:r>
        <w:rPr>
          <w:color w:val="231F20"/>
          <w:spacing w:val="4"/>
        </w:rPr>
        <w:t>de la </w:t>
      </w:r>
      <w:r>
        <w:rPr>
          <w:color w:val="231F20"/>
          <w:spacing w:val="7"/>
        </w:rPr>
        <w:t>fuerza. </w:t>
      </w:r>
      <w:r>
        <w:rPr>
          <w:color w:val="231F20"/>
          <w:spacing w:val="6"/>
        </w:rPr>
        <w:t>Ante los </w:t>
      </w:r>
      <w:r>
        <w:rPr>
          <w:color w:val="231F20"/>
          <w:spacing w:val="8"/>
        </w:rPr>
        <w:t>fenómenos criminales </w:t>
      </w:r>
      <w:r>
        <w:rPr>
          <w:color w:val="231F20"/>
          <w:spacing w:val="9"/>
        </w:rPr>
        <w:t>más </w:t>
      </w:r>
      <w:r>
        <w:rPr>
          <w:color w:val="231F20"/>
        </w:rPr>
        <w:t>sanguinarios y su difusión a través de los medios de comunicación, surge el </w:t>
      </w:r>
      <w:r>
        <w:rPr>
          <w:color w:val="231F20"/>
          <w:spacing w:val="2"/>
        </w:rPr>
        <w:t>clamor </w:t>
      </w:r>
      <w:r>
        <w:rPr>
          <w:color w:val="231F20"/>
        </w:rPr>
        <w:t>de la protección de los ciudadanos  a cualquier precio, nos lanzamos en busca de     la </w:t>
      </w:r>
      <w:r>
        <w:rPr>
          <w:rFonts w:ascii="Palatino Linotype" w:hAnsi="Palatino Linotype"/>
          <w:i/>
          <w:color w:val="231F20"/>
        </w:rPr>
        <w:t>seguridad perdida </w:t>
      </w:r>
      <w:r>
        <w:rPr>
          <w:color w:val="231F20"/>
        </w:rPr>
        <w:t>(</w:t>
      </w:r>
      <w:r>
        <w:rPr>
          <w:rFonts w:ascii="Palatino Linotype" w:hAnsi="Palatino Linotype"/>
          <w:i/>
          <w:color w:val="231F20"/>
        </w:rPr>
        <w:t>Cfr</w:t>
      </w:r>
      <w:r>
        <w:rPr>
          <w:rFonts w:ascii="Palatino Linotype" w:hAnsi="Palatino Linotype"/>
          <w:color w:val="231F20"/>
        </w:rPr>
        <w:t>. </w:t>
      </w:r>
      <w:r>
        <w:rPr>
          <w:color w:val="231F20"/>
        </w:rPr>
        <w:t>Beck, 2008 y 2000: 9-20); demandamos del Estado </w:t>
      </w:r>
      <w:r>
        <w:rPr>
          <w:color w:val="231F20"/>
          <w:spacing w:val="2"/>
        </w:rPr>
        <w:t>una </w:t>
      </w:r>
      <w:r>
        <w:rPr>
          <w:color w:val="231F20"/>
        </w:rPr>
        <w:t>función esencial y urgente de </w:t>
      </w:r>
      <w:r>
        <w:rPr>
          <w:color w:val="231F20"/>
          <w:spacing w:val="7"/>
        </w:rPr>
        <w:t> </w:t>
      </w:r>
      <w:r>
        <w:rPr>
          <w:color w:val="231F20"/>
        </w:rPr>
        <w:t>protección.</w:t>
      </w:r>
    </w:p>
    <w:p>
      <w:pPr>
        <w:pStyle w:val="BodyText"/>
        <w:spacing w:line="278" w:lineRule="auto" w:before="10"/>
        <w:ind w:left="120" w:right="115" w:firstLine="360"/>
        <w:jc w:val="both"/>
      </w:pPr>
      <w:r>
        <w:rPr>
          <w:color w:val="231F20"/>
        </w:rPr>
        <w:t>En esta época de la historia humana en la que nos enfrentamos a un mundo globalizado, que es en el que nos ha tocado vivir (Rodríguez, 2002: 37), la nota distintiva parece ser el </w:t>
      </w:r>
      <w:r>
        <w:rPr>
          <w:color w:val="231F20"/>
          <w:spacing w:val="2"/>
        </w:rPr>
        <w:t>gran </w:t>
      </w:r>
      <w:r>
        <w:rPr>
          <w:color w:val="231F20"/>
        </w:rPr>
        <w:t>desafío de conciliar dos posturas irreconciliables: </w:t>
      </w:r>
      <w:r>
        <w:rPr>
          <w:color w:val="231F20"/>
          <w:spacing w:val="2"/>
        </w:rPr>
        <w:t>por   </w:t>
      </w:r>
      <w:r>
        <w:rPr>
          <w:color w:val="231F20"/>
        </w:rPr>
        <w:t>un lado aquellos que encuentran en el proceso globalizador una oportunidad de acrecentar riqueza y </w:t>
      </w:r>
      <w:r>
        <w:rPr>
          <w:color w:val="231F20"/>
          <w:spacing w:val="-3"/>
        </w:rPr>
        <w:t>poder,  </w:t>
      </w:r>
      <w:r>
        <w:rPr>
          <w:color w:val="231F20"/>
        </w:rPr>
        <w:t>una etapa que hace más palpable la opulencia y en la  que las condiciones económicas </w:t>
      </w:r>
      <w:r>
        <w:rPr>
          <w:color w:val="231F20"/>
          <w:spacing w:val="2"/>
        </w:rPr>
        <w:t>permiten </w:t>
      </w:r>
      <w:r>
        <w:rPr>
          <w:color w:val="231F20"/>
        </w:rPr>
        <w:t>multiplicar beneficios; y por la otra parte aquellos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declaran</w:t>
      </w:r>
      <w:r>
        <w:rPr>
          <w:color w:val="231F20"/>
          <w:spacing w:val="-8"/>
        </w:rPr>
        <w:t> </w:t>
      </w:r>
      <w:r>
        <w:rPr>
          <w:color w:val="231F20"/>
        </w:rPr>
        <w:t>detractores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globalización,</w:t>
      </w:r>
      <w:r>
        <w:rPr>
          <w:color w:val="231F20"/>
          <w:spacing w:val="-8"/>
        </w:rPr>
        <w:t> </w:t>
      </w:r>
      <w:r>
        <w:rPr>
          <w:color w:val="231F20"/>
        </w:rPr>
        <w:t>atribuyéndole</w:t>
      </w:r>
      <w:r>
        <w:rPr>
          <w:color w:val="231F20"/>
          <w:spacing w:val="-8"/>
        </w:rPr>
        <w:t> </w:t>
      </w:r>
      <w:r>
        <w:rPr>
          <w:color w:val="231F20"/>
        </w:rPr>
        <w:t>consecuencias </w:t>
      </w:r>
      <w:r>
        <w:rPr>
          <w:color w:val="231F20"/>
          <w:spacing w:val="2"/>
        </w:rPr>
        <w:t>perjudiciales </w:t>
      </w:r>
      <w:r>
        <w:rPr>
          <w:color w:val="231F20"/>
        </w:rPr>
        <w:t>para el ser humano y asimilan este proceso a un </w:t>
      </w:r>
      <w:r>
        <w:rPr>
          <w:rFonts w:ascii="Palatino Linotype" w:hAnsi="Palatino Linotype"/>
          <w:i/>
          <w:color w:val="231F20"/>
        </w:rPr>
        <w:t>valle de lágrimas </w:t>
      </w:r>
      <w:r>
        <w:rPr>
          <w:color w:val="231F20"/>
          <w:spacing w:val="2"/>
        </w:rPr>
        <w:t>(Habermas, </w:t>
      </w:r>
      <w:r>
        <w:rPr>
          <w:color w:val="231F20"/>
        </w:rPr>
        <w:t>2001: </w:t>
      </w:r>
      <w:r>
        <w:rPr>
          <w:color w:val="231F20"/>
          <w:spacing w:val="2"/>
        </w:rPr>
        <w:t>4).</w:t>
      </w:r>
    </w:p>
    <w:p>
      <w:pPr>
        <w:pStyle w:val="BodyText"/>
        <w:spacing w:line="285" w:lineRule="auto" w:before="8"/>
        <w:ind w:left="120" w:right="115" w:firstLine="360"/>
        <w:jc w:val="both"/>
      </w:pPr>
      <w:r>
        <w:rPr>
          <w:color w:val="231F20"/>
        </w:rPr>
        <w:t>Sin</w:t>
      </w:r>
      <w:r>
        <w:rPr>
          <w:color w:val="231F20"/>
          <w:spacing w:val="-27"/>
        </w:rPr>
        <w:t> </w:t>
      </w:r>
      <w:r>
        <w:rPr>
          <w:color w:val="231F20"/>
        </w:rPr>
        <w:t>embargo,</w:t>
      </w:r>
      <w:r>
        <w:rPr>
          <w:color w:val="231F20"/>
          <w:spacing w:val="-27"/>
        </w:rPr>
        <w:t> </w:t>
      </w:r>
      <w:r>
        <w:rPr>
          <w:color w:val="231F20"/>
        </w:rPr>
        <w:t>ante</w:t>
      </w:r>
      <w:r>
        <w:rPr>
          <w:color w:val="231F20"/>
          <w:spacing w:val="-27"/>
        </w:rPr>
        <w:t> </w:t>
      </w:r>
      <w:r>
        <w:rPr>
          <w:color w:val="231F20"/>
        </w:rPr>
        <w:t>el</w:t>
      </w:r>
      <w:r>
        <w:rPr>
          <w:color w:val="231F20"/>
          <w:spacing w:val="-27"/>
        </w:rPr>
        <w:t> </w:t>
      </w:r>
      <w:r>
        <w:rPr>
          <w:color w:val="231F20"/>
        </w:rPr>
        <w:t>encontronazo</w:t>
      </w:r>
      <w:r>
        <w:rPr>
          <w:color w:val="231F20"/>
          <w:spacing w:val="-27"/>
        </w:rPr>
        <w:t> </w:t>
      </w:r>
      <w:r>
        <w:rPr>
          <w:color w:val="231F20"/>
        </w:rPr>
        <w:t>de</w:t>
      </w:r>
      <w:r>
        <w:rPr>
          <w:color w:val="231F20"/>
          <w:spacing w:val="-27"/>
        </w:rPr>
        <w:t> </w:t>
      </w:r>
      <w:r>
        <w:rPr>
          <w:color w:val="231F20"/>
        </w:rPr>
        <w:t>estos</w:t>
      </w:r>
      <w:r>
        <w:rPr>
          <w:color w:val="231F20"/>
          <w:spacing w:val="-27"/>
        </w:rPr>
        <w:t> </w:t>
      </w:r>
      <w:r>
        <w:rPr>
          <w:color w:val="231F20"/>
        </w:rPr>
        <w:t>dos</w:t>
      </w:r>
      <w:r>
        <w:rPr>
          <w:color w:val="231F20"/>
          <w:spacing w:val="-27"/>
        </w:rPr>
        <w:t> </w:t>
      </w:r>
      <w:r>
        <w:rPr>
          <w:color w:val="231F20"/>
        </w:rPr>
        <w:t>polos:</w:t>
      </w:r>
      <w:r>
        <w:rPr>
          <w:color w:val="231F20"/>
          <w:spacing w:val="-27"/>
        </w:rPr>
        <w:t> </w:t>
      </w:r>
      <w:r>
        <w:rPr>
          <w:color w:val="231F20"/>
        </w:rPr>
        <w:t>globalófilos</w:t>
      </w:r>
      <w:r>
        <w:rPr>
          <w:color w:val="231F20"/>
          <w:spacing w:val="-27"/>
        </w:rPr>
        <w:t> </w:t>
      </w:r>
      <w:r>
        <w:rPr>
          <w:color w:val="231F20"/>
        </w:rPr>
        <w:t>y</w:t>
      </w:r>
      <w:r>
        <w:rPr>
          <w:color w:val="231F20"/>
          <w:spacing w:val="-27"/>
        </w:rPr>
        <w:t> </w:t>
      </w:r>
      <w:r>
        <w:rPr>
          <w:color w:val="231F20"/>
        </w:rPr>
        <w:t>globalifóbicos, los seres humanos no tenemos más remedio que enfrentar este proceso de la mejor manera posible. Porque </w:t>
      </w:r>
      <w:r>
        <w:rPr>
          <w:color w:val="231F20"/>
          <w:spacing w:val="2"/>
        </w:rPr>
        <w:t>aunque </w:t>
      </w:r>
      <w:r>
        <w:rPr>
          <w:color w:val="231F20"/>
        </w:rPr>
        <w:t>no nos </w:t>
      </w:r>
      <w:r>
        <w:rPr>
          <w:color w:val="231F20"/>
          <w:spacing w:val="2"/>
        </w:rPr>
        <w:t>decantemos </w:t>
      </w:r>
      <w:r>
        <w:rPr>
          <w:color w:val="231F20"/>
        </w:rPr>
        <w:t>por </w:t>
      </w:r>
      <w:r>
        <w:rPr>
          <w:color w:val="231F20"/>
          <w:spacing w:val="2"/>
        </w:rPr>
        <w:t>aquellos </w:t>
      </w:r>
      <w:r>
        <w:rPr>
          <w:color w:val="231F20"/>
        </w:rPr>
        <w:t>que apoyan </w:t>
      </w:r>
      <w:r>
        <w:rPr>
          <w:color w:val="231F20"/>
          <w:spacing w:val="3"/>
        </w:rPr>
        <w:t>la </w:t>
      </w:r>
      <w:r>
        <w:rPr>
          <w:color w:val="231F20"/>
        </w:rPr>
        <w:t>globalización o por aquellos que la consideran nociva, lo cierto es que nos vemos obligados</w:t>
      </w:r>
      <w:r>
        <w:rPr>
          <w:color w:val="231F20"/>
          <w:spacing w:val="-14"/>
        </w:rPr>
        <w:t> </w:t>
      </w:r>
      <w:r>
        <w:rPr>
          <w:color w:val="231F20"/>
        </w:rPr>
        <w:t>vivirla.</w:t>
      </w:r>
    </w:p>
    <w:p>
      <w:pPr>
        <w:pStyle w:val="BodyText"/>
        <w:spacing w:line="285" w:lineRule="auto"/>
        <w:ind w:left="120" w:right="115" w:firstLine="360"/>
        <w:jc w:val="both"/>
      </w:pPr>
      <w:r>
        <w:rPr>
          <w:color w:val="231F20"/>
        </w:rPr>
        <w:t>No</w:t>
      </w:r>
      <w:r>
        <w:rPr>
          <w:color w:val="231F20"/>
          <w:spacing w:val="-15"/>
        </w:rPr>
        <w:t> </w:t>
      </w:r>
      <w:r>
        <w:rPr>
          <w:color w:val="231F20"/>
        </w:rPr>
        <w:t>podemos</w:t>
      </w:r>
      <w:r>
        <w:rPr>
          <w:color w:val="231F20"/>
          <w:spacing w:val="-15"/>
        </w:rPr>
        <w:t> </w:t>
      </w:r>
      <w:r>
        <w:rPr>
          <w:color w:val="231F20"/>
        </w:rPr>
        <w:t>cerrar</w:t>
      </w:r>
      <w:r>
        <w:rPr>
          <w:color w:val="231F20"/>
          <w:spacing w:val="-16"/>
        </w:rPr>
        <w:t> </w:t>
      </w:r>
      <w:r>
        <w:rPr>
          <w:color w:val="231F20"/>
        </w:rPr>
        <w:t>los</w:t>
      </w:r>
      <w:r>
        <w:rPr>
          <w:color w:val="231F20"/>
          <w:spacing w:val="-15"/>
        </w:rPr>
        <w:t> </w:t>
      </w:r>
      <w:r>
        <w:rPr>
          <w:color w:val="231F20"/>
        </w:rPr>
        <w:t>ojos</w:t>
      </w:r>
      <w:r>
        <w:rPr>
          <w:color w:val="231F20"/>
          <w:spacing w:val="-15"/>
        </w:rPr>
        <w:t> </w:t>
      </w:r>
      <w:r>
        <w:rPr>
          <w:color w:val="231F20"/>
        </w:rPr>
        <w:t>ante</w:t>
      </w:r>
      <w:r>
        <w:rPr>
          <w:color w:val="231F20"/>
          <w:spacing w:val="-16"/>
        </w:rPr>
        <w:t> </w:t>
      </w:r>
      <w:r>
        <w:rPr>
          <w:color w:val="231F20"/>
        </w:rPr>
        <w:t>los</w:t>
      </w:r>
      <w:r>
        <w:rPr>
          <w:color w:val="231F20"/>
          <w:spacing w:val="-15"/>
        </w:rPr>
        <w:t> </w:t>
      </w:r>
      <w:r>
        <w:rPr>
          <w:color w:val="231F20"/>
        </w:rPr>
        <w:t>beneficios</w:t>
      </w:r>
      <w:r>
        <w:rPr>
          <w:color w:val="231F20"/>
          <w:spacing w:val="-15"/>
        </w:rPr>
        <w:t> </w:t>
      </w:r>
      <w:r>
        <w:rPr>
          <w:color w:val="231F20"/>
        </w:rPr>
        <w:t>que</w:t>
      </w:r>
      <w:r>
        <w:rPr>
          <w:color w:val="231F20"/>
          <w:spacing w:val="-16"/>
        </w:rPr>
        <w:t> </w:t>
      </w:r>
      <w:r>
        <w:rPr>
          <w:color w:val="231F20"/>
        </w:rPr>
        <w:t>trae</w:t>
      </w:r>
      <w:r>
        <w:rPr>
          <w:color w:val="231F20"/>
          <w:spacing w:val="-16"/>
        </w:rPr>
        <w:t> </w:t>
      </w:r>
      <w:r>
        <w:rPr>
          <w:color w:val="231F20"/>
        </w:rPr>
        <w:t>aparejada</w:t>
      </w:r>
      <w:r>
        <w:rPr>
          <w:color w:val="231F20"/>
          <w:spacing w:val="-16"/>
        </w:rPr>
        <w:t> </w:t>
      </w:r>
      <w:r>
        <w:rPr>
          <w:color w:val="231F20"/>
        </w:rPr>
        <w:t>la</w:t>
      </w:r>
      <w:r>
        <w:rPr>
          <w:color w:val="231F20"/>
          <w:spacing w:val="-16"/>
        </w:rPr>
        <w:t> </w:t>
      </w:r>
      <w:r>
        <w:rPr>
          <w:color w:val="231F20"/>
        </w:rPr>
        <w:t>globalización, tales como la conciencia del cuidado sobre el medio ambiente, la colaboración en materia judicial, el desarrollo de las tecnologías o la celeridad de las comunicaciones entre otros. Pero al mismo tiempo tampoco podemos </w:t>
      </w:r>
      <w:r>
        <w:rPr>
          <w:color w:val="231F20"/>
          <w:spacing w:val="2"/>
        </w:rPr>
        <w:t>permanecer </w:t>
      </w:r>
      <w:r>
        <w:rPr>
          <w:color w:val="231F20"/>
        </w:rPr>
        <w:t>ciegos ante </w:t>
      </w:r>
      <w:r>
        <w:rPr>
          <w:color w:val="231F20"/>
          <w:spacing w:val="2"/>
        </w:rPr>
        <w:t>sus </w:t>
      </w:r>
      <w:r>
        <w:rPr>
          <w:color w:val="231F20"/>
        </w:rPr>
        <w:t>efectos nocivos como el abismo entre la riqueza y la pobreza, la </w:t>
      </w:r>
      <w:r>
        <w:rPr>
          <w:color w:val="231F20"/>
          <w:spacing w:val="2"/>
        </w:rPr>
        <w:t>despersonalización </w:t>
      </w:r>
      <w:r>
        <w:rPr>
          <w:color w:val="231F20"/>
        </w:rPr>
        <w:t>y </w:t>
      </w:r>
      <w:r>
        <w:rPr>
          <w:color w:val="231F20"/>
          <w:spacing w:val="2"/>
        </w:rPr>
        <w:t>deslocalización </w:t>
      </w:r>
      <w:r>
        <w:rPr>
          <w:color w:val="231F20"/>
        </w:rPr>
        <w:t>de </w:t>
      </w:r>
      <w:r>
        <w:rPr>
          <w:color w:val="231F20"/>
          <w:spacing w:val="2"/>
        </w:rPr>
        <w:t>actividades criminales, </w:t>
      </w:r>
      <w:r>
        <w:rPr>
          <w:color w:val="231F20"/>
        </w:rPr>
        <w:t>los </w:t>
      </w:r>
      <w:r>
        <w:rPr>
          <w:color w:val="231F20"/>
          <w:spacing w:val="2"/>
        </w:rPr>
        <w:t>movimientos migratorios </w:t>
      </w:r>
      <w:r>
        <w:rPr>
          <w:color w:val="231F20"/>
        </w:rPr>
        <w:t>que se perciben</w:t>
      </w:r>
      <w:r>
        <w:rPr>
          <w:color w:val="231F20"/>
          <w:spacing w:val="-8"/>
        </w:rPr>
        <w:t> </w:t>
      </w:r>
      <w:r>
        <w:rPr>
          <w:color w:val="231F20"/>
        </w:rPr>
        <w:t>como</w:t>
      </w:r>
      <w:r>
        <w:rPr>
          <w:color w:val="231F20"/>
          <w:spacing w:val="-7"/>
        </w:rPr>
        <w:t> </w:t>
      </w:r>
      <w:r>
        <w:rPr>
          <w:color w:val="231F20"/>
        </w:rPr>
        <w:t>fábricas</w:t>
      </w:r>
      <w:r>
        <w:rPr>
          <w:color w:val="231F20"/>
          <w:spacing w:val="-8"/>
        </w:rPr>
        <w:t> </w:t>
      </w:r>
      <w:r>
        <w:rPr>
          <w:color w:val="231F20"/>
        </w:rPr>
        <w:t>de</w:t>
      </w:r>
      <w:r>
        <w:rPr>
          <w:color w:val="231F20"/>
          <w:spacing w:val="-8"/>
        </w:rPr>
        <w:t> </w:t>
      </w:r>
      <w:r>
        <w:rPr>
          <w:color w:val="231F20"/>
        </w:rPr>
        <w:t>posibles</w:t>
      </w:r>
      <w:r>
        <w:rPr>
          <w:color w:val="231F20"/>
          <w:spacing w:val="-8"/>
        </w:rPr>
        <w:t> </w:t>
      </w:r>
      <w:r>
        <w:rPr>
          <w:color w:val="231F20"/>
        </w:rPr>
        <w:t>“enemigos”</w:t>
      </w:r>
      <w:r>
        <w:rPr>
          <w:color w:val="231F20"/>
          <w:spacing w:val="-7"/>
        </w:rPr>
        <w:t> </w:t>
      </w:r>
      <w:r>
        <w:rPr>
          <w:color w:val="231F20"/>
        </w:rPr>
        <w:t>o</w:t>
      </w:r>
      <w:r>
        <w:rPr>
          <w:color w:val="231F20"/>
          <w:spacing w:val="-8"/>
        </w:rPr>
        <w:t> </w:t>
      </w:r>
      <w:r>
        <w:rPr>
          <w:color w:val="231F20"/>
        </w:rPr>
        <w:t>“esclavos”,</w:t>
      </w:r>
      <w:r>
        <w:rPr>
          <w:color w:val="231F20"/>
          <w:spacing w:val="-8"/>
        </w:rPr>
        <w:t> </w:t>
      </w:r>
      <w:r>
        <w:rPr>
          <w:color w:val="231F20"/>
        </w:rPr>
        <w:t>las</w:t>
      </w:r>
      <w:r>
        <w:rPr>
          <w:color w:val="231F20"/>
          <w:spacing w:val="-8"/>
        </w:rPr>
        <w:t> </w:t>
      </w:r>
      <w:r>
        <w:rPr>
          <w:color w:val="231F20"/>
          <w:spacing w:val="2"/>
        </w:rPr>
        <w:t>enormes</w:t>
      </w:r>
      <w:r>
        <w:rPr>
          <w:color w:val="231F20"/>
          <w:spacing w:val="-8"/>
        </w:rPr>
        <w:t> </w:t>
      </w:r>
      <w:r>
        <w:rPr>
          <w:color w:val="231F20"/>
        </w:rPr>
        <w:t>diferencias de </w:t>
      </w:r>
      <w:r>
        <w:rPr>
          <w:color w:val="231F20"/>
          <w:spacing w:val="2"/>
        </w:rPr>
        <w:t>oportunidades, </w:t>
      </w:r>
      <w:r>
        <w:rPr>
          <w:color w:val="231F20"/>
        </w:rPr>
        <w:t>la </w:t>
      </w:r>
      <w:r>
        <w:rPr>
          <w:color w:val="231F20"/>
          <w:spacing w:val="2"/>
        </w:rPr>
        <w:t>desigualdad </w:t>
      </w:r>
      <w:r>
        <w:rPr>
          <w:color w:val="231F20"/>
        </w:rPr>
        <w:t>de </w:t>
      </w:r>
      <w:r>
        <w:rPr>
          <w:color w:val="231F20"/>
          <w:spacing w:val="2"/>
        </w:rPr>
        <w:t>desarrollo entre los países miembros </w:t>
      </w:r>
      <w:r>
        <w:rPr>
          <w:color w:val="231F20"/>
        </w:rPr>
        <w:t>de </w:t>
      </w:r>
      <w:r>
        <w:rPr>
          <w:color w:val="231F20"/>
          <w:spacing w:val="4"/>
        </w:rPr>
        <w:t>la </w:t>
      </w:r>
      <w:r>
        <w:rPr>
          <w:color w:val="231F20"/>
        </w:rPr>
        <w:t>comunidad  mundial,</w:t>
      </w:r>
      <w:r>
        <w:rPr>
          <w:color w:val="231F20"/>
          <w:spacing w:val="37"/>
        </w:rPr>
        <w:t> </w:t>
      </w:r>
      <w:r>
        <w:rPr>
          <w:color w:val="231F20"/>
        </w:rPr>
        <w:t>etcétera.</w:t>
      </w:r>
    </w:p>
    <w:p>
      <w:pPr>
        <w:pStyle w:val="BodyText"/>
        <w:spacing w:line="278" w:lineRule="auto"/>
        <w:ind w:left="120" w:right="115" w:firstLine="360"/>
        <w:jc w:val="both"/>
      </w:pPr>
      <w:r>
        <w:rPr>
          <w:color w:val="231F20"/>
        </w:rPr>
        <w:t>Más allá de estas cuestiones, es menester tener en cuenta que el proceso de la globalización impacta en todos los aspectos del desenvolvimiento de la vida de la humanidad. En efecto, los estudiosos de este fenómeno se han dado a la tarea de analizar sus implicaciones económicas, políticas, sociales, culturales, geográficas y hasta religiosas </w:t>
      </w:r>
      <w:r>
        <w:rPr>
          <w:rFonts w:ascii="Palatino Linotype" w:hAnsi="Palatino Linotype"/>
          <w:color w:val="231F20"/>
        </w:rPr>
        <w:t>(</w:t>
      </w:r>
      <w:r>
        <w:rPr>
          <w:rFonts w:ascii="Palatino Linotype" w:hAnsi="Palatino Linotype"/>
          <w:i/>
          <w:color w:val="231F20"/>
        </w:rPr>
        <w:t>Cfr. </w:t>
      </w:r>
      <w:r>
        <w:rPr>
          <w:color w:val="231F20"/>
        </w:rPr>
        <w:t>García </w:t>
      </w:r>
      <w:r>
        <w:rPr>
          <w:rFonts w:ascii="Palatino Linotype" w:hAnsi="Palatino Linotype"/>
          <w:i/>
          <w:color w:val="231F20"/>
        </w:rPr>
        <w:t>et. al.</w:t>
      </w:r>
      <w:r>
        <w:rPr>
          <w:rFonts w:ascii="Palatino Linotype" w:hAnsi="Palatino Linotype"/>
          <w:color w:val="231F20"/>
        </w:rPr>
        <w:t>, </w:t>
      </w:r>
      <w:r>
        <w:rPr>
          <w:color w:val="231F20"/>
        </w:rPr>
        <w:t>2001: 721); y por otro lado tampoco debemos</w:t>
      </w:r>
    </w:p>
    <w:p>
      <w:pPr>
        <w:spacing w:after="0" w:line="278" w:lineRule="auto"/>
        <w:jc w:val="both"/>
        <w:sectPr>
          <w:headerReference w:type="even" r:id="rId54"/>
          <w:headerReference w:type="default" r:id="rId55"/>
          <w:pgSz w:w="9640" w:h="13720"/>
          <w:pgMar w:header="721" w:footer="0" w:top="1000" w:bottom="280" w:left="960" w:right="960"/>
          <w:pgNumType w:start="162"/>
        </w:sectPr>
      </w:pPr>
    </w:p>
    <w:p>
      <w:pPr>
        <w:pStyle w:val="BodyText"/>
        <w:rPr>
          <w:sz w:val="20"/>
        </w:rPr>
      </w:pPr>
    </w:p>
    <w:p>
      <w:pPr>
        <w:pStyle w:val="BodyText"/>
        <w:spacing w:before="8"/>
        <w:rPr>
          <w:sz w:val="17"/>
        </w:rPr>
      </w:pPr>
    </w:p>
    <w:p>
      <w:pPr>
        <w:pStyle w:val="BodyText"/>
        <w:spacing w:line="266" w:lineRule="auto" w:before="69"/>
        <w:ind w:left="120" w:right="115"/>
        <w:jc w:val="both"/>
      </w:pPr>
      <w:r>
        <w:rPr>
          <w:color w:val="231F20"/>
        </w:rPr>
        <w:t>pasar por alto los intentos por definir el concepto de globalización (Beck, 1998),</w:t>
      </w:r>
      <w:r>
        <w:rPr>
          <w:color w:val="231F20"/>
          <w:position w:val="7"/>
          <w:sz w:val="13"/>
        </w:rPr>
        <w:t>1     </w:t>
      </w:r>
      <w:r>
        <w:rPr>
          <w:color w:val="231F20"/>
        </w:rPr>
        <w:t>ya </w:t>
      </w:r>
      <w:r>
        <w:rPr>
          <w:color w:val="231F20"/>
          <w:spacing w:val="2"/>
        </w:rPr>
        <w:t>que </w:t>
      </w:r>
      <w:r>
        <w:rPr>
          <w:color w:val="231F20"/>
          <w:spacing w:val="3"/>
        </w:rPr>
        <w:t>actualmente </w:t>
      </w:r>
      <w:r>
        <w:rPr>
          <w:color w:val="231F20"/>
        </w:rPr>
        <w:t>es </w:t>
      </w:r>
      <w:r>
        <w:rPr>
          <w:color w:val="231F20"/>
          <w:spacing w:val="2"/>
        </w:rPr>
        <w:t>una </w:t>
      </w:r>
      <w:r>
        <w:rPr>
          <w:color w:val="231F20"/>
          <w:spacing w:val="3"/>
        </w:rPr>
        <w:t>palabra </w:t>
      </w:r>
      <w:r>
        <w:rPr>
          <w:color w:val="231F20"/>
          <w:spacing w:val="2"/>
        </w:rPr>
        <w:t>que </w:t>
      </w:r>
      <w:r>
        <w:rPr>
          <w:color w:val="231F20"/>
        </w:rPr>
        <w:t>ha </w:t>
      </w:r>
      <w:r>
        <w:rPr>
          <w:color w:val="231F20"/>
          <w:spacing w:val="3"/>
        </w:rPr>
        <w:t>experimentado </w:t>
      </w:r>
      <w:r>
        <w:rPr>
          <w:color w:val="231F20"/>
          <w:spacing w:val="2"/>
        </w:rPr>
        <w:t>una </w:t>
      </w:r>
      <w:r>
        <w:rPr>
          <w:color w:val="231F20"/>
          <w:spacing w:val="3"/>
        </w:rPr>
        <w:t>diseminación </w:t>
      </w:r>
      <w:r>
        <w:rPr>
          <w:color w:val="231F20"/>
        </w:rPr>
        <w:t>y multitudinaria utilización y que refiere un proceso que ha sido calificado de </w:t>
      </w:r>
      <w:r>
        <w:rPr>
          <w:rFonts w:ascii="Palatino Linotype" w:hAnsi="Palatino Linotype"/>
          <w:i/>
          <w:color w:val="231F20"/>
        </w:rPr>
        <w:t>confuso, </w:t>
      </w:r>
      <w:r>
        <w:rPr>
          <w:rFonts w:ascii="Palatino Linotype" w:hAnsi="Palatino Linotype"/>
          <w:i/>
          <w:color w:val="231F20"/>
        </w:rPr>
        <w:t>multidimensional,</w:t>
      </w:r>
      <w:r>
        <w:rPr>
          <w:rFonts w:ascii="Palatino Linotype" w:hAnsi="Palatino Linotype"/>
          <w:i/>
          <w:color w:val="231F20"/>
          <w:spacing w:val="-10"/>
        </w:rPr>
        <w:t> </w:t>
      </w:r>
      <w:r>
        <w:rPr>
          <w:rFonts w:ascii="Palatino Linotype" w:hAnsi="Palatino Linotype"/>
          <w:i/>
          <w:color w:val="231F20"/>
        </w:rPr>
        <w:t>y</w:t>
      </w:r>
      <w:r>
        <w:rPr>
          <w:rFonts w:ascii="Palatino Linotype" w:hAnsi="Palatino Linotype"/>
          <w:i/>
          <w:color w:val="231F20"/>
          <w:spacing w:val="-10"/>
        </w:rPr>
        <w:t> </w:t>
      </w:r>
      <w:r>
        <w:rPr>
          <w:rFonts w:ascii="Palatino Linotype" w:hAnsi="Palatino Linotype"/>
          <w:i/>
          <w:color w:val="231F20"/>
        </w:rPr>
        <w:t>no</w:t>
      </w:r>
      <w:r>
        <w:rPr>
          <w:rFonts w:ascii="Palatino Linotype" w:hAnsi="Palatino Linotype"/>
          <w:i/>
          <w:color w:val="231F20"/>
          <w:spacing w:val="-10"/>
        </w:rPr>
        <w:t> </w:t>
      </w:r>
      <w:r>
        <w:rPr>
          <w:rFonts w:ascii="Palatino Linotype" w:hAnsi="Palatino Linotype"/>
          <w:i/>
          <w:color w:val="231F20"/>
        </w:rPr>
        <w:t>poco</w:t>
      </w:r>
      <w:r>
        <w:rPr>
          <w:rFonts w:ascii="Palatino Linotype" w:hAnsi="Palatino Linotype"/>
          <w:i/>
          <w:color w:val="231F20"/>
          <w:spacing w:val="-9"/>
        </w:rPr>
        <w:t> </w:t>
      </w:r>
      <w:r>
        <w:rPr>
          <w:rFonts w:ascii="Palatino Linotype" w:hAnsi="Palatino Linotype"/>
          <w:i/>
          <w:color w:val="231F20"/>
        </w:rPr>
        <w:t>volátil</w:t>
      </w:r>
      <w:r>
        <w:rPr>
          <w:rFonts w:ascii="Palatino Linotype" w:hAnsi="Palatino Linotype"/>
          <w:i/>
          <w:color w:val="231F20"/>
          <w:spacing w:val="-9"/>
        </w:rPr>
        <w:t> </w:t>
      </w:r>
      <w:r>
        <w:rPr>
          <w:color w:val="231F20"/>
        </w:rPr>
        <w:t>(González-Anleo,</w:t>
      </w:r>
      <w:r>
        <w:rPr>
          <w:color w:val="231F20"/>
          <w:spacing w:val="-13"/>
        </w:rPr>
        <w:t> </w:t>
      </w:r>
      <w:r>
        <w:rPr>
          <w:color w:val="231F20"/>
        </w:rPr>
        <w:t>2002:</w:t>
      </w:r>
      <w:r>
        <w:rPr>
          <w:color w:val="231F20"/>
          <w:spacing w:val="-13"/>
        </w:rPr>
        <w:t> </w:t>
      </w:r>
      <w:r>
        <w:rPr>
          <w:color w:val="231F20"/>
        </w:rPr>
        <w:t>33).</w:t>
      </w:r>
      <w:r>
        <w:rPr>
          <w:color w:val="231F20"/>
          <w:position w:val="7"/>
          <w:sz w:val="13"/>
        </w:rPr>
        <w:t>2</w:t>
      </w:r>
      <w:r>
        <w:rPr>
          <w:color w:val="231F20"/>
          <w:spacing w:val="9"/>
          <w:position w:val="7"/>
          <w:sz w:val="13"/>
        </w:rPr>
        <w:t> </w:t>
      </w:r>
      <w:r>
        <w:rPr>
          <w:color w:val="231F20"/>
        </w:rPr>
        <w:t>De</w:t>
      </w:r>
      <w:r>
        <w:rPr>
          <w:color w:val="231F20"/>
          <w:spacing w:val="-13"/>
        </w:rPr>
        <w:t> </w:t>
      </w:r>
      <w:r>
        <w:rPr>
          <w:color w:val="231F20"/>
        </w:rPr>
        <w:t>este</w:t>
      </w:r>
      <w:r>
        <w:rPr>
          <w:color w:val="231F20"/>
          <w:spacing w:val="-13"/>
        </w:rPr>
        <w:t> </w:t>
      </w:r>
      <w:r>
        <w:rPr>
          <w:color w:val="231F20"/>
        </w:rPr>
        <w:t>modo,</w:t>
      </w:r>
      <w:r>
        <w:rPr>
          <w:color w:val="231F20"/>
          <w:spacing w:val="-13"/>
        </w:rPr>
        <w:t> </w:t>
      </w:r>
      <w:r>
        <w:rPr>
          <w:color w:val="231F20"/>
        </w:rPr>
        <w:t>se</w:t>
      </w:r>
      <w:r>
        <w:rPr>
          <w:color w:val="231F20"/>
          <w:spacing w:val="-13"/>
        </w:rPr>
        <w:t> </w:t>
      </w:r>
      <w:r>
        <w:rPr>
          <w:color w:val="231F20"/>
        </w:rPr>
        <w:t>va poniendo al descubierto la complejidad en los intentos de precisar y abordar este tema</w:t>
      </w:r>
      <w:r>
        <w:rPr>
          <w:color w:val="231F20"/>
          <w:spacing w:val="14"/>
        </w:rPr>
        <w:t> </w:t>
      </w:r>
      <w:r>
        <w:rPr>
          <w:color w:val="231F20"/>
        </w:rPr>
        <w:t>del</w:t>
      </w:r>
      <w:r>
        <w:rPr>
          <w:color w:val="231F20"/>
          <w:spacing w:val="14"/>
        </w:rPr>
        <w:t> </w:t>
      </w:r>
      <w:r>
        <w:rPr>
          <w:color w:val="231F20"/>
        </w:rPr>
        <w:t>que</w:t>
      </w:r>
      <w:r>
        <w:rPr>
          <w:color w:val="231F20"/>
          <w:spacing w:val="14"/>
        </w:rPr>
        <w:t> </w:t>
      </w:r>
      <w:r>
        <w:rPr>
          <w:color w:val="231F20"/>
        </w:rPr>
        <w:t>mucho</w:t>
      </w:r>
      <w:r>
        <w:rPr>
          <w:color w:val="231F20"/>
          <w:spacing w:val="14"/>
        </w:rPr>
        <w:t> </w:t>
      </w:r>
      <w:r>
        <w:rPr>
          <w:color w:val="231F20"/>
        </w:rPr>
        <w:t>se</w:t>
      </w:r>
      <w:r>
        <w:rPr>
          <w:color w:val="231F20"/>
          <w:spacing w:val="14"/>
        </w:rPr>
        <w:t> </w:t>
      </w:r>
      <w:r>
        <w:rPr>
          <w:color w:val="231F20"/>
        </w:rPr>
        <w:t>ha</w:t>
      </w:r>
      <w:r>
        <w:rPr>
          <w:color w:val="231F20"/>
          <w:spacing w:val="14"/>
        </w:rPr>
        <w:t> </w:t>
      </w:r>
      <w:r>
        <w:rPr>
          <w:color w:val="231F20"/>
        </w:rPr>
        <w:t>hablado</w:t>
      </w:r>
      <w:r>
        <w:rPr>
          <w:color w:val="231F20"/>
          <w:spacing w:val="14"/>
        </w:rPr>
        <w:t> </w:t>
      </w:r>
      <w:r>
        <w:rPr>
          <w:color w:val="231F20"/>
        </w:rPr>
        <w:t>y</w:t>
      </w:r>
      <w:r>
        <w:rPr>
          <w:color w:val="231F20"/>
          <w:spacing w:val="14"/>
        </w:rPr>
        <w:t> </w:t>
      </w:r>
      <w:r>
        <w:rPr>
          <w:color w:val="231F20"/>
        </w:rPr>
        <w:t>ante</w:t>
      </w:r>
      <w:r>
        <w:rPr>
          <w:color w:val="231F20"/>
          <w:spacing w:val="14"/>
        </w:rPr>
        <w:t> </w:t>
      </w:r>
      <w:r>
        <w:rPr>
          <w:color w:val="231F20"/>
        </w:rPr>
        <w:t>el</w:t>
      </w:r>
      <w:r>
        <w:rPr>
          <w:color w:val="231F20"/>
          <w:spacing w:val="14"/>
        </w:rPr>
        <w:t> </w:t>
      </w:r>
      <w:r>
        <w:rPr>
          <w:color w:val="231F20"/>
        </w:rPr>
        <w:t>cual</w:t>
      </w:r>
      <w:r>
        <w:rPr>
          <w:color w:val="231F20"/>
          <w:spacing w:val="14"/>
        </w:rPr>
        <w:t> </w:t>
      </w:r>
      <w:r>
        <w:rPr>
          <w:color w:val="231F20"/>
        </w:rPr>
        <w:t>parecemos</w:t>
      </w:r>
      <w:r>
        <w:rPr>
          <w:color w:val="231F20"/>
          <w:spacing w:val="14"/>
        </w:rPr>
        <w:t> </w:t>
      </w:r>
      <w:r>
        <w:rPr>
          <w:color w:val="231F20"/>
        </w:rPr>
        <w:t>aún</w:t>
      </w:r>
      <w:r>
        <w:rPr>
          <w:color w:val="231F20"/>
          <w:spacing w:val="14"/>
        </w:rPr>
        <w:t> </w:t>
      </w:r>
      <w:r>
        <w:rPr>
          <w:color w:val="231F20"/>
        </w:rPr>
        <w:t>ignorantes.</w:t>
      </w:r>
    </w:p>
    <w:p>
      <w:pPr>
        <w:pStyle w:val="BodyText"/>
        <w:spacing w:line="285" w:lineRule="auto" w:before="20"/>
        <w:ind w:left="120" w:right="115" w:firstLine="360"/>
        <w:jc w:val="both"/>
      </w:pPr>
      <w:r>
        <w:rPr>
          <w:color w:val="231F20"/>
        </w:rPr>
        <w:t>Las</w:t>
      </w:r>
      <w:r>
        <w:rPr>
          <w:color w:val="231F20"/>
          <w:spacing w:val="-29"/>
        </w:rPr>
        <w:t> </w:t>
      </w:r>
      <w:r>
        <w:rPr>
          <w:color w:val="231F20"/>
        </w:rPr>
        <w:t>circunstancias</w:t>
      </w:r>
      <w:r>
        <w:rPr>
          <w:color w:val="231F20"/>
          <w:spacing w:val="-29"/>
        </w:rPr>
        <w:t> </w:t>
      </w:r>
      <w:r>
        <w:rPr>
          <w:color w:val="231F20"/>
        </w:rPr>
        <w:t>sociales,</w:t>
      </w:r>
      <w:r>
        <w:rPr>
          <w:color w:val="231F20"/>
          <w:spacing w:val="-29"/>
        </w:rPr>
        <w:t> </w:t>
      </w:r>
      <w:r>
        <w:rPr>
          <w:color w:val="231F20"/>
        </w:rPr>
        <w:t>políticas</w:t>
      </w:r>
      <w:r>
        <w:rPr>
          <w:color w:val="231F20"/>
          <w:spacing w:val="-29"/>
        </w:rPr>
        <w:t> </w:t>
      </w:r>
      <w:r>
        <w:rPr>
          <w:color w:val="231F20"/>
        </w:rPr>
        <w:t>y</w:t>
      </w:r>
      <w:r>
        <w:rPr>
          <w:color w:val="231F20"/>
          <w:spacing w:val="-29"/>
        </w:rPr>
        <w:t> </w:t>
      </w:r>
      <w:r>
        <w:rPr>
          <w:color w:val="231F20"/>
        </w:rPr>
        <w:t>culturales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comunidad</w:t>
      </w:r>
      <w:r>
        <w:rPr>
          <w:color w:val="231F20"/>
          <w:spacing w:val="-29"/>
        </w:rPr>
        <w:t> </w:t>
      </w:r>
      <w:r>
        <w:rPr>
          <w:color w:val="231F20"/>
        </w:rPr>
        <w:t>mundial,</w:t>
      </w:r>
      <w:r>
        <w:rPr>
          <w:color w:val="231F20"/>
          <w:spacing w:val="-29"/>
        </w:rPr>
        <w:t> </w:t>
      </w:r>
      <w:r>
        <w:rPr>
          <w:color w:val="231F20"/>
        </w:rPr>
        <w:t>reflejan </w:t>
      </w:r>
      <w:r>
        <w:rPr>
          <w:color w:val="231F20"/>
          <w:spacing w:val="2"/>
        </w:rPr>
        <w:t>diferencias </w:t>
      </w:r>
      <w:r>
        <w:rPr>
          <w:color w:val="231F20"/>
          <w:spacing w:val="3"/>
        </w:rPr>
        <w:t>enormes </w:t>
      </w:r>
      <w:r>
        <w:rPr>
          <w:color w:val="231F20"/>
        </w:rPr>
        <w:t>y nos dan muestra de  la  </w:t>
      </w:r>
      <w:r>
        <w:rPr>
          <w:color w:val="231F20"/>
          <w:spacing w:val="2"/>
        </w:rPr>
        <w:t>polarización </w:t>
      </w:r>
      <w:r>
        <w:rPr>
          <w:color w:val="231F20"/>
        </w:rPr>
        <w:t>entre  las  </w:t>
      </w:r>
      <w:r>
        <w:rPr>
          <w:color w:val="231F20"/>
          <w:spacing w:val="3"/>
        </w:rPr>
        <w:t>condiciones </w:t>
      </w:r>
      <w:r>
        <w:rPr>
          <w:color w:val="231F20"/>
        </w:rPr>
        <w:t>de </w:t>
      </w:r>
      <w:r>
        <w:rPr>
          <w:color w:val="231F20"/>
          <w:spacing w:val="2"/>
        </w:rPr>
        <w:t>los seres </w:t>
      </w:r>
      <w:r>
        <w:rPr>
          <w:color w:val="231F20"/>
          <w:spacing w:val="3"/>
        </w:rPr>
        <w:t>humanos. </w:t>
      </w:r>
      <w:r>
        <w:rPr>
          <w:color w:val="231F20"/>
          <w:spacing w:val="2"/>
        </w:rPr>
        <w:t>Nos </w:t>
      </w:r>
      <w:r>
        <w:rPr>
          <w:color w:val="231F20"/>
          <w:spacing w:val="3"/>
        </w:rPr>
        <w:t>encontramos ante </w:t>
      </w:r>
      <w:r>
        <w:rPr>
          <w:color w:val="231F20"/>
        </w:rPr>
        <w:t>un </w:t>
      </w:r>
      <w:r>
        <w:rPr>
          <w:color w:val="231F20"/>
          <w:spacing w:val="2"/>
        </w:rPr>
        <w:t>proceso que </w:t>
      </w:r>
      <w:r>
        <w:rPr>
          <w:color w:val="231F20"/>
          <w:spacing w:val="4"/>
        </w:rPr>
        <w:t>permite derribar </w:t>
      </w:r>
      <w:r>
        <w:rPr>
          <w:color w:val="231F20"/>
        </w:rPr>
        <w:t>fronteras y agilizar comunicaciones, y al mismo tiempo nos puede orientar hacia la deshumanización, en tanto se prefiera el libre comercio a la ética y a los derechos humanos  </w:t>
      </w:r>
      <w:r>
        <w:rPr>
          <w:color w:val="231F20"/>
          <w:spacing w:val="2"/>
        </w:rPr>
        <w:t>(Horn, </w:t>
      </w:r>
      <w:r>
        <w:rPr>
          <w:color w:val="231F20"/>
        </w:rPr>
        <w:t>2006: 375), cuando  la realidad es que uno no debería devorar a   los</w:t>
      </w:r>
      <w:r>
        <w:rPr>
          <w:color w:val="231F20"/>
          <w:spacing w:val="-13"/>
        </w:rPr>
        <w:t> </w:t>
      </w:r>
      <w:r>
        <w:rPr>
          <w:color w:val="231F20"/>
        </w:rPr>
        <w:t>otros.</w:t>
      </w:r>
    </w:p>
    <w:p>
      <w:pPr>
        <w:pStyle w:val="BodyText"/>
        <w:spacing w:line="285" w:lineRule="auto"/>
        <w:ind w:left="120" w:right="115" w:firstLine="360"/>
        <w:jc w:val="both"/>
      </w:pPr>
      <w:r>
        <w:rPr>
          <w:color w:val="231F20"/>
        </w:rPr>
        <w:t>Una </w:t>
      </w:r>
      <w:r>
        <w:rPr>
          <w:color w:val="231F20"/>
          <w:spacing w:val="2"/>
        </w:rPr>
        <w:t>forma </w:t>
      </w:r>
      <w:r>
        <w:rPr>
          <w:color w:val="231F20"/>
        </w:rPr>
        <w:t>de hacer convivir los extremos, aparentemente irreconciliables, </w:t>
      </w:r>
      <w:r>
        <w:rPr>
          <w:color w:val="231F20"/>
          <w:spacing w:val="2"/>
        </w:rPr>
        <w:t>que </w:t>
      </w:r>
      <w:r>
        <w:rPr>
          <w:color w:val="231F20"/>
        </w:rPr>
        <w:t>se ponen de manifiesto en la realidad y la vida cotidiana, es precisamente la apertura de espacios en los que haya cabida para el desarrollo de la tecnología, pero no a  costa del hombre sino en beneficio de éste. La </w:t>
      </w:r>
      <w:r>
        <w:rPr>
          <w:color w:val="231F20"/>
          <w:spacing w:val="2"/>
        </w:rPr>
        <w:t>armonía </w:t>
      </w:r>
      <w:r>
        <w:rPr>
          <w:color w:val="231F20"/>
        </w:rPr>
        <w:t>entre el ser humano y su </w:t>
      </w:r>
      <w:r>
        <w:rPr>
          <w:color w:val="231F20"/>
          <w:spacing w:val="2"/>
        </w:rPr>
        <w:t>entorno </w:t>
      </w:r>
      <w:r>
        <w:rPr>
          <w:color w:val="231F20"/>
        </w:rPr>
        <w:t>es fundamental para el </w:t>
      </w:r>
      <w:r>
        <w:rPr>
          <w:color w:val="231F20"/>
          <w:spacing w:val="44"/>
        </w:rPr>
        <w:t> </w:t>
      </w:r>
      <w:r>
        <w:rPr>
          <w:color w:val="231F20"/>
        </w:rPr>
        <w:t>desarrollo.</w:t>
      </w:r>
    </w:p>
    <w:p>
      <w:pPr>
        <w:pStyle w:val="BodyText"/>
        <w:spacing w:line="285" w:lineRule="auto"/>
        <w:ind w:left="120" w:right="115" w:firstLine="360"/>
        <w:jc w:val="both"/>
      </w:pPr>
      <w:r>
        <w:rPr>
          <w:color w:val="231F20"/>
        </w:rPr>
        <w:t>Pero no sólo debemos </w:t>
      </w:r>
      <w:r>
        <w:rPr>
          <w:color w:val="231F20"/>
          <w:spacing w:val="2"/>
        </w:rPr>
        <w:t>limitarnos </w:t>
      </w:r>
      <w:r>
        <w:rPr>
          <w:color w:val="231F20"/>
        </w:rPr>
        <w:t>a la consideración del bienestar como algo propio de una </w:t>
      </w:r>
      <w:r>
        <w:rPr>
          <w:color w:val="231F20"/>
          <w:spacing w:val="2"/>
        </w:rPr>
        <w:t>determinada </w:t>
      </w:r>
      <w:r>
        <w:rPr>
          <w:color w:val="231F20"/>
        </w:rPr>
        <w:t>comunidad. Muy al contrario, la visión del ser </w:t>
      </w:r>
      <w:r>
        <w:rPr>
          <w:color w:val="231F20"/>
          <w:spacing w:val="2"/>
        </w:rPr>
        <w:t>humano </w:t>
      </w:r>
      <w:r>
        <w:rPr>
          <w:color w:val="231F20"/>
        </w:rPr>
        <w:t>debe abarcar su individualidad, con los derechos y deberes que le son inherentes, partiendo</w:t>
      </w:r>
      <w:r>
        <w:rPr>
          <w:color w:val="231F20"/>
          <w:spacing w:val="-5"/>
        </w:rPr>
        <w:t> </w:t>
      </w:r>
      <w:r>
        <w:rPr>
          <w:color w:val="231F20"/>
        </w:rPr>
        <w:t>del</w:t>
      </w:r>
      <w:r>
        <w:rPr>
          <w:color w:val="231F20"/>
          <w:spacing w:val="-5"/>
        </w:rPr>
        <w:t> </w:t>
      </w:r>
      <w:r>
        <w:rPr>
          <w:color w:val="231F20"/>
        </w:rPr>
        <w:t>reconocimiento</w:t>
      </w:r>
      <w:r>
        <w:rPr>
          <w:color w:val="231F20"/>
          <w:spacing w:val="-8"/>
        </w:rPr>
        <w:t> </w:t>
      </w:r>
      <w:r>
        <w:rPr>
          <w:color w:val="231F20"/>
        </w:rPr>
        <w:t>y</w:t>
      </w:r>
      <w:r>
        <w:rPr>
          <w:color w:val="231F20"/>
          <w:spacing w:val="-6"/>
        </w:rPr>
        <w:t> </w:t>
      </w:r>
      <w:r>
        <w:rPr>
          <w:color w:val="231F20"/>
        </w:rPr>
        <w:t>defensa</w:t>
      </w:r>
      <w:r>
        <w:rPr>
          <w:color w:val="231F20"/>
          <w:spacing w:val="-6"/>
        </w:rPr>
        <w:t> </w:t>
      </w:r>
      <w:r>
        <w:rPr>
          <w:color w:val="231F20"/>
        </w:rPr>
        <w:t>de</w:t>
      </w:r>
      <w:r>
        <w:rPr>
          <w:color w:val="231F20"/>
          <w:spacing w:val="-5"/>
        </w:rPr>
        <w:t> </w:t>
      </w:r>
      <w:r>
        <w:rPr>
          <w:color w:val="231F20"/>
        </w:rPr>
        <w:t>su</w:t>
      </w:r>
      <w:r>
        <w:rPr>
          <w:color w:val="231F20"/>
          <w:spacing w:val="-6"/>
        </w:rPr>
        <w:t> </w:t>
      </w:r>
      <w:r>
        <w:rPr>
          <w:color w:val="231F20"/>
        </w:rPr>
        <w:t>dignidad;</w:t>
      </w:r>
      <w:r>
        <w:rPr>
          <w:color w:val="231F20"/>
          <w:spacing w:val="-6"/>
        </w:rPr>
        <w:t> </w:t>
      </w:r>
      <w:r>
        <w:rPr>
          <w:color w:val="231F20"/>
        </w:rPr>
        <w:t>y</w:t>
      </w:r>
      <w:r>
        <w:rPr>
          <w:color w:val="231F20"/>
          <w:spacing w:val="-6"/>
        </w:rPr>
        <w:t> </w:t>
      </w:r>
      <w:r>
        <w:rPr>
          <w:color w:val="231F20"/>
        </w:rPr>
        <w:t>a</w:t>
      </w:r>
      <w:r>
        <w:rPr>
          <w:color w:val="231F20"/>
          <w:spacing w:val="-6"/>
        </w:rPr>
        <w:t> </w:t>
      </w:r>
      <w:r>
        <w:rPr>
          <w:color w:val="231F20"/>
        </w:rPr>
        <w:t>partir</w:t>
      </w:r>
      <w:r>
        <w:rPr>
          <w:color w:val="231F20"/>
          <w:spacing w:val="-5"/>
        </w:rPr>
        <w:t> </w:t>
      </w:r>
      <w:r>
        <w:rPr>
          <w:color w:val="231F20"/>
        </w:rPr>
        <w:t>de</w:t>
      </w:r>
      <w:r>
        <w:rPr>
          <w:color w:val="231F20"/>
          <w:spacing w:val="-5"/>
        </w:rPr>
        <w:t> </w:t>
      </w:r>
      <w:r>
        <w:rPr>
          <w:color w:val="231F20"/>
        </w:rPr>
        <w:t>esta</w:t>
      </w:r>
      <w:r>
        <w:rPr>
          <w:color w:val="231F20"/>
          <w:spacing w:val="-6"/>
        </w:rPr>
        <w:t> </w:t>
      </w:r>
      <w:r>
        <w:rPr>
          <w:color w:val="231F20"/>
        </w:rPr>
        <w:t>concepción, hacerse consciente de sus obligaciones como parte de un </w:t>
      </w:r>
      <w:r>
        <w:rPr>
          <w:color w:val="231F20"/>
          <w:spacing w:val="2"/>
        </w:rPr>
        <w:t>grupo </w:t>
      </w:r>
      <w:r>
        <w:rPr>
          <w:color w:val="231F20"/>
        </w:rPr>
        <w:t>o dicho de otra </w:t>
      </w:r>
      <w:r>
        <w:rPr>
          <w:color w:val="231F20"/>
          <w:spacing w:val="2"/>
        </w:rPr>
        <w:t>forma, </w:t>
      </w:r>
      <w:r>
        <w:rPr>
          <w:color w:val="231F20"/>
        </w:rPr>
        <w:t>valorar y comprometerse con su dimensión </w:t>
      </w:r>
      <w:r>
        <w:rPr>
          <w:color w:val="231F20"/>
          <w:spacing w:val="30"/>
        </w:rPr>
        <w:t> </w:t>
      </w:r>
      <w:r>
        <w:rPr>
          <w:color w:val="231F20"/>
        </w:rPr>
        <w:t>colectiva.</w:t>
      </w:r>
    </w:p>
    <w:p>
      <w:pPr>
        <w:pStyle w:val="BodyText"/>
        <w:spacing w:line="278" w:lineRule="auto"/>
        <w:ind w:left="120" w:right="115" w:firstLine="360"/>
        <w:jc w:val="both"/>
        <w:rPr>
          <w:rFonts w:ascii="Palatino Linotype" w:hAnsi="Palatino Linotype"/>
          <w:i/>
        </w:rPr>
      </w:pPr>
      <w:r>
        <w:rPr>
          <w:color w:val="231F20"/>
        </w:rPr>
        <w:t>La comprensión del ser humano en su esfera singular y de grupo, nos sirve como punto de partida para explicar y entender el mundo, y ésta sólo se puede </w:t>
      </w:r>
      <w:r>
        <w:rPr>
          <w:color w:val="231F20"/>
          <w:spacing w:val="2"/>
        </w:rPr>
        <w:t>lograr </w:t>
      </w:r>
      <w:r>
        <w:rPr>
          <w:color w:val="231F20"/>
        </w:rPr>
        <w:t>a través del humanismo. El anhelo de mejora y de equilibrio, bien se puede traducir actualmente</w:t>
      </w:r>
      <w:r>
        <w:rPr>
          <w:color w:val="231F20"/>
          <w:spacing w:val="-14"/>
        </w:rPr>
        <w:t> </w:t>
      </w:r>
      <w:r>
        <w:rPr>
          <w:color w:val="231F20"/>
        </w:rPr>
        <w:t>en</w:t>
      </w:r>
      <w:r>
        <w:rPr>
          <w:color w:val="231F20"/>
          <w:spacing w:val="-14"/>
        </w:rPr>
        <w:t> </w:t>
      </w:r>
      <w:r>
        <w:rPr>
          <w:color w:val="231F20"/>
        </w:rPr>
        <w:t>un</w:t>
      </w:r>
      <w:r>
        <w:rPr>
          <w:color w:val="231F20"/>
          <w:spacing w:val="-14"/>
        </w:rPr>
        <w:t> </w:t>
      </w:r>
      <w:r>
        <w:rPr>
          <w:color w:val="231F20"/>
        </w:rPr>
        <w:t>intento</w:t>
      </w:r>
      <w:r>
        <w:rPr>
          <w:color w:val="231F20"/>
          <w:spacing w:val="-14"/>
        </w:rPr>
        <w:t> </w:t>
      </w:r>
      <w:r>
        <w:rPr>
          <w:color w:val="231F20"/>
        </w:rPr>
        <w:t>de</w:t>
      </w:r>
      <w:r>
        <w:rPr>
          <w:color w:val="231F20"/>
          <w:spacing w:val="-14"/>
        </w:rPr>
        <w:t> </w:t>
      </w:r>
      <w:r>
        <w:rPr>
          <w:color w:val="231F20"/>
        </w:rPr>
        <w:t>humanización</w:t>
      </w:r>
      <w:r>
        <w:rPr>
          <w:color w:val="231F20"/>
          <w:spacing w:val="-14"/>
        </w:rPr>
        <w:t> </w:t>
      </w:r>
      <w:r>
        <w:rPr>
          <w:color w:val="231F20"/>
        </w:rPr>
        <w:t>del</w:t>
      </w:r>
      <w:r>
        <w:rPr>
          <w:color w:val="231F20"/>
          <w:spacing w:val="-14"/>
        </w:rPr>
        <w:t> </w:t>
      </w:r>
      <w:r>
        <w:rPr>
          <w:color w:val="231F20"/>
        </w:rPr>
        <w:t>fenómeno</w:t>
      </w:r>
      <w:r>
        <w:rPr>
          <w:color w:val="231F20"/>
          <w:spacing w:val="-14"/>
        </w:rPr>
        <w:t> </w:t>
      </w:r>
      <w:r>
        <w:rPr>
          <w:color w:val="231F20"/>
        </w:rPr>
        <w:t>global</w:t>
      </w:r>
      <w:r>
        <w:rPr>
          <w:color w:val="231F20"/>
          <w:spacing w:val="-14"/>
        </w:rPr>
        <w:t> </w:t>
      </w:r>
      <w:r>
        <w:rPr>
          <w:color w:val="231F20"/>
        </w:rPr>
        <w:t>que</w:t>
      </w:r>
      <w:r>
        <w:rPr>
          <w:color w:val="231F20"/>
          <w:spacing w:val="-14"/>
        </w:rPr>
        <w:t> </w:t>
      </w:r>
      <w:r>
        <w:rPr>
          <w:color w:val="231F20"/>
        </w:rPr>
        <w:t>experimentamos y</w:t>
      </w:r>
      <w:r>
        <w:rPr>
          <w:color w:val="231F20"/>
          <w:spacing w:val="39"/>
        </w:rPr>
        <w:t> </w:t>
      </w:r>
      <w:r>
        <w:rPr>
          <w:color w:val="231F20"/>
        </w:rPr>
        <w:t>que</w:t>
      </w:r>
      <w:r>
        <w:rPr>
          <w:color w:val="231F20"/>
          <w:spacing w:val="40"/>
        </w:rPr>
        <w:t> </w:t>
      </w:r>
      <w:r>
        <w:rPr>
          <w:color w:val="231F20"/>
        </w:rPr>
        <w:t>encuentra</w:t>
      </w:r>
      <w:r>
        <w:rPr>
          <w:color w:val="231F20"/>
          <w:spacing w:val="40"/>
        </w:rPr>
        <w:t> </w:t>
      </w:r>
      <w:r>
        <w:rPr>
          <w:color w:val="231F20"/>
        </w:rPr>
        <w:t>su</w:t>
      </w:r>
      <w:r>
        <w:rPr>
          <w:color w:val="231F20"/>
          <w:spacing w:val="40"/>
        </w:rPr>
        <w:t> </w:t>
      </w:r>
      <w:r>
        <w:rPr>
          <w:color w:val="231F20"/>
        </w:rPr>
        <w:t>fundamento</w:t>
      </w:r>
      <w:r>
        <w:rPr>
          <w:color w:val="231F20"/>
          <w:spacing w:val="40"/>
        </w:rPr>
        <w:t> </w:t>
      </w:r>
      <w:r>
        <w:rPr>
          <w:color w:val="231F20"/>
        </w:rPr>
        <w:t>en</w:t>
      </w:r>
      <w:r>
        <w:rPr>
          <w:color w:val="231F20"/>
          <w:spacing w:val="40"/>
        </w:rPr>
        <w:t> </w:t>
      </w:r>
      <w:r>
        <w:rPr>
          <w:color w:val="231F20"/>
        </w:rPr>
        <w:t>valores</w:t>
      </w:r>
      <w:r>
        <w:rPr>
          <w:color w:val="231F20"/>
          <w:spacing w:val="39"/>
        </w:rPr>
        <w:t> </w:t>
      </w:r>
      <w:r>
        <w:rPr>
          <w:color w:val="231F20"/>
        </w:rPr>
        <w:t>como</w:t>
      </w:r>
      <w:r>
        <w:rPr>
          <w:color w:val="231F20"/>
          <w:spacing w:val="41"/>
        </w:rPr>
        <w:t> </w:t>
      </w:r>
      <w:r>
        <w:rPr>
          <w:rFonts w:ascii="Palatino Linotype" w:hAnsi="Palatino Linotype"/>
          <w:i/>
          <w:color w:val="231F20"/>
        </w:rPr>
        <w:t>la</w:t>
      </w:r>
      <w:r>
        <w:rPr>
          <w:rFonts w:ascii="Palatino Linotype" w:hAnsi="Palatino Linotype"/>
          <w:i/>
          <w:color w:val="231F20"/>
          <w:spacing w:val="48"/>
        </w:rPr>
        <w:t> </w:t>
      </w:r>
      <w:r>
        <w:rPr>
          <w:rFonts w:ascii="Palatino Linotype" w:hAnsi="Palatino Linotype"/>
          <w:i/>
          <w:color w:val="231F20"/>
        </w:rPr>
        <w:t>solidaridad,</w:t>
      </w:r>
      <w:r>
        <w:rPr>
          <w:rFonts w:ascii="Palatino Linotype" w:hAnsi="Palatino Linotype"/>
          <w:i/>
          <w:color w:val="231F20"/>
          <w:spacing w:val="48"/>
        </w:rPr>
        <w:t> </w:t>
      </w:r>
      <w:r>
        <w:rPr>
          <w:rFonts w:ascii="Palatino Linotype" w:hAnsi="Palatino Linotype"/>
          <w:i/>
          <w:color w:val="231F20"/>
        </w:rPr>
        <w:t>la</w:t>
      </w:r>
      <w:r>
        <w:rPr>
          <w:rFonts w:ascii="Palatino Linotype" w:hAnsi="Palatino Linotype"/>
          <w:i/>
          <w:color w:val="231F20"/>
          <w:spacing w:val="48"/>
        </w:rPr>
        <w:t> </w:t>
      </w:r>
      <w:r>
        <w:rPr>
          <w:rFonts w:ascii="Palatino Linotype" w:hAnsi="Palatino Linotype"/>
          <w:i/>
          <w:color w:val="231F20"/>
        </w:rPr>
        <w:t>seguridad,</w:t>
      </w:r>
      <w:r>
        <w:rPr>
          <w:rFonts w:ascii="Palatino Linotype" w:hAnsi="Palatino Linotype"/>
          <w:i/>
          <w:color w:val="231F20"/>
          <w:spacing w:val="48"/>
        </w:rPr>
        <w:t> </w:t>
      </w:r>
      <w:r>
        <w:rPr>
          <w:rFonts w:ascii="Palatino Linotype" w:hAnsi="Palatino Linotype"/>
          <w:i/>
          <w:color w:val="231F20"/>
        </w:rPr>
        <w:t>la</w:t>
      </w:r>
    </w:p>
    <w:p>
      <w:pPr>
        <w:spacing w:line="253" w:lineRule="exact" w:before="0"/>
        <w:ind w:left="120" w:right="0" w:firstLine="0"/>
        <w:jc w:val="both"/>
        <w:rPr>
          <w:sz w:val="13"/>
        </w:rPr>
      </w:pPr>
      <w:r>
        <w:rPr>
          <w:rFonts w:ascii="Palatino Linotype" w:hAnsi="Palatino Linotype"/>
          <w:i/>
          <w:color w:val="231F20"/>
          <w:sz w:val="22"/>
        </w:rPr>
        <w:t>identidad, la dignidad y el trabajo </w:t>
      </w:r>
      <w:r>
        <w:rPr>
          <w:color w:val="231F20"/>
          <w:sz w:val="22"/>
        </w:rPr>
        <w:t>(González-Anleo,  2002).</w:t>
      </w:r>
      <w:r>
        <w:rPr>
          <w:color w:val="231F20"/>
          <w:position w:val="7"/>
          <w:sz w:val="13"/>
        </w:rPr>
        <w:t>3</w:t>
      </w:r>
    </w:p>
    <w:p>
      <w:pPr>
        <w:pStyle w:val="BodyText"/>
        <w:spacing w:before="2"/>
        <w:rPr>
          <w:sz w:val="17"/>
        </w:rPr>
      </w:pPr>
      <w:r>
        <w:rPr/>
        <w:pict>
          <v:line style="position:absolute;mso-position-horizontal-relative:page;mso-position-vertical-relative:paragraph;z-index:2224;mso-wrap-distance-left:0;mso-wrap-distance-right:0" from="54pt,11.963423pt" to="115.89pt,11.963423pt" stroked="true" strokeweight=".25pt" strokecolor="#231f20">
            <w10:wrap type="topAndBottom"/>
          </v:line>
        </w:pict>
      </w:r>
    </w:p>
    <w:p>
      <w:pPr>
        <w:spacing w:before="29"/>
        <w:ind w:left="480" w:right="0" w:firstLine="0"/>
        <w:jc w:val="left"/>
        <w:rPr>
          <w:sz w:val="18"/>
        </w:rPr>
      </w:pPr>
      <w:r>
        <w:rPr>
          <w:color w:val="231F20"/>
          <w:position w:val="6"/>
          <w:sz w:val="10"/>
        </w:rPr>
        <w:t>1  </w:t>
      </w:r>
      <w:r>
        <w:rPr>
          <w:color w:val="231F20"/>
          <w:sz w:val="18"/>
        </w:rPr>
        <w:t>Es considerado como uno de los estudios más populares sobre la  globalización.</w:t>
      </w:r>
    </w:p>
    <w:p>
      <w:pPr>
        <w:spacing w:line="292" w:lineRule="auto" w:before="32"/>
        <w:ind w:left="120" w:right="115" w:firstLine="360"/>
        <w:jc w:val="right"/>
        <w:rPr>
          <w:sz w:val="18"/>
        </w:rPr>
      </w:pPr>
      <w:r>
        <w:rPr>
          <w:color w:val="231F20"/>
          <w:position w:val="6"/>
          <w:sz w:val="10"/>
        </w:rPr>
        <w:t>2</w:t>
      </w:r>
      <w:r>
        <w:rPr>
          <w:color w:val="231F20"/>
          <w:spacing w:val="-8"/>
          <w:position w:val="6"/>
          <w:sz w:val="10"/>
        </w:rPr>
        <w:t> </w:t>
      </w:r>
      <w:r>
        <w:rPr>
          <w:color w:val="231F20"/>
          <w:sz w:val="18"/>
        </w:rPr>
        <w:t>Así</w:t>
      </w:r>
      <w:r>
        <w:rPr>
          <w:color w:val="231F20"/>
          <w:spacing w:val="-21"/>
          <w:sz w:val="18"/>
        </w:rPr>
        <w:t> </w:t>
      </w:r>
      <w:r>
        <w:rPr>
          <w:color w:val="231F20"/>
          <w:spacing w:val="-3"/>
          <w:sz w:val="18"/>
        </w:rPr>
        <w:t>pues</w:t>
      </w:r>
      <w:r>
        <w:rPr>
          <w:color w:val="231F20"/>
          <w:spacing w:val="-21"/>
          <w:sz w:val="18"/>
        </w:rPr>
        <w:t> </w:t>
      </w:r>
      <w:r>
        <w:rPr>
          <w:color w:val="231F20"/>
          <w:sz w:val="18"/>
        </w:rPr>
        <w:t>el</w:t>
      </w:r>
      <w:r>
        <w:rPr>
          <w:color w:val="231F20"/>
          <w:spacing w:val="-21"/>
          <w:sz w:val="18"/>
        </w:rPr>
        <w:t> </w:t>
      </w:r>
      <w:r>
        <w:rPr>
          <w:color w:val="231F20"/>
          <w:spacing w:val="-3"/>
          <w:sz w:val="18"/>
        </w:rPr>
        <w:t>concepto</w:t>
      </w:r>
      <w:r>
        <w:rPr>
          <w:color w:val="231F20"/>
          <w:spacing w:val="-21"/>
          <w:sz w:val="18"/>
        </w:rPr>
        <w:t> </w:t>
      </w:r>
      <w:r>
        <w:rPr>
          <w:rFonts w:ascii="Palatino Linotype" w:hAnsi="Palatino Linotype"/>
          <w:i/>
          <w:color w:val="231F20"/>
          <w:spacing w:val="-3"/>
          <w:sz w:val="18"/>
        </w:rPr>
        <w:t>globalización</w:t>
      </w:r>
      <w:r>
        <w:rPr>
          <w:rFonts w:ascii="Palatino Linotype" w:hAnsi="Palatino Linotype"/>
          <w:i/>
          <w:color w:val="231F20"/>
          <w:spacing w:val="-19"/>
          <w:sz w:val="18"/>
        </w:rPr>
        <w:t> </w:t>
      </w:r>
      <w:r>
        <w:rPr>
          <w:color w:val="231F20"/>
          <w:sz w:val="18"/>
        </w:rPr>
        <w:t>se</w:t>
      </w:r>
      <w:r>
        <w:rPr>
          <w:color w:val="231F20"/>
          <w:spacing w:val="-21"/>
          <w:sz w:val="18"/>
        </w:rPr>
        <w:t> </w:t>
      </w:r>
      <w:r>
        <w:rPr>
          <w:color w:val="231F20"/>
          <w:spacing w:val="-3"/>
          <w:sz w:val="18"/>
        </w:rPr>
        <w:t>puede</w:t>
      </w:r>
      <w:r>
        <w:rPr>
          <w:color w:val="231F20"/>
          <w:spacing w:val="-21"/>
          <w:sz w:val="18"/>
        </w:rPr>
        <w:t> </w:t>
      </w:r>
      <w:r>
        <w:rPr>
          <w:color w:val="231F20"/>
          <w:spacing w:val="-3"/>
          <w:sz w:val="18"/>
        </w:rPr>
        <w:t>percibir</w:t>
      </w:r>
      <w:r>
        <w:rPr>
          <w:color w:val="231F20"/>
          <w:spacing w:val="-20"/>
          <w:sz w:val="18"/>
        </w:rPr>
        <w:t> </w:t>
      </w:r>
      <w:r>
        <w:rPr>
          <w:color w:val="231F20"/>
          <w:spacing w:val="-3"/>
          <w:sz w:val="18"/>
        </w:rPr>
        <w:t>cuando</w:t>
      </w:r>
      <w:r>
        <w:rPr>
          <w:color w:val="231F20"/>
          <w:spacing w:val="-20"/>
          <w:sz w:val="18"/>
        </w:rPr>
        <w:t> </w:t>
      </w:r>
      <w:r>
        <w:rPr>
          <w:color w:val="231F20"/>
          <w:sz w:val="18"/>
        </w:rPr>
        <w:t>se</w:t>
      </w:r>
      <w:r>
        <w:rPr>
          <w:color w:val="231F20"/>
          <w:spacing w:val="-21"/>
          <w:sz w:val="18"/>
        </w:rPr>
        <w:t> </w:t>
      </w:r>
      <w:r>
        <w:rPr>
          <w:color w:val="231F20"/>
          <w:spacing w:val="-3"/>
          <w:sz w:val="18"/>
        </w:rPr>
        <w:t>aplica</w:t>
      </w:r>
      <w:r>
        <w:rPr>
          <w:color w:val="231F20"/>
          <w:spacing w:val="-21"/>
          <w:sz w:val="18"/>
        </w:rPr>
        <w:t> </w:t>
      </w:r>
      <w:r>
        <w:rPr>
          <w:color w:val="231F20"/>
          <w:sz w:val="18"/>
        </w:rPr>
        <w:t>a</w:t>
      </w:r>
      <w:r>
        <w:rPr>
          <w:color w:val="231F20"/>
          <w:spacing w:val="-21"/>
          <w:sz w:val="18"/>
        </w:rPr>
        <w:t> </w:t>
      </w:r>
      <w:r>
        <w:rPr>
          <w:color w:val="231F20"/>
          <w:spacing w:val="-3"/>
          <w:sz w:val="18"/>
        </w:rPr>
        <w:t>situaciones</w:t>
      </w:r>
      <w:r>
        <w:rPr>
          <w:color w:val="231F20"/>
          <w:spacing w:val="-21"/>
          <w:sz w:val="18"/>
        </w:rPr>
        <w:t> </w:t>
      </w:r>
      <w:r>
        <w:rPr>
          <w:color w:val="231F20"/>
          <w:spacing w:val="-4"/>
          <w:sz w:val="18"/>
        </w:rPr>
        <w:t>reales,</w:t>
      </w:r>
      <w:r>
        <w:rPr>
          <w:color w:val="231F20"/>
          <w:spacing w:val="-21"/>
          <w:sz w:val="18"/>
        </w:rPr>
        <w:t> </w:t>
      </w:r>
      <w:r>
        <w:rPr>
          <w:color w:val="231F20"/>
          <w:sz w:val="18"/>
        </w:rPr>
        <w:t>más</w:t>
      </w:r>
      <w:r>
        <w:rPr>
          <w:color w:val="231F20"/>
          <w:spacing w:val="-21"/>
          <w:sz w:val="18"/>
        </w:rPr>
        <w:t> </w:t>
      </w:r>
      <w:r>
        <w:rPr>
          <w:color w:val="231F20"/>
          <w:spacing w:val="-3"/>
          <w:sz w:val="18"/>
        </w:rPr>
        <w:t>allá</w:t>
      </w:r>
      <w:r>
        <w:rPr>
          <w:color w:val="231F20"/>
          <w:spacing w:val="-21"/>
          <w:sz w:val="18"/>
        </w:rPr>
        <w:t> </w:t>
      </w:r>
      <w:r>
        <w:rPr>
          <w:color w:val="231F20"/>
          <w:sz w:val="18"/>
        </w:rPr>
        <w:t>de</w:t>
      </w:r>
      <w:r>
        <w:rPr>
          <w:color w:val="231F20"/>
          <w:spacing w:val="-21"/>
          <w:sz w:val="18"/>
        </w:rPr>
        <w:t> </w:t>
      </w:r>
      <w:r>
        <w:rPr>
          <w:color w:val="231F20"/>
          <w:spacing w:val="-3"/>
          <w:sz w:val="18"/>
        </w:rPr>
        <w:t>los</w:t>
      </w:r>
      <w:r>
        <w:rPr>
          <w:color w:val="231F20"/>
          <w:spacing w:val="-3"/>
          <w:w w:val="91"/>
          <w:sz w:val="18"/>
        </w:rPr>
        <w:t> </w:t>
      </w:r>
      <w:r>
        <w:rPr>
          <w:color w:val="231F20"/>
          <w:sz w:val="18"/>
        </w:rPr>
        <w:t>estudios</w:t>
      </w:r>
      <w:r>
        <w:rPr>
          <w:color w:val="231F20"/>
          <w:spacing w:val="-19"/>
          <w:sz w:val="18"/>
        </w:rPr>
        <w:t> </w:t>
      </w:r>
      <w:r>
        <w:rPr>
          <w:color w:val="231F20"/>
          <w:spacing w:val="-3"/>
          <w:sz w:val="18"/>
        </w:rPr>
        <w:t>doctrinarios,</w:t>
      </w:r>
      <w:r>
        <w:rPr>
          <w:color w:val="231F20"/>
          <w:spacing w:val="-19"/>
          <w:sz w:val="18"/>
        </w:rPr>
        <w:t> </w:t>
      </w:r>
      <w:r>
        <w:rPr>
          <w:color w:val="231F20"/>
          <w:sz w:val="18"/>
        </w:rPr>
        <w:t>que</w:t>
      </w:r>
      <w:r>
        <w:rPr>
          <w:color w:val="231F20"/>
          <w:spacing w:val="-19"/>
          <w:sz w:val="18"/>
        </w:rPr>
        <w:t> </w:t>
      </w:r>
      <w:r>
        <w:rPr>
          <w:color w:val="231F20"/>
          <w:sz w:val="18"/>
        </w:rPr>
        <w:t>aunque</w:t>
      </w:r>
      <w:r>
        <w:rPr>
          <w:color w:val="231F20"/>
          <w:spacing w:val="-19"/>
          <w:sz w:val="18"/>
        </w:rPr>
        <w:t> </w:t>
      </w:r>
      <w:r>
        <w:rPr>
          <w:color w:val="231F20"/>
          <w:spacing w:val="-3"/>
          <w:sz w:val="18"/>
        </w:rPr>
        <w:t>valiosos,</w:t>
      </w:r>
      <w:r>
        <w:rPr>
          <w:color w:val="231F20"/>
          <w:spacing w:val="-19"/>
          <w:sz w:val="18"/>
        </w:rPr>
        <w:t> </w:t>
      </w:r>
      <w:r>
        <w:rPr>
          <w:color w:val="231F20"/>
          <w:sz w:val="18"/>
        </w:rPr>
        <w:t>no</w:t>
      </w:r>
      <w:r>
        <w:rPr>
          <w:color w:val="231F20"/>
          <w:spacing w:val="-19"/>
          <w:sz w:val="18"/>
        </w:rPr>
        <w:t> </w:t>
      </w:r>
      <w:r>
        <w:rPr>
          <w:color w:val="231F20"/>
          <w:sz w:val="18"/>
        </w:rPr>
        <w:t>nos</w:t>
      </w:r>
      <w:r>
        <w:rPr>
          <w:color w:val="231F20"/>
          <w:spacing w:val="-19"/>
          <w:sz w:val="18"/>
        </w:rPr>
        <w:t> </w:t>
      </w:r>
      <w:r>
        <w:rPr>
          <w:color w:val="231F20"/>
          <w:sz w:val="18"/>
        </w:rPr>
        <w:t>permiten</w:t>
      </w:r>
      <w:r>
        <w:rPr>
          <w:color w:val="231F20"/>
          <w:spacing w:val="-19"/>
          <w:sz w:val="18"/>
        </w:rPr>
        <w:t> </w:t>
      </w:r>
      <w:r>
        <w:rPr>
          <w:color w:val="231F20"/>
          <w:sz w:val="18"/>
        </w:rPr>
        <w:t>descubrir</w:t>
      </w:r>
      <w:r>
        <w:rPr>
          <w:color w:val="231F20"/>
          <w:spacing w:val="-19"/>
          <w:sz w:val="18"/>
        </w:rPr>
        <w:t> </w:t>
      </w:r>
      <w:r>
        <w:rPr>
          <w:color w:val="231F20"/>
          <w:sz w:val="18"/>
        </w:rPr>
        <w:t>el</w:t>
      </w:r>
      <w:r>
        <w:rPr>
          <w:color w:val="231F20"/>
          <w:spacing w:val="-19"/>
          <w:sz w:val="18"/>
        </w:rPr>
        <w:t> </w:t>
      </w:r>
      <w:r>
        <w:rPr>
          <w:color w:val="231F20"/>
          <w:spacing w:val="-3"/>
          <w:sz w:val="18"/>
        </w:rPr>
        <w:t>verdadero</w:t>
      </w:r>
      <w:r>
        <w:rPr>
          <w:color w:val="231F20"/>
          <w:spacing w:val="-19"/>
          <w:sz w:val="18"/>
        </w:rPr>
        <w:t> </w:t>
      </w:r>
      <w:r>
        <w:rPr>
          <w:color w:val="231F20"/>
          <w:sz w:val="18"/>
        </w:rPr>
        <w:t>significado</w:t>
      </w:r>
      <w:r>
        <w:rPr>
          <w:color w:val="231F20"/>
          <w:spacing w:val="-19"/>
          <w:sz w:val="18"/>
        </w:rPr>
        <w:t> </w:t>
      </w:r>
      <w:r>
        <w:rPr>
          <w:color w:val="231F20"/>
          <w:sz w:val="18"/>
        </w:rPr>
        <w:t>de</w:t>
      </w:r>
      <w:r>
        <w:rPr>
          <w:color w:val="231F20"/>
          <w:spacing w:val="-19"/>
          <w:sz w:val="18"/>
        </w:rPr>
        <w:t> </w:t>
      </w:r>
      <w:r>
        <w:rPr>
          <w:color w:val="231F20"/>
          <w:sz w:val="18"/>
        </w:rPr>
        <w:t>la</w:t>
      </w:r>
      <w:r>
        <w:rPr>
          <w:color w:val="231F20"/>
          <w:spacing w:val="-19"/>
          <w:sz w:val="18"/>
        </w:rPr>
        <w:t> </w:t>
      </w:r>
      <w:r>
        <w:rPr>
          <w:color w:val="231F20"/>
          <w:sz w:val="18"/>
        </w:rPr>
        <w:t>palabra.</w:t>
      </w:r>
      <w:r>
        <w:rPr>
          <w:color w:val="231F20"/>
          <w:spacing w:val="-2"/>
          <w:w w:val="103"/>
          <w:sz w:val="18"/>
        </w:rPr>
        <w:t> </w:t>
      </w:r>
      <w:r>
        <w:rPr>
          <w:color w:val="231F20"/>
          <w:position w:val="6"/>
          <w:sz w:val="10"/>
        </w:rPr>
        <w:t>3 </w:t>
      </w:r>
      <w:r>
        <w:rPr>
          <w:color w:val="231F20"/>
          <w:sz w:val="18"/>
        </w:rPr>
        <w:t>El autor plantea dos extremos para analizar la realidad del ser humano: de un lado el afán</w:t>
      </w:r>
      <w:r>
        <w:rPr>
          <w:color w:val="231F20"/>
          <w:spacing w:val="1"/>
          <w:sz w:val="18"/>
        </w:rPr>
        <w:t> </w:t>
      </w:r>
      <w:r>
        <w:rPr>
          <w:color w:val="231F20"/>
          <w:sz w:val="18"/>
        </w:rPr>
        <w:t>de</w:t>
      </w:r>
      <w:r>
        <w:rPr>
          <w:color w:val="231F20"/>
          <w:spacing w:val="5"/>
          <w:sz w:val="18"/>
        </w:rPr>
        <w:t> </w:t>
      </w:r>
      <w:r>
        <w:rPr>
          <w:color w:val="231F20"/>
          <w:sz w:val="18"/>
        </w:rPr>
        <w:t>un</w:t>
      </w:r>
      <w:r>
        <w:rPr>
          <w:color w:val="231F20"/>
          <w:spacing w:val="1"/>
          <w:w w:val="105"/>
          <w:sz w:val="18"/>
        </w:rPr>
        <w:t> </w:t>
      </w:r>
      <w:r>
        <w:rPr>
          <w:color w:val="231F20"/>
          <w:sz w:val="18"/>
        </w:rPr>
        <w:t>sector</w:t>
      </w:r>
      <w:r>
        <w:rPr>
          <w:color w:val="231F20"/>
          <w:spacing w:val="16"/>
          <w:sz w:val="18"/>
        </w:rPr>
        <w:t> </w:t>
      </w:r>
      <w:r>
        <w:rPr>
          <w:color w:val="231F20"/>
          <w:sz w:val="18"/>
        </w:rPr>
        <w:t>reducido</w:t>
      </w:r>
      <w:r>
        <w:rPr>
          <w:color w:val="231F20"/>
          <w:spacing w:val="14"/>
          <w:sz w:val="18"/>
        </w:rPr>
        <w:t> </w:t>
      </w:r>
      <w:r>
        <w:rPr>
          <w:color w:val="231F20"/>
          <w:sz w:val="18"/>
        </w:rPr>
        <w:t>de</w:t>
      </w:r>
      <w:r>
        <w:rPr>
          <w:color w:val="231F20"/>
          <w:spacing w:val="14"/>
          <w:sz w:val="18"/>
        </w:rPr>
        <w:t> </w:t>
      </w:r>
      <w:r>
        <w:rPr>
          <w:color w:val="231F20"/>
          <w:sz w:val="18"/>
        </w:rPr>
        <w:t>la</w:t>
      </w:r>
      <w:r>
        <w:rPr>
          <w:color w:val="231F20"/>
          <w:spacing w:val="14"/>
          <w:sz w:val="18"/>
        </w:rPr>
        <w:t> </w:t>
      </w:r>
      <w:r>
        <w:rPr>
          <w:color w:val="231F20"/>
          <w:sz w:val="18"/>
        </w:rPr>
        <w:t>población</w:t>
      </w:r>
      <w:r>
        <w:rPr>
          <w:color w:val="231F20"/>
          <w:spacing w:val="14"/>
          <w:sz w:val="18"/>
        </w:rPr>
        <w:t> </w:t>
      </w:r>
      <w:r>
        <w:rPr>
          <w:color w:val="231F20"/>
          <w:sz w:val="18"/>
        </w:rPr>
        <w:t>por</w:t>
      </w:r>
      <w:r>
        <w:rPr>
          <w:color w:val="231F20"/>
          <w:spacing w:val="14"/>
          <w:sz w:val="18"/>
        </w:rPr>
        <w:t> </w:t>
      </w:r>
      <w:r>
        <w:rPr>
          <w:color w:val="231F20"/>
          <w:sz w:val="18"/>
        </w:rPr>
        <w:t>amasar</w:t>
      </w:r>
      <w:r>
        <w:rPr>
          <w:color w:val="231F20"/>
          <w:spacing w:val="14"/>
          <w:sz w:val="18"/>
        </w:rPr>
        <w:t> </w:t>
      </w:r>
      <w:r>
        <w:rPr>
          <w:color w:val="231F20"/>
          <w:sz w:val="18"/>
        </w:rPr>
        <w:t>dinero</w:t>
      </w:r>
      <w:r>
        <w:rPr>
          <w:color w:val="231F20"/>
          <w:spacing w:val="14"/>
          <w:sz w:val="18"/>
        </w:rPr>
        <w:t> </w:t>
      </w:r>
      <w:r>
        <w:rPr>
          <w:color w:val="231F20"/>
          <w:sz w:val="18"/>
        </w:rPr>
        <w:t>y</w:t>
      </w:r>
      <w:r>
        <w:rPr>
          <w:color w:val="231F20"/>
          <w:spacing w:val="14"/>
          <w:sz w:val="18"/>
        </w:rPr>
        <w:t> </w:t>
      </w:r>
      <w:r>
        <w:rPr>
          <w:color w:val="231F20"/>
          <w:sz w:val="18"/>
        </w:rPr>
        <w:t>poder</w:t>
      </w:r>
      <w:r>
        <w:rPr>
          <w:color w:val="231F20"/>
          <w:spacing w:val="14"/>
          <w:sz w:val="18"/>
        </w:rPr>
        <w:t> </w:t>
      </w:r>
      <w:r>
        <w:rPr>
          <w:color w:val="231F20"/>
          <w:sz w:val="18"/>
        </w:rPr>
        <w:t>y</w:t>
      </w:r>
      <w:r>
        <w:rPr>
          <w:color w:val="231F20"/>
          <w:spacing w:val="14"/>
          <w:sz w:val="18"/>
        </w:rPr>
        <w:t> </w:t>
      </w:r>
      <w:r>
        <w:rPr>
          <w:color w:val="231F20"/>
          <w:sz w:val="18"/>
        </w:rPr>
        <w:t>por</w:t>
      </w:r>
      <w:r>
        <w:rPr>
          <w:color w:val="231F20"/>
          <w:spacing w:val="14"/>
          <w:sz w:val="18"/>
        </w:rPr>
        <w:t> </w:t>
      </w:r>
      <w:r>
        <w:rPr>
          <w:color w:val="231F20"/>
          <w:sz w:val="18"/>
        </w:rPr>
        <w:t>el</w:t>
      </w:r>
      <w:r>
        <w:rPr>
          <w:color w:val="231F20"/>
          <w:spacing w:val="14"/>
          <w:sz w:val="18"/>
        </w:rPr>
        <w:t> </w:t>
      </w:r>
      <w:r>
        <w:rPr>
          <w:color w:val="231F20"/>
          <w:sz w:val="18"/>
        </w:rPr>
        <w:t>otro</w:t>
      </w:r>
      <w:r>
        <w:rPr>
          <w:color w:val="231F20"/>
          <w:spacing w:val="14"/>
          <w:sz w:val="18"/>
        </w:rPr>
        <w:t> </w:t>
      </w:r>
      <w:r>
        <w:rPr>
          <w:color w:val="231F20"/>
          <w:sz w:val="18"/>
        </w:rPr>
        <w:t>el</w:t>
      </w:r>
      <w:r>
        <w:rPr>
          <w:color w:val="231F20"/>
          <w:spacing w:val="14"/>
          <w:sz w:val="18"/>
        </w:rPr>
        <w:t> </w:t>
      </w:r>
      <w:r>
        <w:rPr>
          <w:color w:val="231F20"/>
          <w:sz w:val="18"/>
        </w:rPr>
        <w:t>resto</w:t>
      </w:r>
      <w:r>
        <w:rPr>
          <w:color w:val="231F20"/>
          <w:spacing w:val="14"/>
          <w:sz w:val="18"/>
        </w:rPr>
        <w:t> </w:t>
      </w:r>
      <w:r>
        <w:rPr>
          <w:color w:val="231F20"/>
          <w:sz w:val="18"/>
        </w:rPr>
        <w:t>de</w:t>
      </w:r>
      <w:r>
        <w:rPr>
          <w:color w:val="231F20"/>
          <w:spacing w:val="14"/>
          <w:sz w:val="18"/>
        </w:rPr>
        <w:t> </w:t>
      </w:r>
      <w:r>
        <w:rPr>
          <w:color w:val="231F20"/>
          <w:sz w:val="18"/>
        </w:rPr>
        <w:t>la</w:t>
      </w:r>
      <w:r>
        <w:rPr>
          <w:color w:val="231F20"/>
          <w:spacing w:val="14"/>
          <w:sz w:val="18"/>
        </w:rPr>
        <w:t> </w:t>
      </w:r>
      <w:r>
        <w:rPr>
          <w:color w:val="231F20"/>
          <w:sz w:val="18"/>
        </w:rPr>
        <w:t>población</w:t>
      </w:r>
      <w:r>
        <w:rPr>
          <w:color w:val="231F20"/>
          <w:spacing w:val="14"/>
          <w:sz w:val="18"/>
        </w:rPr>
        <w:t> </w:t>
      </w:r>
      <w:r>
        <w:rPr>
          <w:color w:val="231F20"/>
          <w:sz w:val="18"/>
        </w:rPr>
        <w:t>que</w:t>
      </w:r>
    </w:p>
    <w:p>
      <w:pPr>
        <w:spacing w:before="9"/>
        <w:ind w:left="120" w:right="0" w:firstLine="0"/>
        <w:jc w:val="left"/>
        <w:rPr>
          <w:sz w:val="18"/>
        </w:rPr>
      </w:pPr>
      <w:r>
        <w:rPr>
          <w:color w:val="231F20"/>
          <w:sz w:val="18"/>
        </w:rPr>
        <w:t>en los casos más radicales se encuentra sumida en la pobreza y el abandono  totales.</w:t>
      </w:r>
    </w:p>
    <w:p>
      <w:pPr>
        <w:spacing w:after="0"/>
        <w:jc w:val="left"/>
        <w:rPr>
          <w:sz w:val="18"/>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2" w:firstLine="360"/>
        <w:jc w:val="both"/>
      </w:pPr>
      <w:r>
        <w:rPr>
          <w:color w:val="231F20"/>
        </w:rPr>
        <w:t>Y es que, al parecer, estamos inmersos en una dinámica en la que la tecnología de </w:t>
      </w:r>
      <w:r>
        <w:rPr>
          <w:color w:val="231F20"/>
          <w:spacing w:val="2"/>
        </w:rPr>
        <w:t>forma </w:t>
      </w:r>
      <w:r>
        <w:rPr>
          <w:color w:val="231F20"/>
        </w:rPr>
        <w:t>silenciosa pero contundente se ha ido infiltrando en todas las actividades </w:t>
      </w:r>
      <w:r>
        <w:rPr>
          <w:color w:val="231F20"/>
          <w:spacing w:val="3"/>
        </w:rPr>
        <w:t>como instrumento </w:t>
      </w:r>
      <w:r>
        <w:rPr>
          <w:color w:val="231F20"/>
        </w:rPr>
        <w:t>de </w:t>
      </w:r>
      <w:r>
        <w:rPr>
          <w:color w:val="231F20"/>
          <w:spacing w:val="3"/>
        </w:rPr>
        <w:t>poder </w:t>
      </w:r>
      <w:r>
        <w:rPr>
          <w:color w:val="231F20"/>
        </w:rPr>
        <w:t>y la </w:t>
      </w:r>
      <w:r>
        <w:rPr>
          <w:color w:val="231F20"/>
          <w:spacing w:val="3"/>
        </w:rPr>
        <w:t>libertad </w:t>
      </w:r>
      <w:r>
        <w:rPr>
          <w:color w:val="231F20"/>
        </w:rPr>
        <w:t>en </w:t>
      </w:r>
      <w:r>
        <w:rPr>
          <w:color w:val="231F20"/>
          <w:spacing w:val="2"/>
        </w:rPr>
        <w:t>los </w:t>
      </w:r>
      <w:r>
        <w:rPr>
          <w:color w:val="231F20"/>
          <w:spacing w:val="3"/>
        </w:rPr>
        <w:t>mercados </w:t>
      </w:r>
      <w:r>
        <w:rPr>
          <w:color w:val="231F20"/>
        </w:rPr>
        <w:t>ha </w:t>
      </w:r>
      <w:r>
        <w:rPr>
          <w:color w:val="231F20"/>
          <w:spacing w:val="3"/>
        </w:rPr>
        <w:t>contribuido </w:t>
      </w:r>
      <w:r>
        <w:rPr>
          <w:color w:val="231F20"/>
        </w:rPr>
        <w:t>a </w:t>
      </w:r>
      <w:r>
        <w:rPr>
          <w:color w:val="231F20"/>
          <w:spacing w:val="4"/>
        </w:rPr>
        <w:t>las </w:t>
      </w:r>
      <w:r>
        <w:rPr>
          <w:color w:val="231F20"/>
          <w:spacing w:val="2"/>
        </w:rPr>
        <w:t>grandes </w:t>
      </w:r>
      <w:r>
        <w:rPr>
          <w:color w:val="231F20"/>
        </w:rPr>
        <w:t>polarizaciones a las que nos hemos referido. </w:t>
      </w:r>
      <w:r>
        <w:rPr>
          <w:color w:val="231F20"/>
          <w:spacing w:val="-10"/>
        </w:rPr>
        <w:t>Ya </w:t>
      </w:r>
      <w:r>
        <w:rPr>
          <w:color w:val="231F20"/>
        </w:rPr>
        <w:t>apuntábamos que para poder sobrevivir a estas </w:t>
      </w:r>
      <w:r>
        <w:rPr>
          <w:color w:val="231F20"/>
          <w:spacing w:val="2"/>
        </w:rPr>
        <w:t>grandes </w:t>
      </w:r>
      <w:r>
        <w:rPr>
          <w:color w:val="231F20"/>
        </w:rPr>
        <w:t>divisiones provocadas por la desigualdad y la falta de equilibrio, debíamos contar con el   humanismo.</w:t>
      </w:r>
    </w:p>
    <w:p>
      <w:pPr>
        <w:pStyle w:val="BodyText"/>
        <w:spacing w:line="285" w:lineRule="auto"/>
        <w:ind w:left="120" w:right="115" w:firstLine="360"/>
        <w:jc w:val="both"/>
      </w:pPr>
      <w:r>
        <w:rPr>
          <w:color w:val="231F20"/>
        </w:rPr>
        <w:t>El humanismo como </w:t>
      </w:r>
      <w:r>
        <w:rPr>
          <w:color w:val="231F20"/>
          <w:spacing w:val="2"/>
        </w:rPr>
        <w:t>corriente </w:t>
      </w:r>
      <w:r>
        <w:rPr>
          <w:color w:val="231F20"/>
        </w:rPr>
        <w:t>de pensamiento y aspiración de una mejora en la vida</w:t>
      </w:r>
      <w:r>
        <w:rPr>
          <w:color w:val="231F20"/>
          <w:spacing w:val="-11"/>
        </w:rPr>
        <w:t> </w:t>
      </w:r>
      <w:r>
        <w:rPr>
          <w:color w:val="231F20"/>
        </w:rPr>
        <w:t>del</w:t>
      </w:r>
      <w:r>
        <w:rPr>
          <w:color w:val="231F20"/>
          <w:spacing w:val="-11"/>
        </w:rPr>
        <w:t> </w:t>
      </w:r>
      <w:r>
        <w:rPr>
          <w:color w:val="231F20"/>
        </w:rPr>
        <w:t>ser</w:t>
      </w:r>
      <w:r>
        <w:rPr>
          <w:color w:val="231F20"/>
          <w:spacing w:val="-11"/>
        </w:rPr>
        <w:t> </w:t>
      </w:r>
      <w:r>
        <w:rPr>
          <w:color w:val="231F20"/>
        </w:rPr>
        <w:t>humano,</w:t>
      </w:r>
      <w:r>
        <w:rPr>
          <w:color w:val="231F20"/>
          <w:spacing w:val="-11"/>
        </w:rPr>
        <w:t> </w:t>
      </w:r>
      <w:r>
        <w:rPr>
          <w:color w:val="231F20"/>
        </w:rPr>
        <w:t>no</w:t>
      </w:r>
      <w:r>
        <w:rPr>
          <w:color w:val="231F20"/>
          <w:spacing w:val="-11"/>
        </w:rPr>
        <w:t> </w:t>
      </w:r>
      <w:r>
        <w:rPr>
          <w:color w:val="231F20"/>
        </w:rPr>
        <w:t>constituye</w:t>
      </w:r>
      <w:r>
        <w:rPr>
          <w:color w:val="231F20"/>
          <w:spacing w:val="-11"/>
        </w:rPr>
        <w:t> </w:t>
      </w:r>
      <w:r>
        <w:rPr>
          <w:color w:val="231F20"/>
        </w:rPr>
        <w:t>una</w:t>
      </w:r>
      <w:r>
        <w:rPr>
          <w:color w:val="231F20"/>
          <w:spacing w:val="-11"/>
        </w:rPr>
        <w:t> </w:t>
      </w:r>
      <w:r>
        <w:rPr>
          <w:color w:val="231F20"/>
        </w:rPr>
        <w:t>idea</w:t>
      </w:r>
      <w:r>
        <w:rPr>
          <w:color w:val="231F20"/>
          <w:spacing w:val="-11"/>
        </w:rPr>
        <w:t> </w:t>
      </w:r>
      <w:r>
        <w:rPr>
          <w:color w:val="231F20"/>
        </w:rPr>
        <w:t>unificada</w:t>
      </w:r>
      <w:r>
        <w:rPr>
          <w:color w:val="231F20"/>
          <w:spacing w:val="-11"/>
        </w:rPr>
        <w:t> </w:t>
      </w:r>
      <w:r>
        <w:rPr>
          <w:color w:val="231F20"/>
        </w:rPr>
        <w:t>en</w:t>
      </w:r>
      <w:r>
        <w:rPr>
          <w:color w:val="231F20"/>
          <w:spacing w:val="-10"/>
        </w:rPr>
        <w:t> </w:t>
      </w:r>
      <w:r>
        <w:rPr>
          <w:color w:val="231F20"/>
        </w:rPr>
        <w:t>cuanto</w:t>
      </w:r>
      <w:r>
        <w:rPr>
          <w:color w:val="231F20"/>
          <w:spacing w:val="-11"/>
        </w:rPr>
        <w:t> </w:t>
      </w:r>
      <w:r>
        <w:rPr>
          <w:color w:val="231F20"/>
        </w:rPr>
        <w:t>a</w:t>
      </w:r>
      <w:r>
        <w:rPr>
          <w:color w:val="231F20"/>
          <w:spacing w:val="-11"/>
        </w:rPr>
        <w:t> </w:t>
      </w:r>
      <w:r>
        <w:rPr>
          <w:color w:val="231F20"/>
        </w:rPr>
        <w:t>sus</w:t>
      </w:r>
      <w:r>
        <w:rPr>
          <w:color w:val="231F20"/>
          <w:spacing w:val="-10"/>
        </w:rPr>
        <w:t> </w:t>
      </w:r>
      <w:r>
        <w:rPr>
          <w:color w:val="231F20"/>
        </w:rPr>
        <w:t>especificidades. Se trata de una visión del hombre que ha experimentado una extensa trayectoria,  una rica herencia y un sinnúmero de aspectos que a lo largo de la historia y de acuerdo al momento cultural, histórico, social, político y económico ha adquirido diferentes</w:t>
      </w:r>
      <w:r>
        <w:rPr>
          <w:color w:val="231F20"/>
          <w:spacing w:val="3"/>
        </w:rPr>
        <w:t> </w:t>
      </w:r>
      <w:r>
        <w:rPr>
          <w:color w:val="231F20"/>
        </w:rPr>
        <w:t>matices.</w:t>
      </w:r>
    </w:p>
    <w:p>
      <w:pPr>
        <w:pStyle w:val="BodyText"/>
        <w:spacing w:line="278" w:lineRule="auto"/>
        <w:ind w:left="120" w:right="114" w:firstLine="360"/>
        <w:jc w:val="right"/>
        <w:rPr>
          <w:rFonts w:ascii="Palatino Linotype" w:hAnsi="Palatino Linotype"/>
        </w:rPr>
      </w:pPr>
      <w:r>
        <w:rPr>
          <w:color w:val="231F20"/>
        </w:rPr>
        <w:t>Al</w:t>
      </w:r>
      <w:r>
        <w:rPr>
          <w:color w:val="231F20"/>
          <w:spacing w:val="22"/>
        </w:rPr>
        <w:t> </w:t>
      </w:r>
      <w:r>
        <w:rPr>
          <w:color w:val="231F20"/>
        </w:rPr>
        <w:t>tratarse</w:t>
      </w:r>
      <w:r>
        <w:rPr>
          <w:color w:val="231F20"/>
          <w:spacing w:val="22"/>
        </w:rPr>
        <w:t> </w:t>
      </w:r>
      <w:r>
        <w:rPr>
          <w:color w:val="231F20"/>
        </w:rPr>
        <w:t>de</w:t>
      </w:r>
      <w:r>
        <w:rPr>
          <w:color w:val="231F20"/>
          <w:spacing w:val="22"/>
        </w:rPr>
        <w:t> </w:t>
      </w:r>
      <w:r>
        <w:rPr>
          <w:color w:val="231F20"/>
        </w:rPr>
        <w:t>una</w:t>
      </w:r>
      <w:r>
        <w:rPr>
          <w:color w:val="231F20"/>
          <w:spacing w:val="22"/>
        </w:rPr>
        <w:t> </w:t>
      </w:r>
      <w:r>
        <w:rPr>
          <w:color w:val="231F20"/>
        </w:rPr>
        <w:t>palabra</w:t>
      </w:r>
      <w:r>
        <w:rPr>
          <w:color w:val="231F20"/>
          <w:spacing w:val="22"/>
        </w:rPr>
        <w:t> </w:t>
      </w:r>
      <w:r>
        <w:rPr>
          <w:color w:val="231F20"/>
        </w:rPr>
        <w:t>que</w:t>
      </w:r>
      <w:r>
        <w:rPr>
          <w:color w:val="231F20"/>
          <w:spacing w:val="22"/>
        </w:rPr>
        <w:t> </w:t>
      </w:r>
      <w:r>
        <w:rPr>
          <w:color w:val="231F20"/>
        </w:rPr>
        <w:t>ha</w:t>
      </w:r>
      <w:r>
        <w:rPr>
          <w:color w:val="231F20"/>
          <w:spacing w:val="22"/>
        </w:rPr>
        <w:t> </w:t>
      </w:r>
      <w:r>
        <w:rPr>
          <w:color w:val="231F20"/>
        </w:rPr>
        <w:t>tenido</w:t>
      </w:r>
      <w:r>
        <w:rPr>
          <w:color w:val="231F20"/>
          <w:spacing w:val="22"/>
        </w:rPr>
        <w:t> </w:t>
      </w:r>
      <w:r>
        <w:rPr>
          <w:color w:val="231F20"/>
        </w:rPr>
        <w:t>distintas</w:t>
      </w:r>
      <w:r>
        <w:rPr>
          <w:color w:val="231F20"/>
          <w:spacing w:val="22"/>
        </w:rPr>
        <w:t> </w:t>
      </w:r>
      <w:r>
        <w:rPr>
          <w:color w:val="231F20"/>
        </w:rPr>
        <w:t>significaciones</w:t>
      </w:r>
      <w:r>
        <w:rPr>
          <w:color w:val="231F20"/>
          <w:spacing w:val="22"/>
        </w:rPr>
        <w:t> </w:t>
      </w:r>
      <w:r>
        <w:rPr>
          <w:color w:val="231F20"/>
        </w:rPr>
        <w:t>a</w:t>
      </w:r>
      <w:r>
        <w:rPr>
          <w:color w:val="231F20"/>
          <w:spacing w:val="22"/>
        </w:rPr>
        <w:t> </w:t>
      </w:r>
      <w:r>
        <w:rPr>
          <w:color w:val="231F20"/>
        </w:rPr>
        <w:t>lo</w:t>
      </w:r>
      <w:r>
        <w:rPr>
          <w:color w:val="231F20"/>
          <w:spacing w:val="22"/>
        </w:rPr>
        <w:t> </w:t>
      </w:r>
      <w:r>
        <w:rPr>
          <w:color w:val="231F20"/>
        </w:rPr>
        <w:t>largo</w:t>
      </w:r>
      <w:r>
        <w:rPr>
          <w:color w:val="231F20"/>
          <w:spacing w:val="22"/>
        </w:rPr>
        <w:t> </w:t>
      </w:r>
      <w:r>
        <w:rPr>
          <w:color w:val="231F20"/>
        </w:rPr>
        <w:t>de</w:t>
      </w:r>
      <w:r>
        <w:rPr>
          <w:color w:val="231F20"/>
          <w:spacing w:val="2"/>
          <w:w w:val="101"/>
        </w:rPr>
        <w:t> </w:t>
      </w:r>
      <w:r>
        <w:rPr>
          <w:color w:val="231F20"/>
        </w:rPr>
        <w:t>la</w:t>
      </w:r>
      <w:r>
        <w:rPr>
          <w:color w:val="231F20"/>
          <w:spacing w:val="29"/>
        </w:rPr>
        <w:t> </w:t>
      </w:r>
      <w:r>
        <w:rPr>
          <w:color w:val="231F20"/>
        </w:rPr>
        <w:t>historia,</w:t>
      </w:r>
      <w:r>
        <w:rPr>
          <w:color w:val="231F20"/>
          <w:spacing w:val="30"/>
        </w:rPr>
        <w:t> </w:t>
      </w:r>
      <w:r>
        <w:rPr>
          <w:color w:val="231F20"/>
        </w:rPr>
        <w:t>debemos</w:t>
      </w:r>
      <w:r>
        <w:rPr>
          <w:color w:val="231F20"/>
          <w:spacing w:val="29"/>
        </w:rPr>
        <w:t> </w:t>
      </w:r>
      <w:r>
        <w:rPr>
          <w:color w:val="231F20"/>
          <w:spacing w:val="2"/>
        </w:rPr>
        <w:t>mantenernos</w:t>
      </w:r>
      <w:r>
        <w:rPr>
          <w:color w:val="231F20"/>
          <w:spacing w:val="29"/>
        </w:rPr>
        <w:t> </w:t>
      </w:r>
      <w:r>
        <w:rPr>
          <w:color w:val="231F20"/>
        </w:rPr>
        <w:t>alerta</w:t>
      </w:r>
      <w:r>
        <w:rPr>
          <w:color w:val="231F20"/>
          <w:spacing w:val="29"/>
        </w:rPr>
        <w:t> </w:t>
      </w:r>
      <w:r>
        <w:rPr>
          <w:color w:val="231F20"/>
        </w:rPr>
        <w:t>para</w:t>
      </w:r>
      <w:r>
        <w:rPr>
          <w:color w:val="231F20"/>
          <w:spacing w:val="29"/>
        </w:rPr>
        <w:t> </w:t>
      </w:r>
      <w:r>
        <w:rPr>
          <w:color w:val="231F20"/>
        </w:rPr>
        <w:t>poder</w:t>
      </w:r>
      <w:r>
        <w:rPr>
          <w:color w:val="231F20"/>
          <w:spacing w:val="29"/>
        </w:rPr>
        <w:t> </w:t>
      </w:r>
      <w:r>
        <w:rPr>
          <w:color w:val="231F20"/>
        </w:rPr>
        <w:t>puntualizar</w:t>
      </w:r>
      <w:r>
        <w:rPr>
          <w:color w:val="231F20"/>
          <w:spacing w:val="29"/>
        </w:rPr>
        <w:t> </w:t>
      </w:r>
      <w:r>
        <w:rPr>
          <w:color w:val="231F20"/>
        </w:rPr>
        <w:t>aquella</w:t>
      </w:r>
      <w:r>
        <w:rPr>
          <w:color w:val="231F20"/>
          <w:spacing w:val="29"/>
        </w:rPr>
        <w:t> </w:t>
      </w:r>
      <w:r>
        <w:rPr>
          <w:color w:val="231F20"/>
        </w:rPr>
        <w:t>que</w:t>
      </w:r>
      <w:r>
        <w:rPr>
          <w:color w:val="231F20"/>
          <w:spacing w:val="29"/>
        </w:rPr>
        <w:t> </w:t>
      </w:r>
      <w:r>
        <w:rPr>
          <w:color w:val="231F20"/>
        </w:rPr>
        <w:t>mejor</w:t>
      </w:r>
      <w:r>
        <w:rPr>
          <w:color w:val="231F20"/>
          <w:spacing w:val="2"/>
          <w:w w:val="100"/>
        </w:rPr>
        <w:t> </w:t>
      </w:r>
      <w:r>
        <w:rPr>
          <w:color w:val="231F20"/>
        </w:rPr>
        <w:t>se</w:t>
      </w:r>
      <w:r>
        <w:rPr>
          <w:color w:val="231F20"/>
          <w:spacing w:val="19"/>
        </w:rPr>
        <w:t> </w:t>
      </w:r>
      <w:r>
        <w:rPr>
          <w:color w:val="231F20"/>
        </w:rPr>
        <w:t>ajuste</w:t>
      </w:r>
      <w:r>
        <w:rPr>
          <w:color w:val="231F20"/>
          <w:spacing w:val="19"/>
        </w:rPr>
        <w:t> </w:t>
      </w:r>
      <w:r>
        <w:rPr>
          <w:color w:val="231F20"/>
        </w:rPr>
        <w:t>a</w:t>
      </w:r>
      <w:r>
        <w:rPr>
          <w:color w:val="231F20"/>
          <w:spacing w:val="19"/>
        </w:rPr>
        <w:t> </w:t>
      </w:r>
      <w:r>
        <w:rPr>
          <w:color w:val="231F20"/>
        </w:rPr>
        <w:t>lo</w:t>
      </w:r>
      <w:r>
        <w:rPr>
          <w:color w:val="231F20"/>
          <w:spacing w:val="19"/>
        </w:rPr>
        <w:t> </w:t>
      </w:r>
      <w:r>
        <w:rPr>
          <w:color w:val="231F20"/>
        </w:rPr>
        <w:t>que</w:t>
      </w:r>
      <w:r>
        <w:rPr>
          <w:color w:val="231F20"/>
          <w:spacing w:val="19"/>
        </w:rPr>
        <w:t> </w:t>
      </w:r>
      <w:r>
        <w:rPr>
          <w:color w:val="231F20"/>
        </w:rPr>
        <w:t>queremos</w:t>
      </w:r>
      <w:r>
        <w:rPr>
          <w:color w:val="231F20"/>
          <w:spacing w:val="19"/>
        </w:rPr>
        <w:t> </w:t>
      </w:r>
      <w:r>
        <w:rPr>
          <w:color w:val="231F20"/>
        </w:rPr>
        <w:t>transmitir</w:t>
      </w:r>
      <w:r>
        <w:rPr>
          <w:color w:val="231F20"/>
          <w:spacing w:val="18"/>
        </w:rPr>
        <w:t> </w:t>
      </w:r>
      <w:r>
        <w:rPr>
          <w:color w:val="231F20"/>
        </w:rPr>
        <w:t>cuando</w:t>
      </w:r>
      <w:r>
        <w:rPr>
          <w:color w:val="231F20"/>
          <w:spacing w:val="19"/>
        </w:rPr>
        <w:t> </w:t>
      </w:r>
      <w:r>
        <w:rPr>
          <w:color w:val="231F20"/>
        </w:rPr>
        <w:t>hablamos</w:t>
      </w:r>
      <w:r>
        <w:rPr>
          <w:color w:val="231F20"/>
          <w:spacing w:val="18"/>
        </w:rPr>
        <w:t> </w:t>
      </w:r>
      <w:r>
        <w:rPr>
          <w:color w:val="231F20"/>
        </w:rPr>
        <w:t>de</w:t>
      </w:r>
      <w:r>
        <w:rPr>
          <w:color w:val="231F20"/>
          <w:spacing w:val="19"/>
        </w:rPr>
        <w:t> </w:t>
      </w:r>
      <w:r>
        <w:rPr>
          <w:color w:val="231F20"/>
        </w:rPr>
        <w:t>humanismo,</w:t>
      </w:r>
      <w:r>
        <w:rPr>
          <w:color w:val="231F20"/>
          <w:spacing w:val="19"/>
        </w:rPr>
        <w:t> </w:t>
      </w:r>
      <w:r>
        <w:rPr>
          <w:color w:val="231F20"/>
        </w:rPr>
        <w:t>que</w:t>
      </w:r>
      <w:r>
        <w:rPr>
          <w:color w:val="231F20"/>
          <w:spacing w:val="19"/>
        </w:rPr>
        <w:t> </w:t>
      </w:r>
      <w:r>
        <w:rPr>
          <w:color w:val="231F20"/>
        </w:rPr>
        <w:t>dicho</w:t>
      </w:r>
      <w:r>
        <w:rPr>
          <w:color w:val="231F20"/>
          <w:spacing w:val="2"/>
          <w:w w:val="103"/>
        </w:rPr>
        <w:t> </w:t>
      </w:r>
      <w:r>
        <w:rPr>
          <w:color w:val="231F20"/>
        </w:rPr>
        <w:t>sea de paso “implica aspectos éticos, políticos, económicos, sociales,</w:t>
      </w:r>
      <w:r>
        <w:rPr>
          <w:color w:val="231F20"/>
          <w:spacing w:val="11"/>
        </w:rPr>
        <w:t> </w:t>
      </w:r>
      <w:r>
        <w:rPr>
          <w:color w:val="231F20"/>
        </w:rPr>
        <w:t>y</w:t>
      </w:r>
      <w:r>
        <w:rPr>
          <w:color w:val="231F20"/>
          <w:spacing w:val="1"/>
        </w:rPr>
        <w:t> </w:t>
      </w:r>
      <w:r>
        <w:rPr>
          <w:color w:val="231F20"/>
        </w:rPr>
        <w:t>pedagógicos, pero también ontológicos, epistemológicos, estéticos y culturales.” (Galán,</w:t>
      </w:r>
      <w:r>
        <w:rPr>
          <w:color w:val="231F20"/>
          <w:spacing w:val="-33"/>
        </w:rPr>
        <w:t> </w:t>
      </w:r>
      <w:r>
        <w:rPr>
          <w:color w:val="231F20"/>
        </w:rPr>
        <w:t>2002:</w:t>
      </w:r>
      <w:r>
        <w:rPr>
          <w:color w:val="231F20"/>
          <w:spacing w:val="-5"/>
        </w:rPr>
        <w:t> </w:t>
      </w:r>
      <w:r>
        <w:rPr>
          <w:color w:val="231F20"/>
        </w:rPr>
        <w:t>1).</w:t>
      </w:r>
      <w:r>
        <w:rPr>
          <w:color w:val="231F20"/>
          <w:position w:val="7"/>
          <w:sz w:val="13"/>
        </w:rPr>
        <w:t>4</w:t>
      </w:r>
      <w:r>
        <w:rPr>
          <w:color w:val="231F20"/>
          <w:w w:val="98"/>
          <w:position w:val="7"/>
          <w:sz w:val="13"/>
        </w:rPr>
        <w:t> </w:t>
      </w:r>
      <w:r>
        <w:rPr>
          <w:color w:val="231F20"/>
        </w:rPr>
        <w:t>Se habla entonces de </w:t>
      </w:r>
      <w:r>
        <w:rPr>
          <w:rFonts w:ascii="Palatino Linotype" w:hAnsi="Palatino Linotype"/>
          <w:i/>
          <w:color w:val="231F20"/>
        </w:rPr>
        <w:t>los </w:t>
      </w:r>
      <w:r>
        <w:rPr>
          <w:rFonts w:ascii="Palatino Linotype" w:hAnsi="Palatino Linotype"/>
          <w:i/>
          <w:color w:val="231F20"/>
          <w:spacing w:val="2"/>
        </w:rPr>
        <w:t>humanismos </w:t>
      </w:r>
      <w:r>
        <w:rPr>
          <w:color w:val="231F20"/>
          <w:spacing w:val="2"/>
        </w:rPr>
        <w:t>(</w:t>
      </w:r>
      <w:r>
        <w:rPr>
          <w:rFonts w:ascii="Palatino Linotype" w:hAnsi="Palatino Linotype"/>
          <w:i/>
          <w:color w:val="231F20"/>
          <w:spacing w:val="2"/>
        </w:rPr>
        <w:t>Cfr</w:t>
      </w:r>
      <w:r>
        <w:rPr>
          <w:rFonts w:ascii="Palatino Linotype" w:hAnsi="Palatino Linotype"/>
          <w:color w:val="231F20"/>
          <w:spacing w:val="2"/>
        </w:rPr>
        <w:t>. </w:t>
      </w:r>
      <w:r>
        <w:rPr>
          <w:color w:val="231F20"/>
        </w:rPr>
        <w:t>Choza, 1994)</w:t>
      </w:r>
      <w:r>
        <w:rPr>
          <w:color w:val="231F20"/>
          <w:position w:val="7"/>
          <w:sz w:val="13"/>
        </w:rPr>
        <w:t>5 </w:t>
      </w:r>
      <w:r>
        <w:rPr>
          <w:color w:val="231F20"/>
        </w:rPr>
        <w:t>para </w:t>
      </w:r>
      <w:r>
        <w:rPr>
          <w:color w:val="231F20"/>
          <w:spacing w:val="39"/>
        </w:rPr>
        <w:t> </w:t>
      </w:r>
      <w:r>
        <w:rPr>
          <w:color w:val="231F20"/>
          <w:spacing w:val="2"/>
        </w:rPr>
        <w:t>referir</w:t>
      </w:r>
      <w:r>
        <w:rPr>
          <w:color w:val="231F20"/>
          <w:spacing w:val="33"/>
        </w:rPr>
        <w:t> </w:t>
      </w:r>
      <w:r>
        <w:rPr>
          <w:color w:val="231F20"/>
        </w:rPr>
        <w:t>ideas</w:t>
      </w:r>
      <w:r>
        <w:rPr>
          <w:color w:val="231F20"/>
          <w:spacing w:val="2"/>
          <w:w w:val="97"/>
        </w:rPr>
        <w:t> </w:t>
      </w:r>
      <w:r>
        <w:rPr>
          <w:color w:val="231F20"/>
          <w:spacing w:val="2"/>
          <w:w w:val="102"/>
        </w:rPr>
        <w:t> </w:t>
      </w:r>
      <w:r>
        <w:rPr>
          <w:color w:val="231F20"/>
        </w:rPr>
        <w:t>que</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rPr>
        <w:t>transcurso</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historia</w:t>
      </w:r>
      <w:r>
        <w:rPr>
          <w:color w:val="231F20"/>
          <w:spacing w:val="41"/>
        </w:rPr>
        <w:t> </w:t>
      </w:r>
      <w:r>
        <w:rPr>
          <w:color w:val="231F20"/>
        </w:rPr>
        <w:t>han</w:t>
      </w:r>
      <w:r>
        <w:rPr>
          <w:color w:val="231F20"/>
          <w:spacing w:val="41"/>
        </w:rPr>
        <w:t> </w:t>
      </w:r>
      <w:r>
        <w:rPr>
          <w:color w:val="231F20"/>
        </w:rPr>
        <w:t>tenido</w:t>
      </w:r>
      <w:r>
        <w:rPr>
          <w:color w:val="231F20"/>
          <w:spacing w:val="41"/>
        </w:rPr>
        <w:t> </w:t>
      </w:r>
      <w:r>
        <w:rPr>
          <w:color w:val="231F20"/>
        </w:rPr>
        <w:t>como</w:t>
      </w:r>
      <w:r>
        <w:rPr>
          <w:color w:val="231F20"/>
          <w:spacing w:val="41"/>
        </w:rPr>
        <w:t> </w:t>
      </w:r>
      <w:r>
        <w:rPr>
          <w:color w:val="231F20"/>
        </w:rPr>
        <w:t>eje</w:t>
      </w:r>
      <w:r>
        <w:rPr>
          <w:color w:val="231F20"/>
          <w:spacing w:val="41"/>
        </w:rPr>
        <w:t> </w:t>
      </w:r>
      <w:r>
        <w:rPr>
          <w:color w:val="231F20"/>
        </w:rPr>
        <w:t>central</w:t>
      </w:r>
      <w:r>
        <w:rPr>
          <w:color w:val="231F20"/>
          <w:spacing w:val="43"/>
        </w:rPr>
        <w:t> </w:t>
      </w:r>
      <w:r>
        <w:rPr>
          <w:color w:val="231F20"/>
        </w:rPr>
        <w:t>al</w:t>
      </w:r>
      <w:r>
        <w:rPr>
          <w:color w:val="231F20"/>
          <w:spacing w:val="41"/>
        </w:rPr>
        <w:t> </w:t>
      </w:r>
      <w:r>
        <w:rPr>
          <w:color w:val="231F20"/>
        </w:rPr>
        <w:t>hombre,</w:t>
      </w:r>
      <w:r>
        <w:rPr>
          <w:color w:val="231F20"/>
          <w:spacing w:val="41"/>
        </w:rPr>
        <w:t> </w:t>
      </w:r>
      <w:r>
        <w:rPr>
          <w:color w:val="231F20"/>
        </w:rPr>
        <w:t>pero desde</w:t>
      </w:r>
      <w:r>
        <w:rPr>
          <w:color w:val="231F20"/>
          <w:spacing w:val="17"/>
        </w:rPr>
        <w:t> </w:t>
      </w:r>
      <w:r>
        <w:rPr>
          <w:color w:val="231F20"/>
        </w:rPr>
        <w:t>diversas</w:t>
      </w:r>
      <w:r>
        <w:rPr>
          <w:color w:val="231F20"/>
          <w:spacing w:val="17"/>
        </w:rPr>
        <w:t> </w:t>
      </w:r>
      <w:r>
        <w:rPr>
          <w:color w:val="231F20"/>
        </w:rPr>
        <w:t>ópticas</w:t>
      </w:r>
      <w:r>
        <w:rPr>
          <w:color w:val="231F20"/>
          <w:spacing w:val="17"/>
        </w:rPr>
        <w:t> </w:t>
      </w:r>
      <w:r>
        <w:rPr>
          <w:color w:val="231F20"/>
        </w:rPr>
        <w:t>y</w:t>
      </w:r>
      <w:r>
        <w:rPr>
          <w:color w:val="231F20"/>
          <w:spacing w:val="17"/>
        </w:rPr>
        <w:t> </w:t>
      </w:r>
      <w:r>
        <w:rPr>
          <w:color w:val="231F20"/>
        </w:rPr>
        <w:t>por</w:t>
      </w:r>
      <w:r>
        <w:rPr>
          <w:color w:val="231F20"/>
          <w:spacing w:val="17"/>
        </w:rPr>
        <w:t> </w:t>
      </w:r>
      <w:r>
        <w:rPr>
          <w:color w:val="231F20"/>
        </w:rPr>
        <w:t>ello</w:t>
      </w:r>
      <w:r>
        <w:rPr>
          <w:color w:val="231F20"/>
          <w:spacing w:val="17"/>
        </w:rPr>
        <w:t> </w:t>
      </w:r>
      <w:r>
        <w:rPr>
          <w:color w:val="231F20"/>
        </w:rPr>
        <w:t>se</w:t>
      </w:r>
      <w:r>
        <w:rPr>
          <w:color w:val="231F20"/>
          <w:spacing w:val="17"/>
        </w:rPr>
        <w:t> </w:t>
      </w:r>
      <w:r>
        <w:rPr>
          <w:color w:val="231F20"/>
        </w:rPr>
        <w:t>resaltan</w:t>
      </w:r>
      <w:r>
        <w:rPr>
          <w:color w:val="231F20"/>
          <w:spacing w:val="17"/>
        </w:rPr>
        <w:t> </w:t>
      </w:r>
      <w:r>
        <w:rPr>
          <w:color w:val="231F20"/>
        </w:rPr>
        <w:t>las</w:t>
      </w:r>
      <w:r>
        <w:rPr>
          <w:color w:val="231F20"/>
          <w:spacing w:val="17"/>
        </w:rPr>
        <w:t> </w:t>
      </w:r>
      <w:r>
        <w:rPr>
          <w:color w:val="231F20"/>
        </w:rPr>
        <w:t>distintas</w:t>
      </w:r>
      <w:r>
        <w:rPr>
          <w:color w:val="231F20"/>
          <w:spacing w:val="17"/>
        </w:rPr>
        <w:t> </w:t>
      </w:r>
      <w:r>
        <w:rPr>
          <w:color w:val="231F20"/>
        </w:rPr>
        <w:t>etapas</w:t>
      </w:r>
      <w:r>
        <w:rPr>
          <w:color w:val="231F20"/>
          <w:spacing w:val="17"/>
        </w:rPr>
        <w:t> </w:t>
      </w:r>
      <w:r>
        <w:rPr>
          <w:color w:val="231F20"/>
        </w:rPr>
        <w:t>o</w:t>
      </w:r>
      <w:r>
        <w:rPr>
          <w:color w:val="231F20"/>
          <w:spacing w:val="17"/>
        </w:rPr>
        <w:t> </w:t>
      </w:r>
      <w:r>
        <w:rPr>
          <w:color w:val="231F20"/>
        </w:rPr>
        <w:t>versiones</w:t>
      </w:r>
      <w:r>
        <w:rPr>
          <w:color w:val="231F20"/>
          <w:spacing w:val="17"/>
        </w:rPr>
        <w:t> </w:t>
      </w:r>
      <w:r>
        <w:rPr>
          <w:color w:val="231F20"/>
        </w:rPr>
        <w:t>que</w:t>
      </w:r>
      <w:r>
        <w:rPr>
          <w:color w:val="231F20"/>
          <w:spacing w:val="17"/>
        </w:rPr>
        <w:t> </w:t>
      </w:r>
      <w:r>
        <w:rPr>
          <w:color w:val="231F20"/>
        </w:rPr>
        <w:t>ha</w:t>
      </w:r>
      <w:r>
        <w:rPr>
          <w:color w:val="231F20"/>
          <w:spacing w:val="2"/>
          <w:w w:val="105"/>
        </w:rPr>
        <w:t> </w:t>
      </w:r>
      <w:r>
        <w:rPr>
          <w:color w:val="231F20"/>
        </w:rPr>
        <w:t>experimentado</w:t>
      </w:r>
      <w:r>
        <w:rPr>
          <w:color w:val="231F20"/>
          <w:spacing w:val="31"/>
        </w:rPr>
        <w:t> </w:t>
      </w:r>
      <w:r>
        <w:rPr>
          <w:color w:val="231F20"/>
        </w:rPr>
        <w:t>éste,</w:t>
      </w:r>
      <w:r>
        <w:rPr>
          <w:color w:val="231F20"/>
          <w:spacing w:val="31"/>
        </w:rPr>
        <w:t> </w:t>
      </w:r>
      <w:r>
        <w:rPr>
          <w:color w:val="231F20"/>
        </w:rPr>
        <w:t>de</w:t>
      </w:r>
      <w:r>
        <w:rPr>
          <w:color w:val="231F20"/>
          <w:spacing w:val="31"/>
        </w:rPr>
        <w:t> </w:t>
      </w:r>
      <w:r>
        <w:rPr>
          <w:color w:val="231F20"/>
        </w:rPr>
        <w:t>acuerdo</w:t>
      </w:r>
      <w:r>
        <w:rPr>
          <w:color w:val="231F20"/>
          <w:spacing w:val="31"/>
        </w:rPr>
        <w:t> </w:t>
      </w:r>
      <w:r>
        <w:rPr>
          <w:color w:val="231F20"/>
        </w:rPr>
        <w:t>a</w:t>
      </w:r>
      <w:r>
        <w:rPr>
          <w:color w:val="231F20"/>
          <w:spacing w:val="31"/>
        </w:rPr>
        <w:t> </w:t>
      </w:r>
      <w:r>
        <w:rPr>
          <w:color w:val="231F20"/>
        </w:rPr>
        <w:t>una</w:t>
      </w:r>
      <w:r>
        <w:rPr>
          <w:color w:val="231F20"/>
          <w:spacing w:val="31"/>
        </w:rPr>
        <w:t> </w:t>
      </w:r>
      <w:r>
        <w:rPr>
          <w:color w:val="231F20"/>
        </w:rPr>
        <w:t>fase</w:t>
      </w:r>
      <w:r>
        <w:rPr>
          <w:color w:val="231F20"/>
          <w:spacing w:val="31"/>
        </w:rPr>
        <w:t> </w:t>
      </w:r>
      <w:r>
        <w:rPr>
          <w:color w:val="231F20"/>
        </w:rPr>
        <w:t>histórica</w:t>
      </w:r>
      <w:r>
        <w:rPr>
          <w:color w:val="231F20"/>
          <w:spacing w:val="31"/>
        </w:rPr>
        <w:t> </w:t>
      </w:r>
      <w:r>
        <w:rPr>
          <w:color w:val="231F20"/>
          <w:spacing w:val="2"/>
        </w:rPr>
        <w:t>determinada</w:t>
      </w:r>
      <w:r>
        <w:rPr>
          <w:color w:val="231F20"/>
          <w:spacing w:val="31"/>
        </w:rPr>
        <w:t> </w:t>
      </w:r>
      <w:r>
        <w:rPr>
          <w:color w:val="231F20"/>
        </w:rPr>
        <w:t>o</w:t>
      </w:r>
      <w:r>
        <w:rPr>
          <w:color w:val="231F20"/>
          <w:spacing w:val="31"/>
        </w:rPr>
        <w:t> </w:t>
      </w:r>
      <w:r>
        <w:rPr>
          <w:color w:val="231F20"/>
        </w:rPr>
        <w:t>a</w:t>
      </w:r>
      <w:r>
        <w:rPr>
          <w:color w:val="231F20"/>
          <w:spacing w:val="31"/>
        </w:rPr>
        <w:t> </w:t>
      </w:r>
      <w:r>
        <w:rPr>
          <w:color w:val="231F20"/>
        </w:rPr>
        <w:t>través</w:t>
      </w:r>
      <w:r>
        <w:rPr>
          <w:color w:val="231F20"/>
          <w:spacing w:val="31"/>
        </w:rPr>
        <w:t> </w:t>
      </w:r>
      <w:r>
        <w:rPr>
          <w:color w:val="231F20"/>
        </w:rPr>
        <w:t>de</w:t>
      </w:r>
      <w:r>
        <w:rPr>
          <w:color w:val="231F20"/>
          <w:spacing w:val="31"/>
        </w:rPr>
        <w:t> </w:t>
      </w:r>
      <w:r>
        <w:rPr>
          <w:color w:val="231F20"/>
        </w:rPr>
        <w:t>la</w:t>
      </w:r>
      <w:r>
        <w:rPr>
          <w:color w:val="231F20"/>
          <w:spacing w:val="2"/>
          <w:w w:val="98"/>
        </w:rPr>
        <w:t> </w:t>
      </w:r>
      <w:r>
        <w:rPr>
          <w:color w:val="231F20"/>
        </w:rPr>
        <w:t>visión</w:t>
      </w:r>
      <w:r>
        <w:rPr>
          <w:color w:val="231F20"/>
          <w:spacing w:val="-8"/>
        </w:rPr>
        <w:t> </w:t>
      </w:r>
      <w:r>
        <w:rPr>
          <w:color w:val="231F20"/>
        </w:rPr>
        <w:t>de</w:t>
      </w:r>
      <w:r>
        <w:rPr>
          <w:color w:val="231F20"/>
          <w:spacing w:val="-8"/>
        </w:rPr>
        <w:t> </w:t>
      </w:r>
      <w:r>
        <w:rPr>
          <w:color w:val="231F20"/>
        </w:rPr>
        <w:t>algunos</w:t>
      </w:r>
      <w:r>
        <w:rPr>
          <w:color w:val="231F20"/>
          <w:spacing w:val="-8"/>
        </w:rPr>
        <w:t> </w:t>
      </w:r>
      <w:r>
        <w:rPr>
          <w:color w:val="231F20"/>
        </w:rPr>
        <w:t>autores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han</w:t>
      </w:r>
      <w:r>
        <w:rPr>
          <w:color w:val="231F20"/>
          <w:spacing w:val="-8"/>
        </w:rPr>
        <w:t> </w:t>
      </w:r>
      <w:r>
        <w:rPr>
          <w:color w:val="231F20"/>
        </w:rPr>
        <w:t>dedicado</w:t>
      </w:r>
      <w:r>
        <w:rPr>
          <w:color w:val="231F20"/>
          <w:spacing w:val="-8"/>
        </w:rPr>
        <w:t> </w:t>
      </w:r>
      <w:r>
        <w:rPr>
          <w:color w:val="231F20"/>
        </w:rPr>
        <w:t>a</w:t>
      </w:r>
      <w:r>
        <w:rPr>
          <w:color w:val="231F20"/>
          <w:spacing w:val="-8"/>
        </w:rPr>
        <w:t> </w:t>
      </w:r>
      <w:r>
        <w:rPr>
          <w:color w:val="231F20"/>
        </w:rPr>
        <w:t>su</w:t>
      </w:r>
      <w:r>
        <w:rPr>
          <w:color w:val="231F20"/>
          <w:spacing w:val="-8"/>
        </w:rPr>
        <w:t> </w:t>
      </w:r>
      <w:r>
        <w:rPr>
          <w:color w:val="231F20"/>
        </w:rPr>
        <w:t>estudio</w:t>
      </w:r>
      <w:r>
        <w:rPr>
          <w:color w:val="231F20"/>
          <w:spacing w:val="-8"/>
        </w:rPr>
        <w:t> </w:t>
      </w:r>
      <w:r>
        <w:rPr>
          <w:color w:val="231F20"/>
        </w:rPr>
        <w:t>(Corts,</w:t>
      </w:r>
      <w:r>
        <w:rPr>
          <w:color w:val="231F20"/>
          <w:spacing w:val="-8"/>
        </w:rPr>
        <w:t> </w:t>
      </w:r>
      <w:r>
        <w:rPr>
          <w:color w:val="231F20"/>
        </w:rPr>
        <w:t>1996:</w:t>
      </w:r>
      <w:r>
        <w:rPr>
          <w:color w:val="231F20"/>
          <w:spacing w:val="-8"/>
        </w:rPr>
        <w:t> </w:t>
      </w:r>
      <w:r>
        <w:rPr>
          <w:color w:val="231F20"/>
        </w:rPr>
        <w:t>49).</w:t>
      </w:r>
      <w:r>
        <w:rPr>
          <w:color w:val="231F20"/>
          <w:position w:val="7"/>
          <w:sz w:val="13"/>
        </w:rPr>
        <w:t>6</w:t>
      </w:r>
      <w:r>
        <w:rPr>
          <w:color w:val="231F20"/>
          <w:spacing w:val="14"/>
          <w:position w:val="7"/>
          <w:sz w:val="13"/>
        </w:rPr>
        <w:t> </w:t>
      </w:r>
      <w:r>
        <w:rPr>
          <w:color w:val="231F20"/>
          <w:spacing w:val="-2"/>
        </w:rPr>
        <w:t>Por</w:t>
      </w:r>
      <w:r>
        <w:rPr>
          <w:color w:val="231F20"/>
          <w:spacing w:val="-8"/>
        </w:rPr>
        <w:t> </w:t>
      </w:r>
      <w:r>
        <w:rPr>
          <w:color w:val="231F20"/>
        </w:rPr>
        <w:t>ello podemos</w:t>
      </w:r>
      <w:r>
        <w:rPr>
          <w:color w:val="231F20"/>
          <w:spacing w:val="20"/>
        </w:rPr>
        <w:t> </w:t>
      </w:r>
      <w:r>
        <w:rPr>
          <w:color w:val="231F20"/>
          <w:spacing w:val="2"/>
        </w:rPr>
        <w:t>afirmar</w:t>
      </w:r>
      <w:r>
        <w:rPr>
          <w:color w:val="231F20"/>
          <w:spacing w:val="20"/>
        </w:rPr>
        <w:t> </w:t>
      </w:r>
      <w:r>
        <w:rPr>
          <w:color w:val="231F20"/>
        </w:rPr>
        <w:t>que</w:t>
      </w:r>
      <w:r>
        <w:rPr>
          <w:color w:val="231F20"/>
          <w:spacing w:val="20"/>
        </w:rPr>
        <w:t> </w:t>
      </w:r>
      <w:r>
        <w:rPr>
          <w:color w:val="231F20"/>
        </w:rPr>
        <w:t>no</w:t>
      </w:r>
      <w:r>
        <w:rPr>
          <w:color w:val="231F20"/>
          <w:spacing w:val="20"/>
        </w:rPr>
        <w:t> </w:t>
      </w:r>
      <w:r>
        <w:rPr>
          <w:color w:val="231F20"/>
        </w:rPr>
        <w:t>existe</w:t>
      </w:r>
      <w:r>
        <w:rPr>
          <w:color w:val="231F20"/>
          <w:spacing w:val="20"/>
        </w:rPr>
        <w:t> </w:t>
      </w:r>
      <w:r>
        <w:rPr>
          <w:color w:val="231F20"/>
        </w:rPr>
        <w:t>una</w:t>
      </w:r>
      <w:r>
        <w:rPr>
          <w:color w:val="231F20"/>
          <w:spacing w:val="20"/>
        </w:rPr>
        <w:t> </w:t>
      </w:r>
      <w:r>
        <w:rPr>
          <w:color w:val="231F20"/>
          <w:spacing w:val="2"/>
        </w:rPr>
        <w:t>forma</w:t>
      </w:r>
      <w:r>
        <w:rPr>
          <w:color w:val="231F20"/>
          <w:spacing w:val="20"/>
        </w:rPr>
        <w:t> </w:t>
      </w:r>
      <w:r>
        <w:rPr>
          <w:color w:val="231F20"/>
        </w:rPr>
        <w:t>heterogénea</w:t>
      </w:r>
      <w:r>
        <w:rPr>
          <w:color w:val="231F20"/>
          <w:spacing w:val="20"/>
        </w:rPr>
        <w:t> </w:t>
      </w:r>
      <w:r>
        <w:rPr>
          <w:color w:val="231F20"/>
        </w:rPr>
        <w:t>de</w:t>
      </w:r>
      <w:r>
        <w:rPr>
          <w:color w:val="231F20"/>
          <w:spacing w:val="20"/>
        </w:rPr>
        <w:t> </w:t>
      </w:r>
      <w:r>
        <w:rPr>
          <w:color w:val="231F20"/>
        </w:rPr>
        <w:t>entender</w:t>
      </w:r>
      <w:r>
        <w:rPr>
          <w:color w:val="231F20"/>
          <w:spacing w:val="20"/>
        </w:rPr>
        <w:t> </w:t>
      </w:r>
      <w:r>
        <w:rPr>
          <w:color w:val="231F20"/>
        </w:rPr>
        <w:t>el</w:t>
      </w:r>
      <w:r>
        <w:rPr>
          <w:color w:val="231F20"/>
          <w:spacing w:val="20"/>
        </w:rPr>
        <w:t> </w:t>
      </w:r>
      <w:r>
        <w:rPr>
          <w:color w:val="231F20"/>
        </w:rPr>
        <w:t>humanismo, sino</w:t>
      </w:r>
      <w:r>
        <w:rPr>
          <w:color w:val="231F20"/>
          <w:spacing w:val="30"/>
        </w:rPr>
        <w:t> </w:t>
      </w:r>
      <w:r>
        <w:rPr>
          <w:color w:val="231F20"/>
        </w:rPr>
        <w:t>que</w:t>
      </w:r>
      <w:r>
        <w:rPr>
          <w:color w:val="231F20"/>
          <w:spacing w:val="29"/>
        </w:rPr>
        <w:t> </w:t>
      </w:r>
      <w:r>
        <w:rPr>
          <w:color w:val="231F20"/>
        </w:rPr>
        <w:t>el</w:t>
      </w:r>
      <w:r>
        <w:rPr>
          <w:color w:val="231F20"/>
          <w:spacing w:val="29"/>
        </w:rPr>
        <w:t> </w:t>
      </w:r>
      <w:r>
        <w:rPr>
          <w:color w:val="231F20"/>
        </w:rPr>
        <w:t>conjunto</w:t>
      </w:r>
      <w:r>
        <w:rPr>
          <w:color w:val="231F20"/>
          <w:spacing w:val="29"/>
        </w:rPr>
        <w:t> </w:t>
      </w:r>
      <w:r>
        <w:rPr>
          <w:color w:val="231F20"/>
        </w:rPr>
        <w:t>de</w:t>
      </w:r>
      <w:r>
        <w:rPr>
          <w:color w:val="231F20"/>
          <w:spacing w:val="29"/>
        </w:rPr>
        <w:t> </w:t>
      </w:r>
      <w:r>
        <w:rPr>
          <w:color w:val="231F20"/>
        </w:rPr>
        <w:t>humanismos</w:t>
      </w:r>
      <w:r>
        <w:rPr>
          <w:color w:val="231F20"/>
          <w:spacing w:val="30"/>
        </w:rPr>
        <w:t> </w:t>
      </w:r>
      <w:r>
        <w:rPr>
          <w:color w:val="231F20"/>
        </w:rPr>
        <w:t>han</w:t>
      </w:r>
      <w:r>
        <w:rPr>
          <w:color w:val="231F20"/>
          <w:spacing w:val="30"/>
        </w:rPr>
        <w:t> </w:t>
      </w:r>
      <w:r>
        <w:rPr>
          <w:color w:val="231F20"/>
        </w:rPr>
        <w:t>contribuido</w:t>
      </w:r>
      <w:r>
        <w:rPr>
          <w:color w:val="231F20"/>
          <w:spacing w:val="29"/>
        </w:rPr>
        <w:t> </w:t>
      </w:r>
      <w:r>
        <w:rPr>
          <w:color w:val="231F20"/>
        </w:rPr>
        <w:t>con</w:t>
      </w:r>
      <w:r>
        <w:rPr>
          <w:color w:val="231F20"/>
          <w:spacing w:val="29"/>
        </w:rPr>
        <w:t> </w:t>
      </w:r>
      <w:r>
        <w:rPr>
          <w:color w:val="231F20"/>
        </w:rPr>
        <w:t>las</w:t>
      </w:r>
      <w:r>
        <w:rPr>
          <w:color w:val="231F20"/>
          <w:spacing w:val="29"/>
        </w:rPr>
        <w:t> </w:t>
      </w:r>
      <w:r>
        <w:rPr>
          <w:color w:val="231F20"/>
        </w:rPr>
        <w:t>tendencias</w:t>
      </w:r>
      <w:r>
        <w:rPr>
          <w:color w:val="231F20"/>
          <w:spacing w:val="30"/>
        </w:rPr>
        <w:t> </w:t>
      </w:r>
      <w:r>
        <w:rPr>
          <w:color w:val="231F20"/>
        </w:rPr>
        <w:t>de</w:t>
      </w:r>
      <w:r>
        <w:rPr>
          <w:color w:val="231F20"/>
          <w:spacing w:val="29"/>
        </w:rPr>
        <w:t> </w:t>
      </w:r>
      <w:r>
        <w:rPr>
          <w:color w:val="231F20"/>
        </w:rPr>
        <w:t>mirar</w:t>
      </w:r>
      <w:r>
        <w:rPr>
          <w:color w:val="231F20"/>
          <w:spacing w:val="2"/>
          <w:w w:val="103"/>
        </w:rPr>
        <w:t> </w:t>
      </w:r>
      <w:r>
        <w:rPr>
          <w:color w:val="231F20"/>
        </w:rPr>
        <w:t>hacia</w:t>
      </w:r>
      <w:r>
        <w:rPr>
          <w:color w:val="231F20"/>
          <w:spacing w:val="24"/>
        </w:rPr>
        <w:t> </w:t>
      </w:r>
      <w:r>
        <w:rPr>
          <w:color w:val="231F20"/>
        </w:rPr>
        <w:t>lo</w:t>
      </w:r>
      <w:r>
        <w:rPr>
          <w:color w:val="231F20"/>
          <w:spacing w:val="22"/>
        </w:rPr>
        <w:t> </w:t>
      </w:r>
      <w:r>
        <w:rPr>
          <w:color w:val="231F20"/>
        </w:rPr>
        <w:t>humano</w:t>
      </w:r>
      <w:r>
        <w:rPr>
          <w:color w:val="231F20"/>
          <w:spacing w:val="24"/>
        </w:rPr>
        <w:t> </w:t>
      </w:r>
      <w:r>
        <w:rPr>
          <w:color w:val="231F20"/>
        </w:rPr>
        <w:t>desde</w:t>
      </w:r>
      <w:r>
        <w:rPr>
          <w:color w:val="231F20"/>
          <w:spacing w:val="24"/>
        </w:rPr>
        <w:t> </w:t>
      </w:r>
      <w:r>
        <w:rPr>
          <w:color w:val="231F20"/>
        </w:rPr>
        <w:t>diferentes</w:t>
      </w:r>
      <w:r>
        <w:rPr>
          <w:color w:val="231F20"/>
          <w:spacing w:val="22"/>
        </w:rPr>
        <w:t> </w:t>
      </w:r>
      <w:r>
        <w:rPr>
          <w:color w:val="231F20"/>
        </w:rPr>
        <w:t>puntos</w:t>
      </w:r>
      <w:r>
        <w:rPr>
          <w:color w:val="231F20"/>
          <w:spacing w:val="22"/>
        </w:rPr>
        <w:t> </w:t>
      </w:r>
      <w:r>
        <w:rPr>
          <w:color w:val="231F20"/>
        </w:rPr>
        <w:t>de</w:t>
      </w:r>
      <w:r>
        <w:rPr>
          <w:color w:val="231F20"/>
          <w:spacing w:val="22"/>
        </w:rPr>
        <w:t> </w:t>
      </w:r>
      <w:r>
        <w:rPr>
          <w:color w:val="231F20"/>
        </w:rPr>
        <w:t>vista.</w:t>
      </w:r>
      <w:r>
        <w:rPr>
          <w:color w:val="231F20"/>
          <w:spacing w:val="22"/>
        </w:rPr>
        <w:t> </w:t>
      </w:r>
      <w:r>
        <w:rPr>
          <w:color w:val="231F20"/>
          <w:spacing w:val="-3"/>
        </w:rPr>
        <w:t>Tales</w:t>
      </w:r>
      <w:r>
        <w:rPr>
          <w:color w:val="231F20"/>
          <w:spacing w:val="22"/>
        </w:rPr>
        <w:t> </w:t>
      </w:r>
      <w:r>
        <w:rPr>
          <w:color w:val="231F20"/>
        </w:rPr>
        <w:t>humanismos</w:t>
      </w:r>
      <w:r>
        <w:rPr>
          <w:color w:val="231F20"/>
          <w:spacing w:val="24"/>
        </w:rPr>
        <w:t> </w:t>
      </w:r>
      <w:r>
        <w:rPr>
          <w:color w:val="231F20"/>
        </w:rPr>
        <w:t>nos</w:t>
      </w:r>
      <w:r>
        <w:rPr>
          <w:color w:val="231F20"/>
          <w:spacing w:val="22"/>
        </w:rPr>
        <w:t> </w:t>
      </w:r>
      <w:r>
        <w:rPr>
          <w:color w:val="231F20"/>
        </w:rPr>
        <w:t>plantean</w:t>
      </w:r>
      <w:r>
        <w:rPr>
          <w:color w:val="231F20"/>
          <w:spacing w:val="2"/>
          <w:w w:val="105"/>
        </w:rPr>
        <w:t> </w:t>
      </w:r>
      <w:r>
        <w:rPr>
          <w:color w:val="231F20"/>
        </w:rPr>
        <w:t>diversos prototipos de hombre y por esto se les considera como </w:t>
      </w:r>
      <w:r>
        <w:rPr>
          <w:rFonts w:ascii="Palatino Linotype" w:hAnsi="Palatino Linotype"/>
          <w:i/>
          <w:color w:val="231F20"/>
        </w:rPr>
        <w:t>ideales </w:t>
      </w:r>
      <w:r>
        <w:rPr>
          <w:rFonts w:ascii="Palatino Linotype" w:hAnsi="Palatino Linotype"/>
          <w:i/>
          <w:color w:val="231F20"/>
          <w:spacing w:val="30"/>
        </w:rPr>
        <w:t> </w:t>
      </w:r>
      <w:r>
        <w:rPr>
          <w:rFonts w:ascii="Palatino Linotype" w:hAnsi="Palatino Linotype"/>
          <w:i/>
          <w:color w:val="231F20"/>
        </w:rPr>
        <w:t>pedagógicos</w:t>
      </w:r>
      <w:r>
        <w:rPr>
          <w:rFonts w:ascii="Palatino Linotype" w:hAnsi="Palatino Linotype"/>
          <w:color w:val="231F20"/>
        </w:rPr>
        <w:t>.</w:t>
      </w:r>
    </w:p>
    <w:p>
      <w:pPr>
        <w:pStyle w:val="BodyText"/>
        <w:spacing w:line="234" w:lineRule="exact"/>
        <w:ind w:left="120"/>
      </w:pPr>
      <w:r>
        <w:rPr>
          <w:color w:val="231F20"/>
        </w:rPr>
        <w:t>(Galán, 2002: 2).</w:t>
      </w:r>
    </w:p>
    <w:p>
      <w:pPr>
        <w:pStyle w:val="BodyText"/>
        <w:spacing w:line="285" w:lineRule="auto" w:before="47"/>
        <w:ind w:left="120" w:right="115" w:firstLine="360"/>
        <w:jc w:val="both"/>
      </w:pPr>
      <w:r>
        <w:rPr>
          <w:color w:val="231F20"/>
        </w:rPr>
        <w:t>Se plantea ante nosotros un </w:t>
      </w:r>
      <w:r>
        <w:rPr>
          <w:color w:val="231F20"/>
          <w:spacing w:val="2"/>
        </w:rPr>
        <w:t>gran </w:t>
      </w:r>
      <w:r>
        <w:rPr>
          <w:color w:val="231F20"/>
        </w:rPr>
        <w:t>reto. El reto de puntualizar el concepto de humanismo. A lo largo de la existencia de esta </w:t>
      </w:r>
      <w:r>
        <w:rPr>
          <w:color w:val="231F20"/>
          <w:spacing w:val="2"/>
        </w:rPr>
        <w:t>corriente </w:t>
      </w:r>
      <w:r>
        <w:rPr>
          <w:color w:val="231F20"/>
        </w:rPr>
        <w:t>de pensamiento y </w:t>
      </w:r>
      <w:r>
        <w:rPr>
          <w:color w:val="231F20"/>
          <w:spacing w:val="3"/>
        </w:rPr>
        <w:t>forma </w:t>
      </w:r>
      <w:r>
        <w:rPr>
          <w:color w:val="231F20"/>
          <w:spacing w:val="61"/>
        </w:rPr>
        <w:t> </w:t>
      </w:r>
      <w:r>
        <w:rPr>
          <w:color w:val="231F20"/>
        </w:rPr>
        <w:t>de vida, se ha intentado volver la mirada hacia el hombre como centro de todo acontecer, pero esta visión se ha revestido de diferentes carismas y matices. </w:t>
      </w:r>
      <w:r>
        <w:rPr>
          <w:color w:val="231F20"/>
          <w:spacing w:val="6"/>
        </w:rPr>
        <w:t> </w:t>
      </w:r>
      <w:r>
        <w:rPr>
          <w:color w:val="231F20"/>
        </w:rPr>
        <w:t>Aunque</w:t>
      </w:r>
    </w:p>
    <w:p>
      <w:pPr>
        <w:pStyle w:val="BodyText"/>
        <w:spacing w:before="5"/>
        <w:rPr>
          <w:sz w:val="21"/>
        </w:rPr>
      </w:pPr>
      <w:r>
        <w:rPr/>
        <w:pict>
          <v:line style="position:absolute;mso-position-horizontal-relative:page;mso-position-vertical-relative:paragraph;z-index:2248;mso-wrap-distance-left:0;mso-wrap-distance-right:0" from="54pt,14.4415pt" to="115.89pt,14.4415pt" stroked="true" strokeweight=".25pt" strokecolor="#231f20">
            <w10:wrap type="topAndBottom"/>
          </v:line>
        </w:pict>
      </w:r>
    </w:p>
    <w:p>
      <w:pPr>
        <w:spacing w:line="302" w:lineRule="auto" w:before="29"/>
        <w:ind w:left="120" w:right="361" w:firstLine="360"/>
        <w:jc w:val="left"/>
        <w:rPr>
          <w:sz w:val="18"/>
        </w:rPr>
      </w:pPr>
      <w:r>
        <w:rPr>
          <w:color w:val="231F20"/>
          <w:position w:val="6"/>
          <w:sz w:val="10"/>
        </w:rPr>
        <w:t>4 </w:t>
      </w:r>
      <w:r>
        <w:rPr>
          <w:color w:val="231F20"/>
          <w:sz w:val="18"/>
        </w:rPr>
        <w:t>Esto, afirma el </w:t>
      </w:r>
      <w:r>
        <w:rPr>
          <w:color w:val="231F20"/>
          <w:spacing w:val="-3"/>
          <w:sz w:val="18"/>
        </w:rPr>
        <w:t>autor, </w:t>
      </w:r>
      <w:r>
        <w:rPr>
          <w:color w:val="231F20"/>
          <w:sz w:val="18"/>
        </w:rPr>
        <w:t>ya nos avisa sobre la complejidad del estudio del humanismo que refleja     la complejidad misma del ser </w:t>
      </w:r>
      <w:r>
        <w:rPr>
          <w:color w:val="231F20"/>
          <w:spacing w:val="1"/>
          <w:sz w:val="18"/>
        </w:rPr>
        <w:t> </w:t>
      </w:r>
      <w:r>
        <w:rPr>
          <w:color w:val="231F20"/>
          <w:sz w:val="18"/>
        </w:rPr>
        <w:t>humano.</w:t>
      </w:r>
    </w:p>
    <w:p>
      <w:pPr>
        <w:spacing w:line="223" w:lineRule="exact" w:before="0"/>
        <w:ind w:left="480" w:right="0" w:firstLine="0"/>
        <w:jc w:val="left"/>
        <w:rPr>
          <w:sz w:val="18"/>
        </w:rPr>
      </w:pPr>
      <w:r>
        <w:rPr>
          <w:color w:val="231F20"/>
          <w:position w:val="6"/>
          <w:sz w:val="10"/>
        </w:rPr>
        <w:t>5  </w:t>
      </w:r>
      <w:r>
        <w:rPr>
          <w:color w:val="231F20"/>
          <w:sz w:val="18"/>
        </w:rPr>
        <w:t>En esta obra podemos encontrar un estudio sobre </w:t>
      </w:r>
      <w:r>
        <w:rPr>
          <w:rFonts w:ascii="Palatino Linotype" w:hAnsi="Palatino Linotype"/>
          <w:i/>
          <w:color w:val="231F20"/>
          <w:sz w:val="18"/>
        </w:rPr>
        <w:t>los humanismos </w:t>
      </w:r>
      <w:r>
        <w:rPr>
          <w:color w:val="231F20"/>
          <w:sz w:val="18"/>
        </w:rPr>
        <w:t>a través de la   historia.</w:t>
      </w:r>
    </w:p>
    <w:p>
      <w:pPr>
        <w:spacing w:before="38"/>
        <w:ind w:left="480" w:right="0" w:firstLine="0"/>
        <w:jc w:val="left"/>
        <w:rPr>
          <w:sz w:val="18"/>
        </w:rPr>
      </w:pPr>
      <w:r>
        <w:rPr>
          <w:color w:val="231F20"/>
          <w:position w:val="6"/>
          <w:sz w:val="10"/>
        </w:rPr>
        <w:t>6  </w:t>
      </w:r>
      <w:r>
        <w:rPr>
          <w:color w:val="231F20"/>
          <w:sz w:val="18"/>
        </w:rPr>
        <w:t>Otra de las obras que puede consultarse sobre los humanismos a lo largo de la   historia.</w:t>
      </w:r>
    </w:p>
    <w:p>
      <w:pPr>
        <w:spacing w:after="0"/>
        <w:jc w:val="left"/>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7"/>
        <w:jc w:val="both"/>
      </w:pPr>
      <w:r>
        <w:rPr>
          <w:color w:val="231F20"/>
        </w:rPr>
        <w:t>a veces estas visiones parezcan </w:t>
      </w:r>
      <w:r>
        <w:rPr>
          <w:color w:val="231F20"/>
          <w:spacing w:val="2"/>
        </w:rPr>
        <w:t>ignorarse </w:t>
      </w:r>
      <w:r>
        <w:rPr>
          <w:color w:val="231F20"/>
        </w:rPr>
        <w:t>o incluso contraponerse, conservan un elemento común que podría describirse como la </w:t>
      </w:r>
      <w:r>
        <w:rPr>
          <w:color w:val="231F20"/>
          <w:spacing w:val="2"/>
        </w:rPr>
        <w:t>firme </w:t>
      </w:r>
      <w:r>
        <w:rPr>
          <w:color w:val="231F20"/>
        </w:rPr>
        <w:t>intención de conocimiento  del hombre y de su </w:t>
      </w:r>
      <w:r>
        <w:rPr>
          <w:color w:val="231F20"/>
          <w:spacing w:val="9"/>
        </w:rPr>
        <w:t> </w:t>
      </w:r>
      <w:r>
        <w:rPr>
          <w:color w:val="231F20"/>
        </w:rPr>
        <w:t>dignidad.</w:t>
      </w:r>
    </w:p>
    <w:p>
      <w:pPr>
        <w:pStyle w:val="BodyText"/>
        <w:spacing w:line="278" w:lineRule="auto"/>
        <w:ind w:left="120" w:right="114" w:firstLine="360"/>
        <w:jc w:val="both"/>
      </w:pPr>
      <w:r>
        <w:rPr>
          <w:color w:val="231F20"/>
        </w:rPr>
        <w:t>Podemos afirmar que el humanismo nos permite la oportunidad de una vida diferente, reivindicando lo humano, o dicho de otro modo “la posibilidad de otro mundo” (Hinkelammert, 2008: 1) a través de la conciencia y del conocimiento humano. Esta posibilidad encuentra su fortaleza en la apertura intelectual, la responsabilidad social y la trascendencia humana (</w:t>
      </w:r>
      <w:r>
        <w:rPr>
          <w:rFonts w:ascii="Palatino Linotype" w:hAnsi="Palatino Linotype"/>
          <w:i/>
          <w:color w:val="231F20"/>
        </w:rPr>
        <w:t>Cfr</w:t>
      </w:r>
      <w:r>
        <w:rPr>
          <w:rFonts w:ascii="Palatino Linotype" w:hAnsi="Palatino Linotype"/>
          <w:color w:val="231F20"/>
        </w:rPr>
        <w:t>. </w:t>
      </w:r>
      <w:r>
        <w:rPr>
          <w:color w:val="231F20"/>
        </w:rPr>
        <w:t>Galán,   2002).</w:t>
      </w:r>
    </w:p>
    <w:p>
      <w:pPr>
        <w:pStyle w:val="BodyText"/>
        <w:spacing w:line="234" w:lineRule="exact"/>
        <w:ind w:left="120" w:firstLine="360"/>
        <w:jc w:val="both"/>
      </w:pPr>
      <w:r>
        <w:rPr>
          <w:color w:val="231F20"/>
        </w:rPr>
        <w:t>Para localizar las manifestaciones más añejas del humanismo y más allá de ellas,</w:t>
      </w:r>
    </w:p>
    <w:p>
      <w:pPr>
        <w:pStyle w:val="BodyText"/>
        <w:spacing w:line="268" w:lineRule="auto" w:before="47"/>
        <w:ind w:left="120" w:right="116"/>
        <w:jc w:val="both"/>
      </w:pPr>
      <w:r>
        <w:rPr>
          <w:color w:val="231F20"/>
        </w:rPr>
        <w:t>su origen, debemos </w:t>
      </w:r>
      <w:r>
        <w:rPr>
          <w:color w:val="231F20"/>
          <w:spacing w:val="2"/>
        </w:rPr>
        <w:t>remontarnos </w:t>
      </w:r>
      <w:r>
        <w:rPr>
          <w:color w:val="231F20"/>
        </w:rPr>
        <w:t>a la antigua Grecia, pues se </w:t>
      </w:r>
      <w:r>
        <w:rPr>
          <w:color w:val="231F20"/>
          <w:spacing w:val="2"/>
        </w:rPr>
        <w:t>afirma </w:t>
      </w:r>
      <w:r>
        <w:rPr>
          <w:color w:val="231F20"/>
        </w:rPr>
        <w:t>que las ideas   de Sócrates son el comienzo del perfil humanista en la educación. Estas ideas se adoptaron después en Roma surgiendo la </w:t>
      </w:r>
      <w:r>
        <w:rPr>
          <w:rFonts w:ascii="Palatino Linotype" w:hAnsi="Palatino Linotype"/>
          <w:i/>
          <w:color w:val="231F20"/>
        </w:rPr>
        <w:t>humanitas </w:t>
      </w:r>
      <w:r>
        <w:rPr>
          <w:color w:val="231F20"/>
        </w:rPr>
        <w:t>y </w:t>
      </w:r>
      <w:r>
        <w:rPr>
          <w:color w:val="231F20"/>
          <w:spacing w:val="2"/>
        </w:rPr>
        <w:t>posteriormente </w:t>
      </w:r>
      <w:r>
        <w:rPr>
          <w:color w:val="231F20"/>
        </w:rPr>
        <w:t>se retomaron en la época del Renacimiento (Corts, 1996: </w:t>
      </w:r>
      <w:r>
        <w:rPr>
          <w:color w:val="231F20"/>
          <w:spacing w:val="11"/>
        </w:rPr>
        <w:t> </w:t>
      </w:r>
      <w:r>
        <w:rPr>
          <w:color w:val="231F20"/>
        </w:rPr>
        <w:t>49).</w:t>
      </w:r>
    </w:p>
    <w:p>
      <w:pPr>
        <w:pStyle w:val="BodyText"/>
        <w:spacing w:line="285" w:lineRule="auto" w:before="17"/>
        <w:ind w:left="120" w:right="114" w:firstLine="360"/>
        <w:jc w:val="both"/>
      </w:pPr>
      <w:r>
        <w:rPr>
          <w:color w:val="231F20"/>
        </w:rPr>
        <w:t>Para poderse adaptar a las distintas épocas y circunstancias, el humanismo ha mutado</w:t>
      </w:r>
      <w:r>
        <w:rPr>
          <w:color w:val="231F20"/>
          <w:spacing w:val="-20"/>
        </w:rPr>
        <w:t> </w:t>
      </w:r>
      <w:r>
        <w:rPr>
          <w:color w:val="231F20"/>
        </w:rPr>
        <w:t>a</w:t>
      </w:r>
      <w:r>
        <w:rPr>
          <w:color w:val="231F20"/>
          <w:spacing w:val="-20"/>
        </w:rPr>
        <w:t> </w:t>
      </w:r>
      <w:r>
        <w:rPr>
          <w:color w:val="231F20"/>
        </w:rPr>
        <w:t>través</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tiempos;</w:t>
      </w:r>
      <w:r>
        <w:rPr>
          <w:color w:val="231F20"/>
          <w:spacing w:val="-20"/>
        </w:rPr>
        <w:t> </w:t>
      </w:r>
      <w:r>
        <w:rPr>
          <w:color w:val="231F20"/>
        </w:rPr>
        <w:t>pero</w:t>
      </w:r>
      <w:r>
        <w:rPr>
          <w:color w:val="231F20"/>
          <w:spacing w:val="-20"/>
        </w:rPr>
        <w:t> </w:t>
      </w:r>
      <w:r>
        <w:rPr>
          <w:color w:val="231F20"/>
        </w:rPr>
        <w:t>siempre</w:t>
      </w:r>
      <w:r>
        <w:rPr>
          <w:color w:val="231F20"/>
          <w:spacing w:val="-20"/>
        </w:rPr>
        <w:t> </w:t>
      </w:r>
      <w:r>
        <w:rPr>
          <w:color w:val="231F20"/>
        </w:rPr>
        <w:t>conservando</w:t>
      </w:r>
      <w:r>
        <w:rPr>
          <w:color w:val="231F20"/>
          <w:spacing w:val="-20"/>
        </w:rPr>
        <w:t> </w:t>
      </w:r>
      <w:r>
        <w:rPr>
          <w:color w:val="231F20"/>
        </w:rPr>
        <w:t>los</w:t>
      </w:r>
      <w:r>
        <w:rPr>
          <w:color w:val="231F20"/>
          <w:spacing w:val="-20"/>
        </w:rPr>
        <w:t> </w:t>
      </w:r>
      <w:r>
        <w:rPr>
          <w:color w:val="231F20"/>
        </w:rPr>
        <w:t>principios</w:t>
      </w:r>
      <w:r>
        <w:rPr>
          <w:color w:val="231F20"/>
          <w:spacing w:val="-20"/>
        </w:rPr>
        <w:t> </w:t>
      </w:r>
      <w:r>
        <w:rPr>
          <w:color w:val="231F20"/>
        </w:rPr>
        <w:t>clásicos</w:t>
      </w:r>
      <w:r>
        <w:rPr>
          <w:color w:val="231F20"/>
          <w:spacing w:val="-20"/>
        </w:rPr>
        <w:t> </w:t>
      </w:r>
      <w:r>
        <w:rPr>
          <w:color w:val="231F20"/>
        </w:rPr>
        <w:t>como la libre indagación intelectual, la universalidad del Derecho y el valor sobrenatural de  la  persona</w:t>
      </w:r>
      <w:r>
        <w:rPr>
          <w:color w:val="231F20"/>
          <w:spacing w:val="-21"/>
        </w:rPr>
        <w:t> </w:t>
      </w:r>
      <w:r>
        <w:rPr>
          <w:color w:val="231F20"/>
        </w:rPr>
        <w:t>humana.</w:t>
      </w:r>
    </w:p>
    <w:p>
      <w:pPr>
        <w:pStyle w:val="BodyText"/>
        <w:spacing w:line="276" w:lineRule="auto"/>
        <w:ind w:left="120" w:right="114" w:firstLine="360"/>
        <w:jc w:val="both"/>
      </w:pPr>
      <w:r>
        <w:rPr>
          <w:color w:val="231F20"/>
        </w:rPr>
        <w:t>Sin embargo, el Renacimiento representa una modificación del rumbo de estas ideas tradicionales, pues implica una transición del </w:t>
      </w:r>
      <w:r>
        <w:rPr>
          <w:rFonts w:ascii="Palatino Linotype" w:hAnsi="Palatino Linotype"/>
          <w:i/>
          <w:color w:val="231F20"/>
        </w:rPr>
        <w:t>teocentrismo al</w:t>
      </w:r>
      <w:r>
        <w:rPr>
          <w:rFonts w:ascii="Palatino Linotype" w:hAnsi="Palatino Linotype"/>
          <w:i/>
          <w:color w:val="231F20"/>
          <w:spacing w:val="-25"/>
        </w:rPr>
        <w:t> </w:t>
      </w:r>
      <w:r>
        <w:rPr>
          <w:rFonts w:ascii="Palatino Linotype" w:hAnsi="Palatino Linotype"/>
          <w:i/>
          <w:color w:val="231F20"/>
        </w:rPr>
        <w:t>antropocentrismo </w:t>
      </w:r>
      <w:r>
        <w:rPr>
          <w:color w:val="231F20"/>
        </w:rPr>
        <w:t>(Corts, 1996: 49). Este cambio de trayectoria, que en principio no debe traducirse como un abandono del concepto de la divinidad, eventualmente conduce a </w:t>
      </w:r>
      <w:r>
        <w:rPr>
          <w:color w:val="231F20"/>
          <w:spacing w:val="2"/>
        </w:rPr>
        <w:t>una </w:t>
      </w:r>
      <w:r>
        <w:rPr>
          <w:color w:val="231F20"/>
        </w:rPr>
        <w:t>emancipación del mismo y en ocasiones se plantea a Dios como obstáculo de la plenitud y de la libertad del </w:t>
      </w:r>
      <w:r>
        <w:rPr>
          <w:color w:val="231F20"/>
          <w:spacing w:val="32"/>
        </w:rPr>
        <w:t> </w:t>
      </w:r>
      <w:r>
        <w:rPr>
          <w:color w:val="231F20"/>
        </w:rPr>
        <w:t>hombre.</w:t>
      </w:r>
    </w:p>
    <w:p>
      <w:pPr>
        <w:pStyle w:val="BodyText"/>
        <w:spacing w:line="285" w:lineRule="auto" w:before="10"/>
        <w:ind w:left="120" w:right="114" w:firstLine="360"/>
        <w:jc w:val="both"/>
      </w:pPr>
      <w:r>
        <w:rPr>
          <w:color w:val="231F20"/>
        </w:rPr>
        <w:t>Fruto de estos planteamientos se origina un humanismo ateo cuya idea central fundamenta sus expectativas en la confianza de que el hombre alcance su plenitud   al margen de la divinidad. Así, podemos observar que la centralidad del hombre     en las diversas </w:t>
      </w:r>
      <w:r>
        <w:rPr>
          <w:color w:val="231F20"/>
          <w:spacing w:val="2"/>
        </w:rPr>
        <w:t>corrientes </w:t>
      </w:r>
      <w:r>
        <w:rPr>
          <w:color w:val="231F20"/>
        </w:rPr>
        <w:t>de pensamiento y la evolución de éstas, abre camino para </w:t>
      </w:r>
      <w:r>
        <w:rPr>
          <w:color w:val="231F20"/>
          <w:spacing w:val="2"/>
        </w:rPr>
        <w:t>negar </w:t>
      </w:r>
      <w:r>
        <w:rPr>
          <w:color w:val="231F20"/>
        </w:rPr>
        <w:t>la </w:t>
      </w:r>
      <w:r>
        <w:rPr>
          <w:color w:val="231F20"/>
          <w:spacing w:val="2"/>
        </w:rPr>
        <w:t>posibilidad </w:t>
      </w:r>
      <w:r>
        <w:rPr>
          <w:color w:val="231F20"/>
        </w:rPr>
        <w:t>de una </w:t>
      </w:r>
      <w:r>
        <w:rPr>
          <w:color w:val="231F20"/>
          <w:spacing w:val="2"/>
        </w:rPr>
        <w:t>trascendencia </w:t>
      </w:r>
      <w:r>
        <w:rPr>
          <w:color w:val="231F20"/>
        </w:rPr>
        <w:t>del hombre, </w:t>
      </w:r>
      <w:r>
        <w:rPr>
          <w:color w:val="231F20"/>
          <w:spacing w:val="2"/>
        </w:rPr>
        <w:t>reduciendo </w:t>
      </w:r>
      <w:r>
        <w:rPr>
          <w:color w:val="231F20"/>
        </w:rPr>
        <w:t>la </w:t>
      </w:r>
      <w:r>
        <w:rPr>
          <w:color w:val="231F20"/>
          <w:spacing w:val="2"/>
        </w:rPr>
        <w:t>existencia </w:t>
      </w:r>
      <w:r>
        <w:rPr>
          <w:color w:val="231F20"/>
        </w:rPr>
        <w:t>humana a la vida </w:t>
      </w:r>
      <w:r>
        <w:rPr>
          <w:color w:val="231F20"/>
          <w:spacing w:val="38"/>
        </w:rPr>
        <w:t> </w:t>
      </w:r>
      <w:r>
        <w:rPr>
          <w:color w:val="231F20"/>
        </w:rPr>
        <w:t>material.</w:t>
      </w:r>
    </w:p>
    <w:p>
      <w:pPr>
        <w:pStyle w:val="BodyText"/>
        <w:spacing w:line="285" w:lineRule="auto"/>
        <w:ind w:left="120" w:right="116" w:firstLine="360"/>
        <w:jc w:val="both"/>
      </w:pPr>
      <w:r>
        <w:rPr>
          <w:color w:val="231F20"/>
        </w:rPr>
        <w:t>El </w:t>
      </w:r>
      <w:r>
        <w:rPr>
          <w:color w:val="231F20"/>
          <w:spacing w:val="-4"/>
        </w:rPr>
        <w:t>verdadero </w:t>
      </w:r>
      <w:r>
        <w:rPr>
          <w:color w:val="231F20"/>
          <w:spacing w:val="-3"/>
        </w:rPr>
        <w:t>edén </w:t>
      </w:r>
      <w:r>
        <w:rPr>
          <w:color w:val="231F20"/>
        </w:rPr>
        <w:t>se </w:t>
      </w:r>
      <w:r>
        <w:rPr>
          <w:color w:val="231F20"/>
          <w:spacing w:val="-3"/>
        </w:rPr>
        <w:t>encuentra </w:t>
      </w:r>
      <w:r>
        <w:rPr>
          <w:color w:val="231F20"/>
        </w:rPr>
        <w:t>en la </w:t>
      </w:r>
      <w:r>
        <w:rPr>
          <w:color w:val="231F20"/>
          <w:spacing w:val="-3"/>
        </w:rPr>
        <w:t>cotidianidad </w:t>
      </w:r>
      <w:r>
        <w:rPr>
          <w:color w:val="231F20"/>
        </w:rPr>
        <w:t>y se </w:t>
      </w:r>
      <w:r>
        <w:rPr>
          <w:color w:val="231F20"/>
          <w:spacing w:val="-3"/>
        </w:rPr>
        <w:t>debe construir </w:t>
      </w:r>
      <w:r>
        <w:rPr>
          <w:color w:val="231F20"/>
        </w:rPr>
        <w:t>a </w:t>
      </w:r>
      <w:r>
        <w:rPr>
          <w:color w:val="231F20"/>
          <w:spacing w:val="-4"/>
        </w:rPr>
        <w:t>través </w:t>
      </w:r>
      <w:r>
        <w:rPr>
          <w:color w:val="231F20"/>
        </w:rPr>
        <w:t>de </w:t>
      </w:r>
      <w:r>
        <w:rPr>
          <w:color w:val="231F20"/>
          <w:spacing w:val="-3"/>
        </w:rPr>
        <w:t>la </w:t>
      </w:r>
      <w:r>
        <w:rPr>
          <w:color w:val="231F20"/>
          <w:spacing w:val="-4"/>
        </w:rPr>
        <w:t>lucha</w:t>
      </w:r>
      <w:r>
        <w:rPr>
          <w:color w:val="231F20"/>
          <w:spacing w:val="-26"/>
        </w:rPr>
        <w:t> </w:t>
      </w:r>
      <w:r>
        <w:rPr>
          <w:color w:val="231F20"/>
          <w:spacing w:val="-4"/>
        </w:rPr>
        <w:t>diaria</w:t>
      </w:r>
      <w:r>
        <w:rPr>
          <w:color w:val="231F20"/>
          <w:spacing w:val="-26"/>
        </w:rPr>
        <w:t> </w:t>
      </w:r>
      <w:r>
        <w:rPr>
          <w:color w:val="231F20"/>
        </w:rPr>
        <w:t>y</w:t>
      </w:r>
      <w:r>
        <w:rPr>
          <w:color w:val="231F20"/>
          <w:spacing w:val="-26"/>
        </w:rPr>
        <w:t> </w:t>
      </w:r>
      <w:r>
        <w:rPr>
          <w:color w:val="231F20"/>
        </w:rPr>
        <w:t>la</w:t>
      </w:r>
      <w:r>
        <w:rPr>
          <w:color w:val="231F20"/>
          <w:spacing w:val="-26"/>
        </w:rPr>
        <w:t> </w:t>
      </w:r>
      <w:r>
        <w:rPr>
          <w:color w:val="231F20"/>
          <w:spacing w:val="-4"/>
        </w:rPr>
        <w:t>solidaridad</w:t>
      </w:r>
      <w:r>
        <w:rPr>
          <w:color w:val="231F20"/>
          <w:spacing w:val="-26"/>
        </w:rPr>
        <w:t> </w:t>
      </w:r>
      <w:r>
        <w:rPr>
          <w:color w:val="231F20"/>
          <w:spacing w:val="-4"/>
        </w:rPr>
        <w:t>entre</w:t>
      </w:r>
      <w:r>
        <w:rPr>
          <w:color w:val="231F20"/>
          <w:spacing w:val="-26"/>
        </w:rPr>
        <w:t> </w:t>
      </w:r>
      <w:r>
        <w:rPr>
          <w:color w:val="231F20"/>
          <w:spacing w:val="-4"/>
        </w:rPr>
        <w:t>iguales</w:t>
      </w:r>
      <w:r>
        <w:rPr>
          <w:color w:val="231F20"/>
          <w:spacing w:val="-26"/>
        </w:rPr>
        <w:t> </w:t>
      </w:r>
      <w:r>
        <w:rPr>
          <w:color w:val="231F20"/>
          <w:spacing w:val="-3"/>
        </w:rPr>
        <w:t>que</w:t>
      </w:r>
      <w:r>
        <w:rPr>
          <w:color w:val="231F20"/>
          <w:spacing w:val="-26"/>
        </w:rPr>
        <w:t> </w:t>
      </w:r>
      <w:r>
        <w:rPr>
          <w:color w:val="231F20"/>
        </w:rPr>
        <w:t>se</w:t>
      </w:r>
      <w:r>
        <w:rPr>
          <w:color w:val="231F20"/>
          <w:spacing w:val="-26"/>
        </w:rPr>
        <w:t> </w:t>
      </w:r>
      <w:r>
        <w:rPr>
          <w:color w:val="231F20"/>
          <w:spacing w:val="-5"/>
        </w:rPr>
        <w:t>revelan</w:t>
      </w:r>
      <w:r>
        <w:rPr>
          <w:color w:val="231F20"/>
          <w:spacing w:val="-26"/>
        </w:rPr>
        <w:t> </w:t>
      </w:r>
      <w:r>
        <w:rPr>
          <w:color w:val="231F20"/>
          <w:spacing w:val="-3"/>
        </w:rPr>
        <w:t>ante</w:t>
      </w:r>
      <w:r>
        <w:rPr>
          <w:color w:val="231F20"/>
          <w:spacing w:val="-26"/>
        </w:rPr>
        <w:t> </w:t>
      </w:r>
      <w:r>
        <w:rPr>
          <w:color w:val="231F20"/>
          <w:spacing w:val="-3"/>
        </w:rPr>
        <w:t>las</w:t>
      </w:r>
      <w:r>
        <w:rPr>
          <w:color w:val="231F20"/>
          <w:spacing w:val="-26"/>
        </w:rPr>
        <w:t> </w:t>
      </w:r>
      <w:r>
        <w:rPr>
          <w:color w:val="231F20"/>
          <w:spacing w:val="-4"/>
        </w:rPr>
        <w:t>injusticias</w:t>
      </w:r>
      <w:r>
        <w:rPr>
          <w:color w:val="231F20"/>
          <w:spacing w:val="-26"/>
        </w:rPr>
        <w:t> </w:t>
      </w:r>
      <w:r>
        <w:rPr>
          <w:color w:val="231F20"/>
        </w:rPr>
        <w:t>y</w:t>
      </w:r>
      <w:r>
        <w:rPr>
          <w:color w:val="231F20"/>
          <w:spacing w:val="-26"/>
        </w:rPr>
        <w:t> </w:t>
      </w:r>
      <w:r>
        <w:rPr>
          <w:color w:val="231F20"/>
        </w:rPr>
        <w:t>la</w:t>
      </w:r>
      <w:r>
        <w:rPr>
          <w:color w:val="231F20"/>
          <w:spacing w:val="-26"/>
        </w:rPr>
        <w:t> </w:t>
      </w:r>
      <w:r>
        <w:rPr>
          <w:color w:val="231F20"/>
          <w:spacing w:val="-4"/>
        </w:rPr>
        <w:t>desigualdad. Arribamos</w:t>
      </w:r>
      <w:r>
        <w:rPr>
          <w:color w:val="231F20"/>
          <w:spacing w:val="-17"/>
        </w:rPr>
        <w:t> </w:t>
      </w:r>
      <w:r>
        <w:rPr>
          <w:color w:val="231F20"/>
          <w:spacing w:val="-4"/>
        </w:rPr>
        <w:t>entonces</w:t>
      </w:r>
      <w:r>
        <w:rPr>
          <w:color w:val="231F20"/>
          <w:spacing w:val="-17"/>
        </w:rPr>
        <w:t> </w:t>
      </w:r>
      <w:r>
        <w:rPr>
          <w:color w:val="231F20"/>
        </w:rPr>
        <w:t>al</w:t>
      </w:r>
      <w:r>
        <w:rPr>
          <w:color w:val="231F20"/>
          <w:spacing w:val="-17"/>
        </w:rPr>
        <w:t> </w:t>
      </w:r>
      <w:r>
        <w:rPr>
          <w:color w:val="231F20"/>
          <w:spacing w:val="-4"/>
        </w:rPr>
        <w:t>humanismo</w:t>
      </w:r>
      <w:r>
        <w:rPr>
          <w:color w:val="231F20"/>
          <w:spacing w:val="-17"/>
        </w:rPr>
        <w:t> </w:t>
      </w:r>
      <w:r>
        <w:rPr>
          <w:color w:val="231F20"/>
          <w:spacing w:val="-4"/>
        </w:rPr>
        <w:t>marxista,</w:t>
      </w:r>
      <w:r>
        <w:rPr>
          <w:color w:val="231F20"/>
          <w:spacing w:val="-17"/>
        </w:rPr>
        <w:t> </w:t>
      </w:r>
      <w:r>
        <w:rPr>
          <w:color w:val="231F20"/>
          <w:spacing w:val="-3"/>
        </w:rPr>
        <w:t>que</w:t>
      </w:r>
      <w:r>
        <w:rPr>
          <w:color w:val="231F20"/>
          <w:spacing w:val="-17"/>
        </w:rPr>
        <w:t> </w:t>
      </w:r>
      <w:r>
        <w:rPr>
          <w:color w:val="231F20"/>
          <w:spacing w:val="-5"/>
        </w:rPr>
        <w:t>llevado</w:t>
      </w:r>
      <w:r>
        <w:rPr>
          <w:color w:val="231F20"/>
          <w:spacing w:val="-17"/>
        </w:rPr>
        <w:t> </w:t>
      </w:r>
      <w:r>
        <w:rPr>
          <w:color w:val="231F20"/>
        </w:rPr>
        <w:t>al</w:t>
      </w:r>
      <w:r>
        <w:rPr>
          <w:color w:val="231F20"/>
          <w:spacing w:val="-17"/>
        </w:rPr>
        <w:t> </w:t>
      </w:r>
      <w:r>
        <w:rPr>
          <w:color w:val="231F20"/>
          <w:spacing w:val="-5"/>
        </w:rPr>
        <w:t>extremo</w:t>
      </w:r>
      <w:r>
        <w:rPr>
          <w:color w:val="231F20"/>
          <w:spacing w:val="-17"/>
        </w:rPr>
        <w:t> </w:t>
      </w:r>
      <w:r>
        <w:rPr>
          <w:color w:val="231F20"/>
          <w:spacing w:val="-4"/>
        </w:rPr>
        <w:t>nos</w:t>
      </w:r>
      <w:r>
        <w:rPr>
          <w:color w:val="231F20"/>
          <w:spacing w:val="-17"/>
        </w:rPr>
        <w:t> </w:t>
      </w:r>
      <w:r>
        <w:rPr>
          <w:color w:val="231F20"/>
          <w:spacing w:val="-4"/>
        </w:rPr>
        <w:t>podría</w:t>
      </w:r>
      <w:r>
        <w:rPr>
          <w:color w:val="231F20"/>
          <w:spacing w:val="-17"/>
        </w:rPr>
        <w:t> </w:t>
      </w:r>
      <w:r>
        <w:rPr>
          <w:color w:val="231F20"/>
          <w:spacing w:val="-5"/>
        </w:rPr>
        <w:t>conducir</w:t>
      </w:r>
      <w:r>
        <w:rPr>
          <w:color w:val="231F20"/>
          <w:spacing w:val="-16"/>
        </w:rPr>
        <w:t> </w:t>
      </w:r>
      <w:r>
        <w:rPr>
          <w:color w:val="231F20"/>
        </w:rPr>
        <w:t>a </w:t>
      </w:r>
      <w:r>
        <w:rPr>
          <w:color w:val="231F20"/>
          <w:spacing w:val="-3"/>
        </w:rPr>
        <w:t>un</w:t>
      </w:r>
      <w:r>
        <w:rPr>
          <w:color w:val="231F20"/>
          <w:spacing w:val="-14"/>
        </w:rPr>
        <w:t> </w:t>
      </w:r>
      <w:r>
        <w:rPr>
          <w:color w:val="231F20"/>
          <w:spacing w:val="-5"/>
        </w:rPr>
        <w:t>enfrentamiento</w:t>
      </w:r>
      <w:r>
        <w:rPr>
          <w:color w:val="231F20"/>
          <w:spacing w:val="-14"/>
        </w:rPr>
        <w:t> </w:t>
      </w:r>
      <w:r>
        <w:rPr>
          <w:color w:val="231F20"/>
          <w:spacing w:val="-4"/>
        </w:rPr>
        <w:t>tal</w:t>
      </w:r>
      <w:r>
        <w:rPr>
          <w:color w:val="231F20"/>
          <w:spacing w:val="-14"/>
        </w:rPr>
        <w:t> </w:t>
      </w:r>
      <w:r>
        <w:rPr>
          <w:color w:val="231F20"/>
          <w:spacing w:val="-5"/>
        </w:rPr>
        <w:t>entre</w:t>
      </w:r>
      <w:r>
        <w:rPr>
          <w:color w:val="231F20"/>
          <w:spacing w:val="-14"/>
        </w:rPr>
        <w:t> </w:t>
      </w:r>
      <w:r>
        <w:rPr>
          <w:color w:val="231F20"/>
          <w:spacing w:val="-5"/>
        </w:rPr>
        <w:t>proletariado</w:t>
      </w:r>
      <w:r>
        <w:rPr>
          <w:color w:val="231F20"/>
          <w:spacing w:val="-14"/>
        </w:rPr>
        <w:t> </w:t>
      </w:r>
      <w:r>
        <w:rPr>
          <w:color w:val="231F20"/>
        </w:rPr>
        <w:t>y</w:t>
      </w:r>
      <w:r>
        <w:rPr>
          <w:color w:val="231F20"/>
          <w:spacing w:val="-14"/>
        </w:rPr>
        <w:t> </w:t>
      </w:r>
      <w:r>
        <w:rPr>
          <w:color w:val="231F20"/>
          <w:spacing w:val="-6"/>
        </w:rPr>
        <w:t>burguesía,</w:t>
      </w:r>
      <w:r>
        <w:rPr>
          <w:color w:val="231F20"/>
          <w:spacing w:val="-14"/>
        </w:rPr>
        <w:t> </w:t>
      </w:r>
      <w:r>
        <w:rPr>
          <w:color w:val="231F20"/>
          <w:spacing w:val="-4"/>
        </w:rPr>
        <w:t>que</w:t>
      </w:r>
      <w:r>
        <w:rPr>
          <w:color w:val="231F20"/>
          <w:spacing w:val="-14"/>
        </w:rPr>
        <w:t> </w:t>
      </w:r>
      <w:r>
        <w:rPr>
          <w:color w:val="231F20"/>
          <w:spacing w:val="-4"/>
        </w:rPr>
        <w:t>lejos</w:t>
      </w:r>
      <w:r>
        <w:rPr>
          <w:color w:val="231F20"/>
          <w:spacing w:val="-14"/>
        </w:rPr>
        <w:t> </w:t>
      </w:r>
      <w:r>
        <w:rPr>
          <w:color w:val="231F20"/>
          <w:spacing w:val="-3"/>
        </w:rPr>
        <w:t>de</w:t>
      </w:r>
      <w:r>
        <w:rPr>
          <w:color w:val="231F20"/>
          <w:spacing w:val="-14"/>
        </w:rPr>
        <w:t> </w:t>
      </w:r>
      <w:r>
        <w:rPr>
          <w:color w:val="231F20"/>
          <w:spacing w:val="-5"/>
        </w:rPr>
        <w:t>encauzar</w:t>
      </w:r>
      <w:r>
        <w:rPr>
          <w:color w:val="231F20"/>
          <w:spacing w:val="-14"/>
        </w:rPr>
        <w:t> </w:t>
      </w:r>
      <w:r>
        <w:rPr>
          <w:color w:val="231F20"/>
        </w:rPr>
        <w:t>a</w:t>
      </w:r>
      <w:r>
        <w:rPr>
          <w:color w:val="231F20"/>
          <w:spacing w:val="-14"/>
        </w:rPr>
        <w:t> </w:t>
      </w:r>
      <w:r>
        <w:rPr>
          <w:color w:val="231F20"/>
          <w:spacing w:val="-3"/>
        </w:rPr>
        <w:t>la</w:t>
      </w:r>
      <w:r>
        <w:rPr>
          <w:color w:val="231F20"/>
          <w:spacing w:val="-14"/>
        </w:rPr>
        <w:t> </w:t>
      </w:r>
      <w:r>
        <w:rPr>
          <w:color w:val="231F20"/>
          <w:spacing w:val="-5"/>
        </w:rPr>
        <w:t>humanidad </w:t>
      </w:r>
      <w:r>
        <w:rPr>
          <w:color w:val="231F20"/>
        </w:rPr>
        <w:t>al </w:t>
      </w:r>
      <w:r>
        <w:rPr>
          <w:color w:val="231F20"/>
          <w:spacing w:val="-4"/>
        </w:rPr>
        <w:t>equilibrio, </w:t>
      </w:r>
      <w:r>
        <w:rPr>
          <w:color w:val="231F20"/>
          <w:spacing w:val="-3"/>
        </w:rPr>
        <w:t>solamente cambiaría </w:t>
      </w:r>
      <w:r>
        <w:rPr>
          <w:color w:val="231F20"/>
        </w:rPr>
        <w:t>los </w:t>
      </w:r>
      <w:r>
        <w:rPr>
          <w:color w:val="231F20"/>
          <w:spacing w:val="-4"/>
        </w:rPr>
        <w:t>papeles, </w:t>
      </w:r>
      <w:r>
        <w:rPr>
          <w:color w:val="231F20"/>
          <w:spacing w:val="-3"/>
        </w:rPr>
        <w:t>pues </w:t>
      </w:r>
      <w:r>
        <w:rPr>
          <w:color w:val="231F20"/>
        </w:rPr>
        <w:t>si la </w:t>
      </w:r>
      <w:r>
        <w:rPr>
          <w:color w:val="231F20"/>
          <w:spacing w:val="-3"/>
        </w:rPr>
        <w:t>hegemonía </w:t>
      </w:r>
      <w:r>
        <w:rPr>
          <w:color w:val="231F20"/>
        </w:rPr>
        <w:t>y el </w:t>
      </w:r>
      <w:r>
        <w:rPr>
          <w:color w:val="231F20"/>
          <w:spacing w:val="-3"/>
        </w:rPr>
        <w:t>poder estaba </w:t>
      </w:r>
      <w:r>
        <w:rPr>
          <w:color w:val="231F20"/>
        </w:rPr>
        <w:t>en manos de la burguesía, después de librar la batalla contra las desigualdades, tal </w:t>
      </w:r>
      <w:r>
        <w:rPr>
          <w:color w:val="231F20"/>
          <w:spacing w:val="-3"/>
        </w:rPr>
        <w:t>supremacía</w:t>
      </w:r>
      <w:r>
        <w:rPr>
          <w:color w:val="231F20"/>
          <w:spacing w:val="-16"/>
        </w:rPr>
        <w:t> </w:t>
      </w:r>
      <w:r>
        <w:rPr>
          <w:color w:val="231F20"/>
        </w:rPr>
        <w:t>y</w:t>
      </w:r>
      <w:r>
        <w:rPr>
          <w:color w:val="231F20"/>
          <w:spacing w:val="-16"/>
        </w:rPr>
        <w:t> </w:t>
      </w:r>
      <w:r>
        <w:rPr>
          <w:color w:val="231F20"/>
          <w:spacing w:val="-3"/>
        </w:rPr>
        <w:t>dominio</w:t>
      </w:r>
      <w:r>
        <w:rPr>
          <w:color w:val="231F20"/>
          <w:spacing w:val="-16"/>
        </w:rPr>
        <w:t> </w:t>
      </w:r>
      <w:r>
        <w:rPr>
          <w:color w:val="231F20"/>
          <w:spacing w:val="-3"/>
        </w:rPr>
        <w:t>pasarían</w:t>
      </w:r>
      <w:r>
        <w:rPr>
          <w:color w:val="231F20"/>
          <w:spacing w:val="-16"/>
        </w:rPr>
        <w:t> </w:t>
      </w:r>
      <w:r>
        <w:rPr>
          <w:color w:val="231F20"/>
        </w:rPr>
        <w:t>a</w:t>
      </w:r>
      <w:r>
        <w:rPr>
          <w:color w:val="231F20"/>
          <w:spacing w:val="-16"/>
        </w:rPr>
        <w:t> </w:t>
      </w:r>
      <w:r>
        <w:rPr>
          <w:color w:val="231F20"/>
          <w:spacing w:val="-3"/>
        </w:rPr>
        <w:t>manos</w:t>
      </w:r>
      <w:r>
        <w:rPr>
          <w:color w:val="231F20"/>
          <w:spacing w:val="-16"/>
        </w:rPr>
        <w:t> </w:t>
      </w:r>
      <w:r>
        <w:rPr>
          <w:color w:val="231F20"/>
        </w:rPr>
        <w:t>del</w:t>
      </w:r>
      <w:r>
        <w:rPr>
          <w:color w:val="231F20"/>
          <w:spacing w:val="-16"/>
        </w:rPr>
        <w:t> </w:t>
      </w:r>
      <w:r>
        <w:rPr>
          <w:color w:val="231F20"/>
          <w:spacing w:val="-4"/>
        </w:rPr>
        <w:t>proletariado,</w:t>
      </w:r>
      <w:r>
        <w:rPr>
          <w:color w:val="231F20"/>
          <w:spacing w:val="-16"/>
        </w:rPr>
        <w:t> </w:t>
      </w:r>
      <w:r>
        <w:rPr>
          <w:color w:val="231F20"/>
          <w:spacing w:val="-3"/>
        </w:rPr>
        <w:t>conservándose</w:t>
      </w:r>
      <w:r>
        <w:rPr>
          <w:color w:val="231F20"/>
          <w:spacing w:val="-16"/>
        </w:rPr>
        <w:t> </w:t>
      </w:r>
      <w:r>
        <w:rPr>
          <w:color w:val="231F20"/>
          <w:spacing w:val="-3"/>
        </w:rPr>
        <w:t>así</w:t>
      </w:r>
      <w:r>
        <w:rPr>
          <w:color w:val="231F20"/>
          <w:spacing w:val="-16"/>
        </w:rPr>
        <w:t> </w:t>
      </w:r>
      <w:r>
        <w:rPr>
          <w:color w:val="231F20"/>
        </w:rPr>
        <w:t>la</w:t>
      </w:r>
      <w:r>
        <w:rPr>
          <w:color w:val="231F20"/>
          <w:spacing w:val="-16"/>
        </w:rPr>
        <w:t> </w:t>
      </w:r>
      <w:r>
        <w:rPr>
          <w:color w:val="231F20"/>
          <w:spacing w:val="-3"/>
        </w:rPr>
        <w:t>disparidad</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before="68"/>
        <w:ind w:left="120"/>
      </w:pPr>
      <w:r>
        <w:rPr>
          <w:color w:val="231F20"/>
        </w:rPr>
        <w:t>y la polarización preexistentes, a reserva de conducir a ideas utópicas.</w:t>
      </w:r>
    </w:p>
    <w:p>
      <w:pPr>
        <w:pStyle w:val="BodyText"/>
        <w:spacing w:line="285" w:lineRule="auto" w:before="47"/>
        <w:ind w:left="120" w:right="115" w:firstLine="360"/>
        <w:jc w:val="both"/>
      </w:pPr>
      <w:r>
        <w:rPr>
          <w:color w:val="231F20"/>
        </w:rPr>
        <w:t>El </w:t>
      </w:r>
      <w:r>
        <w:rPr>
          <w:color w:val="231F20"/>
          <w:spacing w:val="2"/>
        </w:rPr>
        <w:t>conjunto </w:t>
      </w:r>
      <w:r>
        <w:rPr>
          <w:color w:val="231F20"/>
        </w:rPr>
        <w:t>de </w:t>
      </w:r>
      <w:r>
        <w:rPr>
          <w:color w:val="231F20"/>
          <w:spacing w:val="2"/>
        </w:rPr>
        <w:t>humanismos </w:t>
      </w:r>
      <w:r>
        <w:rPr>
          <w:color w:val="231F20"/>
        </w:rPr>
        <w:t>y la evolución en el </w:t>
      </w:r>
      <w:r>
        <w:rPr>
          <w:color w:val="231F20"/>
          <w:spacing w:val="2"/>
        </w:rPr>
        <w:t>contenido </w:t>
      </w:r>
      <w:r>
        <w:rPr>
          <w:color w:val="231F20"/>
        </w:rPr>
        <w:t>de su </w:t>
      </w:r>
      <w:r>
        <w:rPr>
          <w:color w:val="231F20"/>
          <w:spacing w:val="2"/>
        </w:rPr>
        <w:t>concepto, </w:t>
      </w:r>
      <w:r>
        <w:rPr>
          <w:color w:val="231F20"/>
        </w:rPr>
        <w:t>condujeron a la reflexión del humanismo cristiano. Sin embargo, con esta </w:t>
      </w:r>
      <w:r>
        <w:rPr>
          <w:color w:val="231F20"/>
          <w:spacing w:val="2"/>
        </w:rPr>
        <w:t>visión</w:t>
      </w:r>
      <w:r>
        <w:rPr>
          <w:color w:val="231F20"/>
          <w:spacing w:val="59"/>
        </w:rPr>
        <w:t> </w:t>
      </w:r>
      <w:r>
        <w:rPr>
          <w:color w:val="231F20"/>
        </w:rPr>
        <w:t>también se dio origen a una crítica sobre la </w:t>
      </w:r>
      <w:r>
        <w:rPr>
          <w:color w:val="231F20"/>
          <w:spacing w:val="2"/>
        </w:rPr>
        <w:t>incongruencia </w:t>
      </w:r>
      <w:r>
        <w:rPr>
          <w:color w:val="231F20"/>
        </w:rPr>
        <w:t>entre ambas ideologías    al considerar que el humanismo refiere la independencia y libertad del hombre, mientras que el cristianismo somete a ese hombre a los mandamientos de Dios. </w:t>
      </w:r>
      <w:r>
        <w:rPr>
          <w:color w:val="231F20"/>
          <w:spacing w:val="2"/>
        </w:rPr>
        <w:t>Sin </w:t>
      </w:r>
      <w:r>
        <w:rPr>
          <w:color w:val="231F20"/>
        </w:rPr>
        <w:t>embargo y a pesar de esta postura, hay quien reconoce que el humanismo “debe recoger lo mejor de la tradición judeocristiana” (Galán, 2002: 5) a fin de incluir la responsabilidad social en la perspectiva de lo </w:t>
      </w:r>
      <w:r>
        <w:rPr>
          <w:color w:val="231F20"/>
          <w:spacing w:val="36"/>
        </w:rPr>
        <w:t> </w:t>
      </w:r>
      <w:r>
        <w:rPr>
          <w:color w:val="231F20"/>
        </w:rPr>
        <w:t>humano.</w:t>
      </w:r>
    </w:p>
    <w:p>
      <w:pPr>
        <w:pStyle w:val="BodyText"/>
        <w:spacing w:line="285" w:lineRule="auto"/>
        <w:ind w:left="120" w:right="114" w:firstLine="360"/>
        <w:jc w:val="both"/>
      </w:pPr>
      <w:r>
        <w:rPr>
          <w:color w:val="231F20"/>
        </w:rPr>
        <w:t>Sin importar cuál sea el humanismo o humanismos que se prefieran, lo cierto es que, en todo caso, se debe apostar por un profundo conocimiento del ser </w:t>
      </w:r>
      <w:r>
        <w:rPr>
          <w:color w:val="231F20"/>
          <w:spacing w:val="2"/>
        </w:rPr>
        <w:t>humano   </w:t>
      </w:r>
      <w:r>
        <w:rPr>
          <w:color w:val="231F20"/>
        </w:rPr>
        <w:t>en todas sus dimensiones y luchar contra la decadencia promoviendo el progreso.  Un </w:t>
      </w:r>
      <w:r>
        <w:rPr>
          <w:color w:val="231F20"/>
          <w:spacing w:val="3"/>
        </w:rPr>
        <w:t>humanismo </w:t>
      </w:r>
      <w:r>
        <w:rPr>
          <w:color w:val="231F20"/>
          <w:spacing w:val="2"/>
        </w:rPr>
        <w:t>que </w:t>
      </w:r>
      <w:r>
        <w:rPr>
          <w:color w:val="231F20"/>
          <w:spacing w:val="3"/>
        </w:rPr>
        <w:t>teme </w:t>
      </w:r>
      <w:r>
        <w:rPr>
          <w:color w:val="231F20"/>
        </w:rPr>
        <w:t>a la </w:t>
      </w:r>
      <w:r>
        <w:rPr>
          <w:color w:val="231F20"/>
          <w:spacing w:val="2"/>
        </w:rPr>
        <w:t>evolución </w:t>
      </w:r>
      <w:r>
        <w:rPr>
          <w:color w:val="231F20"/>
        </w:rPr>
        <w:t>y </w:t>
      </w:r>
      <w:r>
        <w:rPr>
          <w:color w:val="231F20"/>
          <w:spacing w:val="3"/>
        </w:rPr>
        <w:t>apuesta </w:t>
      </w:r>
      <w:r>
        <w:rPr>
          <w:color w:val="231F20"/>
          <w:spacing w:val="2"/>
        </w:rPr>
        <w:t>por </w:t>
      </w:r>
      <w:r>
        <w:rPr>
          <w:color w:val="231F20"/>
        </w:rPr>
        <w:t>el </w:t>
      </w:r>
      <w:r>
        <w:rPr>
          <w:color w:val="231F20"/>
          <w:spacing w:val="3"/>
        </w:rPr>
        <w:t>estancamiento </w:t>
      </w:r>
      <w:r>
        <w:rPr>
          <w:color w:val="231F20"/>
        </w:rPr>
        <w:t>es </w:t>
      </w:r>
      <w:r>
        <w:rPr>
          <w:color w:val="231F20"/>
          <w:spacing w:val="4"/>
        </w:rPr>
        <w:t>un </w:t>
      </w:r>
      <w:r>
        <w:rPr>
          <w:color w:val="231F20"/>
        </w:rPr>
        <w:t>humanismo limitado. </w:t>
      </w:r>
      <w:r>
        <w:rPr>
          <w:color w:val="231F20"/>
          <w:spacing w:val="2"/>
        </w:rPr>
        <w:t>Afirma </w:t>
      </w:r>
      <w:r>
        <w:rPr>
          <w:color w:val="231F20"/>
        </w:rPr>
        <w:t>una idea de hombre muy corta, que reduce y restringe su alto potencial y su desarrollo </w:t>
      </w:r>
      <w:r>
        <w:rPr>
          <w:color w:val="231F20"/>
          <w:spacing w:val="2"/>
        </w:rPr>
        <w:t>integral. </w:t>
      </w:r>
      <w:r>
        <w:rPr>
          <w:color w:val="231F20"/>
        </w:rPr>
        <w:t>Lo ralentiza de tal manera que evita su crecimiento y con ello también disminuye su </w:t>
      </w:r>
      <w:r>
        <w:rPr>
          <w:color w:val="231F20"/>
          <w:spacing w:val="36"/>
        </w:rPr>
        <w:t> </w:t>
      </w:r>
      <w:r>
        <w:rPr>
          <w:color w:val="231F20"/>
        </w:rPr>
        <w:t>autoconocimiento.</w:t>
      </w:r>
    </w:p>
    <w:p>
      <w:pPr>
        <w:pStyle w:val="BodyText"/>
        <w:spacing w:line="276" w:lineRule="auto"/>
        <w:ind w:left="120" w:right="115" w:firstLine="360"/>
        <w:jc w:val="both"/>
      </w:pPr>
      <w:r>
        <w:rPr>
          <w:color w:val="231F20"/>
        </w:rPr>
        <w:t>Pero además, un humanismo que se circunscriba  solamente a la vida terrenal  del hombre se queda corto. Una mirada del ser humano desde esta perspectiva  resulta estrecha y corre el riesgo de convertirlo en un </w:t>
      </w:r>
      <w:r>
        <w:rPr>
          <w:rFonts w:ascii="Palatino Linotype" w:hAnsi="Palatino Linotype"/>
          <w:i/>
          <w:color w:val="231F20"/>
        </w:rPr>
        <w:t>humanismo inhumano</w:t>
      </w:r>
      <w:r>
        <w:rPr>
          <w:rFonts w:ascii="Palatino Linotype" w:hAnsi="Palatino Linotype"/>
          <w:color w:val="231F20"/>
        </w:rPr>
        <w:t>, </w:t>
      </w:r>
      <w:r>
        <w:rPr>
          <w:color w:val="231F20"/>
        </w:rPr>
        <w:t>pues   al concebir la idea de que la existencia del individuo tiene por extremos la cuna y    la tumba y dejar de lado la trascendencia, nos conduce a buscar precisamente en      la vida terrenal el máximo potencial humano que en la mayoría de las ocasiones se dirige únicamente hacia el placer y el </w:t>
      </w:r>
      <w:r>
        <w:rPr>
          <w:color w:val="231F20"/>
          <w:spacing w:val="36"/>
        </w:rPr>
        <w:t> </w:t>
      </w:r>
      <w:r>
        <w:rPr>
          <w:color w:val="231F20"/>
          <w:spacing w:val="-3"/>
        </w:rPr>
        <w:t>poder.</w:t>
      </w:r>
    </w:p>
    <w:p>
      <w:pPr>
        <w:pStyle w:val="BodyText"/>
        <w:spacing w:line="285" w:lineRule="auto" w:before="10"/>
        <w:ind w:left="120" w:right="115" w:firstLine="360"/>
        <w:jc w:val="both"/>
      </w:pPr>
      <w:r>
        <w:rPr>
          <w:color w:val="231F20"/>
        </w:rPr>
        <w:t>No</w:t>
      </w:r>
      <w:r>
        <w:rPr>
          <w:color w:val="231F20"/>
          <w:spacing w:val="-22"/>
        </w:rPr>
        <w:t> </w:t>
      </w:r>
      <w:r>
        <w:rPr>
          <w:color w:val="231F20"/>
        </w:rPr>
        <w:t>hay</w:t>
      </w:r>
      <w:r>
        <w:rPr>
          <w:color w:val="231F20"/>
          <w:spacing w:val="-22"/>
        </w:rPr>
        <w:t> </w:t>
      </w:r>
      <w:r>
        <w:rPr>
          <w:color w:val="231F20"/>
        </w:rPr>
        <w:t>otra</w:t>
      </w:r>
      <w:r>
        <w:rPr>
          <w:color w:val="231F20"/>
          <w:spacing w:val="-22"/>
        </w:rPr>
        <w:t> </w:t>
      </w:r>
      <w:r>
        <w:rPr>
          <w:color w:val="231F20"/>
        </w:rPr>
        <w:t>expectativa.</w:t>
      </w:r>
      <w:r>
        <w:rPr>
          <w:color w:val="231F20"/>
          <w:spacing w:val="-22"/>
        </w:rPr>
        <w:t> </w:t>
      </w:r>
      <w:r>
        <w:rPr>
          <w:color w:val="231F20"/>
        </w:rPr>
        <w:t>Si</w:t>
      </w:r>
      <w:r>
        <w:rPr>
          <w:color w:val="231F20"/>
          <w:spacing w:val="-22"/>
        </w:rPr>
        <w:t> </w:t>
      </w:r>
      <w:r>
        <w:rPr>
          <w:color w:val="231F20"/>
        </w:rPr>
        <w:t>la</w:t>
      </w:r>
      <w:r>
        <w:rPr>
          <w:color w:val="231F20"/>
          <w:spacing w:val="-22"/>
        </w:rPr>
        <w:t> </w:t>
      </w:r>
      <w:r>
        <w:rPr>
          <w:color w:val="231F20"/>
        </w:rPr>
        <w:t>muerte</w:t>
      </w:r>
      <w:r>
        <w:rPr>
          <w:color w:val="231F20"/>
          <w:spacing w:val="-22"/>
        </w:rPr>
        <w:t> </w:t>
      </w:r>
      <w:r>
        <w:rPr>
          <w:color w:val="231F20"/>
        </w:rPr>
        <w:t>nos</w:t>
      </w:r>
      <w:r>
        <w:rPr>
          <w:color w:val="231F20"/>
          <w:spacing w:val="-22"/>
        </w:rPr>
        <w:t> </w:t>
      </w:r>
      <w:r>
        <w:rPr>
          <w:color w:val="231F20"/>
        </w:rPr>
        <w:t>conduce</w:t>
      </w:r>
      <w:r>
        <w:rPr>
          <w:color w:val="231F20"/>
          <w:spacing w:val="-22"/>
        </w:rPr>
        <w:t> </w:t>
      </w:r>
      <w:r>
        <w:rPr>
          <w:color w:val="231F20"/>
        </w:rPr>
        <w:t>al</w:t>
      </w:r>
      <w:r>
        <w:rPr>
          <w:color w:val="231F20"/>
          <w:spacing w:val="-22"/>
        </w:rPr>
        <w:t> </w:t>
      </w:r>
      <w:r>
        <w:rPr>
          <w:color w:val="231F20"/>
        </w:rPr>
        <w:t>final</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existencia,</w:t>
      </w:r>
      <w:r>
        <w:rPr>
          <w:color w:val="231F20"/>
          <w:spacing w:val="-22"/>
        </w:rPr>
        <w:t> </w:t>
      </w:r>
      <w:r>
        <w:rPr>
          <w:color w:val="231F20"/>
        </w:rPr>
        <w:t>debemos buscar a toda costa lo mejor que nos ofrece el mundo material y lastimosamente se puede</w:t>
      </w:r>
      <w:r>
        <w:rPr>
          <w:color w:val="231F20"/>
          <w:spacing w:val="-7"/>
        </w:rPr>
        <w:t> </w:t>
      </w:r>
      <w:r>
        <w:rPr>
          <w:color w:val="231F20"/>
        </w:rPr>
        <w:t>llegar</w:t>
      </w:r>
      <w:r>
        <w:rPr>
          <w:color w:val="231F20"/>
          <w:spacing w:val="-8"/>
        </w:rPr>
        <w:t> </w:t>
      </w:r>
      <w:r>
        <w:rPr>
          <w:color w:val="231F20"/>
        </w:rPr>
        <w:t>a</w:t>
      </w:r>
      <w:r>
        <w:rPr>
          <w:color w:val="231F20"/>
          <w:spacing w:val="-8"/>
        </w:rPr>
        <w:t> </w:t>
      </w:r>
      <w:r>
        <w:rPr>
          <w:color w:val="231F20"/>
        </w:rPr>
        <w:t>considerar</w:t>
      </w:r>
      <w:r>
        <w:rPr>
          <w:color w:val="231F20"/>
          <w:spacing w:val="-7"/>
        </w:rPr>
        <w:t> </w:t>
      </w:r>
      <w:r>
        <w:rPr>
          <w:color w:val="231F20"/>
        </w:rPr>
        <w:t>que</w:t>
      </w:r>
      <w:r>
        <w:rPr>
          <w:color w:val="231F20"/>
          <w:spacing w:val="-7"/>
        </w:rPr>
        <w:t> </w:t>
      </w:r>
      <w:r>
        <w:rPr>
          <w:color w:val="231F20"/>
        </w:rPr>
        <w:t>lo</w:t>
      </w:r>
      <w:r>
        <w:rPr>
          <w:color w:val="231F20"/>
          <w:spacing w:val="-8"/>
        </w:rPr>
        <w:t> </w:t>
      </w:r>
      <w:r>
        <w:rPr>
          <w:color w:val="231F20"/>
        </w:rPr>
        <w:t>mejor</w:t>
      </w:r>
      <w:r>
        <w:rPr>
          <w:color w:val="231F20"/>
          <w:spacing w:val="-8"/>
        </w:rPr>
        <w:t> </w:t>
      </w:r>
      <w:r>
        <w:rPr>
          <w:color w:val="231F20"/>
        </w:rPr>
        <w:t>del</w:t>
      </w:r>
      <w:r>
        <w:rPr>
          <w:color w:val="231F20"/>
          <w:spacing w:val="-7"/>
        </w:rPr>
        <w:t> </w:t>
      </w:r>
      <w:r>
        <w:rPr>
          <w:color w:val="231F20"/>
        </w:rPr>
        <w:t>mundo</w:t>
      </w:r>
      <w:r>
        <w:rPr>
          <w:color w:val="231F20"/>
          <w:spacing w:val="-8"/>
        </w:rPr>
        <w:t> </w:t>
      </w:r>
      <w:r>
        <w:rPr>
          <w:color w:val="231F20"/>
        </w:rPr>
        <w:t>reside</w:t>
      </w:r>
      <w:r>
        <w:rPr>
          <w:color w:val="231F20"/>
          <w:spacing w:val="-7"/>
        </w:rPr>
        <w:t> </w:t>
      </w:r>
      <w:r>
        <w:rPr>
          <w:color w:val="231F20"/>
        </w:rPr>
        <w:t>precisamente</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placeres y en el </w:t>
      </w:r>
      <w:r>
        <w:rPr>
          <w:color w:val="231F20"/>
          <w:spacing w:val="-3"/>
        </w:rPr>
        <w:t>poder. </w:t>
      </w:r>
      <w:r>
        <w:rPr>
          <w:color w:val="231F20"/>
          <w:spacing w:val="-2"/>
        </w:rPr>
        <w:t>Por </w:t>
      </w:r>
      <w:r>
        <w:rPr>
          <w:color w:val="231F20"/>
        </w:rPr>
        <w:t>ello y para no coartar la potencialidad de una visión más </w:t>
      </w:r>
      <w:r>
        <w:rPr>
          <w:color w:val="231F20"/>
          <w:spacing w:val="2"/>
        </w:rPr>
        <w:t>íntegra </w:t>
      </w:r>
      <w:r>
        <w:rPr>
          <w:color w:val="231F20"/>
        </w:rPr>
        <w:t>del hombre resulta fundamental considerar su dimensión   </w:t>
      </w:r>
      <w:r>
        <w:rPr>
          <w:color w:val="231F20"/>
          <w:spacing w:val="15"/>
        </w:rPr>
        <w:t> </w:t>
      </w:r>
      <w:r>
        <w:rPr>
          <w:color w:val="231F20"/>
        </w:rPr>
        <w:t>trascendental.</w:t>
      </w:r>
    </w:p>
    <w:p>
      <w:pPr>
        <w:pStyle w:val="BodyText"/>
        <w:spacing w:line="285" w:lineRule="auto"/>
        <w:ind w:left="120" w:right="116" w:firstLine="360"/>
        <w:jc w:val="both"/>
      </w:pPr>
      <w:r>
        <w:rPr>
          <w:color w:val="231F20"/>
          <w:spacing w:val="-5"/>
        </w:rPr>
        <w:t>Todo </w:t>
      </w:r>
      <w:r>
        <w:rPr>
          <w:color w:val="231F20"/>
        </w:rPr>
        <w:t>lo anterior nos da idea de las distintas aristas que ha tenido el humanismo a lo</w:t>
      </w:r>
      <w:r>
        <w:rPr>
          <w:color w:val="231F20"/>
          <w:spacing w:val="-8"/>
        </w:rPr>
        <w:t> </w:t>
      </w:r>
      <w:r>
        <w:rPr>
          <w:color w:val="231F20"/>
        </w:rPr>
        <w:t>largo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historia</w:t>
      </w:r>
      <w:r>
        <w:rPr>
          <w:color w:val="231F20"/>
          <w:spacing w:val="-9"/>
        </w:rPr>
        <w:t> </w:t>
      </w:r>
      <w:r>
        <w:rPr>
          <w:color w:val="231F20"/>
        </w:rPr>
        <w:t>y</w:t>
      </w:r>
      <w:r>
        <w:rPr>
          <w:color w:val="231F20"/>
          <w:spacing w:val="-8"/>
        </w:rPr>
        <w:t> </w:t>
      </w:r>
      <w:r>
        <w:rPr>
          <w:color w:val="231F20"/>
        </w:rPr>
        <w:t>los</w:t>
      </w:r>
      <w:r>
        <w:rPr>
          <w:color w:val="231F20"/>
          <w:spacing w:val="-8"/>
        </w:rPr>
        <w:t> </w:t>
      </w:r>
      <w:r>
        <w:rPr>
          <w:color w:val="231F20"/>
        </w:rPr>
        <w:t>cambios</w:t>
      </w:r>
      <w:r>
        <w:rPr>
          <w:color w:val="231F20"/>
          <w:spacing w:val="-8"/>
        </w:rPr>
        <w:t> </w:t>
      </w:r>
      <w:r>
        <w:rPr>
          <w:color w:val="231F20"/>
        </w:rPr>
        <w:t>que</w:t>
      </w:r>
      <w:r>
        <w:rPr>
          <w:color w:val="231F20"/>
          <w:spacing w:val="-8"/>
        </w:rPr>
        <w:t> </w:t>
      </w:r>
      <w:r>
        <w:rPr>
          <w:color w:val="231F20"/>
        </w:rPr>
        <w:t>su</w:t>
      </w:r>
      <w:r>
        <w:rPr>
          <w:color w:val="231F20"/>
          <w:spacing w:val="-8"/>
        </w:rPr>
        <w:t> </w:t>
      </w:r>
      <w:r>
        <w:rPr>
          <w:color w:val="231F20"/>
        </w:rPr>
        <w:t>concepción</w:t>
      </w:r>
      <w:r>
        <w:rPr>
          <w:color w:val="231F20"/>
          <w:spacing w:val="-8"/>
        </w:rPr>
        <w:t> </w:t>
      </w:r>
      <w:r>
        <w:rPr>
          <w:color w:val="231F20"/>
        </w:rPr>
        <w:t>ha</w:t>
      </w:r>
      <w:r>
        <w:rPr>
          <w:color w:val="231F20"/>
          <w:spacing w:val="-8"/>
        </w:rPr>
        <w:t> </w:t>
      </w:r>
      <w:r>
        <w:rPr>
          <w:color w:val="231F20"/>
        </w:rPr>
        <w:t>experimentado</w:t>
      </w:r>
      <w:r>
        <w:rPr>
          <w:color w:val="231F20"/>
          <w:spacing w:val="-9"/>
        </w:rPr>
        <w:t> </w:t>
      </w:r>
      <w:r>
        <w:rPr>
          <w:color w:val="231F20"/>
        </w:rPr>
        <w:t>potenciadas por</w:t>
      </w:r>
      <w:r>
        <w:rPr>
          <w:color w:val="231F20"/>
          <w:spacing w:val="-12"/>
        </w:rPr>
        <w:t> </w:t>
      </w:r>
      <w:r>
        <w:rPr>
          <w:color w:val="231F20"/>
        </w:rPr>
        <w:t>momentos</w:t>
      </w:r>
      <w:r>
        <w:rPr>
          <w:color w:val="231F20"/>
          <w:spacing w:val="-12"/>
        </w:rPr>
        <w:t> </w:t>
      </w:r>
      <w:r>
        <w:rPr>
          <w:color w:val="231F20"/>
        </w:rPr>
        <w:t>históricos,</w:t>
      </w:r>
      <w:r>
        <w:rPr>
          <w:color w:val="231F20"/>
          <w:spacing w:val="-12"/>
        </w:rPr>
        <w:t> </w:t>
      </w:r>
      <w:r>
        <w:rPr>
          <w:color w:val="231F20"/>
        </w:rPr>
        <w:t>grupos</w:t>
      </w:r>
      <w:r>
        <w:rPr>
          <w:color w:val="231F20"/>
          <w:spacing w:val="-13"/>
        </w:rPr>
        <w:t> </w:t>
      </w:r>
      <w:r>
        <w:rPr>
          <w:color w:val="231F20"/>
        </w:rPr>
        <w:t>sociales</w:t>
      </w:r>
      <w:r>
        <w:rPr>
          <w:color w:val="231F20"/>
          <w:spacing w:val="-12"/>
        </w:rPr>
        <w:t> </w:t>
      </w:r>
      <w:r>
        <w:rPr>
          <w:color w:val="231F20"/>
        </w:rPr>
        <w:t>o</w:t>
      </w:r>
      <w:r>
        <w:rPr>
          <w:color w:val="231F20"/>
          <w:spacing w:val="-12"/>
        </w:rPr>
        <w:t> </w:t>
      </w:r>
      <w:r>
        <w:rPr>
          <w:color w:val="231F20"/>
        </w:rPr>
        <w:t>ideologías</w:t>
      </w:r>
      <w:r>
        <w:rPr>
          <w:color w:val="231F20"/>
          <w:spacing w:val="-12"/>
        </w:rPr>
        <w:t> </w:t>
      </w:r>
      <w:r>
        <w:rPr>
          <w:color w:val="231F20"/>
        </w:rPr>
        <w:t>de</w:t>
      </w:r>
      <w:r>
        <w:rPr>
          <w:color w:val="231F20"/>
          <w:spacing w:val="-12"/>
        </w:rPr>
        <w:t> </w:t>
      </w:r>
      <w:r>
        <w:rPr>
          <w:color w:val="231F20"/>
        </w:rPr>
        <w:t>diversa</w:t>
      </w:r>
      <w:r>
        <w:rPr>
          <w:color w:val="231F20"/>
          <w:spacing w:val="-12"/>
        </w:rPr>
        <w:t> </w:t>
      </w:r>
      <w:r>
        <w:rPr>
          <w:color w:val="231F20"/>
        </w:rPr>
        <w:t>índole.</w:t>
      </w:r>
      <w:r>
        <w:rPr>
          <w:color w:val="231F20"/>
          <w:spacing w:val="-12"/>
        </w:rPr>
        <w:t> </w:t>
      </w:r>
      <w:r>
        <w:rPr>
          <w:color w:val="231F20"/>
        </w:rPr>
        <w:t>Se</w:t>
      </w:r>
      <w:r>
        <w:rPr>
          <w:color w:val="231F20"/>
          <w:spacing w:val="-12"/>
        </w:rPr>
        <w:t> </w:t>
      </w:r>
      <w:r>
        <w:rPr>
          <w:color w:val="231F20"/>
        </w:rPr>
        <w:t>ha</w:t>
      </w:r>
      <w:r>
        <w:rPr>
          <w:color w:val="231F20"/>
          <w:spacing w:val="-12"/>
        </w:rPr>
        <w:t> </w:t>
      </w:r>
      <w:r>
        <w:rPr>
          <w:color w:val="231F20"/>
        </w:rPr>
        <w:t>tratado de mirar hacia el hombre, pero desde puntos de vista muy distintos. Cada una de  estas visiones trae aparejadas críticas y posturas</w:t>
      </w:r>
      <w:r>
        <w:rPr>
          <w:color w:val="231F20"/>
          <w:spacing w:val="45"/>
        </w:rPr>
        <w:t> </w:t>
      </w:r>
      <w:r>
        <w:rPr>
          <w:color w:val="231F20"/>
        </w:rPr>
        <w:t>adversas.</w:t>
      </w:r>
    </w:p>
    <w:p>
      <w:pPr>
        <w:pStyle w:val="BodyText"/>
        <w:spacing w:line="285" w:lineRule="auto"/>
        <w:ind w:left="120" w:right="116" w:firstLine="360"/>
        <w:jc w:val="both"/>
      </w:pPr>
      <w:r>
        <w:rPr>
          <w:color w:val="231F20"/>
        </w:rPr>
        <w:t>De nuevo surge ante nosotros un desafío, porque además de conceptualizar el humanismo, debemos hablar del tipo de humanismo que preferimos. Podemos estar de acuerdo en que el humanismo es “aquel aspecto en que a partir del  Renacimiento</w:t>
      </w:r>
    </w:p>
    <w:p>
      <w:pPr>
        <w:spacing w:after="0" w:line="285"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4"/>
        <w:jc w:val="both"/>
      </w:pPr>
      <w:r>
        <w:rPr>
          <w:color w:val="231F20"/>
        </w:rPr>
        <w:t>se conoce el valor pleno del hombre, como ser </w:t>
      </w:r>
      <w:r>
        <w:rPr>
          <w:color w:val="231F20"/>
          <w:spacing w:val="2"/>
        </w:rPr>
        <w:t>formado </w:t>
      </w:r>
      <w:r>
        <w:rPr>
          <w:color w:val="231F20"/>
        </w:rPr>
        <w:t>de alma y </w:t>
      </w:r>
      <w:r>
        <w:rPr>
          <w:color w:val="231F20"/>
          <w:spacing w:val="2"/>
        </w:rPr>
        <w:t>cuerpo </w:t>
      </w:r>
      <w:r>
        <w:rPr>
          <w:color w:val="231F20"/>
        </w:rPr>
        <w:t>destinado a</w:t>
      </w:r>
      <w:r>
        <w:rPr>
          <w:color w:val="231F20"/>
          <w:spacing w:val="-13"/>
        </w:rPr>
        <w:t> </w:t>
      </w:r>
      <w:r>
        <w:rPr>
          <w:color w:val="231F20"/>
        </w:rPr>
        <w:t>vivir</w:t>
      </w:r>
      <w:r>
        <w:rPr>
          <w:color w:val="231F20"/>
          <w:spacing w:val="-12"/>
        </w:rPr>
        <w:t> </w:t>
      </w:r>
      <w:r>
        <w:rPr>
          <w:color w:val="231F20"/>
        </w:rPr>
        <w:t>el</w:t>
      </w:r>
      <w:r>
        <w:rPr>
          <w:color w:val="231F20"/>
          <w:spacing w:val="-13"/>
        </w:rPr>
        <w:t> </w:t>
      </w:r>
      <w:r>
        <w:rPr>
          <w:color w:val="231F20"/>
        </w:rPr>
        <w:t>mundo</w:t>
      </w:r>
      <w:r>
        <w:rPr>
          <w:color w:val="231F20"/>
          <w:spacing w:val="-13"/>
        </w:rPr>
        <w:t> </w:t>
      </w:r>
      <w:r>
        <w:rPr>
          <w:color w:val="231F20"/>
        </w:rPr>
        <w:t>en</w:t>
      </w:r>
      <w:r>
        <w:rPr>
          <w:color w:val="231F20"/>
          <w:spacing w:val="-13"/>
        </w:rPr>
        <w:t> </w:t>
      </w:r>
      <w:r>
        <w:rPr>
          <w:color w:val="231F20"/>
        </w:rPr>
        <w:t>solidaridad</w:t>
      </w:r>
      <w:r>
        <w:rPr>
          <w:color w:val="231F20"/>
          <w:spacing w:val="-13"/>
        </w:rPr>
        <w:t> </w:t>
      </w:r>
      <w:r>
        <w:rPr>
          <w:color w:val="231F20"/>
        </w:rPr>
        <w:t>con</w:t>
      </w:r>
      <w:r>
        <w:rPr>
          <w:color w:val="231F20"/>
          <w:spacing w:val="-13"/>
        </w:rPr>
        <w:t> </w:t>
      </w:r>
      <w:r>
        <w:rPr>
          <w:color w:val="231F20"/>
        </w:rPr>
        <w:t>sus</w:t>
      </w:r>
      <w:r>
        <w:rPr>
          <w:color w:val="231F20"/>
          <w:spacing w:val="-12"/>
        </w:rPr>
        <w:t> </w:t>
      </w:r>
      <w:r>
        <w:rPr>
          <w:color w:val="231F20"/>
        </w:rPr>
        <w:t>semejantes”</w:t>
      </w:r>
      <w:r>
        <w:rPr>
          <w:color w:val="231F20"/>
          <w:spacing w:val="-13"/>
        </w:rPr>
        <w:t> </w:t>
      </w:r>
      <w:r>
        <w:rPr>
          <w:color w:val="231F20"/>
        </w:rPr>
        <w:t>(Madrid,</w:t>
      </w:r>
      <w:r>
        <w:rPr>
          <w:color w:val="231F20"/>
          <w:spacing w:val="-13"/>
        </w:rPr>
        <w:t> </w:t>
      </w:r>
      <w:r>
        <w:rPr>
          <w:color w:val="231F20"/>
        </w:rPr>
        <w:t>2010:</w:t>
      </w:r>
      <w:r>
        <w:rPr>
          <w:color w:val="231F20"/>
          <w:spacing w:val="-13"/>
        </w:rPr>
        <w:t> </w:t>
      </w:r>
      <w:r>
        <w:rPr>
          <w:color w:val="231F20"/>
        </w:rPr>
        <w:t>135);</w:t>
      </w:r>
      <w:r>
        <w:rPr>
          <w:color w:val="231F20"/>
          <w:spacing w:val="-13"/>
        </w:rPr>
        <w:t> </w:t>
      </w:r>
      <w:r>
        <w:rPr>
          <w:color w:val="231F20"/>
        </w:rPr>
        <w:t>sin</w:t>
      </w:r>
      <w:r>
        <w:rPr>
          <w:color w:val="231F20"/>
          <w:spacing w:val="-12"/>
        </w:rPr>
        <w:t> </w:t>
      </w:r>
      <w:r>
        <w:rPr>
          <w:color w:val="231F20"/>
        </w:rPr>
        <w:t>embargo aventurarnos a proponer una definición resultaría muy pretencioso y por ello </w:t>
      </w:r>
      <w:r>
        <w:rPr>
          <w:color w:val="231F20"/>
          <w:spacing w:val="2"/>
        </w:rPr>
        <w:t>nos</w:t>
      </w:r>
      <w:r>
        <w:rPr>
          <w:color w:val="231F20"/>
          <w:spacing w:val="59"/>
        </w:rPr>
        <w:t> </w:t>
      </w:r>
      <w:r>
        <w:rPr>
          <w:color w:val="231F20"/>
        </w:rPr>
        <w:t>hemos dedicado a resaltar los elementos esenciales que consideramos describen al humanismo.</w:t>
      </w:r>
    </w:p>
    <w:p>
      <w:pPr>
        <w:pStyle w:val="BodyText"/>
        <w:spacing w:line="285" w:lineRule="auto"/>
        <w:ind w:left="120" w:right="116" w:firstLine="360"/>
        <w:jc w:val="both"/>
      </w:pPr>
      <w:r>
        <w:rPr>
          <w:color w:val="231F20"/>
        </w:rPr>
        <w:t>Efectivamente la persona y el respeto a su dignidad deben centrar toda </w:t>
      </w:r>
      <w:r>
        <w:rPr>
          <w:color w:val="231F20"/>
          <w:spacing w:val="2"/>
        </w:rPr>
        <w:t>actividad </w:t>
      </w:r>
      <w:r>
        <w:rPr>
          <w:color w:val="231F20"/>
        </w:rPr>
        <w:t>humana y son eje y parámetro del devenir cotidiano. Sí al hombre como centro de  las reflexiones. </w:t>
      </w:r>
      <w:r>
        <w:rPr>
          <w:color w:val="231F20"/>
          <w:spacing w:val="-3"/>
        </w:rPr>
        <w:t>Pero </w:t>
      </w:r>
      <w:r>
        <w:rPr>
          <w:color w:val="231F20"/>
        </w:rPr>
        <w:t>¿cómo debemos visualizar esta concepción de hombre? </w:t>
      </w:r>
      <w:r>
        <w:rPr>
          <w:color w:val="231F20"/>
          <w:spacing w:val="2"/>
        </w:rPr>
        <w:t>¿Desde </w:t>
      </w:r>
      <w:r>
        <w:rPr>
          <w:color w:val="231F20"/>
        </w:rPr>
        <w:t>qué ángulo lo podemos considerar como eje de </w:t>
      </w:r>
      <w:r>
        <w:rPr>
          <w:color w:val="231F20"/>
          <w:spacing w:val="46"/>
        </w:rPr>
        <w:t> </w:t>
      </w:r>
      <w:r>
        <w:rPr>
          <w:color w:val="231F20"/>
        </w:rPr>
        <w:t>todo?</w:t>
      </w:r>
    </w:p>
    <w:p>
      <w:pPr>
        <w:pStyle w:val="BodyText"/>
        <w:spacing w:line="285" w:lineRule="auto"/>
        <w:ind w:left="120" w:right="115" w:firstLine="360"/>
        <w:jc w:val="right"/>
      </w:pPr>
      <w:r>
        <w:rPr>
          <w:color w:val="231F20"/>
        </w:rPr>
        <w:t>La</w:t>
      </w:r>
      <w:r>
        <w:rPr>
          <w:color w:val="231F20"/>
          <w:spacing w:val="14"/>
        </w:rPr>
        <w:t> </w:t>
      </w:r>
      <w:r>
        <w:rPr>
          <w:color w:val="231F20"/>
        </w:rPr>
        <w:t>idea</w:t>
      </w:r>
      <w:r>
        <w:rPr>
          <w:color w:val="231F20"/>
          <w:spacing w:val="14"/>
        </w:rPr>
        <w:t> </w:t>
      </w:r>
      <w:r>
        <w:rPr>
          <w:color w:val="231F20"/>
        </w:rPr>
        <w:t>de</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ser</w:t>
      </w:r>
      <w:r>
        <w:rPr>
          <w:color w:val="231F20"/>
          <w:spacing w:val="14"/>
        </w:rPr>
        <w:t> </w:t>
      </w:r>
      <w:r>
        <w:rPr>
          <w:color w:val="231F20"/>
        </w:rPr>
        <w:t>humano</w:t>
      </w:r>
      <w:r>
        <w:rPr>
          <w:color w:val="231F20"/>
          <w:spacing w:val="14"/>
        </w:rPr>
        <w:t> </w:t>
      </w:r>
      <w:r>
        <w:rPr>
          <w:color w:val="231F20"/>
        </w:rPr>
        <w:t>debe</w:t>
      </w:r>
      <w:r>
        <w:rPr>
          <w:color w:val="231F20"/>
          <w:spacing w:val="14"/>
        </w:rPr>
        <w:t> </w:t>
      </w:r>
      <w:r>
        <w:rPr>
          <w:color w:val="231F20"/>
        </w:rPr>
        <w:t>constituir</w:t>
      </w:r>
      <w:r>
        <w:rPr>
          <w:color w:val="231F20"/>
          <w:spacing w:val="14"/>
        </w:rPr>
        <w:t> </w:t>
      </w:r>
      <w:r>
        <w:rPr>
          <w:color w:val="231F20"/>
        </w:rPr>
        <w:t>el</w:t>
      </w:r>
      <w:r>
        <w:rPr>
          <w:color w:val="231F20"/>
          <w:spacing w:val="14"/>
        </w:rPr>
        <w:t> </w:t>
      </w:r>
      <w:r>
        <w:rPr>
          <w:color w:val="231F20"/>
        </w:rPr>
        <w:t>punto</w:t>
      </w:r>
      <w:r>
        <w:rPr>
          <w:color w:val="231F20"/>
          <w:spacing w:val="14"/>
        </w:rPr>
        <w:t> </w:t>
      </w:r>
      <w:r>
        <w:rPr>
          <w:color w:val="231F20"/>
        </w:rPr>
        <w:t>medular</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spacing w:val="-3"/>
        </w:rPr>
        <w:t>existencia</w:t>
      </w:r>
      <w:r>
        <w:rPr>
          <w:color w:val="231F20"/>
          <w:spacing w:val="-2"/>
          <w:w w:val="100"/>
        </w:rPr>
        <w:t> </w:t>
      </w:r>
      <w:r>
        <w:rPr>
          <w:color w:val="231F20"/>
        </w:rPr>
        <w:t>ha </w:t>
      </w:r>
      <w:r>
        <w:rPr>
          <w:color w:val="231F20"/>
          <w:spacing w:val="-3"/>
        </w:rPr>
        <w:t>venido </w:t>
      </w:r>
      <w:r>
        <w:rPr>
          <w:color w:val="231F20"/>
        </w:rPr>
        <w:t>variando a </w:t>
      </w:r>
      <w:r>
        <w:rPr>
          <w:color w:val="231F20"/>
          <w:spacing w:val="-3"/>
        </w:rPr>
        <w:t>través </w:t>
      </w:r>
      <w:r>
        <w:rPr>
          <w:color w:val="231F20"/>
        </w:rPr>
        <w:t>de los tiempos. Sin embargo hemos de</w:t>
      </w:r>
      <w:r>
        <w:rPr>
          <w:color w:val="231F20"/>
          <w:spacing w:val="9"/>
        </w:rPr>
        <w:t> </w:t>
      </w:r>
      <w:r>
        <w:rPr>
          <w:color w:val="231F20"/>
        </w:rPr>
        <w:t>posicionarnos</w:t>
      </w:r>
      <w:r>
        <w:rPr>
          <w:color w:val="231F20"/>
          <w:spacing w:val="4"/>
        </w:rPr>
        <w:t> </w:t>
      </w:r>
      <w:r>
        <w:rPr>
          <w:color w:val="231F20"/>
        </w:rPr>
        <w:t>en</w:t>
      </w:r>
      <w:r>
        <w:rPr>
          <w:color w:val="231F20"/>
          <w:w w:val="106"/>
        </w:rPr>
        <w:t> </w:t>
      </w:r>
      <w:r>
        <w:rPr>
          <w:color w:val="231F20"/>
        </w:rPr>
        <w:t>cuanto</w:t>
      </w:r>
      <w:r>
        <w:rPr>
          <w:color w:val="231F20"/>
          <w:spacing w:val="-12"/>
        </w:rPr>
        <w:t> </w:t>
      </w:r>
      <w:r>
        <w:rPr>
          <w:color w:val="231F20"/>
        </w:rPr>
        <w:t>al</w:t>
      </w:r>
      <w:r>
        <w:rPr>
          <w:color w:val="231F20"/>
          <w:spacing w:val="-12"/>
        </w:rPr>
        <w:t> </w:t>
      </w:r>
      <w:r>
        <w:rPr>
          <w:color w:val="231F20"/>
        </w:rPr>
        <w:t>tipo</w:t>
      </w:r>
      <w:r>
        <w:rPr>
          <w:color w:val="231F20"/>
          <w:spacing w:val="-12"/>
        </w:rPr>
        <w:t> </w:t>
      </w:r>
      <w:r>
        <w:rPr>
          <w:color w:val="231F20"/>
        </w:rPr>
        <w:t>de</w:t>
      </w:r>
      <w:r>
        <w:rPr>
          <w:color w:val="231F20"/>
          <w:spacing w:val="-12"/>
        </w:rPr>
        <w:t> </w:t>
      </w:r>
      <w:r>
        <w:rPr>
          <w:color w:val="231F20"/>
        </w:rPr>
        <w:t>humanismo</w:t>
      </w:r>
      <w:r>
        <w:rPr>
          <w:color w:val="231F20"/>
          <w:spacing w:val="-12"/>
        </w:rPr>
        <w:t> </w:t>
      </w:r>
      <w:r>
        <w:rPr>
          <w:color w:val="231F20"/>
        </w:rPr>
        <w:t>a</w:t>
      </w:r>
      <w:r>
        <w:rPr>
          <w:color w:val="231F20"/>
          <w:spacing w:val="-12"/>
        </w:rPr>
        <w:t> </w:t>
      </w:r>
      <w:r>
        <w:rPr>
          <w:color w:val="231F20"/>
          <w:spacing w:val="-3"/>
        </w:rPr>
        <w:t>través</w:t>
      </w:r>
      <w:r>
        <w:rPr>
          <w:color w:val="231F20"/>
          <w:spacing w:val="-13"/>
        </w:rPr>
        <w:t> </w:t>
      </w:r>
      <w:r>
        <w:rPr>
          <w:color w:val="231F20"/>
        </w:rPr>
        <w:t>del</w:t>
      </w:r>
      <w:r>
        <w:rPr>
          <w:color w:val="231F20"/>
          <w:spacing w:val="-12"/>
        </w:rPr>
        <w:t> </w:t>
      </w:r>
      <w:r>
        <w:rPr>
          <w:color w:val="231F20"/>
        </w:rPr>
        <w:t>cual</w:t>
      </w:r>
      <w:r>
        <w:rPr>
          <w:color w:val="231F20"/>
          <w:spacing w:val="-12"/>
        </w:rPr>
        <w:t> </w:t>
      </w:r>
      <w:r>
        <w:rPr>
          <w:color w:val="231F20"/>
          <w:spacing w:val="-3"/>
        </w:rPr>
        <w:t>propondremos</w:t>
      </w:r>
      <w:r>
        <w:rPr>
          <w:color w:val="231F20"/>
          <w:spacing w:val="-12"/>
        </w:rPr>
        <w:t> </w:t>
      </w:r>
      <w:r>
        <w:rPr>
          <w:color w:val="231F20"/>
        </w:rPr>
        <w:t>esa</w:t>
      </w:r>
      <w:r>
        <w:rPr>
          <w:color w:val="231F20"/>
          <w:spacing w:val="-12"/>
        </w:rPr>
        <w:t> </w:t>
      </w:r>
      <w:r>
        <w:rPr>
          <w:color w:val="231F20"/>
        </w:rPr>
        <w:t>visión</w:t>
      </w:r>
      <w:r>
        <w:rPr>
          <w:color w:val="231F20"/>
          <w:spacing w:val="-12"/>
        </w:rPr>
        <w:t> </w:t>
      </w:r>
      <w:r>
        <w:rPr>
          <w:color w:val="231F20"/>
        </w:rPr>
        <w:t>de</w:t>
      </w:r>
      <w:r>
        <w:rPr>
          <w:color w:val="231F20"/>
          <w:spacing w:val="-12"/>
        </w:rPr>
        <w:t> </w:t>
      </w:r>
      <w:r>
        <w:rPr>
          <w:color w:val="231F20"/>
        </w:rPr>
        <w:t>ser</w:t>
      </w:r>
      <w:r>
        <w:rPr>
          <w:color w:val="231F20"/>
          <w:spacing w:val="-12"/>
        </w:rPr>
        <w:t> </w:t>
      </w:r>
      <w:r>
        <w:rPr>
          <w:color w:val="231F20"/>
          <w:spacing w:val="-3"/>
        </w:rPr>
        <w:t>humano.</w:t>
      </w:r>
      <w:r>
        <w:rPr>
          <w:color w:val="231F20"/>
        </w:rPr>
        <w:t> Para</w:t>
      </w:r>
      <w:r>
        <w:rPr>
          <w:color w:val="231F20"/>
          <w:spacing w:val="35"/>
        </w:rPr>
        <w:t> </w:t>
      </w:r>
      <w:r>
        <w:rPr>
          <w:color w:val="231F20"/>
        </w:rPr>
        <w:t>empezar,</w:t>
      </w:r>
      <w:r>
        <w:rPr>
          <w:color w:val="231F20"/>
          <w:spacing w:val="37"/>
        </w:rPr>
        <w:t> </w:t>
      </w:r>
      <w:r>
        <w:rPr>
          <w:color w:val="231F20"/>
        </w:rPr>
        <w:t>consideramos</w:t>
      </w:r>
      <w:r>
        <w:rPr>
          <w:color w:val="231F20"/>
          <w:spacing w:val="38"/>
        </w:rPr>
        <w:t> </w:t>
      </w:r>
      <w:r>
        <w:rPr>
          <w:color w:val="231F20"/>
        </w:rPr>
        <w:t>que</w:t>
      </w:r>
      <w:r>
        <w:rPr>
          <w:color w:val="231F20"/>
          <w:spacing w:val="37"/>
        </w:rPr>
        <w:t> </w:t>
      </w:r>
      <w:r>
        <w:rPr>
          <w:color w:val="231F20"/>
        </w:rPr>
        <w:t>reducir</w:t>
      </w:r>
      <w:r>
        <w:rPr>
          <w:color w:val="231F20"/>
          <w:spacing w:val="37"/>
        </w:rPr>
        <w:t> </w:t>
      </w:r>
      <w:r>
        <w:rPr>
          <w:color w:val="231F20"/>
        </w:rPr>
        <w:t>al</w:t>
      </w:r>
      <w:r>
        <w:rPr>
          <w:color w:val="231F20"/>
          <w:spacing w:val="37"/>
        </w:rPr>
        <w:t> </w:t>
      </w:r>
      <w:r>
        <w:rPr>
          <w:color w:val="231F20"/>
        </w:rPr>
        <w:t>hombre</w:t>
      </w:r>
      <w:r>
        <w:rPr>
          <w:color w:val="231F20"/>
          <w:spacing w:val="37"/>
        </w:rPr>
        <w:t> </w:t>
      </w:r>
      <w:r>
        <w:rPr>
          <w:color w:val="231F20"/>
        </w:rPr>
        <w:t>a</w:t>
      </w:r>
      <w:r>
        <w:rPr>
          <w:color w:val="231F20"/>
          <w:spacing w:val="37"/>
        </w:rPr>
        <w:t> </w:t>
      </w:r>
      <w:r>
        <w:rPr>
          <w:color w:val="231F20"/>
        </w:rPr>
        <w:t>una</w:t>
      </w:r>
      <w:r>
        <w:rPr>
          <w:color w:val="231F20"/>
          <w:spacing w:val="37"/>
        </w:rPr>
        <w:t> </w:t>
      </w:r>
      <w:r>
        <w:rPr>
          <w:color w:val="231F20"/>
        </w:rPr>
        <w:t>existencia</w:t>
      </w:r>
      <w:r>
        <w:rPr>
          <w:color w:val="231F20"/>
          <w:spacing w:val="37"/>
        </w:rPr>
        <w:t> </w:t>
      </w:r>
      <w:r>
        <w:rPr>
          <w:color w:val="231F20"/>
        </w:rPr>
        <w:t>material</w:t>
      </w:r>
      <w:r>
        <w:rPr>
          <w:color w:val="231F20"/>
          <w:spacing w:val="2"/>
          <w:w w:val="99"/>
        </w:rPr>
        <w:t> </w:t>
      </w:r>
      <w:r>
        <w:rPr>
          <w:color w:val="231F20"/>
          <w:spacing w:val="2"/>
          <w:w w:val="98"/>
        </w:rPr>
        <w:t> </w:t>
      </w:r>
      <w:r>
        <w:rPr>
          <w:color w:val="231F20"/>
        </w:rPr>
        <w:t>nos</w:t>
      </w:r>
      <w:r>
        <w:rPr>
          <w:color w:val="231F20"/>
          <w:spacing w:val="31"/>
        </w:rPr>
        <w:t> </w:t>
      </w:r>
      <w:r>
        <w:rPr>
          <w:color w:val="231F20"/>
        </w:rPr>
        <w:t>parece</w:t>
      </w:r>
      <w:r>
        <w:rPr>
          <w:color w:val="231F20"/>
          <w:spacing w:val="31"/>
        </w:rPr>
        <w:t> </w:t>
      </w:r>
      <w:r>
        <w:rPr>
          <w:color w:val="231F20"/>
        </w:rPr>
        <w:t>una</w:t>
      </w:r>
      <w:r>
        <w:rPr>
          <w:color w:val="231F20"/>
          <w:spacing w:val="31"/>
        </w:rPr>
        <w:t> </w:t>
      </w:r>
      <w:r>
        <w:rPr>
          <w:color w:val="231F20"/>
        </w:rPr>
        <w:t>limitación,</w:t>
      </w:r>
      <w:r>
        <w:rPr>
          <w:color w:val="231F20"/>
          <w:spacing w:val="31"/>
        </w:rPr>
        <w:t> </w:t>
      </w:r>
      <w:r>
        <w:rPr>
          <w:color w:val="231F20"/>
        </w:rPr>
        <w:t>por</w:t>
      </w:r>
      <w:r>
        <w:rPr>
          <w:color w:val="231F20"/>
          <w:spacing w:val="31"/>
        </w:rPr>
        <w:t> </w:t>
      </w:r>
      <w:r>
        <w:rPr>
          <w:color w:val="231F20"/>
        </w:rPr>
        <w:t>ello</w:t>
      </w:r>
      <w:r>
        <w:rPr>
          <w:color w:val="231F20"/>
          <w:spacing w:val="31"/>
        </w:rPr>
        <w:t> </w:t>
      </w:r>
      <w:r>
        <w:rPr>
          <w:color w:val="231F20"/>
        </w:rPr>
        <w:t>la</w:t>
      </w:r>
      <w:r>
        <w:rPr>
          <w:color w:val="231F20"/>
          <w:spacing w:val="31"/>
        </w:rPr>
        <w:t> </w:t>
      </w:r>
      <w:r>
        <w:rPr>
          <w:color w:val="231F20"/>
        </w:rPr>
        <w:t>idea</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trascendencia</w:t>
      </w:r>
      <w:r>
        <w:rPr>
          <w:color w:val="231F20"/>
          <w:spacing w:val="32"/>
        </w:rPr>
        <w:t> </w:t>
      </w:r>
      <w:r>
        <w:rPr>
          <w:color w:val="231F20"/>
        </w:rPr>
        <w:t>se</w:t>
      </w:r>
      <w:r>
        <w:rPr>
          <w:color w:val="231F20"/>
          <w:spacing w:val="31"/>
        </w:rPr>
        <w:t> </w:t>
      </w:r>
      <w:r>
        <w:rPr>
          <w:color w:val="231F20"/>
        </w:rPr>
        <w:t>nos</w:t>
      </w:r>
      <w:r>
        <w:rPr>
          <w:color w:val="231F20"/>
          <w:spacing w:val="31"/>
        </w:rPr>
        <w:t> </w:t>
      </w:r>
      <w:r>
        <w:rPr>
          <w:color w:val="231F20"/>
        </w:rPr>
        <w:t>antoja</w:t>
      </w:r>
      <w:r>
        <w:rPr>
          <w:color w:val="231F20"/>
          <w:spacing w:val="31"/>
        </w:rPr>
        <w:t> </w:t>
      </w:r>
      <w:r>
        <w:rPr>
          <w:color w:val="231F20"/>
          <w:spacing w:val="2"/>
        </w:rPr>
        <w:t>más</w:t>
      </w:r>
      <w:r>
        <w:rPr>
          <w:color w:val="231F20"/>
          <w:spacing w:val="2"/>
          <w:w w:val="99"/>
        </w:rPr>
        <w:t> </w:t>
      </w:r>
      <w:r>
        <w:rPr>
          <w:color w:val="231F20"/>
        </w:rPr>
        <w:t>atractiva.</w:t>
      </w:r>
      <w:r>
        <w:rPr>
          <w:color w:val="231F20"/>
          <w:spacing w:val="31"/>
        </w:rPr>
        <w:t> </w:t>
      </w:r>
      <w:r>
        <w:rPr>
          <w:color w:val="231F20"/>
        </w:rPr>
        <w:t>La</w:t>
      </w:r>
      <w:r>
        <w:rPr>
          <w:color w:val="231F20"/>
          <w:spacing w:val="31"/>
        </w:rPr>
        <w:t> </w:t>
      </w:r>
      <w:r>
        <w:rPr>
          <w:color w:val="231F20"/>
        </w:rPr>
        <w:t>relación</w:t>
      </w:r>
      <w:r>
        <w:rPr>
          <w:color w:val="231F20"/>
          <w:spacing w:val="31"/>
        </w:rPr>
        <w:t> </w:t>
      </w:r>
      <w:r>
        <w:rPr>
          <w:color w:val="231F20"/>
        </w:rPr>
        <w:t>entre</w:t>
      </w:r>
      <w:r>
        <w:rPr>
          <w:color w:val="231F20"/>
          <w:spacing w:val="31"/>
        </w:rPr>
        <w:t> </w:t>
      </w:r>
      <w:r>
        <w:rPr>
          <w:color w:val="231F20"/>
        </w:rPr>
        <w:t>la</w:t>
      </w:r>
      <w:r>
        <w:rPr>
          <w:color w:val="231F20"/>
          <w:spacing w:val="31"/>
        </w:rPr>
        <w:t> </w:t>
      </w:r>
      <w:r>
        <w:rPr>
          <w:color w:val="231F20"/>
        </w:rPr>
        <w:t>divinidad</w:t>
      </w:r>
      <w:r>
        <w:rPr>
          <w:color w:val="231F20"/>
          <w:spacing w:val="31"/>
        </w:rPr>
        <w:t> </w:t>
      </w:r>
      <w:r>
        <w:rPr>
          <w:color w:val="231F20"/>
        </w:rPr>
        <w:t>y</w:t>
      </w:r>
      <w:r>
        <w:rPr>
          <w:color w:val="231F20"/>
          <w:spacing w:val="31"/>
        </w:rPr>
        <w:t> </w:t>
      </w:r>
      <w:r>
        <w:rPr>
          <w:color w:val="231F20"/>
        </w:rPr>
        <w:t>el</w:t>
      </w:r>
      <w:r>
        <w:rPr>
          <w:color w:val="231F20"/>
          <w:spacing w:val="31"/>
        </w:rPr>
        <w:t> </w:t>
      </w:r>
      <w:r>
        <w:rPr>
          <w:color w:val="231F20"/>
        </w:rPr>
        <w:t>ser</w:t>
      </w:r>
      <w:r>
        <w:rPr>
          <w:color w:val="231F20"/>
          <w:spacing w:val="31"/>
        </w:rPr>
        <w:t> </w:t>
      </w:r>
      <w:r>
        <w:rPr>
          <w:color w:val="231F20"/>
        </w:rPr>
        <w:t>humano</w:t>
      </w:r>
      <w:r>
        <w:rPr>
          <w:color w:val="231F20"/>
          <w:spacing w:val="32"/>
        </w:rPr>
        <w:t> </w:t>
      </w:r>
      <w:r>
        <w:rPr>
          <w:color w:val="231F20"/>
        </w:rPr>
        <w:t>no</w:t>
      </w:r>
      <w:r>
        <w:rPr>
          <w:color w:val="231F20"/>
          <w:spacing w:val="31"/>
        </w:rPr>
        <w:t> </w:t>
      </w:r>
      <w:r>
        <w:rPr>
          <w:color w:val="231F20"/>
        </w:rPr>
        <w:t>necesariamente</w:t>
      </w:r>
      <w:r>
        <w:rPr>
          <w:color w:val="231F20"/>
          <w:spacing w:val="31"/>
        </w:rPr>
        <w:t> </w:t>
      </w:r>
      <w:r>
        <w:rPr>
          <w:color w:val="231F20"/>
        </w:rPr>
        <w:t>tiene</w:t>
      </w:r>
      <w:r>
        <w:rPr>
          <w:color w:val="231F20"/>
          <w:spacing w:val="2"/>
          <w:w w:val="102"/>
        </w:rPr>
        <w:t> </w:t>
      </w:r>
      <w:r>
        <w:rPr>
          <w:color w:val="231F20"/>
        </w:rPr>
        <w:t>que</w:t>
      </w:r>
      <w:r>
        <w:rPr>
          <w:color w:val="231F20"/>
          <w:spacing w:val="29"/>
        </w:rPr>
        <w:t> </w:t>
      </w:r>
      <w:r>
        <w:rPr>
          <w:color w:val="231F20"/>
        </w:rPr>
        <w:t>representar</w:t>
      </w:r>
      <w:r>
        <w:rPr>
          <w:color w:val="231F20"/>
          <w:spacing w:val="29"/>
        </w:rPr>
        <w:t> </w:t>
      </w:r>
      <w:r>
        <w:rPr>
          <w:color w:val="231F20"/>
        </w:rPr>
        <w:t>un</w:t>
      </w:r>
      <w:r>
        <w:rPr>
          <w:color w:val="231F20"/>
          <w:spacing w:val="29"/>
        </w:rPr>
        <w:t> </w:t>
      </w:r>
      <w:r>
        <w:rPr>
          <w:color w:val="231F20"/>
        </w:rPr>
        <w:t>obstáculo</w:t>
      </w:r>
      <w:r>
        <w:rPr>
          <w:color w:val="231F20"/>
          <w:spacing w:val="28"/>
        </w:rPr>
        <w:t> </w:t>
      </w:r>
      <w:r>
        <w:rPr>
          <w:color w:val="231F20"/>
        </w:rPr>
        <w:t>a</w:t>
      </w:r>
      <w:r>
        <w:rPr>
          <w:color w:val="231F20"/>
          <w:spacing w:val="29"/>
        </w:rPr>
        <w:t> </w:t>
      </w:r>
      <w:r>
        <w:rPr>
          <w:color w:val="231F20"/>
        </w:rPr>
        <w:t>la</w:t>
      </w:r>
      <w:r>
        <w:rPr>
          <w:color w:val="231F20"/>
          <w:spacing w:val="29"/>
        </w:rPr>
        <w:t> </w:t>
      </w:r>
      <w:r>
        <w:rPr>
          <w:color w:val="231F20"/>
        </w:rPr>
        <w:t>libertad</w:t>
      </w:r>
      <w:r>
        <w:rPr>
          <w:color w:val="231F20"/>
          <w:spacing w:val="29"/>
        </w:rPr>
        <w:t> </w:t>
      </w:r>
      <w:r>
        <w:rPr>
          <w:color w:val="231F20"/>
        </w:rPr>
        <w:t>o</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capacidad</w:t>
      </w:r>
      <w:r>
        <w:rPr>
          <w:color w:val="231F20"/>
          <w:spacing w:val="30"/>
        </w:rPr>
        <w:t> </w:t>
      </w:r>
      <w:r>
        <w:rPr>
          <w:color w:val="231F20"/>
        </w:rPr>
        <w:t>de</w:t>
      </w:r>
      <w:r>
        <w:rPr>
          <w:color w:val="231F20"/>
          <w:spacing w:val="29"/>
        </w:rPr>
        <w:t> </w:t>
      </w:r>
      <w:r>
        <w:rPr>
          <w:color w:val="231F20"/>
        </w:rPr>
        <w:t>tomar</w:t>
      </w:r>
      <w:r>
        <w:rPr>
          <w:color w:val="231F20"/>
          <w:spacing w:val="29"/>
        </w:rPr>
        <w:t> </w:t>
      </w:r>
      <w:r>
        <w:rPr>
          <w:color w:val="231F20"/>
        </w:rPr>
        <w:t>decisiones</w:t>
      </w:r>
      <w:r>
        <w:rPr>
          <w:color w:val="231F20"/>
          <w:spacing w:val="29"/>
        </w:rPr>
        <w:t> </w:t>
      </w:r>
      <w:r>
        <w:rPr>
          <w:color w:val="231F20"/>
        </w:rPr>
        <w:t>o inclusive de tener una mente crítica, también puede concebirse como una </w:t>
      </w:r>
      <w:r>
        <w:rPr>
          <w:color w:val="231F20"/>
          <w:spacing w:val="49"/>
        </w:rPr>
        <w:t> </w:t>
      </w:r>
      <w:r>
        <w:rPr>
          <w:color w:val="231F20"/>
        </w:rPr>
        <w:t>esperanza</w:t>
      </w:r>
    </w:p>
    <w:p>
      <w:pPr>
        <w:pStyle w:val="BodyText"/>
        <w:ind w:left="120"/>
        <w:jc w:val="both"/>
      </w:pPr>
      <w:r>
        <w:rPr>
          <w:color w:val="231F20"/>
        </w:rPr>
        <w:t>y fortaleza para el actuar del  hombre.</w:t>
      </w:r>
    </w:p>
    <w:p>
      <w:pPr>
        <w:pStyle w:val="BodyText"/>
        <w:spacing w:line="285" w:lineRule="auto" w:before="47"/>
        <w:ind w:left="120" w:right="115" w:firstLine="360"/>
        <w:jc w:val="both"/>
      </w:pPr>
      <w:r>
        <w:rPr>
          <w:color w:val="231F20"/>
        </w:rPr>
        <w:t>No se trata de que las personas vivan bajo la mirada de un juez dispuesto a vigilar</w:t>
      </w:r>
      <w:r>
        <w:rPr>
          <w:color w:val="231F20"/>
          <w:spacing w:val="-3"/>
        </w:rPr>
        <w:t> </w:t>
      </w:r>
      <w:r>
        <w:rPr>
          <w:color w:val="231F20"/>
        </w:rPr>
        <w:t>y</w:t>
      </w:r>
      <w:r>
        <w:rPr>
          <w:color w:val="231F20"/>
          <w:spacing w:val="-5"/>
        </w:rPr>
        <w:t> </w:t>
      </w:r>
      <w:r>
        <w:rPr>
          <w:color w:val="231F20"/>
        </w:rPr>
        <w:t>castigar</w:t>
      </w:r>
      <w:r>
        <w:rPr>
          <w:color w:val="231F20"/>
          <w:spacing w:val="-5"/>
        </w:rPr>
        <w:t> </w:t>
      </w:r>
      <w:r>
        <w:rPr>
          <w:color w:val="231F20"/>
        </w:rPr>
        <w:t>cada</w:t>
      </w:r>
      <w:r>
        <w:rPr>
          <w:color w:val="231F20"/>
          <w:spacing w:val="-4"/>
        </w:rPr>
        <w:t> </w:t>
      </w:r>
      <w:r>
        <w:rPr>
          <w:color w:val="231F20"/>
        </w:rPr>
        <w:t>una</w:t>
      </w:r>
      <w:r>
        <w:rPr>
          <w:color w:val="231F20"/>
          <w:spacing w:val="-5"/>
        </w:rPr>
        <w:t> </w:t>
      </w:r>
      <w:r>
        <w:rPr>
          <w:color w:val="231F20"/>
        </w:rPr>
        <w:t>de</w:t>
      </w:r>
      <w:r>
        <w:rPr>
          <w:color w:val="231F20"/>
          <w:spacing w:val="-5"/>
        </w:rPr>
        <w:t> </w:t>
      </w:r>
      <w:r>
        <w:rPr>
          <w:color w:val="231F20"/>
        </w:rPr>
        <w:t>sus</w:t>
      </w:r>
      <w:r>
        <w:rPr>
          <w:color w:val="231F20"/>
          <w:spacing w:val="-4"/>
        </w:rPr>
        <w:t> </w:t>
      </w:r>
      <w:r>
        <w:rPr>
          <w:color w:val="231F20"/>
        </w:rPr>
        <w:t>acciones.</w:t>
      </w:r>
      <w:r>
        <w:rPr>
          <w:color w:val="231F20"/>
          <w:spacing w:val="-5"/>
        </w:rPr>
        <w:t> </w:t>
      </w:r>
      <w:r>
        <w:rPr>
          <w:color w:val="231F20"/>
        </w:rPr>
        <w:t>Esta</w:t>
      </w:r>
      <w:r>
        <w:rPr>
          <w:color w:val="231F20"/>
          <w:spacing w:val="-5"/>
        </w:rPr>
        <w:t> </w:t>
      </w:r>
      <w:r>
        <w:rPr>
          <w:color w:val="231F20"/>
        </w:rPr>
        <w:t>concepción</w:t>
      </w:r>
      <w:r>
        <w:rPr>
          <w:color w:val="231F20"/>
          <w:spacing w:val="-5"/>
        </w:rPr>
        <w:t> </w:t>
      </w:r>
      <w:r>
        <w:rPr>
          <w:color w:val="231F20"/>
        </w:rPr>
        <w:t>de</w:t>
      </w:r>
      <w:r>
        <w:rPr>
          <w:color w:val="231F20"/>
          <w:spacing w:val="-5"/>
        </w:rPr>
        <w:t> </w:t>
      </w:r>
      <w:r>
        <w:rPr>
          <w:color w:val="231F20"/>
        </w:rPr>
        <w:t>Dios</w:t>
      </w:r>
      <w:r>
        <w:rPr>
          <w:color w:val="231F20"/>
          <w:spacing w:val="-4"/>
        </w:rPr>
        <w:t> </w:t>
      </w:r>
      <w:r>
        <w:rPr>
          <w:color w:val="231F20"/>
        </w:rPr>
        <w:t>es</w:t>
      </w:r>
      <w:r>
        <w:rPr>
          <w:color w:val="231F20"/>
          <w:spacing w:val="-5"/>
        </w:rPr>
        <w:t> </w:t>
      </w:r>
      <w:r>
        <w:rPr>
          <w:color w:val="231F20"/>
        </w:rPr>
        <w:t>obsoleta.</w:t>
      </w:r>
      <w:r>
        <w:rPr>
          <w:color w:val="231F20"/>
          <w:spacing w:val="-5"/>
        </w:rPr>
        <w:t> </w:t>
      </w:r>
      <w:r>
        <w:rPr>
          <w:color w:val="231F20"/>
          <w:spacing w:val="2"/>
        </w:rPr>
        <w:t>Más </w:t>
      </w:r>
      <w:r>
        <w:rPr>
          <w:color w:val="231F20"/>
        </w:rPr>
        <w:t>allá de eso, la divinidad implica la confianza y certidumbre del ser humano de su dignidad y trascendencia. Esta imagen de la relación entre lo divino y lo humano, además de </w:t>
      </w:r>
      <w:r>
        <w:rPr>
          <w:color w:val="231F20"/>
          <w:spacing w:val="2"/>
        </w:rPr>
        <w:t>dignificarnos </w:t>
      </w:r>
      <w:r>
        <w:rPr>
          <w:color w:val="231F20"/>
        </w:rPr>
        <w:t>nos hace más</w:t>
      </w:r>
      <w:r>
        <w:rPr>
          <w:color w:val="231F20"/>
          <w:spacing w:val="23"/>
        </w:rPr>
        <w:t> </w:t>
      </w:r>
      <w:r>
        <w:rPr>
          <w:color w:val="231F20"/>
        </w:rPr>
        <w:t>libres.</w:t>
      </w:r>
    </w:p>
    <w:p>
      <w:pPr>
        <w:pStyle w:val="BodyText"/>
        <w:spacing w:line="285" w:lineRule="auto"/>
        <w:ind w:left="120" w:right="115" w:firstLine="360"/>
        <w:jc w:val="both"/>
      </w:pPr>
      <w:r>
        <w:rPr>
          <w:color w:val="231F20"/>
        </w:rPr>
        <w:t>El humanismo considerado de este modo, debe </w:t>
      </w:r>
      <w:r>
        <w:rPr>
          <w:color w:val="231F20"/>
          <w:spacing w:val="2"/>
        </w:rPr>
        <w:t>permitir </w:t>
      </w:r>
      <w:r>
        <w:rPr>
          <w:color w:val="231F20"/>
        </w:rPr>
        <w:t>al hombre </w:t>
      </w:r>
      <w:r>
        <w:rPr>
          <w:color w:val="231F20"/>
          <w:spacing w:val="2"/>
        </w:rPr>
        <w:t>“hallarse    </w:t>
      </w:r>
      <w:r>
        <w:rPr>
          <w:color w:val="231F20"/>
          <w:spacing w:val="59"/>
        </w:rPr>
        <w:t> </w:t>
      </w:r>
      <w:r>
        <w:rPr>
          <w:color w:val="231F20"/>
        </w:rPr>
        <w:t>a sí mismo, asumiendo los valores espirituales superiores del </w:t>
      </w:r>
      <w:r>
        <w:rPr>
          <w:color w:val="231F20"/>
          <w:spacing w:val="-3"/>
        </w:rPr>
        <w:t>amor,  </w:t>
      </w:r>
      <w:r>
        <w:rPr>
          <w:color w:val="231F20"/>
        </w:rPr>
        <w:t>de la amistad,  de la oración y de la contemplación” (Pablo </w:t>
      </w:r>
      <w:r>
        <w:rPr>
          <w:color w:val="231F20"/>
          <w:sz w:val="17"/>
        </w:rPr>
        <w:t>vi</w:t>
      </w:r>
      <w:r>
        <w:rPr>
          <w:color w:val="231F20"/>
        </w:rPr>
        <w:t>, 1967: apdo. 20);</w:t>
      </w:r>
      <w:r>
        <w:rPr>
          <w:color w:val="231F20"/>
          <w:position w:val="7"/>
          <w:sz w:val="13"/>
        </w:rPr>
        <w:t>7  </w:t>
      </w:r>
      <w:r>
        <w:rPr>
          <w:color w:val="231F20"/>
        </w:rPr>
        <w:t>de ningún modo    el humanismo considerado de esta </w:t>
      </w:r>
      <w:r>
        <w:rPr>
          <w:color w:val="231F20"/>
          <w:spacing w:val="2"/>
        </w:rPr>
        <w:t>forma </w:t>
      </w:r>
      <w:r>
        <w:rPr>
          <w:color w:val="231F20"/>
        </w:rPr>
        <w:t>puede asumirse como un menoscabo o limitación del ser</w:t>
      </w:r>
      <w:r>
        <w:rPr>
          <w:color w:val="231F20"/>
          <w:spacing w:val="51"/>
        </w:rPr>
        <w:t> </w:t>
      </w:r>
      <w:r>
        <w:rPr>
          <w:color w:val="231F20"/>
        </w:rPr>
        <w:t>humano.</w:t>
      </w:r>
    </w:p>
    <w:p>
      <w:pPr>
        <w:pStyle w:val="BodyText"/>
        <w:spacing w:line="285" w:lineRule="auto"/>
        <w:ind w:left="120" w:right="116" w:firstLine="360"/>
        <w:jc w:val="both"/>
      </w:pPr>
      <w:r>
        <w:rPr>
          <w:color w:val="231F20"/>
          <w:w w:val="105"/>
        </w:rPr>
        <w:t>Se</w:t>
      </w:r>
      <w:r>
        <w:rPr>
          <w:color w:val="231F20"/>
          <w:spacing w:val="-19"/>
          <w:w w:val="105"/>
        </w:rPr>
        <w:t> </w:t>
      </w:r>
      <w:r>
        <w:rPr>
          <w:color w:val="231F20"/>
          <w:spacing w:val="2"/>
          <w:w w:val="105"/>
        </w:rPr>
        <w:t>afirma</w:t>
      </w:r>
      <w:r>
        <w:rPr>
          <w:color w:val="231F20"/>
          <w:spacing w:val="-19"/>
          <w:w w:val="105"/>
        </w:rPr>
        <w:t> </w:t>
      </w:r>
      <w:r>
        <w:rPr>
          <w:color w:val="231F20"/>
          <w:w w:val="105"/>
        </w:rPr>
        <w:t>que</w:t>
      </w:r>
      <w:r>
        <w:rPr>
          <w:color w:val="231F20"/>
          <w:spacing w:val="-19"/>
          <w:w w:val="105"/>
        </w:rPr>
        <w:t> </w:t>
      </w:r>
      <w:r>
        <w:rPr>
          <w:color w:val="231F20"/>
          <w:w w:val="105"/>
        </w:rPr>
        <w:t>“el</w:t>
      </w:r>
      <w:r>
        <w:rPr>
          <w:color w:val="231F20"/>
          <w:spacing w:val="-19"/>
          <w:w w:val="105"/>
        </w:rPr>
        <w:t> </w:t>
      </w:r>
      <w:r>
        <w:rPr>
          <w:color w:val="231F20"/>
          <w:w w:val="105"/>
        </w:rPr>
        <w:t>humanismo</w:t>
      </w:r>
      <w:r>
        <w:rPr>
          <w:color w:val="231F20"/>
          <w:spacing w:val="-19"/>
          <w:w w:val="105"/>
        </w:rPr>
        <w:t> </w:t>
      </w:r>
      <w:r>
        <w:rPr>
          <w:color w:val="231F20"/>
          <w:w w:val="105"/>
        </w:rPr>
        <w:t>que</w:t>
      </w:r>
      <w:r>
        <w:rPr>
          <w:color w:val="231F20"/>
          <w:spacing w:val="-20"/>
          <w:w w:val="105"/>
        </w:rPr>
        <w:t> </w:t>
      </w:r>
      <w:r>
        <w:rPr>
          <w:color w:val="231F20"/>
          <w:w w:val="105"/>
        </w:rPr>
        <w:t>excluye</w:t>
      </w:r>
      <w:r>
        <w:rPr>
          <w:color w:val="231F20"/>
          <w:spacing w:val="-19"/>
          <w:w w:val="105"/>
        </w:rPr>
        <w:t> </w:t>
      </w:r>
      <w:r>
        <w:rPr>
          <w:color w:val="231F20"/>
          <w:w w:val="105"/>
        </w:rPr>
        <w:t>a</w:t>
      </w:r>
      <w:r>
        <w:rPr>
          <w:color w:val="231F20"/>
          <w:spacing w:val="-19"/>
          <w:w w:val="105"/>
        </w:rPr>
        <w:t> </w:t>
      </w:r>
      <w:r>
        <w:rPr>
          <w:color w:val="231F20"/>
          <w:w w:val="105"/>
        </w:rPr>
        <w:t>Dios</w:t>
      </w:r>
      <w:r>
        <w:rPr>
          <w:color w:val="231F20"/>
          <w:spacing w:val="-19"/>
          <w:w w:val="105"/>
        </w:rPr>
        <w:t> </w:t>
      </w:r>
      <w:r>
        <w:rPr>
          <w:color w:val="231F20"/>
          <w:w w:val="105"/>
        </w:rPr>
        <w:t>es</w:t>
      </w:r>
      <w:r>
        <w:rPr>
          <w:color w:val="231F20"/>
          <w:spacing w:val="-19"/>
          <w:w w:val="105"/>
        </w:rPr>
        <w:t> </w:t>
      </w:r>
      <w:r>
        <w:rPr>
          <w:color w:val="231F20"/>
          <w:w w:val="105"/>
        </w:rPr>
        <w:t>un</w:t>
      </w:r>
      <w:r>
        <w:rPr>
          <w:color w:val="231F20"/>
          <w:spacing w:val="-19"/>
          <w:w w:val="105"/>
        </w:rPr>
        <w:t> </w:t>
      </w:r>
      <w:r>
        <w:rPr>
          <w:color w:val="231F20"/>
          <w:w w:val="105"/>
        </w:rPr>
        <w:t>humanismo</w:t>
      </w:r>
      <w:r>
        <w:rPr>
          <w:color w:val="231F20"/>
          <w:spacing w:val="-19"/>
          <w:w w:val="105"/>
        </w:rPr>
        <w:t> </w:t>
      </w:r>
      <w:r>
        <w:rPr>
          <w:color w:val="231F20"/>
          <w:w w:val="105"/>
        </w:rPr>
        <w:t>inhumano” (Benedicto</w:t>
      </w:r>
      <w:r>
        <w:rPr>
          <w:color w:val="231F20"/>
          <w:spacing w:val="-36"/>
          <w:w w:val="105"/>
        </w:rPr>
        <w:t> </w:t>
      </w:r>
      <w:r>
        <w:rPr>
          <w:color w:val="231F20"/>
          <w:w w:val="105"/>
          <w:sz w:val="17"/>
        </w:rPr>
        <w:t>xvi</w:t>
      </w:r>
      <w:r>
        <w:rPr>
          <w:color w:val="231F20"/>
          <w:w w:val="105"/>
        </w:rPr>
        <w:t>,</w:t>
      </w:r>
      <w:r>
        <w:rPr>
          <w:color w:val="231F20"/>
          <w:spacing w:val="-36"/>
          <w:w w:val="105"/>
        </w:rPr>
        <w:t> </w:t>
      </w:r>
      <w:r>
        <w:rPr>
          <w:color w:val="231F20"/>
          <w:w w:val="105"/>
        </w:rPr>
        <w:t>2009:</w:t>
      </w:r>
      <w:r>
        <w:rPr>
          <w:color w:val="231F20"/>
          <w:spacing w:val="-36"/>
          <w:w w:val="105"/>
        </w:rPr>
        <w:t> </w:t>
      </w:r>
      <w:r>
        <w:rPr>
          <w:color w:val="231F20"/>
          <w:w w:val="105"/>
        </w:rPr>
        <w:t>apdo.</w:t>
      </w:r>
      <w:r>
        <w:rPr>
          <w:color w:val="231F20"/>
          <w:spacing w:val="-36"/>
          <w:w w:val="105"/>
        </w:rPr>
        <w:t> </w:t>
      </w:r>
      <w:r>
        <w:rPr>
          <w:color w:val="231F20"/>
          <w:w w:val="105"/>
        </w:rPr>
        <w:t>78),</w:t>
      </w:r>
      <w:r>
        <w:rPr>
          <w:color w:val="231F20"/>
          <w:spacing w:val="-36"/>
          <w:w w:val="105"/>
        </w:rPr>
        <w:t> </w:t>
      </w:r>
      <w:r>
        <w:rPr>
          <w:color w:val="231F20"/>
          <w:w w:val="105"/>
        </w:rPr>
        <w:t>en</w:t>
      </w:r>
      <w:r>
        <w:rPr>
          <w:color w:val="231F20"/>
          <w:spacing w:val="-36"/>
          <w:w w:val="105"/>
        </w:rPr>
        <w:t> </w:t>
      </w:r>
      <w:r>
        <w:rPr>
          <w:color w:val="231F20"/>
          <w:w w:val="105"/>
        </w:rPr>
        <w:t>tanto</w:t>
      </w:r>
      <w:r>
        <w:rPr>
          <w:color w:val="231F20"/>
          <w:spacing w:val="-36"/>
          <w:w w:val="105"/>
        </w:rPr>
        <w:t> </w:t>
      </w:r>
      <w:r>
        <w:rPr>
          <w:color w:val="231F20"/>
          <w:w w:val="105"/>
        </w:rPr>
        <w:t>que</w:t>
      </w:r>
      <w:r>
        <w:rPr>
          <w:color w:val="231F20"/>
          <w:spacing w:val="-36"/>
          <w:w w:val="105"/>
        </w:rPr>
        <w:t> </w:t>
      </w:r>
      <w:r>
        <w:rPr>
          <w:color w:val="231F20"/>
          <w:w w:val="105"/>
        </w:rPr>
        <w:t>le</w:t>
      </w:r>
      <w:r>
        <w:rPr>
          <w:color w:val="231F20"/>
          <w:spacing w:val="-36"/>
          <w:w w:val="105"/>
        </w:rPr>
        <w:t> </w:t>
      </w:r>
      <w:r>
        <w:rPr>
          <w:color w:val="231F20"/>
          <w:w w:val="105"/>
        </w:rPr>
        <w:t>impide</w:t>
      </w:r>
      <w:r>
        <w:rPr>
          <w:color w:val="231F20"/>
          <w:spacing w:val="-36"/>
          <w:w w:val="105"/>
        </w:rPr>
        <w:t> </w:t>
      </w:r>
      <w:r>
        <w:rPr>
          <w:color w:val="231F20"/>
          <w:w w:val="105"/>
        </w:rPr>
        <w:t>al</w:t>
      </w:r>
      <w:r>
        <w:rPr>
          <w:color w:val="231F20"/>
          <w:spacing w:val="-36"/>
          <w:w w:val="105"/>
        </w:rPr>
        <w:t> </w:t>
      </w:r>
      <w:r>
        <w:rPr>
          <w:color w:val="231F20"/>
          <w:w w:val="105"/>
        </w:rPr>
        <w:t>hombre</w:t>
      </w:r>
      <w:r>
        <w:rPr>
          <w:color w:val="231F20"/>
          <w:spacing w:val="-36"/>
          <w:w w:val="105"/>
        </w:rPr>
        <w:t> </w:t>
      </w:r>
      <w:r>
        <w:rPr>
          <w:color w:val="231F20"/>
          <w:w w:val="105"/>
        </w:rPr>
        <w:t>tener</w:t>
      </w:r>
      <w:r>
        <w:rPr>
          <w:color w:val="231F20"/>
          <w:spacing w:val="-36"/>
          <w:w w:val="105"/>
        </w:rPr>
        <w:t> </w:t>
      </w:r>
      <w:r>
        <w:rPr>
          <w:color w:val="231F20"/>
          <w:w w:val="105"/>
        </w:rPr>
        <w:t>una</w:t>
      </w:r>
      <w:r>
        <w:rPr>
          <w:color w:val="231F20"/>
          <w:spacing w:val="-36"/>
          <w:w w:val="105"/>
        </w:rPr>
        <w:t> </w:t>
      </w:r>
      <w:r>
        <w:rPr>
          <w:color w:val="231F20"/>
          <w:w w:val="105"/>
        </w:rPr>
        <w:t>dimensión más profunda y trascendente delimitada por el compromiso y la responsabilidad con</w:t>
      </w:r>
      <w:r>
        <w:rPr>
          <w:color w:val="231F20"/>
          <w:spacing w:val="-15"/>
          <w:w w:val="105"/>
        </w:rPr>
        <w:t> </w:t>
      </w:r>
      <w:r>
        <w:rPr>
          <w:color w:val="231F20"/>
          <w:w w:val="105"/>
        </w:rPr>
        <w:t>sus</w:t>
      </w:r>
      <w:r>
        <w:rPr>
          <w:color w:val="231F20"/>
          <w:spacing w:val="-15"/>
          <w:w w:val="105"/>
        </w:rPr>
        <w:t> </w:t>
      </w:r>
      <w:r>
        <w:rPr>
          <w:color w:val="231F20"/>
          <w:w w:val="105"/>
        </w:rPr>
        <w:t>semejantes.</w:t>
      </w:r>
      <w:r>
        <w:rPr>
          <w:color w:val="231F20"/>
          <w:spacing w:val="-15"/>
          <w:w w:val="105"/>
        </w:rPr>
        <w:t> </w:t>
      </w:r>
      <w:r>
        <w:rPr>
          <w:color w:val="231F20"/>
          <w:w w:val="105"/>
        </w:rPr>
        <w:t>Este</w:t>
      </w:r>
      <w:r>
        <w:rPr>
          <w:color w:val="231F20"/>
          <w:spacing w:val="-15"/>
          <w:w w:val="105"/>
        </w:rPr>
        <w:t> </w:t>
      </w:r>
      <w:r>
        <w:rPr>
          <w:color w:val="231F20"/>
          <w:w w:val="105"/>
        </w:rPr>
        <w:t>tipo</w:t>
      </w:r>
      <w:r>
        <w:rPr>
          <w:color w:val="231F20"/>
          <w:spacing w:val="-15"/>
          <w:w w:val="105"/>
        </w:rPr>
        <w:t> </w:t>
      </w:r>
      <w:r>
        <w:rPr>
          <w:color w:val="231F20"/>
          <w:w w:val="105"/>
        </w:rPr>
        <w:t>de</w:t>
      </w:r>
      <w:r>
        <w:rPr>
          <w:color w:val="231F20"/>
          <w:spacing w:val="-15"/>
          <w:w w:val="105"/>
        </w:rPr>
        <w:t> </w:t>
      </w:r>
      <w:r>
        <w:rPr>
          <w:color w:val="231F20"/>
          <w:w w:val="105"/>
        </w:rPr>
        <w:t>humanismo</w:t>
      </w:r>
      <w:r>
        <w:rPr>
          <w:color w:val="231F20"/>
          <w:spacing w:val="-15"/>
          <w:w w:val="105"/>
        </w:rPr>
        <w:t> </w:t>
      </w:r>
      <w:r>
        <w:rPr>
          <w:color w:val="231F20"/>
          <w:w w:val="105"/>
        </w:rPr>
        <w:t>debe</w:t>
      </w:r>
      <w:r>
        <w:rPr>
          <w:color w:val="231F20"/>
          <w:spacing w:val="-15"/>
          <w:w w:val="105"/>
        </w:rPr>
        <w:t> </w:t>
      </w:r>
      <w:r>
        <w:rPr>
          <w:color w:val="231F20"/>
          <w:w w:val="105"/>
        </w:rPr>
        <w:t>encontrar</w:t>
      </w:r>
      <w:r>
        <w:rPr>
          <w:color w:val="231F20"/>
          <w:spacing w:val="-15"/>
          <w:w w:val="105"/>
        </w:rPr>
        <w:t> </w:t>
      </w:r>
      <w:r>
        <w:rPr>
          <w:color w:val="231F20"/>
          <w:w w:val="105"/>
        </w:rPr>
        <w:t>cimientos</w:t>
      </w:r>
      <w:r>
        <w:rPr>
          <w:color w:val="231F20"/>
          <w:spacing w:val="-15"/>
          <w:w w:val="105"/>
        </w:rPr>
        <w:t> </w:t>
      </w:r>
      <w:r>
        <w:rPr>
          <w:color w:val="231F20"/>
          <w:spacing w:val="2"/>
          <w:w w:val="105"/>
        </w:rPr>
        <w:t>firmes</w:t>
      </w:r>
      <w:r>
        <w:rPr>
          <w:color w:val="231F20"/>
          <w:spacing w:val="-15"/>
          <w:w w:val="105"/>
        </w:rPr>
        <w:t> </w:t>
      </w:r>
      <w:r>
        <w:rPr>
          <w:color w:val="231F20"/>
          <w:w w:val="105"/>
        </w:rPr>
        <w:t>en</w:t>
      </w:r>
      <w:r>
        <w:rPr>
          <w:color w:val="231F20"/>
          <w:spacing w:val="-15"/>
          <w:w w:val="105"/>
        </w:rPr>
        <w:t> </w:t>
      </w:r>
      <w:r>
        <w:rPr>
          <w:color w:val="231F20"/>
          <w:w w:val="105"/>
        </w:rPr>
        <w:t>la caridad y la</w:t>
      </w:r>
      <w:r>
        <w:rPr>
          <w:color w:val="231F20"/>
          <w:spacing w:val="-36"/>
          <w:w w:val="105"/>
        </w:rPr>
        <w:t> </w:t>
      </w:r>
      <w:r>
        <w:rPr>
          <w:color w:val="231F20"/>
          <w:w w:val="105"/>
        </w:rPr>
        <w:t>verdad.</w:t>
      </w:r>
    </w:p>
    <w:p>
      <w:pPr>
        <w:pStyle w:val="BodyText"/>
        <w:ind w:left="120" w:right="116"/>
        <w:jc w:val="right"/>
      </w:pPr>
      <w:r>
        <w:rPr>
          <w:color w:val="231F20"/>
        </w:rPr>
        <w:t>Llegados a este punto, debemos considerar que no basta sólo con decantarse</w:t>
      </w:r>
    </w:p>
    <w:p>
      <w:pPr>
        <w:pStyle w:val="BodyText"/>
        <w:spacing w:before="9"/>
        <w:rPr>
          <w:sz w:val="12"/>
        </w:rPr>
      </w:pPr>
      <w:r>
        <w:rPr/>
        <w:pict>
          <v:line style="position:absolute;mso-position-horizontal-relative:page;mso-position-vertical-relative:paragraph;z-index:2272;mso-wrap-distance-left:0;mso-wrap-distance-right:0" from="54pt,9.461604pt" to="115.89pt,9.461604pt" stroked="true" strokeweight=".25pt" strokecolor="#231f20">
            <w10:wrap type="topAndBottom"/>
          </v:line>
        </w:pict>
      </w:r>
    </w:p>
    <w:p>
      <w:pPr>
        <w:spacing w:line="278" w:lineRule="auto" w:before="29"/>
        <w:ind w:left="120" w:right="0" w:firstLine="360"/>
        <w:jc w:val="left"/>
        <w:rPr>
          <w:sz w:val="18"/>
        </w:rPr>
      </w:pPr>
      <w:r>
        <w:rPr>
          <w:color w:val="231F20"/>
          <w:position w:val="6"/>
          <w:sz w:val="10"/>
        </w:rPr>
        <w:t>7 </w:t>
      </w:r>
      <w:r>
        <w:rPr>
          <w:color w:val="231F20"/>
          <w:sz w:val="18"/>
        </w:rPr>
        <w:t>Ese constituye el camino no sólo del autoconocimiento sino que nos conduce a experimentar la plenitud. El hombre debe </w:t>
      </w:r>
      <w:r>
        <w:rPr>
          <w:rFonts w:ascii="Palatino Linotype" w:hAnsi="Palatino Linotype"/>
          <w:i/>
          <w:color w:val="231F20"/>
          <w:sz w:val="18"/>
        </w:rPr>
        <w:t>ascender </w:t>
      </w:r>
      <w:r>
        <w:rPr>
          <w:color w:val="231F20"/>
          <w:sz w:val="18"/>
        </w:rPr>
        <w:t>sobre sí mismo (Pablo </w:t>
      </w:r>
      <w:r>
        <w:rPr>
          <w:color w:val="231F20"/>
          <w:sz w:val="14"/>
        </w:rPr>
        <w:t>vi</w:t>
      </w:r>
      <w:r>
        <w:rPr>
          <w:color w:val="231F20"/>
          <w:sz w:val="18"/>
        </w:rPr>
        <w:t>, 1967: apdo.   42).</w:t>
      </w:r>
    </w:p>
    <w:p>
      <w:pPr>
        <w:spacing w:after="0" w:line="278" w:lineRule="auto"/>
        <w:jc w:val="left"/>
        <w:rPr>
          <w:sz w:val="18"/>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2"/>
        <w:jc w:val="both"/>
      </w:pPr>
      <w:r>
        <w:rPr>
          <w:color w:val="231F20"/>
        </w:rPr>
        <w:t>por una </w:t>
      </w:r>
      <w:r>
        <w:rPr>
          <w:color w:val="231F20"/>
          <w:spacing w:val="2"/>
        </w:rPr>
        <w:t>visión </w:t>
      </w:r>
      <w:r>
        <w:rPr>
          <w:color w:val="231F20"/>
        </w:rPr>
        <w:t>del </w:t>
      </w:r>
      <w:r>
        <w:rPr>
          <w:color w:val="231F20"/>
          <w:spacing w:val="2"/>
        </w:rPr>
        <w:t>humanismo, puesto </w:t>
      </w:r>
      <w:r>
        <w:rPr>
          <w:color w:val="231F20"/>
        </w:rPr>
        <w:t>que hacerlo, </w:t>
      </w:r>
      <w:r>
        <w:rPr>
          <w:color w:val="231F20"/>
          <w:spacing w:val="2"/>
        </w:rPr>
        <w:t>implicaría </w:t>
      </w:r>
      <w:r>
        <w:rPr>
          <w:color w:val="231F20"/>
        </w:rPr>
        <w:t>reducirlo a </w:t>
      </w:r>
      <w:r>
        <w:rPr>
          <w:color w:val="231F20"/>
          <w:spacing w:val="3"/>
        </w:rPr>
        <w:t>letra </w:t>
      </w:r>
      <w:r>
        <w:rPr>
          <w:color w:val="231F20"/>
        </w:rPr>
        <w:t>muerta y no a una manera de </w:t>
      </w:r>
      <w:r>
        <w:rPr>
          <w:color w:val="231F20"/>
          <w:spacing w:val="-3"/>
        </w:rPr>
        <w:t>vivir. </w:t>
      </w:r>
      <w:r>
        <w:rPr>
          <w:color w:val="231F20"/>
          <w:spacing w:val="-2"/>
        </w:rPr>
        <w:t>Por </w:t>
      </w:r>
      <w:r>
        <w:rPr>
          <w:color w:val="231F20"/>
        </w:rPr>
        <w:t>ello, debemos asumir al humanismo como una aspiración a una </w:t>
      </w:r>
      <w:r>
        <w:rPr>
          <w:color w:val="231F20"/>
          <w:spacing w:val="2"/>
        </w:rPr>
        <w:t>forma </w:t>
      </w:r>
      <w:r>
        <w:rPr>
          <w:color w:val="231F20"/>
        </w:rPr>
        <w:t>de vida en la que la dignidad del ser humano y su trascendencia constituyen los pilares fundamentales y ejes rectores del desarrollo de la actividad</w:t>
      </w:r>
      <w:r>
        <w:rPr>
          <w:color w:val="231F20"/>
          <w:spacing w:val="54"/>
        </w:rPr>
        <w:t> </w:t>
      </w:r>
      <w:r>
        <w:rPr>
          <w:color w:val="231F20"/>
        </w:rPr>
        <w:t>habitual.</w:t>
      </w:r>
    </w:p>
    <w:p>
      <w:pPr>
        <w:pStyle w:val="BodyText"/>
        <w:spacing w:line="285" w:lineRule="auto"/>
        <w:ind w:left="120" w:right="117" w:firstLine="360"/>
        <w:jc w:val="both"/>
      </w:pPr>
      <w:r>
        <w:rPr>
          <w:color w:val="231F20"/>
        </w:rPr>
        <w:t>Para</w:t>
      </w:r>
      <w:r>
        <w:rPr>
          <w:color w:val="231F20"/>
          <w:spacing w:val="-11"/>
        </w:rPr>
        <w:t> </w:t>
      </w:r>
      <w:r>
        <w:rPr>
          <w:color w:val="231F20"/>
        </w:rPr>
        <w:t>evitar</w:t>
      </w:r>
      <w:r>
        <w:rPr>
          <w:color w:val="231F20"/>
          <w:spacing w:val="-11"/>
        </w:rPr>
        <w:t> </w:t>
      </w:r>
      <w:r>
        <w:rPr>
          <w:color w:val="231F20"/>
        </w:rPr>
        <w:t>la</w:t>
      </w:r>
      <w:r>
        <w:rPr>
          <w:color w:val="231F20"/>
          <w:spacing w:val="-11"/>
        </w:rPr>
        <w:t> </w:t>
      </w:r>
      <w:r>
        <w:rPr>
          <w:color w:val="231F20"/>
        </w:rPr>
        <w:t>reducción</w:t>
      </w:r>
      <w:r>
        <w:rPr>
          <w:color w:val="231F20"/>
          <w:spacing w:val="-11"/>
        </w:rPr>
        <w:t> </w:t>
      </w:r>
      <w:r>
        <w:rPr>
          <w:color w:val="231F20"/>
        </w:rPr>
        <w:t>del</w:t>
      </w:r>
      <w:r>
        <w:rPr>
          <w:color w:val="231F20"/>
          <w:spacing w:val="-11"/>
        </w:rPr>
        <w:t> </w:t>
      </w:r>
      <w:r>
        <w:rPr>
          <w:color w:val="231F20"/>
        </w:rPr>
        <w:t>humanismo</w:t>
      </w:r>
      <w:r>
        <w:rPr>
          <w:color w:val="231F20"/>
          <w:spacing w:val="-11"/>
        </w:rPr>
        <w:t> </w:t>
      </w:r>
      <w:r>
        <w:rPr>
          <w:color w:val="231F20"/>
        </w:rPr>
        <w:t>a</w:t>
      </w:r>
      <w:r>
        <w:rPr>
          <w:color w:val="231F20"/>
          <w:spacing w:val="-11"/>
        </w:rPr>
        <w:t> </w:t>
      </w:r>
      <w:r>
        <w:rPr>
          <w:color w:val="231F20"/>
        </w:rPr>
        <w:t>frases</w:t>
      </w:r>
      <w:r>
        <w:rPr>
          <w:color w:val="231F20"/>
          <w:spacing w:val="-11"/>
        </w:rPr>
        <w:t> </w:t>
      </w:r>
      <w:r>
        <w:rPr>
          <w:color w:val="231F20"/>
        </w:rPr>
        <w:t>escritas</w:t>
      </w:r>
      <w:r>
        <w:rPr>
          <w:color w:val="231F20"/>
          <w:spacing w:val="-11"/>
        </w:rPr>
        <w:t> </w:t>
      </w:r>
      <w:r>
        <w:rPr>
          <w:color w:val="231F20"/>
        </w:rPr>
        <w:t>en</w:t>
      </w:r>
      <w:r>
        <w:rPr>
          <w:color w:val="231F20"/>
          <w:spacing w:val="-11"/>
        </w:rPr>
        <w:t> </w:t>
      </w:r>
      <w:r>
        <w:rPr>
          <w:color w:val="231F20"/>
        </w:rPr>
        <w:t>un</w:t>
      </w:r>
      <w:r>
        <w:rPr>
          <w:color w:val="231F20"/>
          <w:spacing w:val="-11"/>
        </w:rPr>
        <w:t> </w:t>
      </w:r>
      <w:r>
        <w:rPr>
          <w:color w:val="231F20"/>
        </w:rPr>
        <w:t>papel,</w:t>
      </w:r>
      <w:r>
        <w:rPr>
          <w:color w:val="231F20"/>
          <w:spacing w:val="-11"/>
        </w:rPr>
        <w:t> </w:t>
      </w:r>
      <w:r>
        <w:rPr>
          <w:color w:val="231F20"/>
        </w:rPr>
        <w:t>a</w:t>
      </w:r>
      <w:r>
        <w:rPr>
          <w:color w:val="231F20"/>
          <w:spacing w:val="-11"/>
        </w:rPr>
        <w:t> </w:t>
      </w:r>
      <w:r>
        <w:rPr>
          <w:color w:val="231F20"/>
        </w:rPr>
        <w:t>ancestrales reflexiones y discusiones doctrinarias y con ello a su olvido y su fracaso, debemos transformarlo en realidad; es </w:t>
      </w:r>
      <w:r>
        <w:rPr>
          <w:color w:val="231F20"/>
          <w:spacing w:val="-3"/>
        </w:rPr>
        <w:t>decir, </w:t>
      </w:r>
      <w:r>
        <w:rPr>
          <w:color w:val="231F20"/>
        </w:rPr>
        <w:t>traspasarlo de ese papel a la vida   </w:t>
      </w:r>
      <w:r>
        <w:rPr>
          <w:color w:val="231F20"/>
          <w:spacing w:val="5"/>
        </w:rPr>
        <w:t> </w:t>
      </w:r>
      <w:r>
        <w:rPr>
          <w:color w:val="231F20"/>
        </w:rPr>
        <w:t>cotidiana.</w:t>
      </w:r>
    </w:p>
    <w:p>
      <w:pPr>
        <w:pStyle w:val="BodyText"/>
        <w:spacing w:line="285" w:lineRule="auto"/>
        <w:ind w:left="120" w:right="114" w:firstLine="360"/>
        <w:jc w:val="right"/>
      </w:pPr>
      <w:r>
        <w:rPr>
          <w:color w:val="231F20"/>
        </w:rPr>
        <w:t>Ante</w:t>
      </w:r>
      <w:r>
        <w:rPr>
          <w:color w:val="231F20"/>
          <w:spacing w:val="38"/>
        </w:rPr>
        <w:t> </w:t>
      </w:r>
      <w:r>
        <w:rPr>
          <w:color w:val="231F20"/>
        </w:rPr>
        <w:t>tales</w:t>
      </w:r>
      <w:r>
        <w:rPr>
          <w:color w:val="231F20"/>
          <w:spacing w:val="38"/>
        </w:rPr>
        <w:t> </w:t>
      </w:r>
      <w:r>
        <w:rPr>
          <w:color w:val="231F20"/>
        </w:rPr>
        <w:t>circunstancias,</w:t>
      </w:r>
      <w:r>
        <w:rPr>
          <w:color w:val="231F20"/>
          <w:spacing w:val="38"/>
        </w:rPr>
        <w:t> </w:t>
      </w:r>
      <w:r>
        <w:rPr>
          <w:color w:val="231F20"/>
        </w:rPr>
        <w:t>la</w:t>
      </w:r>
      <w:r>
        <w:rPr>
          <w:color w:val="231F20"/>
          <w:spacing w:val="38"/>
        </w:rPr>
        <w:t> </w:t>
      </w:r>
      <w:r>
        <w:rPr>
          <w:color w:val="231F20"/>
        </w:rPr>
        <w:t>universidad</w:t>
      </w:r>
      <w:r>
        <w:rPr>
          <w:color w:val="231F20"/>
          <w:spacing w:val="38"/>
        </w:rPr>
        <w:t> </w:t>
      </w:r>
      <w:r>
        <w:rPr>
          <w:color w:val="231F20"/>
        </w:rPr>
        <w:t>se</w:t>
      </w:r>
      <w:r>
        <w:rPr>
          <w:color w:val="231F20"/>
          <w:spacing w:val="38"/>
        </w:rPr>
        <w:t> </w:t>
      </w:r>
      <w:r>
        <w:rPr>
          <w:color w:val="231F20"/>
        </w:rPr>
        <w:t>perfila</w:t>
      </w:r>
      <w:r>
        <w:rPr>
          <w:color w:val="231F20"/>
          <w:spacing w:val="38"/>
        </w:rPr>
        <w:t> </w:t>
      </w:r>
      <w:r>
        <w:rPr>
          <w:color w:val="231F20"/>
        </w:rPr>
        <w:t>como</w:t>
      </w:r>
      <w:r>
        <w:rPr>
          <w:color w:val="231F20"/>
          <w:spacing w:val="38"/>
        </w:rPr>
        <w:t> </w:t>
      </w:r>
      <w:r>
        <w:rPr>
          <w:color w:val="231F20"/>
        </w:rPr>
        <w:t>una</w:t>
      </w:r>
      <w:r>
        <w:rPr>
          <w:color w:val="231F20"/>
          <w:spacing w:val="38"/>
        </w:rPr>
        <w:t> </w:t>
      </w:r>
      <w:r>
        <w:rPr>
          <w:color w:val="231F20"/>
        </w:rPr>
        <w:t>institución</w:t>
      </w:r>
      <w:r>
        <w:rPr>
          <w:color w:val="231F20"/>
          <w:spacing w:val="38"/>
        </w:rPr>
        <w:t> </w:t>
      </w:r>
      <w:r>
        <w:rPr>
          <w:color w:val="231F20"/>
          <w:spacing w:val="2"/>
        </w:rPr>
        <w:t>que</w:t>
      </w:r>
      <w:r>
        <w:rPr>
          <w:color w:val="231F20"/>
          <w:spacing w:val="2"/>
          <w:w w:val="102"/>
        </w:rPr>
        <w:t> </w:t>
      </w:r>
      <w:r>
        <w:rPr>
          <w:color w:val="231F20"/>
        </w:rPr>
        <w:t>además</w:t>
      </w:r>
      <w:r>
        <w:rPr>
          <w:color w:val="231F20"/>
          <w:spacing w:val="-11"/>
        </w:rPr>
        <w:t> </w:t>
      </w:r>
      <w:r>
        <w:rPr>
          <w:color w:val="231F20"/>
        </w:rPr>
        <w:t>de</w:t>
      </w:r>
      <w:r>
        <w:rPr>
          <w:color w:val="231F20"/>
          <w:spacing w:val="-11"/>
        </w:rPr>
        <w:t> </w:t>
      </w:r>
      <w:r>
        <w:rPr>
          <w:color w:val="231F20"/>
        </w:rPr>
        <w:t>transmitir</w:t>
      </w:r>
      <w:r>
        <w:rPr>
          <w:color w:val="231F20"/>
          <w:spacing w:val="-11"/>
        </w:rPr>
        <w:t> </w:t>
      </w:r>
      <w:r>
        <w:rPr>
          <w:color w:val="231F20"/>
        </w:rPr>
        <w:t>conocimientos</w:t>
      </w:r>
      <w:r>
        <w:rPr>
          <w:color w:val="231F20"/>
          <w:spacing w:val="-11"/>
        </w:rPr>
        <w:t> </w:t>
      </w:r>
      <w:r>
        <w:rPr>
          <w:color w:val="231F20"/>
        </w:rPr>
        <w:t>especializados</w:t>
      </w:r>
      <w:r>
        <w:rPr>
          <w:color w:val="231F20"/>
          <w:spacing w:val="-10"/>
        </w:rPr>
        <w:t> </w:t>
      </w:r>
      <w:r>
        <w:rPr>
          <w:color w:val="231F20"/>
        </w:rPr>
        <w:t>sobre</w:t>
      </w:r>
      <w:r>
        <w:rPr>
          <w:color w:val="231F20"/>
          <w:spacing w:val="-11"/>
        </w:rPr>
        <w:t> </w:t>
      </w:r>
      <w:r>
        <w:rPr>
          <w:color w:val="231F20"/>
        </w:rPr>
        <w:t>las</w:t>
      </w:r>
      <w:r>
        <w:rPr>
          <w:color w:val="231F20"/>
          <w:spacing w:val="-11"/>
        </w:rPr>
        <w:t> </w:t>
      </w:r>
      <w:r>
        <w:rPr>
          <w:color w:val="231F20"/>
        </w:rPr>
        <w:t>distintas</w:t>
      </w:r>
      <w:r>
        <w:rPr>
          <w:color w:val="231F20"/>
          <w:spacing w:val="-11"/>
        </w:rPr>
        <w:t> </w:t>
      </w:r>
      <w:r>
        <w:rPr>
          <w:color w:val="231F20"/>
        </w:rPr>
        <w:t>ramas</w:t>
      </w:r>
      <w:r>
        <w:rPr>
          <w:color w:val="231F20"/>
          <w:spacing w:val="-11"/>
        </w:rPr>
        <w:t> </w:t>
      </w:r>
      <w:r>
        <w:rPr>
          <w:color w:val="231F20"/>
        </w:rPr>
        <w:t>del</w:t>
      </w:r>
      <w:r>
        <w:rPr>
          <w:color w:val="231F20"/>
          <w:spacing w:val="-11"/>
        </w:rPr>
        <w:t> </w:t>
      </w:r>
      <w:r>
        <w:rPr>
          <w:color w:val="231F20"/>
          <w:spacing w:val="-3"/>
        </w:rPr>
        <w:t>saber,</w:t>
      </w:r>
      <w:r>
        <w:rPr>
          <w:color w:val="231F20"/>
        </w:rPr>
        <w:t> constituye</w:t>
      </w:r>
      <w:r>
        <w:rPr>
          <w:color w:val="231F20"/>
          <w:spacing w:val="34"/>
        </w:rPr>
        <w:t> </w:t>
      </w:r>
      <w:r>
        <w:rPr>
          <w:color w:val="231F20"/>
        </w:rPr>
        <w:t>al</w:t>
      </w:r>
      <w:r>
        <w:rPr>
          <w:color w:val="231F20"/>
          <w:spacing w:val="34"/>
        </w:rPr>
        <w:t> </w:t>
      </w:r>
      <w:r>
        <w:rPr>
          <w:color w:val="231F20"/>
        </w:rPr>
        <w:t>mismo</w:t>
      </w:r>
      <w:r>
        <w:rPr>
          <w:color w:val="231F20"/>
          <w:spacing w:val="34"/>
        </w:rPr>
        <w:t> </w:t>
      </w:r>
      <w:r>
        <w:rPr>
          <w:color w:val="231F20"/>
        </w:rPr>
        <w:t>tiempo</w:t>
      </w:r>
      <w:r>
        <w:rPr>
          <w:color w:val="231F20"/>
          <w:spacing w:val="34"/>
        </w:rPr>
        <w:t> </w:t>
      </w:r>
      <w:r>
        <w:rPr>
          <w:color w:val="231F20"/>
        </w:rPr>
        <w:t>el</w:t>
      </w:r>
      <w:r>
        <w:rPr>
          <w:color w:val="231F20"/>
          <w:spacing w:val="34"/>
        </w:rPr>
        <w:t> </w:t>
      </w:r>
      <w:r>
        <w:rPr>
          <w:color w:val="231F20"/>
        </w:rPr>
        <w:t>símbolo</w:t>
      </w:r>
      <w:r>
        <w:rPr>
          <w:color w:val="231F20"/>
          <w:spacing w:val="35"/>
        </w:rPr>
        <w:t> </w:t>
      </w:r>
      <w:r>
        <w:rPr>
          <w:color w:val="231F20"/>
        </w:rPr>
        <w:t>por</w:t>
      </w:r>
      <w:r>
        <w:rPr>
          <w:color w:val="231F20"/>
          <w:spacing w:val="34"/>
        </w:rPr>
        <w:t> </w:t>
      </w:r>
      <w:r>
        <w:rPr>
          <w:color w:val="231F20"/>
        </w:rPr>
        <w:t>excelencia</w:t>
      </w:r>
      <w:r>
        <w:rPr>
          <w:color w:val="231F20"/>
          <w:spacing w:val="34"/>
        </w:rPr>
        <w:t> </w:t>
      </w:r>
      <w:r>
        <w:rPr>
          <w:color w:val="231F20"/>
        </w:rPr>
        <w:t>de</w:t>
      </w:r>
      <w:r>
        <w:rPr>
          <w:color w:val="231F20"/>
          <w:spacing w:val="34"/>
        </w:rPr>
        <w:t> </w:t>
      </w:r>
      <w:r>
        <w:rPr>
          <w:color w:val="231F20"/>
        </w:rPr>
        <w:t>creación</w:t>
      </w:r>
      <w:r>
        <w:rPr>
          <w:color w:val="231F20"/>
          <w:spacing w:val="33"/>
        </w:rPr>
        <w:t> </w:t>
      </w:r>
      <w:r>
        <w:rPr>
          <w:color w:val="231F20"/>
        </w:rPr>
        <w:t>y</w:t>
      </w:r>
      <w:r>
        <w:rPr>
          <w:color w:val="231F20"/>
          <w:spacing w:val="34"/>
        </w:rPr>
        <w:t> </w:t>
      </w:r>
      <w:r>
        <w:rPr>
          <w:color w:val="231F20"/>
        </w:rPr>
        <w:t>difusión</w:t>
      </w:r>
      <w:r>
        <w:rPr>
          <w:color w:val="231F20"/>
          <w:spacing w:val="34"/>
        </w:rPr>
        <w:t> </w:t>
      </w:r>
      <w:r>
        <w:rPr>
          <w:color w:val="231F20"/>
        </w:rPr>
        <w:t>de</w:t>
      </w:r>
      <w:r>
        <w:rPr>
          <w:color w:val="231F20"/>
          <w:spacing w:val="2"/>
          <w:w w:val="101"/>
        </w:rPr>
        <w:t> </w:t>
      </w:r>
      <w:r>
        <w:rPr>
          <w:color w:val="231F20"/>
          <w:spacing w:val="2"/>
        </w:rPr>
        <w:t>corrientes </w:t>
      </w:r>
      <w:r>
        <w:rPr>
          <w:color w:val="231F20"/>
        </w:rPr>
        <w:t>de pensamiento y de búsqueda de la verdad. Esta institución</w:t>
      </w:r>
      <w:r>
        <w:rPr>
          <w:color w:val="231F20"/>
          <w:spacing w:val="22"/>
        </w:rPr>
        <w:t> </w:t>
      </w:r>
      <w:r>
        <w:rPr>
          <w:color w:val="231F20"/>
        </w:rPr>
        <w:t>se</w:t>
      </w:r>
      <w:r>
        <w:rPr>
          <w:color w:val="231F20"/>
          <w:spacing w:val="12"/>
        </w:rPr>
        <w:t> </w:t>
      </w:r>
      <w:r>
        <w:rPr>
          <w:color w:val="231F20"/>
        </w:rPr>
        <w:t>descubre</w:t>
      </w:r>
      <w:r>
        <w:rPr>
          <w:color w:val="231F20"/>
          <w:w w:val="98"/>
        </w:rPr>
        <w:t> </w:t>
      </w:r>
      <w:r>
        <w:rPr>
          <w:color w:val="231F20"/>
        </w:rPr>
        <w:t>ante nosotros como un vehículo de propagación de tales </w:t>
      </w:r>
      <w:r>
        <w:rPr>
          <w:color w:val="231F20"/>
          <w:spacing w:val="2"/>
        </w:rPr>
        <w:t>corrientes </w:t>
      </w:r>
      <w:r>
        <w:rPr>
          <w:color w:val="231F20"/>
        </w:rPr>
        <w:t>de </w:t>
      </w:r>
      <w:r>
        <w:rPr>
          <w:color w:val="231F20"/>
          <w:spacing w:val="51"/>
        </w:rPr>
        <w:t> </w:t>
      </w:r>
      <w:r>
        <w:rPr>
          <w:color w:val="231F20"/>
        </w:rPr>
        <w:t>pensamiento.</w:t>
      </w:r>
    </w:p>
    <w:p>
      <w:pPr>
        <w:pStyle w:val="BodyText"/>
        <w:spacing w:line="285" w:lineRule="auto"/>
        <w:ind w:left="120" w:right="114" w:firstLine="360"/>
        <w:jc w:val="both"/>
      </w:pPr>
      <w:r>
        <w:rPr>
          <w:color w:val="231F20"/>
        </w:rPr>
        <w:t>Se espera de la universidad que afronte esta era </w:t>
      </w:r>
      <w:r>
        <w:rPr>
          <w:color w:val="231F20"/>
          <w:spacing w:val="2"/>
        </w:rPr>
        <w:t>global formando </w:t>
      </w:r>
      <w:r>
        <w:rPr>
          <w:color w:val="231F20"/>
        </w:rPr>
        <w:t>especialistas  en las diversas áreas que demanda la sociedad; cuestión que, conducida al extremo, nos lleva a una deshumanización del proceso educativo y formativo, pues prevalece la profesionalización, por sobre la reflexión y la propia conciencia; es decir, </w:t>
      </w:r>
      <w:r>
        <w:rPr>
          <w:color w:val="231F20"/>
          <w:spacing w:val="2"/>
        </w:rPr>
        <w:t>nos</w:t>
      </w:r>
      <w:r>
        <w:rPr>
          <w:color w:val="231F20"/>
          <w:spacing w:val="59"/>
        </w:rPr>
        <w:t> </w:t>
      </w:r>
      <w:r>
        <w:rPr>
          <w:color w:val="231F20"/>
        </w:rPr>
        <w:t>dirigimos hacia una “profesionalización enajenante” (Zuleta, 2002:  </w:t>
      </w:r>
      <w:r>
        <w:rPr>
          <w:color w:val="231F20"/>
          <w:spacing w:val="1"/>
        </w:rPr>
        <w:t> </w:t>
      </w:r>
      <w:r>
        <w:rPr>
          <w:color w:val="231F20"/>
        </w:rPr>
        <w:t>14).</w:t>
      </w:r>
    </w:p>
    <w:p>
      <w:pPr>
        <w:pStyle w:val="BodyText"/>
        <w:spacing w:line="285" w:lineRule="auto"/>
        <w:ind w:left="120" w:right="116" w:firstLine="360"/>
        <w:jc w:val="both"/>
      </w:pPr>
      <w:r>
        <w:rPr>
          <w:color w:val="231F20"/>
        </w:rPr>
        <w:t>Esta priorización del conocimiento técnico y científico por sobre la reflexión en la centralidad del ser humano, nos impide </w:t>
      </w:r>
      <w:r>
        <w:rPr>
          <w:color w:val="231F20"/>
          <w:spacing w:val="2"/>
        </w:rPr>
        <w:t>formar </w:t>
      </w:r>
      <w:r>
        <w:rPr>
          <w:color w:val="231F20"/>
        </w:rPr>
        <w:t>profesionales que en la toma de decisiones tengan en cuenta al propio ser humano y al bien común. Además, </w:t>
      </w:r>
      <w:r>
        <w:rPr>
          <w:color w:val="231F20"/>
          <w:spacing w:val="2"/>
        </w:rPr>
        <w:t>nos</w:t>
      </w:r>
      <w:r>
        <w:rPr>
          <w:color w:val="231F20"/>
          <w:spacing w:val="59"/>
        </w:rPr>
        <w:t> </w:t>
      </w:r>
      <w:r>
        <w:rPr>
          <w:color w:val="231F20"/>
        </w:rPr>
        <w:t>transforma en entes miopes sobrados de datos técnicos pero incapaces de determinar la conveniencia o no para la dignidad humana de una posible alternativa frente a   una  situación</w:t>
      </w:r>
      <w:r>
        <w:rPr>
          <w:color w:val="231F20"/>
          <w:spacing w:val="11"/>
        </w:rPr>
        <w:t> </w:t>
      </w:r>
      <w:r>
        <w:rPr>
          <w:color w:val="231F20"/>
        </w:rPr>
        <w:t>concreta.</w:t>
      </w:r>
    </w:p>
    <w:p>
      <w:pPr>
        <w:pStyle w:val="BodyText"/>
        <w:spacing w:line="285" w:lineRule="auto"/>
        <w:ind w:left="120" w:right="115" w:firstLine="360"/>
        <w:jc w:val="right"/>
      </w:pPr>
      <w:r>
        <w:rPr>
          <w:color w:val="231F20"/>
          <w:spacing w:val="-2"/>
        </w:rPr>
        <w:t>Por</w:t>
      </w:r>
      <w:r>
        <w:rPr>
          <w:color w:val="231F20"/>
          <w:spacing w:val="32"/>
        </w:rPr>
        <w:t> </w:t>
      </w:r>
      <w:r>
        <w:rPr>
          <w:color w:val="231F20"/>
        </w:rPr>
        <w:t>eso,</w:t>
      </w:r>
      <w:r>
        <w:rPr>
          <w:color w:val="231F20"/>
          <w:spacing w:val="32"/>
        </w:rPr>
        <w:t> </w:t>
      </w:r>
      <w:r>
        <w:rPr>
          <w:color w:val="231F20"/>
        </w:rPr>
        <w:t>limitar</w:t>
      </w:r>
      <w:r>
        <w:rPr>
          <w:color w:val="231F20"/>
          <w:spacing w:val="32"/>
        </w:rPr>
        <w:t> </w:t>
      </w:r>
      <w:r>
        <w:rPr>
          <w:color w:val="231F20"/>
        </w:rPr>
        <w:t>la</w:t>
      </w:r>
      <w:r>
        <w:rPr>
          <w:color w:val="231F20"/>
          <w:spacing w:val="32"/>
        </w:rPr>
        <w:t> </w:t>
      </w:r>
      <w:r>
        <w:rPr>
          <w:color w:val="231F20"/>
        </w:rPr>
        <w:t>función</w:t>
      </w:r>
      <w:r>
        <w:rPr>
          <w:color w:val="231F20"/>
          <w:spacing w:val="32"/>
        </w:rPr>
        <w:t> </w:t>
      </w:r>
      <w:r>
        <w:rPr>
          <w:color w:val="231F20"/>
        </w:rPr>
        <w:t>de</w:t>
      </w:r>
      <w:r>
        <w:rPr>
          <w:color w:val="231F20"/>
          <w:spacing w:val="32"/>
        </w:rPr>
        <w:t> </w:t>
      </w:r>
      <w:r>
        <w:rPr>
          <w:color w:val="231F20"/>
        </w:rPr>
        <w:t>esta</w:t>
      </w:r>
      <w:r>
        <w:rPr>
          <w:color w:val="231F20"/>
          <w:spacing w:val="32"/>
        </w:rPr>
        <w:t> </w:t>
      </w:r>
      <w:r>
        <w:rPr>
          <w:color w:val="231F20"/>
        </w:rPr>
        <w:t>institución</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spacing w:val="2"/>
        </w:rPr>
        <w:t>formación</w:t>
      </w:r>
      <w:r>
        <w:rPr>
          <w:color w:val="231F20"/>
          <w:spacing w:val="32"/>
        </w:rPr>
        <w:t> </w:t>
      </w:r>
      <w:r>
        <w:rPr>
          <w:color w:val="231F20"/>
        </w:rPr>
        <w:t>de</w:t>
      </w:r>
      <w:r>
        <w:rPr>
          <w:color w:val="231F20"/>
          <w:spacing w:val="32"/>
        </w:rPr>
        <w:t> </w:t>
      </w:r>
      <w:r>
        <w:rPr>
          <w:color w:val="231F20"/>
        </w:rPr>
        <w:t>científicos</w:t>
      </w:r>
      <w:r>
        <w:rPr>
          <w:color w:val="231F20"/>
          <w:spacing w:val="32"/>
        </w:rPr>
        <w:t> </w:t>
      </w:r>
      <w:r>
        <w:rPr>
          <w:color w:val="231F20"/>
        </w:rPr>
        <w:t>y</w:t>
      </w:r>
      <w:r>
        <w:rPr>
          <w:color w:val="231F20"/>
          <w:w w:val="91"/>
        </w:rPr>
        <w:t> </w:t>
      </w:r>
      <w:r>
        <w:rPr>
          <w:color w:val="231F20"/>
        </w:rPr>
        <w:t>técnicos sería un auténtico desperdicio. Si redujéramos la universidad de</w:t>
      </w:r>
      <w:r>
        <w:rPr>
          <w:color w:val="231F20"/>
          <w:spacing w:val="2"/>
        </w:rPr>
        <w:t> </w:t>
      </w:r>
      <w:r>
        <w:rPr>
          <w:color w:val="231F20"/>
        </w:rPr>
        <w:t>este</w:t>
      </w:r>
      <w:r>
        <w:rPr>
          <w:color w:val="231F20"/>
          <w:spacing w:val="5"/>
        </w:rPr>
        <w:t> </w:t>
      </w:r>
      <w:r>
        <w:rPr>
          <w:color w:val="231F20"/>
        </w:rPr>
        <w:t>modo, nos</w:t>
      </w:r>
      <w:r>
        <w:rPr>
          <w:color w:val="231F20"/>
          <w:spacing w:val="19"/>
        </w:rPr>
        <w:t> </w:t>
      </w:r>
      <w:r>
        <w:rPr>
          <w:color w:val="231F20"/>
        </w:rPr>
        <w:t>enfrentaríamos</w:t>
      </w:r>
      <w:r>
        <w:rPr>
          <w:color w:val="231F20"/>
          <w:spacing w:val="19"/>
        </w:rPr>
        <w:t> </w:t>
      </w:r>
      <w:r>
        <w:rPr>
          <w:color w:val="231F20"/>
        </w:rPr>
        <w:t>a</w:t>
      </w:r>
      <w:r>
        <w:rPr>
          <w:color w:val="231F20"/>
          <w:spacing w:val="19"/>
        </w:rPr>
        <w:t> </w:t>
      </w:r>
      <w:r>
        <w:rPr>
          <w:color w:val="231F20"/>
        </w:rPr>
        <w:t>una</w:t>
      </w:r>
      <w:r>
        <w:rPr>
          <w:color w:val="231F20"/>
          <w:spacing w:val="19"/>
        </w:rPr>
        <w:t> </w:t>
      </w:r>
      <w:r>
        <w:rPr>
          <w:color w:val="231F20"/>
        </w:rPr>
        <w:t>institución</w:t>
      </w:r>
      <w:r>
        <w:rPr>
          <w:color w:val="231F20"/>
          <w:spacing w:val="19"/>
        </w:rPr>
        <w:t> </w:t>
      </w:r>
      <w:r>
        <w:rPr>
          <w:color w:val="231F20"/>
        </w:rPr>
        <w:t>con</w:t>
      </w:r>
      <w:r>
        <w:rPr>
          <w:color w:val="231F20"/>
          <w:spacing w:val="19"/>
        </w:rPr>
        <w:t> </w:t>
      </w:r>
      <w:r>
        <w:rPr>
          <w:color w:val="231F20"/>
        </w:rPr>
        <w:t>miras</w:t>
      </w:r>
      <w:r>
        <w:rPr>
          <w:color w:val="231F20"/>
          <w:spacing w:val="20"/>
        </w:rPr>
        <w:t> </w:t>
      </w:r>
      <w:r>
        <w:rPr>
          <w:color w:val="231F20"/>
        </w:rPr>
        <w:t>de</w:t>
      </w:r>
      <w:r>
        <w:rPr>
          <w:color w:val="231F20"/>
          <w:spacing w:val="19"/>
        </w:rPr>
        <w:t> </w:t>
      </w:r>
      <w:r>
        <w:rPr>
          <w:color w:val="231F20"/>
        </w:rPr>
        <w:t>muy</w:t>
      </w:r>
      <w:r>
        <w:rPr>
          <w:color w:val="231F20"/>
          <w:spacing w:val="19"/>
        </w:rPr>
        <w:t> </w:t>
      </w:r>
      <w:r>
        <w:rPr>
          <w:color w:val="231F20"/>
        </w:rPr>
        <w:t>corto</w:t>
      </w:r>
      <w:r>
        <w:rPr>
          <w:color w:val="231F20"/>
          <w:spacing w:val="20"/>
        </w:rPr>
        <w:t> </w:t>
      </w:r>
      <w:r>
        <w:rPr>
          <w:color w:val="231F20"/>
        </w:rPr>
        <w:t>alcance.</w:t>
      </w:r>
      <w:r>
        <w:rPr>
          <w:color w:val="231F20"/>
          <w:spacing w:val="19"/>
        </w:rPr>
        <w:t> </w:t>
      </w:r>
      <w:r>
        <w:rPr>
          <w:color w:val="231F20"/>
        </w:rPr>
        <w:t>Aceptar</w:t>
      </w:r>
      <w:r>
        <w:rPr>
          <w:color w:val="231F20"/>
          <w:spacing w:val="19"/>
        </w:rPr>
        <w:t> </w:t>
      </w:r>
      <w:r>
        <w:rPr>
          <w:color w:val="231F20"/>
          <w:spacing w:val="2"/>
        </w:rPr>
        <w:t>que</w:t>
      </w:r>
      <w:r>
        <w:rPr>
          <w:color w:val="231F20"/>
          <w:spacing w:val="2"/>
          <w:w w:val="102"/>
        </w:rPr>
        <w:t> </w:t>
      </w:r>
      <w:r>
        <w:rPr>
          <w:color w:val="231F20"/>
        </w:rPr>
        <w:t>la</w:t>
      </w:r>
      <w:r>
        <w:rPr>
          <w:color w:val="231F20"/>
          <w:spacing w:val="29"/>
        </w:rPr>
        <w:t> </w:t>
      </w:r>
      <w:r>
        <w:rPr>
          <w:color w:val="231F20"/>
        </w:rPr>
        <w:t>función</w:t>
      </w:r>
      <w:r>
        <w:rPr>
          <w:color w:val="231F20"/>
          <w:spacing w:val="29"/>
        </w:rPr>
        <w:t> </w:t>
      </w:r>
      <w:r>
        <w:rPr>
          <w:color w:val="231F20"/>
        </w:rPr>
        <w:t>única</w:t>
      </w:r>
      <w:r>
        <w:rPr>
          <w:color w:val="231F20"/>
          <w:spacing w:val="29"/>
        </w:rPr>
        <w:t> </w:t>
      </w:r>
      <w:r>
        <w:rPr>
          <w:color w:val="231F20"/>
        </w:rPr>
        <w:t>y</w:t>
      </w:r>
      <w:r>
        <w:rPr>
          <w:color w:val="231F20"/>
          <w:spacing w:val="29"/>
        </w:rPr>
        <w:t> </w:t>
      </w:r>
      <w:r>
        <w:rPr>
          <w:color w:val="231F20"/>
        </w:rPr>
        <w:t>principal</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universidad</w:t>
      </w:r>
      <w:r>
        <w:rPr>
          <w:color w:val="231F20"/>
          <w:spacing w:val="30"/>
        </w:rPr>
        <w:t> </w:t>
      </w:r>
      <w:r>
        <w:rPr>
          <w:color w:val="231F20"/>
        </w:rPr>
        <w:t>es</w:t>
      </w:r>
      <w:r>
        <w:rPr>
          <w:color w:val="231F20"/>
          <w:spacing w:val="29"/>
        </w:rPr>
        <w:t> </w:t>
      </w:r>
      <w:r>
        <w:rPr>
          <w:color w:val="231F20"/>
        </w:rPr>
        <w:t>la</w:t>
      </w:r>
      <w:r>
        <w:rPr>
          <w:color w:val="231F20"/>
          <w:spacing w:val="29"/>
        </w:rPr>
        <w:t> </w:t>
      </w:r>
      <w:r>
        <w:rPr>
          <w:color w:val="231F20"/>
        </w:rPr>
        <w:t>transmisión</w:t>
      </w:r>
      <w:r>
        <w:rPr>
          <w:color w:val="231F20"/>
          <w:spacing w:val="28"/>
        </w:rPr>
        <w:t> </w:t>
      </w:r>
      <w:r>
        <w:rPr>
          <w:color w:val="231F20"/>
        </w:rPr>
        <w:t>de</w:t>
      </w:r>
      <w:r>
        <w:rPr>
          <w:color w:val="231F20"/>
          <w:spacing w:val="29"/>
        </w:rPr>
        <w:t> </w:t>
      </w:r>
      <w:r>
        <w:rPr>
          <w:color w:val="231F20"/>
        </w:rPr>
        <w:t>conocimientos</w:t>
      </w:r>
      <w:r>
        <w:rPr>
          <w:color w:val="231F20"/>
          <w:spacing w:val="2"/>
          <w:w w:val="93"/>
        </w:rPr>
        <w:t> </w:t>
      </w:r>
      <w:r>
        <w:rPr>
          <w:color w:val="231F20"/>
        </w:rPr>
        <w:t>científicos y técnicos, equivaldría a la utilización de la más poderosa </w:t>
      </w:r>
      <w:r>
        <w:rPr>
          <w:color w:val="231F20"/>
          <w:spacing w:val="2"/>
        </w:rPr>
        <w:t>grúa </w:t>
      </w:r>
      <w:r>
        <w:rPr>
          <w:color w:val="231F20"/>
        </w:rPr>
        <w:t>y</w:t>
      </w:r>
      <w:r>
        <w:rPr>
          <w:color w:val="231F20"/>
          <w:spacing w:val="43"/>
        </w:rPr>
        <w:t> </w:t>
      </w:r>
      <w:r>
        <w:rPr>
          <w:color w:val="231F20"/>
        </w:rPr>
        <w:t>la</w:t>
      </w:r>
      <w:r>
        <w:rPr>
          <w:color w:val="231F20"/>
          <w:spacing w:val="11"/>
        </w:rPr>
        <w:t> </w:t>
      </w:r>
      <w:r>
        <w:rPr>
          <w:color w:val="231F20"/>
          <w:spacing w:val="2"/>
        </w:rPr>
        <w:t>más</w:t>
      </w:r>
      <w:r>
        <w:rPr>
          <w:color w:val="231F20"/>
          <w:spacing w:val="2"/>
          <w:w w:val="99"/>
        </w:rPr>
        <w:t> </w:t>
      </w:r>
      <w:r>
        <w:rPr>
          <w:color w:val="231F20"/>
        </w:rPr>
        <w:t>desarrollada tecnológicamente, para levantar una hoja que se nos ha caído</w:t>
      </w:r>
      <w:r>
        <w:rPr>
          <w:color w:val="231F20"/>
          <w:spacing w:val="42"/>
        </w:rPr>
        <w:t> </w:t>
      </w:r>
      <w:r>
        <w:rPr>
          <w:color w:val="231F20"/>
        </w:rPr>
        <w:t>al</w:t>
      </w:r>
      <w:r>
        <w:rPr>
          <w:color w:val="231F20"/>
          <w:spacing w:val="13"/>
        </w:rPr>
        <w:t> </w:t>
      </w:r>
      <w:r>
        <w:rPr>
          <w:color w:val="231F20"/>
        </w:rPr>
        <w:t>suelo. La</w:t>
      </w:r>
      <w:r>
        <w:rPr>
          <w:color w:val="231F20"/>
          <w:spacing w:val="33"/>
        </w:rPr>
        <w:t> </w:t>
      </w:r>
      <w:r>
        <w:rPr>
          <w:color w:val="231F20"/>
          <w:spacing w:val="2"/>
        </w:rPr>
        <w:t>interpretación</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idea</w:t>
      </w:r>
      <w:r>
        <w:rPr>
          <w:color w:val="231F20"/>
          <w:spacing w:val="33"/>
        </w:rPr>
        <w:t> </w:t>
      </w:r>
      <w:r>
        <w:rPr>
          <w:color w:val="231F20"/>
        </w:rPr>
        <w:t>de</w:t>
      </w:r>
      <w:r>
        <w:rPr>
          <w:color w:val="231F20"/>
          <w:spacing w:val="33"/>
        </w:rPr>
        <w:t> </w:t>
      </w:r>
      <w:r>
        <w:rPr>
          <w:color w:val="231F20"/>
        </w:rPr>
        <w:t>humanismo</w:t>
      </w:r>
      <w:r>
        <w:rPr>
          <w:color w:val="231F20"/>
          <w:spacing w:val="35"/>
        </w:rPr>
        <w:t> </w:t>
      </w:r>
      <w:r>
        <w:rPr>
          <w:color w:val="231F20"/>
        </w:rPr>
        <w:t>que</w:t>
      </w:r>
      <w:r>
        <w:rPr>
          <w:color w:val="231F20"/>
          <w:spacing w:val="33"/>
        </w:rPr>
        <w:t> </w:t>
      </w:r>
      <w:r>
        <w:rPr>
          <w:color w:val="231F20"/>
        </w:rPr>
        <w:t>hemos</w:t>
      </w:r>
      <w:r>
        <w:rPr>
          <w:color w:val="231F20"/>
          <w:spacing w:val="33"/>
        </w:rPr>
        <w:t> </w:t>
      </w:r>
      <w:r>
        <w:rPr>
          <w:color w:val="231F20"/>
        </w:rPr>
        <w:t>planteado</w:t>
      </w:r>
      <w:r>
        <w:rPr>
          <w:color w:val="231F20"/>
          <w:spacing w:val="33"/>
        </w:rPr>
        <w:t> </w:t>
      </w:r>
      <w:r>
        <w:rPr>
          <w:color w:val="231F20"/>
        </w:rPr>
        <w:t>en</w:t>
      </w:r>
      <w:r>
        <w:rPr>
          <w:color w:val="231F20"/>
          <w:spacing w:val="33"/>
        </w:rPr>
        <w:t> </w:t>
      </w:r>
      <w:r>
        <w:rPr>
          <w:color w:val="231F20"/>
        </w:rPr>
        <w:t>párrafos</w:t>
      </w:r>
      <w:r>
        <w:rPr>
          <w:color w:val="231F20"/>
          <w:spacing w:val="2"/>
          <w:w w:val="93"/>
        </w:rPr>
        <w:t> </w:t>
      </w:r>
      <w:r>
        <w:rPr>
          <w:color w:val="231F20"/>
        </w:rPr>
        <w:t>anteriores, tendría que encontrar su traducción en que la razón de ser</w:t>
      </w:r>
      <w:r>
        <w:rPr>
          <w:color w:val="231F20"/>
          <w:spacing w:val="47"/>
        </w:rPr>
        <w:t> </w:t>
      </w:r>
      <w:r>
        <w:rPr>
          <w:color w:val="231F20"/>
        </w:rPr>
        <w:t>del</w:t>
      </w:r>
      <w:r>
        <w:rPr>
          <w:color w:val="231F20"/>
          <w:spacing w:val="27"/>
        </w:rPr>
        <w:t> </w:t>
      </w:r>
      <w:r>
        <w:rPr>
          <w:color w:val="231F20"/>
        </w:rPr>
        <w:t>proceso</w:t>
      </w:r>
      <w:r>
        <w:rPr>
          <w:color w:val="231F20"/>
          <w:spacing w:val="2"/>
          <w:w w:val="93"/>
        </w:rPr>
        <w:t> </w:t>
      </w:r>
      <w:r>
        <w:rPr>
          <w:color w:val="231F20"/>
        </w:rPr>
        <w:t>educativo</w:t>
      </w:r>
      <w:r>
        <w:rPr>
          <w:color w:val="231F20"/>
          <w:spacing w:val="39"/>
        </w:rPr>
        <w:t> </w:t>
      </w:r>
      <w:r>
        <w:rPr>
          <w:color w:val="231F20"/>
        </w:rPr>
        <w:t>ofrecido</w:t>
      </w:r>
      <w:r>
        <w:rPr>
          <w:color w:val="231F20"/>
          <w:spacing w:val="38"/>
        </w:rPr>
        <w:t> </w:t>
      </w:r>
      <w:r>
        <w:rPr>
          <w:color w:val="231F20"/>
        </w:rPr>
        <w:t>por</w:t>
      </w:r>
      <w:r>
        <w:rPr>
          <w:color w:val="231F20"/>
          <w:spacing w:val="39"/>
        </w:rPr>
        <w:t> </w:t>
      </w:r>
      <w:r>
        <w:rPr>
          <w:color w:val="231F20"/>
        </w:rPr>
        <w:t>la</w:t>
      </w:r>
      <w:r>
        <w:rPr>
          <w:color w:val="231F20"/>
          <w:spacing w:val="39"/>
        </w:rPr>
        <w:t> </w:t>
      </w:r>
      <w:r>
        <w:rPr>
          <w:color w:val="231F20"/>
        </w:rPr>
        <w:t>universidad</w:t>
      </w:r>
      <w:r>
        <w:rPr>
          <w:color w:val="231F20"/>
          <w:spacing w:val="39"/>
        </w:rPr>
        <w:t> </w:t>
      </w:r>
      <w:r>
        <w:rPr>
          <w:color w:val="231F20"/>
        </w:rPr>
        <w:t>es</w:t>
      </w:r>
      <w:r>
        <w:rPr>
          <w:color w:val="231F20"/>
          <w:spacing w:val="39"/>
        </w:rPr>
        <w:t> </w:t>
      </w:r>
      <w:r>
        <w:rPr>
          <w:color w:val="231F20"/>
        </w:rPr>
        <w:t>precisamente</w:t>
      </w:r>
      <w:r>
        <w:rPr>
          <w:color w:val="231F20"/>
          <w:spacing w:val="39"/>
        </w:rPr>
        <w:t> </w:t>
      </w:r>
      <w:r>
        <w:rPr>
          <w:color w:val="231F20"/>
        </w:rPr>
        <w:t>la</w:t>
      </w:r>
      <w:r>
        <w:rPr>
          <w:color w:val="231F20"/>
          <w:spacing w:val="39"/>
        </w:rPr>
        <w:t> </w:t>
      </w:r>
      <w:r>
        <w:rPr>
          <w:color w:val="231F20"/>
        </w:rPr>
        <w:t>dignidad</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spacing w:val="2"/>
        </w:rPr>
        <w:t>persona</w:t>
      </w:r>
      <w:r>
        <w:rPr>
          <w:color w:val="231F20"/>
          <w:spacing w:val="2"/>
          <w:w w:val="103"/>
        </w:rPr>
        <w:t> </w:t>
      </w:r>
      <w:r>
        <w:rPr>
          <w:color w:val="231F20"/>
        </w:rPr>
        <w:t>reflejada en cada uno de los alumnos. </w:t>
      </w:r>
      <w:r>
        <w:rPr>
          <w:color w:val="231F20"/>
          <w:spacing w:val="-2"/>
        </w:rPr>
        <w:t>Por </w:t>
      </w:r>
      <w:r>
        <w:rPr>
          <w:color w:val="231F20"/>
        </w:rPr>
        <w:t>ello </w:t>
      </w:r>
      <w:r>
        <w:rPr>
          <w:color w:val="231F20"/>
          <w:spacing w:val="2"/>
        </w:rPr>
        <w:t>afirmamos </w:t>
      </w:r>
      <w:r>
        <w:rPr>
          <w:color w:val="231F20"/>
        </w:rPr>
        <w:t>que la universidad</w:t>
      </w:r>
      <w:r>
        <w:rPr>
          <w:color w:val="231F20"/>
          <w:spacing w:val="36"/>
        </w:rPr>
        <w:t> </w:t>
      </w:r>
      <w:r>
        <w:rPr>
          <w:color w:val="231F20"/>
        </w:rPr>
        <w:t>debe</w:t>
      </w:r>
      <w:r>
        <w:rPr>
          <w:color w:val="231F20"/>
          <w:spacing w:val="7"/>
        </w:rPr>
        <w:t> </w:t>
      </w:r>
      <w:r>
        <w:rPr>
          <w:color w:val="231F20"/>
        </w:rPr>
        <w:t>y</w:t>
      </w:r>
      <w:r>
        <w:rPr>
          <w:color w:val="231F20"/>
          <w:w w:val="91"/>
        </w:rPr>
        <w:t> </w:t>
      </w:r>
      <w:r>
        <w:rPr>
          <w:color w:val="231F20"/>
        </w:rPr>
        <w:t>puede</w:t>
      </w:r>
      <w:r>
        <w:rPr>
          <w:color w:val="231F20"/>
          <w:spacing w:val="-17"/>
        </w:rPr>
        <w:t> </w:t>
      </w:r>
      <w:r>
        <w:rPr>
          <w:color w:val="231F20"/>
        </w:rPr>
        <w:t>“ser</w:t>
      </w:r>
      <w:r>
        <w:rPr>
          <w:color w:val="231F20"/>
          <w:spacing w:val="-17"/>
        </w:rPr>
        <w:t> </w:t>
      </w:r>
      <w:r>
        <w:rPr>
          <w:color w:val="231F20"/>
        </w:rPr>
        <w:t>el</w:t>
      </w:r>
      <w:r>
        <w:rPr>
          <w:color w:val="231F20"/>
          <w:spacing w:val="-17"/>
        </w:rPr>
        <w:t> </w:t>
      </w:r>
      <w:r>
        <w:rPr>
          <w:color w:val="231F20"/>
        </w:rPr>
        <w:t>espacio</w:t>
      </w:r>
      <w:r>
        <w:rPr>
          <w:color w:val="231F20"/>
          <w:spacing w:val="-17"/>
        </w:rPr>
        <w:t> </w:t>
      </w:r>
      <w:r>
        <w:rPr>
          <w:color w:val="231F20"/>
        </w:rPr>
        <w:t>donde</w:t>
      </w:r>
      <w:r>
        <w:rPr>
          <w:color w:val="231F20"/>
          <w:spacing w:val="-17"/>
        </w:rPr>
        <w:t> </w:t>
      </w:r>
      <w:r>
        <w:rPr>
          <w:color w:val="231F20"/>
        </w:rPr>
        <w:t>el</w:t>
      </w:r>
      <w:r>
        <w:rPr>
          <w:color w:val="231F20"/>
          <w:spacing w:val="-17"/>
        </w:rPr>
        <w:t> </w:t>
      </w:r>
      <w:r>
        <w:rPr>
          <w:color w:val="231F20"/>
        </w:rPr>
        <w:t>humanismo</w:t>
      </w:r>
      <w:r>
        <w:rPr>
          <w:color w:val="231F20"/>
          <w:spacing w:val="-17"/>
        </w:rPr>
        <w:t> </w:t>
      </w:r>
      <w:r>
        <w:rPr>
          <w:color w:val="231F20"/>
        </w:rPr>
        <w:t>se</w:t>
      </w:r>
      <w:r>
        <w:rPr>
          <w:color w:val="231F20"/>
          <w:spacing w:val="-17"/>
        </w:rPr>
        <w:t> </w:t>
      </w:r>
      <w:r>
        <w:rPr>
          <w:color w:val="231F20"/>
        </w:rPr>
        <w:t>piense”</w:t>
      </w:r>
      <w:r>
        <w:rPr>
          <w:color w:val="231F20"/>
          <w:spacing w:val="-17"/>
        </w:rPr>
        <w:t> </w:t>
      </w:r>
      <w:r>
        <w:rPr>
          <w:color w:val="231F20"/>
        </w:rPr>
        <w:t>(Galán,</w:t>
      </w:r>
      <w:r>
        <w:rPr>
          <w:color w:val="231F20"/>
          <w:spacing w:val="-17"/>
        </w:rPr>
        <w:t> </w:t>
      </w:r>
      <w:r>
        <w:rPr>
          <w:color w:val="231F20"/>
        </w:rPr>
        <w:t>2002:</w:t>
      </w:r>
      <w:r>
        <w:rPr>
          <w:color w:val="231F20"/>
          <w:spacing w:val="-17"/>
        </w:rPr>
        <w:t> </w:t>
      </w:r>
      <w:r>
        <w:rPr>
          <w:color w:val="231F20"/>
        </w:rPr>
        <w:t>23)</w:t>
      </w:r>
      <w:r>
        <w:rPr>
          <w:color w:val="231F20"/>
          <w:spacing w:val="-17"/>
        </w:rPr>
        <w:t> </w:t>
      </w:r>
      <w:r>
        <w:rPr>
          <w:color w:val="231F20"/>
        </w:rPr>
        <w:t>y</w:t>
      </w:r>
      <w:r>
        <w:rPr>
          <w:color w:val="231F20"/>
          <w:spacing w:val="-17"/>
        </w:rPr>
        <w:t> </w:t>
      </w:r>
      <w:r>
        <w:rPr>
          <w:color w:val="231F20"/>
        </w:rPr>
        <w:t>se</w:t>
      </w:r>
      <w:r>
        <w:rPr>
          <w:color w:val="231F20"/>
          <w:spacing w:val="-17"/>
        </w:rPr>
        <w:t> </w:t>
      </w:r>
      <w:r>
        <w:rPr>
          <w:color w:val="231F20"/>
        </w:rPr>
        <w:t>haga</w:t>
      </w:r>
      <w:r>
        <w:rPr>
          <w:color w:val="231F20"/>
          <w:spacing w:val="-17"/>
        </w:rPr>
        <w:t> </w:t>
      </w:r>
      <w:r>
        <w:rPr>
          <w:color w:val="231F20"/>
        </w:rPr>
        <w:t>vida.</w:t>
      </w:r>
    </w:p>
    <w:p>
      <w:pPr>
        <w:spacing w:after="0" w:line="285" w:lineRule="auto"/>
        <w:jc w:val="right"/>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2" w:firstLine="360"/>
        <w:jc w:val="right"/>
      </w:pPr>
      <w:r>
        <w:rPr>
          <w:color w:val="231F20"/>
        </w:rPr>
        <w:t>Si</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universidad</w:t>
      </w:r>
      <w:r>
        <w:rPr>
          <w:color w:val="231F20"/>
          <w:spacing w:val="35"/>
        </w:rPr>
        <w:t> </w:t>
      </w:r>
      <w:r>
        <w:rPr>
          <w:color w:val="231F20"/>
        </w:rPr>
        <w:t>no</w:t>
      </w:r>
      <w:r>
        <w:rPr>
          <w:color w:val="231F20"/>
          <w:spacing w:val="34"/>
        </w:rPr>
        <w:t> </w:t>
      </w:r>
      <w:r>
        <w:rPr>
          <w:color w:val="231F20"/>
        </w:rPr>
        <w:t>se</w:t>
      </w:r>
      <w:r>
        <w:rPr>
          <w:color w:val="231F20"/>
          <w:spacing w:val="34"/>
        </w:rPr>
        <w:t> </w:t>
      </w:r>
      <w:r>
        <w:rPr>
          <w:color w:val="231F20"/>
        </w:rPr>
        <w:t>le</w:t>
      </w:r>
      <w:r>
        <w:rPr>
          <w:color w:val="231F20"/>
          <w:spacing w:val="34"/>
        </w:rPr>
        <w:t> </w:t>
      </w:r>
      <w:r>
        <w:rPr>
          <w:color w:val="231F20"/>
        </w:rPr>
        <w:t>dotara</w:t>
      </w:r>
      <w:r>
        <w:rPr>
          <w:color w:val="231F20"/>
          <w:spacing w:val="34"/>
        </w:rPr>
        <w:t> </w:t>
      </w:r>
      <w:r>
        <w:rPr>
          <w:color w:val="231F20"/>
        </w:rPr>
        <w:t>de</w:t>
      </w:r>
      <w:r>
        <w:rPr>
          <w:color w:val="231F20"/>
          <w:spacing w:val="34"/>
        </w:rPr>
        <w:t> </w:t>
      </w:r>
      <w:r>
        <w:rPr>
          <w:color w:val="231F20"/>
        </w:rPr>
        <w:t>un</w:t>
      </w:r>
      <w:r>
        <w:rPr>
          <w:color w:val="231F20"/>
          <w:spacing w:val="34"/>
        </w:rPr>
        <w:t> </w:t>
      </w:r>
      <w:r>
        <w:rPr>
          <w:color w:val="231F20"/>
        </w:rPr>
        <w:t>sentido</w:t>
      </w:r>
      <w:r>
        <w:rPr>
          <w:color w:val="231F20"/>
          <w:spacing w:val="34"/>
        </w:rPr>
        <w:t> </w:t>
      </w:r>
      <w:r>
        <w:rPr>
          <w:color w:val="231F20"/>
        </w:rPr>
        <w:t>más</w:t>
      </w:r>
      <w:r>
        <w:rPr>
          <w:color w:val="231F20"/>
          <w:spacing w:val="34"/>
        </w:rPr>
        <w:t> </w:t>
      </w:r>
      <w:r>
        <w:rPr>
          <w:color w:val="231F20"/>
        </w:rPr>
        <w:t>elevado</w:t>
      </w:r>
      <w:r>
        <w:rPr>
          <w:color w:val="231F20"/>
          <w:spacing w:val="34"/>
        </w:rPr>
        <w:t> </w:t>
      </w:r>
      <w:r>
        <w:rPr>
          <w:color w:val="231F20"/>
        </w:rPr>
        <w:t>que</w:t>
      </w:r>
      <w:r>
        <w:rPr>
          <w:color w:val="231F20"/>
          <w:spacing w:val="34"/>
        </w:rPr>
        <w:t> </w:t>
      </w:r>
      <w:r>
        <w:rPr>
          <w:color w:val="231F20"/>
        </w:rPr>
        <w:t>la</w:t>
      </w:r>
      <w:r>
        <w:rPr>
          <w:color w:val="231F20"/>
          <w:spacing w:val="34"/>
        </w:rPr>
        <w:t> </w:t>
      </w:r>
      <w:r>
        <w:rPr>
          <w:color w:val="231F20"/>
          <w:spacing w:val="2"/>
        </w:rPr>
        <w:t>simple</w:t>
      </w:r>
      <w:r>
        <w:rPr>
          <w:color w:val="231F20"/>
          <w:spacing w:val="2"/>
          <w:w w:val="96"/>
        </w:rPr>
        <w:t> </w:t>
      </w:r>
      <w:r>
        <w:rPr>
          <w:color w:val="231F20"/>
          <w:spacing w:val="3"/>
        </w:rPr>
        <w:t>transmisión </w:t>
      </w:r>
      <w:r>
        <w:rPr>
          <w:color w:val="231F20"/>
        </w:rPr>
        <w:t>de </w:t>
      </w:r>
      <w:r>
        <w:rPr>
          <w:color w:val="231F20"/>
          <w:spacing w:val="3"/>
        </w:rPr>
        <w:t>conocimiento, </w:t>
      </w:r>
      <w:r>
        <w:rPr>
          <w:color w:val="231F20"/>
        </w:rPr>
        <w:t>se le </w:t>
      </w:r>
      <w:r>
        <w:rPr>
          <w:color w:val="231F20"/>
          <w:spacing w:val="3"/>
        </w:rPr>
        <w:t>condenaría </w:t>
      </w:r>
      <w:r>
        <w:rPr>
          <w:color w:val="231F20"/>
        </w:rPr>
        <w:t>a su </w:t>
      </w:r>
      <w:r>
        <w:rPr>
          <w:color w:val="231F20"/>
          <w:spacing w:val="2"/>
        </w:rPr>
        <w:t>propio </w:t>
      </w:r>
      <w:r>
        <w:rPr>
          <w:color w:val="231F20"/>
          <w:spacing w:val="3"/>
        </w:rPr>
        <w:t>fracaso,</w:t>
      </w:r>
      <w:r>
        <w:rPr>
          <w:color w:val="231F20"/>
          <w:spacing w:val="56"/>
        </w:rPr>
        <w:t> </w:t>
      </w:r>
      <w:r>
        <w:rPr>
          <w:color w:val="231F20"/>
          <w:spacing w:val="3"/>
        </w:rPr>
        <w:t>puesto</w:t>
      </w:r>
      <w:r>
        <w:rPr>
          <w:color w:val="231F20"/>
          <w:spacing w:val="40"/>
        </w:rPr>
        <w:t> </w:t>
      </w:r>
      <w:r>
        <w:rPr>
          <w:color w:val="231F20"/>
          <w:spacing w:val="4"/>
        </w:rPr>
        <w:t>que</w:t>
      </w:r>
      <w:r>
        <w:rPr>
          <w:color w:val="231F20"/>
          <w:spacing w:val="4"/>
          <w:w w:val="102"/>
        </w:rPr>
        <w:t> </w:t>
      </w:r>
      <w:r>
        <w:rPr>
          <w:color w:val="231F20"/>
        </w:rPr>
        <w:t>ésta</w:t>
      </w:r>
      <w:r>
        <w:rPr>
          <w:color w:val="231F20"/>
          <w:spacing w:val="29"/>
        </w:rPr>
        <w:t> </w:t>
      </w:r>
      <w:r>
        <w:rPr>
          <w:color w:val="231F20"/>
          <w:spacing w:val="-3"/>
        </w:rPr>
        <w:t>puede </w:t>
      </w:r>
      <w:r>
        <w:rPr>
          <w:color w:val="231F20"/>
        </w:rPr>
        <w:t>y </w:t>
      </w:r>
      <w:r>
        <w:rPr>
          <w:color w:val="231F20"/>
          <w:spacing w:val="-3"/>
        </w:rPr>
        <w:t>debe </w:t>
      </w:r>
      <w:r>
        <w:rPr>
          <w:color w:val="231F20"/>
        </w:rPr>
        <w:t>ser una </w:t>
      </w:r>
      <w:r>
        <w:rPr>
          <w:color w:val="231F20"/>
          <w:spacing w:val="-3"/>
        </w:rPr>
        <w:t>fuente </w:t>
      </w:r>
      <w:r>
        <w:rPr>
          <w:color w:val="231F20"/>
        </w:rPr>
        <w:t>de </w:t>
      </w:r>
      <w:r>
        <w:rPr>
          <w:color w:val="231F20"/>
          <w:spacing w:val="-4"/>
        </w:rPr>
        <w:t>pensamiento, </w:t>
      </w:r>
      <w:r>
        <w:rPr>
          <w:color w:val="231F20"/>
        </w:rPr>
        <w:t>un </w:t>
      </w:r>
      <w:r>
        <w:rPr>
          <w:color w:val="231F20"/>
          <w:spacing w:val="-3"/>
        </w:rPr>
        <w:t>manantial </w:t>
      </w:r>
      <w:r>
        <w:rPr>
          <w:color w:val="231F20"/>
        </w:rPr>
        <w:t>del que </w:t>
      </w:r>
      <w:r>
        <w:rPr>
          <w:color w:val="231F20"/>
          <w:spacing w:val="-4"/>
        </w:rPr>
        <w:t>broten</w:t>
      </w:r>
      <w:r>
        <w:rPr>
          <w:color w:val="231F20"/>
          <w:spacing w:val="13"/>
        </w:rPr>
        <w:t> </w:t>
      </w:r>
      <w:r>
        <w:rPr>
          <w:color w:val="231F20"/>
          <w:spacing w:val="-4"/>
        </w:rPr>
        <w:t>ideas.</w:t>
      </w:r>
      <w:r>
        <w:rPr>
          <w:color w:val="231F20"/>
        </w:rPr>
        <w:t> Si</w:t>
      </w:r>
      <w:r>
        <w:rPr>
          <w:color w:val="231F20"/>
          <w:spacing w:val="30"/>
        </w:rPr>
        <w:t> </w:t>
      </w:r>
      <w:r>
        <w:rPr>
          <w:color w:val="231F20"/>
        </w:rPr>
        <w:t>la</w:t>
      </w:r>
      <w:r>
        <w:rPr>
          <w:color w:val="231F20"/>
          <w:spacing w:val="30"/>
        </w:rPr>
        <w:t> </w:t>
      </w:r>
      <w:r>
        <w:rPr>
          <w:color w:val="231F20"/>
        </w:rPr>
        <w:t>universidad</w:t>
      </w:r>
      <w:r>
        <w:rPr>
          <w:color w:val="231F20"/>
          <w:spacing w:val="30"/>
        </w:rPr>
        <w:t> </w:t>
      </w:r>
      <w:r>
        <w:rPr>
          <w:color w:val="231F20"/>
        </w:rPr>
        <w:t>“puede</w:t>
      </w:r>
      <w:r>
        <w:rPr>
          <w:color w:val="231F20"/>
          <w:spacing w:val="30"/>
        </w:rPr>
        <w:t> </w:t>
      </w:r>
      <w:r>
        <w:rPr>
          <w:color w:val="231F20"/>
        </w:rPr>
        <w:t>ser</w:t>
      </w:r>
      <w:r>
        <w:rPr>
          <w:color w:val="231F20"/>
          <w:spacing w:val="30"/>
        </w:rPr>
        <w:t> </w:t>
      </w:r>
      <w:r>
        <w:rPr>
          <w:color w:val="231F20"/>
        </w:rPr>
        <w:t>un</w:t>
      </w:r>
      <w:r>
        <w:rPr>
          <w:color w:val="231F20"/>
          <w:spacing w:val="30"/>
        </w:rPr>
        <w:t> </w:t>
      </w:r>
      <w:r>
        <w:rPr>
          <w:color w:val="231F20"/>
        </w:rPr>
        <w:t>ejemplo</w:t>
      </w:r>
      <w:r>
        <w:rPr>
          <w:color w:val="231F20"/>
          <w:spacing w:val="30"/>
        </w:rPr>
        <w:t> </w:t>
      </w:r>
      <w:r>
        <w:rPr>
          <w:color w:val="231F20"/>
        </w:rPr>
        <w:t>para</w:t>
      </w:r>
      <w:r>
        <w:rPr>
          <w:color w:val="231F20"/>
          <w:spacing w:val="30"/>
        </w:rPr>
        <w:t> </w:t>
      </w:r>
      <w:r>
        <w:rPr>
          <w:color w:val="231F20"/>
        </w:rPr>
        <w:t>la</w:t>
      </w:r>
      <w:r>
        <w:rPr>
          <w:color w:val="231F20"/>
          <w:spacing w:val="30"/>
        </w:rPr>
        <w:t> </w:t>
      </w:r>
      <w:r>
        <w:rPr>
          <w:color w:val="231F20"/>
        </w:rPr>
        <w:t>sociedad,</w:t>
      </w:r>
      <w:r>
        <w:rPr>
          <w:color w:val="231F20"/>
          <w:spacing w:val="30"/>
        </w:rPr>
        <w:t> </w:t>
      </w:r>
      <w:r>
        <w:rPr>
          <w:color w:val="231F20"/>
        </w:rPr>
        <w:t>también</w:t>
      </w:r>
      <w:r>
        <w:rPr>
          <w:color w:val="231F20"/>
          <w:spacing w:val="30"/>
        </w:rPr>
        <w:t> </w:t>
      </w:r>
      <w:r>
        <w:rPr>
          <w:color w:val="231F20"/>
        </w:rPr>
        <w:t>es</w:t>
      </w:r>
      <w:r>
        <w:rPr>
          <w:color w:val="231F20"/>
          <w:spacing w:val="30"/>
        </w:rPr>
        <w:t> </w:t>
      </w:r>
      <w:r>
        <w:rPr>
          <w:color w:val="231F20"/>
        </w:rPr>
        <w:t>una</w:t>
      </w:r>
      <w:r>
        <w:rPr>
          <w:color w:val="231F20"/>
          <w:spacing w:val="30"/>
        </w:rPr>
        <w:t> </w:t>
      </w:r>
      <w:r>
        <w:rPr>
          <w:color w:val="231F20"/>
        </w:rPr>
        <w:t>de</w:t>
      </w:r>
      <w:r>
        <w:rPr>
          <w:color w:val="231F20"/>
          <w:spacing w:val="30"/>
        </w:rPr>
        <w:t> </w:t>
      </w:r>
      <w:r>
        <w:rPr>
          <w:color w:val="231F20"/>
        </w:rPr>
        <w:t>sus</w:t>
      </w:r>
      <w:r>
        <w:rPr>
          <w:color w:val="231F20"/>
          <w:w w:val="96"/>
        </w:rPr>
        <w:t> </w:t>
      </w:r>
      <w:r>
        <w:rPr>
          <w:color w:val="231F20"/>
          <w:spacing w:val="-3"/>
        </w:rPr>
        <w:t>manifestaciones”</w:t>
      </w:r>
      <w:r>
        <w:rPr>
          <w:color w:val="231F20"/>
          <w:spacing w:val="17"/>
        </w:rPr>
        <w:t> </w:t>
      </w:r>
      <w:r>
        <w:rPr>
          <w:color w:val="231F20"/>
          <w:spacing w:val="-4"/>
        </w:rPr>
        <w:t>(Segovia,</w:t>
      </w:r>
      <w:r>
        <w:rPr>
          <w:color w:val="231F20"/>
          <w:spacing w:val="17"/>
        </w:rPr>
        <w:t> </w:t>
      </w:r>
      <w:r>
        <w:rPr>
          <w:color w:val="231F20"/>
          <w:spacing w:val="-3"/>
        </w:rPr>
        <w:t>2011:</w:t>
      </w:r>
      <w:r>
        <w:rPr>
          <w:color w:val="231F20"/>
          <w:spacing w:val="17"/>
        </w:rPr>
        <w:t> </w:t>
      </w:r>
      <w:r>
        <w:rPr>
          <w:color w:val="231F20"/>
          <w:spacing w:val="-3"/>
        </w:rPr>
        <w:t>57).</w:t>
      </w:r>
      <w:r>
        <w:rPr>
          <w:color w:val="231F20"/>
          <w:spacing w:val="17"/>
        </w:rPr>
        <w:t> </w:t>
      </w:r>
      <w:r>
        <w:rPr>
          <w:color w:val="231F20"/>
          <w:spacing w:val="-3"/>
        </w:rPr>
        <w:t>Dicho</w:t>
      </w:r>
      <w:r>
        <w:rPr>
          <w:color w:val="231F20"/>
          <w:spacing w:val="17"/>
        </w:rPr>
        <w:t> </w:t>
      </w:r>
      <w:r>
        <w:rPr>
          <w:color w:val="231F20"/>
        </w:rPr>
        <w:t>de</w:t>
      </w:r>
      <w:r>
        <w:rPr>
          <w:color w:val="231F20"/>
          <w:spacing w:val="17"/>
        </w:rPr>
        <w:t> </w:t>
      </w:r>
      <w:r>
        <w:rPr>
          <w:color w:val="231F20"/>
          <w:spacing w:val="-4"/>
        </w:rPr>
        <w:t>otro</w:t>
      </w:r>
      <w:r>
        <w:rPr>
          <w:color w:val="231F20"/>
          <w:spacing w:val="17"/>
        </w:rPr>
        <w:t> </w:t>
      </w:r>
      <w:r>
        <w:rPr>
          <w:color w:val="231F20"/>
          <w:spacing w:val="-4"/>
        </w:rPr>
        <w:t>modo,</w:t>
      </w:r>
      <w:r>
        <w:rPr>
          <w:color w:val="231F20"/>
          <w:spacing w:val="17"/>
        </w:rPr>
        <w:t> </w:t>
      </w:r>
      <w:r>
        <w:rPr>
          <w:color w:val="231F20"/>
        </w:rPr>
        <w:t>la</w:t>
      </w:r>
      <w:r>
        <w:rPr>
          <w:color w:val="231F20"/>
          <w:spacing w:val="17"/>
        </w:rPr>
        <w:t> </w:t>
      </w:r>
      <w:r>
        <w:rPr>
          <w:color w:val="231F20"/>
          <w:spacing w:val="-3"/>
        </w:rPr>
        <w:t>universidad</w:t>
      </w:r>
      <w:r>
        <w:rPr>
          <w:color w:val="231F20"/>
          <w:spacing w:val="17"/>
        </w:rPr>
        <w:t> </w:t>
      </w:r>
      <w:r>
        <w:rPr>
          <w:color w:val="231F20"/>
          <w:spacing w:val="-3"/>
        </w:rPr>
        <w:t>resulta</w:t>
      </w:r>
      <w:r>
        <w:rPr>
          <w:color w:val="231F20"/>
          <w:spacing w:val="17"/>
        </w:rPr>
        <w:t> </w:t>
      </w:r>
      <w:r>
        <w:rPr>
          <w:color w:val="231F20"/>
          <w:spacing w:val="-3"/>
        </w:rPr>
        <w:t>un</w:t>
      </w:r>
      <w:r>
        <w:rPr>
          <w:color w:val="231F20"/>
          <w:spacing w:val="-3"/>
          <w:w w:val="105"/>
        </w:rPr>
        <w:t> </w:t>
      </w:r>
      <w:r>
        <w:rPr>
          <w:color w:val="231F20"/>
          <w:spacing w:val="-3"/>
        </w:rPr>
        <w:t>modelo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spacing w:val="-3"/>
        </w:rPr>
        <w:t>colectividad</w:t>
      </w:r>
      <w:r>
        <w:rPr>
          <w:color w:val="231F20"/>
          <w:spacing w:val="-13"/>
        </w:rPr>
        <w:t> </w:t>
      </w:r>
      <w:r>
        <w:rPr>
          <w:color w:val="231F20"/>
        </w:rPr>
        <w:t>en</w:t>
      </w:r>
      <w:r>
        <w:rPr>
          <w:color w:val="231F20"/>
          <w:spacing w:val="-13"/>
        </w:rPr>
        <w:t> </w:t>
      </w:r>
      <w:r>
        <w:rPr>
          <w:color w:val="231F20"/>
        </w:rPr>
        <w:t>un</w:t>
      </w:r>
      <w:r>
        <w:rPr>
          <w:color w:val="231F20"/>
          <w:spacing w:val="-13"/>
        </w:rPr>
        <w:t> </w:t>
      </w:r>
      <w:r>
        <w:rPr>
          <w:color w:val="231F20"/>
          <w:spacing w:val="-3"/>
        </w:rPr>
        <w:t>momento</w:t>
      </w:r>
      <w:r>
        <w:rPr>
          <w:color w:val="231F20"/>
          <w:spacing w:val="-13"/>
        </w:rPr>
        <w:t> </w:t>
      </w:r>
      <w:r>
        <w:rPr>
          <w:color w:val="231F20"/>
          <w:spacing w:val="-4"/>
        </w:rPr>
        <w:t>preciso,</w:t>
      </w:r>
      <w:r>
        <w:rPr>
          <w:color w:val="231F20"/>
          <w:spacing w:val="-13"/>
        </w:rPr>
        <w:t> </w:t>
      </w:r>
      <w:r>
        <w:rPr>
          <w:color w:val="231F20"/>
        </w:rPr>
        <w:t>es</w:t>
      </w:r>
      <w:r>
        <w:rPr>
          <w:color w:val="231F20"/>
          <w:spacing w:val="-13"/>
        </w:rPr>
        <w:t> </w:t>
      </w:r>
      <w:r>
        <w:rPr>
          <w:color w:val="231F20"/>
        </w:rPr>
        <w:t>su</w:t>
      </w:r>
      <w:r>
        <w:rPr>
          <w:color w:val="231F20"/>
          <w:spacing w:val="-13"/>
        </w:rPr>
        <w:t> </w:t>
      </w:r>
      <w:r>
        <w:rPr>
          <w:color w:val="231F20"/>
          <w:spacing w:val="-3"/>
        </w:rPr>
        <w:t>reflejo</w:t>
      </w:r>
      <w:r>
        <w:rPr>
          <w:color w:val="231F20"/>
          <w:spacing w:val="-13"/>
        </w:rPr>
        <w:t> </w:t>
      </w:r>
      <w:r>
        <w:rPr>
          <w:color w:val="231F20"/>
        </w:rPr>
        <w:t>y</w:t>
      </w:r>
      <w:r>
        <w:rPr>
          <w:color w:val="231F20"/>
          <w:spacing w:val="-13"/>
        </w:rPr>
        <w:t> </w:t>
      </w:r>
      <w:r>
        <w:rPr>
          <w:color w:val="231F20"/>
        </w:rPr>
        <w:t>su</w:t>
      </w:r>
      <w:r>
        <w:rPr>
          <w:color w:val="231F20"/>
          <w:spacing w:val="-13"/>
        </w:rPr>
        <w:t> </w:t>
      </w:r>
      <w:r>
        <w:rPr>
          <w:color w:val="231F20"/>
        </w:rPr>
        <w:t>forma</w:t>
      </w:r>
      <w:r>
        <w:rPr>
          <w:color w:val="231F20"/>
          <w:spacing w:val="-13"/>
        </w:rPr>
        <w:t> </w:t>
      </w:r>
      <w:r>
        <w:rPr>
          <w:color w:val="231F20"/>
        </w:rPr>
        <w:t>de</w:t>
      </w:r>
      <w:r>
        <w:rPr>
          <w:color w:val="231F20"/>
          <w:spacing w:val="-13"/>
        </w:rPr>
        <w:t> </w:t>
      </w:r>
      <w:r>
        <w:rPr>
          <w:color w:val="231F20"/>
          <w:spacing w:val="-4"/>
        </w:rPr>
        <w:t>expresión.</w:t>
      </w:r>
    </w:p>
    <w:p>
      <w:pPr>
        <w:pStyle w:val="BodyText"/>
        <w:spacing w:line="285" w:lineRule="auto"/>
        <w:ind w:left="120" w:right="114" w:firstLine="360"/>
        <w:jc w:val="both"/>
      </w:pPr>
      <w:r>
        <w:rPr>
          <w:color w:val="231F20"/>
        </w:rPr>
        <w:t>En</w:t>
      </w:r>
      <w:r>
        <w:rPr>
          <w:color w:val="231F20"/>
          <w:spacing w:val="-6"/>
        </w:rPr>
        <w:t> </w:t>
      </w:r>
      <w:r>
        <w:rPr>
          <w:color w:val="231F20"/>
        </w:rPr>
        <w:t>sus</w:t>
      </w:r>
      <w:r>
        <w:rPr>
          <w:color w:val="231F20"/>
          <w:spacing w:val="-6"/>
        </w:rPr>
        <w:t> </w:t>
      </w:r>
      <w:r>
        <w:rPr>
          <w:color w:val="231F20"/>
        </w:rPr>
        <w:t>orígenes</w:t>
      </w:r>
      <w:r>
        <w:rPr>
          <w:color w:val="231F20"/>
          <w:spacing w:val="-6"/>
        </w:rPr>
        <w:t> </w:t>
      </w:r>
      <w:r>
        <w:rPr>
          <w:color w:val="231F20"/>
        </w:rPr>
        <w:t>la</w:t>
      </w:r>
      <w:r>
        <w:rPr>
          <w:color w:val="231F20"/>
          <w:spacing w:val="-6"/>
        </w:rPr>
        <w:t> </w:t>
      </w:r>
      <w:r>
        <w:rPr>
          <w:color w:val="231F20"/>
        </w:rPr>
        <w:t>universidad</w:t>
      </w:r>
      <w:r>
        <w:rPr>
          <w:color w:val="231F20"/>
          <w:spacing w:val="-5"/>
        </w:rPr>
        <w:t> </w:t>
      </w:r>
      <w:r>
        <w:rPr>
          <w:color w:val="231F20"/>
        </w:rPr>
        <w:t>fue</w:t>
      </w:r>
      <w:r>
        <w:rPr>
          <w:color w:val="231F20"/>
          <w:spacing w:val="-6"/>
        </w:rPr>
        <w:t> </w:t>
      </w:r>
      <w:r>
        <w:rPr>
          <w:color w:val="231F20"/>
        </w:rPr>
        <w:t>concebida</w:t>
      </w:r>
      <w:r>
        <w:rPr>
          <w:color w:val="231F20"/>
          <w:spacing w:val="-6"/>
        </w:rPr>
        <w:t> </w:t>
      </w:r>
      <w:r>
        <w:rPr>
          <w:color w:val="231F20"/>
        </w:rPr>
        <w:t>como</w:t>
      </w:r>
      <w:r>
        <w:rPr>
          <w:color w:val="231F20"/>
          <w:spacing w:val="-6"/>
        </w:rPr>
        <w:t> </w:t>
      </w:r>
      <w:r>
        <w:rPr>
          <w:color w:val="231F20"/>
        </w:rPr>
        <w:t>una</w:t>
      </w:r>
      <w:r>
        <w:rPr>
          <w:color w:val="231F20"/>
          <w:spacing w:val="-6"/>
        </w:rPr>
        <w:t> </w:t>
      </w:r>
      <w:r>
        <w:rPr>
          <w:color w:val="231F20"/>
        </w:rPr>
        <w:t>comunidad</w:t>
      </w:r>
      <w:r>
        <w:rPr>
          <w:color w:val="231F20"/>
          <w:spacing w:val="-6"/>
        </w:rPr>
        <w:t> </w:t>
      </w:r>
      <w:r>
        <w:rPr>
          <w:color w:val="231F20"/>
        </w:rPr>
        <w:t>de</w:t>
      </w:r>
      <w:r>
        <w:rPr>
          <w:color w:val="231F20"/>
          <w:spacing w:val="-6"/>
        </w:rPr>
        <w:t> </w:t>
      </w:r>
      <w:r>
        <w:rPr>
          <w:color w:val="231F20"/>
        </w:rPr>
        <w:t>profesores y</w:t>
      </w:r>
      <w:r>
        <w:rPr>
          <w:color w:val="231F20"/>
          <w:spacing w:val="-13"/>
        </w:rPr>
        <w:t> </w:t>
      </w:r>
      <w:r>
        <w:rPr>
          <w:color w:val="231F20"/>
        </w:rPr>
        <w:t>estudiantes,</w:t>
      </w:r>
      <w:r>
        <w:rPr>
          <w:color w:val="231F20"/>
          <w:spacing w:val="-13"/>
        </w:rPr>
        <w:t> </w:t>
      </w:r>
      <w:r>
        <w:rPr>
          <w:color w:val="231F20"/>
        </w:rPr>
        <w:t>nacida</w:t>
      </w:r>
      <w:r>
        <w:rPr>
          <w:color w:val="231F20"/>
          <w:spacing w:val="-14"/>
        </w:rPr>
        <w:t> </w:t>
      </w:r>
      <w:r>
        <w:rPr>
          <w:color w:val="231F20"/>
        </w:rPr>
        <w:t>en</w:t>
      </w:r>
      <w:r>
        <w:rPr>
          <w:color w:val="231F20"/>
          <w:spacing w:val="-13"/>
        </w:rPr>
        <w:t> </w:t>
      </w:r>
      <w:r>
        <w:rPr>
          <w:color w:val="231F20"/>
        </w:rPr>
        <w:t>Europa</w:t>
      </w:r>
      <w:r>
        <w:rPr>
          <w:color w:val="231F20"/>
          <w:spacing w:val="-13"/>
        </w:rPr>
        <w:t> </w:t>
      </w:r>
      <w:r>
        <w:rPr>
          <w:color w:val="231F20"/>
        </w:rPr>
        <w:t>y</w:t>
      </w:r>
      <w:r>
        <w:rPr>
          <w:color w:val="231F20"/>
          <w:spacing w:val="-13"/>
        </w:rPr>
        <w:t> </w:t>
      </w:r>
      <w:r>
        <w:rPr>
          <w:color w:val="231F20"/>
        </w:rPr>
        <w:t>que</w:t>
      </w:r>
      <w:r>
        <w:rPr>
          <w:color w:val="231F20"/>
          <w:spacing w:val="-13"/>
        </w:rPr>
        <w:t> </w:t>
      </w:r>
      <w:r>
        <w:rPr>
          <w:color w:val="231F20"/>
        </w:rPr>
        <w:t>paulatinamente</w:t>
      </w:r>
      <w:r>
        <w:rPr>
          <w:color w:val="231F20"/>
          <w:spacing w:val="-14"/>
        </w:rPr>
        <w:t> </w:t>
      </w:r>
      <w:r>
        <w:rPr>
          <w:color w:val="231F20"/>
        </w:rPr>
        <w:t>se</w:t>
      </w:r>
      <w:r>
        <w:rPr>
          <w:color w:val="231F20"/>
          <w:spacing w:val="-13"/>
        </w:rPr>
        <w:t> </w:t>
      </w:r>
      <w:r>
        <w:rPr>
          <w:color w:val="231F20"/>
        </w:rPr>
        <w:t>constituyó</w:t>
      </w:r>
      <w:r>
        <w:rPr>
          <w:color w:val="231F20"/>
          <w:spacing w:val="-13"/>
        </w:rPr>
        <w:t> </w:t>
      </w:r>
      <w:r>
        <w:rPr>
          <w:color w:val="231F20"/>
        </w:rPr>
        <w:t>como</w:t>
      </w:r>
      <w:r>
        <w:rPr>
          <w:color w:val="231F20"/>
          <w:spacing w:val="-13"/>
        </w:rPr>
        <w:t> </w:t>
      </w:r>
      <w:r>
        <w:rPr>
          <w:color w:val="231F20"/>
        </w:rPr>
        <w:t>un</w:t>
      </w:r>
      <w:r>
        <w:rPr>
          <w:color w:val="231F20"/>
          <w:spacing w:val="-13"/>
        </w:rPr>
        <w:t> </w:t>
      </w:r>
      <w:r>
        <w:rPr>
          <w:color w:val="231F20"/>
        </w:rPr>
        <w:t>“servicio público y una responsabilidad social (Segovia, 2011: 57); sin embargo, en la era de la globalización se ha llegado al extremo de limitarla a una institución proveedora  de personal cualificado para satisfacer las necesidades que demanda una sociedad cada vez más competitiva y en ocasiones dirigida por las leyes del </w:t>
      </w:r>
      <w:r>
        <w:rPr>
          <w:color w:val="231F20"/>
          <w:spacing w:val="5"/>
        </w:rPr>
        <w:t> </w:t>
      </w:r>
      <w:r>
        <w:rPr>
          <w:color w:val="231F20"/>
        </w:rPr>
        <w:t>mercado.</w:t>
      </w:r>
    </w:p>
    <w:p>
      <w:pPr>
        <w:pStyle w:val="BodyText"/>
        <w:spacing w:line="278" w:lineRule="auto"/>
        <w:ind w:left="120" w:right="114" w:firstLine="360"/>
        <w:jc w:val="both"/>
      </w:pPr>
      <w:r>
        <w:rPr>
          <w:color w:val="231F20"/>
          <w:spacing w:val="3"/>
        </w:rPr>
        <w:t>Esta </w:t>
      </w:r>
      <w:r>
        <w:rPr>
          <w:color w:val="231F20"/>
          <w:spacing w:val="4"/>
        </w:rPr>
        <w:t>inquietud </w:t>
      </w:r>
      <w:r>
        <w:rPr>
          <w:color w:val="231F20"/>
          <w:spacing w:val="3"/>
        </w:rPr>
        <w:t>por </w:t>
      </w:r>
      <w:r>
        <w:rPr>
          <w:color w:val="231F20"/>
          <w:spacing w:val="2"/>
        </w:rPr>
        <w:t>la </w:t>
      </w:r>
      <w:r>
        <w:rPr>
          <w:color w:val="231F20"/>
          <w:spacing w:val="4"/>
        </w:rPr>
        <w:t>reducción </w:t>
      </w:r>
      <w:r>
        <w:rPr>
          <w:color w:val="231F20"/>
          <w:spacing w:val="2"/>
        </w:rPr>
        <w:t>de la </w:t>
      </w:r>
      <w:r>
        <w:rPr>
          <w:color w:val="231F20"/>
          <w:spacing w:val="4"/>
        </w:rPr>
        <w:t>universidad </w:t>
      </w:r>
      <w:r>
        <w:rPr>
          <w:color w:val="231F20"/>
        </w:rPr>
        <w:t>y </w:t>
      </w:r>
      <w:r>
        <w:rPr>
          <w:color w:val="231F20"/>
          <w:spacing w:val="3"/>
        </w:rPr>
        <w:t>sus </w:t>
      </w:r>
      <w:r>
        <w:rPr>
          <w:color w:val="231F20"/>
          <w:spacing w:val="2"/>
        </w:rPr>
        <w:t>fines, ha </w:t>
      </w:r>
      <w:r>
        <w:rPr>
          <w:color w:val="231F20"/>
          <w:spacing w:val="5"/>
        </w:rPr>
        <w:t>quedado </w:t>
      </w:r>
      <w:r>
        <w:rPr>
          <w:color w:val="231F20"/>
        </w:rPr>
        <w:t>plasmada en la </w:t>
      </w:r>
      <w:r>
        <w:rPr>
          <w:rFonts w:ascii="Palatino Linotype" w:hAnsi="Palatino Linotype"/>
          <w:i/>
          <w:color w:val="231F20"/>
        </w:rPr>
        <w:t>Magna Charta Universitatum</w:t>
      </w:r>
      <w:r>
        <w:rPr>
          <w:color w:val="231F20"/>
        </w:rPr>
        <w:t>, documento que como estandarte del noveno centenario de la Universidad de Bolonia, actualmente está </w:t>
      </w:r>
      <w:r>
        <w:rPr>
          <w:color w:val="231F20"/>
          <w:spacing w:val="2"/>
        </w:rPr>
        <w:t>firmado </w:t>
      </w:r>
      <w:r>
        <w:rPr>
          <w:color w:val="231F20"/>
        </w:rPr>
        <w:t>por </w:t>
      </w:r>
      <w:r>
        <w:rPr>
          <w:color w:val="231F20"/>
          <w:spacing w:val="2"/>
        </w:rPr>
        <w:t>776 </w:t>
      </w:r>
      <w:r>
        <w:rPr>
          <w:color w:val="231F20"/>
        </w:rPr>
        <w:t>universidades</w:t>
      </w:r>
      <w:r>
        <w:rPr>
          <w:color w:val="231F20"/>
          <w:spacing w:val="-9"/>
        </w:rPr>
        <w:t> </w:t>
      </w:r>
      <w:r>
        <w:rPr>
          <w:color w:val="231F20"/>
        </w:rPr>
        <w:t>de</w:t>
      </w:r>
      <w:r>
        <w:rPr>
          <w:color w:val="231F20"/>
          <w:spacing w:val="-9"/>
        </w:rPr>
        <w:t> </w:t>
      </w:r>
      <w:r>
        <w:rPr>
          <w:color w:val="231F20"/>
        </w:rPr>
        <w:t>81</w:t>
      </w:r>
      <w:r>
        <w:rPr>
          <w:color w:val="231F20"/>
          <w:spacing w:val="-9"/>
        </w:rPr>
        <w:t> </w:t>
      </w:r>
      <w:r>
        <w:rPr>
          <w:color w:val="231F20"/>
        </w:rPr>
        <w:t>países</w:t>
      </w:r>
      <w:r>
        <w:rPr>
          <w:color w:val="231F20"/>
          <w:spacing w:val="-9"/>
        </w:rPr>
        <w:t> </w:t>
      </w:r>
      <w:r>
        <w:rPr>
          <w:color w:val="231F20"/>
        </w:rPr>
        <w:t>(en</w:t>
      </w:r>
      <w:r>
        <w:rPr>
          <w:color w:val="231F20"/>
          <w:spacing w:val="-9"/>
        </w:rPr>
        <w:t> </w:t>
      </w:r>
      <w:r>
        <w:rPr>
          <w:color w:val="231F20"/>
        </w:rPr>
        <w:t>línea).</w:t>
      </w:r>
      <w:r>
        <w:rPr>
          <w:color w:val="231F20"/>
          <w:spacing w:val="-9"/>
        </w:rPr>
        <w:t> </w:t>
      </w:r>
      <w:r>
        <w:rPr>
          <w:color w:val="231F20"/>
        </w:rPr>
        <w:t>En</w:t>
      </w:r>
      <w:r>
        <w:rPr>
          <w:color w:val="231F20"/>
          <w:spacing w:val="-9"/>
        </w:rPr>
        <w:t> </w:t>
      </w:r>
      <w:r>
        <w:rPr>
          <w:color w:val="231F20"/>
        </w:rPr>
        <w:t>su</w:t>
      </w:r>
      <w:r>
        <w:rPr>
          <w:color w:val="231F20"/>
          <w:spacing w:val="-8"/>
        </w:rPr>
        <w:t> </w:t>
      </w:r>
      <w:r>
        <w:rPr>
          <w:color w:val="231F20"/>
        </w:rPr>
        <w:t>texto</w:t>
      </w:r>
      <w:r>
        <w:rPr>
          <w:color w:val="231F20"/>
          <w:spacing w:val="-9"/>
        </w:rPr>
        <w:t> </w:t>
      </w:r>
      <w:r>
        <w:rPr>
          <w:color w:val="231F20"/>
        </w:rPr>
        <w:t>se</w:t>
      </w:r>
      <w:r>
        <w:rPr>
          <w:color w:val="231F20"/>
          <w:spacing w:val="-9"/>
        </w:rPr>
        <w:t> </w:t>
      </w:r>
      <w:r>
        <w:rPr>
          <w:color w:val="231F20"/>
        </w:rPr>
        <w:t>expresa</w:t>
      </w:r>
      <w:r>
        <w:rPr>
          <w:color w:val="231F20"/>
          <w:spacing w:val="-8"/>
        </w:rPr>
        <w:t> </w:t>
      </w:r>
      <w:r>
        <w:rPr>
          <w:color w:val="231F20"/>
        </w:rPr>
        <w:t>el</w:t>
      </w:r>
      <w:r>
        <w:rPr>
          <w:color w:val="231F20"/>
          <w:spacing w:val="-8"/>
        </w:rPr>
        <w:t> </w:t>
      </w:r>
      <w:r>
        <w:rPr>
          <w:color w:val="231F20"/>
        </w:rPr>
        <w:t>valor</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universidad en el progreso humano, no sólo como institución de transmisión de conocimiento sino como un pilar fundamental en el proceso formador, de naturaleza independiente y autónoma, en la que se debe experimentar la tolerancia y el diálogo constante y que es la depositaria por excelencia de la tradición humanista europea (en  </w:t>
      </w:r>
      <w:r>
        <w:rPr>
          <w:color w:val="231F20"/>
          <w:spacing w:val="46"/>
        </w:rPr>
        <w:t> </w:t>
      </w:r>
      <w:r>
        <w:rPr>
          <w:color w:val="231F20"/>
        </w:rPr>
        <w:t>línea).</w:t>
      </w:r>
    </w:p>
    <w:p>
      <w:pPr>
        <w:pStyle w:val="BodyText"/>
        <w:spacing w:line="276" w:lineRule="auto" w:before="8"/>
        <w:ind w:left="120" w:right="113" w:firstLine="360"/>
        <w:jc w:val="both"/>
        <w:rPr>
          <w:sz w:val="13"/>
        </w:rPr>
      </w:pPr>
      <w:r>
        <w:rPr>
          <w:color w:val="231F20"/>
        </w:rPr>
        <w:t>En cuanto a la misión de la universidad y su historia, se afirma que en el periodo comprendido entre 1500 y 1800, ésta experimentó un salto cuantitativo, pues además de la búsqueda de la verdad, se sumó la capacidad de enfrentar los problemas surgidos de la sociedad (</w:t>
      </w:r>
      <w:r>
        <w:rPr>
          <w:rFonts w:ascii="Palatino Linotype" w:hAnsi="Palatino Linotype"/>
          <w:i/>
          <w:color w:val="231F20"/>
        </w:rPr>
        <w:t>Cfr</w:t>
      </w:r>
      <w:r>
        <w:rPr>
          <w:rFonts w:ascii="Palatino Linotype" w:hAnsi="Palatino Linotype"/>
          <w:color w:val="231F20"/>
        </w:rPr>
        <w:t>. </w:t>
      </w:r>
      <w:r>
        <w:rPr>
          <w:color w:val="231F20"/>
        </w:rPr>
        <w:t>Bricall. 2003: 237).</w:t>
      </w:r>
      <w:r>
        <w:rPr>
          <w:color w:val="231F20"/>
          <w:position w:val="7"/>
          <w:sz w:val="13"/>
        </w:rPr>
        <w:t>8</w:t>
      </w:r>
    </w:p>
    <w:p>
      <w:pPr>
        <w:pStyle w:val="BodyText"/>
        <w:spacing w:line="237" w:lineRule="exact"/>
        <w:ind w:left="120" w:firstLine="360"/>
        <w:jc w:val="both"/>
      </w:pPr>
      <w:r>
        <w:rPr>
          <w:color w:val="231F20"/>
        </w:rPr>
        <w:t>El nexo que existe entre el humanismo y la universidad se caracteriza por   lazos</w:t>
      </w:r>
    </w:p>
    <w:p>
      <w:pPr>
        <w:pStyle w:val="BodyText"/>
        <w:spacing w:line="276" w:lineRule="auto" w:before="21"/>
        <w:ind w:left="120" w:right="115"/>
        <w:jc w:val="both"/>
      </w:pPr>
      <w:r>
        <w:rPr>
          <w:rFonts w:ascii="Palatino Linotype" w:hAnsi="Palatino Linotype"/>
          <w:i/>
          <w:color w:val="231F20"/>
        </w:rPr>
        <w:t>íntimos </w:t>
      </w:r>
      <w:r>
        <w:rPr>
          <w:color w:val="231F20"/>
        </w:rPr>
        <w:t>y </w:t>
      </w:r>
      <w:r>
        <w:rPr>
          <w:rFonts w:ascii="Palatino Linotype" w:hAnsi="Palatino Linotype"/>
          <w:i/>
          <w:color w:val="231F20"/>
        </w:rPr>
        <w:t>fraternales vínculos, </w:t>
      </w:r>
      <w:r>
        <w:rPr>
          <w:color w:val="231F20"/>
        </w:rPr>
        <w:t>que pueden </w:t>
      </w:r>
      <w:r>
        <w:rPr>
          <w:color w:val="231F20"/>
          <w:spacing w:val="2"/>
        </w:rPr>
        <w:t>considerarse </w:t>
      </w:r>
      <w:r>
        <w:rPr>
          <w:color w:val="231F20"/>
        </w:rPr>
        <w:t>como inseparables, pues </w:t>
      </w:r>
      <w:r>
        <w:rPr>
          <w:color w:val="231F20"/>
          <w:spacing w:val="2"/>
        </w:rPr>
        <w:t>así </w:t>
      </w:r>
      <w:r>
        <w:rPr>
          <w:color w:val="231F20"/>
        </w:rPr>
        <w:t>como</w:t>
      </w:r>
      <w:r>
        <w:rPr>
          <w:color w:val="231F20"/>
          <w:spacing w:val="-10"/>
        </w:rPr>
        <w:t> </w:t>
      </w:r>
      <w:r>
        <w:rPr>
          <w:color w:val="231F20"/>
        </w:rPr>
        <w:t>la</w:t>
      </w:r>
      <w:r>
        <w:rPr>
          <w:color w:val="231F20"/>
          <w:spacing w:val="-10"/>
        </w:rPr>
        <w:t> </w:t>
      </w:r>
      <w:r>
        <w:rPr>
          <w:color w:val="231F20"/>
        </w:rPr>
        <w:t>universidad</w:t>
      </w:r>
      <w:r>
        <w:rPr>
          <w:color w:val="231F20"/>
          <w:spacing w:val="-10"/>
        </w:rPr>
        <w:t> </w:t>
      </w:r>
      <w:r>
        <w:rPr>
          <w:color w:val="231F20"/>
        </w:rPr>
        <w:t>puede</w:t>
      </w:r>
      <w:r>
        <w:rPr>
          <w:color w:val="231F20"/>
          <w:spacing w:val="-10"/>
        </w:rPr>
        <w:t> </w:t>
      </w:r>
      <w:r>
        <w:rPr>
          <w:color w:val="231F20"/>
        </w:rPr>
        <w:t>estimarse</w:t>
      </w:r>
      <w:r>
        <w:rPr>
          <w:color w:val="231F20"/>
          <w:spacing w:val="-10"/>
        </w:rPr>
        <w:t> </w:t>
      </w:r>
      <w:r>
        <w:rPr>
          <w:color w:val="231F20"/>
        </w:rPr>
        <w:t>como</w:t>
      </w:r>
      <w:r>
        <w:rPr>
          <w:color w:val="231F20"/>
          <w:spacing w:val="-10"/>
        </w:rPr>
        <w:t> </w:t>
      </w:r>
      <w:r>
        <w:rPr>
          <w:color w:val="231F20"/>
        </w:rPr>
        <w:t>la</w:t>
      </w:r>
      <w:r>
        <w:rPr>
          <w:color w:val="231F20"/>
          <w:spacing w:val="-10"/>
        </w:rPr>
        <w:t> </w:t>
      </w:r>
      <w:r>
        <w:rPr>
          <w:color w:val="231F20"/>
        </w:rPr>
        <w:t>institución</w:t>
      </w:r>
      <w:r>
        <w:rPr>
          <w:color w:val="231F20"/>
          <w:spacing w:val="-11"/>
        </w:rPr>
        <w:t> </w:t>
      </w:r>
      <w:r>
        <w:rPr>
          <w:color w:val="231F20"/>
        </w:rPr>
        <w:t>humanista</w:t>
      </w:r>
      <w:r>
        <w:rPr>
          <w:color w:val="231F20"/>
          <w:spacing w:val="-10"/>
        </w:rPr>
        <w:t> </w:t>
      </w:r>
      <w:r>
        <w:rPr>
          <w:color w:val="231F20"/>
        </w:rPr>
        <w:t>por</w:t>
      </w:r>
      <w:r>
        <w:rPr>
          <w:color w:val="231F20"/>
          <w:spacing w:val="-10"/>
        </w:rPr>
        <w:t> </w:t>
      </w:r>
      <w:r>
        <w:rPr>
          <w:color w:val="231F20"/>
        </w:rPr>
        <w:t>antonomasia, el humanismo constituye la expresión más pura sobre las reflexiones y búsqueda de la verdad que se llevan a cabo en la universidad (Mayz, </w:t>
      </w:r>
      <w:r>
        <w:rPr>
          <w:color w:val="231F20"/>
          <w:spacing w:val="1"/>
        </w:rPr>
        <w:t> </w:t>
      </w:r>
      <w:r>
        <w:rPr>
          <w:color w:val="231F20"/>
          <w:spacing w:val="2"/>
        </w:rPr>
        <w:t>1957).</w:t>
      </w:r>
    </w:p>
    <w:p>
      <w:pPr>
        <w:pStyle w:val="BodyText"/>
        <w:spacing w:line="285" w:lineRule="auto" w:before="10"/>
        <w:ind w:left="120" w:right="115" w:firstLine="360"/>
        <w:jc w:val="both"/>
      </w:pPr>
      <w:r>
        <w:rPr/>
        <w:pict>
          <v:line style="position:absolute;mso-position-horizontal-relative:page;mso-position-vertical-relative:paragraph;z-index:2296;mso-wrap-distance-left:0;mso-wrap-distance-right:0" from="54pt,82.232536pt" to="115.89pt,82.232536pt" stroked="true" strokeweight=".25pt" strokecolor="#231f20">
            <w10:wrap type="topAndBottom"/>
          </v:line>
        </w:pict>
      </w:r>
      <w:r>
        <w:rPr>
          <w:color w:val="231F20"/>
        </w:rPr>
        <w:t>Sin embargo y a pesar de lo obvia que parezca esta relación, lo cierto es que en ocasiones la universidad ha olvidado por completo el humanismo o lo ha relegado    a una función eminentemente simbólica. </w:t>
      </w:r>
      <w:r>
        <w:rPr>
          <w:color w:val="231F20"/>
          <w:spacing w:val="-3"/>
        </w:rPr>
        <w:t>Todas </w:t>
      </w:r>
      <w:r>
        <w:rPr>
          <w:color w:val="231F20"/>
        </w:rPr>
        <w:t>estas circunstancias que venimos refiriendo, ponen en tela de juicio la relación aparentemente </w:t>
      </w:r>
      <w:r>
        <w:rPr>
          <w:color w:val="231F20"/>
          <w:spacing w:val="2"/>
        </w:rPr>
        <w:t>fraterna </w:t>
      </w:r>
      <w:r>
        <w:rPr>
          <w:color w:val="231F20"/>
        </w:rPr>
        <w:t>y equilibrada entre universidad y </w:t>
      </w:r>
      <w:r>
        <w:rPr>
          <w:color w:val="231F20"/>
          <w:spacing w:val="14"/>
        </w:rPr>
        <w:t> </w:t>
      </w:r>
      <w:r>
        <w:rPr>
          <w:color w:val="231F20"/>
        </w:rPr>
        <w:t>humanismo.</w:t>
      </w:r>
    </w:p>
    <w:p>
      <w:pPr>
        <w:spacing w:line="302" w:lineRule="auto" w:before="29"/>
        <w:ind w:left="120" w:right="0" w:firstLine="360"/>
        <w:jc w:val="left"/>
        <w:rPr>
          <w:sz w:val="18"/>
        </w:rPr>
      </w:pPr>
      <w:r>
        <w:rPr>
          <w:color w:val="231F20"/>
          <w:position w:val="6"/>
          <w:sz w:val="10"/>
        </w:rPr>
        <w:t>8 </w:t>
      </w:r>
      <w:r>
        <w:rPr>
          <w:color w:val="231F20"/>
          <w:sz w:val="18"/>
        </w:rPr>
        <w:t>El humanismo implica una determinada concepción del hombre que considera a la persona como referencia y, por ello, centro y razón de ser de la actividad  investigadora.</w:t>
      </w:r>
    </w:p>
    <w:p>
      <w:pPr>
        <w:spacing w:after="0" w:line="302" w:lineRule="auto"/>
        <w:jc w:val="left"/>
        <w:rPr>
          <w:sz w:val="18"/>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firstLine="360"/>
        <w:jc w:val="both"/>
      </w:pPr>
      <w:r>
        <w:rPr>
          <w:color w:val="231F20"/>
          <w:spacing w:val="6"/>
        </w:rPr>
        <w:t>Ante esta realidad, duele admitir </w:t>
      </w:r>
      <w:r>
        <w:rPr>
          <w:color w:val="231F20"/>
          <w:spacing w:val="5"/>
        </w:rPr>
        <w:t>que </w:t>
      </w:r>
      <w:r>
        <w:rPr>
          <w:color w:val="231F20"/>
          <w:spacing w:val="4"/>
        </w:rPr>
        <w:t>el </w:t>
      </w:r>
      <w:r>
        <w:rPr>
          <w:color w:val="231F20"/>
          <w:spacing w:val="7"/>
        </w:rPr>
        <w:t>humanismo </w:t>
      </w:r>
      <w:r>
        <w:rPr>
          <w:color w:val="231F20"/>
          <w:spacing w:val="4"/>
        </w:rPr>
        <w:t>ha </w:t>
      </w:r>
      <w:r>
        <w:rPr>
          <w:color w:val="231F20"/>
          <w:spacing w:val="6"/>
        </w:rPr>
        <w:t>dejado </w:t>
      </w:r>
      <w:r>
        <w:rPr>
          <w:color w:val="231F20"/>
          <w:spacing w:val="3"/>
        </w:rPr>
        <w:t>su </w:t>
      </w:r>
      <w:r>
        <w:rPr>
          <w:color w:val="231F20"/>
          <w:spacing w:val="6"/>
        </w:rPr>
        <w:t>papel </w:t>
      </w:r>
      <w:r>
        <w:rPr>
          <w:color w:val="231F20"/>
        </w:rPr>
        <w:t>protagónico y medular dentro de la reflexión universitaria, para ceder su espacio a la profesionalización cuyo objetivo primordial consiste en surtir o proveer a la</w:t>
      </w:r>
      <w:r>
        <w:rPr>
          <w:color w:val="231F20"/>
          <w:spacing w:val="-32"/>
        </w:rPr>
        <w:t> </w:t>
      </w:r>
      <w:r>
        <w:rPr>
          <w:color w:val="231F20"/>
        </w:rPr>
        <w:t>sociedad de expertos en distintas áreas que resultan cruciales y altamente competitivas para  los </w:t>
      </w:r>
      <w:r>
        <w:rPr>
          <w:color w:val="231F20"/>
          <w:spacing w:val="2"/>
        </w:rPr>
        <w:t>grandes</w:t>
      </w:r>
      <w:r>
        <w:rPr>
          <w:color w:val="231F20"/>
          <w:spacing w:val="-4"/>
        </w:rPr>
        <w:t> </w:t>
      </w:r>
      <w:r>
        <w:rPr>
          <w:color w:val="231F20"/>
        </w:rPr>
        <w:t>capitales.</w:t>
      </w:r>
    </w:p>
    <w:p>
      <w:pPr>
        <w:pStyle w:val="BodyText"/>
        <w:spacing w:line="285" w:lineRule="auto"/>
        <w:ind w:left="120" w:right="115" w:firstLine="360"/>
        <w:jc w:val="right"/>
      </w:pPr>
      <w:r>
        <w:rPr>
          <w:color w:val="231F20"/>
        </w:rPr>
        <w:t>Esta situación trae aparejadas consecuencias que intrínsecamente</w:t>
      </w:r>
      <w:r>
        <w:rPr>
          <w:color w:val="231F20"/>
          <w:spacing w:val="20"/>
        </w:rPr>
        <w:t> </w:t>
      </w:r>
      <w:r>
        <w:rPr>
          <w:color w:val="231F20"/>
        </w:rPr>
        <w:t>representan</w:t>
      </w:r>
      <w:r>
        <w:rPr>
          <w:color w:val="231F20"/>
          <w:spacing w:val="2"/>
        </w:rPr>
        <w:t> </w:t>
      </w:r>
      <w:r>
        <w:rPr>
          <w:color w:val="231F20"/>
        </w:rPr>
        <w:t>un</w:t>
      </w:r>
      <w:r>
        <w:rPr>
          <w:color w:val="231F20"/>
          <w:spacing w:val="1"/>
          <w:w w:val="105"/>
        </w:rPr>
        <w:t> </w:t>
      </w:r>
      <w:r>
        <w:rPr>
          <w:color w:val="231F20"/>
        </w:rPr>
        <w:t>grave</w:t>
      </w:r>
      <w:r>
        <w:rPr>
          <w:color w:val="231F20"/>
          <w:spacing w:val="-4"/>
        </w:rPr>
        <w:t> </w:t>
      </w:r>
      <w:r>
        <w:rPr>
          <w:color w:val="231F20"/>
        </w:rPr>
        <w:t>riesgo</w:t>
      </w:r>
      <w:r>
        <w:rPr>
          <w:color w:val="231F20"/>
          <w:spacing w:val="-5"/>
        </w:rPr>
        <w:t> </w:t>
      </w:r>
      <w:r>
        <w:rPr>
          <w:color w:val="231F20"/>
        </w:rPr>
        <w:t>para</w:t>
      </w:r>
      <w:r>
        <w:rPr>
          <w:color w:val="231F20"/>
          <w:spacing w:val="-4"/>
        </w:rPr>
        <w:t> </w:t>
      </w:r>
      <w:r>
        <w:rPr>
          <w:color w:val="231F20"/>
        </w:rPr>
        <w:t>el</w:t>
      </w:r>
      <w:r>
        <w:rPr>
          <w:color w:val="231F20"/>
          <w:spacing w:val="-5"/>
        </w:rPr>
        <w:t> </w:t>
      </w:r>
      <w:r>
        <w:rPr>
          <w:color w:val="231F20"/>
        </w:rPr>
        <w:t>propio</w:t>
      </w:r>
      <w:r>
        <w:rPr>
          <w:color w:val="231F20"/>
          <w:spacing w:val="-5"/>
        </w:rPr>
        <w:t> </w:t>
      </w:r>
      <w:r>
        <w:rPr>
          <w:color w:val="231F20"/>
        </w:rPr>
        <w:t>ser</w:t>
      </w:r>
      <w:r>
        <w:rPr>
          <w:color w:val="231F20"/>
          <w:spacing w:val="-5"/>
        </w:rPr>
        <w:t> </w:t>
      </w:r>
      <w:r>
        <w:rPr>
          <w:color w:val="231F20"/>
        </w:rPr>
        <w:t>humano</w:t>
      </w:r>
      <w:r>
        <w:rPr>
          <w:color w:val="231F20"/>
          <w:spacing w:val="-5"/>
        </w:rPr>
        <w:t> </w:t>
      </w:r>
      <w:r>
        <w:rPr>
          <w:color w:val="231F20"/>
        </w:rPr>
        <w:t>y</w:t>
      </w:r>
      <w:r>
        <w:rPr>
          <w:color w:val="231F20"/>
          <w:spacing w:val="-5"/>
        </w:rPr>
        <w:t> </w:t>
      </w:r>
      <w:r>
        <w:rPr>
          <w:color w:val="231F20"/>
        </w:rPr>
        <w:t>que</w:t>
      </w:r>
      <w:r>
        <w:rPr>
          <w:color w:val="231F20"/>
          <w:spacing w:val="-4"/>
        </w:rPr>
        <w:t> </w:t>
      </w:r>
      <w:r>
        <w:rPr>
          <w:color w:val="231F20"/>
        </w:rPr>
        <w:t>podrían</w:t>
      </w:r>
      <w:r>
        <w:rPr>
          <w:color w:val="231F20"/>
          <w:spacing w:val="-4"/>
        </w:rPr>
        <w:t> </w:t>
      </w:r>
      <w:r>
        <w:rPr>
          <w:color w:val="231F20"/>
        </w:rPr>
        <w:t>llegar</w:t>
      </w:r>
      <w:r>
        <w:rPr>
          <w:color w:val="231F20"/>
          <w:spacing w:val="-5"/>
        </w:rPr>
        <w:t> </w:t>
      </w:r>
      <w:r>
        <w:rPr>
          <w:color w:val="231F20"/>
        </w:rPr>
        <w:t>a</w:t>
      </w:r>
      <w:r>
        <w:rPr>
          <w:color w:val="231F20"/>
          <w:spacing w:val="-5"/>
        </w:rPr>
        <w:t> </w:t>
      </w:r>
      <w:r>
        <w:rPr>
          <w:color w:val="231F20"/>
        </w:rPr>
        <w:t>amenazar</w:t>
      </w:r>
      <w:r>
        <w:rPr>
          <w:color w:val="231F20"/>
          <w:spacing w:val="-5"/>
        </w:rPr>
        <w:t> </w:t>
      </w:r>
      <w:r>
        <w:rPr>
          <w:color w:val="231F20"/>
        </w:rPr>
        <w:t>su</w:t>
      </w:r>
      <w:r>
        <w:rPr>
          <w:color w:val="231F20"/>
          <w:spacing w:val="-5"/>
        </w:rPr>
        <w:t> </w:t>
      </w:r>
      <w:r>
        <w:rPr>
          <w:color w:val="231F20"/>
        </w:rPr>
        <w:t>existencia</w:t>
      </w:r>
      <w:r>
        <w:rPr>
          <w:color w:val="231F20"/>
          <w:spacing w:val="1"/>
          <w:w w:val="99"/>
        </w:rPr>
        <w:t> </w:t>
      </w:r>
      <w:r>
        <w:rPr>
          <w:color w:val="231F20"/>
        </w:rPr>
        <w:t>misma. La “producción” por parte de las universidades, de profesionistas</w:t>
      </w:r>
      <w:r>
        <w:rPr>
          <w:color w:val="231F20"/>
          <w:spacing w:val="4"/>
        </w:rPr>
        <w:t> </w:t>
      </w:r>
      <w:r>
        <w:rPr>
          <w:color w:val="231F20"/>
        </w:rPr>
        <w:t>llenos</w:t>
      </w:r>
      <w:r>
        <w:rPr>
          <w:color w:val="231F20"/>
          <w:spacing w:val="16"/>
        </w:rPr>
        <w:t> </w:t>
      </w:r>
      <w:r>
        <w:rPr>
          <w:color w:val="231F20"/>
        </w:rPr>
        <w:t>de</w:t>
      </w:r>
      <w:r>
        <w:rPr>
          <w:color w:val="231F20"/>
          <w:spacing w:val="2"/>
          <w:w w:val="101"/>
        </w:rPr>
        <w:t> </w:t>
      </w:r>
      <w:r>
        <w:rPr>
          <w:color w:val="231F20"/>
        </w:rPr>
        <w:t>conocimientos</w:t>
      </w:r>
      <w:r>
        <w:rPr>
          <w:color w:val="231F20"/>
          <w:spacing w:val="18"/>
        </w:rPr>
        <w:t> </w:t>
      </w:r>
      <w:r>
        <w:rPr>
          <w:color w:val="231F20"/>
        </w:rPr>
        <w:t>pero</w:t>
      </w:r>
      <w:r>
        <w:rPr>
          <w:color w:val="231F20"/>
          <w:spacing w:val="18"/>
        </w:rPr>
        <w:t> </w:t>
      </w:r>
      <w:r>
        <w:rPr>
          <w:color w:val="231F20"/>
        </w:rPr>
        <w:t>carentes</w:t>
      </w:r>
      <w:r>
        <w:rPr>
          <w:color w:val="231F20"/>
          <w:spacing w:val="18"/>
        </w:rPr>
        <w:t> </w:t>
      </w:r>
      <w:r>
        <w:rPr>
          <w:color w:val="231F20"/>
        </w:rPr>
        <w:t>de</w:t>
      </w:r>
      <w:r>
        <w:rPr>
          <w:color w:val="231F20"/>
          <w:spacing w:val="18"/>
        </w:rPr>
        <w:t> </w:t>
      </w:r>
      <w:r>
        <w:rPr>
          <w:color w:val="231F20"/>
        </w:rPr>
        <w:t>reflexión</w:t>
      </w:r>
      <w:r>
        <w:rPr>
          <w:color w:val="231F20"/>
          <w:spacing w:val="18"/>
        </w:rPr>
        <w:t> </w:t>
      </w:r>
      <w:r>
        <w:rPr>
          <w:color w:val="231F20"/>
        </w:rPr>
        <w:t>y</w:t>
      </w:r>
      <w:r>
        <w:rPr>
          <w:color w:val="231F20"/>
          <w:spacing w:val="18"/>
        </w:rPr>
        <w:t> </w:t>
      </w:r>
      <w:r>
        <w:rPr>
          <w:color w:val="231F20"/>
        </w:rPr>
        <w:t>de</w:t>
      </w:r>
      <w:r>
        <w:rPr>
          <w:color w:val="231F20"/>
          <w:spacing w:val="18"/>
        </w:rPr>
        <w:t> </w:t>
      </w:r>
      <w:r>
        <w:rPr>
          <w:color w:val="231F20"/>
        </w:rPr>
        <w:t>conciencia</w:t>
      </w:r>
      <w:r>
        <w:rPr>
          <w:color w:val="231F20"/>
          <w:spacing w:val="18"/>
        </w:rPr>
        <w:t> </w:t>
      </w:r>
      <w:r>
        <w:rPr>
          <w:color w:val="231F20"/>
        </w:rPr>
        <w:t>del</w:t>
      </w:r>
      <w:r>
        <w:rPr>
          <w:color w:val="231F20"/>
          <w:spacing w:val="18"/>
        </w:rPr>
        <w:t> </w:t>
      </w:r>
      <w:r>
        <w:rPr>
          <w:color w:val="231F20"/>
        </w:rPr>
        <w:t>respeto</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dignidad</w:t>
      </w:r>
      <w:r>
        <w:rPr>
          <w:color w:val="231F20"/>
          <w:spacing w:val="2"/>
          <w:w w:val="100"/>
        </w:rPr>
        <w:t> </w:t>
      </w:r>
      <w:r>
        <w:rPr>
          <w:color w:val="231F20"/>
        </w:rPr>
        <w:t>humana puede dar lugar a un divorcio entre la ciencia y la dignidad del</w:t>
      </w:r>
      <w:r>
        <w:rPr>
          <w:color w:val="231F20"/>
          <w:spacing w:val="24"/>
        </w:rPr>
        <w:t> </w:t>
      </w:r>
      <w:r>
        <w:rPr>
          <w:color w:val="231F20"/>
        </w:rPr>
        <w:t>ser</w:t>
      </w:r>
      <w:r>
        <w:rPr>
          <w:color w:val="231F20"/>
          <w:spacing w:val="5"/>
        </w:rPr>
        <w:t> </w:t>
      </w:r>
      <w:r>
        <w:rPr>
          <w:color w:val="231F20"/>
        </w:rPr>
        <w:t>humano. Es</w:t>
      </w:r>
      <w:r>
        <w:rPr>
          <w:color w:val="231F20"/>
          <w:spacing w:val="36"/>
        </w:rPr>
        <w:t> </w:t>
      </w:r>
      <w:r>
        <w:rPr>
          <w:color w:val="231F20"/>
        </w:rPr>
        <w:t>verdad</w:t>
      </w:r>
      <w:r>
        <w:rPr>
          <w:color w:val="231F20"/>
          <w:spacing w:val="36"/>
        </w:rPr>
        <w:t> </w:t>
      </w:r>
      <w:r>
        <w:rPr>
          <w:color w:val="231F20"/>
        </w:rPr>
        <w:t>que</w:t>
      </w:r>
      <w:r>
        <w:rPr>
          <w:color w:val="231F20"/>
          <w:spacing w:val="36"/>
        </w:rPr>
        <w:t> </w:t>
      </w:r>
      <w:r>
        <w:rPr>
          <w:color w:val="231F20"/>
        </w:rPr>
        <w:t>la</w:t>
      </w:r>
      <w:r>
        <w:rPr>
          <w:color w:val="231F20"/>
          <w:spacing w:val="36"/>
        </w:rPr>
        <w:t> </w:t>
      </w:r>
      <w:r>
        <w:rPr>
          <w:color w:val="231F20"/>
          <w:spacing w:val="2"/>
        </w:rPr>
        <w:t>universidad</w:t>
      </w:r>
      <w:r>
        <w:rPr>
          <w:color w:val="231F20"/>
          <w:spacing w:val="37"/>
        </w:rPr>
        <w:t> </w:t>
      </w:r>
      <w:r>
        <w:rPr>
          <w:color w:val="231F20"/>
          <w:spacing w:val="2"/>
        </w:rPr>
        <w:t>debe</w:t>
      </w:r>
      <w:r>
        <w:rPr>
          <w:color w:val="231F20"/>
          <w:spacing w:val="36"/>
        </w:rPr>
        <w:t> </w:t>
      </w:r>
      <w:r>
        <w:rPr>
          <w:color w:val="231F20"/>
          <w:spacing w:val="3"/>
        </w:rPr>
        <w:t>formar</w:t>
      </w:r>
      <w:r>
        <w:rPr>
          <w:color w:val="231F20"/>
          <w:spacing w:val="36"/>
        </w:rPr>
        <w:t> </w:t>
      </w:r>
      <w:r>
        <w:rPr>
          <w:color w:val="231F20"/>
          <w:spacing w:val="2"/>
        </w:rPr>
        <w:t>profesionales</w:t>
      </w:r>
      <w:r>
        <w:rPr>
          <w:color w:val="231F20"/>
          <w:spacing w:val="36"/>
        </w:rPr>
        <w:t> </w:t>
      </w:r>
      <w:r>
        <w:rPr>
          <w:color w:val="231F20"/>
        </w:rPr>
        <w:t>de</w:t>
      </w:r>
      <w:r>
        <w:rPr>
          <w:color w:val="231F20"/>
          <w:spacing w:val="36"/>
        </w:rPr>
        <w:t> </w:t>
      </w:r>
      <w:r>
        <w:rPr>
          <w:color w:val="231F20"/>
          <w:spacing w:val="2"/>
        </w:rPr>
        <w:t>todas</w:t>
      </w:r>
      <w:r>
        <w:rPr>
          <w:color w:val="231F20"/>
          <w:spacing w:val="36"/>
        </w:rPr>
        <w:t> </w:t>
      </w:r>
      <w:r>
        <w:rPr>
          <w:color w:val="231F20"/>
        </w:rPr>
        <w:t>las</w:t>
      </w:r>
      <w:r>
        <w:rPr>
          <w:color w:val="231F20"/>
          <w:spacing w:val="36"/>
        </w:rPr>
        <w:t> </w:t>
      </w:r>
      <w:r>
        <w:rPr>
          <w:color w:val="231F20"/>
        </w:rPr>
        <w:t>ramas, pero </w:t>
      </w:r>
      <w:r>
        <w:rPr>
          <w:color w:val="231F20"/>
          <w:spacing w:val="2"/>
        </w:rPr>
        <w:t>también </w:t>
      </w:r>
      <w:r>
        <w:rPr>
          <w:color w:val="231F20"/>
        </w:rPr>
        <w:t>lo es que </w:t>
      </w:r>
      <w:r>
        <w:rPr>
          <w:color w:val="231F20"/>
          <w:spacing w:val="2"/>
        </w:rPr>
        <w:t>esta profesionalización debe acotarse </w:t>
      </w:r>
      <w:r>
        <w:rPr>
          <w:color w:val="231F20"/>
        </w:rPr>
        <w:t>por los</w:t>
      </w:r>
      <w:r>
        <w:rPr>
          <w:color w:val="231F20"/>
          <w:spacing w:val="30"/>
        </w:rPr>
        <w:t> </w:t>
      </w:r>
      <w:r>
        <w:rPr>
          <w:color w:val="231F20"/>
          <w:spacing w:val="2"/>
        </w:rPr>
        <w:t>límites</w:t>
      </w:r>
      <w:r>
        <w:rPr>
          <w:color w:val="231F20"/>
          <w:spacing w:val="33"/>
        </w:rPr>
        <w:t> </w:t>
      </w:r>
      <w:r>
        <w:rPr>
          <w:color w:val="231F20"/>
          <w:spacing w:val="3"/>
        </w:rPr>
        <w:t>del</w:t>
      </w:r>
      <w:r>
        <w:rPr>
          <w:color w:val="231F20"/>
          <w:spacing w:val="3"/>
          <w:w w:val="98"/>
        </w:rPr>
        <w:t> </w:t>
      </w:r>
      <w:r>
        <w:rPr>
          <w:color w:val="231F20"/>
          <w:spacing w:val="3"/>
        </w:rPr>
        <w:t>autoconocimiento, </w:t>
      </w:r>
      <w:r>
        <w:rPr>
          <w:color w:val="231F20"/>
        </w:rPr>
        <w:t>la  </w:t>
      </w:r>
      <w:r>
        <w:rPr>
          <w:color w:val="231F20"/>
          <w:spacing w:val="3"/>
        </w:rPr>
        <w:t>responsabilidad, </w:t>
      </w:r>
      <w:r>
        <w:rPr>
          <w:color w:val="231F20"/>
        </w:rPr>
        <w:t>la  </w:t>
      </w:r>
      <w:r>
        <w:rPr>
          <w:color w:val="231F20"/>
          <w:spacing w:val="3"/>
        </w:rPr>
        <w:t>solidaridad, </w:t>
      </w:r>
      <w:r>
        <w:rPr>
          <w:color w:val="231F20"/>
        </w:rPr>
        <w:t>la  </w:t>
      </w:r>
      <w:r>
        <w:rPr>
          <w:color w:val="231F20"/>
          <w:spacing w:val="3"/>
        </w:rPr>
        <w:t>trascendencia </w:t>
      </w:r>
      <w:r>
        <w:rPr>
          <w:color w:val="231F20"/>
        </w:rPr>
        <w:t>y  el  </w:t>
      </w:r>
      <w:r>
        <w:rPr>
          <w:color w:val="231F20"/>
          <w:spacing w:val="18"/>
        </w:rPr>
        <w:t> </w:t>
      </w:r>
      <w:r>
        <w:rPr>
          <w:color w:val="231F20"/>
          <w:spacing w:val="3"/>
        </w:rPr>
        <w:t>bien</w:t>
      </w:r>
    </w:p>
    <w:p>
      <w:pPr>
        <w:pStyle w:val="BodyText"/>
        <w:ind w:left="120"/>
      </w:pPr>
      <w:r>
        <w:rPr>
          <w:color w:val="231F20"/>
        </w:rPr>
        <w:t>común que sostiene el  humanismo.</w:t>
      </w:r>
    </w:p>
    <w:p>
      <w:pPr>
        <w:pStyle w:val="BodyText"/>
        <w:spacing w:line="273" w:lineRule="auto" w:before="47"/>
        <w:ind w:left="120" w:right="114" w:firstLine="360"/>
        <w:jc w:val="both"/>
      </w:pPr>
      <w:r>
        <w:rPr>
          <w:color w:val="231F20"/>
        </w:rPr>
        <w:t>Poco a poco en algunos casos y en otros a pasos agigantados, el humanismo      se ha </w:t>
      </w:r>
      <w:r>
        <w:rPr>
          <w:color w:val="231F20"/>
          <w:spacing w:val="2"/>
        </w:rPr>
        <w:t>transformado </w:t>
      </w:r>
      <w:r>
        <w:rPr>
          <w:color w:val="231F20"/>
        </w:rPr>
        <w:t>en un mero </w:t>
      </w:r>
      <w:r>
        <w:rPr>
          <w:color w:val="231F20"/>
          <w:spacing w:val="2"/>
        </w:rPr>
        <w:t>adorno </w:t>
      </w:r>
      <w:r>
        <w:rPr>
          <w:color w:val="231F20"/>
        </w:rPr>
        <w:t>discursivo. Sin embargo, parece que éste      se niega a desaparecer. Y es que en una época como la nuestra, en la que hasta el Derecho se ha bifurcado con </w:t>
      </w:r>
      <w:r>
        <w:rPr>
          <w:color w:val="231F20"/>
          <w:spacing w:val="3"/>
        </w:rPr>
        <w:t>normas </w:t>
      </w:r>
      <w:r>
        <w:rPr>
          <w:color w:val="231F20"/>
        </w:rPr>
        <w:t>dirigidas a ciudadanos o personas y con otras dirigidas a enemigos (</w:t>
      </w:r>
      <w:r>
        <w:rPr>
          <w:rFonts w:ascii="Palatino Linotype" w:hAnsi="Palatino Linotype"/>
          <w:i/>
          <w:color w:val="231F20"/>
        </w:rPr>
        <w:t>Cfr</w:t>
      </w:r>
      <w:r>
        <w:rPr>
          <w:rFonts w:ascii="Palatino Linotype" w:hAnsi="Palatino Linotype"/>
          <w:color w:val="231F20"/>
        </w:rPr>
        <w:t>. </w:t>
      </w:r>
      <w:r>
        <w:rPr>
          <w:color w:val="231F20"/>
        </w:rPr>
        <w:t>Jakobs, 2006) o no personas (</w:t>
      </w:r>
      <w:r>
        <w:rPr>
          <w:rFonts w:ascii="Palatino Linotype" w:hAnsi="Palatino Linotype"/>
          <w:i/>
          <w:color w:val="231F20"/>
        </w:rPr>
        <w:t>Cfr</w:t>
      </w:r>
      <w:r>
        <w:rPr>
          <w:rFonts w:ascii="Palatino Linotype" w:hAnsi="Palatino Linotype"/>
          <w:color w:val="231F20"/>
        </w:rPr>
        <w:t>. </w:t>
      </w:r>
      <w:r>
        <w:rPr>
          <w:color w:val="231F20"/>
        </w:rPr>
        <w:t>Portilla, 2004: 43-50),</w:t>
      </w:r>
      <w:r>
        <w:rPr>
          <w:color w:val="231F20"/>
          <w:position w:val="7"/>
          <w:sz w:val="13"/>
        </w:rPr>
        <w:t>9 </w:t>
      </w:r>
      <w:r>
        <w:rPr>
          <w:color w:val="231F20"/>
        </w:rPr>
        <w:t>parece</w:t>
      </w:r>
      <w:r>
        <w:rPr>
          <w:color w:val="231F20"/>
          <w:spacing w:val="-12"/>
        </w:rPr>
        <w:t> </w:t>
      </w:r>
      <w:r>
        <w:rPr>
          <w:color w:val="231F20"/>
        </w:rPr>
        <w:t>indispensable</w:t>
      </w:r>
      <w:r>
        <w:rPr>
          <w:color w:val="231F20"/>
          <w:spacing w:val="-11"/>
        </w:rPr>
        <w:t> </w:t>
      </w:r>
      <w:r>
        <w:rPr>
          <w:color w:val="231F20"/>
        </w:rPr>
        <w:t>la</w:t>
      </w:r>
      <w:r>
        <w:rPr>
          <w:color w:val="231F20"/>
          <w:spacing w:val="-11"/>
        </w:rPr>
        <w:t> </w:t>
      </w:r>
      <w:r>
        <w:rPr>
          <w:color w:val="231F20"/>
        </w:rPr>
        <w:t>vuelta</w:t>
      </w:r>
      <w:r>
        <w:rPr>
          <w:color w:val="231F20"/>
          <w:spacing w:val="-11"/>
        </w:rPr>
        <w:t> </w:t>
      </w:r>
      <w:r>
        <w:rPr>
          <w:color w:val="231F20"/>
        </w:rPr>
        <w:t>hacia</w:t>
      </w:r>
      <w:r>
        <w:rPr>
          <w:color w:val="231F20"/>
          <w:spacing w:val="-11"/>
        </w:rPr>
        <w:t> </w:t>
      </w:r>
      <w:r>
        <w:rPr>
          <w:color w:val="231F20"/>
        </w:rPr>
        <w:t>una</w:t>
      </w:r>
      <w:r>
        <w:rPr>
          <w:color w:val="231F20"/>
          <w:spacing w:val="-11"/>
        </w:rPr>
        <w:t> </w:t>
      </w:r>
      <w:r>
        <w:rPr>
          <w:color w:val="231F20"/>
        </w:rPr>
        <w:t>mirada</w:t>
      </w:r>
      <w:r>
        <w:rPr>
          <w:color w:val="231F20"/>
          <w:spacing w:val="-11"/>
        </w:rPr>
        <w:t> </w:t>
      </w:r>
      <w:r>
        <w:rPr>
          <w:color w:val="231F20"/>
        </w:rPr>
        <w:t>del</w:t>
      </w:r>
      <w:r>
        <w:rPr>
          <w:color w:val="231F20"/>
          <w:spacing w:val="-11"/>
        </w:rPr>
        <w:t> </w:t>
      </w:r>
      <w:r>
        <w:rPr>
          <w:color w:val="231F20"/>
        </w:rPr>
        <w:t>ser</w:t>
      </w:r>
      <w:r>
        <w:rPr>
          <w:color w:val="231F20"/>
          <w:spacing w:val="-11"/>
        </w:rPr>
        <w:t> </w:t>
      </w:r>
      <w:r>
        <w:rPr>
          <w:color w:val="231F20"/>
        </w:rPr>
        <w:t>humano</w:t>
      </w:r>
      <w:r>
        <w:rPr>
          <w:color w:val="231F20"/>
          <w:spacing w:val="-11"/>
        </w:rPr>
        <w:t> </w:t>
      </w:r>
      <w:r>
        <w:rPr>
          <w:color w:val="231F20"/>
        </w:rPr>
        <w:t>sustentada</w:t>
      </w:r>
      <w:r>
        <w:rPr>
          <w:color w:val="231F20"/>
          <w:spacing w:val="-12"/>
        </w:rPr>
        <w:t> </w:t>
      </w:r>
      <w:r>
        <w:rPr>
          <w:color w:val="231F20"/>
        </w:rPr>
        <w:t>en</w:t>
      </w:r>
      <w:r>
        <w:rPr>
          <w:color w:val="231F20"/>
          <w:spacing w:val="-11"/>
        </w:rPr>
        <w:t> </w:t>
      </w:r>
      <w:r>
        <w:rPr>
          <w:color w:val="231F20"/>
        </w:rPr>
        <w:t>valores. No podemos ignorar que la ciencia y la técnica deben limitarse por el respeto a la dignidad del ser humano bajo riesgo de </w:t>
      </w:r>
      <w:r>
        <w:rPr>
          <w:rFonts w:ascii="Palatino Linotype" w:hAnsi="Palatino Linotype"/>
          <w:i/>
          <w:color w:val="231F20"/>
        </w:rPr>
        <w:t>deshumanizar </w:t>
      </w:r>
      <w:r>
        <w:rPr>
          <w:color w:val="231F20"/>
        </w:rPr>
        <w:t>la actividad  </w:t>
      </w:r>
      <w:r>
        <w:rPr>
          <w:color w:val="231F20"/>
          <w:spacing w:val="51"/>
        </w:rPr>
        <w:t> </w:t>
      </w:r>
      <w:r>
        <w:rPr>
          <w:color w:val="231F20"/>
        </w:rPr>
        <w:t>humana.</w:t>
      </w:r>
    </w:p>
    <w:p>
      <w:pPr>
        <w:pStyle w:val="BodyText"/>
        <w:spacing w:line="285" w:lineRule="auto"/>
        <w:ind w:left="120" w:right="114" w:firstLine="360"/>
        <w:jc w:val="both"/>
      </w:pPr>
      <w:r>
        <w:rPr>
          <w:color w:val="231F20"/>
          <w:w w:val="105"/>
        </w:rPr>
        <w:t>En </w:t>
      </w:r>
      <w:r>
        <w:rPr>
          <w:color w:val="231F20"/>
          <w:spacing w:val="2"/>
          <w:w w:val="105"/>
        </w:rPr>
        <w:t>este </w:t>
      </w:r>
      <w:r>
        <w:rPr>
          <w:color w:val="231F20"/>
          <w:w w:val="105"/>
        </w:rPr>
        <w:t>orden de ideas, nos </w:t>
      </w:r>
      <w:r>
        <w:rPr>
          <w:color w:val="231F20"/>
          <w:spacing w:val="2"/>
          <w:w w:val="105"/>
        </w:rPr>
        <w:t>topamos </w:t>
      </w:r>
      <w:r>
        <w:rPr>
          <w:color w:val="231F20"/>
          <w:w w:val="105"/>
        </w:rPr>
        <w:t>con una </w:t>
      </w:r>
      <w:r>
        <w:rPr>
          <w:color w:val="231F20"/>
          <w:spacing w:val="2"/>
          <w:w w:val="105"/>
        </w:rPr>
        <w:t>realidad cruel, puesto </w:t>
      </w:r>
      <w:r>
        <w:rPr>
          <w:color w:val="231F20"/>
          <w:w w:val="105"/>
        </w:rPr>
        <w:t>que </w:t>
      </w:r>
      <w:r>
        <w:rPr>
          <w:color w:val="231F20"/>
          <w:spacing w:val="3"/>
          <w:w w:val="105"/>
        </w:rPr>
        <w:t>la </w:t>
      </w:r>
      <w:r>
        <w:rPr>
          <w:color w:val="231F20"/>
        </w:rPr>
        <w:t>perspectiva</w:t>
      </w:r>
      <w:r>
        <w:rPr>
          <w:color w:val="231F20"/>
          <w:spacing w:val="-14"/>
        </w:rPr>
        <w:t> </w:t>
      </w:r>
      <w:r>
        <w:rPr>
          <w:color w:val="231F20"/>
        </w:rPr>
        <w:t>del</w:t>
      </w:r>
      <w:r>
        <w:rPr>
          <w:color w:val="231F20"/>
          <w:spacing w:val="-14"/>
        </w:rPr>
        <w:t> </w:t>
      </w:r>
      <w:r>
        <w:rPr>
          <w:color w:val="231F20"/>
        </w:rPr>
        <w:t>hombre</w:t>
      </w:r>
      <w:r>
        <w:rPr>
          <w:color w:val="231F20"/>
          <w:spacing w:val="-14"/>
        </w:rPr>
        <w:t> </w:t>
      </w:r>
      <w:r>
        <w:rPr>
          <w:color w:val="231F20"/>
        </w:rPr>
        <w:t>sin</w:t>
      </w:r>
      <w:r>
        <w:rPr>
          <w:color w:val="231F20"/>
          <w:spacing w:val="-14"/>
        </w:rPr>
        <w:t> </w:t>
      </w:r>
      <w:r>
        <w:rPr>
          <w:color w:val="231F20"/>
        </w:rPr>
        <w:t>considerar</w:t>
      </w:r>
      <w:r>
        <w:rPr>
          <w:color w:val="231F20"/>
          <w:spacing w:val="-14"/>
        </w:rPr>
        <w:t> </w:t>
      </w:r>
      <w:r>
        <w:rPr>
          <w:color w:val="231F20"/>
        </w:rPr>
        <w:t>su</w:t>
      </w:r>
      <w:r>
        <w:rPr>
          <w:color w:val="231F20"/>
          <w:spacing w:val="-14"/>
        </w:rPr>
        <w:t> </w:t>
      </w:r>
      <w:r>
        <w:rPr>
          <w:color w:val="231F20"/>
        </w:rPr>
        <w:t>dignidad,</w:t>
      </w:r>
      <w:r>
        <w:rPr>
          <w:color w:val="231F20"/>
          <w:spacing w:val="-14"/>
        </w:rPr>
        <w:t> </w:t>
      </w:r>
      <w:r>
        <w:rPr>
          <w:color w:val="231F20"/>
        </w:rPr>
        <w:t>su</w:t>
      </w:r>
      <w:r>
        <w:rPr>
          <w:color w:val="231F20"/>
          <w:spacing w:val="-14"/>
        </w:rPr>
        <w:t> </w:t>
      </w:r>
      <w:r>
        <w:rPr>
          <w:color w:val="231F20"/>
        </w:rPr>
        <w:t>responsabilidad</w:t>
      </w:r>
      <w:r>
        <w:rPr>
          <w:color w:val="231F20"/>
          <w:spacing w:val="-11"/>
        </w:rPr>
        <w:t> </w:t>
      </w:r>
      <w:r>
        <w:rPr>
          <w:color w:val="231F20"/>
        </w:rPr>
        <w:t>y</w:t>
      </w:r>
      <w:r>
        <w:rPr>
          <w:color w:val="231F20"/>
          <w:spacing w:val="-14"/>
        </w:rPr>
        <w:t> </w:t>
      </w:r>
      <w:r>
        <w:rPr>
          <w:color w:val="231F20"/>
        </w:rPr>
        <w:t>trascendencia </w:t>
      </w:r>
      <w:r>
        <w:rPr>
          <w:color w:val="231F20"/>
          <w:w w:val="105"/>
        </w:rPr>
        <w:t>puede</w:t>
      </w:r>
      <w:r>
        <w:rPr>
          <w:color w:val="231F20"/>
          <w:spacing w:val="-5"/>
          <w:w w:val="105"/>
        </w:rPr>
        <w:t> </w:t>
      </w:r>
      <w:r>
        <w:rPr>
          <w:color w:val="231F20"/>
          <w:w w:val="105"/>
        </w:rPr>
        <w:t>conducir</w:t>
      </w:r>
      <w:r>
        <w:rPr>
          <w:color w:val="231F20"/>
          <w:spacing w:val="-4"/>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destrucción</w:t>
      </w:r>
      <w:r>
        <w:rPr>
          <w:color w:val="231F20"/>
          <w:spacing w:val="-5"/>
          <w:w w:val="105"/>
        </w:rPr>
        <w:t> </w:t>
      </w:r>
      <w:r>
        <w:rPr>
          <w:color w:val="231F20"/>
          <w:w w:val="105"/>
        </w:rPr>
        <w:t>del</w:t>
      </w:r>
      <w:r>
        <w:rPr>
          <w:color w:val="231F20"/>
          <w:spacing w:val="-5"/>
          <w:w w:val="105"/>
        </w:rPr>
        <w:t> </w:t>
      </w:r>
      <w:r>
        <w:rPr>
          <w:color w:val="231F20"/>
          <w:w w:val="105"/>
        </w:rPr>
        <w:t>propio</w:t>
      </w:r>
      <w:r>
        <w:rPr>
          <w:color w:val="231F20"/>
          <w:spacing w:val="-5"/>
          <w:w w:val="105"/>
        </w:rPr>
        <w:t> </w:t>
      </w:r>
      <w:r>
        <w:rPr>
          <w:color w:val="231F20"/>
          <w:w w:val="105"/>
        </w:rPr>
        <w:t>hombre</w:t>
      </w:r>
      <w:r>
        <w:rPr>
          <w:color w:val="231F20"/>
          <w:spacing w:val="-5"/>
          <w:w w:val="105"/>
        </w:rPr>
        <w:t> </w:t>
      </w:r>
      <w:r>
        <w:rPr>
          <w:color w:val="231F20"/>
          <w:w w:val="105"/>
        </w:rPr>
        <w:t>porque</w:t>
      </w:r>
      <w:r>
        <w:rPr>
          <w:color w:val="231F20"/>
          <w:spacing w:val="-5"/>
          <w:w w:val="105"/>
        </w:rPr>
        <w:t> </w:t>
      </w:r>
      <w:r>
        <w:rPr>
          <w:color w:val="231F20"/>
          <w:w w:val="105"/>
        </w:rPr>
        <w:t>éste</w:t>
      </w:r>
      <w:r>
        <w:rPr>
          <w:color w:val="231F20"/>
          <w:spacing w:val="-5"/>
          <w:w w:val="105"/>
        </w:rPr>
        <w:t> </w:t>
      </w:r>
      <w:r>
        <w:rPr>
          <w:color w:val="231F20"/>
          <w:w w:val="105"/>
        </w:rPr>
        <w:t>tiene</w:t>
      </w:r>
      <w:r>
        <w:rPr>
          <w:color w:val="231F20"/>
          <w:spacing w:val="-5"/>
          <w:w w:val="105"/>
        </w:rPr>
        <w:t> </w:t>
      </w:r>
      <w:r>
        <w:rPr>
          <w:color w:val="231F20"/>
          <w:w w:val="105"/>
        </w:rPr>
        <w:t>la</w:t>
      </w:r>
      <w:r>
        <w:rPr>
          <w:color w:val="231F20"/>
          <w:spacing w:val="-5"/>
          <w:w w:val="105"/>
        </w:rPr>
        <w:t> </w:t>
      </w:r>
      <w:r>
        <w:rPr>
          <w:color w:val="231F20"/>
          <w:w w:val="105"/>
        </w:rPr>
        <w:t>capacidad de</w:t>
      </w:r>
      <w:r>
        <w:rPr>
          <w:color w:val="231F20"/>
          <w:spacing w:val="-13"/>
          <w:w w:val="105"/>
        </w:rPr>
        <w:t> </w:t>
      </w:r>
      <w:r>
        <w:rPr>
          <w:color w:val="231F20"/>
          <w:w w:val="105"/>
        </w:rPr>
        <w:t>“hacer</w:t>
      </w:r>
      <w:r>
        <w:rPr>
          <w:color w:val="231F20"/>
          <w:spacing w:val="-13"/>
          <w:w w:val="105"/>
        </w:rPr>
        <w:t> </w:t>
      </w:r>
      <w:r>
        <w:rPr>
          <w:color w:val="231F20"/>
          <w:w w:val="105"/>
        </w:rPr>
        <w:t>seres</w:t>
      </w:r>
      <w:r>
        <w:rPr>
          <w:color w:val="231F20"/>
          <w:spacing w:val="-13"/>
          <w:w w:val="105"/>
        </w:rPr>
        <w:t> </w:t>
      </w:r>
      <w:r>
        <w:rPr>
          <w:color w:val="231F20"/>
          <w:w w:val="105"/>
        </w:rPr>
        <w:t>humanos</w:t>
      </w:r>
      <w:r>
        <w:rPr>
          <w:color w:val="231F20"/>
          <w:spacing w:val="-13"/>
          <w:w w:val="105"/>
        </w:rPr>
        <w:t> </w:t>
      </w:r>
      <w:r>
        <w:rPr>
          <w:color w:val="231F20"/>
          <w:w w:val="105"/>
        </w:rPr>
        <w:t>y</w:t>
      </w:r>
      <w:r>
        <w:rPr>
          <w:color w:val="231F20"/>
          <w:spacing w:val="-13"/>
          <w:w w:val="105"/>
        </w:rPr>
        <w:t> </w:t>
      </w:r>
      <w:r>
        <w:rPr>
          <w:color w:val="231F20"/>
          <w:w w:val="105"/>
        </w:rPr>
        <w:t>privar</w:t>
      </w:r>
      <w:r>
        <w:rPr>
          <w:color w:val="231F20"/>
          <w:spacing w:val="-13"/>
          <w:w w:val="105"/>
        </w:rPr>
        <w:t> </w:t>
      </w:r>
      <w:r>
        <w:rPr>
          <w:color w:val="231F20"/>
          <w:w w:val="105"/>
        </w:rPr>
        <w:t>de</w:t>
      </w:r>
      <w:r>
        <w:rPr>
          <w:color w:val="231F20"/>
          <w:spacing w:val="-13"/>
          <w:w w:val="105"/>
        </w:rPr>
        <w:t> </w:t>
      </w:r>
      <w:r>
        <w:rPr>
          <w:color w:val="231F20"/>
          <w:w w:val="105"/>
        </w:rPr>
        <w:t>su</w:t>
      </w:r>
      <w:r>
        <w:rPr>
          <w:color w:val="231F20"/>
          <w:spacing w:val="-13"/>
          <w:w w:val="105"/>
        </w:rPr>
        <w:t> </w:t>
      </w:r>
      <w:r>
        <w:rPr>
          <w:color w:val="231F20"/>
          <w:w w:val="105"/>
        </w:rPr>
        <w:t>humanidad</w:t>
      </w:r>
      <w:r>
        <w:rPr>
          <w:color w:val="231F20"/>
          <w:spacing w:val="-13"/>
          <w:w w:val="105"/>
        </w:rPr>
        <w:t> </w:t>
      </w:r>
      <w:r>
        <w:rPr>
          <w:color w:val="231F20"/>
          <w:w w:val="105"/>
        </w:rPr>
        <w:t>a</w:t>
      </w:r>
      <w:r>
        <w:rPr>
          <w:color w:val="231F20"/>
          <w:spacing w:val="-13"/>
          <w:w w:val="105"/>
        </w:rPr>
        <w:t> </w:t>
      </w:r>
      <w:r>
        <w:rPr>
          <w:color w:val="231F20"/>
          <w:w w:val="105"/>
        </w:rPr>
        <w:t>otros</w:t>
      </w:r>
      <w:r>
        <w:rPr>
          <w:color w:val="231F20"/>
          <w:spacing w:val="-13"/>
          <w:w w:val="105"/>
        </w:rPr>
        <w:t> </w:t>
      </w:r>
      <w:r>
        <w:rPr>
          <w:color w:val="231F20"/>
          <w:w w:val="105"/>
        </w:rPr>
        <w:t>seres</w:t>
      </w:r>
      <w:r>
        <w:rPr>
          <w:color w:val="231F20"/>
          <w:spacing w:val="-13"/>
          <w:w w:val="105"/>
        </w:rPr>
        <w:t> </w:t>
      </w:r>
      <w:r>
        <w:rPr>
          <w:color w:val="231F20"/>
          <w:w w:val="105"/>
        </w:rPr>
        <w:t>humanos</w:t>
      </w:r>
      <w:r>
        <w:rPr>
          <w:color w:val="231F20"/>
          <w:spacing w:val="-13"/>
          <w:w w:val="105"/>
        </w:rPr>
        <w:t> </w:t>
      </w:r>
      <w:r>
        <w:rPr>
          <w:color w:val="231F20"/>
          <w:w w:val="105"/>
        </w:rPr>
        <w:t>que</w:t>
      </w:r>
      <w:r>
        <w:rPr>
          <w:color w:val="231F20"/>
          <w:spacing w:val="-13"/>
          <w:w w:val="105"/>
        </w:rPr>
        <w:t> </w:t>
      </w:r>
      <w:r>
        <w:rPr>
          <w:color w:val="231F20"/>
          <w:w w:val="105"/>
        </w:rPr>
        <w:t>sean hombres” (Benedicto </w:t>
      </w:r>
      <w:r>
        <w:rPr>
          <w:color w:val="231F20"/>
          <w:w w:val="105"/>
          <w:sz w:val="17"/>
        </w:rPr>
        <w:t>xvi</w:t>
      </w:r>
      <w:r>
        <w:rPr>
          <w:color w:val="231F20"/>
          <w:w w:val="105"/>
        </w:rPr>
        <w:t>,</w:t>
      </w:r>
      <w:r>
        <w:rPr>
          <w:color w:val="231F20"/>
          <w:spacing w:val="-22"/>
          <w:w w:val="105"/>
        </w:rPr>
        <w:t> </w:t>
      </w:r>
      <w:r>
        <w:rPr>
          <w:color w:val="231F20"/>
          <w:spacing w:val="2"/>
          <w:w w:val="105"/>
        </w:rPr>
        <w:t>2011).</w:t>
      </w:r>
    </w:p>
    <w:p>
      <w:pPr>
        <w:pStyle w:val="BodyText"/>
        <w:spacing w:line="285" w:lineRule="auto"/>
        <w:ind w:left="120" w:right="115" w:firstLine="360"/>
        <w:jc w:val="both"/>
      </w:pPr>
      <w:r>
        <w:rPr>
          <w:color w:val="231F20"/>
        </w:rPr>
        <w:t>Frente a este panorama que puede parecer aterrador por la supremacía de la ciencia y tecnología al margen de toda cuestión humana y al servicio de las fuerzas del mercado global, hay quienes encuentran en la universidad, el espacio ideal   para</w:t>
      </w:r>
    </w:p>
    <w:p>
      <w:pPr>
        <w:pStyle w:val="BodyText"/>
        <w:spacing w:before="7"/>
        <w:rPr>
          <w:sz w:val="25"/>
        </w:rPr>
      </w:pPr>
      <w:r>
        <w:rPr/>
        <w:pict>
          <v:line style="position:absolute;mso-position-horizontal-relative:page;mso-position-vertical-relative:paragraph;z-index:2320;mso-wrap-distance-left:0;mso-wrap-distance-right:0" from="54pt,16.803699pt" to="115.89pt,16.803699pt" stroked="true" strokeweight=".25pt" strokecolor="#231f20">
            <w10:wrap type="topAndBottom"/>
          </v:line>
        </w:pict>
      </w:r>
    </w:p>
    <w:p>
      <w:pPr>
        <w:spacing w:line="302" w:lineRule="auto" w:before="29"/>
        <w:ind w:left="120" w:right="116" w:firstLine="360"/>
        <w:jc w:val="both"/>
        <w:rPr>
          <w:sz w:val="18"/>
        </w:rPr>
      </w:pPr>
      <w:r>
        <w:rPr>
          <w:color w:val="231F20"/>
          <w:position w:val="6"/>
          <w:sz w:val="10"/>
        </w:rPr>
        <w:t>9   </w:t>
      </w:r>
      <w:r>
        <w:rPr>
          <w:color w:val="231F20"/>
          <w:sz w:val="18"/>
        </w:rPr>
        <w:t>Portilla propone, en una interesante reflexión, considerar personas a aquellos individuos que   han decidido respetar la ley y califica como no personas a quienes se encuentran al margen de  </w:t>
      </w:r>
      <w:r>
        <w:rPr>
          <w:color w:val="231F20"/>
          <w:spacing w:val="24"/>
          <w:sz w:val="18"/>
        </w:rPr>
        <w:t> </w:t>
      </w:r>
      <w:r>
        <w:rPr>
          <w:color w:val="231F20"/>
          <w:sz w:val="18"/>
        </w:rPr>
        <w:t>ésta.</w:t>
      </w:r>
    </w:p>
    <w:p>
      <w:pPr>
        <w:spacing w:line="302" w:lineRule="auto" w:before="1"/>
        <w:ind w:left="120" w:right="117" w:firstLine="360"/>
        <w:jc w:val="both"/>
        <w:rPr>
          <w:sz w:val="18"/>
        </w:rPr>
      </w:pPr>
      <w:r>
        <w:rPr>
          <w:color w:val="231F20"/>
          <w:position w:val="6"/>
          <w:sz w:val="10"/>
        </w:rPr>
        <w:t>10</w:t>
      </w:r>
      <w:r>
        <w:rPr>
          <w:color w:val="231F20"/>
          <w:spacing w:val="13"/>
          <w:position w:val="6"/>
          <w:sz w:val="10"/>
        </w:rPr>
        <w:t> </w:t>
      </w:r>
      <w:r>
        <w:rPr>
          <w:color w:val="231F20"/>
          <w:sz w:val="18"/>
        </w:rPr>
        <w:t>El</w:t>
      </w:r>
      <w:r>
        <w:rPr>
          <w:color w:val="231F20"/>
          <w:spacing w:val="-6"/>
          <w:sz w:val="18"/>
        </w:rPr>
        <w:t> </w:t>
      </w:r>
      <w:r>
        <w:rPr>
          <w:color w:val="231F20"/>
          <w:sz w:val="18"/>
        </w:rPr>
        <w:t>autor</w:t>
      </w:r>
      <w:r>
        <w:rPr>
          <w:color w:val="231F20"/>
          <w:spacing w:val="-6"/>
          <w:sz w:val="18"/>
        </w:rPr>
        <w:t> </w:t>
      </w:r>
      <w:r>
        <w:rPr>
          <w:color w:val="231F20"/>
          <w:sz w:val="18"/>
        </w:rPr>
        <w:t>afirma</w:t>
      </w:r>
      <w:r>
        <w:rPr>
          <w:color w:val="231F20"/>
          <w:spacing w:val="-6"/>
          <w:sz w:val="18"/>
        </w:rPr>
        <w:t> </w:t>
      </w:r>
      <w:r>
        <w:rPr>
          <w:color w:val="231F20"/>
          <w:sz w:val="18"/>
        </w:rPr>
        <w:t>que</w:t>
      </w:r>
      <w:r>
        <w:rPr>
          <w:color w:val="231F20"/>
          <w:spacing w:val="-6"/>
          <w:sz w:val="18"/>
        </w:rPr>
        <w:t> </w:t>
      </w:r>
      <w:r>
        <w:rPr>
          <w:color w:val="231F20"/>
          <w:sz w:val="18"/>
        </w:rPr>
        <w:t>a</w:t>
      </w:r>
      <w:r>
        <w:rPr>
          <w:color w:val="231F20"/>
          <w:spacing w:val="-6"/>
          <w:sz w:val="18"/>
        </w:rPr>
        <w:t> </w:t>
      </w:r>
      <w:r>
        <w:rPr>
          <w:color w:val="231F20"/>
          <w:sz w:val="18"/>
        </w:rPr>
        <w:t>pesar</w:t>
      </w:r>
      <w:r>
        <w:rPr>
          <w:color w:val="231F20"/>
          <w:spacing w:val="-6"/>
          <w:sz w:val="18"/>
        </w:rPr>
        <w:t> </w:t>
      </w:r>
      <w:r>
        <w:rPr>
          <w:color w:val="231F20"/>
          <w:sz w:val="18"/>
        </w:rPr>
        <w:t>de</w:t>
      </w:r>
      <w:r>
        <w:rPr>
          <w:color w:val="231F20"/>
          <w:spacing w:val="-6"/>
          <w:sz w:val="18"/>
        </w:rPr>
        <w:t> </w:t>
      </w:r>
      <w:r>
        <w:rPr>
          <w:color w:val="231F20"/>
          <w:sz w:val="18"/>
        </w:rPr>
        <w:t>que</w:t>
      </w:r>
      <w:r>
        <w:rPr>
          <w:color w:val="231F20"/>
          <w:spacing w:val="-6"/>
          <w:sz w:val="18"/>
        </w:rPr>
        <w:t> </w:t>
      </w:r>
      <w:r>
        <w:rPr>
          <w:color w:val="231F20"/>
          <w:sz w:val="18"/>
        </w:rPr>
        <w:t>la</w:t>
      </w:r>
      <w:r>
        <w:rPr>
          <w:color w:val="231F20"/>
          <w:spacing w:val="-6"/>
          <w:sz w:val="18"/>
        </w:rPr>
        <w:t> </w:t>
      </w:r>
      <w:r>
        <w:rPr>
          <w:color w:val="231F20"/>
          <w:sz w:val="18"/>
        </w:rPr>
        <w:t>universidad</w:t>
      </w:r>
      <w:r>
        <w:rPr>
          <w:color w:val="231F20"/>
          <w:spacing w:val="-6"/>
          <w:sz w:val="18"/>
        </w:rPr>
        <w:t> </w:t>
      </w:r>
      <w:r>
        <w:rPr>
          <w:color w:val="231F20"/>
          <w:sz w:val="18"/>
        </w:rPr>
        <w:t>nada</w:t>
      </w:r>
      <w:r>
        <w:rPr>
          <w:color w:val="231F20"/>
          <w:spacing w:val="-14"/>
          <w:sz w:val="18"/>
        </w:rPr>
        <w:t> </w:t>
      </w:r>
      <w:r>
        <w:rPr>
          <w:color w:val="231F20"/>
          <w:sz w:val="18"/>
        </w:rPr>
        <w:t>tiene</w:t>
      </w:r>
      <w:r>
        <w:rPr>
          <w:color w:val="231F20"/>
          <w:spacing w:val="-14"/>
          <w:sz w:val="18"/>
        </w:rPr>
        <w:t> </w:t>
      </w:r>
      <w:r>
        <w:rPr>
          <w:color w:val="231F20"/>
          <w:sz w:val="18"/>
        </w:rPr>
        <w:t>que</w:t>
      </w:r>
      <w:r>
        <w:rPr>
          <w:color w:val="231F20"/>
          <w:spacing w:val="-14"/>
          <w:sz w:val="18"/>
        </w:rPr>
        <w:t> </w:t>
      </w:r>
      <w:r>
        <w:rPr>
          <w:color w:val="231F20"/>
          <w:spacing w:val="-3"/>
          <w:sz w:val="18"/>
        </w:rPr>
        <w:t>ver</w:t>
      </w:r>
      <w:r>
        <w:rPr>
          <w:color w:val="231F20"/>
          <w:spacing w:val="-14"/>
          <w:sz w:val="18"/>
        </w:rPr>
        <w:t> </w:t>
      </w:r>
      <w:r>
        <w:rPr>
          <w:color w:val="231F20"/>
          <w:sz w:val="18"/>
        </w:rPr>
        <w:t>con</w:t>
      </w:r>
      <w:r>
        <w:rPr>
          <w:color w:val="231F20"/>
          <w:spacing w:val="-13"/>
          <w:sz w:val="18"/>
        </w:rPr>
        <w:t> </w:t>
      </w:r>
      <w:r>
        <w:rPr>
          <w:color w:val="231F20"/>
          <w:sz w:val="18"/>
        </w:rPr>
        <w:t>la</w:t>
      </w:r>
      <w:r>
        <w:rPr>
          <w:color w:val="231F20"/>
          <w:spacing w:val="-14"/>
          <w:sz w:val="18"/>
        </w:rPr>
        <w:t> </w:t>
      </w:r>
      <w:r>
        <w:rPr>
          <w:color w:val="231F20"/>
          <w:sz w:val="18"/>
        </w:rPr>
        <w:t>política</w:t>
      </w:r>
      <w:r>
        <w:rPr>
          <w:color w:val="231F20"/>
          <w:spacing w:val="-14"/>
          <w:sz w:val="18"/>
        </w:rPr>
        <w:t> </w:t>
      </w:r>
      <w:r>
        <w:rPr>
          <w:color w:val="231F20"/>
          <w:sz w:val="18"/>
        </w:rPr>
        <w:t>y</w:t>
      </w:r>
      <w:r>
        <w:rPr>
          <w:color w:val="231F20"/>
          <w:spacing w:val="-13"/>
          <w:sz w:val="18"/>
        </w:rPr>
        <w:t> </w:t>
      </w:r>
      <w:r>
        <w:rPr>
          <w:color w:val="231F20"/>
          <w:sz w:val="18"/>
        </w:rPr>
        <w:t>las</w:t>
      </w:r>
      <w:r>
        <w:rPr>
          <w:color w:val="231F20"/>
          <w:spacing w:val="-13"/>
          <w:sz w:val="18"/>
        </w:rPr>
        <w:t> </w:t>
      </w:r>
      <w:r>
        <w:rPr>
          <w:color w:val="231F20"/>
          <w:sz w:val="18"/>
        </w:rPr>
        <w:t>decisiones del </w:t>
      </w:r>
      <w:r>
        <w:rPr>
          <w:color w:val="231F20"/>
          <w:spacing w:val="-3"/>
          <w:sz w:val="18"/>
        </w:rPr>
        <w:t>Estado, </w:t>
      </w:r>
      <w:r>
        <w:rPr>
          <w:color w:val="231F20"/>
          <w:sz w:val="18"/>
        </w:rPr>
        <w:t>sí resulta fundamental en el desarrollo de la cultura de la </w:t>
      </w:r>
      <w:r>
        <w:rPr>
          <w:color w:val="231F20"/>
          <w:spacing w:val="-2"/>
          <w:sz w:val="18"/>
        </w:rPr>
        <w:t>responsabilidad </w:t>
      </w:r>
      <w:r>
        <w:rPr>
          <w:color w:val="231F20"/>
          <w:sz w:val="18"/>
        </w:rPr>
        <w:t>de </w:t>
      </w:r>
      <w:r>
        <w:rPr>
          <w:color w:val="231F20"/>
          <w:spacing w:val="-3"/>
          <w:sz w:val="18"/>
        </w:rPr>
        <w:t>nosotros </w:t>
      </w:r>
      <w:r>
        <w:rPr>
          <w:color w:val="231F20"/>
          <w:spacing w:val="-2"/>
          <w:sz w:val="18"/>
        </w:rPr>
        <w:t>mismos </w:t>
      </w:r>
      <w:r>
        <w:rPr>
          <w:color w:val="231F20"/>
          <w:sz w:val="18"/>
        </w:rPr>
        <w:t>y </w:t>
      </w:r>
      <w:r>
        <w:rPr>
          <w:color w:val="231F20"/>
          <w:spacing w:val="-3"/>
          <w:sz w:val="18"/>
        </w:rPr>
        <w:t>nuestro </w:t>
      </w:r>
      <w:r>
        <w:rPr>
          <w:color w:val="231F20"/>
          <w:sz w:val="18"/>
        </w:rPr>
        <w:t>entorno en una era global que tenemos que asumir y enfrentar de la mejor forma </w:t>
      </w:r>
      <w:r>
        <w:rPr>
          <w:color w:val="231F20"/>
          <w:spacing w:val="-3"/>
          <w:sz w:val="18"/>
        </w:rPr>
        <w:t>posible.  </w:t>
      </w:r>
      <w:r>
        <w:rPr>
          <w:color w:val="231F20"/>
          <w:spacing w:val="17"/>
          <w:sz w:val="18"/>
        </w:rPr>
        <w:t> </w:t>
      </w:r>
      <w:r>
        <w:rPr>
          <w:color w:val="231F20"/>
          <w:sz w:val="18"/>
        </w:rPr>
        <w:t>Por</w:t>
      </w:r>
    </w:p>
    <w:p>
      <w:pPr>
        <w:spacing w:after="0" w:line="302" w:lineRule="auto"/>
        <w:jc w:val="both"/>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jc w:val="both"/>
        <w:rPr>
          <w:sz w:val="13"/>
        </w:rPr>
      </w:pPr>
      <w:r>
        <w:rPr>
          <w:color w:val="231F20"/>
        </w:rPr>
        <w:t>desarrollar y difundir una cultura de responsabilidad por el hombre y por el medio que lo rodea, dentro de un clima de progreso y esperanza (Hinkelammert,    2005).</w:t>
      </w:r>
      <w:r>
        <w:rPr>
          <w:color w:val="231F20"/>
          <w:position w:val="7"/>
          <w:sz w:val="13"/>
        </w:rPr>
        <w:t>10</w:t>
      </w:r>
    </w:p>
    <w:p>
      <w:pPr>
        <w:pStyle w:val="BodyText"/>
        <w:spacing w:line="285" w:lineRule="auto"/>
        <w:ind w:left="120" w:right="115" w:firstLine="360"/>
        <w:jc w:val="both"/>
      </w:pPr>
      <w:r>
        <w:rPr>
          <w:color w:val="231F20"/>
        </w:rPr>
        <w:t>Esta preparación integral que se plantea para todo estudiante universitario, implica un proceso en el que deben encontrar cabida los conocimientos científicos y técnicos, pero también los valores y reflexiones que sostiene el humanismo. Y es en este mundo universitario en el que el estudiante de Derecho se perfila ante nosotros como un campo fértil para la fusión de tales elementos. No podemos entender la formación de un abogado basada en simples datos científicos, prescindiendo de todo principio ético y de responsabilidad social.</w:t>
      </w:r>
    </w:p>
    <w:p>
      <w:pPr>
        <w:pStyle w:val="BodyText"/>
        <w:spacing w:line="285" w:lineRule="auto"/>
        <w:ind w:left="120" w:right="115" w:firstLine="360"/>
        <w:jc w:val="both"/>
      </w:pPr>
      <w:r>
        <w:rPr>
          <w:color w:val="231F20"/>
        </w:rPr>
        <w:t>En efecto, consideramos que la preparación del estudiante de Derecho requiere cimientos éticos y sustento en la reflexión humanista del ser humano para dar como fruto futuros abogados que además de conocimientos técnicos y científicos </w:t>
      </w:r>
      <w:r>
        <w:rPr>
          <w:color w:val="231F20"/>
          <w:spacing w:val="2"/>
        </w:rPr>
        <w:t>tengan </w:t>
      </w:r>
      <w:r>
        <w:rPr>
          <w:color w:val="231F20"/>
        </w:rPr>
        <w:t>presente la dignidad del ser humano. Y es que el alumno además de contar </w:t>
      </w:r>
      <w:r>
        <w:rPr>
          <w:color w:val="231F20"/>
          <w:spacing w:val="2"/>
        </w:rPr>
        <w:t>con     </w:t>
      </w:r>
      <w:r>
        <w:rPr>
          <w:color w:val="231F20"/>
          <w:spacing w:val="59"/>
        </w:rPr>
        <w:t> </w:t>
      </w:r>
      <w:r>
        <w:rPr>
          <w:color w:val="231F20"/>
        </w:rPr>
        <w:t>los conocimientos, requiere también aquellos elementos que “lo hagan plenamente </w:t>
      </w:r>
      <w:r>
        <w:rPr>
          <w:color w:val="231F20"/>
          <w:spacing w:val="4"/>
        </w:rPr>
        <w:t>consciente </w:t>
      </w:r>
      <w:r>
        <w:rPr>
          <w:color w:val="231F20"/>
          <w:spacing w:val="3"/>
        </w:rPr>
        <w:t>del valor </w:t>
      </w:r>
      <w:r>
        <w:rPr>
          <w:color w:val="231F20"/>
          <w:spacing w:val="4"/>
        </w:rPr>
        <w:t>eminente </w:t>
      </w:r>
      <w:r>
        <w:rPr>
          <w:color w:val="231F20"/>
          <w:spacing w:val="2"/>
        </w:rPr>
        <w:t>de la </w:t>
      </w:r>
      <w:r>
        <w:rPr>
          <w:color w:val="231F20"/>
          <w:spacing w:val="4"/>
        </w:rPr>
        <w:t>persona humana, </w:t>
      </w:r>
      <w:r>
        <w:rPr>
          <w:color w:val="231F20"/>
          <w:spacing w:val="3"/>
        </w:rPr>
        <w:t>sobre </w:t>
      </w:r>
      <w:r>
        <w:rPr>
          <w:color w:val="231F20"/>
          <w:spacing w:val="2"/>
        </w:rPr>
        <w:t>la </w:t>
      </w:r>
      <w:r>
        <w:rPr>
          <w:color w:val="231F20"/>
          <w:spacing w:val="3"/>
        </w:rPr>
        <w:t>base </w:t>
      </w:r>
      <w:r>
        <w:rPr>
          <w:color w:val="231F20"/>
          <w:spacing w:val="4"/>
        </w:rPr>
        <w:t>sólida </w:t>
      </w:r>
      <w:r>
        <w:rPr>
          <w:color w:val="231F20"/>
          <w:spacing w:val="3"/>
        </w:rPr>
        <w:t>del </w:t>
      </w:r>
      <w:r>
        <w:rPr>
          <w:color w:val="231F20"/>
        </w:rPr>
        <w:t>conocimiento de su naturaleza y sus fines”</w:t>
      </w:r>
      <w:r>
        <w:rPr>
          <w:color w:val="231F20"/>
          <w:position w:val="7"/>
          <w:sz w:val="13"/>
        </w:rPr>
        <w:t>11  </w:t>
      </w:r>
      <w:r>
        <w:rPr>
          <w:color w:val="231F20"/>
        </w:rPr>
        <w:t>(Enríquez, 1981:</w:t>
      </w:r>
      <w:r>
        <w:rPr>
          <w:color w:val="231F20"/>
          <w:spacing w:val="50"/>
        </w:rPr>
        <w:t> </w:t>
      </w:r>
      <w:r>
        <w:rPr>
          <w:color w:val="231F20"/>
        </w:rPr>
        <w:t>369).</w:t>
      </w:r>
    </w:p>
    <w:p>
      <w:pPr>
        <w:pStyle w:val="BodyText"/>
        <w:spacing w:line="278" w:lineRule="auto"/>
        <w:ind w:left="120" w:right="116" w:firstLine="360"/>
        <w:jc w:val="both"/>
      </w:pPr>
      <w:r>
        <w:rPr>
          <w:color w:val="231F20"/>
        </w:rPr>
        <w:t>Un</w:t>
      </w:r>
      <w:r>
        <w:rPr>
          <w:color w:val="231F20"/>
          <w:spacing w:val="-16"/>
        </w:rPr>
        <w:t> </w:t>
      </w:r>
      <w:r>
        <w:rPr>
          <w:color w:val="231F20"/>
        </w:rPr>
        <w:t>profesional</w:t>
      </w:r>
      <w:r>
        <w:rPr>
          <w:color w:val="231F20"/>
          <w:spacing w:val="-16"/>
        </w:rPr>
        <w:t> </w:t>
      </w:r>
      <w:r>
        <w:rPr>
          <w:color w:val="231F20"/>
        </w:rPr>
        <w:t>del</w:t>
      </w:r>
      <w:r>
        <w:rPr>
          <w:color w:val="231F20"/>
          <w:spacing w:val="-16"/>
        </w:rPr>
        <w:t> </w:t>
      </w:r>
      <w:r>
        <w:rPr>
          <w:color w:val="231F20"/>
        </w:rPr>
        <w:t>Derecho,</w:t>
      </w:r>
      <w:r>
        <w:rPr>
          <w:color w:val="231F20"/>
          <w:spacing w:val="-17"/>
        </w:rPr>
        <w:t> </w:t>
      </w:r>
      <w:r>
        <w:rPr>
          <w:color w:val="231F20"/>
        </w:rPr>
        <w:t>debe</w:t>
      </w:r>
      <w:r>
        <w:rPr>
          <w:color w:val="231F20"/>
          <w:spacing w:val="-16"/>
        </w:rPr>
        <w:t> </w:t>
      </w:r>
      <w:r>
        <w:rPr>
          <w:color w:val="231F20"/>
        </w:rPr>
        <w:t>tener</w:t>
      </w:r>
      <w:r>
        <w:rPr>
          <w:color w:val="231F20"/>
          <w:spacing w:val="-16"/>
        </w:rPr>
        <w:t> </w:t>
      </w:r>
      <w:r>
        <w:rPr>
          <w:color w:val="231F20"/>
        </w:rPr>
        <w:t>en</w:t>
      </w:r>
      <w:r>
        <w:rPr>
          <w:color w:val="231F20"/>
          <w:spacing w:val="-16"/>
        </w:rPr>
        <w:t> </w:t>
      </w:r>
      <w:r>
        <w:rPr>
          <w:color w:val="231F20"/>
        </w:rPr>
        <w:t>cuenta</w:t>
      </w:r>
      <w:r>
        <w:rPr>
          <w:color w:val="231F20"/>
          <w:spacing w:val="-16"/>
        </w:rPr>
        <w:t> </w:t>
      </w:r>
      <w:r>
        <w:rPr>
          <w:color w:val="231F20"/>
        </w:rPr>
        <w:t>de</w:t>
      </w:r>
      <w:r>
        <w:rPr>
          <w:color w:val="231F20"/>
          <w:spacing w:val="-16"/>
        </w:rPr>
        <w:t> </w:t>
      </w:r>
      <w:r>
        <w:rPr>
          <w:color w:val="231F20"/>
        </w:rPr>
        <w:t>que</w:t>
      </w:r>
      <w:r>
        <w:rPr>
          <w:color w:val="231F20"/>
          <w:spacing w:val="-16"/>
        </w:rPr>
        <w:t> </w:t>
      </w:r>
      <w:r>
        <w:rPr>
          <w:color w:val="231F20"/>
        </w:rPr>
        <w:t>además</w:t>
      </w:r>
      <w:r>
        <w:rPr>
          <w:color w:val="231F20"/>
          <w:spacing w:val="-16"/>
        </w:rPr>
        <w:t> </w:t>
      </w:r>
      <w:r>
        <w:rPr>
          <w:color w:val="231F20"/>
        </w:rPr>
        <w:t>del</w:t>
      </w:r>
      <w:r>
        <w:rPr>
          <w:color w:val="231F20"/>
          <w:spacing w:val="-16"/>
        </w:rPr>
        <w:t> </w:t>
      </w:r>
      <w:r>
        <w:rPr>
          <w:color w:val="231F20"/>
        </w:rPr>
        <w:t>conocimiento de la </w:t>
      </w:r>
      <w:r>
        <w:rPr>
          <w:color w:val="231F20"/>
          <w:spacing w:val="-7"/>
        </w:rPr>
        <w:t>ley, </w:t>
      </w:r>
      <w:r>
        <w:rPr>
          <w:color w:val="231F20"/>
        </w:rPr>
        <w:t>requiere conocimiento del ser humano, conciencia de su humanidad y al mismo  tiempo de su responsabilidad con los demás seres humanos. No puede ser  de otra manera, el Derecho mismo representa la búsqueda constante del respeto a    la dignidad humana o </w:t>
      </w:r>
      <w:r>
        <w:rPr>
          <w:rFonts w:ascii="Palatino Linotype" w:hAnsi="Palatino Linotype"/>
          <w:i/>
          <w:color w:val="231F20"/>
        </w:rPr>
        <w:t>humanitas </w:t>
      </w:r>
      <w:r>
        <w:rPr>
          <w:color w:val="231F20"/>
          <w:spacing w:val="-5"/>
        </w:rPr>
        <w:t>(</w:t>
      </w:r>
      <w:r>
        <w:rPr>
          <w:rFonts w:ascii="Palatino Linotype" w:hAnsi="Palatino Linotype"/>
          <w:i/>
          <w:color w:val="231F20"/>
          <w:spacing w:val="-5"/>
        </w:rPr>
        <w:t>Cfr. </w:t>
      </w:r>
      <w:r>
        <w:rPr>
          <w:color w:val="231F20"/>
        </w:rPr>
        <w:t>Zaffaroni, 2011: </w:t>
      </w:r>
      <w:r>
        <w:rPr>
          <w:color w:val="231F20"/>
          <w:spacing w:val="43"/>
        </w:rPr>
        <w:t> </w:t>
      </w:r>
      <w:r>
        <w:rPr>
          <w:color w:val="231F20"/>
        </w:rPr>
        <w:t>192).</w:t>
      </w:r>
    </w:p>
    <w:p>
      <w:pPr>
        <w:pStyle w:val="BodyText"/>
        <w:spacing w:line="234" w:lineRule="exact"/>
        <w:ind w:left="120" w:firstLine="360"/>
        <w:jc w:val="both"/>
      </w:pPr>
      <w:r>
        <w:rPr>
          <w:color w:val="231F20"/>
        </w:rPr>
        <w:t>Éste camino que se inició propiamente en el Derecho Romano ha experimentado</w:t>
      </w:r>
    </w:p>
    <w:p>
      <w:pPr>
        <w:pStyle w:val="BodyText"/>
        <w:spacing w:line="285" w:lineRule="auto" w:before="47"/>
        <w:ind w:left="120" w:right="115"/>
        <w:jc w:val="both"/>
      </w:pPr>
      <w:r>
        <w:rPr>
          <w:color w:val="231F20"/>
        </w:rPr>
        <w:t>no pocos problemas a lo largo de la historia; ha habido ocasiones en que la misma ley ha dejado del lado el respeto a la persona, dando lugar a </w:t>
      </w:r>
      <w:r>
        <w:rPr>
          <w:color w:val="231F20"/>
          <w:spacing w:val="2"/>
        </w:rPr>
        <w:t>episodios </w:t>
      </w:r>
      <w:r>
        <w:rPr>
          <w:color w:val="231F20"/>
        </w:rPr>
        <w:t>muy amargos que</w:t>
      </w:r>
      <w:r>
        <w:rPr>
          <w:color w:val="231F20"/>
          <w:spacing w:val="23"/>
        </w:rPr>
        <w:t> </w:t>
      </w:r>
      <w:r>
        <w:rPr>
          <w:color w:val="231F20"/>
        </w:rPr>
        <w:t>han</w:t>
      </w:r>
      <w:r>
        <w:rPr>
          <w:color w:val="231F20"/>
          <w:spacing w:val="23"/>
        </w:rPr>
        <w:t> </w:t>
      </w:r>
      <w:r>
        <w:rPr>
          <w:color w:val="231F20"/>
        </w:rPr>
        <w:t>retratado</w:t>
      </w:r>
      <w:r>
        <w:rPr>
          <w:color w:val="231F20"/>
          <w:spacing w:val="23"/>
        </w:rPr>
        <w:t> </w:t>
      </w:r>
      <w:r>
        <w:rPr>
          <w:color w:val="231F20"/>
        </w:rPr>
        <w:t>la</w:t>
      </w:r>
      <w:r>
        <w:rPr>
          <w:color w:val="231F20"/>
          <w:spacing w:val="23"/>
        </w:rPr>
        <w:t> </w:t>
      </w:r>
      <w:r>
        <w:rPr>
          <w:color w:val="231F20"/>
        </w:rPr>
        <w:t>decadencia</w:t>
      </w:r>
      <w:r>
        <w:rPr>
          <w:color w:val="231F20"/>
          <w:spacing w:val="23"/>
        </w:rPr>
        <w:t> </w:t>
      </w:r>
      <w:r>
        <w:rPr>
          <w:color w:val="231F20"/>
        </w:rPr>
        <w:t>más</w:t>
      </w:r>
      <w:r>
        <w:rPr>
          <w:color w:val="231F20"/>
          <w:spacing w:val="23"/>
        </w:rPr>
        <w:t> </w:t>
      </w:r>
      <w:r>
        <w:rPr>
          <w:color w:val="231F20"/>
        </w:rPr>
        <w:t>cruda</w:t>
      </w:r>
      <w:r>
        <w:rPr>
          <w:color w:val="231F20"/>
          <w:spacing w:val="23"/>
        </w:rPr>
        <w:t> </w:t>
      </w:r>
      <w:r>
        <w:rPr>
          <w:color w:val="231F20"/>
        </w:rPr>
        <w:t>vivida</w:t>
      </w:r>
      <w:r>
        <w:rPr>
          <w:color w:val="231F20"/>
          <w:spacing w:val="24"/>
        </w:rPr>
        <w:t> </w:t>
      </w:r>
      <w:r>
        <w:rPr>
          <w:color w:val="231F20"/>
        </w:rPr>
        <w:t>por</w:t>
      </w:r>
      <w:r>
        <w:rPr>
          <w:color w:val="231F20"/>
          <w:spacing w:val="23"/>
        </w:rPr>
        <w:t> </w:t>
      </w:r>
      <w:r>
        <w:rPr>
          <w:color w:val="231F20"/>
        </w:rPr>
        <w:t>la</w:t>
      </w:r>
      <w:r>
        <w:rPr>
          <w:color w:val="231F20"/>
          <w:spacing w:val="23"/>
        </w:rPr>
        <w:t> </w:t>
      </w:r>
      <w:r>
        <w:rPr>
          <w:color w:val="231F20"/>
        </w:rPr>
        <w:t>raza</w:t>
      </w:r>
      <w:r>
        <w:rPr>
          <w:color w:val="231F20"/>
          <w:spacing w:val="23"/>
        </w:rPr>
        <w:t> </w:t>
      </w:r>
      <w:r>
        <w:rPr>
          <w:color w:val="231F20"/>
        </w:rPr>
        <w:t>humana.</w:t>
      </w:r>
    </w:p>
    <w:p>
      <w:pPr>
        <w:pStyle w:val="BodyText"/>
        <w:spacing w:line="285" w:lineRule="auto"/>
        <w:ind w:left="120" w:right="116" w:firstLine="360"/>
        <w:jc w:val="both"/>
      </w:pPr>
      <w:r>
        <w:rPr>
          <w:color w:val="231F20"/>
        </w:rPr>
        <w:t>En este entorno de ideas, podemos afirmar que la importancia del humanismo como corriente de pensamiento y ejercicio de vida es fundamental para cualquier</w:t>
      </w:r>
    </w:p>
    <w:p>
      <w:pPr>
        <w:pStyle w:val="BodyText"/>
        <w:spacing w:before="1"/>
        <w:rPr>
          <w:sz w:val="27"/>
        </w:rPr>
      </w:pPr>
      <w:r>
        <w:rPr/>
        <w:pict>
          <v:line style="position:absolute;mso-position-horizontal-relative:page;mso-position-vertical-relative:paragraph;z-index:2344;mso-wrap-distance-left:0;mso-wrap-distance-right:0" from="54pt,17.660299pt" to="115.89pt,17.660299pt" stroked="true" strokeweight=".25pt" strokecolor="#231f20">
            <w10:wrap type="topAndBottom"/>
          </v:line>
        </w:pict>
      </w:r>
    </w:p>
    <w:p>
      <w:pPr>
        <w:spacing w:line="261" w:lineRule="auto" w:before="9"/>
        <w:ind w:left="120" w:right="114" w:firstLine="0"/>
        <w:jc w:val="both"/>
        <w:rPr>
          <w:sz w:val="18"/>
        </w:rPr>
      </w:pPr>
      <w:r>
        <w:rPr>
          <w:color w:val="231F20"/>
          <w:sz w:val="18"/>
        </w:rPr>
        <w:t>ello debemos tener presente que </w:t>
      </w:r>
      <w:r>
        <w:rPr>
          <w:rFonts w:ascii="Palatino Linotype" w:hAnsi="Palatino Linotype"/>
          <w:i/>
          <w:color w:val="231F20"/>
          <w:sz w:val="18"/>
        </w:rPr>
        <w:t>la universidad es un lugar clave en nuestra sociedad pues en ella es </w:t>
      </w:r>
      <w:r>
        <w:rPr>
          <w:rFonts w:ascii="Palatino Linotype" w:hAnsi="Palatino Linotype"/>
          <w:i/>
          <w:color w:val="231F20"/>
          <w:sz w:val="18"/>
        </w:rPr>
        <w:t>formulada y desarrollada  nuestra  cultura. </w:t>
      </w:r>
      <w:r>
        <w:rPr>
          <w:color w:val="231F20"/>
          <w:sz w:val="18"/>
        </w:rPr>
        <w:t>Es indispensable que la universidad  desarrolle su misión  de reflexión y generación de ideas y así también surge su función de </w:t>
      </w:r>
      <w:r>
        <w:rPr>
          <w:rFonts w:ascii="Palatino Linotype" w:hAnsi="Palatino Linotype"/>
          <w:i/>
          <w:color w:val="231F20"/>
          <w:sz w:val="18"/>
        </w:rPr>
        <w:t>promoción de una cultura de la </w:t>
      </w:r>
      <w:r>
        <w:rPr>
          <w:rFonts w:ascii="Palatino Linotype" w:hAnsi="Palatino Linotype"/>
          <w:i/>
          <w:color w:val="231F20"/>
          <w:sz w:val="18"/>
        </w:rPr>
        <w:t>responsabilidad, basada en una cultura de la esperanza, </w:t>
      </w:r>
      <w:r>
        <w:rPr>
          <w:color w:val="231F20"/>
          <w:sz w:val="18"/>
        </w:rPr>
        <w:t>que podríamos traducir en trascendencia del   ser humano y su compromiso intergeneracional sobre el </w:t>
      </w:r>
      <w:r>
        <w:rPr>
          <w:color w:val="231F20"/>
          <w:spacing w:val="22"/>
          <w:sz w:val="18"/>
        </w:rPr>
        <w:t> </w:t>
      </w:r>
      <w:r>
        <w:rPr>
          <w:color w:val="231F20"/>
          <w:sz w:val="18"/>
        </w:rPr>
        <w:t>futuro.</w:t>
      </w:r>
    </w:p>
    <w:p>
      <w:pPr>
        <w:spacing w:line="302" w:lineRule="auto" w:before="35"/>
        <w:ind w:left="120" w:right="115" w:firstLine="360"/>
        <w:jc w:val="both"/>
        <w:rPr>
          <w:sz w:val="18"/>
        </w:rPr>
      </w:pPr>
      <w:r>
        <w:rPr>
          <w:color w:val="231F20"/>
          <w:position w:val="6"/>
          <w:sz w:val="10"/>
        </w:rPr>
        <w:t>11 </w:t>
      </w:r>
      <w:r>
        <w:rPr>
          <w:color w:val="231F20"/>
          <w:sz w:val="18"/>
        </w:rPr>
        <w:t>Enríquez afirma que esta necesidad se basa en tres razones esenciales. La primera es que la persona es el fundamento del Derecho y del Estado. La segunda en que la persona es el único ente susceptible de adquirir derechos y obligaciones. Y la tercera centra la universidad como la institución auxiliar del Estado y de la sociedad para formar  profesionistas.</w:t>
      </w:r>
    </w:p>
    <w:p>
      <w:pPr>
        <w:spacing w:after="0" w:line="302" w:lineRule="auto"/>
        <w:jc w:val="both"/>
        <w:rPr>
          <w:sz w:val="18"/>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1"/>
        <w:jc w:val="both"/>
      </w:pPr>
      <w:r>
        <w:rPr>
          <w:color w:val="231F20"/>
        </w:rPr>
        <w:t>persona, pero al hablar de alumnos de Derecho esta importancia resulta avasalladora, </w:t>
      </w:r>
      <w:r>
        <w:rPr>
          <w:color w:val="231F20"/>
          <w:spacing w:val="3"/>
        </w:rPr>
        <w:t>pues </w:t>
      </w:r>
      <w:r>
        <w:rPr>
          <w:color w:val="231F20"/>
          <w:spacing w:val="2"/>
        </w:rPr>
        <w:t>es </w:t>
      </w:r>
      <w:r>
        <w:rPr>
          <w:color w:val="231F20"/>
          <w:spacing w:val="4"/>
        </w:rPr>
        <w:t>necesario </w:t>
      </w:r>
      <w:r>
        <w:rPr>
          <w:color w:val="231F20"/>
          <w:spacing w:val="3"/>
        </w:rPr>
        <w:t>que  los </w:t>
      </w:r>
      <w:r>
        <w:rPr>
          <w:color w:val="231F20"/>
          <w:spacing w:val="4"/>
        </w:rPr>
        <w:t>aspirantes </w:t>
      </w:r>
      <w:r>
        <w:rPr>
          <w:color w:val="231F20"/>
          <w:spacing w:val="2"/>
        </w:rPr>
        <w:t>al  </w:t>
      </w:r>
      <w:r>
        <w:rPr>
          <w:color w:val="231F20"/>
          <w:spacing w:val="4"/>
        </w:rPr>
        <w:t>ejercicio </w:t>
      </w:r>
      <w:r>
        <w:rPr>
          <w:color w:val="231F20"/>
          <w:spacing w:val="2"/>
        </w:rPr>
        <w:t>de  la  </w:t>
      </w:r>
      <w:r>
        <w:rPr>
          <w:color w:val="231F20"/>
          <w:spacing w:val="4"/>
        </w:rPr>
        <w:t>abogacía entiendan </w:t>
      </w:r>
      <w:r>
        <w:rPr>
          <w:color w:val="231F20"/>
          <w:spacing w:val="5"/>
        </w:rPr>
        <w:t>que  la </w:t>
      </w:r>
      <w:r>
        <w:rPr>
          <w:color w:val="231F20"/>
          <w:spacing w:val="10"/>
        </w:rPr>
        <w:t>imperfección </w:t>
      </w:r>
      <w:r>
        <w:rPr>
          <w:color w:val="231F20"/>
          <w:spacing w:val="8"/>
        </w:rPr>
        <w:t>propia </w:t>
      </w:r>
      <w:r>
        <w:rPr>
          <w:color w:val="231F20"/>
          <w:spacing w:val="7"/>
        </w:rPr>
        <w:t>del ser </w:t>
      </w:r>
      <w:r>
        <w:rPr>
          <w:color w:val="231F20"/>
          <w:spacing w:val="8"/>
        </w:rPr>
        <w:t>humano, sólo puede </w:t>
      </w:r>
      <w:r>
        <w:rPr>
          <w:color w:val="231F20"/>
          <w:spacing w:val="10"/>
        </w:rPr>
        <w:t>superarse </w:t>
      </w:r>
      <w:r>
        <w:rPr>
          <w:color w:val="231F20"/>
        </w:rPr>
        <w:t>a </w:t>
      </w:r>
      <w:r>
        <w:rPr>
          <w:color w:val="231F20"/>
          <w:spacing w:val="8"/>
        </w:rPr>
        <w:t>través </w:t>
      </w:r>
      <w:r>
        <w:rPr>
          <w:color w:val="231F20"/>
          <w:spacing w:val="7"/>
        </w:rPr>
        <w:t>del </w:t>
      </w:r>
      <w:r>
        <w:rPr>
          <w:color w:val="231F20"/>
        </w:rPr>
        <w:t>autoconocimiento, la conciencia de la propia naturaleza y el ejercicio de valores como la solidaridad y la responsabilidad respecto de sus </w:t>
      </w:r>
      <w:r>
        <w:rPr>
          <w:color w:val="231F20"/>
          <w:spacing w:val="25"/>
        </w:rPr>
        <w:t> </w:t>
      </w:r>
      <w:r>
        <w:rPr>
          <w:color w:val="231F20"/>
        </w:rPr>
        <w:t>congéneres.</w:t>
      </w:r>
    </w:p>
    <w:p>
      <w:pPr>
        <w:pStyle w:val="BodyText"/>
        <w:spacing w:line="273" w:lineRule="auto"/>
        <w:ind w:left="120" w:right="116" w:firstLine="360"/>
        <w:jc w:val="both"/>
        <w:rPr>
          <w:sz w:val="13"/>
        </w:rPr>
      </w:pPr>
      <w:r>
        <w:rPr>
          <w:color w:val="231F20"/>
        </w:rPr>
        <w:t>El estudio del Derecho implica la </w:t>
      </w:r>
      <w:r>
        <w:rPr>
          <w:color w:val="231F20"/>
          <w:spacing w:val="2"/>
        </w:rPr>
        <w:t>formación </w:t>
      </w:r>
      <w:r>
        <w:rPr>
          <w:color w:val="231F20"/>
        </w:rPr>
        <w:t>de profesionales que en el ejercicio de su </w:t>
      </w:r>
      <w:r>
        <w:rPr>
          <w:color w:val="231F20"/>
          <w:spacing w:val="2"/>
        </w:rPr>
        <w:t>profesión </w:t>
      </w:r>
      <w:r>
        <w:rPr>
          <w:color w:val="231F20"/>
        </w:rPr>
        <w:t>contribuyen a la </w:t>
      </w:r>
      <w:r>
        <w:rPr>
          <w:rFonts w:ascii="Palatino Linotype" w:hAnsi="Palatino Linotype"/>
          <w:i/>
          <w:color w:val="231F20"/>
          <w:spacing w:val="2"/>
        </w:rPr>
        <w:t>convivencia pacífica </w:t>
      </w:r>
      <w:r>
        <w:rPr>
          <w:rFonts w:ascii="Palatino Linotype" w:hAnsi="Palatino Linotype"/>
          <w:i/>
          <w:color w:val="231F20"/>
        </w:rPr>
        <w:t>y </w:t>
      </w:r>
      <w:r>
        <w:rPr>
          <w:rFonts w:ascii="Palatino Linotype" w:hAnsi="Palatino Linotype"/>
          <w:i/>
          <w:color w:val="231F20"/>
          <w:spacing w:val="2"/>
        </w:rPr>
        <w:t>equilibrada </w:t>
      </w:r>
      <w:r>
        <w:rPr>
          <w:color w:val="231F20"/>
        </w:rPr>
        <w:t>de los seres humanos,</w:t>
      </w:r>
      <w:r>
        <w:rPr>
          <w:color w:val="231F20"/>
          <w:spacing w:val="-10"/>
        </w:rPr>
        <w:t> </w:t>
      </w:r>
      <w:r>
        <w:rPr>
          <w:color w:val="231F20"/>
        </w:rPr>
        <w:t>sin</w:t>
      </w:r>
      <w:r>
        <w:rPr>
          <w:color w:val="231F20"/>
          <w:spacing w:val="-10"/>
        </w:rPr>
        <w:t> </w:t>
      </w:r>
      <w:r>
        <w:rPr>
          <w:color w:val="231F20"/>
        </w:rPr>
        <w:t>limitarse</w:t>
      </w:r>
      <w:r>
        <w:rPr>
          <w:color w:val="231F20"/>
          <w:spacing w:val="-10"/>
        </w:rPr>
        <w:t> </w:t>
      </w:r>
      <w:r>
        <w:rPr>
          <w:color w:val="231F20"/>
        </w:rPr>
        <w:t>únicamente</w:t>
      </w:r>
      <w:r>
        <w:rPr>
          <w:color w:val="231F20"/>
          <w:spacing w:val="-10"/>
        </w:rPr>
        <w:t> </w:t>
      </w:r>
      <w:r>
        <w:rPr>
          <w:color w:val="231F20"/>
        </w:rPr>
        <w:t>a</w:t>
      </w:r>
      <w:r>
        <w:rPr>
          <w:color w:val="231F20"/>
          <w:spacing w:val="-10"/>
        </w:rPr>
        <w:t> </w:t>
      </w:r>
      <w:r>
        <w:rPr>
          <w:color w:val="231F20"/>
        </w:rPr>
        <w:t>una</w:t>
      </w:r>
      <w:r>
        <w:rPr>
          <w:color w:val="231F20"/>
          <w:spacing w:val="-10"/>
        </w:rPr>
        <w:t> </w:t>
      </w:r>
      <w:r>
        <w:rPr>
          <w:color w:val="231F20"/>
        </w:rPr>
        <w:t>concepción</w:t>
      </w:r>
      <w:r>
        <w:rPr>
          <w:color w:val="231F20"/>
          <w:spacing w:val="-11"/>
        </w:rPr>
        <w:t> </w:t>
      </w:r>
      <w:r>
        <w:rPr>
          <w:color w:val="231F20"/>
        </w:rPr>
        <w:t>ética</w:t>
      </w:r>
      <w:r>
        <w:rPr>
          <w:color w:val="231F20"/>
          <w:spacing w:val="-10"/>
        </w:rPr>
        <w:t> </w:t>
      </w:r>
      <w:r>
        <w:rPr>
          <w:color w:val="231F20"/>
        </w:rPr>
        <w:t>del</w:t>
      </w:r>
      <w:r>
        <w:rPr>
          <w:color w:val="231F20"/>
          <w:spacing w:val="-10"/>
        </w:rPr>
        <w:t> </w:t>
      </w:r>
      <w:r>
        <w:rPr>
          <w:color w:val="231F20"/>
        </w:rPr>
        <w:t>mundo,</w:t>
      </w:r>
      <w:r>
        <w:rPr>
          <w:color w:val="231F20"/>
          <w:spacing w:val="-10"/>
        </w:rPr>
        <w:t> </w:t>
      </w:r>
      <w:r>
        <w:rPr>
          <w:color w:val="231F20"/>
        </w:rPr>
        <w:t>no</w:t>
      </w:r>
      <w:r>
        <w:rPr>
          <w:color w:val="231F20"/>
          <w:spacing w:val="-10"/>
        </w:rPr>
        <w:t> </w:t>
      </w:r>
      <w:r>
        <w:rPr>
          <w:color w:val="231F20"/>
        </w:rPr>
        <w:t>por</w:t>
      </w:r>
      <w:r>
        <w:rPr>
          <w:color w:val="231F20"/>
          <w:spacing w:val="-10"/>
        </w:rPr>
        <w:t> </w:t>
      </w:r>
      <w:r>
        <w:rPr>
          <w:color w:val="231F20"/>
        </w:rPr>
        <w:t>ser</w:t>
      </w:r>
      <w:r>
        <w:rPr>
          <w:color w:val="231F20"/>
          <w:spacing w:val="-10"/>
        </w:rPr>
        <w:t> </w:t>
      </w:r>
      <w:r>
        <w:rPr>
          <w:color w:val="231F20"/>
        </w:rPr>
        <w:t>poco importante, pero si algo corta y por ello debe extenderse hacia la visión humanista  de la persona y del mundo en el que vive (Mendoza, 2010: </w:t>
      </w:r>
      <w:r>
        <w:rPr>
          <w:color w:val="231F20"/>
          <w:spacing w:val="29"/>
        </w:rPr>
        <w:t> </w:t>
      </w:r>
      <w:r>
        <w:rPr>
          <w:color w:val="231F20"/>
        </w:rPr>
        <w:t>194).</w:t>
      </w:r>
      <w:r>
        <w:rPr>
          <w:color w:val="231F20"/>
          <w:position w:val="7"/>
          <w:sz w:val="13"/>
        </w:rPr>
        <w:t>12</w:t>
      </w:r>
    </w:p>
    <w:p>
      <w:pPr>
        <w:pStyle w:val="BodyText"/>
        <w:spacing w:line="285" w:lineRule="auto" w:before="13"/>
        <w:ind w:left="120" w:right="115" w:firstLine="360"/>
        <w:jc w:val="both"/>
      </w:pPr>
      <w:r>
        <w:rPr>
          <w:color w:val="231F20"/>
        </w:rPr>
        <w:t>La</w:t>
      </w:r>
      <w:r>
        <w:rPr>
          <w:color w:val="231F20"/>
          <w:spacing w:val="-14"/>
        </w:rPr>
        <w:t> </w:t>
      </w:r>
      <w:r>
        <w:rPr>
          <w:color w:val="231F20"/>
        </w:rPr>
        <w:t>reflexión</w:t>
      </w:r>
      <w:r>
        <w:rPr>
          <w:color w:val="231F20"/>
          <w:spacing w:val="-14"/>
        </w:rPr>
        <w:t> </w:t>
      </w:r>
      <w:r>
        <w:rPr>
          <w:color w:val="231F20"/>
        </w:rPr>
        <w:t>sobre</w:t>
      </w:r>
      <w:r>
        <w:rPr>
          <w:color w:val="231F20"/>
          <w:spacing w:val="-14"/>
        </w:rPr>
        <w:t> </w:t>
      </w:r>
      <w:r>
        <w:rPr>
          <w:color w:val="231F20"/>
        </w:rPr>
        <w:t>las</w:t>
      </w:r>
      <w:r>
        <w:rPr>
          <w:color w:val="231F20"/>
          <w:spacing w:val="-14"/>
        </w:rPr>
        <w:t> </w:t>
      </w:r>
      <w:r>
        <w:rPr>
          <w:color w:val="231F20"/>
        </w:rPr>
        <w:t>fuentes</w:t>
      </w:r>
      <w:r>
        <w:rPr>
          <w:color w:val="231F20"/>
          <w:spacing w:val="-14"/>
        </w:rPr>
        <w:t> </w:t>
      </w:r>
      <w:r>
        <w:rPr>
          <w:color w:val="231F20"/>
        </w:rPr>
        <w:t>del</w:t>
      </w:r>
      <w:r>
        <w:rPr>
          <w:color w:val="231F20"/>
          <w:spacing w:val="-14"/>
        </w:rPr>
        <w:t> </w:t>
      </w:r>
      <w:r>
        <w:rPr>
          <w:color w:val="231F20"/>
        </w:rPr>
        <w:t>Derecho,</w:t>
      </w:r>
      <w:r>
        <w:rPr>
          <w:color w:val="231F20"/>
          <w:spacing w:val="-14"/>
        </w:rPr>
        <w:t> </w:t>
      </w:r>
      <w:r>
        <w:rPr>
          <w:color w:val="231F20"/>
        </w:rPr>
        <w:t>el</w:t>
      </w:r>
      <w:r>
        <w:rPr>
          <w:color w:val="231F20"/>
          <w:spacing w:val="-14"/>
        </w:rPr>
        <w:t> </w:t>
      </w:r>
      <w:r>
        <w:rPr>
          <w:color w:val="231F20"/>
        </w:rPr>
        <w:t>Derecho</w:t>
      </w:r>
      <w:r>
        <w:rPr>
          <w:color w:val="231F20"/>
          <w:spacing w:val="-14"/>
        </w:rPr>
        <w:t> </w:t>
      </w:r>
      <w:r>
        <w:rPr>
          <w:color w:val="231F20"/>
        </w:rPr>
        <w:t>Natural</w:t>
      </w:r>
      <w:r>
        <w:rPr>
          <w:color w:val="231F20"/>
          <w:spacing w:val="-14"/>
        </w:rPr>
        <w:t> </w:t>
      </w:r>
      <w:r>
        <w:rPr>
          <w:color w:val="231F20"/>
        </w:rPr>
        <w:t>o</w:t>
      </w:r>
      <w:r>
        <w:rPr>
          <w:color w:val="231F20"/>
          <w:spacing w:val="-14"/>
        </w:rPr>
        <w:t> </w:t>
      </w:r>
      <w:r>
        <w:rPr>
          <w:color w:val="231F20"/>
        </w:rPr>
        <w:t>la</w:t>
      </w:r>
      <w:r>
        <w:rPr>
          <w:color w:val="231F20"/>
          <w:spacing w:val="-14"/>
        </w:rPr>
        <w:t> </w:t>
      </w:r>
      <w:r>
        <w:rPr>
          <w:color w:val="231F20"/>
        </w:rPr>
        <w:t>propia</w:t>
      </w:r>
      <w:r>
        <w:rPr>
          <w:color w:val="231F20"/>
          <w:spacing w:val="-14"/>
        </w:rPr>
        <w:t> </w:t>
      </w:r>
      <w:r>
        <w:rPr>
          <w:color w:val="231F20"/>
        </w:rPr>
        <w:t>Historia del</w:t>
      </w:r>
      <w:r>
        <w:rPr>
          <w:color w:val="231F20"/>
          <w:spacing w:val="-9"/>
        </w:rPr>
        <w:t> </w:t>
      </w:r>
      <w:r>
        <w:rPr>
          <w:color w:val="231F20"/>
        </w:rPr>
        <w:t>Derecho,</w:t>
      </w:r>
      <w:r>
        <w:rPr>
          <w:color w:val="231F20"/>
          <w:spacing w:val="-8"/>
        </w:rPr>
        <w:t> </w:t>
      </w:r>
      <w:r>
        <w:rPr>
          <w:color w:val="231F20"/>
        </w:rPr>
        <w:t>de</w:t>
      </w:r>
      <w:r>
        <w:rPr>
          <w:color w:val="231F20"/>
          <w:spacing w:val="-9"/>
        </w:rPr>
        <w:t> </w:t>
      </w:r>
      <w:r>
        <w:rPr>
          <w:color w:val="231F20"/>
        </w:rPr>
        <w:t>ningún</w:t>
      </w:r>
      <w:r>
        <w:rPr>
          <w:color w:val="231F20"/>
          <w:spacing w:val="-8"/>
        </w:rPr>
        <w:t> </w:t>
      </w:r>
      <w:r>
        <w:rPr>
          <w:color w:val="231F20"/>
        </w:rPr>
        <w:t>modo</w:t>
      </w:r>
      <w:r>
        <w:rPr>
          <w:color w:val="231F20"/>
          <w:spacing w:val="-8"/>
        </w:rPr>
        <w:t> </w:t>
      </w:r>
      <w:r>
        <w:rPr>
          <w:color w:val="231F20"/>
        </w:rPr>
        <w:t>están</w:t>
      </w:r>
      <w:r>
        <w:rPr>
          <w:color w:val="231F20"/>
          <w:spacing w:val="-9"/>
        </w:rPr>
        <w:t> </w:t>
      </w:r>
      <w:r>
        <w:rPr>
          <w:color w:val="231F20"/>
        </w:rPr>
        <w:t>reñidas</w:t>
      </w:r>
      <w:r>
        <w:rPr>
          <w:color w:val="231F20"/>
          <w:spacing w:val="-8"/>
        </w:rPr>
        <w:t> </w:t>
      </w:r>
      <w:r>
        <w:rPr>
          <w:color w:val="231F20"/>
        </w:rPr>
        <w:t>con</w:t>
      </w:r>
      <w:r>
        <w:rPr>
          <w:color w:val="231F20"/>
          <w:spacing w:val="-8"/>
        </w:rPr>
        <w:t> </w:t>
      </w:r>
      <w:r>
        <w:rPr>
          <w:color w:val="231F20"/>
        </w:rPr>
        <w:t>el</w:t>
      </w:r>
      <w:r>
        <w:rPr>
          <w:color w:val="231F20"/>
          <w:spacing w:val="-9"/>
        </w:rPr>
        <w:t> </w:t>
      </w:r>
      <w:r>
        <w:rPr>
          <w:color w:val="231F20"/>
        </w:rPr>
        <w:t>humanismo,</w:t>
      </w:r>
      <w:r>
        <w:rPr>
          <w:color w:val="231F20"/>
          <w:spacing w:val="-8"/>
        </w:rPr>
        <w:t> </w:t>
      </w:r>
      <w:r>
        <w:rPr>
          <w:color w:val="231F20"/>
        </w:rPr>
        <w:t>al</w:t>
      </w:r>
      <w:r>
        <w:rPr>
          <w:color w:val="231F20"/>
          <w:spacing w:val="-8"/>
        </w:rPr>
        <w:t> </w:t>
      </w:r>
      <w:r>
        <w:rPr>
          <w:color w:val="231F20"/>
        </w:rPr>
        <w:t>contrario,</w:t>
      </w:r>
      <w:r>
        <w:rPr>
          <w:color w:val="231F20"/>
          <w:spacing w:val="-8"/>
        </w:rPr>
        <w:t> </w:t>
      </w:r>
      <w:r>
        <w:rPr>
          <w:color w:val="231F20"/>
        </w:rPr>
        <w:t>presentan lazos </w:t>
      </w:r>
      <w:r>
        <w:rPr>
          <w:color w:val="231F20"/>
          <w:spacing w:val="2"/>
        </w:rPr>
        <w:t>fraternos </w:t>
      </w:r>
      <w:r>
        <w:rPr>
          <w:color w:val="231F20"/>
        </w:rPr>
        <w:t>y vínculos cuya estrechez y cercanía nos demuestran la imperiosa necesidad  de dejar hueco en los planes de estudio de la Licenciatura en Derecho      a la reflexión y la consideración del humanismo como </w:t>
      </w:r>
      <w:r>
        <w:rPr>
          <w:color w:val="231F20"/>
          <w:spacing w:val="2"/>
        </w:rPr>
        <w:t>corriente </w:t>
      </w:r>
      <w:r>
        <w:rPr>
          <w:color w:val="231F20"/>
        </w:rPr>
        <w:t>de pensamiento y </w:t>
      </w:r>
      <w:r>
        <w:rPr>
          <w:color w:val="231F20"/>
          <w:spacing w:val="2"/>
        </w:rPr>
        <w:t>forma </w:t>
      </w:r>
      <w:r>
        <w:rPr>
          <w:color w:val="231F20"/>
        </w:rPr>
        <w:t>de</w:t>
      </w:r>
      <w:r>
        <w:rPr>
          <w:color w:val="231F20"/>
          <w:spacing w:val="24"/>
        </w:rPr>
        <w:t> </w:t>
      </w:r>
      <w:r>
        <w:rPr>
          <w:color w:val="231F20"/>
        </w:rPr>
        <w:t>vida.</w:t>
      </w:r>
    </w:p>
    <w:p>
      <w:pPr>
        <w:pStyle w:val="BodyText"/>
        <w:spacing w:line="285" w:lineRule="auto"/>
        <w:ind w:left="120" w:right="115" w:firstLine="360"/>
        <w:jc w:val="both"/>
      </w:pPr>
      <w:r>
        <w:rPr>
          <w:color w:val="231F20"/>
        </w:rPr>
        <w:t>En la era </w:t>
      </w:r>
      <w:r>
        <w:rPr>
          <w:color w:val="231F20"/>
          <w:spacing w:val="2"/>
        </w:rPr>
        <w:t>global </w:t>
      </w:r>
      <w:r>
        <w:rPr>
          <w:color w:val="231F20"/>
        </w:rPr>
        <w:t>por la que atraviesa la existencia humana, la universidad debe retomar como estandarte y no como mero </w:t>
      </w:r>
      <w:r>
        <w:rPr>
          <w:color w:val="231F20"/>
          <w:spacing w:val="2"/>
        </w:rPr>
        <w:t>adorno </w:t>
      </w:r>
      <w:r>
        <w:rPr>
          <w:color w:val="231F20"/>
        </w:rPr>
        <w:t>la visión humanista del mundo    en el proceso </w:t>
      </w:r>
      <w:r>
        <w:rPr>
          <w:color w:val="231F20"/>
          <w:spacing w:val="2"/>
        </w:rPr>
        <w:t>formador </w:t>
      </w:r>
      <w:r>
        <w:rPr>
          <w:color w:val="231F20"/>
        </w:rPr>
        <w:t>de los estudiantes, como una cultura de vida de la propia comunidad y como un ejercicio diario de los miembros docentes y administrativos de la misma. En el caso específico de los estudiantes de Derecho, consideramos la necesidad irrenunciable de que siempre existan espacios para esta reflexión, en aras de que egresen abogados que además de conocimientos científicos sean útiles para  la sociedad y acoten su actuación al </w:t>
      </w:r>
      <w:r>
        <w:rPr>
          <w:color w:val="231F20"/>
          <w:spacing w:val="38"/>
        </w:rPr>
        <w:t> </w:t>
      </w:r>
      <w:r>
        <w:rPr>
          <w:color w:val="231F20"/>
        </w:rPr>
        <w:t>humanismo.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r>
        <w:rPr/>
        <w:pict>
          <v:line style="position:absolute;mso-position-horizontal-relative:page;mso-position-vertical-relative:paragraph;z-index:2368;mso-wrap-distance-left:0;mso-wrap-distance-right:0" from="54pt,13.391541pt" to="115.89pt,13.391541pt" stroked="true" strokeweight=".25pt" strokecolor="#231f20">
            <w10:wrap type="topAndBottom"/>
          </v:line>
        </w:pict>
      </w:r>
    </w:p>
    <w:p>
      <w:pPr>
        <w:spacing w:line="256" w:lineRule="auto" w:before="9"/>
        <w:ind w:left="120" w:right="115" w:firstLine="360"/>
        <w:jc w:val="both"/>
        <w:rPr>
          <w:rFonts w:ascii="Palatino Linotype" w:hAnsi="Palatino Linotype"/>
          <w:i/>
          <w:sz w:val="18"/>
        </w:rPr>
      </w:pPr>
      <w:r>
        <w:rPr>
          <w:color w:val="231F20"/>
          <w:position w:val="6"/>
          <w:sz w:val="10"/>
        </w:rPr>
        <w:t>12 </w:t>
      </w:r>
      <w:r>
        <w:rPr>
          <w:color w:val="231F20"/>
          <w:sz w:val="18"/>
        </w:rPr>
        <w:t>La autora nos conmina a resaltar como parámetros esenciales en el estudio del Derecho </w:t>
      </w:r>
      <w:r>
        <w:rPr>
          <w:rFonts w:ascii="Palatino Linotype" w:hAnsi="Palatino Linotype"/>
          <w:i/>
          <w:color w:val="231F20"/>
          <w:sz w:val="18"/>
        </w:rPr>
        <w:t>la for- </w:t>
      </w:r>
      <w:r>
        <w:rPr>
          <w:rFonts w:ascii="Palatino Linotype" w:hAnsi="Palatino Linotype"/>
          <w:i/>
          <w:color w:val="231F20"/>
          <w:sz w:val="18"/>
        </w:rPr>
        <w:t>mulación y obediencia de las leyes y la protección de todos los individuos que la requieren en esta difícil etapa social globalizante y errática.</w:t>
      </w:r>
    </w:p>
    <w:p>
      <w:pPr>
        <w:spacing w:after="0" w:line="256" w:lineRule="auto"/>
        <w:jc w:val="both"/>
        <w:rPr>
          <w:rFonts w:ascii="Palatino Linotype" w:hAnsi="Palatino Linotype"/>
          <w:sz w:val="18"/>
        </w:rPr>
        <w:sectPr>
          <w:pgSz w:w="9640" w:h="13720"/>
          <w:pgMar w:header="721" w:footer="0" w:top="1000" w:bottom="280" w:left="960" w:right="960"/>
        </w:sect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spacing w:before="5"/>
        <w:rPr>
          <w:rFonts w:ascii="Palatino Linotype"/>
          <w:i/>
          <w:sz w:val="21"/>
        </w:rPr>
      </w:pPr>
    </w:p>
    <w:p>
      <w:pPr>
        <w:pStyle w:val="Heading1"/>
        <w:spacing w:line="261" w:lineRule="auto" w:before="63"/>
        <w:ind w:left="2603" w:right="361" w:hanging="2223"/>
        <w:rPr>
          <w:rFonts w:ascii="Arial" w:hAnsi="Arial"/>
        </w:rPr>
      </w:pPr>
      <w:bookmarkStart w:name="_TOC_250000" w:id="6"/>
      <w:r>
        <w:rPr>
          <w:rFonts w:ascii="Arial" w:hAnsi="Arial"/>
          <w:color w:val="231F20"/>
          <w:spacing w:val="9"/>
          <w:w w:val="140"/>
        </w:rPr>
        <w:t>Humanismo</w:t>
      </w:r>
      <w:r>
        <w:rPr>
          <w:rFonts w:ascii="Arial" w:hAnsi="Arial"/>
          <w:color w:val="231F20"/>
          <w:spacing w:val="-55"/>
          <w:w w:val="140"/>
        </w:rPr>
        <w:t> </w:t>
      </w:r>
      <w:r>
        <w:rPr>
          <w:rFonts w:ascii="Arial" w:hAnsi="Arial"/>
          <w:color w:val="231F20"/>
          <w:w w:val="140"/>
        </w:rPr>
        <w:t>y</w:t>
      </w:r>
      <w:r>
        <w:rPr>
          <w:rFonts w:ascii="Arial" w:hAnsi="Arial"/>
          <w:color w:val="231F20"/>
          <w:spacing w:val="-55"/>
          <w:w w:val="140"/>
        </w:rPr>
        <w:t> </w:t>
      </w:r>
      <w:r>
        <w:rPr>
          <w:rFonts w:ascii="Arial" w:hAnsi="Arial"/>
          <w:color w:val="231F20"/>
          <w:spacing w:val="8"/>
          <w:w w:val="140"/>
        </w:rPr>
        <w:t>modernidad:</w:t>
      </w:r>
      <w:r>
        <w:rPr>
          <w:rFonts w:ascii="Arial" w:hAnsi="Arial"/>
          <w:color w:val="231F20"/>
          <w:spacing w:val="-55"/>
          <w:w w:val="140"/>
        </w:rPr>
        <w:t> </w:t>
      </w:r>
      <w:r>
        <w:rPr>
          <w:rFonts w:ascii="Arial" w:hAnsi="Arial"/>
          <w:color w:val="231F20"/>
          <w:spacing w:val="9"/>
          <w:w w:val="140"/>
        </w:rPr>
        <w:t>Pensar</w:t>
      </w:r>
      <w:r>
        <w:rPr>
          <w:rFonts w:ascii="Arial" w:hAnsi="Arial"/>
          <w:color w:val="231F20"/>
          <w:spacing w:val="-55"/>
          <w:w w:val="140"/>
        </w:rPr>
        <w:t> </w:t>
      </w:r>
      <w:r>
        <w:rPr>
          <w:rFonts w:ascii="Arial" w:hAnsi="Arial"/>
          <w:color w:val="231F20"/>
          <w:spacing w:val="6"/>
          <w:w w:val="140"/>
        </w:rPr>
        <w:t>la</w:t>
      </w:r>
      <w:r>
        <w:rPr>
          <w:rFonts w:ascii="Arial" w:hAnsi="Arial"/>
          <w:color w:val="231F20"/>
          <w:spacing w:val="-55"/>
          <w:w w:val="140"/>
        </w:rPr>
        <w:t> </w:t>
      </w:r>
      <w:r>
        <w:rPr>
          <w:rFonts w:ascii="Arial" w:hAnsi="Arial"/>
          <w:color w:val="231F20"/>
          <w:spacing w:val="12"/>
          <w:w w:val="140"/>
        </w:rPr>
        <w:t>tradición </w:t>
      </w:r>
      <w:r>
        <w:rPr>
          <w:rFonts w:ascii="Arial" w:hAnsi="Arial"/>
          <w:color w:val="231F20"/>
          <w:spacing w:val="10"/>
          <w:w w:val="130"/>
        </w:rPr>
        <w:t>Humanística </w:t>
      </w:r>
      <w:bookmarkEnd w:id="6"/>
      <w:r>
        <w:rPr>
          <w:rFonts w:ascii="Arial" w:hAnsi="Arial"/>
          <w:color w:val="231F20"/>
          <w:spacing w:val="2"/>
          <w:w w:val="130"/>
        </w:rPr>
        <w:t>Hoy</w:t>
      </w:r>
    </w:p>
    <w:p>
      <w:pPr>
        <w:pStyle w:val="BodyText"/>
        <w:spacing w:before="4"/>
        <w:rPr>
          <w:rFonts w:ascii="Arial"/>
          <w:sz w:val="27"/>
        </w:rPr>
      </w:pPr>
    </w:p>
    <w:p>
      <w:pPr>
        <w:spacing w:line="266" w:lineRule="auto" w:before="0"/>
        <w:ind w:left="5199" w:right="118" w:firstLine="642"/>
        <w:jc w:val="right"/>
        <w:rPr>
          <w:rFonts w:ascii="Palatino Linotype" w:hAnsi="Palatino Linotype"/>
          <w:i/>
          <w:sz w:val="11"/>
        </w:rPr>
      </w:pPr>
      <w:r>
        <w:rPr>
          <w:rFonts w:ascii="Palatino Linotype" w:hAnsi="Palatino Linotype"/>
          <w:i/>
          <w:sz w:val="20"/>
        </w:rPr>
        <w:t>Rosario Pérez Bernal</w:t>
      </w:r>
      <w:r>
        <w:rPr>
          <w:rFonts w:ascii="Palatino Linotype" w:hAnsi="Palatino Linotype"/>
          <w:i/>
          <w:position w:val="7"/>
          <w:sz w:val="11"/>
        </w:rPr>
        <w:t>*</w:t>
      </w:r>
      <w:r>
        <w:rPr>
          <w:rFonts w:ascii="Palatino Linotype" w:hAnsi="Palatino Linotype"/>
          <w:i/>
          <w:w w:val="136"/>
          <w:position w:val="7"/>
          <w:sz w:val="11"/>
        </w:rPr>
        <w:t> </w:t>
      </w:r>
      <w:r>
        <w:rPr>
          <w:rFonts w:ascii="Palatino Linotype" w:hAnsi="Palatino Linotype"/>
          <w:i/>
          <w:sz w:val="20"/>
        </w:rPr>
        <w:t>María Luisa Bacarlett Pérez</w:t>
      </w:r>
      <w:r>
        <w:rPr>
          <w:rFonts w:ascii="Palatino Linotype" w:hAnsi="Palatino Linotype"/>
          <w:i/>
          <w:position w:val="7"/>
          <w:sz w:val="11"/>
        </w:rPr>
        <w:t>**</w:t>
      </w:r>
    </w:p>
    <w:p>
      <w:pPr>
        <w:spacing w:before="23"/>
        <w:ind w:left="120" w:right="119" w:firstLine="0"/>
        <w:jc w:val="right"/>
        <w:rPr>
          <w:sz w:val="16"/>
        </w:rPr>
      </w:pPr>
      <w:r>
        <w:rPr>
          <w:color w:val="231F20"/>
          <w:spacing w:val="10"/>
          <w:w w:val="106"/>
          <w:sz w:val="20"/>
        </w:rPr>
        <w:t>U</w:t>
      </w:r>
      <w:r>
        <w:rPr>
          <w:color w:val="231F20"/>
          <w:spacing w:val="10"/>
          <w:w w:val="150"/>
          <w:sz w:val="16"/>
        </w:rPr>
        <w:t>n</w:t>
      </w:r>
      <w:r>
        <w:rPr>
          <w:color w:val="231F20"/>
          <w:spacing w:val="10"/>
          <w:w w:val="127"/>
          <w:sz w:val="16"/>
        </w:rPr>
        <w:t>i</w:t>
      </w:r>
      <w:r>
        <w:rPr>
          <w:color w:val="231F20"/>
          <w:spacing w:val="10"/>
          <w:w w:val="145"/>
          <w:sz w:val="16"/>
        </w:rPr>
        <w:t>v</w:t>
      </w:r>
      <w:r>
        <w:rPr>
          <w:color w:val="231F20"/>
          <w:spacing w:val="10"/>
          <w:w w:val="140"/>
          <w:sz w:val="16"/>
        </w:rPr>
        <w:t>e</w:t>
      </w:r>
      <w:r>
        <w:rPr>
          <w:color w:val="231F20"/>
          <w:spacing w:val="10"/>
          <w:w w:val="218"/>
          <w:sz w:val="16"/>
        </w:rPr>
        <w:t>r</w:t>
      </w:r>
      <w:r>
        <w:rPr>
          <w:color w:val="231F20"/>
          <w:spacing w:val="10"/>
          <w:w w:val="139"/>
          <w:sz w:val="16"/>
        </w:rPr>
        <w:t>s</w:t>
      </w:r>
      <w:r>
        <w:rPr>
          <w:color w:val="231F20"/>
          <w:spacing w:val="10"/>
          <w:w w:val="127"/>
          <w:sz w:val="16"/>
        </w:rPr>
        <w:t>i</w:t>
      </w:r>
      <w:r>
        <w:rPr>
          <w:color w:val="231F20"/>
          <w:spacing w:val="-1"/>
          <w:w w:val="152"/>
          <w:sz w:val="16"/>
        </w:rPr>
        <w:t>d</w:t>
      </w:r>
      <w:r>
        <w:rPr>
          <w:color w:val="231F20"/>
          <w:spacing w:val="10"/>
          <w:w w:val="152"/>
          <w:sz w:val="16"/>
        </w:rPr>
        <w:t>a</w:t>
      </w:r>
      <w:r>
        <w:rPr>
          <w:color w:val="231F20"/>
          <w:w w:val="152"/>
          <w:sz w:val="16"/>
        </w:rPr>
        <w:t>d</w:t>
      </w:r>
      <w:r>
        <w:rPr>
          <w:color w:val="231F20"/>
          <w:sz w:val="16"/>
        </w:rPr>
        <w:t> </w:t>
      </w:r>
      <w:r>
        <w:rPr>
          <w:color w:val="231F20"/>
          <w:spacing w:val="-10"/>
          <w:sz w:val="16"/>
        </w:rPr>
        <w:t> </w:t>
      </w:r>
      <w:r>
        <w:rPr>
          <w:color w:val="231F20"/>
          <w:spacing w:val="10"/>
          <w:w w:val="152"/>
          <w:sz w:val="20"/>
        </w:rPr>
        <w:t>a</w:t>
      </w:r>
      <w:r>
        <w:rPr>
          <w:color w:val="231F20"/>
          <w:spacing w:val="9"/>
          <w:w w:val="106"/>
          <w:sz w:val="16"/>
        </w:rPr>
        <w:t>U</w:t>
      </w:r>
      <w:r>
        <w:rPr>
          <w:color w:val="231F20"/>
          <w:spacing w:val="10"/>
          <w:w w:val="251"/>
          <w:sz w:val="16"/>
        </w:rPr>
        <w:t>t</w:t>
      </w:r>
      <w:r>
        <w:rPr>
          <w:color w:val="231F20"/>
          <w:spacing w:val="10"/>
          <w:w w:val="164"/>
          <w:sz w:val="16"/>
        </w:rPr>
        <w:t>ó</w:t>
      </w:r>
      <w:r>
        <w:rPr>
          <w:color w:val="231F20"/>
          <w:spacing w:val="10"/>
          <w:w w:val="150"/>
          <w:sz w:val="16"/>
        </w:rPr>
        <w:t>n</w:t>
      </w:r>
      <w:r>
        <w:rPr>
          <w:color w:val="231F20"/>
          <w:spacing w:val="10"/>
          <w:w w:val="164"/>
          <w:sz w:val="16"/>
        </w:rPr>
        <w:t>o</w:t>
      </w:r>
      <w:r>
        <w:rPr>
          <w:color w:val="231F20"/>
          <w:spacing w:val="10"/>
          <w:w w:val="119"/>
          <w:sz w:val="16"/>
        </w:rPr>
        <w:t>m</w:t>
      </w:r>
      <w:r>
        <w:rPr>
          <w:color w:val="231F20"/>
          <w:w w:val="152"/>
          <w:sz w:val="16"/>
        </w:rPr>
        <w:t>a</w:t>
      </w:r>
      <w:r>
        <w:rPr>
          <w:color w:val="231F20"/>
          <w:sz w:val="16"/>
        </w:rPr>
        <w:t> </w:t>
      </w:r>
      <w:r>
        <w:rPr>
          <w:color w:val="231F20"/>
          <w:spacing w:val="-10"/>
          <w:sz w:val="16"/>
        </w:rPr>
        <w:t> </w:t>
      </w:r>
      <w:r>
        <w:rPr>
          <w:color w:val="231F20"/>
          <w:spacing w:val="10"/>
          <w:w w:val="152"/>
          <w:sz w:val="16"/>
        </w:rPr>
        <w:t>d</w:t>
      </w:r>
      <w:r>
        <w:rPr>
          <w:color w:val="231F20"/>
          <w:spacing w:val="10"/>
          <w:w w:val="140"/>
          <w:sz w:val="16"/>
        </w:rPr>
        <w:t>e</w:t>
      </w:r>
      <w:r>
        <w:rPr>
          <w:color w:val="231F20"/>
          <w:w w:val="217"/>
          <w:sz w:val="16"/>
        </w:rPr>
        <w:t>l</w:t>
      </w:r>
      <w:r>
        <w:rPr>
          <w:color w:val="231F20"/>
          <w:sz w:val="16"/>
        </w:rPr>
        <w:t> </w:t>
      </w:r>
      <w:r>
        <w:rPr>
          <w:color w:val="231F20"/>
          <w:spacing w:val="-10"/>
          <w:sz w:val="16"/>
        </w:rPr>
        <w:t> </w:t>
      </w:r>
      <w:r>
        <w:rPr>
          <w:color w:val="231F20"/>
          <w:spacing w:val="10"/>
          <w:w w:val="140"/>
          <w:sz w:val="20"/>
        </w:rPr>
        <w:t>e</w:t>
      </w:r>
      <w:r>
        <w:rPr>
          <w:color w:val="231F20"/>
          <w:spacing w:val="10"/>
          <w:w w:val="139"/>
          <w:sz w:val="16"/>
        </w:rPr>
        <w:t>s</w:t>
      </w:r>
      <w:r>
        <w:rPr>
          <w:color w:val="231F20"/>
          <w:spacing w:val="-4"/>
          <w:w w:val="251"/>
          <w:sz w:val="16"/>
        </w:rPr>
        <w:t>t</w:t>
      </w:r>
      <w:r>
        <w:rPr>
          <w:color w:val="231F20"/>
          <w:spacing w:val="10"/>
          <w:w w:val="152"/>
          <w:sz w:val="16"/>
        </w:rPr>
        <w:t>a</w:t>
      </w:r>
      <w:r>
        <w:rPr>
          <w:color w:val="231F20"/>
          <w:spacing w:val="10"/>
          <w:w w:val="152"/>
          <w:sz w:val="16"/>
        </w:rPr>
        <w:t>d</w:t>
      </w:r>
      <w:r>
        <w:rPr>
          <w:color w:val="231F20"/>
          <w:w w:val="164"/>
          <w:sz w:val="16"/>
        </w:rPr>
        <w:t>o</w:t>
      </w:r>
      <w:r>
        <w:rPr>
          <w:color w:val="231F20"/>
          <w:sz w:val="16"/>
        </w:rPr>
        <w:t> </w:t>
      </w:r>
      <w:r>
        <w:rPr>
          <w:color w:val="231F20"/>
          <w:spacing w:val="-10"/>
          <w:sz w:val="16"/>
        </w:rPr>
        <w:t> </w:t>
      </w:r>
      <w:r>
        <w:rPr>
          <w:color w:val="231F20"/>
          <w:spacing w:val="10"/>
          <w:w w:val="152"/>
          <w:sz w:val="16"/>
        </w:rPr>
        <w:t>d</w:t>
      </w:r>
      <w:r>
        <w:rPr>
          <w:color w:val="231F20"/>
          <w:w w:val="140"/>
          <w:sz w:val="16"/>
        </w:rPr>
        <w:t>e</w:t>
      </w:r>
      <w:r>
        <w:rPr>
          <w:color w:val="231F20"/>
          <w:sz w:val="16"/>
        </w:rPr>
        <w:t> </w:t>
      </w:r>
      <w:r>
        <w:rPr>
          <w:color w:val="231F20"/>
          <w:spacing w:val="-10"/>
          <w:sz w:val="16"/>
        </w:rPr>
        <w:t> </w:t>
      </w:r>
      <w:r>
        <w:rPr>
          <w:color w:val="231F20"/>
          <w:spacing w:val="10"/>
          <w:w w:val="119"/>
          <w:sz w:val="20"/>
        </w:rPr>
        <w:t>m</w:t>
      </w:r>
      <w:r>
        <w:rPr>
          <w:color w:val="231F20"/>
          <w:spacing w:val="10"/>
          <w:w w:val="140"/>
          <w:sz w:val="16"/>
        </w:rPr>
        <w:t>é</w:t>
      </w:r>
      <w:r>
        <w:rPr>
          <w:color w:val="231F20"/>
          <w:spacing w:val="10"/>
          <w:w w:val="154"/>
          <w:sz w:val="16"/>
        </w:rPr>
        <w:t>x</w:t>
      </w:r>
      <w:r>
        <w:rPr>
          <w:color w:val="231F20"/>
          <w:spacing w:val="10"/>
          <w:w w:val="127"/>
          <w:sz w:val="16"/>
        </w:rPr>
        <w:t>i</w:t>
      </w:r>
      <w:r>
        <w:rPr>
          <w:color w:val="231F20"/>
          <w:spacing w:val="10"/>
          <w:w w:val="161"/>
          <w:sz w:val="16"/>
        </w:rPr>
        <w:t>c</w:t>
      </w:r>
      <w:r>
        <w:rPr>
          <w:color w:val="231F20"/>
          <w:w w:val="164"/>
          <w:sz w:val="16"/>
        </w:rPr>
        <w:t>o</w:t>
      </w:r>
    </w:p>
    <w:p>
      <w:pPr>
        <w:pStyle w:val="BodyText"/>
        <w:rPr>
          <w:sz w:val="20"/>
        </w:rPr>
      </w:pPr>
    </w:p>
    <w:p>
      <w:pPr>
        <w:pStyle w:val="BodyText"/>
        <w:spacing w:before="1"/>
        <w:rPr>
          <w:sz w:val="25"/>
        </w:rPr>
      </w:pPr>
    </w:p>
    <w:p>
      <w:pPr>
        <w:pStyle w:val="BodyText"/>
        <w:spacing w:line="273" w:lineRule="auto"/>
        <w:ind w:left="119" w:right="113"/>
        <w:jc w:val="both"/>
        <w:rPr>
          <w:rFonts w:ascii="Arial" w:hAnsi="Arial"/>
        </w:rPr>
      </w:pPr>
      <w:r>
        <w:rPr>
          <w:rFonts w:ascii="Arial" w:hAnsi="Arial"/>
          <w:color w:val="AB0534"/>
          <w:spacing w:val="3"/>
          <w:w w:val="111"/>
          <w:sz w:val="36"/>
        </w:rPr>
        <w:t>H</w:t>
      </w:r>
      <w:r>
        <w:rPr>
          <w:color w:val="231F20"/>
          <w:spacing w:val="5"/>
          <w:w w:val="157"/>
          <w:sz w:val="17"/>
        </w:rPr>
        <w:t>a</w:t>
      </w:r>
      <w:r>
        <w:rPr>
          <w:color w:val="231F20"/>
          <w:spacing w:val="5"/>
          <w:w w:val="127"/>
          <w:sz w:val="17"/>
        </w:rPr>
        <w:t>b</w:t>
      </w:r>
      <w:r>
        <w:rPr>
          <w:color w:val="231F20"/>
          <w:spacing w:val="5"/>
          <w:w w:val="225"/>
          <w:sz w:val="17"/>
        </w:rPr>
        <w:t>l</w:t>
      </w:r>
      <w:r>
        <w:rPr>
          <w:color w:val="231F20"/>
          <w:spacing w:val="5"/>
          <w:w w:val="157"/>
          <w:sz w:val="17"/>
        </w:rPr>
        <w:t>a</w:t>
      </w:r>
      <w:r>
        <w:rPr>
          <w:color w:val="231F20"/>
          <w:w w:val="226"/>
          <w:sz w:val="17"/>
        </w:rPr>
        <w:t>r</w:t>
      </w:r>
      <w:r>
        <w:rPr>
          <w:color w:val="231F20"/>
          <w:spacing w:val="19"/>
          <w:sz w:val="17"/>
        </w:rPr>
        <w:t> </w:t>
      </w:r>
      <w:r>
        <w:rPr>
          <w:color w:val="231F20"/>
          <w:spacing w:val="5"/>
          <w:w w:val="166"/>
          <w:sz w:val="17"/>
        </w:rPr>
        <w:t>h</w:t>
      </w:r>
      <w:r>
        <w:rPr>
          <w:color w:val="231F20"/>
          <w:spacing w:val="-6"/>
          <w:w w:val="170"/>
          <w:sz w:val="17"/>
        </w:rPr>
        <w:t>o</w:t>
      </w:r>
      <w:r>
        <w:rPr>
          <w:color w:val="231F20"/>
          <w:w w:val="140"/>
          <w:sz w:val="17"/>
        </w:rPr>
        <w:t>y</w:t>
      </w:r>
      <w:r>
        <w:rPr>
          <w:color w:val="231F20"/>
          <w:spacing w:val="19"/>
          <w:sz w:val="17"/>
        </w:rPr>
        <w:t> </w:t>
      </w:r>
      <w:r>
        <w:rPr>
          <w:color w:val="231F20"/>
          <w:spacing w:val="5"/>
          <w:w w:val="157"/>
          <w:sz w:val="17"/>
        </w:rPr>
        <w:t>d</w:t>
      </w:r>
      <w:r>
        <w:rPr>
          <w:color w:val="231F20"/>
          <w:w w:val="145"/>
          <w:sz w:val="17"/>
        </w:rPr>
        <w:t>e</w:t>
      </w:r>
      <w:r>
        <w:rPr>
          <w:color w:val="231F20"/>
          <w:spacing w:val="19"/>
          <w:sz w:val="17"/>
        </w:rPr>
        <w:t> </w:t>
      </w:r>
      <w:r>
        <w:rPr>
          <w:color w:val="231F20"/>
          <w:spacing w:val="5"/>
          <w:w w:val="166"/>
          <w:sz w:val="17"/>
        </w:rPr>
        <w:t>h</w:t>
      </w:r>
      <w:r>
        <w:rPr>
          <w:color w:val="231F20"/>
          <w:spacing w:val="5"/>
          <w:w w:val="110"/>
          <w:sz w:val="17"/>
        </w:rPr>
        <w:t>U</w:t>
      </w:r>
      <w:r>
        <w:rPr>
          <w:color w:val="231F20"/>
          <w:spacing w:val="5"/>
          <w:w w:val="123"/>
          <w:sz w:val="17"/>
        </w:rPr>
        <w:t>m</w:t>
      </w:r>
      <w:r>
        <w:rPr>
          <w:color w:val="231F20"/>
          <w:spacing w:val="5"/>
          <w:w w:val="157"/>
          <w:sz w:val="17"/>
        </w:rPr>
        <w:t>a</w:t>
      </w:r>
      <w:r>
        <w:rPr>
          <w:color w:val="231F20"/>
          <w:spacing w:val="5"/>
          <w:w w:val="155"/>
          <w:sz w:val="17"/>
        </w:rPr>
        <w:t>n</w:t>
      </w:r>
      <w:r>
        <w:rPr>
          <w:color w:val="231F20"/>
          <w:spacing w:val="5"/>
          <w:w w:val="131"/>
          <w:sz w:val="17"/>
        </w:rPr>
        <w:t>i</w:t>
      </w:r>
      <w:r>
        <w:rPr>
          <w:color w:val="231F20"/>
          <w:spacing w:val="5"/>
          <w:w w:val="144"/>
          <w:sz w:val="17"/>
        </w:rPr>
        <w:t>s</w:t>
      </w:r>
      <w:r>
        <w:rPr>
          <w:color w:val="231F20"/>
          <w:spacing w:val="5"/>
          <w:w w:val="123"/>
          <w:sz w:val="17"/>
        </w:rPr>
        <w:t>m</w:t>
      </w:r>
      <w:r>
        <w:rPr>
          <w:color w:val="231F20"/>
          <w:w w:val="170"/>
          <w:sz w:val="17"/>
        </w:rPr>
        <w:t>o</w:t>
      </w:r>
      <w:r>
        <w:rPr>
          <w:color w:val="231F20"/>
          <w:spacing w:val="16"/>
          <w:sz w:val="17"/>
        </w:rPr>
        <w:t> </w:t>
      </w:r>
      <w:r>
        <w:rPr>
          <w:rFonts w:ascii="Arial" w:hAnsi="Arial"/>
          <w:color w:val="231F20"/>
          <w:spacing w:val="2"/>
          <w:w w:val="95"/>
        </w:rPr>
        <w:t>implic</w:t>
      </w:r>
      <w:r>
        <w:rPr>
          <w:rFonts w:ascii="Arial" w:hAnsi="Arial"/>
          <w:color w:val="231F20"/>
          <w:w w:val="95"/>
        </w:rPr>
        <w:t>a</w:t>
      </w:r>
      <w:r>
        <w:rPr>
          <w:rFonts w:ascii="Arial" w:hAnsi="Arial"/>
          <w:color w:val="231F20"/>
          <w:spacing w:val="-6"/>
        </w:rPr>
        <w:t> </w:t>
      </w:r>
      <w:r>
        <w:rPr>
          <w:rFonts w:ascii="Arial" w:hAnsi="Arial"/>
          <w:color w:val="231F20"/>
          <w:spacing w:val="2"/>
          <w:w w:val="93"/>
        </w:rPr>
        <w:t>ubica</w:t>
      </w:r>
      <w:r>
        <w:rPr>
          <w:rFonts w:ascii="Arial" w:hAnsi="Arial"/>
          <w:color w:val="231F20"/>
          <w:w w:val="93"/>
        </w:rPr>
        <w:t>r</w:t>
      </w:r>
      <w:r>
        <w:rPr>
          <w:rFonts w:ascii="Arial" w:hAnsi="Arial"/>
          <w:color w:val="231F20"/>
          <w:spacing w:val="-6"/>
        </w:rPr>
        <w:t> </w:t>
      </w:r>
      <w:r>
        <w:rPr>
          <w:rFonts w:ascii="Arial" w:hAnsi="Arial"/>
          <w:color w:val="231F20"/>
          <w:spacing w:val="2"/>
          <w:w w:val="78"/>
        </w:rPr>
        <w:t>e</w:t>
      </w:r>
      <w:r>
        <w:rPr>
          <w:rFonts w:ascii="Arial" w:hAnsi="Arial"/>
          <w:color w:val="231F20"/>
          <w:w w:val="107"/>
        </w:rPr>
        <w:t>l</w:t>
      </w:r>
      <w:r>
        <w:rPr>
          <w:rFonts w:ascii="Arial" w:hAnsi="Arial"/>
          <w:color w:val="231F20"/>
          <w:spacing w:val="-6"/>
        </w:rPr>
        <w:t> </w:t>
      </w:r>
      <w:r>
        <w:rPr>
          <w:rFonts w:ascii="Arial" w:hAnsi="Arial"/>
          <w:color w:val="231F20"/>
          <w:spacing w:val="2"/>
          <w:w w:val="73"/>
        </w:rPr>
        <w:t>se</w:t>
      </w:r>
      <w:r>
        <w:rPr>
          <w:rFonts w:ascii="Arial" w:hAnsi="Arial"/>
          <w:color w:val="231F20"/>
          <w:spacing w:val="2"/>
          <w:w w:val="98"/>
        </w:rPr>
        <w:t>nt</w:t>
      </w:r>
      <w:r>
        <w:rPr>
          <w:rFonts w:ascii="Arial" w:hAnsi="Arial"/>
          <w:color w:val="231F20"/>
          <w:spacing w:val="2"/>
          <w:w w:val="95"/>
        </w:rPr>
        <w:t>id</w:t>
      </w:r>
      <w:r>
        <w:rPr>
          <w:rFonts w:ascii="Arial" w:hAnsi="Arial"/>
          <w:color w:val="231F20"/>
          <w:w w:val="95"/>
        </w:rPr>
        <w:t>o</w:t>
      </w:r>
      <w:r>
        <w:rPr>
          <w:rFonts w:ascii="Arial" w:hAnsi="Arial"/>
          <w:color w:val="231F20"/>
          <w:spacing w:val="-6"/>
        </w:rPr>
        <w:t> </w:t>
      </w:r>
      <w:r>
        <w:rPr>
          <w:rFonts w:ascii="Arial" w:hAnsi="Arial"/>
          <w:color w:val="231F20"/>
          <w:spacing w:val="2"/>
          <w:w w:val="86"/>
        </w:rPr>
        <w:t>de</w:t>
      </w:r>
      <w:r>
        <w:rPr>
          <w:rFonts w:ascii="Arial" w:hAnsi="Arial"/>
          <w:color w:val="231F20"/>
          <w:w w:val="107"/>
        </w:rPr>
        <w:t>l</w:t>
      </w:r>
      <w:r>
        <w:rPr>
          <w:rFonts w:ascii="Arial" w:hAnsi="Arial"/>
          <w:color w:val="231F20"/>
          <w:spacing w:val="-6"/>
        </w:rPr>
        <w:t> </w:t>
      </w:r>
      <w:r>
        <w:rPr>
          <w:rFonts w:ascii="Arial" w:hAnsi="Arial"/>
          <w:color w:val="231F20"/>
          <w:spacing w:val="2"/>
          <w:w w:val="87"/>
        </w:rPr>
        <w:t>té</w:t>
      </w:r>
      <w:r>
        <w:rPr>
          <w:rFonts w:ascii="Arial" w:hAnsi="Arial"/>
          <w:color w:val="231F20"/>
          <w:spacing w:val="10"/>
          <w:w w:val="109"/>
        </w:rPr>
        <w:t>r</w:t>
      </w:r>
      <w:r>
        <w:rPr>
          <w:rFonts w:ascii="Arial" w:hAnsi="Arial"/>
          <w:color w:val="231F20"/>
          <w:spacing w:val="2"/>
          <w:w w:val="96"/>
        </w:rPr>
        <w:t>min</w:t>
      </w:r>
      <w:r>
        <w:rPr>
          <w:rFonts w:ascii="Arial" w:hAnsi="Arial"/>
          <w:color w:val="231F20"/>
          <w:w w:val="96"/>
        </w:rPr>
        <w:t>o</w:t>
      </w:r>
      <w:r>
        <w:rPr>
          <w:rFonts w:ascii="Arial" w:hAnsi="Arial"/>
          <w:color w:val="231F20"/>
          <w:spacing w:val="-6"/>
        </w:rPr>
        <w:t> </w:t>
      </w:r>
      <w:r>
        <w:rPr>
          <w:rFonts w:ascii="Arial" w:hAnsi="Arial"/>
          <w:color w:val="231F20"/>
          <w:w w:val="84"/>
        </w:rPr>
        <w:t>a</w:t>
      </w:r>
      <w:r>
        <w:rPr>
          <w:rFonts w:ascii="Arial" w:hAnsi="Arial"/>
          <w:color w:val="231F20"/>
          <w:spacing w:val="-6"/>
        </w:rPr>
        <w:t> </w:t>
      </w:r>
      <w:r>
        <w:rPr>
          <w:rFonts w:ascii="Arial" w:hAnsi="Arial"/>
          <w:color w:val="231F20"/>
          <w:spacing w:val="2"/>
          <w:w w:val="91"/>
        </w:rPr>
        <w:t>l</w:t>
      </w:r>
      <w:r>
        <w:rPr>
          <w:rFonts w:ascii="Arial" w:hAnsi="Arial"/>
          <w:color w:val="231F20"/>
          <w:w w:val="91"/>
        </w:rPr>
        <w:t>a</w:t>
      </w:r>
      <w:r>
        <w:rPr>
          <w:rFonts w:ascii="Arial" w:hAnsi="Arial"/>
          <w:color w:val="231F20"/>
          <w:spacing w:val="-6"/>
        </w:rPr>
        <w:t> </w:t>
      </w:r>
      <w:r>
        <w:rPr>
          <w:rFonts w:ascii="Arial" w:hAnsi="Arial"/>
          <w:color w:val="231F20"/>
          <w:spacing w:val="2"/>
          <w:w w:val="92"/>
        </w:rPr>
        <w:t>lu</w:t>
      </w:r>
      <w:r>
        <w:rPr>
          <w:rFonts w:ascii="Arial" w:hAnsi="Arial"/>
          <w:color w:val="231F20"/>
          <w:w w:val="92"/>
        </w:rPr>
        <w:t>z</w:t>
      </w:r>
      <w:r>
        <w:rPr>
          <w:rFonts w:ascii="Arial" w:hAnsi="Arial"/>
          <w:color w:val="231F20"/>
          <w:spacing w:val="-6"/>
        </w:rPr>
        <w:t> </w:t>
      </w:r>
      <w:r>
        <w:rPr>
          <w:rFonts w:ascii="Arial" w:hAnsi="Arial"/>
          <w:color w:val="231F20"/>
          <w:spacing w:val="2"/>
          <w:w w:val="86"/>
        </w:rPr>
        <w:t>d</w:t>
      </w:r>
      <w:r>
        <w:rPr>
          <w:rFonts w:ascii="Arial" w:hAnsi="Arial"/>
          <w:color w:val="231F20"/>
          <w:w w:val="86"/>
        </w:rPr>
        <w:t>e</w:t>
      </w:r>
      <w:r>
        <w:rPr>
          <w:rFonts w:ascii="Arial" w:hAnsi="Arial"/>
          <w:color w:val="231F20"/>
          <w:spacing w:val="-6"/>
        </w:rPr>
        <w:t> </w:t>
      </w:r>
      <w:r>
        <w:rPr>
          <w:rFonts w:ascii="Arial" w:hAnsi="Arial"/>
          <w:color w:val="231F20"/>
          <w:spacing w:val="2"/>
          <w:w w:val="95"/>
        </w:rPr>
        <w:t>lo </w:t>
      </w:r>
      <w:r>
        <w:rPr>
          <w:rFonts w:ascii="Arial" w:hAnsi="Arial"/>
          <w:color w:val="231F20"/>
        </w:rPr>
        <w:t>que</w:t>
      </w:r>
      <w:r>
        <w:rPr>
          <w:rFonts w:ascii="Arial" w:hAnsi="Arial"/>
          <w:color w:val="231F20"/>
          <w:spacing w:val="-29"/>
        </w:rPr>
        <w:t> </w:t>
      </w:r>
      <w:r>
        <w:rPr>
          <w:rFonts w:ascii="Arial" w:hAnsi="Arial"/>
          <w:color w:val="231F20"/>
        </w:rPr>
        <w:t>hoy</w:t>
      </w:r>
      <w:r>
        <w:rPr>
          <w:rFonts w:ascii="Arial" w:hAnsi="Arial"/>
          <w:color w:val="231F20"/>
          <w:spacing w:val="-29"/>
        </w:rPr>
        <w:t> </w:t>
      </w:r>
      <w:r>
        <w:rPr>
          <w:rFonts w:ascii="Arial" w:hAnsi="Arial"/>
          <w:color w:val="231F20"/>
        </w:rPr>
        <w:t>vivimos,</w:t>
      </w:r>
      <w:r>
        <w:rPr>
          <w:rFonts w:ascii="Arial" w:hAnsi="Arial"/>
          <w:color w:val="231F20"/>
          <w:spacing w:val="-29"/>
        </w:rPr>
        <w:t> </w:t>
      </w:r>
      <w:r>
        <w:rPr>
          <w:rFonts w:ascii="Arial" w:hAnsi="Arial"/>
          <w:color w:val="231F20"/>
        </w:rPr>
        <w:t>a</w:t>
      </w:r>
      <w:r>
        <w:rPr>
          <w:rFonts w:ascii="Arial" w:hAnsi="Arial"/>
          <w:color w:val="231F20"/>
          <w:spacing w:val="-29"/>
        </w:rPr>
        <w:t> </w:t>
      </w:r>
      <w:r>
        <w:rPr>
          <w:rFonts w:ascii="Arial" w:hAnsi="Arial"/>
          <w:color w:val="231F20"/>
        </w:rPr>
        <w:t>la</w:t>
      </w:r>
      <w:r>
        <w:rPr>
          <w:rFonts w:ascii="Arial" w:hAnsi="Arial"/>
          <w:color w:val="231F20"/>
          <w:spacing w:val="-29"/>
        </w:rPr>
        <w:t> </w:t>
      </w:r>
      <w:r>
        <w:rPr>
          <w:rFonts w:ascii="Arial" w:hAnsi="Arial"/>
          <w:color w:val="231F20"/>
        </w:rPr>
        <w:t>luz</w:t>
      </w:r>
      <w:r>
        <w:rPr>
          <w:rFonts w:ascii="Arial" w:hAnsi="Arial"/>
          <w:color w:val="231F20"/>
          <w:spacing w:val="-29"/>
        </w:rPr>
        <w:t> </w:t>
      </w:r>
      <w:r>
        <w:rPr>
          <w:rFonts w:ascii="Arial" w:hAnsi="Arial"/>
          <w:color w:val="231F20"/>
        </w:rPr>
        <w:t>de</w:t>
      </w:r>
      <w:r>
        <w:rPr>
          <w:rFonts w:ascii="Arial" w:hAnsi="Arial"/>
          <w:color w:val="231F20"/>
          <w:spacing w:val="-29"/>
        </w:rPr>
        <w:t> </w:t>
      </w:r>
      <w:r>
        <w:rPr>
          <w:rFonts w:ascii="Arial" w:hAnsi="Arial"/>
          <w:color w:val="231F20"/>
        </w:rPr>
        <w:t>la</w:t>
      </w:r>
      <w:r>
        <w:rPr>
          <w:rFonts w:ascii="Arial" w:hAnsi="Arial"/>
          <w:color w:val="231F20"/>
          <w:spacing w:val="-29"/>
        </w:rPr>
        <w:t> </w:t>
      </w:r>
      <w:r>
        <w:rPr>
          <w:rFonts w:ascii="Arial" w:hAnsi="Arial"/>
          <w:color w:val="231F20"/>
        </w:rPr>
        <w:t>velocidad</w:t>
      </w:r>
      <w:r>
        <w:rPr>
          <w:rFonts w:ascii="Arial" w:hAnsi="Arial"/>
          <w:color w:val="231F20"/>
          <w:spacing w:val="-29"/>
        </w:rPr>
        <w:t> </w:t>
      </w:r>
      <w:r>
        <w:rPr>
          <w:rFonts w:ascii="Arial" w:hAnsi="Arial"/>
          <w:color w:val="231F20"/>
        </w:rPr>
        <w:t>y</w:t>
      </w:r>
      <w:r>
        <w:rPr>
          <w:rFonts w:ascii="Arial" w:hAnsi="Arial"/>
          <w:color w:val="231F20"/>
          <w:spacing w:val="-29"/>
        </w:rPr>
        <w:t> </w:t>
      </w:r>
      <w:r>
        <w:rPr>
          <w:rFonts w:ascii="Arial" w:hAnsi="Arial"/>
          <w:color w:val="231F20"/>
        </w:rPr>
        <w:t>los</w:t>
      </w:r>
      <w:r>
        <w:rPr>
          <w:rFonts w:ascii="Arial" w:hAnsi="Arial"/>
          <w:color w:val="231F20"/>
          <w:spacing w:val="-29"/>
        </w:rPr>
        <w:t> </w:t>
      </w:r>
      <w:r>
        <w:rPr>
          <w:rFonts w:ascii="Arial" w:hAnsi="Arial"/>
          <w:color w:val="231F20"/>
        </w:rPr>
        <w:t>cambios</w:t>
      </w:r>
      <w:r>
        <w:rPr>
          <w:rFonts w:ascii="Arial" w:hAnsi="Arial"/>
          <w:color w:val="231F20"/>
          <w:spacing w:val="-29"/>
        </w:rPr>
        <w:t> </w:t>
      </w:r>
      <w:r>
        <w:rPr>
          <w:rFonts w:ascii="Arial" w:hAnsi="Arial"/>
          <w:color w:val="231F20"/>
        </w:rPr>
        <w:t>vertiginosos</w:t>
      </w:r>
      <w:r>
        <w:rPr>
          <w:rFonts w:ascii="Arial" w:hAnsi="Arial"/>
          <w:color w:val="231F20"/>
          <w:spacing w:val="-29"/>
        </w:rPr>
        <w:t> </w:t>
      </w:r>
      <w:r>
        <w:rPr>
          <w:rFonts w:ascii="Arial" w:hAnsi="Arial"/>
          <w:color w:val="231F20"/>
        </w:rPr>
        <w:t>de</w:t>
      </w:r>
      <w:r>
        <w:rPr>
          <w:rFonts w:ascii="Arial" w:hAnsi="Arial"/>
          <w:color w:val="231F20"/>
          <w:spacing w:val="-29"/>
        </w:rPr>
        <w:t> </w:t>
      </w:r>
      <w:r>
        <w:rPr>
          <w:rFonts w:ascii="Arial" w:hAnsi="Arial"/>
          <w:color w:val="231F20"/>
        </w:rPr>
        <w:t>un</w:t>
      </w:r>
      <w:r>
        <w:rPr>
          <w:rFonts w:ascii="Arial" w:hAnsi="Arial"/>
          <w:color w:val="231F20"/>
          <w:spacing w:val="-29"/>
        </w:rPr>
        <w:t> </w:t>
      </w:r>
      <w:r>
        <w:rPr>
          <w:rFonts w:ascii="Arial" w:hAnsi="Arial"/>
          <w:color w:val="231F20"/>
        </w:rPr>
        <w:t>mundo </w:t>
      </w:r>
      <w:r>
        <w:rPr>
          <w:color w:val="231F20"/>
        </w:rPr>
        <w:t>convertido,</w:t>
      </w:r>
      <w:r>
        <w:rPr>
          <w:color w:val="231F20"/>
          <w:spacing w:val="-10"/>
        </w:rPr>
        <w:t> </w:t>
      </w:r>
      <w:r>
        <w:rPr>
          <w:color w:val="231F20"/>
        </w:rPr>
        <w:t>en</w:t>
      </w:r>
      <w:r>
        <w:rPr>
          <w:color w:val="231F20"/>
          <w:spacing w:val="-10"/>
        </w:rPr>
        <w:t> </w:t>
      </w:r>
      <w:r>
        <w:rPr>
          <w:color w:val="231F20"/>
        </w:rPr>
        <w:t>gran</w:t>
      </w:r>
      <w:r>
        <w:rPr>
          <w:color w:val="231F20"/>
          <w:spacing w:val="-10"/>
        </w:rPr>
        <w:t> </w:t>
      </w:r>
      <w:r>
        <w:rPr>
          <w:color w:val="231F20"/>
        </w:rPr>
        <w:t>medida,</w:t>
      </w:r>
      <w:r>
        <w:rPr>
          <w:color w:val="231F20"/>
          <w:spacing w:val="-10"/>
        </w:rPr>
        <w:t> </w:t>
      </w:r>
      <w:r>
        <w:rPr>
          <w:color w:val="231F20"/>
        </w:rPr>
        <w:t>en</w:t>
      </w:r>
      <w:r>
        <w:rPr>
          <w:color w:val="231F20"/>
          <w:spacing w:val="-10"/>
        </w:rPr>
        <w:t> </w:t>
      </w:r>
      <w:r>
        <w:rPr>
          <w:color w:val="231F20"/>
        </w:rPr>
        <w:t>un</w:t>
      </w:r>
      <w:r>
        <w:rPr>
          <w:color w:val="231F20"/>
          <w:spacing w:val="-10"/>
        </w:rPr>
        <w:t> </w:t>
      </w:r>
      <w:r>
        <w:rPr>
          <w:color w:val="231F20"/>
        </w:rPr>
        <w:t>constante</w:t>
      </w:r>
      <w:r>
        <w:rPr>
          <w:color w:val="231F20"/>
          <w:spacing w:val="-10"/>
        </w:rPr>
        <w:t> </w:t>
      </w:r>
      <w:r>
        <w:rPr>
          <w:color w:val="231F20"/>
        </w:rPr>
        <w:t>flujo</w:t>
      </w:r>
      <w:r>
        <w:rPr>
          <w:color w:val="231F20"/>
          <w:spacing w:val="-10"/>
        </w:rPr>
        <w:t> </w:t>
      </w:r>
      <w:r>
        <w:rPr>
          <w:color w:val="231F20"/>
        </w:rPr>
        <w:t>de</w:t>
      </w:r>
      <w:r>
        <w:rPr>
          <w:color w:val="231F20"/>
          <w:spacing w:val="-10"/>
        </w:rPr>
        <w:t> </w:t>
      </w:r>
      <w:r>
        <w:rPr>
          <w:color w:val="231F20"/>
        </w:rPr>
        <w:t>información,</w:t>
      </w:r>
      <w:r>
        <w:rPr>
          <w:color w:val="231F20"/>
          <w:spacing w:val="-10"/>
        </w:rPr>
        <w:t> </w:t>
      </w:r>
      <w:r>
        <w:rPr>
          <w:color w:val="231F20"/>
        </w:rPr>
        <w:t>dinero,</w:t>
      </w:r>
      <w:r>
        <w:rPr>
          <w:color w:val="231F20"/>
          <w:spacing w:val="36"/>
        </w:rPr>
        <w:t> </w:t>
      </w:r>
      <w:r>
        <w:rPr>
          <w:color w:val="231F20"/>
        </w:rPr>
        <w:t>mercancía, gente,</w:t>
      </w:r>
      <w:r>
        <w:rPr>
          <w:color w:val="231F20"/>
          <w:spacing w:val="-15"/>
        </w:rPr>
        <w:t> </w:t>
      </w:r>
      <w:r>
        <w:rPr>
          <w:color w:val="231F20"/>
        </w:rPr>
        <w:t>ideas,</w:t>
      </w:r>
      <w:r>
        <w:rPr>
          <w:color w:val="231F20"/>
          <w:spacing w:val="-15"/>
        </w:rPr>
        <w:t> </w:t>
      </w:r>
      <w:r>
        <w:rPr>
          <w:color w:val="231F20"/>
        </w:rPr>
        <w:t>imágenes,</w:t>
      </w:r>
      <w:r>
        <w:rPr>
          <w:color w:val="231F20"/>
          <w:spacing w:val="-15"/>
        </w:rPr>
        <w:t> </w:t>
      </w:r>
      <w:r>
        <w:rPr>
          <w:color w:val="231F20"/>
        </w:rPr>
        <w:t>valores,</w:t>
      </w:r>
      <w:r>
        <w:rPr>
          <w:color w:val="231F20"/>
          <w:spacing w:val="-15"/>
        </w:rPr>
        <w:t> </w:t>
      </w:r>
      <w:r>
        <w:rPr>
          <w:color w:val="231F20"/>
        </w:rPr>
        <w:t>etc.</w:t>
      </w:r>
      <w:r>
        <w:rPr>
          <w:color w:val="231F20"/>
          <w:spacing w:val="-15"/>
        </w:rPr>
        <w:t> </w:t>
      </w:r>
      <w:r>
        <w:rPr>
          <w:color w:val="231F20"/>
        </w:rPr>
        <w:t>En</w:t>
      </w:r>
      <w:r>
        <w:rPr>
          <w:color w:val="231F20"/>
          <w:spacing w:val="-15"/>
        </w:rPr>
        <w:t> </w:t>
      </w:r>
      <w:r>
        <w:rPr>
          <w:color w:val="231F20"/>
        </w:rPr>
        <w:t>este</w:t>
      </w:r>
      <w:r>
        <w:rPr>
          <w:color w:val="231F20"/>
          <w:spacing w:val="-15"/>
        </w:rPr>
        <w:t> </w:t>
      </w:r>
      <w:r>
        <w:rPr>
          <w:color w:val="231F20"/>
        </w:rPr>
        <w:t>flujo,</w:t>
      </w:r>
      <w:r>
        <w:rPr>
          <w:color w:val="231F20"/>
          <w:spacing w:val="-15"/>
        </w:rPr>
        <w:t> </w:t>
      </w:r>
      <w:r>
        <w:rPr>
          <w:color w:val="231F20"/>
        </w:rPr>
        <w:t>no</w:t>
      </w:r>
      <w:r>
        <w:rPr>
          <w:color w:val="231F20"/>
          <w:spacing w:val="-15"/>
        </w:rPr>
        <w:t> </w:t>
      </w:r>
      <w:r>
        <w:rPr>
          <w:color w:val="231F20"/>
        </w:rPr>
        <w:t>sólo</w:t>
      </w:r>
      <w:r>
        <w:rPr>
          <w:color w:val="231F20"/>
          <w:spacing w:val="-15"/>
        </w:rPr>
        <w:t> </w:t>
      </w:r>
      <w:r>
        <w:rPr>
          <w:color w:val="231F20"/>
        </w:rPr>
        <w:t>el</w:t>
      </w:r>
      <w:r>
        <w:rPr>
          <w:color w:val="231F20"/>
          <w:spacing w:val="-15"/>
        </w:rPr>
        <w:t> </w:t>
      </w:r>
      <w:r>
        <w:rPr>
          <w:color w:val="231F20"/>
        </w:rPr>
        <w:t>dinero</w:t>
      </w:r>
      <w:r>
        <w:rPr>
          <w:color w:val="231F20"/>
          <w:spacing w:val="-15"/>
        </w:rPr>
        <w:t> </w:t>
      </w:r>
      <w:r>
        <w:rPr>
          <w:color w:val="231F20"/>
        </w:rPr>
        <w:t>o</w:t>
      </w:r>
      <w:r>
        <w:rPr>
          <w:color w:val="231F20"/>
          <w:spacing w:val="-15"/>
        </w:rPr>
        <w:t> </w:t>
      </w:r>
      <w:r>
        <w:rPr>
          <w:color w:val="231F20"/>
        </w:rPr>
        <w:t>la</w:t>
      </w:r>
      <w:r>
        <w:rPr>
          <w:color w:val="231F20"/>
          <w:spacing w:val="-15"/>
        </w:rPr>
        <w:t> </w:t>
      </w:r>
      <w:r>
        <w:rPr>
          <w:color w:val="231F20"/>
        </w:rPr>
        <w:t>información</w:t>
      </w:r>
      <w:r>
        <w:rPr>
          <w:color w:val="231F20"/>
          <w:spacing w:val="-15"/>
        </w:rPr>
        <w:t> </w:t>
      </w:r>
      <w:r>
        <w:rPr>
          <w:color w:val="231F20"/>
        </w:rPr>
        <w:t>se </w:t>
      </w:r>
      <w:r>
        <w:rPr>
          <w:rFonts w:ascii="Arial" w:hAnsi="Arial"/>
          <w:color w:val="231F20"/>
          <w:w w:val="95"/>
        </w:rPr>
        <w:t>licuan,</w:t>
      </w:r>
      <w:r>
        <w:rPr>
          <w:rFonts w:ascii="Arial" w:hAnsi="Arial"/>
          <w:color w:val="231F20"/>
          <w:spacing w:val="-34"/>
          <w:w w:val="95"/>
        </w:rPr>
        <w:t> </w:t>
      </w:r>
      <w:r>
        <w:rPr>
          <w:rFonts w:ascii="Arial" w:hAnsi="Arial"/>
          <w:color w:val="231F20"/>
          <w:w w:val="95"/>
        </w:rPr>
        <w:t>dando</w:t>
      </w:r>
      <w:r>
        <w:rPr>
          <w:rFonts w:ascii="Arial" w:hAnsi="Arial"/>
          <w:color w:val="231F20"/>
          <w:spacing w:val="-33"/>
          <w:w w:val="95"/>
        </w:rPr>
        <w:t> </w:t>
      </w:r>
      <w:r>
        <w:rPr>
          <w:rFonts w:ascii="Arial" w:hAnsi="Arial"/>
          <w:color w:val="231F20"/>
          <w:w w:val="95"/>
        </w:rPr>
        <w:t>lugar</w:t>
      </w:r>
      <w:r>
        <w:rPr>
          <w:rFonts w:ascii="Arial" w:hAnsi="Arial"/>
          <w:color w:val="231F20"/>
          <w:spacing w:val="-33"/>
          <w:w w:val="95"/>
        </w:rPr>
        <w:t> </w:t>
      </w:r>
      <w:r>
        <w:rPr>
          <w:rFonts w:ascii="Arial" w:hAnsi="Arial"/>
          <w:color w:val="231F20"/>
          <w:w w:val="95"/>
        </w:rPr>
        <w:t>a</w:t>
      </w:r>
      <w:r>
        <w:rPr>
          <w:rFonts w:ascii="Arial" w:hAnsi="Arial"/>
          <w:color w:val="231F20"/>
          <w:spacing w:val="-33"/>
          <w:w w:val="95"/>
        </w:rPr>
        <w:t> </w:t>
      </w:r>
      <w:r>
        <w:rPr>
          <w:rFonts w:ascii="Arial" w:hAnsi="Arial"/>
          <w:color w:val="231F20"/>
          <w:w w:val="95"/>
        </w:rPr>
        <w:t>un</w:t>
      </w:r>
      <w:r>
        <w:rPr>
          <w:rFonts w:ascii="Arial" w:hAnsi="Arial"/>
          <w:color w:val="231F20"/>
          <w:spacing w:val="-33"/>
          <w:w w:val="95"/>
        </w:rPr>
        <w:t> </w:t>
      </w:r>
      <w:r>
        <w:rPr>
          <w:rFonts w:ascii="Arial" w:hAnsi="Arial"/>
          <w:color w:val="231F20"/>
          <w:w w:val="95"/>
        </w:rPr>
        <w:t>espacio</w:t>
      </w:r>
      <w:r>
        <w:rPr>
          <w:rFonts w:ascii="Arial" w:hAnsi="Arial"/>
          <w:color w:val="231F20"/>
          <w:spacing w:val="-34"/>
          <w:w w:val="95"/>
        </w:rPr>
        <w:t> </w:t>
      </w:r>
      <w:r>
        <w:rPr>
          <w:rFonts w:ascii="Arial" w:hAnsi="Arial"/>
          <w:color w:val="231F20"/>
          <w:w w:val="95"/>
        </w:rPr>
        <w:t>donde</w:t>
      </w:r>
      <w:r>
        <w:rPr>
          <w:rFonts w:ascii="Arial" w:hAnsi="Arial"/>
          <w:color w:val="231F20"/>
          <w:spacing w:val="-33"/>
          <w:w w:val="95"/>
        </w:rPr>
        <w:t> </w:t>
      </w:r>
      <w:r>
        <w:rPr>
          <w:rFonts w:ascii="Arial" w:hAnsi="Arial"/>
          <w:color w:val="231F20"/>
          <w:w w:val="95"/>
        </w:rPr>
        <w:t>cada</w:t>
      </w:r>
      <w:r>
        <w:rPr>
          <w:rFonts w:ascii="Arial" w:hAnsi="Arial"/>
          <w:color w:val="231F20"/>
          <w:spacing w:val="-33"/>
          <w:w w:val="95"/>
        </w:rPr>
        <w:t> </w:t>
      </w:r>
      <w:r>
        <w:rPr>
          <w:rFonts w:ascii="Arial" w:hAnsi="Arial"/>
          <w:color w:val="231F20"/>
          <w:w w:val="95"/>
        </w:rPr>
        <w:t>vez</w:t>
      </w:r>
      <w:r>
        <w:rPr>
          <w:rFonts w:ascii="Arial" w:hAnsi="Arial"/>
          <w:color w:val="231F20"/>
          <w:spacing w:val="-33"/>
          <w:w w:val="95"/>
        </w:rPr>
        <w:t> </w:t>
      </w:r>
      <w:r>
        <w:rPr>
          <w:rFonts w:ascii="Arial" w:hAnsi="Arial"/>
          <w:color w:val="231F20"/>
          <w:w w:val="95"/>
        </w:rPr>
        <w:t>es</w:t>
      </w:r>
      <w:r>
        <w:rPr>
          <w:rFonts w:ascii="Arial" w:hAnsi="Arial"/>
          <w:color w:val="231F20"/>
          <w:spacing w:val="-33"/>
          <w:w w:val="95"/>
        </w:rPr>
        <w:t> </w:t>
      </w:r>
      <w:r>
        <w:rPr>
          <w:rFonts w:ascii="Arial" w:hAnsi="Arial"/>
          <w:color w:val="231F20"/>
          <w:w w:val="95"/>
        </w:rPr>
        <w:t>más</w:t>
      </w:r>
      <w:r>
        <w:rPr>
          <w:rFonts w:ascii="Arial" w:hAnsi="Arial"/>
          <w:color w:val="231F20"/>
          <w:spacing w:val="-33"/>
          <w:w w:val="95"/>
        </w:rPr>
        <w:t> </w:t>
      </w:r>
      <w:r>
        <w:rPr>
          <w:rFonts w:ascii="Arial" w:hAnsi="Arial"/>
          <w:color w:val="231F20"/>
          <w:w w:val="95"/>
        </w:rPr>
        <w:t>raro</w:t>
      </w:r>
      <w:r>
        <w:rPr>
          <w:rFonts w:ascii="Arial" w:hAnsi="Arial"/>
          <w:color w:val="231F20"/>
          <w:spacing w:val="-33"/>
          <w:w w:val="95"/>
        </w:rPr>
        <w:t> </w:t>
      </w:r>
      <w:r>
        <w:rPr>
          <w:rFonts w:ascii="Arial" w:hAnsi="Arial"/>
          <w:color w:val="231F20"/>
          <w:w w:val="95"/>
        </w:rPr>
        <w:t>encontrar</w:t>
      </w:r>
      <w:r>
        <w:rPr>
          <w:rFonts w:ascii="Arial" w:hAnsi="Arial"/>
          <w:color w:val="231F20"/>
          <w:spacing w:val="-33"/>
          <w:w w:val="95"/>
        </w:rPr>
        <w:t> </w:t>
      </w:r>
      <w:r>
        <w:rPr>
          <w:rFonts w:ascii="Arial" w:hAnsi="Arial"/>
          <w:color w:val="231F20"/>
          <w:w w:val="95"/>
        </w:rPr>
        <w:t>la</w:t>
      </w:r>
      <w:r>
        <w:rPr>
          <w:rFonts w:ascii="Arial" w:hAnsi="Arial"/>
          <w:color w:val="231F20"/>
          <w:spacing w:val="-33"/>
          <w:w w:val="95"/>
        </w:rPr>
        <w:t> </w:t>
      </w:r>
      <w:r>
        <w:rPr>
          <w:rFonts w:ascii="Arial" w:hAnsi="Arial"/>
          <w:color w:val="231F20"/>
          <w:w w:val="95"/>
        </w:rPr>
        <w:t>constancia</w:t>
      </w:r>
    </w:p>
    <w:p>
      <w:pPr>
        <w:pStyle w:val="BodyText"/>
        <w:spacing w:line="285" w:lineRule="auto" w:before="12"/>
        <w:ind w:left="120" w:right="113"/>
        <w:jc w:val="right"/>
        <w:rPr>
          <w:rFonts w:ascii="Arial" w:hAnsi="Arial"/>
        </w:rPr>
      </w:pPr>
      <w:r>
        <w:rPr>
          <w:rFonts w:ascii="Arial" w:hAnsi="Arial"/>
          <w:color w:val="231F20"/>
          <w:w w:val="95"/>
        </w:rPr>
        <w:t>o </w:t>
      </w:r>
      <w:r>
        <w:rPr>
          <w:rFonts w:ascii="Arial" w:hAnsi="Arial"/>
          <w:color w:val="231F20"/>
          <w:spacing w:val="4"/>
          <w:w w:val="95"/>
        </w:rPr>
        <w:t>permanencia </w:t>
      </w:r>
      <w:r>
        <w:rPr>
          <w:rFonts w:ascii="Arial" w:hAnsi="Arial"/>
          <w:color w:val="231F20"/>
          <w:w w:val="95"/>
        </w:rPr>
        <w:t>de </w:t>
      </w:r>
      <w:r>
        <w:rPr>
          <w:rFonts w:ascii="Arial" w:hAnsi="Arial"/>
          <w:color w:val="231F20"/>
          <w:spacing w:val="3"/>
          <w:w w:val="95"/>
        </w:rPr>
        <w:t>cualquier idea </w:t>
      </w:r>
      <w:r>
        <w:rPr>
          <w:rFonts w:ascii="Arial" w:hAnsi="Arial"/>
          <w:color w:val="231F20"/>
          <w:w w:val="95"/>
        </w:rPr>
        <w:t>o </w:t>
      </w:r>
      <w:r>
        <w:rPr>
          <w:rFonts w:ascii="Arial" w:hAnsi="Arial"/>
          <w:color w:val="231F20"/>
          <w:spacing w:val="3"/>
          <w:w w:val="95"/>
        </w:rPr>
        <w:t>creencia; incluso preceptos </w:t>
      </w:r>
      <w:r>
        <w:rPr>
          <w:rFonts w:ascii="Arial" w:hAnsi="Arial"/>
          <w:color w:val="231F20"/>
          <w:w w:val="95"/>
        </w:rPr>
        <w:t>y</w:t>
      </w:r>
      <w:r>
        <w:rPr>
          <w:rFonts w:ascii="Arial" w:hAnsi="Arial"/>
          <w:color w:val="231F20"/>
          <w:spacing w:val="9"/>
          <w:w w:val="95"/>
        </w:rPr>
        <w:t> </w:t>
      </w:r>
      <w:r>
        <w:rPr>
          <w:rFonts w:ascii="Arial" w:hAnsi="Arial"/>
          <w:color w:val="231F20"/>
          <w:spacing w:val="4"/>
          <w:w w:val="95"/>
        </w:rPr>
        <w:t>términos</w:t>
      </w:r>
      <w:r>
        <w:rPr>
          <w:rFonts w:ascii="Arial" w:hAnsi="Arial"/>
          <w:color w:val="231F20"/>
          <w:spacing w:val="2"/>
          <w:w w:val="95"/>
        </w:rPr>
        <w:t> </w:t>
      </w:r>
      <w:r>
        <w:rPr>
          <w:rFonts w:ascii="Arial" w:hAnsi="Arial"/>
          <w:color w:val="231F20"/>
          <w:spacing w:val="4"/>
          <w:w w:val="95"/>
        </w:rPr>
        <w:t>que</w:t>
      </w:r>
      <w:r>
        <w:rPr>
          <w:rFonts w:ascii="Arial" w:hAnsi="Arial"/>
          <w:color w:val="231F20"/>
          <w:spacing w:val="4"/>
          <w:w w:val="88"/>
        </w:rPr>
        <w:t> </w:t>
      </w:r>
      <w:r>
        <w:rPr>
          <w:color w:val="231F20"/>
        </w:rPr>
        <w:t>creíamos</w:t>
      </w:r>
      <w:r>
        <w:rPr>
          <w:color w:val="231F20"/>
          <w:spacing w:val="29"/>
        </w:rPr>
        <w:t> </w:t>
      </w:r>
      <w:r>
        <w:rPr>
          <w:color w:val="231F20"/>
        </w:rPr>
        <w:t>canónicos</w:t>
      </w:r>
      <w:r>
        <w:rPr>
          <w:color w:val="231F20"/>
          <w:spacing w:val="29"/>
        </w:rPr>
        <w:t> </w:t>
      </w:r>
      <w:r>
        <w:rPr>
          <w:color w:val="231F20"/>
        </w:rPr>
        <w:t>o</w:t>
      </w:r>
      <w:r>
        <w:rPr>
          <w:color w:val="231F20"/>
          <w:spacing w:val="29"/>
        </w:rPr>
        <w:t> </w:t>
      </w:r>
      <w:r>
        <w:rPr>
          <w:color w:val="231F20"/>
        </w:rPr>
        <w:t>definidores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tradición</w:t>
      </w:r>
      <w:r>
        <w:rPr>
          <w:color w:val="231F20"/>
          <w:spacing w:val="29"/>
        </w:rPr>
        <w:t> </w:t>
      </w:r>
      <w:r>
        <w:rPr>
          <w:color w:val="231F20"/>
        </w:rPr>
        <w:t>que</w:t>
      </w:r>
      <w:r>
        <w:rPr>
          <w:color w:val="231F20"/>
          <w:spacing w:val="29"/>
        </w:rPr>
        <w:t> </w:t>
      </w:r>
      <w:r>
        <w:rPr>
          <w:color w:val="231F20"/>
        </w:rPr>
        <w:t>nos</w:t>
      </w:r>
      <w:r>
        <w:rPr>
          <w:color w:val="231F20"/>
          <w:spacing w:val="29"/>
        </w:rPr>
        <w:t> </w:t>
      </w:r>
      <w:r>
        <w:rPr>
          <w:color w:val="231F20"/>
          <w:spacing w:val="2"/>
        </w:rPr>
        <w:t>conforma</w:t>
      </w:r>
      <w:r>
        <w:rPr>
          <w:color w:val="231F20"/>
          <w:spacing w:val="29"/>
        </w:rPr>
        <w:t> </w:t>
      </w:r>
      <w:r>
        <w:rPr>
          <w:color w:val="231F20"/>
        </w:rPr>
        <w:t>se</w:t>
      </w:r>
      <w:r>
        <w:rPr>
          <w:color w:val="231F20"/>
          <w:spacing w:val="29"/>
        </w:rPr>
        <w:t> </w:t>
      </w:r>
      <w:r>
        <w:rPr>
          <w:color w:val="231F20"/>
        </w:rPr>
        <w:t>han</w:t>
      </w:r>
      <w:r>
        <w:rPr>
          <w:color w:val="231F20"/>
          <w:spacing w:val="29"/>
        </w:rPr>
        <w:t> </w:t>
      </w:r>
      <w:r>
        <w:rPr>
          <w:color w:val="231F20"/>
        </w:rPr>
        <w:t>vuelto ellos mismos fluidos, líquidos, por ocupar el mismo </w:t>
      </w:r>
      <w:r>
        <w:rPr>
          <w:color w:val="231F20"/>
          <w:spacing w:val="2"/>
        </w:rPr>
        <w:t>término </w:t>
      </w:r>
      <w:r>
        <w:rPr>
          <w:color w:val="231F20"/>
        </w:rPr>
        <w:t>que</w:t>
      </w:r>
      <w:r>
        <w:rPr>
          <w:color w:val="231F20"/>
          <w:spacing w:val="45"/>
        </w:rPr>
        <w:t> </w:t>
      </w:r>
      <w:r>
        <w:rPr>
          <w:color w:val="231F20"/>
        </w:rPr>
        <w:t>Zygmunt</w:t>
      </w:r>
      <w:r>
        <w:rPr>
          <w:color w:val="231F20"/>
          <w:spacing w:val="10"/>
        </w:rPr>
        <w:t> </w:t>
      </w:r>
      <w:r>
        <w:rPr>
          <w:color w:val="231F20"/>
          <w:spacing w:val="2"/>
        </w:rPr>
        <w:t>Bauman</w:t>
      </w:r>
      <w:r>
        <w:rPr>
          <w:color w:val="231F20"/>
          <w:spacing w:val="2"/>
          <w:w w:val="102"/>
        </w:rPr>
        <w:t> </w:t>
      </w:r>
      <w:r>
        <w:rPr>
          <w:rFonts w:ascii="Arial" w:hAnsi="Arial"/>
          <w:color w:val="231F20"/>
          <w:w w:val="95"/>
        </w:rPr>
        <w:t>utiliza</w:t>
      </w:r>
      <w:r>
        <w:rPr>
          <w:rFonts w:ascii="Arial" w:hAnsi="Arial"/>
          <w:color w:val="231F20"/>
          <w:spacing w:val="-19"/>
          <w:w w:val="95"/>
        </w:rPr>
        <w:t> </w:t>
      </w:r>
      <w:r>
        <w:rPr>
          <w:rFonts w:ascii="Arial" w:hAnsi="Arial"/>
          <w:color w:val="231F20"/>
          <w:w w:val="95"/>
        </w:rPr>
        <w:t>para</w:t>
      </w:r>
      <w:r>
        <w:rPr>
          <w:rFonts w:ascii="Arial" w:hAnsi="Arial"/>
          <w:color w:val="231F20"/>
          <w:spacing w:val="-19"/>
          <w:w w:val="95"/>
        </w:rPr>
        <w:t> </w:t>
      </w:r>
      <w:r>
        <w:rPr>
          <w:rFonts w:ascii="Arial" w:hAnsi="Arial"/>
          <w:color w:val="231F20"/>
          <w:w w:val="95"/>
        </w:rPr>
        <w:t>hablar</w:t>
      </w:r>
      <w:r>
        <w:rPr>
          <w:rFonts w:ascii="Arial" w:hAnsi="Arial"/>
          <w:color w:val="231F20"/>
          <w:spacing w:val="-19"/>
          <w:w w:val="95"/>
        </w:rPr>
        <w:t> </w:t>
      </w:r>
      <w:r>
        <w:rPr>
          <w:rFonts w:ascii="Arial" w:hAnsi="Arial"/>
          <w:color w:val="231F20"/>
          <w:w w:val="95"/>
        </w:rPr>
        <w:t>de</w:t>
      </w:r>
      <w:r>
        <w:rPr>
          <w:rFonts w:ascii="Arial" w:hAnsi="Arial"/>
          <w:color w:val="231F20"/>
          <w:spacing w:val="-19"/>
          <w:w w:val="95"/>
        </w:rPr>
        <w:t> </w:t>
      </w:r>
      <w:r>
        <w:rPr>
          <w:rFonts w:ascii="Arial" w:hAnsi="Arial"/>
          <w:color w:val="231F20"/>
          <w:w w:val="95"/>
        </w:rPr>
        <w:t>la</w:t>
      </w:r>
      <w:r>
        <w:rPr>
          <w:rFonts w:ascii="Arial" w:hAnsi="Arial"/>
          <w:color w:val="231F20"/>
          <w:spacing w:val="-19"/>
          <w:w w:val="95"/>
        </w:rPr>
        <w:t> </w:t>
      </w:r>
      <w:r>
        <w:rPr>
          <w:rFonts w:ascii="Arial" w:hAnsi="Arial"/>
          <w:color w:val="231F20"/>
          <w:w w:val="95"/>
        </w:rPr>
        <w:t>esencia</w:t>
      </w:r>
      <w:r>
        <w:rPr>
          <w:rFonts w:ascii="Arial" w:hAnsi="Arial"/>
          <w:color w:val="231F20"/>
          <w:spacing w:val="-19"/>
          <w:w w:val="95"/>
        </w:rPr>
        <w:t> </w:t>
      </w:r>
      <w:r>
        <w:rPr>
          <w:rFonts w:ascii="Arial" w:hAnsi="Arial"/>
          <w:color w:val="231F20"/>
          <w:w w:val="95"/>
        </w:rPr>
        <w:t>de</w:t>
      </w:r>
      <w:r>
        <w:rPr>
          <w:rFonts w:ascii="Arial" w:hAnsi="Arial"/>
          <w:color w:val="231F20"/>
          <w:spacing w:val="-19"/>
          <w:w w:val="95"/>
        </w:rPr>
        <w:t> </w:t>
      </w:r>
      <w:r>
        <w:rPr>
          <w:rFonts w:ascii="Arial" w:hAnsi="Arial"/>
          <w:color w:val="231F20"/>
          <w:w w:val="95"/>
        </w:rPr>
        <w:t>los</w:t>
      </w:r>
      <w:r>
        <w:rPr>
          <w:rFonts w:ascii="Arial" w:hAnsi="Arial"/>
          <w:color w:val="231F20"/>
          <w:spacing w:val="-19"/>
          <w:w w:val="95"/>
        </w:rPr>
        <w:t> </w:t>
      </w:r>
      <w:r>
        <w:rPr>
          <w:rFonts w:ascii="Arial" w:hAnsi="Arial"/>
          <w:color w:val="231F20"/>
          <w:w w:val="95"/>
        </w:rPr>
        <w:t>tiempos</w:t>
      </w:r>
      <w:r>
        <w:rPr>
          <w:rFonts w:ascii="Arial" w:hAnsi="Arial"/>
          <w:color w:val="231F20"/>
          <w:spacing w:val="-19"/>
          <w:w w:val="95"/>
        </w:rPr>
        <w:t> </w:t>
      </w:r>
      <w:r>
        <w:rPr>
          <w:rFonts w:ascii="Arial" w:hAnsi="Arial"/>
          <w:color w:val="231F20"/>
          <w:spacing w:val="2"/>
          <w:w w:val="95"/>
        </w:rPr>
        <w:t>hipermodernos</w:t>
      </w:r>
      <w:r>
        <w:rPr>
          <w:rFonts w:ascii="Arial" w:hAnsi="Arial"/>
          <w:color w:val="231F20"/>
          <w:spacing w:val="-19"/>
          <w:w w:val="95"/>
        </w:rPr>
        <w:t> </w:t>
      </w:r>
      <w:r>
        <w:rPr>
          <w:rFonts w:ascii="Arial" w:hAnsi="Arial"/>
          <w:color w:val="231F20"/>
          <w:w w:val="95"/>
        </w:rPr>
        <w:t>que</w:t>
      </w:r>
      <w:r>
        <w:rPr>
          <w:rFonts w:ascii="Arial" w:hAnsi="Arial"/>
          <w:color w:val="231F20"/>
          <w:spacing w:val="-19"/>
          <w:w w:val="95"/>
        </w:rPr>
        <w:t> </w:t>
      </w:r>
      <w:r>
        <w:rPr>
          <w:rFonts w:ascii="Arial" w:hAnsi="Arial"/>
          <w:color w:val="231F20"/>
          <w:w w:val="95"/>
        </w:rPr>
        <w:t>nos</w:t>
      </w:r>
      <w:r>
        <w:rPr>
          <w:rFonts w:ascii="Arial" w:hAnsi="Arial"/>
          <w:color w:val="231F20"/>
          <w:spacing w:val="-19"/>
          <w:w w:val="95"/>
        </w:rPr>
        <w:t> </w:t>
      </w:r>
      <w:r>
        <w:rPr>
          <w:rFonts w:ascii="Arial" w:hAnsi="Arial"/>
          <w:color w:val="231F20"/>
          <w:w w:val="95"/>
        </w:rPr>
        <w:t>tocan</w:t>
      </w:r>
      <w:r>
        <w:rPr>
          <w:rFonts w:ascii="Arial" w:hAnsi="Arial"/>
          <w:color w:val="231F20"/>
          <w:spacing w:val="-19"/>
          <w:w w:val="95"/>
        </w:rPr>
        <w:t> </w:t>
      </w:r>
      <w:r>
        <w:rPr>
          <w:rFonts w:ascii="Arial" w:hAnsi="Arial"/>
          <w:color w:val="231F20"/>
          <w:spacing w:val="-3"/>
          <w:w w:val="95"/>
        </w:rPr>
        <w:t>vivir.</w:t>
      </w:r>
      <w:r>
        <w:rPr>
          <w:rFonts w:ascii="Arial" w:hAnsi="Arial"/>
          <w:color w:val="231F20"/>
          <w:w w:val="89"/>
        </w:rPr>
        <w:t> </w:t>
      </w:r>
      <w:r>
        <w:rPr>
          <w:color w:val="231F20"/>
        </w:rPr>
        <w:t>Para</w:t>
      </w:r>
      <w:r>
        <w:rPr>
          <w:color w:val="231F20"/>
          <w:spacing w:val="29"/>
        </w:rPr>
        <w:t> </w:t>
      </w:r>
      <w:r>
        <w:rPr>
          <w:color w:val="231F20"/>
        </w:rPr>
        <w:t>Bauman,</w:t>
      </w:r>
      <w:r>
        <w:rPr>
          <w:color w:val="231F20"/>
          <w:spacing w:val="29"/>
        </w:rPr>
        <w:t> </w:t>
      </w:r>
      <w:r>
        <w:rPr>
          <w:color w:val="231F20"/>
        </w:rPr>
        <w:t>lo</w:t>
      </w:r>
      <w:r>
        <w:rPr>
          <w:color w:val="231F20"/>
          <w:spacing w:val="29"/>
        </w:rPr>
        <w:t> </w:t>
      </w:r>
      <w:r>
        <w:rPr>
          <w:color w:val="231F20"/>
        </w:rPr>
        <w:t>característico</w:t>
      </w:r>
      <w:r>
        <w:rPr>
          <w:color w:val="231F20"/>
          <w:spacing w:val="29"/>
        </w:rPr>
        <w:t> </w:t>
      </w:r>
      <w:r>
        <w:rPr>
          <w:color w:val="231F20"/>
        </w:rPr>
        <w:t>de</w:t>
      </w:r>
      <w:r>
        <w:rPr>
          <w:color w:val="231F20"/>
          <w:spacing w:val="28"/>
        </w:rPr>
        <w:t> </w:t>
      </w:r>
      <w:r>
        <w:rPr>
          <w:color w:val="231F20"/>
        </w:rPr>
        <w:t>nuestra</w:t>
      </w:r>
      <w:r>
        <w:rPr>
          <w:color w:val="231F20"/>
          <w:spacing w:val="29"/>
        </w:rPr>
        <w:t> </w:t>
      </w:r>
      <w:r>
        <w:rPr>
          <w:color w:val="231F20"/>
        </w:rPr>
        <w:t>época</w:t>
      </w:r>
      <w:r>
        <w:rPr>
          <w:color w:val="231F20"/>
          <w:spacing w:val="29"/>
        </w:rPr>
        <w:t> </w:t>
      </w:r>
      <w:r>
        <w:rPr>
          <w:color w:val="231F20"/>
        </w:rPr>
        <w:t>es</w:t>
      </w:r>
      <w:r>
        <w:rPr>
          <w:color w:val="231F20"/>
          <w:spacing w:val="29"/>
        </w:rPr>
        <w:t> </w:t>
      </w:r>
      <w:r>
        <w:rPr>
          <w:color w:val="231F20"/>
        </w:rPr>
        <w:t>que</w:t>
      </w:r>
      <w:r>
        <w:rPr>
          <w:color w:val="231F20"/>
          <w:spacing w:val="28"/>
        </w:rPr>
        <w:t> </w:t>
      </w:r>
      <w:r>
        <w:rPr>
          <w:color w:val="231F20"/>
        </w:rPr>
        <w:t>hemos</w:t>
      </w:r>
      <w:r>
        <w:rPr>
          <w:color w:val="231F20"/>
          <w:spacing w:val="29"/>
        </w:rPr>
        <w:t> </w:t>
      </w:r>
      <w:r>
        <w:rPr>
          <w:color w:val="231F20"/>
        </w:rPr>
        <w:t>pasado</w:t>
      </w:r>
      <w:r>
        <w:rPr>
          <w:color w:val="231F20"/>
          <w:spacing w:val="29"/>
        </w:rPr>
        <w:t> </w:t>
      </w:r>
      <w:r>
        <w:rPr>
          <w:color w:val="231F20"/>
        </w:rPr>
        <w:t>de</w:t>
      </w:r>
      <w:r>
        <w:rPr>
          <w:color w:val="231F20"/>
          <w:spacing w:val="28"/>
        </w:rPr>
        <w:t> </w:t>
      </w:r>
      <w:r>
        <w:rPr>
          <w:color w:val="231F20"/>
          <w:spacing w:val="2"/>
        </w:rPr>
        <w:t>una</w:t>
      </w:r>
      <w:r>
        <w:rPr>
          <w:color w:val="231F20"/>
          <w:spacing w:val="2"/>
          <w:w w:val="105"/>
        </w:rPr>
        <w:t> </w:t>
      </w:r>
      <w:r>
        <w:rPr>
          <w:color w:val="231F20"/>
          <w:spacing w:val="2"/>
        </w:rPr>
        <w:t>modernidad</w:t>
      </w:r>
      <w:r>
        <w:rPr>
          <w:color w:val="231F20"/>
          <w:spacing w:val="38"/>
        </w:rPr>
        <w:t> </w:t>
      </w:r>
      <w:r>
        <w:rPr>
          <w:color w:val="231F20"/>
        </w:rPr>
        <w:t>en</w:t>
      </w:r>
      <w:r>
        <w:rPr>
          <w:color w:val="231F20"/>
          <w:spacing w:val="38"/>
        </w:rPr>
        <w:t> </w:t>
      </w:r>
      <w:r>
        <w:rPr>
          <w:color w:val="231F20"/>
        </w:rPr>
        <w:t>su</w:t>
      </w:r>
      <w:r>
        <w:rPr>
          <w:color w:val="231F20"/>
          <w:spacing w:val="38"/>
        </w:rPr>
        <w:t> </w:t>
      </w:r>
      <w:r>
        <w:rPr>
          <w:color w:val="231F20"/>
        </w:rPr>
        <w:t>fase</w:t>
      </w:r>
      <w:r>
        <w:rPr>
          <w:color w:val="231F20"/>
          <w:spacing w:val="38"/>
        </w:rPr>
        <w:t> </w:t>
      </w:r>
      <w:r>
        <w:rPr>
          <w:color w:val="231F20"/>
        </w:rPr>
        <w:t>“sólida”</w:t>
      </w:r>
      <w:r>
        <w:rPr>
          <w:color w:val="231F20"/>
          <w:spacing w:val="38"/>
        </w:rPr>
        <w:t> </w:t>
      </w:r>
      <w:r>
        <w:rPr>
          <w:color w:val="231F20"/>
        </w:rPr>
        <w:t>a</w:t>
      </w:r>
      <w:r>
        <w:rPr>
          <w:color w:val="231F20"/>
          <w:spacing w:val="38"/>
        </w:rPr>
        <w:t> </w:t>
      </w:r>
      <w:r>
        <w:rPr>
          <w:color w:val="231F20"/>
        </w:rPr>
        <w:t>una</w:t>
      </w:r>
      <w:r>
        <w:rPr>
          <w:color w:val="231F20"/>
          <w:spacing w:val="38"/>
        </w:rPr>
        <w:t> </w:t>
      </w:r>
      <w:r>
        <w:rPr>
          <w:color w:val="231F20"/>
          <w:spacing w:val="2"/>
        </w:rPr>
        <w:t>modernidad</w:t>
      </w:r>
      <w:r>
        <w:rPr>
          <w:color w:val="231F20"/>
          <w:spacing w:val="38"/>
        </w:rPr>
        <w:t> </w:t>
      </w:r>
      <w:r>
        <w:rPr>
          <w:color w:val="231F20"/>
        </w:rPr>
        <w:t>“líquida”</w:t>
      </w:r>
      <w:r>
        <w:rPr>
          <w:color w:val="231F20"/>
          <w:spacing w:val="38"/>
        </w:rPr>
        <w:t> </w:t>
      </w:r>
      <w:r>
        <w:rPr>
          <w:color w:val="231F20"/>
        </w:rPr>
        <w:t>en</w:t>
      </w:r>
      <w:r>
        <w:rPr>
          <w:color w:val="231F20"/>
          <w:spacing w:val="38"/>
        </w:rPr>
        <w:t> </w:t>
      </w:r>
      <w:r>
        <w:rPr>
          <w:color w:val="231F20"/>
        </w:rPr>
        <w:t>donde</w:t>
      </w:r>
      <w:r>
        <w:rPr>
          <w:color w:val="231F20"/>
          <w:spacing w:val="38"/>
        </w:rPr>
        <w:t> </w:t>
      </w:r>
      <w:r>
        <w:rPr>
          <w:color w:val="231F20"/>
        </w:rPr>
        <w:t>las</w:t>
      </w:r>
      <w:r>
        <w:rPr>
          <w:color w:val="231F20"/>
          <w:spacing w:val="38"/>
        </w:rPr>
        <w:t> </w:t>
      </w:r>
      <w:r>
        <w:rPr>
          <w:color w:val="231F20"/>
        </w:rPr>
        <w:t>ideas, principios y </w:t>
      </w:r>
      <w:r>
        <w:rPr>
          <w:color w:val="231F20"/>
          <w:spacing w:val="2"/>
        </w:rPr>
        <w:t>formas </w:t>
      </w:r>
      <w:r>
        <w:rPr>
          <w:color w:val="231F20"/>
        </w:rPr>
        <w:t>que daban sentido, cohesión y cierta estabilidad a</w:t>
      </w:r>
      <w:r>
        <w:rPr>
          <w:color w:val="231F20"/>
          <w:spacing w:val="6"/>
        </w:rPr>
        <w:t> </w:t>
      </w:r>
      <w:r>
        <w:rPr>
          <w:color w:val="231F20"/>
        </w:rPr>
        <w:t>la</w:t>
      </w:r>
      <w:r>
        <w:rPr>
          <w:color w:val="231F20"/>
          <w:spacing w:val="15"/>
        </w:rPr>
        <w:t> </w:t>
      </w:r>
      <w:r>
        <w:rPr>
          <w:color w:val="231F20"/>
        </w:rPr>
        <w:t>existencia</w:t>
      </w:r>
      <w:r>
        <w:rPr>
          <w:color w:val="231F20"/>
          <w:spacing w:val="2"/>
          <w:w w:val="100"/>
        </w:rPr>
        <w:t> </w:t>
      </w:r>
      <w:r>
        <w:rPr>
          <w:color w:val="231F20"/>
        </w:rPr>
        <w:t>social e individual, han perdido hoy validez y fortaleza, “ya no pueden</w:t>
      </w:r>
      <w:r>
        <w:rPr>
          <w:color w:val="231F20"/>
          <w:spacing w:val="4"/>
        </w:rPr>
        <w:t> </w:t>
      </w:r>
      <w:r>
        <w:rPr>
          <w:color w:val="231F20"/>
        </w:rPr>
        <w:t>mantener</w:t>
      </w:r>
      <w:r>
        <w:rPr>
          <w:color w:val="231F20"/>
          <w:spacing w:val="9"/>
        </w:rPr>
        <w:t> </w:t>
      </w:r>
      <w:r>
        <w:rPr>
          <w:color w:val="231F20"/>
        </w:rPr>
        <w:t>su</w:t>
      </w:r>
      <w:r>
        <w:rPr>
          <w:color w:val="231F20"/>
          <w:spacing w:val="2"/>
          <w:w w:val="96"/>
        </w:rPr>
        <w:t> </w:t>
      </w:r>
      <w:r>
        <w:rPr>
          <w:color w:val="231F20"/>
          <w:spacing w:val="2"/>
        </w:rPr>
        <w:t>forma </w:t>
      </w:r>
      <w:r>
        <w:rPr>
          <w:color w:val="231F20"/>
        </w:rPr>
        <w:t>por más tiempo, porque se descomponen y derriten antes de que</w:t>
      </w:r>
      <w:r>
        <w:rPr>
          <w:color w:val="231F20"/>
          <w:spacing w:val="48"/>
        </w:rPr>
        <w:t> </w:t>
      </w:r>
      <w:r>
        <w:rPr>
          <w:color w:val="231F20"/>
        </w:rPr>
        <w:t>cuenten</w:t>
      </w:r>
      <w:r>
        <w:rPr>
          <w:color w:val="231F20"/>
          <w:spacing w:val="8"/>
        </w:rPr>
        <w:t> </w:t>
      </w:r>
      <w:r>
        <w:rPr>
          <w:color w:val="231F20"/>
          <w:spacing w:val="2"/>
        </w:rPr>
        <w:t>con</w:t>
      </w:r>
      <w:r>
        <w:rPr>
          <w:color w:val="231F20"/>
          <w:spacing w:val="2"/>
          <w:w w:val="100"/>
        </w:rPr>
        <w:t> </w:t>
      </w:r>
      <w:r>
        <w:rPr>
          <w:rFonts w:ascii="Arial" w:hAnsi="Arial"/>
          <w:color w:val="231F20"/>
          <w:w w:val="95"/>
        </w:rPr>
        <w:t>el</w:t>
      </w:r>
      <w:r>
        <w:rPr>
          <w:rFonts w:ascii="Arial" w:hAnsi="Arial"/>
          <w:color w:val="231F20"/>
          <w:spacing w:val="-17"/>
          <w:w w:val="95"/>
        </w:rPr>
        <w:t> </w:t>
      </w:r>
      <w:r>
        <w:rPr>
          <w:rFonts w:ascii="Arial" w:hAnsi="Arial"/>
          <w:color w:val="231F20"/>
          <w:w w:val="95"/>
        </w:rPr>
        <w:t>tiempo</w:t>
      </w:r>
      <w:r>
        <w:rPr>
          <w:rFonts w:ascii="Arial" w:hAnsi="Arial"/>
          <w:color w:val="231F20"/>
          <w:spacing w:val="-17"/>
          <w:w w:val="95"/>
        </w:rPr>
        <w:t> </w:t>
      </w:r>
      <w:r>
        <w:rPr>
          <w:rFonts w:ascii="Arial" w:hAnsi="Arial"/>
          <w:color w:val="231F20"/>
          <w:w w:val="95"/>
        </w:rPr>
        <w:t>necesario</w:t>
      </w:r>
      <w:r>
        <w:rPr>
          <w:rFonts w:ascii="Arial" w:hAnsi="Arial"/>
          <w:color w:val="231F20"/>
          <w:spacing w:val="-16"/>
          <w:w w:val="95"/>
        </w:rPr>
        <w:t> </w:t>
      </w:r>
      <w:r>
        <w:rPr>
          <w:rFonts w:ascii="Arial" w:hAnsi="Arial"/>
          <w:color w:val="231F20"/>
          <w:w w:val="95"/>
        </w:rPr>
        <w:t>para</w:t>
      </w:r>
      <w:r>
        <w:rPr>
          <w:rFonts w:ascii="Arial" w:hAnsi="Arial"/>
          <w:color w:val="231F20"/>
          <w:spacing w:val="-17"/>
          <w:w w:val="95"/>
        </w:rPr>
        <w:t> </w:t>
      </w:r>
      <w:r>
        <w:rPr>
          <w:rFonts w:ascii="Arial" w:hAnsi="Arial"/>
          <w:color w:val="231F20"/>
          <w:w w:val="95"/>
        </w:rPr>
        <w:t>asumirlas</w:t>
      </w:r>
      <w:r>
        <w:rPr>
          <w:rFonts w:ascii="Arial" w:hAnsi="Arial"/>
          <w:color w:val="231F20"/>
          <w:spacing w:val="-17"/>
          <w:w w:val="95"/>
        </w:rPr>
        <w:t> </w:t>
      </w:r>
      <w:r>
        <w:rPr>
          <w:rFonts w:ascii="Arial" w:hAnsi="Arial"/>
          <w:color w:val="231F20"/>
          <w:spacing w:val="-14"/>
          <w:w w:val="95"/>
        </w:rPr>
        <w:t>y,</w:t>
      </w:r>
      <w:r>
        <w:rPr>
          <w:rFonts w:ascii="Arial" w:hAnsi="Arial"/>
          <w:color w:val="231F20"/>
          <w:spacing w:val="-17"/>
          <w:w w:val="95"/>
        </w:rPr>
        <w:t> </w:t>
      </w:r>
      <w:r>
        <w:rPr>
          <w:rFonts w:ascii="Arial" w:hAnsi="Arial"/>
          <w:color w:val="231F20"/>
          <w:w w:val="95"/>
        </w:rPr>
        <w:t>una</w:t>
      </w:r>
      <w:r>
        <w:rPr>
          <w:rFonts w:ascii="Arial" w:hAnsi="Arial"/>
          <w:color w:val="231F20"/>
          <w:spacing w:val="-17"/>
          <w:w w:val="95"/>
        </w:rPr>
        <w:t> </w:t>
      </w:r>
      <w:r>
        <w:rPr>
          <w:rFonts w:ascii="Arial" w:hAnsi="Arial"/>
          <w:color w:val="231F20"/>
          <w:w w:val="95"/>
        </w:rPr>
        <w:t>vez</w:t>
      </w:r>
      <w:r>
        <w:rPr>
          <w:rFonts w:ascii="Arial" w:hAnsi="Arial"/>
          <w:color w:val="231F20"/>
          <w:spacing w:val="-17"/>
          <w:w w:val="95"/>
        </w:rPr>
        <w:t> </w:t>
      </w:r>
      <w:r>
        <w:rPr>
          <w:rFonts w:ascii="Arial" w:hAnsi="Arial"/>
          <w:color w:val="231F20"/>
          <w:w w:val="95"/>
        </w:rPr>
        <w:t>asumidas,</w:t>
      </w:r>
      <w:r>
        <w:rPr>
          <w:rFonts w:ascii="Arial" w:hAnsi="Arial"/>
          <w:color w:val="231F20"/>
          <w:spacing w:val="-17"/>
          <w:w w:val="95"/>
        </w:rPr>
        <w:t> </w:t>
      </w:r>
      <w:r>
        <w:rPr>
          <w:rFonts w:ascii="Arial" w:hAnsi="Arial"/>
          <w:color w:val="231F20"/>
          <w:w w:val="95"/>
        </w:rPr>
        <w:t>ocupar</w:t>
      </w:r>
      <w:r>
        <w:rPr>
          <w:rFonts w:ascii="Arial" w:hAnsi="Arial"/>
          <w:color w:val="231F20"/>
          <w:spacing w:val="-17"/>
          <w:w w:val="95"/>
        </w:rPr>
        <w:t> </w:t>
      </w:r>
      <w:r>
        <w:rPr>
          <w:rFonts w:ascii="Arial" w:hAnsi="Arial"/>
          <w:color w:val="231F20"/>
          <w:w w:val="95"/>
        </w:rPr>
        <w:t>el</w:t>
      </w:r>
      <w:r>
        <w:rPr>
          <w:rFonts w:ascii="Arial" w:hAnsi="Arial"/>
          <w:color w:val="231F20"/>
          <w:spacing w:val="-17"/>
          <w:w w:val="95"/>
        </w:rPr>
        <w:t> </w:t>
      </w:r>
      <w:r>
        <w:rPr>
          <w:rFonts w:ascii="Arial" w:hAnsi="Arial"/>
          <w:color w:val="231F20"/>
          <w:w w:val="95"/>
        </w:rPr>
        <w:t>lugar</w:t>
      </w:r>
      <w:r>
        <w:rPr>
          <w:rFonts w:ascii="Arial" w:hAnsi="Arial"/>
          <w:color w:val="231F20"/>
          <w:spacing w:val="-17"/>
          <w:w w:val="95"/>
        </w:rPr>
        <w:t> </w:t>
      </w:r>
      <w:r>
        <w:rPr>
          <w:rFonts w:ascii="Arial" w:hAnsi="Arial"/>
          <w:color w:val="231F20"/>
          <w:w w:val="95"/>
        </w:rPr>
        <w:t>que</w:t>
      </w:r>
      <w:r>
        <w:rPr>
          <w:rFonts w:ascii="Arial" w:hAnsi="Arial"/>
          <w:color w:val="231F20"/>
          <w:spacing w:val="-17"/>
          <w:w w:val="95"/>
        </w:rPr>
        <w:t> </w:t>
      </w:r>
      <w:r>
        <w:rPr>
          <w:rFonts w:ascii="Arial" w:hAnsi="Arial"/>
          <w:color w:val="231F20"/>
          <w:w w:val="95"/>
        </w:rPr>
        <w:t>se</w:t>
      </w:r>
      <w:r>
        <w:rPr>
          <w:rFonts w:ascii="Arial" w:hAnsi="Arial"/>
          <w:color w:val="231F20"/>
          <w:spacing w:val="-17"/>
          <w:w w:val="95"/>
        </w:rPr>
        <w:t> </w:t>
      </w:r>
      <w:r>
        <w:rPr>
          <w:rFonts w:ascii="Arial" w:hAnsi="Arial"/>
          <w:color w:val="231F20"/>
          <w:w w:val="95"/>
        </w:rPr>
        <w:t>les</w:t>
      </w:r>
    </w:p>
    <w:p>
      <w:pPr>
        <w:pStyle w:val="BodyText"/>
        <w:spacing w:before="2"/>
        <w:rPr>
          <w:rFonts w:ascii="Arial"/>
          <w:sz w:val="18"/>
        </w:rPr>
      </w:pPr>
      <w:r>
        <w:rPr/>
        <w:pict>
          <v:line style="position:absolute;mso-position-horizontal-relative:page;mso-position-vertical-relative:paragraph;z-index:2392;mso-wrap-distance-left:0;mso-wrap-distance-right:0" from="54pt,12.537017pt" to="115.89pt,12.537017pt" stroked="true" strokeweight=".25pt" strokecolor="#231f20">
            <w10:wrap type="topAndBottom"/>
          </v:line>
        </w:pict>
      </w:r>
    </w:p>
    <w:p>
      <w:pPr>
        <w:pStyle w:val="ListParagraph"/>
        <w:numPr>
          <w:ilvl w:val="0"/>
          <w:numId w:val="11"/>
        </w:numPr>
        <w:tabs>
          <w:tab w:pos="564" w:val="left" w:leader="none"/>
        </w:tabs>
        <w:spacing w:line="302" w:lineRule="auto" w:before="29" w:after="0"/>
        <w:ind w:left="119" w:right="113" w:firstLine="361"/>
        <w:jc w:val="both"/>
        <w:rPr>
          <w:sz w:val="18"/>
        </w:rPr>
      </w:pPr>
      <w:r>
        <w:rPr>
          <w:color w:val="231F20"/>
          <w:sz w:val="18"/>
        </w:rPr>
        <w:t>Doctora en Estudios Latinoamericanos por la Universidad Autónoma del Estado de México. </w:t>
      </w:r>
      <w:r>
        <w:rPr>
          <w:color w:val="231F20"/>
          <w:spacing w:val="3"/>
          <w:sz w:val="18"/>
        </w:rPr>
        <w:t>Profesora-investigadora </w:t>
      </w:r>
      <w:r>
        <w:rPr>
          <w:color w:val="231F20"/>
          <w:sz w:val="18"/>
        </w:rPr>
        <w:t>de </w:t>
      </w:r>
      <w:r>
        <w:rPr>
          <w:color w:val="231F20"/>
          <w:spacing w:val="3"/>
          <w:sz w:val="18"/>
        </w:rPr>
        <w:t>tiempo completo </w:t>
      </w:r>
      <w:r>
        <w:rPr>
          <w:color w:val="231F20"/>
          <w:sz w:val="18"/>
        </w:rPr>
        <w:t>de la </w:t>
      </w:r>
      <w:r>
        <w:rPr>
          <w:color w:val="231F20"/>
          <w:sz w:val="14"/>
        </w:rPr>
        <w:t>Uaem</w:t>
      </w:r>
      <w:r>
        <w:rPr>
          <w:color w:val="231F20"/>
          <w:sz w:val="18"/>
        </w:rPr>
        <w:t>. </w:t>
      </w:r>
      <w:r>
        <w:rPr>
          <w:color w:val="231F20"/>
          <w:spacing w:val="3"/>
          <w:sz w:val="18"/>
        </w:rPr>
        <w:t>Secretaria </w:t>
      </w:r>
      <w:r>
        <w:rPr>
          <w:color w:val="231F20"/>
          <w:sz w:val="18"/>
        </w:rPr>
        <w:t>de </w:t>
      </w:r>
      <w:r>
        <w:rPr>
          <w:color w:val="231F20"/>
          <w:spacing w:val="3"/>
          <w:sz w:val="18"/>
        </w:rPr>
        <w:t>Investigación </w:t>
      </w:r>
      <w:r>
        <w:rPr>
          <w:color w:val="231F20"/>
          <w:sz w:val="18"/>
        </w:rPr>
        <w:t>y </w:t>
      </w:r>
      <w:r>
        <w:rPr>
          <w:color w:val="231F20"/>
          <w:spacing w:val="4"/>
          <w:sz w:val="18"/>
        </w:rPr>
        <w:t>Estudios </w:t>
      </w:r>
      <w:r>
        <w:rPr>
          <w:color w:val="231F20"/>
          <w:sz w:val="18"/>
        </w:rPr>
        <w:t>Avanzados de la Universidad Autónoma del Estado de </w:t>
      </w:r>
      <w:r>
        <w:rPr>
          <w:color w:val="231F20"/>
          <w:spacing w:val="3"/>
          <w:sz w:val="18"/>
        </w:rPr>
        <w:t> </w:t>
      </w:r>
      <w:r>
        <w:rPr>
          <w:color w:val="231F20"/>
          <w:sz w:val="18"/>
        </w:rPr>
        <w:t>México.</w:t>
      </w:r>
    </w:p>
    <w:p>
      <w:pPr>
        <w:pStyle w:val="ListParagraph"/>
        <w:numPr>
          <w:ilvl w:val="0"/>
          <w:numId w:val="11"/>
        </w:numPr>
        <w:tabs>
          <w:tab w:pos="564" w:val="left" w:leader="none"/>
        </w:tabs>
        <w:spacing w:line="302" w:lineRule="auto" w:before="1" w:after="0"/>
        <w:ind w:left="120" w:right="116" w:firstLine="360"/>
        <w:jc w:val="both"/>
        <w:rPr>
          <w:sz w:val="18"/>
        </w:rPr>
      </w:pPr>
      <w:r>
        <w:rPr>
          <w:rFonts w:ascii="Arial" w:hAnsi="Arial"/>
          <w:color w:val="231F20"/>
          <w:position w:val="6"/>
          <w:sz w:val="10"/>
        </w:rPr>
        <w:t>* </w:t>
      </w:r>
      <w:r>
        <w:rPr>
          <w:color w:val="231F20"/>
          <w:sz w:val="18"/>
        </w:rPr>
        <w:t>Doctora en Filosofía de la Ciencia por la Universidad Autónoma Metropolitana. Profesora- investigadora en la Facultad de Humanidades de la Universidad Autónoma del Estado de  </w:t>
      </w:r>
      <w:r>
        <w:rPr>
          <w:color w:val="231F20"/>
          <w:spacing w:val="37"/>
          <w:sz w:val="18"/>
        </w:rPr>
        <w:t> </w:t>
      </w:r>
      <w:r>
        <w:rPr>
          <w:color w:val="231F20"/>
          <w:sz w:val="18"/>
        </w:rPr>
        <w:t>México.</w:t>
      </w:r>
    </w:p>
    <w:p>
      <w:pPr>
        <w:pStyle w:val="BodyText"/>
        <w:spacing w:before="7"/>
        <w:rPr>
          <w:sz w:val="14"/>
        </w:rPr>
      </w:pPr>
    </w:p>
    <w:p>
      <w:pPr>
        <w:spacing w:before="1"/>
        <w:ind w:left="100" w:right="93" w:firstLine="0"/>
        <w:jc w:val="center"/>
        <w:rPr>
          <w:rFonts w:ascii="Arial"/>
          <w:sz w:val="20"/>
        </w:rPr>
      </w:pPr>
      <w:r>
        <w:rPr>
          <w:rFonts w:ascii="Arial"/>
          <w:color w:val="231F20"/>
          <w:w w:val="110"/>
          <w:sz w:val="20"/>
        </w:rPr>
        <w:t>[ 173 ]</w:t>
      </w:r>
    </w:p>
    <w:p>
      <w:pPr>
        <w:spacing w:after="0"/>
        <w:jc w:val="center"/>
        <w:rPr>
          <w:rFonts w:ascii="Arial"/>
          <w:sz w:val="20"/>
        </w:rPr>
        <w:sectPr>
          <w:headerReference w:type="even" r:id="rId56"/>
          <w:pgSz w:w="9640" w:h="13720"/>
          <w:pgMar w:header="0" w:footer="0" w:top="1280" w:bottom="280" w:left="960" w:right="960"/>
        </w:sectPr>
      </w:pPr>
    </w:p>
    <w:p>
      <w:pPr>
        <w:pStyle w:val="BodyText"/>
        <w:rPr>
          <w:rFonts w:ascii="Arial"/>
          <w:sz w:val="20"/>
        </w:rPr>
      </w:pPr>
    </w:p>
    <w:p>
      <w:pPr>
        <w:pStyle w:val="BodyText"/>
        <w:spacing w:before="6"/>
        <w:rPr>
          <w:rFonts w:ascii="Arial"/>
          <w:sz w:val="16"/>
        </w:rPr>
      </w:pPr>
    </w:p>
    <w:p>
      <w:pPr>
        <w:pStyle w:val="BodyText"/>
        <w:spacing w:line="285" w:lineRule="auto" w:before="68"/>
        <w:ind w:left="120" w:right="116"/>
        <w:jc w:val="both"/>
      </w:pPr>
      <w:r>
        <w:rPr>
          <w:color w:val="231F20"/>
        </w:rPr>
        <w:t>ha asignado” (Bauman, 2008: 7). En suma, para Bauman, dichas </w:t>
      </w:r>
      <w:r>
        <w:rPr>
          <w:color w:val="231F20"/>
          <w:spacing w:val="2"/>
        </w:rPr>
        <w:t>formas </w:t>
      </w:r>
      <w:r>
        <w:rPr>
          <w:color w:val="231F20"/>
        </w:rPr>
        <w:t>sirven cada vez menos como marcos de referencia para las acciones humanas, para planificarlas y dotarlas de un sentido edificante. Sin duda, el autor referido está resaltando y llevando</w:t>
      </w:r>
      <w:r>
        <w:rPr>
          <w:color w:val="231F20"/>
          <w:spacing w:val="-14"/>
        </w:rPr>
        <w:t> </w:t>
      </w:r>
      <w:r>
        <w:rPr>
          <w:color w:val="231F20"/>
        </w:rPr>
        <w:t>al</w:t>
      </w:r>
      <w:r>
        <w:rPr>
          <w:color w:val="231F20"/>
          <w:spacing w:val="-14"/>
        </w:rPr>
        <w:t> </w:t>
      </w:r>
      <w:r>
        <w:rPr>
          <w:color w:val="231F20"/>
        </w:rPr>
        <w:t>extremo</w:t>
      </w:r>
      <w:r>
        <w:rPr>
          <w:color w:val="231F20"/>
          <w:spacing w:val="-14"/>
        </w:rPr>
        <w:t> </w:t>
      </w:r>
      <w:r>
        <w:rPr>
          <w:color w:val="231F20"/>
        </w:rPr>
        <w:t>una</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características</w:t>
      </w:r>
      <w:r>
        <w:rPr>
          <w:color w:val="231F20"/>
          <w:spacing w:val="-14"/>
        </w:rPr>
        <w:t> </w:t>
      </w:r>
      <w:r>
        <w:rPr>
          <w:color w:val="231F20"/>
        </w:rPr>
        <w:t>con</w:t>
      </w:r>
      <w:r>
        <w:rPr>
          <w:color w:val="231F20"/>
          <w:spacing w:val="-14"/>
        </w:rPr>
        <w:t> </w:t>
      </w:r>
      <w:r>
        <w:rPr>
          <w:color w:val="231F20"/>
        </w:rPr>
        <w:t>las</w:t>
      </w:r>
      <w:r>
        <w:rPr>
          <w:color w:val="231F20"/>
          <w:spacing w:val="-14"/>
        </w:rPr>
        <w:t> </w:t>
      </w:r>
      <w:r>
        <w:rPr>
          <w:color w:val="231F20"/>
        </w:rPr>
        <w:t>que</w:t>
      </w:r>
      <w:r>
        <w:rPr>
          <w:color w:val="231F20"/>
          <w:spacing w:val="-14"/>
        </w:rPr>
        <w:t> </w:t>
      </w:r>
      <w:r>
        <w:rPr>
          <w:color w:val="231F20"/>
        </w:rPr>
        <w:t>surge</w:t>
      </w:r>
      <w:r>
        <w:rPr>
          <w:color w:val="231F20"/>
          <w:spacing w:val="-14"/>
        </w:rPr>
        <w:t> </w:t>
      </w:r>
      <w:r>
        <w:rPr>
          <w:color w:val="231F20"/>
        </w:rPr>
        <w:t>la</w:t>
      </w:r>
      <w:r>
        <w:rPr>
          <w:color w:val="231F20"/>
          <w:spacing w:val="-14"/>
        </w:rPr>
        <w:t> </w:t>
      </w:r>
      <w:r>
        <w:rPr>
          <w:color w:val="231F20"/>
        </w:rPr>
        <w:t>misma</w:t>
      </w:r>
      <w:r>
        <w:rPr>
          <w:color w:val="231F20"/>
          <w:spacing w:val="-14"/>
        </w:rPr>
        <w:t> </w:t>
      </w:r>
      <w:r>
        <w:rPr>
          <w:color w:val="231F20"/>
        </w:rPr>
        <w:t>Modernidad: la novedad, el cambio, la </w:t>
      </w:r>
      <w:r>
        <w:rPr>
          <w:color w:val="231F20"/>
          <w:spacing w:val="2"/>
        </w:rPr>
        <w:t>transformación </w:t>
      </w:r>
      <w:r>
        <w:rPr>
          <w:color w:val="231F20"/>
          <w:spacing w:val="19"/>
        </w:rPr>
        <w:t> </w:t>
      </w:r>
      <w:r>
        <w:rPr>
          <w:color w:val="231F20"/>
        </w:rPr>
        <w:t>constante.</w:t>
      </w:r>
    </w:p>
    <w:p>
      <w:pPr>
        <w:pStyle w:val="BodyText"/>
        <w:spacing w:line="272" w:lineRule="exact"/>
        <w:ind w:left="120" w:firstLine="360"/>
      </w:pPr>
      <w:r>
        <w:rPr>
          <w:color w:val="231F20"/>
        </w:rPr>
        <w:t>El término </w:t>
      </w:r>
      <w:r>
        <w:rPr>
          <w:rFonts w:ascii="Palatino Linotype" w:hAnsi="Palatino Linotype"/>
          <w:i/>
          <w:color w:val="231F20"/>
        </w:rPr>
        <w:t>moderno </w:t>
      </w:r>
      <w:r>
        <w:rPr>
          <w:color w:val="231F20"/>
        </w:rPr>
        <w:t>se usó frecuentemente en la Edad Media para distinguir entre</w:t>
      </w:r>
    </w:p>
    <w:p>
      <w:pPr>
        <w:pStyle w:val="BodyText"/>
        <w:spacing w:line="276" w:lineRule="auto" w:before="28"/>
        <w:ind w:left="120" w:right="117"/>
        <w:jc w:val="both"/>
      </w:pPr>
      <w:r>
        <w:rPr>
          <w:color w:val="231F20"/>
          <w:w w:val="105"/>
        </w:rPr>
        <w:t>aquellos</w:t>
      </w:r>
      <w:r>
        <w:rPr>
          <w:color w:val="231F20"/>
          <w:spacing w:val="-12"/>
          <w:w w:val="105"/>
        </w:rPr>
        <w:t> </w:t>
      </w:r>
      <w:r>
        <w:rPr>
          <w:color w:val="231F20"/>
          <w:w w:val="105"/>
        </w:rPr>
        <w:t>que</w:t>
      </w:r>
      <w:r>
        <w:rPr>
          <w:color w:val="231F20"/>
          <w:spacing w:val="-12"/>
          <w:w w:val="105"/>
        </w:rPr>
        <w:t> </w:t>
      </w:r>
      <w:r>
        <w:rPr>
          <w:color w:val="231F20"/>
          <w:w w:val="105"/>
        </w:rPr>
        <w:t>defendían</w:t>
      </w:r>
      <w:r>
        <w:rPr>
          <w:color w:val="231F20"/>
          <w:spacing w:val="-12"/>
          <w:w w:val="105"/>
        </w:rPr>
        <w:t> </w:t>
      </w:r>
      <w:r>
        <w:rPr>
          <w:color w:val="231F20"/>
          <w:w w:val="105"/>
        </w:rPr>
        <w:t>la</w:t>
      </w:r>
      <w:r>
        <w:rPr>
          <w:color w:val="231F20"/>
          <w:spacing w:val="-12"/>
          <w:w w:val="105"/>
        </w:rPr>
        <w:t> </w:t>
      </w:r>
      <w:r>
        <w:rPr>
          <w:color w:val="231F20"/>
          <w:w w:val="105"/>
        </w:rPr>
        <w:t>superioridad</w:t>
      </w:r>
      <w:r>
        <w:rPr>
          <w:color w:val="231F20"/>
          <w:spacing w:val="-13"/>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spacing w:val="2"/>
          <w:w w:val="105"/>
        </w:rPr>
        <w:t>grandes</w:t>
      </w:r>
      <w:r>
        <w:rPr>
          <w:color w:val="231F20"/>
          <w:spacing w:val="-12"/>
          <w:w w:val="105"/>
        </w:rPr>
        <w:t> </w:t>
      </w:r>
      <w:r>
        <w:rPr>
          <w:color w:val="231F20"/>
          <w:w w:val="105"/>
        </w:rPr>
        <w:t>autores</w:t>
      </w:r>
      <w:r>
        <w:rPr>
          <w:color w:val="231F20"/>
          <w:spacing w:val="-12"/>
          <w:w w:val="105"/>
        </w:rPr>
        <w:t> </w:t>
      </w:r>
      <w:r>
        <w:rPr>
          <w:color w:val="231F20"/>
          <w:w w:val="105"/>
        </w:rPr>
        <w:t>del</w:t>
      </w:r>
      <w:r>
        <w:rPr>
          <w:color w:val="231F20"/>
          <w:spacing w:val="-12"/>
          <w:w w:val="105"/>
        </w:rPr>
        <w:t> </w:t>
      </w:r>
      <w:r>
        <w:rPr>
          <w:color w:val="231F20"/>
          <w:w w:val="105"/>
        </w:rPr>
        <w:t>pasado</w:t>
      </w:r>
      <w:r>
        <w:rPr>
          <w:color w:val="231F20"/>
          <w:spacing w:val="-12"/>
          <w:w w:val="105"/>
        </w:rPr>
        <w:t> </w:t>
      </w:r>
      <w:r>
        <w:rPr>
          <w:color w:val="231F20"/>
          <w:w w:val="105"/>
        </w:rPr>
        <w:t>y</w:t>
      </w:r>
      <w:r>
        <w:rPr>
          <w:color w:val="231F20"/>
          <w:spacing w:val="-12"/>
          <w:w w:val="105"/>
        </w:rPr>
        <w:t> </w:t>
      </w:r>
      <w:r>
        <w:rPr>
          <w:color w:val="231F20"/>
          <w:w w:val="105"/>
        </w:rPr>
        <w:t>los</w:t>
      </w:r>
      <w:r>
        <w:rPr>
          <w:color w:val="231F20"/>
          <w:spacing w:val="-12"/>
          <w:w w:val="105"/>
        </w:rPr>
        <w:t> </w:t>
      </w:r>
      <w:r>
        <w:rPr>
          <w:color w:val="231F20"/>
          <w:spacing w:val="2"/>
          <w:w w:val="105"/>
        </w:rPr>
        <w:t>que </w:t>
      </w:r>
      <w:r>
        <w:rPr>
          <w:color w:val="231F20"/>
          <w:w w:val="110"/>
        </w:rPr>
        <w:t>pensaban</w:t>
      </w:r>
      <w:r>
        <w:rPr>
          <w:color w:val="231F20"/>
          <w:spacing w:val="-36"/>
          <w:w w:val="110"/>
        </w:rPr>
        <w:t> </w:t>
      </w:r>
      <w:r>
        <w:rPr>
          <w:color w:val="231F20"/>
          <w:w w:val="110"/>
        </w:rPr>
        <w:t>que</w:t>
      </w:r>
      <w:r>
        <w:rPr>
          <w:color w:val="231F20"/>
          <w:spacing w:val="-36"/>
          <w:w w:val="110"/>
        </w:rPr>
        <w:t> </w:t>
      </w:r>
      <w:r>
        <w:rPr>
          <w:color w:val="231F20"/>
          <w:w w:val="110"/>
        </w:rPr>
        <w:t>había</w:t>
      </w:r>
      <w:r>
        <w:rPr>
          <w:color w:val="231F20"/>
          <w:spacing w:val="-36"/>
          <w:w w:val="110"/>
        </w:rPr>
        <w:t> </w:t>
      </w:r>
      <w:r>
        <w:rPr>
          <w:color w:val="231F20"/>
          <w:w w:val="110"/>
        </w:rPr>
        <w:t>que</w:t>
      </w:r>
      <w:r>
        <w:rPr>
          <w:color w:val="231F20"/>
          <w:spacing w:val="-36"/>
          <w:w w:val="110"/>
        </w:rPr>
        <w:t> </w:t>
      </w:r>
      <w:r>
        <w:rPr>
          <w:color w:val="231F20"/>
          <w:w w:val="110"/>
        </w:rPr>
        <w:t>mirar</w:t>
      </w:r>
      <w:r>
        <w:rPr>
          <w:color w:val="231F20"/>
          <w:spacing w:val="-36"/>
          <w:w w:val="110"/>
        </w:rPr>
        <w:t> </w:t>
      </w:r>
      <w:r>
        <w:rPr>
          <w:color w:val="231F20"/>
          <w:w w:val="110"/>
        </w:rPr>
        <w:t>al</w:t>
      </w:r>
      <w:r>
        <w:rPr>
          <w:color w:val="231F20"/>
          <w:spacing w:val="-36"/>
          <w:w w:val="110"/>
        </w:rPr>
        <w:t> </w:t>
      </w:r>
      <w:r>
        <w:rPr>
          <w:color w:val="231F20"/>
          <w:w w:val="110"/>
        </w:rPr>
        <w:t>presente,</w:t>
      </w:r>
      <w:r>
        <w:rPr>
          <w:color w:val="231F20"/>
          <w:spacing w:val="-36"/>
          <w:w w:val="110"/>
        </w:rPr>
        <w:t> </w:t>
      </w:r>
      <w:r>
        <w:rPr>
          <w:color w:val="231F20"/>
          <w:w w:val="110"/>
        </w:rPr>
        <w:t>a</w:t>
      </w:r>
      <w:r>
        <w:rPr>
          <w:color w:val="231F20"/>
          <w:spacing w:val="-36"/>
          <w:w w:val="110"/>
        </w:rPr>
        <w:t> </w:t>
      </w:r>
      <w:r>
        <w:rPr>
          <w:color w:val="231F20"/>
          <w:w w:val="110"/>
        </w:rPr>
        <w:t>lo</w:t>
      </w:r>
      <w:r>
        <w:rPr>
          <w:color w:val="231F20"/>
          <w:spacing w:val="-36"/>
          <w:w w:val="110"/>
        </w:rPr>
        <w:t> </w:t>
      </w:r>
      <w:r>
        <w:rPr>
          <w:color w:val="231F20"/>
          <w:w w:val="110"/>
        </w:rPr>
        <w:t>nuevo</w:t>
      </w:r>
      <w:r>
        <w:rPr>
          <w:color w:val="231F20"/>
          <w:spacing w:val="-36"/>
          <w:w w:val="110"/>
        </w:rPr>
        <w:t> </w:t>
      </w:r>
      <w:r>
        <w:rPr>
          <w:color w:val="231F20"/>
          <w:w w:val="110"/>
        </w:rPr>
        <w:t>que</w:t>
      </w:r>
      <w:r>
        <w:rPr>
          <w:color w:val="231F20"/>
          <w:spacing w:val="-36"/>
          <w:w w:val="110"/>
        </w:rPr>
        <w:t> </w:t>
      </w:r>
      <w:r>
        <w:rPr>
          <w:color w:val="231F20"/>
          <w:w w:val="110"/>
        </w:rPr>
        <w:t>se</w:t>
      </w:r>
      <w:r>
        <w:rPr>
          <w:color w:val="231F20"/>
          <w:spacing w:val="-36"/>
          <w:w w:val="110"/>
        </w:rPr>
        <w:t> </w:t>
      </w:r>
      <w:r>
        <w:rPr>
          <w:color w:val="231F20"/>
          <w:w w:val="110"/>
        </w:rPr>
        <w:t>estaba</w:t>
      </w:r>
      <w:r>
        <w:rPr>
          <w:color w:val="231F20"/>
          <w:spacing w:val="-36"/>
          <w:w w:val="110"/>
        </w:rPr>
        <w:t> </w:t>
      </w:r>
      <w:r>
        <w:rPr>
          <w:color w:val="231F20"/>
          <w:w w:val="110"/>
        </w:rPr>
        <w:t>produciendo,</w:t>
      </w:r>
      <w:r>
        <w:rPr>
          <w:color w:val="231F20"/>
          <w:spacing w:val="-36"/>
          <w:w w:val="110"/>
        </w:rPr>
        <w:t> </w:t>
      </w:r>
      <w:r>
        <w:rPr>
          <w:color w:val="231F20"/>
          <w:w w:val="110"/>
        </w:rPr>
        <w:t>y dejar</w:t>
      </w:r>
      <w:r>
        <w:rPr>
          <w:color w:val="231F20"/>
          <w:spacing w:val="-43"/>
          <w:w w:val="110"/>
        </w:rPr>
        <w:t> </w:t>
      </w:r>
      <w:r>
        <w:rPr>
          <w:color w:val="231F20"/>
          <w:w w:val="110"/>
        </w:rPr>
        <w:t>de</w:t>
      </w:r>
      <w:r>
        <w:rPr>
          <w:color w:val="231F20"/>
          <w:spacing w:val="-43"/>
          <w:w w:val="110"/>
        </w:rPr>
        <w:t> </w:t>
      </w:r>
      <w:r>
        <w:rPr>
          <w:color w:val="231F20"/>
          <w:w w:val="110"/>
        </w:rPr>
        <w:t>basarse</w:t>
      </w:r>
      <w:r>
        <w:rPr>
          <w:color w:val="231F20"/>
          <w:spacing w:val="-43"/>
          <w:w w:val="110"/>
        </w:rPr>
        <w:t> </w:t>
      </w:r>
      <w:r>
        <w:rPr>
          <w:color w:val="231F20"/>
          <w:w w:val="110"/>
        </w:rPr>
        <w:t>en</w:t>
      </w:r>
      <w:r>
        <w:rPr>
          <w:color w:val="231F20"/>
          <w:spacing w:val="-43"/>
          <w:w w:val="110"/>
        </w:rPr>
        <w:t> </w:t>
      </w:r>
      <w:r>
        <w:rPr>
          <w:color w:val="231F20"/>
          <w:w w:val="110"/>
        </w:rPr>
        <w:t>lo</w:t>
      </w:r>
      <w:r>
        <w:rPr>
          <w:color w:val="231F20"/>
          <w:spacing w:val="-43"/>
          <w:w w:val="110"/>
        </w:rPr>
        <w:t> </w:t>
      </w:r>
      <w:r>
        <w:rPr>
          <w:color w:val="231F20"/>
          <w:w w:val="110"/>
        </w:rPr>
        <w:t>antiguo.</w:t>
      </w:r>
      <w:r>
        <w:rPr>
          <w:color w:val="231F20"/>
          <w:spacing w:val="-43"/>
          <w:w w:val="110"/>
        </w:rPr>
        <w:t> </w:t>
      </w:r>
      <w:r>
        <w:rPr>
          <w:color w:val="231F20"/>
          <w:w w:val="110"/>
        </w:rPr>
        <w:t>Este</w:t>
      </w:r>
      <w:r>
        <w:rPr>
          <w:color w:val="231F20"/>
          <w:spacing w:val="-43"/>
          <w:w w:val="110"/>
        </w:rPr>
        <w:t> </w:t>
      </w:r>
      <w:r>
        <w:rPr>
          <w:color w:val="231F20"/>
          <w:w w:val="110"/>
        </w:rPr>
        <w:t>debate</w:t>
      </w:r>
      <w:r>
        <w:rPr>
          <w:color w:val="231F20"/>
          <w:spacing w:val="-43"/>
          <w:w w:val="110"/>
        </w:rPr>
        <w:t> </w:t>
      </w:r>
      <w:r>
        <w:rPr>
          <w:color w:val="231F20"/>
          <w:w w:val="110"/>
        </w:rPr>
        <w:t>fue</w:t>
      </w:r>
      <w:r>
        <w:rPr>
          <w:color w:val="231F20"/>
          <w:spacing w:val="-43"/>
          <w:w w:val="110"/>
        </w:rPr>
        <w:t> </w:t>
      </w:r>
      <w:r>
        <w:rPr>
          <w:color w:val="231F20"/>
          <w:w w:val="110"/>
        </w:rPr>
        <w:t>bautizado</w:t>
      </w:r>
      <w:r>
        <w:rPr>
          <w:color w:val="231F20"/>
          <w:spacing w:val="-43"/>
          <w:w w:val="110"/>
        </w:rPr>
        <w:t> </w:t>
      </w:r>
      <w:r>
        <w:rPr>
          <w:color w:val="231F20"/>
          <w:w w:val="110"/>
        </w:rPr>
        <w:t>en</w:t>
      </w:r>
      <w:r>
        <w:rPr>
          <w:color w:val="231F20"/>
          <w:spacing w:val="-43"/>
          <w:w w:val="110"/>
        </w:rPr>
        <w:t> </w:t>
      </w:r>
      <w:r>
        <w:rPr>
          <w:color w:val="231F20"/>
          <w:w w:val="110"/>
        </w:rPr>
        <w:t>el</w:t>
      </w:r>
      <w:r>
        <w:rPr>
          <w:color w:val="231F20"/>
          <w:spacing w:val="-43"/>
          <w:w w:val="110"/>
        </w:rPr>
        <w:t> </w:t>
      </w:r>
      <w:r>
        <w:rPr>
          <w:color w:val="231F20"/>
          <w:w w:val="110"/>
        </w:rPr>
        <w:t>siglo</w:t>
      </w:r>
      <w:r>
        <w:rPr>
          <w:color w:val="231F20"/>
          <w:spacing w:val="-44"/>
          <w:w w:val="110"/>
        </w:rPr>
        <w:t> </w:t>
      </w:r>
      <w:r>
        <w:rPr>
          <w:color w:val="231F20"/>
          <w:w w:val="110"/>
          <w:sz w:val="17"/>
        </w:rPr>
        <w:t>xvii</w:t>
      </w:r>
      <w:r>
        <w:rPr>
          <w:color w:val="231F20"/>
          <w:w w:val="110"/>
        </w:rPr>
        <w:t>,</w:t>
      </w:r>
      <w:r>
        <w:rPr>
          <w:color w:val="231F20"/>
          <w:spacing w:val="-43"/>
          <w:w w:val="110"/>
        </w:rPr>
        <w:t> </w:t>
      </w:r>
      <w:r>
        <w:rPr>
          <w:color w:val="231F20"/>
          <w:w w:val="110"/>
        </w:rPr>
        <w:t>por</w:t>
      </w:r>
      <w:r>
        <w:rPr>
          <w:color w:val="231F20"/>
          <w:spacing w:val="-43"/>
          <w:w w:val="110"/>
        </w:rPr>
        <w:t> </w:t>
      </w:r>
      <w:r>
        <w:rPr>
          <w:color w:val="231F20"/>
          <w:w w:val="110"/>
        </w:rPr>
        <w:t>Charles </w:t>
      </w:r>
      <w:r>
        <w:rPr>
          <w:color w:val="231F20"/>
          <w:w w:val="105"/>
        </w:rPr>
        <w:t>Perrault</w:t>
      </w:r>
      <w:r>
        <w:rPr>
          <w:color w:val="231F20"/>
          <w:spacing w:val="-33"/>
          <w:w w:val="105"/>
        </w:rPr>
        <w:t> </w:t>
      </w:r>
      <w:r>
        <w:rPr>
          <w:color w:val="231F20"/>
          <w:w w:val="105"/>
        </w:rPr>
        <w:t>(el</w:t>
      </w:r>
      <w:r>
        <w:rPr>
          <w:color w:val="231F20"/>
          <w:spacing w:val="-33"/>
          <w:w w:val="105"/>
        </w:rPr>
        <w:t> </w:t>
      </w:r>
      <w:r>
        <w:rPr>
          <w:color w:val="231F20"/>
          <w:w w:val="105"/>
        </w:rPr>
        <w:t>autor</w:t>
      </w:r>
      <w:r>
        <w:rPr>
          <w:color w:val="231F20"/>
          <w:spacing w:val="-33"/>
          <w:w w:val="105"/>
        </w:rPr>
        <w:t> </w:t>
      </w:r>
      <w:r>
        <w:rPr>
          <w:color w:val="231F20"/>
          <w:w w:val="105"/>
        </w:rPr>
        <w:t>de</w:t>
      </w:r>
      <w:r>
        <w:rPr>
          <w:color w:val="231F20"/>
          <w:spacing w:val="-33"/>
          <w:w w:val="105"/>
        </w:rPr>
        <w:t> </w:t>
      </w:r>
      <w:r>
        <w:rPr>
          <w:rFonts w:ascii="Palatino Linotype" w:hAnsi="Palatino Linotype"/>
          <w:i/>
          <w:color w:val="231F20"/>
          <w:w w:val="105"/>
        </w:rPr>
        <w:t>Caperucita</w:t>
      </w:r>
      <w:r>
        <w:rPr>
          <w:rFonts w:ascii="Palatino Linotype" w:hAnsi="Palatino Linotype"/>
          <w:i/>
          <w:color w:val="231F20"/>
          <w:spacing w:val="-31"/>
          <w:w w:val="105"/>
        </w:rPr>
        <w:t> </w:t>
      </w:r>
      <w:r>
        <w:rPr>
          <w:rFonts w:ascii="Palatino Linotype" w:hAnsi="Palatino Linotype"/>
          <w:i/>
          <w:color w:val="231F20"/>
          <w:w w:val="105"/>
        </w:rPr>
        <w:t>roja</w:t>
      </w:r>
      <w:r>
        <w:rPr>
          <w:color w:val="231F20"/>
          <w:w w:val="105"/>
        </w:rPr>
        <w:t>),</w:t>
      </w:r>
      <w:r>
        <w:rPr>
          <w:color w:val="231F20"/>
          <w:spacing w:val="-33"/>
          <w:w w:val="105"/>
        </w:rPr>
        <w:t> </w:t>
      </w:r>
      <w:r>
        <w:rPr>
          <w:color w:val="231F20"/>
          <w:w w:val="105"/>
        </w:rPr>
        <w:t>como</w:t>
      </w:r>
      <w:r>
        <w:rPr>
          <w:color w:val="231F20"/>
          <w:spacing w:val="-33"/>
          <w:w w:val="105"/>
        </w:rPr>
        <w:t> </w:t>
      </w:r>
      <w:r>
        <w:rPr>
          <w:color w:val="231F20"/>
          <w:w w:val="105"/>
        </w:rPr>
        <w:t>“la</w:t>
      </w:r>
      <w:r>
        <w:rPr>
          <w:color w:val="231F20"/>
          <w:spacing w:val="-33"/>
          <w:w w:val="105"/>
        </w:rPr>
        <w:t> </w:t>
      </w:r>
      <w:r>
        <w:rPr>
          <w:color w:val="231F20"/>
          <w:w w:val="105"/>
        </w:rPr>
        <w:t>querella</w:t>
      </w:r>
      <w:r>
        <w:rPr>
          <w:color w:val="231F20"/>
          <w:spacing w:val="-33"/>
          <w:w w:val="105"/>
        </w:rPr>
        <w:t> </w:t>
      </w:r>
      <w:r>
        <w:rPr>
          <w:color w:val="231F20"/>
          <w:w w:val="105"/>
        </w:rPr>
        <w:t>entre</w:t>
      </w:r>
      <w:r>
        <w:rPr>
          <w:color w:val="231F20"/>
          <w:spacing w:val="-33"/>
          <w:w w:val="105"/>
        </w:rPr>
        <w:t> </w:t>
      </w:r>
      <w:r>
        <w:rPr>
          <w:color w:val="231F20"/>
          <w:w w:val="105"/>
        </w:rPr>
        <w:t>antiguos</w:t>
      </w:r>
      <w:r>
        <w:rPr>
          <w:color w:val="231F20"/>
          <w:spacing w:val="-33"/>
          <w:w w:val="105"/>
        </w:rPr>
        <w:t> </w:t>
      </w:r>
      <w:r>
        <w:rPr>
          <w:color w:val="231F20"/>
          <w:w w:val="105"/>
        </w:rPr>
        <w:t>y</w:t>
      </w:r>
      <w:r>
        <w:rPr>
          <w:color w:val="231F20"/>
          <w:spacing w:val="-33"/>
          <w:w w:val="105"/>
        </w:rPr>
        <w:t> </w:t>
      </w:r>
      <w:r>
        <w:rPr>
          <w:color w:val="231F20"/>
          <w:spacing w:val="2"/>
          <w:w w:val="105"/>
        </w:rPr>
        <w:t>modernos”,</w:t>
      </w:r>
    </w:p>
    <w:p>
      <w:pPr>
        <w:spacing w:line="255" w:lineRule="exact" w:before="0"/>
        <w:ind w:left="120" w:right="0" w:firstLine="0"/>
        <w:jc w:val="both"/>
        <w:rPr>
          <w:sz w:val="22"/>
        </w:rPr>
      </w:pPr>
      <w:r>
        <w:rPr>
          <w:color w:val="231F20"/>
          <w:sz w:val="22"/>
        </w:rPr>
        <w:t>Perrault hace esta afirmación en 1687 en su obra </w:t>
      </w:r>
      <w:r>
        <w:rPr>
          <w:rFonts w:ascii="Palatino Linotype" w:hAnsi="Palatino Linotype"/>
          <w:i/>
          <w:color w:val="231F20"/>
          <w:sz w:val="22"/>
        </w:rPr>
        <w:t>El siglo de Luis el Grande </w:t>
      </w:r>
      <w:r>
        <w:rPr>
          <w:color w:val="231F20"/>
          <w:sz w:val="22"/>
        </w:rPr>
        <w:t>y no duda</w:t>
      </w:r>
    </w:p>
    <w:p>
      <w:pPr>
        <w:pStyle w:val="BodyText"/>
        <w:spacing w:line="285" w:lineRule="auto" w:before="28"/>
        <w:ind w:left="120" w:right="114"/>
        <w:jc w:val="both"/>
      </w:pPr>
      <w:r>
        <w:rPr>
          <w:color w:val="231F20"/>
          <w:w w:val="105"/>
        </w:rPr>
        <w:t>en</w:t>
      </w:r>
      <w:r>
        <w:rPr>
          <w:color w:val="231F20"/>
          <w:spacing w:val="-21"/>
          <w:w w:val="105"/>
        </w:rPr>
        <w:t> </w:t>
      </w:r>
      <w:r>
        <w:rPr>
          <w:color w:val="231F20"/>
          <w:w w:val="105"/>
        </w:rPr>
        <w:t>pronunciarse</w:t>
      </w:r>
      <w:r>
        <w:rPr>
          <w:color w:val="231F20"/>
          <w:spacing w:val="-21"/>
          <w:w w:val="105"/>
        </w:rPr>
        <w:t> </w:t>
      </w:r>
      <w:r>
        <w:rPr>
          <w:color w:val="231F20"/>
          <w:w w:val="105"/>
        </w:rPr>
        <w:t>a</w:t>
      </w:r>
      <w:r>
        <w:rPr>
          <w:color w:val="231F20"/>
          <w:spacing w:val="-21"/>
          <w:w w:val="105"/>
        </w:rPr>
        <w:t> </w:t>
      </w:r>
      <w:r>
        <w:rPr>
          <w:color w:val="231F20"/>
          <w:w w:val="105"/>
        </w:rPr>
        <w:t>favor</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primeros:</w:t>
      </w:r>
      <w:r>
        <w:rPr>
          <w:color w:val="231F20"/>
          <w:spacing w:val="-21"/>
          <w:w w:val="105"/>
        </w:rPr>
        <w:t> </w:t>
      </w:r>
      <w:r>
        <w:rPr>
          <w:color w:val="231F20"/>
          <w:w w:val="105"/>
        </w:rPr>
        <w:t>es</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antigüedad</w:t>
      </w:r>
      <w:r>
        <w:rPr>
          <w:color w:val="231F20"/>
          <w:spacing w:val="-21"/>
          <w:w w:val="105"/>
        </w:rPr>
        <w:t> </w:t>
      </w:r>
      <w:r>
        <w:rPr>
          <w:color w:val="231F20"/>
          <w:w w:val="105"/>
        </w:rPr>
        <w:t>donde</w:t>
      </w:r>
      <w:r>
        <w:rPr>
          <w:color w:val="231F20"/>
          <w:spacing w:val="-21"/>
          <w:w w:val="105"/>
        </w:rPr>
        <w:t> </w:t>
      </w:r>
      <w:r>
        <w:rPr>
          <w:color w:val="231F20"/>
          <w:w w:val="105"/>
        </w:rPr>
        <w:t>están</w:t>
      </w:r>
      <w:r>
        <w:rPr>
          <w:color w:val="231F20"/>
          <w:spacing w:val="-20"/>
          <w:w w:val="105"/>
        </w:rPr>
        <w:t> </w:t>
      </w:r>
      <w:r>
        <w:rPr>
          <w:color w:val="231F20"/>
          <w:w w:val="105"/>
        </w:rPr>
        <w:t>puestas</w:t>
      </w:r>
      <w:r>
        <w:rPr>
          <w:color w:val="231F20"/>
          <w:spacing w:val="-21"/>
          <w:w w:val="105"/>
        </w:rPr>
        <w:t> </w:t>
      </w:r>
      <w:r>
        <w:rPr>
          <w:color w:val="231F20"/>
          <w:spacing w:val="2"/>
          <w:w w:val="105"/>
        </w:rPr>
        <w:t>las </w:t>
      </w:r>
      <w:r>
        <w:rPr>
          <w:color w:val="231F20"/>
          <w:w w:val="105"/>
        </w:rPr>
        <w:t>principales</w:t>
      </w:r>
      <w:r>
        <w:rPr>
          <w:color w:val="231F20"/>
          <w:spacing w:val="-18"/>
          <w:w w:val="105"/>
        </w:rPr>
        <w:t> </w:t>
      </w:r>
      <w:r>
        <w:rPr>
          <w:color w:val="231F20"/>
          <w:w w:val="105"/>
        </w:rPr>
        <w:t>directrices</w:t>
      </w:r>
      <w:r>
        <w:rPr>
          <w:color w:val="231F20"/>
          <w:spacing w:val="-18"/>
          <w:w w:val="105"/>
        </w:rPr>
        <w:t> </w:t>
      </w:r>
      <w:r>
        <w:rPr>
          <w:color w:val="231F20"/>
          <w:w w:val="105"/>
        </w:rPr>
        <w:t>del</w:t>
      </w:r>
      <w:r>
        <w:rPr>
          <w:color w:val="231F20"/>
          <w:spacing w:val="-17"/>
          <w:w w:val="105"/>
        </w:rPr>
        <w:t> </w:t>
      </w:r>
      <w:r>
        <w:rPr>
          <w:color w:val="231F20"/>
          <w:w w:val="105"/>
        </w:rPr>
        <w:t>pensamiento</w:t>
      </w:r>
      <w:r>
        <w:rPr>
          <w:color w:val="231F20"/>
          <w:spacing w:val="-18"/>
          <w:w w:val="105"/>
        </w:rPr>
        <w:t> </w:t>
      </w:r>
      <w:r>
        <w:rPr>
          <w:color w:val="231F20"/>
          <w:w w:val="105"/>
        </w:rPr>
        <w:t>occidental,</w:t>
      </w:r>
      <w:r>
        <w:rPr>
          <w:color w:val="231F20"/>
          <w:spacing w:val="-18"/>
          <w:w w:val="105"/>
        </w:rPr>
        <w:t> </w:t>
      </w:r>
      <w:r>
        <w:rPr>
          <w:color w:val="231F20"/>
          <w:w w:val="105"/>
        </w:rPr>
        <w:t>por</w:t>
      </w:r>
      <w:r>
        <w:rPr>
          <w:color w:val="231F20"/>
          <w:spacing w:val="-18"/>
          <w:w w:val="105"/>
        </w:rPr>
        <w:t> </w:t>
      </w:r>
      <w:r>
        <w:rPr>
          <w:color w:val="231F20"/>
          <w:w w:val="105"/>
        </w:rPr>
        <w:t>ello</w:t>
      </w:r>
      <w:r>
        <w:rPr>
          <w:color w:val="231F20"/>
          <w:spacing w:val="-18"/>
          <w:w w:val="105"/>
        </w:rPr>
        <w:t> </w:t>
      </w:r>
      <w:r>
        <w:rPr>
          <w:color w:val="231F20"/>
          <w:w w:val="105"/>
        </w:rPr>
        <w:t>hay</w:t>
      </w:r>
      <w:r>
        <w:rPr>
          <w:color w:val="231F20"/>
          <w:spacing w:val="-18"/>
          <w:w w:val="105"/>
        </w:rPr>
        <w:t> </w:t>
      </w:r>
      <w:r>
        <w:rPr>
          <w:color w:val="231F20"/>
          <w:w w:val="105"/>
        </w:rPr>
        <w:t>que</w:t>
      </w:r>
      <w:r>
        <w:rPr>
          <w:color w:val="231F20"/>
          <w:spacing w:val="-18"/>
          <w:w w:val="105"/>
        </w:rPr>
        <w:t> </w:t>
      </w:r>
      <w:r>
        <w:rPr>
          <w:color w:val="231F20"/>
          <w:w w:val="105"/>
        </w:rPr>
        <w:t>voltear</w:t>
      </w:r>
      <w:r>
        <w:rPr>
          <w:color w:val="231F20"/>
          <w:spacing w:val="-18"/>
          <w:w w:val="105"/>
        </w:rPr>
        <w:t> </w:t>
      </w:r>
      <w:r>
        <w:rPr>
          <w:color w:val="231F20"/>
          <w:w w:val="105"/>
        </w:rPr>
        <w:t>nuestra mirada a lo antiguo, pues es desde ahí que podremos dar cuenta de lo actual. </w:t>
      </w:r>
      <w:r>
        <w:rPr>
          <w:color w:val="231F20"/>
          <w:spacing w:val="-5"/>
          <w:w w:val="105"/>
        </w:rPr>
        <w:t>Tal </w:t>
      </w:r>
      <w:r>
        <w:rPr>
          <w:color w:val="231F20"/>
          <w:w w:val="105"/>
        </w:rPr>
        <w:t>postura</w:t>
      </w:r>
      <w:r>
        <w:rPr>
          <w:color w:val="231F20"/>
          <w:spacing w:val="-19"/>
          <w:w w:val="105"/>
        </w:rPr>
        <w:t> </w:t>
      </w:r>
      <w:r>
        <w:rPr>
          <w:color w:val="231F20"/>
          <w:w w:val="105"/>
        </w:rPr>
        <w:t>se</w:t>
      </w:r>
      <w:r>
        <w:rPr>
          <w:color w:val="231F20"/>
          <w:spacing w:val="-19"/>
          <w:w w:val="105"/>
        </w:rPr>
        <w:t> </w:t>
      </w:r>
      <w:r>
        <w:rPr>
          <w:color w:val="231F20"/>
          <w:w w:val="105"/>
        </w:rPr>
        <w:t>suele</w:t>
      </w:r>
      <w:r>
        <w:rPr>
          <w:color w:val="231F20"/>
          <w:spacing w:val="-19"/>
          <w:w w:val="105"/>
        </w:rPr>
        <w:t> </w:t>
      </w:r>
      <w:r>
        <w:rPr>
          <w:color w:val="231F20"/>
          <w:w w:val="105"/>
        </w:rPr>
        <w:t>resumir</w:t>
      </w:r>
      <w:r>
        <w:rPr>
          <w:color w:val="231F20"/>
          <w:spacing w:val="-19"/>
          <w:w w:val="105"/>
        </w:rPr>
        <w:t> </w:t>
      </w:r>
      <w:r>
        <w:rPr>
          <w:color w:val="231F20"/>
          <w:w w:val="105"/>
        </w:rPr>
        <w:t>con</w:t>
      </w:r>
      <w:r>
        <w:rPr>
          <w:color w:val="231F20"/>
          <w:spacing w:val="-19"/>
          <w:w w:val="105"/>
        </w:rPr>
        <w:t> </w:t>
      </w:r>
      <w:r>
        <w:rPr>
          <w:color w:val="231F20"/>
          <w:w w:val="105"/>
        </w:rPr>
        <w:t>la</w:t>
      </w:r>
      <w:r>
        <w:rPr>
          <w:color w:val="231F20"/>
          <w:spacing w:val="-19"/>
          <w:w w:val="105"/>
        </w:rPr>
        <w:t> </w:t>
      </w:r>
      <w:r>
        <w:rPr>
          <w:color w:val="231F20"/>
          <w:w w:val="105"/>
        </w:rPr>
        <w:t>famosa</w:t>
      </w:r>
      <w:r>
        <w:rPr>
          <w:color w:val="231F20"/>
          <w:spacing w:val="-19"/>
          <w:w w:val="105"/>
        </w:rPr>
        <w:t> </w:t>
      </w:r>
      <w:r>
        <w:rPr>
          <w:color w:val="231F20"/>
          <w:w w:val="105"/>
        </w:rPr>
        <w:t>frase</w:t>
      </w:r>
      <w:r>
        <w:rPr>
          <w:color w:val="231F20"/>
          <w:spacing w:val="-19"/>
          <w:w w:val="105"/>
        </w:rPr>
        <w:t> </w:t>
      </w:r>
      <w:r>
        <w:rPr>
          <w:color w:val="231F20"/>
          <w:w w:val="105"/>
        </w:rPr>
        <w:t>“somos</w:t>
      </w:r>
      <w:r>
        <w:rPr>
          <w:color w:val="231F20"/>
          <w:spacing w:val="-19"/>
          <w:w w:val="105"/>
        </w:rPr>
        <w:t> </w:t>
      </w:r>
      <w:r>
        <w:rPr>
          <w:color w:val="231F20"/>
          <w:w w:val="105"/>
        </w:rPr>
        <w:t>enanos</w:t>
      </w:r>
      <w:r>
        <w:rPr>
          <w:color w:val="231F20"/>
          <w:spacing w:val="-19"/>
          <w:w w:val="105"/>
        </w:rPr>
        <w:t> </w:t>
      </w:r>
      <w:r>
        <w:rPr>
          <w:color w:val="231F20"/>
          <w:w w:val="105"/>
        </w:rPr>
        <w:t>parados</w:t>
      </w:r>
      <w:r>
        <w:rPr>
          <w:color w:val="231F20"/>
          <w:spacing w:val="-19"/>
          <w:w w:val="105"/>
        </w:rPr>
        <w:t> </w:t>
      </w:r>
      <w:r>
        <w:rPr>
          <w:color w:val="231F20"/>
          <w:w w:val="105"/>
        </w:rPr>
        <w:t>en</w:t>
      </w:r>
      <w:r>
        <w:rPr>
          <w:color w:val="231F20"/>
          <w:spacing w:val="-19"/>
          <w:w w:val="105"/>
        </w:rPr>
        <w:t> </w:t>
      </w:r>
      <w:r>
        <w:rPr>
          <w:color w:val="231F20"/>
          <w:w w:val="105"/>
        </w:rPr>
        <w:t>hombros</w:t>
      </w:r>
      <w:r>
        <w:rPr>
          <w:color w:val="231F20"/>
          <w:spacing w:val="-19"/>
          <w:w w:val="105"/>
        </w:rPr>
        <w:t> </w:t>
      </w:r>
      <w:r>
        <w:rPr>
          <w:color w:val="231F20"/>
          <w:w w:val="105"/>
        </w:rPr>
        <w:t>de gigantes”,</w:t>
      </w:r>
      <w:r>
        <w:rPr>
          <w:color w:val="231F20"/>
          <w:spacing w:val="-13"/>
          <w:w w:val="105"/>
        </w:rPr>
        <w:t> </w:t>
      </w:r>
      <w:r>
        <w:rPr>
          <w:color w:val="231F20"/>
          <w:w w:val="105"/>
        </w:rPr>
        <w:t>que</w:t>
      </w:r>
      <w:r>
        <w:rPr>
          <w:color w:val="231F20"/>
          <w:spacing w:val="-13"/>
          <w:w w:val="105"/>
        </w:rPr>
        <w:t> </w:t>
      </w:r>
      <w:r>
        <w:rPr>
          <w:color w:val="231F20"/>
          <w:w w:val="105"/>
        </w:rPr>
        <w:t>se</w:t>
      </w:r>
      <w:r>
        <w:rPr>
          <w:color w:val="231F20"/>
          <w:spacing w:val="-13"/>
          <w:w w:val="105"/>
        </w:rPr>
        <w:t> </w:t>
      </w:r>
      <w:r>
        <w:rPr>
          <w:color w:val="231F20"/>
          <w:w w:val="105"/>
        </w:rPr>
        <w:t>ha</w:t>
      </w:r>
      <w:r>
        <w:rPr>
          <w:color w:val="231F20"/>
          <w:spacing w:val="-13"/>
          <w:w w:val="105"/>
        </w:rPr>
        <w:t> </w:t>
      </w:r>
      <w:r>
        <w:rPr>
          <w:color w:val="231F20"/>
          <w:w w:val="105"/>
        </w:rPr>
        <w:t>atribuido</w:t>
      </w:r>
      <w:r>
        <w:rPr>
          <w:color w:val="231F20"/>
          <w:spacing w:val="-13"/>
          <w:w w:val="105"/>
        </w:rPr>
        <w:t> </w:t>
      </w:r>
      <w:r>
        <w:rPr>
          <w:color w:val="231F20"/>
          <w:w w:val="105"/>
        </w:rPr>
        <w:t>a</w:t>
      </w:r>
      <w:r>
        <w:rPr>
          <w:color w:val="231F20"/>
          <w:spacing w:val="-13"/>
          <w:w w:val="105"/>
        </w:rPr>
        <w:t> </w:t>
      </w:r>
      <w:r>
        <w:rPr>
          <w:color w:val="231F20"/>
          <w:w w:val="105"/>
        </w:rPr>
        <w:t>más</w:t>
      </w:r>
      <w:r>
        <w:rPr>
          <w:color w:val="231F20"/>
          <w:spacing w:val="-13"/>
          <w:w w:val="105"/>
        </w:rPr>
        <w:t> </w:t>
      </w:r>
      <w:r>
        <w:rPr>
          <w:color w:val="231F20"/>
          <w:w w:val="105"/>
        </w:rPr>
        <w:t>de</w:t>
      </w:r>
      <w:r>
        <w:rPr>
          <w:color w:val="231F20"/>
          <w:spacing w:val="-13"/>
          <w:w w:val="105"/>
        </w:rPr>
        <w:t> </w:t>
      </w:r>
      <w:r>
        <w:rPr>
          <w:color w:val="231F20"/>
          <w:w w:val="105"/>
        </w:rPr>
        <w:t>un</w:t>
      </w:r>
      <w:r>
        <w:rPr>
          <w:color w:val="231F20"/>
          <w:spacing w:val="-13"/>
          <w:w w:val="105"/>
        </w:rPr>
        <w:t> </w:t>
      </w:r>
      <w:r>
        <w:rPr>
          <w:color w:val="231F20"/>
          <w:w w:val="105"/>
        </w:rPr>
        <w:t>pensador,</w:t>
      </w:r>
      <w:r>
        <w:rPr>
          <w:color w:val="231F20"/>
          <w:spacing w:val="-13"/>
          <w:w w:val="105"/>
        </w:rPr>
        <w:t> </w:t>
      </w:r>
      <w:r>
        <w:rPr>
          <w:color w:val="231F20"/>
          <w:w w:val="105"/>
        </w:rPr>
        <w:t>pero</w:t>
      </w:r>
      <w:r>
        <w:rPr>
          <w:color w:val="231F20"/>
          <w:spacing w:val="-13"/>
          <w:w w:val="105"/>
        </w:rPr>
        <w:t> </w:t>
      </w:r>
      <w:r>
        <w:rPr>
          <w:color w:val="231F20"/>
          <w:w w:val="105"/>
        </w:rPr>
        <w:t>que</w:t>
      </w:r>
      <w:r>
        <w:rPr>
          <w:color w:val="231F20"/>
          <w:spacing w:val="-13"/>
          <w:w w:val="105"/>
        </w:rPr>
        <w:t> </w:t>
      </w:r>
      <w:r>
        <w:rPr>
          <w:color w:val="231F20"/>
          <w:w w:val="105"/>
        </w:rPr>
        <w:t>tiene</w:t>
      </w:r>
      <w:r>
        <w:rPr>
          <w:color w:val="231F20"/>
          <w:spacing w:val="-13"/>
          <w:w w:val="105"/>
        </w:rPr>
        <w:t> </w:t>
      </w:r>
      <w:r>
        <w:rPr>
          <w:color w:val="231F20"/>
          <w:w w:val="105"/>
        </w:rPr>
        <w:t>su</w:t>
      </w:r>
      <w:r>
        <w:rPr>
          <w:color w:val="231F20"/>
          <w:spacing w:val="-13"/>
          <w:w w:val="105"/>
        </w:rPr>
        <w:t> </w:t>
      </w:r>
      <w:r>
        <w:rPr>
          <w:color w:val="231F20"/>
          <w:w w:val="105"/>
        </w:rPr>
        <w:t>enunciación más</w:t>
      </w:r>
      <w:r>
        <w:rPr>
          <w:color w:val="231F20"/>
          <w:spacing w:val="-27"/>
          <w:w w:val="105"/>
        </w:rPr>
        <w:t> </w:t>
      </w:r>
      <w:r>
        <w:rPr>
          <w:color w:val="231F20"/>
          <w:w w:val="105"/>
        </w:rPr>
        <w:t>antigua</w:t>
      </w:r>
      <w:r>
        <w:rPr>
          <w:color w:val="231F20"/>
          <w:spacing w:val="-27"/>
          <w:w w:val="105"/>
        </w:rPr>
        <w:t> </w:t>
      </w:r>
      <w:r>
        <w:rPr>
          <w:color w:val="231F20"/>
          <w:w w:val="105"/>
        </w:rPr>
        <w:t>en</w:t>
      </w:r>
      <w:r>
        <w:rPr>
          <w:color w:val="231F20"/>
          <w:spacing w:val="-27"/>
          <w:w w:val="105"/>
        </w:rPr>
        <w:t> </w:t>
      </w:r>
      <w:r>
        <w:rPr>
          <w:color w:val="231F20"/>
          <w:w w:val="105"/>
        </w:rPr>
        <w:t>la</w:t>
      </w:r>
      <w:r>
        <w:rPr>
          <w:color w:val="231F20"/>
          <w:spacing w:val="-27"/>
          <w:w w:val="105"/>
        </w:rPr>
        <w:t> </w:t>
      </w:r>
      <w:r>
        <w:rPr>
          <w:color w:val="231F20"/>
          <w:w w:val="105"/>
        </w:rPr>
        <w:t>pluma</w:t>
      </w:r>
      <w:r>
        <w:rPr>
          <w:color w:val="231F20"/>
          <w:spacing w:val="-27"/>
          <w:w w:val="105"/>
        </w:rPr>
        <w:t> </w:t>
      </w:r>
      <w:r>
        <w:rPr>
          <w:color w:val="231F20"/>
          <w:w w:val="105"/>
        </w:rPr>
        <w:t>de</w:t>
      </w:r>
      <w:r>
        <w:rPr>
          <w:color w:val="231F20"/>
          <w:spacing w:val="-27"/>
          <w:w w:val="105"/>
        </w:rPr>
        <w:t> </w:t>
      </w:r>
      <w:r>
        <w:rPr>
          <w:color w:val="231F20"/>
          <w:w w:val="105"/>
        </w:rPr>
        <w:t>Bernardo</w:t>
      </w:r>
      <w:r>
        <w:rPr>
          <w:color w:val="231F20"/>
          <w:spacing w:val="-27"/>
          <w:w w:val="105"/>
        </w:rPr>
        <w:t> </w:t>
      </w:r>
      <w:r>
        <w:rPr>
          <w:color w:val="231F20"/>
          <w:w w:val="105"/>
        </w:rPr>
        <w:t>de</w:t>
      </w:r>
      <w:r>
        <w:rPr>
          <w:color w:val="231F20"/>
          <w:spacing w:val="-27"/>
          <w:w w:val="105"/>
        </w:rPr>
        <w:t> </w:t>
      </w:r>
      <w:r>
        <w:rPr>
          <w:color w:val="231F20"/>
          <w:w w:val="105"/>
        </w:rPr>
        <w:t>Chartres,</w:t>
      </w:r>
      <w:r>
        <w:rPr>
          <w:color w:val="231F20"/>
          <w:spacing w:val="-27"/>
          <w:w w:val="105"/>
        </w:rPr>
        <w:t> </w:t>
      </w:r>
      <w:r>
        <w:rPr>
          <w:color w:val="231F20"/>
          <w:w w:val="105"/>
        </w:rPr>
        <w:t>filósofo</w:t>
      </w:r>
      <w:r>
        <w:rPr>
          <w:color w:val="231F20"/>
          <w:spacing w:val="-27"/>
          <w:w w:val="105"/>
        </w:rPr>
        <w:t> </w:t>
      </w:r>
      <w:r>
        <w:rPr>
          <w:color w:val="231F20"/>
          <w:w w:val="105"/>
        </w:rPr>
        <w:t>neoplatónico</w:t>
      </w:r>
      <w:r>
        <w:rPr>
          <w:color w:val="231F20"/>
          <w:spacing w:val="-27"/>
          <w:w w:val="105"/>
        </w:rPr>
        <w:t> </w:t>
      </w:r>
      <w:r>
        <w:rPr>
          <w:color w:val="231F20"/>
          <w:w w:val="105"/>
        </w:rPr>
        <w:t>del</w:t>
      </w:r>
      <w:r>
        <w:rPr>
          <w:color w:val="231F20"/>
          <w:spacing w:val="-27"/>
          <w:w w:val="105"/>
        </w:rPr>
        <w:t> </w:t>
      </w:r>
      <w:r>
        <w:rPr>
          <w:color w:val="231F20"/>
          <w:w w:val="105"/>
        </w:rPr>
        <w:t>siglo</w:t>
      </w:r>
      <w:r>
        <w:rPr>
          <w:color w:val="231F20"/>
          <w:spacing w:val="-26"/>
          <w:w w:val="105"/>
        </w:rPr>
        <w:t> </w:t>
      </w:r>
      <w:r>
        <w:rPr>
          <w:color w:val="231F20"/>
          <w:w w:val="105"/>
          <w:sz w:val="17"/>
        </w:rPr>
        <w:t>xii</w:t>
      </w:r>
      <w:r>
        <w:rPr>
          <w:color w:val="231F20"/>
          <w:w w:val="105"/>
        </w:rPr>
        <w:t>. En</w:t>
      </w:r>
      <w:r>
        <w:rPr>
          <w:color w:val="231F20"/>
          <w:spacing w:val="-26"/>
          <w:w w:val="105"/>
        </w:rPr>
        <w:t> </w:t>
      </w:r>
      <w:r>
        <w:rPr>
          <w:color w:val="231F20"/>
          <w:w w:val="105"/>
        </w:rPr>
        <w:t>tal</w:t>
      </w:r>
      <w:r>
        <w:rPr>
          <w:color w:val="231F20"/>
          <w:spacing w:val="-26"/>
          <w:w w:val="105"/>
        </w:rPr>
        <w:t> </w:t>
      </w:r>
      <w:r>
        <w:rPr>
          <w:color w:val="231F20"/>
          <w:w w:val="105"/>
        </w:rPr>
        <w:t>debate,</w:t>
      </w:r>
      <w:r>
        <w:rPr>
          <w:color w:val="231F20"/>
          <w:spacing w:val="-26"/>
          <w:w w:val="105"/>
        </w:rPr>
        <w:t> </w:t>
      </w:r>
      <w:r>
        <w:rPr>
          <w:color w:val="231F20"/>
          <w:w w:val="105"/>
        </w:rPr>
        <w:t>a</w:t>
      </w:r>
      <w:r>
        <w:rPr>
          <w:color w:val="231F20"/>
          <w:spacing w:val="-26"/>
          <w:w w:val="105"/>
        </w:rPr>
        <w:t> </w:t>
      </w:r>
      <w:r>
        <w:rPr>
          <w:color w:val="231F20"/>
          <w:w w:val="105"/>
        </w:rPr>
        <w:t>veces</w:t>
      </w:r>
      <w:r>
        <w:rPr>
          <w:color w:val="231F20"/>
          <w:spacing w:val="-26"/>
          <w:w w:val="105"/>
        </w:rPr>
        <w:t> </w:t>
      </w:r>
      <w:r>
        <w:rPr>
          <w:color w:val="231F20"/>
          <w:w w:val="105"/>
        </w:rPr>
        <w:t>las</w:t>
      </w:r>
      <w:r>
        <w:rPr>
          <w:color w:val="231F20"/>
          <w:spacing w:val="-26"/>
          <w:w w:val="105"/>
        </w:rPr>
        <w:t> </w:t>
      </w:r>
      <w:r>
        <w:rPr>
          <w:color w:val="231F20"/>
          <w:w w:val="105"/>
        </w:rPr>
        <w:t>cosas</w:t>
      </w:r>
      <w:r>
        <w:rPr>
          <w:color w:val="231F20"/>
          <w:spacing w:val="-26"/>
          <w:w w:val="105"/>
        </w:rPr>
        <w:t> </w:t>
      </w:r>
      <w:r>
        <w:rPr>
          <w:color w:val="231F20"/>
          <w:w w:val="105"/>
        </w:rPr>
        <w:t>oscilan</w:t>
      </w:r>
      <w:r>
        <w:rPr>
          <w:color w:val="231F20"/>
          <w:spacing w:val="-26"/>
          <w:w w:val="105"/>
        </w:rPr>
        <w:t> </w:t>
      </w:r>
      <w:r>
        <w:rPr>
          <w:color w:val="231F20"/>
          <w:w w:val="105"/>
        </w:rPr>
        <w:t>a</w:t>
      </w:r>
      <w:r>
        <w:rPr>
          <w:color w:val="231F20"/>
          <w:spacing w:val="-26"/>
          <w:w w:val="105"/>
        </w:rPr>
        <w:t> </w:t>
      </w:r>
      <w:r>
        <w:rPr>
          <w:color w:val="231F20"/>
          <w:w w:val="105"/>
        </w:rPr>
        <w:t>favor</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visión</w:t>
      </w:r>
      <w:r>
        <w:rPr>
          <w:color w:val="231F20"/>
          <w:spacing w:val="-26"/>
          <w:w w:val="105"/>
        </w:rPr>
        <w:t> </w:t>
      </w:r>
      <w:r>
        <w:rPr>
          <w:color w:val="231F20"/>
          <w:w w:val="105"/>
        </w:rPr>
        <w:t>antigua,</w:t>
      </w:r>
      <w:r>
        <w:rPr>
          <w:color w:val="231F20"/>
          <w:spacing w:val="-26"/>
          <w:w w:val="105"/>
        </w:rPr>
        <w:t> </w:t>
      </w:r>
      <w:r>
        <w:rPr>
          <w:color w:val="231F20"/>
          <w:w w:val="105"/>
        </w:rPr>
        <w:t>pero</w:t>
      </w:r>
      <w:r>
        <w:rPr>
          <w:color w:val="231F20"/>
          <w:spacing w:val="-26"/>
          <w:w w:val="105"/>
        </w:rPr>
        <w:t> </w:t>
      </w:r>
      <w:r>
        <w:rPr>
          <w:color w:val="231F20"/>
          <w:w w:val="105"/>
        </w:rPr>
        <w:t>a</w:t>
      </w:r>
      <w:r>
        <w:rPr>
          <w:color w:val="231F20"/>
          <w:spacing w:val="-26"/>
          <w:w w:val="105"/>
        </w:rPr>
        <w:t> </w:t>
      </w:r>
      <w:r>
        <w:rPr>
          <w:color w:val="231F20"/>
          <w:w w:val="105"/>
        </w:rPr>
        <w:t>veces</w:t>
      </w:r>
      <w:r>
        <w:rPr>
          <w:color w:val="231F20"/>
          <w:spacing w:val="-26"/>
          <w:w w:val="105"/>
        </w:rPr>
        <w:t> </w:t>
      </w:r>
      <w:r>
        <w:rPr>
          <w:color w:val="231F20"/>
          <w:w w:val="105"/>
        </w:rPr>
        <w:t>se</w:t>
      </w:r>
      <w:r>
        <w:rPr>
          <w:color w:val="231F20"/>
          <w:spacing w:val="-26"/>
          <w:w w:val="105"/>
        </w:rPr>
        <w:t> </w:t>
      </w:r>
      <w:r>
        <w:rPr>
          <w:color w:val="231F20"/>
          <w:w w:val="105"/>
        </w:rPr>
        <w:t>ha dado</w:t>
      </w:r>
      <w:r>
        <w:rPr>
          <w:color w:val="231F20"/>
          <w:spacing w:val="-20"/>
          <w:w w:val="105"/>
        </w:rPr>
        <w:t> </w:t>
      </w:r>
      <w:r>
        <w:rPr>
          <w:color w:val="231F20"/>
          <w:w w:val="105"/>
        </w:rPr>
        <w:t>mayor</w:t>
      </w:r>
      <w:r>
        <w:rPr>
          <w:color w:val="231F20"/>
          <w:spacing w:val="-20"/>
          <w:w w:val="105"/>
        </w:rPr>
        <w:t> </w:t>
      </w:r>
      <w:r>
        <w:rPr>
          <w:color w:val="231F20"/>
          <w:w w:val="105"/>
        </w:rPr>
        <w:t>peso</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mirada</w:t>
      </w:r>
      <w:r>
        <w:rPr>
          <w:color w:val="231F20"/>
          <w:spacing w:val="-19"/>
          <w:w w:val="105"/>
        </w:rPr>
        <w:t> </w:t>
      </w:r>
      <w:r>
        <w:rPr>
          <w:color w:val="231F20"/>
          <w:w w:val="105"/>
        </w:rPr>
        <w:t>novedosa,</w:t>
      </w:r>
      <w:r>
        <w:rPr>
          <w:color w:val="231F20"/>
          <w:spacing w:val="-20"/>
          <w:w w:val="105"/>
        </w:rPr>
        <w:t> </w:t>
      </w:r>
      <w:r>
        <w:rPr>
          <w:color w:val="231F20"/>
          <w:w w:val="105"/>
        </w:rPr>
        <w:t>actual,</w:t>
      </w:r>
      <w:r>
        <w:rPr>
          <w:color w:val="231F20"/>
          <w:spacing w:val="-20"/>
          <w:w w:val="105"/>
        </w:rPr>
        <w:t> </w:t>
      </w:r>
      <w:r>
        <w:rPr>
          <w:color w:val="231F20"/>
          <w:spacing w:val="2"/>
          <w:w w:val="105"/>
        </w:rPr>
        <w:t>moderna.</w:t>
      </w:r>
      <w:r>
        <w:rPr>
          <w:color w:val="231F20"/>
          <w:spacing w:val="-19"/>
          <w:w w:val="105"/>
        </w:rPr>
        <w:t> </w:t>
      </w:r>
      <w:r>
        <w:rPr>
          <w:color w:val="231F20"/>
          <w:w w:val="105"/>
        </w:rPr>
        <w:t>Sin</w:t>
      </w:r>
      <w:r>
        <w:rPr>
          <w:color w:val="231F20"/>
          <w:spacing w:val="-20"/>
          <w:w w:val="105"/>
        </w:rPr>
        <w:t> </w:t>
      </w:r>
      <w:r>
        <w:rPr>
          <w:color w:val="231F20"/>
          <w:w w:val="105"/>
        </w:rPr>
        <w:t>embargo,</w:t>
      </w:r>
      <w:r>
        <w:rPr>
          <w:color w:val="231F20"/>
          <w:spacing w:val="-20"/>
          <w:w w:val="105"/>
        </w:rPr>
        <w:t> </w:t>
      </w:r>
      <w:r>
        <w:rPr>
          <w:color w:val="231F20"/>
          <w:w w:val="105"/>
        </w:rPr>
        <w:t>sería</w:t>
      </w:r>
      <w:r>
        <w:rPr>
          <w:color w:val="231F20"/>
          <w:spacing w:val="-20"/>
          <w:w w:val="105"/>
        </w:rPr>
        <w:t> </w:t>
      </w:r>
      <w:r>
        <w:rPr>
          <w:color w:val="231F20"/>
          <w:spacing w:val="2"/>
          <w:w w:val="105"/>
        </w:rPr>
        <w:t>errado </w:t>
      </w:r>
      <w:r>
        <w:rPr>
          <w:color w:val="231F20"/>
          <w:w w:val="105"/>
        </w:rPr>
        <w:t>decir</w:t>
      </w:r>
      <w:r>
        <w:rPr>
          <w:color w:val="231F20"/>
          <w:spacing w:val="-16"/>
          <w:w w:val="105"/>
        </w:rPr>
        <w:t> </w:t>
      </w:r>
      <w:r>
        <w:rPr>
          <w:color w:val="231F20"/>
          <w:w w:val="105"/>
        </w:rPr>
        <w:t>que</w:t>
      </w:r>
      <w:r>
        <w:rPr>
          <w:color w:val="231F20"/>
          <w:spacing w:val="-16"/>
          <w:w w:val="105"/>
        </w:rPr>
        <w:t> </w:t>
      </w:r>
      <w:r>
        <w:rPr>
          <w:color w:val="231F20"/>
          <w:w w:val="105"/>
        </w:rPr>
        <w:t>la</w:t>
      </w:r>
      <w:r>
        <w:rPr>
          <w:color w:val="231F20"/>
          <w:spacing w:val="-16"/>
          <w:w w:val="105"/>
        </w:rPr>
        <w:t> </w:t>
      </w:r>
      <w:r>
        <w:rPr>
          <w:color w:val="231F20"/>
          <w:spacing w:val="2"/>
          <w:w w:val="105"/>
        </w:rPr>
        <w:t>Modernidad,</w:t>
      </w:r>
      <w:r>
        <w:rPr>
          <w:color w:val="231F20"/>
          <w:spacing w:val="-16"/>
          <w:w w:val="105"/>
        </w:rPr>
        <w:t> </w:t>
      </w:r>
      <w:r>
        <w:rPr>
          <w:color w:val="231F20"/>
          <w:w w:val="105"/>
        </w:rPr>
        <w:t>en</w:t>
      </w:r>
      <w:r>
        <w:rPr>
          <w:color w:val="231F20"/>
          <w:spacing w:val="-16"/>
          <w:w w:val="105"/>
        </w:rPr>
        <w:t> </w:t>
      </w:r>
      <w:r>
        <w:rPr>
          <w:color w:val="231F20"/>
          <w:w w:val="105"/>
        </w:rPr>
        <w:t>su</w:t>
      </w:r>
      <w:r>
        <w:rPr>
          <w:color w:val="231F20"/>
          <w:spacing w:val="-16"/>
          <w:w w:val="105"/>
        </w:rPr>
        <w:t> </w:t>
      </w:r>
      <w:r>
        <w:rPr>
          <w:color w:val="231F20"/>
          <w:w w:val="105"/>
        </w:rPr>
        <w:t>búsqueda</w:t>
      </w:r>
      <w:r>
        <w:rPr>
          <w:color w:val="231F20"/>
          <w:spacing w:val="-16"/>
          <w:w w:val="105"/>
        </w:rPr>
        <w:t> </w:t>
      </w:r>
      <w:r>
        <w:rPr>
          <w:color w:val="231F20"/>
          <w:w w:val="105"/>
        </w:rPr>
        <w:t>de</w:t>
      </w:r>
      <w:r>
        <w:rPr>
          <w:color w:val="231F20"/>
          <w:spacing w:val="-16"/>
          <w:w w:val="105"/>
        </w:rPr>
        <w:t> </w:t>
      </w:r>
      <w:r>
        <w:rPr>
          <w:color w:val="231F20"/>
          <w:w w:val="105"/>
        </w:rPr>
        <w:t>dar</w:t>
      </w:r>
      <w:r>
        <w:rPr>
          <w:color w:val="231F20"/>
          <w:spacing w:val="-16"/>
          <w:w w:val="105"/>
        </w:rPr>
        <w:t> </w:t>
      </w:r>
      <w:r>
        <w:rPr>
          <w:color w:val="231F20"/>
          <w:w w:val="105"/>
        </w:rPr>
        <w:t>carta</w:t>
      </w:r>
      <w:r>
        <w:rPr>
          <w:color w:val="231F20"/>
          <w:spacing w:val="-16"/>
          <w:w w:val="105"/>
        </w:rPr>
        <w:t> </w:t>
      </w:r>
      <w:r>
        <w:rPr>
          <w:color w:val="231F20"/>
          <w:w w:val="105"/>
        </w:rPr>
        <w:t>de</w:t>
      </w:r>
      <w:r>
        <w:rPr>
          <w:color w:val="231F20"/>
          <w:spacing w:val="-16"/>
          <w:w w:val="105"/>
        </w:rPr>
        <w:t> </w:t>
      </w:r>
      <w:r>
        <w:rPr>
          <w:color w:val="231F20"/>
          <w:w w:val="105"/>
        </w:rPr>
        <w:t>ciudadanía</w:t>
      </w:r>
      <w:r>
        <w:rPr>
          <w:color w:val="231F20"/>
          <w:spacing w:val="-15"/>
          <w:w w:val="105"/>
        </w:rPr>
        <w:t> </w:t>
      </w:r>
      <w:r>
        <w:rPr>
          <w:color w:val="231F20"/>
          <w:w w:val="105"/>
        </w:rPr>
        <w:t>a</w:t>
      </w:r>
      <w:r>
        <w:rPr>
          <w:color w:val="231F20"/>
          <w:spacing w:val="-16"/>
          <w:w w:val="105"/>
        </w:rPr>
        <w:t> </w:t>
      </w:r>
      <w:r>
        <w:rPr>
          <w:color w:val="231F20"/>
          <w:w w:val="105"/>
        </w:rPr>
        <w:t>lo</w:t>
      </w:r>
      <w:r>
        <w:rPr>
          <w:color w:val="231F20"/>
          <w:spacing w:val="-16"/>
          <w:w w:val="105"/>
        </w:rPr>
        <w:t> </w:t>
      </w:r>
      <w:r>
        <w:rPr>
          <w:color w:val="231F20"/>
          <w:w w:val="105"/>
        </w:rPr>
        <w:t>nuevo</w:t>
      </w:r>
      <w:r>
        <w:rPr>
          <w:color w:val="231F20"/>
          <w:spacing w:val="-16"/>
          <w:w w:val="105"/>
        </w:rPr>
        <w:t> </w:t>
      </w:r>
      <w:r>
        <w:rPr>
          <w:color w:val="231F20"/>
          <w:w w:val="105"/>
        </w:rPr>
        <w:t>y</w:t>
      </w:r>
      <w:r>
        <w:rPr>
          <w:color w:val="231F20"/>
          <w:spacing w:val="-16"/>
          <w:w w:val="105"/>
        </w:rPr>
        <w:t> </w:t>
      </w:r>
      <w:r>
        <w:rPr>
          <w:color w:val="231F20"/>
          <w:w w:val="105"/>
        </w:rPr>
        <w:t>lo actual,</w:t>
      </w:r>
      <w:r>
        <w:rPr>
          <w:color w:val="231F20"/>
          <w:spacing w:val="-12"/>
          <w:w w:val="105"/>
        </w:rPr>
        <w:t> </w:t>
      </w:r>
      <w:r>
        <w:rPr>
          <w:color w:val="231F20"/>
          <w:w w:val="105"/>
        </w:rPr>
        <w:t>deja</w:t>
      </w:r>
      <w:r>
        <w:rPr>
          <w:color w:val="231F20"/>
          <w:spacing w:val="-12"/>
          <w:w w:val="105"/>
        </w:rPr>
        <w:t> </w:t>
      </w:r>
      <w:r>
        <w:rPr>
          <w:color w:val="231F20"/>
          <w:w w:val="105"/>
        </w:rPr>
        <w:t>simplemente</w:t>
      </w:r>
      <w:r>
        <w:rPr>
          <w:color w:val="231F20"/>
          <w:spacing w:val="-12"/>
          <w:w w:val="105"/>
        </w:rPr>
        <w:t> </w:t>
      </w:r>
      <w:r>
        <w:rPr>
          <w:color w:val="231F20"/>
          <w:w w:val="105"/>
        </w:rPr>
        <w:t>de</w:t>
      </w:r>
      <w:r>
        <w:rPr>
          <w:color w:val="231F20"/>
          <w:spacing w:val="-13"/>
          <w:w w:val="105"/>
        </w:rPr>
        <w:t> </w:t>
      </w:r>
      <w:r>
        <w:rPr>
          <w:color w:val="231F20"/>
          <w:w w:val="105"/>
        </w:rPr>
        <w:t>lado</w:t>
      </w:r>
      <w:r>
        <w:rPr>
          <w:color w:val="231F20"/>
          <w:spacing w:val="-13"/>
          <w:w w:val="105"/>
        </w:rPr>
        <w:t> </w:t>
      </w:r>
      <w:r>
        <w:rPr>
          <w:color w:val="231F20"/>
          <w:w w:val="105"/>
        </w:rPr>
        <w:t>todo</w:t>
      </w:r>
      <w:r>
        <w:rPr>
          <w:color w:val="231F20"/>
          <w:spacing w:val="-13"/>
          <w:w w:val="105"/>
        </w:rPr>
        <w:t> </w:t>
      </w:r>
      <w:r>
        <w:rPr>
          <w:color w:val="231F20"/>
          <w:w w:val="105"/>
        </w:rPr>
        <w:t>lo</w:t>
      </w:r>
      <w:r>
        <w:rPr>
          <w:color w:val="231F20"/>
          <w:spacing w:val="-13"/>
          <w:w w:val="105"/>
        </w:rPr>
        <w:t> </w:t>
      </w:r>
      <w:r>
        <w:rPr>
          <w:color w:val="231F20"/>
          <w:w w:val="105"/>
        </w:rPr>
        <w:t>antiguo,</w:t>
      </w:r>
      <w:r>
        <w:rPr>
          <w:color w:val="231F20"/>
          <w:spacing w:val="-13"/>
          <w:w w:val="105"/>
        </w:rPr>
        <w:t> </w:t>
      </w:r>
      <w:r>
        <w:rPr>
          <w:color w:val="231F20"/>
          <w:w w:val="105"/>
        </w:rPr>
        <w:t>muy</w:t>
      </w:r>
      <w:r>
        <w:rPr>
          <w:color w:val="231F20"/>
          <w:spacing w:val="-13"/>
          <w:w w:val="105"/>
        </w:rPr>
        <w:t> </w:t>
      </w:r>
      <w:r>
        <w:rPr>
          <w:color w:val="231F20"/>
          <w:w w:val="105"/>
        </w:rPr>
        <w:t>al</w:t>
      </w:r>
      <w:r>
        <w:rPr>
          <w:color w:val="231F20"/>
          <w:spacing w:val="-13"/>
          <w:w w:val="105"/>
        </w:rPr>
        <w:t> </w:t>
      </w:r>
      <w:r>
        <w:rPr>
          <w:color w:val="231F20"/>
          <w:w w:val="105"/>
        </w:rPr>
        <w:t>contrario,</w:t>
      </w:r>
      <w:r>
        <w:rPr>
          <w:color w:val="231F20"/>
          <w:spacing w:val="-13"/>
          <w:w w:val="105"/>
        </w:rPr>
        <w:t> </w:t>
      </w:r>
      <w:r>
        <w:rPr>
          <w:color w:val="231F20"/>
          <w:w w:val="105"/>
        </w:rPr>
        <w:t>la</w:t>
      </w:r>
      <w:r>
        <w:rPr>
          <w:color w:val="231F20"/>
          <w:spacing w:val="-13"/>
          <w:w w:val="105"/>
        </w:rPr>
        <w:t> </w:t>
      </w:r>
      <w:r>
        <w:rPr>
          <w:color w:val="231F20"/>
          <w:spacing w:val="2"/>
          <w:w w:val="105"/>
        </w:rPr>
        <w:t>Modernidad </w:t>
      </w:r>
      <w:r>
        <w:rPr>
          <w:color w:val="231F20"/>
          <w:w w:val="105"/>
        </w:rPr>
        <w:t>nace como una tensión </w:t>
      </w:r>
      <w:r>
        <w:rPr>
          <w:color w:val="231F20"/>
          <w:spacing w:val="2"/>
          <w:w w:val="105"/>
        </w:rPr>
        <w:t>permanente </w:t>
      </w:r>
      <w:r>
        <w:rPr>
          <w:color w:val="231F20"/>
          <w:w w:val="105"/>
        </w:rPr>
        <w:t>entre lo antiguo y lo nuevo, entre el pasado y lo</w:t>
      </w:r>
      <w:r>
        <w:rPr>
          <w:color w:val="231F20"/>
          <w:spacing w:val="-12"/>
          <w:w w:val="105"/>
        </w:rPr>
        <w:t> </w:t>
      </w:r>
      <w:r>
        <w:rPr>
          <w:color w:val="231F20"/>
          <w:w w:val="105"/>
        </w:rPr>
        <w:t>actual;</w:t>
      </w:r>
      <w:r>
        <w:rPr>
          <w:color w:val="231F20"/>
          <w:spacing w:val="-12"/>
          <w:w w:val="105"/>
        </w:rPr>
        <w:t> </w:t>
      </w:r>
      <w:r>
        <w:rPr>
          <w:color w:val="231F20"/>
          <w:w w:val="105"/>
        </w:rPr>
        <w:t>ser</w:t>
      </w:r>
      <w:r>
        <w:rPr>
          <w:color w:val="231F20"/>
          <w:spacing w:val="-12"/>
          <w:w w:val="105"/>
        </w:rPr>
        <w:t> </w:t>
      </w:r>
      <w:r>
        <w:rPr>
          <w:color w:val="231F20"/>
          <w:spacing w:val="2"/>
          <w:w w:val="105"/>
        </w:rPr>
        <w:t>moderno</w:t>
      </w:r>
      <w:r>
        <w:rPr>
          <w:color w:val="231F20"/>
          <w:spacing w:val="-12"/>
          <w:w w:val="105"/>
        </w:rPr>
        <w:t> </w:t>
      </w:r>
      <w:r>
        <w:rPr>
          <w:color w:val="231F20"/>
          <w:w w:val="105"/>
        </w:rPr>
        <w:t>significa</w:t>
      </w:r>
      <w:r>
        <w:rPr>
          <w:color w:val="231F20"/>
          <w:spacing w:val="-12"/>
          <w:w w:val="105"/>
        </w:rPr>
        <w:t> </w:t>
      </w:r>
      <w:r>
        <w:rPr>
          <w:color w:val="231F20"/>
          <w:w w:val="105"/>
        </w:rPr>
        <w:t>hacerse</w:t>
      </w:r>
      <w:r>
        <w:rPr>
          <w:color w:val="231F20"/>
          <w:spacing w:val="-12"/>
          <w:w w:val="105"/>
        </w:rPr>
        <w:t> </w:t>
      </w:r>
      <w:r>
        <w:rPr>
          <w:color w:val="231F20"/>
          <w:w w:val="105"/>
        </w:rPr>
        <w:t>cargo</w:t>
      </w:r>
      <w:r>
        <w:rPr>
          <w:color w:val="231F20"/>
          <w:spacing w:val="-12"/>
          <w:w w:val="105"/>
        </w:rPr>
        <w:t> </w:t>
      </w:r>
      <w:r>
        <w:rPr>
          <w:color w:val="231F20"/>
          <w:w w:val="105"/>
        </w:rPr>
        <w:t>de</w:t>
      </w:r>
      <w:r>
        <w:rPr>
          <w:color w:val="231F20"/>
          <w:spacing w:val="-12"/>
          <w:w w:val="105"/>
        </w:rPr>
        <w:t> </w:t>
      </w:r>
      <w:r>
        <w:rPr>
          <w:color w:val="231F20"/>
          <w:w w:val="105"/>
        </w:rPr>
        <w:t>manera</w:t>
      </w:r>
      <w:r>
        <w:rPr>
          <w:color w:val="231F20"/>
          <w:spacing w:val="-12"/>
          <w:w w:val="105"/>
        </w:rPr>
        <w:t> </w:t>
      </w:r>
      <w:r>
        <w:rPr>
          <w:color w:val="231F20"/>
          <w:w w:val="105"/>
        </w:rPr>
        <w:t>renovada</w:t>
      </w:r>
      <w:r>
        <w:rPr>
          <w:color w:val="231F20"/>
          <w:spacing w:val="-12"/>
          <w:w w:val="105"/>
        </w:rPr>
        <w:t> </w:t>
      </w:r>
      <w:r>
        <w:rPr>
          <w:color w:val="231F20"/>
          <w:w w:val="105"/>
        </w:rPr>
        <w:t>de</w:t>
      </w:r>
      <w:r>
        <w:rPr>
          <w:color w:val="231F20"/>
          <w:spacing w:val="-12"/>
          <w:w w:val="105"/>
        </w:rPr>
        <w:t> </w:t>
      </w:r>
      <w:r>
        <w:rPr>
          <w:color w:val="231F20"/>
          <w:w w:val="105"/>
        </w:rPr>
        <w:t>lo</w:t>
      </w:r>
      <w:r>
        <w:rPr>
          <w:color w:val="231F20"/>
          <w:spacing w:val="-12"/>
          <w:w w:val="105"/>
        </w:rPr>
        <w:t> </w:t>
      </w:r>
      <w:r>
        <w:rPr>
          <w:color w:val="231F20"/>
          <w:w w:val="105"/>
        </w:rPr>
        <w:t>actual</w:t>
      </w:r>
      <w:r>
        <w:rPr>
          <w:color w:val="231F20"/>
          <w:spacing w:val="-12"/>
          <w:w w:val="105"/>
        </w:rPr>
        <w:t> </w:t>
      </w:r>
      <w:r>
        <w:rPr>
          <w:color w:val="231F20"/>
          <w:spacing w:val="2"/>
          <w:w w:val="105"/>
        </w:rPr>
        <w:t>sin </w:t>
      </w:r>
      <w:r>
        <w:rPr>
          <w:color w:val="231F20"/>
          <w:w w:val="105"/>
        </w:rPr>
        <w:t>olvidar desde dónde, desde qué tradición, desde qué rasgo del pasado. Con todo, es innegable que cuando se habla de </w:t>
      </w:r>
      <w:r>
        <w:rPr>
          <w:color w:val="231F20"/>
          <w:spacing w:val="2"/>
          <w:w w:val="105"/>
        </w:rPr>
        <w:t>Modernidad </w:t>
      </w:r>
      <w:r>
        <w:rPr>
          <w:color w:val="231F20"/>
          <w:w w:val="105"/>
        </w:rPr>
        <w:t>el énfasis se hace</w:t>
      </w:r>
      <w:r>
        <w:rPr>
          <w:color w:val="231F20"/>
          <w:spacing w:val="-19"/>
          <w:w w:val="105"/>
        </w:rPr>
        <w:t> </w:t>
      </w:r>
      <w:r>
        <w:rPr>
          <w:color w:val="231F20"/>
          <w:w w:val="105"/>
        </w:rPr>
        <w:t>precisamente en</w:t>
      </w:r>
      <w:r>
        <w:rPr>
          <w:color w:val="231F20"/>
          <w:spacing w:val="-9"/>
          <w:w w:val="105"/>
        </w:rPr>
        <w:t> </w:t>
      </w:r>
      <w:r>
        <w:rPr>
          <w:color w:val="231F20"/>
          <w:w w:val="105"/>
        </w:rPr>
        <w:t>la</w:t>
      </w:r>
      <w:r>
        <w:rPr>
          <w:color w:val="231F20"/>
          <w:spacing w:val="-9"/>
          <w:w w:val="105"/>
        </w:rPr>
        <w:t> </w:t>
      </w:r>
      <w:r>
        <w:rPr>
          <w:color w:val="231F20"/>
          <w:w w:val="105"/>
        </w:rPr>
        <w:t>parte</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novedad,</w:t>
      </w:r>
      <w:r>
        <w:rPr>
          <w:color w:val="231F20"/>
          <w:spacing w:val="-9"/>
          <w:w w:val="105"/>
        </w:rPr>
        <w:t> </w:t>
      </w:r>
      <w:r>
        <w:rPr>
          <w:color w:val="231F20"/>
          <w:w w:val="105"/>
        </w:rPr>
        <w:t>de</w:t>
      </w:r>
      <w:r>
        <w:rPr>
          <w:color w:val="231F20"/>
          <w:spacing w:val="-9"/>
          <w:w w:val="105"/>
        </w:rPr>
        <w:t> </w:t>
      </w:r>
      <w:r>
        <w:rPr>
          <w:color w:val="231F20"/>
          <w:w w:val="105"/>
        </w:rPr>
        <w:t>lo</w:t>
      </w:r>
      <w:r>
        <w:rPr>
          <w:color w:val="231F20"/>
          <w:spacing w:val="-9"/>
          <w:w w:val="105"/>
        </w:rPr>
        <w:t> </w:t>
      </w:r>
      <w:r>
        <w:rPr>
          <w:color w:val="231F20"/>
          <w:w w:val="105"/>
        </w:rPr>
        <w:t>actual.</w:t>
      </w:r>
    </w:p>
    <w:p>
      <w:pPr>
        <w:pStyle w:val="BodyText"/>
        <w:spacing w:line="272" w:lineRule="exact"/>
        <w:ind w:left="120" w:firstLine="360"/>
      </w:pPr>
      <w:r>
        <w:rPr>
          <w:color w:val="231F20"/>
        </w:rPr>
        <w:t>En el Renacimiento, el mote </w:t>
      </w:r>
      <w:r>
        <w:rPr>
          <w:rFonts w:ascii="Palatino Linotype" w:hAnsi="Palatino Linotype"/>
          <w:i/>
          <w:color w:val="231F20"/>
        </w:rPr>
        <w:t>moderno </w:t>
      </w:r>
      <w:r>
        <w:rPr>
          <w:color w:val="231F20"/>
        </w:rPr>
        <w:t>designa inequívocamente la mirada que</w:t>
      </w:r>
    </w:p>
    <w:p>
      <w:pPr>
        <w:pStyle w:val="BodyText"/>
        <w:spacing w:line="278" w:lineRule="auto" w:before="28"/>
        <w:ind w:left="120" w:right="114"/>
        <w:jc w:val="both"/>
      </w:pPr>
      <w:r>
        <w:rPr>
          <w:color w:val="231F20"/>
        </w:rPr>
        <w:t>desde sí misma, sin necesidad de recurrir a la tradición, al pasado, propone </w:t>
      </w:r>
      <w:r>
        <w:rPr>
          <w:color w:val="231F20"/>
          <w:spacing w:val="2"/>
        </w:rPr>
        <w:t>una </w:t>
      </w:r>
      <w:r>
        <w:rPr>
          <w:color w:val="231F20"/>
        </w:rPr>
        <w:t>nueva manera de vérselas con el mundo. Pensemos, por ejemplo, en un autor como Francis Bacon, quien en 1620, en su </w:t>
      </w:r>
      <w:r>
        <w:rPr>
          <w:rFonts w:ascii="Palatino Linotype" w:hAnsi="Palatino Linotype"/>
          <w:i/>
          <w:color w:val="231F20"/>
        </w:rPr>
        <w:t>Novum Organum, </w:t>
      </w:r>
      <w:r>
        <w:rPr>
          <w:color w:val="231F20"/>
        </w:rPr>
        <w:t>expone un nuevo </w:t>
      </w:r>
      <w:r>
        <w:rPr>
          <w:color w:val="231F20"/>
          <w:spacing w:val="2"/>
        </w:rPr>
        <w:t>método  </w:t>
      </w:r>
      <w:r>
        <w:rPr>
          <w:color w:val="231F20"/>
        </w:rPr>
        <w:t>de conocimiento, una perspectiva inductiva cercana al actual método científico, en  él explica también cuáles son los principales ídolos u obstáculos que han impedido llegar al verdadero conocimiento. Recordemos que Bacon está instalado plenamente </w:t>
      </w:r>
      <w:r>
        <w:rPr>
          <w:color w:val="231F20"/>
          <w:spacing w:val="2"/>
        </w:rPr>
        <w:t>en </w:t>
      </w:r>
      <w:r>
        <w:rPr>
          <w:color w:val="231F20"/>
        </w:rPr>
        <w:t>la </w:t>
      </w:r>
      <w:r>
        <w:rPr>
          <w:color w:val="231F20"/>
          <w:spacing w:val="3"/>
        </w:rPr>
        <w:t>perspectiva renacentista, </w:t>
      </w:r>
      <w:r>
        <w:rPr>
          <w:color w:val="231F20"/>
          <w:spacing w:val="2"/>
        </w:rPr>
        <w:t>por ende, </w:t>
      </w:r>
      <w:r>
        <w:rPr>
          <w:color w:val="231F20"/>
        </w:rPr>
        <w:t>un </w:t>
      </w:r>
      <w:r>
        <w:rPr>
          <w:color w:val="231F20"/>
          <w:spacing w:val="4"/>
        </w:rPr>
        <w:t>gradual </w:t>
      </w:r>
      <w:r>
        <w:rPr>
          <w:color w:val="231F20"/>
        </w:rPr>
        <w:t>pero </w:t>
      </w:r>
      <w:r>
        <w:rPr>
          <w:color w:val="231F20"/>
          <w:spacing w:val="3"/>
        </w:rPr>
        <w:t>decidido </w:t>
      </w:r>
      <w:r>
        <w:rPr>
          <w:color w:val="231F20"/>
          <w:spacing w:val="2"/>
        </w:rPr>
        <w:t>proceso </w:t>
      </w:r>
      <w:r>
        <w:rPr>
          <w:color w:val="231F20"/>
          <w:spacing w:val="4"/>
        </w:rPr>
        <w:t>de </w:t>
      </w:r>
      <w:r>
        <w:rPr>
          <w:color w:val="231F20"/>
          <w:spacing w:val="2"/>
        </w:rPr>
        <w:t>secularización </w:t>
      </w:r>
      <w:r>
        <w:rPr>
          <w:color w:val="231F20"/>
        </w:rPr>
        <w:t>ha </w:t>
      </w:r>
      <w:r>
        <w:rPr>
          <w:color w:val="231F20"/>
          <w:spacing w:val="2"/>
        </w:rPr>
        <w:t>comenzado, </w:t>
      </w:r>
      <w:r>
        <w:rPr>
          <w:color w:val="231F20"/>
        </w:rPr>
        <w:t>lo  </w:t>
      </w:r>
      <w:r>
        <w:rPr>
          <w:color w:val="231F20"/>
          <w:spacing w:val="2"/>
        </w:rPr>
        <w:t>cual significa dejar </w:t>
      </w:r>
      <w:r>
        <w:rPr>
          <w:color w:val="231F20"/>
        </w:rPr>
        <w:t>de  confiar  el  </w:t>
      </w:r>
      <w:r>
        <w:rPr>
          <w:color w:val="231F20"/>
          <w:spacing w:val="2"/>
        </w:rPr>
        <w:t>conocimiento  </w:t>
      </w:r>
      <w:r>
        <w:rPr>
          <w:color w:val="231F20"/>
        </w:rPr>
        <w:t>a</w:t>
      </w:r>
      <w:r>
        <w:rPr>
          <w:color w:val="231F20"/>
          <w:spacing w:val="36"/>
        </w:rPr>
        <w:t> </w:t>
      </w:r>
      <w:r>
        <w:rPr>
          <w:color w:val="231F20"/>
        </w:rPr>
        <w:t>la</w:t>
      </w:r>
      <w:r>
        <w:rPr>
          <w:color w:val="231F20"/>
          <w:spacing w:val="36"/>
        </w:rPr>
        <w:t> </w:t>
      </w:r>
      <w:r>
        <w:rPr>
          <w:color w:val="231F20"/>
        </w:rPr>
        <w:t>iglesia,</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religión,</w:t>
      </w:r>
      <w:r>
        <w:rPr>
          <w:color w:val="231F20"/>
          <w:spacing w:val="35"/>
        </w:rPr>
        <w:t> </w:t>
      </w:r>
      <w:r>
        <w:rPr>
          <w:color w:val="231F20"/>
        </w:rPr>
        <w:t>a</w:t>
      </w:r>
      <w:r>
        <w:rPr>
          <w:color w:val="231F20"/>
          <w:spacing w:val="36"/>
        </w:rPr>
        <w:t> </w:t>
      </w:r>
      <w:r>
        <w:rPr>
          <w:color w:val="231F20"/>
        </w:rPr>
        <w:t>la</w:t>
      </w:r>
      <w:r>
        <w:rPr>
          <w:color w:val="231F20"/>
          <w:spacing w:val="36"/>
        </w:rPr>
        <w:t> </w:t>
      </w:r>
      <w:r>
        <w:rPr>
          <w:color w:val="231F20"/>
        </w:rPr>
        <w:t>autoridad</w:t>
      </w:r>
      <w:r>
        <w:rPr>
          <w:color w:val="231F20"/>
          <w:spacing w:val="36"/>
        </w:rPr>
        <w:t> </w:t>
      </w:r>
      <w:r>
        <w:rPr>
          <w:color w:val="231F20"/>
        </w:rPr>
        <w:t>del</w:t>
      </w:r>
      <w:r>
        <w:rPr>
          <w:color w:val="231F20"/>
          <w:spacing w:val="36"/>
        </w:rPr>
        <w:t> </w:t>
      </w:r>
      <w:r>
        <w:rPr>
          <w:color w:val="231F20"/>
        </w:rPr>
        <w:t>sacerdote</w:t>
      </w:r>
      <w:r>
        <w:rPr>
          <w:color w:val="231F20"/>
          <w:spacing w:val="36"/>
        </w:rPr>
        <w:t> </w:t>
      </w:r>
      <w:r>
        <w:rPr>
          <w:color w:val="231F20"/>
        </w:rPr>
        <w:t>y</w:t>
      </w:r>
      <w:r>
        <w:rPr>
          <w:color w:val="231F20"/>
          <w:spacing w:val="36"/>
        </w:rPr>
        <w:t> </w:t>
      </w:r>
      <w:r>
        <w:rPr>
          <w:color w:val="231F20"/>
        </w:rPr>
        <w:t>comenzar</w:t>
      </w:r>
      <w:r>
        <w:rPr>
          <w:color w:val="231F20"/>
          <w:spacing w:val="36"/>
        </w:rPr>
        <w:t> </w:t>
      </w:r>
      <w:r>
        <w:rPr>
          <w:color w:val="231F20"/>
        </w:rPr>
        <w:t>a</w:t>
      </w:r>
      <w:r>
        <w:rPr>
          <w:color w:val="231F20"/>
          <w:spacing w:val="36"/>
        </w:rPr>
        <w:t> </w:t>
      </w:r>
      <w:r>
        <w:rPr>
          <w:color w:val="231F20"/>
        </w:rPr>
        <w:t>reconocerse</w:t>
      </w:r>
    </w:p>
    <w:p>
      <w:pPr>
        <w:spacing w:after="0" w:line="278" w:lineRule="auto"/>
        <w:jc w:val="both"/>
        <w:sectPr>
          <w:headerReference w:type="even" r:id="rId57"/>
          <w:headerReference w:type="default" r:id="rId58"/>
          <w:pgSz w:w="9640" w:h="13720"/>
          <w:pgMar w:header="721" w:footer="0" w:top="1000" w:bottom="280" w:left="960" w:right="960"/>
          <w:pgNumType w:start="174"/>
        </w:sectPr>
      </w:pPr>
    </w:p>
    <w:p>
      <w:pPr>
        <w:pStyle w:val="BodyText"/>
        <w:rPr>
          <w:sz w:val="20"/>
        </w:rPr>
      </w:pPr>
    </w:p>
    <w:p>
      <w:pPr>
        <w:pStyle w:val="BodyText"/>
        <w:spacing w:before="6"/>
        <w:rPr>
          <w:sz w:val="16"/>
        </w:rPr>
      </w:pPr>
    </w:p>
    <w:p>
      <w:pPr>
        <w:pStyle w:val="BodyText"/>
        <w:spacing w:line="285" w:lineRule="auto" w:before="68"/>
        <w:ind w:left="120" w:right="115"/>
        <w:jc w:val="both"/>
      </w:pPr>
      <w:r>
        <w:rPr>
          <w:color w:val="231F20"/>
        </w:rPr>
        <w:t>a sí como sujeto legítimamente capacitado para acceder a la verdad. Es desde sí mismo, con la fuerza del propio entendimiento, sin necesidad de recurrir a ninguna autoridad –ni clásica ni religiosa– que se puede acceder al </w:t>
      </w:r>
      <w:r>
        <w:rPr>
          <w:color w:val="231F20"/>
          <w:spacing w:val="-3"/>
        </w:rPr>
        <w:t>saber. </w:t>
      </w:r>
      <w:r>
        <w:rPr>
          <w:color w:val="231F20"/>
        </w:rPr>
        <w:t>Pues bien, en este camino que Bacon trata de dibujar y que tiene como finalidad el </w:t>
      </w:r>
      <w:r>
        <w:rPr>
          <w:color w:val="231F20"/>
          <w:spacing w:val="2"/>
        </w:rPr>
        <w:t>arribo </w:t>
      </w:r>
      <w:r>
        <w:rPr>
          <w:color w:val="231F20"/>
        </w:rPr>
        <w:t>a la verdad   y al conocimiento, existen muchos obstáculos que nos impiden llegar a la meta; el principal: el peso desmedido de la tradición. Bacon llama “ídolos del teatro” a todas las doctrinas filosóficas del pasado, a todas las autoridades del pensamiento antiguo, sin las cuales no es posible pensar, a las que tenemos que recurrir constantemente para verificar y legitimar lo que decimos. Bacon piensa que es precisamente esta necesidad de buscar el asentimiento de la tradición lo que no nos deja pensar </w:t>
      </w:r>
      <w:r>
        <w:rPr>
          <w:color w:val="231F20"/>
          <w:spacing w:val="2"/>
        </w:rPr>
        <w:t>por</w:t>
      </w:r>
      <w:r>
        <w:rPr>
          <w:color w:val="231F20"/>
          <w:spacing w:val="59"/>
        </w:rPr>
        <w:t> </w:t>
      </w:r>
      <w:r>
        <w:rPr>
          <w:color w:val="231F20"/>
        </w:rPr>
        <w:t>nosotros mismos ni descubrir cosas</w:t>
      </w:r>
      <w:r>
        <w:rPr>
          <w:color w:val="231F20"/>
          <w:spacing w:val="17"/>
        </w:rPr>
        <w:t> </w:t>
      </w:r>
      <w:r>
        <w:rPr>
          <w:color w:val="231F20"/>
        </w:rPr>
        <w:t>nuevas.</w:t>
      </w:r>
    </w:p>
    <w:p>
      <w:pPr>
        <w:pStyle w:val="BodyText"/>
        <w:spacing w:line="285" w:lineRule="auto"/>
        <w:ind w:left="120" w:right="115" w:firstLine="360"/>
        <w:jc w:val="both"/>
      </w:pPr>
      <w:r>
        <w:rPr>
          <w:color w:val="231F20"/>
        </w:rPr>
        <w:t>En este sentido, Bacon se nos presenta como un pensador típicamente </w:t>
      </w:r>
      <w:r>
        <w:rPr>
          <w:color w:val="231F20"/>
          <w:spacing w:val="2"/>
        </w:rPr>
        <w:t>moderno; </w:t>
      </w:r>
      <w:r>
        <w:rPr>
          <w:color w:val="231F20"/>
          <w:spacing w:val="4"/>
        </w:rPr>
        <w:t>sin </w:t>
      </w:r>
      <w:r>
        <w:rPr>
          <w:color w:val="231F20"/>
          <w:spacing w:val="5"/>
        </w:rPr>
        <w:t>embargo, </w:t>
      </w:r>
      <w:r>
        <w:rPr>
          <w:color w:val="231F20"/>
          <w:spacing w:val="3"/>
        </w:rPr>
        <w:t>no </w:t>
      </w:r>
      <w:r>
        <w:rPr>
          <w:color w:val="231F20"/>
          <w:spacing w:val="5"/>
        </w:rPr>
        <w:t>deja </w:t>
      </w:r>
      <w:r>
        <w:rPr>
          <w:color w:val="231F20"/>
          <w:spacing w:val="3"/>
        </w:rPr>
        <w:t>de </w:t>
      </w:r>
      <w:r>
        <w:rPr>
          <w:color w:val="231F20"/>
          <w:spacing w:val="5"/>
        </w:rPr>
        <w:t>llamar </w:t>
      </w:r>
      <w:r>
        <w:rPr>
          <w:color w:val="231F20"/>
          <w:spacing w:val="3"/>
        </w:rPr>
        <w:t>la </w:t>
      </w:r>
      <w:r>
        <w:rPr>
          <w:color w:val="231F20"/>
          <w:spacing w:val="5"/>
        </w:rPr>
        <w:t>atención </w:t>
      </w:r>
      <w:r>
        <w:rPr>
          <w:color w:val="231F20"/>
          <w:spacing w:val="4"/>
        </w:rPr>
        <w:t>que muchas </w:t>
      </w:r>
      <w:r>
        <w:rPr>
          <w:color w:val="231F20"/>
          <w:spacing w:val="3"/>
        </w:rPr>
        <w:t>de </w:t>
      </w:r>
      <w:r>
        <w:rPr>
          <w:color w:val="231F20"/>
          <w:spacing w:val="4"/>
        </w:rPr>
        <w:t>las </w:t>
      </w:r>
      <w:r>
        <w:rPr>
          <w:color w:val="231F20"/>
          <w:spacing w:val="5"/>
        </w:rPr>
        <w:t>innovaciones </w:t>
      </w:r>
      <w:r>
        <w:rPr>
          <w:color w:val="231F20"/>
        </w:rPr>
        <w:t>renacentistas –en pintura, en arquitectura, en filosofía, en derecho, etc.– se debieron también a una decidida revaloración del pasado, sobre todo de la antigüedad </w:t>
      </w:r>
      <w:r>
        <w:rPr>
          <w:color w:val="231F20"/>
          <w:spacing w:val="2"/>
        </w:rPr>
        <w:t>griega, </w:t>
      </w:r>
      <w:r>
        <w:rPr>
          <w:color w:val="231F20"/>
        </w:rPr>
        <w:t>al hecho de volver la mirada al pensamiento </w:t>
      </w:r>
      <w:r>
        <w:rPr>
          <w:color w:val="231F20"/>
          <w:spacing w:val="2"/>
        </w:rPr>
        <w:t>griego </w:t>
      </w:r>
      <w:r>
        <w:rPr>
          <w:color w:val="231F20"/>
        </w:rPr>
        <w:t>y romano. De esta manera,        la Edad </w:t>
      </w:r>
      <w:r>
        <w:rPr>
          <w:color w:val="231F20"/>
          <w:spacing w:val="2"/>
        </w:rPr>
        <w:t>Moderna </w:t>
      </w:r>
      <w:r>
        <w:rPr>
          <w:color w:val="231F20"/>
        </w:rPr>
        <w:t>surge como una expresión polémica, tensional, entre lo viejo y     lo nuevo, entre lo antiguo y lo actual. Pero como ya hemos adelantado, </w:t>
      </w:r>
      <w:r>
        <w:rPr>
          <w:color w:val="231F20"/>
          <w:spacing w:val="2"/>
        </w:rPr>
        <w:t>cuando </w:t>
      </w:r>
      <w:r>
        <w:rPr>
          <w:color w:val="231F20"/>
        </w:rPr>
        <w:t>pensamos en </w:t>
      </w:r>
      <w:r>
        <w:rPr>
          <w:color w:val="231F20"/>
          <w:spacing w:val="2"/>
        </w:rPr>
        <w:t>Modernidad </w:t>
      </w:r>
      <w:r>
        <w:rPr>
          <w:color w:val="231F20"/>
        </w:rPr>
        <w:t>es sobre todo en la parte dinámica en la que se ha hecho énfasis, lo que más se ha resaltado, y ello no es gratuito, pues si bien parte de ella    es recuperación del pasado, tal recuperación no ocurre sin una renovación, sin </w:t>
      </w:r>
      <w:r>
        <w:rPr>
          <w:color w:val="231F20"/>
          <w:spacing w:val="2"/>
        </w:rPr>
        <w:t>una </w:t>
      </w:r>
      <w:r>
        <w:rPr>
          <w:color w:val="231F20"/>
        </w:rPr>
        <w:t>revitalización. De ahí el énfasis en el cambio, en la novedad, en la </w:t>
      </w:r>
      <w:r>
        <w:rPr>
          <w:color w:val="231F20"/>
          <w:spacing w:val="2"/>
        </w:rPr>
        <w:t>transformación.  </w:t>
      </w:r>
      <w:r>
        <w:rPr>
          <w:color w:val="231F20"/>
        </w:rPr>
        <w:t>A decir de algunos analistas, como el propio Bauman, ha sido precisamente el haber privilegiado exclusivamente la dimensión del cambio, la parte dinámica, lo que muy posiblemente</w:t>
      </w:r>
      <w:r>
        <w:rPr>
          <w:color w:val="231F20"/>
          <w:spacing w:val="-4"/>
        </w:rPr>
        <w:t> </w:t>
      </w:r>
      <w:r>
        <w:rPr>
          <w:color w:val="231F20"/>
        </w:rPr>
        <w:t>nos</w:t>
      </w:r>
      <w:r>
        <w:rPr>
          <w:color w:val="231F20"/>
          <w:spacing w:val="-4"/>
        </w:rPr>
        <w:t> </w:t>
      </w:r>
      <w:r>
        <w:rPr>
          <w:color w:val="231F20"/>
        </w:rPr>
        <w:t>ha</w:t>
      </w:r>
      <w:r>
        <w:rPr>
          <w:color w:val="231F20"/>
          <w:spacing w:val="-4"/>
        </w:rPr>
        <w:t> </w:t>
      </w:r>
      <w:r>
        <w:rPr>
          <w:color w:val="231F20"/>
        </w:rPr>
        <w:t>llevado</w:t>
      </w:r>
      <w:r>
        <w:rPr>
          <w:color w:val="231F20"/>
          <w:spacing w:val="-4"/>
        </w:rPr>
        <w:t> </w:t>
      </w:r>
      <w:r>
        <w:rPr>
          <w:color w:val="231F20"/>
        </w:rPr>
        <w:t>a</w:t>
      </w:r>
      <w:r>
        <w:rPr>
          <w:color w:val="231F20"/>
          <w:spacing w:val="-4"/>
        </w:rPr>
        <w:t> </w:t>
      </w:r>
      <w:r>
        <w:rPr>
          <w:color w:val="231F20"/>
        </w:rPr>
        <w:t>estos</w:t>
      </w:r>
      <w:r>
        <w:rPr>
          <w:color w:val="231F20"/>
          <w:spacing w:val="-4"/>
        </w:rPr>
        <w:t> </w:t>
      </w:r>
      <w:r>
        <w:rPr>
          <w:color w:val="231F20"/>
        </w:rPr>
        <w:t>“tiempos</w:t>
      </w:r>
      <w:r>
        <w:rPr>
          <w:color w:val="231F20"/>
          <w:spacing w:val="-4"/>
        </w:rPr>
        <w:t> </w:t>
      </w:r>
      <w:r>
        <w:rPr>
          <w:color w:val="231F20"/>
        </w:rPr>
        <w:t>líquidos”</w:t>
      </w:r>
      <w:r>
        <w:rPr>
          <w:color w:val="231F20"/>
          <w:spacing w:val="-5"/>
        </w:rPr>
        <w:t> </w:t>
      </w:r>
      <w:r>
        <w:rPr>
          <w:color w:val="231F20"/>
        </w:rPr>
        <w:t>en</w:t>
      </w:r>
      <w:r>
        <w:rPr>
          <w:color w:val="231F20"/>
          <w:spacing w:val="-4"/>
        </w:rPr>
        <w:t> </w:t>
      </w:r>
      <w:r>
        <w:rPr>
          <w:color w:val="231F20"/>
        </w:rPr>
        <w:t>los</w:t>
      </w:r>
      <w:r>
        <w:rPr>
          <w:color w:val="231F20"/>
          <w:spacing w:val="-4"/>
        </w:rPr>
        <w:t> </w:t>
      </w:r>
      <w:r>
        <w:rPr>
          <w:color w:val="231F20"/>
        </w:rPr>
        <w:t>cuales</w:t>
      </w:r>
      <w:r>
        <w:rPr>
          <w:color w:val="231F20"/>
          <w:spacing w:val="-4"/>
        </w:rPr>
        <w:t> </w:t>
      </w:r>
      <w:r>
        <w:rPr>
          <w:color w:val="231F20"/>
        </w:rPr>
        <w:t>las</w:t>
      </w:r>
      <w:r>
        <w:rPr>
          <w:color w:val="231F20"/>
          <w:spacing w:val="-4"/>
        </w:rPr>
        <w:t> </w:t>
      </w:r>
      <w:r>
        <w:rPr>
          <w:color w:val="231F20"/>
        </w:rPr>
        <w:t>instituciones y preceptos que daban cohesión y coherencia a la experiencia de los individuos y a  la vida social se han vuelto difusos, fluidos,</w:t>
      </w:r>
      <w:r>
        <w:rPr>
          <w:color w:val="231F20"/>
          <w:spacing w:val="-26"/>
        </w:rPr>
        <w:t> </w:t>
      </w:r>
      <w:r>
        <w:rPr>
          <w:color w:val="231F20"/>
        </w:rPr>
        <w:t>licuados.</w:t>
      </w:r>
    </w:p>
    <w:p>
      <w:pPr>
        <w:pStyle w:val="BodyText"/>
        <w:spacing w:line="278" w:lineRule="auto"/>
        <w:ind w:left="120" w:right="115" w:firstLine="360"/>
        <w:jc w:val="both"/>
      </w:pPr>
      <w:r>
        <w:rPr>
          <w:color w:val="231F20"/>
        </w:rPr>
        <w:t>En</w:t>
      </w:r>
      <w:r>
        <w:rPr>
          <w:color w:val="231F20"/>
          <w:spacing w:val="-20"/>
        </w:rPr>
        <w:t> </w:t>
      </w:r>
      <w:r>
        <w:rPr>
          <w:color w:val="231F20"/>
        </w:rPr>
        <w:t>interesante</w:t>
      </w:r>
      <w:r>
        <w:rPr>
          <w:color w:val="231F20"/>
          <w:spacing w:val="-20"/>
        </w:rPr>
        <w:t> </w:t>
      </w:r>
      <w:r>
        <w:rPr>
          <w:color w:val="231F20"/>
        </w:rPr>
        <w:t>libro</w:t>
      </w:r>
      <w:r>
        <w:rPr>
          <w:color w:val="231F20"/>
          <w:spacing w:val="-20"/>
        </w:rPr>
        <w:t> </w:t>
      </w:r>
      <w:r>
        <w:rPr>
          <w:color w:val="231F20"/>
        </w:rPr>
        <w:t>sobre</w:t>
      </w:r>
      <w:r>
        <w:rPr>
          <w:color w:val="231F20"/>
          <w:spacing w:val="-19"/>
        </w:rPr>
        <w:t> </w:t>
      </w:r>
      <w:r>
        <w:rPr>
          <w:color w:val="231F20"/>
        </w:rPr>
        <w:t>la</w:t>
      </w:r>
      <w:r>
        <w:rPr>
          <w:color w:val="231F20"/>
          <w:spacing w:val="-20"/>
        </w:rPr>
        <w:t> </w:t>
      </w:r>
      <w:r>
        <w:rPr>
          <w:color w:val="231F20"/>
        </w:rPr>
        <w:t>génesis</w:t>
      </w:r>
      <w:r>
        <w:rPr>
          <w:color w:val="231F20"/>
          <w:spacing w:val="-19"/>
        </w:rPr>
        <w:t> </w:t>
      </w:r>
      <w:r>
        <w:rPr>
          <w:color w:val="231F20"/>
        </w:rPr>
        <w:t>y</w:t>
      </w:r>
      <w:r>
        <w:rPr>
          <w:color w:val="231F20"/>
          <w:spacing w:val="-19"/>
        </w:rPr>
        <w:t> </w:t>
      </w:r>
      <w:r>
        <w:rPr>
          <w:color w:val="231F20"/>
        </w:rPr>
        <w:t>la</w:t>
      </w:r>
      <w:r>
        <w:rPr>
          <w:color w:val="231F20"/>
          <w:spacing w:val="-20"/>
        </w:rPr>
        <w:t> </w:t>
      </w:r>
      <w:r>
        <w:rPr>
          <w:color w:val="231F20"/>
        </w:rPr>
        <w:t>crisis</w:t>
      </w:r>
      <w:r>
        <w:rPr>
          <w:color w:val="231F20"/>
          <w:spacing w:val="-19"/>
        </w:rPr>
        <w:t> </w:t>
      </w:r>
      <w:r>
        <w:rPr>
          <w:color w:val="231F20"/>
        </w:rPr>
        <w:t>de</w:t>
      </w:r>
      <w:r>
        <w:rPr>
          <w:color w:val="231F20"/>
          <w:spacing w:val="-19"/>
        </w:rPr>
        <w:t> </w:t>
      </w:r>
      <w:r>
        <w:rPr>
          <w:color w:val="231F20"/>
        </w:rPr>
        <w:t>la</w:t>
      </w:r>
      <w:r>
        <w:rPr>
          <w:color w:val="231F20"/>
          <w:spacing w:val="-20"/>
        </w:rPr>
        <w:t> </w:t>
      </w:r>
      <w:r>
        <w:rPr>
          <w:color w:val="231F20"/>
        </w:rPr>
        <w:t>Modernidad,</w:t>
      </w:r>
      <w:r>
        <w:rPr>
          <w:color w:val="231F20"/>
          <w:spacing w:val="-20"/>
        </w:rPr>
        <w:t> </w:t>
      </w:r>
      <w:r>
        <w:rPr>
          <w:color w:val="231F20"/>
        </w:rPr>
        <w:t>Marshall</w:t>
      </w:r>
      <w:r>
        <w:rPr>
          <w:color w:val="231F20"/>
          <w:spacing w:val="-19"/>
        </w:rPr>
        <w:t> </w:t>
      </w:r>
      <w:r>
        <w:rPr>
          <w:color w:val="231F20"/>
        </w:rPr>
        <w:t>Berman retoma a Karl Marx para caracterizar lo más insigne de la vida </w:t>
      </w:r>
      <w:r>
        <w:rPr>
          <w:color w:val="231F20"/>
          <w:spacing w:val="2"/>
        </w:rPr>
        <w:t>moderna: </w:t>
      </w:r>
      <w:r>
        <w:rPr>
          <w:color w:val="231F20"/>
        </w:rPr>
        <w:t>“todo lo sólido</w:t>
      </w:r>
      <w:r>
        <w:rPr>
          <w:color w:val="231F20"/>
          <w:spacing w:val="-18"/>
        </w:rPr>
        <w:t> </w:t>
      </w:r>
      <w:r>
        <w:rPr>
          <w:color w:val="231F20"/>
        </w:rPr>
        <w:t>se</w:t>
      </w:r>
      <w:r>
        <w:rPr>
          <w:color w:val="231F20"/>
          <w:spacing w:val="-18"/>
        </w:rPr>
        <w:t> </w:t>
      </w:r>
      <w:r>
        <w:rPr>
          <w:color w:val="231F20"/>
        </w:rPr>
        <w:t>desvanece</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aire”.</w:t>
      </w:r>
      <w:r>
        <w:rPr>
          <w:color w:val="231F20"/>
          <w:spacing w:val="-18"/>
        </w:rPr>
        <w:t> </w:t>
      </w:r>
      <w:r>
        <w:rPr>
          <w:color w:val="231F20"/>
        </w:rPr>
        <w:t>Efectivamente,</w:t>
      </w:r>
      <w:r>
        <w:rPr>
          <w:color w:val="231F20"/>
          <w:spacing w:val="-18"/>
        </w:rPr>
        <w:t> </w:t>
      </w:r>
      <w:r>
        <w:rPr>
          <w:color w:val="231F20"/>
        </w:rPr>
        <w:t>en</w:t>
      </w:r>
      <w:r>
        <w:rPr>
          <w:color w:val="231F20"/>
          <w:spacing w:val="-18"/>
        </w:rPr>
        <w:t> </w:t>
      </w:r>
      <w:r>
        <w:rPr>
          <w:color w:val="231F20"/>
        </w:rPr>
        <w:t>el</w:t>
      </w:r>
      <w:r>
        <w:rPr>
          <w:color w:val="231F20"/>
          <w:spacing w:val="-19"/>
        </w:rPr>
        <w:t> </w:t>
      </w:r>
      <w:r>
        <w:rPr>
          <w:rFonts w:ascii="Palatino Linotype" w:hAnsi="Palatino Linotype"/>
          <w:i/>
          <w:color w:val="231F20"/>
        </w:rPr>
        <w:t>Manifiesto</w:t>
      </w:r>
      <w:r>
        <w:rPr>
          <w:rFonts w:ascii="Palatino Linotype" w:hAnsi="Palatino Linotype"/>
          <w:i/>
          <w:color w:val="231F20"/>
          <w:spacing w:val="-14"/>
        </w:rPr>
        <w:t> </w:t>
      </w:r>
      <w:r>
        <w:rPr>
          <w:rFonts w:ascii="Palatino Linotype" w:hAnsi="Palatino Linotype"/>
          <w:i/>
          <w:color w:val="231F20"/>
        </w:rPr>
        <w:t>del</w:t>
      </w:r>
      <w:r>
        <w:rPr>
          <w:rFonts w:ascii="Palatino Linotype" w:hAnsi="Palatino Linotype"/>
          <w:i/>
          <w:color w:val="231F20"/>
          <w:spacing w:val="-14"/>
        </w:rPr>
        <w:t> </w:t>
      </w:r>
      <w:r>
        <w:rPr>
          <w:rFonts w:ascii="Palatino Linotype" w:hAnsi="Palatino Linotype"/>
          <w:i/>
          <w:color w:val="231F20"/>
        </w:rPr>
        <w:t>partido</w:t>
      </w:r>
      <w:r>
        <w:rPr>
          <w:rFonts w:ascii="Palatino Linotype" w:hAnsi="Palatino Linotype"/>
          <w:i/>
          <w:color w:val="231F20"/>
          <w:spacing w:val="-14"/>
        </w:rPr>
        <w:t> </w:t>
      </w:r>
      <w:r>
        <w:rPr>
          <w:rFonts w:ascii="Palatino Linotype" w:hAnsi="Palatino Linotype"/>
          <w:i/>
          <w:color w:val="231F20"/>
        </w:rPr>
        <w:t>comunista, </w:t>
      </w:r>
      <w:r>
        <w:rPr>
          <w:color w:val="231F20"/>
        </w:rPr>
        <w:t>Marx</w:t>
      </w:r>
      <w:r>
        <w:rPr>
          <w:color w:val="231F20"/>
          <w:spacing w:val="-8"/>
        </w:rPr>
        <w:t> </w:t>
      </w:r>
      <w:r>
        <w:rPr>
          <w:color w:val="231F20"/>
        </w:rPr>
        <w:t>caracteriza</w:t>
      </w:r>
      <w:r>
        <w:rPr>
          <w:color w:val="231F20"/>
          <w:spacing w:val="-7"/>
        </w:rPr>
        <w:t> </w:t>
      </w:r>
      <w:r>
        <w:rPr>
          <w:color w:val="231F20"/>
        </w:rPr>
        <w:t>los</w:t>
      </w:r>
      <w:r>
        <w:rPr>
          <w:color w:val="231F20"/>
          <w:spacing w:val="-9"/>
        </w:rPr>
        <w:t> </w:t>
      </w:r>
      <w:r>
        <w:rPr>
          <w:color w:val="231F20"/>
        </w:rPr>
        <w:t>tiempos</w:t>
      </w:r>
      <w:r>
        <w:rPr>
          <w:color w:val="231F20"/>
          <w:spacing w:val="-9"/>
        </w:rPr>
        <w:t> </w:t>
      </w:r>
      <w:r>
        <w:rPr>
          <w:color w:val="231F20"/>
        </w:rPr>
        <w:t>modernos</w:t>
      </w:r>
      <w:r>
        <w:rPr>
          <w:color w:val="231F20"/>
          <w:spacing w:val="-9"/>
        </w:rPr>
        <w:t> </w:t>
      </w:r>
      <w:r>
        <w:rPr>
          <w:color w:val="231F20"/>
        </w:rPr>
        <w:t>como</w:t>
      </w:r>
      <w:r>
        <w:rPr>
          <w:color w:val="231F20"/>
          <w:spacing w:val="-9"/>
        </w:rPr>
        <w:t> </w:t>
      </w:r>
      <w:r>
        <w:rPr>
          <w:color w:val="231F20"/>
        </w:rPr>
        <w:t>una</w:t>
      </w:r>
      <w:r>
        <w:rPr>
          <w:color w:val="231F20"/>
          <w:spacing w:val="-9"/>
        </w:rPr>
        <w:t> </w:t>
      </w:r>
      <w:r>
        <w:rPr>
          <w:color w:val="231F20"/>
        </w:rPr>
        <w:t>nueva</w:t>
      </w:r>
      <w:r>
        <w:rPr>
          <w:color w:val="231F20"/>
          <w:spacing w:val="-9"/>
        </w:rPr>
        <w:t> </w:t>
      </w:r>
      <w:r>
        <w:rPr>
          <w:color w:val="231F20"/>
        </w:rPr>
        <w:t>etapa</w:t>
      </w:r>
      <w:r>
        <w:rPr>
          <w:color w:val="231F20"/>
          <w:spacing w:val="-9"/>
        </w:rPr>
        <w:t> </w:t>
      </w:r>
      <w:r>
        <w:rPr>
          <w:color w:val="231F20"/>
        </w:rPr>
        <w:t>de</w:t>
      </w:r>
      <w:r>
        <w:rPr>
          <w:color w:val="231F20"/>
          <w:spacing w:val="-9"/>
        </w:rPr>
        <w:t> </w:t>
      </w:r>
      <w:r>
        <w:rPr>
          <w:color w:val="231F20"/>
        </w:rPr>
        <w:t>occidente</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cual la </w:t>
      </w:r>
      <w:r>
        <w:rPr>
          <w:color w:val="231F20"/>
          <w:spacing w:val="2"/>
        </w:rPr>
        <w:t>forma </w:t>
      </w:r>
      <w:r>
        <w:rPr>
          <w:color w:val="231F20"/>
        </w:rPr>
        <w:t>de vida y la visión del mundo burguesa se vuelve hegemónica. Para Marx, antes que el proletariado, ha sido la burguesía la verdadera clase  revolucionaria:  ella ha  revolucionado no sólo  las </w:t>
      </w:r>
      <w:r>
        <w:rPr>
          <w:color w:val="231F20"/>
          <w:spacing w:val="2"/>
        </w:rPr>
        <w:t>formas </w:t>
      </w:r>
      <w:r>
        <w:rPr>
          <w:color w:val="231F20"/>
        </w:rPr>
        <w:t>de producción, la economía  y la </w:t>
      </w:r>
      <w:r>
        <w:rPr>
          <w:color w:val="231F20"/>
          <w:spacing w:val="3"/>
        </w:rPr>
        <w:t>forma</w:t>
      </w:r>
      <w:r>
        <w:rPr>
          <w:color w:val="231F20"/>
          <w:spacing w:val="61"/>
        </w:rPr>
        <w:t> </w:t>
      </w:r>
      <w:r>
        <w:rPr>
          <w:color w:val="231F20"/>
        </w:rPr>
        <w:t>de trabajar, sino la cultura, las </w:t>
      </w:r>
      <w:r>
        <w:rPr>
          <w:color w:val="231F20"/>
          <w:spacing w:val="2"/>
        </w:rPr>
        <w:t>formas </w:t>
      </w:r>
      <w:r>
        <w:rPr>
          <w:color w:val="231F20"/>
        </w:rPr>
        <w:t>de vida, los tiempos, los ritmos cotidianos.   Su</w:t>
      </w:r>
      <w:r>
        <w:rPr>
          <w:color w:val="231F20"/>
          <w:spacing w:val="35"/>
        </w:rPr>
        <w:t> </w:t>
      </w:r>
      <w:r>
        <w:rPr>
          <w:color w:val="231F20"/>
        </w:rPr>
        <w:t>carácter</w:t>
      </w:r>
      <w:r>
        <w:rPr>
          <w:color w:val="231F20"/>
          <w:spacing w:val="35"/>
        </w:rPr>
        <w:t> </w:t>
      </w:r>
      <w:r>
        <w:rPr>
          <w:color w:val="231F20"/>
        </w:rPr>
        <w:t>revolucionario</w:t>
      </w:r>
      <w:r>
        <w:rPr>
          <w:color w:val="231F20"/>
          <w:spacing w:val="35"/>
        </w:rPr>
        <w:t> </w:t>
      </w:r>
      <w:r>
        <w:rPr>
          <w:color w:val="231F20"/>
        </w:rPr>
        <w:t>se</w:t>
      </w:r>
      <w:r>
        <w:rPr>
          <w:color w:val="231F20"/>
          <w:spacing w:val="35"/>
        </w:rPr>
        <w:t> </w:t>
      </w:r>
      <w:r>
        <w:rPr>
          <w:color w:val="231F20"/>
        </w:rPr>
        <w:t>expresa,</w:t>
      </w:r>
      <w:r>
        <w:rPr>
          <w:color w:val="231F20"/>
          <w:spacing w:val="35"/>
        </w:rPr>
        <w:t> </w:t>
      </w:r>
      <w:r>
        <w:rPr>
          <w:color w:val="231F20"/>
        </w:rPr>
        <w:t>sobre</w:t>
      </w:r>
      <w:r>
        <w:rPr>
          <w:color w:val="231F20"/>
          <w:spacing w:val="35"/>
        </w:rPr>
        <w:t> </w:t>
      </w:r>
      <w:r>
        <w:rPr>
          <w:color w:val="231F20"/>
        </w:rPr>
        <w:t>todo,</w:t>
      </w:r>
      <w:r>
        <w:rPr>
          <w:color w:val="231F20"/>
          <w:spacing w:val="35"/>
        </w:rPr>
        <w:t> </w:t>
      </w:r>
      <w:r>
        <w:rPr>
          <w:color w:val="231F20"/>
        </w:rPr>
        <w:t>por</w:t>
      </w:r>
      <w:r>
        <w:rPr>
          <w:color w:val="231F20"/>
          <w:spacing w:val="35"/>
        </w:rPr>
        <w:t> </w:t>
      </w:r>
      <w:r>
        <w:rPr>
          <w:color w:val="231F20"/>
        </w:rPr>
        <w:t>su</w:t>
      </w:r>
      <w:r>
        <w:rPr>
          <w:color w:val="231F20"/>
          <w:spacing w:val="35"/>
        </w:rPr>
        <w:t> </w:t>
      </w:r>
      <w:r>
        <w:rPr>
          <w:color w:val="231F20"/>
          <w:spacing w:val="3"/>
        </w:rPr>
        <w:t>enorme</w:t>
      </w:r>
      <w:r>
        <w:rPr>
          <w:color w:val="231F20"/>
          <w:spacing w:val="35"/>
        </w:rPr>
        <w:t> </w:t>
      </w:r>
      <w:r>
        <w:rPr>
          <w:color w:val="231F20"/>
        </w:rPr>
        <w:t>capacidad</w:t>
      </w:r>
      <w:r>
        <w:rPr>
          <w:color w:val="231F20"/>
          <w:spacing w:val="36"/>
        </w:rPr>
        <w:t> </w:t>
      </w:r>
      <w:r>
        <w:rPr>
          <w:color w:val="231F20"/>
        </w:rPr>
        <w:t>para</w:t>
      </w:r>
    </w:p>
    <w:p>
      <w:pPr>
        <w:spacing w:after="0" w:line="278"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0" w:lineRule="auto" w:before="68"/>
        <w:ind w:left="120" w:right="114"/>
        <w:jc w:val="both"/>
      </w:pPr>
      <w:r>
        <w:rPr>
          <w:color w:val="231F20"/>
        </w:rPr>
        <w:t>producir lo nuevo, de tal manera que en su lógica, toda novedad, casi de </w:t>
      </w:r>
      <w:r>
        <w:rPr>
          <w:color w:val="231F20"/>
          <w:spacing w:val="2"/>
        </w:rPr>
        <w:t>manera </w:t>
      </w:r>
      <w:r>
        <w:rPr>
          <w:color w:val="231F20"/>
        </w:rPr>
        <w:t>inmediata, se vuelve obsoleta o superada –pensemos en la moda o en la tecnología–. Es por tal razón que Marx dice que la lógica burguesa hace que todo lo sólido se desvanezca en el aire, que lo que es nuevo casi de inmediato se vuelva superado </w:t>
      </w:r>
      <w:r>
        <w:rPr>
          <w:color w:val="231F20"/>
          <w:spacing w:val="2"/>
        </w:rPr>
        <w:t>por </w:t>
      </w:r>
      <w:r>
        <w:rPr>
          <w:color w:val="231F20"/>
        </w:rPr>
        <w:t>lo más actual. Y si no lo creemos, pensemos en las computadoras, </w:t>
      </w:r>
      <w:r>
        <w:rPr>
          <w:rFonts w:ascii="Palatino Linotype" w:hAnsi="Palatino Linotype"/>
          <w:i/>
          <w:color w:val="231F20"/>
        </w:rPr>
        <w:t>tablets </w:t>
      </w:r>
      <w:r>
        <w:rPr>
          <w:color w:val="231F20"/>
        </w:rPr>
        <w:t>y celulares </w:t>
      </w:r>
      <w:r>
        <w:rPr>
          <w:color w:val="231F20"/>
          <w:spacing w:val="2"/>
        </w:rPr>
        <w:t>del </w:t>
      </w:r>
      <w:r>
        <w:rPr>
          <w:color w:val="231F20"/>
          <w:spacing w:val="3"/>
        </w:rPr>
        <w:t>momento: </w:t>
      </w:r>
      <w:r>
        <w:rPr>
          <w:color w:val="231F20"/>
        </w:rPr>
        <w:t>en un </w:t>
      </w:r>
      <w:r>
        <w:rPr>
          <w:color w:val="231F20"/>
          <w:spacing w:val="2"/>
        </w:rPr>
        <w:t>mes </w:t>
      </w:r>
      <w:r>
        <w:rPr>
          <w:color w:val="231F20"/>
        </w:rPr>
        <w:t>o </w:t>
      </w:r>
      <w:r>
        <w:rPr>
          <w:color w:val="231F20"/>
          <w:spacing w:val="3"/>
        </w:rPr>
        <w:t>menos estarán superados </w:t>
      </w:r>
      <w:r>
        <w:rPr>
          <w:color w:val="231F20"/>
          <w:spacing w:val="2"/>
        </w:rPr>
        <w:t>por </w:t>
      </w:r>
      <w:r>
        <w:rPr>
          <w:color w:val="231F20"/>
        </w:rPr>
        <w:t>un  nuevo  </w:t>
      </w:r>
      <w:r>
        <w:rPr>
          <w:color w:val="231F20"/>
          <w:spacing w:val="3"/>
        </w:rPr>
        <w:t>dispositivo</w:t>
      </w:r>
      <w:r>
        <w:rPr>
          <w:color w:val="231F20"/>
          <w:spacing w:val="61"/>
        </w:rPr>
        <w:t> </w:t>
      </w:r>
      <w:r>
        <w:rPr>
          <w:color w:val="231F20"/>
        </w:rPr>
        <w:t>más avanzado. Marx ligó la suerte de la </w:t>
      </w:r>
      <w:r>
        <w:rPr>
          <w:color w:val="231F20"/>
          <w:spacing w:val="2"/>
        </w:rPr>
        <w:t>Modernidad </w:t>
      </w:r>
      <w:r>
        <w:rPr>
          <w:color w:val="231F20"/>
        </w:rPr>
        <w:t>a la hegemonía de la clase burguesa; habría que reconocer que muchos de los ideales que Marx identificó como típicamente burgueses están intrínsecamente ligados a la </w:t>
      </w:r>
      <w:r>
        <w:rPr>
          <w:color w:val="231F20"/>
          <w:spacing w:val="2"/>
        </w:rPr>
        <w:t>Modernidad, </w:t>
      </w:r>
      <w:r>
        <w:rPr>
          <w:color w:val="231F20"/>
        </w:rPr>
        <w:t>quizá porque al final la burguesía es también un producto de la lógica </w:t>
      </w:r>
      <w:r>
        <w:rPr>
          <w:color w:val="231F20"/>
          <w:spacing w:val="2"/>
        </w:rPr>
        <w:t>moderna. </w:t>
      </w:r>
      <w:r>
        <w:rPr>
          <w:color w:val="231F20"/>
          <w:spacing w:val="-3"/>
        </w:rPr>
        <w:t>Pero </w:t>
      </w:r>
      <w:r>
        <w:rPr>
          <w:color w:val="231F20"/>
        </w:rPr>
        <w:t>lo que </w:t>
      </w:r>
      <w:r>
        <w:rPr>
          <w:color w:val="231F20"/>
          <w:spacing w:val="2"/>
        </w:rPr>
        <w:t>más </w:t>
      </w:r>
      <w:r>
        <w:rPr>
          <w:color w:val="231F20"/>
        </w:rPr>
        <w:t>interesa resaltar al traer a cuenta a Marx es que este </w:t>
      </w:r>
      <w:r>
        <w:rPr>
          <w:color w:val="231F20"/>
          <w:spacing w:val="-3"/>
        </w:rPr>
        <w:t>autor, </w:t>
      </w:r>
      <w:r>
        <w:rPr>
          <w:color w:val="231F20"/>
        </w:rPr>
        <w:t>hoy bastante abandonado, supo ver que el carácter de lo </w:t>
      </w:r>
      <w:r>
        <w:rPr>
          <w:color w:val="231F20"/>
          <w:spacing w:val="2"/>
        </w:rPr>
        <w:t>moderno </w:t>
      </w:r>
      <w:r>
        <w:rPr>
          <w:color w:val="231F20"/>
        </w:rPr>
        <w:t>es fundamentalmente tensional: que este  afán de cambio y de novedades típicamente </w:t>
      </w:r>
      <w:r>
        <w:rPr>
          <w:color w:val="231F20"/>
          <w:spacing w:val="2"/>
        </w:rPr>
        <w:t>modernos </w:t>
      </w:r>
      <w:r>
        <w:rPr>
          <w:color w:val="231F20"/>
        </w:rPr>
        <w:t>trae consigo la destrucción   de sus propios cimientos, de sus propias condiciones de posibilidad. Como bien lo apunta Marshall </w:t>
      </w:r>
      <w:r>
        <w:rPr>
          <w:color w:val="231F20"/>
          <w:spacing w:val="2"/>
        </w:rPr>
        <w:t>Berman: </w:t>
      </w:r>
      <w:r>
        <w:rPr>
          <w:color w:val="231F20"/>
        </w:rPr>
        <w:t>“Ser </w:t>
      </w:r>
      <w:r>
        <w:rPr>
          <w:color w:val="231F20"/>
          <w:spacing w:val="2"/>
        </w:rPr>
        <w:t>modernos </w:t>
      </w:r>
      <w:r>
        <w:rPr>
          <w:color w:val="231F20"/>
        </w:rPr>
        <w:t>es </w:t>
      </w:r>
      <w:r>
        <w:rPr>
          <w:color w:val="231F20"/>
          <w:spacing w:val="2"/>
        </w:rPr>
        <w:t>encontrarnos </w:t>
      </w:r>
      <w:r>
        <w:rPr>
          <w:color w:val="231F20"/>
        </w:rPr>
        <w:t>en un </w:t>
      </w:r>
      <w:r>
        <w:rPr>
          <w:color w:val="231F20"/>
          <w:spacing w:val="2"/>
        </w:rPr>
        <w:t>entorno </w:t>
      </w:r>
      <w:r>
        <w:rPr>
          <w:color w:val="231F20"/>
        </w:rPr>
        <w:t>que </w:t>
      </w:r>
      <w:r>
        <w:rPr>
          <w:color w:val="231F20"/>
          <w:spacing w:val="2"/>
        </w:rPr>
        <w:t>nos </w:t>
      </w:r>
      <w:r>
        <w:rPr>
          <w:color w:val="231F20"/>
        </w:rPr>
        <w:t>promete aventuras, </w:t>
      </w:r>
      <w:r>
        <w:rPr>
          <w:color w:val="231F20"/>
          <w:spacing w:val="-3"/>
        </w:rPr>
        <w:t>poder, </w:t>
      </w:r>
      <w:r>
        <w:rPr>
          <w:color w:val="231F20"/>
          <w:spacing w:val="2"/>
        </w:rPr>
        <w:t>alegría, </w:t>
      </w:r>
      <w:r>
        <w:rPr>
          <w:color w:val="231F20"/>
        </w:rPr>
        <w:t>crecimiento, </w:t>
      </w:r>
      <w:r>
        <w:rPr>
          <w:color w:val="231F20"/>
          <w:spacing w:val="2"/>
        </w:rPr>
        <w:t>transformación </w:t>
      </w:r>
      <w:r>
        <w:rPr>
          <w:color w:val="231F20"/>
        </w:rPr>
        <w:t>de nosotros y del mundo y que, al mismo tiempo, amenaza con destruir todo lo que tenemos, todo lo que sabemos, todo lo que somos” </w:t>
      </w:r>
      <w:r>
        <w:rPr>
          <w:color w:val="231F20"/>
          <w:spacing w:val="2"/>
        </w:rPr>
        <w:t>(Berman, </w:t>
      </w:r>
      <w:r>
        <w:rPr>
          <w:color w:val="231F20"/>
        </w:rPr>
        <w:t>2004:</w:t>
      </w:r>
      <w:r>
        <w:rPr>
          <w:color w:val="231F20"/>
          <w:spacing w:val="33"/>
        </w:rPr>
        <w:t> </w:t>
      </w:r>
      <w:r>
        <w:rPr>
          <w:color w:val="231F20"/>
          <w:spacing w:val="2"/>
        </w:rPr>
        <w:t>1).</w:t>
      </w:r>
    </w:p>
    <w:p>
      <w:pPr>
        <w:pStyle w:val="BodyText"/>
        <w:spacing w:line="278" w:lineRule="auto" w:before="5"/>
        <w:ind w:left="120" w:right="118" w:firstLine="360"/>
        <w:jc w:val="both"/>
        <w:rPr>
          <w:rFonts w:ascii="Palatino Linotype" w:hAnsi="Palatino Linotype"/>
          <w:i/>
        </w:rPr>
      </w:pPr>
      <w:r>
        <w:rPr>
          <w:color w:val="231F20"/>
        </w:rPr>
        <w:t>La </w:t>
      </w:r>
      <w:r>
        <w:rPr>
          <w:color w:val="231F20"/>
          <w:spacing w:val="2"/>
        </w:rPr>
        <w:t>Modernidad, </w:t>
      </w:r>
      <w:r>
        <w:rPr>
          <w:color w:val="231F20"/>
        </w:rPr>
        <w:t>en este </w:t>
      </w:r>
      <w:r>
        <w:rPr>
          <w:color w:val="231F20"/>
          <w:spacing w:val="-3"/>
        </w:rPr>
        <w:t>sentido, </w:t>
      </w:r>
      <w:r>
        <w:rPr>
          <w:color w:val="231F20"/>
        </w:rPr>
        <w:t>ha significado una </w:t>
      </w:r>
      <w:r>
        <w:rPr>
          <w:color w:val="231F20"/>
          <w:spacing w:val="-3"/>
        </w:rPr>
        <w:t>vorágine </w:t>
      </w:r>
      <w:r>
        <w:rPr>
          <w:color w:val="231F20"/>
        </w:rPr>
        <w:t>de cambios que no cesan de aumentar en velocidad y con </w:t>
      </w:r>
      <w:r>
        <w:rPr>
          <w:color w:val="231F20"/>
          <w:spacing w:val="-3"/>
        </w:rPr>
        <w:t>ello, </w:t>
      </w:r>
      <w:r>
        <w:rPr>
          <w:color w:val="231F20"/>
        </w:rPr>
        <w:t>como hemos anotado </w:t>
      </w:r>
      <w:r>
        <w:rPr>
          <w:color w:val="231F20"/>
          <w:spacing w:val="-3"/>
        </w:rPr>
        <w:t>antes, </w:t>
      </w:r>
      <w:r>
        <w:rPr>
          <w:color w:val="231F20"/>
        </w:rPr>
        <w:t>no cesan de licuarse y adelgazarse de </w:t>
      </w:r>
      <w:r>
        <w:rPr>
          <w:color w:val="231F20"/>
          <w:spacing w:val="-3"/>
        </w:rPr>
        <w:t>muchas </w:t>
      </w:r>
      <w:r>
        <w:rPr>
          <w:color w:val="231F20"/>
        </w:rPr>
        <w:t>de las ideas y preceptos que </w:t>
      </w:r>
      <w:r>
        <w:rPr>
          <w:color w:val="231F20"/>
          <w:spacing w:val="-3"/>
        </w:rPr>
        <w:t>dieron </w:t>
      </w:r>
      <w:r>
        <w:rPr>
          <w:color w:val="231F20"/>
        </w:rPr>
        <w:t>cierto orden y solidez a la vida social y a las instituciones después del </w:t>
      </w:r>
      <w:r>
        <w:rPr>
          <w:color w:val="231F20"/>
          <w:spacing w:val="-3"/>
        </w:rPr>
        <w:t>Renacimiento. Piénsese, </w:t>
      </w:r>
      <w:r>
        <w:rPr>
          <w:color w:val="231F20"/>
          <w:spacing w:val="-2"/>
        </w:rPr>
        <w:t>por </w:t>
      </w:r>
      <w:r>
        <w:rPr>
          <w:color w:val="231F20"/>
          <w:spacing w:val="-4"/>
        </w:rPr>
        <w:t>ejemplo,</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spacing w:val="-3"/>
        </w:rPr>
        <w:t>valor</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3"/>
        </w:rPr>
        <w:t>igualdad.</w:t>
      </w:r>
      <w:r>
        <w:rPr>
          <w:color w:val="231F20"/>
          <w:spacing w:val="-19"/>
        </w:rPr>
        <w:t> </w:t>
      </w:r>
      <w:r>
        <w:rPr>
          <w:color w:val="231F20"/>
        </w:rPr>
        <w:t>La</w:t>
      </w:r>
      <w:r>
        <w:rPr>
          <w:color w:val="231F20"/>
          <w:spacing w:val="-19"/>
        </w:rPr>
        <w:t> </w:t>
      </w:r>
      <w:r>
        <w:rPr>
          <w:color w:val="231F20"/>
          <w:spacing w:val="-5"/>
        </w:rPr>
        <w:t>Revolución</w:t>
      </w:r>
      <w:r>
        <w:rPr>
          <w:color w:val="231F20"/>
          <w:spacing w:val="-19"/>
        </w:rPr>
        <w:t> </w:t>
      </w:r>
      <w:r>
        <w:rPr>
          <w:color w:val="231F20"/>
          <w:spacing w:val="-5"/>
        </w:rPr>
        <w:t>Francesa</w:t>
      </w:r>
      <w:r>
        <w:rPr>
          <w:color w:val="231F20"/>
          <w:spacing w:val="-19"/>
        </w:rPr>
        <w:t> </w:t>
      </w:r>
      <w:r>
        <w:rPr>
          <w:color w:val="231F20"/>
          <w:spacing w:val="-3"/>
        </w:rPr>
        <w:t>nace</w:t>
      </w:r>
      <w:r>
        <w:rPr>
          <w:color w:val="231F20"/>
          <w:spacing w:val="-19"/>
        </w:rPr>
        <w:t> </w:t>
      </w:r>
      <w:r>
        <w:rPr>
          <w:color w:val="231F20"/>
        </w:rPr>
        <w:t>con</w:t>
      </w:r>
      <w:r>
        <w:rPr>
          <w:color w:val="231F20"/>
          <w:spacing w:val="-19"/>
        </w:rPr>
        <w:t> </w:t>
      </w:r>
      <w:r>
        <w:rPr>
          <w:color w:val="231F20"/>
          <w:spacing w:val="-3"/>
        </w:rPr>
        <w:t>este</w:t>
      </w:r>
      <w:r>
        <w:rPr>
          <w:color w:val="231F20"/>
          <w:spacing w:val="-19"/>
        </w:rPr>
        <w:t> </w:t>
      </w:r>
      <w:r>
        <w:rPr>
          <w:color w:val="231F20"/>
          <w:spacing w:val="-3"/>
        </w:rPr>
        <w:t>elemento</w:t>
      </w:r>
      <w:r>
        <w:rPr>
          <w:color w:val="231F20"/>
          <w:spacing w:val="-19"/>
        </w:rPr>
        <w:t> </w:t>
      </w:r>
      <w:r>
        <w:rPr>
          <w:color w:val="231F20"/>
          <w:spacing w:val="-3"/>
        </w:rPr>
        <w:t>como </w:t>
      </w:r>
      <w:r>
        <w:rPr>
          <w:color w:val="231F20"/>
        </w:rPr>
        <w:t>uno de los </w:t>
      </w:r>
      <w:r>
        <w:rPr>
          <w:color w:val="231F20"/>
          <w:spacing w:val="-3"/>
        </w:rPr>
        <w:t>valores </w:t>
      </w:r>
      <w:r>
        <w:rPr>
          <w:color w:val="231F20"/>
        </w:rPr>
        <w:t>centrales </w:t>
      </w:r>
      <w:r>
        <w:rPr>
          <w:color w:val="231F20"/>
          <w:spacing w:val="-3"/>
        </w:rPr>
        <w:t>constitutivos </w:t>
      </w:r>
      <w:r>
        <w:rPr>
          <w:color w:val="231F20"/>
        </w:rPr>
        <w:t>de su programa: </w:t>
      </w:r>
      <w:r>
        <w:rPr>
          <w:rFonts w:ascii="Palatino Linotype" w:hAnsi="Palatino Linotype"/>
          <w:i/>
          <w:color w:val="231F20"/>
        </w:rPr>
        <w:t>Liberté, Egalité, </w:t>
      </w:r>
      <w:r>
        <w:rPr>
          <w:rFonts w:ascii="Palatino Linotype" w:hAnsi="Palatino Linotype"/>
          <w:i/>
          <w:color w:val="231F20"/>
          <w:spacing w:val="-4"/>
        </w:rPr>
        <w:t>Fraternité</w:t>
      </w:r>
      <w:r>
        <w:rPr>
          <w:rFonts w:ascii="Palatino Linotype" w:hAnsi="Palatino Linotype"/>
          <w:color w:val="231F20"/>
          <w:spacing w:val="-4"/>
        </w:rPr>
        <w:t>. </w:t>
      </w:r>
      <w:r>
        <w:rPr>
          <w:color w:val="231F20"/>
        </w:rPr>
        <w:t>La igualdad entre los hombres no ha cesado de ser una demanda constante en todo </w:t>
      </w:r>
      <w:r>
        <w:rPr>
          <w:color w:val="231F20"/>
          <w:spacing w:val="-3"/>
        </w:rPr>
        <w:t>movimiento </w:t>
      </w:r>
      <w:r>
        <w:rPr>
          <w:color w:val="231F20"/>
        </w:rPr>
        <w:t>político y social: igualdad de </w:t>
      </w:r>
      <w:r>
        <w:rPr>
          <w:color w:val="231F20"/>
          <w:spacing w:val="-3"/>
        </w:rPr>
        <w:t>oportunidades, </w:t>
      </w:r>
      <w:r>
        <w:rPr>
          <w:color w:val="231F20"/>
        </w:rPr>
        <w:t>igualdad de </w:t>
      </w:r>
      <w:r>
        <w:rPr>
          <w:color w:val="231F20"/>
          <w:spacing w:val="-3"/>
        </w:rPr>
        <w:t>trato, </w:t>
      </w:r>
      <w:r>
        <w:rPr>
          <w:color w:val="231F20"/>
        </w:rPr>
        <w:t>igualdad entre los </w:t>
      </w:r>
      <w:r>
        <w:rPr>
          <w:color w:val="231F20"/>
          <w:spacing w:val="-3"/>
        </w:rPr>
        <w:t>sexos, </w:t>
      </w:r>
      <w:r>
        <w:rPr>
          <w:color w:val="231F20"/>
        </w:rPr>
        <w:t>etc. La posibilidad de ser reconocido como igual implica, entre otras cosas,</w:t>
      </w:r>
      <w:r>
        <w:rPr>
          <w:color w:val="231F20"/>
          <w:spacing w:val="-20"/>
        </w:rPr>
        <w:t> </w:t>
      </w:r>
      <w:r>
        <w:rPr>
          <w:color w:val="231F20"/>
        </w:rPr>
        <w:t>que</w:t>
      </w:r>
      <w:r>
        <w:rPr>
          <w:color w:val="231F20"/>
          <w:spacing w:val="-24"/>
        </w:rPr>
        <w:t> </w:t>
      </w:r>
      <w:r>
        <w:rPr>
          <w:color w:val="231F20"/>
        </w:rPr>
        <w:t>el</w:t>
      </w:r>
      <w:r>
        <w:rPr>
          <w:color w:val="231F20"/>
          <w:spacing w:val="-24"/>
        </w:rPr>
        <w:t> </w:t>
      </w:r>
      <w:r>
        <w:rPr>
          <w:color w:val="231F20"/>
          <w:spacing w:val="-5"/>
        </w:rPr>
        <w:t>sexo,</w:t>
      </w:r>
      <w:r>
        <w:rPr>
          <w:color w:val="231F20"/>
          <w:spacing w:val="-24"/>
        </w:rPr>
        <w:t> </w:t>
      </w:r>
      <w:r>
        <w:rPr>
          <w:color w:val="231F20"/>
        </w:rPr>
        <w:t>la</w:t>
      </w:r>
      <w:r>
        <w:rPr>
          <w:color w:val="231F20"/>
          <w:spacing w:val="-24"/>
        </w:rPr>
        <w:t> </w:t>
      </w:r>
      <w:r>
        <w:rPr>
          <w:color w:val="231F20"/>
          <w:spacing w:val="-3"/>
        </w:rPr>
        <w:t>raza,</w:t>
      </w:r>
      <w:r>
        <w:rPr>
          <w:color w:val="231F20"/>
          <w:spacing w:val="-24"/>
        </w:rPr>
        <w:t> </w:t>
      </w:r>
      <w:r>
        <w:rPr>
          <w:color w:val="231F20"/>
        </w:rPr>
        <w:t>la</w:t>
      </w:r>
      <w:r>
        <w:rPr>
          <w:color w:val="231F20"/>
          <w:spacing w:val="-24"/>
        </w:rPr>
        <w:t> </w:t>
      </w:r>
      <w:r>
        <w:rPr>
          <w:color w:val="231F20"/>
          <w:spacing w:val="-4"/>
        </w:rPr>
        <w:t>procedencia</w:t>
      </w:r>
      <w:r>
        <w:rPr>
          <w:color w:val="231F20"/>
          <w:spacing w:val="-24"/>
        </w:rPr>
        <w:t> </w:t>
      </w:r>
      <w:r>
        <w:rPr>
          <w:color w:val="231F20"/>
          <w:spacing w:val="-3"/>
        </w:rPr>
        <w:t>social,</w:t>
      </w:r>
      <w:r>
        <w:rPr>
          <w:color w:val="231F20"/>
          <w:spacing w:val="-24"/>
        </w:rPr>
        <w:t> </w:t>
      </w:r>
      <w:r>
        <w:rPr>
          <w:color w:val="231F20"/>
        </w:rPr>
        <w:t>la</w:t>
      </w:r>
      <w:r>
        <w:rPr>
          <w:color w:val="231F20"/>
          <w:spacing w:val="-24"/>
        </w:rPr>
        <w:t> </w:t>
      </w:r>
      <w:r>
        <w:rPr>
          <w:color w:val="231F20"/>
        </w:rPr>
        <w:t>forma</w:t>
      </w:r>
      <w:r>
        <w:rPr>
          <w:color w:val="231F20"/>
          <w:spacing w:val="-24"/>
        </w:rPr>
        <w:t> </w:t>
      </w:r>
      <w:r>
        <w:rPr>
          <w:color w:val="231F20"/>
        </w:rPr>
        <w:t>de</w:t>
      </w:r>
      <w:r>
        <w:rPr>
          <w:color w:val="231F20"/>
          <w:spacing w:val="-24"/>
        </w:rPr>
        <w:t> </w:t>
      </w:r>
      <w:r>
        <w:rPr>
          <w:color w:val="231F20"/>
          <w:spacing w:val="-6"/>
        </w:rPr>
        <w:t>pensar,</w:t>
      </w:r>
      <w:r>
        <w:rPr>
          <w:color w:val="231F20"/>
          <w:spacing w:val="-24"/>
        </w:rPr>
        <w:t> </w:t>
      </w:r>
      <w:r>
        <w:rPr>
          <w:color w:val="231F20"/>
          <w:spacing w:val="-3"/>
        </w:rPr>
        <w:t>etc.,</w:t>
      </w:r>
      <w:r>
        <w:rPr>
          <w:color w:val="231F20"/>
          <w:spacing w:val="-25"/>
        </w:rPr>
        <w:t> </w:t>
      </w:r>
      <w:r>
        <w:rPr>
          <w:color w:val="231F20"/>
        </w:rPr>
        <w:t>no</w:t>
      </w:r>
      <w:r>
        <w:rPr>
          <w:color w:val="231F20"/>
          <w:spacing w:val="-24"/>
        </w:rPr>
        <w:t> </w:t>
      </w:r>
      <w:r>
        <w:rPr>
          <w:color w:val="231F20"/>
        </w:rPr>
        <w:t>son</w:t>
      </w:r>
      <w:r>
        <w:rPr>
          <w:color w:val="231F20"/>
          <w:spacing w:val="-24"/>
        </w:rPr>
        <w:t> </w:t>
      </w:r>
      <w:r>
        <w:rPr>
          <w:color w:val="231F20"/>
          <w:spacing w:val="-3"/>
        </w:rPr>
        <w:t>elementos </w:t>
      </w:r>
      <w:r>
        <w:rPr>
          <w:color w:val="231F20"/>
          <w:spacing w:val="-4"/>
        </w:rPr>
        <w:t>que, </w:t>
      </w:r>
      <w:r>
        <w:rPr>
          <w:color w:val="231F20"/>
        </w:rPr>
        <w:t>de </w:t>
      </w:r>
      <w:r>
        <w:rPr>
          <w:color w:val="231F20"/>
          <w:spacing w:val="-3"/>
        </w:rPr>
        <w:t>inicio, </w:t>
      </w:r>
      <w:r>
        <w:rPr>
          <w:color w:val="231F20"/>
        </w:rPr>
        <w:t>nos descalifique </w:t>
      </w:r>
      <w:r>
        <w:rPr>
          <w:color w:val="231F20"/>
          <w:spacing w:val="-2"/>
        </w:rPr>
        <w:t>frente </w:t>
      </w:r>
      <w:r>
        <w:rPr>
          <w:color w:val="231F20"/>
        </w:rPr>
        <w:t>a los </w:t>
      </w:r>
      <w:r>
        <w:rPr>
          <w:color w:val="231F20"/>
          <w:spacing w:val="-3"/>
        </w:rPr>
        <w:t>demás, </w:t>
      </w:r>
      <w:r>
        <w:rPr>
          <w:color w:val="231F20"/>
        </w:rPr>
        <w:t>al </w:t>
      </w:r>
      <w:r>
        <w:rPr>
          <w:color w:val="231F20"/>
          <w:spacing w:val="-3"/>
        </w:rPr>
        <w:t>contrario, </w:t>
      </w:r>
      <w:r>
        <w:rPr>
          <w:color w:val="231F20"/>
        </w:rPr>
        <w:t>a pesar de </w:t>
      </w:r>
      <w:r>
        <w:rPr>
          <w:color w:val="231F20"/>
          <w:spacing w:val="-3"/>
        </w:rPr>
        <w:t>nuestras </w:t>
      </w:r>
      <w:r>
        <w:rPr>
          <w:color w:val="231F20"/>
        </w:rPr>
        <w:t>notables</w:t>
      </w:r>
      <w:r>
        <w:rPr>
          <w:color w:val="231F20"/>
          <w:spacing w:val="-17"/>
        </w:rPr>
        <w:t> </w:t>
      </w:r>
      <w:r>
        <w:rPr>
          <w:color w:val="231F20"/>
        </w:rPr>
        <w:t>diferencias</w:t>
      </w:r>
      <w:r>
        <w:rPr>
          <w:color w:val="231F20"/>
          <w:spacing w:val="-17"/>
        </w:rPr>
        <w:t> </w:t>
      </w:r>
      <w:r>
        <w:rPr>
          <w:color w:val="231F20"/>
        </w:rPr>
        <w:t>partimos</w:t>
      </w:r>
      <w:r>
        <w:rPr>
          <w:color w:val="231F20"/>
          <w:spacing w:val="-17"/>
        </w:rPr>
        <w:t> </w:t>
      </w:r>
      <w:r>
        <w:rPr>
          <w:color w:val="231F20"/>
        </w:rPr>
        <w:t>todos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misma</w:t>
      </w:r>
      <w:r>
        <w:rPr>
          <w:color w:val="231F20"/>
          <w:spacing w:val="-17"/>
        </w:rPr>
        <w:t> </w:t>
      </w:r>
      <w:r>
        <w:rPr>
          <w:color w:val="231F20"/>
        </w:rPr>
        <w:t>línea</w:t>
      </w:r>
      <w:r>
        <w:rPr>
          <w:color w:val="231F20"/>
          <w:spacing w:val="-17"/>
        </w:rPr>
        <w:t> </w:t>
      </w:r>
      <w:r>
        <w:rPr>
          <w:color w:val="231F20"/>
        </w:rPr>
        <w:t>de</w:t>
      </w:r>
      <w:r>
        <w:rPr>
          <w:color w:val="231F20"/>
          <w:spacing w:val="-17"/>
        </w:rPr>
        <w:t> </w:t>
      </w:r>
      <w:r>
        <w:rPr>
          <w:color w:val="231F20"/>
        </w:rPr>
        <w:t>salida</w:t>
      </w:r>
      <w:r>
        <w:rPr>
          <w:color w:val="231F20"/>
          <w:spacing w:val="-16"/>
        </w:rPr>
        <w:t> </w:t>
      </w:r>
      <w:r>
        <w:rPr>
          <w:color w:val="231F20"/>
        </w:rPr>
        <w:t>en</w:t>
      </w:r>
      <w:r>
        <w:rPr>
          <w:color w:val="231F20"/>
          <w:spacing w:val="-17"/>
        </w:rPr>
        <w:t> </w:t>
      </w:r>
      <w:r>
        <w:rPr>
          <w:color w:val="231F20"/>
        </w:rPr>
        <w:t>nuestra</w:t>
      </w:r>
      <w:r>
        <w:rPr>
          <w:color w:val="231F20"/>
          <w:spacing w:val="-17"/>
        </w:rPr>
        <w:t> </w:t>
      </w:r>
      <w:r>
        <w:rPr>
          <w:color w:val="231F20"/>
        </w:rPr>
        <w:t>búsqueda</w:t>
      </w:r>
      <w:r>
        <w:rPr>
          <w:color w:val="231F20"/>
          <w:spacing w:val="-17"/>
        </w:rPr>
        <w:t> </w:t>
      </w:r>
      <w:r>
        <w:rPr>
          <w:color w:val="231F20"/>
        </w:rPr>
        <w:t>de </w:t>
      </w:r>
      <w:r>
        <w:rPr>
          <w:color w:val="231F20"/>
          <w:spacing w:val="-3"/>
        </w:rPr>
        <w:t>reconocimiento</w:t>
      </w:r>
      <w:r>
        <w:rPr>
          <w:color w:val="231F20"/>
          <w:spacing w:val="-25"/>
        </w:rPr>
        <w:t> </w:t>
      </w:r>
      <w:r>
        <w:rPr>
          <w:color w:val="231F20"/>
        </w:rPr>
        <w:t>y</w:t>
      </w:r>
      <w:r>
        <w:rPr>
          <w:color w:val="231F20"/>
          <w:spacing w:val="-24"/>
        </w:rPr>
        <w:t> </w:t>
      </w:r>
      <w:r>
        <w:rPr>
          <w:color w:val="231F20"/>
          <w:spacing w:val="-3"/>
        </w:rPr>
        <w:t>realización.</w:t>
      </w:r>
      <w:r>
        <w:rPr>
          <w:color w:val="231F20"/>
          <w:spacing w:val="-24"/>
        </w:rPr>
        <w:t> </w:t>
      </w:r>
      <w:r>
        <w:rPr>
          <w:color w:val="231F20"/>
          <w:spacing w:val="-6"/>
        </w:rPr>
        <w:t>Pero</w:t>
      </w:r>
      <w:r>
        <w:rPr>
          <w:color w:val="231F20"/>
          <w:spacing w:val="-24"/>
        </w:rPr>
        <w:t> </w:t>
      </w:r>
      <w:r>
        <w:rPr>
          <w:color w:val="231F20"/>
        </w:rPr>
        <w:t>qué</w:t>
      </w:r>
      <w:r>
        <w:rPr>
          <w:color w:val="231F20"/>
          <w:spacing w:val="-24"/>
        </w:rPr>
        <w:t> </w:t>
      </w:r>
      <w:r>
        <w:rPr>
          <w:color w:val="231F20"/>
        </w:rPr>
        <w:t>ha</w:t>
      </w:r>
      <w:r>
        <w:rPr>
          <w:color w:val="231F20"/>
          <w:spacing w:val="-24"/>
        </w:rPr>
        <w:t> </w:t>
      </w:r>
      <w:r>
        <w:rPr>
          <w:color w:val="231F20"/>
          <w:spacing w:val="-3"/>
        </w:rPr>
        <w:t>pasado</w:t>
      </w:r>
      <w:r>
        <w:rPr>
          <w:color w:val="231F20"/>
          <w:spacing w:val="-25"/>
        </w:rPr>
        <w:t> </w:t>
      </w:r>
      <w:r>
        <w:rPr>
          <w:color w:val="231F20"/>
        </w:rPr>
        <w:t>en</w:t>
      </w:r>
      <w:r>
        <w:rPr>
          <w:color w:val="231F20"/>
          <w:spacing w:val="-24"/>
        </w:rPr>
        <w:t> </w:t>
      </w:r>
      <w:r>
        <w:rPr>
          <w:color w:val="231F20"/>
          <w:spacing w:val="-3"/>
        </w:rPr>
        <w:t>estos</w:t>
      </w:r>
      <w:r>
        <w:rPr>
          <w:color w:val="231F20"/>
          <w:spacing w:val="-24"/>
        </w:rPr>
        <w:t> </w:t>
      </w:r>
      <w:r>
        <w:rPr>
          <w:color w:val="231F20"/>
          <w:spacing w:val="-3"/>
        </w:rPr>
        <w:t>tiempos</w:t>
      </w:r>
      <w:r>
        <w:rPr>
          <w:color w:val="231F20"/>
          <w:spacing w:val="-23"/>
        </w:rPr>
        <w:t> </w:t>
      </w:r>
      <w:r>
        <w:rPr>
          <w:rFonts w:ascii="Palatino Linotype" w:hAnsi="Palatino Linotype"/>
          <w:i/>
          <w:color w:val="231F20"/>
          <w:spacing w:val="-3"/>
        </w:rPr>
        <w:t>hipermodernos</w:t>
      </w:r>
      <w:r>
        <w:rPr>
          <w:rFonts w:ascii="Palatino Linotype" w:hAnsi="Palatino Linotype"/>
          <w:i/>
          <w:color w:val="231F20"/>
          <w:spacing w:val="-22"/>
        </w:rPr>
        <w:t> </w:t>
      </w:r>
      <w:r>
        <w:rPr>
          <w:color w:val="231F20"/>
        </w:rPr>
        <w:t>o</w:t>
      </w:r>
      <w:r>
        <w:rPr>
          <w:color w:val="231F20"/>
          <w:spacing w:val="-24"/>
        </w:rPr>
        <w:t> </w:t>
      </w:r>
      <w:r>
        <w:rPr>
          <w:rFonts w:ascii="Palatino Linotype" w:hAnsi="Palatino Linotype"/>
          <w:i/>
          <w:color w:val="231F20"/>
          <w:spacing w:val="-3"/>
        </w:rPr>
        <w:t>turbo</w:t>
      </w:r>
    </w:p>
    <w:p>
      <w:pPr>
        <w:pStyle w:val="BodyText"/>
        <w:spacing w:line="253" w:lineRule="exact"/>
        <w:ind w:left="120"/>
        <w:jc w:val="both"/>
      </w:pPr>
      <w:r>
        <w:rPr>
          <w:rFonts w:ascii="Palatino Linotype"/>
          <w:i/>
          <w:color w:val="231F20"/>
        </w:rPr>
        <w:t>modernos,</w:t>
      </w:r>
      <w:r>
        <w:rPr>
          <w:rFonts w:ascii="Palatino Linotype"/>
          <w:i/>
          <w:color w:val="231F20"/>
          <w:spacing w:val="-17"/>
        </w:rPr>
        <w:t> </w:t>
      </w:r>
      <w:r>
        <w:rPr>
          <w:color w:val="231F20"/>
        </w:rPr>
        <w:t>como</w:t>
      </w:r>
      <w:r>
        <w:rPr>
          <w:color w:val="231F20"/>
          <w:spacing w:val="-21"/>
        </w:rPr>
        <w:t> </w:t>
      </w:r>
      <w:r>
        <w:rPr>
          <w:color w:val="231F20"/>
          <w:spacing w:val="-3"/>
        </w:rPr>
        <w:t>muchos</w:t>
      </w:r>
      <w:r>
        <w:rPr>
          <w:color w:val="231F20"/>
          <w:spacing w:val="-21"/>
        </w:rPr>
        <w:t> </w:t>
      </w:r>
      <w:r>
        <w:rPr>
          <w:color w:val="231F20"/>
        </w:rPr>
        <w:t>los</w:t>
      </w:r>
      <w:r>
        <w:rPr>
          <w:color w:val="231F20"/>
          <w:spacing w:val="-21"/>
        </w:rPr>
        <w:t> </w:t>
      </w:r>
      <w:r>
        <w:rPr>
          <w:color w:val="231F20"/>
        </w:rPr>
        <w:t>llaman.</w:t>
      </w:r>
      <w:r>
        <w:rPr>
          <w:color w:val="231F20"/>
          <w:spacing w:val="-21"/>
        </w:rPr>
        <w:t> </w:t>
      </w:r>
      <w:r>
        <w:rPr>
          <w:color w:val="231F20"/>
        </w:rPr>
        <w:t>Pues</w:t>
      </w:r>
      <w:r>
        <w:rPr>
          <w:color w:val="231F20"/>
          <w:spacing w:val="-21"/>
        </w:rPr>
        <w:t> </w:t>
      </w:r>
      <w:r>
        <w:rPr>
          <w:color w:val="231F20"/>
        </w:rPr>
        <w:t>la</w:t>
      </w:r>
      <w:r>
        <w:rPr>
          <w:color w:val="231F20"/>
          <w:spacing w:val="-21"/>
        </w:rPr>
        <w:t> </w:t>
      </w:r>
      <w:r>
        <w:rPr>
          <w:color w:val="231F20"/>
        </w:rPr>
        <w:t>necesidad</w:t>
      </w:r>
      <w:r>
        <w:rPr>
          <w:color w:val="231F20"/>
          <w:spacing w:val="-20"/>
        </w:rPr>
        <w:t> </w:t>
      </w:r>
      <w:r>
        <w:rPr>
          <w:color w:val="231F20"/>
        </w:rPr>
        <w:t>de</w:t>
      </w:r>
      <w:r>
        <w:rPr>
          <w:color w:val="231F20"/>
          <w:spacing w:val="-21"/>
        </w:rPr>
        <w:t> </w:t>
      </w:r>
      <w:r>
        <w:rPr>
          <w:color w:val="231F20"/>
        </w:rPr>
        <w:t>ser</w:t>
      </w:r>
      <w:r>
        <w:rPr>
          <w:color w:val="231F20"/>
          <w:spacing w:val="-21"/>
        </w:rPr>
        <w:t> </w:t>
      </w:r>
      <w:r>
        <w:rPr>
          <w:color w:val="231F20"/>
        </w:rPr>
        <w:t>reconocido</w:t>
      </w:r>
      <w:r>
        <w:rPr>
          <w:color w:val="231F20"/>
          <w:spacing w:val="-20"/>
        </w:rPr>
        <w:t> </w:t>
      </w:r>
      <w:r>
        <w:rPr>
          <w:color w:val="231F20"/>
        </w:rPr>
        <w:t>como</w:t>
      </w:r>
      <w:r>
        <w:rPr>
          <w:color w:val="231F20"/>
          <w:spacing w:val="-21"/>
        </w:rPr>
        <w:t> </w:t>
      </w:r>
      <w:r>
        <w:rPr>
          <w:color w:val="231F20"/>
        </w:rPr>
        <w:t>igual</w:t>
      </w:r>
      <w:r>
        <w:rPr>
          <w:color w:val="231F20"/>
          <w:spacing w:val="-21"/>
        </w:rPr>
        <w:t> </w:t>
      </w:r>
      <w:r>
        <w:rPr>
          <w:color w:val="231F20"/>
        </w:rPr>
        <w:t>es</w:t>
      </w:r>
    </w:p>
    <w:p>
      <w:pPr>
        <w:pStyle w:val="BodyText"/>
        <w:spacing w:line="285" w:lineRule="auto" w:before="28"/>
        <w:ind w:left="120" w:right="116"/>
        <w:jc w:val="both"/>
      </w:pPr>
      <w:r>
        <w:rPr>
          <w:color w:val="231F20"/>
        </w:rPr>
        <w:t>trastocada por la necesidad de ser reconocido como </w:t>
      </w:r>
      <w:r>
        <w:rPr>
          <w:color w:val="231F20"/>
          <w:spacing w:val="-4"/>
        </w:rPr>
        <w:t>superior. </w:t>
      </w:r>
      <w:r>
        <w:rPr>
          <w:color w:val="231F20"/>
        </w:rPr>
        <w:t>La igualdad ha entrado también en este juego de </w:t>
      </w:r>
      <w:r>
        <w:rPr>
          <w:color w:val="231F20"/>
          <w:spacing w:val="-3"/>
        </w:rPr>
        <w:t>valores </w:t>
      </w:r>
      <w:r>
        <w:rPr>
          <w:color w:val="231F20"/>
        </w:rPr>
        <w:t>de </w:t>
      </w:r>
      <w:r>
        <w:rPr>
          <w:color w:val="231F20"/>
          <w:spacing w:val="-3"/>
        </w:rPr>
        <w:t>cambio, </w:t>
      </w:r>
      <w:r>
        <w:rPr>
          <w:color w:val="231F20"/>
        </w:rPr>
        <w:t>de </w:t>
      </w:r>
      <w:r>
        <w:rPr>
          <w:color w:val="231F20"/>
          <w:spacing w:val="-3"/>
        </w:rPr>
        <w:t>tasas, </w:t>
      </w:r>
      <w:r>
        <w:rPr>
          <w:color w:val="231F20"/>
        </w:rPr>
        <w:t>de </w:t>
      </w:r>
      <w:r>
        <w:rPr>
          <w:color w:val="231F20"/>
          <w:spacing w:val="-3"/>
        </w:rPr>
        <w:t>intereses, </w:t>
      </w:r>
      <w:r>
        <w:rPr>
          <w:color w:val="231F20"/>
        </w:rPr>
        <w:t>que se traducen ahora</w:t>
      </w:r>
      <w:r>
        <w:rPr>
          <w:color w:val="231F20"/>
          <w:spacing w:val="-11"/>
        </w:rPr>
        <w:t> </w:t>
      </w:r>
      <w:r>
        <w:rPr>
          <w:color w:val="231F20"/>
        </w:rPr>
        <w:t>en</w:t>
      </w:r>
      <w:r>
        <w:rPr>
          <w:color w:val="231F20"/>
          <w:spacing w:val="-11"/>
        </w:rPr>
        <w:t> </w:t>
      </w:r>
      <w:r>
        <w:rPr>
          <w:color w:val="231F20"/>
        </w:rPr>
        <w:t>no</w:t>
      </w:r>
      <w:r>
        <w:rPr>
          <w:color w:val="231F20"/>
          <w:spacing w:val="-11"/>
        </w:rPr>
        <w:t> </w:t>
      </w:r>
      <w:r>
        <w:rPr>
          <w:color w:val="231F20"/>
        </w:rPr>
        <w:t>sólo</w:t>
      </w:r>
      <w:r>
        <w:rPr>
          <w:color w:val="231F20"/>
          <w:spacing w:val="-10"/>
        </w:rPr>
        <w:t> </w:t>
      </w:r>
      <w:r>
        <w:rPr>
          <w:color w:val="231F20"/>
        </w:rPr>
        <w:t>querer</w:t>
      </w:r>
      <w:r>
        <w:rPr>
          <w:color w:val="231F20"/>
          <w:spacing w:val="-11"/>
        </w:rPr>
        <w:t> </w:t>
      </w:r>
      <w:r>
        <w:rPr>
          <w:color w:val="231F20"/>
        </w:rPr>
        <w:t>ser</w:t>
      </w:r>
      <w:r>
        <w:rPr>
          <w:color w:val="231F20"/>
          <w:spacing w:val="-11"/>
        </w:rPr>
        <w:t> </w:t>
      </w:r>
      <w:r>
        <w:rPr>
          <w:color w:val="231F20"/>
        </w:rPr>
        <w:t>reconocido</w:t>
      </w:r>
      <w:r>
        <w:rPr>
          <w:color w:val="231F20"/>
          <w:spacing w:val="-10"/>
        </w:rPr>
        <w:t> </w:t>
      </w:r>
      <w:r>
        <w:rPr>
          <w:color w:val="231F20"/>
        </w:rPr>
        <w:t>como</w:t>
      </w:r>
      <w:r>
        <w:rPr>
          <w:color w:val="231F20"/>
          <w:spacing w:val="-10"/>
        </w:rPr>
        <w:t> </w:t>
      </w:r>
      <w:r>
        <w:rPr>
          <w:color w:val="231F20"/>
        </w:rPr>
        <w:t>igual,</w:t>
      </w:r>
      <w:r>
        <w:rPr>
          <w:color w:val="231F20"/>
          <w:spacing w:val="-10"/>
        </w:rPr>
        <w:t> </w:t>
      </w:r>
      <w:r>
        <w:rPr>
          <w:color w:val="231F20"/>
        </w:rPr>
        <w:t>lo</w:t>
      </w:r>
      <w:r>
        <w:rPr>
          <w:color w:val="231F20"/>
          <w:spacing w:val="-11"/>
        </w:rPr>
        <w:t> </w:t>
      </w:r>
      <w:r>
        <w:rPr>
          <w:color w:val="231F20"/>
        </w:rPr>
        <w:t>cual</w:t>
      </w:r>
      <w:r>
        <w:rPr>
          <w:color w:val="231F20"/>
          <w:spacing w:val="-10"/>
        </w:rPr>
        <w:t> </w:t>
      </w:r>
      <w:r>
        <w:rPr>
          <w:color w:val="231F20"/>
        </w:rPr>
        <w:t>es</w:t>
      </w:r>
      <w:r>
        <w:rPr>
          <w:color w:val="231F20"/>
          <w:spacing w:val="-11"/>
        </w:rPr>
        <w:t> </w:t>
      </w:r>
      <w:r>
        <w:rPr>
          <w:color w:val="231F20"/>
        </w:rPr>
        <w:t>demasiado</w:t>
      </w:r>
      <w:r>
        <w:rPr>
          <w:color w:val="231F20"/>
          <w:spacing w:val="-10"/>
        </w:rPr>
        <w:t> </w:t>
      </w:r>
      <w:r>
        <w:rPr>
          <w:color w:val="231F20"/>
          <w:spacing w:val="-3"/>
        </w:rPr>
        <w:t>poco,</w:t>
      </w:r>
      <w:r>
        <w:rPr>
          <w:color w:val="231F20"/>
          <w:spacing w:val="-11"/>
        </w:rPr>
        <w:t> </w:t>
      </w:r>
      <w:r>
        <w:rPr>
          <w:color w:val="231F20"/>
        </w:rPr>
        <w:t>sino</w:t>
      </w:r>
      <w:r>
        <w:rPr>
          <w:color w:val="231F20"/>
          <w:spacing w:val="-10"/>
        </w:rPr>
        <w:t> </w:t>
      </w:r>
      <w:r>
        <w:rPr>
          <w:color w:val="231F20"/>
        </w:rPr>
        <w:t>de asumirse como superior. Francis Fukuyama, el polémico autor de la tesis del “fin </w:t>
      </w:r>
      <w:r>
        <w:rPr>
          <w:color w:val="231F20"/>
          <w:spacing w:val="3"/>
        </w:rPr>
        <w:t> </w:t>
      </w:r>
      <w:r>
        <w:rPr>
          <w:color w:val="231F20"/>
        </w:rPr>
        <w:t>de</w:t>
      </w:r>
    </w:p>
    <w:p>
      <w:pPr>
        <w:spacing w:after="0" w:line="285"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300" w:lineRule="exact" w:before="33"/>
        <w:ind w:left="120" w:right="114"/>
        <w:jc w:val="both"/>
      </w:pPr>
      <w:r>
        <w:rPr>
          <w:color w:val="231F20"/>
        </w:rPr>
        <w:t>la historia” –tesis en realidad vieja, pues la podemos rastrear desde Hegel– tematiza el liberalismo </w:t>
      </w:r>
      <w:r>
        <w:rPr>
          <w:color w:val="231F20"/>
          <w:spacing w:val="2"/>
        </w:rPr>
        <w:t>moderno </w:t>
      </w:r>
      <w:r>
        <w:rPr>
          <w:color w:val="231F20"/>
        </w:rPr>
        <w:t>a partir de sus excesos y patologías; después de variados vericuetos teóricos, llega a la conclusión de que si bien el liberalismo se presentó como la llave mágica que nos </w:t>
      </w:r>
      <w:r>
        <w:rPr>
          <w:color w:val="231F20"/>
          <w:spacing w:val="2"/>
        </w:rPr>
        <w:t>permitiría </w:t>
      </w:r>
      <w:r>
        <w:rPr>
          <w:color w:val="231F20"/>
        </w:rPr>
        <w:t>satisfacer nuestras necesidades y </w:t>
      </w:r>
      <w:r>
        <w:rPr>
          <w:color w:val="231F20"/>
          <w:spacing w:val="2"/>
        </w:rPr>
        <w:t>lograr </w:t>
      </w:r>
      <w:r>
        <w:rPr>
          <w:color w:val="231F20"/>
        </w:rPr>
        <w:t>el reconocimiento como iguales, en el fondo ha cultivado secretamente en cada </w:t>
      </w:r>
      <w:r>
        <w:rPr>
          <w:color w:val="231F20"/>
          <w:spacing w:val="2"/>
        </w:rPr>
        <w:t>uno   </w:t>
      </w:r>
      <w:r>
        <w:rPr>
          <w:color w:val="231F20"/>
        </w:rPr>
        <w:t>de nosotros una </w:t>
      </w:r>
      <w:r>
        <w:rPr>
          <w:color w:val="231F20"/>
          <w:spacing w:val="2"/>
        </w:rPr>
        <w:t>forma </w:t>
      </w:r>
      <w:r>
        <w:rPr>
          <w:color w:val="231F20"/>
        </w:rPr>
        <w:t>de </w:t>
      </w:r>
      <w:r>
        <w:rPr>
          <w:rFonts w:ascii="Palatino Linotype" w:hAnsi="Palatino Linotype"/>
          <w:i/>
          <w:color w:val="231F20"/>
        </w:rPr>
        <w:t>megalothymia, </w:t>
      </w:r>
      <w:r>
        <w:rPr>
          <w:color w:val="231F20"/>
        </w:rPr>
        <w:t>es </w:t>
      </w:r>
      <w:r>
        <w:rPr>
          <w:color w:val="231F20"/>
          <w:spacing w:val="-3"/>
        </w:rPr>
        <w:t>decir, </w:t>
      </w:r>
      <w:r>
        <w:rPr>
          <w:color w:val="231F20"/>
        </w:rPr>
        <w:t>la necesidad de ser reconocidos  no solamente como iguales a los otros </w:t>
      </w:r>
      <w:r>
        <w:rPr>
          <w:rFonts w:ascii="Palatino Linotype" w:hAnsi="Palatino Linotype"/>
          <w:color w:val="231F20"/>
        </w:rPr>
        <w:t>(</w:t>
      </w:r>
      <w:r>
        <w:rPr>
          <w:rFonts w:ascii="Palatino Linotype" w:hAnsi="Palatino Linotype"/>
          <w:i/>
          <w:color w:val="231F20"/>
        </w:rPr>
        <w:t>isothymia</w:t>
      </w:r>
      <w:r>
        <w:rPr>
          <w:rFonts w:ascii="Palatino Linotype" w:hAnsi="Palatino Linotype"/>
          <w:color w:val="231F20"/>
        </w:rPr>
        <w:t>), </w:t>
      </w:r>
      <w:r>
        <w:rPr>
          <w:color w:val="231F20"/>
        </w:rPr>
        <w:t>sino como superiores. Según el </w:t>
      </w:r>
      <w:r>
        <w:rPr>
          <w:color w:val="231F20"/>
          <w:spacing w:val="2"/>
        </w:rPr>
        <w:t>polémico intelectual estadounidense, aunque teóricamente </w:t>
      </w:r>
      <w:r>
        <w:rPr>
          <w:color w:val="231F20"/>
        </w:rPr>
        <w:t>la democracia </w:t>
      </w:r>
      <w:r>
        <w:rPr>
          <w:color w:val="231F20"/>
          <w:spacing w:val="2"/>
        </w:rPr>
        <w:t>liberal </w:t>
      </w:r>
      <w:r>
        <w:rPr>
          <w:color w:val="231F20"/>
        </w:rPr>
        <w:t>tendría  que  </w:t>
      </w:r>
      <w:r>
        <w:rPr>
          <w:color w:val="231F20"/>
          <w:spacing w:val="2"/>
        </w:rPr>
        <w:t>habernos</w:t>
      </w:r>
      <w:r>
        <w:rPr>
          <w:color w:val="231F20"/>
          <w:spacing w:val="-21"/>
        </w:rPr>
        <w:t> </w:t>
      </w:r>
      <w:r>
        <w:rPr>
          <w:color w:val="231F20"/>
        </w:rPr>
        <w:t>convertido…</w:t>
      </w:r>
    </w:p>
    <w:p>
      <w:pPr>
        <w:pStyle w:val="BodyText"/>
        <w:spacing w:before="8"/>
        <w:rPr>
          <w:sz w:val="30"/>
        </w:rPr>
      </w:pPr>
    </w:p>
    <w:p>
      <w:pPr>
        <w:spacing w:line="312" w:lineRule="auto" w:before="0"/>
        <w:ind w:left="480" w:right="116" w:firstLine="0"/>
        <w:jc w:val="both"/>
        <w:rPr>
          <w:sz w:val="20"/>
        </w:rPr>
      </w:pPr>
      <w:r>
        <w:rPr>
          <w:color w:val="231F20"/>
          <w:sz w:val="20"/>
        </w:rPr>
        <w:t>[...] en miembros indiferenciados de un Estado universal y homogéneo, cada uno similar a los demás donde quiera que se vaya en el planeta. [Al final, lo que encontramos son] ciudadanos más bien burgueses, [que] en fin de cuentas [encontrarían] aburrida la vida de una esclavitud sin señores –la vida del consumo racional–. […] Esta es la “contradic- ción” que la democracia liberal no ha </w:t>
      </w:r>
      <w:r>
        <w:rPr>
          <w:color w:val="231F20"/>
          <w:spacing w:val="38"/>
          <w:sz w:val="20"/>
        </w:rPr>
        <w:t> </w:t>
      </w:r>
      <w:r>
        <w:rPr>
          <w:color w:val="231F20"/>
          <w:sz w:val="20"/>
        </w:rPr>
        <w:t>resuelto.</w:t>
      </w:r>
    </w:p>
    <w:p>
      <w:pPr>
        <w:spacing w:line="295" w:lineRule="auto" w:before="3"/>
        <w:ind w:left="480" w:right="115" w:firstLine="0"/>
        <w:jc w:val="both"/>
        <w:rPr>
          <w:sz w:val="20"/>
        </w:rPr>
      </w:pPr>
      <w:r>
        <w:rPr>
          <w:color w:val="231F20"/>
          <w:sz w:val="20"/>
        </w:rPr>
        <w:t>A largo plazo, la democracia liberal puede verse subvertida internamente ya sea </w:t>
      </w:r>
      <w:r>
        <w:rPr>
          <w:color w:val="231F20"/>
          <w:spacing w:val="2"/>
          <w:sz w:val="20"/>
        </w:rPr>
        <w:t>por     </w:t>
      </w:r>
      <w:r>
        <w:rPr>
          <w:color w:val="231F20"/>
          <w:sz w:val="20"/>
        </w:rPr>
        <w:t>un exceso de </w:t>
      </w:r>
      <w:r>
        <w:rPr>
          <w:rFonts w:ascii="Palatino Linotype" w:hAnsi="Palatino Linotype"/>
          <w:i/>
          <w:color w:val="231F20"/>
          <w:sz w:val="20"/>
        </w:rPr>
        <w:t>megalothymia</w:t>
      </w:r>
      <w:r>
        <w:rPr>
          <w:rFonts w:ascii="Palatino Linotype" w:hAnsi="Palatino Linotype"/>
          <w:color w:val="231F20"/>
          <w:sz w:val="20"/>
        </w:rPr>
        <w:t>, </w:t>
      </w:r>
      <w:r>
        <w:rPr>
          <w:color w:val="231F20"/>
          <w:sz w:val="20"/>
        </w:rPr>
        <w:t>ya por un exceso de </w:t>
      </w:r>
      <w:r>
        <w:rPr>
          <w:rFonts w:ascii="Palatino Linotype" w:hAnsi="Palatino Linotype"/>
          <w:i/>
          <w:color w:val="231F20"/>
          <w:sz w:val="20"/>
        </w:rPr>
        <w:t>isothymia</w:t>
      </w:r>
      <w:r>
        <w:rPr>
          <w:rFonts w:ascii="Palatino Linotype" w:hAnsi="Palatino Linotype"/>
          <w:color w:val="231F20"/>
          <w:sz w:val="20"/>
        </w:rPr>
        <w:t>, </w:t>
      </w:r>
      <w:r>
        <w:rPr>
          <w:color w:val="231F20"/>
          <w:sz w:val="20"/>
        </w:rPr>
        <w:t>o sea, por el deseo fanático de un reconocimiento igual. Mi intuición es que la mayor amenaza para la democracia vendrá de la primera (Fukuyama, 1992: </w:t>
      </w:r>
      <w:r>
        <w:rPr>
          <w:color w:val="231F20"/>
          <w:spacing w:val="20"/>
          <w:sz w:val="20"/>
        </w:rPr>
        <w:t> </w:t>
      </w:r>
      <w:r>
        <w:rPr>
          <w:color w:val="231F20"/>
          <w:sz w:val="20"/>
        </w:rPr>
        <w:t>419).</w:t>
      </w:r>
    </w:p>
    <w:p>
      <w:pPr>
        <w:pStyle w:val="BodyText"/>
        <w:spacing w:before="1"/>
        <w:rPr>
          <w:sz w:val="26"/>
        </w:rPr>
      </w:pPr>
    </w:p>
    <w:p>
      <w:pPr>
        <w:pStyle w:val="BodyText"/>
        <w:spacing w:line="280" w:lineRule="auto"/>
        <w:ind w:left="120" w:right="115"/>
        <w:jc w:val="both"/>
      </w:pPr>
      <w:r>
        <w:rPr>
          <w:color w:val="231F20"/>
        </w:rPr>
        <w:t>En suma, la igualdad ha derivado en un compuesto fluido y caprichoso que </w:t>
      </w:r>
      <w:r>
        <w:rPr>
          <w:color w:val="231F20"/>
          <w:spacing w:val="3"/>
        </w:rPr>
        <w:t>termina </w:t>
      </w:r>
      <w:r>
        <w:rPr>
          <w:color w:val="231F20"/>
        </w:rPr>
        <w:t>alimentando nuestros afanes más egoístas, nuestra aspiración de </w:t>
      </w:r>
      <w:r>
        <w:rPr>
          <w:color w:val="231F20"/>
          <w:spacing w:val="2"/>
        </w:rPr>
        <w:t>sentirnos </w:t>
      </w:r>
      <w:r>
        <w:rPr>
          <w:color w:val="231F20"/>
        </w:rPr>
        <w:t>amos y señores</w:t>
      </w:r>
      <w:r>
        <w:rPr>
          <w:color w:val="231F20"/>
          <w:spacing w:val="-11"/>
        </w:rPr>
        <w:t> </w:t>
      </w:r>
      <w:r>
        <w:rPr>
          <w:color w:val="231F20"/>
        </w:rPr>
        <w:t>por</w:t>
      </w:r>
      <w:r>
        <w:rPr>
          <w:color w:val="231F20"/>
          <w:spacing w:val="-11"/>
        </w:rPr>
        <w:t> </w:t>
      </w:r>
      <w:r>
        <w:rPr>
          <w:color w:val="231F20"/>
        </w:rPr>
        <w:t>sobre</w:t>
      </w:r>
      <w:r>
        <w:rPr>
          <w:color w:val="231F20"/>
          <w:spacing w:val="-10"/>
        </w:rPr>
        <w:t> </w:t>
      </w:r>
      <w:r>
        <w:rPr>
          <w:color w:val="231F20"/>
        </w:rPr>
        <w:t>el</w:t>
      </w:r>
      <w:r>
        <w:rPr>
          <w:color w:val="231F20"/>
          <w:spacing w:val="-11"/>
        </w:rPr>
        <w:t> </w:t>
      </w:r>
      <w:r>
        <w:rPr>
          <w:color w:val="231F20"/>
        </w:rPr>
        <w:t>resto:</w:t>
      </w:r>
      <w:r>
        <w:rPr>
          <w:color w:val="231F20"/>
          <w:spacing w:val="-7"/>
        </w:rPr>
        <w:t> </w:t>
      </w:r>
      <w:r>
        <w:rPr>
          <w:rFonts w:ascii="Palatino Linotype" w:hAnsi="Palatino Linotype"/>
          <w:i/>
          <w:color w:val="231F20"/>
        </w:rPr>
        <w:t>megalothymia.</w:t>
      </w:r>
      <w:r>
        <w:rPr>
          <w:rFonts w:ascii="Palatino Linotype" w:hAnsi="Palatino Linotype"/>
          <w:i/>
          <w:color w:val="231F20"/>
          <w:spacing w:val="-7"/>
        </w:rPr>
        <w:t> </w:t>
      </w:r>
      <w:r>
        <w:rPr>
          <w:color w:val="231F20"/>
        </w:rPr>
        <w:t>Y</w:t>
      </w:r>
      <w:r>
        <w:rPr>
          <w:color w:val="231F20"/>
          <w:spacing w:val="-11"/>
        </w:rPr>
        <w:t> </w:t>
      </w:r>
      <w:r>
        <w:rPr>
          <w:color w:val="231F20"/>
        </w:rPr>
        <w:t>qué</w:t>
      </w:r>
      <w:r>
        <w:rPr>
          <w:color w:val="231F20"/>
          <w:spacing w:val="-10"/>
        </w:rPr>
        <w:t> </w:t>
      </w:r>
      <w:r>
        <w:rPr>
          <w:color w:val="231F20"/>
        </w:rPr>
        <w:t>podríamos</w:t>
      </w:r>
      <w:r>
        <w:rPr>
          <w:color w:val="231F20"/>
          <w:spacing w:val="-11"/>
        </w:rPr>
        <w:t> </w:t>
      </w:r>
      <w:r>
        <w:rPr>
          <w:color w:val="231F20"/>
        </w:rPr>
        <w:t>decir</w:t>
      </w:r>
      <w:r>
        <w:rPr>
          <w:color w:val="231F20"/>
          <w:spacing w:val="-10"/>
        </w:rPr>
        <w:t> </w:t>
      </w:r>
      <w:r>
        <w:rPr>
          <w:color w:val="231F20"/>
        </w:rPr>
        <w:t>sobre</w:t>
      </w:r>
      <w:r>
        <w:rPr>
          <w:color w:val="231F20"/>
          <w:spacing w:val="-10"/>
        </w:rPr>
        <w:t> </w:t>
      </w:r>
      <w:r>
        <w:rPr>
          <w:color w:val="231F20"/>
        </w:rPr>
        <w:t>la</w:t>
      </w:r>
      <w:r>
        <w:rPr>
          <w:color w:val="231F20"/>
          <w:spacing w:val="-11"/>
        </w:rPr>
        <w:t> </w:t>
      </w:r>
      <w:r>
        <w:rPr>
          <w:color w:val="231F20"/>
        </w:rPr>
        <w:t>fraternidad, pues</w:t>
      </w:r>
      <w:r>
        <w:rPr>
          <w:color w:val="231F20"/>
          <w:spacing w:val="-14"/>
        </w:rPr>
        <w:t> </w:t>
      </w:r>
      <w:r>
        <w:rPr>
          <w:color w:val="231F20"/>
        </w:rPr>
        <w:t>la</w:t>
      </w:r>
      <w:r>
        <w:rPr>
          <w:color w:val="231F20"/>
          <w:spacing w:val="-14"/>
        </w:rPr>
        <w:t> </w:t>
      </w:r>
      <w:r>
        <w:rPr>
          <w:color w:val="231F20"/>
        </w:rPr>
        <w:t>propia</w:t>
      </w:r>
      <w:r>
        <w:rPr>
          <w:color w:val="231F20"/>
          <w:spacing w:val="-14"/>
        </w:rPr>
        <w:t> </w:t>
      </w:r>
      <w:r>
        <w:rPr>
          <w:color w:val="231F20"/>
        </w:rPr>
        <w:t>Revolución</w:t>
      </w:r>
      <w:r>
        <w:rPr>
          <w:color w:val="231F20"/>
          <w:spacing w:val="-14"/>
        </w:rPr>
        <w:t> </w:t>
      </w:r>
      <w:r>
        <w:rPr>
          <w:color w:val="231F20"/>
        </w:rPr>
        <w:t>Francesa</w:t>
      </w:r>
      <w:r>
        <w:rPr>
          <w:color w:val="231F20"/>
          <w:spacing w:val="-15"/>
        </w:rPr>
        <w:t> </w:t>
      </w:r>
      <w:r>
        <w:rPr>
          <w:color w:val="231F20"/>
        </w:rPr>
        <w:t>mostró</w:t>
      </w:r>
      <w:r>
        <w:rPr>
          <w:color w:val="231F20"/>
          <w:spacing w:val="-13"/>
        </w:rPr>
        <w:t> </w:t>
      </w:r>
      <w:r>
        <w:rPr>
          <w:color w:val="231F20"/>
        </w:rPr>
        <w:t>demasiado</w:t>
      </w:r>
      <w:r>
        <w:rPr>
          <w:color w:val="231F20"/>
          <w:spacing w:val="-13"/>
        </w:rPr>
        <w:t> </w:t>
      </w:r>
      <w:r>
        <w:rPr>
          <w:color w:val="231F20"/>
        </w:rPr>
        <w:t>pronto</w:t>
      </w:r>
      <w:r>
        <w:rPr>
          <w:color w:val="231F20"/>
          <w:spacing w:val="-14"/>
        </w:rPr>
        <w:t> </w:t>
      </w:r>
      <w:r>
        <w:rPr>
          <w:color w:val="231F20"/>
        </w:rPr>
        <w:t>lo</w:t>
      </w:r>
      <w:r>
        <w:rPr>
          <w:color w:val="231F20"/>
          <w:spacing w:val="-14"/>
        </w:rPr>
        <w:t> </w:t>
      </w:r>
      <w:r>
        <w:rPr>
          <w:color w:val="231F20"/>
        </w:rPr>
        <w:t>desastroso</w:t>
      </w:r>
      <w:r>
        <w:rPr>
          <w:color w:val="231F20"/>
          <w:spacing w:val="-14"/>
        </w:rPr>
        <w:t> </w:t>
      </w:r>
      <w:r>
        <w:rPr>
          <w:color w:val="231F20"/>
        </w:rPr>
        <w:t>que</w:t>
      </w:r>
      <w:r>
        <w:rPr>
          <w:color w:val="231F20"/>
          <w:spacing w:val="-14"/>
        </w:rPr>
        <w:t> </w:t>
      </w:r>
      <w:r>
        <w:rPr>
          <w:color w:val="231F20"/>
        </w:rPr>
        <w:t>puede ser querer, a toda costa, construir comunidades </w:t>
      </w:r>
      <w:r>
        <w:rPr>
          <w:color w:val="231F20"/>
          <w:spacing w:val="2"/>
        </w:rPr>
        <w:t>fraternales </w:t>
      </w:r>
      <w:r>
        <w:rPr>
          <w:color w:val="231F20"/>
        </w:rPr>
        <w:t>completas y homogéneas: el </w:t>
      </w:r>
      <w:r>
        <w:rPr>
          <w:color w:val="231F20"/>
          <w:spacing w:val="-3"/>
        </w:rPr>
        <w:t>Terror </w:t>
      </w:r>
      <w:r>
        <w:rPr>
          <w:color w:val="231F20"/>
        </w:rPr>
        <w:t>y Robespierre revelaron hasta dónde puede llegar el error de confundir la fraternidad</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igualación</w:t>
      </w:r>
      <w:r>
        <w:rPr>
          <w:color w:val="231F20"/>
          <w:spacing w:val="-6"/>
        </w:rPr>
        <w:t> </w:t>
      </w:r>
      <w:r>
        <w:rPr>
          <w:color w:val="231F20"/>
        </w:rPr>
        <w:t>total</w:t>
      </w:r>
      <w:r>
        <w:rPr>
          <w:color w:val="231F20"/>
          <w:spacing w:val="-7"/>
        </w:rPr>
        <w:t> </w:t>
      </w:r>
      <w:r>
        <w:rPr>
          <w:color w:val="231F20"/>
        </w:rPr>
        <w:t>y</w:t>
      </w:r>
      <w:r>
        <w:rPr>
          <w:color w:val="231F20"/>
          <w:spacing w:val="-6"/>
        </w:rPr>
        <w:t> </w:t>
      </w:r>
      <w:r>
        <w:rPr>
          <w:color w:val="231F20"/>
        </w:rPr>
        <w:t>la</w:t>
      </w:r>
      <w:r>
        <w:rPr>
          <w:color w:val="231F20"/>
          <w:spacing w:val="-6"/>
        </w:rPr>
        <w:t> </w:t>
      </w:r>
      <w:r>
        <w:rPr>
          <w:color w:val="231F20"/>
        </w:rPr>
        <w:t>igualdad</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eliminación</w:t>
      </w:r>
      <w:r>
        <w:rPr>
          <w:color w:val="231F20"/>
          <w:spacing w:val="-9"/>
        </w:rPr>
        <w:t> </w:t>
      </w:r>
      <w:r>
        <w:rPr>
          <w:color w:val="231F20"/>
        </w:rPr>
        <w:t>de</w:t>
      </w:r>
      <w:r>
        <w:rPr>
          <w:color w:val="231F20"/>
          <w:spacing w:val="-6"/>
        </w:rPr>
        <w:t> </w:t>
      </w:r>
      <w:r>
        <w:rPr>
          <w:color w:val="231F20"/>
        </w:rPr>
        <w:t>toda</w:t>
      </w:r>
      <w:r>
        <w:rPr>
          <w:color w:val="231F20"/>
          <w:spacing w:val="-7"/>
        </w:rPr>
        <w:t> </w:t>
      </w:r>
      <w:r>
        <w:rPr>
          <w:color w:val="231F20"/>
        </w:rPr>
        <w:t>diferencia. A lo largo de la historia </w:t>
      </w:r>
      <w:r>
        <w:rPr>
          <w:color w:val="231F20"/>
          <w:spacing w:val="2"/>
        </w:rPr>
        <w:t>moderna, </w:t>
      </w:r>
      <w:r>
        <w:rPr>
          <w:color w:val="231F20"/>
        </w:rPr>
        <w:t>la guillotina, el gulag, el gueto y el campo de concentración fueron muestras fehacientes de qué ocurre cuando ciertos principios  se convierten en dogma o se truecan en moneda de cambio dispuestos a satisfacer</w:t>
      </w:r>
      <w:r>
        <w:rPr>
          <w:color w:val="231F20"/>
          <w:spacing w:val="-37"/>
        </w:rPr>
        <w:t> </w:t>
      </w:r>
      <w:r>
        <w:rPr>
          <w:color w:val="231F20"/>
          <w:spacing w:val="2"/>
        </w:rPr>
        <w:t>los </w:t>
      </w:r>
      <w:r>
        <w:rPr>
          <w:color w:val="231F20"/>
        </w:rPr>
        <w:t>intereses del momento. Resumidamente, aún los valores que creíamos más sólidos   y distintivos de nuestra tradición entran en esta vorágine de intereses, novedades y cambios tan caros a la lógica </w:t>
      </w:r>
      <w:r>
        <w:rPr>
          <w:color w:val="231F20"/>
          <w:spacing w:val="2"/>
        </w:rPr>
        <w:t>moderna. </w:t>
      </w:r>
      <w:r>
        <w:rPr>
          <w:color w:val="231F20"/>
        </w:rPr>
        <w:t>Como lo expone Eduardo Subirats, trayendo a cuenta al sociólogo decimonónico Ferdinand Tönnies, la marca de distintiva de nuestros</w:t>
      </w:r>
      <w:r>
        <w:rPr>
          <w:color w:val="231F20"/>
          <w:spacing w:val="-10"/>
        </w:rPr>
        <w:t> </w:t>
      </w:r>
      <w:r>
        <w:rPr>
          <w:color w:val="231F20"/>
        </w:rPr>
        <w:t>tiempos</w:t>
      </w:r>
      <w:r>
        <w:rPr>
          <w:color w:val="231F20"/>
          <w:spacing w:val="-10"/>
        </w:rPr>
        <w:t> </w:t>
      </w:r>
      <w:r>
        <w:rPr>
          <w:color w:val="231F20"/>
        </w:rPr>
        <w:t>es</w:t>
      </w:r>
      <w:r>
        <w:rPr>
          <w:color w:val="231F20"/>
          <w:spacing w:val="-10"/>
        </w:rPr>
        <w:t> </w:t>
      </w:r>
      <w:r>
        <w:rPr>
          <w:color w:val="231F20"/>
        </w:rPr>
        <w:t>el</w:t>
      </w:r>
      <w:r>
        <w:rPr>
          <w:color w:val="231F20"/>
          <w:spacing w:val="-11"/>
        </w:rPr>
        <w:t> </w:t>
      </w:r>
      <w:r>
        <w:rPr>
          <w:color w:val="231F20"/>
        </w:rPr>
        <w:t>creciente</w:t>
      </w:r>
      <w:r>
        <w:rPr>
          <w:color w:val="231F20"/>
          <w:spacing w:val="-11"/>
        </w:rPr>
        <w:t> </w:t>
      </w:r>
      <w:r>
        <w:rPr>
          <w:color w:val="231F20"/>
        </w:rPr>
        <w:t>conflicto</w:t>
      </w:r>
      <w:r>
        <w:rPr>
          <w:color w:val="231F20"/>
          <w:spacing w:val="-11"/>
        </w:rPr>
        <w:t> </w:t>
      </w:r>
      <w:r>
        <w:rPr>
          <w:color w:val="231F20"/>
        </w:rPr>
        <w:t>entre</w:t>
      </w:r>
      <w:r>
        <w:rPr>
          <w:color w:val="231F20"/>
          <w:spacing w:val="-11"/>
        </w:rPr>
        <w:t> </w:t>
      </w:r>
      <w:r>
        <w:rPr>
          <w:color w:val="231F20"/>
        </w:rPr>
        <w:t>progreso</w:t>
      </w:r>
      <w:r>
        <w:rPr>
          <w:color w:val="231F20"/>
          <w:spacing w:val="-11"/>
        </w:rPr>
        <w:t> </w:t>
      </w:r>
      <w:r>
        <w:rPr>
          <w:color w:val="231F20"/>
        </w:rPr>
        <w:t>y</w:t>
      </w:r>
      <w:r>
        <w:rPr>
          <w:color w:val="231F20"/>
          <w:spacing w:val="-10"/>
        </w:rPr>
        <w:t> </w:t>
      </w:r>
      <w:r>
        <w:rPr>
          <w:color w:val="231F20"/>
        </w:rPr>
        <w:t>cultura,</w:t>
      </w:r>
      <w:r>
        <w:rPr>
          <w:color w:val="231F20"/>
          <w:spacing w:val="-11"/>
        </w:rPr>
        <w:t> </w:t>
      </w:r>
      <w:r>
        <w:rPr>
          <w:color w:val="231F20"/>
        </w:rPr>
        <w:t>entre</w:t>
      </w:r>
      <w:r>
        <w:rPr>
          <w:color w:val="231F20"/>
          <w:spacing w:val="-11"/>
        </w:rPr>
        <w:t> </w:t>
      </w:r>
      <w:r>
        <w:rPr>
          <w:color w:val="231F20"/>
        </w:rPr>
        <w:t>esta</w:t>
      </w:r>
      <w:r>
        <w:rPr>
          <w:color w:val="231F20"/>
          <w:spacing w:val="-11"/>
        </w:rPr>
        <w:t> </w:t>
      </w:r>
      <w:r>
        <w:rPr>
          <w:color w:val="231F20"/>
        </w:rPr>
        <w:t>vorágine de cambios, flujos y </w:t>
      </w:r>
      <w:r>
        <w:rPr>
          <w:color w:val="231F20"/>
          <w:spacing w:val="2"/>
        </w:rPr>
        <w:t>transformaciones </w:t>
      </w:r>
      <w:r>
        <w:rPr>
          <w:color w:val="231F20"/>
        </w:rPr>
        <w:t>–incentivados en </w:t>
      </w:r>
      <w:r>
        <w:rPr>
          <w:color w:val="231F20"/>
          <w:spacing w:val="2"/>
        </w:rPr>
        <w:t>gran </w:t>
      </w:r>
      <w:r>
        <w:rPr>
          <w:color w:val="231F20"/>
        </w:rPr>
        <w:t>medida por la  </w:t>
      </w:r>
      <w:r>
        <w:rPr>
          <w:color w:val="231F20"/>
          <w:spacing w:val="41"/>
        </w:rPr>
        <w:t> </w:t>
      </w:r>
      <w:r>
        <w:rPr>
          <w:color w:val="231F20"/>
        </w:rPr>
        <w:t>técnica</w:t>
      </w:r>
    </w:p>
    <w:p>
      <w:pPr>
        <w:spacing w:after="0" w:line="280"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7"/>
        <w:jc w:val="both"/>
      </w:pPr>
      <w:r>
        <w:rPr>
          <w:color w:val="231F20"/>
        </w:rPr>
        <w:t>y la ciencia– y los valores culturales que dieron sustento a la visión de progreso y humanismo que surge con la </w:t>
      </w:r>
      <w:r>
        <w:rPr>
          <w:color w:val="231F20"/>
          <w:spacing w:val="53"/>
        </w:rPr>
        <w:t> </w:t>
      </w:r>
      <w:r>
        <w:rPr>
          <w:color w:val="231F20"/>
          <w:spacing w:val="2"/>
        </w:rPr>
        <w:t>Modernidad.</w:t>
      </w:r>
    </w:p>
    <w:p>
      <w:pPr>
        <w:pStyle w:val="BodyText"/>
        <w:spacing w:before="8"/>
        <w:rPr>
          <w:sz w:val="27"/>
        </w:rPr>
      </w:pPr>
    </w:p>
    <w:p>
      <w:pPr>
        <w:spacing w:line="312" w:lineRule="auto" w:before="1"/>
        <w:ind w:left="480" w:right="115" w:firstLine="0"/>
        <w:jc w:val="both"/>
        <w:rPr>
          <w:sz w:val="20"/>
        </w:rPr>
      </w:pPr>
      <w:r>
        <w:rPr>
          <w:color w:val="231F20"/>
          <w:sz w:val="20"/>
        </w:rPr>
        <w:t>[...] el progreso tecnológico e industrial tiende a la liquidación de una integración social, sobre la base de valores éticos, religiosos o estéticos; en su lugar emerge la sociedad como organización técnica. […] [Pareciera que] lo que la filosofía de la historia de un Spengler o un Ortega contemplada como la pesadilla  de una edad deshumanizada  se    ha cumplido socialmente (Subirats, 1990:</w:t>
      </w:r>
      <w:r>
        <w:rPr>
          <w:color w:val="231F20"/>
          <w:spacing w:val="30"/>
          <w:sz w:val="20"/>
        </w:rPr>
        <w:t> </w:t>
      </w:r>
      <w:r>
        <w:rPr>
          <w:color w:val="231F20"/>
          <w:sz w:val="20"/>
        </w:rPr>
        <w:t>107).</w:t>
      </w:r>
    </w:p>
    <w:p>
      <w:pPr>
        <w:pStyle w:val="BodyText"/>
        <w:spacing w:before="8"/>
        <w:rPr>
          <w:sz w:val="24"/>
        </w:rPr>
      </w:pPr>
    </w:p>
    <w:p>
      <w:pPr>
        <w:pStyle w:val="BodyText"/>
        <w:spacing w:line="285" w:lineRule="auto" w:before="1"/>
        <w:ind w:left="120" w:right="115"/>
        <w:jc w:val="both"/>
      </w:pPr>
      <w:r>
        <w:rPr>
          <w:color w:val="231F20"/>
        </w:rPr>
        <w:t>A finales del siglo </w:t>
      </w:r>
      <w:r>
        <w:rPr>
          <w:color w:val="231F20"/>
          <w:w w:val="110"/>
          <w:sz w:val="17"/>
        </w:rPr>
        <w:t>xx</w:t>
      </w:r>
      <w:r>
        <w:rPr>
          <w:color w:val="231F20"/>
          <w:w w:val="110"/>
        </w:rPr>
        <w:t>, </w:t>
      </w:r>
      <w:r>
        <w:rPr>
          <w:color w:val="231F20"/>
        </w:rPr>
        <w:t>Jean François-Lyotard identificó este debilitamiento de los valores y las grandes directrices que dieron sentido y razón de ser a la tradición occidental con el mote “fin de los metarrelatos”, con ello trataba de dar cuenta que los textos, ideas y valores que sustentaron la forma de vida de Occidente por   siglos</w:t>
      </w:r>
    </w:p>
    <w:p>
      <w:pPr>
        <w:pStyle w:val="BodyText"/>
        <w:spacing w:line="285" w:lineRule="auto"/>
        <w:ind w:left="120" w:right="114"/>
        <w:jc w:val="both"/>
      </w:pPr>
      <w:r>
        <w:rPr>
          <w:color w:val="231F20"/>
        </w:rPr>
        <w:t>–bien,</w:t>
      </w:r>
      <w:r>
        <w:rPr>
          <w:color w:val="231F20"/>
          <w:spacing w:val="-14"/>
        </w:rPr>
        <w:t> </w:t>
      </w:r>
      <w:r>
        <w:rPr>
          <w:color w:val="231F20"/>
        </w:rPr>
        <w:t>justicia,</w:t>
      </w:r>
      <w:r>
        <w:rPr>
          <w:color w:val="231F20"/>
          <w:spacing w:val="-14"/>
        </w:rPr>
        <w:t> </w:t>
      </w:r>
      <w:r>
        <w:rPr>
          <w:color w:val="231F20"/>
        </w:rPr>
        <w:t>comunidad,</w:t>
      </w:r>
      <w:r>
        <w:rPr>
          <w:color w:val="231F20"/>
          <w:spacing w:val="-14"/>
        </w:rPr>
        <w:t> </w:t>
      </w:r>
      <w:r>
        <w:rPr>
          <w:color w:val="231F20"/>
        </w:rPr>
        <w:t>igualdad,</w:t>
      </w:r>
      <w:r>
        <w:rPr>
          <w:color w:val="231F20"/>
          <w:spacing w:val="-14"/>
        </w:rPr>
        <w:t> </w:t>
      </w:r>
      <w:r>
        <w:rPr>
          <w:color w:val="231F20"/>
          <w:spacing w:val="-5"/>
        </w:rPr>
        <w:t>saber,</w:t>
      </w:r>
      <w:r>
        <w:rPr>
          <w:color w:val="231F20"/>
          <w:spacing w:val="-14"/>
        </w:rPr>
        <w:t> </w:t>
      </w:r>
      <w:r>
        <w:rPr>
          <w:color w:val="231F20"/>
        </w:rPr>
        <w:t>verdad,</w:t>
      </w:r>
      <w:r>
        <w:rPr>
          <w:color w:val="231F20"/>
          <w:spacing w:val="-14"/>
        </w:rPr>
        <w:t> </w:t>
      </w:r>
      <w:r>
        <w:rPr>
          <w:color w:val="231F20"/>
        </w:rPr>
        <w:t>conocimiento,</w:t>
      </w:r>
      <w:r>
        <w:rPr>
          <w:color w:val="231F20"/>
          <w:spacing w:val="-14"/>
        </w:rPr>
        <w:t> </w:t>
      </w:r>
      <w:r>
        <w:rPr>
          <w:color w:val="231F20"/>
        </w:rPr>
        <w:t>etc.–</w:t>
      </w:r>
      <w:r>
        <w:rPr>
          <w:color w:val="231F20"/>
          <w:spacing w:val="-14"/>
        </w:rPr>
        <w:t> </w:t>
      </w:r>
      <w:r>
        <w:rPr>
          <w:color w:val="231F20"/>
        </w:rPr>
        <w:t>habían</w:t>
      </w:r>
      <w:r>
        <w:rPr>
          <w:color w:val="231F20"/>
          <w:spacing w:val="-14"/>
        </w:rPr>
        <w:t> </w:t>
      </w:r>
      <w:r>
        <w:rPr>
          <w:color w:val="231F20"/>
        </w:rPr>
        <w:t>dejado de tener un carácter fundamentador y se habían convertido en </w:t>
      </w:r>
      <w:r>
        <w:rPr>
          <w:color w:val="231F20"/>
          <w:spacing w:val="2"/>
        </w:rPr>
        <w:t>términos </w:t>
      </w:r>
      <w:r>
        <w:rPr>
          <w:color w:val="231F20"/>
        </w:rPr>
        <w:t>relativos, débiles, definibles a partir de ciertas circunstancias particulares. Con ello, Lyotard estaba dando por sentado que muchos de estos elementos entraron sin cortapisas al circuito de flujos que caracterizan a la vida </w:t>
      </w:r>
      <w:r>
        <w:rPr>
          <w:color w:val="231F20"/>
          <w:spacing w:val="2"/>
        </w:rPr>
        <w:t>moderna </w:t>
      </w:r>
      <w:r>
        <w:rPr>
          <w:color w:val="231F20"/>
        </w:rPr>
        <w:t>–aunque aquí Lyotard habla   de una nueva etapa, la </w:t>
      </w:r>
      <w:r>
        <w:rPr>
          <w:color w:val="231F20"/>
          <w:spacing w:val="2"/>
        </w:rPr>
        <w:t>posmodernidad–. </w:t>
      </w:r>
      <w:r>
        <w:rPr>
          <w:color w:val="231F20"/>
        </w:rPr>
        <w:t>El mismo saber cambia de estatus, lejos de ser indisociable de la </w:t>
      </w:r>
      <w:r>
        <w:rPr>
          <w:color w:val="231F20"/>
          <w:spacing w:val="2"/>
        </w:rPr>
        <w:t>formación </w:t>
      </w:r>
      <w:r>
        <w:rPr>
          <w:color w:val="231F20"/>
        </w:rPr>
        <w:t>del espíritu y la persona, ahora se suele ver cada</w:t>
      </w:r>
      <w:r>
        <w:rPr>
          <w:color w:val="231F20"/>
          <w:spacing w:val="-26"/>
        </w:rPr>
        <w:t> </w:t>
      </w:r>
      <w:r>
        <w:rPr>
          <w:color w:val="231F20"/>
        </w:rPr>
        <w:t>vez más como una mercancía que puede producirse e intercambiarse: “… el saber </w:t>
      </w:r>
      <w:r>
        <w:rPr>
          <w:color w:val="231F20"/>
          <w:spacing w:val="2"/>
        </w:rPr>
        <w:t>tiende </w:t>
      </w:r>
      <w:r>
        <w:rPr>
          <w:color w:val="231F20"/>
        </w:rPr>
        <w:t>y tenderá cada vez más a revestir la </w:t>
      </w:r>
      <w:r>
        <w:rPr>
          <w:color w:val="231F20"/>
          <w:spacing w:val="2"/>
        </w:rPr>
        <w:t>forma </w:t>
      </w:r>
      <w:r>
        <w:rPr>
          <w:color w:val="231F20"/>
        </w:rPr>
        <w:t>que los productores y los consumidores de mercancías mantienen con éstas últimas, es </w:t>
      </w:r>
      <w:r>
        <w:rPr>
          <w:color w:val="231F20"/>
          <w:spacing w:val="-3"/>
        </w:rPr>
        <w:t>decir, </w:t>
      </w:r>
      <w:r>
        <w:rPr>
          <w:color w:val="231F20"/>
        </w:rPr>
        <w:t>la </w:t>
      </w:r>
      <w:r>
        <w:rPr>
          <w:color w:val="231F20"/>
          <w:spacing w:val="2"/>
        </w:rPr>
        <w:t>forma </w:t>
      </w:r>
      <w:r>
        <w:rPr>
          <w:color w:val="231F20"/>
        </w:rPr>
        <w:t>de </w:t>
      </w:r>
      <w:r>
        <w:rPr>
          <w:color w:val="231F20"/>
          <w:spacing w:val="-3"/>
        </w:rPr>
        <w:t>valor. </w:t>
      </w:r>
      <w:r>
        <w:rPr>
          <w:color w:val="231F20"/>
        </w:rPr>
        <w:t>El saber será producido para ser vendido…” (Lyotard, 1998: </w:t>
      </w:r>
      <w:r>
        <w:rPr>
          <w:color w:val="231F20"/>
          <w:spacing w:val="23"/>
        </w:rPr>
        <w:t> </w:t>
      </w:r>
      <w:r>
        <w:rPr>
          <w:color w:val="231F20"/>
        </w:rPr>
        <w:t>16).</w:t>
      </w:r>
    </w:p>
    <w:p>
      <w:pPr>
        <w:pStyle w:val="BodyText"/>
        <w:spacing w:line="278" w:lineRule="auto"/>
        <w:ind w:left="120" w:right="115" w:firstLine="360"/>
        <w:jc w:val="both"/>
      </w:pPr>
      <w:r>
        <w:rPr>
          <w:color w:val="231F20"/>
        </w:rPr>
        <w:t>En</w:t>
      </w:r>
      <w:r>
        <w:rPr>
          <w:color w:val="231F20"/>
          <w:spacing w:val="-11"/>
        </w:rPr>
        <w:t> </w:t>
      </w:r>
      <w:r>
        <w:rPr>
          <w:color w:val="231F20"/>
        </w:rPr>
        <w:t>tal</w:t>
      </w:r>
      <w:r>
        <w:rPr>
          <w:color w:val="231F20"/>
          <w:spacing w:val="-10"/>
        </w:rPr>
        <w:t> </w:t>
      </w:r>
      <w:r>
        <w:rPr>
          <w:color w:val="231F20"/>
        </w:rPr>
        <w:t>panorama,</w:t>
      </w:r>
      <w:r>
        <w:rPr>
          <w:color w:val="231F20"/>
          <w:spacing w:val="-10"/>
        </w:rPr>
        <w:t> </w:t>
      </w:r>
      <w:r>
        <w:rPr>
          <w:color w:val="231F20"/>
        </w:rPr>
        <w:t>donde</w:t>
      </w:r>
      <w:r>
        <w:rPr>
          <w:color w:val="231F20"/>
          <w:spacing w:val="-11"/>
        </w:rPr>
        <w:t> </w:t>
      </w:r>
      <w:r>
        <w:rPr>
          <w:color w:val="231F20"/>
        </w:rPr>
        <w:t>el</w:t>
      </w:r>
      <w:r>
        <w:rPr>
          <w:color w:val="231F20"/>
          <w:spacing w:val="-10"/>
        </w:rPr>
        <w:t> </w:t>
      </w:r>
      <w:r>
        <w:rPr>
          <w:color w:val="231F20"/>
        </w:rPr>
        <w:t>propio</w:t>
      </w:r>
      <w:r>
        <w:rPr>
          <w:color w:val="231F20"/>
          <w:spacing w:val="-10"/>
        </w:rPr>
        <w:t> </w:t>
      </w:r>
      <w:r>
        <w:rPr>
          <w:color w:val="231F20"/>
        </w:rPr>
        <w:t>saber</w:t>
      </w:r>
      <w:r>
        <w:rPr>
          <w:color w:val="231F20"/>
          <w:spacing w:val="-10"/>
        </w:rPr>
        <w:t> </w:t>
      </w:r>
      <w:r>
        <w:rPr>
          <w:color w:val="231F20"/>
        </w:rPr>
        <w:t>se</w:t>
      </w:r>
      <w:r>
        <w:rPr>
          <w:color w:val="231F20"/>
          <w:spacing w:val="-10"/>
        </w:rPr>
        <w:t> </w:t>
      </w:r>
      <w:r>
        <w:rPr>
          <w:color w:val="231F20"/>
        </w:rPr>
        <w:t>introduce</w:t>
      </w:r>
      <w:r>
        <w:rPr>
          <w:color w:val="231F20"/>
          <w:spacing w:val="-11"/>
        </w:rPr>
        <w:t> </w:t>
      </w:r>
      <w:r>
        <w:rPr>
          <w:color w:val="231F20"/>
        </w:rPr>
        <w:t>en</w:t>
      </w:r>
      <w:r>
        <w:rPr>
          <w:color w:val="231F20"/>
          <w:spacing w:val="-11"/>
        </w:rPr>
        <w:t> </w:t>
      </w:r>
      <w:r>
        <w:rPr>
          <w:color w:val="231F20"/>
        </w:rPr>
        <w:t>el</w:t>
      </w:r>
      <w:r>
        <w:rPr>
          <w:color w:val="231F20"/>
          <w:spacing w:val="-10"/>
        </w:rPr>
        <w:t> </w:t>
      </w:r>
      <w:r>
        <w:rPr>
          <w:color w:val="231F20"/>
        </w:rPr>
        <w:t>circuito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economía, el papel del humanismo y de la universidad reclama urgentemente nuestra reflexión. Sobre todo porque la universidad nace en Occidente </w:t>
      </w:r>
      <w:r>
        <w:rPr>
          <w:color w:val="231F20"/>
          <w:spacing w:val="2"/>
        </w:rPr>
        <w:t>ligada </w:t>
      </w:r>
      <w:r>
        <w:rPr>
          <w:color w:val="231F20"/>
        </w:rPr>
        <w:t>intrínsecamente a la </w:t>
      </w:r>
      <w:r>
        <w:rPr>
          <w:color w:val="231F20"/>
          <w:spacing w:val="2"/>
        </w:rPr>
        <w:t>formación </w:t>
      </w:r>
      <w:r>
        <w:rPr>
          <w:color w:val="231F20"/>
        </w:rPr>
        <w:t>humanista. Las primeras universidades datan del siglo </w:t>
      </w:r>
      <w:r>
        <w:rPr>
          <w:color w:val="231F20"/>
          <w:w w:val="110"/>
          <w:sz w:val="17"/>
        </w:rPr>
        <w:t>xii </w:t>
      </w:r>
      <w:r>
        <w:rPr>
          <w:color w:val="231F20"/>
        </w:rPr>
        <w:t>y surgen como alternativa a los conventos y monasterios, lugares que tenían la potestad sobre el conocimiento en la Edad Media. La novedad de estos lugares fue que a pesar de </w:t>
      </w:r>
      <w:r>
        <w:rPr>
          <w:color w:val="231F20"/>
          <w:spacing w:val="2"/>
        </w:rPr>
        <w:t>integrar </w:t>
      </w:r>
      <w:r>
        <w:rPr>
          <w:color w:val="231F20"/>
        </w:rPr>
        <w:t>el </w:t>
      </w:r>
      <w:r>
        <w:rPr>
          <w:rFonts w:ascii="Palatino Linotype" w:hAnsi="Palatino Linotype"/>
          <w:i/>
          <w:color w:val="231F20"/>
        </w:rPr>
        <w:t>trivium </w:t>
      </w:r>
      <w:r>
        <w:rPr>
          <w:color w:val="231F20"/>
        </w:rPr>
        <w:t>y el </w:t>
      </w:r>
      <w:r>
        <w:rPr>
          <w:rFonts w:ascii="Palatino Linotype" w:hAnsi="Palatino Linotype"/>
          <w:i/>
          <w:color w:val="231F20"/>
        </w:rPr>
        <w:t>quadrivium</w:t>
      </w:r>
      <w:r>
        <w:rPr>
          <w:rFonts w:ascii="Palatino Linotype" w:hAnsi="Palatino Linotype"/>
          <w:color w:val="231F20"/>
        </w:rPr>
        <w:t>, </w:t>
      </w:r>
      <w:r>
        <w:rPr>
          <w:color w:val="231F20"/>
        </w:rPr>
        <w:t>es </w:t>
      </w:r>
      <w:r>
        <w:rPr>
          <w:color w:val="231F20"/>
          <w:spacing w:val="-3"/>
        </w:rPr>
        <w:t>decir, </w:t>
      </w:r>
      <w:r>
        <w:rPr>
          <w:color w:val="231F20"/>
        </w:rPr>
        <w:t>lo que después serán las siete artes liberales: </w:t>
      </w:r>
      <w:r>
        <w:rPr>
          <w:color w:val="231F20"/>
          <w:spacing w:val="2"/>
        </w:rPr>
        <w:t>gramática, </w:t>
      </w:r>
      <w:r>
        <w:rPr>
          <w:color w:val="231F20"/>
        </w:rPr>
        <w:t>retórica, lógica, aritmética, geometría, astronomía y música, lo hicieron quitando al elemento teológico como director y ubicando en su lugar al hombre como agente, medio y fin de las </w:t>
      </w:r>
      <w:r>
        <w:rPr>
          <w:color w:val="231F20"/>
          <w:spacing w:val="1"/>
        </w:rPr>
        <w:t> </w:t>
      </w:r>
      <w:r>
        <w:rPr>
          <w:color w:val="231F20"/>
        </w:rPr>
        <w:t>mismas.</w:t>
      </w:r>
    </w:p>
    <w:p>
      <w:pPr>
        <w:spacing w:after="0" w:line="278"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firstLine="360"/>
        <w:jc w:val="both"/>
      </w:pPr>
      <w:r>
        <w:rPr>
          <w:color w:val="231F20"/>
        </w:rPr>
        <w:t>Las artes liberales se enseñaron en las primeras universidades europeas como un intento de cultivar y </w:t>
      </w:r>
      <w:r>
        <w:rPr>
          <w:color w:val="231F20"/>
          <w:spacing w:val="2"/>
        </w:rPr>
        <w:t>engrandecer </w:t>
      </w:r>
      <w:r>
        <w:rPr>
          <w:color w:val="231F20"/>
        </w:rPr>
        <w:t>el espíritu humano por sí y para sí mismo. En este sentido, el cultivo y la inquietud por lo humano ha sido intrínseco a la emergencia y al desarrollo de la universidad. De hecho, como bien lo expone Eduardo Subirats,    la universidad surge </w:t>
      </w:r>
      <w:r>
        <w:rPr>
          <w:color w:val="231F20"/>
          <w:spacing w:val="2"/>
        </w:rPr>
        <w:t>ligada </w:t>
      </w:r>
      <w:r>
        <w:rPr>
          <w:color w:val="231F20"/>
        </w:rPr>
        <w:t>a la propia emergencia de la </w:t>
      </w:r>
      <w:r>
        <w:rPr>
          <w:color w:val="231F20"/>
          <w:spacing w:val="2"/>
        </w:rPr>
        <w:t>Modernidad, </w:t>
      </w:r>
      <w:r>
        <w:rPr>
          <w:color w:val="231F20"/>
        </w:rPr>
        <w:t>la Ilustración  y el</w:t>
      </w:r>
      <w:r>
        <w:rPr>
          <w:color w:val="231F20"/>
          <w:spacing w:val="21"/>
        </w:rPr>
        <w:t> </w:t>
      </w:r>
      <w:r>
        <w:rPr>
          <w:color w:val="231F20"/>
        </w:rPr>
        <w:t>humanismo.</w:t>
      </w:r>
    </w:p>
    <w:p>
      <w:pPr>
        <w:pStyle w:val="BodyText"/>
        <w:spacing w:before="8"/>
        <w:rPr>
          <w:sz w:val="27"/>
        </w:rPr>
      </w:pPr>
    </w:p>
    <w:p>
      <w:pPr>
        <w:spacing w:line="312" w:lineRule="auto" w:before="1"/>
        <w:ind w:left="480" w:right="115" w:firstLine="0"/>
        <w:jc w:val="both"/>
        <w:rPr>
          <w:sz w:val="20"/>
        </w:rPr>
      </w:pPr>
      <w:r>
        <w:rPr>
          <w:color w:val="231F20"/>
          <w:sz w:val="20"/>
        </w:rPr>
        <w:t>La idea de Universidad todavía predominantemente se confunde con su proyecto huma- nista, fraguado en el periodo de la Ilustración europea. […] El sentido y el objetivo de   la universidad ilustrada giraba en </w:t>
      </w:r>
      <w:r>
        <w:rPr>
          <w:color w:val="231F20"/>
          <w:spacing w:val="2"/>
          <w:sz w:val="20"/>
        </w:rPr>
        <w:t>torno </w:t>
      </w:r>
      <w:r>
        <w:rPr>
          <w:color w:val="231F20"/>
          <w:sz w:val="20"/>
        </w:rPr>
        <w:t>a los valores éticos de autonomía y realización individuales. Su proyecto se servía de una educación filosófica, filológica y artística en consonancia con el espíritu de una política que hasta fines del siglo </w:t>
      </w:r>
      <w:r>
        <w:rPr>
          <w:color w:val="231F20"/>
          <w:w w:val="115"/>
          <w:sz w:val="16"/>
        </w:rPr>
        <w:t>xix </w:t>
      </w:r>
      <w:r>
        <w:rPr>
          <w:color w:val="231F20"/>
          <w:sz w:val="20"/>
        </w:rPr>
        <w:t>aspiró a </w:t>
      </w:r>
      <w:r>
        <w:rPr>
          <w:color w:val="231F20"/>
          <w:spacing w:val="2"/>
          <w:sz w:val="20"/>
        </w:rPr>
        <w:t>una armonía </w:t>
      </w:r>
      <w:r>
        <w:rPr>
          <w:color w:val="231F20"/>
          <w:sz w:val="20"/>
        </w:rPr>
        <w:t>entre progreso industrial y los valores éticos y estéticos del clasicismo y el </w:t>
      </w:r>
      <w:r>
        <w:rPr>
          <w:color w:val="231F20"/>
          <w:spacing w:val="-3"/>
          <w:sz w:val="20"/>
        </w:rPr>
        <w:t>Re- </w:t>
      </w:r>
      <w:r>
        <w:rPr>
          <w:color w:val="231F20"/>
          <w:sz w:val="20"/>
        </w:rPr>
        <w:t>nacimiento (Subirats, 1990:</w:t>
      </w:r>
      <w:r>
        <w:rPr>
          <w:color w:val="231F20"/>
          <w:spacing w:val="22"/>
          <w:sz w:val="20"/>
        </w:rPr>
        <w:t> </w:t>
      </w:r>
      <w:r>
        <w:rPr>
          <w:color w:val="231F20"/>
          <w:sz w:val="20"/>
        </w:rPr>
        <w:t>113).</w:t>
      </w:r>
    </w:p>
    <w:p>
      <w:pPr>
        <w:pStyle w:val="BodyText"/>
        <w:spacing w:before="8"/>
        <w:rPr>
          <w:sz w:val="24"/>
        </w:rPr>
      </w:pPr>
    </w:p>
    <w:p>
      <w:pPr>
        <w:pStyle w:val="BodyText"/>
        <w:spacing w:line="285" w:lineRule="auto" w:before="1"/>
        <w:ind w:left="120" w:right="108"/>
        <w:jc w:val="both"/>
      </w:pPr>
      <w:r>
        <w:rPr>
          <w:color w:val="231F20"/>
          <w:spacing w:val="4"/>
        </w:rPr>
        <w:t>De </w:t>
      </w:r>
      <w:r>
        <w:rPr>
          <w:color w:val="231F20"/>
          <w:spacing w:val="6"/>
        </w:rPr>
        <w:t>este </w:t>
      </w:r>
      <w:r>
        <w:rPr>
          <w:color w:val="231F20"/>
          <w:spacing w:val="5"/>
        </w:rPr>
        <w:t>modo, </w:t>
      </w:r>
      <w:r>
        <w:rPr>
          <w:color w:val="231F20"/>
          <w:spacing w:val="7"/>
        </w:rPr>
        <w:t>comprendemos </w:t>
      </w:r>
      <w:r>
        <w:rPr>
          <w:color w:val="231F20"/>
          <w:spacing w:val="6"/>
        </w:rPr>
        <w:t>que </w:t>
      </w:r>
      <w:r>
        <w:rPr>
          <w:color w:val="231F20"/>
          <w:spacing w:val="7"/>
        </w:rPr>
        <w:t>humanismo </w:t>
      </w:r>
      <w:r>
        <w:rPr>
          <w:color w:val="231F20"/>
        </w:rPr>
        <w:t>y </w:t>
      </w:r>
      <w:r>
        <w:rPr>
          <w:color w:val="231F20"/>
          <w:spacing w:val="7"/>
        </w:rPr>
        <w:t>universidad </w:t>
      </w:r>
      <w:r>
        <w:rPr>
          <w:color w:val="231F20"/>
          <w:spacing w:val="5"/>
        </w:rPr>
        <w:t>son </w:t>
      </w:r>
      <w:r>
        <w:rPr>
          <w:color w:val="231F20"/>
          <w:spacing w:val="6"/>
        </w:rPr>
        <w:t>proyectos </w:t>
      </w:r>
      <w:r>
        <w:rPr>
          <w:color w:val="231F20"/>
        </w:rPr>
        <w:t>intrínsecamente unidos por su origen y en su historia; por ello una reflexión sobre ambos se hace urgente en estos tiempos de </w:t>
      </w:r>
      <w:r>
        <w:rPr>
          <w:color w:val="231F20"/>
          <w:spacing w:val="2"/>
        </w:rPr>
        <w:t>modernidad </w:t>
      </w:r>
      <w:r>
        <w:rPr>
          <w:color w:val="231F20"/>
        </w:rPr>
        <w:t>líquida, </w:t>
      </w:r>
      <w:r>
        <w:rPr>
          <w:color w:val="231F20"/>
          <w:spacing w:val="2"/>
        </w:rPr>
        <w:t>tardomodernidad, posmodernidad </w:t>
      </w:r>
      <w:r>
        <w:rPr>
          <w:color w:val="231F20"/>
        </w:rPr>
        <w:t>o como queramos llamar a este periodo de aceleración de todos      los flujos y cambios que caracterizan la vida, inclusive, en su sentido más cotidiano. La cuestión es comenzar a pensar: ¿cuál es el lugar de ambos en este panorama </w:t>
      </w:r>
      <w:r>
        <w:rPr>
          <w:color w:val="231F20"/>
          <w:spacing w:val="2"/>
        </w:rPr>
        <w:t>que </w:t>
      </w:r>
      <w:r>
        <w:rPr>
          <w:color w:val="231F20"/>
        </w:rPr>
        <w:t>reta tanto a nuestro optimismo como a nuestro intelecto? ¿Qué pasa con ellos en </w:t>
      </w:r>
      <w:r>
        <w:rPr>
          <w:color w:val="231F20"/>
          <w:spacing w:val="2"/>
        </w:rPr>
        <w:t>una </w:t>
      </w:r>
      <w:r>
        <w:rPr>
          <w:color w:val="231F20"/>
        </w:rPr>
        <w:t>realidad que parece escamotear los valores y principios más o menos sólidos </w:t>
      </w:r>
      <w:r>
        <w:rPr>
          <w:color w:val="231F20"/>
          <w:spacing w:val="2"/>
        </w:rPr>
        <w:t>que</w:t>
      </w:r>
      <w:r>
        <w:rPr>
          <w:color w:val="231F20"/>
          <w:spacing w:val="59"/>
        </w:rPr>
        <w:t> </w:t>
      </w:r>
      <w:r>
        <w:rPr>
          <w:color w:val="231F20"/>
        </w:rPr>
        <w:t>habían</w:t>
      </w:r>
      <w:r>
        <w:rPr>
          <w:color w:val="231F20"/>
          <w:spacing w:val="-4"/>
        </w:rPr>
        <w:t> </w:t>
      </w:r>
      <w:r>
        <w:rPr>
          <w:color w:val="231F20"/>
        </w:rPr>
        <w:t>hecho</w:t>
      </w:r>
      <w:r>
        <w:rPr>
          <w:color w:val="231F20"/>
          <w:spacing w:val="-5"/>
        </w:rPr>
        <w:t> </w:t>
      </w:r>
      <w:r>
        <w:rPr>
          <w:color w:val="231F20"/>
        </w:rPr>
        <w:t>posible</w:t>
      </w:r>
      <w:r>
        <w:rPr>
          <w:color w:val="231F20"/>
          <w:spacing w:val="-5"/>
        </w:rPr>
        <w:t> </w:t>
      </w:r>
      <w:r>
        <w:rPr>
          <w:color w:val="231F20"/>
        </w:rPr>
        <w:t>cierta</w:t>
      </w:r>
      <w:r>
        <w:rPr>
          <w:color w:val="231F20"/>
          <w:spacing w:val="-5"/>
        </w:rPr>
        <w:t> </w:t>
      </w:r>
      <w:r>
        <w:rPr>
          <w:color w:val="231F20"/>
        </w:rPr>
        <w:t>coherencia</w:t>
      </w:r>
      <w:r>
        <w:rPr>
          <w:color w:val="231F20"/>
          <w:spacing w:val="-4"/>
        </w:rPr>
        <w:t> </w:t>
      </w:r>
      <w:r>
        <w:rPr>
          <w:color w:val="231F20"/>
        </w:rPr>
        <w:t>en</w:t>
      </w:r>
      <w:r>
        <w:rPr>
          <w:color w:val="231F20"/>
          <w:spacing w:val="-5"/>
        </w:rPr>
        <w:t> </w:t>
      </w:r>
      <w:r>
        <w:rPr>
          <w:color w:val="231F20"/>
        </w:rPr>
        <w:t>la</w:t>
      </w:r>
      <w:r>
        <w:rPr>
          <w:color w:val="231F20"/>
          <w:spacing w:val="-5"/>
        </w:rPr>
        <w:t> </w:t>
      </w:r>
      <w:r>
        <w:rPr>
          <w:color w:val="231F20"/>
        </w:rPr>
        <w:t>vida</w:t>
      </w:r>
      <w:r>
        <w:rPr>
          <w:color w:val="231F20"/>
          <w:spacing w:val="-4"/>
        </w:rPr>
        <w:t> </w:t>
      </w:r>
      <w:r>
        <w:rPr>
          <w:color w:val="231F20"/>
        </w:rPr>
        <w:t>social</w:t>
      </w:r>
      <w:r>
        <w:rPr>
          <w:color w:val="231F20"/>
          <w:spacing w:val="-4"/>
        </w:rPr>
        <w:t> </w:t>
      </w:r>
      <w:r>
        <w:rPr>
          <w:color w:val="231F20"/>
        </w:rPr>
        <w:t>y</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existencia</w:t>
      </w:r>
      <w:r>
        <w:rPr>
          <w:color w:val="231F20"/>
          <w:spacing w:val="-4"/>
        </w:rPr>
        <w:t> </w:t>
      </w:r>
      <w:r>
        <w:rPr>
          <w:color w:val="231F20"/>
        </w:rPr>
        <w:t>individual? Creemos</w:t>
      </w:r>
      <w:r>
        <w:rPr>
          <w:color w:val="231F20"/>
          <w:spacing w:val="-4"/>
        </w:rPr>
        <w:t> </w:t>
      </w:r>
      <w:r>
        <w:rPr>
          <w:color w:val="231F20"/>
        </w:rPr>
        <w:t>que</w:t>
      </w:r>
      <w:r>
        <w:rPr>
          <w:color w:val="231F20"/>
          <w:spacing w:val="-4"/>
        </w:rPr>
        <w:t> </w:t>
      </w:r>
      <w:r>
        <w:rPr>
          <w:color w:val="231F20"/>
        </w:rPr>
        <w:t>pensar</w:t>
      </w:r>
      <w:r>
        <w:rPr>
          <w:color w:val="231F20"/>
          <w:spacing w:val="-4"/>
        </w:rPr>
        <w:t> </w:t>
      </w:r>
      <w:r>
        <w:rPr>
          <w:color w:val="231F20"/>
        </w:rPr>
        <w:t>la</w:t>
      </w:r>
      <w:r>
        <w:rPr>
          <w:color w:val="231F20"/>
          <w:spacing w:val="-4"/>
        </w:rPr>
        <w:t> </w:t>
      </w:r>
      <w:r>
        <w:rPr>
          <w:color w:val="231F20"/>
        </w:rPr>
        <w:t>situación</w:t>
      </w:r>
      <w:r>
        <w:rPr>
          <w:color w:val="231F20"/>
          <w:spacing w:val="-4"/>
        </w:rPr>
        <w:t> </w:t>
      </w:r>
      <w:r>
        <w:rPr>
          <w:color w:val="231F20"/>
        </w:rPr>
        <w:t>del</w:t>
      </w:r>
      <w:r>
        <w:rPr>
          <w:color w:val="231F20"/>
          <w:spacing w:val="-4"/>
        </w:rPr>
        <w:t> </w:t>
      </w:r>
      <w:r>
        <w:rPr>
          <w:color w:val="231F20"/>
        </w:rPr>
        <w:t>humanismo</w:t>
      </w:r>
      <w:r>
        <w:rPr>
          <w:color w:val="231F20"/>
          <w:spacing w:val="-4"/>
        </w:rPr>
        <w:t> </w:t>
      </w:r>
      <w:r>
        <w:rPr>
          <w:color w:val="231F20"/>
        </w:rPr>
        <w:t>hoy</w:t>
      </w:r>
      <w:r>
        <w:rPr>
          <w:color w:val="231F20"/>
          <w:spacing w:val="-4"/>
        </w:rPr>
        <w:t> </w:t>
      </w:r>
      <w:r>
        <w:rPr>
          <w:color w:val="231F20"/>
        </w:rPr>
        <w:t>implica,</w:t>
      </w:r>
      <w:r>
        <w:rPr>
          <w:color w:val="231F20"/>
          <w:spacing w:val="-4"/>
        </w:rPr>
        <w:t> </w:t>
      </w:r>
      <w:r>
        <w:rPr>
          <w:color w:val="231F20"/>
        </w:rPr>
        <w:t>en</w:t>
      </w:r>
      <w:r>
        <w:rPr>
          <w:color w:val="231F20"/>
          <w:spacing w:val="-4"/>
        </w:rPr>
        <w:t> </w:t>
      </w:r>
      <w:r>
        <w:rPr>
          <w:color w:val="231F20"/>
        </w:rPr>
        <w:t>gran</w:t>
      </w:r>
      <w:r>
        <w:rPr>
          <w:color w:val="231F20"/>
          <w:spacing w:val="-4"/>
        </w:rPr>
        <w:t> </w:t>
      </w:r>
      <w:r>
        <w:rPr>
          <w:color w:val="231F20"/>
        </w:rPr>
        <w:t>medida,</w:t>
      </w:r>
      <w:r>
        <w:rPr>
          <w:color w:val="231F20"/>
          <w:spacing w:val="-4"/>
        </w:rPr>
        <w:t> </w:t>
      </w:r>
      <w:r>
        <w:rPr>
          <w:color w:val="231F20"/>
        </w:rPr>
        <w:t>pensar también la situación de la universidad. Nos centraremos, por tanto, en el primero,     a </w:t>
      </w:r>
      <w:r>
        <w:rPr>
          <w:color w:val="231F20"/>
          <w:spacing w:val="-3"/>
        </w:rPr>
        <w:t>saber, </w:t>
      </w:r>
      <w:r>
        <w:rPr>
          <w:color w:val="231F20"/>
        </w:rPr>
        <w:t>la situación del </w:t>
      </w:r>
      <w:r>
        <w:rPr>
          <w:color w:val="231F20"/>
          <w:spacing w:val="17"/>
        </w:rPr>
        <w:t> </w:t>
      </w:r>
      <w:r>
        <w:rPr>
          <w:color w:val="231F20"/>
        </w:rPr>
        <w:t>humanismo.</w:t>
      </w:r>
    </w:p>
    <w:p>
      <w:pPr>
        <w:pStyle w:val="BodyText"/>
        <w:spacing w:line="285" w:lineRule="auto"/>
        <w:ind w:left="120" w:right="115" w:firstLine="360"/>
        <w:jc w:val="both"/>
      </w:pPr>
      <w:r>
        <w:rPr>
          <w:color w:val="231F20"/>
        </w:rPr>
        <w:t>Para dar salida a tales cuestiones habría que comenzar por analizar un poco el término,</w:t>
      </w:r>
      <w:r>
        <w:rPr>
          <w:color w:val="231F20"/>
          <w:spacing w:val="-14"/>
        </w:rPr>
        <w:t> </w:t>
      </w:r>
      <w:r>
        <w:rPr>
          <w:color w:val="231F20"/>
        </w:rPr>
        <w:t>¿qué</w:t>
      </w:r>
      <w:r>
        <w:rPr>
          <w:color w:val="231F20"/>
          <w:spacing w:val="-14"/>
        </w:rPr>
        <w:t> </w:t>
      </w:r>
      <w:r>
        <w:rPr>
          <w:color w:val="231F20"/>
        </w:rPr>
        <w:t>es</w:t>
      </w:r>
      <w:r>
        <w:rPr>
          <w:color w:val="231F20"/>
          <w:spacing w:val="-14"/>
        </w:rPr>
        <w:t> </w:t>
      </w:r>
      <w:r>
        <w:rPr>
          <w:color w:val="231F20"/>
        </w:rPr>
        <w:t>el</w:t>
      </w:r>
      <w:r>
        <w:rPr>
          <w:color w:val="231F20"/>
          <w:spacing w:val="-14"/>
        </w:rPr>
        <w:t> </w:t>
      </w:r>
      <w:r>
        <w:rPr>
          <w:color w:val="231F20"/>
        </w:rPr>
        <w:t>humanismo?</w:t>
      </w:r>
      <w:r>
        <w:rPr>
          <w:color w:val="231F20"/>
          <w:spacing w:val="-14"/>
        </w:rPr>
        <w:t> </w:t>
      </w:r>
      <w:r>
        <w:rPr>
          <w:color w:val="231F20"/>
        </w:rPr>
        <w:t>Estrictamente,</w:t>
      </w:r>
      <w:r>
        <w:rPr>
          <w:color w:val="231F20"/>
          <w:spacing w:val="-14"/>
        </w:rPr>
        <w:t> </w:t>
      </w:r>
      <w:r>
        <w:rPr>
          <w:color w:val="231F20"/>
        </w:rPr>
        <w:t>la</w:t>
      </w:r>
      <w:r>
        <w:rPr>
          <w:color w:val="231F20"/>
          <w:spacing w:val="-14"/>
        </w:rPr>
        <w:t> </w:t>
      </w:r>
      <w:r>
        <w:rPr>
          <w:color w:val="231F20"/>
        </w:rPr>
        <w:t>palabra</w:t>
      </w:r>
      <w:r>
        <w:rPr>
          <w:color w:val="231F20"/>
          <w:spacing w:val="-13"/>
        </w:rPr>
        <w:t> </w:t>
      </w:r>
      <w:r>
        <w:rPr>
          <w:color w:val="231F20"/>
        </w:rPr>
        <w:t>surge</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Renacimiento,</w:t>
      </w:r>
      <w:r>
        <w:rPr>
          <w:color w:val="231F20"/>
          <w:spacing w:val="-14"/>
        </w:rPr>
        <w:t> </w:t>
      </w:r>
      <w:r>
        <w:rPr>
          <w:color w:val="231F20"/>
        </w:rPr>
        <w:t>si quisiéramos</w:t>
      </w:r>
      <w:r>
        <w:rPr>
          <w:color w:val="231F20"/>
          <w:spacing w:val="-8"/>
        </w:rPr>
        <w:t> </w:t>
      </w:r>
      <w:r>
        <w:rPr>
          <w:color w:val="231F20"/>
        </w:rPr>
        <w:t>encontrar</w:t>
      </w:r>
      <w:r>
        <w:rPr>
          <w:color w:val="231F20"/>
          <w:spacing w:val="-8"/>
        </w:rPr>
        <w:t> </w:t>
      </w:r>
      <w:r>
        <w:rPr>
          <w:color w:val="231F20"/>
        </w:rPr>
        <w:t>un</w:t>
      </w:r>
      <w:r>
        <w:rPr>
          <w:color w:val="231F20"/>
          <w:spacing w:val="-8"/>
        </w:rPr>
        <w:t> </w:t>
      </w:r>
      <w:r>
        <w:rPr>
          <w:color w:val="231F20"/>
        </w:rPr>
        <w:t>término</w:t>
      </w:r>
      <w:r>
        <w:rPr>
          <w:color w:val="231F20"/>
          <w:spacing w:val="-8"/>
        </w:rPr>
        <w:t> </w:t>
      </w:r>
      <w:r>
        <w:rPr>
          <w:color w:val="231F20"/>
        </w:rPr>
        <w:t>cercano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filosofía</w:t>
      </w:r>
      <w:r>
        <w:rPr>
          <w:color w:val="231F20"/>
          <w:spacing w:val="-8"/>
        </w:rPr>
        <w:t> </w:t>
      </w:r>
      <w:r>
        <w:rPr>
          <w:color w:val="231F20"/>
        </w:rPr>
        <w:t>antigua</w:t>
      </w:r>
      <w:r>
        <w:rPr>
          <w:color w:val="231F20"/>
          <w:spacing w:val="-8"/>
        </w:rPr>
        <w:t> </w:t>
      </w:r>
      <w:r>
        <w:rPr>
          <w:color w:val="231F20"/>
        </w:rPr>
        <w:t>sería</w:t>
      </w:r>
      <w:r>
        <w:rPr>
          <w:color w:val="231F20"/>
          <w:spacing w:val="-8"/>
        </w:rPr>
        <w:t> </w:t>
      </w:r>
      <w:r>
        <w:rPr>
          <w:color w:val="231F20"/>
        </w:rPr>
        <w:t>probablemente el de “filantropía”: amor por lo humano. Como hemos visto, el humanismo aparece como</w:t>
      </w:r>
      <w:r>
        <w:rPr>
          <w:color w:val="231F20"/>
          <w:spacing w:val="-19"/>
        </w:rPr>
        <w:t> </w:t>
      </w:r>
      <w:r>
        <w:rPr>
          <w:color w:val="231F20"/>
        </w:rPr>
        <w:t>uno</w:t>
      </w:r>
      <w:r>
        <w:rPr>
          <w:color w:val="231F20"/>
          <w:spacing w:val="-19"/>
        </w:rPr>
        <w:t> </w:t>
      </w:r>
      <w:r>
        <w:rPr>
          <w:color w:val="231F20"/>
        </w:rPr>
        <w:t>de</w:t>
      </w:r>
      <w:r>
        <w:rPr>
          <w:color w:val="231F20"/>
          <w:spacing w:val="-19"/>
        </w:rPr>
        <w:t> </w:t>
      </w:r>
      <w:r>
        <w:rPr>
          <w:color w:val="231F20"/>
        </w:rPr>
        <w:t>los</w:t>
      </w:r>
      <w:r>
        <w:rPr>
          <w:color w:val="231F20"/>
          <w:spacing w:val="-20"/>
        </w:rPr>
        <w:t> </w:t>
      </w:r>
      <w:r>
        <w:rPr>
          <w:color w:val="231F20"/>
        </w:rPr>
        <w:t>rasgos</w:t>
      </w:r>
      <w:r>
        <w:rPr>
          <w:color w:val="231F20"/>
          <w:spacing w:val="-20"/>
        </w:rPr>
        <w:t> </w:t>
      </w:r>
      <w:r>
        <w:rPr>
          <w:color w:val="231F20"/>
        </w:rPr>
        <w:t>constitutivos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Modernidad;</w:t>
      </w:r>
      <w:r>
        <w:rPr>
          <w:color w:val="231F20"/>
          <w:spacing w:val="-19"/>
        </w:rPr>
        <w:t> </w:t>
      </w:r>
      <w:r>
        <w:rPr>
          <w:color w:val="231F20"/>
        </w:rPr>
        <w:t>sin</w:t>
      </w:r>
      <w:r>
        <w:rPr>
          <w:color w:val="231F20"/>
          <w:spacing w:val="-19"/>
        </w:rPr>
        <w:t> </w:t>
      </w:r>
      <w:r>
        <w:rPr>
          <w:color w:val="231F20"/>
        </w:rPr>
        <w:t>embargo,</w:t>
      </w:r>
      <w:r>
        <w:rPr>
          <w:color w:val="231F20"/>
          <w:spacing w:val="-19"/>
        </w:rPr>
        <w:t> </w:t>
      </w:r>
      <w:r>
        <w:rPr>
          <w:color w:val="231F20"/>
        </w:rPr>
        <w:t>al</w:t>
      </w:r>
      <w:r>
        <w:rPr>
          <w:color w:val="231F20"/>
          <w:spacing w:val="-19"/>
        </w:rPr>
        <w:t> </w:t>
      </w:r>
      <w:r>
        <w:rPr>
          <w:color w:val="231F20"/>
        </w:rPr>
        <w:t>mismo</w:t>
      </w:r>
      <w:r>
        <w:rPr>
          <w:color w:val="231F20"/>
          <w:spacing w:val="-19"/>
        </w:rPr>
        <w:t> </w:t>
      </w:r>
      <w:r>
        <w:rPr>
          <w:color w:val="231F20"/>
        </w:rPr>
        <w:t>tiempo, no podemos entender su novedad sin reconocer que surgió como un intento de recuperar la antigüedad clásica: el pensamiento </w:t>
      </w:r>
      <w:r>
        <w:rPr>
          <w:color w:val="231F20"/>
          <w:spacing w:val="2"/>
        </w:rPr>
        <w:t>griego </w:t>
      </w:r>
      <w:r>
        <w:rPr>
          <w:color w:val="231F20"/>
        </w:rPr>
        <w:t>y romano. Es, por ende, </w:t>
      </w:r>
      <w:r>
        <w:rPr>
          <w:color w:val="231F20"/>
          <w:spacing w:val="2"/>
        </w:rPr>
        <w:t>una </w:t>
      </w:r>
      <w:r>
        <w:rPr>
          <w:color w:val="231F20"/>
        </w:rPr>
        <w:t>construcción híbrida que reúne el afán de novedad, de cambio, de </w:t>
      </w:r>
      <w:r>
        <w:rPr>
          <w:color w:val="231F20"/>
          <w:spacing w:val="2"/>
        </w:rPr>
        <w:t>transformación, </w:t>
      </w:r>
      <w:r>
        <w:rPr>
          <w:color w:val="231F20"/>
        </w:rPr>
        <w:t>pero</w:t>
      </w:r>
      <w:r>
        <w:rPr>
          <w:color w:val="231F20"/>
          <w:spacing w:val="42"/>
        </w:rPr>
        <w:t> </w:t>
      </w:r>
      <w:r>
        <w:rPr>
          <w:color w:val="231F20"/>
        </w:rPr>
        <w:t>también</w:t>
      </w:r>
      <w:r>
        <w:rPr>
          <w:color w:val="231F20"/>
          <w:spacing w:val="42"/>
        </w:rPr>
        <w:t> </w:t>
      </w:r>
      <w:r>
        <w:rPr>
          <w:color w:val="231F20"/>
        </w:rPr>
        <w:t>el</w:t>
      </w:r>
      <w:r>
        <w:rPr>
          <w:color w:val="231F20"/>
          <w:spacing w:val="42"/>
        </w:rPr>
        <w:t> </w:t>
      </w:r>
      <w:r>
        <w:rPr>
          <w:color w:val="231F20"/>
        </w:rPr>
        <w:t>respeto</w:t>
      </w:r>
      <w:r>
        <w:rPr>
          <w:color w:val="231F20"/>
          <w:spacing w:val="42"/>
        </w:rPr>
        <w:t> </w:t>
      </w:r>
      <w:r>
        <w:rPr>
          <w:color w:val="231F20"/>
        </w:rPr>
        <w:t>y</w:t>
      </w:r>
      <w:r>
        <w:rPr>
          <w:color w:val="231F20"/>
          <w:spacing w:val="42"/>
        </w:rPr>
        <w:t> </w:t>
      </w:r>
      <w:r>
        <w:rPr>
          <w:color w:val="231F20"/>
        </w:rPr>
        <w:t>la</w:t>
      </w:r>
      <w:r>
        <w:rPr>
          <w:color w:val="231F20"/>
          <w:spacing w:val="42"/>
        </w:rPr>
        <w:t> </w:t>
      </w:r>
      <w:r>
        <w:rPr>
          <w:color w:val="231F20"/>
        </w:rPr>
        <w:t>recuperación</w:t>
      </w:r>
      <w:r>
        <w:rPr>
          <w:color w:val="231F20"/>
          <w:spacing w:val="41"/>
        </w:rPr>
        <w:t> </w:t>
      </w:r>
      <w:r>
        <w:rPr>
          <w:color w:val="231F20"/>
        </w:rPr>
        <w:t>de</w:t>
      </w:r>
      <w:r>
        <w:rPr>
          <w:color w:val="231F20"/>
          <w:spacing w:val="42"/>
        </w:rPr>
        <w:t> </w:t>
      </w:r>
      <w:r>
        <w:rPr>
          <w:color w:val="231F20"/>
        </w:rPr>
        <w:t>la</w:t>
      </w:r>
      <w:r>
        <w:rPr>
          <w:color w:val="231F20"/>
          <w:spacing w:val="42"/>
        </w:rPr>
        <w:t> </w:t>
      </w:r>
      <w:r>
        <w:rPr>
          <w:color w:val="231F20"/>
        </w:rPr>
        <w:t>tradición,</w:t>
      </w:r>
      <w:r>
        <w:rPr>
          <w:color w:val="231F20"/>
          <w:spacing w:val="41"/>
        </w:rPr>
        <w:t> </w:t>
      </w:r>
      <w:r>
        <w:rPr>
          <w:color w:val="231F20"/>
        </w:rPr>
        <w:t>del</w:t>
      </w:r>
      <w:r>
        <w:rPr>
          <w:color w:val="231F20"/>
          <w:spacing w:val="42"/>
        </w:rPr>
        <w:t> </w:t>
      </w:r>
      <w:r>
        <w:rPr>
          <w:color w:val="231F20"/>
        </w:rPr>
        <w:t>pasado.</w:t>
      </w:r>
      <w:r>
        <w:rPr>
          <w:color w:val="231F20"/>
          <w:spacing w:val="42"/>
        </w:rPr>
        <w:t> </w:t>
      </w:r>
      <w:r>
        <w:rPr>
          <w:color w:val="231F20"/>
        </w:rPr>
        <w:t>En</w:t>
      </w:r>
      <w:r>
        <w:rPr>
          <w:color w:val="231F20"/>
          <w:spacing w:val="42"/>
        </w:rPr>
        <w:t> </w:t>
      </w:r>
      <w:r>
        <w:rPr>
          <w:color w:val="231F20"/>
        </w:rPr>
        <w:t>suma,</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4"/>
        <w:jc w:val="both"/>
      </w:pPr>
      <w:r>
        <w:rPr>
          <w:color w:val="231F20"/>
        </w:rPr>
        <w:t>como </w:t>
      </w:r>
      <w:r>
        <w:rPr>
          <w:color w:val="231F20"/>
          <w:spacing w:val="2"/>
        </w:rPr>
        <w:t>forma </w:t>
      </w:r>
      <w:r>
        <w:rPr>
          <w:color w:val="231F20"/>
        </w:rPr>
        <w:t>de pensamiento, el humanismo ha quizá acompañado a la humanidad desde sus comienzos, en tanto nunca ha sido ajena al hombre la pregunta por el hombre mismo, por su esencia, sus posibilidades, su actuar y su </w:t>
      </w:r>
      <w:r>
        <w:rPr>
          <w:color w:val="231F20"/>
          <w:spacing w:val="2"/>
        </w:rPr>
        <w:t>forma </w:t>
      </w:r>
      <w:r>
        <w:rPr>
          <w:color w:val="231F20"/>
        </w:rPr>
        <w:t>de pensar.</w:t>
      </w:r>
      <w:r>
        <w:rPr>
          <w:color w:val="231F20"/>
          <w:spacing w:val="-35"/>
        </w:rPr>
        <w:t> </w:t>
      </w:r>
      <w:r>
        <w:rPr>
          <w:color w:val="231F20"/>
          <w:spacing w:val="2"/>
        </w:rPr>
        <w:t>Sin </w:t>
      </w:r>
      <w:r>
        <w:rPr>
          <w:color w:val="231F20"/>
        </w:rPr>
        <w:t>embargo, es sólo con el Renacimiento que la pregunta por lo humano adquiere un cariz especial, un cariz específicamente moderno. Si pensamos en la Edad </w:t>
      </w:r>
      <w:r>
        <w:rPr>
          <w:color w:val="231F20"/>
          <w:spacing w:val="2"/>
        </w:rPr>
        <w:t>Moderna </w:t>
      </w:r>
      <w:r>
        <w:rPr>
          <w:color w:val="231F20"/>
        </w:rPr>
        <w:t>no solamente como un cambio social o político, sino también como un cambio en    la propia conciencia de los hombres, tendremos que reconocer que la </w:t>
      </w:r>
      <w:r>
        <w:rPr>
          <w:color w:val="231F20"/>
          <w:spacing w:val="2"/>
        </w:rPr>
        <w:t>Modernidad </w:t>
      </w:r>
      <w:r>
        <w:rPr>
          <w:color w:val="231F20"/>
        </w:rPr>
        <w:t>implicó una especie de </w:t>
      </w:r>
      <w:r>
        <w:rPr>
          <w:color w:val="231F20"/>
          <w:spacing w:val="2"/>
        </w:rPr>
        <w:t>arribo </w:t>
      </w:r>
      <w:r>
        <w:rPr>
          <w:color w:val="231F20"/>
        </w:rPr>
        <w:t>a la “autoconciencia” en la que por primera vez el hombre</w:t>
      </w:r>
      <w:r>
        <w:rPr>
          <w:color w:val="231F20"/>
          <w:spacing w:val="-7"/>
        </w:rPr>
        <w:t> </w:t>
      </w:r>
      <w:r>
        <w:rPr>
          <w:color w:val="231F20"/>
        </w:rPr>
        <w:t>occidental</w:t>
      </w:r>
      <w:r>
        <w:rPr>
          <w:color w:val="231F20"/>
          <w:spacing w:val="-7"/>
        </w:rPr>
        <w:t> </w:t>
      </w:r>
      <w:r>
        <w:rPr>
          <w:color w:val="231F20"/>
        </w:rPr>
        <w:t>se</w:t>
      </w:r>
      <w:r>
        <w:rPr>
          <w:color w:val="231F20"/>
          <w:spacing w:val="-7"/>
        </w:rPr>
        <w:t> </w:t>
      </w:r>
      <w:r>
        <w:rPr>
          <w:color w:val="231F20"/>
        </w:rPr>
        <w:t>dijo</w:t>
      </w:r>
      <w:r>
        <w:rPr>
          <w:color w:val="231F20"/>
          <w:spacing w:val="-8"/>
        </w:rPr>
        <w:t> </w:t>
      </w:r>
      <w:r>
        <w:rPr>
          <w:color w:val="231F20"/>
        </w:rPr>
        <w:t>a</w:t>
      </w:r>
      <w:r>
        <w:rPr>
          <w:color w:val="231F20"/>
          <w:spacing w:val="-7"/>
        </w:rPr>
        <w:t> </w:t>
      </w:r>
      <w:r>
        <w:rPr>
          <w:color w:val="231F20"/>
        </w:rPr>
        <w:t>sí</w:t>
      </w:r>
      <w:r>
        <w:rPr>
          <w:color w:val="231F20"/>
          <w:spacing w:val="-7"/>
        </w:rPr>
        <w:t> </w:t>
      </w:r>
      <w:r>
        <w:rPr>
          <w:color w:val="231F20"/>
        </w:rPr>
        <w:t>mismo</w:t>
      </w:r>
      <w:r>
        <w:rPr>
          <w:color w:val="231F20"/>
          <w:spacing w:val="-7"/>
        </w:rPr>
        <w:t> </w:t>
      </w:r>
      <w:r>
        <w:rPr>
          <w:color w:val="231F20"/>
        </w:rPr>
        <w:t>“soy</w:t>
      </w:r>
      <w:r>
        <w:rPr>
          <w:color w:val="231F20"/>
          <w:spacing w:val="-7"/>
        </w:rPr>
        <w:t> </w:t>
      </w:r>
      <w:r>
        <w:rPr>
          <w:color w:val="231F20"/>
        </w:rPr>
        <w:t>moderno”.</w:t>
      </w:r>
      <w:r>
        <w:rPr>
          <w:color w:val="231F20"/>
          <w:spacing w:val="-7"/>
        </w:rPr>
        <w:t> </w:t>
      </w:r>
      <w:r>
        <w:rPr>
          <w:color w:val="231F20"/>
        </w:rPr>
        <w:t>En</w:t>
      </w:r>
      <w:r>
        <w:rPr>
          <w:color w:val="231F20"/>
          <w:spacing w:val="-8"/>
        </w:rPr>
        <w:t> </w:t>
      </w:r>
      <w:r>
        <w:rPr>
          <w:color w:val="231F20"/>
        </w:rPr>
        <w:t>otros</w:t>
      </w:r>
      <w:r>
        <w:rPr>
          <w:color w:val="231F20"/>
          <w:spacing w:val="-7"/>
        </w:rPr>
        <w:t> </w:t>
      </w:r>
      <w:r>
        <w:rPr>
          <w:color w:val="231F20"/>
        </w:rPr>
        <w:t>términos,</w:t>
      </w:r>
      <w:r>
        <w:rPr>
          <w:color w:val="231F20"/>
          <w:spacing w:val="-8"/>
        </w:rPr>
        <w:t> </w:t>
      </w:r>
      <w:r>
        <w:rPr>
          <w:color w:val="231F20"/>
        </w:rPr>
        <w:t>Modernidad y autorreflexividad van de la mano y el humanismo surge eminentemente como un movimiento autorreflexivo. Mientras el hombre medieval no se asumió a sí mismo como “medieval” o el griego antiguo como tal, el hombre moderno es el primero que se dice a sí mismo “moderno” y ello le lleva también a fijarse en él como centro y razón de ser de su reflexión: ¿qué es lo humano?, ¿qué puede el hombre?, ¿qué es pensar?, ¿qué es la razón?, ¿qué es el bien?, ¿qué es la justicia?, todos estos tópicos no son nuevos; su novedad radica en que ahora es el hombre desde donde se debe pensar y por lo que se debe </w:t>
      </w:r>
      <w:r>
        <w:rPr>
          <w:color w:val="231F20"/>
          <w:spacing w:val="-4"/>
        </w:rPr>
        <w:t>pensar, </w:t>
      </w:r>
      <w:r>
        <w:rPr>
          <w:color w:val="231F20"/>
        </w:rPr>
        <w:t>sin más intermediarios ni autoridades mas que él mismo. </w:t>
      </w:r>
      <w:r>
        <w:rPr>
          <w:color w:val="231F20"/>
          <w:spacing w:val="-12"/>
        </w:rPr>
        <w:t>Ya </w:t>
      </w:r>
      <w:r>
        <w:rPr>
          <w:color w:val="231F20"/>
        </w:rPr>
        <w:t>en plena Ilustración Kant definía a ésta como “la llegada del hombre a su mayoría</w:t>
      </w:r>
      <w:r>
        <w:rPr>
          <w:color w:val="231F20"/>
          <w:spacing w:val="-21"/>
        </w:rPr>
        <w:t> </w:t>
      </w:r>
      <w:r>
        <w:rPr>
          <w:color w:val="231F20"/>
        </w:rPr>
        <w:t>de</w:t>
      </w:r>
      <w:r>
        <w:rPr>
          <w:color w:val="231F20"/>
          <w:spacing w:val="-21"/>
        </w:rPr>
        <w:t> </w:t>
      </w:r>
      <w:r>
        <w:rPr>
          <w:color w:val="231F20"/>
        </w:rPr>
        <w:t>edad”.</w:t>
      </w:r>
      <w:r>
        <w:rPr>
          <w:color w:val="231F20"/>
          <w:spacing w:val="-21"/>
        </w:rPr>
        <w:t> </w:t>
      </w:r>
      <w:r>
        <w:rPr>
          <w:color w:val="231F20"/>
        </w:rPr>
        <w:t>Filosóficamente</w:t>
      </w:r>
      <w:r>
        <w:rPr>
          <w:color w:val="231F20"/>
          <w:spacing w:val="-21"/>
        </w:rPr>
        <w:t> </w:t>
      </w:r>
      <w:r>
        <w:rPr>
          <w:color w:val="231F20"/>
        </w:rPr>
        <w:t>hablando,</w:t>
      </w:r>
      <w:r>
        <w:rPr>
          <w:color w:val="231F20"/>
          <w:spacing w:val="-21"/>
        </w:rPr>
        <w:t> </w:t>
      </w:r>
      <w:r>
        <w:rPr>
          <w:color w:val="231F20"/>
        </w:rPr>
        <w:t>Kant</w:t>
      </w:r>
      <w:r>
        <w:rPr>
          <w:color w:val="231F20"/>
          <w:spacing w:val="-21"/>
        </w:rPr>
        <w:t> </w:t>
      </w:r>
      <w:r>
        <w:rPr>
          <w:color w:val="231F20"/>
        </w:rPr>
        <w:t>no</w:t>
      </w:r>
      <w:r>
        <w:rPr>
          <w:color w:val="231F20"/>
          <w:spacing w:val="-21"/>
        </w:rPr>
        <w:t> </w:t>
      </w:r>
      <w:r>
        <w:rPr>
          <w:color w:val="231F20"/>
        </w:rPr>
        <w:t>es</w:t>
      </w:r>
      <w:r>
        <w:rPr>
          <w:color w:val="231F20"/>
          <w:spacing w:val="-21"/>
        </w:rPr>
        <w:t> </w:t>
      </w:r>
      <w:r>
        <w:rPr>
          <w:color w:val="231F20"/>
        </w:rPr>
        <w:t>solamente</w:t>
      </w:r>
      <w:r>
        <w:rPr>
          <w:color w:val="231F20"/>
          <w:spacing w:val="-21"/>
        </w:rPr>
        <w:t> </w:t>
      </w:r>
      <w:r>
        <w:rPr>
          <w:color w:val="231F20"/>
        </w:rPr>
        <w:t>una</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insignias del</w:t>
      </w:r>
      <w:r>
        <w:rPr>
          <w:color w:val="231F20"/>
          <w:spacing w:val="-6"/>
        </w:rPr>
        <w:t> </w:t>
      </w:r>
      <w:r>
        <w:rPr>
          <w:color w:val="231F20"/>
        </w:rPr>
        <w:t>pensamiento</w:t>
      </w:r>
      <w:r>
        <w:rPr>
          <w:color w:val="231F20"/>
          <w:spacing w:val="-6"/>
        </w:rPr>
        <w:t> </w:t>
      </w:r>
      <w:r>
        <w:rPr>
          <w:color w:val="231F20"/>
        </w:rPr>
        <w:t>ilustrado,</w:t>
      </w:r>
      <w:r>
        <w:rPr>
          <w:color w:val="231F20"/>
          <w:spacing w:val="-6"/>
        </w:rPr>
        <w:t> </w:t>
      </w:r>
      <w:r>
        <w:rPr>
          <w:color w:val="231F20"/>
        </w:rPr>
        <w:t>sino</w:t>
      </w:r>
      <w:r>
        <w:rPr>
          <w:color w:val="231F20"/>
          <w:spacing w:val="-6"/>
        </w:rPr>
        <w:t> </w:t>
      </w:r>
      <w:r>
        <w:rPr>
          <w:color w:val="231F20"/>
        </w:rPr>
        <w:t>también</w:t>
      </w:r>
      <w:r>
        <w:rPr>
          <w:color w:val="231F20"/>
          <w:spacing w:val="-7"/>
        </w:rPr>
        <w:t> </w:t>
      </w:r>
      <w:r>
        <w:rPr>
          <w:color w:val="231F20"/>
        </w:rPr>
        <w:t>del</w:t>
      </w:r>
      <w:r>
        <w:rPr>
          <w:color w:val="231F20"/>
          <w:spacing w:val="-6"/>
        </w:rPr>
        <w:t> </w:t>
      </w:r>
      <w:r>
        <w:rPr>
          <w:color w:val="231F20"/>
        </w:rPr>
        <w:t>pensamiento</w:t>
      </w:r>
      <w:r>
        <w:rPr>
          <w:color w:val="231F20"/>
          <w:spacing w:val="-6"/>
        </w:rPr>
        <w:t> </w:t>
      </w:r>
      <w:r>
        <w:rPr>
          <w:color w:val="231F20"/>
        </w:rPr>
        <w:t>moderno;</w:t>
      </w:r>
      <w:r>
        <w:rPr>
          <w:color w:val="231F20"/>
          <w:spacing w:val="-6"/>
        </w:rPr>
        <w:t> </w:t>
      </w:r>
      <w:r>
        <w:rPr>
          <w:color w:val="231F20"/>
        </w:rPr>
        <w:t>desde</w:t>
      </w:r>
      <w:r>
        <w:rPr>
          <w:color w:val="231F20"/>
          <w:spacing w:val="-6"/>
        </w:rPr>
        <w:t> </w:t>
      </w:r>
      <w:r>
        <w:rPr>
          <w:color w:val="231F20"/>
        </w:rPr>
        <w:t>su</w:t>
      </w:r>
      <w:r>
        <w:rPr>
          <w:color w:val="231F20"/>
          <w:spacing w:val="-6"/>
        </w:rPr>
        <w:t> </w:t>
      </w:r>
      <w:r>
        <w:rPr>
          <w:color w:val="231F20"/>
        </w:rPr>
        <w:t>punto</w:t>
      </w:r>
      <w:r>
        <w:rPr>
          <w:color w:val="231F20"/>
          <w:spacing w:val="-6"/>
        </w:rPr>
        <w:t> </w:t>
      </w:r>
      <w:r>
        <w:rPr>
          <w:color w:val="231F20"/>
        </w:rPr>
        <w:t>de vista</w:t>
      </w:r>
      <w:r>
        <w:rPr>
          <w:color w:val="231F20"/>
          <w:spacing w:val="-9"/>
        </w:rPr>
        <w:t> </w:t>
      </w:r>
      <w:r>
        <w:rPr>
          <w:color w:val="231F20"/>
        </w:rPr>
        <w:t>ser</w:t>
      </w:r>
      <w:r>
        <w:rPr>
          <w:color w:val="231F20"/>
          <w:spacing w:val="-9"/>
        </w:rPr>
        <w:t> </w:t>
      </w:r>
      <w:r>
        <w:rPr>
          <w:color w:val="231F20"/>
        </w:rPr>
        <w:t>modernos</w:t>
      </w:r>
      <w:r>
        <w:rPr>
          <w:color w:val="231F20"/>
          <w:spacing w:val="-8"/>
        </w:rPr>
        <w:t> </w:t>
      </w:r>
      <w:r>
        <w:rPr>
          <w:color w:val="231F20"/>
        </w:rPr>
        <w:t>significaría</w:t>
      </w:r>
      <w:r>
        <w:rPr>
          <w:color w:val="231F20"/>
          <w:spacing w:val="-9"/>
        </w:rPr>
        <w:t> </w:t>
      </w:r>
      <w:r>
        <w:rPr>
          <w:color w:val="231F20"/>
        </w:rPr>
        <w:t>tener</w:t>
      </w:r>
      <w:r>
        <w:rPr>
          <w:color w:val="231F20"/>
          <w:spacing w:val="-9"/>
        </w:rPr>
        <w:t> </w:t>
      </w:r>
      <w:r>
        <w:rPr>
          <w:color w:val="231F20"/>
        </w:rPr>
        <w:t>el</w:t>
      </w:r>
      <w:r>
        <w:rPr>
          <w:color w:val="231F20"/>
          <w:spacing w:val="-9"/>
        </w:rPr>
        <w:t> </w:t>
      </w:r>
      <w:r>
        <w:rPr>
          <w:color w:val="231F20"/>
        </w:rPr>
        <w:t>coraje</w:t>
      </w:r>
      <w:r>
        <w:rPr>
          <w:color w:val="231F20"/>
          <w:spacing w:val="-9"/>
        </w:rPr>
        <w:t> </w:t>
      </w:r>
      <w:r>
        <w:rPr>
          <w:color w:val="231F20"/>
        </w:rPr>
        <w:t>de</w:t>
      </w:r>
      <w:r>
        <w:rPr>
          <w:color w:val="231F20"/>
          <w:spacing w:val="-9"/>
        </w:rPr>
        <w:t> </w:t>
      </w:r>
      <w:r>
        <w:rPr>
          <w:color w:val="231F20"/>
        </w:rPr>
        <w:t>pensar</w:t>
      </w:r>
      <w:r>
        <w:rPr>
          <w:color w:val="231F20"/>
          <w:spacing w:val="-9"/>
        </w:rPr>
        <w:t> </w:t>
      </w:r>
      <w:r>
        <w:rPr>
          <w:color w:val="231F20"/>
        </w:rPr>
        <w:t>por</w:t>
      </w:r>
      <w:r>
        <w:rPr>
          <w:color w:val="231F20"/>
          <w:spacing w:val="-9"/>
        </w:rPr>
        <w:t> </w:t>
      </w:r>
      <w:r>
        <w:rPr>
          <w:color w:val="231F20"/>
        </w:rPr>
        <w:t>sí</w:t>
      </w:r>
      <w:r>
        <w:rPr>
          <w:color w:val="231F20"/>
          <w:spacing w:val="-8"/>
        </w:rPr>
        <w:t> </w:t>
      </w:r>
      <w:r>
        <w:rPr>
          <w:color w:val="231F20"/>
        </w:rPr>
        <w:t>mismos</w:t>
      </w:r>
      <w:r>
        <w:rPr>
          <w:color w:val="231F20"/>
          <w:spacing w:val="-8"/>
        </w:rPr>
        <w:t> </w:t>
      </w:r>
      <w:r>
        <w:rPr>
          <w:color w:val="231F20"/>
        </w:rPr>
        <w:t>sin</w:t>
      </w:r>
      <w:r>
        <w:rPr>
          <w:color w:val="231F20"/>
          <w:spacing w:val="-8"/>
        </w:rPr>
        <w:t> </w:t>
      </w:r>
      <w:r>
        <w:rPr>
          <w:color w:val="231F20"/>
        </w:rPr>
        <w:t>necesitar</w:t>
      </w:r>
      <w:r>
        <w:rPr>
          <w:color w:val="231F20"/>
          <w:spacing w:val="-9"/>
        </w:rPr>
        <w:t> </w:t>
      </w:r>
      <w:r>
        <w:rPr>
          <w:color w:val="231F20"/>
        </w:rPr>
        <w:t>de ninguna autoridad externa que nos dé permiso o nos guíe. Citamos a </w:t>
      </w:r>
      <w:r>
        <w:rPr>
          <w:color w:val="231F20"/>
          <w:spacing w:val="16"/>
        </w:rPr>
        <w:t> </w:t>
      </w:r>
      <w:r>
        <w:rPr>
          <w:color w:val="231F20"/>
        </w:rPr>
        <w:t>Kant:</w:t>
      </w:r>
    </w:p>
    <w:p>
      <w:pPr>
        <w:pStyle w:val="BodyText"/>
        <w:spacing w:before="8"/>
        <w:rPr>
          <w:sz w:val="27"/>
        </w:rPr>
      </w:pPr>
    </w:p>
    <w:p>
      <w:pPr>
        <w:spacing w:line="304" w:lineRule="auto" w:before="1"/>
        <w:ind w:left="480" w:right="114" w:firstLine="0"/>
        <w:jc w:val="both"/>
        <w:rPr>
          <w:sz w:val="20"/>
        </w:rPr>
      </w:pPr>
      <w:r>
        <w:rPr>
          <w:color w:val="231F20"/>
          <w:sz w:val="20"/>
        </w:rPr>
        <w:t>¿Qué es Ilustración? La ilustración es la salida del hombre de su minoría de edad. Él mismo es culpable de ella. La minoría de edad estriba en la incapacidad de servirse del propio entendimiento, sin la dirección de otro. Uno mismo es culpable de esta minoría  de edad cuando la causa de ella no yace en un defecto del entendimiento, sino en la   falta de decisión y ánimo para servirse con independencia de él, sin la conducción de otro. </w:t>
      </w:r>
      <w:r>
        <w:rPr>
          <w:rFonts w:ascii="Palatino Linotype" w:hAnsi="Palatino Linotype"/>
          <w:color w:val="231F20"/>
          <w:sz w:val="20"/>
        </w:rPr>
        <w:t>¡</w:t>
      </w:r>
      <w:r>
        <w:rPr>
          <w:rFonts w:ascii="Palatino Linotype" w:hAnsi="Palatino Linotype"/>
          <w:i/>
          <w:color w:val="231F20"/>
          <w:sz w:val="20"/>
        </w:rPr>
        <w:t>Sapere aude</w:t>
      </w:r>
      <w:r>
        <w:rPr>
          <w:rFonts w:ascii="Palatino Linotype" w:hAnsi="Palatino Linotype"/>
          <w:color w:val="231F20"/>
          <w:sz w:val="20"/>
        </w:rPr>
        <w:t>! </w:t>
      </w:r>
      <w:r>
        <w:rPr>
          <w:color w:val="231F20"/>
          <w:spacing w:val="-4"/>
          <w:sz w:val="20"/>
        </w:rPr>
        <w:t>¡Ten </w:t>
      </w:r>
      <w:r>
        <w:rPr>
          <w:color w:val="231F20"/>
          <w:sz w:val="20"/>
        </w:rPr>
        <w:t>valor de servirte de tu propio entendimiento! He aquí la </w:t>
      </w:r>
      <w:r>
        <w:rPr>
          <w:color w:val="231F20"/>
          <w:spacing w:val="2"/>
          <w:sz w:val="20"/>
        </w:rPr>
        <w:t>divisa </w:t>
      </w:r>
      <w:r>
        <w:rPr>
          <w:color w:val="231F20"/>
          <w:sz w:val="20"/>
        </w:rPr>
        <w:t>de la ilustración (Kant, 2011:</w:t>
      </w:r>
      <w:r>
        <w:rPr>
          <w:color w:val="231F20"/>
          <w:spacing w:val="42"/>
          <w:sz w:val="20"/>
        </w:rPr>
        <w:t> </w:t>
      </w:r>
      <w:r>
        <w:rPr>
          <w:color w:val="231F20"/>
          <w:sz w:val="20"/>
        </w:rPr>
        <w:t>83).</w:t>
      </w:r>
    </w:p>
    <w:p>
      <w:pPr>
        <w:pStyle w:val="BodyText"/>
        <w:spacing w:before="4"/>
        <w:rPr>
          <w:sz w:val="25"/>
        </w:rPr>
      </w:pPr>
    </w:p>
    <w:p>
      <w:pPr>
        <w:pStyle w:val="BodyText"/>
        <w:spacing w:line="285" w:lineRule="auto"/>
        <w:ind w:left="120" w:right="115"/>
        <w:jc w:val="both"/>
      </w:pPr>
      <w:r>
        <w:rPr>
          <w:color w:val="231F20"/>
        </w:rPr>
        <w:t>La autorreflexividad </w:t>
      </w:r>
      <w:r>
        <w:rPr>
          <w:color w:val="231F20"/>
          <w:spacing w:val="2"/>
        </w:rPr>
        <w:t>moderna </w:t>
      </w:r>
      <w:r>
        <w:rPr>
          <w:color w:val="231F20"/>
        </w:rPr>
        <w:t>se ha expresado también, entonces, como una </w:t>
      </w:r>
      <w:r>
        <w:rPr>
          <w:color w:val="231F20"/>
          <w:spacing w:val="3"/>
        </w:rPr>
        <w:t>forma </w:t>
      </w:r>
      <w:r>
        <w:rPr>
          <w:color w:val="231F20"/>
        </w:rPr>
        <w:t>de </w:t>
      </w:r>
      <w:r>
        <w:rPr>
          <w:color w:val="231F20"/>
          <w:spacing w:val="3"/>
        </w:rPr>
        <w:t>autorresponsabilidad: </w:t>
      </w:r>
      <w:r>
        <w:rPr>
          <w:color w:val="231F20"/>
        </w:rPr>
        <w:t>el  </w:t>
      </w:r>
      <w:r>
        <w:rPr>
          <w:color w:val="231F20"/>
          <w:spacing w:val="3"/>
        </w:rPr>
        <w:t>hombre </w:t>
      </w:r>
      <w:r>
        <w:rPr>
          <w:color w:val="231F20"/>
        </w:rPr>
        <w:t>se  </w:t>
      </w:r>
      <w:r>
        <w:rPr>
          <w:color w:val="231F20"/>
          <w:spacing w:val="3"/>
        </w:rPr>
        <w:t>piensa ahora </w:t>
      </w:r>
      <w:r>
        <w:rPr>
          <w:color w:val="231F20"/>
        </w:rPr>
        <w:t>a  sí  </w:t>
      </w:r>
      <w:r>
        <w:rPr>
          <w:color w:val="231F20"/>
          <w:spacing w:val="2"/>
        </w:rPr>
        <w:t>mismo, </w:t>
      </w:r>
      <w:r>
        <w:rPr>
          <w:color w:val="231F20"/>
        </w:rPr>
        <w:t>su  </w:t>
      </w:r>
      <w:r>
        <w:rPr>
          <w:color w:val="231F20"/>
          <w:spacing w:val="3"/>
        </w:rPr>
        <w:t>situación </w:t>
      </w:r>
      <w:r>
        <w:rPr>
          <w:color w:val="231F20"/>
        </w:rPr>
        <w:t>y  su ser sin necesidad de que Dios o el sacerdote le digan qué y cómo pensar, </w:t>
      </w:r>
      <w:r>
        <w:rPr>
          <w:color w:val="231F20"/>
          <w:spacing w:val="2"/>
        </w:rPr>
        <w:t>por</w:t>
      </w:r>
      <w:r>
        <w:rPr>
          <w:color w:val="231F20"/>
          <w:spacing w:val="59"/>
        </w:rPr>
        <w:t> </w:t>
      </w:r>
      <w:r>
        <w:rPr>
          <w:color w:val="231F20"/>
        </w:rPr>
        <w:t>ende, es responsable no sólo de lo que piensa y de lo que hace, sino también de </w:t>
      </w:r>
      <w:r>
        <w:rPr>
          <w:color w:val="231F20"/>
          <w:spacing w:val="2"/>
        </w:rPr>
        <w:t>las </w:t>
      </w:r>
      <w:r>
        <w:rPr>
          <w:color w:val="231F20"/>
        </w:rPr>
        <w:t>consecuencias de su pensar y de su</w:t>
      </w:r>
      <w:r>
        <w:rPr>
          <w:color w:val="231F20"/>
          <w:spacing w:val="52"/>
        </w:rPr>
        <w:t> </w:t>
      </w:r>
      <w:r>
        <w:rPr>
          <w:color w:val="231F20"/>
        </w:rPr>
        <w:t>actuar.</w:t>
      </w:r>
    </w:p>
    <w:p>
      <w:pPr>
        <w:spacing w:after="0" w:line="285"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3" w:firstLine="360"/>
        <w:jc w:val="both"/>
      </w:pPr>
      <w:r>
        <w:rPr/>
        <w:t>El humanismo nos arroja entonces una nueva concepción del hombre: el ser humano ya no es más una criatura de Dios que tiene que supeditarse a sus </w:t>
      </w:r>
      <w:r>
        <w:rPr>
          <w:spacing w:val="2"/>
        </w:rPr>
        <w:t>designios </w:t>
      </w:r>
      <w:r>
        <w:rPr/>
        <w:t>o que responda a una esencia inamovible; no, el ser humano es ahora un ser </w:t>
      </w:r>
      <w:r>
        <w:rPr>
          <w:spacing w:val="2"/>
        </w:rPr>
        <w:t>que    </w:t>
      </w:r>
      <w:r>
        <w:rPr>
          <w:spacing w:val="59"/>
        </w:rPr>
        <w:t> </w:t>
      </w:r>
      <w:r>
        <w:rPr/>
        <w:t>se hace a sí mismo, que es producto de su hacer y de su pensar, responsable de </w:t>
      </w:r>
      <w:r>
        <w:rPr>
          <w:spacing w:val="2"/>
        </w:rPr>
        <w:t>las </w:t>
      </w:r>
      <w:r>
        <w:rPr/>
        <w:t>consecuencias de sus actos y autónomo frente a todo poder externo. </w:t>
      </w:r>
      <w:r>
        <w:rPr>
          <w:spacing w:val="-5"/>
        </w:rPr>
        <w:t>Tal </w:t>
      </w:r>
      <w:r>
        <w:rPr/>
        <w:t>panorama  no deja de ser paradójico, sobre todo porque representa un movimiento doble </w:t>
      </w:r>
      <w:r>
        <w:rPr>
          <w:spacing w:val="2"/>
        </w:rPr>
        <w:t>que </w:t>
      </w:r>
      <w:r>
        <w:rPr/>
        <w:t>resulta casi contradictorio: por un lado, el humanismo ha significado hacer de lo humano el centro y destino de toda reflexión, nunca antes el hombre se volvió </w:t>
      </w:r>
      <w:r>
        <w:rPr>
          <w:spacing w:val="2"/>
        </w:rPr>
        <w:t>una </w:t>
      </w:r>
      <w:r>
        <w:rPr/>
        <w:t>sustancia tan central e importante para la historia del pensamiento en Occidente;  pero por otro lado, esta hipóstasis va acompañada de un </w:t>
      </w:r>
      <w:r>
        <w:rPr>
          <w:spacing w:val="2"/>
        </w:rPr>
        <w:t>gran </w:t>
      </w:r>
      <w:r>
        <w:rPr/>
        <w:t>debilitamiento de lo humano, pues ahora él se convierte en director de su pensamiento y de su actuar a pesar de toda su falibilidad, de todos sus límites. No es la intención dar una imagen del humanismo como si éste diera lugar a la pura anarquía: si ya no hay </w:t>
      </w:r>
      <w:r>
        <w:rPr>
          <w:spacing w:val="2"/>
        </w:rPr>
        <w:t>autoridad </w:t>
      </w:r>
      <w:r>
        <w:rPr/>
        <w:t>que le </w:t>
      </w:r>
      <w:r>
        <w:rPr>
          <w:spacing w:val="2"/>
        </w:rPr>
        <w:t>diga </w:t>
      </w:r>
      <w:r>
        <w:rPr/>
        <w:t>al hombre qué y cómo actuar, entonces todo estaría </w:t>
      </w:r>
      <w:r>
        <w:rPr>
          <w:spacing w:val="2"/>
        </w:rPr>
        <w:t>permitido. Esa  </w:t>
      </w:r>
      <w:r>
        <w:rPr>
          <w:spacing w:val="59"/>
        </w:rPr>
        <w:t> </w:t>
      </w:r>
      <w:r>
        <w:rPr/>
        <w:t>sería una </w:t>
      </w:r>
      <w:r>
        <w:rPr>
          <w:spacing w:val="2"/>
        </w:rPr>
        <w:t>interpretación </w:t>
      </w:r>
      <w:r>
        <w:rPr/>
        <w:t>errónea, pues ahora el hombre encuentra las directrices de  su pensar y de su actuar en su propia razón, en su entendimiento, en su intelecto.    En otros </w:t>
      </w:r>
      <w:r>
        <w:rPr>
          <w:spacing w:val="2"/>
        </w:rPr>
        <w:t>términos, </w:t>
      </w:r>
      <w:r>
        <w:rPr/>
        <w:t>sigue habiendo un orden, un esquema que nos indica cuál es la mejor </w:t>
      </w:r>
      <w:r>
        <w:rPr>
          <w:spacing w:val="2"/>
        </w:rPr>
        <w:t>forma </w:t>
      </w:r>
      <w:r>
        <w:rPr/>
        <w:t>de pensar y actuar, pero ese poder se encuentra en nosotros mismos,    es a través de la razón que el hombre se </w:t>
      </w:r>
      <w:r>
        <w:rPr>
          <w:spacing w:val="2"/>
        </w:rPr>
        <w:t>afirma </w:t>
      </w:r>
      <w:r>
        <w:rPr/>
        <w:t>como autónomo y reflexivo. Como  lo expone Alain Touraine: “[…] la </w:t>
      </w:r>
      <w:r>
        <w:rPr>
          <w:spacing w:val="2"/>
        </w:rPr>
        <w:t>Modernidad </w:t>
      </w:r>
      <w:r>
        <w:rPr/>
        <w:t>ha hecho de la racionalización el único principio de organización de la vida personal y colectiva al asociarlo al tema de la secularización, es </w:t>
      </w:r>
      <w:r>
        <w:rPr>
          <w:spacing w:val="-3"/>
        </w:rPr>
        <w:t>decir, </w:t>
      </w:r>
      <w:r>
        <w:rPr/>
        <w:t>prescindiendo de toda definición de los “fines últimos” (Touraine, 2000: 18).</w:t>
      </w:r>
    </w:p>
    <w:p>
      <w:pPr>
        <w:pStyle w:val="BodyText"/>
        <w:spacing w:line="285" w:lineRule="auto"/>
        <w:ind w:left="120" w:right="111" w:firstLine="360"/>
        <w:jc w:val="both"/>
      </w:pPr>
      <w:r>
        <w:rPr>
          <w:spacing w:val="-3"/>
        </w:rPr>
        <w:t>“Atreverse </w:t>
      </w:r>
      <w:r>
        <w:rPr/>
        <w:t>a pensar por sí mismo”, autonomía, autorreflexividad, todos estos elementos pusieron al ser humano en el centro de la escena, lo convirtieron en el nuevo rey que concentraría en sí mismo todas las potestades del pensamiento; </w:t>
      </w:r>
      <w:r>
        <w:rPr>
          <w:spacing w:val="2"/>
        </w:rPr>
        <w:t>sin </w:t>
      </w:r>
      <w:r>
        <w:rPr/>
        <w:t>embargo</w:t>
      </w:r>
      <w:r>
        <w:rPr>
          <w:spacing w:val="-15"/>
        </w:rPr>
        <w:t> </w:t>
      </w:r>
      <w:r>
        <w:rPr/>
        <w:t>y</w:t>
      </w:r>
      <w:r>
        <w:rPr>
          <w:spacing w:val="-15"/>
        </w:rPr>
        <w:t> </w:t>
      </w:r>
      <w:r>
        <w:rPr/>
        <w:t>como</w:t>
      </w:r>
      <w:r>
        <w:rPr>
          <w:spacing w:val="-15"/>
        </w:rPr>
        <w:t> </w:t>
      </w:r>
      <w:r>
        <w:rPr/>
        <w:t>ya</w:t>
      </w:r>
      <w:r>
        <w:rPr>
          <w:spacing w:val="-15"/>
        </w:rPr>
        <w:t> </w:t>
      </w:r>
      <w:r>
        <w:rPr/>
        <w:t>habíamos</w:t>
      </w:r>
      <w:r>
        <w:rPr>
          <w:spacing w:val="-15"/>
        </w:rPr>
        <w:t> </w:t>
      </w:r>
      <w:r>
        <w:rPr/>
        <w:t>adelantado,</w:t>
      </w:r>
      <w:r>
        <w:rPr>
          <w:spacing w:val="-15"/>
        </w:rPr>
        <w:t> </w:t>
      </w:r>
      <w:r>
        <w:rPr/>
        <w:t>al</w:t>
      </w:r>
      <w:r>
        <w:rPr>
          <w:spacing w:val="-15"/>
        </w:rPr>
        <w:t> </w:t>
      </w:r>
      <w:r>
        <w:rPr/>
        <w:t>mismo</w:t>
      </w:r>
      <w:r>
        <w:rPr>
          <w:spacing w:val="-15"/>
        </w:rPr>
        <w:t> </w:t>
      </w:r>
      <w:r>
        <w:rPr/>
        <w:t>tiempo</w:t>
      </w:r>
      <w:r>
        <w:rPr>
          <w:spacing w:val="-15"/>
        </w:rPr>
        <w:t> </w:t>
      </w:r>
      <w:r>
        <w:rPr/>
        <w:t>este</w:t>
      </w:r>
      <w:r>
        <w:rPr>
          <w:spacing w:val="-15"/>
        </w:rPr>
        <w:t> </w:t>
      </w:r>
      <w:r>
        <w:rPr/>
        <w:t>movimiento</w:t>
      </w:r>
      <w:r>
        <w:rPr>
          <w:spacing w:val="-15"/>
        </w:rPr>
        <w:t> </w:t>
      </w:r>
      <w:r>
        <w:rPr/>
        <w:t>convierte en rey a un ser falible, finito, precario, más proclive al error que al acierto. Sin duda, éste es otro de los rasgos distintivos del humanismo: en él se concentra una tensión no solamente entre lo viejo y lo nuevo,  sino  entre una hipóstasis de lo humano  y  un </w:t>
      </w:r>
      <w:r>
        <w:rPr>
          <w:spacing w:val="2"/>
        </w:rPr>
        <w:t>debilitamiento </w:t>
      </w:r>
      <w:r>
        <w:rPr/>
        <w:t>del </w:t>
      </w:r>
      <w:r>
        <w:rPr>
          <w:spacing w:val="2"/>
        </w:rPr>
        <w:t>hombre </w:t>
      </w:r>
      <w:r>
        <w:rPr/>
        <w:t>en </w:t>
      </w:r>
      <w:r>
        <w:rPr>
          <w:spacing w:val="2"/>
        </w:rPr>
        <w:t>tanto </w:t>
      </w:r>
      <w:r>
        <w:rPr/>
        <w:t>es </w:t>
      </w:r>
      <w:r>
        <w:rPr>
          <w:spacing w:val="2"/>
        </w:rPr>
        <w:t>reconocido como </w:t>
      </w:r>
      <w:r>
        <w:rPr/>
        <w:t>ser </w:t>
      </w:r>
      <w:r>
        <w:rPr>
          <w:spacing w:val="2"/>
        </w:rPr>
        <w:t>imperfecto. </w:t>
      </w:r>
      <w:r>
        <w:rPr>
          <w:spacing w:val="3"/>
        </w:rPr>
        <w:t>De     </w:t>
      </w:r>
      <w:r>
        <w:rPr/>
        <w:t>ahí que si el humanismo apuesta por una “esencia humana” ésta paradójicamente tendría que dar cabida al hecho de que es esencial a nosotros nuestra </w:t>
      </w:r>
      <w:r>
        <w:rPr>
          <w:spacing w:val="2"/>
        </w:rPr>
        <w:t>imperfección, </w:t>
      </w:r>
      <w:r>
        <w:rPr/>
        <w:t>nuestra falibilidad, nuestra finitud. En suma, el humanismo quitó del centro a Dios   y puso al hombre, que a diferencia del primero no puede aspirar a la perfección absoluta. ¿Es esto un déficit? No, todo lo contrario. Al poner al hombre en el</w:t>
      </w:r>
      <w:r>
        <w:rPr>
          <w:spacing w:val="43"/>
        </w:rPr>
        <w:t> </w:t>
      </w:r>
      <w:r>
        <w:rPr/>
        <w:t>centro,</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jc w:val="both"/>
      </w:pPr>
      <w:r>
        <w:rPr/>
        <w:t>la </w:t>
      </w:r>
      <w:r>
        <w:rPr>
          <w:spacing w:val="2"/>
        </w:rPr>
        <w:t>Modernidad </w:t>
      </w:r>
      <w:r>
        <w:rPr/>
        <w:t>y el humanismo encumbran a un ser imperfecto y falible, motivo    por el cual su destino nunca está acabado, sino es más bien una tarea constante de mejoramiento, de perfección, de regeneración. </w:t>
      </w:r>
      <w:r>
        <w:rPr>
          <w:spacing w:val="-2"/>
        </w:rPr>
        <w:t>Por  </w:t>
      </w:r>
      <w:r>
        <w:rPr/>
        <w:t>tal razón el humanismo vuelve   a estar fuertemente </w:t>
      </w:r>
      <w:r>
        <w:rPr>
          <w:spacing w:val="2"/>
        </w:rPr>
        <w:t>ligado </w:t>
      </w:r>
      <w:r>
        <w:rPr/>
        <w:t>a la lógica </w:t>
      </w:r>
      <w:r>
        <w:rPr>
          <w:spacing w:val="2"/>
        </w:rPr>
        <w:t>moderna, </w:t>
      </w:r>
      <w:r>
        <w:rPr/>
        <w:t>ambos comparten este dinamismo inagotable, este constante afán de cambio y </w:t>
      </w:r>
      <w:r>
        <w:rPr>
          <w:spacing w:val="44"/>
        </w:rPr>
        <w:t> </w:t>
      </w:r>
      <w:r>
        <w:rPr/>
        <w:t>renovación.</w:t>
      </w:r>
    </w:p>
    <w:p>
      <w:pPr>
        <w:pStyle w:val="BodyText"/>
        <w:spacing w:line="280" w:lineRule="auto"/>
        <w:ind w:left="120" w:right="114" w:firstLine="360"/>
        <w:jc w:val="both"/>
      </w:pPr>
      <w:r>
        <w:rPr/>
        <w:t>Es una mala lectura del humanismo aquella que lo concibe como una apuesta</w:t>
      </w:r>
      <w:r>
        <w:rPr>
          <w:spacing w:val="-38"/>
        </w:rPr>
        <w:t> </w:t>
      </w:r>
      <w:r>
        <w:rPr/>
        <w:t>por dar con una esencia </w:t>
      </w:r>
      <w:r>
        <w:rPr>
          <w:spacing w:val="2"/>
        </w:rPr>
        <w:t>eterna </w:t>
      </w:r>
      <w:r>
        <w:rPr/>
        <w:t>del hombre; la contraria, hace de lo humano el problema capital del pensamiento y abre la puerta a la reflexión constante e inacabable en  tanto que el hombre es un ser abierto –o expuesto, como diría el filósofo italiano </w:t>
      </w:r>
      <w:r>
        <w:rPr>
          <w:spacing w:val="3"/>
        </w:rPr>
        <w:t>Giorgio Agamben– </w:t>
      </w:r>
      <w:r>
        <w:rPr>
          <w:spacing w:val="2"/>
        </w:rPr>
        <w:t>cuya </w:t>
      </w:r>
      <w:r>
        <w:rPr>
          <w:spacing w:val="3"/>
        </w:rPr>
        <w:t>esencia está </w:t>
      </w:r>
      <w:r>
        <w:rPr>
          <w:spacing w:val="2"/>
        </w:rPr>
        <w:t>más </w:t>
      </w:r>
      <w:r>
        <w:rPr>
          <w:spacing w:val="3"/>
        </w:rPr>
        <w:t>bien </w:t>
      </w:r>
      <w:r>
        <w:rPr/>
        <w:t>en el </w:t>
      </w:r>
      <w:r>
        <w:rPr>
          <w:spacing w:val="3"/>
        </w:rPr>
        <w:t>hacerse, </w:t>
      </w:r>
      <w:r>
        <w:rPr/>
        <w:t>en </w:t>
      </w:r>
      <w:r>
        <w:rPr>
          <w:spacing w:val="2"/>
        </w:rPr>
        <w:t>renovarse, </w:t>
      </w:r>
      <w:r>
        <w:rPr/>
        <w:t>en constituirse a cada momento. Tratar de definir lo humano como si se tratara de     una sustancia que tiene que cumplir con ciertos requisitos incuestionables ha sido,  sin duda, el origen de las peores injusticias y barbaries en la historia de Occidente.  Si pensamos solamente en el siglo </w:t>
      </w:r>
      <w:r>
        <w:rPr>
          <w:w w:val="110"/>
          <w:sz w:val="17"/>
        </w:rPr>
        <w:t>xx</w:t>
      </w:r>
      <w:r>
        <w:rPr>
          <w:w w:val="110"/>
        </w:rPr>
        <w:t>, </w:t>
      </w:r>
      <w:r>
        <w:rPr/>
        <w:t>en las </w:t>
      </w:r>
      <w:r>
        <w:rPr>
          <w:spacing w:val="2"/>
        </w:rPr>
        <w:t>persecuciones </w:t>
      </w:r>
      <w:r>
        <w:rPr/>
        <w:t>por motivos de raza o tendencia religiosa, en el </w:t>
      </w:r>
      <w:r>
        <w:rPr>
          <w:rFonts w:ascii="Palatino Linotype" w:hAnsi="Palatino Linotype"/>
          <w:i/>
        </w:rPr>
        <w:t>apartheid</w:t>
      </w:r>
      <w:r>
        <w:rPr>
          <w:rFonts w:ascii="Palatino Linotype" w:hAnsi="Palatino Linotype"/>
        </w:rPr>
        <w:t>, </w:t>
      </w:r>
      <w:r>
        <w:rPr/>
        <w:t>en los campos de concentración, etc., tendremos que reconocer que cada una ha estado auspiciada por la creencia de que la esencia del hombre responde a ciertos elementos inamovibles: ser blanco, ser católico, ser occidental, etc. Es </w:t>
      </w:r>
      <w:r>
        <w:rPr>
          <w:spacing w:val="-3"/>
        </w:rPr>
        <w:t>decir, </w:t>
      </w:r>
      <w:r>
        <w:rPr/>
        <w:t>tal pareciera que cuando tratamos de cimentar de </w:t>
      </w:r>
      <w:r>
        <w:rPr>
          <w:spacing w:val="2"/>
        </w:rPr>
        <w:t>manera </w:t>
      </w:r>
      <w:r>
        <w:rPr/>
        <w:t>esencialista y rígida lo que carece de fundamento </w:t>
      </w:r>
      <w:r>
        <w:rPr>
          <w:spacing w:val="2"/>
        </w:rPr>
        <w:t>eterno </w:t>
      </w:r>
      <w:r>
        <w:rPr/>
        <w:t>e incuestionable, </w:t>
      </w:r>
      <w:r>
        <w:rPr>
          <w:spacing w:val="2"/>
        </w:rPr>
        <w:t>cuando   </w:t>
      </w:r>
      <w:r>
        <w:rPr/>
        <w:t>se cometen las peores barbaries: ¿se es menos humano por pertenecer a cierta raza,  a cierto género, a cierta religión, por tener una discapacidad física o mental? La respuesta</w:t>
      </w:r>
      <w:r>
        <w:rPr>
          <w:spacing w:val="-4"/>
        </w:rPr>
        <w:t> </w:t>
      </w:r>
      <w:r>
        <w:rPr/>
        <w:t>es</w:t>
      </w:r>
      <w:r>
        <w:rPr>
          <w:spacing w:val="-4"/>
        </w:rPr>
        <w:t> </w:t>
      </w:r>
      <w:r>
        <w:rPr/>
        <w:t>claramente</w:t>
      </w:r>
      <w:r>
        <w:rPr>
          <w:spacing w:val="-4"/>
        </w:rPr>
        <w:t> </w:t>
      </w:r>
      <w:r>
        <w:rPr/>
        <w:t>negativa.</w:t>
      </w:r>
      <w:r>
        <w:rPr>
          <w:spacing w:val="-4"/>
        </w:rPr>
        <w:t> </w:t>
      </w:r>
      <w:r>
        <w:rPr/>
        <w:t>Como</w:t>
      </w:r>
      <w:r>
        <w:rPr>
          <w:spacing w:val="-4"/>
        </w:rPr>
        <w:t> </w:t>
      </w:r>
      <w:r>
        <w:rPr/>
        <w:t>lo</w:t>
      </w:r>
      <w:r>
        <w:rPr>
          <w:spacing w:val="-4"/>
        </w:rPr>
        <w:t> </w:t>
      </w:r>
      <w:r>
        <w:rPr/>
        <w:t>expone</w:t>
      </w:r>
      <w:r>
        <w:rPr>
          <w:spacing w:val="-4"/>
        </w:rPr>
        <w:t> </w:t>
      </w:r>
      <w:r>
        <w:rPr/>
        <w:t>magistralmente</w:t>
      </w:r>
      <w:r>
        <w:rPr>
          <w:spacing w:val="-4"/>
        </w:rPr>
        <w:t> </w:t>
      </w:r>
      <w:r>
        <w:rPr/>
        <w:t>el</w:t>
      </w:r>
      <w:r>
        <w:rPr>
          <w:spacing w:val="-4"/>
        </w:rPr>
        <w:t> </w:t>
      </w:r>
      <w:r>
        <w:rPr/>
        <w:t>filósofo</w:t>
      </w:r>
      <w:r>
        <w:rPr>
          <w:spacing w:val="-4"/>
        </w:rPr>
        <w:t> </w:t>
      </w:r>
      <w:r>
        <w:rPr/>
        <w:t>francés Alain Badiou: cuando queremos dar un fundamento rígido a lo que no lo tiene, es entonces cuando aparece el </w:t>
      </w:r>
      <w:r>
        <w:rPr>
          <w:spacing w:val="29"/>
        </w:rPr>
        <w:t> </w:t>
      </w:r>
      <w:r>
        <w:rPr/>
        <w:t>mal.</w:t>
      </w:r>
    </w:p>
    <w:p>
      <w:pPr>
        <w:pStyle w:val="BodyText"/>
        <w:spacing w:line="285" w:lineRule="auto" w:before="5"/>
        <w:ind w:left="120" w:right="115" w:firstLine="360"/>
        <w:jc w:val="both"/>
      </w:pPr>
      <w:r>
        <w:rPr/>
        <w:t>En síntesis, el humanismo, como expresión </w:t>
      </w:r>
      <w:r>
        <w:rPr>
          <w:spacing w:val="2"/>
        </w:rPr>
        <w:t>moderna, </w:t>
      </w:r>
      <w:r>
        <w:rPr/>
        <w:t>está constituido por un conjunto</w:t>
      </w:r>
      <w:r>
        <w:rPr>
          <w:spacing w:val="-13"/>
        </w:rPr>
        <w:t> </w:t>
      </w:r>
      <w:r>
        <w:rPr/>
        <w:t>de</w:t>
      </w:r>
      <w:r>
        <w:rPr>
          <w:spacing w:val="-14"/>
        </w:rPr>
        <w:t> </w:t>
      </w:r>
      <w:r>
        <w:rPr/>
        <w:t>tensiones</w:t>
      </w:r>
      <w:r>
        <w:rPr>
          <w:spacing w:val="-14"/>
        </w:rPr>
        <w:t> </w:t>
      </w:r>
      <w:r>
        <w:rPr/>
        <w:t>–lo</w:t>
      </w:r>
      <w:r>
        <w:rPr>
          <w:spacing w:val="-14"/>
        </w:rPr>
        <w:t> </w:t>
      </w:r>
      <w:r>
        <w:rPr/>
        <w:t>viejo</w:t>
      </w:r>
      <w:r>
        <w:rPr>
          <w:spacing w:val="-14"/>
        </w:rPr>
        <w:t> </w:t>
      </w:r>
      <w:r>
        <w:rPr/>
        <w:t>y</w:t>
      </w:r>
      <w:r>
        <w:rPr>
          <w:spacing w:val="-14"/>
        </w:rPr>
        <w:t> </w:t>
      </w:r>
      <w:r>
        <w:rPr/>
        <w:t>lo</w:t>
      </w:r>
      <w:r>
        <w:rPr>
          <w:spacing w:val="-14"/>
        </w:rPr>
        <w:t> </w:t>
      </w:r>
      <w:r>
        <w:rPr>
          <w:spacing w:val="-2"/>
        </w:rPr>
        <w:t>nuevo,</w:t>
      </w:r>
      <w:r>
        <w:rPr>
          <w:spacing w:val="-14"/>
        </w:rPr>
        <w:t> </w:t>
      </w:r>
      <w:r>
        <w:rPr/>
        <w:t>la</w:t>
      </w:r>
      <w:r>
        <w:rPr>
          <w:spacing w:val="-14"/>
        </w:rPr>
        <w:t> </w:t>
      </w:r>
      <w:r>
        <w:rPr/>
        <w:t>centralidad</w:t>
      </w:r>
      <w:r>
        <w:rPr>
          <w:spacing w:val="-14"/>
        </w:rPr>
        <w:t> </w:t>
      </w:r>
      <w:r>
        <w:rPr/>
        <w:t>de</w:t>
      </w:r>
      <w:r>
        <w:rPr>
          <w:spacing w:val="-14"/>
        </w:rPr>
        <w:t> </w:t>
      </w:r>
      <w:r>
        <w:rPr/>
        <w:t>lo</w:t>
      </w:r>
      <w:r>
        <w:rPr>
          <w:spacing w:val="-14"/>
        </w:rPr>
        <w:t> </w:t>
      </w:r>
      <w:r>
        <w:rPr/>
        <w:t>humano</w:t>
      </w:r>
      <w:r>
        <w:rPr>
          <w:spacing w:val="-13"/>
        </w:rPr>
        <w:t> </w:t>
      </w:r>
      <w:r>
        <w:rPr/>
        <w:t>y</w:t>
      </w:r>
      <w:r>
        <w:rPr>
          <w:spacing w:val="-14"/>
        </w:rPr>
        <w:t> </w:t>
      </w:r>
      <w:r>
        <w:rPr/>
        <w:t>la</w:t>
      </w:r>
      <w:r>
        <w:rPr>
          <w:spacing w:val="-14"/>
        </w:rPr>
        <w:t> </w:t>
      </w:r>
      <w:r>
        <w:rPr/>
        <w:t>aceptación de su carácter finito y perfectible– que le dan todo su espesor y complejidad. La filosofía posterior a Nietzsche, es </w:t>
      </w:r>
      <w:r>
        <w:rPr>
          <w:spacing w:val="-3"/>
        </w:rPr>
        <w:t>decir,  </w:t>
      </w:r>
      <w:r>
        <w:rPr/>
        <w:t>la que comprende todo el siglo </w:t>
      </w:r>
      <w:r>
        <w:rPr>
          <w:w w:val="130"/>
          <w:sz w:val="17"/>
        </w:rPr>
        <w:t>xx </w:t>
      </w:r>
      <w:r>
        <w:rPr/>
        <w:t>hasta      la fecha, es una muestra de la manera como el propio pensamiento filosófico ha tenido que lidiar con tales tensiones. Nietzsche ha sido uno de los filósofos que </w:t>
      </w:r>
      <w:r>
        <w:rPr>
          <w:spacing w:val="2"/>
        </w:rPr>
        <w:t>más </w:t>
      </w:r>
      <w:r>
        <w:rPr/>
        <w:t>reticencias ha expresado en </w:t>
      </w:r>
      <w:r>
        <w:rPr>
          <w:spacing w:val="2"/>
        </w:rPr>
        <w:t>torno </w:t>
      </w:r>
      <w:r>
        <w:rPr/>
        <w:t>a la creencia de que hay una “esencia humana” </w:t>
      </w:r>
      <w:r>
        <w:rPr>
          <w:spacing w:val="2"/>
        </w:rPr>
        <w:t>eterna </w:t>
      </w:r>
      <w:r>
        <w:rPr/>
        <w:t>e inamovible. De hecho, para este filósofo alemán, después del Renacimiento el hombre vino a ocupar el lugar de Dios, pero ello no significó que adquiriera </w:t>
      </w:r>
      <w:r>
        <w:rPr>
          <w:spacing w:val="2"/>
        </w:rPr>
        <w:t>sus </w:t>
      </w:r>
      <w:r>
        <w:rPr/>
        <w:t>mismos atributos –infinitud, omnipotencia, perfección–, al contrario, el hombre se convierte en el centro pero asume la </w:t>
      </w:r>
      <w:r>
        <w:rPr>
          <w:spacing w:val="2"/>
        </w:rPr>
        <w:t>forma </w:t>
      </w:r>
      <w:r>
        <w:rPr/>
        <w:t>de una ilusión, más que de una verdad absoluta;</w:t>
      </w:r>
      <w:r>
        <w:rPr>
          <w:spacing w:val="-4"/>
        </w:rPr>
        <w:t> </w:t>
      </w:r>
      <w:r>
        <w:rPr/>
        <w:t>es</w:t>
      </w:r>
      <w:r>
        <w:rPr>
          <w:spacing w:val="-4"/>
        </w:rPr>
        <w:t> </w:t>
      </w:r>
      <w:r>
        <w:rPr>
          <w:spacing w:val="-3"/>
        </w:rPr>
        <w:t>decir,</w:t>
      </w:r>
      <w:r>
        <w:rPr>
          <w:spacing w:val="-4"/>
        </w:rPr>
        <w:t> </w:t>
      </w:r>
      <w:r>
        <w:rPr/>
        <w:t>asume</w:t>
      </w:r>
      <w:r>
        <w:rPr>
          <w:spacing w:val="-5"/>
        </w:rPr>
        <w:t> </w:t>
      </w:r>
      <w:r>
        <w:rPr/>
        <w:t>el</w:t>
      </w:r>
      <w:r>
        <w:rPr>
          <w:spacing w:val="-4"/>
        </w:rPr>
        <w:t> </w:t>
      </w:r>
      <w:r>
        <w:rPr/>
        <w:t>centro</w:t>
      </w:r>
      <w:r>
        <w:rPr>
          <w:spacing w:val="-4"/>
        </w:rPr>
        <w:t> </w:t>
      </w:r>
      <w:r>
        <w:rPr/>
        <w:t>pero</w:t>
      </w:r>
      <w:r>
        <w:rPr>
          <w:spacing w:val="-4"/>
        </w:rPr>
        <w:t> </w:t>
      </w:r>
      <w:r>
        <w:rPr/>
        <w:t>como</w:t>
      </w:r>
      <w:r>
        <w:rPr>
          <w:spacing w:val="-4"/>
        </w:rPr>
        <w:t> </w:t>
      </w:r>
      <w:r>
        <w:rPr/>
        <w:t>ser</w:t>
      </w:r>
      <w:r>
        <w:rPr>
          <w:spacing w:val="-4"/>
        </w:rPr>
        <w:t> </w:t>
      </w:r>
      <w:r>
        <w:rPr/>
        <w:t>imperfecto,</w:t>
      </w:r>
      <w:r>
        <w:rPr>
          <w:spacing w:val="-4"/>
        </w:rPr>
        <w:t> </w:t>
      </w:r>
      <w:r>
        <w:rPr/>
        <w:t>inacabado,</w:t>
      </w:r>
      <w:r>
        <w:rPr>
          <w:spacing w:val="-4"/>
        </w:rPr>
        <w:t> </w:t>
      </w:r>
      <w:r>
        <w:rPr/>
        <w:t>por</w:t>
      </w:r>
      <w:r>
        <w:rPr>
          <w:spacing w:val="-4"/>
        </w:rPr>
        <w:t> </w:t>
      </w:r>
      <w:r>
        <w:rPr/>
        <w:t>hacerse.</w:t>
      </w:r>
    </w:p>
    <w:p>
      <w:pPr>
        <w:spacing w:after="0" w:line="285"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firstLine="360"/>
        <w:jc w:val="both"/>
      </w:pPr>
      <w:r>
        <w:rPr/>
        <w:t>La filosofía de todo el siglo </w:t>
      </w:r>
      <w:r>
        <w:rPr>
          <w:w w:val="130"/>
          <w:sz w:val="17"/>
        </w:rPr>
        <w:t>xx </w:t>
      </w:r>
      <w:r>
        <w:rPr/>
        <w:t>es, de hecho, un intento por tratar de </w:t>
      </w:r>
      <w:r>
        <w:rPr>
          <w:spacing w:val="2"/>
        </w:rPr>
        <w:t>indagar </w:t>
      </w:r>
      <w:r>
        <w:rPr/>
        <w:t>cómo el hombre, a la par de asumir esta centralidad ontológica, es al mismo </w:t>
      </w:r>
      <w:r>
        <w:rPr>
          <w:spacing w:val="2"/>
        </w:rPr>
        <w:t>tiempo </w:t>
      </w:r>
      <w:r>
        <w:rPr/>
        <w:t>un ser finito, imperfecto, inacabado. Como antes se había apuntado, esa es, a nuestro parecer, la tarea más ardua que hereda el humanismo en nuestros días: ¿cómo pensar lo humano?, ¿cómo dar con la naturaleza humana si lo humano es propiamente inacabado e imperfecto? Podría pensarse que éste es un déficit, una anomalía, pero resulta</w:t>
      </w:r>
      <w:r>
        <w:rPr>
          <w:spacing w:val="-8"/>
        </w:rPr>
        <w:t> </w:t>
      </w:r>
      <w:r>
        <w:rPr/>
        <w:t>precisamente</w:t>
      </w:r>
      <w:r>
        <w:rPr>
          <w:spacing w:val="-9"/>
        </w:rPr>
        <w:t> </w:t>
      </w:r>
      <w:r>
        <w:rPr/>
        <w:t>todo</w:t>
      </w:r>
      <w:r>
        <w:rPr>
          <w:spacing w:val="-8"/>
        </w:rPr>
        <w:t> </w:t>
      </w:r>
      <w:r>
        <w:rPr/>
        <w:t>lo</w:t>
      </w:r>
      <w:r>
        <w:rPr>
          <w:spacing w:val="-8"/>
        </w:rPr>
        <w:t> </w:t>
      </w:r>
      <w:r>
        <w:rPr/>
        <w:t>contrario.</w:t>
      </w:r>
      <w:r>
        <w:rPr>
          <w:spacing w:val="-8"/>
        </w:rPr>
        <w:t> </w:t>
      </w:r>
      <w:r>
        <w:rPr/>
        <w:t>Es</w:t>
      </w:r>
      <w:r>
        <w:rPr>
          <w:spacing w:val="-8"/>
        </w:rPr>
        <w:t> </w:t>
      </w:r>
      <w:r>
        <w:rPr/>
        <w:t>precisamente</w:t>
      </w:r>
      <w:r>
        <w:rPr>
          <w:spacing w:val="-9"/>
        </w:rPr>
        <w:t> </w:t>
      </w:r>
      <w:r>
        <w:rPr/>
        <w:t>de</w:t>
      </w:r>
      <w:r>
        <w:rPr>
          <w:spacing w:val="-9"/>
        </w:rPr>
        <w:t> </w:t>
      </w:r>
      <w:r>
        <w:rPr/>
        <w:t>esta</w:t>
      </w:r>
      <w:r>
        <w:rPr>
          <w:spacing w:val="-8"/>
        </w:rPr>
        <w:t> </w:t>
      </w:r>
      <w:r>
        <w:rPr/>
        <w:t>finitud</w:t>
      </w:r>
      <w:r>
        <w:rPr>
          <w:spacing w:val="-8"/>
        </w:rPr>
        <w:t> </w:t>
      </w:r>
      <w:r>
        <w:rPr/>
        <w:t>y</w:t>
      </w:r>
      <w:r>
        <w:rPr>
          <w:spacing w:val="-8"/>
        </w:rPr>
        <w:t> </w:t>
      </w:r>
      <w:r>
        <w:rPr/>
        <w:t>esta</w:t>
      </w:r>
      <w:r>
        <w:rPr>
          <w:spacing w:val="-8"/>
        </w:rPr>
        <w:t> </w:t>
      </w:r>
      <w:r>
        <w:rPr/>
        <w:t>falta</w:t>
      </w:r>
      <w:r>
        <w:rPr>
          <w:spacing w:val="-8"/>
        </w:rPr>
        <w:t> </w:t>
      </w:r>
      <w:r>
        <w:rPr/>
        <w:t>que se desprende toda la naturaleza del humanismo, pues el ser humano, en lugar de ser un ser acabado del cual ya todo está dicho –sea por la religión o por la ciencia o </w:t>
      </w:r>
      <w:r>
        <w:rPr>
          <w:spacing w:val="2"/>
        </w:rPr>
        <w:t>por </w:t>
      </w:r>
      <w:r>
        <w:rPr/>
        <w:t>la propia filosofía–, resulta que es un ser por hacerse, perfeccionable, construible, tarea imperecedera de construcción, carente de fundamento   </w:t>
      </w:r>
      <w:r>
        <w:rPr>
          <w:spacing w:val="33"/>
        </w:rPr>
        <w:t> </w:t>
      </w:r>
      <w:r>
        <w:rPr/>
        <w:t>absoluto.</w:t>
      </w:r>
    </w:p>
    <w:p>
      <w:pPr>
        <w:pStyle w:val="BodyText"/>
        <w:spacing w:line="285" w:lineRule="auto"/>
        <w:ind w:left="120" w:right="118" w:firstLine="360"/>
        <w:jc w:val="both"/>
      </w:pPr>
      <w:r>
        <w:rPr/>
        <w:t>Detengámonos ahora en el </w:t>
      </w:r>
      <w:r>
        <w:rPr>
          <w:spacing w:val="-3"/>
        </w:rPr>
        <w:t>existencialismo, </w:t>
      </w:r>
      <w:r>
        <w:rPr/>
        <w:t>filosofía que permeó fuertemente el pensamiento</w:t>
      </w:r>
      <w:r>
        <w:rPr>
          <w:spacing w:val="-20"/>
        </w:rPr>
        <w:t> </w:t>
      </w:r>
      <w:r>
        <w:rPr/>
        <w:t>del</w:t>
      </w:r>
      <w:r>
        <w:rPr>
          <w:spacing w:val="-20"/>
        </w:rPr>
        <w:t> </w:t>
      </w:r>
      <w:r>
        <w:rPr/>
        <w:t>siglo</w:t>
      </w:r>
      <w:r>
        <w:rPr>
          <w:spacing w:val="-20"/>
        </w:rPr>
        <w:t> </w:t>
      </w:r>
      <w:r>
        <w:rPr>
          <w:w w:val="110"/>
          <w:sz w:val="17"/>
        </w:rPr>
        <w:t>xx</w:t>
      </w:r>
      <w:r>
        <w:rPr>
          <w:w w:val="110"/>
        </w:rPr>
        <w:t>.</w:t>
      </w:r>
      <w:r>
        <w:rPr>
          <w:spacing w:val="-26"/>
          <w:w w:val="110"/>
        </w:rPr>
        <w:t> </w:t>
      </w:r>
      <w:r>
        <w:rPr>
          <w:spacing w:val="-3"/>
        </w:rPr>
        <w:t>Recordemos</w:t>
      </w:r>
      <w:r>
        <w:rPr>
          <w:spacing w:val="-20"/>
        </w:rPr>
        <w:t> </w:t>
      </w:r>
      <w:r>
        <w:rPr/>
        <w:t>que</w:t>
      </w:r>
      <w:r>
        <w:rPr>
          <w:spacing w:val="-20"/>
        </w:rPr>
        <w:t> </w:t>
      </w:r>
      <w:r>
        <w:rPr/>
        <w:t>el</w:t>
      </w:r>
      <w:r>
        <w:rPr>
          <w:spacing w:val="-20"/>
        </w:rPr>
        <w:t> </w:t>
      </w:r>
      <w:r>
        <w:rPr/>
        <w:t>lema</w:t>
      </w:r>
      <w:r>
        <w:rPr>
          <w:spacing w:val="-20"/>
        </w:rPr>
        <w:t> </w:t>
      </w:r>
      <w:r>
        <w:rPr/>
        <w:t>de</w:t>
      </w:r>
      <w:r>
        <w:rPr>
          <w:spacing w:val="-20"/>
        </w:rPr>
        <w:t> </w:t>
      </w:r>
      <w:r>
        <w:rPr/>
        <w:t>este</w:t>
      </w:r>
      <w:r>
        <w:rPr>
          <w:spacing w:val="-20"/>
        </w:rPr>
        <w:t> </w:t>
      </w:r>
      <w:r>
        <w:rPr>
          <w:spacing w:val="-3"/>
        </w:rPr>
        <w:t>movimiento</w:t>
      </w:r>
      <w:r>
        <w:rPr>
          <w:spacing w:val="-20"/>
        </w:rPr>
        <w:t> </w:t>
      </w:r>
      <w:r>
        <w:rPr/>
        <w:t>fue</w:t>
      </w:r>
      <w:r>
        <w:rPr>
          <w:spacing w:val="-20"/>
        </w:rPr>
        <w:t> </w:t>
      </w:r>
      <w:r>
        <w:rPr/>
        <w:t>“la</w:t>
      </w:r>
      <w:r>
        <w:rPr>
          <w:spacing w:val="-19"/>
        </w:rPr>
        <w:t> </w:t>
      </w:r>
      <w:r>
        <w:rPr>
          <w:spacing w:val="-3"/>
        </w:rPr>
        <w:t>existencia precede</w:t>
      </w:r>
      <w:r>
        <w:rPr>
          <w:spacing w:val="-20"/>
        </w:rPr>
        <w:t> </w:t>
      </w:r>
      <w:r>
        <w:rPr/>
        <w:t>a</w:t>
      </w:r>
      <w:r>
        <w:rPr>
          <w:spacing w:val="-20"/>
        </w:rPr>
        <w:t> </w:t>
      </w:r>
      <w:r>
        <w:rPr/>
        <w:t>la</w:t>
      </w:r>
      <w:r>
        <w:rPr>
          <w:spacing w:val="-20"/>
        </w:rPr>
        <w:t> </w:t>
      </w:r>
      <w:r>
        <w:rPr>
          <w:spacing w:val="-3"/>
        </w:rPr>
        <w:t>esencia”,</w:t>
      </w:r>
      <w:r>
        <w:rPr>
          <w:spacing w:val="-20"/>
        </w:rPr>
        <w:t> </w:t>
      </w:r>
      <w:r>
        <w:rPr/>
        <w:t>¿qué</w:t>
      </w:r>
      <w:r>
        <w:rPr>
          <w:spacing w:val="-20"/>
        </w:rPr>
        <w:t> </w:t>
      </w:r>
      <w:r>
        <w:rPr>
          <w:spacing w:val="-3"/>
        </w:rPr>
        <w:t>quiere</w:t>
      </w:r>
      <w:r>
        <w:rPr>
          <w:spacing w:val="-20"/>
        </w:rPr>
        <w:t> </w:t>
      </w:r>
      <w:r>
        <w:rPr>
          <w:spacing w:val="-3"/>
        </w:rPr>
        <w:t>decir</w:t>
      </w:r>
      <w:r>
        <w:rPr>
          <w:spacing w:val="-20"/>
        </w:rPr>
        <w:t> </w:t>
      </w:r>
      <w:r>
        <w:rPr/>
        <w:t>tal</w:t>
      </w:r>
      <w:r>
        <w:rPr>
          <w:spacing w:val="-20"/>
        </w:rPr>
        <w:t> </w:t>
      </w:r>
      <w:r>
        <w:rPr>
          <w:spacing w:val="-3"/>
        </w:rPr>
        <w:t>consigna?</w:t>
      </w:r>
      <w:r>
        <w:rPr>
          <w:spacing w:val="-20"/>
        </w:rPr>
        <w:t> </w:t>
      </w:r>
      <w:r>
        <w:rPr/>
        <w:t>Pues</w:t>
      </w:r>
      <w:r>
        <w:rPr>
          <w:spacing w:val="-20"/>
        </w:rPr>
        <w:t> </w:t>
      </w:r>
      <w:r>
        <w:rPr/>
        <w:t>más</w:t>
      </w:r>
      <w:r>
        <w:rPr>
          <w:spacing w:val="-20"/>
        </w:rPr>
        <w:t> </w:t>
      </w:r>
      <w:r>
        <w:rPr/>
        <w:t>o</w:t>
      </w:r>
      <w:r>
        <w:rPr>
          <w:spacing w:val="-20"/>
        </w:rPr>
        <w:t> </w:t>
      </w:r>
      <w:r>
        <w:rPr>
          <w:spacing w:val="-3"/>
        </w:rPr>
        <w:t>menos</w:t>
      </w:r>
      <w:r>
        <w:rPr>
          <w:spacing w:val="-20"/>
        </w:rPr>
        <w:t> </w:t>
      </w:r>
      <w:r>
        <w:rPr/>
        <w:t>lo</w:t>
      </w:r>
      <w:r>
        <w:rPr>
          <w:spacing w:val="-20"/>
        </w:rPr>
        <w:t> </w:t>
      </w:r>
      <w:r>
        <w:rPr/>
        <w:t>que</w:t>
      </w:r>
      <w:r>
        <w:rPr>
          <w:spacing w:val="-20"/>
        </w:rPr>
        <w:t> </w:t>
      </w:r>
      <w:r>
        <w:rPr>
          <w:spacing w:val="-3"/>
        </w:rPr>
        <w:t>acabamos </w:t>
      </w:r>
      <w:r>
        <w:rPr/>
        <w:t>de</w:t>
      </w:r>
      <w:r>
        <w:rPr>
          <w:spacing w:val="-12"/>
        </w:rPr>
        <w:t> </w:t>
      </w:r>
      <w:r>
        <w:rPr/>
        <w:t>mencionar:</w:t>
      </w:r>
      <w:r>
        <w:rPr>
          <w:spacing w:val="-12"/>
        </w:rPr>
        <w:t> </w:t>
      </w:r>
      <w:r>
        <w:rPr/>
        <w:t>que</w:t>
      </w:r>
      <w:r>
        <w:rPr>
          <w:spacing w:val="-12"/>
        </w:rPr>
        <w:t> </w:t>
      </w:r>
      <w:r>
        <w:rPr/>
        <w:t>el</w:t>
      </w:r>
      <w:r>
        <w:rPr>
          <w:spacing w:val="-12"/>
        </w:rPr>
        <w:t> </w:t>
      </w:r>
      <w:r>
        <w:rPr>
          <w:spacing w:val="-3"/>
        </w:rPr>
        <w:t>hombre,</w:t>
      </w:r>
      <w:r>
        <w:rPr>
          <w:spacing w:val="-12"/>
        </w:rPr>
        <w:t> </w:t>
      </w:r>
      <w:r>
        <w:rPr/>
        <w:t>lejos</w:t>
      </w:r>
      <w:r>
        <w:rPr>
          <w:spacing w:val="-12"/>
        </w:rPr>
        <w:t> </w:t>
      </w:r>
      <w:r>
        <w:rPr/>
        <w:t>de</w:t>
      </w:r>
      <w:r>
        <w:rPr>
          <w:spacing w:val="-12"/>
        </w:rPr>
        <w:t> </w:t>
      </w:r>
      <w:r>
        <w:rPr/>
        <w:t>ser</w:t>
      </w:r>
      <w:r>
        <w:rPr>
          <w:spacing w:val="-12"/>
        </w:rPr>
        <w:t> </w:t>
      </w:r>
      <w:r>
        <w:rPr/>
        <w:t>una</w:t>
      </w:r>
      <w:r>
        <w:rPr>
          <w:spacing w:val="-12"/>
        </w:rPr>
        <w:t> </w:t>
      </w:r>
      <w:r>
        <w:rPr/>
        <w:t>entidad</w:t>
      </w:r>
      <w:r>
        <w:rPr>
          <w:spacing w:val="-12"/>
        </w:rPr>
        <w:t> </w:t>
      </w:r>
      <w:r>
        <w:rPr/>
        <w:t>definida</w:t>
      </w:r>
      <w:r>
        <w:rPr>
          <w:spacing w:val="-12"/>
        </w:rPr>
        <w:t> </w:t>
      </w:r>
      <w:r>
        <w:rPr/>
        <w:t>y</w:t>
      </w:r>
      <w:r>
        <w:rPr>
          <w:spacing w:val="-12"/>
        </w:rPr>
        <w:t> </w:t>
      </w:r>
      <w:r>
        <w:rPr/>
        <w:t>acabada,</w:t>
      </w:r>
      <w:r>
        <w:rPr>
          <w:spacing w:val="-12"/>
        </w:rPr>
        <w:t> </w:t>
      </w:r>
      <w:r>
        <w:rPr/>
        <w:t>está</w:t>
      </w:r>
      <w:r>
        <w:rPr>
          <w:spacing w:val="-12"/>
        </w:rPr>
        <w:t> </w:t>
      </w:r>
      <w:r>
        <w:rPr/>
        <w:t>abierta, expuesta a </w:t>
      </w:r>
      <w:r>
        <w:rPr>
          <w:spacing w:val="-3"/>
        </w:rPr>
        <w:t>innovar nuevas </w:t>
      </w:r>
      <w:r>
        <w:rPr/>
        <w:t>formas, </w:t>
      </w:r>
      <w:r>
        <w:rPr>
          <w:spacing w:val="-3"/>
        </w:rPr>
        <w:t>nuevas capacidades, nuevas </w:t>
      </w:r>
      <w:r>
        <w:rPr>
          <w:spacing w:val="-2"/>
        </w:rPr>
        <w:t>perspectivas. </w:t>
      </w:r>
      <w:r>
        <w:rPr/>
        <w:t>Es en la existencia concreta del </w:t>
      </w:r>
      <w:r>
        <w:rPr>
          <w:spacing w:val="-3"/>
        </w:rPr>
        <w:t>hombre, </w:t>
      </w:r>
      <w:r>
        <w:rPr/>
        <w:t>del día a día, de lo </w:t>
      </w:r>
      <w:r>
        <w:rPr>
          <w:spacing w:val="-3"/>
        </w:rPr>
        <w:t>cotidiano, </w:t>
      </w:r>
      <w:r>
        <w:rPr/>
        <w:t>que se juega su esencia, ni</w:t>
      </w:r>
      <w:r>
        <w:rPr>
          <w:spacing w:val="-6"/>
        </w:rPr>
        <w:t> </w:t>
      </w:r>
      <w:r>
        <w:rPr/>
        <w:t>antes</w:t>
      </w:r>
      <w:r>
        <w:rPr>
          <w:spacing w:val="-6"/>
        </w:rPr>
        <w:t> </w:t>
      </w:r>
      <w:r>
        <w:rPr/>
        <w:t>ni</w:t>
      </w:r>
      <w:r>
        <w:rPr>
          <w:spacing w:val="-6"/>
        </w:rPr>
        <w:t> </w:t>
      </w:r>
      <w:r>
        <w:rPr>
          <w:spacing w:val="-3"/>
        </w:rPr>
        <w:t>después.</w:t>
      </w:r>
      <w:r>
        <w:rPr>
          <w:spacing w:val="-6"/>
        </w:rPr>
        <w:t> </w:t>
      </w:r>
      <w:r>
        <w:rPr/>
        <w:t>No</w:t>
      </w:r>
      <w:r>
        <w:rPr>
          <w:spacing w:val="-6"/>
        </w:rPr>
        <w:t> </w:t>
      </w:r>
      <w:r>
        <w:rPr>
          <w:spacing w:val="-2"/>
        </w:rPr>
        <w:t>hay</w:t>
      </w:r>
      <w:r>
        <w:rPr>
          <w:spacing w:val="-6"/>
        </w:rPr>
        <w:t> </w:t>
      </w:r>
      <w:r>
        <w:rPr/>
        <w:t>esencia</w:t>
      </w:r>
      <w:r>
        <w:rPr>
          <w:spacing w:val="-5"/>
        </w:rPr>
        <w:t> </w:t>
      </w:r>
      <w:r>
        <w:rPr/>
        <w:t>que</w:t>
      </w:r>
      <w:r>
        <w:rPr>
          <w:spacing w:val="-6"/>
        </w:rPr>
        <w:t> </w:t>
      </w:r>
      <w:r>
        <w:rPr/>
        <w:t>se</w:t>
      </w:r>
      <w:r>
        <w:rPr>
          <w:spacing w:val="-6"/>
        </w:rPr>
        <w:t> </w:t>
      </w:r>
      <w:r>
        <w:rPr/>
        <w:t>pose</w:t>
      </w:r>
      <w:r>
        <w:rPr>
          <w:spacing w:val="-6"/>
        </w:rPr>
        <w:t> </w:t>
      </w:r>
      <w:r>
        <w:rPr/>
        <w:t>sobre</w:t>
      </w:r>
      <w:r>
        <w:rPr>
          <w:spacing w:val="-6"/>
        </w:rPr>
        <w:t> </w:t>
      </w:r>
      <w:r>
        <w:rPr>
          <w:spacing w:val="-3"/>
        </w:rPr>
        <w:t>nosotros</w:t>
      </w:r>
      <w:r>
        <w:rPr>
          <w:spacing w:val="-6"/>
        </w:rPr>
        <w:t> </w:t>
      </w:r>
      <w:r>
        <w:rPr/>
        <w:t>antes</w:t>
      </w:r>
      <w:r>
        <w:rPr>
          <w:spacing w:val="-6"/>
        </w:rPr>
        <w:t> </w:t>
      </w:r>
      <w:r>
        <w:rPr/>
        <w:t>de</w:t>
      </w:r>
      <w:r>
        <w:rPr>
          <w:spacing w:val="-6"/>
        </w:rPr>
        <w:t> </w:t>
      </w:r>
      <w:r>
        <w:rPr>
          <w:spacing w:val="-5"/>
        </w:rPr>
        <w:t>existir,</w:t>
      </w:r>
      <w:r>
        <w:rPr>
          <w:spacing w:val="-6"/>
        </w:rPr>
        <w:t> </w:t>
      </w:r>
      <w:r>
        <w:rPr/>
        <w:t>todo</w:t>
      </w:r>
      <w:r>
        <w:rPr>
          <w:spacing w:val="-6"/>
        </w:rPr>
        <w:t> </w:t>
      </w:r>
      <w:r>
        <w:rPr/>
        <w:t>lo </w:t>
      </w:r>
      <w:r>
        <w:rPr>
          <w:spacing w:val="-3"/>
        </w:rPr>
        <w:t>contrario, </w:t>
      </w:r>
      <w:r>
        <w:rPr/>
        <w:t>es </w:t>
      </w:r>
      <w:r>
        <w:rPr>
          <w:spacing w:val="-3"/>
        </w:rPr>
        <w:t>existiendo, </w:t>
      </w:r>
      <w:r>
        <w:rPr/>
        <w:t>en la batalla cotidiana, en las situaciones y elecciones diarias que la esencia del </w:t>
      </w:r>
      <w:r>
        <w:rPr>
          <w:spacing w:val="-2"/>
        </w:rPr>
        <w:t>hombre </w:t>
      </w:r>
      <w:r>
        <w:rPr/>
        <w:t>se muestra: como libertad y autodeterminación. </w:t>
      </w:r>
      <w:r>
        <w:rPr>
          <w:spacing w:val="-5"/>
        </w:rPr>
        <w:t>Pero </w:t>
      </w:r>
      <w:r>
        <w:rPr/>
        <w:t>aquí “autodeterminación” no significa irresponsabilidad, sino todo lo contrario: porque somos libres somos también, más que nunca “responsables” de lo que hacemos, a nadie pueden imputar nuestras acciones más que a </w:t>
      </w:r>
      <w:r>
        <w:rPr>
          <w:spacing w:val="-3"/>
        </w:rPr>
        <w:t>nosotros mismos. </w:t>
      </w:r>
      <w:r>
        <w:rPr/>
        <w:t>Esa </w:t>
      </w:r>
      <w:r>
        <w:rPr>
          <w:spacing w:val="-3"/>
        </w:rPr>
        <w:t>es, </w:t>
      </w:r>
      <w:r>
        <w:rPr/>
        <w:t>desde mi punto</w:t>
      </w:r>
      <w:r>
        <w:rPr>
          <w:spacing w:val="-12"/>
        </w:rPr>
        <w:t> </w:t>
      </w:r>
      <w:r>
        <w:rPr/>
        <w:t>de</w:t>
      </w:r>
      <w:r>
        <w:rPr>
          <w:spacing w:val="-12"/>
        </w:rPr>
        <w:t> </w:t>
      </w:r>
      <w:r>
        <w:rPr/>
        <w:t>vista,</w:t>
      </w:r>
      <w:r>
        <w:rPr>
          <w:spacing w:val="-12"/>
        </w:rPr>
        <w:t> </w:t>
      </w:r>
      <w:r>
        <w:rPr/>
        <w:t>la</w:t>
      </w:r>
      <w:r>
        <w:rPr>
          <w:spacing w:val="-12"/>
        </w:rPr>
        <w:t> </w:t>
      </w:r>
      <w:r>
        <w:rPr/>
        <w:t>forma</w:t>
      </w:r>
      <w:r>
        <w:rPr>
          <w:spacing w:val="-12"/>
        </w:rPr>
        <w:t> </w:t>
      </w:r>
      <w:r>
        <w:rPr/>
        <w:t>más</w:t>
      </w:r>
      <w:r>
        <w:rPr>
          <w:spacing w:val="-12"/>
        </w:rPr>
        <w:t> </w:t>
      </w:r>
      <w:r>
        <w:rPr/>
        <w:t>bella</w:t>
      </w:r>
      <w:r>
        <w:rPr>
          <w:spacing w:val="-12"/>
        </w:rPr>
        <w:t> </w:t>
      </w:r>
      <w:r>
        <w:rPr/>
        <w:t>en</w:t>
      </w:r>
      <w:r>
        <w:rPr>
          <w:spacing w:val="-12"/>
        </w:rPr>
        <w:t> </w:t>
      </w:r>
      <w:r>
        <w:rPr/>
        <w:t>que</w:t>
      </w:r>
      <w:r>
        <w:rPr>
          <w:spacing w:val="-12"/>
        </w:rPr>
        <w:t> </w:t>
      </w:r>
      <w:r>
        <w:rPr/>
        <w:t>se</w:t>
      </w:r>
      <w:r>
        <w:rPr>
          <w:spacing w:val="-12"/>
        </w:rPr>
        <w:t> </w:t>
      </w:r>
      <w:r>
        <w:rPr/>
        <w:t>ha</w:t>
      </w:r>
      <w:r>
        <w:rPr>
          <w:spacing w:val="-12"/>
        </w:rPr>
        <w:t> </w:t>
      </w:r>
      <w:r>
        <w:rPr>
          <w:spacing w:val="-3"/>
        </w:rPr>
        <w:t>expresado</w:t>
      </w:r>
      <w:r>
        <w:rPr>
          <w:spacing w:val="-11"/>
        </w:rPr>
        <w:t> </w:t>
      </w:r>
      <w:r>
        <w:rPr/>
        <w:t>el</w:t>
      </w:r>
      <w:r>
        <w:rPr>
          <w:spacing w:val="-12"/>
        </w:rPr>
        <w:t> </w:t>
      </w:r>
      <w:r>
        <w:rPr/>
        <w:t>humanismo</w:t>
      </w:r>
      <w:r>
        <w:rPr>
          <w:spacing w:val="-11"/>
        </w:rPr>
        <w:t> </w:t>
      </w:r>
      <w:r>
        <w:rPr/>
        <w:t>hasta</w:t>
      </w:r>
      <w:r>
        <w:rPr>
          <w:spacing w:val="-12"/>
        </w:rPr>
        <w:t> </w:t>
      </w:r>
      <w:r>
        <w:rPr>
          <w:spacing w:val="-3"/>
        </w:rPr>
        <w:t>nuestros </w:t>
      </w:r>
      <w:r>
        <w:rPr/>
        <w:t>días: nos pone en el </w:t>
      </w:r>
      <w:r>
        <w:rPr>
          <w:spacing w:val="-3"/>
        </w:rPr>
        <w:t>centro </w:t>
      </w:r>
      <w:r>
        <w:rPr/>
        <w:t>de la historia y del </w:t>
      </w:r>
      <w:r>
        <w:rPr>
          <w:spacing w:val="-3"/>
        </w:rPr>
        <w:t>mundo, pero </w:t>
      </w:r>
      <w:r>
        <w:rPr/>
        <w:t>como seres imperfectos e </w:t>
      </w:r>
      <w:r>
        <w:rPr>
          <w:spacing w:val="-3"/>
        </w:rPr>
        <w:t>inacabados, </w:t>
      </w:r>
      <w:r>
        <w:rPr/>
        <w:t>estamos obligados a ser </w:t>
      </w:r>
      <w:r>
        <w:rPr>
          <w:spacing w:val="-3"/>
        </w:rPr>
        <w:t>responsables </w:t>
      </w:r>
      <w:r>
        <w:rPr/>
        <w:t>con </w:t>
      </w:r>
      <w:r>
        <w:rPr>
          <w:spacing w:val="-3"/>
        </w:rPr>
        <w:t>nuestro propio </w:t>
      </w:r>
      <w:r>
        <w:rPr>
          <w:spacing w:val="-4"/>
        </w:rPr>
        <w:t>proyecto, </w:t>
      </w:r>
      <w:r>
        <w:rPr/>
        <w:t>ni Dios ni</w:t>
      </w:r>
      <w:r>
        <w:rPr>
          <w:spacing w:val="-8"/>
        </w:rPr>
        <w:t> </w:t>
      </w:r>
      <w:r>
        <w:rPr/>
        <w:t>nadie</w:t>
      </w:r>
      <w:r>
        <w:rPr>
          <w:spacing w:val="-7"/>
        </w:rPr>
        <w:t> </w:t>
      </w:r>
      <w:r>
        <w:rPr/>
        <w:t>más</w:t>
      </w:r>
      <w:r>
        <w:rPr>
          <w:spacing w:val="-8"/>
        </w:rPr>
        <w:t> </w:t>
      </w:r>
      <w:r>
        <w:rPr/>
        <w:t>pueden</w:t>
      </w:r>
      <w:r>
        <w:rPr>
          <w:spacing w:val="-8"/>
        </w:rPr>
        <w:t> </w:t>
      </w:r>
      <w:r>
        <w:rPr/>
        <w:t>ser</w:t>
      </w:r>
      <w:r>
        <w:rPr>
          <w:spacing w:val="-8"/>
        </w:rPr>
        <w:t> </w:t>
      </w:r>
      <w:r>
        <w:rPr/>
        <w:t>la</w:t>
      </w:r>
      <w:r>
        <w:rPr>
          <w:spacing w:val="-8"/>
        </w:rPr>
        <w:t> </w:t>
      </w:r>
      <w:r>
        <w:rPr/>
        <w:t>causa</w:t>
      </w:r>
      <w:r>
        <w:rPr>
          <w:spacing w:val="-7"/>
        </w:rPr>
        <w:t> </w:t>
      </w:r>
      <w:r>
        <w:rPr/>
        <w:t>de</w:t>
      </w:r>
      <w:r>
        <w:rPr>
          <w:spacing w:val="-8"/>
        </w:rPr>
        <w:t> </w:t>
      </w:r>
      <w:r>
        <w:rPr>
          <w:spacing w:val="-3"/>
        </w:rPr>
        <w:t>nuestros</w:t>
      </w:r>
      <w:r>
        <w:rPr>
          <w:spacing w:val="-8"/>
        </w:rPr>
        <w:t> </w:t>
      </w:r>
      <w:r>
        <w:rPr>
          <w:spacing w:val="-3"/>
        </w:rPr>
        <w:t>actos,</w:t>
      </w:r>
      <w:r>
        <w:rPr>
          <w:spacing w:val="-8"/>
        </w:rPr>
        <w:t> </w:t>
      </w:r>
      <w:r>
        <w:rPr/>
        <w:t>sólo</w:t>
      </w:r>
      <w:r>
        <w:rPr>
          <w:spacing w:val="-7"/>
        </w:rPr>
        <w:t> </w:t>
      </w:r>
      <w:r>
        <w:rPr>
          <w:spacing w:val="-3"/>
        </w:rPr>
        <w:t>nosotros.</w:t>
      </w:r>
    </w:p>
    <w:p>
      <w:pPr>
        <w:pStyle w:val="BodyText"/>
        <w:spacing w:line="285" w:lineRule="auto"/>
        <w:ind w:left="120" w:right="115" w:firstLine="360"/>
        <w:jc w:val="both"/>
      </w:pPr>
      <w:r>
        <w:rPr/>
        <w:t>Tal panorama, que en un principio puede ser un poco desolador, en el fondo también muy esperanzador: al ser responsables de nuestro propio ser, de nuestro propio proyecto, somos también libres para crearnos y recrearnos, para inventarnos y permanecer expuestos a ser de otra forma. Así pues, en cada acto y en cada decisión nos elegimos a nosotros mismos, y, con ello, afirmamos nuestra liberta</w:t>
      </w:r>
      <w:r>
        <w:rPr>
          <w:color w:val="231F20"/>
        </w:rPr>
        <w:t>d: </w:t>
      </w:r>
      <w:r>
        <w:rPr/>
        <w:t>“Podemos elegirnos como fugitivos, inaccesibles, titubeantes, etc., podemos incluso elegir no elegirnos: en estos diferentes casos, los fines trascienden la situación fáctica y la responsabilidad de dichos fines recae sobre nosotros mismos; nuestro ser, cualquiera que sea, es elección” (Sartre, 2009: 117).</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300" w:lineRule="exact" w:before="33"/>
        <w:ind w:left="120" w:right="112" w:firstLine="360"/>
        <w:jc w:val="both"/>
      </w:pPr>
      <w:r>
        <w:rPr>
          <w:spacing w:val="3"/>
        </w:rPr>
        <w:t>En </w:t>
      </w:r>
      <w:r>
        <w:rPr>
          <w:spacing w:val="6"/>
        </w:rPr>
        <w:t>este sentido, </w:t>
      </w:r>
      <w:r>
        <w:rPr>
          <w:spacing w:val="4"/>
        </w:rPr>
        <w:t>el </w:t>
      </w:r>
      <w:r>
        <w:rPr>
          <w:spacing w:val="6"/>
        </w:rPr>
        <w:t>humanismo </w:t>
      </w:r>
      <w:r>
        <w:rPr>
          <w:spacing w:val="5"/>
        </w:rPr>
        <w:t>nos habla </w:t>
      </w:r>
      <w:r>
        <w:rPr>
          <w:spacing w:val="3"/>
        </w:rPr>
        <w:t>de </w:t>
      </w:r>
      <w:r>
        <w:rPr>
          <w:spacing w:val="5"/>
        </w:rPr>
        <w:t>nosotros, </w:t>
      </w:r>
      <w:r>
        <w:rPr>
          <w:spacing w:val="3"/>
        </w:rPr>
        <w:t>no </w:t>
      </w:r>
      <w:r>
        <w:rPr>
          <w:spacing w:val="5"/>
        </w:rPr>
        <w:t>como </w:t>
      </w:r>
      <w:r>
        <w:rPr>
          <w:spacing w:val="7"/>
        </w:rPr>
        <w:t>esencias </w:t>
      </w:r>
      <w:r>
        <w:rPr/>
        <w:t>inmutables, </w:t>
      </w:r>
      <w:r>
        <w:rPr>
          <w:spacing w:val="2"/>
        </w:rPr>
        <w:t>sino como </w:t>
      </w:r>
      <w:r>
        <w:rPr/>
        <w:t>seres que se  </w:t>
      </w:r>
      <w:r>
        <w:rPr>
          <w:spacing w:val="3"/>
        </w:rPr>
        <w:t>afirman </w:t>
      </w:r>
      <w:r>
        <w:rPr/>
        <w:t>y  se  </w:t>
      </w:r>
      <w:r>
        <w:rPr>
          <w:spacing w:val="2"/>
        </w:rPr>
        <w:t>construyen </w:t>
      </w:r>
      <w:r>
        <w:rPr/>
        <w:t>en  </w:t>
      </w:r>
      <w:r>
        <w:rPr>
          <w:spacing w:val="2"/>
        </w:rPr>
        <w:t>cada decisión </w:t>
      </w:r>
      <w:r>
        <w:rPr/>
        <w:t>y en cada elección. </w:t>
      </w:r>
      <w:r>
        <w:rPr>
          <w:spacing w:val="-2"/>
        </w:rPr>
        <w:t>Por </w:t>
      </w:r>
      <w:r>
        <w:rPr/>
        <w:t>ello mismo, lejos de ser lo propio de una disciplina o saber particular, el humanismo habla de la </w:t>
      </w:r>
      <w:r>
        <w:rPr>
          <w:spacing w:val="2"/>
        </w:rPr>
        <w:t>forma </w:t>
      </w:r>
      <w:r>
        <w:rPr/>
        <w:t>como existimos, de nuestro </w:t>
      </w:r>
      <w:r>
        <w:rPr>
          <w:rFonts w:ascii="Palatino Linotype" w:hAnsi="Palatino Linotype"/>
          <w:i/>
        </w:rPr>
        <w:t>ethos </w:t>
      </w:r>
      <w:r>
        <w:rPr/>
        <w:t>como seres abiertos, ligados a lo posible, expuestos. Como </w:t>
      </w:r>
      <w:r>
        <w:rPr>
          <w:rFonts w:ascii="Palatino Linotype" w:hAnsi="Palatino Linotype"/>
          <w:i/>
        </w:rPr>
        <w:t>ethos</w:t>
      </w:r>
      <w:r>
        <w:rPr>
          <w:rFonts w:ascii="Palatino Linotype" w:hAnsi="Palatino Linotype"/>
        </w:rPr>
        <w:t>, </w:t>
      </w:r>
      <w:r>
        <w:rPr/>
        <w:t>el humanismo es ante todo, más que una </w:t>
      </w:r>
      <w:r>
        <w:rPr>
          <w:spacing w:val="2"/>
        </w:rPr>
        <w:t>forma </w:t>
      </w:r>
      <w:r>
        <w:rPr/>
        <w:t>de conocimiento, una perspectiva ética que nos </w:t>
      </w:r>
      <w:r>
        <w:rPr>
          <w:spacing w:val="2"/>
        </w:rPr>
        <w:t>afirma </w:t>
      </w:r>
      <w:r>
        <w:rPr/>
        <w:t>en la apertura, en la posibilidad, en el hecho de que antes de responder a una esencia permanente, somos más bien seres en proyecto, perfeccionándonos en un proceso   sin fin. La ética, en este sentido, no nos remite a un programa por cumplir ni a </w:t>
      </w:r>
      <w:r>
        <w:rPr>
          <w:spacing w:val="2"/>
        </w:rPr>
        <w:t>una </w:t>
      </w:r>
      <w:r>
        <w:rPr/>
        <w:t>esencia, sino a nuestra exposición, a nuestras posibilidades que nunca nos </w:t>
      </w:r>
      <w:r>
        <w:rPr>
          <w:spacing w:val="2"/>
        </w:rPr>
        <w:t>agotan </w:t>
      </w:r>
      <w:r>
        <w:rPr/>
        <w:t>aunque las llevemos al acto. Citamos a  </w:t>
      </w:r>
      <w:r>
        <w:rPr>
          <w:spacing w:val="2"/>
        </w:rPr>
        <w:t>Agamben:</w:t>
      </w:r>
    </w:p>
    <w:p>
      <w:pPr>
        <w:pStyle w:val="BodyText"/>
        <w:spacing w:line="285" w:lineRule="auto" w:before="34"/>
        <w:ind w:left="120" w:right="115" w:firstLine="360"/>
        <w:jc w:val="both"/>
      </w:pPr>
      <w:r>
        <w:rPr>
          <w:color w:val="231F20"/>
        </w:rPr>
        <w:t>El hecho que debe constituir el punto de partida de cualquier discurso en ética   es que no hay esencia, ni vocación histórica o espiritual, ni destino biológico </w:t>
      </w:r>
      <w:r>
        <w:rPr>
          <w:color w:val="231F20"/>
          <w:spacing w:val="2"/>
        </w:rPr>
        <w:t>que  </w:t>
      </w:r>
      <w:r>
        <w:rPr>
          <w:color w:val="231F20"/>
          <w:spacing w:val="59"/>
        </w:rPr>
        <w:t> </w:t>
      </w:r>
      <w:r>
        <w:rPr>
          <w:color w:val="231F20"/>
        </w:rPr>
        <w:t>los hombres estén obligados a realizar. Esta es la única razón de que algo como la ética exista, ya que está claro que si los seres humanos fueran o tuvieran esta u otra sustancia,</w:t>
      </w:r>
      <w:r>
        <w:rPr>
          <w:color w:val="231F20"/>
          <w:spacing w:val="-10"/>
        </w:rPr>
        <w:t> </w:t>
      </w:r>
      <w:r>
        <w:rPr>
          <w:color w:val="231F20"/>
        </w:rPr>
        <w:t>este</w:t>
      </w:r>
      <w:r>
        <w:rPr>
          <w:color w:val="231F20"/>
          <w:spacing w:val="-10"/>
        </w:rPr>
        <w:t> </w:t>
      </w:r>
      <w:r>
        <w:rPr>
          <w:color w:val="231F20"/>
        </w:rPr>
        <w:t>u</w:t>
      </w:r>
      <w:r>
        <w:rPr>
          <w:color w:val="231F20"/>
          <w:spacing w:val="-10"/>
        </w:rPr>
        <w:t> </w:t>
      </w:r>
      <w:r>
        <w:rPr>
          <w:color w:val="231F20"/>
        </w:rPr>
        <w:t>otro</w:t>
      </w:r>
      <w:r>
        <w:rPr>
          <w:color w:val="231F20"/>
          <w:spacing w:val="-10"/>
        </w:rPr>
        <w:t> </w:t>
      </w:r>
      <w:r>
        <w:rPr>
          <w:color w:val="231F20"/>
        </w:rPr>
        <w:t>destino,</w:t>
      </w:r>
      <w:r>
        <w:rPr>
          <w:color w:val="231F20"/>
          <w:spacing w:val="-10"/>
        </w:rPr>
        <w:t> </w:t>
      </w:r>
      <w:r>
        <w:rPr>
          <w:color w:val="231F20"/>
        </w:rPr>
        <w:t>no</w:t>
      </w:r>
      <w:r>
        <w:rPr>
          <w:color w:val="231F20"/>
          <w:spacing w:val="-10"/>
        </w:rPr>
        <w:t> </w:t>
      </w:r>
      <w:r>
        <w:rPr>
          <w:color w:val="231F20"/>
        </w:rPr>
        <w:t>habría</w:t>
      </w:r>
      <w:r>
        <w:rPr>
          <w:color w:val="231F20"/>
          <w:spacing w:val="-10"/>
        </w:rPr>
        <w:t> </w:t>
      </w:r>
      <w:r>
        <w:rPr>
          <w:color w:val="231F20"/>
        </w:rPr>
        <w:t>posibilidad</w:t>
      </w:r>
      <w:r>
        <w:rPr>
          <w:color w:val="231F20"/>
          <w:spacing w:val="-10"/>
        </w:rPr>
        <w:t> </w:t>
      </w:r>
      <w:r>
        <w:rPr>
          <w:color w:val="231F20"/>
        </w:rPr>
        <w:t>de</w:t>
      </w:r>
      <w:r>
        <w:rPr>
          <w:color w:val="231F20"/>
          <w:spacing w:val="-10"/>
        </w:rPr>
        <w:t> </w:t>
      </w:r>
      <w:r>
        <w:rPr>
          <w:color w:val="231F20"/>
        </w:rPr>
        <w:t>alguna</w:t>
      </w:r>
      <w:r>
        <w:rPr>
          <w:color w:val="231F20"/>
          <w:spacing w:val="-10"/>
        </w:rPr>
        <w:t> </w:t>
      </w:r>
      <w:r>
        <w:rPr>
          <w:color w:val="231F20"/>
        </w:rPr>
        <w:t>experiencia</w:t>
      </w:r>
      <w:r>
        <w:rPr>
          <w:color w:val="231F20"/>
          <w:spacing w:val="-10"/>
        </w:rPr>
        <w:t> </w:t>
      </w:r>
      <w:r>
        <w:rPr>
          <w:color w:val="231F20"/>
        </w:rPr>
        <w:t>ética</w:t>
      </w:r>
      <w:r>
        <w:rPr>
          <w:color w:val="231F20"/>
          <w:spacing w:val="-10"/>
        </w:rPr>
        <w:t> </w:t>
      </w:r>
      <w:r>
        <w:rPr>
          <w:color w:val="231F20"/>
        </w:rPr>
        <w:t>—sólo habría tareas por hacer (Agamben, 2007: </w:t>
      </w:r>
      <w:r>
        <w:rPr>
          <w:color w:val="231F20"/>
          <w:spacing w:val="47"/>
        </w:rPr>
        <w:t> </w:t>
      </w:r>
      <w:r>
        <w:rPr>
          <w:color w:val="231F20"/>
        </w:rPr>
        <w:t>43).</w:t>
      </w:r>
    </w:p>
    <w:p>
      <w:pPr>
        <w:pStyle w:val="BodyText"/>
        <w:spacing w:line="285" w:lineRule="auto"/>
        <w:ind w:left="120" w:right="117" w:firstLine="360"/>
        <w:jc w:val="both"/>
      </w:pPr>
      <w:r>
        <w:rPr>
          <w:color w:val="231F20"/>
        </w:rPr>
        <w:t>Sin</w:t>
      </w:r>
      <w:r>
        <w:rPr>
          <w:color w:val="231F20"/>
          <w:spacing w:val="-12"/>
        </w:rPr>
        <w:t> </w:t>
      </w:r>
      <w:r>
        <w:rPr>
          <w:color w:val="231F20"/>
        </w:rPr>
        <w:t>destino</w:t>
      </w:r>
      <w:r>
        <w:rPr>
          <w:color w:val="231F20"/>
          <w:spacing w:val="-12"/>
        </w:rPr>
        <w:t> </w:t>
      </w:r>
      <w:r>
        <w:rPr>
          <w:color w:val="231F20"/>
        </w:rPr>
        <w:t>ni</w:t>
      </w:r>
      <w:r>
        <w:rPr>
          <w:color w:val="231F20"/>
          <w:spacing w:val="-12"/>
        </w:rPr>
        <w:t> </w:t>
      </w:r>
      <w:r>
        <w:rPr>
          <w:color w:val="231F20"/>
        </w:rPr>
        <w:t>esencia</w:t>
      </w:r>
      <w:r>
        <w:rPr>
          <w:color w:val="231F20"/>
          <w:spacing w:val="-12"/>
        </w:rPr>
        <w:t> </w:t>
      </w:r>
      <w:r>
        <w:rPr>
          <w:color w:val="231F20"/>
        </w:rPr>
        <w:t>permanente,</w:t>
      </w:r>
      <w:r>
        <w:rPr>
          <w:color w:val="231F20"/>
          <w:spacing w:val="-12"/>
        </w:rPr>
        <w:t> </w:t>
      </w:r>
      <w:r>
        <w:rPr>
          <w:color w:val="231F20"/>
        </w:rPr>
        <w:t>el</w:t>
      </w:r>
      <w:r>
        <w:rPr>
          <w:color w:val="231F20"/>
          <w:spacing w:val="-12"/>
        </w:rPr>
        <w:t> </w:t>
      </w:r>
      <w:r>
        <w:rPr>
          <w:color w:val="231F20"/>
        </w:rPr>
        <w:t>humanismo</w:t>
      </w:r>
      <w:r>
        <w:rPr>
          <w:color w:val="231F20"/>
          <w:spacing w:val="-12"/>
        </w:rPr>
        <w:t> </w:t>
      </w:r>
      <w:r>
        <w:rPr>
          <w:color w:val="231F20"/>
        </w:rPr>
        <w:t>es</w:t>
      </w:r>
      <w:r>
        <w:rPr>
          <w:color w:val="231F20"/>
          <w:spacing w:val="-12"/>
        </w:rPr>
        <w:t> </w:t>
      </w:r>
      <w:r>
        <w:rPr>
          <w:color w:val="231F20"/>
        </w:rPr>
        <w:t>una</w:t>
      </w:r>
      <w:r>
        <w:rPr>
          <w:color w:val="231F20"/>
          <w:spacing w:val="-12"/>
        </w:rPr>
        <w:t> </w:t>
      </w:r>
      <w:r>
        <w:rPr>
          <w:color w:val="231F20"/>
        </w:rPr>
        <w:t>afirmación</w:t>
      </w:r>
      <w:r>
        <w:rPr>
          <w:color w:val="231F20"/>
          <w:spacing w:val="-12"/>
        </w:rPr>
        <w:t> </w:t>
      </w:r>
      <w:r>
        <w:rPr>
          <w:color w:val="231F20"/>
        </w:rPr>
        <w:t>de</w:t>
      </w:r>
      <w:r>
        <w:rPr>
          <w:color w:val="231F20"/>
          <w:spacing w:val="-12"/>
        </w:rPr>
        <w:t> </w:t>
      </w:r>
      <w:r>
        <w:rPr>
          <w:color w:val="231F20"/>
        </w:rPr>
        <w:t>lo</w:t>
      </w:r>
      <w:r>
        <w:rPr>
          <w:color w:val="231F20"/>
          <w:spacing w:val="-12"/>
        </w:rPr>
        <w:t> </w:t>
      </w:r>
      <w:r>
        <w:rPr>
          <w:color w:val="231F20"/>
          <w:spacing w:val="-2"/>
        </w:rPr>
        <w:t>humano </w:t>
      </w:r>
      <w:r>
        <w:rPr>
          <w:color w:val="231F20"/>
        </w:rPr>
        <w:t>en</w:t>
      </w:r>
      <w:r>
        <w:rPr>
          <w:color w:val="231F20"/>
          <w:spacing w:val="-9"/>
        </w:rPr>
        <w:t> </w:t>
      </w:r>
      <w:r>
        <w:rPr>
          <w:color w:val="231F20"/>
        </w:rPr>
        <w:t>tanto</w:t>
      </w:r>
      <w:r>
        <w:rPr>
          <w:color w:val="231F20"/>
          <w:spacing w:val="-9"/>
        </w:rPr>
        <w:t> </w:t>
      </w:r>
      <w:r>
        <w:rPr>
          <w:color w:val="231F20"/>
        </w:rPr>
        <w:t>ser</w:t>
      </w:r>
      <w:r>
        <w:rPr>
          <w:color w:val="231F20"/>
          <w:spacing w:val="-9"/>
        </w:rPr>
        <w:t> </w:t>
      </w:r>
      <w:r>
        <w:rPr>
          <w:color w:val="231F20"/>
        </w:rPr>
        <w:t>abierto</w:t>
      </w:r>
      <w:r>
        <w:rPr>
          <w:color w:val="231F20"/>
          <w:spacing w:val="-9"/>
        </w:rPr>
        <w:t> </w:t>
      </w:r>
      <w:r>
        <w:rPr>
          <w:color w:val="231F20"/>
        </w:rPr>
        <w:t>a</w:t>
      </w:r>
      <w:r>
        <w:rPr>
          <w:color w:val="231F20"/>
          <w:spacing w:val="-9"/>
        </w:rPr>
        <w:t> </w:t>
      </w:r>
      <w:r>
        <w:rPr>
          <w:color w:val="231F20"/>
        </w:rPr>
        <w:t>lo</w:t>
      </w:r>
      <w:r>
        <w:rPr>
          <w:color w:val="231F20"/>
          <w:spacing w:val="-9"/>
        </w:rPr>
        <w:t> </w:t>
      </w:r>
      <w:r>
        <w:rPr>
          <w:color w:val="231F20"/>
          <w:spacing w:val="-3"/>
        </w:rPr>
        <w:t>posible,</w:t>
      </w:r>
      <w:r>
        <w:rPr>
          <w:color w:val="231F20"/>
          <w:spacing w:val="-9"/>
        </w:rPr>
        <w:t> </w:t>
      </w:r>
      <w:r>
        <w:rPr>
          <w:color w:val="231F20"/>
          <w:spacing w:val="-3"/>
        </w:rPr>
        <w:t>perfeccionable,</w:t>
      </w:r>
      <w:r>
        <w:rPr>
          <w:color w:val="231F20"/>
          <w:spacing w:val="-9"/>
        </w:rPr>
        <w:t> </w:t>
      </w:r>
      <w:r>
        <w:rPr>
          <w:color w:val="231F20"/>
        </w:rPr>
        <w:t>objeto</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trabajo</w:t>
      </w:r>
      <w:r>
        <w:rPr>
          <w:color w:val="231F20"/>
          <w:spacing w:val="-9"/>
        </w:rPr>
        <w:t> </w:t>
      </w:r>
      <w:r>
        <w:rPr>
          <w:color w:val="231F20"/>
        </w:rPr>
        <w:t>sin</w:t>
      </w:r>
      <w:r>
        <w:rPr>
          <w:color w:val="231F20"/>
          <w:spacing w:val="-9"/>
        </w:rPr>
        <w:t> </w:t>
      </w:r>
      <w:r>
        <w:rPr>
          <w:color w:val="231F20"/>
        </w:rPr>
        <w:t>fin,</w:t>
      </w:r>
      <w:r>
        <w:rPr>
          <w:color w:val="231F20"/>
          <w:spacing w:val="-9"/>
        </w:rPr>
        <w:t> </w:t>
      </w:r>
      <w:r>
        <w:rPr>
          <w:color w:val="231F20"/>
          <w:spacing w:val="-3"/>
        </w:rPr>
        <w:t>naturaleza </w:t>
      </w:r>
      <w:r>
        <w:rPr>
          <w:color w:val="231F20"/>
        </w:rPr>
        <w:t>dinámica de la que aún pueden esperarse cosas nuevas. En resumen, cuando nos preguntamos ¿cuál es la situación del humanismo </w:t>
      </w:r>
      <w:r>
        <w:rPr>
          <w:color w:val="231F20"/>
          <w:spacing w:val="-10"/>
        </w:rPr>
        <w:t>hoy, </w:t>
      </w:r>
      <w:r>
        <w:rPr>
          <w:color w:val="231F20"/>
        </w:rPr>
        <w:t>en un </w:t>
      </w:r>
      <w:r>
        <w:rPr>
          <w:color w:val="231F20"/>
          <w:spacing w:val="-3"/>
        </w:rPr>
        <w:t>mundo </w:t>
      </w:r>
      <w:r>
        <w:rPr>
          <w:color w:val="231F20"/>
        </w:rPr>
        <w:t>gobernado </w:t>
      </w:r>
      <w:r>
        <w:rPr>
          <w:color w:val="231F20"/>
          <w:spacing w:val="-2"/>
        </w:rPr>
        <w:t>por</w:t>
      </w:r>
      <w:r>
        <w:rPr>
          <w:color w:val="231F20"/>
          <w:spacing w:val="51"/>
        </w:rPr>
        <w:t> </w:t>
      </w:r>
      <w:r>
        <w:rPr>
          <w:color w:val="231F20"/>
        </w:rPr>
        <w:t>lo </w:t>
      </w:r>
      <w:r>
        <w:rPr>
          <w:color w:val="231F20"/>
          <w:spacing w:val="-3"/>
        </w:rPr>
        <w:t>vertiginoso </w:t>
      </w:r>
      <w:r>
        <w:rPr>
          <w:color w:val="231F20"/>
        </w:rPr>
        <w:t>de sus </w:t>
      </w:r>
      <w:r>
        <w:rPr>
          <w:color w:val="231F20"/>
          <w:spacing w:val="-3"/>
        </w:rPr>
        <w:t>cambios, </w:t>
      </w:r>
      <w:r>
        <w:rPr>
          <w:color w:val="231F20"/>
        </w:rPr>
        <w:t>de los flujos y las </w:t>
      </w:r>
      <w:r>
        <w:rPr>
          <w:color w:val="231F20"/>
          <w:spacing w:val="-3"/>
        </w:rPr>
        <w:t>novedades? </w:t>
      </w:r>
      <w:r>
        <w:rPr>
          <w:color w:val="231F20"/>
        </w:rPr>
        <w:t>La respuesta sería: pues ni pura nostalgia por recuperar el </w:t>
      </w:r>
      <w:r>
        <w:rPr>
          <w:color w:val="231F20"/>
          <w:spacing w:val="-3"/>
        </w:rPr>
        <w:t>pasado, pero </w:t>
      </w:r>
      <w:r>
        <w:rPr>
          <w:color w:val="231F20"/>
        </w:rPr>
        <w:t>tampoco </w:t>
      </w:r>
      <w:r>
        <w:rPr>
          <w:color w:val="231F20"/>
          <w:spacing w:val="-3"/>
        </w:rPr>
        <w:t>puro </w:t>
      </w:r>
      <w:r>
        <w:rPr>
          <w:color w:val="231F20"/>
        </w:rPr>
        <w:t>afán de </w:t>
      </w:r>
      <w:r>
        <w:rPr>
          <w:color w:val="231F20"/>
          <w:spacing w:val="-3"/>
        </w:rPr>
        <w:t>novedad, </w:t>
      </w:r>
      <w:r>
        <w:rPr>
          <w:color w:val="231F20"/>
        </w:rPr>
        <w:t>sino   la tensión de ambas cosas; es </w:t>
      </w:r>
      <w:r>
        <w:rPr>
          <w:color w:val="231F20"/>
          <w:spacing w:val="-6"/>
        </w:rPr>
        <w:t>decir, </w:t>
      </w:r>
      <w:r>
        <w:rPr>
          <w:color w:val="231F20"/>
        </w:rPr>
        <w:t>una apuesta por dar cuenta de los cambios y la velocidad</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vida</w:t>
      </w:r>
      <w:r>
        <w:rPr>
          <w:color w:val="231F20"/>
          <w:spacing w:val="-10"/>
        </w:rPr>
        <w:t> </w:t>
      </w:r>
      <w:r>
        <w:rPr>
          <w:color w:val="231F20"/>
        </w:rPr>
        <w:t>moderna,</w:t>
      </w:r>
      <w:r>
        <w:rPr>
          <w:color w:val="231F20"/>
          <w:spacing w:val="-10"/>
        </w:rPr>
        <w:t> </w:t>
      </w:r>
      <w:r>
        <w:rPr>
          <w:color w:val="231F20"/>
          <w:spacing w:val="-3"/>
        </w:rPr>
        <w:t>pero</w:t>
      </w:r>
      <w:r>
        <w:rPr>
          <w:color w:val="231F20"/>
          <w:spacing w:val="-10"/>
        </w:rPr>
        <w:t> </w:t>
      </w:r>
      <w:r>
        <w:rPr>
          <w:color w:val="231F20"/>
        </w:rPr>
        <w:t>sin</w:t>
      </w:r>
      <w:r>
        <w:rPr>
          <w:color w:val="231F20"/>
          <w:spacing w:val="-10"/>
        </w:rPr>
        <w:t> </w:t>
      </w:r>
      <w:r>
        <w:rPr>
          <w:color w:val="231F20"/>
        </w:rPr>
        <w:t>dar</w:t>
      </w:r>
      <w:r>
        <w:rPr>
          <w:color w:val="231F20"/>
          <w:spacing w:val="-10"/>
        </w:rPr>
        <w:t> </w:t>
      </w:r>
      <w:r>
        <w:rPr>
          <w:color w:val="231F20"/>
        </w:rPr>
        <w:t>la</w:t>
      </w:r>
      <w:r>
        <w:rPr>
          <w:color w:val="231F20"/>
          <w:spacing w:val="-10"/>
        </w:rPr>
        <w:t> </w:t>
      </w:r>
      <w:r>
        <w:rPr>
          <w:color w:val="231F20"/>
        </w:rPr>
        <w:t>espalda</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tradición,</w:t>
      </w:r>
      <w:r>
        <w:rPr>
          <w:color w:val="231F20"/>
          <w:spacing w:val="-11"/>
        </w:rPr>
        <w:t> </w:t>
      </w:r>
      <w:r>
        <w:rPr>
          <w:color w:val="231F20"/>
        </w:rPr>
        <w:t>a</w:t>
      </w:r>
      <w:r>
        <w:rPr>
          <w:color w:val="231F20"/>
          <w:spacing w:val="-10"/>
        </w:rPr>
        <w:t> </w:t>
      </w:r>
      <w:r>
        <w:rPr>
          <w:color w:val="231F20"/>
        </w:rPr>
        <w:t>todos</w:t>
      </w:r>
      <w:r>
        <w:rPr>
          <w:color w:val="231F20"/>
          <w:spacing w:val="-10"/>
        </w:rPr>
        <w:t> </w:t>
      </w:r>
      <w:r>
        <w:rPr>
          <w:color w:val="231F20"/>
        </w:rPr>
        <w:t>esos</w:t>
      </w:r>
      <w:r>
        <w:rPr>
          <w:color w:val="231F20"/>
          <w:spacing w:val="-10"/>
        </w:rPr>
        <w:t> </w:t>
      </w:r>
      <w:r>
        <w:rPr>
          <w:color w:val="231F20"/>
        </w:rPr>
        <w:t>siglos de</w:t>
      </w:r>
      <w:r>
        <w:rPr>
          <w:color w:val="231F20"/>
          <w:spacing w:val="-4"/>
        </w:rPr>
        <w:t> </w:t>
      </w:r>
      <w:r>
        <w:rPr>
          <w:color w:val="231F20"/>
          <w:spacing w:val="-2"/>
        </w:rPr>
        <w:t>experiencias</w:t>
      </w:r>
      <w:r>
        <w:rPr>
          <w:color w:val="231F20"/>
          <w:spacing w:val="-3"/>
        </w:rPr>
        <w:t> </w:t>
      </w:r>
      <w:r>
        <w:rPr>
          <w:color w:val="231F20"/>
        </w:rPr>
        <w:t>e</w:t>
      </w:r>
      <w:r>
        <w:rPr>
          <w:color w:val="231F20"/>
          <w:spacing w:val="-4"/>
        </w:rPr>
        <w:t> </w:t>
      </w:r>
      <w:r>
        <w:rPr>
          <w:color w:val="231F20"/>
        </w:rPr>
        <w:t>ideas</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humanidad</w:t>
      </w:r>
      <w:r>
        <w:rPr>
          <w:color w:val="231F20"/>
          <w:spacing w:val="-3"/>
        </w:rPr>
        <w:t> </w:t>
      </w:r>
      <w:r>
        <w:rPr>
          <w:color w:val="231F20"/>
        </w:rPr>
        <w:t>ha</w:t>
      </w:r>
      <w:r>
        <w:rPr>
          <w:color w:val="231F20"/>
          <w:spacing w:val="-4"/>
        </w:rPr>
        <w:t> </w:t>
      </w:r>
      <w:r>
        <w:rPr>
          <w:color w:val="231F20"/>
        </w:rPr>
        <w:t>construido</w:t>
      </w:r>
      <w:r>
        <w:rPr>
          <w:color w:val="231F20"/>
          <w:spacing w:val="-4"/>
        </w:rPr>
        <w:t> </w:t>
      </w:r>
      <w:r>
        <w:rPr>
          <w:color w:val="231F20"/>
        </w:rPr>
        <w:t>a</w:t>
      </w:r>
      <w:r>
        <w:rPr>
          <w:color w:val="231F20"/>
          <w:spacing w:val="-4"/>
        </w:rPr>
        <w:t> </w:t>
      </w:r>
      <w:r>
        <w:rPr>
          <w:color w:val="231F20"/>
        </w:rPr>
        <w:t>su</w:t>
      </w:r>
      <w:r>
        <w:rPr>
          <w:color w:val="231F20"/>
          <w:spacing w:val="-4"/>
        </w:rPr>
        <w:t> </w:t>
      </w:r>
      <w:r>
        <w:rPr>
          <w:color w:val="231F20"/>
          <w:spacing w:val="-3"/>
        </w:rPr>
        <w:t>paso.</w:t>
      </w:r>
    </w:p>
    <w:p>
      <w:pPr>
        <w:pStyle w:val="BodyText"/>
        <w:spacing w:line="285" w:lineRule="auto"/>
        <w:ind w:left="120" w:right="115" w:firstLine="360"/>
        <w:jc w:val="both"/>
      </w:pPr>
      <w:r>
        <w:rPr>
          <w:color w:val="231F20"/>
        </w:rPr>
        <w:t>Quisiéramos, finalmente, esbozar algunos elementos que nos parecen de </w:t>
      </w:r>
      <w:r>
        <w:rPr/>
        <w:t>vital importancia si queremos saber cuál es el papel del humanismo en nuestros   días:</w:t>
      </w:r>
    </w:p>
    <w:p>
      <w:pPr>
        <w:pStyle w:val="ListParagraph"/>
        <w:numPr>
          <w:ilvl w:val="0"/>
          <w:numId w:val="12"/>
        </w:numPr>
        <w:tabs>
          <w:tab w:pos="940" w:val="left" w:leader="none"/>
        </w:tabs>
        <w:spacing w:line="285" w:lineRule="auto" w:before="0" w:after="0"/>
        <w:ind w:left="940" w:right="118" w:hanging="420"/>
        <w:jc w:val="both"/>
        <w:rPr>
          <w:sz w:val="22"/>
        </w:rPr>
      </w:pPr>
      <w:r>
        <w:rPr>
          <w:color w:val="231F20"/>
          <w:sz w:val="22"/>
        </w:rPr>
        <w:t>Como expresión típicamente </w:t>
      </w:r>
      <w:r>
        <w:rPr>
          <w:color w:val="231F20"/>
          <w:spacing w:val="2"/>
          <w:sz w:val="22"/>
        </w:rPr>
        <w:t>moderna, </w:t>
      </w:r>
      <w:r>
        <w:rPr>
          <w:color w:val="231F20"/>
          <w:sz w:val="22"/>
        </w:rPr>
        <w:t>manifiesta la tensión entre lo nuevo y lo antiguo, pero no como una pugna destructiva, sino como un debate entre diversas posturas, pasadas y actuales, a partir de las cuales lo nuevo, la creación puede</w:t>
      </w:r>
      <w:r>
        <w:rPr>
          <w:color w:val="231F20"/>
          <w:spacing w:val="25"/>
          <w:sz w:val="22"/>
        </w:rPr>
        <w:t> </w:t>
      </w:r>
      <w:r>
        <w:rPr>
          <w:color w:val="231F20"/>
          <w:sz w:val="22"/>
        </w:rPr>
        <w:t>surgir.</w:t>
      </w:r>
    </w:p>
    <w:p>
      <w:pPr>
        <w:pStyle w:val="ListParagraph"/>
        <w:numPr>
          <w:ilvl w:val="0"/>
          <w:numId w:val="12"/>
        </w:numPr>
        <w:tabs>
          <w:tab w:pos="940" w:val="left" w:leader="none"/>
        </w:tabs>
        <w:spacing w:line="272" w:lineRule="exact" w:before="0" w:after="0"/>
        <w:ind w:left="939" w:right="0" w:hanging="419"/>
        <w:jc w:val="both"/>
        <w:rPr>
          <w:sz w:val="22"/>
        </w:rPr>
      </w:pPr>
      <w:r>
        <w:rPr>
          <w:color w:val="231F20"/>
          <w:spacing w:val="2"/>
          <w:sz w:val="22"/>
        </w:rPr>
        <w:t>Conforma</w:t>
      </w:r>
      <w:r>
        <w:rPr>
          <w:color w:val="231F20"/>
          <w:spacing w:val="38"/>
          <w:sz w:val="22"/>
        </w:rPr>
        <w:t> </w:t>
      </w:r>
      <w:r>
        <w:rPr>
          <w:color w:val="231F20"/>
          <w:sz w:val="22"/>
        </w:rPr>
        <w:t>el</w:t>
      </w:r>
      <w:r>
        <w:rPr>
          <w:color w:val="231F20"/>
          <w:spacing w:val="38"/>
          <w:sz w:val="22"/>
        </w:rPr>
        <w:t> </w:t>
      </w:r>
      <w:r>
        <w:rPr>
          <w:rFonts w:ascii="Palatino Linotype"/>
          <w:i/>
          <w:color w:val="231F20"/>
          <w:sz w:val="22"/>
        </w:rPr>
        <w:t>ethos</w:t>
      </w:r>
      <w:r>
        <w:rPr>
          <w:rFonts w:ascii="Palatino Linotype"/>
          <w:i/>
          <w:color w:val="231F20"/>
          <w:spacing w:val="39"/>
          <w:sz w:val="22"/>
        </w:rPr>
        <w:t> </w:t>
      </w:r>
      <w:r>
        <w:rPr>
          <w:color w:val="231F20"/>
          <w:sz w:val="22"/>
        </w:rPr>
        <w:t>propiamente</w:t>
      </w:r>
      <w:r>
        <w:rPr>
          <w:color w:val="231F20"/>
          <w:spacing w:val="39"/>
          <w:sz w:val="22"/>
        </w:rPr>
        <w:t> </w:t>
      </w:r>
      <w:r>
        <w:rPr>
          <w:color w:val="231F20"/>
          <w:sz w:val="22"/>
        </w:rPr>
        <w:t>humano,</w:t>
      </w:r>
      <w:r>
        <w:rPr>
          <w:color w:val="231F20"/>
          <w:spacing w:val="38"/>
          <w:sz w:val="22"/>
        </w:rPr>
        <w:t> </w:t>
      </w:r>
      <w:r>
        <w:rPr>
          <w:color w:val="231F20"/>
          <w:sz w:val="22"/>
        </w:rPr>
        <w:t>con</w:t>
      </w:r>
      <w:r>
        <w:rPr>
          <w:color w:val="231F20"/>
          <w:spacing w:val="38"/>
          <w:sz w:val="22"/>
        </w:rPr>
        <w:t> </w:t>
      </w:r>
      <w:r>
        <w:rPr>
          <w:color w:val="231F20"/>
          <w:sz w:val="22"/>
        </w:rPr>
        <w:t>lo</w:t>
      </w:r>
      <w:r>
        <w:rPr>
          <w:color w:val="231F20"/>
          <w:spacing w:val="38"/>
          <w:sz w:val="22"/>
        </w:rPr>
        <w:t> </w:t>
      </w:r>
      <w:r>
        <w:rPr>
          <w:color w:val="231F20"/>
          <w:sz w:val="22"/>
        </w:rPr>
        <w:t>cual</w:t>
      </w:r>
      <w:r>
        <w:rPr>
          <w:color w:val="231F20"/>
          <w:spacing w:val="39"/>
          <w:sz w:val="22"/>
        </w:rPr>
        <w:t> </w:t>
      </w:r>
      <w:r>
        <w:rPr>
          <w:color w:val="231F20"/>
          <w:sz w:val="22"/>
        </w:rPr>
        <w:t>no</w:t>
      </w:r>
      <w:r>
        <w:rPr>
          <w:color w:val="231F20"/>
          <w:spacing w:val="38"/>
          <w:sz w:val="22"/>
        </w:rPr>
        <w:t> </w:t>
      </w:r>
      <w:r>
        <w:rPr>
          <w:color w:val="231F20"/>
          <w:sz w:val="22"/>
        </w:rPr>
        <w:t>es</w:t>
      </w:r>
      <w:r>
        <w:rPr>
          <w:color w:val="231F20"/>
          <w:spacing w:val="38"/>
          <w:sz w:val="22"/>
        </w:rPr>
        <w:t> </w:t>
      </w:r>
      <w:r>
        <w:rPr>
          <w:color w:val="231F20"/>
          <w:sz w:val="22"/>
        </w:rPr>
        <w:t>algo</w:t>
      </w:r>
      <w:r>
        <w:rPr>
          <w:color w:val="231F20"/>
          <w:spacing w:val="38"/>
          <w:sz w:val="22"/>
        </w:rPr>
        <w:t> </w:t>
      </w:r>
      <w:r>
        <w:rPr>
          <w:color w:val="231F20"/>
          <w:sz w:val="22"/>
        </w:rPr>
        <w:t>que</w:t>
      </w:r>
      <w:r>
        <w:rPr>
          <w:color w:val="231F20"/>
          <w:spacing w:val="38"/>
          <w:sz w:val="22"/>
        </w:rPr>
        <w:t> </w:t>
      </w:r>
      <w:r>
        <w:rPr>
          <w:color w:val="231F20"/>
          <w:sz w:val="22"/>
        </w:rPr>
        <w:t>le</w:t>
      </w:r>
    </w:p>
    <w:p>
      <w:pPr>
        <w:pStyle w:val="BodyText"/>
        <w:spacing w:line="261" w:lineRule="auto" w:before="28"/>
        <w:ind w:left="940" w:right="115"/>
        <w:jc w:val="both"/>
      </w:pPr>
      <w:r>
        <w:rPr>
          <w:color w:val="231F20"/>
        </w:rPr>
        <w:t>pertenezca a esta u otra disciplina, no es algo que sólo competa al filósofo</w:t>
      </w:r>
      <w:r>
        <w:rPr>
          <w:color w:val="231F20"/>
          <w:spacing w:val="-32"/>
        </w:rPr>
        <w:t> </w:t>
      </w:r>
      <w:r>
        <w:rPr>
          <w:color w:val="231F20"/>
        </w:rPr>
        <w:t>y no así al ingeniero o al administrador. El humanismo es una </w:t>
      </w:r>
      <w:r>
        <w:rPr>
          <w:rFonts w:ascii="Palatino Linotype" w:hAnsi="Palatino Linotype"/>
          <w:i/>
          <w:color w:val="231F20"/>
        </w:rPr>
        <w:t>forma-de-vida </w:t>
      </w:r>
      <w:r>
        <w:rPr>
          <w:color w:val="231F20"/>
        </w:rPr>
        <w:t>más allá de disciplinas, </w:t>
      </w:r>
      <w:r>
        <w:rPr>
          <w:color w:val="231F20"/>
          <w:spacing w:val="2"/>
        </w:rPr>
        <w:t>grados </w:t>
      </w:r>
      <w:r>
        <w:rPr>
          <w:color w:val="231F20"/>
        </w:rPr>
        <w:t>académicos o nivel de</w:t>
      </w:r>
      <w:r>
        <w:rPr>
          <w:color w:val="231F20"/>
          <w:spacing w:val="19"/>
        </w:rPr>
        <w:t> </w:t>
      </w:r>
      <w:r>
        <w:rPr>
          <w:color w:val="231F20"/>
        </w:rPr>
        <w:t>estudios.</w:t>
      </w:r>
    </w:p>
    <w:p>
      <w:pPr>
        <w:spacing w:after="0" w:line="261" w:lineRule="auto"/>
        <w:jc w:val="both"/>
        <w:sectPr>
          <w:pgSz w:w="9640" w:h="13720"/>
          <w:pgMar w:header="721" w:footer="0" w:top="1000" w:bottom="280" w:left="960" w:right="960"/>
        </w:sectPr>
      </w:pPr>
    </w:p>
    <w:p>
      <w:pPr>
        <w:pStyle w:val="BodyText"/>
        <w:rPr>
          <w:sz w:val="20"/>
        </w:rPr>
      </w:pPr>
    </w:p>
    <w:p>
      <w:pPr>
        <w:pStyle w:val="BodyText"/>
        <w:spacing w:before="6"/>
        <w:rPr>
          <w:sz w:val="16"/>
        </w:rPr>
      </w:pPr>
    </w:p>
    <w:p>
      <w:pPr>
        <w:pStyle w:val="ListParagraph"/>
        <w:numPr>
          <w:ilvl w:val="0"/>
          <w:numId w:val="12"/>
        </w:numPr>
        <w:tabs>
          <w:tab w:pos="940" w:val="left" w:leader="none"/>
        </w:tabs>
        <w:spacing w:line="285" w:lineRule="auto" w:before="68" w:after="0"/>
        <w:ind w:left="940" w:right="116" w:hanging="420"/>
        <w:jc w:val="both"/>
        <w:rPr>
          <w:sz w:val="22"/>
        </w:rPr>
      </w:pPr>
      <w:r>
        <w:rPr>
          <w:color w:val="231F20"/>
          <w:sz w:val="22"/>
        </w:rPr>
        <w:t>El humanismo no sería una marca o mote que alguien pudiera reclamar para su uso exclusivo, es </w:t>
      </w:r>
      <w:r>
        <w:rPr>
          <w:color w:val="231F20"/>
          <w:spacing w:val="-3"/>
          <w:sz w:val="22"/>
        </w:rPr>
        <w:t>decir, </w:t>
      </w:r>
      <w:r>
        <w:rPr>
          <w:color w:val="231F20"/>
          <w:sz w:val="22"/>
        </w:rPr>
        <w:t>su rasgo constitutivo es que es para y de todos los humanos, es prerrogativa y responsabilidad de todo ser  </w:t>
      </w:r>
      <w:r>
        <w:rPr>
          <w:color w:val="231F20"/>
          <w:spacing w:val="29"/>
          <w:sz w:val="22"/>
        </w:rPr>
        <w:t> </w:t>
      </w:r>
      <w:r>
        <w:rPr>
          <w:color w:val="231F20"/>
          <w:sz w:val="22"/>
        </w:rPr>
        <w:t>humano.</w:t>
      </w:r>
    </w:p>
    <w:p>
      <w:pPr>
        <w:pStyle w:val="ListParagraph"/>
        <w:numPr>
          <w:ilvl w:val="0"/>
          <w:numId w:val="12"/>
        </w:numPr>
        <w:tabs>
          <w:tab w:pos="940" w:val="left" w:leader="none"/>
        </w:tabs>
        <w:spacing w:line="285" w:lineRule="auto" w:before="0" w:after="0"/>
        <w:ind w:left="940" w:right="115" w:hanging="420"/>
        <w:jc w:val="both"/>
        <w:rPr>
          <w:sz w:val="22"/>
        </w:rPr>
      </w:pPr>
      <w:r>
        <w:rPr>
          <w:color w:val="231F20"/>
          <w:sz w:val="22"/>
        </w:rPr>
        <w:t>Como rasgo que concibe la apertura de lo humano, de su no acabamiento, no es exclusivo de los seres </w:t>
      </w:r>
      <w:r>
        <w:rPr>
          <w:color w:val="231F20"/>
          <w:spacing w:val="2"/>
          <w:sz w:val="22"/>
        </w:rPr>
        <w:t>humanos, antes bien, </w:t>
      </w:r>
      <w:r>
        <w:rPr>
          <w:color w:val="231F20"/>
          <w:sz w:val="22"/>
        </w:rPr>
        <w:t>el </w:t>
      </w:r>
      <w:r>
        <w:rPr>
          <w:color w:val="231F20"/>
          <w:spacing w:val="2"/>
          <w:sz w:val="22"/>
        </w:rPr>
        <w:t>humanismo </w:t>
      </w:r>
      <w:r>
        <w:rPr>
          <w:color w:val="231F20"/>
          <w:spacing w:val="3"/>
          <w:sz w:val="22"/>
        </w:rPr>
        <w:t>afecta </w:t>
      </w:r>
      <w:r>
        <w:rPr>
          <w:color w:val="231F20"/>
          <w:sz w:val="22"/>
        </w:rPr>
        <w:t>todo aquello que constituye su </w:t>
      </w:r>
      <w:r>
        <w:rPr>
          <w:color w:val="231F20"/>
          <w:spacing w:val="-5"/>
          <w:sz w:val="22"/>
        </w:rPr>
        <w:t>ser, </w:t>
      </w:r>
      <w:r>
        <w:rPr>
          <w:color w:val="231F20"/>
          <w:sz w:val="22"/>
        </w:rPr>
        <w:t>que le da su </w:t>
      </w:r>
      <w:r>
        <w:rPr>
          <w:color w:val="231F20"/>
          <w:spacing w:val="-5"/>
          <w:sz w:val="22"/>
        </w:rPr>
        <w:t>ser, </w:t>
      </w:r>
      <w:r>
        <w:rPr>
          <w:color w:val="231F20"/>
          <w:sz w:val="22"/>
        </w:rPr>
        <w:t>por tanto, implica a la naturaleza, a los animales, al </w:t>
      </w:r>
      <w:r>
        <w:rPr>
          <w:color w:val="231F20"/>
          <w:spacing w:val="22"/>
          <w:sz w:val="22"/>
        </w:rPr>
        <w:t> </w:t>
      </w:r>
      <w:r>
        <w:rPr>
          <w:color w:val="231F20"/>
          <w:sz w:val="22"/>
        </w:rPr>
        <w:t>mundo.</w:t>
      </w:r>
    </w:p>
    <w:p>
      <w:pPr>
        <w:pStyle w:val="ListParagraph"/>
        <w:numPr>
          <w:ilvl w:val="0"/>
          <w:numId w:val="12"/>
        </w:numPr>
        <w:tabs>
          <w:tab w:pos="940" w:val="left" w:leader="none"/>
        </w:tabs>
        <w:spacing w:line="261" w:lineRule="auto" w:before="0" w:after="0"/>
        <w:ind w:left="940" w:right="118" w:hanging="420"/>
        <w:jc w:val="both"/>
        <w:rPr>
          <w:sz w:val="22"/>
        </w:rPr>
      </w:pPr>
      <w:r>
        <w:rPr>
          <w:color w:val="231F20"/>
          <w:spacing w:val="2"/>
          <w:sz w:val="22"/>
        </w:rPr>
        <w:t>El </w:t>
      </w:r>
      <w:r>
        <w:rPr>
          <w:color w:val="231F20"/>
          <w:spacing w:val="4"/>
          <w:sz w:val="22"/>
        </w:rPr>
        <w:t>humanismo, lejos </w:t>
      </w:r>
      <w:r>
        <w:rPr>
          <w:color w:val="231F20"/>
          <w:spacing w:val="2"/>
          <w:sz w:val="22"/>
        </w:rPr>
        <w:t>de </w:t>
      </w:r>
      <w:r>
        <w:rPr>
          <w:color w:val="231F20"/>
          <w:spacing w:val="5"/>
          <w:sz w:val="22"/>
        </w:rPr>
        <w:t>hablarnos </w:t>
      </w:r>
      <w:r>
        <w:rPr>
          <w:color w:val="231F20"/>
          <w:spacing w:val="2"/>
          <w:sz w:val="22"/>
        </w:rPr>
        <w:t>de </w:t>
      </w:r>
      <w:r>
        <w:rPr>
          <w:color w:val="231F20"/>
          <w:spacing w:val="5"/>
          <w:sz w:val="22"/>
        </w:rPr>
        <w:t>esencias </w:t>
      </w:r>
      <w:r>
        <w:rPr>
          <w:color w:val="231F20"/>
          <w:sz w:val="22"/>
        </w:rPr>
        <w:t>o </w:t>
      </w:r>
      <w:r>
        <w:rPr>
          <w:color w:val="231F20"/>
          <w:spacing w:val="5"/>
          <w:sz w:val="22"/>
        </w:rPr>
        <w:t>sustancias </w:t>
      </w:r>
      <w:r>
        <w:rPr>
          <w:color w:val="231F20"/>
          <w:spacing w:val="4"/>
          <w:sz w:val="22"/>
        </w:rPr>
        <w:t>acabadas,  </w:t>
      </w:r>
      <w:r>
        <w:rPr>
          <w:color w:val="231F20"/>
          <w:sz w:val="22"/>
        </w:rPr>
        <w:t>nos habla de </w:t>
      </w:r>
      <w:r>
        <w:rPr>
          <w:rFonts w:ascii="Palatino Linotype"/>
          <w:i/>
          <w:color w:val="231F20"/>
          <w:sz w:val="22"/>
        </w:rPr>
        <w:t>formas-de-vida </w:t>
      </w:r>
      <w:r>
        <w:rPr>
          <w:color w:val="231F20"/>
          <w:sz w:val="22"/>
        </w:rPr>
        <w:t>que nunca </w:t>
      </w:r>
      <w:r>
        <w:rPr>
          <w:color w:val="231F20"/>
          <w:spacing w:val="2"/>
          <w:sz w:val="22"/>
        </w:rPr>
        <w:t>terminan </w:t>
      </w:r>
      <w:r>
        <w:rPr>
          <w:color w:val="231F20"/>
          <w:sz w:val="22"/>
        </w:rPr>
        <w:t>de hacerse, por ende, expuestas, abiertas a lo</w:t>
      </w:r>
      <w:r>
        <w:rPr>
          <w:color w:val="231F20"/>
          <w:spacing w:val="17"/>
          <w:sz w:val="22"/>
        </w:rPr>
        <w:t> </w:t>
      </w:r>
      <w:r>
        <w:rPr>
          <w:color w:val="231F20"/>
          <w:sz w:val="22"/>
        </w:rPr>
        <w:t>posible.</w:t>
      </w:r>
    </w:p>
    <w:p>
      <w:pPr>
        <w:spacing w:after="0" w:line="261" w:lineRule="auto"/>
        <w:jc w:val="both"/>
        <w:rPr>
          <w:sz w:val="22"/>
        </w:rPr>
        <w:sectPr>
          <w:pgSz w:w="9640" w:h="13720"/>
          <w:pgMar w:header="708" w:footer="0" w:top="1000" w:bottom="280" w:left="960" w:right="960"/>
        </w:sectPr>
      </w:pPr>
    </w:p>
    <w:p>
      <w:pPr>
        <w:pStyle w:val="BodyText"/>
        <w:spacing w:before="4"/>
        <w:rPr>
          <w:sz w:val="17"/>
        </w:rPr>
      </w:pPr>
    </w:p>
    <w:p>
      <w:pPr>
        <w:spacing w:after="0"/>
        <w:rPr>
          <w:sz w:val="17"/>
        </w:rPr>
        <w:sectPr>
          <w:headerReference w:type="default" r:id="rId59"/>
          <w:pgSz w:w="9640" w:h="13720"/>
          <w:pgMar w:header="0" w:footer="0" w:top="128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spacing w:before="37"/>
        <w:ind w:left="93" w:right="93" w:firstLine="0"/>
        <w:jc w:val="center"/>
        <w:rPr>
          <w:sz w:val="24"/>
        </w:rPr>
      </w:pPr>
      <w:r>
        <w:rPr>
          <w:color w:val="231F20"/>
          <w:spacing w:val="12"/>
          <w:w w:val="138"/>
          <w:sz w:val="24"/>
        </w:rPr>
        <w:t>E</w:t>
      </w:r>
      <w:r>
        <w:rPr>
          <w:color w:val="231F20"/>
          <w:w w:val="138"/>
          <w:sz w:val="24"/>
        </w:rPr>
        <w:t>l</w:t>
      </w:r>
      <w:r>
        <w:rPr>
          <w:color w:val="231F20"/>
          <w:spacing w:val="24"/>
          <w:sz w:val="24"/>
        </w:rPr>
        <w:t> </w:t>
      </w:r>
      <w:r>
        <w:rPr>
          <w:color w:val="231F20"/>
          <w:spacing w:val="12"/>
          <w:w w:val="112"/>
          <w:sz w:val="24"/>
        </w:rPr>
        <w:t>p</w:t>
      </w:r>
      <w:r>
        <w:rPr>
          <w:color w:val="231F20"/>
          <w:spacing w:val="12"/>
          <w:w w:val="217"/>
          <w:sz w:val="24"/>
        </w:rPr>
        <w:t>l</w:t>
      </w:r>
      <w:r>
        <w:rPr>
          <w:color w:val="231F20"/>
          <w:spacing w:val="12"/>
          <w:w w:val="102"/>
          <w:sz w:val="24"/>
        </w:rPr>
        <w:t>E</w:t>
      </w:r>
      <w:r>
        <w:rPr>
          <w:color w:val="231F20"/>
          <w:spacing w:val="-4"/>
          <w:w w:val="154"/>
          <w:sz w:val="24"/>
        </w:rPr>
        <w:t>x</w:t>
      </w:r>
      <w:r>
        <w:rPr>
          <w:color w:val="231F20"/>
          <w:w w:val="164"/>
          <w:sz w:val="24"/>
        </w:rPr>
        <w:t>o</w:t>
      </w:r>
      <w:r>
        <w:rPr>
          <w:color w:val="231F20"/>
          <w:spacing w:val="24"/>
          <w:sz w:val="24"/>
        </w:rPr>
        <w:t> </w:t>
      </w:r>
      <w:r>
        <w:rPr>
          <w:color w:val="231F20"/>
          <w:spacing w:val="11"/>
          <w:w w:val="159"/>
          <w:sz w:val="24"/>
        </w:rPr>
        <w:t>axiológic</w:t>
      </w:r>
      <w:r>
        <w:rPr>
          <w:color w:val="231F20"/>
          <w:w w:val="159"/>
          <w:sz w:val="24"/>
        </w:rPr>
        <w:t>o</w:t>
      </w:r>
      <w:r>
        <w:rPr>
          <w:color w:val="231F20"/>
          <w:spacing w:val="25"/>
          <w:sz w:val="24"/>
        </w:rPr>
        <w:t> </w:t>
      </w:r>
      <w:r>
        <w:rPr>
          <w:rFonts w:ascii="Palatino Linotype" w:hAnsi="Palatino Linotype"/>
          <w:i/>
          <w:color w:val="231F20"/>
          <w:spacing w:val="12"/>
          <w:w w:val="138"/>
          <w:sz w:val="24"/>
        </w:rPr>
        <w:t>humanism</w:t>
      </w:r>
      <w:r>
        <w:rPr>
          <w:rFonts w:ascii="Palatino Linotype" w:hAnsi="Palatino Linotype"/>
          <w:i/>
          <w:color w:val="231F20"/>
          <w:spacing w:val="11"/>
          <w:w w:val="138"/>
          <w:sz w:val="24"/>
        </w:rPr>
        <w:t>o</w:t>
      </w:r>
      <w:r>
        <w:rPr>
          <w:color w:val="231F20"/>
          <w:sz w:val="24"/>
        </w:rPr>
        <w:t>.</w:t>
      </w:r>
    </w:p>
    <w:p>
      <w:pPr>
        <w:pStyle w:val="Heading1"/>
        <w:spacing w:before="4"/>
        <w:ind w:right="93"/>
        <w:jc w:val="center"/>
      </w:pPr>
      <w:r>
        <w:rPr>
          <w:color w:val="231F20"/>
          <w:w w:val="145"/>
        </w:rPr>
        <w:t>Un análisis tópico</w:t>
      </w:r>
    </w:p>
    <w:p>
      <w:pPr>
        <w:pStyle w:val="BodyText"/>
        <w:spacing w:before="4"/>
        <w:rPr>
          <w:sz w:val="29"/>
        </w:rPr>
      </w:pPr>
    </w:p>
    <w:p>
      <w:pPr>
        <w:spacing w:before="0"/>
        <w:ind w:left="120" w:right="118" w:firstLine="0"/>
        <w:jc w:val="right"/>
        <w:rPr>
          <w:rFonts w:ascii="Palatino Linotype"/>
          <w:i/>
          <w:sz w:val="11"/>
        </w:rPr>
      </w:pPr>
      <w:r>
        <w:rPr>
          <w:rFonts w:ascii="Palatino Linotype"/>
          <w:i/>
          <w:color w:val="231F20"/>
          <w:sz w:val="20"/>
        </w:rPr>
        <w:t>Francisco Puy</w:t>
      </w:r>
      <w:r>
        <w:rPr>
          <w:rFonts w:ascii="Palatino Linotype"/>
          <w:i/>
          <w:color w:val="231F20"/>
          <w:position w:val="7"/>
          <w:sz w:val="11"/>
        </w:rPr>
        <w:t>*</w:t>
      </w:r>
    </w:p>
    <w:p>
      <w:pPr>
        <w:spacing w:before="53"/>
        <w:ind w:left="120" w:right="117" w:firstLine="0"/>
        <w:jc w:val="right"/>
        <w:rPr>
          <w:sz w:val="16"/>
        </w:rPr>
      </w:pPr>
      <w:r>
        <w:rPr>
          <w:color w:val="231F20"/>
          <w:spacing w:val="10"/>
          <w:w w:val="106"/>
          <w:sz w:val="20"/>
        </w:rPr>
        <w:t>U</w:t>
      </w:r>
      <w:r>
        <w:rPr>
          <w:color w:val="231F20"/>
          <w:spacing w:val="10"/>
          <w:w w:val="150"/>
          <w:sz w:val="16"/>
        </w:rPr>
        <w:t>n</w:t>
      </w:r>
      <w:r>
        <w:rPr>
          <w:color w:val="231F20"/>
          <w:spacing w:val="10"/>
          <w:w w:val="127"/>
          <w:sz w:val="16"/>
        </w:rPr>
        <w:t>i</w:t>
      </w:r>
      <w:r>
        <w:rPr>
          <w:color w:val="231F20"/>
          <w:spacing w:val="10"/>
          <w:w w:val="145"/>
          <w:sz w:val="16"/>
        </w:rPr>
        <w:t>v</w:t>
      </w:r>
      <w:r>
        <w:rPr>
          <w:color w:val="231F20"/>
          <w:spacing w:val="10"/>
          <w:w w:val="140"/>
          <w:sz w:val="16"/>
        </w:rPr>
        <w:t>e</w:t>
      </w:r>
      <w:r>
        <w:rPr>
          <w:color w:val="231F20"/>
          <w:spacing w:val="10"/>
          <w:w w:val="218"/>
          <w:sz w:val="16"/>
        </w:rPr>
        <w:t>r</w:t>
      </w:r>
      <w:r>
        <w:rPr>
          <w:color w:val="231F20"/>
          <w:spacing w:val="10"/>
          <w:w w:val="139"/>
          <w:sz w:val="16"/>
        </w:rPr>
        <w:t>s</w:t>
      </w:r>
      <w:r>
        <w:rPr>
          <w:color w:val="231F20"/>
          <w:spacing w:val="10"/>
          <w:w w:val="127"/>
          <w:sz w:val="16"/>
        </w:rPr>
        <w:t>i</w:t>
      </w:r>
      <w:r>
        <w:rPr>
          <w:color w:val="231F20"/>
          <w:spacing w:val="-1"/>
          <w:w w:val="152"/>
          <w:sz w:val="16"/>
        </w:rPr>
        <w:t>d</w:t>
      </w:r>
      <w:r>
        <w:rPr>
          <w:color w:val="231F20"/>
          <w:spacing w:val="10"/>
          <w:w w:val="152"/>
          <w:sz w:val="16"/>
        </w:rPr>
        <w:t>a</w:t>
      </w:r>
      <w:r>
        <w:rPr>
          <w:color w:val="231F20"/>
          <w:w w:val="152"/>
          <w:sz w:val="16"/>
        </w:rPr>
        <w:t>d</w:t>
      </w:r>
      <w:r>
        <w:rPr>
          <w:color w:val="231F20"/>
          <w:sz w:val="16"/>
        </w:rPr>
        <w:t> </w:t>
      </w:r>
      <w:r>
        <w:rPr>
          <w:color w:val="231F20"/>
          <w:spacing w:val="-10"/>
          <w:sz w:val="16"/>
        </w:rPr>
        <w:t> </w:t>
      </w:r>
      <w:r>
        <w:rPr>
          <w:color w:val="231F20"/>
          <w:spacing w:val="10"/>
          <w:w w:val="152"/>
          <w:sz w:val="16"/>
        </w:rPr>
        <w:t>d</w:t>
      </w:r>
      <w:r>
        <w:rPr>
          <w:color w:val="231F20"/>
          <w:w w:val="140"/>
          <w:sz w:val="16"/>
        </w:rPr>
        <w:t>e</w:t>
      </w:r>
      <w:r>
        <w:rPr>
          <w:color w:val="231F20"/>
          <w:sz w:val="16"/>
        </w:rPr>
        <w:t> </w:t>
      </w:r>
      <w:r>
        <w:rPr>
          <w:color w:val="231F20"/>
          <w:spacing w:val="-10"/>
          <w:sz w:val="16"/>
        </w:rPr>
        <w:t> </w:t>
      </w:r>
      <w:r>
        <w:rPr>
          <w:color w:val="231F20"/>
          <w:spacing w:val="10"/>
          <w:w w:val="139"/>
          <w:sz w:val="20"/>
        </w:rPr>
        <w:t>s</w:t>
      </w:r>
      <w:r>
        <w:rPr>
          <w:color w:val="231F20"/>
          <w:spacing w:val="10"/>
          <w:w w:val="152"/>
          <w:sz w:val="16"/>
        </w:rPr>
        <w:t>a</w:t>
      </w:r>
      <w:r>
        <w:rPr>
          <w:color w:val="231F20"/>
          <w:spacing w:val="10"/>
          <w:w w:val="150"/>
          <w:sz w:val="16"/>
        </w:rPr>
        <w:t>n</w:t>
      </w:r>
      <w:r>
        <w:rPr>
          <w:color w:val="231F20"/>
          <w:spacing w:val="10"/>
          <w:w w:val="251"/>
          <w:sz w:val="16"/>
        </w:rPr>
        <w:t>t</w:t>
      </w:r>
      <w:r>
        <w:rPr>
          <w:color w:val="231F20"/>
          <w:spacing w:val="10"/>
          <w:w w:val="127"/>
          <w:sz w:val="16"/>
        </w:rPr>
        <w:t>i</w:t>
      </w:r>
      <w:r>
        <w:rPr>
          <w:color w:val="231F20"/>
          <w:spacing w:val="4"/>
          <w:w w:val="152"/>
          <w:sz w:val="16"/>
        </w:rPr>
        <w:t>a</w:t>
      </w:r>
      <w:r>
        <w:rPr>
          <w:color w:val="231F20"/>
          <w:spacing w:val="10"/>
          <w:w w:val="154"/>
          <w:sz w:val="16"/>
        </w:rPr>
        <w:t>g</w:t>
      </w:r>
      <w:r>
        <w:rPr>
          <w:color w:val="231F20"/>
          <w:w w:val="164"/>
          <w:sz w:val="16"/>
        </w:rPr>
        <w:t>o</w:t>
      </w:r>
      <w:r>
        <w:rPr>
          <w:color w:val="231F20"/>
          <w:sz w:val="16"/>
        </w:rPr>
        <w:t> </w:t>
      </w:r>
      <w:r>
        <w:rPr>
          <w:color w:val="231F20"/>
          <w:spacing w:val="-10"/>
          <w:sz w:val="16"/>
        </w:rPr>
        <w:t> </w:t>
      </w:r>
      <w:r>
        <w:rPr>
          <w:color w:val="231F20"/>
          <w:spacing w:val="10"/>
          <w:w w:val="152"/>
          <w:sz w:val="16"/>
        </w:rPr>
        <w:t>d</w:t>
      </w:r>
      <w:r>
        <w:rPr>
          <w:color w:val="231F20"/>
          <w:w w:val="140"/>
          <w:sz w:val="16"/>
        </w:rPr>
        <w:t>e</w:t>
      </w:r>
      <w:r>
        <w:rPr>
          <w:color w:val="231F20"/>
          <w:sz w:val="16"/>
        </w:rPr>
        <w:t> </w:t>
      </w:r>
      <w:r>
        <w:rPr>
          <w:color w:val="231F20"/>
          <w:spacing w:val="-10"/>
          <w:sz w:val="16"/>
        </w:rPr>
        <w:t> </w:t>
      </w:r>
      <w:r>
        <w:rPr>
          <w:color w:val="231F20"/>
          <w:spacing w:val="10"/>
          <w:w w:val="107"/>
          <w:sz w:val="20"/>
        </w:rPr>
        <w:t>C</w:t>
      </w:r>
      <w:r>
        <w:rPr>
          <w:color w:val="231F20"/>
          <w:spacing w:val="10"/>
          <w:w w:val="164"/>
          <w:sz w:val="16"/>
        </w:rPr>
        <w:t>o</w:t>
      </w:r>
      <w:r>
        <w:rPr>
          <w:color w:val="231F20"/>
          <w:spacing w:val="10"/>
          <w:w w:val="119"/>
          <w:sz w:val="16"/>
        </w:rPr>
        <w:t>m</w:t>
      </w:r>
      <w:r>
        <w:rPr>
          <w:color w:val="231F20"/>
          <w:spacing w:val="10"/>
          <w:w w:val="112"/>
          <w:sz w:val="16"/>
        </w:rPr>
        <w:t>p</w:t>
      </w:r>
      <w:r>
        <w:rPr>
          <w:color w:val="231F20"/>
          <w:spacing w:val="10"/>
          <w:w w:val="164"/>
          <w:sz w:val="16"/>
        </w:rPr>
        <w:t>o</w:t>
      </w:r>
      <w:r>
        <w:rPr>
          <w:color w:val="231F20"/>
          <w:spacing w:val="10"/>
          <w:w w:val="139"/>
          <w:sz w:val="16"/>
        </w:rPr>
        <w:t>s</w:t>
      </w:r>
      <w:r>
        <w:rPr>
          <w:color w:val="231F20"/>
          <w:spacing w:val="10"/>
          <w:w w:val="251"/>
          <w:sz w:val="16"/>
        </w:rPr>
        <w:t>t</w:t>
      </w:r>
      <w:r>
        <w:rPr>
          <w:color w:val="231F20"/>
          <w:spacing w:val="10"/>
          <w:w w:val="140"/>
          <w:sz w:val="16"/>
        </w:rPr>
        <w:t>e</w:t>
      </w:r>
      <w:r>
        <w:rPr>
          <w:color w:val="231F20"/>
          <w:spacing w:val="10"/>
          <w:w w:val="217"/>
          <w:sz w:val="16"/>
        </w:rPr>
        <w:t>l</w:t>
      </w:r>
      <w:r>
        <w:rPr>
          <w:color w:val="231F20"/>
          <w:w w:val="152"/>
          <w:sz w:val="16"/>
        </w:rPr>
        <w:t>a</w:t>
      </w:r>
    </w:p>
    <w:p>
      <w:pPr>
        <w:pStyle w:val="BodyText"/>
        <w:rPr>
          <w:sz w:val="20"/>
        </w:rPr>
      </w:pPr>
    </w:p>
    <w:p>
      <w:pPr>
        <w:spacing w:line="266" w:lineRule="auto" w:before="116"/>
        <w:ind w:left="2068" w:right="117" w:hanging="682"/>
        <w:jc w:val="right"/>
        <w:rPr>
          <w:rFonts w:ascii="Palatino Linotype"/>
          <w:i/>
          <w:sz w:val="20"/>
        </w:rPr>
      </w:pPr>
      <w:r>
        <w:rPr>
          <w:rFonts w:ascii="Palatino Linotype"/>
          <w:i/>
          <w:color w:val="231F20"/>
          <w:sz w:val="20"/>
        </w:rPr>
        <w:t>Quid</w:t>
      </w:r>
      <w:r>
        <w:rPr>
          <w:rFonts w:ascii="Palatino Linotype"/>
          <w:i/>
          <w:color w:val="231F20"/>
          <w:spacing w:val="-17"/>
          <w:sz w:val="20"/>
        </w:rPr>
        <w:t> </w:t>
      </w:r>
      <w:r>
        <w:rPr>
          <w:rFonts w:ascii="Palatino Linotype"/>
          <w:i/>
          <w:color w:val="231F20"/>
          <w:sz w:val="20"/>
        </w:rPr>
        <w:t>est</w:t>
      </w:r>
      <w:r>
        <w:rPr>
          <w:rFonts w:ascii="Palatino Linotype"/>
          <w:i/>
          <w:color w:val="231F20"/>
          <w:spacing w:val="-17"/>
          <w:sz w:val="20"/>
        </w:rPr>
        <w:t> </w:t>
      </w:r>
      <w:r>
        <w:rPr>
          <w:rFonts w:ascii="Palatino Linotype"/>
          <w:i/>
          <w:color w:val="231F20"/>
          <w:sz w:val="20"/>
        </w:rPr>
        <w:t>homo,</w:t>
      </w:r>
      <w:r>
        <w:rPr>
          <w:rFonts w:ascii="Palatino Linotype"/>
          <w:i/>
          <w:color w:val="231F20"/>
          <w:spacing w:val="-17"/>
          <w:sz w:val="20"/>
        </w:rPr>
        <w:t> </w:t>
      </w:r>
      <w:r>
        <w:rPr>
          <w:rFonts w:ascii="Palatino Linotype"/>
          <w:i/>
          <w:color w:val="231F20"/>
          <w:sz w:val="20"/>
        </w:rPr>
        <w:t>quod</w:t>
      </w:r>
      <w:r>
        <w:rPr>
          <w:rFonts w:ascii="Palatino Linotype"/>
          <w:i/>
          <w:color w:val="231F20"/>
          <w:spacing w:val="-17"/>
          <w:sz w:val="20"/>
        </w:rPr>
        <w:t> </w:t>
      </w:r>
      <w:r>
        <w:rPr>
          <w:rFonts w:ascii="Palatino Linotype"/>
          <w:i/>
          <w:color w:val="231F20"/>
          <w:sz w:val="20"/>
        </w:rPr>
        <w:t>menor</w:t>
      </w:r>
      <w:r>
        <w:rPr>
          <w:rFonts w:ascii="Palatino Linotype"/>
          <w:i/>
          <w:color w:val="231F20"/>
          <w:spacing w:val="-17"/>
          <w:sz w:val="20"/>
        </w:rPr>
        <w:t> </w:t>
      </w:r>
      <w:r>
        <w:rPr>
          <w:rFonts w:ascii="Palatino Linotype"/>
          <w:i/>
          <w:color w:val="231F20"/>
          <w:sz w:val="20"/>
        </w:rPr>
        <w:t>es</w:t>
      </w:r>
      <w:r>
        <w:rPr>
          <w:rFonts w:ascii="Palatino Linotype"/>
          <w:i/>
          <w:color w:val="231F20"/>
          <w:spacing w:val="-17"/>
          <w:sz w:val="20"/>
        </w:rPr>
        <w:t> </w:t>
      </w:r>
      <w:r>
        <w:rPr>
          <w:rFonts w:ascii="Palatino Linotype"/>
          <w:i/>
          <w:color w:val="231F20"/>
          <w:sz w:val="20"/>
        </w:rPr>
        <w:t>eius?</w:t>
      </w:r>
      <w:r>
        <w:rPr>
          <w:rFonts w:ascii="Palatino Linotype"/>
          <w:i/>
          <w:color w:val="231F20"/>
          <w:spacing w:val="-17"/>
          <w:sz w:val="20"/>
        </w:rPr>
        <w:t> </w:t>
      </w:r>
      <w:r>
        <w:rPr>
          <w:rFonts w:ascii="Palatino Linotype"/>
          <w:i/>
          <w:color w:val="231F20"/>
          <w:sz w:val="20"/>
        </w:rPr>
        <w:t>Aut</w:t>
      </w:r>
      <w:r>
        <w:rPr>
          <w:rFonts w:ascii="Palatino Linotype"/>
          <w:i/>
          <w:color w:val="231F20"/>
          <w:spacing w:val="-17"/>
          <w:sz w:val="20"/>
        </w:rPr>
        <w:t> </w:t>
      </w:r>
      <w:r>
        <w:rPr>
          <w:rFonts w:ascii="Palatino Linotype"/>
          <w:i/>
          <w:color w:val="231F20"/>
          <w:sz w:val="20"/>
        </w:rPr>
        <w:t>filius</w:t>
      </w:r>
      <w:r>
        <w:rPr>
          <w:rFonts w:ascii="Palatino Linotype"/>
          <w:i/>
          <w:color w:val="231F20"/>
          <w:spacing w:val="-17"/>
          <w:sz w:val="20"/>
        </w:rPr>
        <w:t> </w:t>
      </w:r>
      <w:r>
        <w:rPr>
          <w:rFonts w:ascii="Palatino Linotype"/>
          <w:i/>
          <w:color w:val="231F20"/>
          <w:sz w:val="20"/>
        </w:rPr>
        <w:t>hominis,</w:t>
      </w:r>
      <w:r>
        <w:rPr>
          <w:rFonts w:ascii="Palatino Linotype"/>
          <w:i/>
          <w:color w:val="231F20"/>
          <w:spacing w:val="-17"/>
          <w:sz w:val="20"/>
        </w:rPr>
        <w:t> </w:t>
      </w:r>
      <w:r>
        <w:rPr>
          <w:rFonts w:ascii="Palatino Linotype"/>
          <w:i/>
          <w:color w:val="231F20"/>
          <w:sz w:val="20"/>
        </w:rPr>
        <w:t>qauoniam</w:t>
      </w:r>
      <w:r>
        <w:rPr>
          <w:rFonts w:ascii="Palatino Linotype"/>
          <w:i/>
          <w:color w:val="231F20"/>
          <w:spacing w:val="-17"/>
          <w:sz w:val="20"/>
        </w:rPr>
        <w:t> </w:t>
      </w:r>
      <w:r>
        <w:rPr>
          <w:rFonts w:ascii="Palatino Linotype"/>
          <w:i/>
          <w:color w:val="231F20"/>
          <w:sz w:val="20"/>
        </w:rPr>
        <w:t>visitas</w:t>
      </w:r>
      <w:r>
        <w:rPr>
          <w:rFonts w:ascii="Palatino Linotype"/>
          <w:i/>
          <w:color w:val="231F20"/>
          <w:spacing w:val="-17"/>
          <w:sz w:val="20"/>
        </w:rPr>
        <w:t> </w:t>
      </w:r>
      <w:r>
        <w:rPr>
          <w:rFonts w:ascii="Palatino Linotype"/>
          <w:i/>
          <w:color w:val="231F20"/>
          <w:sz w:val="20"/>
        </w:rPr>
        <w:t>eum?</w:t>
      </w:r>
      <w:r>
        <w:rPr>
          <w:rFonts w:ascii="Palatino Linotype"/>
          <w:i/>
          <w:color w:val="231F20"/>
          <w:w w:val="95"/>
          <w:sz w:val="20"/>
        </w:rPr>
        <w:t> </w:t>
      </w:r>
      <w:r>
        <w:rPr>
          <w:rFonts w:ascii="Palatino Linotype"/>
          <w:i/>
          <w:color w:val="231F20"/>
          <w:sz w:val="20"/>
        </w:rPr>
        <w:t>Minuisti</w:t>
      </w:r>
      <w:r>
        <w:rPr>
          <w:rFonts w:ascii="Palatino Linotype"/>
          <w:i/>
          <w:color w:val="231F20"/>
          <w:spacing w:val="-9"/>
          <w:sz w:val="20"/>
        </w:rPr>
        <w:t> </w:t>
      </w:r>
      <w:r>
        <w:rPr>
          <w:rFonts w:ascii="Palatino Linotype"/>
          <w:i/>
          <w:color w:val="231F20"/>
          <w:sz w:val="20"/>
        </w:rPr>
        <w:t>eum</w:t>
      </w:r>
      <w:r>
        <w:rPr>
          <w:rFonts w:ascii="Palatino Linotype"/>
          <w:i/>
          <w:color w:val="231F20"/>
          <w:spacing w:val="-9"/>
          <w:sz w:val="20"/>
        </w:rPr>
        <w:t> </w:t>
      </w:r>
      <w:r>
        <w:rPr>
          <w:rFonts w:ascii="Palatino Linotype"/>
          <w:i/>
          <w:color w:val="231F20"/>
          <w:sz w:val="20"/>
        </w:rPr>
        <w:t>paulo</w:t>
      </w:r>
      <w:r>
        <w:rPr>
          <w:rFonts w:ascii="Palatino Linotype"/>
          <w:i/>
          <w:color w:val="231F20"/>
          <w:spacing w:val="-9"/>
          <w:sz w:val="20"/>
        </w:rPr>
        <w:t> </w:t>
      </w:r>
      <w:r>
        <w:rPr>
          <w:rFonts w:ascii="Palatino Linotype"/>
          <w:i/>
          <w:color w:val="231F20"/>
          <w:sz w:val="20"/>
        </w:rPr>
        <w:t>minus</w:t>
      </w:r>
      <w:r>
        <w:rPr>
          <w:rFonts w:ascii="Palatino Linotype"/>
          <w:i/>
          <w:color w:val="231F20"/>
          <w:spacing w:val="-9"/>
          <w:sz w:val="20"/>
        </w:rPr>
        <w:t> </w:t>
      </w:r>
      <w:r>
        <w:rPr>
          <w:rFonts w:ascii="Palatino Linotype"/>
          <w:i/>
          <w:color w:val="231F20"/>
          <w:sz w:val="20"/>
        </w:rPr>
        <w:t>ab</w:t>
      </w:r>
      <w:r>
        <w:rPr>
          <w:rFonts w:ascii="Palatino Linotype"/>
          <w:i/>
          <w:color w:val="231F20"/>
          <w:spacing w:val="-9"/>
          <w:sz w:val="20"/>
        </w:rPr>
        <w:t> </w:t>
      </w:r>
      <w:r>
        <w:rPr>
          <w:rFonts w:ascii="Palatino Linotype"/>
          <w:i/>
          <w:color w:val="231F20"/>
          <w:sz w:val="20"/>
        </w:rPr>
        <w:t>angelis;</w:t>
      </w:r>
      <w:r>
        <w:rPr>
          <w:rFonts w:ascii="Palatino Linotype"/>
          <w:i/>
          <w:color w:val="231F20"/>
          <w:spacing w:val="-9"/>
          <w:sz w:val="20"/>
        </w:rPr>
        <w:t> </w:t>
      </w:r>
      <w:r>
        <w:rPr>
          <w:rFonts w:ascii="Palatino Linotype"/>
          <w:i/>
          <w:color w:val="231F20"/>
          <w:sz w:val="20"/>
        </w:rPr>
        <w:t>gloria</w:t>
      </w:r>
      <w:r>
        <w:rPr>
          <w:rFonts w:ascii="Palatino Linotype"/>
          <w:i/>
          <w:color w:val="231F20"/>
          <w:spacing w:val="-9"/>
          <w:sz w:val="20"/>
        </w:rPr>
        <w:t> </w:t>
      </w:r>
      <w:r>
        <w:rPr>
          <w:rFonts w:ascii="Palatino Linotype"/>
          <w:i/>
          <w:color w:val="231F20"/>
          <w:sz w:val="20"/>
        </w:rPr>
        <w:t>et</w:t>
      </w:r>
      <w:r>
        <w:rPr>
          <w:rFonts w:ascii="Palatino Linotype"/>
          <w:i/>
          <w:color w:val="231F20"/>
          <w:spacing w:val="-9"/>
          <w:sz w:val="20"/>
        </w:rPr>
        <w:t> </w:t>
      </w:r>
      <w:r>
        <w:rPr>
          <w:rFonts w:ascii="Palatino Linotype"/>
          <w:i/>
          <w:color w:val="231F20"/>
          <w:sz w:val="20"/>
        </w:rPr>
        <w:t>honore</w:t>
      </w:r>
      <w:r>
        <w:rPr>
          <w:rFonts w:ascii="Palatino Linotype"/>
          <w:i/>
          <w:color w:val="231F20"/>
          <w:spacing w:val="-9"/>
          <w:sz w:val="20"/>
        </w:rPr>
        <w:t> </w:t>
      </w:r>
      <w:r>
        <w:rPr>
          <w:rFonts w:ascii="Palatino Linotype"/>
          <w:i/>
          <w:color w:val="231F20"/>
          <w:sz w:val="20"/>
        </w:rPr>
        <w:t>coronasti</w:t>
      </w:r>
      <w:r>
        <w:rPr>
          <w:rFonts w:ascii="Palatino Linotype"/>
          <w:i/>
          <w:color w:val="231F20"/>
          <w:spacing w:val="-9"/>
          <w:sz w:val="20"/>
        </w:rPr>
        <w:t> </w:t>
      </w:r>
      <w:r>
        <w:rPr>
          <w:rFonts w:ascii="Palatino Linotype"/>
          <w:i/>
          <w:color w:val="231F20"/>
          <w:sz w:val="20"/>
        </w:rPr>
        <w:t>eum;</w:t>
      </w:r>
      <w:r>
        <w:rPr>
          <w:rFonts w:ascii="Palatino Linotype"/>
          <w:i/>
          <w:color w:val="231F20"/>
          <w:w w:val="98"/>
          <w:sz w:val="20"/>
        </w:rPr>
        <w:t> </w:t>
      </w:r>
      <w:r>
        <w:rPr>
          <w:rFonts w:ascii="Palatino Linotype"/>
          <w:i/>
          <w:color w:val="231F20"/>
          <w:sz w:val="20"/>
        </w:rPr>
        <w:t>Et</w:t>
      </w:r>
      <w:r>
        <w:rPr>
          <w:rFonts w:ascii="Palatino Linotype"/>
          <w:i/>
          <w:color w:val="231F20"/>
          <w:spacing w:val="-20"/>
          <w:sz w:val="20"/>
        </w:rPr>
        <w:t> </w:t>
      </w:r>
      <w:r>
        <w:rPr>
          <w:rFonts w:ascii="Palatino Linotype"/>
          <w:i/>
          <w:color w:val="231F20"/>
          <w:sz w:val="20"/>
        </w:rPr>
        <w:t>constituisti</w:t>
      </w:r>
      <w:r>
        <w:rPr>
          <w:rFonts w:ascii="Palatino Linotype"/>
          <w:i/>
          <w:color w:val="231F20"/>
          <w:spacing w:val="-21"/>
          <w:sz w:val="20"/>
        </w:rPr>
        <w:t> </w:t>
      </w:r>
      <w:r>
        <w:rPr>
          <w:rFonts w:ascii="Palatino Linotype"/>
          <w:i/>
          <w:color w:val="231F20"/>
          <w:sz w:val="20"/>
        </w:rPr>
        <w:t>eum</w:t>
      </w:r>
      <w:r>
        <w:rPr>
          <w:rFonts w:ascii="Palatino Linotype"/>
          <w:i/>
          <w:color w:val="231F20"/>
          <w:spacing w:val="-20"/>
          <w:sz w:val="20"/>
        </w:rPr>
        <w:t> </w:t>
      </w:r>
      <w:r>
        <w:rPr>
          <w:rFonts w:ascii="Palatino Linotype"/>
          <w:i/>
          <w:color w:val="231F20"/>
          <w:sz w:val="20"/>
        </w:rPr>
        <w:t>super</w:t>
      </w:r>
      <w:r>
        <w:rPr>
          <w:rFonts w:ascii="Palatino Linotype"/>
          <w:i/>
          <w:color w:val="231F20"/>
          <w:spacing w:val="-20"/>
          <w:sz w:val="20"/>
        </w:rPr>
        <w:t> </w:t>
      </w:r>
      <w:r>
        <w:rPr>
          <w:rFonts w:ascii="Palatino Linotype"/>
          <w:i/>
          <w:color w:val="231F20"/>
          <w:sz w:val="20"/>
        </w:rPr>
        <w:t>opera</w:t>
      </w:r>
      <w:r>
        <w:rPr>
          <w:rFonts w:ascii="Palatino Linotype"/>
          <w:i/>
          <w:color w:val="231F20"/>
          <w:spacing w:val="-20"/>
          <w:sz w:val="20"/>
        </w:rPr>
        <w:t> </w:t>
      </w:r>
      <w:r>
        <w:rPr>
          <w:rFonts w:ascii="Palatino Linotype"/>
          <w:i/>
          <w:color w:val="231F20"/>
          <w:sz w:val="20"/>
        </w:rPr>
        <w:t>manuum</w:t>
      </w:r>
      <w:r>
        <w:rPr>
          <w:rFonts w:ascii="Palatino Linotype"/>
          <w:i/>
          <w:color w:val="231F20"/>
          <w:spacing w:val="-20"/>
          <w:sz w:val="20"/>
        </w:rPr>
        <w:t> </w:t>
      </w:r>
      <w:r>
        <w:rPr>
          <w:rFonts w:ascii="Palatino Linotype"/>
          <w:i/>
          <w:color w:val="231F20"/>
          <w:sz w:val="20"/>
        </w:rPr>
        <w:t>tuarum.</w:t>
      </w:r>
    </w:p>
    <w:p>
      <w:pPr>
        <w:spacing w:before="0"/>
        <w:ind w:left="120" w:right="117" w:firstLine="0"/>
        <w:jc w:val="right"/>
        <w:rPr>
          <w:rFonts w:ascii="Palatino Linotype"/>
          <w:i/>
          <w:sz w:val="20"/>
        </w:rPr>
      </w:pPr>
      <w:r>
        <w:rPr>
          <w:rFonts w:ascii="Palatino Linotype"/>
          <w:i/>
          <w:color w:val="231F20"/>
          <w:sz w:val="20"/>
        </w:rPr>
        <w:t>Omnia subiecisti sub pedibus eius, oves et boves universas,</w:t>
      </w:r>
    </w:p>
    <w:p>
      <w:pPr>
        <w:spacing w:before="30"/>
        <w:ind w:left="120" w:right="117" w:firstLine="0"/>
        <w:jc w:val="right"/>
        <w:rPr>
          <w:rFonts w:ascii="Palatino Linotype"/>
          <w:i/>
          <w:sz w:val="20"/>
        </w:rPr>
      </w:pPr>
      <w:r>
        <w:rPr>
          <w:rFonts w:ascii="Palatino Linotype"/>
          <w:i/>
          <w:color w:val="231F20"/>
          <w:sz w:val="20"/>
        </w:rPr>
        <w:t>insuper et pecora campi,</w:t>
      </w:r>
    </w:p>
    <w:p>
      <w:pPr>
        <w:spacing w:line="266" w:lineRule="auto" w:before="30"/>
        <w:ind w:left="1456" w:right="117" w:firstLine="1321"/>
        <w:jc w:val="right"/>
        <w:rPr>
          <w:rFonts w:ascii="Palatino Linotype"/>
          <w:i/>
          <w:sz w:val="20"/>
        </w:rPr>
      </w:pPr>
      <w:r>
        <w:rPr>
          <w:rFonts w:ascii="Palatino Linotype"/>
          <w:i/>
          <w:color w:val="231F20"/>
          <w:spacing w:val="-4"/>
          <w:sz w:val="20"/>
        </w:rPr>
        <w:t>Volucres</w:t>
      </w:r>
      <w:r>
        <w:rPr>
          <w:rFonts w:ascii="Palatino Linotype"/>
          <w:i/>
          <w:color w:val="231F20"/>
          <w:spacing w:val="-16"/>
          <w:sz w:val="20"/>
        </w:rPr>
        <w:t> </w:t>
      </w:r>
      <w:r>
        <w:rPr>
          <w:rFonts w:ascii="Palatino Linotype"/>
          <w:i/>
          <w:color w:val="231F20"/>
          <w:sz w:val="20"/>
        </w:rPr>
        <w:t>caeli,</w:t>
      </w:r>
      <w:r>
        <w:rPr>
          <w:rFonts w:ascii="Palatino Linotype"/>
          <w:i/>
          <w:color w:val="231F20"/>
          <w:spacing w:val="-16"/>
          <w:sz w:val="20"/>
        </w:rPr>
        <w:t> </w:t>
      </w:r>
      <w:r>
        <w:rPr>
          <w:rFonts w:ascii="Palatino Linotype"/>
          <w:i/>
          <w:color w:val="231F20"/>
          <w:sz w:val="20"/>
        </w:rPr>
        <w:t>et</w:t>
      </w:r>
      <w:r>
        <w:rPr>
          <w:rFonts w:ascii="Palatino Linotype"/>
          <w:i/>
          <w:color w:val="231F20"/>
          <w:spacing w:val="-16"/>
          <w:sz w:val="20"/>
        </w:rPr>
        <w:t> </w:t>
      </w:r>
      <w:r>
        <w:rPr>
          <w:rFonts w:ascii="Palatino Linotype"/>
          <w:i/>
          <w:color w:val="231F20"/>
          <w:sz w:val="20"/>
        </w:rPr>
        <w:t>pisces</w:t>
      </w:r>
      <w:r>
        <w:rPr>
          <w:rFonts w:ascii="Palatino Linotype"/>
          <w:i/>
          <w:color w:val="231F20"/>
          <w:spacing w:val="-16"/>
          <w:sz w:val="20"/>
        </w:rPr>
        <w:t> </w:t>
      </w:r>
      <w:r>
        <w:rPr>
          <w:rFonts w:ascii="Palatino Linotype"/>
          <w:i/>
          <w:color w:val="231F20"/>
          <w:sz w:val="20"/>
        </w:rPr>
        <w:t>maris</w:t>
      </w:r>
      <w:r>
        <w:rPr>
          <w:rFonts w:ascii="Palatino Linotype"/>
          <w:i/>
          <w:color w:val="231F20"/>
          <w:spacing w:val="-16"/>
          <w:sz w:val="20"/>
        </w:rPr>
        <w:t> </w:t>
      </w:r>
      <w:r>
        <w:rPr>
          <w:rFonts w:ascii="Palatino Linotype"/>
          <w:i/>
          <w:color w:val="231F20"/>
          <w:sz w:val="20"/>
        </w:rPr>
        <w:t>qui</w:t>
      </w:r>
      <w:r>
        <w:rPr>
          <w:rFonts w:ascii="Palatino Linotype"/>
          <w:i/>
          <w:color w:val="231F20"/>
          <w:spacing w:val="-16"/>
          <w:sz w:val="20"/>
        </w:rPr>
        <w:t> </w:t>
      </w:r>
      <w:r>
        <w:rPr>
          <w:rFonts w:ascii="Palatino Linotype"/>
          <w:i/>
          <w:color w:val="231F20"/>
          <w:sz w:val="20"/>
        </w:rPr>
        <w:t>perambulant</w:t>
      </w:r>
      <w:r>
        <w:rPr>
          <w:rFonts w:ascii="Palatino Linotype"/>
          <w:i/>
          <w:color w:val="231F20"/>
          <w:spacing w:val="-16"/>
          <w:sz w:val="20"/>
        </w:rPr>
        <w:t> </w:t>
      </w:r>
      <w:r>
        <w:rPr>
          <w:rFonts w:ascii="Palatino Linotype"/>
          <w:i/>
          <w:color w:val="231F20"/>
          <w:sz w:val="20"/>
        </w:rPr>
        <w:t>semitas</w:t>
      </w:r>
      <w:r>
        <w:rPr>
          <w:rFonts w:ascii="Palatino Linotype"/>
          <w:i/>
          <w:color w:val="231F20"/>
          <w:spacing w:val="-16"/>
          <w:sz w:val="20"/>
        </w:rPr>
        <w:t> </w:t>
      </w:r>
      <w:r>
        <w:rPr>
          <w:rFonts w:ascii="Palatino Linotype"/>
          <w:i/>
          <w:color w:val="231F20"/>
          <w:sz w:val="20"/>
        </w:rPr>
        <w:t>maris.</w:t>
      </w:r>
      <w:r>
        <w:rPr>
          <w:rFonts w:ascii="Palatino Linotype"/>
          <w:i/>
          <w:color w:val="231F20"/>
          <w:w w:val="97"/>
          <w:sz w:val="20"/>
        </w:rPr>
        <w:t> </w:t>
      </w:r>
      <w:r>
        <w:rPr>
          <w:rFonts w:ascii="Palatino Linotype"/>
          <w:i/>
          <w:color w:val="231F20"/>
          <w:sz w:val="20"/>
        </w:rPr>
        <w:t>Domine,</w:t>
      </w:r>
      <w:r>
        <w:rPr>
          <w:rFonts w:ascii="Palatino Linotype"/>
          <w:i/>
          <w:color w:val="231F20"/>
          <w:spacing w:val="-16"/>
          <w:sz w:val="20"/>
        </w:rPr>
        <w:t> </w:t>
      </w:r>
      <w:r>
        <w:rPr>
          <w:rFonts w:ascii="Palatino Linotype"/>
          <w:i/>
          <w:color w:val="231F20"/>
          <w:sz w:val="20"/>
        </w:rPr>
        <w:t>Dominus</w:t>
      </w:r>
      <w:r>
        <w:rPr>
          <w:rFonts w:ascii="Palatino Linotype"/>
          <w:i/>
          <w:color w:val="231F20"/>
          <w:spacing w:val="-16"/>
          <w:sz w:val="20"/>
        </w:rPr>
        <w:t> </w:t>
      </w:r>
      <w:r>
        <w:rPr>
          <w:rFonts w:ascii="Palatino Linotype"/>
          <w:i/>
          <w:color w:val="231F20"/>
          <w:spacing w:val="-5"/>
          <w:sz w:val="20"/>
        </w:rPr>
        <w:t>noster,</w:t>
      </w:r>
      <w:r>
        <w:rPr>
          <w:rFonts w:ascii="Palatino Linotype"/>
          <w:i/>
          <w:color w:val="231F20"/>
          <w:spacing w:val="-16"/>
          <w:sz w:val="20"/>
        </w:rPr>
        <w:t> </w:t>
      </w:r>
      <w:r>
        <w:rPr>
          <w:rFonts w:ascii="Palatino Linotype"/>
          <w:i/>
          <w:color w:val="231F20"/>
          <w:sz w:val="20"/>
        </w:rPr>
        <w:t>quam</w:t>
      </w:r>
      <w:r>
        <w:rPr>
          <w:rFonts w:ascii="Palatino Linotype"/>
          <w:i/>
          <w:color w:val="231F20"/>
          <w:spacing w:val="-16"/>
          <w:sz w:val="20"/>
        </w:rPr>
        <w:t> </w:t>
      </w:r>
      <w:r>
        <w:rPr>
          <w:rFonts w:ascii="Palatino Linotype"/>
          <w:i/>
          <w:color w:val="231F20"/>
          <w:sz w:val="20"/>
        </w:rPr>
        <w:t>admirabile</w:t>
      </w:r>
      <w:r>
        <w:rPr>
          <w:rFonts w:ascii="Palatino Linotype"/>
          <w:i/>
          <w:color w:val="231F20"/>
          <w:spacing w:val="-16"/>
          <w:sz w:val="20"/>
        </w:rPr>
        <w:t> </w:t>
      </w:r>
      <w:r>
        <w:rPr>
          <w:rFonts w:ascii="Palatino Linotype"/>
          <w:i/>
          <w:color w:val="231F20"/>
          <w:sz w:val="20"/>
        </w:rPr>
        <w:t>est</w:t>
      </w:r>
      <w:r>
        <w:rPr>
          <w:rFonts w:ascii="Palatino Linotype"/>
          <w:i/>
          <w:color w:val="231F20"/>
          <w:spacing w:val="-16"/>
          <w:sz w:val="20"/>
        </w:rPr>
        <w:t> </w:t>
      </w:r>
      <w:r>
        <w:rPr>
          <w:rFonts w:ascii="Palatino Linotype"/>
          <w:i/>
          <w:color w:val="231F20"/>
          <w:sz w:val="20"/>
        </w:rPr>
        <w:t>nomen</w:t>
      </w:r>
      <w:r>
        <w:rPr>
          <w:rFonts w:ascii="Palatino Linotype"/>
          <w:i/>
          <w:color w:val="231F20"/>
          <w:spacing w:val="-16"/>
          <w:sz w:val="20"/>
        </w:rPr>
        <w:t> </w:t>
      </w:r>
      <w:r>
        <w:rPr>
          <w:rFonts w:ascii="Palatino Linotype"/>
          <w:i/>
          <w:color w:val="231F20"/>
          <w:sz w:val="20"/>
        </w:rPr>
        <w:t>tuum</w:t>
      </w:r>
      <w:r>
        <w:rPr>
          <w:rFonts w:ascii="Palatino Linotype"/>
          <w:i/>
          <w:color w:val="231F20"/>
          <w:spacing w:val="-16"/>
          <w:sz w:val="20"/>
        </w:rPr>
        <w:t> </w:t>
      </w:r>
      <w:r>
        <w:rPr>
          <w:rFonts w:ascii="Palatino Linotype"/>
          <w:i/>
          <w:color w:val="231F20"/>
          <w:sz w:val="20"/>
        </w:rPr>
        <w:t>in</w:t>
      </w:r>
      <w:r>
        <w:rPr>
          <w:rFonts w:ascii="Palatino Linotype"/>
          <w:i/>
          <w:color w:val="231F20"/>
          <w:spacing w:val="-16"/>
          <w:sz w:val="20"/>
        </w:rPr>
        <w:t> </w:t>
      </w:r>
      <w:r>
        <w:rPr>
          <w:rFonts w:ascii="Palatino Linotype"/>
          <w:i/>
          <w:color w:val="231F20"/>
          <w:sz w:val="20"/>
        </w:rPr>
        <w:t>universa</w:t>
      </w:r>
      <w:r>
        <w:rPr>
          <w:rFonts w:ascii="Palatino Linotype"/>
          <w:i/>
          <w:color w:val="231F20"/>
          <w:spacing w:val="-16"/>
          <w:sz w:val="20"/>
        </w:rPr>
        <w:t> </w:t>
      </w:r>
      <w:r>
        <w:rPr>
          <w:rFonts w:ascii="Palatino Linotype"/>
          <w:i/>
          <w:color w:val="231F20"/>
          <w:sz w:val="20"/>
        </w:rPr>
        <w:t>terra!</w:t>
      </w:r>
    </w:p>
    <w:p>
      <w:pPr>
        <w:spacing w:before="23"/>
        <w:ind w:left="4298" w:right="0" w:firstLine="0"/>
        <w:jc w:val="left"/>
        <w:rPr>
          <w:sz w:val="20"/>
        </w:rPr>
      </w:pPr>
      <w:r>
        <w:rPr>
          <w:color w:val="231F20"/>
          <w:spacing w:val="10"/>
          <w:w w:val="217"/>
          <w:sz w:val="20"/>
        </w:rPr>
        <w:t>l</w:t>
      </w:r>
      <w:r>
        <w:rPr>
          <w:color w:val="231F20"/>
          <w:spacing w:val="10"/>
          <w:w w:val="127"/>
          <w:sz w:val="16"/>
        </w:rPr>
        <w:t>i</w:t>
      </w:r>
      <w:r>
        <w:rPr>
          <w:color w:val="231F20"/>
          <w:spacing w:val="10"/>
          <w:w w:val="122"/>
          <w:sz w:val="16"/>
        </w:rPr>
        <w:t>b</w:t>
      </w:r>
      <w:r>
        <w:rPr>
          <w:color w:val="231F20"/>
          <w:spacing w:val="10"/>
          <w:w w:val="140"/>
          <w:sz w:val="16"/>
        </w:rPr>
        <w:t>e</w:t>
      </w:r>
      <w:r>
        <w:rPr>
          <w:color w:val="231F20"/>
          <w:w w:val="218"/>
          <w:sz w:val="16"/>
        </w:rPr>
        <w:t>r</w:t>
      </w:r>
      <w:r>
        <w:rPr>
          <w:color w:val="231F20"/>
          <w:sz w:val="16"/>
        </w:rPr>
        <w:t> </w:t>
      </w:r>
      <w:r>
        <w:rPr>
          <w:color w:val="231F20"/>
          <w:spacing w:val="-10"/>
          <w:sz w:val="16"/>
        </w:rPr>
        <w:t> </w:t>
      </w:r>
      <w:r>
        <w:rPr>
          <w:color w:val="231F20"/>
          <w:spacing w:val="10"/>
          <w:w w:val="112"/>
          <w:sz w:val="20"/>
        </w:rPr>
        <w:t>p</w:t>
      </w:r>
      <w:r>
        <w:rPr>
          <w:color w:val="231F20"/>
          <w:spacing w:val="10"/>
          <w:w w:val="139"/>
          <w:sz w:val="16"/>
        </w:rPr>
        <w:t>s</w:t>
      </w:r>
      <w:r>
        <w:rPr>
          <w:color w:val="231F20"/>
          <w:spacing w:val="10"/>
          <w:w w:val="152"/>
          <w:sz w:val="16"/>
        </w:rPr>
        <w:t>a</w:t>
      </w:r>
      <w:r>
        <w:rPr>
          <w:color w:val="231F20"/>
          <w:spacing w:val="10"/>
          <w:w w:val="217"/>
          <w:sz w:val="16"/>
        </w:rPr>
        <w:t>l</w:t>
      </w:r>
      <w:r>
        <w:rPr>
          <w:color w:val="231F20"/>
          <w:spacing w:val="10"/>
          <w:w w:val="119"/>
          <w:sz w:val="16"/>
        </w:rPr>
        <w:t>m</w:t>
      </w:r>
      <w:r>
        <w:rPr>
          <w:color w:val="231F20"/>
          <w:spacing w:val="10"/>
          <w:w w:val="164"/>
          <w:sz w:val="16"/>
        </w:rPr>
        <w:t>o</w:t>
      </w:r>
      <w:r>
        <w:rPr>
          <w:color w:val="231F20"/>
          <w:spacing w:val="-8"/>
          <w:w w:val="218"/>
          <w:sz w:val="16"/>
        </w:rPr>
        <w:t>r</w:t>
      </w:r>
      <w:r>
        <w:rPr>
          <w:color w:val="231F20"/>
          <w:spacing w:val="9"/>
          <w:w w:val="106"/>
          <w:sz w:val="16"/>
        </w:rPr>
        <w:t>U</w:t>
      </w:r>
      <w:r>
        <w:rPr>
          <w:color w:val="231F20"/>
          <w:w w:val="119"/>
          <w:sz w:val="16"/>
        </w:rPr>
        <w:t>m</w:t>
      </w:r>
      <w:r>
        <w:rPr>
          <w:color w:val="231F20"/>
          <w:sz w:val="16"/>
        </w:rPr>
        <w:t> </w:t>
      </w:r>
      <w:r>
        <w:rPr>
          <w:color w:val="231F20"/>
          <w:spacing w:val="-10"/>
          <w:sz w:val="16"/>
        </w:rPr>
        <w:t> </w:t>
      </w:r>
      <w:r>
        <w:rPr>
          <w:color w:val="231F20"/>
          <w:spacing w:val="10"/>
          <w:w w:val="152"/>
          <w:sz w:val="20"/>
        </w:rPr>
        <w:t>d</w:t>
      </w:r>
      <w:r>
        <w:rPr>
          <w:color w:val="231F20"/>
          <w:spacing w:val="-10"/>
          <w:w w:val="152"/>
          <w:sz w:val="16"/>
        </w:rPr>
        <w:t>a</w:t>
      </w:r>
      <w:r>
        <w:rPr>
          <w:color w:val="231F20"/>
          <w:spacing w:val="10"/>
          <w:w w:val="145"/>
          <w:sz w:val="16"/>
        </w:rPr>
        <w:t>v</w:t>
      </w:r>
      <w:r>
        <w:rPr>
          <w:color w:val="231F20"/>
          <w:spacing w:val="10"/>
          <w:w w:val="127"/>
          <w:sz w:val="16"/>
        </w:rPr>
        <w:t>i</w:t>
      </w:r>
      <w:r>
        <w:rPr>
          <w:color w:val="231F20"/>
          <w:spacing w:val="10"/>
          <w:w w:val="152"/>
          <w:sz w:val="16"/>
        </w:rPr>
        <w:t>d</w:t>
      </w:r>
      <w:r>
        <w:rPr>
          <w:color w:val="231F20"/>
          <w:spacing w:val="10"/>
          <w:w w:val="127"/>
          <w:sz w:val="16"/>
        </w:rPr>
        <w:t>i</w:t>
      </w:r>
      <w:r>
        <w:rPr>
          <w:color w:val="231F20"/>
          <w:w w:val="139"/>
          <w:sz w:val="16"/>
        </w:rPr>
        <w:t>s</w:t>
      </w:r>
      <w:r>
        <w:rPr>
          <w:color w:val="231F20"/>
          <w:sz w:val="16"/>
        </w:rPr>
        <w:t> </w:t>
      </w:r>
      <w:r>
        <w:rPr>
          <w:color w:val="231F20"/>
          <w:spacing w:val="-10"/>
          <w:sz w:val="16"/>
        </w:rPr>
        <w:t> </w:t>
      </w:r>
      <w:r>
        <w:rPr>
          <w:color w:val="231F20"/>
          <w:spacing w:val="10"/>
          <w:sz w:val="20"/>
        </w:rPr>
        <w:t>8</w:t>
      </w:r>
      <w:r>
        <w:rPr>
          <w:color w:val="231F20"/>
          <w:sz w:val="20"/>
        </w:rPr>
        <w:t>,</w:t>
      </w:r>
      <w:r>
        <w:rPr>
          <w:color w:val="231F20"/>
          <w:spacing w:val="20"/>
          <w:sz w:val="20"/>
        </w:rPr>
        <w:t> </w:t>
      </w:r>
      <w:r>
        <w:rPr>
          <w:color w:val="231F20"/>
          <w:spacing w:val="10"/>
          <w:sz w:val="20"/>
        </w:rPr>
        <w:t>5</w:t>
      </w:r>
      <w:r>
        <w:rPr>
          <w:color w:val="231F20"/>
          <w:spacing w:val="10"/>
          <w:w w:val="93"/>
          <w:sz w:val="20"/>
        </w:rPr>
        <w:t>-</w:t>
      </w:r>
      <w:r>
        <w:rPr>
          <w:color w:val="231F20"/>
          <w:spacing w:val="10"/>
          <w:sz w:val="20"/>
        </w:rPr>
        <w:t>10</w:t>
      </w:r>
      <w:r>
        <w:rPr>
          <w:color w:val="231F20"/>
          <w:sz w:val="20"/>
        </w:rPr>
        <w:t>.</w:t>
      </w:r>
    </w:p>
    <w:p>
      <w:pPr>
        <w:pStyle w:val="BodyText"/>
        <w:rPr>
          <w:sz w:val="20"/>
        </w:rPr>
      </w:pPr>
    </w:p>
    <w:p>
      <w:pPr>
        <w:pStyle w:val="BodyText"/>
        <w:rPr>
          <w:sz w:val="20"/>
        </w:rPr>
      </w:pPr>
    </w:p>
    <w:p>
      <w:pPr>
        <w:pStyle w:val="BodyText"/>
        <w:spacing w:before="7"/>
        <w:rPr>
          <w:sz w:val="16"/>
        </w:rPr>
      </w:pPr>
    </w:p>
    <w:p>
      <w:pPr>
        <w:spacing w:before="0"/>
        <w:ind w:left="119" w:right="0" w:firstLine="0"/>
        <w:jc w:val="both"/>
        <w:rPr>
          <w:sz w:val="22"/>
        </w:rPr>
      </w:pPr>
      <w:r>
        <w:rPr>
          <w:color w:val="231F20"/>
          <w:spacing w:val="1"/>
          <w:w w:val="217"/>
          <w:sz w:val="22"/>
        </w:rPr>
        <w:t>l</w:t>
      </w:r>
      <w:r>
        <w:rPr>
          <w:color w:val="231F20"/>
          <w:w w:val="157"/>
          <w:sz w:val="17"/>
        </w:rPr>
        <w:t>a</w:t>
      </w:r>
      <w:r>
        <w:rPr>
          <w:color w:val="231F20"/>
          <w:spacing w:val="14"/>
          <w:sz w:val="17"/>
        </w:rPr>
        <w:t> </w:t>
      </w:r>
      <w:r>
        <w:rPr>
          <w:color w:val="231F20"/>
          <w:spacing w:val="1"/>
          <w:w w:val="145"/>
          <w:sz w:val="17"/>
        </w:rPr>
        <w:t>e</w:t>
      </w:r>
      <w:r>
        <w:rPr>
          <w:color w:val="231F20"/>
          <w:spacing w:val="1"/>
          <w:w w:val="159"/>
          <w:sz w:val="17"/>
        </w:rPr>
        <w:t>x</w:t>
      </w:r>
      <w:r>
        <w:rPr>
          <w:color w:val="231F20"/>
          <w:spacing w:val="1"/>
          <w:w w:val="116"/>
          <w:sz w:val="17"/>
        </w:rPr>
        <w:t>p</w:t>
      </w:r>
      <w:r>
        <w:rPr>
          <w:color w:val="231F20"/>
          <w:spacing w:val="1"/>
          <w:w w:val="226"/>
          <w:sz w:val="17"/>
        </w:rPr>
        <w:t>r</w:t>
      </w:r>
      <w:r>
        <w:rPr>
          <w:color w:val="231F20"/>
          <w:spacing w:val="1"/>
          <w:w w:val="145"/>
          <w:sz w:val="17"/>
        </w:rPr>
        <w:t>e</w:t>
      </w:r>
      <w:r>
        <w:rPr>
          <w:color w:val="231F20"/>
          <w:spacing w:val="1"/>
          <w:w w:val="144"/>
          <w:sz w:val="17"/>
        </w:rPr>
        <w:t>s</w:t>
      </w:r>
      <w:r>
        <w:rPr>
          <w:color w:val="231F20"/>
          <w:spacing w:val="1"/>
          <w:w w:val="131"/>
          <w:sz w:val="17"/>
        </w:rPr>
        <w:t>i</w:t>
      </w:r>
      <w:r>
        <w:rPr>
          <w:color w:val="231F20"/>
          <w:spacing w:val="1"/>
          <w:w w:val="170"/>
          <w:sz w:val="17"/>
        </w:rPr>
        <w:t>ó</w:t>
      </w:r>
      <w:r>
        <w:rPr>
          <w:color w:val="231F20"/>
          <w:w w:val="155"/>
          <w:sz w:val="17"/>
        </w:rPr>
        <w:t>n</w:t>
      </w:r>
      <w:r>
        <w:rPr>
          <w:color w:val="231F20"/>
          <w:spacing w:val="14"/>
          <w:sz w:val="17"/>
        </w:rPr>
        <w:t> </w:t>
      </w:r>
      <w:r>
        <w:rPr>
          <w:color w:val="231F20"/>
          <w:spacing w:val="1"/>
          <w:w w:val="103"/>
          <w:sz w:val="22"/>
        </w:rPr>
        <w:t>“</w:t>
      </w:r>
      <w:r>
        <w:rPr>
          <w:color w:val="231F20"/>
          <w:spacing w:val="1"/>
          <w:w w:val="106"/>
          <w:sz w:val="22"/>
        </w:rPr>
        <w:t>U</w:t>
      </w:r>
      <w:r>
        <w:rPr>
          <w:color w:val="231F20"/>
          <w:spacing w:val="1"/>
          <w:w w:val="155"/>
          <w:sz w:val="17"/>
        </w:rPr>
        <w:t>n</w:t>
      </w:r>
      <w:r>
        <w:rPr>
          <w:color w:val="231F20"/>
          <w:spacing w:val="1"/>
          <w:w w:val="131"/>
          <w:sz w:val="17"/>
        </w:rPr>
        <w:t>i</w:t>
      </w:r>
      <w:r>
        <w:rPr>
          <w:color w:val="231F20"/>
          <w:spacing w:val="1"/>
          <w:w w:val="150"/>
          <w:sz w:val="17"/>
        </w:rPr>
        <w:t>v</w:t>
      </w:r>
      <w:r>
        <w:rPr>
          <w:color w:val="231F20"/>
          <w:spacing w:val="1"/>
          <w:w w:val="145"/>
          <w:sz w:val="17"/>
        </w:rPr>
        <w:t>e</w:t>
      </w:r>
      <w:r>
        <w:rPr>
          <w:color w:val="231F20"/>
          <w:spacing w:val="1"/>
          <w:w w:val="226"/>
          <w:sz w:val="17"/>
        </w:rPr>
        <w:t>r</w:t>
      </w:r>
      <w:r>
        <w:rPr>
          <w:color w:val="231F20"/>
          <w:spacing w:val="1"/>
          <w:w w:val="144"/>
          <w:sz w:val="17"/>
        </w:rPr>
        <w:t>s</w:t>
      </w:r>
      <w:r>
        <w:rPr>
          <w:color w:val="231F20"/>
          <w:spacing w:val="1"/>
          <w:w w:val="131"/>
          <w:sz w:val="17"/>
        </w:rPr>
        <w:t>i</w:t>
      </w:r>
      <w:r>
        <w:rPr>
          <w:color w:val="231F20"/>
          <w:spacing w:val="-11"/>
          <w:w w:val="157"/>
          <w:sz w:val="17"/>
        </w:rPr>
        <w:t>d</w:t>
      </w:r>
      <w:r>
        <w:rPr>
          <w:color w:val="231F20"/>
          <w:spacing w:val="1"/>
          <w:w w:val="157"/>
          <w:sz w:val="17"/>
        </w:rPr>
        <w:t>a</w:t>
      </w:r>
      <w:r>
        <w:rPr>
          <w:color w:val="231F20"/>
          <w:w w:val="157"/>
          <w:sz w:val="17"/>
        </w:rPr>
        <w:t>d</w:t>
      </w:r>
      <w:r>
        <w:rPr>
          <w:color w:val="231F20"/>
          <w:spacing w:val="14"/>
          <w:sz w:val="17"/>
        </w:rPr>
        <w:t> </w:t>
      </w:r>
      <w:r>
        <w:rPr>
          <w:color w:val="231F20"/>
          <w:spacing w:val="1"/>
          <w:w w:val="166"/>
          <w:sz w:val="17"/>
        </w:rPr>
        <w:t>h</w:t>
      </w:r>
      <w:r>
        <w:rPr>
          <w:color w:val="231F20"/>
          <w:spacing w:val="1"/>
          <w:w w:val="110"/>
          <w:sz w:val="17"/>
        </w:rPr>
        <w:t>U</w:t>
      </w:r>
      <w:r>
        <w:rPr>
          <w:color w:val="231F20"/>
          <w:spacing w:val="1"/>
          <w:w w:val="123"/>
          <w:sz w:val="17"/>
        </w:rPr>
        <w:t>m</w:t>
      </w:r>
      <w:r>
        <w:rPr>
          <w:color w:val="231F20"/>
          <w:spacing w:val="1"/>
          <w:w w:val="157"/>
          <w:sz w:val="17"/>
        </w:rPr>
        <w:t>a</w:t>
      </w:r>
      <w:r>
        <w:rPr>
          <w:color w:val="231F20"/>
          <w:spacing w:val="1"/>
          <w:w w:val="155"/>
          <w:sz w:val="17"/>
        </w:rPr>
        <w:t>n</w:t>
      </w:r>
      <w:r>
        <w:rPr>
          <w:color w:val="231F20"/>
          <w:spacing w:val="1"/>
          <w:w w:val="131"/>
          <w:sz w:val="17"/>
        </w:rPr>
        <w:t>i</w:t>
      </w:r>
      <w:r>
        <w:rPr>
          <w:color w:val="231F20"/>
          <w:spacing w:val="1"/>
          <w:w w:val="144"/>
          <w:sz w:val="17"/>
        </w:rPr>
        <w:t>s</w:t>
      </w:r>
      <w:r>
        <w:rPr>
          <w:color w:val="231F20"/>
          <w:spacing w:val="-14"/>
          <w:w w:val="260"/>
          <w:sz w:val="17"/>
        </w:rPr>
        <w:t>t</w:t>
      </w:r>
      <w:r>
        <w:rPr>
          <w:color w:val="231F20"/>
          <w:spacing w:val="1"/>
          <w:w w:val="157"/>
          <w:sz w:val="17"/>
        </w:rPr>
        <w:t>a</w:t>
      </w:r>
      <w:r>
        <w:rPr>
          <w:color w:val="231F20"/>
          <w:w w:val="103"/>
          <w:sz w:val="22"/>
        </w:rPr>
        <w:t>”</w:t>
      </w:r>
    </w:p>
    <w:p>
      <w:pPr>
        <w:pStyle w:val="BodyText"/>
        <w:spacing w:before="9"/>
        <w:rPr>
          <w:sz w:val="18"/>
        </w:rPr>
      </w:pPr>
    </w:p>
    <w:p>
      <w:pPr>
        <w:pStyle w:val="BodyText"/>
        <w:spacing w:line="271" w:lineRule="auto"/>
        <w:ind w:left="119" w:right="115"/>
        <w:jc w:val="both"/>
      </w:pPr>
      <w:r>
        <w:rPr>
          <w:color w:val="AB0534"/>
          <w:spacing w:val="3"/>
          <w:w w:val="89"/>
          <w:sz w:val="36"/>
        </w:rPr>
        <w:t>¿</w:t>
      </w:r>
      <w:r>
        <w:rPr>
          <w:color w:val="231F20"/>
          <w:spacing w:val="1"/>
          <w:w w:val="106"/>
        </w:rPr>
        <w:t>U</w:t>
      </w:r>
      <w:r>
        <w:rPr>
          <w:color w:val="231F20"/>
          <w:spacing w:val="1"/>
          <w:w w:val="155"/>
          <w:sz w:val="17"/>
        </w:rPr>
        <w:t>n</w:t>
      </w:r>
      <w:r>
        <w:rPr>
          <w:color w:val="231F20"/>
          <w:spacing w:val="1"/>
          <w:w w:val="131"/>
          <w:sz w:val="17"/>
        </w:rPr>
        <w:t>i</w:t>
      </w:r>
      <w:r>
        <w:rPr>
          <w:color w:val="231F20"/>
          <w:spacing w:val="1"/>
          <w:w w:val="150"/>
          <w:sz w:val="17"/>
        </w:rPr>
        <w:t>v</w:t>
      </w:r>
      <w:r>
        <w:rPr>
          <w:color w:val="231F20"/>
          <w:spacing w:val="1"/>
          <w:w w:val="145"/>
          <w:sz w:val="17"/>
        </w:rPr>
        <w:t>e</w:t>
      </w:r>
      <w:r>
        <w:rPr>
          <w:color w:val="231F20"/>
          <w:spacing w:val="1"/>
          <w:w w:val="226"/>
          <w:sz w:val="17"/>
        </w:rPr>
        <w:t>r</w:t>
      </w:r>
      <w:r>
        <w:rPr>
          <w:color w:val="231F20"/>
          <w:spacing w:val="1"/>
          <w:w w:val="144"/>
          <w:sz w:val="17"/>
        </w:rPr>
        <w:t>s</w:t>
      </w:r>
      <w:r>
        <w:rPr>
          <w:color w:val="231F20"/>
          <w:spacing w:val="1"/>
          <w:w w:val="131"/>
          <w:sz w:val="17"/>
        </w:rPr>
        <w:t>i</w:t>
      </w:r>
      <w:r>
        <w:rPr>
          <w:color w:val="231F20"/>
          <w:spacing w:val="-10"/>
          <w:w w:val="157"/>
          <w:sz w:val="17"/>
        </w:rPr>
        <w:t>d</w:t>
      </w:r>
      <w:r>
        <w:rPr>
          <w:color w:val="231F20"/>
          <w:spacing w:val="1"/>
          <w:w w:val="157"/>
          <w:sz w:val="17"/>
        </w:rPr>
        <w:t>a</w:t>
      </w:r>
      <w:r>
        <w:rPr>
          <w:color w:val="231F20"/>
          <w:w w:val="157"/>
          <w:sz w:val="17"/>
        </w:rPr>
        <w:t>d</w:t>
      </w:r>
      <w:r>
        <w:rPr>
          <w:color w:val="231F20"/>
          <w:spacing w:val="2"/>
          <w:sz w:val="17"/>
        </w:rPr>
        <w:t> </w:t>
      </w:r>
      <w:r>
        <w:rPr>
          <w:color w:val="231F20"/>
          <w:spacing w:val="1"/>
          <w:w w:val="166"/>
          <w:sz w:val="17"/>
        </w:rPr>
        <w:t>h</w:t>
      </w:r>
      <w:r>
        <w:rPr>
          <w:color w:val="231F20"/>
          <w:spacing w:val="1"/>
          <w:w w:val="110"/>
          <w:sz w:val="17"/>
        </w:rPr>
        <w:t>U</w:t>
      </w:r>
      <w:r>
        <w:rPr>
          <w:color w:val="231F20"/>
          <w:spacing w:val="1"/>
          <w:w w:val="123"/>
          <w:sz w:val="17"/>
        </w:rPr>
        <w:t>m</w:t>
      </w:r>
      <w:r>
        <w:rPr>
          <w:color w:val="231F20"/>
          <w:spacing w:val="1"/>
          <w:w w:val="157"/>
          <w:sz w:val="17"/>
        </w:rPr>
        <w:t>a</w:t>
      </w:r>
      <w:r>
        <w:rPr>
          <w:color w:val="231F20"/>
          <w:spacing w:val="1"/>
          <w:w w:val="155"/>
          <w:sz w:val="17"/>
        </w:rPr>
        <w:t>n</w:t>
      </w:r>
      <w:r>
        <w:rPr>
          <w:color w:val="231F20"/>
          <w:spacing w:val="1"/>
          <w:w w:val="131"/>
          <w:sz w:val="17"/>
        </w:rPr>
        <w:t>i</w:t>
      </w:r>
      <w:r>
        <w:rPr>
          <w:color w:val="231F20"/>
          <w:spacing w:val="1"/>
          <w:w w:val="144"/>
          <w:sz w:val="17"/>
        </w:rPr>
        <w:t>s</w:t>
      </w:r>
      <w:r>
        <w:rPr>
          <w:color w:val="231F20"/>
          <w:spacing w:val="-13"/>
          <w:w w:val="260"/>
          <w:sz w:val="17"/>
        </w:rPr>
        <w:t>t</w:t>
      </w:r>
      <w:r>
        <w:rPr>
          <w:color w:val="231F20"/>
          <w:spacing w:val="1"/>
          <w:w w:val="157"/>
          <w:sz w:val="17"/>
        </w:rPr>
        <w:t>a</w:t>
      </w:r>
      <w:r>
        <w:rPr>
          <w:color w:val="231F20"/>
          <w:w w:val="89"/>
        </w:rPr>
        <w:t>?</w:t>
      </w:r>
      <w:r>
        <w:rPr>
          <w:color w:val="231F20"/>
          <w:spacing w:val="-11"/>
        </w:rPr>
        <w:t> </w:t>
      </w:r>
      <w:r>
        <w:rPr>
          <w:color w:val="231F20"/>
          <w:spacing w:val="1"/>
        </w:rPr>
        <w:t>¿Educac</w:t>
      </w:r>
      <w:r>
        <w:rPr>
          <w:color w:val="231F20"/>
          <w:spacing w:val="1"/>
          <w:w w:val="100"/>
        </w:rPr>
        <w:t>ió</w:t>
      </w:r>
      <w:r>
        <w:rPr>
          <w:color w:val="231F20"/>
          <w:w w:val="100"/>
        </w:rPr>
        <w:t>n</w:t>
      </w:r>
      <w:r>
        <w:rPr>
          <w:color w:val="231F20"/>
          <w:spacing w:val="-11"/>
        </w:rPr>
        <w:t> </w:t>
      </w:r>
      <w:r>
        <w:rPr>
          <w:color w:val="231F20"/>
          <w:spacing w:val="1"/>
          <w:w w:val="106"/>
        </w:rPr>
        <w:t>h</w:t>
      </w:r>
      <w:r>
        <w:rPr>
          <w:color w:val="231F20"/>
          <w:spacing w:val="1"/>
          <w:w w:val="103"/>
        </w:rPr>
        <w:t>um</w:t>
      </w:r>
      <w:r>
        <w:rPr>
          <w:color w:val="231F20"/>
          <w:spacing w:val="1"/>
          <w:w w:val="105"/>
        </w:rPr>
        <w:t>an</w:t>
      </w:r>
      <w:r>
        <w:rPr>
          <w:color w:val="231F20"/>
          <w:spacing w:val="1"/>
          <w:w w:val="87"/>
        </w:rPr>
        <w:t>is</w:t>
      </w:r>
      <w:r>
        <w:rPr>
          <w:color w:val="231F20"/>
          <w:spacing w:val="1"/>
          <w:w w:val="99"/>
        </w:rPr>
        <w:t>ta</w:t>
      </w:r>
      <w:r>
        <w:rPr>
          <w:color w:val="231F20"/>
          <w:w w:val="99"/>
        </w:rPr>
        <w:t>?</w:t>
      </w:r>
      <w:r>
        <w:rPr>
          <w:color w:val="231F20"/>
          <w:spacing w:val="-11"/>
        </w:rPr>
        <w:t> </w:t>
      </w:r>
      <w:r>
        <w:rPr>
          <w:color w:val="231F20"/>
          <w:spacing w:val="1"/>
          <w:w w:val="94"/>
        </w:rPr>
        <w:t>¿F</w:t>
      </w:r>
      <w:r>
        <w:rPr>
          <w:color w:val="231F20"/>
          <w:spacing w:val="1"/>
          <w:w w:val="95"/>
        </w:rPr>
        <w:t>ilología</w:t>
      </w:r>
      <w:r>
        <w:rPr>
          <w:color w:val="231F20"/>
          <w:w w:val="95"/>
        </w:rPr>
        <w:t>,</w:t>
      </w:r>
      <w:r>
        <w:rPr>
          <w:color w:val="231F20"/>
          <w:spacing w:val="-10"/>
        </w:rPr>
        <w:t> </w:t>
      </w:r>
      <w:r>
        <w:rPr>
          <w:color w:val="231F20"/>
          <w:spacing w:val="1"/>
          <w:w w:val="111"/>
        </w:rPr>
        <w:t>H</w:t>
      </w:r>
      <w:r>
        <w:rPr>
          <w:color w:val="231F20"/>
          <w:spacing w:val="1"/>
          <w:w w:val="87"/>
        </w:rPr>
        <w:t>is</w:t>
      </w:r>
      <w:r>
        <w:rPr>
          <w:color w:val="231F20"/>
          <w:spacing w:val="1"/>
          <w:w w:val="102"/>
        </w:rPr>
        <w:t>toria</w:t>
      </w:r>
      <w:r>
        <w:rPr>
          <w:color w:val="231F20"/>
          <w:w w:val="102"/>
        </w:rPr>
        <w:t>,</w:t>
      </w:r>
      <w:r>
        <w:rPr>
          <w:color w:val="231F20"/>
          <w:spacing w:val="-11"/>
        </w:rPr>
        <w:t> </w:t>
      </w:r>
      <w:r>
        <w:rPr>
          <w:color w:val="231F20"/>
          <w:spacing w:val="1"/>
          <w:w w:val="104"/>
        </w:rPr>
        <w:t>De</w:t>
      </w:r>
      <w:r>
        <w:rPr>
          <w:color w:val="231F20"/>
          <w:spacing w:val="-1"/>
          <w:w w:val="104"/>
        </w:rPr>
        <w:t>r</w:t>
      </w:r>
      <w:r>
        <w:rPr>
          <w:color w:val="231F20"/>
          <w:spacing w:val="1"/>
          <w:w w:val="97"/>
        </w:rPr>
        <w:t>e</w:t>
      </w:r>
      <w:r>
        <w:rPr>
          <w:color w:val="231F20"/>
          <w:spacing w:val="-1"/>
          <w:w w:val="97"/>
        </w:rPr>
        <w:t>c</w:t>
      </w:r>
      <w:r>
        <w:rPr>
          <w:color w:val="231F20"/>
          <w:spacing w:val="1"/>
          <w:w w:val="106"/>
        </w:rPr>
        <w:t>h</w:t>
      </w:r>
      <w:r>
        <w:rPr>
          <w:color w:val="231F20"/>
          <w:spacing w:val="-3"/>
        </w:rPr>
        <w:t>o</w:t>
      </w:r>
      <w:r>
        <w:rPr>
          <w:color w:val="231F20"/>
        </w:rPr>
        <w:t>, </w:t>
      </w:r>
      <w:r>
        <w:rPr>
          <w:color w:val="231F20"/>
          <w:spacing w:val="-8"/>
          <w:w w:val="112"/>
        </w:rPr>
        <w:t>p</w:t>
      </w:r>
      <w:r>
        <w:rPr>
          <w:color w:val="231F20"/>
          <w:spacing w:val="2"/>
          <w:w w:val="96"/>
        </w:rPr>
        <w:t>olít</w:t>
      </w:r>
      <w:r>
        <w:rPr>
          <w:color w:val="231F20"/>
          <w:spacing w:val="2"/>
          <w:w w:val="98"/>
        </w:rPr>
        <w:t>ica</w:t>
      </w:r>
      <w:r>
        <w:rPr>
          <w:color w:val="231F20"/>
          <w:w w:val="98"/>
        </w:rPr>
        <w:t>,</w:t>
      </w:r>
      <w:r>
        <w:rPr>
          <w:color w:val="231F20"/>
          <w:spacing w:val="7"/>
        </w:rPr>
        <w:t> </w:t>
      </w:r>
      <w:r>
        <w:rPr>
          <w:color w:val="231F20"/>
          <w:spacing w:val="2"/>
          <w:w w:val="101"/>
        </w:rPr>
        <w:t>Economía</w:t>
      </w:r>
      <w:r>
        <w:rPr>
          <w:color w:val="231F20"/>
          <w:w w:val="101"/>
        </w:rPr>
        <w:t>,</w:t>
      </w:r>
      <w:r>
        <w:rPr>
          <w:color w:val="231F20"/>
          <w:spacing w:val="7"/>
        </w:rPr>
        <w:t> </w:t>
      </w:r>
      <w:r>
        <w:rPr>
          <w:color w:val="231F20"/>
          <w:spacing w:val="2"/>
          <w:w w:val="139"/>
        </w:rPr>
        <w:t>s</w:t>
      </w:r>
      <w:r>
        <w:rPr>
          <w:color w:val="231F20"/>
          <w:spacing w:val="2"/>
          <w:w w:val="97"/>
        </w:rPr>
        <w:t>ociología</w:t>
      </w:r>
      <w:r>
        <w:rPr>
          <w:color w:val="231F20"/>
          <w:w w:val="97"/>
        </w:rPr>
        <w:t>,</w:t>
      </w:r>
      <w:r>
        <w:rPr>
          <w:color w:val="231F20"/>
          <w:spacing w:val="7"/>
        </w:rPr>
        <w:t> </w:t>
      </w:r>
      <w:r>
        <w:rPr>
          <w:color w:val="231F20"/>
          <w:spacing w:val="2"/>
          <w:w w:val="102"/>
        </w:rPr>
        <w:t>Me</w:t>
      </w:r>
      <w:r>
        <w:rPr>
          <w:color w:val="231F20"/>
          <w:spacing w:val="2"/>
          <w:w w:val="100"/>
        </w:rPr>
        <w:t>dicina</w:t>
      </w:r>
      <w:r>
        <w:rPr>
          <w:color w:val="231F20"/>
          <w:w w:val="100"/>
        </w:rPr>
        <w:t>,</w:t>
      </w:r>
      <w:r>
        <w:rPr>
          <w:color w:val="231F20"/>
          <w:spacing w:val="7"/>
        </w:rPr>
        <w:t> </w:t>
      </w:r>
      <w:r>
        <w:rPr>
          <w:color w:val="231F20"/>
          <w:spacing w:val="2"/>
          <w:w w:val="127"/>
        </w:rPr>
        <w:t>i</w:t>
      </w:r>
      <w:r>
        <w:rPr>
          <w:color w:val="231F20"/>
          <w:spacing w:val="2"/>
          <w:w w:val="99"/>
        </w:rPr>
        <w:t>nge</w:t>
      </w:r>
      <w:r>
        <w:rPr>
          <w:color w:val="231F20"/>
          <w:spacing w:val="2"/>
          <w:w w:val="99"/>
        </w:rPr>
        <w:t>nie</w:t>
      </w:r>
      <w:r>
        <w:rPr>
          <w:color w:val="231F20"/>
          <w:spacing w:val="2"/>
          <w:w w:val="101"/>
        </w:rPr>
        <w:t>ría</w:t>
      </w:r>
      <w:r>
        <w:rPr>
          <w:color w:val="231F20"/>
          <w:w w:val="101"/>
        </w:rPr>
        <w:t>…</w:t>
      </w:r>
      <w:r>
        <w:rPr>
          <w:color w:val="231F20"/>
          <w:spacing w:val="7"/>
        </w:rPr>
        <w:t> </w:t>
      </w:r>
      <w:r>
        <w:rPr>
          <w:color w:val="231F20"/>
          <w:spacing w:val="2"/>
          <w:w w:val="101"/>
        </w:rPr>
        <w:t>humanist</w:t>
      </w:r>
      <w:r>
        <w:rPr>
          <w:color w:val="231F20"/>
          <w:spacing w:val="2"/>
          <w:w w:val="93"/>
        </w:rPr>
        <w:t>as</w:t>
      </w:r>
      <w:r>
        <w:rPr>
          <w:color w:val="231F20"/>
          <w:w w:val="93"/>
        </w:rPr>
        <w:t>?</w:t>
      </w:r>
      <w:r>
        <w:rPr>
          <w:color w:val="231F20"/>
          <w:spacing w:val="7"/>
        </w:rPr>
        <w:t> </w:t>
      </w:r>
      <w:r>
        <w:rPr>
          <w:color w:val="231F20"/>
          <w:spacing w:val="2"/>
          <w:w w:val="217"/>
        </w:rPr>
        <w:t>l</w:t>
      </w:r>
      <w:r>
        <w:rPr>
          <w:color w:val="231F20"/>
          <w:spacing w:val="2"/>
          <w:w w:val="96"/>
        </w:rPr>
        <w:t>a</w:t>
      </w:r>
      <w:r>
        <w:rPr>
          <w:color w:val="231F20"/>
          <w:w w:val="96"/>
        </w:rPr>
        <w:t>s</w:t>
      </w:r>
      <w:r>
        <w:rPr>
          <w:color w:val="231F20"/>
          <w:spacing w:val="7"/>
        </w:rPr>
        <w:t> </w:t>
      </w:r>
      <w:r>
        <w:rPr>
          <w:color w:val="231F20"/>
          <w:spacing w:val="2"/>
          <w:w w:val="106"/>
        </w:rPr>
        <w:t>p</w:t>
      </w:r>
      <w:r>
        <w:rPr>
          <w:color w:val="231F20"/>
          <w:w w:val="106"/>
        </w:rPr>
        <w:t>r</w:t>
      </w:r>
      <w:r>
        <w:rPr>
          <w:color w:val="231F20"/>
          <w:spacing w:val="2"/>
          <w:w w:val="98"/>
        </w:rPr>
        <w:t>e</w:t>
      </w:r>
      <w:r>
        <w:rPr>
          <w:color w:val="231F20"/>
          <w:spacing w:val="2"/>
          <w:w w:val="101"/>
        </w:rPr>
        <w:t>gunt</w:t>
      </w:r>
      <w:r>
        <w:rPr>
          <w:color w:val="231F20"/>
          <w:spacing w:val="2"/>
          <w:w w:val="96"/>
        </w:rPr>
        <w:t>as </w:t>
      </w:r>
      <w:r>
        <w:rPr>
          <w:color w:val="231F20"/>
        </w:rPr>
        <w:t>poseen</w:t>
      </w:r>
      <w:r>
        <w:rPr>
          <w:color w:val="231F20"/>
          <w:spacing w:val="-13"/>
        </w:rPr>
        <w:t> </w:t>
      </w:r>
      <w:r>
        <w:rPr>
          <w:color w:val="231F20"/>
        </w:rPr>
        <w:t>pleno</w:t>
      </w:r>
      <w:r>
        <w:rPr>
          <w:color w:val="231F20"/>
          <w:spacing w:val="-13"/>
        </w:rPr>
        <w:t> </w:t>
      </w:r>
      <w:r>
        <w:rPr>
          <w:color w:val="231F20"/>
        </w:rPr>
        <w:t>sentido</w:t>
      </w:r>
      <w:r>
        <w:rPr>
          <w:color w:val="231F20"/>
          <w:spacing w:val="-13"/>
        </w:rPr>
        <w:t> </w:t>
      </w:r>
      <w:r>
        <w:rPr>
          <w:color w:val="231F20"/>
        </w:rPr>
        <w:t>y</w:t>
      </w:r>
      <w:r>
        <w:rPr>
          <w:color w:val="231F20"/>
          <w:spacing w:val="-13"/>
        </w:rPr>
        <w:t> </w:t>
      </w:r>
      <w:r>
        <w:rPr>
          <w:color w:val="231F20"/>
        </w:rPr>
        <w:t>justificación,</w:t>
      </w:r>
      <w:r>
        <w:rPr>
          <w:color w:val="231F20"/>
          <w:spacing w:val="-13"/>
        </w:rPr>
        <w:t> </w:t>
      </w:r>
      <w:r>
        <w:rPr>
          <w:color w:val="231F20"/>
        </w:rPr>
        <w:t>pues</w:t>
      </w:r>
      <w:r>
        <w:rPr>
          <w:color w:val="231F20"/>
          <w:spacing w:val="-13"/>
        </w:rPr>
        <w:t> </w:t>
      </w:r>
      <w:r>
        <w:rPr>
          <w:color w:val="231F20"/>
        </w:rPr>
        <w:t>de</w:t>
      </w:r>
      <w:r>
        <w:rPr>
          <w:color w:val="231F20"/>
          <w:spacing w:val="-13"/>
        </w:rPr>
        <w:t> </w:t>
      </w:r>
      <w:r>
        <w:rPr>
          <w:color w:val="231F20"/>
        </w:rPr>
        <w:t>toda</w:t>
      </w:r>
      <w:r>
        <w:rPr>
          <w:color w:val="231F20"/>
          <w:spacing w:val="-13"/>
        </w:rPr>
        <w:t> </w:t>
      </w:r>
      <w:r>
        <w:rPr>
          <w:color w:val="231F20"/>
        </w:rPr>
        <w:t>organización,</w:t>
      </w:r>
      <w:r>
        <w:rPr>
          <w:color w:val="231F20"/>
          <w:spacing w:val="-13"/>
        </w:rPr>
        <w:t> </w:t>
      </w:r>
      <w:r>
        <w:rPr>
          <w:color w:val="231F20"/>
        </w:rPr>
        <w:t>profesión,</w:t>
      </w:r>
      <w:r>
        <w:rPr>
          <w:color w:val="231F20"/>
          <w:spacing w:val="-13"/>
        </w:rPr>
        <w:t> </w:t>
      </w:r>
      <w:r>
        <w:rPr>
          <w:color w:val="231F20"/>
        </w:rPr>
        <w:t>institución, asociación, empresa, etc., puede plantearse “si presupone una concepción humanista del hombre”, y en caso afirmativo, la pregunta de “qué tipo de humanismo es el </w:t>
      </w:r>
      <w:r>
        <w:rPr>
          <w:color w:val="231F20"/>
          <w:spacing w:val="11"/>
        </w:rPr>
        <w:t> </w:t>
      </w:r>
      <w:r>
        <w:rPr>
          <w:color w:val="231F20"/>
          <w:spacing w:val="2"/>
        </w:rPr>
        <w:t>que</w:t>
      </w:r>
    </w:p>
    <w:p>
      <w:pPr>
        <w:pStyle w:val="BodyText"/>
        <w:spacing w:line="261" w:lineRule="auto" w:before="15"/>
        <w:ind w:left="120" w:right="115"/>
        <w:jc w:val="both"/>
      </w:pPr>
      <w:r>
        <w:rPr>
          <w:color w:val="231F20"/>
        </w:rPr>
        <w:t>representa” (Legaz, 1960: 34). Así planteada, la cuestión remite a la cuestión previa de examinar el </w:t>
      </w:r>
      <w:r>
        <w:rPr>
          <w:rFonts w:ascii="Palatino Linotype" w:hAnsi="Palatino Linotype"/>
          <w:i/>
          <w:color w:val="231F20"/>
        </w:rPr>
        <w:t>humanismo </w:t>
      </w:r>
      <w:r>
        <w:rPr>
          <w:color w:val="231F20"/>
        </w:rPr>
        <w:t>que es el criterio o instrumento con que se va a valorar  la cosa sometida a</w:t>
      </w:r>
      <w:r>
        <w:rPr>
          <w:color w:val="231F20"/>
          <w:spacing w:val="51"/>
        </w:rPr>
        <w:t> </w:t>
      </w:r>
      <w:r>
        <w:rPr>
          <w:color w:val="231F20"/>
        </w:rPr>
        <w:t>examen.</w:t>
      </w:r>
    </w:p>
    <w:p>
      <w:pPr>
        <w:pStyle w:val="BodyText"/>
        <w:spacing w:before="8"/>
        <w:rPr>
          <w:sz w:val="10"/>
        </w:rPr>
      </w:pPr>
      <w:r>
        <w:rPr/>
        <w:pict>
          <v:line style="position:absolute;mso-position-horizontal-relative:page;mso-position-vertical-relative:paragraph;z-index:2416;mso-wrap-distance-left:0;mso-wrap-distance-right:0" from="54.3927pt,8.263658pt" to="115.8897pt,8.263658pt" stroked="true" strokeweight=".25pt" strokecolor="#231f20">
            <w10:wrap type="topAndBottom"/>
          </v:line>
        </w:pict>
      </w:r>
    </w:p>
    <w:p>
      <w:pPr>
        <w:spacing w:line="302" w:lineRule="auto" w:before="29"/>
        <w:ind w:left="127" w:right="102" w:firstLine="360"/>
        <w:jc w:val="left"/>
        <w:rPr>
          <w:sz w:val="18"/>
        </w:rPr>
      </w:pPr>
      <w:r>
        <w:rPr>
          <w:color w:val="231F20"/>
          <w:position w:val="6"/>
          <w:sz w:val="10"/>
        </w:rPr>
        <w:t>* </w:t>
      </w:r>
      <w:r>
        <w:rPr>
          <w:color w:val="231F20"/>
          <w:sz w:val="18"/>
        </w:rPr>
        <w:t>Doctor en Derecho por la Universidad de Granada. Catedrático Emérito de Filosofía del Derecho de la Universidad de Santiago de  Compostela.</w:t>
      </w:r>
    </w:p>
    <w:p>
      <w:pPr>
        <w:spacing w:before="156"/>
        <w:ind w:left="100" w:right="93" w:firstLine="0"/>
        <w:jc w:val="center"/>
        <w:rPr>
          <w:sz w:val="20"/>
        </w:rPr>
      </w:pPr>
      <w:r>
        <w:rPr>
          <w:color w:val="231F20"/>
          <w:sz w:val="20"/>
        </w:rPr>
        <w:t>[ 187 ]</w:t>
      </w:r>
    </w:p>
    <w:p>
      <w:pPr>
        <w:spacing w:after="0"/>
        <w:jc w:val="center"/>
        <w:rPr>
          <w:sz w:val="20"/>
        </w:rPr>
        <w:sectPr>
          <w:headerReference w:type="even" r:id="rId60"/>
          <w:pgSz w:w="9640" w:h="13720"/>
          <w:pgMar w:header="0" w:footer="0" w:top="1280" w:bottom="280" w:left="960" w:right="960"/>
        </w:sectPr>
      </w:pPr>
    </w:p>
    <w:p>
      <w:pPr>
        <w:pStyle w:val="BodyText"/>
        <w:rPr>
          <w:sz w:val="20"/>
        </w:rPr>
      </w:pPr>
    </w:p>
    <w:p>
      <w:pPr>
        <w:pStyle w:val="BodyText"/>
        <w:spacing w:before="9"/>
        <w:rPr>
          <w:sz w:val="17"/>
        </w:rPr>
      </w:pPr>
    </w:p>
    <w:p>
      <w:pPr>
        <w:pStyle w:val="BodyText"/>
        <w:spacing w:line="266" w:lineRule="auto" w:before="42"/>
        <w:ind w:left="120" w:right="110" w:firstLine="360"/>
        <w:jc w:val="right"/>
      </w:pPr>
      <w:r>
        <w:rPr>
          <w:color w:val="231F20"/>
        </w:rPr>
        <w:t>¿Qué</w:t>
      </w:r>
      <w:r>
        <w:rPr>
          <w:color w:val="231F20"/>
          <w:spacing w:val="27"/>
        </w:rPr>
        <w:t> </w:t>
      </w:r>
      <w:r>
        <w:rPr>
          <w:color w:val="231F20"/>
        </w:rPr>
        <w:t>significa</w:t>
      </w:r>
      <w:r>
        <w:rPr>
          <w:color w:val="231F20"/>
          <w:spacing w:val="27"/>
        </w:rPr>
        <w:t> </w:t>
      </w:r>
      <w:r>
        <w:rPr>
          <w:rFonts w:ascii="Palatino Linotype" w:hAnsi="Palatino Linotype"/>
          <w:i/>
          <w:color w:val="231F20"/>
        </w:rPr>
        <w:t>humanismo</w:t>
      </w:r>
      <w:r>
        <w:rPr>
          <w:rFonts w:ascii="Palatino Linotype" w:hAnsi="Palatino Linotype"/>
          <w:color w:val="231F20"/>
        </w:rPr>
        <w:t>?</w:t>
      </w:r>
      <w:r>
        <w:rPr>
          <w:rFonts w:ascii="Palatino Linotype" w:hAnsi="Palatino Linotype"/>
          <w:color w:val="231F20"/>
          <w:spacing w:val="27"/>
        </w:rPr>
        <w:t> </w:t>
      </w:r>
      <w:r>
        <w:rPr>
          <w:color w:val="231F20"/>
        </w:rPr>
        <w:t>De</w:t>
      </w:r>
      <w:r>
        <w:rPr>
          <w:color w:val="231F20"/>
          <w:spacing w:val="27"/>
        </w:rPr>
        <w:t> </w:t>
      </w:r>
      <w:r>
        <w:rPr>
          <w:color w:val="231F20"/>
        </w:rPr>
        <w:t>entrada</w:t>
      </w:r>
      <w:r>
        <w:rPr>
          <w:color w:val="231F20"/>
          <w:spacing w:val="27"/>
        </w:rPr>
        <w:t> </w:t>
      </w:r>
      <w:r>
        <w:rPr>
          <w:color w:val="231F20"/>
        </w:rPr>
        <w:t>parece:</w:t>
      </w:r>
      <w:r>
        <w:rPr>
          <w:color w:val="231F20"/>
          <w:spacing w:val="27"/>
        </w:rPr>
        <w:t> </w:t>
      </w:r>
      <w:r>
        <w:rPr>
          <w:color w:val="231F20"/>
        </w:rPr>
        <w:t>a)</w:t>
      </w:r>
      <w:r>
        <w:rPr>
          <w:color w:val="231F20"/>
          <w:spacing w:val="27"/>
        </w:rPr>
        <w:t> </w:t>
      </w:r>
      <w:r>
        <w:rPr>
          <w:color w:val="231F20"/>
        </w:rPr>
        <w:t>Que</w:t>
      </w:r>
      <w:r>
        <w:rPr>
          <w:color w:val="231F20"/>
          <w:spacing w:val="27"/>
        </w:rPr>
        <w:t> </w:t>
      </w:r>
      <w:r>
        <w:rPr>
          <w:color w:val="231F20"/>
        </w:rPr>
        <w:t>la</w:t>
      </w:r>
      <w:r>
        <w:rPr>
          <w:color w:val="231F20"/>
          <w:spacing w:val="27"/>
        </w:rPr>
        <w:t> </w:t>
      </w:r>
      <w:r>
        <w:rPr>
          <w:color w:val="231F20"/>
        </w:rPr>
        <w:t>palabra</w:t>
      </w:r>
      <w:r>
        <w:rPr>
          <w:color w:val="231F20"/>
          <w:spacing w:val="26"/>
        </w:rPr>
        <w:t> </w:t>
      </w:r>
      <w:r>
        <w:rPr>
          <w:rFonts w:ascii="Palatino Linotype" w:hAnsi="Palatino Linotype"/>
          <w:i/>
          <w:color w:val="231F20"/>
        </w:rPr>
        <w:t>humanismo</w:t>
      </w:r>
      <w:r>
        <w:rPr>
          <w:rFonts w:ascii="Palatino Linotype" w:hAnsi="Palatino Linotype"/>
          <w:i/>
          <w:color w:val="231F20"/>
          <w:spacing w:val="2"/>
          <w:w w:val="96"/>
        </w:rPr>
        <w:t> </w:t>
      </w:r>
      <w:r>
        <w:rPr>
          <w:color w:val="231F20"/>
        </w:rPr>
        <w:t>cubre</w:t>
      </w:r>
      <w:r>
        <w:rPr>
          <w:color w:val="231F20"/>
          <w:spacing w:val="25"/>
        </w:rPr>
        <w:t> </w:t>
      </w:r>
      <w:r>
        <w:rPr>
          <w:color w:val="231F20"/>
        </w:rPr>
        <w:t>un</w:t>
      </w:r>
      <w:r>
        <w:rPr>
          <w:color w:val="231F20"/>
          <w:spacing w:val="25"/>
        </w:rPr>
        <w:t> </w:t>
      </w:r>
      <w:r>
        <w:rPr>
          <w:color w:val="231F20"/>
        </w:rPr>
        <w:t>ente</w:t>
      </w:r>
      <w:r>
        <w:rPr>
          <w:color w:val="231F20"/>
          <w:spacing w:val="25"/>
        </w:rPr>
        <w:t> </w:t>
      </w:r>
      <w:r>
        <w:rPr>
          <w:color w:val="231F20"/>
        </w:rPr>
        <w:t>de</w:t>
      </w:r>
      <w:r>
        <w:rPr>
          <w:color w:val="231F20"/>
          <w:spacing w:val="25"/>
        </w:rPr>
        <w:t> </w:t>
      </w:r>
      <w:r>
        <w:rPr>
          <w:color w:val="231F20"/>
        </w:rPr>
        <w:t>razón,</w:t>
      </w:r>
      <w:r>
        <w:rPr>
          <w:color w:val="231F20"/>
          <w:spacing w:val="24"/>
        </w:rPr>
        <w:t> </w:t>
      </w:r>
      <w:r>
        <w:rPr>
          <w:color w:val="231F20"/>
        </w:rPr>
        <w:t>un</w:t>
      </w:r>
      <w:r>
        <w:rPr>
          <w:color w:val="231F20"/>
          <w:spacing w:val="25"/>
        </w:rPr>
        <w:t> </w:t>
      </w:r>
      <w:r>
        <w:rPr>
          <w:color w:val="231F20"/>
        </w:rPr>
        <w:t>concepto</w:t>
      </w:r>
      <w:r>
        <w:rPr>
          <w:color w:val="231F20"/>
          <w:spacing w:val="25"/>
        </w:rPr>
        <w:t> </w:t>
      </w:r>
      <w:r>
        <w:rPr>
          <w:color w:val="231F20"/>
        </w:rPr>
        <w:t>universal</w:t>
      </w:r>
      <w:r>
        <w:rPr>
          <w:color w:val="231F20"/>
          <w:spacing w:val="25"/>
        </w:rPr>
        <w:t> </w:t>
      </w:r>
      <w:r>
        <w:rPr>
          <w:color w:val="231F20"/>
        </w:rPr>
        <w:t>que</w:t>
      </w:r>
      <w:r>
        <w:rPr>
          <w:color w:val="231F20"/>
          <w:spacing w:val="25"/>
        </w:rPr>
        <w:t> </w:t>
      </w:r>
      <w:r>
        <w:rPr>
          <w:color w:val="231F20"/>
          <w:spacing w:val="2"/>
        </w:rPr>
        <w:t>incorpora</w:t>
      </w:r>
      <w:r>
        <w:rPr>
          <w:color w:val="231F20"/>
          <w:spacing w:val="25"/>
        </w:rPr>
        <w:t> </w:t>
      </w:r>
      <w:r>
        <w:rPr>
          <w:color w:val="231F20"/>
        </w:rPr>
        <w:t>a</w:t>
      </w:r>
      <w:r>
        <w:rPr>
          <w:color w:val="231F20"/>
          <w:spacing w:val="25"/>
        </w:rPr>
        <w:t> </w:t>
      </w:r>
      <w:r>
        <w:rPr>
          <w:color w:val="231F20"/>
        </w:rPr>
        <w:t>los</w:t>
      </w:r>
      <w:r>
        <w:rPr>
          <w:color w:val="231F20"/>
          <w:spacing w:val="25"/>
        </w:rPr>
        <w:t> </w:t>
      </w:r>
      <w:r>
        <w:rPr>
          <w:color w:val="231F20"/>
        </w:rPr>
        <w:t>seres</w:t>
      </w:r>
      <w:r>
        <w:rPr>
          <w:color w:val="231F20"/>
          <w:spacing w:val="25"/>
        </w:rPr>
        <w:t> </w:t>
      </w:r>
      <w:r>
        <w:rPr>
          <w:color w:val="231F20"/>
        </w:rPr>
        <w:t>humanos</w:t>
      </w:r>
      <w:r>
        <w:rPr>
          <w:color w:val="231F20"/>
          <w:spacing w:val="2"/>
          <w:w w:val="102"/>
        </w:rPr>
        <w:t> </w:t>
      </w:r>
      <w:r>
        <w:rPr>
          <w:color w:val="231F20"/>
        </w:rPr>
        <w:t>o </w:t>
      </w:r>
      <w:r>
        <w:rPr>
          <w:color w:val="231F20"/>
          <w:spacing w:val="2"/>
        </w:rPr>
        <w:t>instituciones humanas </w:t>
      </w:r>
      <w:r>
        <w:rPr>
          <w:color w:val="231F20"/>
        </w:rPr>
        <w:t>que  </w:t>
      </w:r>
      <w:r>
        <w:rPr>
          <w:color w:val="231F20"/>
          <w:spacing w:val="2"/>
        </w:rPr>
        <w:t>merecen </w:t>
      </w:r>
      <w:r>
        <w:rPr>
          <w:color w:val="231F20"/>
        </w:rPr>
        <w:t>o  </w:t>
      </w:r>
      <w:r>
        <w:rPr>
          <w:color w:val="231F20"/>
          <w:spacing w:val="2"/>
        </w:rPr>
        <w:t>reclaman </w:t>
      </w:r>
      <w:r>
        <w:rPr>
          <w:color w:val="231F20"/>
        </w:rPr>
        <w:t>la  </w:t>
      </w:r>
      <w:r>
        <w:rPr>
          <w:color w:val="231F20"/>
          <w:spacing w:val="2"/>
        </w:rPr>
        <w:t>calificación </w:t>
      </w:r>
      <w:r>
        <w:rPr>
          <w:color w:val="231F20"/>
          <w:spacing w:val="27"/>
        </w:rPr>
        <w:t> </w:t>
      </w:r>
      <w:r>
        <w:rPr>
          <w:color w:val="231F20"/>
        </w:rPr>
        <w:t>de</w:t>
      </w:r>
      <w:r>
        <w:rPr>
          <w:color w:val="231F20"/>
          <w:spacing w:val="34"/>
        </w:rPr>
        <w:t> </w:t>
      </w:r>
      <w:r>
        <w:rPr>
          <w:rFonts w:ascii="Palatino Linotype" w:hAnsi="Palatino Linotype"/>
          <w:i/>
          <w:color w:val="231F20"/>
          <w:spacing w:val="4"/>
        </w:rPr>
        <w:t>humanistas</w:t>
      </w:r>
      <w:r>
        <w:rPr>
          <w:rFonts w:ascii="Palatino Linotype" w:hAnsi="Palatino Linotype"/>
          <w:i/>
          <w:color w:val="231F20"/>
          <w:spacing w:val="4"/>
          <w:w w:val="92"/>
        </w:rPr>
        <w:t> </w:t>
      </w:r>
      <w:r>
        <w:rPr>
          <w:color w:val="231F20"/>
        </w:rPr>
        <w:t>o </w:t>
      </w:r>
      <w:r>
        <w:rPr>
          <w:rFonts w:ascii="Palatino Linotype" w:hAnsi="Palatino Linotype"/>
          <w:i/>
          <w:color w:val="231F20"/>
          <w:spacing w:val="4"/>
        </w:rPr>
        <w:t>humanísticas</w:t>
      </w:r>
      <w:r>
        <w:rPr>
          <w:rFonts w:ascii="Palatino Linotype" w:hAnsi="Palatino Linotype"/>
          <w:color w:val="231F20"/>
          <w:spacing w:val="4"/>
        </w:rPr>
        <w:t>, </w:t>
      </w:r>
      <w:r>
        <w:rPr>
          <w:color w:val="231F20"/>
        </w:rPr>
        <w:t>y </w:t>
      </w:r>
      <w:r>
        <w:rPr>
          <w:color w:val="231F20"/>
          <w:spacing w:val="4"/>
        </w:rPr>
        <w:t>otras </w:t>
      </w:r>
      <w:r>
        <w:rPr>
          <w:color w:val="231F20"/>
          <w:spacing w:val="2"/>
        </w:rPr>
        <w:t>de </w:t>
      </w:r>
      <w:r>
        <w:rPr>
          <w:color w:val="231F20"/>
          <w:spacing w:val="4"/>
        </w:rPr>
        <w:t>significado próximo </w:t>
      </w:r>
      <w:r>
        <w:rPr>
          <w:color w:val="231F20"/>
          <w:spacing w:val="3"/>
        </w:rPr>
        <w:t>como</w:t>
      </w:r>
      <w:r>
        <w:rPr>
          <w:color w:val="231F20"/>
          <w:spacing w:val="60"/>
        </w:rPr>
        <w:t> </w:t>
      </w:r>
      <w:r>
        <w:rPr>
          <w:rFonts w:ascii="Palatino Linotype" w:hAnsi="Palatino Linotype"/>
          <w:i/>
          <w:color w:val="231F20"/>
          <w:spacing w:val="4"/>
        </w:rPr>
        <w:t>humanas,</w:t>
      </w:r>
      <w:r>
        <w:rPr>
          <w:rFonts w:ascii="Palatino Linotype" w:hAnsi="Palatino Linotype"/>
          <w:i/>
          <w:color w:val="231F20"/>
          <w:spacing w:val="39"/>
        </w:rPr>
        <w:t> </w:t>
      </w:r>
      <w:r>
        <w:rPr>
          <w:rFonts w:ascii="Palatino Linotype" w:hAnsi="Palatino Linotype"/>
          <w:i/>
          <w:color w:val="231F20"/>
          <w:spacing w:val="5"/>
        </w:rPr>
        <w:t>humanitarias,</w:t>
      </w:r>
      <w:r>
        <w:rPr>
          <w:rFonts w:ascii="Palatino Linotype" w:hAnsi="Palatino Linotype"/>
          <w:i/>
          <w:color w:val="231F20"/>
          <w:spacing w:val="5"/>
          <w:w w:val="99"/>
        </w:rPr>
        <w:t> </w:t>
      </w:r>
      <w:r>
        <w:rPr>
          <w:rFonts w:ascii="Palatino Linotype" w:hAnsi="Palatino Linotype"/>
          <w:i/>
          <w:color w:val="231F20"/>
        </w:rPr>
        <w:t>humanidades,</w:t>
      </w:r>
      <w:r>
        <w:rPr>
          <w:rFonts w:ascii="Palatino Linotype" w:hAnsi="Palatino Linotype"/>
          <w:i/>
          <w:color w:val="231F20"/>
          <w:spacing w:val="-8"/>
        </w:rPr>
        <w:t> </w:t>
      </w:r>
      <w:r>
        <w:rPr>
          <w:rFonts w:ascii="Palatino Linotype" w:hAnsi="Palatino Linotype"/>
          <w:i/>
          <w:color w:val="231F20"/>
        </w:rPr>
        <w:t>humanales,</w:t>
      </w:r>
      <w:r>
        <w:rPr>
          <w:rFonts w:ascii="Palatino Linotype" w:hAnsi="Palatino Linotype"/>
          <w:i/>
          <w:color w:val="231F20"/>
          <w:spacing w:val="-9"/>
        </w:rPr>
        <w:t> </w:t>
      </w:r>
      <w:r>
        <w:rPr>
          <w:rFonts w:ascii="Palatino Linotype" w:hAnsi="Palatino Linotype"/>
          <w:i/>
          <w:color w:val="231F20"/>
        </w:rPr>
        <w:t>humanizadas</w:t>
      </w:r>
      <w:r>
        <w:rPr>
          <w:rFonts w:ascii="Palatino Linotype" w:hAnsi="Palatino Linotype"/>
          <w:color w:val="231F20"/>
        </w:rPr>
        <w:t>;</w:t>
      </w:r>
      <w:r>
        <w:rPr>
          <w:rFonts w:ascii="Palatino Linotype" w:hAnsi="Palatino Linotype"/>
          <w:color w:val="231F20"/>
          <w:spacing w:val="-9"/>
        </w:rPr>
        <w:t> </w:t>
      </w:r>
      <w:r>
        <w:rPr>
          <w:color w:val="231F20"/>
        </w:rPr>
        <w:t>b)</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palabra</w:t>
      </w:r>
      <w:r>
        <w:rPr>
          <w:color w:val="231F20"/>
          <w:spacing w:val="-13"/>
        </w:rPr>
        <w:t> </w:t>
      </w:r>
      <w:r>
        <w:rPr>
          <w:rFonts w:ascii="Palatino Linotype" w:hAnsi="Palatino Linotype"/>
          <w:i/>
          <w:color w:val="231F20"/>
        </w:rPr>
        <w:t>humanista</w:t>
      </w:r>
      <w:r>
        <w:rPr>
          <w:rFonts w:ascii="Palatino Linotype" w:hAnsi="Palatino Linotype"/>
          <w:i/>
          <w:color w:val="231F20"/>
          <w:spacing w:val="-9"/>
        </w:rPr>
        <w:t> </w:t>
      </w:r>
      <w:r>
        <w:rPr>
          <w:color w:val="231F20"/>
        </w:rPr>
        <w:t>y</w:t>
      </w:r>
      <w:r>
        <w:rPr>
          <w:color w:val="231F20"/>
          <w:spacing w:val="-13"/>
        </w:rPr>
        <w:t> </w:t>
      </w:r>
      <w:r>
        <w:rPr>
          <w:color w:val="231F20"/>
        </w:rPr>
        <w:t>análogas,</w:t>
      </w:r>
      <w:r>
        <w:rPr>
          <w:color w:val="231F20"/>
          <w:spacing w:val="-13"/>
        </w:rPr>
        <w:t> </w:t>
      </w:r>
      <w:r>
        <w:rPr>
          <w:color w:val="231F20"/>
        </w:rPr>
        <w:t>por</w:t>
      </w:r>
      <w:r>
        <w:rPr>
          <w:color w:val="231F20"/>
          <w:w w:val="103"/>
        </w:rPr>
        <w:t> </w:t>
      </w:r>
      <w:r>
        <w:rPr>
          <w:color w:val="231F20"/>
        </w:rPr>
        <w:t>ser</w:t>
      </w:r>
      <w:r>
        <w:rPr>
          <w:color w:val="231F20"/>
          <w:spacing w:val="-26"/>
        </w:rPr>
        <w:t> </w:t>
      </w:r>
      <w:r>
        <w:rPr>
          <w:color w:val="231F20"/>
        </w:rPr>
        <w:t>adjetivos</w:t>
      </w:r>
      <w:r>
        <w:rPr>
          <w:color w:val="231F20"/>
          <w:spacing w:val="-26"/>
        </w:rPr>
        <w:t> </w:t>
      </w:r>
      <w:r>
        <w:rPr>
          <w:color w:val="231F20"/>
        </w:rPr>
        <w:t>calificativos,</w:t>
      </w:r>
      <w:r>
        <w:rPr>
          <w:color w:val="231F20"/>
          <w:spacing w:val="-26"/>
        </w:rPr>
        <w:t> </w:t>
      </w:r>
      <w:r>
        <w:rPr>
          <w:color w:val="231F20"/>
          <w:spacing w:val="-3"/>
        </w:rPr>
        <w:t>atribuyen</w:t>
      </w:r>
      <w:r>
        <w:rPr>
          <w:color w:val="231F20"/>
          <w:spacing w:val="-26"/>
        </w:rPr>
        <w:t> </w:t>
      </w:r>
      <w:r>
        <w:rPr>
          <w:color w:val="231F20"/>
        </w:rPr>
        <w:t>a</w:t>
      </w:r>
      <w:r>
        <w:rPr>
          <w:color w:val="231F20"/>
          <w:spacing w:val="-26"/>
        </w:rPr>
        <w:t> </w:t>
      </w:r>
      <w:r>
        <w:rPr>
          <w:color w:val="231F20"/>
        </w:rPr>
        <w:t>un</w:t>
      </w:r>
      <w:r>
        <w:rPr>
          <w:color w:val="231F20"/>
          <w:spacing w:val="-26"/>
        </w:rPr>
        <w:t> </w:t>
      </w:r>
      <w:r>
        <w:rPr>
          <w:color w:val="231F20"/>
        </w:rPr>
        <w:t>acto,</w:t>
      </w:r>
      <w:r>
        <w:rPr>
          <w:color w:val="231F20"/>
          <w:spacing w:val="-26"/>
        </w:rPr>
        <w:t> </w:t>
      </w:r>
      <w:r>
        <w:rPr>
          <w:color w:val="231F20"/>
        </w:rPr>
        <w:t>persona</w:t>
      </w:r>
      <w:r>
        <w:rPr>
          <w:color w:val="231F20"/>
          <w:spacing w:val="-26"/>
        </w:rPr>
        <w:t> </w:t>
      </w:r>
      <w:r>
        <w:rPr>
          <w:color w:val="231F20"/>
        </w:rPr>
        <w:t>u</w:t>
      </w:r>
      <w:r>
        <w:rPr>
          <w:color w:val="231F20"/>
          <w:spacing w:val="-26"/>
        </w:rPr>
        <w:t> </w:t>
      </w:r>
      <w:r>
        <w:rPr>
          <w:color w:val="231F20"/>
        </w:rPr>
        <w:t>organización</w:t>
      </w:r>
      <w:r>
        <w:rPr>
          <w:color w:val="231F20"/>
          <w:spacing w:val="-26"/>
        </w:rPr>
        <w:t> </w:t>
      </w:r>
      <w:r>
        <w:rPr>
          <w:color w:val="231F20"/>
        </w:rPr>
        <w:t>la</w:t>
      </w:r>
      <w:r>
        <w:rPr>
          <w:color w:val="231F20"/>
          <w:spacing w:val="-26"/>
        </w:rPr>
        <w:t> </w:t>
      </w:r>
      <w:r>
        <w:rPr>
          <w:color w:val="231F20"/>
        </w:rPr>
        <w:t>posesión</w:t>
      </w:r>
      <w:r>
        <w:rPr>
          <w:color w:val="231F20"/>
          <w:spacing w:val="-26"/>
        </w:rPr>
        <w:t> </w:t>
      </w:r>
      <w:r>
        <w:rPr>
          <w:color w:val="231F20"/>
        </w:rPr>
        <w:t>de</w:t>
      </w:r>
      <w:r>
        <w:rPr>
          <w:color w:val="231F20"/>
          <w:spacing w:val="-26"/>
        </w:rPr>
        <w:t> </w:t>
      </w:r>
      <w:r>
        <w:rPr>
          <w:color w:val="231F20"/>
        </w:rPr>
        <w:t>los</w:t>
      </w:r>
      <w:r>
        <w:rPr>
          <w:color w:val="231F20"/>
          <w:spacing w:val="-1"/>
          <w:w w:val="91"/>
        </w:rPr>
        <w:t> </w:t>
      </w:r>
      <w:r>
        <w:rPr>
          <w:color w:val="231F20"/>
        </w:rPr>
        <w:t>valores</w:t>
      </w:r>
      <w:r>
        <w:rPr>
          <w:color w:val="231F20"/>
          <w:spacing w:val="-13"/>
        </w:rPr>
        <w:t> </w:t>
      </w:r>
      <w:r>
        <w:rPr>
          <w:color w:val="231F20"/>
        </w:rPr>
        <w:t>que</w:t>
      </w:r>
      <w:r>
        <w:rPr>
          <w:color w:val="231F20"/>
          <w:spacing w:val="-13"/>
        </w:rPr>
        <w:t> </w:t>
      </w:r>
      <w:r>
        <w:rPr>
          <w:color w:val="231F20"/>
        </w:rPr>
        <w:t>designan,</w:t>
      </w:r>
      <w:r>
        <w:rPr>
          <w:color w:val="231F20"/>
          <w:position w:val="7"/>
          <w:sz w:val="13"/>
        </w:rPr>
        <w:t>1</w:t>
      </w:r>
      <w:r>
        <w:rPr>
          <w:color w:val="231F20"/>
          <w:spacing w:val="10"/>
          <w:position w:val="7"/>
          <w:sz w:val="13"/>
        </w:rPr>
        <w:t> </w:t>
      </w:r>
      <w:r>
        <w:rPr>
          <w:color w:val="231F20"/>
        </w:rPr>
        <w:t>y</w:t>
      </w:r>
      <w:r>
        <w:rPr>
          <w:color w:val="231F20"/>
          <w:spacing w:val="-13"/>
        </w:rPr>
        <w:t> </w:t>
      </w:r>
      <w:r>
        <w:rPr>
          <w:color w:val="231F20"/>
        </w:rPr>
        <w:t>c)</w:t>
      </w:r>
      <w:r>
        <w:rPr>
          <w:color w:val="231F20"/>
          <w:spacing w:val="-13"/>
        </w:rPr>
        <w:t> </w:t>
      </w:r>
      <w:r>
        <w:rPr>
          <w:color w:val="231F20"/>
        </w:rPr>
        <w:t>y</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universal</w:t>
      </w:r>
      <w:r>
        <w:rPr>
          <w:color w:val="231F20"/>
          <w:spacing w:val="-13"/>
        </w:rPr>
        <w:t> </w:t>
      </w:r>
      <w:r>
        <w:rPr>
          <w:color w:val="231F20"/>
        </w:rPr>
        <w:t>que</w:t>
      </w:r>
      <w:r>
        <w:rPr>
          <w:color w:val="231F20"/>
          <w:spacing w:val="-13"/>
        </w:rPr>
        <w:t> </w:t>
      </w:r>
      <w:r>
        <w:rPr>
          <w:color w:val="231F20"/>
        </w:rPr>
        <w:t>designa</w:t>
      </w:r>
      <w:r>
        <w:rPr>
          <w:color w:val="231F20"/>
          <w:spacing w:val="-13"/>
        </w:rPr>
        <w:t> </w:t>
      </w:r>
      <w:r>
        <w:rPr>
          <w:color w:val="231F20"/>
        </w:rPr>
        <w:t>la</w:t>
      </w:r>
      <w:r>
        <w:rPr>
          <w:color w:val="231F20"/>
          <w:spacing w:val="-13"/>
        </w:rPr>
        <w:t> </w:t>
      </w:r>
      <w:r>
        <w:rPr>
          <w:color w:val="231F20"/>
        </w:rPr>
        <w:t>palabra</w:t>
      </w:r>
      <w:r>
        <w:rPr>
          <w:color w:val="231F20"/>
          <w:spacing w:val="-13"/>
        </w:rPr>
        <w:t> </w:t>
      </w:r>
      <w:r>
        <w:rPr>
          <w:rFonts w:ascii="Palatino Linotype" w:hAnsi="Palatino Linotype"/>
          <w:i/>
          <w:color w:val="231F20"/>
        </w:rPr>
        <w:t>humanismo</w:t>
      </w:r>
      <w:r>
        <w:rPr>
          <w:rFonts w:ascii="Palatino Linotype" w:hAnsi="Palatino Linotype"/>
          <w:i/>
          <w:color w:val="231F20"/>
          <w:spacing w:val="-8"/>
        </w:rPr>
        <w:t> </w:t>
      </w:r>
      <w:r>
        <w:rPr>
          <w:color w:val="231F20"/>
        </w:rPr>
        <w:t>es</w:t>
      </w:r>
      <w:r>
        <w:rPr>
          <w:color w:val="231F20"/>
          <w:spacing w:val="-13"/>
        </w:rPr>
        <w:t> </w:t>
      </w:r>
      <w:r>
        <w:rPr>
          <w:color w:val="231F20"/>
        </w:rPr>
        <w:t>un</w:t>
      </w:r>
      <w:r>
        <w:rPr>
          <w:color w:val="231F20"/>
          <w:w w:val="105"/>
        </w:rPr>
        <w:t> </w:t>
      </w:r>
      <w:r>
        <w:rPr>
          <w:color w:val="231F20"/>
        </w:rPr>
        <w:t>plexo</w:t>
      </w:r>
      <w:r>
        <w:rPr>
          <w:color w:val="231F20"/>
          <w:spacing w:val="-7"/>
        </w:rPr>
        <w:t> </w:t>
      </w:r>
      <w:r>
        <w:rPr>
          <w:color w:val="231F20"/>
        </w:rPr>
        <w:t>axiológico,</w:t>
      </w:r>
      <w:r>
        <w:rPr>
          <w:color w:val="231F20"/>
          <w:spacing w:val="-7"/>
        </w:rPr>
        <w:t> </w:t>
      </w:r>
      <w:r>
        <w:rPr>
          <w:color w:val="231F20"/>
        </w:rPr>
        <w:t>o</w:t>
      </w:r>
      <w:r>
        <w:rPr>
          <w:color w:val="231F20"/>
          <w:spacing w:val="-7"/>
        </w:rPr>
        <w:t> </w:t>
      </w:r>
      <w:r>
        <w:rPr>
          <w:color w:val="231F20"/>
        </w:rPr>
        <w:t>sea</w:t>
      </w:r>
      <w:r>
        <w:rPr>
          <w:color w:val="231F20"/>
          <w:spacing w:val="-7"/>
        </w:rPr>
        <w:t> </w:t>
      </w:r>
      <w:r>
        <w:rPr>
          <w:color w:val="231F20"/>
        </w:rPr>
        <w:t>un</w:t>
      </w:r>
      <w:r>
        <w:rPr>
          <w:color w:val="231F20"/>
          <w:spacing w:val="-8"/>
        </w:rPr>
        <w:t> </w:t>
      </w:r>
      <w:r>
        <w:rPr>
          <w:color w:val="231F20"/>
        </w:rPr>
        <w:t>sistema</w:t>
      </w:r>
      <w:r>
        <w:rPr>
          <w:color w:val="231F20"/>
          <w:spacing w:val="-6"/>
        </w:rPr>
        <w:t> </w:t>
      </w:r>
      <w:r>
        <w:rPr>
          <w:color w:val="231F20"/>
        </w:rPr>
        <w:t>solar</w:t>
      </w:r>
      <w:r>
        <w:rPr>
          <w:color w:val="231F20"/>
          <w:spacing w:val="-7"/>
        </w:rPr>
        <w:t> </w:t>
      </w:r>
      <w:r>
        <w:rPr>
          <w:color w:val="231F20"/>
        </w:rPr>
        <w:t>de</w:t>
      </w:r>
      <w:r>
        <w:rPr>
          <w:color w:val="231F20"/>
          <w:spacing w:val="-7"/>
        </w:rPr>
        <w:t> </w:t>
      </w:r>
      <w:r>
        <w:rPr>
          <w:color w:val="231F20"/>
        </w:rPr>
        <w:t>valores</w:t>
      </w:r>
      <w:r>
        <w:rPr>
          <w:color w:val="231F20"/>
          <w:spacing w:val="-8"/>
        </w:rPr>
        <w:t> </w:t>
      </w:r>
      <w:r>
        <w:rPr>
          <w:color w:val="231F20"/>
        </w:rPr>
        <w:t>y</w:t>
      </w:r>
      <w:r>
        <w:rPr>
          <w:color w:val="231F20"/>
          <w:spacing w:val="-8"/>
        </w:rPr>
        <w:t> </w:t>
      </w:r>
      <w:r>
        <w:rPr>
          <w:color w:val="231F20"/>
        </w:rPr>
        <w:t>no</w:t>
      </w:r>
      <w:r>
        <w:rPr>
          <w:color w:val="231F20"/>
          <w:spacing w:val="-7"/>
        </w:rPr>
        <w:t> </w:t>
      </w:r>
      <w:r>
        <w:rPr>
          <w:color w:val="231F20"/>
        </w:rPr>
        <w:t>propiamente</w:t>
      </w:r>
      <w:r>
        <w:rPr>
          <w:color w:val="231F20"/>
          <w:spacing w:val="-7"/>
        </w:rPr>
        <w:t> </w:t>
      </w:r>
      <w:r>
        <w:rPr>
          <w:color w:val="231F20"/>
        </w:rPr>
        <w:t>un</w:t>
      </w:r>
      <w:r>
        <w:rPr>
          <w:color w:val="231F20"/>
          <w:spacing w:val="-8"/>
        </w:rPr>
        <w:t> </w:t>
      </w:r>
      <w:r>
        <w:rPr>
          <w:color w:val="231F20"/>
        </w:rPr>
        <w:t>valor</w:t>
      </w:r>
      <w:r>
        <w:rPr>
          <w:color w:val="231F20"/>
          <w:spacing w:val="-8"/>
        </w:rPr>
        <w:t> </w:t>
      </w:r>
      <w:r>
        <w:rPr>
          <w:color w:val="231F20"/>
        </w:rPr>
        <w:t>único.</w:t>
      </w:r>
      <w:r>
        <w:rPr>
          <w:color w:val="231F20"/>
          <w:position w:val="7"/>
          <w:sz w:val="13"/>
        </w:rPr>
        <w:t>2</w:t>
      </w:r>
      <w:r>
        <w:rPr>
          <w:color w:val="231F20"/>
          <w:w w:val="98"/>
          <w:position w:val="7"/>
          <w:sz w:val="13"/>
        </w:rPr>
        <w:t> </w:t>
      </w:r>
      <w:r>
        <w:rPr>
          <w:color w:val="231F20"/>
          <w:spacing w:val="4"/>
        </w:rPr>
        <w:t>Lo </w:t>
      </w:r>
      <w:r>
        <w:rPr>
          <w:color w:val="231F20"/>
          <w:spacing w:val="6"/>
        </w:rPr>
        <w:t>que acabo </w:t>
      </w:r>
      <w:r>
        <w:rPr>
          <w:color w:val="231F20"/>
          <w:spacing w:val="4"/>
        </w:rPr>
        <w:t>de </w:t>
      </w:r>
      <w:r>
        <w:rPr>
          <w:color w:val="231F20"/>
          <w:spacing w:val="6"/>
        </w:rPr>
        <w:t>decir invita </w:t>
      </w:r>
      <w:r>
        <w:rPr>
          <w:color w:val="231F20"/>
        </w:rPr>
        <w:t>a </w:t>
      </w:r>
      <w:r>
        <w:rPr>
          <w:color w:val="231F20"/>
          <w:spacing w:val="7"/>
        </w:rPr>
        <w:t>analizar </w:t>
      </w:r>
      <w:r>
        <w:rPr>
          <w:rFonts w:ascii="Palatino Linotype" w:hAnsi="Palatino Linotype"/>
          <w:i/>
          <w:color w:val="231F20"/>
          <w:spacing w:val="4"/>
        </w:rPr>
        <w:t>el </w:t>
      </w:r>
      <w:r>
        <w:rPr>
          <w:rFonts w:ascii="Palatino Linotype" w:hAnsi="Palatino Linotype"/>
          <w:i/>
          <w:color w:val="231F20"/>
          <w:spacing w:val="7"/>
        </w:rPr>
        <w:t>plexo</w:t>
      </w:r>
      <w:r>
        <w:rPr>
          <w:rFonts w:ascii="Palatino Linotype" w:hAnsi="Palatino Linotype"/>
          <w:i/>
          <w:color w:val="231F20"/>
          <w:spacing w:val="37"/>
        </w:rPr>
        <w:t> </w:t>
      </w:r>
      <w:r>
        <w:rPr>
          <w:rFonts w:ascii="Palatino Linotype" w:hAnsi="Palatino Linotype"/>
          <w:i/>
          <w:color w:val="231F20"/>
          <w:spacing w:val="8"/>
        </w:rPr>
        <w:t>axiológico</w:t>
      </w:r>
      <w:r>
        <w:rPr>
          <w:rFonts w:ascii="Palatino Linotype" w:hAnsi="Palatino Linotype"/>
          <w:i/>
          <w:color w:val="231F20"/>
          <w:spacing w:val="50"/>
        </w:rPr>
        <w:t> </w:t>
      </w:r>
      <w:r>
        <w:rPr>
          <w:rFonts w:ascii="Palatino Linotype" w:hAnsi="Palatino Linotype"/>
          <w:i/>
          <w:color w:val="231F20"/>
          <w:spacing w:val="8"/>
        </w:rPr>
        <w:t>humanismo</w:t>
      </w:r>
      <w:r>
        <w:rPr>
          <w:color w:val="231F20"/>
          <w:spacing w:val="8"/>
        </w:rPr>
        <w:t>,</w:t>
      </w:r>
      <w:r>
        <w:rPr>
          <w:color w:val="231F20"/>
        </w:rPr>
        <w:t> considerándolo</w:t>
      </w:r>
      <w:r>
        <w:rPr>
          <w:color w:val="231F20"/>
          <w:spacing w:val="29"/>
        </w:rPr>
        <w:t> </w:t>
      </w:r>
      <w:r>
        <w:rPr>
          <w:color w:val="231F20"/>
        </w:rPr>
        <w:t>paso</w:t>
      </w:r>
      <w:r>
        <w:rPr>
          <w:color w:val="231F20"/>
          <w:spacing w:val="29"/>
        </w:rPr>
        <w:t> </w:t>
      </w:r>
      <w:r>
        <w:rPr>
          <w:color w:val="231F20"/>
        </w:rPr>
        <w:t>previo</w:t>
      </w:r>
      <w:r>
        <w:rPr>
          <w:color w:val="231F20"/>
          <w:spacing w:val="29"/>
        </w:rPr>
        <w:t> </w:t>
      </w:r>
      <w:r>
        <w:rPr>
          <w:color w:val="231F20"/>
        </w:rPr>
        <w:t>necesario</w:t>
      </w:r>
      <w:r>
        <w:rPr>
          <w:color w:val="231F20"/>
          <w:spacing w:val="30"/>
        </w:rPr>
        <w:t> </w:t>
      </w:r>
      <w:r>
        <w:rPr>
          <w:color w:val="231F20"/>
        </w:rPr>
        <w:t>a</w:t>
      </w:r>
      <w:r>
        <w:rPr>
          <w:color w:val="231F20"/>
          <w:spacing w:val="29"/>
        </w:rPr>
        <w:t> </w:t>
      </w:r>
      <w:r>
        <w:rPr>
          <w:color w:val="231F20"/>
        </w:rPr>
        <w:t>la</w:t>
      </w:r>
      <w:r>
        <w:rPr>
          <w:color w:val="231F20"/>
          <w:spacing w:val="29"/>
        </w:rPr>
        <w:t> </w:t>
      </w:r>
      <w:r>
        <w:rPr>
          <w:color w:val="231F20"/>
        </w:rPr>
        <w:t>operación</w:t>
      </w:r>
      <w:r>
        <w:rPr>
          <w:color w:val="231F20"/>
          <w:spacing w:val="29"/>
        </w:rPr>
        <w:t> </w:t>
      </w:r>
      <w:r>
        <w:rPr>
          <w:color w:val="231F20"/>
        </w:rPr>
        <w:t>de</w:t>
      </w:r>
      <w:r>
        <w:rPr>
          <w:color w:val="231F20"/>
          <w:spacing w:val="29"/>
        </w:rPr>
        <w:t> </w:t>
      </w:r>
      <w:r>
        <w:rPr>
          <w:color w:val="231F20"/>
        </w:rPr>
        <w:t>aplicarlo</w:t>
      </w:r>
      <w:r>
        <w:rPr>
          <w:color w:val="231F20"/>
          <w:spacing w:val="29"/>
        </w:rPr>
        <w:t> </w:t>
      </w:r>
      <w:r>
        <w:rPr>
          <w:color w:val="231F20"/>
          <w:spacing w:val="2"/>
        </w:rPr>
        <w:t>normativamente</w:t>
      </w:r>
      <w:r>
        <w:rPr>
          <w:color w:val="231F20"/>
          <w:w w:val="98"/>
        </w:rPr>
        <w:t> </w:t>
      </w:r>
      <w:r>
        <w:rPr>
          <w:color w:val="231F20"/>
        </w:rPr>
        <w:t>a</w:t>
      </w:r>
      <w:r>
        <w:rPr>
          <w:color w:val="231F20"/>
          <w:spacing w:val="37"/>
        </w:rPr>
        <w:t> </w:t>
      </w:r>
      <w:r>
        <w:rPr>
          <w:color w:val="231F20"/>
        </w:rPr>
        <w:t>éste</w:t>
      </w:r>
      <w:r>
        <w:rPr>
          <w:color w:val="231F20"/>
          <w:spacing w:val="37"/>
        </w:rPr>
        <w:t> </w:t>
      </w:r>
      <w:r>
        <w:rPr>
          <w:color w:val="231F20"/>
        </w:rPr>
        <w:t>o</w:t>
      </w:r>
      <w:r>
        <w:rPr>
          <w:color w:val="231F20"/>
          <w:spacing w:val="37"/>
        </w:rPr>
        <w:t> </w:t>
      </w:r>
      <w:r>
        <w:rPr>
          <w:color w:val="231F20"/>
        </w:rPr>
        <w:t>aquel</w:t>
      </w:r>
      <w:r>
        <w:rPr>
          <w:color w:val="231F20"/>
          <w:spacing w:val="37"/>
        </w:rPr>
        <w:t> </w:t>
      </w:r>
      <w:r>
        <w:rPr>
          <w:color w:val="231F20"/>
        </w:rPr>
        <w:t>programa</w:t>
      </w:r>
      <w:r>
        <w:rPr>
          <w:color w:val="231F20"/>
          <w:spacing w:val="36"/>
        </w:rPr>
        <w:t> </w:t>
      </w:r>
      <w:r>
        <w:rPr>
          <w:color w:val="231F20"/>
        </w:rPr>
        <w:t>de</w:t>
      </w:r>
      <w:r>
        <w:rPr>
          <w:color w:val="231F20"/>
          <w:spacing w:val="37"/>
        </w:rPr>
        <w:t> </w:t>
      </w:r>
      <w:r>
        <w:rPr>
          <w:color w:val="231F20"/>
        </w:rPr>
        <w:t>actuación</w:t>
      </w:r>
      <w:r>
        <w:rPr>
          <w:color w:val="231F20"/>
          <w:spacing w:val="37"/>
        </w:rPr>
        <w:t> </w:t>
      </w:r>
      <w:r>
        <w:rPr>
          <w:color w:val="231F20"/>
        </w:rPr>
        <w:t>individual</w:t>
      </w:r>
      <w:r>
        <w:rPr>
          <w:color w:val="231F20"/>
          <w:spacing w:val="37"/>
        </w:rPr>
        <w:t> </w:t>
      </w:r>
      <w:r>
        <w:rPr>
          <w:color w:val="231F20"/>
        </w:rPr>
        <w:t>o</w:t>
      </w:r>
      <w:r>
        <w:rPr>
          <w:color w:val="231F20"/>
          <w:spacing w:val="37"/>
        </w:rPr>
        <w:t> </w:t>
      </w:r>
      <w:r>
        <w:rPr>
          <w:color w:val="231F20"/>
        </w:rPr>
        <w:t>a</w:t>
      </w:r>
      <w:r>
        <w:rPr>
          <w:color w:val="231F20"/>
          <w:spacing w:val="37"/>
        </w:rPr>
        <w:t> </w:t>
      </w:r>
      <w:r>
        <w:rPr>
          <w:color w:val="231F20"/>
        </w:rPr>
        <w:t>ésta</w:t>
      </w:r>
      <w:r>
        <w:rPr>
          <w:color w:val="231F20"/>
          <w:spacing w:val="37"/>
        </w:rPr>
        <w:t> </w:t>
      </w:r>
      <w:r>
        <w:rPr>
          <w:color w:val="231F20"/>
        </w:rPr>
        <w:t>o</w:t>
      </w:r>
      <w:r>
        <w:rPr>
          <w:color w:val="231F20"/>
          <w:spacing w:val="37"/>
        </w:rPr>
        <w:t> </w:t>
      </w:r>
      <w:r>
        <w:rPr>
          <w:color w:val="231F20"/>
        </w:rPr>
        <w:t>aquella</w:t>
      </w:r>
      <w:r>
        <w:rPr>
          <w:color w:val="231F20"/>
          <w:spacing w:val="37"/>
        </w:rPr>
        <w:t> </w:t>
      </w:r>
      <w:r>
        <w:rPr>
          <w:color w:val="231F20"/>
          <w:spacing w:val="2"/>
        </w:rPr>
        <w:t>organización</w:t>
      </w:r>
      <w:r>
        <w:rPr>
          <w:color w:val="231F20"/>
          <w:spacing w:val="2"/>
          <w:w w:val="100"/>
        </w:rPr>
        <w:t> </w:t>
      </w:r>
      <w:r>
        <w:rPr>
          <w:color w:val="231F20"/>
          <w:spacing w:val="9"/>
        </w:rPr>
        <w:t>institucional. </w:t>
      </w:r>
      <w:r>
        <w:rPr>
          <w:color w:val="231F20"/>
          <w:spacing w:val="7"/>
        </w:rPr>
        <w:t>¿Qué </w:t>
      </w:r>
      <w:r>
        <w:rPr>
          <w:color w:val="231F20"/>
          <w:spacing w:val="8"/>
        </w:rPr>
        <w:t>valores </w:t>
      </w:r>
      <w:r>
        <w:rPr>
          <w:color w:val="231F20"/>
          <w:spacing w:val="9"/>
        </w:rPr>
        <w:t>integra </w:t>
      </w:r>
      <w:r>
        <w:rPr>
          <w:color w:val="231F20"/>
          <w:spacing w:val="5"/>
        </w:rPr>
        <w:t>el </w:t>
      </w:r>
      <w:r>
        <w:rPr>
          <w:color w:val="231F20"/>
          <w:spacing w:val="6"/>
        </w:rPr>
        <w:t>plexo </w:t>
      </w:r>
      <w:r>
        <w:rPr>
          <w:color w:val="231F20"/>
          <w:spacing w:val="9"/>
        </w:rPr>
        <w:t>axiológico humanismo?</w:t>
      </w:r>
      <w:r>
        <w:rPr>
          <w:color w:val="231F20"/>
          <w:spacing w:val="23"/>
        </w:rPr>
        <w:t> </w:t>
      </w:r>
      <w:r>
        <w:rPr>
          <w:color w:val="231F20"/>
          <w:spacing w:val="6"/>
        </w:rPr>
        <w:t>Eso</w:t>
      </w:r>
      <w:r>
        <w:rPr>
          <w:color w:val="231F20"/>
          <w:spacing w:val="41"/>
        </w:rPr>
        <w:t> </w:t>
      </w:r>
      <w:r>
        <w:rPr>
          <w:color w:val="231F20"/>
          <w:spacing w:val="10"/>
        </w:rPr>
        <w:t>es</w:t>
      </w:r>
      <w:r>
        <w:rPr>
          <w:color w:val="231F20"/>
          <w:spacing w:val="10"/>
          <w:w w:val="92"/>
        </w:rPr>
        <w:t> </w:t>
      </w:r>
      <w:r>
        <w:rPr>
          <w:color w:val="231F20"/>
        </w:rPr>
        <w:t>precisamente</w:t>
      </w:r>
      <w:r>
        <w:rPr>
          <w:color w:val="231F20"/>
          <w:spacing w:val="-12"/>
        </w:rPr>
        <w:t> </w:t>
      </w:r>
      <w:r>
        <w:rPr>
          <w:color w:val="231F20"/>
        </w:rPr>
        <w:t>lo</w:t>
      </w:r>
      <w:r>
        <w:rPr>
          <w:color w:val="231F20"/>
          <w:spacing w:val="-11"/>
        </w:rPr>
        <w:t> </w:t>
      </w:r>
      <w:r>
        <w:rPr>
          <w:color w:val="231F20"/>
        </w:rPr>
        <w:t>que</w:t>
      </w:r>
      <w:r>
        <w:rPr>
          <w:color w:val="231F20"/>
          <w:spacing w:val="-11"/>
        </w:rPr>
        <w:t> </w:t>
      </w:r>
      <w:r>
        <w:rPr>
          <w:color w:val="231F20"/>
          <w:spacing w:val="-3"/>
        </w:rPr>
        <w:t>voy</w:t>
      </w:r>
      <w:r>
        <w:rPr>
          <w:color w:val="231F20"/>
          <w:spacing w:val="-11"/>
        </w:rPr>
        <w:t> </w:t>
      </w:r>
      <w:r>
        <w:rPr>
          <w:color w:val="231F20"/>
        </w:rPr>
        <w:t>a</w:t>
      </w:r>
      <w:r>
        <w:rPr>
          <w:color w:val="231F20"/>
          <w:spacing w:val="-11"/>
        </w:rPr>
        <w:t> </w:t>
      </w:r>
      <w:r>
        <w:rPr>
          <w:color w:val="231F20"/>
        </w:rPr>
        <w:t>tratar</w:t>
      </w:r>
      <w:r>
        <w:rPr>
          <w:color w:val="231F20"/>
          <w:spacing w:val="-12"/>
        </w:rPr>
        <w:t> </w:t>
      </w:r>
      <w:r>
        <w:rPr>
          <w:color w:val="231F20"/>
        </w:rPr>
        <w:t>de</w:t>
      </w:r>
      <w:r>
        <w:rPr>
          <w:color w:val="231F20"/>
          <w:spacing w:val="-11"/>
        </w:rPr>
        <w:t> </w:t>
      </w:r>
      <w:r>
        <w:rPr>
          <w:color w:val="231F20"/>
        </w:rPr>
        <w:t>averiguar</w:t>
      </w:r>
      <w:r>
        <w:rPr>
          <w:color w:val="231F20"/>
          <w:spacing w:val="-12"/>
        </w:rPr>
        <w:t> </w:t>
      </w:r>
      <w:r>
        <w:rPr>
          <w:color w:val="231F20"/>
        </w:rPr>
        <w:t>realizando</w:t>
      </w:r>
      <w:r>
        <w:rPr>
          <w:color w:val="231F20"/>
          <w:spacing w:val="-13"/>
        </w:rPr>
        <w:t> </w:t>
      </w:r>
      <w:r>
        <w:rPr>
          <w:color w:val="231F20"/>
        </w:rPr>
        <w:t>un</w:t>
      </w:r>
      <w:r>
        <w:rPr>
          <w:color w:val="231F20"/>
          <w:spacing w:val="-11"/>
        </w:rPr>
        <w:t> </w:t>
      </w:r>
      <w:r>
        <w:rPr>
          <w:color w:val="231F20"/>
        </w:rPr>
        <w:t>análisis</w:t>
      </w:r>
      <w:r>
        <w:rPr>
          <w:color w:val="231F20"/>
          <w:spacing w:val="-11"/>
        </w:rPr>
        <w:t> </w:t>
      </w:r>
      <w:r>
        <w:rPr>
          <w:color w:val="231F20"/>
        </w:rPr>
        <w:t>tópico</w:t>
      </w:r>
      <w:r>
        <w:rPr>
          <w:color w:val="231F20"/>
          <w:spacing w:val="-12"/>
        </w:rPr>
        <w:t> </w:t>
      </w:r>
      <w:r>
        <w:rPr>
          <w:color w:val="231F20"/>
        </w:rPr>
        <w:t>de</w:t>
      </w:r>
      <w:r>
        <w:rPr>
          <w:color w:val="231F20"/>
          <w:spacing w:val="-11"/>
        </w:rPr>
        <w:t> </w:t>
      </w:r>
      <w:r>
        <w:rPr>
          <w:color w:val="231F20"/>
        </w:rPr>
        <w:t>valores.</w:t>
      </w:r>
      <w:r>
        <w:rPr>
          <w:color w:val="231F20"/>
          <w:position w:val="7"/>
          <w:sz w:val="13"/>
        </w:rPr>
        <w:t>3</w:t>
      </w:r>
      <w:r>
        <w:rPr>
          <w:color w:val="231F20"/>
          <w:w w:val="98"/>
          <w:position w:val="7"/>
          <w:sz w:val="13"/>
        </w:rPr>
        <w:t> </w:t>
      </w:r>
      <w:r>
        <w:rPr>
          <w:color w:val="231F20"/>
        </w:rPr>
        <w:t>No me es posible explicar aquí el protocolo de aplicación de este método,   </w:t>
      </w:r>
      <w:r>
        <w:rPr>
          <w:color w:val="231F20"/>
          <w:spacing w:val="5"/>
        </w:rPr>
        <w:t> </w:t>
      </w:r>
      <w:r>
        <w:rPr>
          <w:color w:val="231F20"/>
        </w:rPr>
        <w:t>pero</w:t>
      </w:r>
    </w:p>
    <w:p>
      <w:pPr>
        <w:pStyle w:val="BodyText"/>
        <w:spacing w:line="285" w:lineRule="auto" w:before="20"/>
        <w:ind w:left="120" w:right="116"/>
        <w:jc w:val="both"/>
      </w:pPr>
      <w:r>
        <w:rPr>
          <w:color w:val="231F20"/>
        </w:rPr>
        <w:t>la cortesía para el lector que lo desconozca no teniendo obligación de conocerlo, exige que le dé una traza elemental del mismo, que le ayude a comprender el cuerpo de la exposición. A tal efecto, ruego al lector que entienda los términos “tópica”, “análisis tópico” y “valor” como le sugiero a continuación, pues creo que con eso basta al efecto indicado:</w:t>
      </w:r>
    </w:p>
    <w:p>
      <w:pPr>
        <w:pStyle w:val="ListParagraph"/>
        <w:numPr>
          <w:ilvl w:val="0"/>
          <w:numId w:val="13"/>
        </w:numPr>
        <w:tabs>
          <w:tab w:pos="840" w:val="left" w:leader="none"/>
        </w:tabs>
        <w:spacing w:line="285" w:lineRule="auto" w:before="0" w:after="0"/>
        <w:ind w:left="120" w:right="115" w:firstLine="360"/>
        <w:jc w:val="both"/>
        <w:rPr>
          <w:sz w:val="22"/>
        </w:rPr>
      </w:pPr>
      <w:r>
        <w:rPr>
          <w:color w:val="231F20"/>
          <w:sz w:val="22"/>
        </w:rPr>
        <w:t>Entiéndase aquí la “tópica” como el arte de comunicar sobre una cuestión- problema-conflicto, no con la intención de alcanzar una respuesta indiscutible, un conocimiento pleno o una solución perfecta, sino con el designio de alcanzar </w:t>
      </w:r>
      <w:r>
        <w:rPr>
          <w:color w:val="231F20"/>
          <w:spacing w:val="2"/>
          <w:sz w:val="22"/>
        </w:rPr>
        <w:t>una </w:t>
      </w:r>
      <w:r>
        <w:rPr>
          <w:color w:val="231F20"/>
          <w:sz w:val="22"/>
        </w:rPr>
        <w:t>respuesta razonable, un conocimiento probable, o una solución  </w:t>
      </w:r>
      <w:r>
        <w:rPr>
          <w:color w:val="231F20"/>
          <w:spacing w:val="16"/>
          <w:sz w:val="22"/>
        </w:rPr>
        <w:t> </w:t>
      </w:r>
      <w:r>
        <w:rPr>
          <w:color w:val="231F20"/>
          <w:sz w:val="22"/>
        </w:rPr>
        <w:t>factible.</w:t>
      </w:r>
    </w:p>
    <w:p>
      <w:pPr>
        <w:pStyle w:val="ListParagraph"/>
        <w:numPr>
          <w:ilvl w:val="0"/>
          <w:numId w:val="13"/>
        </w:numPr>
        <w:tabs>
          <w:tab w:pos="940" w:val="left" w:leader="none"/>
        </w:tabs>
        <w:spacing w:line="273" w:lineRule="auto" w:before="0" w:after="0"/>
        <w:ind w:left="940" w:right="110" w:hanging="420"/>
        <w:jc w:val="both"/>
        <w:rPr>
          <w:rFonts w:ascii="Palatino Linotype" w:hAnsi="Palatino Linotype"/>
          <w:i/>
          <w:sz w:val="22"/>
        </w:rPr>
      </w:pPr>
      <w:r>
        <w:rPr>
          <w:color w:val="231F20"/>
          <w:spacing w:val="2"/>
          <w:sz w:val="22"/>
        </w:rPr>
        <w:t>Entiéndase </w:t>
      </w:r>
      <w:r>
        <w:rPr>
          <w:color w:val="231F20"/>
          <w:spacing w:val="3"/>
          <w:sz w:val="22"/>
        </w:rPr>
        <w:t>aquí </w:t>
      </w:r>
      <w:r>
        <w:rPr>
          <w:color w:val="231F20"/>
          <w:sz w:val="22"/>
        </w:rPr>
        <w:t>el </w:t>
      </w:r>
      <w:r>
        <w:rPr>
          <w:color w:val="231F20"/>
          <w:spacing w:val="2"/>
          <w:sz w:val="22"/>
        </w:rPr>
        <w:t>“análisis tópico” como </w:t>
      </w:r>
      <w:r>
        <w:rPr>
          <w:color w:val="231F20"/>
          <w:sz w:val="22"/>
        </w:rPr>
        <w:t>un </w:t>
      </w:r>
      <w:r>
        <w:rPr>
          <w:color w:val="231F20"/>
          <w:spacing w:val="3"/>
          <w:sz w:val="22"/>
        </w:rPr>
        <w:t>escaneado </w:t>
      </w:r>
      <w:r>
        <w:rPr>
          <w:color w:val="231F20"/>
          <w:spacing w:val="2"/>
          <w:sz w:val="22"/>
        </w:rPr>
        <w:t>progresivo </w:t>
      </w:r>
      <w:r>
        <w:rPr>
          <w:color w:val="231F20"/>
          <w:spacing w:val="3"/>
          <w:sz w:val="22"/>
        </w:rPr>
        <w:t>de </w:t>
      </w:r>
      <w:r>
        <w:rPr>
          <w:color w:val="231F20"/>
          <w:spacing w:val="5"/>
          <w:sz w:val="22"/>
        </w:rPr>
        <w:t>textos </w:t>
      </w:r>
      <w:r>
        <w:rPr>
          <w:color w:val="231F20"/>
          <w:spacing w:val="6"/>
          <w:sz w:val="22"/>
        </w:rPr>
        <w:t>orientado </w:t>
      </w:r>
      <w:r>
        <w:rPr>
          <w:color w:val="231F20"/>
          <w:sz w:val="22"/>
        </w:rPr>
        <w:t>a </w:t>
      </w:r>
      <w:r>
        <w:rPr>
          <w:color w:val="231F20"/>
          <w:spacing w:val="6"/>
          <w:sz w:val="22"/>
        </w:rPr>
        <w:t>establecer </w:t>
      </w:r>
      <w:r>
        <w:rPr>
          <w:color w:val="231F20"/>
          <w:spacing w:val="3"/>
          <w:sz w:val="22"/>
        </w:rPr>
        <w:t>el </w:t>
      </w:r>
      <w:r>
        <w:rPr>
          <w:color w:val="231F20"/>
          <w:spacing w:val="4"/>
          <w:sz w:val="22"/>
        </w:rPr>
        <w:t>haz </w:t>
      </w:r>
      <w:r>
        <w:rPr>
          <w:color w:val="231F20"/>
          <w:spacing w:val="3"/>
          <w:sz w:val="22"/>
        </w:rPr>
        <w:t>de </w:t>
      </w:r>
      <w:r>
        <w:rPr>
          <w:color w:val="231F20"/>
          <w:spacing w:val="5"/>
          <w:sz w:val="22"/>
        </w:rPr>
        <w:t>valores </w:t>
      </w:r>
      <w:r>
        <w:rPr>
          <w:color w:val="231F20"/>
          <w:spacing w:val="6"/>
          <w:sz w:val="22"/>
        </w:rPr>
        <w:t>vinculados </w:t>
      </w:r>
      <w:r>
        <w:rPr>
          <w:color w:val="231F20"/>
          <w:spacing w:val="3"/>
          <w:sz w:val="22"/>
        </w:rPr>
        <w:t>de </w:t>
      </w:r>
      <w:r>
        <w:rPr>
          <w:color w:val="231F20"/>
          <w:spacing w:val="7"/>
          <w:sz w:val="22"/>
        </w:rPr>
        <w:t>alguna </w:t>
      </w:r>
      <w:r>
        <w:rPr>
          <w:color w:val="231F20"/>
          <w:sz w:val="22"/>
        </w:rPr>
        <w:t>manera al tópico humanismo que promueven o rechazan: 1) </w:t>
      </w:r>
      <w:r>
        <w:rPr>
          <w:rFonts w:ascii="Palatino Linotype" w:hAnsi="Palatino Linotype"/>
          <w:i/>
          <w:color w:val="231F20"/>
          <w:sz w:val="22"/>
        </w:rPr>
        <w:t>las  teorías    </w:t>
      </w:r>
      <w:r>
        <w:rPr>
          <w:rFonts w:ascii="Palatino Linotype" w:hAnsi="Palatino Linotype"/>
          <w:i/>
          <w:color w:val="231F20"/>
          <w:spacing w:val="10"/>
          <w:sz w:val="22"/>
        </w:rPr>
        <w:t> </w:t>
      </w:r>
      <w:r>
        <w:rPr>
          <w:rFonts w:ascii="Palatino Linotype" w:hAnsi="Palatino Linotype"/>
          <w:i/>
          <w:color w:val="231F20"/>
          <w:sz w:val="22"/>
        </w:rPr>
        <w:t>o</w:t>
      </w:r>
    </w:p>
    <w:p>
      <w:pPr>
        <w:pStyle w:val="BodyText"/>
        <w:spacing w:before="1"/>
        <w:rPr>
          <w:rFonts w:ascii="Palatino Linotype"/>
          <w:i/>
          <w:sz w:val="24"/>
        </w:rPr>
      </w:pPr>
      <w:r>
        <w:rPr/>
        <w:pict>
          <v:line style="position:absolute;mso-position-horizontal-relative:page;mso-position-vertical-relative:paragraph;z-index:2440;mso-wrap-distance-left:0;mso-wrap-distance-right:0" from="54pt,18.334568pt" to="115.89pt,18.334568pt" stroked="true" strokeweight=".25pt" strokecolor="#231f20">
            <w10:wrap type="topAndBottom"/>
          </v:line>
        </w:pict>
      </w:r>
    </w:p>
    <w:p>
      <w:pPr>
        <w:spacing w:line="264" w:lineRule="auto" w:before="9"/>
        <w:ind w:left="120" w:right="116" w:firstLine="360"/>
        <w:jc w:val="both"/>
        <w:rPr>
          <w:sz w:val="18"/>
        </w:rPr>
      </w:pPr>
      <w:r>
        <w:rPr>
          <w:color w:val="231F20"/>
          <w:position w:val="6"/>
          <w:sz w:val="10"/>
        </w:rPr>
        <w:t>1 </w:t>
      </w:r>
      <w:r>
        <w:rPr>
          <w:color w:val="231F20"/>
          <w:sz w:val="18"/>
        </w:rPr>
        <w:t>El </w:t>
      </w:r>
      <w:r>
        <w:rPr>
          <w:rFonts w:ascii="Palatino Linotype" w:hAnsi="Palatino Linotype"/>
          <w:i/>
          <w:color w:val="231F20"/>
          <w:sz w:val="18"/>
        </w:rPr>
        <w:t>calificativo </w:t>
      </w:r>
      <w:r>
        <w:rPr>
          <w:color w:val="231F20"/>
          <w:sz w:val="18"/>
        </w:rPr>
        <w:t>es una palabra que acompaña a un sustantivo para expresar alguna cualidad de la persona o cosa nombrada. Pero </w:t>
      </w:r>
      <w:r>
        <w:rPr>
          <w:rFonts w:ascii="Palatino Linotype" w:hAnsi="Palatino Linotype"/>
          <w:i/>
          <w:color w:val="231F20"/>
          <w:sz w:val="18"/>
        </w:rPr>
        <w:t>calificar </w:t>
      </w:r>
      <w:r>
        <w:rPr>
          <w:color w:val="231F20"/>
          <w:sz w:val="18"/>
        </w:rPr>
        <w:t>es </w:t>
      </w:r>
      <w:r>
        <w:rPr>
          <w:rFonts w:ascii="Palatino Linotype" w:hAnsi="Palatino Linotype"/>
          <w:i/>
          <w:color w:val="231F20"/>
          <w:sz w:val="18"/>
        </w:rPr>
        <w:t>apreciar </w:t>
      </w:r>
      <w:r>
        <w:rPr>
          <w:color w:val="231F20"/>
          <w:sz w:val="18"/>
        </w:rPr>
        <w:t>una cualidad favorable o desfavorable, </w:t>
      </w:r>
      <w:r>
        <w:rPr>
          <w:rFonts w:ascii="Palatino Linotype" w:hAnsi="Palatino Linotype"/>
          <w:i/>
          <w:color w:val="231F20"/>
          <w:sz w:val="18"/>
        </w:rPr>
        <w:t>estimar </w:t>
      </w:r>
      <w:r>
        <w:rPr>
          <w:color w:val="231F20"/>
          <w:sz w:val="18"/>
        </w:rPr>
        <w:t>la presencia de algún aspecto bueno o malo, </w:t>
      </w:r>
      <w:r>
        <w:rPr>
          <w:rFonts w:ascii="Palatino Linotype" w:hAnsi="Palatino Linotype"/>
          <w:i/>
          <w:color w:val="231F20"/>
          <w:sz w:val="18"/>
        </w:rPr>
        <w:t>valorar </w:t>
      </w:r>
      <w:r>
        <w:rPr>
          <w:color w:val="231F20"/>
          <w:sz w:val="18"/>
        </w:rPr>
        <w:t>una circunstancia grata o ingrata, en suma, atribuir  un</w:t>
      </w:r>
      <w:r>
        <w:rPr>
          <w:color w:val="231F20"/>
          <w:spacing w:val="15"/>
          <w:sz w:val="18"/>
        </w:rPr>
        <w:t> </w:t>
      </w:r>
      <w:r>
        <w:rPr>
          <w:color w:val="231F20"/>
          <w:spacing w:val="-3"/>
          <w:sz w:val="18"/>
        </w:rPr>
        <w:t>valor,</w:t>
      </w:r>
      <w:r>
        <w:rPr>
          <w:color w:val="231F20"/>
          <w:spacing w:val="15"/>
          <w:sz w:val="18"/>
        </w:rPr>
        <w:t> </w:t>
      </w:r>
      <w:r>
        <w:rPr>
          <w:color w:val="231F20"/>
          <w:sz w:val="18"/>
        </w:rPr>
        <w:t>reconocer</w:t>
      </w:r>
      <w:r>
        <w:rPr>
          <w:color w:val="231F20"/>
          <w:spacing w:val="15"/>
          <w:sz w:val="18"/>
        </w:rPr>
        <w:t> </w:t>
      </w:r>
      <w:r>
        <w:rPr>
          <w:color w:val="231F20"/>
          <w:sz w:val="18"/>
        </w:rPr>
        <w:t>que</w:t>
      </w:r>
      <w:r>
        <w:rPr>
          <w:color w:val="231F20"/>
          <w:spacing w:val="15"/>
          <w:sz w:val="18"/>
        </w:rPr>
        <w:t> </w:t>
      </w:r>
      <w:r>
        <w:rPr>
          <w:color w:val="231F20"/>
          <w:sz w:val="18"/>
        </w:rPr>
        <w:t>algo</w:t>
      </w:r>
      <w:r>
        <w:rPr>
          <w:color w:val="231F20"/>
          <w:spacing w:val="15"/>
          <w:sz w:val="18"/>
        </w:rPr>
        <w:t> </w:t>
      </w:r>
      <w:r>
        <w:rPr>
          <w:color w:val="231F20"/>
          <w:sz w:val="18"/>
        </w:rPr>
        <w:t>o</w:t>
      </w:r>
      <w:r>
        <w:rPr>
          <w:color w:val="231F20"/>
          <w:spacing w:val="15"/>
          <w:sz w:val="18"/>
        </w:rPr>
        <w:t> </w:t>
      </w:r>
      <w:r>
        <w:rPr>
          <w:color w:val="231F20"/>
          <w:sz w:val="18"/>
        </w:rPr>
        <w:t>alguien</w:t>
      </w:r>
      <w:r>
        <w:rPr>
          <w:color w:val="231F20"/>
          <w:spacing w:val="15"/>
          <w:sz w:val="18"/>
        </w:rPr>
        <w:t> </w:t>
      </w:r>
      <w:r>
        <w:rPr>
          <w:color w:val="231F20"/>
          <w:sz w:val="18"/>
        </w:rPr>
        <w:t>posee</w:t>
      </w:r>
      <w:r>
        <w:rPr>
          <w:color w:val="231F20"/>
          <w:spacing w:val="15"/>
          <w:sz w:val="18"/>
        </w:rPr>
        <w:t> </w:t>
      </w:r>
      <w:r>
        <w:rPr>
          <w:color w:val="231F20"/>
          <w:sz w:val="18"/>
        </w:rPr>
        <w:t>o</w:t>
      </w:r>
      <w:r>
        <w:rPr>
          <w:color w:val="231F20"/>
          <w:spacing w:val="15"/>
          <w:sz w:val="18"/>
        </w:rPr>
        <w:t> </w:t>
      </w:r>
      <w:r>
        <w:rPr>
          <w:color w:val="231F20"/>
          <w:sz w:val="18"/>
        </w:rPr>
        <w:t>no</w:t>
      </w:r>
      <w:r>
        <w:rPr>
          <w:color w:val="231F20"/>
          <w:spacing w:val="15"/>
          <w:sz w:val="18"/>
        </w:rPr>
        <w:t> </w:t>
      </w:r>
      <w:r>
        <w:rPr>
          <w:color w:val="231F20"/>
          <w:sz w:val="18"/>
        </w:rPr>
        <w:t>posee</w:t>
      </w:r>
      <w:r>
        <w:rPr>
          <w:color w:val="231F20"/>
          <w:spacing w:val="15"/>
          <w:sz w:val="18"/>
        </w:rPr>
        <w:t> </w:t>
      </w:r>
      <w:r>
        <w:rPr>
          <w:color w:val="231F20"/>
          <w:sz w:val="18"/>
        </w:rPr>
        <w:t>un</w:t>
      </w:r>
      <w:r>
        <w:rPr>
          <w:color w:val="231F20"/>
          <w:spacing w:val="15"/>
          <w:sz w:val="18"/>
        </w:rPr>
        <w:t> </w:t>
      </w:r>
      <w:r>
        <w:rPr>
          <w:color w:val="231F20"/>
          <w:sz w:val="18"/>
        </w:rPr>
        <w:t>determinado</w:t>
      </w:r>
      <w:r>
        <w:rPr>
          <w:color w:val="231F20"/>
          <w:spacing w:val="15"/>
          <w:sz w:val="18"/>
        </w:rPr>
        <w:t> </w:t>
      </w:r>
      <w:r>
        <w:rPr>
          <w:color w:val="231F20"/>
          <w:spacing w:val="-3"/>
          <w:sz w:val="18"/>
        </w:rPr>
        <w:t>valor.</w:t>
      </w:r>
      <w:r>
        <w:rPr>
          <w:color w:val="231F20"/>
          <w:spacing w:val="15"/>
          <w:sz w:val="18"/>
        </w:rPr>
        <w:t> </w:t>
      </w:r>
      <w:r>
        <w:rPr>
          <w:color w:val="231F20"/>
          <w:sz w:val="18"/>
        </w:rPr>
        <w:t>Lo</w:t>
      </w:r>
      <w:r>
        <w:rPr>
          <w:color w:val="231F20"/>
          <w:spacing w:val="15"/>
          <w:sz w:val="18"/>
        </w:rPr>
        <w:t> </w:t>
      </w:r>
      <w:r>
        <w:rPr>
          <w:color w:val="231F20"/>
          <w:sz w:val="18"/>
        </w:rPr>
        <w:t>que</w:t>
      </w:r>
      <w:r>
        <w:rPr>
          <w:color w:val="231F20"/>
          <w:spacing w:val="15"/>
          <w:sz w:val="18"/>
        </w:rPr>
        <w:t> </w:t>
      </w:r>
      <w:r>
        <w:rPr>
          <w:color w:val="231F20"/>
          <w:sz w:val="18"/>
        </w:rPr>
        <w:t>significa</w:t>
      </w:r>
      <w:r>
        <w:rPr>
          <w:color w:val="231F20"/>
          <w:spacing w:val="15"/>
          <w:sz w:val="18"/>
        </w:rPr>
        <w:t> </w:t>
      </w:r>
      <w:r>
        <w:rPr>
          <w:color w:val="231F20"/>
          <w:sz w:val="18"/>
        </w:rPr>
        <w:t>que</w:t>
      </w:r>
    </w:p>
    <w:p>
      <w:pPr>
        <w:spacing w:before="33"/>
        <w:ind w:left="120" w:right="0" w:firstLine="0"/>
        <w:jc w:val="left"/>
        <w:rPr>
          <w:sz w:val="18"/>
        </w:rPr>
      </w:pPr>
      <w:r>
        <w:rPr>
          <w:color w:val="231F20"/>
          <w:sz w:val="18"/>
        </w:rPr>
        <w:t>humanismo</w:t>
      </w:r>
      <w:r>
        <w:rPr>
          <w:color w:val="231F20"/>
          <w:spacing w:val="-11"/>
          <w:sz w:val="18"/>
        </w:rPr>
        <w:t> </w:t>
      </w:r>
      <w:r>
        <w:rPr>
          <w:color w:val="231F20"/>
          <w:sz w:val="18"/>
        </w:rPr>
        <w:t>es</w:t>
      </w:r>
      <w:r>
        <w:rPr>
          <w:color w:val="231F20"/>
          <w:spacing w:val="-11"/>
          <w:sz w:val="18"/>
        </w:rPr>
        <w:t> </w:t>
      </w:r>
      <w:r>
        <w:rPr>
          <w:color w:val="231F20"/>
          <w:sz w:val="18"/>
        </w:rPr>
        <w:t>un</w:t>
      </w:r>
      <w:r>
        <w:rPr>
          <w:color w:val="231F20"/>
          <w:spacing w:val="-11"/>
          <w:sz w:val="18"/>
        </w:rPr>
        <w:t> </w:t>
      </w:r>
      <w:r>
        <w:rPr>
          <w:color w:val="231F20"/>
          <w:sz w:val="18"/>
        </w:rPr>
        <w:t>término</w:t>
      </w:r>
      <w:r>
        <w:rPr>
          <w:color w:val="231F20"/>
          <w:spacing w:val="-11"/>
          <w:sz w:val="18"/>
        </w:rPr>
        <w:t> </w:t>
      </w:r>
      <w:r>
        <w:rPr>
          <w:color w:val="231F20"/>
          <w:sz w:val="18"/>
        </w:rPr>
        <w:t>que</w:t>
      </w:r>
      <w:r>
        <w:rPr>
          <w:color w:val="231F20"/>
          <w:spacing w:val="-11"/>
          <w:sz w:val="18"/>
        </w:rPr>
        <w:t> </w:t>
      </w:r>
      <w:r>
        <w:rPr>
          <w:color w:val="231F20"/>
          <w:sz w:val="18"/>
        </w:rPr>
        <w:t>designa</w:t>
      </w:r>
      <w:r>
        <w:rPr>
          <w:color w:val="231F20"/>
          <w:spacing w:val="-11"/>
          <w:sz w:val="18"/>
        </w:rPr>
        <w:t> </w:t>
      </w:r>
      <w:r>
        <w:rPr>
          <w:color w:val="231F20"/>
          <w:sz w:val="18"/>
        </w:rPr>
        <w:t>algo</w:t>
      </w:r>
      <w:r>
        <w:rPr>
          <w:color w:val="231F20"/>
          <w:spacing w:val="-11"/>
          <w:sz w:val="18"/>
        </w:rPr>
        <w:t> </w:t>
      </w:r>
      <w:r>
        <w:rPr>
          <w:color w:val="231F20"/>
          <w:sz w:val="18"/>
        </w:rPr>
        <w:t>que</w:t>
      </w:r>
      <w:r>
        <w:rPr>
          <w:color w:val="231F20"/>
          <w:spacing w:val="-11"/>
          <w:sz w:val="18"/>
        </w:rPr>
        <w:t> </w:t>
      </w:r>
      <w:r>
        <w:rPr>
          <w:color w:val="231F20"/>
          <w:sz w:val="18"/>
        </w:rPr>
        <w:t>tiene</w:t>
      </w:r>
      <w:r>
        <w:rPr>
          <w:color w:val="231F20"/>
          <w:spacing w:val="-11"/>
          <w:sz w:val="18"/>
        </w:rPr>
        <w:t> </w:t>
      </w:r>
      <w:r>
        <w:rPr>
          <w:color w:val="231F20"/>
          <w:sz w:val="18"/>
        </w:rPr>
        <w:t>que</w:t>
      </w:r>
      <w:r>
        <w:rPr>
          <w:color w:val="231F20"/>
          <w:spacing w:val="-11"/>
          <w:sz w:val="18"/>
        </w:rPr>
        <w:t> </w:t>
      </w:r>
      <w:r>
        <w:rPr>
          <w:color w:val="231F20"/>
          <w:sz w:val="18"/>
        </w:rPr>
        <w:t>ver</w:t>
      </w:r>
      <w:r>
        <w:rPr>
          <w:color w:val="231F20"/>
          <w:spacing w:val="-11"/>
          <w:sz w:val="18"/>
        </w:rPr>
        <w:t> </w:t>
      </w:r>
      <w:r>
        <w:rPr>
          <w:color w:val="231F20"/>
          <w:sz w:val="18"/>
        </w:rPr>
        <w:t>principalmente</w:t>
      </w:r>
      <w:r>
        <w:rPr>
          <w:color w:val="231F20"/>
          <w:spacing w:val="-11"/>
          <w:sz w:val="18"/>
        </w:rPr>
        <w:t> </w:t>
      </w:r>
      <w:r>
        <w:rPr>
          <w:color w:val="231F20"/>
          <w:sz w:val="18"/>
        </w:rPr>
        <w:t>con</w:t>
      </w:r>
      <w:r>
        <w:rPr>
          <w:color w:val="231F20"/>
          <w:spacing w:val="-11"/>
          <w:sz w:val="18"/>
        </w:rPr>
        <w:t> </w:t>
      </w:r>
      <w:r>
        <w:rPr>
          <w:color w:val="231F20"/>
          <w:sz w:val="18"/>
        </w:rPr>
        <w:t>el</w:t>
      </w:r>
      <w:r>
        <w:rPr>
          <w:color w:val="231F20"/>
          <w:spacing w:val="-11"/>
          <w:sz w:val="18"/>
        </w:rPr>
        <w:t> </w:t>
      </w:r>
      <w:r>
        <w:rPr>
          <w:color w:val="231F20"/>
          <w:sz w:val="18"/>
        </w:rPr>
        <w:t>mundo</w:t>
      </w:r>
      <w:r>
        <w:rPr>
          <w:color w:val="231F20"/>
          <w:spacing w:val="-11"/>
          <w:sz w:val="18"/>
        </w:rPr>
        <w:t> </w:t>
      </w:r>
      <w:r>
        <w:rPr>
          <w:color w:val="231F20"/>
          <w:sz w:val="18"/>
        </w:rPr>
        <w:t>de</w:t>
      </w:r>
      <w:r>
        <w:rPr>
          <w:color w:val="231F20"/>
          <w:spacing w:val="-11"/>
          <w:sz w:val="18"/>
        </w:rPr>
        <w:t> </w:t>
      </w:r>
      <w:r>
        <w:rPr>
          <w:color w:val="231F20"/>
          <w:sz w:val="18"/>
        </w:rPr>
        <w:t>los</w:t>
      </w:r>
      <w:r>
        <w:rPr>
          <w:color w:val="231F20"/>
          <w:spacing w:val="-11"/>
          <w:sz w:val="18"/>
        </w:rPr>
        <w:t> </w:t>
      </w:r>
      <w:r>
        <w:rPr>
          <w:color w:val="231F20"/>
          <w:sz w:val="18"/>
        </w:rPr>
        <w:t>valores.</w:t>
      </w:r>
    </w:p>
    <w:p>
      <w:pPr>
        <w:spacing w:line="302" w:lineRule="auto" w:before="53"/>
        <w:ind w:left="120" w:right="116" w:firstLine="360"/>
        <w:jc w:val="both"/>
        <w:rPr>
          <w:sz w:val="18"/>
        </w:rPr>
      </w:pPr>
      <w:r>
        <w:rPr>
          <w:color w:val="231F20"/>
          <w:position w:val="6"/>
          <w:sz w:val="10"/>
        </w:rPr>
        <w:t>2  </w:t>
      </w:r>
      <w:r>
        <w:rPr>
          <w:color w:val="231F20"/>
          <w:sz w:val="18"/>
        </w:rPr>
        <w:t>“Cuando el humanismo es sano y vigoroso es estupendo elevarlo y aventajarlo; por tanto no       es necesario revolverse contra él, ni rechazarlo, porque entonces rechazamos con él valores humanos inestimables” (Daujat, 1966:</w:t>
      </w:r>
      <w:r>
        <w:rPr>
          <w:color w:val="231F20"/>
          <w:spacing w:val="-4"/>
          <w:sz w:val="18"/>
        </w:rPr>
        <w:t> </w:t>
      </w:r>
      <w:r>
        <w:rPr>
          <w:color w:val="231F20"/>
          <w:sz w:val="18"/>
        </w:rPr>
        <w:t>227).</w:t>
      </w:r>
    </w:p>
    <w:p>
      <w:pPr>
        <w:spacing w:line="278" w:lineRule="auto" w:before="1"/>
        <w:ind w:left="120" w:right="115" w:firstLine="360"/>
        <w:jc w:val="both"/>
        <w:rPr>
          <w:sz w:val="18"/>
        </w:rPr>
      </w:pPr>
      <w:r>
        <w:rPr>
          <w:color w:val="231F20"/>
          <w:position w:val="6"/>
          <w:sz w:val="10"/>
        </w:rPr>
        <w:t>3  </w:t>
      </w:r>
      <w:r>
        <w:rPr>
          <w:color w:val="231F20"/>
          <w:sz w:val="18"/>
        </w:rPr>
        <w:t>Aplico así la metodología tópica al estudio de valores. No recuerdo haberlo hecho antes, pese      a llevar trabajando la tópica jurídica casi medio siglo (</w:t>
      </w:r>
      <w:r>
        <w:rPr>
          <w:rFonts w:ascii="Palatino Linotype" w:hAnsi="Palatino Linotype"/>
          <w:i/>
          <w:color w:val="231F20"/>
          <w:sz w:val="18"/>
        </w:rPr>
        <w:t>Cfr</w:t>
      </w:r>
      <w:r>
        <w:rPr>
          <w:color w:val="231F20"/>
          <w:sz w:val="18"/>
        </w:rPr>
        <w:t>. </w:t>
      </w:r>
      <w:r>
        <w:rPr>
          <w:color w:val="231F20"/>
          <w:spacing w:val="-5"/>
          <w:sz w:val="18"/>
        </w:rPr>
        <w:t>Puy,</w:t>
      </w:r>
      <w:r>
        <w:rPr>
          <w:color w:val="231F20"/>
          <w:spacing w:val="33"/>
          <w:sz w:val="18"/>
        </w:rPr>
        <w:t> </w:t>
      </w:r>
      <w:r>
        <w:rPr>
          <w:color w:val="231F20"/>
          <w:sz w:val="18"/>
        </w:rPr>
        <w:t>2006).</w:t>
      </w:r>
    </w:p>
    <w:p>
      <w:pPr>
        <w:spacing w:after="0" w:line="278" w:lineRule="auto"/>
        <w:jc w:val="both"/>
        <w:rPr>
          <w:sz w:val="18"/>
        </w:rPr>
        <w:sectPr>
          <w:headerReference w:type="even" r:id="rId61"/>
          <w:headerReference w:type="default" r:id="rId62"/>
          <w:pgSz w:w="9640" w:h="13720"/>
          <w:pgMar w:header="721" w:footer="0" w:top="1000" w:bottom="280" w:left="960" w:right="960"/>
          <w:pgNumType w:start="188"/>
        </w:sectPr>
      </w:pPr>
    </w:p>
    <w:p>
      <w:pPr>
        <w:pStyle w:val="BodyText"/>
        <w:rPr>
          <w:sz w:val="20"/>
        </w:rPr>
      </w:pPr>
    </w:p>
    <w:p>
      <w:pPr>
        <w:pStyle w:val="BodyText"/>
        <w:spacing w:before="9"/>
        <w:rPr>
          <w:sz w:val="17"/>
        </w:rPr>
      </w:pPr>
    </w:p>
    <w:p>
      <w:pPr>
        <w:spacing w:line="242" w:lineRule="auto" w:before="42"/>
        <w:ind w:left="940" w:right="115" w:firstLine="0"/>
        <w:jc w:val="both"/>
        <w:rPr>
          <w:sz w:val="22"/>
        </w:rPr>
      </w:pPr>
      <w:r>
        <w:rPr>
          <w:rFonts w:ascii="Palatino Linotype" w:hAnsi="Palatino Linotype"/>
          <w:i/>
          <w:color w:val="231F20"/>
          <w:sz w:val="22"/>
        </w:rPr>
        <w:t>los sistemas </w:t>
      </w:r>
      <w:r>
        <w:rPr>
          <w:color w:val="231F20"/>
          <w:sz w:val="22"/>
        </w:rPr>
        <w:t>denominados humanistas por sus creadores o críticos; 2) </w:t>
      </w:r>
      <w:r>
        <w:rPr>
          <w:rFonts w:ascii="Palatino Linotype" w:hAnsi="Palatino Linotype"/>
          <w:i/>
          <w:color w:val="231F20"/>
          <w:sz w:val="22"/>
        </w:rPr>
        <w:t>los </w:t>
      </w:r>
      <w:r>
        <w:rPr>
          <w:rFonts w:ascii="Palatino Linotype" w:hAnsi="Palatino Linotype"/>
          <w:i/>
          <w:color w:val="231F20"/>
          <w:sz w:val="22"/>
        </w:rPr>
        <w:t>argumentos </w:t>
      </w:r>
      <w:r>
        <w:rPr>
          <w:color w:val="231F20"/>
          <w:sz w:val="22"/>
        </w:rPr>
        <w:t>favorables o adversos al humanismo; 3) </w:t>
      </w:r>
      <w:r>
        <w:rPr>
          <w:rFonts w:ascii="Palatino Linotype" w:hAnsi="Palatino Linotype"/>
          <w:i/>
          <w:color w:val="231F20"/>
          <w:sz w:val="22"/>
        </w:rPr>
        <w:t>las proposiciones </w:t>
      </w:r>
      <w:r>
        <w:rPr>
          <w:color w:val="231F20"/>
          <w:sz w:val="22"/>
        </w:rPr>
        <w:t>que definen </w:t>
      </w:r>
      <w:r>
        <w:rPr>
          <w:rFonts w:ascii="Palatino Linotype" w:hAnsi="Palatino Linotype"/>
          <w:i/>
          <w:color w:val="231F20"/>
          <w:sz w:val="22"/>
        </w:rPr>
        <w:t>principios prácticos </w:t>
      </w:r>
      <w:r>
        <w:rPr>
          <w:color w:val="231F20"/>
          <w:sz w:val="22"/>
        </w:rPr>
        <w:t>de humanismo o actuación humanista; 4) </w:t>
      </w:r>
      <w:r>
        <w:rPr>
          <w:rFonts w:ascii="Palatino Linotype" w:hAnsi="Palatino Linotype"/>
          <w:i/>
          <w:color w:val="231F20"/>
          <w:sz w:val="22"/>
        </w:rPr>
        <w:t>las </w:t>
      </w:r>
      <w:r>
        <w:rPr>
          <w:rFonts w:ascii="Palatino Linotype" w:hAnsi="Palatino Linotype"/>
          <w:i/>
          <w:color w:val="231F20"/>
          <w:sz w:val="22"/>
        </w:rPr>
        <w:t>proposiciones </w:t>
      </w:r>
      <w:r>
        <w:rPr>
          <w:color w:val="231F20"/>
          <w:sz w:val="22"/>
        </w:rPr>
        <w:t>que expresan </w:t>
      </w:r>
      <w:r>
        <w:rPr>
          <w:rFonts w:ascii="Palatino Linotype" w:hAnsi="Palatino Linotype"/>
          <w:i/>
          <w:color w:val="231F20"/>
          <w:sz w:val="22"/>
        </w:rPr>
        <w:t>definiciones cultas </w:t>
      </w:r>
      <w:r>
        <w:rPr>
          <w:color w:val="231F20"/>
          <w:sz w:val="22"/>
        </w:rPr>
        <w:t>del concepto humanismo,  y</w:t>
      </w:r>
    </w:p>
    <w:p>
      <w:pPr>
        <w:spacing w:before="0"/>
        <w:ind w:left="940" w:right="0" w:firstLine="0"/>
        <w:jc w:val="both"/>
        <w:rPr>
          <w:sz w:val="22"/>
        </w:rPr>
      </w:pPr>
      <w:r>
        <w:rPr>
          <w:color w:val="231F20"/>
          <w:sz w:val="22"/>
        </w:rPr>
        <w:t>5) y el propio </w:t>
      </w:r>
      <w:r>
        <w:rPr>
          <w:rFonts w:ascii="Palatino Linotype" w:hAnsi="Palatino Linotype"/>
          <w:i/>
          <w:color w:val="231F20"/>
          <w:sz w:val="22"/>
        </w:rPr>
        <w:t>término </w:t>
      </w:r>
      <w:r>
        <w:rPr>
          <w:color w:val="231F20"/>
          <w:sz w:val="22"/>
        </w:rPr>
        <w:t>humanismo.</w:t>
      </w:r>
    </w:p>
    <w:p>
      <w:pPr>
        <w:pStyle w:val="ListParagraph"/>
        <w:numPr>
          <w:ilvl w:val="0"/>
          <w:numId w:val="13"/>
        </w:numPr>
        <w:tabs>
          <w:tab w:pos="940" w:val="left" w:leader="none"/>
        </w:tabs>
        <w:spacing w:line="285" w:lineRule="auto" w:before="28" w:after="0"/>
        <w:ind w:left="940" w:right="115" w:hanging="420"/>
        <w:jc w:val="both"/>
        <w:rPr>
          <w:sz w:val="22"/>
        </w:rPr>
      </w:pPr>
      <w:r>
        <w:rPr>
          <w:color w:val="231F20"/>
          <w:sz w:val="22"/>
        </w:rPr>
        <w:t>Entiéndase aquí finalmente el </w:t>
      </w:r>
      <w:r>
        <w:rPr>
          <w:color w:val="231F20"/>
          <w:spacing w:val="2"/>
          <w:sz w:val="22"/>
        </w:rPr>
        <w:t>término </w:t>
      </w:r>
      <w:r>
        <w:rPr>
          <w:color w:val="231F20"/>
          <w:sz w:val="22"/>
        </w:rPr>
        <w:t>“valor” como una cualidad buena para los individuos o para los </w:t>
      </w:r>
      <w:r>
        <w:rPr>
          <w:color w:val="231F20"/>
          <w:spacing w:val="2"/>
          <w:sz w:val="22"/>
        </w:rPr>
        <w:t>grupos </w:t>
      </w:r>
      <w:r>
        <w:rPr>
          <w:color w:val="231F20"/>
          <w:sz w:val="22"/>
        </w:rPr>
        <w:t>que la perciben en las cosas o </w:t>
      </w:r>
      <w:r>
        <w:rPr>
          <w:color w:val="231F20"/>
          <w:spacing w:val="2"/>
          <w:sz w:val="22"/>
        </w:rPr>
        <w:t>las </w:t>
      </w:r>
      <w:r>
        <w:rPr>
          <w:color w:val="231F20"/>
          <w:sz w:val="22"/>
        </w:rPr>
        <w:t>acciones y que hace deseables a éstas para su realización, contemplación, apropiación, disfrute, uso o</w:t>
      </w:r>
      <w:r>
        <w:rPr>
          <w:color w:val="231F20"/>
          <w:spacing w:val="53"/>
          <w:sz w:val="22"/>
        </w:rPr>
        <w:t> </w:t>
      </w:r>
      <w:r>
        <w:rPr>
          <w:color w:val="231F20"/>
          <w:sz w:val="22"/>
        </w:rPr>
        <w:t>consumo.</w:t>
      </w:r>
    </w:p>
    <w:p>
      <w:pPr>
        <w:pStyle w:val="BodyText"/>
        <w:spacing w:before="1"/>
        <w:rPr>
          <w:sz w:val="26"/>
        </w:rPr>
      </w:pPr>
    </w:p>
    <w:p>
      <w:pPr>
        <w:pStyle w:val="BodyText"/>
        <w:spacing w:line="285" w:lineRule="auto"/>
        <w:ind w:left="120" w:right="114"/>
        <w:jc w:val="both"/>
      </w:pPr>
      <w:r>
        <w:rPr>
          <w:color w:val="231F20"/>
        </w:rPr>
        <w:t>La exposición que ahora inicio tiene una hoja de ruta simple. Comienza con esta introducción.</w:t>
      </w:r>
      <w:r>
        <w:rPr>
          <w:color w:val="231F20"/>
          <w:spacing w:val="-7"/>
        </w:rPr>
        <w:t> </w:t>
      </w:r>
      <w:r>
        <w:rPr>
          <w:color w:val="231F20"/>
        </w:rPr>
        <w:t>Se</w:t>
      </w:r>
      <w:r>
        <w:rPr>
          <w:color w:val="231F20"/>
          <w:spacing w:val="-7"/>
        </w:rPr>
        <w:t> </w:t>
      </w:r>
      <w:r>
        <w:rPr>
          <w:color w:val="231F20"/>
        </w:rPr>
        <w:t>cierra</w:t>
      </w:r>
      <w:r>
        <w:rPr>
          <w:color w:val="231F20"/>
          <w:spacing w:val="-7"/>
        </w:rPr>
        <w:t> </w:t>
      </w:r>
      <w:r>
        <w:rPr>
          <w:color w:val="231F20"/>
        </w:rPr>
        <w:t>con</w:t>
      </w:r>
      <w:r>
        <w:rPr>
          <w:color w:val="231F20"/>
          <w:spacing w:val="-7"/>
        </w:rPr>
        <w:t> </w:t>
      </w:r>
      <w:r>
        <w:rPr>
          <w:color w:val="231F20"/>
        </w:rPr>
        <w:t>una</w:t>
      </w:r>
      <w:r>
        <w:rPr>
          <w:color w:val="231F20"/>
          <w:spacing w:val="-7"/>
        </w:rPr>
        <w:t> </w:t>
      </w:r>
      <w:r>
        <w:rPr>
          <w:color w:val="231F20"/>
        </w:rPr>
        <w:t>propuesta</w:t>
      </w:r>
      <w:r>
        <w:rPr>
          <w:color w:val="231F20"/>
          <w:spacing w:val="-7"/>
        </w:rPr>
        <w:t> </w:t>
      </w:r>
      <w:r>
        <w:rPr>
          <w:color w:val="231F20"/>
        </w:rPr>
        <w:t>de</w:t>
      </w:r>
      <w:r>
        <w:rPr>
          <w:color w:val="231F20"/>
          <w:spacing w:val="-7"/>
        </w:rPr>
        <w:t> </w:t>
      </w:r>
      <w:r>
        <w:rPr>
          <w:color w:val="231F20"/>
        </w:rPr>
        <w:t>esbozo</w:t>
      </w:r>
      <w:r>
        <w:rPr>
          <w:color w:val="231F20"/>
          <w:spacing w:val="-7"/>
        </w:rPr>
        <w:t> </w:t>
      </w:r>
      <w:r>
        <w:rPr>
          <w:color w:val="231F20"/>
        </w:rPr>
        <w:t>del</w:t>
      </w:r>
      <w:r>
        <w:rPr>
          <w:color w:val="231F20"/>
          <w:spacing w:val="-7"/>
        </w:rPr>
        <w:t> </w:t>
      </w:r>
      <w:r>
        <w:rPr>
          <w:color w:val="231F20"/>
        </w:rPr>
        <w:t>plexo</w:t>
      </w:r>
      <w:r>
        <w:rPr>
          <w:color w:val="231F20"/>
          <w:spacing w:val="-7"/>
        </w:rPr>
        <w:t> </w:t>
      </w:r>
      <w:r>
        <w:rPr>
          <w:color w:val="231F20"/>
        </w:rPr>
        <w:t>axiológico</w:t>
      </w:r>
      <w:r>
        <w:rPr>
          <w:color w:val="231F20"/>
          <w:spacing w:val="-7"/>
        </w:rPr>
        <w:t> </w:t>
      </w:r>
      <w:r>
        <w:rPr>
          <w:color w:val="231F20"/>
        </w:rPr>
        <w:t>humanismo y</w:t>
      </w:r>
      <w:r>
        <w:rPr>
          <w:color w:val="231F20"/>
          <w:spacing w:val="-11"/>
        </w:rPr>
        <w:t> </w:t>
      </w:r>
      <w:r>
        <w:rPr>
          <w:color w:val="231F20"/>
        </w:rPr>
        <w:t>unas</w:t>
      </w:r>
      <w:r>
        <w:rPr>
          <w:color w:val="231F20"/>
          <w:spacing w:val="-11"/>
        </w:rPr>
        <w:t> </w:t>
      </w:r>
      <w:r>
        <w:rPr>
          <w:color w:val="231F20"/>
        </w:rPr>
        <w:t>conclusiones</w:t>
      </w:r>
      <w:r>
        <w:rPr>
          <w:color w:val="231F20"/>
          <w:spacing w:val="-11"/>
        </w:rPr>
        <w:t> </w:t>
      </w:r>
      <w:r>
        <w:rPr>
          <w:color w:val="231F20"/>
        </w:rPr>
        <w:t>normativas</w:t>
      </w:r>
      <w:r>
        <w:rPr>
          <w:color w:val="231F20"/>
          <w:spacing w:val="-11"/>
        </w:rPr>
        <w:t> </w:t>
      </w:r>
      <w:r>
        <w:rPr>
          <w:color w:val="231F20"/>
        </w:rPr>
        <w:t>sobre</w:t>
      </w:r>
      <w:r>
        <w:rPr>
          <w:color w:val="231F20"/>
          <w:spacing w:val="-11"/>
        </w:rPr>
        <w:t> </w:t>
      </w:r>
      <w:r>
        <w:rPr>
          <w:color w:val="231F20"/>
        </w:rPr>
        <w:t>el</w:t>
      </w:r>
      <w:r>
        <w:rPr>
          <w:color w:val="231F20"/>
          <w:spacing w:val="-11"/>
        </w:rPr>
        <w:t> </w:t>
      </w:r>
      <w:r>
        <w:rPr>
          <w:color w:val="231F20"/>
        </w:rPr>
        <w:t>mismo.</w:t>
      </w:r>
      <w:r>
        <w:rPr>
          <w:color w:val="231F20"/>
          <w:spacing w:val="-11"/>
        </w:rPr>
        <w:t> </w:t>
      </w:r>
      <w:r>
        <w:rPr>
          <w:color w:val="231F20"/>
        </w:rPr>
        <w:t>Y</w:t>
      </w:r>
      <w:r>
        <w:rPr>
          <w:color w:val="231F20"/>
          <w:spacing w:val="-11"/>
        </w:rPr>
        <w:t> </w:t>
      </w:r>
      <w:r>
        <w:rPr>
          <w:color w:val="231F20"/>
        </w:rPr>
        <w:t>pasa</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orilla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otra</w:t>
      </w:r>
      <w:r>
        <w:rPr>
          <w:color w:val="231F20"/>
          <w:spacing w:val="-11"/>
        </w:rPr>
        <w:t> </w:t>
      </w:r>
      <w:r>
        <w:rPr>
          <w:color w:val="231F20"/>
        </w:rPr>
        <w:t>tratando de contestar las cinco cuestiones ya anunciadas de modo genérico aplicándolas al caso concreto del valor humanismo: a) ¿Qué valores promueven las teorías o </w:t>
      </w:r>
      <w:r>
        <w:rPr>
          <w:color w:val="231F20"/>
          <w:spacing w:val="2"/>
        </w:rPr>
        <w:t>los</w:t>
      </w:r>
      <w:r>
        <w:rPr>
          <w:color w:val="231F20"/>
          <w:spacing w:val="59"/>
        </w:rPr>
        <w:t> </w:t>
      </w:r>
      <w:r>
        <w:rPr>
          <w:color w:val="231F20"/>
        </w:rPr>
        <w:t>sistemas   humanistas? b) ¿Qué valores promueven los argumentos de  </w:t>
      </w:r>
      <w:r>
        <w:rPr>
          <w:color w:val="231F20"/>
          <w:spacing w:val="29"/>
        </w:rPr>
        <w:t> </w:t>
      </w:r>
      <w:r>
        <w:rPr>
          <w:color w:val="231F20"/>
        </w:rPr>
        <w:t>humanismo?</w:t>
      </w:r>
    </w:p>
    <w:p>
      <w:pPr>
        <w:pStyle w:val="ListParagraph"/>
        <w:numPr>
          <w:ilvl w:val="0"/>
          <w:numId w:val="14"/>
        </w:numPr>
        <w:tabs>
          <w:tab w:pos="327" w:val="left" w:leader="none"/>
        </w:tabs>
        <w:spacing w:line="285" w:lineRule="auto" w:before="0" w:after="0"/>
        <w:ind w:left="120" w:right="116" w:firstLine="0"/>
        <w:jc w:val="both"/>
        <w:rPr>
          <w:sz w:val="22"/>
        </w:rPr>
      </w:pPr>
      <w:r>
        <w:rPr>
          <w:color w:val="231F20"/>
          <w:sz w:val="22"/>
        </w:rPr>
        <w:t>¿Qué valores promueven los principios prácticos de humanismo? d) ¿Qué valores promueven las definiciones cultas de humanismo? e) ¿Qué valores asocia el </w:t>
      </w:r>
      <w:r>
        <w:rPr>
          <w:color w:val="231F20"/>
          <w:spacing w:val="3"/>
          <w:sz w:val="22"/>
        </w:rPr>
        <w:t>término </w:t>
      </w:r>
      <w:r>
        <w:rPr>
          <w:color w:val="231F20"/>
          <w:sz w:val="22"/>
        </w:rPr>
        <w:t>humanismo? ¿Qué estructura cabe atribuir al plexo axiológico  </w:t>
      </w:r>
      <w:r>
        <w:rPr>
          <w:color w:val="231F20"/>
          <w:spacing w:val="43"/>
          <w:sz w:val="22"/>
        </w:rPr>
        <w:t> </w:t>
      </w:r>
      <w:r>
        <w:rPr>
          <w:color w:val="231F20"/>
          <w:sz w:val="22"/>
        </w:rPr>
        <w:t>humanismo?</w:t>
      </w:r>
    </w:p>
    <w:p>
      <w:pPr>
        <w:pStyle w:val="BodyText"/>
      </w:pPr>
    </w:p>
    <w:p>
      <w:pPr>
        <w:pStyle w:val="BodyText"/>
        <w:spacing w:before="2"/>
        <w:rPr>
          <w:sz w:val="30"/>
        </w:rPr>
      </w:pPr>
    </w:p>
    <w:p>
      <w:pPr>
        <w:spacing w:before="0"/>
        <w:ind w:left="120" w:right="0" w:firstLine="0"/>
        <w:jc w:val="both"/>
        <w:rPr>
          <w:sz w:val="17"/>
        </w:rPr>
      </w:pPr>
      <w:r>
        <w:rPr>
          <w:color w:val="231F20"/>
          <w:spacing w:val="1"/>
          <w:w w:val="145"/>
          <w:sz w:val="22"/>
        </w:rPr>
        <w:t>v</w:t>
      </w:r>
      <w:r>
        <w:rPr>
          <w:color w:val="231F20"/>
          <w:spacing w:val="1"/>
          <w:w w:val="157"/>
          <w:sz w:val="17"/>
        </w:rPr>
        <w:t>a</w:t>
      </w:r>
      <w:r>
        <w:rPr>
          <w:color w:val="231F20"/>
          <w:spacing w:val="-3"/>
          <w:w w:val="225"/>
          <w:sz w:val="17"/>
        </w:rPr>
        <w:t>l</w:t>
      </w:r>
      <w:r>
        <w:rPr>
          <w:color w:val="231F20"/>
          <w:spacing w:val="1"/>
          <w:w w:val="170"/>
          <w:sz w:val="17"/>
        </w:rPr>
        <w:t>o</w:t>
      </w:r>
      <w:r>
        <w:rPr>
          <w:color w:val="231F20"/>
          <w:spacing w:val="1"/>
          <w:w w:val="226"/>
          <w:sz w:val="17"/>
        </w:rPr>
        <w:t>r</w:t>
      </w:r>
      <w:r>
        <w:rPr>
          <w:color w:val="231F20"/>
          <w:spacing w:val="1"/>
          <w:w w:val="145"/>
          <w:sz w:val="17"/>
        </w:rPr>
        <w:t>e</w:t>
      </w:r>
      <w:r>
        <w:rPr>
          <w:color w:val="231F20"/>
          <w:w w:val="144"/>
          <w:sz w:val="17"/>
        </w:rPr>
        <w:t>s</w:t>
      </w:r>
      <w:r>
        <w:rPr>
          <w:color w:val="231F20"/>
          <w:spacing w:val="14"/>
          <w:sz w:val="17"/>
        </w:rPr>
        <w:t> </w:t>
      </w:r>
      <w:r>
        <w:rPr>
          <w:color w:val="231F20"/>
          <w:spacing w:val="1"/>
          <w:w w:val="167"/>
          <w:sz w:val="17"/>
        </w:rPr>
        <w:t>c</w:t>
      </w:r>
      <w:r>
        <w:rPr>
          <w:color w:val="231F20"/>
          <w:spacing w:val="1"/>
          <w:w w:val="157"/>
          <w:sz w:val="17"/>
        </w:rPr>
        <w:t>a</w:t>
      </w:r>
      <w:r>
        <w:rPr>
          <w:color w:val="231F20"/>
          <w:spacing w:val="1"/>
          <w:w w:val="226"/>
          <w:sz w:val="17"/>
        </w:rPr>
        <w:t>r</w:t>
      </w:r>
      <w:r>
        <w:rPr>
          <w:color w:val="231F20"/>
          <w:spacing w:val="-4"/>
          <w:w w:val="157"/>
          <w:sz w:val="17"/>
        </w:rPr>
        <w:t>a</w:t>
      </w:r>
      <w:r>
        <w:rPr>
          <w:color w:val="231F20"/>
          <w:spacing w:val="1"/>
          <w:w w:val="167"/>
          <w:sz w:val="17"/>
        </w:rPr>
        <w:t>c</w:t>
      </w:r>
      <w:r>
        <w:rPr>
          <w:color w:val="231F20"/>
          <w:spacing w:val="1"/>
          <w:w w:val="260"/>
          <w:sz w:val="17"/>
        </w:rPr>
        <w:t>t</w:t>
      </w:r>
      <w:r>
        <w:rPr>
          <w:color w:val="231F20"/>
          <w:spacing w:val="1"/>
          <w:w w:val="145"/>
          <w:sz w:val="17"/>
        </w:rPr>
        <w:t>e</w:t>
      </w:r>
      <w:r>
        <w:rPr>
          <w:color w:val="231F20"/>
          <w:spacing w:val="1"/>
          <w:w w:val="226"/>
          <w:sz w:val="17"/>
        </w:rPr>
        <w:t>r</w:t>
      </w:r>
      <w:r>
        <w:rPr>
          <w:color w:val="231F20"/>
          <w:spacing w:val="1"/>
          <w:w w:val="131"/>
          <w:sz w:val="17"/>
        </w:rPr>
        <w:t>í</w:t>
      </w:r>
      <w:r>
        <w:rPr>
          <w:color w:val="231F20"/>
          <w:spacing w:val="1"/>
          <w:w w:val="144"/>
          <w:sz w:val="17"/>
        </w:rPr>
        <w:t>s</w:t>
      </w:r>
      <w:r>
        <w:rPr>
          <w:color w:val="231F20"/>
          <w:spacing w:val="1"/>
          <w:w w:val="260"/>
          <w:sz w:val="17"/>
        </w:rPr>
        <w:t>t</w:t>
      </w:r>
      <w:r>
        <w:rPr>
          <w:color w:val="231F20"/>
          <w:spacing w:val="1"/>
          <w:w w:val="131"/>
          <w:sz w:val="17"/>
        </w:rPr>
        <w:t>i</w:t>
      </w:r>
      <w:r>
        <w:rPr>
          <w:color w:val="231F20"/>
          <w:spacing w:val="1"/>
          <w:w w:val="167"/>
          <w:sz w:val="17"/>
        </w:rPr>
        <w:t>c</w:t>
      </w:r>
      <w:r>
        <w:rPr>
          <w:color w:val="231F20"/>
          <w:spacing w:val="1"/>
          <w:w w:val="170"/>
          <w:sz w:val="17"/>
        </w:rPr>
        <w:t>o</w:t>
      </w:r>
      <w:r>
        <w:rPr>
          <w:color w:val="231F20"/>
          <w:w w:val="144"/>
          <w:sz w:val="17"/>
        </w:rPr>
        <w:t>s</w:t>
      </w:r>
      <w:r>
        <w:rPr>
          <w:color w:val="231F20"/>
          <w:spacing w:val="14"/>
          <w:sz w:val="17"/>
        </w:rPr>
        <w:t> </w:t>
      </w:r>
      <w:r>
        <w:rPr>
          <w:color w:val="231F20"/>
          <w:spacing w:val="1"/>
          <w:w w:val="157"/>
          <w:sz w:val="17"/>
        </w:rPr>
        <w:t>d</w:t>
      </w:r>
      <w:r>
        <w:rPr>
          <w:color w:val="231F20"/>
          <w:w w:val="145"/>
          <w:sz w:val="17"/>
        </w:rPr>
        <w:t>e</w:t>
      </w:r>
      <w:r>
        <w:rPr>
          <w:color w:val="231F20"/>
          <w:spacing w:val="14"/>
          <w:sz w:val="17"/>
        </w:rPr>
        <w:t> </w:t>
      </w:r>
      <w:r>
        <w:rPr>
          <w:color w:val="231F20"/>
          <w:spacing w:val="1"/>
          <w:w w:val="225"/>
          <w:sz w:val="17"/>
        </w:rPr>
        <w:t>l</w:t>
      </w:r>
      <w:r>
        <w:rPr>
          <w:color w:val="231F20"/>
          <w:spacing w:val="1"/>
          <w:w w:val="157"/>
          <w:sz w:val="17"/>
        </w:rPr>
        <w:t>a</w:t>
      </w:r>
      <w:r>
        <w:rPr>
          <w:color w:val="231F20"/>
          <w:w w:val="144"/>
          <w:sz w:val="17"/>
        </w:rPr>
        <w:t>s</w:t>
      </w:r>
      <w:r>
        <w:rPr>
          <w:color w:val="231F20"/>
          <w:spacing w:val="14"/>
          <w:sz w:val="17"/>
        </w:rPr>
        <w:t> </w:t>
      </w:r>
      <w:r>
        <w:rPr>
          <w:color w:val="231F20"/>
          <w:spacing w:val="1"/>
          <w:w w:val="260"/>
          <w:sz w:val="17"/>
        </w:rPr>
        <w:t>t</w:t>
      </w:r>
      <w:r>
        <w:rPr>
          <w:color w:val="231F20"/>
          <w:spacing w:val="1"/>
          <w:w w:val="145"/>
          <w:sz w:val="17"/>
        </w:rPr>
        <w:t>e</w:t>
      </w:r>
      <w:r>
        <w:rPr>
          <w:color w:val="231F20"/>
          <w:spacing w:val="1"/>
          <w:w w:val="170"/>
          <w:sz w:val="17"/>
        </w:rPr>
        <w:t>o</w:t>
      </w:r>
      <w:r>
        <w:rPr>
          <w:color w:val="231F20"/>
          <w:spacing w:val="1"/>
          <w:w w:val="226"/>
          <w:sz w:val="17"/>
        </w:rPr>
        <w:t>r</w:t>
      </w:r>
      <w:r>
        <w:rPr>
          <w:color w:val="231F20"/>
          <w:spacing w:val="1"/>
          <w:w w:val="131"/>
          <w:sz w:val="17"/>
        </w:rPr>
        <w:t>í</w:t>
      </w:r>
      <w:r>
        <w:rPr>
          <w:color w:val="231F20"/>
          <w:spacing w:val="1"/>
          <w:w w:val="157"/>
          <w:sz w:val="17"/>
        </w:rPr>
        <w:t>a</w:t>
      </w:r>
      <w:r>
        <w:rPr>
          <w:color w:val="231F20"/>
          <w:w w:val="144"/>
          <w:sz w:val="17"/>
        </w:rPr>
        <w:t>s</w:t>
      </w:r>
      <w:r>
        <w:rPr>
          <w:color w:val="231F20"/>
          <w:spacing w:val="14"/>
          <w:sz w:val="17"/>
        </w:rPr>
        <w:t> </w:t>
      </w:r>
      <w:r>
        <w:rPr>
          <w:color w:val="231F20"/>
          <w:spacing w:val="1"/>
          <w:w w:val="166"/>
          <w:sz w:val="17"/>
        </w:rPr>
        <w:t>h</w:t>
      </w:r>
      <w:r>
        <w:rPr>
          <w:color w:val="231F20"/>
          <w:spacing w:val="1"/>
          <w:w w:val="110"/>
          <w:sz w:val="17"/>
        </w:rPr>
        <w:t>U</w:t>
      </w:r>
      <w:r>
        <w:rPr>
          <w:color w:val="231F20"/>
          <w:spacing w:val="1"/>
          <w:w w:val="123"/>
          <w:sz w:val="17"/>
        </w:rPr>
        <w:t>m</w:t>
      </w:r>
      <w:r>
        <w:rPr>
          <w:color w:val="231F20"/>
          <w:spacing w:val="1"/>
          <w:w w:val="157"/>
          <w:sz w:val="17"/>
        </w:rPr>
        <w:t>a</w:t>
      </w:r>
      <w:r>
        <w:rPr>
          <w:color w:val="231F20"/>
          <w:spacing w:val="1"/>
          <w:w w:val="155"/>
          <w:sz w:val="17"/>
        </w:rPr>
        <w:t>n</w:t>
      </w:r>
      <w:r>
        <w:rPr>
          <w:color w:val="231F20"/>
          <w:spacing w:val="1"/>
          <w:w w:val="131"/>
          <w:sz w:val="17"/>
        </w:rPr>
        <w:t>i</w:t>
      </w:r>
      <w:r>
        <w:rPr>
          <w:color w:val="231F20"/>
          <w:spacing w:val="1"/>
          <w:w w:val="144"/>
          <w:sz w:val="17"/>
        </w:rPr>
        <w:t>s</w:t>
      </w:r>
      <w:r>
        <w:rPr>
          <w:color w:val="231F20"/>
          <w:spacing w:val="-14"/>
          <w:w w:val="260"/>
          <w:sz w:val="17"/>
        </w:rPr>
        <w:t>t</w:t>
      </w:r>
      <w:r>
        <w:rPr>
          <w:color w:val="231F20"/>
          <w:spacing w:val="1"/>
          <w:w w:val="157"/>
          <w:sz w:val="17"/>
        </w:rPr>
        <w:t>a</w:t>
      </w:r>
      <w:r>
        <w:rPr>
          <w:color w:val="231F20"/>
          <w:w w:val="144"/>
          <w:sz w:val="17"/>
        </w:rPr>
        <w:t>s</w:t>
      </w:r>
    </w:p>
    <w:p>
      <w:pPr>
        <w:pStyle w:val="BodyText"/>
        <w:spacing w:before="2"/>
        <w:rPr>
          <w:sz w:val="30"/>
        </w:rPr>
      </w:pPr>
    </w:p>
    <w:p>
      <w:pPr>
        <w:pStyle w:val="BodyText"/>
        <w:spacing w:line="285" w:lineRule="auto"/>
        <w:ind w:left="120" w:right="115"/>
        <w:jc w:val="both"/>
      </w:pPr>
      <w:r>
        <w:rPr>
          <w:color w:val="231F20"/>
        </w:rPr>
        <w:t>La historia ofrece muchas teorías o sistemas de humanismo, y la actualidad también. Los humanismos que florecieron en el pasado, pongamos antes de 1945, son </w:t>
      </w:r>
      <w:r>
        <w:rPr>
          <w:color w:val="231F20"/>
          <w:spacing w:val="2"/>
        </w:rPr>
        <w:t>una</w:t>
      </w:r>
      <w:r>
        <w:rPr>
          <w:color w:val="231F20"/>
          <w:spacing w:val="59"/>
        </w:rPr>
        <w:t> </w:t>
      </w:r>
      <w:r>
        <w:rPr>
          <w:color w:val="231F20"/>
        </w:rPr>
        <w:t>materia de estudio de la historia de las ideas.</w:t>
      </w:r>
      <w:r>
        <w:rPr>
          <w:color w:val="231F20"/>
          <w:position w:val="7"/>
          <w:sz w:val="11"/>
        </w:rPr>
        <w:t>4 </w:t>
      </w:r>
      <w:r>
        <w:rPr>
          <w:color w:val="231F20"/>
        </w:rPr>
        <w:t>Pero éste no es lugar de hacer </w:t>
      </w:r>
      <w:r>
        <w:rPr>
          <w:color w:val="231F20"/>
          <w:spacing w:val="2"/>
        </w:rPr>
        <w:t>una </w:t>
      </w:r>
      <w:r>
        <w:rPr>
          <w:color w:val="231F20"/>
        </w:rPr>
        <w:t>historia</w:t>
      </w:r>
      <w:r>
        <w:rPr>
          <w:color w:val="231F20"/>
          <w:spacing w:val="-5"/>
        </w:rPr>
        <w:t> </w:t>
      </w:r>
      <w:r>
        <w:rPr>
          <w:color w:val="231F20"/>
        </w:rPr>
        <w:t>que</w:t>
      </w:r>
      <w:r>
        <w:rPr>
          <w:color w:val="231F20"/>
          <w:spacing w:val="-5"/>
        </w:rPr>
        <w:t> </w:t>
      </w:r>
      <w:r>
        <w:rPr>
          <w:color w:val="231F20"/>
        </w:rPr>
        <w:t>requeriría</w:t>
      </w:r>
      <w:r>
        <w:rPr>
          <w:color w:val="231F20"/>
          <w:spacing w:val="-5"/>
        </w:rPr>
        <w:t> </w:t>
      </w:r>
      <w:r>
        <w:rPr>
          <w:color w:val="231F20"/>
        </w:rPr>
        <w:t>varios</w:t>
      </w:r>
      <w:r>
        <w:rPr>
          <w:color w:val="231F20"/>
          <w:spacing w:val="-5"/>
        </w:rPr>
        <w:t> </w:t>
      </w:r>
      <w:r>
        <w:rPr>
          <w:color w:val="231F20"/>
        </w:rPr>
        <w:t>volúmenes</w:t>
      </w:r>
      <w:r>
        <w:rPr>
          <w:color w:val="231F20"/>
          <w:spacing w:val="-5"/>
        </w:rPr>
        <w:t> </w:t>
      </w:r>
      <w:r>
        <w:rPr>
          <w:color w:val="231F20"/>
        </w:rPr>
        <w:t>de</w:t>
      </w:r>
      <w:r>
        <w:rPr>
          <w:color w:val="231F20"/>
          <w:spacing w:val="-5"/>
        </w:rPr>
        <w:t> </w:t>
      </w:r>
      <w:r>
        <w:rPr>
          <w:color w:val="231F20"/>
        </w:rPr>
        <w:t>documentación.</w:t>
      </w:r>
      <w:r>
        <w:rPr>
          <w:color w:val="231F20"/>
          <w:spacing w:val="-5"/>
        </w:rPr>
        <w:t> </w:t>
      </w:r>
      <w:r>
        <w:rPr>
          <w:color w:val="231F20"/>
          <w:spacing w:val="-3"/>
        </w:rPr>
        <w:t>Por</w:t>
      </w:r>
      <w:r>
        <w:rPr>
          <w:color w:val="231F20"/>
          <w:spacing w:val="-5"/>
        </w:rPr>
        <w:t> </w:t>
      </w:r>
      <w:r>
        <w:rPr>
          <w:color w:val="231F20"/>
        </w:rPr>
        <w:t>tanto</w:t>
      </w:r>
      <w:r>
        <w:rPr>
          <w:color w:val="231F20"/>
          <w:spacing w:val="-5"/>
        </w:rPr>
        <w:t> </w:t>
      </w:r>
      <w:r>
        <w:rPr>
          <w:color w:val="231F20"/>
          <w:spacing w:val="-3"/>
        </w:rPr>
        <w:t>voy</w:t>
      </w:r>
      <w:r>
        <w:rPr>
          <w:color w:val="231F20"/>
          <w:spacing w:val="-5"/>
        </w:rPr>
        <w:t> </w:t>
      </w:r>
      <w:r>
        <w:rPr>
          <w:color w:val="231F20"/>
        </w:rPr>
        <w:t>a</w:t>
      </w:r>
      <w:r>
        <w:rPr>
          <w:color w:val="231F20"/>
          <w:spacing w:val="-5"/>
        </w:rPr>
        <w:t> </w:t>
      </w:r>
      <w:r>
        <w:rPr>
          <w:color w:val="231F20"/>
        </w:rPr>
        <w:t>referirme sólo a los humanismos actualmente vivos, así tengan una edad de un año o de</w:t>
      </w:r>
      <w:r>
        <w:rPr>
          <w:color w:val="231F20"/>
          <w:spacing w:val="30"/>
        </w:rPr>
        <w:t> </w:t>
      </w:r>
      <w:r>
        <w:rPr>
          <w:color w:val="231F20"/>
        </w:rPr>
        <w:t>cuatro</w:t>
      </w:r>
    </w:p>
    <w:p>
      <w:pPr>
        <w:pStyle w:val="BodyText"/>
        <w:rPr>
          <w:sz w:val="20"/>
        </w:rPr>
      </w:pPr>
    </w:p>
    <w:p>
      <w:pPr>
        <w:pStyle w:val="BodyText"/>
        <w:spacing w:before="8"/>
        <w:rPr>
          <w:sz w:val="13"/>
        </w:rPr>
      </w:pPr>
      <w:r>
        <w:rPr/>
        <w:pict>
          <v:line style="position:absolute;mso-position-horizontal-relative:page;mso-position-vertical-relative:paragraph;z-index:2464;mso-wrap-distance-left:0;mso-wrap-distance-right:0" from="54pt,9.990574pt" to="115.465pt,9.990574pt" stroked="true" strokeweight=".25pt" strokecolor="#231f20">
            <w10:wrap type="topAndBottom"/>
          </v:line>
        </w:pict>
      </w:r>
    </w:p>
    <w:p>
      <w:pPr>
        <w:spacing w:line="302" w:lineRule="auto" w:before="29"/>
        <w:ind w:left="120" w:right="123" w:firstLine="360"/>
        <w:jc w:val="both"/>
        <w:rPr>
          <w:sz w:val="18"/>
        </w:rPr>
      </w:pPr>
      <w:r>
        <w:rPr>
          <w:color w:val="231F20"/>
          <w:position w:val="6"/>
          <w:sz w:val="10"/>
        </w:rPr>
        <w:t>4  </w:t>
      </w:r>
      <w:r>
        <w:rPr>
          <w:color w:val="231F20"/>
          <w:sz w:val="18"/>
        </w:rPr>
        <w:t>Esta materia tiene verdadera entidad como lo prueban dos hechos perfectamente constatables.    El hecho de la cantidad verdaderamente sorprendente de historias monográficas del humanismo que    se han escrito y publicado hasta ahora. Y el hecho de que es difícil encontrar una sola historia univer- sal, o una sola historia general continental o nacional, o una sola historia particular de la teología, la filosofía, la política, la economía, la moral, el derecho, la literatura, las artes, la pedagogía, la ciencia, etc. donde no haya uno o varios  capítulos, generalmente extensos, dedicados a exponer la presencia  del valor humanismo en sus respectivos</w:t>
      </w:r>
      <w:r>
        <w:rPr>
          <w:color w:val="231F20"/>
          <w:spacing w:val="10"/>
          <w:sz w:val="18"/>
        </w:rPr>
        <w:t> </w:t>
      </w:r>
      <w:r>
        <w:rPr>
          <w:color w:val="231F20"/>
          <w:sz w:val="18"/>
        </w:rPr>
        <w:t>campos.</w:t>
      </w:r>
    </w:p>
    <w:p>
      <w:pPr>
        <w:spacing w:after="0" w:line="302" w:lineRule="auto"/>
        <w:jc w:val="both"/>
        <w:rPr>
          <w:sz w:val="18"/>
        </w:rPr>
        <w:sectPr>
          <w:pgSz w:w="9640" w:h="13720"/>
          <w:pgMar w:header="708" w:footer="0" w:top="1000" w:bottom="280" w:left="960" w:right="960"/>
        </w:sectPr>
      </w:pPr>
    </w:p>
    <w:p>
      <w:pPr>
        <w:pStyle w:val="BodyText"/>
        <w:rPr>
          <w:sz w:val="20"/>
        </w:rPr>
      </w:pPr>
    </w:p>
    <w:p>
      <w:pPr>
        <w:pStyle w:val="BodyText"/>
        <w:spacing w:before="5"/>
        <w:rPr>
          <w:sz w:val="16"/>
        </w:rPr>
      </w:pPr>
    </w:p>
    <w:p>
      <w:pPr>
        <w:pStyle w:val="BodyText"/>
        <w:spacing w:line="285" w:lineRule="auto" w:before="69"/>
        <w:ind w:left="120" w:right="96"/>
      </w:pPr>
      <w:r>
        <w:rPr>
          <w:color w:val="231F20"/>
        </w:rPr>
        <w:t>mil.</w:t>
      </w:r>
      <w:r>
        <w:rPr>
          <w:color w:val="231F20"/>
          <w:position w:val="7"/>
          <w:sz w:val="13"/>
        </w:rPr>
        <w:t>5 </w:t>
      </w:r>
      <w:r>
        <w:rPr>
          <w:color w:val="231F20"/>
        </w:rPr>
        <w:t>Cierro el excurso y prosigo el argumento llamando la atención sobre tres puntos de  previo pronunciamiento.</w:t>
      </w:r>
    </w:p>
    <w:p>
      <w:pPr>
        <w:pStyle w:val="BodyText"/>
        <w:spacing w:line="278" w:lineRule="auto"/>
        <w:ind w:left="120" w:right="110" w:firstLine="360"/>
        <w:jc w:val="both"/>
      </w:pPr>
      <w:r>
        <w:rPr>
          <w:color w:val="231F20"/>
          <w:spacing w:val="3"/>
        </w:rPr>
        <w:t>Lo </w:t>
      </w:r>
      <w:r>
        <w:rPr>
          <w:color w:val="231F20"/>
          <w:spacing w:val="4"/>
        </w:rPr>
        <w:t>primero </w:t>
      </w:r>
      <w:r>
        <w:rPr>
          <w:color w:val="231F20"/>
        </w:rPr>
        <w:t>a </w:t>
      </w:r>
      <w:r>
        <w:rPr>
          <w:color w:val="231F20"/>
          <w:spacing w:val="5"/>
        </w:rPr>
        <w:t>constatar </w:t>
      </w:r>
      <w:r>
        <w:rPr>
          <w:color w:val="231F20"/>
          <w:spacing w:val="3"/>
        </w:rPr>
        <w:t>es </w:t>
      </w:r>
      <w:r>
        <w:rPr>
          <w:color w:val="231F20"/>
          <w:spacing w:val="4"/>
        </w:rPr>
        <w:t>que </w:t>
      </w:r>
      <w:r>
        <w:rPr>
          <w:color w:val="231F20"/>
          <w:spacing w:val="3"/>
        </w:rPr>
        <w:t>el </w:t>
      </w:r>
      <w:r>
        <w:rPr>
          <w:color w:val="231F20"/>
          <w:spacing w:val="5"/>
        </w:rPr>
        <w:t>pluralismo actual </w:t>
      </w:r>
      <w:r>
        <w:rPr>
          <w:color w:val="231F20"/>
          <w:spacing w:val="4"/>
        </w:rPr>
        <w:t>ofrece </w:t>
      </w:r>
      <w:r>
        <w:rPr>
          <w:color w:val="231F20"/>
          <w:spacing w:val="3"/>
        </w:rPr>
        <w:t>muchas </w:t>
      </w:r>
      <w:r>
        <w:rPr>
          <w:color w:val="231F20"/>
          <w:spacing w:val="6"/>
        </w:rPr>
        <w:t>teorías </w:t>
      </w:r>
      <w:r>
        <w:rPr>
          <w:color w:val="231F20"/>
        </w:rPr>
        <w:t>humanistas y tan diversas como lo indican los apellidos con que se hace necesario distinguirlas.</w:t>
      </w:r>
      <w:r>
        <w:rPr>
          <w:color w:val="231F20"/>
          <w:position w:val="7"/>
          <w:sz w:val="13"/>
        </w:rPr>
        <w:t>6 </w:t>
      </w:r>
      <w:r>
        <w:rPr>
          <w:color w:val="231F20"/>
        </w:rPr>
        <w:t>El hecho de que todas las teorías humanistas actuales sean </w:t>
      </w:r>
      <w:r>
        <w:rPr>
          <w:color w:val="231F20"/>
          <w:spacing w:val="3"/>
        </w:rPr>
        <w:t>formas </w:t>
      </w:r>
      <w:r>
        <w:rPr>
          <w:color w:val="231F20"/>
        </w:rPr>
        <w:t>eclécticas de diversos humanismos anteriores explica e mi entender su unidad y su variedad. La razón de su unidad estriba en que cualquier doctrina puede </w:t>
      </w:r>
      <w:r>
        <w:rPr>
          <w:color w:val="231F20"/>
          <w:spacing w:val="2"/>
        </w:rPr>
        <w:t>llamarse </w:t>
      </w:r>
      <w:r>
        <w:rPr>
          <w:color w:val="231F20"/>
        </w:rPr>
        <w:t>humanista si se cubre con el paraguas del fomento o defensa de cualquier ideal valorado como humano. Y la razón de su variedad está en que “los </w:t>
      </w:r>
      <w:r>
        <w:rPr>
          <w:rFonts w:ascii="Palatino Linotype" w:hAnsi="Palatino Linotype"/>
          <w:i/>
          <w:color w:val="231F20"/>
        </w:rPr>
        <w:t>humanismos   </w:t>
      </w:r>
      <w:r>
        <w:rPr>
          <w:color w:val="231F20"/>
        </w:rPr>
        <w:t>han proliferado” porque “los ideales humanos son muchos” </w:t>
      </w:r>
      <w:r>
        <w:rPr>
          <w:color w:val="231F20"/>
          <w:spacing w:val="-3"/>
        </w:rPr>
        <w:t>(Ferrater, </w:t>
      </w:r>
      <w:r>
        <w:rPr>
          <w:color w:val="231F20"/>
        </w:rPr>
        <w:t>1979: </w:t>
      </w:r>
      <w:r>
        <w:rPr>
          <w:color w:val="231F20"/>
          <w:spacing w:val="2"/>
        </w:rPr>
        <w:t>1567).  </w:t>
      </w:r>
      <w:r>
        <w:rPr>
          <w:color w:val="231F20"/>
        </w:rPr>
        <w:t>El dato está </w:t>
      </w:r>
      <w:r>
        <w:rPr>
          <w:color w:val="231F20"/>
          <w:spacing w:val="2"/>
        </w:rPr>
        <w:t>confirmando </w:t>
      </w:r>
      <w:r>
        <w:rPr>
          <w:color w:val="231F20"/>
        </w:rPr>
        <w:t>que humanismo es un valor plural y genérico, que agavilla colecciones variadas de valores más específicos que es preciso mirar</w:t>
      </w:r>
      <w:r>
        <w:rPr>
          <w:color w:val="231F20"/>
          <w:spacing w:val="22"/>
        </w:rPr>
        <w:t> </w:t>
      </w:r>
      <w:r>
        <w:rPr>
          <w:color w:val="231F20"/>
        </w:rPr>
        <w:t>despacio.</w:t>
      </w:r>
    </w:p>
    <w:p>
      <w:pPr>
        <w:pStyle w:val="BodyText"/>
        <w:spacing w:line="276" w:lineRule="auto" w:before="8"/>
        <w:ind w:left="120" w:right="115" w:firstLine="360"/>
        <w:jc w:val="both"/>
        <w:rPr>
          <w:sz w:val="13"/>
        </w:rPr>
      </w:pPr>
      <w:r>
        <w:rPr>
          <w:color w:val="231F20"/>
        </w:rPr>
        <w:t>Lo</w:t>
      </w:r>
      <w:r>
        <w:rPr>
          <w:color w:val="231F20"/>
          <w:spacing w:val="-14"/>
        </w:rPr>
        <w:t> </w:t>
      </w:r>
      <w:r>
        <w:rPr>
          <w:color w:val="231F20"/>
        </w:rPr>
        <w:t>segundo</w:t>
      </w:r>
      <w:r>
        <w:rPr>
          <w:color w:val="231F20"/>
          <w:spacing w:val="-14"/>
        </w:rPr>
        <w:t> </w:t>
      </w:r>
      <w:r>
        <w:rPr>
          <w:color w:val="231F20"/>
        </w:rPr>
        <w:t>a</w:t>
      </w:r>
      <w:r>
        <w:rPr>
          <w:color w:val="231F20"/>
          <w:spacing w:val="-14"/>
        </w:rPr>
        <w:t> </w:t>
      </w:r>
      <w:r>
        <w:rPr>
          <w:color w:val="231F20"/>
        </w:rPr>
        <w:t>advertir</w:t>
      </w:r>
      <w:r>
        <w:rPr>
          <w:color w:val="231F20"/>
          <w:spacing w:val="-14"/>
        </w:rPr>
        <w:t> </w:t>
      </w:r>
      <w:r>
        <w:rPr>
          <w:color w:val="231F20"/>
        </w:rPr>
        <w:t>es</w:t>
      </w:r>
      <w:r>
        <w:rPr>
          <w:color w:val="231F20"/>
          <w:spacing w:val="-14"/>
        </w:rPr>
        <w:t> </w:t>
      </w:r>
      <w:r>
        <w:rPr>
          <w:color w:val="231F20"/>
        </w:rPr>
        <w:t>que</w:t>
      </w:r>
      <w:r>
        <w:rPr>
          <w:color w:val="231F20"/>
          <w:spacing w:val="-14"/>
        </w:rPr>
        <w:t> </w:t>
      </w:r>
      <w:r>
        <w:rPr>
          <w:color w:val="231F20"/>
        </w:rPr>
        <w:t>ninguna</w:t>
      </w:r>
      <w:r>
        <w:rPr>
          <w:color w:val="231F20"/>
          <w:spacing w:val="-14"/>
        </w:rPr>
        <w:t> </w:t>
      </w:r>
      <w:r>
        <w:rPr>
          <w:color w:val="231F20"/>
        </w:rPr>
        <w:t>teoría</w:t>
      </w:r>
      <w:r>
        <w:rPr>
          <w:color w:val="231F20"/>
          <w:spacing w:val="-14"/>
        </w:rPr>
        <w:t> </w:t>
      </w:r>
      <w:r>
        <w:rPr>
          <w:color w:val="231F20"/>
        </w:rPr>
        <w:t>humanística</w:t>
      </w:r>
      <w:r>
        <w:rPr>
          <w:color w:val="231F20"/>
          <w:spacing w:val="-14"/>
        </w:rPr>
        <w:t> </w:t>
      </w:r>
      <w:r>
        <w:rPr>
          <w:color w:val="231F20"/>
        </w:rPr>
        <w:t>defiende</w:t>
      </w:r>
      <w:r>
        <w:rPr>
          <w:color w:val="231F20"/>
          <w:spacing w:val="-14"/>
        </w:rPr>
        <w:t> </w:t>
      </w:r>
      <w:r>
        <w:rPr>
          <w:color w:val="231F20"/>
        </w:rPr>
        <w:t>exactamente</w:t>
      </w:r>
      <w:r>
        <w:rPr>
          <w:color w:val="231F20"/>
          <w:spacing w:val="-14"/>
        </w:rPr>
        <w:t> </w:t>
      </w:r>
      <w:r>
        <w:rPr>
          <w:color w:val="231F20"/>
        </w:rPr>
        <w:t>los mismos</w:t>
      </w:r>
      <w:r>
        <w:rPr>
          <w:color w:val="231F20"/>
          <w:spacing w:val="-22"/>
        </w:rPr>
        <w:t> </w:t>
      </w:r>
      <w:r>
        <w:rPr>
          <w:color w:val="231F20"/>
        </w:rPr>
        <w:t>valores</w:t>
      </w:r>
      <w:r>
        <w:rPr>
          <w:color w:val="231F20"/>
          <w:spacing w:val="-22"/>
        </w:rPr>
        <w:t> </w:t>
      </w:r>
      <w:r>
        <w:rPr>
          <w:color w:val="231F20"/>
        </w:rPr>
        <w:t>que</w:t>
      </w:r>
      <w:r>
        <w:rPr>
          <w:color w:val="231F20"/>
          <w:spacing w:val="-22"/>
        </w:rPr>
        <w:t> </w:t>
      </w:r>
      <w:r>
        <w:rPr>
          <w:color w:val="231F20"/>
        </w:rPr>
        <w:t>las</w:t>
      </w:r>
      <w:r>
        <w:rPr>
          <w:color w:val="231F20"/>
          <w:spacing w:val="-22"/>
        </w:rPr>
        <w:t> </w:t>
      </w:r>
      <w:r>
        <w:rPr>
          <w:color w:val="231F20"/>
        </w:rPr>
        <w:t>otras.</w:t>
      </w:r>
      <w:r>
        <w:rPr>
          <w:color w:val="231F20"/>
          <w:spacing w:val="-22"/>
        </w:rPr>
        <w:t> </w:t>
      </w:r>
      <w:r>
        <w:rPr>
          <w:color w:val="231F20"/>
        </w:rPr>
        <w:t>Algunas</w:t>
      </w:r>
      <w:r>
        <w:rPr>
          <w:color w:val="231F20"/>
          <w:spacing w:val="-22"/>
        </w:rPr>
        <w:t> </w:t>
      </w:r>
      <w:r>
        <w:rPr>
          <w:color w:val="231F20"/>
        </w:rPr>
        <w:t>teorías</w:t>
      </w:r>
      <w:r>
        <w:rPr>
          <w:color w:val="231F20"/>
          <w:spacing w:val="-22"/>
        </w:rPr>
        <w:t> </w:t>
      </w:r>
      <w:r>
        <w:rPr>
          <w:color w:val="231F20"/>
        </w:rPr>
        <w:t>o</w:t>
      </w:r>
      <w:r>
        <w:rPr>
          <w:color w:val="231F20"/>
          <w:spacing w:val="-22"/>
        </w:rPr>
        <w:t> </w:t>
      </w:r>
      <w:r>
        <w:rPr>
          <w:color w:val="231F20"/>
        </w:rPr>
        <w:t>sistemas</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autodefinen</w:t>
      </w:r>
      <w:r>
        <w:rPr>
          <w:color w:val="231F20"/>
          <w:spacing w:val="-22"/>
        </w:rPr>
        <w:t> </w:t>
      </w:r>
      <w:r>
        <w:rPr>
          <w:color w:val="231F20"/>
        </w:rPr>
        <w:t>humanistas hacen en sus definiciones, principios y argumentos una selección coherente de </w:t>
      </w:r>
      <w:r>
        <w:rPr>
          <w:color w:val="231F20"/>
          <w:spacing w:val="2"/>
        </w:rPr>
        <w:t>los </w:t>
      </w:r>
      <w:r>
        <w:rPr>
          <w:color w:val="231F20"/>
        </w:rPr>
        <w:t>valores potenciales del valor </w:t>
      </w:r>
      <w:r>
        <w:rPr>
          <w:rFonts w:ascii="Palatino Linotype" w:hAnsi="Palatino Linotype"/>
          <w:i/>
          <w:color w:val="231F20"/>
        </w:rPr>
        <w:t>humanidad </w:t>
      </w:r>
      <w:r>
        <w:rPr>
          <w:color w:val="231F20"/>
        </w:rPr>
        <w:t>(</w:t>
      </w:r>
      <w:r>
        <w:rPr>
          <w:rFonts w:ascii="Palatino Linotype" w:hAnsi="Palatino Linotype"/>
          <w:i/>
          <w:color w:val="231F20"/>
        </w:rPr>
        <w:t>humanitas</w:t>
      </w:r>
      <w:r>
        <w:rPr>
          <w:color w:val="231F20"/>
        </w:rPr>
        <w:t>) propio del humanismo. Pero otras casan valores que sus autores eligen caprichosamente, no reparando en </w:t>
      </w:r>
      <w:r>
        <w:rPr>
          <w:color w:val="231F20"/>
          <w:spacing w:val="2"/>
        </w:rPr>
        <w:t>las </w:t>
      </w:r>
      <w:r>
        <w:rPr>
          <w:color w:val="231F20"/>
        </w:rPr>
        <w:t>incompatibilidades que comportan, mezclando valores y disvalores, e </w:t>
      </w:r>
      <w:r>
        <w:rPr>
          <w:color w:val="231F20"/>
          <w:spacing w:val="2"/>
        </w:rPr>
        <w:t>incurriendo  </w:t>
      </w:r>
      <w:r>
        <w:rPr>
          <w:color w:val="231F20"/>
        </w:rPr>
        <w:t>así en palmarias contradicciones estimativas y </w:t>
      </w:r>
      <w:r>
        <w:rPr>
          <w:color w:val="231F20"/>
          <w:spacing w:val="22"/>
        </w:rPr>
        <w:t> </w:t>
      </w:r>
      <w:r>
        <w:rPr>
          <w:color w:val="231F20"/>
        </w:rPr>
        <w:t>normativas.</w:t>
      </w:r>
      <w:r>
        <w:rPr>
          <w:color w:val="231F20"/>
          <w:position w:val="7"/>
          <w:sz w:val="13"/>
        </w:rPr>
        <w:t>7</w:t>
      </w:r>
    </w:p>
    <w:p>
      <w:pPr>
        <w:pStyle w:val="BodyText"/>
        <w:rPr>
          <w:sz w:val="17"/>
        </w:rPr>
      </w:pPr>
      <w:r>
        <w:rPr/>
        <w:pict>
          <v:line style="position:absolute;mso-position-horizontal-relative:page;mso-position-vertical-relative:paragraph;z-index:2488;mso-wrap-distance-left:0;mso-wrap-distance-right:0" from="54pt,11.85795pt" to="115.89pt,11.85795pt" stroked="true" strokeweight=".25pt" strokecolor="#231f20">
            <w10:wrap type="topAndBottom"/>
          </v:line>
        </w:pict>
      </w:r>
    </w:p>
    <w:p>
      <w:pPr>
        <w:spacing w:line="302" w:lineRule="auto" w:before="29"/>
        <w:ind w:left="120" w:right="116" w:firstLine="360"/>
        <w:jc w:val="both"/>
        <w:rPr>
          <w:sz w:val="18"/>
        </w:rPr>
      </w:pPr>
      <w:r>
        <w:rPr>
          <w:color w:val="231F20"/>
          <w:position w:val="6"/>
          <w:sz w:val="10"/>
        </w:rPr>
        <w:t>5 </w:t>
      </w:r>
      <w:r>
        <w:rPr>
          <w:color w:val="231F20"/>
          <w:sz w:val="18"/>
        </w:rPr>
        <w:t>Pues hubo humanismos en todas las épocas y en todas las regiones donde se desarrolló la cultura occidental y por tanto es erróneo reducir el humanismo a la concreta versión que apareció en Italia en   el siglo </w:t>
      </w:r>
      <w:r>
        <w:rPr>
          <w:color w:val="231F20"/>
          <w:w w:val="125"/>
          <w:sz w:val="14"/>
        </w:rPr>
        <w:t>xv </w:t>
      </w:r>
      <w:r>
        <w:rPr>
          <w:color w:val="231F20"/>
          <w:sz w:val="18"/>
        </w:rPr>
        <w:t>y a la que algunos historiadores tuvieron la ocurrencia de darle ese nombre cuatro siglos   más</w:t>
      </w:r>
      <w:r>
        <w:rPr>
          <w:color w:val="231F20"/>
          <w:spacing w:val="18"/>
          <w:sz w:val="18"/>
        </w:rPr>
        <w:t> </w:t>
      </w:r>
      <w:r>
        <w:rPr>
          <w:color w:val="231F20"/>
          <w:sz w:val="18"/>
        </w:rPr>
        <w:t>tarde.</w:t>
      </w:r>
    </w:p>
    <w:p>
      <w:pPr>
        <w:spacing w:line="259" w:lineRule="auto" w:before="1"/>
        <w:ind w:left="120" w:right="115" w:firstLine="360"/>
        <w:jc w:val="both"/>
        <w:rPr>
          <w:sz w:val="18"/>
        </w:rPr>
      </w:pPr>
      <w:r>
        <w:rPr>
          <w:color w:val="231F20"/>
          <w:position w:val="6"/>
          <w:sz w:val="10"/>
        </w:rPr>
        <w:t>6 </w:t>
      </w:r>
      <w:r>
        <w:rPr>
          <w:color w:val="231F20"/>
          <w:sz w:val="18"/>
        </w:rPr>
        <w:t>El buen degustador de ideas puede elegir en el menú alfabético actual de los humanismos por lo menos</w:t>
      </w:r>
      <w:r>
        <w:rPr>
          <w:color w:val="231F20"/>
          <w:spacing w:val="-33"/>
          <w:sz w:val="18"/>
        </w:rPr>
        <w:t> </w:t>
      </w:r>
      <w:r>
        <w:rPr>
          <w:color w:val="231F20"/>
          <w:sz w:val="18"/>
        </w:rPr>
        <w:t>entre</w:t>
      </w:r>
      <w:r>
        <w:rPr>
          <w:color w:val="231F20"/>
          <w:spacing w:val="-33"/>
          <w:sz w:val="18"/>
        </w:rPr>
        <w:t> </w:t>
      </w:r>
      <w:r>
        <w:rPr>
          <w:color w:val="231F20"/>
          <w:sz w:val="18"/>
        </w:rPr>
        <w:t>el</w:t>
      </w:r>
      <w:r>
        <w:rPr>
          <w:color w:val="231F20"/>
          <w:spacing w:val="-33"/>
          <w:sz w:val="18"/>
        </w:rPr>
        <w:t> </w:t>
      </w:r>
      <w:r>
        <w:rPr>
          <w:color w:val="231F20"/>
          <w:sz w:val="18"/>
        </w:rPr>
        <w:t>humanismo</w:t>
      </w:r>
      <w:r>
        <w:rPr>
          <w:color w:val="231F20"/>
          <w:spacing w:val="-33"/>
          <w:sz w:val="18"/>
        </w:rPr>
        <w:t> </w:t>
      </w:r>
      <w:r>
        <w:rPr>
          <w:rFonts w:ascii="Palatino Linotype" w:hAnsi="Palatino Linotype"/>
          <w:i/>
          <w:color w:val="231F20"/>
          <w:spacing w:val="-3"/>
          <w:sz w:val="18"/>
        </w:rPr>
        <w:t>antropocéntrico</w:t>
      </w:r>
      <w:r>
        <w:rPr>
          <w:rFonts w:ascii="Palatino Linotype" w:hAnsi="Palatino Linotype"/>
          <w:color w:val="231F20"/>
          <w:spacing w:val="-3"/>
          <w:sz w:val="18"/>
        </w:rPr>
        <w:t>,</w:t>
      </w:r>
      <w:r>
        <w:rPr>
          <w:rFonts w:ascii="Palatino Linotype" w:hAnsi="Palatino Linotype"/>
          <w:color w:val="231F20"/>
          <w:spacing w:val="-33"/>
          <w:sz w:val="18"/>
        </w:rPr>
        <w:t> </w:t>
      </w:r>
      <w:r>
        <w:rPr>
          <w:color w:val="231F20"/>
          <w:sz w:val="18"/>
        </w:rPr>
        <w:t>el</w:t>
      </w:r>
      <w:r>
        <w:rPr>
          <w:color w:val="231F20"/>
          <w:spacing w:val="-33"/>
          <w:sz w:val="18"/>
        </w:rPr>
        <w:t> </w:t>
      </w:r>
      <w:r>
        <w:rPr>
          <w:rFonts w:ascii="Palatino Linotype" w:hAnsi="Palatino Linotype"/>
          <w:i/>
          <w:color w:val="231F20"/>
          <w:sz w:val="18"/>
        </w:rPr>
        <w:t>ateo</w:t>
      </w:r>
      <w:r>
        <w:rPr>
          <w:color w:val="231F20"/>
          <w:sz w:val="18"/>
        </w:rPr>
        <w:t>,</w:t>
      </w:r>
      <w:r>
        <w:rPr>
          <w:color w:val="231F20"/>
          <w:spacing w:val="-33"/>
          <w:sz w:val="18"/>
        </w:rPr>
        <w:t> </w:t>
      </w:r>
      <w:r>
        <w:rPr>
          <w:color w:val="231F20"/>
          <w:sz w:val="18"/>
        </w:rPr>
        <w:t>el</w:t>
      </w:r>
      <w:r>
        <w:rPr>
          <w:color w:val="231F20"/>
          <w:spacing w:val="-33"/>
          <w:sz w:val="18"/>
        </w:rPr>
        <w:t> </w:t>
      </w:r>
      <w:r>
        <w:rPr>
          <w:rFonts w:ascii="Palatino Linotype" w:hAnsi="Palatino Linotype"/>
          <w:i/>
          <w:color w:val="231F20"/>
          <w:sz w:val="18"/>
        </w:rPr>
        <w:t>burgués</w:t>
      </w:r>
      <w:r>
        <w:rPr>
          <w:color w:val="231F20"/>
          <w:sz w:val="18"/>
        </w:rPr>
        <w:t>,</w:t>
      </w:r>
      <w:r>
        <w:rPr>
          <w:color w:val="231F20"/>
          <w:spacing w:val="-33"/>
          <w:sz w:val="18"/>
        </w:rPr>
        <w:t> </w:t>
      </w:r>
      <w:r>
        <w:rPr>
          <w:color w:val="231F20"/>
          <w:sz w:val="18"/>
        </w:rPr>
        <w:t>el</w:t>
      </w:r>
      <w:r>
        <w:rPr>
          <w:color w:val="231F20"/>
          <w:spacing w:val="-33"/>
          <w:sz w:val="18"/>
        </w:rPr>
        <w:t> </w:t>
      </w:r>
      <w:r>
        <w:rPr>
          <w:rFonts w:ascii="Palatino Linotype" w:hAnsi="Palatino Linotype"/>
          <w:i/>
          <w:color w:val="231F20"/>
          <w:sz w:val="18"/>
        </w:rPr>
        <w:t>católico</w:t>
      </w:r>
      <w:r>
        <w:rPr>
          <w:color w:val="231F20"/>
          <w:sz w:val="18"/>
        </w:rPr>
        <w:t>,</w:t>
      </w:r>
      <w:r>
        <w:rPr>
          <w:color w:val="231F20"/>
          <w:spacing w:val="-33"/>
          <w:sz w:val="18"/>
        </w:rPr>
        <w:t> </w:t>
      </w:r>
      <w:r>
        <w:rPr>
          <w:color w:val="231F20"/>
          <w:sz w:val="18"/>
        </w:rPr>
        <w:t>el</w:t>
      </w:r>
      <w:r>
        <w:rPr>
          <w:color w:val="231F20"/>
          <w:spacing w:val="-33"/>
          <w:sz w:val="18"/>
        </w:rPr>
        <w:t> </w:t>
      </w:r>
      <w:r>
        <w:rPr>
          <w:rFonts w:ascii="Palatino Linotype" w:hAnsi="Palatino Linotype"/>
          <w:i/>
          <w:color w:val="231F20"/>
          <w:sz w:val="18"/>
        </w:rPr>
        <w:t>científico</w:t>
      </w:r>
      <w:r>
        <w:rPr>
          <w:color w:val="231F20"/>
          <w:sz w:val="18"/>
        </w:rPr>
        <w:t>,</w:t>
      </w:r>
      <w:r>
        <w:rPr>
          <w:color w:val="231F20"/>
          <w:spacing w:val="-33"/>
          <w:sz w:val="18"/>
        </w:rPr>
        <w:t> </w:t>
      </w:r>
      <w:r>
        <w:rPr>
          <w:color w:val="231F20"/>
          <w:sz w:val="18"/>
        </w:rPr>
        <w:t>el</w:t>
      </w:r>
      <w:r>
        <w:rPr>
          <w:color w:val="231F20"/>
          <w:spacing w:val="-33"/>
          <w:sz w:val="18"/>
        </w:rPr>
        <w:t> </w:t>
      </w:r>
      <w:r>
        <w:rPr>
          <w:rFonts w:ascii="Palatino Linotype" w:hAnsi="Palatino Linotype"/>
          <w:i/>
          <w:color w:val="231F20"/>
          <w:sz w:val="18"/>
        </w:rPr>
        <w:t>cristiano</w:t>
      </w:r>
      <w:r>
        <w:rPr>
          <w:rFonts w:ascii="Palatino Linotype" w:hAnsi="Palatino Linotype"/>
          <w:color w:val="231F20"/>
          <w:sz w:val="18"/>
        </w:rPr>
        <w:t>,</w:t>
      </w:r>
      <w:r>
        <w:rPr>
          <w:rFonts w:ascii="Palatino Linotype" w:hAnsi="Palatino Linotype"/>
          <w:color w:val="231F20"/>
          <w:spacing w:val="-33"/>
          <w:sz w:val="18"/>
        </w:rPr>
        <w:t> </w:t>
      </w:r>
      <w:r>
        <w:rPr>
          <w:color w:val="231F20"/>
          <w:sz w:val="18"/>
        </w:rPr>
        <w:t>el</w:t>
      </w:r>
      <w:r>
        <w:rPr>
          <w:color w:val="231F20"/>
          <w:spacing w:val="-33"/>
          <w:sz w:val="18"/>
        </w:rPr>
        <w:t> </w:t>
      </w:r>
      <w:r>
        <w:rPr>
          <w:rFonts w:ascii="Palatino Linotype" w:hAnsi="Palatino Linotype"/>
          <w:i/>
          <w:color w:val="231F20"/>
          <w:sz w:val="18"/>
        </w:rPr>
        <w:t>cultural</w:t>
      </w:r>
      <w:r>
        <w:rPr>
          <w:rFonts w:ascii="Palatino Linotype" w:hAnsi="Palatino Linotype"/>
          <w:color w:val="231F20"/>
          <w:sz w:val="18"/>
        </w:rPr>
        <w:t>, </w:t>
      </w:r>
      <w:r>
        <w:rPr>
          <w:color w:val="231F20"/>
          <w:sz w:val="18"/>
        </w:rPr>
        <w:t>el</w:t>
      </w:r>
      <w:r>
        <w:rPr>
          <w:color w:val="231F20"/>
          <w:spacing w:val="-23"/>
          <w:sz w:val="18"/>
        </w:rPr>
        <w:t> </w:t>
      </w:r>
      <w:r>
        <w:rPr>
          <w:rFonts w:ascii="Palatino Linotype" w:hAnsi="Palatino Linotype"/>
          <w:i/>
          <w:color w:val="231F20"/>
          <w:sz w:val="18"/>
        </w:rPr>
        <w:t>estructuralista</w:t>
      </w:r>
      <w:r>
        <w:rPr>
          <w:rFonts w:ascii="Palatino Linotype" w:hAnsi="Palatino Linotype"/>
          <w:color w:val="231F20"/>
          <w:sz w:val="18"/>
        </w:rPr>
        <w:t>,</w:t>
      </w:r>
      <w:r>
        <w:rPr>
          <w:rFonts w:ascii="Palatino Linotype" w:hAnsi="Palatino Linotype"/>
          <w:color w:val="231F20"/>
          <w:spacing w:val="-23"/>
          <w:sz w:val="18"/>
        </w:rPr>
        <w:t> </w:t>
      </w:r>
      <w:r>
        <w:rPr>
          <w:color w:val="231F20"/>
          <w:sz w:val="18"/>
        </w:rPr>
        <w:t>el</w:t>
      </w:r>
      <w:r>
        <w:rPr>
          <w:color w:val="231F20"/>
          <w:spacing w:val="-21"/>
          <w:sz w:val="18"/>
        </w:rPr>
        <w:t> </w:t>
      </w:r>
      <w:r>
        <w:rPr>
          <w:rFonts w:ascii="Palatino Linotype" w:hAnsi="Palatino Linotype"/>
          <w:i/>
          <w:color w:val="231F20"/>
          <w:sz w:val="18"/>
        </w:rPr>
        <w:t>existencialista</w:t>
      </w:r>
      <w:r>
        <w:rPr>
          <w:color w:val="231F20"/>
          <w:sz w:val="18"/>
        </w:rPr>
        <w:t>,</w:t>
      </w:r>
      <w:r>
        <w:rPr>
          <w:color w:val="231F20"/>
          <w:spacing w:val="-23"/>
          <w:sz w:val="18"/>
        </w:rPr>
        <w:t> </w:t>
      </w:r>
      <w:r>
        <w:rPr>
          <w:color w:val="231F20"/>
          <w:sz w:val="18"/>
        </w:rPr>
        <w:t>el</w:t>
      </w:r>
      <w:r>
        <w:rPr>
          <w:color w:val="231F20"/>
          <w:spacing w:val="-23"/>
          <w:sz w:val="18"/>
        </w:rPr>
        <w:t> </w:t>
      </w:r>
      <w:r>
        <w:rPr>
          <w:rFonts w:ascii="Palatino Linotype" w:hAnsi="Palatino Linotype"/>
          <w:i/>
          <w:color w:val="231F20"/>
          <w:sz w:val="18"/>
        </w:rPr>
        <w:t>evangélico</w:t>
      </w:r>
      <w:r>
        <w:rPr>
          <w:rFonts w:ascii="Palatino Linotype" w:hAnsi="Palatino Linotype"/>
          <w:color w:val="231F20"/>
          <w:sz w:val="18"/>
        </w:rPr>
        <w:t>,</w:t>
      </w:r>
      <w:r>
        <w:rPr>
          <w:rFonts w:ascii="Palatino Linotype" w:hAnsi="Palatino Linotype"/>
          <w:color w:val="231F20"/>
          <w:spacing w:val="-23"/>
          <w:sz w:val="18"/>
        </w:rPr>
        <w:t> </w:t>
      </w:r>
      <w:r>
        <w:rPr>
          <w:color w:val="231F20"/>
          <w:sz w:val="18"/>
        </w:rPr>
        <w:t>el</w:t>
      </w:r>
      <w:r>
        <w:rPr>
          <w:color w:val="231F20"/>
          <w:spacing w:val="-23"/>
          <w:sz w:val="18"/>
        </w:rPr>
        <w:t> </w:t>
      </w:r>
      <w:r>
        <w:rPr>
          <w:rFonts w:ascii="Palatino Linotype" w:hAnsi="Palatino Linotype"/>
          <w:i/>
          <w:color w:val="231F20"/>
          <w:sz w:val="18"/>
        </w:rPr>
        <w:t>filológico</w:t>
      </w:r>
      <w:r>
        <w:rPr>
          <w:rFonts w:ascii="Palatino Linotype" w:hAnsi="Palatino Linotype"/>
          <w:color w:val="231F20"/>
          <w:sz w:val="18"/>
        </w:rPr>
        <w:t>,</w:t>
      </w:r>
      <w:r>
        <w:rPr>
          <w:rFonts w:ascii="Palatino Linotype" w:hAnsi="Palatino Linotype"/>
          <w:color w:val="231F20"/>
          <w:spacing w:val="-23"/>
          <w:sz w:val="18"/>
        </w:rPr>
        <w:t> </w:t>
      </w:r>
      <w:r>
        <w:rPr>
          <w:color w:val="231F20"/>
          <w:sz w:val="18"/>
        </w:rPr>
        <w:t>el</w:t>
      </w:r>
      <w:r>
        <w:rPr>
          <w:color w:val="231F20"/>
          <w:spacing w:val="-23"/>
          <w:sz w:val="18"/>
        </w:rPr>
        <w:t> </w:t>
      </w:r>
      <w:r>
        <w:rPr>
          <w:rFonts w:ascii="Palatino Linotype" w:hAnsi="Palatino Linotype"/>
          <w:i/>
          <w:color w:val="231F20"/>
          <w:sz w:val="18"/>
        </w:rPr>
        <w:t>historicista</w:t>
      </w:r>
      <w:r>
        <w:rPr>
          <w:rFonts w:ascii="Palatino Linotype" w:hAnsi="Palatino Linotype"/>
          <w:color w:val="231F20"/>
          <w:sz w:val="18"/>
        </w:rPr>
        <w:t>,</w:t>
      </w:r>
      <w:r>
        <w:rPr>
          <w:rFonts w:ascii="Palatino Linotype" w:hAnsi="Palatino Linotype"/>
          <w:color w:val="231F20"/>
          <w:spacing w:val="-23"/>
          <w:sz w:val="18"/>
        </w:rPr>
        <w:t> </w:t>
      </w:r>
      <w:r>
        <w:rPr>
          <w:color w:val="231F20"/>
          <w:sz w:val="18"/>
        </w:rPr>
        <w:t>el</w:t>
      </w:r>
      <w:r>
        <w:rPr>
          <w:color w:val="231F20"/>
          <w:spacing w:val="-23"/>
          <w:sz w:val="18"/>
        </w:rPr>
        <w:t> </w:t>
      </w:r>
      <w:r>
        <w:rPr>
          <w:rFonts w:ascii="Palatino Linotype" w:hAnsi="Palatino Linotype"/>
          <w:i/>
          <w:color w:val="231F20"/>
          <w:sz w:val="18"/>
        </w:rPr>
        <w:t>humanitario</w:t>
      </w:r>
      <w:r>
        <w:rPr>
          <w:rFonts w:ascii="Palatino Linotype" w:hAnsi="Palatino Linotype"/>
          <w:color w:val="231F20"/>
          <w:sz w:val="18"/>
        </w:rPr>
        <w:t>,</w:t>
      </w:r>
      <w:r>
        <w:rPr>
          <w:rFonts w:ascii="Palatino Linotype" w:hAnsi="Palatino Linotype"/>
          <w:color w:val="231F20"/>
          <w:spacing w:val="-23"/>
          <w:sz w:val="18"/>
        </w:rPr>
        <w:t> </w:t>
      </w:r>
      <w:r>
        <w:rPr>
          <w:color w:val="231F20"/>
          <w:sz w:val="18"/>
        </w:rPr>
        <w:t>el</w:t>
      </w:r>
      <w:r>
        <w:rPr>
          <w:color w:val="231F20"/>
          <w:spacing w:val="-23"/>
          <w:sz w:val="18"/>
        </w:rPr>
        <w:t> </w:t>
      </w:r>
      <w:r>
        <w:rPr>
          <w:rFonts w:ascii="Palatino Linotype" w:hAnsi="Palatino Linotype"/>
          <w:i/>
          <w:color w:val="231F20"/>
          <w:sz w:val="18"/>
        </w:rPr>
        <w:t>idealista</w:t>
      </w:r>
      <w:r>
        <w:rPr>
          <w:rFonts w:ascii="Palatino Linotype" w:hAnsi="Palatino Linotype"/>
          <w:color w:val="231F20"/>
          <w:sz w:val="18"/>
        </w:rPr>
        <w:t>,</w:t>
      </w:r>
      <w:r>
        <w:rPr>
          <w:rFonts w:ascii="Palatino Linotype" w:hAnsi="Palatino Linotype"/>
          <w:color w:val="231F20"/>
          <w:spacing w:val="-23"/>
          <w:sz w:val="18"/>
        </w:rPr>
        <w:t> </w:t>
      </w:r>
      <w:r>
        <w:rPr>
          <w:color w:val="231F20"/>
          <w:sz w:val="18"/>
        </w:rPr>
        <w:t>el </w:t>
      </w:r>
      <w:r>
        <w:rPr>
          <w:rFonts w:ascii="Palatino Linotype" w:hAnsi="Palatino Linotype"/>
          <w:i/>
          <w:color w:val="231F20"/>
          <w:sz w:val="18"/>
        </w:rPr>
        <w:t>individualista</w:t>
      </w:r>
      <w:r>
        <w:rPr>
          <w:color w:val="231F20"/>
          <w:sz w:val="18"/>
        </w:rPr>
        <w:t>,</w:t>
      </w:r>
      <w:r>
        <w:rPr>
          <w:color w:val="231F20"/>
          <w:spacing w:val="-24"/>
          <w:sz w:val="18"/>
        </w:rPr>
        <w:t> </w:t>
      </w:r>
      <w:r>
        <w:rPr>
          <w:color w:val="231F20"/>
          <w:sz w:val="18"/>
        </w:rPr>
        <w:t>el</w:t>
      </w:r>
      <w:r>
        <w:rPr>
          <w:color w:val="231F20"/>
          <w:spacing w:val="-21"/>
          <w:sz w:val="18"/>
        </w:rPr>
        <w:t> </w:t>
      </w:r>
      <w:r>
        <w:rPr>
          <w:rFonts w:ascii="Palatino Linotype" w:hAnsi="Palatino Linotype"/>
          <w:i/>
          <w:color w:val="231F20"/>
          <w:sz w:val="18"/>
        </w:rPr>
        <w:t>integral</w:t>
      </w:r>
      <w:r>
        <w:rPr>
          <w:rFonts w:ascii="Palatino Linotype" w:hAnsi="Palatino Linotype"/>
          <w:color w:val="231F20"/>
          <w:sz w:val="18"/>
        </w:rPr>
        <w:t>,</w:t>
      </w:r>
      <w:r>
        <w:rPr>
          <w:rFonts w:ascii="Palatino Linotype" w:hAnsi="Palatino Linotype"/>
          <w:color w:val="231F20"/>
          <w:spacing w:val="-21"/>
          <w:sz w:val="18"/>
        </w:rPr>
        <w:t> </w:t>
      </w:r>
      <w:r>
        <w:rPr>
          <w:color w:val="231F20"/>
          <w:sz w:val="18"/>
        </w:rPr>
        <w:t>el</w:t>
      </w:r>
      <w:r>
        <w:rPr>
          <w:color w:val="231F20"/>
          <w:spacing w:val="-21"/>
          <w:sz w:val="18"/>
        </w:rPr>
        <w:t> </w:t>
      </w:r>
      <w:r>
        <w:rPr>
          <w:rFonts w:ascii="Palatino Linotype" w:hAnsi="Palatino Linotype"/>
          <w:i/>
          <w:color w:val="231F20"/>
          <w:sz w:val="18"/>
        </w:rPr>
        <w:t>liberal</w:t>
      </w:r>
      <w:r>
        <w:rPr>
          <w:rFonts w:ascii="Palatino Linotype" w:hAnsi="Palatino Linotype"/>
          <w:color w:val="231F20"/>
          <w:sz w:val="18"/>
        </w:rPr>
        <w:t>,</w:t>
      </w:r>
      <w:r>
        <w:rPr>
          <w:rFonts w:ascii="Palatino Linotype" w:hAnsi="Palatino Linotype"/>
          <w:color w:val="231F20"/>
          <w:spacing w:val="-24"/>
          <w:sz w:val="18"/>
        </w:rPr>
        <w:t> </w:t>
      </w:r>
      <w:r>
        <w:rPr>
          <w:color w:val="231F20"/>
          <w:sz w:val="18"/>
        </w:rPr>
        <w:t>el</w:t>
      </w:r>
      <w:r>
        <w:rPr>
          <w:color w:val="231F20"/>
          <w:spacing w:val="-24"/>
          <w:sz w:val="18"/>
        </w:rPr>
        <w:t> </w:t>
      </w:r>
      <w:r>
        <w:rPr>
          <w:rFonts w:ascii="Palatino Linotype" w:hAnsi="Palatino Linotype"/>
          <w:i/>
          <w:color w:val="231F20"/>
          <w:sz w:val="18"/>
        </w:rPr>
        <w:t>marxista</w:t>
      </w:r>
      <w:r>
        <w:rPr>
          <w:rFonts w:ascii="Palatino Linotype" w:hAnsi="Palatino Linotype"/>
          <w:color w:val="231F20"/>
          <w:sz w:val="18"/>
        </w:rPr>
        <w:t>,</w:t>
      </w:r>
      <w:r>
        <w:rPr>
          <w:rFonts w:ascii="Palatino Linotype" w:hAnsi="Palatino Linotype"/>
          <w:color w:val="231F20"/>
          <w:spacing w:val="-24"/>
          <w:sz w:val="18"/>
        </w:rPr>
        <w:t> </w:t>
      </w:r>
      <w:r>
        <w:rPr>
          <w:color w:val="231F20"/>
          <w:sz w:val="18"/>
        </w:rPr>
        <w:t>el</w:t>
      </w:r>
      <w:r>
        <w:rPr>
          <w:color w:val="231F20"/>
          <w:spacing w:val="-21"/>
          <w:sz w:val="18"/>
        </w:rPr>
        <w:t> </w:t>
      </w:r>
      <w:r>
        <w:rPr>
          <w:rFonts w:ascii="Palatino Linotype" w:hAnsi="Palatino Linotype"/>
          <w:i/>
          <w:color w:val="231F20"/>
          <w:sz w:val="18"/>
        </w:rPr>
        <w:t>naturalista</w:t>
      </w:r>
      <w:r>
        <w:rPr>
          <w:rFonts w:ascii="Palatino Linotype" w:hAnsi="Palatino Linotype"/>
          <w:color w:val="231F20"/>
          <w:sz w:val="18"/>
        </w:rPr>
        <w:t>,</w:t>
      </w:r>
      <w:r>
        <w:rPr>
          <w:rFonts w:ascii="Palatino Linotype" w:hAnsi="Palatino Linotype"/>
          <w:color w:val="231F20"/>
          <w:spacing w:val="-21"/>
          <w:sz w:val="18"/>
        </w:rPr>
        <w:t> </w:t>
      </w:r>
      <w:r>
        <w:rPr>
          <w:color w:val="231F20"/>
          <w:sz w:val="18"/>
        </w:rPr>
        <w:t>el</w:t>
      </w:r>
      <w:r>
        <w:rPr>
          <w:color w:val="231F20"/>
          <w:spacing w:val="-24"/>
          <w:sz w:val="18"/>
        </w:rPr>
        <w:t> </w:t>
      </w:r>
      <w:r>
        <w:rPr>
          <w:rFonts w:ascii="Palatino Linotype" w:hAnsi="Palatino Linotype"/>
          <w:i/>
          <w:color w:val="231F20"/>
          <w:sz w:val="18"/>
        </w:rPr>
        <w:t>pedagógico</w:t>
      </w:r>
      <w:r>
        <w:rPr>
          <w:rFonts w:ascii="Palatino Linotype" w:hAnsi="Palatino Linotype"/>
          <w:color w:val="231F20"/>
          <w:sz w:val="18"/>
        </w:rPr>
        <w:t>,</w:t>
      </w:r>
      <w:r>
        <w:rPr>
          <w:rFonts w:ascii="Palatino Linotype" w:hAnsi="Palatino Linotype"/>
          <w:color w:val="231F20"/>
          <w:spacing w:val="-24"/>
          <w:sz w:val="18"/>
        </w:rPr>
        <w:t> </w:t>
      </w:r>
      <w:r>
        <w:rPr>
          <w:color w:val="231F20"/>
          <w:sz w:val="18"/>
        </w:rPr>
        <w:t>el</w:t>
      </w:r>
      <w:r>
        <w:rPr>
          <w:color w:val="231F20"/>
          <w:spacing w:val="-24"/>
          <w:sz w:val="18"/>
        </w:rPr>
        <w:t> </w:t>
      </w:r>
      <w:r>
        <w:rPr>
          <w:rFonts w:ascii="Palatino Linotype" w:hAnsi="Palatino Linotype"/>
          <w:i/>
          <w:color w:val="231F20"/>
          <w:sz w:val="18"/>
        </w:rPr>
        <w:t>personalista</w:t>
      </w:r>
      <w:r>
        <w:rPr>
          <w:rFonts w:ascii="Palatino Linotype" w:hAnsi="Palatino Linotype"/>
          <w:color w:val="231F20"/>
          <w:sz w:val="18"/>
        </w:rPr>
        <w:t>,</w:t>
      </w:r>
      <w:r>
        <w:rPr>
          <w:rFonts w:ascii="Palatino Linotype" w:hAnsi="Palatino Linotype"/>
          <w:color w:val="231F20"/>
          <w:spacing w:val="-21"/>
          <w:sz w:val="18"/>
        </w:rPr>
        <w:t> </w:t>
      </w:r>
      <w:r>
        <w:rPr>
          <w:color w:val="231F20"/>
          <w:sz w:val="18"/>
        </w:rPr>
        <w:t>el</w:t>
      </w:r>
      <w:r>
        <w:rPr>
          <w:color w:val="231F20"/>
          <w:spacing w:val="-24"/>
          <w:sz w:val="18"/>
        </w:rPr>
        <w:t> </w:t>
      </w:r>
      <w:r>
        <w:rPr>
          <w:rFonts w:ascii="Palatino Linotype" w:hAnsi="Palatino Linotype"/>
          <w:i/>
          <w:color w:val="231F20"/>
          <w:sz w:val="18"/>
        </w:rPr>
        <w:t>positivista</w:t>
      </w:r>
      <w:r>
        <w:rPr>
          <w:rFonts w:ascii="Palatino Linotype" w:hAnsi="Palatino Linotype"/>
          <w:color w:val="231F20"/>
          <w:sz w:val="18"/>
        </w:rPr>
        <w:t>, </w:t>
      </w:r>
      <w:r>
        <w:rPr>
          <w:color w:val="231F20"/>
          <w:sz w:val="18"/>
        </w:rPr>
        <w:t>el</w:t>
      </w:r>
      <w:r>
        <w:rPr>
          <w:color w:val="231F20"/>
          <w:spacing w:val="-18"/>
          <w:sz w:val="18"/>
        </w:rPr>
        <w:t> </w:t>
      </w:r>
      <w:r>
        <w:rPr>
          <w:rFonts w:ascii="Palatino Linotype" w:hAnsi="Palatino Linotype"/>
          <w:i/>
          <w:color w:val="231F20"/>
          <w:sz w:val="18"/>
        </w:rPr>
        <w:t>pragmatista</w:t>
      </w:r>
      <w:r>
        <w:rPr>
          <w:color w:val="231F20"/>
          <w:sz w:val="18"/>
        </w:rPr>
        <w:t>,</w:t>
      </w:r>
      <w:r>
        <w:rPr>
          <w:color w:val="231F20"/>
          <w:spacing w:val="-18"/>
          <w:sz w:val="18"/>
        </w:rPr>
        <w:t> </w:t>
      </w:r>
      <w:r>
        <w:rPr>
          <w:color w:val="231F20"/>
          <w:sz w:val="18"/>
        </w:rPr>
        <w:t>el</w:t>
      </w:r>
      <w:r>
        <w:rPr>
          <w:color w:val="231F20"/>
          <w:spacing w:val="-18"/>
          <w:sz w:val="18"/>
        </w:rPr>
        <w:t> </w:t>
      </w:r>
      <w:r>
        <w:rPr>
          <w:rFonts w:ascii="Palatino Linotype" w:hAnsi="Palatino Linotype"/>
          <w:i/>
          <w:color w:val="231F20"/>
          <w:sz w:val="18"/>
        </w:rPr>
        <w:t>progresista</w:t>
      </w:r>
      <w:r>
        <w:rPr>
          <w:rFonts w:ascii="Palatino Linotype" w:hAnsi="Palatino Linotype"/>
          <w:color w:val="231F20"/>
          <w:sz w:val="18"/>
        </w:rPr>
        <w:t>,</w:t>
      </w:r>
      <w:r>
        <w:rPr>
          <w:rFonts w:ascii="Palatino Linotype" w:hAnsi="Palatino Linotype"/>
          <w:color w:val="231F20"/>
          <w:spacing w:val="-18"/>
          <w:sz w:val="18"/>
        </w:rPr>
        <w:t> </w:t>
      </w:r>
      <w:r>
        <w:rPr>
          <w:color w:val="231F20"/>
          <w:sz w:val="18"/>
        </w:rPr>
        <w:t>el</w:t>
      </w:r>
      <w:r>
        <w:rPr>
          <w:color w:val="231F20"/>
          <w:spacing w:val="-16"/>
          <w:sz w:val="18"/>
        </w:rPr>
        <w:t> </w:t>
      </w:r>
      <w:r>
        <w:rPr>
          <w:rFonts w:ascii="Palatino Linotype" w:hAnsi="Palatino Linotype"/>
          <w:i/>
          <w:color w:val="231F20"/>
          <w:sz w:val="18"/>
        </w:rPr>
        <w:t>socialista</w:t>
      </w:r>
      <w:r>
        <w:rPr>
          <w:rFonts w:ascii="Palatino Linotype" w:hAnsi="Palatino Linotype"/>
          <w:color w:val="231F20"/>
          <w:sz w:val="18"/>
        </w:rPr>
        <w:t>,</w:t>
      </w:r>
      <w:r>
        <w:rPr>
          <w:rFonts w:ascii="Palatino Linotype" w:hAnsi="Palatino Linotype"/>
          <w:color w:val="231F20"/>
          <w:spacing w:val="-16"/>
          <w:sz w:val="18"/>
        </w:rPr>
        <w:t> </w:t>
      </w:r>
      <w:r>
        <w:rPr>
          <w:color w:val="231F20"/>
          <w:sz w:val="18"/>
        </w:rPr>
        <w:t>el</w:t>
      </w:r>
      <w:r>
        <w:rPr>
          <w:color w:val="231F20"/>
          <w:spacing w:val="-18"/>
          <w:sz w:val="18"/>
        </w:rPr>
        <w:t> </w:t>
      </w:r>
      <w:r>
        <w:rPr>
          <w:rFonts w:ascii="Palatino Linotype" w:hAnsi="Palatino Linotype"/>
          <w:i/>
          <w:color w:val="231F20"/>
          <w:sz w:val="18"/>
        </w:rPr>
        <w:t>teocéntrico</w:t>
      </w:r>
      <w:r>
        <w:rPr>
          <w:rFonts w:ascii="Palatino Linotype" w:hAnsi="Palatino Linotype"/>
          <w:color w:val="231F20"/>
          <w:sz w:val="18"/>
        </w:rPr>
        <w:t>,</w:t>
      </w:r>
      <w:r>
        <w:rPr>
          <w:rFonts w:ascii="Palatino Linotype" w:hAnsi="Palatino Linotype"/>
          <w:color w:val="231F20"/>
          <w:spacing w:val="-16"/>
          <w:sz w:val="18"/>
        </w:rPr>
        <w:t> </w:t>
      </w:r>
      <w:r>
        <w:rPr>
          <w:color w:val="231F20"/>
          <w:sz w:val="18"/>
        </w:rPr>
        <w:t>el</w:t>
      </w:r>
      <w:r>
        <w:rPr>
          <w:color w:val="231F20"/>
          <w:spacing w:val="-18"/>
          <w:sz w:val="18"/>
        </w:rPr>
        <w:t> </w:t>
      </w:r>
      <w:r>
        <w:rPr>
          <w:rFonts w:ascii="Palatino Linotype" w:hAnsi="Palatino Linotype"/>
          <w:i/>
          <w:color w:val="231F20"/>
          <w:sz w:val="18"/>
        </w:rPr>
        <w:t>tradicionalista</w:t>
      </w:r>
      <w:r>
        <w:rPr>
          <w:rFonts w:ascii="Palatino Linotype" w:hAnsi="Palatino Linotype"/>
          <w:color w:val="231F20"/>
          <w:sz w:val="18"/>
        </w:rPr>
        <w:t>,</w:t>
      </w:r>
      <w:r>
        <w:rPr>
          <w:rFonts w:ascii="Palatino Linotype" w:hAnsi="Palatino Linotype"/>
          <w:color w:val="231F20"/>
          <w:spacing w:val="-18"/>
          <w:sz w:val="18"/>
        </w:rPr>
        <w:t> </w:t>
      </w:r>
      <w:r>
        <w:rPr>
          <w:color w:val="231F20"/>
          <w:sz w:val="18"/>
        </w:rPr>
        <w:t>el</w:t>
      </w:r>
      <w:r>
        <w:rPr>
          <w:color w:val="231F20"/>
          <w:spacing w:val="-18"/>
          <w:sz w:val="18"/>
        </w:rPr>
        <w:t> </w:t>
      </w:r>
      <w:r>
        <w:rPr>
          <w:rFonts w:ascii="Palatino Linotype" w:hAnsi="Palatino Linotype"/>
          <w:i/>
          <w:color w:val="231F20"/>
          <w:sz w:val="18"/>
        </w:rPr>
        <w:t>universalista</w:t>
      </w:r>
      <w:r>
        <w:rPr>
          <w:rFonts w:ascii="Palatino Linotype" w:hAnsi="Palatino Linotype"/>
          <w:color w:val="231F20"/>
          <w:sz w:val="18"/>
        </w:rPr>
        <w:t>,</w:t>
      </w:r>
      <w:r>
        <w:rPr>
          <w:rFonts w:ascii="Palatino Linotype" w:hAnsi="Palatino Linotype"/>
          <w:color w:val="231F20"/>
          <w:spacing w:val="-16"/>
          <w:sz w:val="18"/>
        </w:rPr>
        <w:t> </w:t>
      </w:r>
      <w:r>
        <w:rPr>
          <w:color w:val="231F20"/>
          <w:sz w:val="18"/>
        </w:rPr>
        <w:t>el</w:t>
      </w:r>
      <w:r>
        <w:rPr>
          <w:color w:val="231F20"/>
          <w:spacing w:val="-18"/>
          <w:sz w:val="18"/>
        </w:rPr>
        <w:t> </w:t>
      </w:r>
      <w:r>
        <w:rPr>
          <w:rFonts w:ascii="Palatino Linotype" w:hAnsi="Palatino Linotype"/>
          <w:i/>
          <w:color w:val="231F20"/>
          <w:sz w:val="18"/>
        </w:rPr>
        <w:t>utilitarista</w:t>
      </w:r>
      <w:r>
        <w:rPr>
          <w:rFonts w:ascii="Palatino Linotype" w:hAnsi="Palatino Linotype"/>
          <w:color w:val="231F20"/>
          <w:sz w:val="18"/>
        </w:rPr>
        <w:t>, </w:t>
      </w:r>
      <w:r>
        <w:rPr>
          <w:color w:val="231F20"/>
          <w:sz w:val="18"/>
        </w:rPr>
        <w:t>el </w:t>
      </w:r>
      <w:r>
        <w:rPr>
          <w:rFonts w:ascii="Palatino Linotype" w:hAnsi="Palatino Linotype"/>
          <w:i/>
          <w:color w:val="231F20"/>
          <w:sz w:val="18"/>
        </w:rPr>
        <w:t>viejo</w:t>
      </w:r>
      <w:r>
        <w:rPr>
          <w:rFonts w:ascii="Palatino Linotype" w:hAnsi="Palatino Linotype"/>
          <w:color w:val="231F20"/>
          <w:sz w:val="18"/>
        </w:rPr>
        <w:t>… </w:t>
      </w:r>
      <w:r>
        <w:rPr>
          <w:color w:val="231F20"/>
          <w:sz w:val="18"/>
        </w:rPr>
        <w:t>Y además, entre los que se identifican por sus mentores: </w:t>
      </w:r>
      <w:r>
        <w:rPr>
          <w:rFonts w:ascii="Palatino Linotype" w:hAnsi="Palatino Linotype"/>
          <w:i/>
          <w:color w:val="231F20"/>
          <w:sz w:val="18"/>
        </w:rPr>
        <w:t>agustiniano, albertino, boccacciano, </w:t>
      </w:r>
      <w:r>
        <w:rPr>
          <w:rFonts w:ascii="Palatino Linotype" w:hAnsi="Palatino Linotype"/>
          <w:i/>
          <w:color w:val="231F20"/>
          <w:w w:val="95"/>
          <w:sz w:val="18"/>
        </w:rPr>
        <w:t>bruniano, budesiano, camusiano, castiglioniano, cervantino, </w:t>
      </w:r>
      <w:r>
        <w:rPr>
          <w:rFonts w:ascii="Palatino Linotype" w:hAnsi="Palatino Linotype"/>
          <w:i/>
          <w:color w:val="231F20"/>
          <w:spacing w:val="-3"/>
          <w:w w:val="95"/>
          <w:sz w:val="18"/>
        </w:rPr>
        <w:t>ciceroniano, </w:t>
      </w:r>
      <w:r>
        <w:rPr>
          <w:rFonts w:ascii="Palatino Linotype" w:hAnsi="Palatino Linotype"/>
          <w:i/>
          <w:color w:val="231F20"/>
          <w:w w:val="95"/>
          <w:sz w:val="18"/>
        </w:rPr>
        <w:t>dantiano, deciano, dostoyewskiano, </w:t>
      </w:r>
      <w:r>
        <w:rPr>
          <w:rFonts w:ascii="Palatino Linotype" w:hAnsi="Palatino Linotype"/>
          <w:i/>
          <w:color w:val="231F20"/>
          <w:spacing w:val="-3"/>
          <w:sz w:val="18"/>
        </w:rPr>
        <w:t>eliotiano,</w:t>
      </w:r>
      <w:r>
        <w:rPr>
          <w:rFonts w:ascii="Palatino Linotype" w:hAnsi="Palatino Linotype"/>
          <w:i/>
          <w:color w:val="231F20"/>
          <w:spacing w:val="-10"/>
          <w:sz w:val="18"/>
        </w:rPr>
        <w:t> </w:t>
      </w:r>
      <w:r>
        <w:rPr>
          <w:rFonts w:ascii="Palatino Linotype" w:hAnsi="Palatino Linotype"/>
          <w:i/>
          <w:color w:val="231F20"/>
          <w:spacing w:val="-3"/>
          <w:sz w:val="18"/>
        </w:rPr>
        <w:t>erasmiano,</w:t>
      </w:r>
      <w:r>
        <w:rPr>
          <w:rFonts w:ascii="Palatino Linotype" w:hAnsi="Palatino Linotype"/>
          <w:i/>
          <w:color w:val="231F20"/>
          <w:spacing w:val="-10"/>
          <w:sz w:val="18"/>
        </w:rPr>
        <w:t> </w:t>
      </w:r>
      <w:r>
        <w:rPr>
          <w:rFonts w:ascii="Palatino Linotype" w:hAnsi="Palatino Linotype"/>
          <w:i/>
          <w:color w:val="231F20"/>
          <w:spacing w:val="-3"/>
          <w:sz w:val="18"/>
        </w:rPr>
        <w:t>ficiniano,</w:t>
      </w:r>
      <w:r>
        <w:rPr>
          <w:rFonts w:ascii="Palatino Linotype" w:hAnsi="Palatino Linotype"/>
          <w:i/>
          <w:color w:val="231F20"/>
          <w:spacing w:val="-10"/>
          <w:sz w:val="18"/>
        </w:rPr>
        <w:t> </w:t>
      </w:r>
      <w:r>
        <w:rPr>
          <w:rFonts w:ascii="Palatino Linotype" w:hAnsi="Palatino Linotype"/>
          <w:i/>
          <w:color w:val="231F20"/>
          <w:spacing w:val="-3"/>
          <w:sz w:val="18"/>
        </w:rPr>
        <w:t>foxiano,</w:t>
      </w:r>
      <w:r>
        <w:rPr>
          <w:rFonts w:ascii="Palatino Linotype" w:hAnsi="Palatino Linotype"/>
          <w:i/>
          <w:color w:val="231F20"/>
          <w:spacing w:val="-10"/>
          <w:sz w:val="18"/>
        </w:rPr>
        <w:t> </w:t>
      </w:r>
      <w:r>
        <w:rPr>
          <w:rFonts w:ascii="Palatino Linotype" w:hAnsi="Palatino Linotype"/>
          <w:i/>
          <w:color w:val="231F20"/>
          <w:spacing w:val="-4"/>
          <w:sz w:val="18"/>
        </w:rPr>
        <w:t>freudiano,</w:t>
      </w:r>
      <w:r>
        <w:rPr>
          <w:rFonts w:ascii="Palatino Linotype" w:hAnsi="Palatino Linotype"/>
          <w:i/>
          <w:color w:val="231F20"/>
          <w:spacing w:val="-10"/>
          <w:sz w:val="18"/>
        </w:rPr>
        <w:t> </w:t>
      </w:r>
      <w:r>
        <w:rPr>
          <w:rFonts w:ascii="Palatino Linotype" w:hAnsi="Palatino Linotype"/>
          <w:i/>
          <w:color w:val="231F20"/>
          <w:spacing w:val="-3"/>
          <w:sz w:val="18"/>
        </w:rPr>
        <w:t>goethiano,</w:t>
      </w:r>
      <w:r>
        <w:rPr>
          <w:rFonts w:ascii="Palatino Linotype" w:hAnsi="Palatino Linotype"/>
          <w:i/>
          <w:color w:val="231F20"/>
          <w:spacing w:val="-10"/>
          <w:sz w:val="18"/>
        </w:rPr>
        <w:t> </w:t>
      </w:r>
      <w:r>
        <w:rPr>
          <w:rFonts w:ascii="Palatino Linotype" w:hAnsi="Palatino Linotype"/>
          <w:i/>
          <w:color w:val="231F20"/>
          <w:spacing w:val="-3"/>
          <w:sz w:val="18"/>
        </w:rPr>
        <w:t>gracianiano,</w:t>
      </w:r>
      <w:r>
        <w:rPr>
          <w:rFonts w:ascii="Palatino Linotype" w:hAnsi="Palatino Linotype"/>
          <w:i/>
          <w:color w:val="231F20"/>
          <w:spacing w:val="-10"/>
          <w:sz w:val="18"/>
        </w:rPr>
        <w:t> </w:t>
      </w:r>
      <w:r>
        <w:rPr>
          <w:rFonts w:ascii="Palatino Linotype" w:hAnsi="Palatino Linotype"/>
          <w:i/>
          <w:color w:val="231F20"/>
          <w:spacing w:val="-3"/>
          <w:sz w:val="18"/>
        </w:rPr>
        <w:t>homérico,</w:t>
      </w:r>
      <w:r>
        <w:rPr>
          <w:rFonts w:ascii="Palatino Linotype" w:hAnsi="Palatino Linotype"/>
          <w:i/>
          <w:color w:val="231F20"/>
          <w:spacing w:val="-10"/>
          <w:sz w:val="18"/>
        </w:rPr>
        <w:t> </w:t>
      </w:r>
      <w:r>
        <w:rPr>
          <w:rFonts w:ascii="Palatino Linotype" w:hAnsi="Palatino Linotype"/>
          <w:i/>
          <w:color w:val="231F20"/>
          <w:spacing w:val="-3"/>
          <w:sz w:val="18"/>
        </w:rPr>
        <w:t>horaciano,</w:t>
      </w:r>
      <w:r>
        <w:rPr>
          <w:rFonts w:ascii="Palatino Linotype" w:hAnsi="Palatino Linotype"/>
          <w:i/>
          <w:color w:val="231F20"/>
          <w:spacing w:val="-10"/>
          <w:sz w:val="18"/>
        </w:rPr>
        <w:t> </w:t>
      </w:r>
      <w:r>
        <w:rPr>
          <w:rFonts w:ascii="Palatino Linotype" w:hAnsi="Palatino Linotype"/>
          <w:i/>
          <w:color w:val="231F20"/>
          <w:spacing w:val="-4"/>
          <w:sz w:val="18"/>
        </w:rPr>
        <w:t>jeronimiano, </w:t>
      </w:r>
      <w:r>
        <w:rPr>
          <w:rFonts w:ascii="Palatino Linotype" w:hAnsi="Palatino Linotype"/>
          <w:i/>
          <w:color w:val="231F20"/>
          <w:sz w:val="18"/>
        </w:rPr>
        <w:t>kafkiano, kantiano, kierkegaardiano, lombardiano, luterano, machiavelliano, maldonadiano, manettiano, marxiano,</w:t>
      </w:r>
      <w:r>
        <w:rPr>
          <w:rFonts w:ascii="Palatino Linotype" w:hAnsi="Palatino Linotype"/>
          <w:i/>
          <w:color w:val="231F20"/>
          <w:spacing w:val="-32"/>
          <w:sz w:val="18"/>
        </w:rPr>
        <w:t> </w:t>
      </w:r>
      <w:r>
        <w:rPr>
          <w:rFonts w:ascii="Palatino Linotype" w:hAnsi="Palatino Linotype"/>
          <w:i/>
          <w:color w:val="231F20"/>
          <w:sz w:val="18"/>
        </w:rPr>
        <w:t>mirandolano,</w:t>
      </w:r>
      <w:r>
        <w:rPr>
          <w:rFonts w:ascii="Palatino Linotype" w:hAnsi="Palatino Linotype"/>
          <w:i/>
          <w:color w:val="231F20"/>
          <w:spacing w:val="-32"/>
          <w:sz w:val="18"/>
        </w:rPr>
        <w:t> </w:t>
      </w:r>
      <w:r>
        <w:rPr>
          <w:rFonts w:ascii="Palatino Linotype" w:hAnsi="Palatino Linotype"/>
          <w:i/>
          <w:color w:val="231F20"/>
          <w:sz w:val="18"/>
        </w:rPr>
        <w:t>montaignano,</w:t>
      </w:r>
      <w:r>
        <w:rPr>
          <w:rFonts w:ascii="Palatino Linotype" w:hAnsi="Palatino Linotype"/>
          <w:i/>
          <w:color w:val="231F20"/>
          <w:spacing w:val="-32"/>
          <w:sz w:val="18"/>
        </w:rPr>
        <w:t> </w:t>
      </w:r>
      <w:r>
        <w:rPr>
          <w:rFonts w:ascii="Palatino Linotype" w:hAnsi="Palatino Linotype"/>
          <w:i/>
          <w:color w:val="231F20"/>
          <w:sz w:val="18"/>
        </w:rPr>
        <w:t>nebrijano,</w:t>
      </w:r>
      <w:r>
        <w:rPr>
          <w:rFonts w:ascii="Palatino Linotype" w:hAnsi="Palatino Linotype"/>
          <w:i/>
          <w:color w:val="231F20"/>
          <w:spacing w:val="-32"/>
          <w:sz w:val="18"/>
        </w:rPr>
        <w:t> </w:t>
      </w:r>
      <w:r>
        <w:rPr>
          <w:rFonts w:ascii="Palatino Linotype" w:hAnsi="Palatino Linotype"/>
          <w:i/>
          <w:color w:val="231F20"/>
          <w:sz w:val="18"/>
        </w:rPr>
        <w:t>nietzschiano,</w:t>
      </w:r>
      <w:r>
        <w:rPr>
          <w:rFonts w:ascii="Palatino Linotype" w:hAnsi="Palatino Linotype"/>
          <w:i/>
          <w:color w:val="231F20"/>
          <w:spacing w:val="-32"/>
          <w:sz w:val="18"/>
        </w:rPr>
        <w:t> </w:t>
      </w:r>
      <w:r>
        <w:rPr>
          <w:rFonts w:ascii="Palatino Linotype" w:hAnsi="Palatino Linotype"/>
          <w:i/>
          <w:color w:val="231F20"/>
          <w:sz w:val="18"/>
        </w:rPr>
        <w:t>paulino,</w:t>
      </w:r>
      <w:r>
        <w:rPr>
          <w:rFonts w:ascii="Palatino Linotype" w:hAnsi="Palatino Linotype"/>
          <w:i/>
          <w:color w:val="231F20"/>
          <w:spacing w:val="-32"/>
          <w:sz w:val="18"/>
        </w:rPr>
        <w:t> </w:t>
      </w:r>
      <w:r>
        <w:rPr>
          <w:rFonts w:ascii="Palatino Linotype" w:hAnsi="Palatino Linotype"/>
          <w:i/>
          <w:color w:val="231F20"/>
          <w:spacing w:val="-3"/>
          <w:sz w:val="18"/>
        </w:rPr>
        <w:t>petrarquiano,</w:t>
      </w:r>
      <w:r>
        <w:rPr>
          <w:rFonts w:ascii="Palatino Linotype" w:hAnsi="Palatino Linotype"/>
          <w:i/>
          <w:color w:val="231F20"/>
          <w:spacing w:val="-32"/>
          <w:sz w:val="18"/>
        </w:rPr>
        <w:t> </w:t>
      </w:r>
      <w:r>
        <w:rPr>
          <w:rFonts w:ascii="Palatino Linotype" w:hAnsi="Palatino Linotype"/>
          <w:i/>
          <w:color w:val="231F20"/>
          <w:sz w:val="18"/>
        </w:rPr>
        <w:t>pindárico,</w:t>
      </w:r>
      <w:r>
        <w:rPr>
          <w:rFonts w:ascii="Palatino Linotype" w:hAnsi="Palatino Linotype"/>
          <w:i/>
          <w:color w:val="231F20"/>
          <w:spacing w:val="-32"/>
          <w:sz w:val="18"/>
        </w:rPr>
        <w:t> </w:t>
      </w:r>
      <w:r>
        <w:rPr>
          <w:rFonts w:ascii="Palatino Linotype" w:hAnsi="Palatino Linotype"/>
          <w:i/>
          <w:color w:val="231F20"/>
          <w:sz w:val="18"/>
        </w:rPr>
        <w:t>platónico, polizianiano,</w:t>
      </w:r>
      <w:r>
        <w:rPr>
          <w:rFonts w:ascii="Palatino Linotype" w:hAnsi="Palatino Linotype"/>
          <w:i/>
          <w:color w:val="231F20"/>
          <w:spacing w:val="-24"/>
          <w:sz w:val="18"/>
        </w:rPr>
        <w:t> </w:t>
      </w:r>
      <w:r>
        <w:rPr>
          <w:rFonts w:ascii="Palatino Linotype" w:hAnsi="Palatino Linotype"/>
          <w:i/>
          <w:color w:val="231F20"/>
          <w:sz w:val="18"/>
        </w:rPr>
        <w:t>rousseauniano,</w:t>
      </w:r>
      <w:r>
        <w:rPr>
          <w:rFonts w:ascii="Palatino Linotype" w:hAnsi="Palatino Linotype"/>
          <w:i/>
          <w:color w:val="231F20"/>
          <w:spacing w:val="-24"/>
          <w:sz w:val="18"/>
        </w:rPr>
        <w:t> </w:t>
      </w:r>
      <w:r>
        <w:rPr>
          <w:rFonts w:ascii="Palatino Linotype" w:hAnsi="Palatino Linotype"/>
          <w:i/>
          <w:color w:val="231F20"/>
          <w:sz w:val="18"/>
        </w:rPr>
        <w:t>salutatiano,</w:t>
      </w:r>
      <w:r>
        <w:rPr>
          <w:rFonts w:ascii="Palatino Linotype" w:hAnsi="Palatino Linotype"/>
          <w:i/>
          <w:color w:val="231F20"/>
          <w:spacing w:val="-24"/>
          <w:sz w:val="18"/>
        </w:rPr>
        <w:t> </w:t>
      </w:r>
      <w:r>
        <w:rPr>
          <w:rFonts w:ascii="Palatino Linotype" w:hAnsi="Palatino Linotype"/>
          <w:i/>
          <w:color w:val="231F20"/>
          <w:sz w:val="18"/>
        </w:rPr>
        <w:t>sanzioniano,</w:t>
      </w:r>
      <w:r>
        <w:rPr>
          <w:rFonts w:ascii="Palatino Linotype" w:hAnsi="Palatino Linotype"/>
          <w:i/>
          <w:color w:val="231F20"/>
          <w:spacing w:val="-24"/>
          <w:sz w:val="18"/>
        </w:rPr>
        <w:t> </w:t>
      </w:r>
      <w:r>
        <w:rPr>
          <w:rFonts w:ascii="Palatino Linotype" w:hAnsi="Palatino Linotype"/>
          <w:i/>
          <w:color w:val="231F20"/>
          <w:sz w:val="18"/>
        </w:rPr>
        <w:t>sartriano,</w:t>
      </w:r>
      <w:r>
        <w:rPr>
          <w:rFonts w:ascii="Palatino Linotype" w:hAnsi="Palatino Linotype"/>
          <w:i/>
          <w:color w:val="231F20"/>
          <w:spacing w:val="-24"/>
          <w:sz w:val="18"/>
        </w:rPr>
        <w:t> </w:t>
      </w:r>
      <w:r>
        <w:rPr>
          <w:rFonts w:ascii="Palatino Linotype" w:hAnsi="Palatino Linotype"/>
          <w:i/>
          <w:color w:val="231F20"/>
          <w:sz w:val="18"/>
        </w:rPr>
        <w:t>scheleriano,</w:t>
      </w:r>
      <w:r>
        <w:rPr>
          <w:rFonts w:ascii="Palatino Linotype" w:hAnsi="Palatino Linotype"/>
          <w:i/>
          <w:color w:val="231F20"/>
          <w:spacing w:val="-24"/>
          <w:sz w:val="18"/>
        </w:rPr>
        <w:t> </w:t>
      </w:r>
      <w:r>
        <w:rPr>
          <w:rFonts w:ascii="Palatino Linotype" w:hAnsi="Palatino Linotype"/>
          <w:i/>
          <w:color w:val="231F20"/>
          <w:sz w:val="18"/>
        </w:rPr>
        <w:t>senequiano,</w:t>
      </w:r>
      <w:r>
        <w:rPr>
          <w:rFonts w:ascii="Palatino Linotype" w:hAnsi="Palatino Linotype"/>
          <w:i/>
          <w:color w:val="231F20"/>
          <w:spacing w:val="-24"/>
          <w:sz w:val="18"/>
        </w:rPr>
        <w:t> </w:t>
      </w:r>
      <w:r>
        <w:rPr>
          <w:rFonts w:ascii="Palatino Linotype" w:hAnsi="Palatino Linotype"/>
          <w:i/>
          <w:color w:val="231F20"/>
          <w:sz w:val="18"/>
        </w:rPr>
        <w:t>shakespeariano, socrático,</w:t>
      </w:r>
      <w:r>
        <w:rPr>
          <w:rFonts w:ascii="Palatino Linotype" w:hAnsi="Palatino Linotype"/>
          <w:i/>
          <w:color w:val="231F20"/>
          <w:spacing w:val="-17"/>
          <w:sz w:val="18"/>
        </w:rPr>
        <w:t> </w:t>
      </w:r>
      <w:r>
        <w:rPr>
          <w:rFonts w:ascii="Palatino Linotype" w:hAnsi="Palatino Linotype"/>
          <w:i/>
          <w:color w:val="231F20"/>
          <w:sz w:val="18"/>
        </w:rPr>
        <w:t>steineriano,</w:t>
      </w:r>
      <w:r>
        <w:rPr>
          <w:rFonts w:ascii="Palatino Linotype" w:hAnsi="Palatino Linotype"/>
          <w:i/>
          <w:color w:val="231F20"/>
          <w:spacing w:val="-17"/>
          <w:sz w:val="18"/>
        </w:rPr>
        <w:t> </w:t>
      </w:r>
      <w:r>
        <w:rPr>
          <w:rFonts w:ascii="Palatino Linotype" w:hAnsi="Palatino Linotype"/>
          <w:i/>
          <w:color w:val="231F20"/>
          <w:sz w:val="18"/>
        </w:rPr>
        <w:t>valliano,</w:t>
      </w:r>
      <w:r>
        <w:rPr>
          <w:rFonts w:ascii="Palatino Linotype" w:hAnsi="Palatino Linotype"/>
          <w:i/>
          <w:color w:val="231F20"/>
          <w:spacing w:val="-17"/>
          <w:sz w:val="18"/>
        </w:rPr>
        <w:t> </w:t>
      </w:r>
      <w:r>
        <w:rPr>
          <w:rFonts w:ascii="Palatino Linotype" w:hAnsi="Palatino Linotype"/>
          <w:i/>
          <w:color w:val="231F20"/>
          <w:sz w:val="18"/>
        </w:rPr>
        <w:t>virgiliano,</w:t>
      </w:r>
      <w:r>
        <w:rPr>
          <w:rFonts w:ascii="Palatino Linotype" w:hAnsi="Palatino Linotype"/>
          <w:i/>
          <w:color w:val="231F20"/>
          <w:spacing w:val="-17"/>
          <w:sz w:val="18"/>
        </w:rPr>
        <w:t> </w:t>
      </w:r>
      <w:r>
        <w:rPr>
          <w:rFonts w:ascii="Palatino Linotype" w:hAnsi="Palatino Linotype"/>
          <w:i/>
          <w:color w:val="231F20"/>
          <w:sz w:val="18"/>
        </w:rPr>
        <w:t>vivesiano,</w:t>
      </w:r>
      <w:r>
        <w:rPr>
          <w:rFonts w:ascii="Palatino Linotype" w:hAnsi="Palatino Linotype"/>
          <w:i/>
          <w:color w:val="231F20"/>
          <w:spacing w:val="-17"/>
          <w:sz w:val="18"/>
        </w:rPr>
        <w:t> </w:t>
      </w:r>
      <w:r>
        <w:rPr>
          <w:rFonts w:ascii="Palatino Linotype" w:hAnsi="Palatino Linotype"/>
          <w:i/>
          <w:color w:val="231F20"/>
          <w:sz w:val="18"/>
        </w:rPr>
        <w:t>volteriano,</w:t>
      </w:r>
      <w:r>
        <w:rPr>
          <w:rFonts w:ascii="Palatino Linotype" w:hAnsi="Palatino Linotype"/>
          <w:i/>
          <w:color w:val="231F20"/>
          <w:spacing w:val="-17"/>
          <w:sz w:val="18"/>
        </w:rPr>
        <w:t> </w:t>
      </w:r>
      <w:r>
        <w:rPr>
          <w:rFonts w:ascii="Palatino Linotype" w:hAnsi="Palatino Linotype"/>
          <w:i/>
          <w:color w:val="231F20"/>
          <w:sz w:val="18"/>
        </w:rPr>
        <w:t>yeatsiano</w:t>
      </w:r>
      <w:r>
        <w:rPr>
          <w:rFonts w:ascii="Palatino Linotype" w:hAnsi="Palatino Linotype"/>
          <w:color w:val="231F20"/>
          <w:sz w:val="18"/>
        </w:rPr>
        <w:t>,</w:t>
      </w:r>
      <w:r>
        <w:rPr>
          <w:rFonts w:ascii="Palatino Linotype" w:hAnsi="Palatino Linotype"/>
          <w:color w:val="231F20"/>
          <w:spacing w:val="-20"/>
          <w:sz w:val="18"/>
        </w:rPr>
        <w:t> </w:t>
      </w:r>
      <w:r>
        <w:rPr>
          <w:color w:val="231F20"/>
          <w:sz w:val="18"/>
        </w:rPr>
        <w:t>etc.</w:t>
      </w:r>
    </w:p>
    <w:p>
      <w:pPr>
        <w:spacing w:line="302" w:lineRule="auto" w:before="18"/>
        <w:ind w:left="120" w:right="115" w:firstLine="360"/>
        <w:jc w:val="both"/>
        <w:rPr>
          <w:sz w:val="18"/>
        </w:rPr>
      </w:pPr>
      <w:r>
        <w:rPr>
          <w:color w:val="231F20"/>
          <w:position w:val="6"/>
          <w:sz w:val="10"/>
        </w:rPr>
        <w:t>7 </w:t>
      </w:r>
      <w:r>
        <w:rPr>
          <w:color w:val="231F20"/>
          <w:sz w:val="18"/>
        </w:rPr>
        <w:t>Se debe tener en cuenta, para no dramatizar, que este último defecto es común a toda la expe- riencia cultural, y sobre todo, que se debe y se puede evitar aplicando la adecuada crítica axiológica      e incluso los recursos de la lógica</w:t>
      </w:r>
      <w:r>
        <w:rPr>
          <w:color w:val="231F20"/>
          <w:spacing w:val="1"/>
          <w:sz w:val="18"/>
        </w:rPr>
        <w:t> </w:t>
      </w:r>
      <w:r>
        <w:rPr>
          <w:color w:val="231F20"/>
          <w:sz w:val="18"/>
        </w:rPr>
        <w:t>deóntica.</w:t>
      </w:r>
    </w:p>
    <w:p>
      <w:pPr>
        <w:spacing w:after="0" w:line="302" w:lineRule="auto"/>
        <w:jc w:val="both"/>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300" w:lineRule="exact" w:before="33"/>
        <w:ind w:left="120" w:right="117" w:firstLine="360"/>
        <w:jc w:val="both"/>
        <w:rPr>
          <w:sz w:val="13"/>
        </w:rPr>
      </w:pPr>
      <w:r>
        <w:rPr>
          <w:color w:val="231F20"/>
        </w:rPr>
        <w:t>Y</w:t>
      </w:r>
      <w:r>
        <w:rPr>
          <w:color w:val="231F20"/>
          <w:spacing w:val="-17"/>
        </w:rPr>
        <w:t> </w:t>
      </w:r>
      <w:r>
        <w:rPr>
          <w:color w:val="231F20"/>
        </w:rPr>
        <w:t>lo</w:t>
      </w:r>
      <w:r>
        <w:rPr>
          <w:color w:val="231F20"/>
          <w:spacing w:val="-17"/>
        </w:rPr>
        <w:t> </w:t>
      </w:r>
      <w:r>
        <w:rPr>
          <w:color w:val="231F20"/>
          <w:spacing w:val="-4"/>
        </w:rPr>
        <w:t>tercero</w:t>
      </w:r>
      <w:r>
        <w:rPr>
          <w:color w:val="231F20"/>
          <w:spacing w:val="-17"/>
        </w:rPr>
        <w:t> </w:t>
      </w:r>
      <w:r>
        <w:rPr>
          <w:color w:val="231F20"/>
        </w:rPr>
        <w:t>a</w:t>
      </w:r>
      <w:r>
        <w:rPr>
          <w:color w:val="231F20"/>
          <w:spacing w:val="-17"/>
        </w:rPr>
        <w:t> </w:t>
      </w:r>
      <w:r>
        <w:rPr>
          <w:color w:val="231F20"/>
          <w:spacing w:val="-3"/>
        </w:rPr>
        <w:t>subrayar</w:t>
      </w:r>
      <w:r>
        <w:rPr>
          <w:color w:val="231F20"/>
          <w:spacing w:val="-17"/>
        </w:rPr>
        <w:t> </w:t>
      </w:r>
      <w:r>
        <w:rPr>
          <w:color w:val="231F20"/>
        </w:rPr>
        <w:t>es</w:t>
      </w:r>
      <w:r>
        <w:rPr>
          <w:color w:val="231F20"/>
          <w:spacing w:val="-17"/>
        </w:rPr>
        <w:t> </w:t>
      </w:r>
      <w:r>
        <w:rPr>
          <w:color w:val="231F20"/>
          <w:spacing w:val="-4"/>
        </w:rPr>
        <w:t>que,</w:t>
      </w:r>
      <w:r>
        <w:rPr>
          <w:color w:val="231F20"/>
          <w:spacing w:val="-17"/>
        </w:rPr>
        <w:t> </w:t>
      </w:r>
      <w:r>
        <w:rPr>
          <w:color w:val="231F20"/>
        </w:rPr>
        <w:t>a</w:t>
      </w:r>
      <w:r>
        <w:rPr>
          <w:color w:val="231F20"/>
          <w:spacing w:val="-17"/>
        </w:rPr>
        <w:t> </w:t>
      </w:r>
      <w:r>
        <w:rPr>
          <w:color w:val="231F20"/>
          <w:spacing w:val="-3"/>
        </w:rPr>
        <w:t>consecuencia</w:t>
      </w:r>
      <w:r>
        <w:rPr>
          <w:color w:val="231F20"/>
          <w:spacing w:val="-17"/>
        </w:rPr>
        <w:t> </w:t>
      </w:r>
      <w:r>
        <w:rPr>
          <w:color w:val="231F20"/>
        </w:rPr>
        <w:t>de</w:t>
      </w:r>
      <w:r>
        <w:rPr>
          <w:color w:val="231F20"/>
          <w:spacing w:val="-17"/>
        </w:rPr>
        <w:t> </w:t>
      </w:r>
      <w:r>
        <w:rPr>
          <w:color w:val="231F20"/>
        </w:rPr>
        <w:t>aquella</w:t>
      </w:r>
      <w:r>
        <w:rPr>
          <w:color w:val="231F20"/>
          <w:spacing w:val="-17"/>
        </w:rPr>
        <w:t> </w:t>
      </w:r>
      <w:r>
        <w:rPr>
          <w:color w:val="231F20"/>
          <w:spacing w:val="-3"/>
        </w:rPr>
        <w:t>variedad</w:t>
      </w:r>
      <w:r>
        <w:rPr>
          <w:color w:val="231F20"/>
          <w:spacing w:val="-17"/>
        </w:rPr>
        <w:t> </w:t>
      </w:r>
      <w:r>
        <w:rPr>
          <w:color w:val="231F20"/>
        </w:rPr>
        <w:t>de</w:t>
      </w:r>
      <w:r>
        <w:rPr>
          <w:color w:val="231F20"/>
          <w:spacing w:val="-17"/>
        </w:rPr>
        <w:t> </w:t>
      </w:r>
      <w:r>
        <w:rPr>
          <w:color w:val="231F20"/>
          <w:spacing w:val="-3"/>
        </w:rPr>
        <w:t>combinaciones estimativas, </w:t>
      </w:r>
      <w:r>
        <w:rPr>
          <w:color w:val="231F20"/>
        </w:rPr>
        <w:t>las teorías humanistas actuales no son totalmente </w:t>
      </w:r>
      <w:r>
        <w:rPr>
          <w:color w:val="231F20"/>
          <w:spacing w:val="-3"/>
        </w:rPr>
        <w:t>heterogéneas, </w:t>
      </w:r>
      <w:r>
        <w:rPr>
          <w:color w:val="231F20"/>
        </w:rPr>
        <w:t>sino </w:t>
      </w:r>
      <w:r>
        <w:rPr>
          <w:color w:val="231F20"/>
          <w:spacing w:val="-2"/>
        </w:rPr>
        <w:t>que </w:t>
      </w:r>
      <w:r>
        <w:rPr>
          <w:color w:val="231F20"/>
        </w:rPr>
        <w:t>han</w:t>
      </w:r>
      <w:r>
        <w:rPr>
          <w:color w:val="231F20"/>
          <w:spacing w:val="-7"/>
        </w:rPr>
        <w:t> </w:t>
      </w:r>
      <w:r>
        <w:rPr>
          <w:color w:val="231F20"/>
        </w:rPr>
        <w:t>tendido</w:t>
      </w:r>
      <w:r>
        <w:rPr>
          <w:color w:val="231F20"/>
          <w:spacing w:val="-7"/>
        </w:rPr>
        <w:t> </w:t>
      </w:r>
      <w:r>
        <w:rPr>
          <w:color w:val="231F20"/>
        </w:rPr>
        <w:t>a</w:t>
      </w:r>
      <w:r>
        <w:rPr>
          <w:color w:val="231F20"/>
          <w:spacing w:val="-8"/>
        </w:rPr>
        <w:t> </w:t>
      </w:r>
      <w:r>
        <w:rPr>
          <w:color w:val="231F20"/>
        </w:rPr>
        <w:t>agruparse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descripción,</w:t>
      </w:r>
      <w:r>
        <w:rPr>
          <w:color w:val="231F20"/>
          <w:spacing w:val="-7"/>
        </w:rPr>
        <w:t> </w:t>
      </w:r>
      <w:r>
        <w:rPr>
          <w:color w:val="231F20"/>
        </w:rPr>
        <w:t>valoración</w:t>
      </w:r>
      <w:r>
        <w:rPr>
          <w:color w:val="231F20"/>
          <w:spacing w:val="-8"/>
        </w:rPr>
        <w:t> </w:t>
      </w:r>
      <w:r>
        <w:rPr>
          <w:color w:val="231F20"/>
        </w:rPr>
        <w:t>y</w:t>
      </w:r>
      <w:r>
        <w:rPr>
          <w:color w:val="231F20"/>
          <w:spacing w:val="-8"/>
        </w:rPr>
        <w:t> </w:t>
      </w:r>
      <w:r>
        <w:rPr>
          <w:color w:val="231F20"/>
        </w:rPr>
        <w:t>programación</w:t>
      </w:r>
      <w:r>
        <w:rPr>
          <w:color w:val="231F20"/>
          <w:spacing w:val="-8"/>
        </w:rPr>
        <w:t> </w:t>
      </w:r>
      <w:r>
        <w:rPr>
          <w:color w:val="231F20"/>
        </w:rPr>
        <w:t>de</w:t>
      </w:r>
      <w:r>
        <w:rPr>
          <w:color w:val="231F20"/>
          <w:spacing w:val="-8"/>
        </w:rPr>
        <w:t> </w:t>
      </w:r>
      <w:r>
        <w:rPr>
          <w:color w:val="231F20"/>
        </w:rPr>
        <w:t>dos</w:t>
      </w:r>
      <w:r>
        <w:rPr>
          <w:color w:val="231F20"/>
          <w:spacing w:val="-8"/>
        </w:rPr>
        <w:t> </w:t>
      </w:r>
      <w:r>
        <w:rPr>
          <w:color w:val="231F20"/>
          <w:spacing w:val="-2"/>
        </w:rPr>
        <w:t>distintos </w:t>
      </w:r>
      <w:r>
        <w:rPr>
          <w:color w:val="231F20"/>
          <w:spacing w:val="-3"/>
        </w:rPr>
        <w:t>plexos axiológicos. </w:t>
      </w:r>
      <w:r>
        <w:rPr>
          <w:color w:val="231F20"/>
        </w:rPr>
        <w:t>En </w:t>
      </w:r>
      <w:r>
        <w:rPr>
          <w:color w:val="231F20"/>
          <w:spacing w:val="-3"/>
        </w:rPr>
        <w:t>efecto, </w:t>
      </w:r>
      <w:r>
        <w:rPr>
          <w:color w:val="231F20"/>
        </w:rPr>
        <w:t>una simple ojeada a los humanismos actuales </w:t>
      </w:r>
      <w:r>
        <w:rPr>
          <w:color w:val="231F20"/>
          <w:spacing w:val="-3"/>
        </w:rPr>
        <w:t>muestra </w:t>
      </w:r>
      <w:r>
        <w:rPr>
          <w:color w:val="231F20"/>
        </w:rPr>
        <w:t>que existen notorias diferencias axiológicas entre los humanismos </w:t>
      </w:r>
      <w:r>
        <w:rPr>
          <w:color w:val="231F20"/>
          <w:spacing w:val="2"/>
        </w:rPr>
        <w:t>dependientes </w:t>
      </w:r>
      <w:r>
        <w:rPr>
          <w:color w:val="231F20"/>
        </w:rPr>
        <w:t>de imágenes </w:t>
      </w:r>
      <w:r>
        <w:rPr>
          <w:rFonts w:ascii="Palatino Linotype" w:hAnsi="Palatino Linotype"/>
          <w:i/>
          <w:color w:val="231F20"/>
        </w:rPr>
        <w:t>sacras </w:t>
      </w:r>
      <w:r>
        <w:rPr>
          <w:color w:val="231F20"/>
        </w:rPr>
        <w:t>o </w:t>
      </w:r>
      <w:r>
        <w:rPr>
          <w:rFonts w:ascii="Palatino Linotype" w:hAnsi="Palatino Linotype"/>
          <w:i/>
          <w:color w:val="231F20"/>
        </w:rPr>
        <w:t>teístas </w:t>
      </w:r>
      <w:r>
        <w:rPr>
          <w:color w:val="231F20"/>
        </w:rPr>
        <w:t>del mundo y de la vida, y los humanismos </w:t>
      </w:r>
      <w:r>
        <w:rPr>
          <w:color w:val="231F20"/>
          <w:spacing w:val="2"/>
        </w:rPr>
        <w:t>dependientes  </w:t>
      </w:r>
      <w:r>
        <w:rPr>
          <w:color w:val="231F20"/>
        </w:rPr>
        <w:t>de imágenes </w:t>
      </w:r>
      <w:r>
        <w:rPr>
          <w:rFonts w:ascii="Palatino Linotype" w:hAnsi="Palatino Linotype"/>
          <w:i/>
          <w:color w:val="231F20"/>
        </w:rPr>
        <w:t>secularizadas </w:t>
      </w:r>
      <w:r>
        <w:rPr>
          <w:color w:val="231F20"/>
        </w:rPr>
        <w:t>o </w:t>
      </w:r>
      <w:r>
        <w:rPr>
          <w:rFonts w:ascii="Palatino Linotype" w:hAnsi="Palatino Linotype"/>
          <w:i/>
          <w:color w:val="231F20"/>
        </w:rPr>
        <w:t>ateístas </w:t>
      </w:r>
      <w:r>
        <w:rPr>
          <w:color w:val="231F20"/>
        </w:rPr>
        <w:t>del mundo y de la </w:t>
      </w:r>
      <w:r>
        <w:rPr>
          <w:color w:val="231F20"/>
          <w:spacing w:val="12"/>
        </w:rPr>
        <w:t> </w:t>
      </w:r>
      <w:r>
        <w:rPr>
          <w:color w:val="231F20"/>
        </w:rPr>
        <w:t>vida.</w:t>
      </w:r>
      <w:r>
        <w:rPr>
          <w:color w:val="231F20"/>
          <w:position w:val="7"/>
          <w:sz w:val="13"/>
        </w:rPr>
        <w:t>8</w:t>
      </w:r>
    </w:p>
    <w:p>
      <w:pPr>
        <w:spacing w:line="247" w:lineRule="auto" w:before="34"/>
        <w:ind w:left="120" w:right="115" w:firstLine="360"/>
        <w:jc w:val="both"/>
        <w:rPr>
          <w:sz w:val="22"/>
        </w:rPr>
      </w:pPr>
      <w:r>
        <w:rPr>
          <w:color w:val="231F20"/>
          <w:spacing w:val="-3"/>
          <w:sz w:val="22"/>
        </w:rPr>
        <w:t>Por</w:t>
      </w:r>
      <w:r>
        <w:rPr>
          <w:color w:val="231F20"/>
          <w:spacing w:val="-14"/>
          <w:sz w:val="22"/>
        </w:rPr>
        <w:t> </w:t>
      </w:r>
      <w:r>
        <w:rPr>
          <w:color w:val="231F20"/>
          <w:sz w:val="22"/>
        </w:rPr>
        <w:t>lo</w:t>
      </w:r>
      <w:r>
        <w:rPr>
          <w:color w:val="231F20"/>
          <w:spacing w:val="-14"/>
          <w:sz w:val="22"/>
        </w:rPr>
        <w:t> </w:t>
      </w:r>
      <w:r>
        <w:rPr>
          <w:color w:val="231F20"/>
          <w:sz w:val="22"/>
        </w:rPr>
        <w:t>tanto,</w:t>
      </w:r>
      <w:r>
        <w:rPr>
          <w:color w:val="231F20"/>
          <w:spacing w:val="-14"/>
          <w:sz w:val="22"/>
        </w:rPr>
        <w:t> </w:t>
      </w:r>
      <w:r>
        <w:rPr>
          <w:color w:val="231F20"/>
          <w:sz w:val="22"/>
        </w:rPr>
        <w:t>a</w:t>
      </w:r>
      <w:r>
        <w:rPr>
          <w:color w:val="231F20"/>
          <w:spacing w:val="-14"/>
          <w:sz w:val="22"/>
        </w:rPr>
        <w:t> </w:t>
      </w:r>
      <w:r>
        <w:rPr>
          <w:color w:val="231F20"/>
          <w:sz w:val="22"/>
        </w:rPr>
        <w:t>los</w:t>
      </w:r>
      <w:r>
        <w:rPr>
          <w:color w:val="231F20"/>
          <w:spacing w:val="-14"/>
          <w:sz w:val="22"/>
        </w:rPr>
        <w:t> </w:t>
      </w:r>
      <w:r>
        <w:rPr>
          <w:color w:val="231F20"/>
          <w:sz w:val="22"/>
        </w:rPr>
        <w:t>efectos</w:t>
      </w:r>
      <w:r>
        <w:rPr>
          <w:color w:val="231F20"/>
          <w:spacing w:val="-14"/>
          <w:sz w:val="22"/>
        </w:rPr>
        <w:t> </w:t>
      </w:r>
      <w:r>
        <w:rPr>
          <w:color w:val="231F20"/>
          <w:sz w:val="22"/>
        </w:rPr>
        <w:t>de</w:t>
      </w:r>
      <w:r>
        <w:rPr>
          <w:color w:val="231F20"/>
          <w:spacing w:val="-14"/>
          <w:sz w:val="22"/>
        </w:rPr>
        <w:t> </w:t>
      </w:r>
      <w:r>
        <w:rPr>
          <w:color w:val="231F20"/>
          <w:sz w:val="22"/>
        </w:rPr>
        <w:t>anotar</w:t>
      </w:r>
      <w:r>
        <w:rPr>
          <w:color w:val="231F20"/>
          <w:spacing w:val="-14"/>
          <w:sz w:val="22"/>
        </w:rPr>
        <w:t> </w:t>
      </w:r>
      <w:r>
        <w:rPr>
          <w:color w:val="231F20"/>
          <w:sz w:val="22"/>
        </w:rPr>
        <w:t>los</w:t>
      </w:r>
      <w:r>
        <w:rPr>
          <w:color w:val="231F20"/>
          <w:spacing w:val="-14"/>
          <w:sz w:val="22"/>
        </w:rPr>
        <w:t> </w:t>
      </w:r>
      <w:r>
        <w:rPr>
          <w:color w:val="231F20"/>
          <w:sz w:val="22"/>
        </w:rPr>
        <w:t>principales</w:t>
      </w:r>
      <w:r>
        <w:rPr>
          <w:color w:val="231F20"/>
          <w:spacing w:val="-14"/>
          <w:sz w:val="22"/>
        </w:rPr>
        <w:t> </w:t>
      </w:r>
      <w:r>
        <w:rPr>
          <w:color w:val="231F20"/>
          <w:sz w:val="22"/>
        </w:rPr>
        <w:t>valores</w:t>
      </w:r>
      <w:r>
        <w:rPr>
          <w:color w:val="231F20"/>
          <w:spacing w:val="-14"/>
          <w:sz w:val="22"/>
        </w:rPr>
        <w:t> </w:t>
      </w:r>
      <w:r>
        <w:rPr>
          <w:color w:val="231F20"/>
          <w:sz w:val="22"/>
        </w:rPr>
        <w:t>y</w:t>
      </w:r>
      <w:r>
        <w:rPr>
          <w:color w:val="231F20"/>
          <w:spacing w:val="-14"/>
          <w:sz w:val="22"/>
        </w:rPr>
        <w:t> </w:t>
      </w:r>
      <w:r>
        <w:rPr>
          <w:color w:val="231F20"/>
          <w:sz w:val="22"/>
        </w:rPr>
        <w:t>disvalores</w:t>
      </w:r>
      <w:r>
        <w:rPr>
          <w:color w:val="231F20"/>
          <w:spacing w:val="-14"/>
          <w:sz w:val="22"/>
        </w:rPr>
        <w:t> </w:t>
      </w:r>
      <w:r>
        <w:rPr>
          <w:color w:val="231F20"/>
          <w:sz w:val="22"/>
        </w:rPr>
        <w:t>que</w:t>
      </w:r>
      <w:r>
        <w:rPr>
          <w:color w:val="231F20"/>
          <w:spacing w:val="-14"/>
          <w:sz w:val="22"/>
        </w:rPr>
        <w:t> </w:t>
      </w:r>
      <w:r>
        <w:rPr>
          <w:color w:val="231F20"/>
          <w:sz w:val="22"/>
        </w:rPr>
        <w:t>buscan o</w:t>
      </w:r>
      <w:r>
        <w:rPr>
          <w:color w:val="231F20"/>
          <w:spacing w:val="-4"/>
          <w:sz w:val="22"/>
        </w:rPr>
        <w:t> </w:t>
      </w:r>
      <w:r>
        <w:rPr>
          <w:color w:val="231F20"/>
          <w:sz w:val="22"/>
        </w:rPr>
        <w:t>apoyan</w:t>
      </w:r>
      <w:r>
        <w:rPr>
          <w:color w:val="231F20"/>
          <w:spacing w:val="-4"/>
          <w:sz w:val="22"/>
        </w:rPr>
        <w:t> </w:t>
      </w:r>
      <w:r>
        <w:rPr>
          <w:color w:val="231F20"/>
          <w:sz w:val="22"/>
        </w:rPr>
        <w:t>las </w:t>
      </w:r>
      <w:r>
        <w:rPr>
          <w:rFonts w:ascii="Palatino Linotype" w:hAnsi="Palatino Linotype"/>
          <w:i/>
          <w:color w:val="231F20"/>
          <w:sz w:val="22"/>
        </w:rPr>
        <w:t>teorías humanistas</w:t>
      </w:r>
      <w:r>
        <w:rPr>
          <w:rFonts w:ascii="Palatino Linotype" w:hAnsi="Palatino Linotype"/>
          <w:color w:val="231F20"/>
          <w:sz w:val="22"/>
        </w:rPr>
        <w:t>,</w:t>
      </w:r>
      <w:r>
        <w:rPr>
          <w:rFonts w:ascii="Palatino Linotype" w:hAnsi="Palatino Linotype"/>
          <w:color w:val="231F20"/>
          <w:spacing w:val="-4"/>
          <w:sz w:val="22"/>
        </w:rPr>
        <w:t> </w:t>
      </w:r>
      <w:r>
        <w:rPr>
          <w:color w:val="231F20"/>
          <w:sz w:val="22"/>
        </w:rPr>
        <w:t>voy</w:t>
      </w:r>
      <w:r>
        <w:rPr>
          <w:color w:val="231F20"/>
          <w:spacing w:val="-4"/>
          <w:sz w:val="22"/>
        </w:rPr>
        <w:t> </w:t>
      </w:r>
      <w:r>
        <w:rPr>
          <w:color w:val="231F20"/>
          <w:sz w:val="22"/>
        </w:rPr>
        <w:t>a</w:t>
      </w:r>
      <w:r>
        <w:rPr>
          <w:color w:val="231F20"/>
          <w:spacing w:val="-4"/>
          <w:sz w:val="22"/>
        </w:rPr>
        <w:t> </w:t>
      </w:r>
      <w:r>
        <w:rPr>
          <w:color w:val="231F20"/>
          <w:sz w:val="22"/>
        </w:rPr>
        <w:t>distinguir</w:t>
      </w:r>
      <w:r>
        <w:rPr>
          <w:color w:val="231F20"/>
          <w:spacing w:val="-4"/>
          <w:sz w:val="22"/>
        </w:rPr>
        <w:t> </w:t>
      </w:r>
      <w:r>
        <w:rPr>
          <w:color w:val="231F20"/>
          <w:sz w:val="22"/>
        </w:rPr>
        <w:t>entre</w:t>
      </w:r>
      <w:r>
        <w:rPr>
          <w:color w:val="231F20"/>
          <w:spacing w:val="-4"/>
          <w:sz w:val="22"/>
        </w:rPr>
        <w:t> </w:t>
      </w:r>
      <w:r>
        <w:rPr>
          <w:color w:val="231F20"/>
          <w:sz w:val="22"/>
        </w:rPr>
        <w:t>las</w:t>
      </w:r>
      <w:r>
        <w:rPr>
          <w:color w:val="231F20"/>
          <w:spacing w:val="-4"/>
          <w:sz w:val="22"/>
        </w:rPr>
        <w:t> </w:t>
      </w:r>
      <w:r>
        <w:rPr>
          <w:color w:val="231F20"/>
          <w:sz w:val="22"/>
        </w:rPr>
        <w:t>dos</w:t>
      </w:r>
      <w:r>
        <w:rPr>
          <w:color w:val="231F20"/>
          <w:spacing w:val="-4"/>
          <w:sz w:val="22"/>
        </w:rPr>
        <w:t> </w:t>
      </w:r>
      <w:r>
        <w:rPr>
          <w:color w:val="231F20"/>
          <w:sz w:val="22"/>
        </w:rPr>
        <w:t>mencionadas</w:t>
      </w:r>
      <w:r>
        <w:rPr>
          <w:color w:val="231F20"/>
          <w:spacing w:val="-4"/>
          <w:sz w:val="22"/>
        </w:rPr>
        <w:t> </w:t>
      </w:r>
      <w:r>
        <w:rPr>
          <w:color w:val="231F20"/>
          <w:sz w:val="22"/>
        </w:rPr>
        <w:t>caras</w:t>
      </w:r>
      <w:r>
        <w:rPr>
          <w:color w:val="231F20"/>
          <w:spacing w:val="-4"/>
          <w:sz w:val="22"/>
        </w:rPr>
        <w:t> </w:t>
      </w:r>
      <w:r>
        <w:rPr>
          <w:color w:val="231F20"/>
          <w:sz w:val="22"/>
        </w:rPr>
        <w:t>del tópico:</w:t>
      </w:r>
      <w:r>
        <w:rPr>
          <w:color w:val="231F20"/>
          <w:spacing w:val="-4"/>
          <w:sz w:val="22"/>
        </w:rPr>
        <w:t> </w:t>
      </w:r>
      <w:r>
        <w:rPr>
          <w:color w:val="231F20"/>
          <w:sz w:val="22"/>
        </w:rPr>
        <w:t>la</w:t>
      </w:r>
      <w:r>
        <w:rPr>
          <w:color w:val="231F20"/>
          <w:spacing w:val="-4"/>
          <w:sz w:val="22"/>
        </w:rPr>
        <w:t> </w:t>
      </w:r>
      <w:r>
        <w:rPr>
          <w:color w:val="231F20"/>
          <w:sz w:val="22"/>
        </w:rPr>
        <w:t>que</w:t>
      </w:r>
      <w:r>
        <w:rPr>
          <w:color w:val="231F20"/>
          <w:spacing w:val="-4"/>
          <w:sz w:val="22"/>
        </w:rPr>
        <w:t> </w:t>
      </w:r>
      <w:r>
        <w:rPr>
          <w:color w:val="231F20"/>
          <w:spacing w:val="2"/>
          <w:sz w:val="22"/>
        </w:rPr>
        <w:t>agrega</w:t>
      </w:r>
      <w:r>
        <w:rPr>
          <w:color w:val="231F20"/>
          <w:spacing w:val="-4"/>
          <w:sz w:val="22"/>
        </w:rPr>
        <w:t> </w:t>
      </w:r>
      <w:r>
        <w:rPr>
          <w:color w:val="231F20"/>
          <w:sz w:val="22"/>
        </w:rPr>
        <w:t>a</w:t>
      </w:r>
      <w:r>
        <w:rPr>
          <w:color w:val="231F20"/>
          <w:spacing w:val="-4"/>
          <w:sz w:val="22"/>
        </w:rPr>
        <w:t> </w:t>
      </w:r>
      <w:r>
        <w:rPr>
          <w:color w:val="231F20"/>
          <w:sz w:val="22"/>
        </w:rPr>
        <w:t>los</w:t>
      </w:r>
      <w:r>
        <w:rPr>
          <w:color w:val="231F20"/>
          <w:spacing w:val="-5"/>
          <w:sz w:val="22"/>
        </w:rPr>
        <w:t> </w:t>
      </w:r>
      <w:r>
        <w:rPr>
          <w:rFonts w:ascii="Palatino Linotype" w:hAnsi="Palatino Linotype"/>
          <w:i/>
          <w:color w:val="231F20"/>
          <w:sz w:val="22"/>
        </w:rPr>
        <w:t>humanismos</w:t>
      </w:r>
      <w:r>
        <w:rPr>
          <w:rFonts w:ascii="Palatino Linotype" w:hAnsi="Palatino Linotype"/>
          <w:i/>
          <w:color w:val="231F20"/>
          <w:spacing w:val="1"/>
          <w:sz w:val="22"/>
        </w:rPr>
        <w:t> </w:t>
      </w:r>
      <w:r>
        <w:rPr>
          <w:rFonts w:ascii="Palatino Linotype" w:hAnsi="Palatino Linotype"/>
          <w:i/>
          <w:color w:val="231F20"/>
          <w:sz w:val="22"/>
        </w:rPr>
        <w:t>sacros, teístas </w:t>
      </w:r>
      <w:r>
        <w:rPr>
          <w:color w:val="231F20"/>
          <w:sz w:val="22"/>
        </w:rPr>
        <w:t>o</w:t>
      </w:r>
      <w:r>
        <w:rPr>
          <w:color w:val="231F20"/>
          <w:spacing w:val="-4"/>
          <w:sz w:val="22"/>
        </w:rPr>
        <w:t> </w:t>
      </w:r>
      <w:r>
        <w:rPr>
          <w:rFonts w:ascii="Palatino Linotype" w:hAnsi="Palatino Linotype"/>
          <w:i/>
          <w:color w:val="231F20"/>
          <w:sz w:val="22"/>
        </w:rPr>
        <w:t>teocéntricos</w:t>
      </w:r>
      <w:r>
        <w:rPr>
          <w:rFonts w:ascii="Palatino Linotype" w:hAnsi="Palatino Linotype"/>
          <w:color w:val="231F20"/>
          <w:sz w:val="22"/>
        </w:rPr>
        <w:t>,</w:t>
      </w:r>
      <w:r>
        <w:rPr>
          <w:rFonts w:ascii="Palatino Linotype" w:hAnsi="Palatino Linotype"/>
          <w:color w:val="231F20"/>
          <w:spacing w:val="-4"/>
          <w:sz w:val="22"/>
        </w:rPr>
        <w:t> </w:t>
      </w:r>
      <w:r>
        <w:rPr>
          <w:color w:val="231F20"/>
          <w:sz w:val="22"/>
        </w:rPr>
        <w:t>y</w:t>
      </w:r>
      <w:r>
        <w:rPr>
          <w:color w:val="231F20"/>
          <w:spacing w:val="-4"/>
          <w:sz w:val="22"/>
        </w:rPr>
        <w:t> </w:t>
      </w:r>
      <w:r>
        <w:rPr>
          <w:color w:val="231F20"/>
          <w:sz w:val="22"/>
        </w:rPr>
        <w:t>la</w:t>
      </w:r>
      <w:r>
        <w:rPr>
          <w:color w:val="231F20"/>
          <w:spacing w:val="-4"/>
          <w:sz w:val="22"/>
        </w:rPr>
        <w:t> </w:t>
      </w:r>
      <w:r>
        <w:rPr>
          <w:color w:val="231F20"/>
          <w:sz w:val="22"/>
        </w:rPr>
        <w:t>que</w:t>
      </w:r>
      <w:r>
        <w:rPr>
          <w:color w:val="231F20"/>
          <w:spacing w:val="-4"/>
          <w:sz w:val="22"/>
        </w:rPr>
        <w:t> </w:t>
      </w:r>
      <w:r>
        <w:rPr>
          <w:color w:val="231F20"/>
          <w:spacing w:val="2"/>
          <w:sz w:val="22"/>
        </w:rPr>
        <w:t>agrupa </w:t>
      </w:r>
      <w:r>
        <w:rPr>
          <w:color w:val="231F20"/>
          <w:sz w:val="22"/>
        </w:rPr>
        <w:t>a</w:t>
      </w:r>
      <w:r>
        <w:rPr>
          <w:color w:val="231F20"/>
          <w:spacing w:val="-13"/>
          <w:sz w:val="22"/>
        </w:rPr>
        <w:t> </w:t>
      </w:r>
      <w:r>
        <w:rPr>
          <w:color w:val="231F20"/>
          <w:sz w:val="22"/>
        </w:rPr>
        <w:t>los</w:t>
      </w:r>
      <w:r>
        <w:rPr>
          <w:color w:val="231F20"/>
          <w:spacing w:val="-13"/>
          <w:sz w:val="22"/>
        </w:rPr>
        <w:t> </w:t>
      </w:r>
      <w:r>
        <w:rPr>
          <w:rFonts w:ascii="Palatino Linotype" w:hAnsi="Palatino Linotype"/>
          <w:i/>
          <w:color w:val="231F20"/>
          <w:sz w:val="22"/>
        </w:rPr>
        <w:t>humanismos</w:t>
      </w:r>
      <w:r>
        <w:rPr>
          <w:rFonts w:ascii="Palatino Linotype" w:hAnsi="Palatino Linotype"/>
          <w:i/>
          <w:color w:val="231F20"/>
          <w:spacing w:val="-8"/>
          <w:sz w:val="22"/>
        </w:rPr>
        <w:t> </w:t>
      </w:r>
      <w:r>
        <w:rPr>
          <w:rFonts w:ascii="Palatino Linotype" w:hAnsi="Palatino Linotype"/>
          <w:i/>
          <w:color w:val="231F20"/>
          <w:sz w:val="22"/>
        </w:rPr>
        <w:t>seculares,</w:t>
      </w:r>
      <w:r>
        <w:rPr>
          <w:rFonts w:ascii="Palatino Linotype" w:hAnsi="Palatino Linotype"/>
          <w:i/>
          <w:color w:val="231F20"/>
          <w:spacing w:val="-9"/>
          <w:sz w:val="22"/>
        </w:rPr>
        <w:t> </w:t>
      </w:r>
      <w:r>
        <w:rPr>
          <w:rFonts w:ascii="Palatino Linotype" w:hAnsi="Palatino Linotype"/>
          <w:i/>
          <w:color w:val="231F20"/>
          <w:sz w:val="22"/>
        </w:rPr>
        <w:t>ateístas</w:t>
      </w:r>
      <w:r>
        <w:rPr>
          <w:rFonts w:ascii="Palatino Linotype" w:hAnsi="Palatino Linotype"/>
          <w:i/>
          <w:color w:val="231F20"/>
          <w:spacing w:val="-9"/>
          <w:sz w:val="22"/>
        </w:rPr>
        <w:t> </w:t>
      </w:r>
      <w:r>
        <w:rPr>
          <w:rFonts w:ascii="Palatino Linotype" w:hAnsi="Palatino Linotype"/>
          <w:i/>
          <w:color w:val="231F20"/>
          <w:sz w:val="22"/>
        </w:rPr>
        <w:t>o</w:t>
      </w:r>
      <w:r>
        <w:rPr>
          <w:rFonts w:ascii="Palatino Linotype" w:hAnsi="Palatino Linotype"/>
          <w:i/>
          <w:color w:val="231F20"/>
          <w:spacing w:val="-9"/>
          <w:sz w:val="22"/>
        </w:rPr>
        <w:t> </w:t>
      </w:r>
      <w:r>
        <w:rPr>
          <w:rFonts w:ascii="Palatino Linotype" w:hAnsi="Palatino Linotype"/>
          <w:i/>
          <w:color w:val="231F20"/>
          <w:sz w:val="22"/>
        </w:rPr>
        <w:t>antropocéntricos</w:t>
      </w:r>
      <w:r>
        <w:rPr>
          <w:color w:val="231F20"/>
          <w:sz w:val="22"/>
        </w:rPr>
        <w:t>.</w:t>
      </w:r>
    </w:p>
    <w:p>
      <w:pPr>
        <w:pStyle w:val="BodyText"/>
      </w:pPr>
    </w:p>
    <w:p>
      <w:pPr>
        <w:pStyle w:val="BodyText"/>
        <w:spacing w:before="10"/>
        <w:rPr>
          <w:sz w:val="31"/>
        </w:rPr>
      </w:pPr>
    </w:p>
    <w:p>
      <w:pPr>
        <w:spacing w:before="0"/>
        <w:ind w:left="120" w:right="0" w:firstLine="0"/>
        <w:jc w:val="both"/>
        <w:rPr>
          <w:sz w:val="17"/>
        </w:rPr>
      </w:pPr>
      <w:r>
        <w:rPr>
          <w:color w:val="231F20"/>
          <w:spacing w:val="1"/>
          <w:w w:val="251"/>
          <w:sz w:val="22"/>
        </w:rPr>
        <w:t>t</w:t>
      </w:r>
      <w:r>
        <w:rPr>
          <w:color w:val="231F20"/>
          <w:spacing w:val="1"/>
          <w:w w:val="145"/>
          <w:sz w:val="17"/>
        </w:rPr>
        <w:t>e</w:t>
      </w:r>
      <w:r>
        <w:rPr>
          <w:color w:val="231F20"/>
          <w:spacing w:val="1"/>
          <w:w w:val="170"/>
          <w:sz w:val="17"/>
        </w:rPr>
        <w:t>o</w:t>
      </w:r>
      <w:r>
        <w:rPr>
          <w:color w:val="231F20"/>
          <w:spacing w:val="1"/>
          <w:w w:val="226"/>
          <w:sz w:val="17"/>
        </w:rPr>
        <w:t>r</w:t>
      </w:r>
      <w:r>
        <w:rPr>
          <w:color w:val="231F20"/>
          <w:spacing w:val="1"/>
          <w:w w:val="131"/>
          <w:sz w:val="17"/>
        </w:rPr>
        <w:t>í</w:t>
      </w:r>
      <w:r>
        <w:rPr>
          <w:color w:val="231F20"/>
          <w:spacing w:val="1"/>
          <w:w w:val="157"/>
          <w:sz w:val="17"/>
        </w:rPr>
        <w:t>a</w:t>
      </w:r>
      <w:r>
        <w:rPr>
          <w:color w:val="231F20"/>
          <w:w w:val="144"/>
          <w:sz w:val="17"/>
        </w:rPr>
        <w:t>s</w:t>
      </w:r>
      <w:r>
        <w:rPr>
          <w:color w:val="231F20"/>
          <w:spacing w:val="14"/>
          <w:sz w:val="17"/>
        </w:rPr>
        <w:t> </w:t>
      </w:r>
      <w:r>
        <w:rPr>
          <w:color w:val="231F20"/>
          <w:spacing w:val="1"/>
          <w:w w:val="166"/>
          <w:sz w:val="17"/>
        </w:rPr>
        <w:t>h</w:t>
      </w:r>
      <w:r>
        <w:rPr>
          <w:color w:val="231F20"/>
          <w:spacing w:val="1"/>
          <w:w w:val="110"/>
          <w:sz w:val="17"/>
        </w:rPr>
        <w:t>U</w:t>
      </w:r>
      <w:r>
        <w:rPr>
          <w:color w:val="231F20"/>
          <w:spacing w:val="1"/>
          <w:w w:val="123"/>
          <w:sz w:val="17"/>
        </w:rPr>
        <w:t>m</w:t>
      </w:r>
      <w:r>
        <w:rPr>
          <w:color w:val="231F20"/>
          <w:spacing w:val="1"/>
          <w:w w:val="157"/>
          <w:sz w:val="17"/>
        </w:rPr>
        <w:t>a</w:t>
      </w:r>
      <w:r>
        <w:rPr>
          <w:color w:val="231F20"/>
          <w:spacing w:val="1"/>
          <w:w w:val="155"/>
          <w:sz w:val="17"/>
        </w:rPr>
        <w:t>n</w:t>
      </w:r>
      <w:r>
        <w:rPr>
          <w:color w:val="231F20"/>
          <w:spacing w:val="1"/>
          <w:w w:val="131"/>
          <w:sz w:val="17"/>
        </w:rPr>
        <w:t>i</w:t>
      </w:r>
      <w:r>
        <w:rPr>
          <w:color w:val="231F20"/>
          <w:spacing w:val="1"/>
          <w:w w:val="144"/>
          <w:sz w:val="17"/>
        </w:rPr>
        <w:t>s</w:t>
      </w:r>
      <w:r>
        <w:rPr>
          <w:color w:val="231F20"/>
          <w:spacing w:val="-14"/>
          <w:w w:val="260"/>
          <w:sz w:val="17"/>
        </w:rPr>
        <w:t>t</w:t>
      </w:r>
      <w:r>
        <w:rPr>
          <w:color w:val="231F20"/>
          <w:spacing w:val="1"/>
          <w:w w:val="157"/>
          <w:sz w:val="17"/>
        </w:rPr>
        <w:t>a</w:t>
      </w:r>
      <w:r>
        <w:rPr>
          <w:color w:val="231F20"/>
          <w:w w:val="144"/>
          <w:sz w:val="17"/>
        </w:rPr>
        <w:t>s</w:t>
      </w:r>
      <w:r>
        <w:rPr>
          <w:color w:val="231F20"/>
          <w:spacing w:val="14"/>
          <w:sz w:val="17"/>
        </w:rPr>
        <w:t> </w:t>
      </w:r>
      <w:r>
        <w:rPr>
          <w:color w:val="231F20"/>
          <w:spacing w:val="1"/>
          <w:w w:val="144"/>
          <w:sz w:val="17"/>
        </w:rPr>
        <w:t>s</w:t>
      </w:r>
      <w:r>
        <w:rPr>
          <w:color w:val="231F20"/>
          <w:spacing w:val="-4"/>
          <w:w w:val="157"/>
          <w:sz w:val="17"/>
        </w:rPr>
        <w:t>a</w:t>
      </w:r>
      <w:r>
        <w:rPr>
          <w:color w:val="231F20"/>
          <w:spacing w:val="1"/>
          <w:w w:val="167"/>
          <w:sz w:val="17"/>
        </w:rPr>
        <w:t>c</w:t>
      </w:r>
      <w:r>
        <w:rPr>
          <w:color w:val="231F20"/>
          <w:spacing w:val="1"/>
          <w:w w:val="226"/>
          <w:sz w:val="17"/>
        </w:rPr>
        <w:t>r</w:t>
      </w:r>
      <w:r>
        <w:rPr>
          <w:color w:val="231F20"/>
          <w:spacing w:val="1"/>
          <w:w w:val="157"/>
          <w:sz w:val="17"/>
        </w:rPr>
        <w:t>a</w:t>
      </w:r>
      <w:r>
        <w:rPr>
          <w:color w:val="231F20"/>
          <w:w w:val="144"/>
          <w:sz w:val="17"/>
        </w:rPr>
        <w:t>s</w:t>
      </w:r>
    </w:p>
    <w:p>
      <w:pPr>
        <w:pStyle w:val="BodyText"/>
        <w:spacing w:before="11"/>
        <w:rPr>
          <w:sz w:val="27"/>
        </w:rPr>
      </w:pPr>
    </w:p>
    <w:p>
      <w:pPr>
        <w:pStyle w:val="BodyText"/>
        <w:spacing w:line="280" w:lineRule="auto"/>
        <w:ind w:left="120" w:right="115"/>
        <w:jc w:val="both"/>
        <w:rPr>
          <w:sz w:val="13"/>
        </w:rPr>
      </w:pPr>
      <w:r>
        <w:rPr>
          <w:color w:val="231F20"/>
        </w:rPr>
        <w:t>Llamo </w:t>
      </w:r>
      <w:r>
        <w:rPr>
          <w:rFonts w:ascii="Palatino Linotype" w:hAnsi="Palatino Linotype"/>
          <w:i/>
          <w:color w:val="231F20"/>
        </w:rPr>
        <w:t>teorías humanistas sacras o teístas </w:t>
      </w:r>
      <w:r>
        <w:rPr>
          <w:color w:val="231F20"/>
        </w:rPr>
        <w:t>a las doctrinas generalmente calificadas de humanistas por sus autores o sus críticos, elaboradas por maestros o publicistas </w:t>
      </w:r>
      <w:r>
        <w:rPr>
          <w:color w:val="231F20"/>
          <w:spacing w:val="2"/>
        </w:rPr>
        <w:t>que </w:t>
      </w:r>
      <w:r>
        <w:rPr>
          <w:color w:val="231F20"/>
        </w:rPr>
        <w:t>aceptan la existencia de Dios en sus doctrinas y casi siempre también en su praxis. La</w:t>
      </w:r>
      <w:r>
        <w:rPr>
          <w:color w:val="231F20"/>
          <w:spacing w:val="-7"/>
        </w:rPr>
        <w:t> </w:t>
      </w:r>
      <w:r>
        <w:rPr>
          <w:color w:val="231F20"/>
        </w:rPr>
        <w:t>historia</w:t>
      </w:r>
      <w:r>
        <w:rPr>
          <w:color w:val="231F20"/>
          <w:spacing w:val="-7"/>
        </w:rPr>
        <w:t> </w:t>
      </w:r>
      <w:r>
        <w:rPr>
          <w:color w:val="231F20"/>
        </w:rPr>
        <w:t>ofrece</w:t>
      </w:r>
      <w:r>
        <w:rPr>
          <w:color w:val="231F20"/>
          <w:spacing w:val="-7"/>
        </w:rPr>
        <w:t> </w:t>
      </w:r>
      <w:r>
        <w:rPr>
          <w:color w:val="231F20"/>
        </w:rPr>
        <w:t>muchos</w:t>
      </w:r>
      <w:r>
        <w:rPr>
          <w:color w:val="231F20"/>
          <w:spacing w:val="-7"/>
        </w:rPr>
        <w:t> </w:t>
      </w:r>
      <w:r>
        <w:rPr>
          <w:color w:val="231F20"/>
        </w:rPr>
        <w:t>humanismos</w:t>
      </w:r>
      <w:r>
        <w:rPr>
          <w:color w:val="231F20"/>
          <w:spacing w:val="-7"/>
        </w:rPr>
        <w:t> </w:t>
      </w:r>
      <w:r>
        <w:rPr>
          <w:color w:val="231F20"/>
        </w:rPr>
        <w:t>teístas,</w:t>
      </w:r>
      <w:r>
        <w:rPr>
          <w:color w:val="231F20"/>
          <w:spacing w:val="-7"/>
        </w:rPr>
        <w:t> </w:t>
      </w:r>
      <w:r>
        <w:rPr>
          <w:color w:val="231F20"/>
        </w:rPr>
        <w:t>tanto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tradición</w:t>
      </w:r>
      <w:r>
        <w:rPr>
          <w:color w:val="231F20"/>
          <w:spacing w:val="-7"/>
        </w:rPr>
        <w:t> </w:t>
      </w:r>
      <w:r>
        <w:rPr>
          <w:color w:val="231F20"/>
        </w:rPr>
        <w:t>monoteísta</w:t>
      </w:r>
      <w:r>
        <w:rPr>
          <w:color w:val="231F20"/>
          <w:spacing w:val="-7"/>
        </w:rPr>
        <w:t> </w:t>
      </w:r>
      <w:r>
        <w:rPr>
          <w:color w:val="231F20"/>
        </w:rPr>
        <w:t>judeo cristiana, como en la tradición panteísta indoeuropea y grecorromana. De ahí la variedad  de</w:t>
      </w:r>
      <w:r>
        <w:rPr>
          <w:color w:val="231F20"/>
          <w:spacing w:val="34"/>
        </w:rPr>
        <w:t> </w:t>
      </w:r>
      <w:r>
        <w:rPr>
          <w:color w:val="231F20"/>
        </w:rPr>
        <w:t>nomenclatura.</w:t>
      </w:r>
      <w:r>
        <w:rPr>
          <w:color w:val="231F20"/>
          <w:position w:val="7"/>
          <w:sz w:val="13"/>
        </w:rPr>
        <w:t>9</w:t>
      </w:r>
    </w:p>
    <w:p>
      <w:pPr>
        <w:spacing w:line="277" w:lineRule="exact" w:before="0"/>
        <w:ind w:left="120" w:right="0" w:firstLine="360"/>
        <w:jc w:val="both"/>
        <w:rPr>
          <w:sz w:val="22"/>
        </w:rPr>
      </w:pPr>
      <w:r>
        <w:rPr>
          <w:color w:val="231F20"/>
          <w:sz w:val="22"/>
        </w:rPr>
        <w:t>La designación más utilizada hasta ahora ha sido la de </w:t>
      </w:r>
      <w:r>
        <w:rPr>
          <w:rFonts w:ascii="Palatino Linotype" w:hAnsi="Palatino Linotype"/>
          <w:i/>
          <w:color w:val="231F20"/>
          <w:sz w:val="22"/>
        </w:rPr>
        <w:t>humanismo cristiano</w:t>
      </w:r>
      <w:r>
        <w:rPr>
          <w:rFonts w:ascii="Palatino Linotype" w:hAnsi="Palatino Linotype"/>
          <w:color w:val="231F20"/>
          <w:sz w:val="22"/>
        </w:rPr>
        <w:t>.  </w:t>
      </w:r>
      <w:r>
        <w:rPr>
          <w:color w:val="231F20"/>
          <w:sz w:val="22"/>
        </w:rPr>
        <w:t>Es</w:t>
      </w:r>
    </w:p>
    <w:p>
      <w:pPr>
        <w:pStyle w:val="BodyText"/>
        <w:spacing w:line="285" w:lineRule="auto" w:before="28"/>
        <w:ind w:left="120" w:right="116"/>
        <w:jc w:val="both"/>
        <w:rPr>
          <w:sz w:val="13"/>
        </w:rPr>
      </w:pPr>
      <w:r>
        <w:rPr>
          <w:color w:val="231F20"/>
        </w:rPr>
        <w:t>natural que eso ocurra porque sus mejores representantes fueron y son cristianos. El corpus de los humanistas católicos es generoso, sobre todo de nombres hispánicos.</w:t>
      </w:r>
      <w:r>
        <w:rPr>
          <w:color w:val="231F20"/>
          <w:position w:val="7"/>
          <w:sz w:val="13"/>
        </w:rPr>
        <w:t>10</w:t>
      </w:r>
    </w:p>
    <w:p>
      <w:pPr>
        <w:pStyle w:val="BodyText"/>
        <w:spacing w:before="7"/>
        <w:rPr>
          <w:sz w:val="18"/>
        </w:rPr>
      </w:pPr>
      <w:r>
        <w:rPr/>
        <w:pict>
          <v:line style="position:absolute;mso-position-horizontal-relative:page;mso-position-vertical-relative:paragraph;z-index:2512;mso-wrap-distance-left:0;mso-wrap-distance-right:0" from="54pt,12.8116pt" to="115.89pt,12.8116pt" stroked="true" strokeweight=".25pt" strokecolor="#231f20">
            <w10:wrap type="topAndBottom"/>
          </v:line>
        </w:pict>
      </w:r>
    </w:p>
    <w:p>
      <w:pPr>
        <w:spacing w:line="302" w:lineRule="auto" w:before="29"/>
        <w:ind w:left="120" w:right="116" w:firstLine="360"/>
        <w:jc w:val="both"/>
        <w:rPr>
          <w:sz w:val="18"/>
        </w:rPr>
      </w:pPr>
      <w:r>
        <w:rPr>
          <w:color w:val="231F20"/>
          <w:position w:val="6"/>
          <w:sz w:val="10"/>
        </w:rPr>
        <w:t>8 </w:t>
      </w:r>
      <w:r>
        <w:rPr>
          <w:color w:val="231F20"/>
          <w:sz w:val="18"/>
        </w:rPr>
        <w:t>No se interprete esto como una fractura radical. En realidad, los diversos humanismos nacionales (italiano,</w:t>
      </w:r>
      <w:r>
        <w:rPr>
          <w:color w:val="231F20"/>
          <w:spacing w:val="-23"/>
          <w:sz w:val="18"/>
        </w:rPr>
        <w:t> </w:t>
      </w:r>
      <w:r>
        <w:rPr>
          <w:color w:val="231F20"/>
          <w:sz w:val="18"/>
        </w:rPr>
        <w:t>español,</w:t>
      </w:r>
      <w:r>
        <w:rPr>
          <w:color w:val="231F20"/>
          <w:spacing w:val="-22"/>
          <w:sz w:val="18"/>
        </w:rPr>
        <w:t> </w:t>
      </w:r>
      <w:r>
        <w:rPr>
          <w:color w:val="231F20"/>
          <w:sz w:val="18"/>
        </w:rPr>
        <w:t>francés,</w:t>
      </w:r>
      <w:r>
        <w:rPr>
          <w:color w:val="231F20"/>
          <w:spacing w:val="-23"/>
          <w:sz w:val="18"/>
        </w:rPr>
        <w:t> </w:t>
      </w:r>
      <w:r>
        <w:rPr>
          <w:color w:val="231F20"/>
          <w:sz w:val="18"/>
        </w:rPr>
        <w:t>alemán,</w:t>
      </w:r>
      <w:r>
        <w:rPr>
          <w:color w:val="231F20"/>
          <w:spacing w:val="-22"/>
          <w:sz w:val="18"/>
        </w:rPr>
        <w:t> </w:t>
      </w:r>
      <w:r>
        <w:rPr>
          <w:color w:val="231F20"/>
          <w:sz w:val="18"/>
        </w:rPr>
        <w:t>inglés,</w:t>
      </w:r>
      <w:r>
        <w:rPr>
          <w:color w:val="231F20"/>
          <w:spacing w:val="-23"/>
          <w:sz w:val="18"/>
        </w:rPr>
        <w:t> </w:t>
      </w:r>
      <w:r>
        <w:rPr>
          <w:color w:val="231F20"/>
          <w:sz w:val="18"/>
        </w:rPr>
        <w:t>etc.),</w:t>
      </w:r>
      <w:r>
        <w:rPr>
          <w:color w:val="231F20"/>
          <w:spacing w:val="-22"/>
          <w:sz w:val="18"/>
        </w:rPr>
        <w:t> </w:t>
      </w:r>
      <w:r>
        <w:rPr>
          <w:color w:val="231F20"/>
          <w:sz w:val="18"/>
        </w:rPr>
        <w:t>y</w:t>
      </w:r>
      <w:r>
        <w:rPr>
          <w:color w:val="231F20"/>
          <w:spacing w:val="-23"/>
          <w:sz w:val="18"/>
        </w:rPr>
        <w:t> </w:t>
      </w:r>
      <w:r>
        <w:rPr>
          <w:color w:val="231F20"/>
          <w:sz w:val="18"/>
        </w:rPr>
        <w:t>los</w:t>
      </w:r>
      <w:r>
        <w:rPr>
          <w:color w:val="231F20"/>
          <w:spacing w:val="-23"/>
          <w:sz w:val="18"/>
        </w:rPr>
        <w:t> </w:t>
      </w:r>
      <w:r>
        <w:rPr>
          <w:color w:val="231F20"/>
          <w:sz w:val="18"/>
        </w:rPr>
        <w:t>distintos</w:t>
      </w:r>
      <w:r>
        <w:rPr>
          <w:color w:val="231F20"/>
          <w:spacing w:val="-23"/>
          <w:sz w:val="18"/>
        </w:rPr>
        <w:t> </w:t>
      </w:r>
      <w:r>
        <w:rPr>
          <w:color w:val="231F20"/>
          <w:sz w:val="18"/>
        </w:rPr>
        <w:t>humanismos</w:t>
      </w:r>
      <w:r>
        <w:rPr>
          <w:color w:val="231F20"/>
          <w:spacing w:val="-22"/>
          <w:sz w:val="18"/>
        </w:rPr>
        <w:t> </w:t>
      </w:r>
      <w:r>
        <w:rPr>
          <w:color w:val="231F20"/>
          <w:sz w:val="18"/>
        </w:rPr>
        <w:t>históricos</w:t>
      </w:r>
      <w:r>
        <w:rPr>
          <w:color w:val="231F20"/>
          <w:spacing w:val="-22"/>
          <w:sz w:val="18"/>
        </w:rPr>
        <w:t> </w:t>
      </w:r>
      <w:r>
        <w:rPr>
          <w:color w:val="231F20"/>
          <w:sz w:val="18"/>
        </w:rPr>
        <w:t>(helenista,</w:t>
      </w:r>
      <w:r>
        <w:rPr>
          <w:color w:val="231F20"/>
          <w:spacing w:val="-23"/>
          <w:sz w:val="18"/>
        </w:rPr>
        <w:t> </w:t>
      </w:r>
      <w:r>
        <w:rPr>
          <w:color w:val="231F20"/>
          <w:sz w:val="18"/>
        </w:rPr>
        <w:t>medieval, renacentista,</w:t>
      </w:r>
      <w:r>
        <w:rPr>
          <w:color w:val="231F20"/>
          <w:spacing w:val="-15"/>
          <w:sz w:val="18"/>
        </w:rPr>
        <w:t> </w:t>
      </w:r>
      <w:r>
        <w:rPr>
          <w:color w:val="231F20"/>
          <w:sz w:val="18"/>
        </w:rPr>
        <w:t>barroco,</w:t>
      </w:r>
      <w:r>
        <w:rPr>
          <w:color w:val="231F20"/>
          <w:spacing w:val="-15"/>
          <w:sz w:val="18"/>
        </w:rPr>
        <w:t> </w:t>
      </w:r>
      <w:r>
        <w:rPr>
          <w:color w:val="231F20"/>
          <w:sz w:val="18"/>
        </w:rPr>
        <w:t>ilustrado,</w:t>
      </w:r>
      <w:r>
        <w:rPr>
          <w:color w:val="231F20"/>
          <w:spacing w:val="-15"/>
          <w:sz w:val="18"/>
        </w:rPr>
        <w:t> </w:t>
      </w:r>
      <w:r>
        <w:rPr>
          <w:color w:val="231F20"/>
          <w:sz w:val="18"/>
        </w:rPr>
        <w:t>romántico,</w:t>
      </w:r>
      <w:r>
        <w:rPr>
          <w:color w:val="231F20"/>
          <w:spacing w:val="-15"/>
          <w:sz w:val="18"/>
        </w:rPr>
        <w:t> </w:t>
      </w:r>
      <w:r>
        <w:rPr>
          <w:color w:val="231F20"/>
          <w:sz w:val="18"/>
        </w:rPr>
        <w:t>historicista,</w:t>
      </w:r>
      <w:r>
        <w:rPr>
          <w:color w:val="231F20"/>
          <w:spacing w:val="-16"/>
          <w:sz w:val="18"/>
        </w:rPr>
        <w:t> </w:t>
      </w:r>
      <w:r>
        <w:rPr>
          <w:color w:val="231F20"/>
          <w:sz w:val="18"/>
        </w:rPr>
        <w:t>idealista,</w:t>
      </w:r>
      <w:r>
        <w:rPr>
          <w:color w:val="231F20"/>
          <w:spacing w:val="-15"/>
          <w:sz w:val="18"/>
        </w:rPr>
        <w:t> </w:t>
      </w:r>
      <w:r>
        <w:rPr>
          <w:color w:val="231F20"/>
          <w:sz w:val="18"/>
        </w:rPr>
        <w:t>materialista,</w:t>
      </w:r>
      <w:r>
        <w:rPr>
          <w:color w:val="231F20"/>
          <w:spacing w:val="-16"/>
          <w:sz w:val="18"/>
        </w:rPr>
        <w:t> </w:t>
      </w:r>
      <w:r>
        <w:rPr>
          <w:color w:val="231F20"/>
          <w:sz w:val="18"/>
        </w:rPr>
        <w:t>modernista,</w:t>
      </w:r>
      <w:r>
        <w:rPr>
          <w:color w:val="231F20"/>
          <w:spacing w:val="-15"/>
          <w:sz w:val="18"/>
        </w:rPr>
        <w:t> </w:t>
      </w:r>
      <w:r>
        <w:rPr>
          <w:color w:val="231F20"/>
          <w:sz w:val="18"/>
        </w:rPr>
        <w:t>existencialista, etc.), defienden casi los mismos valores, diferenciándose únicamente en la jerarquización teórica o en  la priorización programática que  </w:t>
      </w:r>
      <w:r>
        <w:rPr>
          <w:color w:val="231F20"/>
          <w:spacing w:val="7"/>
          <w:sz w:val="18"/>
        </w:rPr>
        <w:t> </w:t>
      </w:r>
      <w:r>
        <w:rPr>
          <w:color w:val="231F20"/>
          <w:sz w:val="18"/>
        </w:rPr>
        <w:t>proponen.</w:t>
      </w:r>
    </w:p>
    <w:p>
      <w:pPr>
        <w:spacing w:line="223" w:lineRule="exact" w:before="0"/>
        <w:ind w:left="480" w:right="0" w:firstLine="0"/>
        <w:jc w:val="left"/>
        <w:rPr>
          <w:rFonts w:ascii="Palatino Linotype" w:hAnsi="Palatino Linotype"/>
          <w:i/>
          <w:sz w:val="18"/>
        </w:rPr>
      </w:pPr>
      <w:r>
        <w:rPr>
          <w:color w:val="231F20"/>
          <w:position w:val="6"/>
          <w:sz w:val="10"/>
        </w:rPr>
        <w:t>9 </w:t>
      </w:r>
      <w:r>
        <w:rPr>
          <w:color w:val="231F20"/>
          <w:sz w:val="18"/>
        </w:rPr>
        <w:t>V. gr., humanismo </w:t>
      </w:r>
      <w:r>
        <w:rPr>
          <w:rFonts w:ascii="Palatino Linotype" w:hAnsi="Palatino Linotype"/>
          <w:i/>
          <w:color w:val="231F20"/>
          <w:sz w:val="18"/>
        </w:rPr>
        <w:t>castellano, católico, creyente, cristiano, cristocéntrico, devoto, español, eternal,</w:t>
      </w:r>
    </w:p>
    <w:p>
      <w:pPr>
        <w:spacing w:before="17"/>
        <w:ind w:left="120" w:right="0" w:firstLine="0"/>
        <w:jc w:val="left"/>
        <w:rPr>
          <w:rFonts w:ascii="Palatino Linotype" w:hAnsi="Palatino Linotype"/>
          <w:i/>
          <w:sz w:val="18"/>
        </w:rPr>
      </w:pPr>
      <w:r>
        <w:rPr>
          <w:rFonts w:ascii="Palatino Linotype" w:hAnsi="Palatino Linotype"/>
          <w:i/>
          <w:color w:val="231F20"/>
          <w:sz w:val="18"/>
        </w:rPr>
        <w:t>hispano, humano-divino, jesuítico, nuevo, personalista, teocéntrico…</w:t>
      </w:r>
    </w:p>
    <w:p>
      <w:pPr>
        <w:spacing w:line="302" w:lineRule="auto" w:before="38"/>
        <w:ind w:left="120" w:right="116" w:firstLine="360"/>
        <w:jc w:val="both"/>
        <w:rPr>
          <w:sz w:val="18"/>
        </w:rPr>
      </w:pPr>
      <w:r>
        <w:rPr>
          <w:color w:val="231F20"/>
          <w:position w:val="6"/>
          <w:sz w:val="10"/>
        </w:rPr>
        <w:t>10</w:t>
      </w:r>
      <w:r>
        <w:rPr>
          <w:color w:val="231F20"/>
          <w:spacing w:val="-7"/>
          <w:position w:val="6"/>
          <w:sz w:val="10"/>
        </w:rPr>
        <w:t> </w:t>
      </w:r>
      <w:r>
        <w:rPr>
          <w:color w:val="231F20"/>
          <w:sz w:val="18"/>
        </w:rPr>
        <w:t>He</w:t>
      </w:r>
      <w:r>
        <w:rPr>
          <w:color w:val="231F20"/>
          <w:spacing w:val="-18"/>
          <w:sz w:val="18"/>
        </w:rPr>
        <w:t> </w:t>
      </w:r>
      <w:r>
        <w:rPr>
          <w:color w:val="231F20"/>
          <w:sz w:val="18"/>
        </w:rPr>
        <w:t>aquí</w:t>
      </w:r>
      <w:r>
        <w:rPr>
          <w:color w:val="231F20"/>
          <w:spacing w:val="-19"/>
          <w:sz w:val="18"/>
        </w:rPr>
        <w:t> </w:t>
      </w:r>
      <w:r>
        <w:rPr>
          <w:color w:val="231F20"/>
          <w:sz w:val="18"/>
        </w:rPr>
        <w:t>algunos</w:t>
      </w:r>
      <w:r>
        <w:rPr>
          <w:color w:val="231F20"/>
          <w:spacing w:val="-19"/>
          <w:sz w:val="18"/>
        </w:rPr>
        <w:t> </w:t>
      </w:r>
      <w:r>
        <w:rPr>
          <w:color w:val="231F20"/>
          <w:sz w:val="18"/>
        </w:rPr>
        <w:t>nombres:</w:t>
      </w:r>
      <w:r>
        <w:rPr>
          <w:color w:val="231F20"/>
          <w:spacing w:val="-18"/>
          <w:sz w:val="18"/>
        </w:rPr>
        <w:t> </w:t>
      </w:r>
      <w:r>
        <w:rPr>
          <w:color w:val="231F20"/>
          <w:spacing w:val="-2"/>
          <w:sz w:val="18"/>
        </w:rPr>
        <w:t>Francisco</w:t>
      </w:r>
      <w:r>
        <w:rPr>
          <w:color w:val="231F20"/>
          <w:spacing w:val="-18"/>
          <w:sz w:val="18"/>
        </w:rPr>
        <w:t> </w:t>
      </w:r>
      <w:r>
        <w:rPr>
          <w:color w:val="231F20"/>
          <w:sz w:val="18"/>
        </w:rPr>
        <w:t>de</w:t>
      </w:r>
      <w:r>
        <w:rPr>
          <w:color w:val="231F20"/>
          <w:spacing w:val="-18"/>
          <w:sz w:val="18"/>
        </w:rPr>
        <w:t> </w:t>
      </w:r>
      <w:r>
        <w:rPr>
          <w:color w:val="231F20"/>
          <w:sz w:val="18"/>
        </w:rPr>
        <w:t>Vitoria</w:t>
      </w:r>
      <w:r>
        <w:rPr>
          <w:color w:val="231F20"/>
          <w:spacing w:val="-18"/>
          <w:sz w:val="18"/>
        </w:rPr>
        <w:t> </w:t>
      </w:r>
      <w:r>
        <w:rPr>
          <w:color w:val="231F20"/>
          <w:sz w:val="18"/>
        </w:rPr>
        <w:t>(1483-1546)</w:t>
      </w:r>
      <w:r>
        <w:rPr>
          <w:color w:val="231F20"/>
          <w:spacing w:val="-19"/>
          <w:sz w:val="18"/>
        </w:rPr>
        <w:t> </w:t>
      </w:r>
      <w:r>
        <w:rPr>
          <w:color w:val="231F20"/>
          <w:spacing w:val="-3"/>
          <w:sz w:val="18"/>
        </w:rPr>
        <w:t>Pedro</w:t>
      </w:r>
      <w:r>
        <w:rPr>
          <w:color w:val="231F20"/>
          <w:spacing w:val="-18"/>
          <w:sz w:val="18"/>
        </w:rPr>
        <w:t> </w:t>
      </w:r>
      <w:r>
        <w:rPr>
          <w:color w:val="231F20"/>
          <w:spacing w:val="-4"/>
          <w:sz w:val="18"/>
        </w:rPr>
        <w:t>Juan</w:t>
      </w:r>
      <w:r>
        <w:rPr>
          <w:color w:val="231F20"/>
          <w:spacing w:val="-18"/>
          <w:sz w:val="18"/>
        </w:rPr>
        <w:t> </w:t>
      </w:r>
      <w:r>
        <w:rPr>
          <w:color w:val="231F20"/>
          <w:sz w:val="18"/>
        </w:rPr>
        <w:t>Perpiñá</w:t>
      </w:r>
      <w:r>
        <w:rPr>
          <w:color w:val="231F20"/>
          <w:spacing w:val="-18"/>
          <w:sz w:val="18"/>
        </w:rPr>
        <w:t> </w:t>
      </w:r>
      <w:r>
        <w:rPr>
          <w:color w:val="231F20"/>
          <w:sz w:val="18"/>
        </w:rPr>
        <w:t>(1530-1566),</w:t>
      </w:r>
      <w:r>
        <w:rPr>
          <w:color w:val="231F20"/>
          <w:spacing w:val="-18"/>
          <w:sz w:val="18"/>
        </w:rPr>
        <w:t> </w:t>
      </w:r>
      <w:r>
        <w:rPr>
          <w:color w:val="231F20"/>
          <w:spacing w:val="-3"/>
          <w:sz w:val="18"/>
        </w:rPr>
        <w:t>Pedro </w:t>
      </w:r>
      <w:r>
        <w:rPr>
          <w:color w:val="231F20"/>
          <w:sz w:val="18"/>
        </w:rPr>
        <w:t>Pablo</w:t>
      </w:r>
      <w:r>
        <w:rPr>
          <w:color w:val="231F20"/>
          <w:spacing w:val="-19"/>
          <w:sz w:val="18"/>
        </w:rPr>
        <w:t> </w:t>
      </w:r>
      <w:r>
        <w:rPr>
          <w:color w:val="231F20"/>
          <w:sz w:val="18"/>
        </w:rPr>
        <w:t>de</w:t>
      </w:r>
      <w:r>
        <w:rPr>
          <w:color w:val="231F20"/>
          <w:spacing w:val="-19"/>
          <w:sz w:val="18"/>
        </w:rPr>
        <w:t> </w:t>
      </w:r>
      <w:r>
        <w:rPr>
          <w:color w:val="231F20"/>
          <w:sz w:val="18"/>
        </w:rPr>
        <w:t>Acevedo</w:t>
      </w:r>
      <w:r>
        <w:rPr>
          <w:color w:val="231F20"/>
          <w:spacing w:val="-19"/>
          <w:sz w:val="18"/>
        </w:rPr>
        <w:t> </w:t>
      </w:r>
      <w:r>
        <w:rPr>
          <w:color w:val="231F20"/>
          <w:sz w:val="18"/>
        </w:rPr>
        <w:t>(1521-1573),</w:t>
      </w:r>
      <w:r>
        <w:rPr>
          <w:color w:val="231F20"/>
          <w:spacing w:val="-19"/>
          <w:sz w:val="18"/>
        </w:rPr>
        <w:t> </w:t>
      </w:r>
      <w:r>
        <w:rPr>
          <w:color w:val="231F20"/>
          <w:sz w:val="18"/>
        </w:rPr>
        <w:t>Manuel</w:t>
      </w:r>
      <w:r>
        <w:rPr>
          <w:color w:val="231F20"/>
          <w:spacing w:val="-19"/>
          <w:sz w:val="18"/>
        </w:rPr>
        <w:t> </w:t>
      </w:r>
      <w:r>
        <w:rPr>
          <w:color w:val="231F20"/>
          <w:sz w:val="18"/>
        </w:rPr>
        <w:t>Álvares</w:t>
      </w:r>
      <w:r>
        <w:rPr>
          <w:color w:val="231F20"/>
          <w:spacing w:val="-19"/>
          <w:sz w:val="18"/>
        </w:rPr>
        <w:t> </w:t>
      </w:r>
      <w:r>
        <w:rPr>
          <w:color w:val="231F20"/>
          <w:sz w:val="18"/>
        </w:rPr>
        <w:t>(1525-1583),</w:t>
      </w:r>
      <w:r>
        <w:rPr>
          <w:color w:val="231F20"/>
          <w:spacing w:val="-19"/>
          <w:sz w:val="18"/>
        </w:rPr>
        <w:t> </w:t>
      </w:r>
      <w:r>
        <w:rPr>
          <w:color w:val="231F20"/>
          <w:sz w:val="18"/>
        </w:rPr>
        <w:t>Cipriano</w:t>
      </w:r>
      <w:r>
        <w:rPr>
          <w:color w:val="231F20"/>
          <w:spacing w:val="-19"/>
          <w:sz w:val="18"/>
        </w:rPr>
        <w:t> </w:t>
      </w:r>
      <w:r>
        <w:rPr>
          <w:color w:val="231F20"/>
          <w:sz w:val="18"/>
        </w:rPr>
        <w:t>Suárez</w:t>
      </w:r>
      <w:r>
        <w:rPr>
          <w:color w:val="231F20"/>
          <w:spacing w:val="-19"/>
          <w:sz w:val="18"/>
        </w:rPr>
        <w:t> </w:t>
      </w:r>
      <w:r>
        <w:rPr>
          <w:color w:val="231F20"/>
          <w:sz w:val="18"/>
        </w:rPr>
        <w:t>(1524-1593),</w:t>
      </w:r>
      <w:r>
        <w:rPr>
          <w:color w:val="231F20"/>
          <w:spacing w:val="-19"/>
          <w:sz w:val="18"/>
        </w:rPr>
        <w:t> </w:t>
      </w:r>
      <w:r>
        <w:rPr>
          <w:color w:val="231F20"/>
          <w:sz w:val="18"/>
        </w:rPr>
        <w:t>Theodor</w:t>
      </w:r>
      <w:r>
        <w:rPr>
          <w:color w:val="231F20"/>
          <w:spacing w:val="-19"/>
          <w:sz w:val="18"/>
        </w:rPr>
        <w:t> </w:t>
      </w:r>
      <w:r>
        <w:rPr>
          <w:color w:val="231F20"/>
          <w:sz w:val="18"/>
        </w:rPr>
        <w:t>van Pelt</w:t>
      </w:r>
      <w:r>
        <w:rPr>
          <w:color w:val="231F20"/>
          <w:spacing w:val="-9"/>
          <w:sz w:val="18"/>
        </w:rPr>
        <w:t> </w:t>
      </w:r>
      <w:r>
        <w:rPr>
          <w:color w:val="231F20"/>
          <w:sz w:val="18"/>
        </w:rPr>
        <w:t>Peltanus</w:t>
      </w:r>
      <w:r>
        <w:rPr>
          <w:color w:val="231F20"/>
          <w:spacing w:val="-9"/>
          <w:sz w:val="18"/>
        </w:rPr>
        <w:t> </w:t>
      </w:r>
      <w:r>
        <w:rPr>
          <w:color w:val="231F20"/>
          <w:sz w:val="18"/>
        </w:rPr>
        <w:t>(1527-1584),</w:t>
      </w:r>
      <w:r>
        <w:rPr>
          <w:color w:val="231F20"/>
          <w:spacing w:val="-9"/>
          <w:sz w:val="18"/>
        </w:rPr>
        <w:t> </w:t>
      </w:r>
      <w:r>
        <w:rPr>
          <w:color w:val="231F20"/>
          <w:sz w:val="18"/>
        </w:rPr>
        <w:t>Luis</w:t>
      </w:r>
      <w:r>
        <w:rPr>
          <w:color w:val="231F20"/>
          <w:spacing w:val="-9"/>
          <w:sz w:val="18"/>
        </w:rPr>
        <w:t> </w:t>
      </w:r>
      <w:r>
        <w:rPr>
          <w:color w:val="231F20"/>
          <w:sz w:val="18"/>
        </w:rPr>
        <w:t>de</w:t>
      </w:r>
      <w:r>
        <w:rPr>
          <w:color w:val="231F20"/>
          <w:spacing w:val="-9"/>
          <w:sz w:val="18"/>
        </w:rPr>
        <w:t> </w:t>
      </w:r>
      <w:r>
        <w:rPr>
          <w:color w:val="231F20"/>
          <w:sz w:val="18"/>
        </w:rPr>
        <w:t>Molina</w:t>
      </w:r>
      <w:r>
        <w:rPr>
          <w:color w:val="231F20"/>
          <w:spacing w:val="-9"/>
          <w:sz w:val="18"/>
        </w:rPr>
        <w:t> </w:t>
      </w:r>
      <w:r>
        <w:rPr>
          <w:color w:val="231F20"/>
          <w:sz w:val="18"/>
        </w:rPr>
        <w:t>(1535-1600),</w:t>
      </w:r>
      <w:r>
        <w:rPr>
          <w:color w:val="231F20"/>
          <w:spacing w:val="-9"/>
          <w:sz w:val="18"/>
        </w:rPr>
        <w:t> </w:t>
      </w:r>
      <w:r>
        <w:rPr>
          <w:color w:val="231F20"/>
          <w:sz w:val="18"/>
        </w:rPr>
        <w:t>Gianpietro</w:t>
      </w:r>
      <w:r>
        <w:rPr>
          <w:color w:val="231F20"/>
          <w:spacing w:val="-9"/>
          <w:sz w:val="18"/>
        </w:rPr>
        <w:t> </w:t>
      </w:r>
      <w:r>
        <w:rPr>
          <w:color w:val="231F20"/>
          <w:sz w:val="18"/>
        </w:rPr>
        <w:t>Maffei</w:t>
      </w:r>
      <w:r>
        <w:rPr>
          <w:color w:val="231F20"/>
          <w:spacing w:val="-9"/>
          <w:sz w:val="18"/>
        </w:rPr>
        <w:t> </w:t>
      </w:r>
      <w:r>
        <w:rPr>
          <w:color w:val="231F20"/>
          <w:sz w:val="18"/>
        </w:rPr>
        <w:t>(1538-1603),</w:t>
      </w:r>
      <w:r>
        <w:rPr>
          <w:color w:val="231F20"/>
          <w:spacing w:val="-9"/>
          <w:sz w:val="18"/>
        </w:rPr>
        <w:t> </w:t>
      </w:r>
      <w:r>
        <w:rPr>
          <w:color w:val="231F20"/>
          <w:spacing w:val="-3"/>
          <w:sz w:val="18"/>
        </w:rPr>
        <w:t>Juan</w:t>
      </w:r>
      <w:r>
        <w:rPr>
          <w:color w:val="231F20"/>
          <w:spacing w:val="-9"/>
          <w:sz w:val="18"/>
        </w:rPr>
        <w:t> </w:t>
      </w:r>
      <w:r>
        <w:rPr>
          <w:color w:val="231F20"/>
          <w:sz w:val="18"/>
        </w:rPr>
        <w:t>Bonifacio (1538-1606),</w:t>
      </w:r>
      <w:r>
        <w:rPr>
          <w:color w:val="231F20"/>
          <w:spacing w:val="-9"/>
          <w:sz w:val="18"/>
        </w:rPr>
        <w:t> </w:t>
      </w:r>
      <w:r>
        <w:rPr>
          <w:color w:val="231F20"/>
          <w:sz w:val="18"/>
        </w:rPr>
        <w:t>Miguel</w:t>
      </w:r>
      <w:r>
        <w:rPr>
          <w:color w:val="231F20"/>
          <w:spacing w:val="-9"/>
          <w:sz w:val="18"/>
        </w:rPr>
        <w:t> </w:t>
      </w:r>
      <w:r>
        <w:rPr>
          <w:color w:val="231F20"/>
          <w:sz w:val="18"/>
        </w:rPr>
        <w:t>de</w:t>
      </w:r>
      <w:r>
        <w:rPr>
          <w:color w:val="231F20"/>
          <w:spacing w:val="-9"/>
          <w:sz w:val="18"/>
        </w:rPr>
        <w:t> </w:t>
      </w:r>
      <w:r>
        <w:rPr>
          <w:color w:val="231F20"/>
          <w:sz w:val="18"/>
        </w:rPr>
        <w:t>Cervantes</w:t>
      </w:r>
      <w:r>
        <w:rPr>
          <w:color w:val="231F20"/>
          <w:spacing w:val="-10"/>
          <w:sz w:val="18"/>
        </w:rPr>
        <w:t> </w:t>
      </w:r>
      <w:r>
        <w:rPr>
          <w:color w:val="231F20"/>
          <w:sz w:val="18"/>
        </w:rPr>
        <w:t>(1547-1616),</w:t>
      </w:r>
      <w:r>
        <w:rPr>
          <w:color w:val="231F20"/>
          <w:spacing w:val="-9"/>
          <w:sz w:val="18"/>
        </w:rPr>
        <w:t> </w:t>
      </w:r>
      <w:r>
        <w:rPr>
          <w:color w:val="231F20"/>
          <w:sz w:val="18"/>
        </w:rPr>
        <w:t>Jakob</w:t>
      </w:r>
      <w:r>
        <w:rPr>
          <w:color w:val="231F20"/>
          <w:spacing w:val="-10"/>
          <w:sz w:val="18"/>
        </w:rPr>
        <w:t> </w:t>
      </w:r>
      <w:r>
        <w:rPr>
          <w:color w:val="231F20"/>
          <w:sz w:val="18"/>
        </w:rPr>
        <w:t>Spanmüller</w:t>
      </w:r>
      <w:r>
        <w:rPr>
          <w:color w:val="231F20"/>
          <w:spacing w:val="-9"/>
          <w:sz w:val="18"/>
        </w:rPr>
        <w:t> </w:t>
      </w:r>
      <w:r>
        <w:rPr>
          <w:color w:val="231F20"/>
          <w:sz w:val="18"/>
        </w:rPr>
        <w:t>Pontanus</w:t>
      </w:r>
      <w:r>
        <w:rPr>
          <w:color w:val="231F20"/>
          <w:spacing w:val="-10"/>
          <w:sz w:val="18"/>
        </w:rPr>
        <w:t> </w:t>
      </w:r>
      <w:r>
        <w:rPr>
          <w:color w:val="231F20"/>
          <w:sz w:val="18"/>
        </w:rPr>
        <w:t>(1542-1626),</w:t>
      </w:r>
      <w:r>
        <w:rPr>
          <w:color w:val="231F20"/>
          <w:spacing w:val="-9"/>
          <w:sz w:val="18"/>
        </w:rPr>
        <w:t> </w:t>
      </w:r>
      <w:r>
        <w:rPr>
          <w:color w:val="231F20"/>
          <w:sz w:val="18"/>
        </w:rPr>
        <w:t>André</w:t>
      </w:r>
      <w:r>
        <w:rPr>
          <w:color w:val="231F20"/>
          <w:spacing w:val="-9"/>
          <w:sz w:val="18"/>
        </w:rPr>
        <w:t> </w:t>
      </w:r>
      <w:r>
        <w:rPr>
          <w:color w:val="231F20"/>
          <w:sz w:val="18"/>
        </w:rPr>
        <w:t>Schott </w:t>
      </w:r>
      <w:r>
        <w:rPr>
          <w:color w:val="231F20"/>
          <w:spacing w:val="-3"/>
          <w:sz w:val="18"/>
        </w:rPr>
        <w:t>(1552-1629),</w:t>
      </w:r>
      <w:r>
        <w:rPr>
          <w:color w:val="231F20"/>
          <w:spacing w:val="-23"/>
          <w:sz w:val="18"/>
        </w:rPr>
        <w:t> </w:t>
      </w:r>
      <w:r>
        <w:rPr>
          <w:color w:val="231F20"/>
          <w:spacing w:val="-3"/>
          <w:sz w:val="18"/>
        </w:rPr>
        <w:t>Matthäus</w:t>
      </w:r>
      <w:r>
        <w:rPr>
          <w:color w:val="231F20"/>
          <w:spacing w:val="-23"/>
          <w:sz w:val="18"/>
        </w:rPr>
        <w:t> </w:t>
      </w:r>
      <w:r>
        <w:rPr>
          <w:color w:val="231F20"/>
          <w:spacing w:val="-3"/>
          <w:sz w:val="18"/>
        </w:rPr>
        <w:t>Rader</w:t>
      </w:r>
      <w:r>
        <w:rPr>
          <w:color w:val="231F20"/>
          <w:spacing w:val="-23"/>
          <w:sz w:val="18"/>
        </w:rPr>
        <w:t> </w:t>
      </w:r>
      <w:r>
        <w:rPr>
          <w:color w:val="231F20"/>
          <w:spacing w:val="-3"/>
          <w:sz w:val="18"/>
        </w:rPr>
        <w:t>(1561-1634),</w:t>
      </w:r>
      <w:r>
        <w:rPr>
          <w:color w:val="231F20"/>
          <w:spacing w:val="-23"/>
          <w:sz w:val="18"/>
        </w:rPr>
        <w:t> </w:t>
      </w:r>
      <w:r>
        <w:rPr>
          <w:color w:val="231F20"/>
          <w:spacing w:val="-5"/>
          <w:sz w:val="18"/>
        </w:rPr>
        <w:t>Juan</w:t>
      </w:r>
      <w:r>
        <w:rPr>
          <w:color w:val="231F20"/>
          <w:spacing w:val="-23"/>
          <w:sz w:val="18"/>
        </w:rPr>
        <w:t> </w:t>
      </w:r>
      <w:r>
        <w:rPr>
          <w:color w:val="231F20"/>
          <w:spacing w:val="-3"/>
          <w:sz w:val="18"/>
        </w:rPr>
        <w:t>Luis</w:t>
      </w:r>
      <w:r>
        <w:rPr>
          <w:color w:val="231F20"/>
          <w:spacing w:val="-23"/>
          <w:sz w:val="18"/>
        </w:rPr>
        <w:t> </w:t>
      </w:r>
      <w:r>
        <w:rPr>
          <w:color w:val="231F20"/>
          <w:sz w:val="18"/>
        </w:rPr>
        <w:t>de</w:t>
      </w:r>
      <w:r>
        <w:rPr>
          <w:color w:val="231F20"/>
          <w:spacing w:val="-23"/>
          <w:sz w:val="18"/>
        </w:rPr>
        <w:t> </w:t>
      </w:r>
      <w:r>
        <w:rPr>
          <w:color w:val="231F20"/>
          <w:sz w:val="18"/>
        </w:rPr>
        <w:t>la</w:t>
      </w:r>
      <w:r>
        <w:rPr>
          <w:color w:val="231F20"/>
          <w:spacing w:val="-23"/>
          <w:sz w:val="18"/>
        </w:rPr>
        <w:t> </w:t>
      </w:r>
      <w:r>
        <w:rPr>
          <w:color w:val="231F20"/>
          <w:spacing w:val="-3"/>
          <w:sz w:val="18"/>
        </w:rPr>
        <w:t>Cerda</w:t>
      </w:r>
      <w:r>
        <w:rPr>
          <w:color w:val="231F20"/>
          <w:spacing w:val="-23"/>
          <w:sz w:val="18"/>
        </w:rPr>
        <w:t> </w:t>
      </w:r>
      <w:r>
        <w:rPr>
          <w:color w:val="231F20"/>
          <w:spacing w:val="-3"/>
          <w:sz w:val="18"/>
        </w:rPr>
        <w:t>(1558-1643),</w:t>
      </w:r>
      <w:r>
        <w:rPr>
          <w:color w:val="231F20"/>
          <w:spacing w:val="-23"/>
          <w:sz w:val="18"/>
        </w:rPr>
        <w:t> </w:t>
      </w:r>
      <w:r>
        <w:rPr>
          <w:color w:val="231F20"/>
          <w:spacing w:val="-3"/>
          <w:sz w:val="18"/>
        </w:rPr>
        <w:t>Baltasar</w:t>
      </w:r>
      <w:r>
        <w:rPr>
          <w:color w:val="231F20"/>
          <w:spacing w:val="-23"/>
          <w:sz w:val="18"/>
        </w:rPr>
        <w:t> </w:t>
      </w:r>
      <w:r>
        <w:rPr>
          <w:color w:val="231F20"/>
          <w:spacing w:val="-3"/>
          <w:sz w:val="18"/>
        </w:rPr>
        <w:t>Gracián</w:t>
      </w:r>
      <w:r>
        <w:rPr>
          <w:color w:val="231F20"/>
          <w:spacing w:val="-23"/>
          <w:sz w:val="18"/>
        </w:rPr>
        <w:t> </w:t>
      </w:r>
      <w:r>
        <w:rPr>
          <w:color w:val="231F20"/>
          <w:spacing w:val="-3"/>
          <w:sz w:val="18"/>
        </w:rPr>
        <w:t>(1601-1658), </w:t>
      </w:r>
      <w:r>
        <w:rPr>
          <w:color w:val="231F20"/>
          <w:spacing w:val="-4"/>
          <w:sz w:val="18"/>
        </w:rPr>
        <w:t>Pedro</w:t>
      </w:r>
      <w:r>
        <w:rPr>
          <w:color w:val="231F20"/>
          <w:spacing w:val="-20"/>
          <w:sz w:val="18"/>
        </w:rPr>
        <w:t> </w:t>
      </w:r>
      <w:r>
        <w:rPr>
          <w:color w:val="231F20"/>
          <w:sz w:val="18"/>
        </w:rPr>
        <w:t>Calderón</w:t>
      </w:r>
      <w:r>
        <w:rPr>
          <w:color w:val="231F20"/>
          <w:spacing w:val="-20"/>
          <w:sz w:val="18"/>
        </w:rPr>
        <w:t> </w:t>
      </w:r>
      <w:r>
        <w:rPr>
          <w:color w:val="231F20"/>
          <w:sz w:val="18"/>
        </w:rPr>
        <w:t>de</w:t>
      </w:r>
      <w:r>
        <w:rPr>
          <w:color w:val="231F20"/>
          <w:spacing w:val="-20"/>
          <w:sz w:val="18"/>
        </w:rPr>
        <w:t> </w:t>
      </w:r>
      <w:r>
        <w:rPr>
          <w:color w:val="231F20"/>
          <w:sz w:val="18"/>
        </w:rPr>
        <w:t>la</w:t>
      </w:r>
      <w:r>
        <w:rPr>
          <w:color w:val="231F20"/>
          <w:spacing w:val="-20"/>
          <w:sz w:val="18"/>
        </w:rPr>
        <w:t> </w:t>
      </w:r>
      <w:r>
        <w:rPr>
          <w:color w:val="231F20"/>
          <w:sz w:val="18"/>
        </w:rPr>
        <w:t>Barca</w:t>
      </w:r>
      <w:r>
        <w:rPr>
          <w:color w:val="231F20"/>
          <w:spacing w:val="-20"/>
          <w:sz w:val="18"/>
        </w:rPr>
        <w:t> </w:t>
      </w:r>
      <w:r>
        <w:rPr>
          <w:color w:val="231F20"/>
          <w:sz w:val="18"/>
        </w:rPr>
        <w:t>(1600-1681),</w:t>
      </w:r>
      <w:r>
        <w:rPr>
          <w:color w:val="231F20"/>
          <w:spacing w:val="-21"/>
          <w:sz w:val="18"/>
        </w:rPr>
        <w:t> </w:t>
      </w:r>
      <w:r>
        <w:rPr>
          <w:color w:val="231F20"/>
          <w:spacing w:val="-3"/>
          <w:sz w:val="18"/>
        </w:rPr>
        <w:t>René</w:t>
      </w:r>
      <w:r>
        <w:rPr>
          <w:color w:val="231F20"/>
          <w:spacing w:val="-20"/>
          <w:sz w:val="18"/>
        </w:rPr>
        <w:t> </w:t>
      </w:r>
      <w:r>
        <w:rPr>
          <w:color w:val="231F20"/>
          <w:sz w:val="18"/>
        </w:rPr>
        <w:t>Rapin</w:t>
      </w:r>
      <w:r>
        <w:rPr>
          <w:color w:val="231F20"/>
          <w:spacing w:val="-20"/>
          <w:sz w:val="18"/>
        </w:rPr>
        <w:t> </w:t>
      </w:r>
      <w:r>
        <w:rPr>
          <w:color w:val="231F20"/>
          <w:sz w:val="18"/>
        </w:rPr>
        <w:t>(1620-1687),</w:t>
      </w:r>
      <w:r>
        <w:rPr>
          <w:color w:val="231F20"/>
          <w:spacing w:val="-21"/>
          <w:sz w:val="18"/>
        </w:rPr>
        <w:t> </w:t>
      </w:r>
      <w:r>
        <w:rPr>
          <w:color w:val="231F20"/>
          <w:sz w:val="18"/>
        </w:rPr>
        <w:t>Placido</w:t>
      </w:r>
      <w:r>
        <w:rPr>
          <w:color w:val="231F20"/>
          <w:spacing w:val="-21"/>
          <w:sz w:val="18"/>
        </w:rPr>
        <w:t> </w:t>
      </w:r>
      <w:r>
        <w:rPr>
          <w:color w:val="231F20"/>
          <w:sz w:val="18"/>
        </w:rPr>
        <w:t>Spatafora</w:t>
      </w:r>
      <w:r>
        <w:rPr>
          <w:color w:val="231F20"/>
          <w:spacing w:val="-18"/>
          <w:sz w:val="18"/>
        </w:rPr>
        <w:t> </w:t>
      </w:r>
      <w:r>
        <w:rPr>
          <w:color w:val="231F20"/>
          <w:sz w:val="18"/>
        </w:rPr>
        <w:t>(1628-1691),</w:t>
      </w:r>
      <w:r>
        <w:rPr>
          <w:color w:val="231F20"/>
          <w:spacing w:val="-18"/>
          <w:sz w:val="18"/>
        </w:rPr>
        <w:t> </w:t>
      </w:r>
      <w:r>
        <w:rPr>
          <w:color w:val="231F20"/>
          <w:sz w:val="18"/>
        </w:rPr>
        <w:t>Claude</w:t>
      </w:r>
    </w:p>
    <w:p>
      <w:pPr>
        <w:spacing w:after="0" w:line="302" w:lineRule="auto"/>
        <w:jc w:val="both"/>
        <w:rPr>
          <w:sz w:val="18"/>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78" w:lineRule="auto" w:before="68"/>
        <w:ind w:left="120" w:right="117"/>
        <w:jc w:val="both"/>
        <w:rPr>
          <w:sz w:val="11"/>
        </w:rPr>
      </w:pPr>
      <w:r>
        <w:rPr>
          <w:color w:val="231F20"/>
        </w:rPr>
        <w:t>Y las </w:t>
      </w:r>
      <w:r>
        <w:rPr>
          <w:color w:val="231F20"/>
          <w:spacing w:val="2"/>
        </w:rPr>
        <w:t>corrientes </w:t>
      </w:r>
      <w:r>
        <w:rPr>
          <w:color w:val="231F20"/>
        </w:rPr>
        <w:t>más activas de humanismo teísta son las nacidas dentro del mundo cristiano</w:t>
      </w:r>
      <w:r>
        <w:rPr>
          <w:color w:val="231F20"/>
          <w:spacing w:val="-11"/>
        </w:rPr>
        <w:t> </w:t>
      </w:r>
      <w:r>
        <w:rPr>
          <w:color w:val="231F20"/>
        </w:rPr>
        <w:t>y</w:t>
      </w:r>
      <w:r>
        <w:rPr>
          <w:color w:val="231F20"/>
          <w:spacing w:val="-11"/>
        </w:rPr>
        <w:t> </w:t>
      </w:r>
      <w:r>
        <w:rPr>
          <w:color w:val="231F20"/>
        </w:rPr>
        <w:t>más</w:t>
      </w:r>
      <w:r>
        <w:rPr>
          <w:color w:val="231F20"/>
          <w:spacing w:val="-11"/>
        </w:rPr>
        <w:t> </w:t>
      </w:r>
      <w:r>
        <w:rPr>
          <w:color w:val="231F20"/>
        </w:rPr>
        <w:t>concretamente</w:t>
      </w:r>
      <w:r>
        <w:rPr>
          <w:color w:val="231F20"/>
          <w:spacing w:val="-11"/>
        </w:rPr>
        <w:t> </w:t>
      </w:r>
      <w:r>
        <w:rPr>
          <w:color w:val="231F20"/>
        </w:rPr>
        <w:t>dentro</w:t>
      </w:r>
      <w:r>
        <w:rPr>
          <w:color w:val="231F20"/>
          <w:spacing w:val="-11"/>
        </w:rPr>
        <w:t> </w:t>
      </w:r>
      <w:r>
        <w:rPr>
          <w:color w:val="231F20"/>
        </w:rPr>
        <w:t>del</w:t>
      </w:r>
      <w:r>
        <w:rPr>
          <w:color w:val="231F20"/>
          <w:spacing w:val="-11"/>
        </w:rPr>
        <w:t> </w:t>
      </w:r>
      <w:r>
        <w:rPr>
          <w:color w:val="231F20"/>
        </w:rPr>
        <w:t>mundo</w:t>
      </w:r>
      <w:r>
        <w:rPr>
          <w:color w:val="231F20"/>
          <w:spacing w:val="-11"/>
        </w:rPr>
        <w:t> </w:t>
      </w:r>
      <w:r>
        <w:rPr>
          <w:color w:val="231F20"/>
        </w:rPr>
        <w:t>católico.</w:t>
      </w:r>
      <w:r>
        <w:rPr>
          <w:color w:val="231F20"/>
          <w:spacing w:val="-11"/>
        </w:rPr>
        <w:t> </w:t>
      </w:r>
      <w:r>
        <w:rPr>
          <w:color w:val="231F20"/>
        </w:rPr>
        <w:t>Durante</w:t>
      </w:r>
      <w:r>
        <w:rPr>
          <w:color w:val="231F20"/>
          <w:spacing w:val="-11"/>
        </w:rPr>
        <w:t> </w:t>
      </w:r>
      <w:r>
        <w:rPr>
          <w:color w:val="231F20"/>
        </w:rPr>
        <w:t>los</w:t>
      </w:r>
      <w:r>
        <w:rPr>
          <w:color w:val="231F20"/>
          <w:spacing w:val="-11"/>
        </w:rPr>
        <w:t> </w:t>
      </w:r>
      <w:r>
        <w:rPr>
          <w:color w:val="231F20"/>
        </w:rPr>
        <w:t>años</w:t>
      </w:r>
      <w:r>
        <w:rPr>
          <w:color w:val="231F20"/>
          <w:spacing w:val="-11"/>
        </w:rPr>
        <w:t> </w:t>
      </w:r>
      <w:r>
        <w:rPr>
          <w:color w:val="231F20"/>
        </w:rPr>
        <w:t>siguientes e </w:t>
      </w:r>
      <w:r>
        <w:rPr>
          <w:color w:val="231F20"/>
          <w:spacing w:val="5"/>
        </w:rPr>
        <w:t>inmediatos </w:t>
      </w:r>
      <w:r>
        <w:rPr>
          <w:color w:val="231F20"/>
        </w:rPr>
        <w:t>a </w:t>
      </w:r>
      <w:r>
        <w:rPr>
          <w:color w:val="231F20"/>
          <w:spacing w:val="3"/>
        </w:rPr>
        <w:t>la </w:t>
      </w:r>
      <w:r>
        <w:rPr>
          <w:color w:val="231F20"/>
          <w:spacing w:val="5"/>
        </w:rPr>
        <w:t>guerra </w:t>
      </w:r>
      <w:r>
        <w:rPr>
          <w:color w:val="231F20"/>
          <w:spacing w:val="4"/>
        </w:rPr>
        <w:t>mundial hubo dentro </w:t>
      </w:r>
      <w:r>
        <w:rPr>
          <w:color w:val="231F20"/>
          <w:spacing w:val="3"/>
        </w:rPr>
        <w:t>de </w:t>
      </w:r>
      <w:r>
        <w:rPr>
          <w:color w:val="231F20"/>
          <w:spacing w:val="4"/>
        </w:rPr>
        <w:t>este </w:t>
      </w:r>
      <w:r>
        <w:rPr>
          <w:color w:val="231F20"/>
          <w:spacing w:val="5"/>
        </w:rPr>
        <w:t>último </w:t>
      </w:r>
      <w:r>
        <w:rPr>
          <w:color w:val="231F20"/>
          <w:spacing w:val="3"/>
        </w:rPr>
        <w:t>un </w:t>
      </w:r>
      <w:r>
        <w:rPr>
          <w:color w:val="231F20"/>
          <w:spacing w:val="4"/>
        </w:rPr>
        <w:t>resurgir del </w:t>
      </w:r>
      <w:r>
        <w:rPr>
          <w:color w:val="231F20"/>
        </w:rPr>
        <w:t>humanismo cristiano con una amplia discusión sobre sus contenidos conceptuales, axiológicos y programáticos </w:t>
      </w:r>
      <w:r>
        <w:rPr>
          <w:color w:val="231F20"/>
          <w:spacing w:val="-5"/>
        </w:rPr>
        <w:t>(</w:t>
      </w:r>
      <w:r>
        <w:rPr>
          <w:rFonts w:ascii="Palatino Linotype" w:hAnsi="Palatino Linotype"/>
          <w:i/>
          <w:color w:val="231F20"/>
          <w:spacing w:val="-5"/>
        </w:rPr>
        <w:t>Cfr. </w:t>
      </w:r>
      <w:r>
        <w:rPr>
          <w:color w:val="231F20"/>
          <w:spacing w:val="2"/>
        </w:rPr>
        <w:t>Legaz,</w:t>
      </w:r>
      <w:r>
        <w:rPr>
          <w:color w:val="231F20"/>
          <w:spacing w:val="9"/>
        </w:rPr>
        <w:t> </w:t>
      </w:r>
      <w:r>
        <w:rPr>
          <w:color w:val="231F20"/>
        </w:rPr>
        <w:t>1960).</w:t>
      </w:r>
      <w:r>
        <w:rPr>
          <w:color w:val="231F20"/>
          <w:position w:val="7"/>
          <w:sz w:val="11"/>
        </w:rPr>
        <w:t>11</w:t>
      </w:r>
    </w:p>
    <w:p>
      <w:pPr>
        <w:pStyle w:val="BodyText"/>
        <w:spacing w:line="234" w:lineRule="exact"/>
        <w:ind w:left="120" w:firstLine="360"/>
      </w:pPr>
      <w:r>
        <w:rPr>
          <w:color w:val="231F20"/>
        </w:rPr>
        <w:t>El  Concilio Ecuménico Vaticano  II  (1962-1965) enseñó que la   concepción</w:t>
      </w:r>
    </w:p>
    <w:p>
      <w:pPr>
        <w:spacing w:line="261" w:lineRule="auto" w:before="47"/>
        <w:ind w:left="120" w:right="111" w:firstLine="0"/>
        <w:jc w:val="both"/>
        <w:rPr>
          <w:rFonts w:ascii="Palatino Linotype" w:hAnsi="Palatino Linotype"/>
          <w:sz w:val="22"/>
        </w:rPr>
      </w:pPr>
      <w:r>
        <w:rPr>
          <w:color w:val="231F20"/>
          <w:spacing w:val="2"/>
          <w:sz w:val="22"/>
        </w:rPr>
        <w:t>integradora </w:t>
      </w:r>
      <w:r>
        <w:rPr>
          <w:color w:val="231F20"/>
          <w:sz w:val="22"/>
        </w:rPr>
        <w:t>de los valores humanos ha sido realizada a lo largo de la historia </w:t>
      </w:r>
      <w:r>
        <w:rPr>
          <w:color w:val="231F20"/>
          <w:spacing w:val="2"/>
          <w:sz w:val="22"/>
        </w:rPr>
        <w:t>por  </w:t>
      </w:r>
      <w:r>
        <w:rPr>
          <w:color w:val="231F20"/>
          <w:spacing w:val="59"/>
          <w:sz w:val="22"/>
        </w:rPr>
        <w:t> </w:t>
      </w:r>
      <w:r>
        <w:rPr>
          <w:color w:val="231F20"/>
          <w:sz w:val="22"/>
        </w:rPr>
        <w:t>un humanismo cristiano, que no es una ideología cerrada, sino un espíritu vivo, </w:t>
      </w:r>
      <w:r>
        <w:rPr>
          <w:color w:val="231F20"/>
          <w:spacing w:val="2"/>
          <w:sz w:val="22"/>
        </w:rPr>
        <w:t>que </w:t>
      </w:r>
      <w:r>
        <w:rPr>
          <w:color w:val="231F20"/>
          <w:sz w:val="22"/>
        </w:rPr>
        <w:t>por eso da lugar </w:t>
      </w:r>
      <w:r>
        <w:rPr>
          <w:color w:val="231F20"/>
          <w:spacing w:val="2"/>
          <w:sz w:val="22"/>
        </w:rPr>
        <w:t>permanentemente </w:t>
      </w:r>
      <w:r>
        <w:rPr>
          <w:color w:val="231F20"/>
          <w:sz w:val="22"/>
        </w:rPr>
        <w:t>a un nuevo humanismo.</w:t>
      </w:r>
      <w:r>
        <w:rPr>
          <w:color w:val="231F20"/>
          <w:position w:val="7"/>
          <w:sz w:val="13"/>
        </w:rPr>
        <w:t>12 </w:t>
      </w:r>
      <w:r>
        <w:rPr>
          <w:color w:val="231F20"/>
          <w:sz w:val="22"/>
        </w:rPr>
        <w:t>Y en ese humanismo destacaba</w:t>
      </w:r>
      <w:r>
        <w:rPr>
          <w:color w:val="231F20"/>
          <w:spacing w:val="-17"/>
          <w:sz w:val="22"/>
        </w:rPr>
        <w:t> </w:t>
      </w:r>
      <w:r>
        <w:rPr>
          <w:color w:val="231F20"/>
          <w:sz w:val="22"/>
        </w:rPr>
        <w:t>los</w:t>
      </w:r>
      <w:r>
        <w:rPr>
          <w:color w:val="231F20"/>
          <w:spacing w:val="-16"/>
          <w:sz w:val="22"/>
        </w:rPr>
        <w:t> </w:t>
      </w:r>
      <w:r>
        <w:rPr>
          <w:color w:val="231F20"/>
          <w:sz w:val="22"/>
        </w:rPr>
        <w:t>siguientes</w:t>
      </w:r>
      <w:r>
        <w:rPr>
          <w:color w:val="231F20"/>
          <w:spacing w:val="-16"/>
          <w:sz w:val="22"/>
        </w:rPr>
        <w:t> </w:t>
      </w:r>
      <w:r>
        <w:rPr>
          <w:color w:val="231F20"/>
          <w:sz w:val="22"/>
        </w:rPr>
        <w:t>valores</w:t>
      </w:r>
      <w:r>
        <w:rPr>
          <w:color w:val="231F20"/>
          <w:spacing w:val="-16"/>
          <w:sz w:val="22"/>
        </w:rPr>
        <w:t> </w:t>
      </w:r>
      <w:r>
        <w:rPr>
          <w:color w:val="231F20"/>
          <w:sz w:val="22"/>
        </w:rPr>
        <w:t>anejos</w:t>
      </w:r>
      <w:r>
        <w:rPr>
          <w:color w:val="231F20"/>
          <w:spacing w:val="-16"/>
          <w:sz w:val="22"/>
        </w:rPr>
        <w:t> </w:t>
      </w:r>
      <w:r>
        <w:rPr>
          <w:color w:val="231F20"/>
          <w:sz w:val="22"/>
        </w:rPr>
        <w:t>al</w:t>
      </w:r>
      <w:r>
        <w:rPr>
          <w:color w:val="231F20"/>
          <w:spacing w:val="-16"/>
          <w:sz w:val="22"/>
        </w:rPr>
        <w:t> </w:t>
      </w:r>
      <w:r>
        <w:rPr>
          <w:color w:val="231F20"/>
          <w:sz w:val="22"/>
        </w:rPr>
        <w:t>humanismo:</w:t>
      </w:r>
      <w:r>
        <w:rPr>
          <w:color w:val="231F20"/>
          <w:spacing w:val="-16"/>
          <w:sz w:val="22"/>
        </w:rPr>
        <w:t> </w:t>
      </w:r>
      <w:r>
        <w:rPr>
          <w:rFonts w:ascii="Palatino Linotype" w:hAnsi="Palatino Linotype"/>
          <w:i/>
          <w:color w:val="231F20"/>
          <w:sz w:val="22"/>
        </w:rPr>
        <w:t>camino,</w:t>
      </w:r>
      <w:r>
        <w:rPr>
          <w:rFonts w:ascii="Palatino Linotype" w:hAnsi="Palatino Linotype"/>
          <w:i/>
          <w:color w:val="231F20"/>
          <w:spacing w:val="-13"/>
          <w:sz w:val="22"/>
        </w:rPr>
        <w:t> </w:t>
      </w:r>
      <w:r>
        <w:rPr>
          <w:rFonts w:ascii="Palatino Linotype" w:hAnsi="Palatino Linotype"/>
          <w:i/>
          <w:color w:val="231F20"/>
          <w:sz w:val="22"/>
        </w:rPr>
        <w:t>compasión,</w:t>
      </w:r>
      <w:r>
        <w:rPr>
          <w:rFonts w:ascii="Palatino Linotype" w:hAnsi="Palatino Linotype"/>
          <w:i/>
          <w:color w:val="231F20"/>
          <w:spacing w:val="-13"/>
          <w:sz w:val="22"/>
        </w:rPr>
        <w:t> </w:t>
      </w:r>
      <w:r>
        <w:rPr>
          <w:rFonts w:ascii="Palatino Linotype" w:hAnsi="Palatino Linotype"/>
          <w:i/>
          <w:color w:val="231F20"/>
          <w:sz w:val="22"/>
        </w:rPr>
        <w:t>edificación, </w:t>
      </w:r>
      <w:r>
        <w:rPr>
          <w:rFonts w:ascii="Palatino Linotype" w:hAnsi="Palatino Linotype"/>
          <w:i/>
          <w:color w:val="231F20"/>
          <w:spacing w:val="2"/>
          <w:sz w:val="22"/>
        </w:rPr>
        <w:t>escuela, familia, hermandad, historia, justicia, poesía, </w:t>
      </w:r>
      <w:r>
        <w:rPr>
          <w:rFonts w:ascii="Palatino Linotype" w:hAnsi="Palatino Linotype"/>
          <w:i/>
          <w:color w:val="231F20"/>
          <w:sz w:val="22"/>
        </w:rPr>
        <w:t>realismo, </w:t>
      </w:r>
      <w:r>
        <w:rPr>
          <w:rFonts w:ascii="Palatino Linotype" w:hAnsi="Palatino Linotype"/>
          <w:i/>
          <w:color w:val="231F20"/>
          <w:spacing w:val="2"/>
          <w:sz w:val="22"/>
        </w:rPr>
        <w:t>responsabilidad, </w:t>
      </w:r>
      <w:r>
        <w:rPr>
          <w:rFonts w:ascii="Palatino Linotype" w:hAnsi="Palatino Linotype"/>
          <w:i/>
          <w:color w:val="231F20"/>
          <w:sz w:val="22"/>
        </w:rPr>
        <w:t>verdad,  vida,</w:t>
      </w:r>
      <w:r>
        <w:rPr>
          <w:rFonts w:ascii="Palatino Linotype" w:hAnsi="Palatino Linotype"/>
          <w:i/>
          <w:color w:val="231F20"/>
          <w:spacing w:val="19"/>
          <w:sz w:val="22"/>
        </w:rPr>
        <w:t> </w:t>
      </w:r>
      <w:r>
        <w:rPr>
          <w:rFonts w:ascii="Palatino Linotype" w:hAnsi="Palatino Linotype"/>
          <w:i/>
          <w:color w:val="231F20"/>
          <w:sz w:val="22"/>
        </w:rPr>
        <w:t>trabajo</w:t>
      </w:r>
      <w:r>
        <w:rPr>
          <w:rFonts w:ascii="Palatino Linotype" w:hAnsi="Palatino Linotype"/>
          <w:color w:val="231F20"/>
          <w:sz w:val="22"/>
        </w:rPr>
        <w:t>.</w:t>
      </w:r>
    </w:p>
    <w:p>
      <w:pPr>
        <w:pStyle w:val="BodyText"/>
        <w:spacing w:line="285" w:lineRule="auto" w:before="2"/>
        <w:ind w:left="120" w:right="116" w:firstLine="360"/>
      </w:pPr>
      <w:r>
        <w:rPr>
          <w:color w:val="231F20"/>
        </w:rPr>
        <w:t>La doctrina conciliar aquietó la disputa sobre el humanismo cristiano dentro    del</w:t>
      </w:r>
      <w:r>
        <w:rPr>
          <w:color w:val="231F20"/>
          <w:spacing w:val="31"/>
        </w:rPr>
        <w:t> </w:t>
      </w:r>
      <w:r>
        <w:rPr>
          <w:color w:val="231F20"/>
        </w:rPr>
        <w:t>campo</w:t>
      </w:r>
      <w:r>
        <w:rPr>
          <w:color w:val="231F20"/>
          <w:spacing w:val="31"/>
        </w:rPr>
        <w:t> </w:t>
      </w:r>
      <w:r>
        <w:rPr>
          <w:color w:val="231F20"/>
        </w:rPr>
        <w:t>católico,</w:t>
      </w:r>
      <w:r>
        <w:rPr>
          <w:color w:val="231F20"/>
          <w:spacing w:val="31"/>
        </w:rPr>
        <w:t> </w:t>
      </w:r>
      <w:r>
        <w:rPr>
          <w:color w:val="231F20"/>
        </w:rPr>
        <w:t>pero</w:t>
      </w:r>
      <w:r>
        <w:rPr>
          <w:color w:val="231F20"/>
          <w:spacing w:val="31"/>
        </w:rPr>
        <w:t> </w:t>
      </w:r>
      <w:r>
        <w:rPr>
          <w:color w:val="231F20"/>
        </w:rPr>
        <w:t>estimuló</w:t>
      </w:r>
      <w:r>
        <w:rPr>
          <w:color w:val="231F20"/>
          <w:spacing w:val="31"/>
        </w:rPr>
        <w:t> </w:t>
      </w:r>
      <w:r>
        <w:rPr>
          <w:color w:val="231F20"/>
        </w:rPr>
        <w:t>la</w:t>
      </w:r>
      <w:r>
        <w:rPr>
          <w:color w:val="231F20"/>
          <w:spacing w:val="31"/>
        </w:rPr>
        <w:t> </w:t>
      </w:r>
      <w:r>
        <w:rPr>
          <w:color w:val="231F20"/>
        </w:rPr>
        <w:t>vis</w:t>
      </w:r>
      <w:r>
        <w:rPr>
          <w:color w:val="231F20"/>
          <w:spacing w:val="31"/>
        </w:rPr>
        <w:t> </w:t>
      </w:r>
      <w:r>
        <w:rPr>
          <w:color w:val="231F20"/>
        </w:rPr>
        <w:t>crítica</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otra</w:t>
      </w:r>
      <w:r>
        <w:rPr>
          <w:color w:val="231F20"/>
          <w:spacing w:val="31"/>
        </w:rPr>
        <w:t> </w:t>
      </w:r>
      <w:r>
        <w:rPr>
          <w:color w:val="231F20"/>
          <w:spacing w:val="2"/>
        </w:rPr>
        <w:t>corriente</w:t>
      </w:r>
      <w:r>
        <w:rPr>
          <w:color w:val="231F20"/>
          <w:spacing w:val="31"/>
        </w:rPr>
        <w:t> </w:t>
      </w:r>
      <w:r>
        <w:rPr>
          <w:color w:val="231F20"/>
        </w:rPr>
        <w:t>humanista,</w:t>
      </w:r>
      <w:r>
        <w:rPr>
          <w:color w:val="231F20"/>
          <w:spacing w:val="31"/>
        </w:rPr>
        <w:t> </w:t>
      </w:r>
      <w:r>
        <w:rPr>
          <w:color w:val="231F20"/>
        </w:rPr>
        <w:t>la</w:t>
      </w:r>
    </w:p>
    <w:p>
      <w:pPr>
        <w:pStyle w:val="BodyText"/>
        <w:spacing w:before="9"/>
        <w:rPr>
          <w:sz w:val="27"/>
        </w:rPr>
      </w:pPr>
      <w:r>
        <w:rPr/>
        <w:pict>
          <v:line style="position:absolute;mso-position-horizontal-relative:page;mso-position-vertical-relative:paragraph;z-index:2536;mso-wrap-distance-left:0;mso-wrap-distance-right:0" from="54pt,18.055685pt" to="115.89pt,18.055685pt" stroked="true" strokeweight=".25pt" strokecolor="#231f20">
            <w10:wrap type="topAndBottom"/>
          </v:line>
        </w:pict>
      </w:r>
    </w:p>
    <w:p>
      <w:pPr>
        <w:spacing w:line="295" w:lineRule="auto" w:before="29"/>
        <w:ind w:left="120" w:right="115" w:firstLine="35"/>
        <w:jc w:val="both"/>
        <w:rPr>
          <w:sz w:val="18"/>
        </w:rPr>
      </w:pPr>
      <w:r>
        <w:rPr>
          <w:color w:val="231F20"/>
          <w:sz w:val="18"/>
        </w:rPr>
        <w:t>Buffier</w:t>
      </w:r>
      <w:r>
        <w:rPr>
          <w:color w:val="231F20"/>
          <w:spacing w:val="-11"/>
          <w:sz w:val="18"/>
        </w:rPr>
        <w:t> </w:t>
      </w:r>
      <w:r>
        <w:rPr>
          <w:color w:val="231F20"/>
          <w:sz w:val="18"/>
        </w:rPr>
        <w:t>(1661-1737),</w:t>
      </w:r>
      <w:r>
        <w:rPr>
          <w:color w:val="231F20"/>
          <w:spacing w:val="-11"/>
          <w:sz w:val="18"/>
        </w:rPr>
        <w:t> </w:t>
      </w:r>
      <w:r>
        <w:rPr>
          <w:color w:val="231F20"/>
          <w:sz w:val="18"/>
        </w:rPr>
        <w:t>Dominique</w:t>
      </w:r>
      <w:r>
        <w:rPr>
          <w:color w:val="231F20"/>
          <w:spacing w:val="-11"/>
          <w:sz w:val="18"/>
        </w:rPr>
        <w:t> </w:t>
      </w:r>
      <w:r>
        <w:rPr>
          <w:color w:val="231F20"/>
          <w:sz w:val="18"/>
        </w:rPr>
        <w:t>de</w:t>
      </w:r>
      <w:r>
        <w:rPr>
          <w:color w:val="231F20"/>
          <w:spacing w:val="-11"/>
          <w:sz w:val="18"/>
        </w:rPr>
        <w:t> </w:t>
      </w:r>
      <w:r>
        <w:rPr>
          <w:color w:val="231F20"/>
          <w:sz w:val="18"/>
        </w:rPr>
        <w:t>Colonia</w:t>
      </w:r>
      <w:r>
        <w:rPr>
          <w:color w:val="231F20"/>
          <w:spacing w:val="-11"/>
          <w:sz w:val="18"/>
        </w:rPr>
        <w:t> </w:t>
      </w:r>
      <w:r>
        <w:rPr>
          <w:color w:val="231F20"/>
          <w:sz w:val="18"/>
        </w:rPr>
        <w:t>(1660-1741),</w:t>
      </w:r>
      <w:r>
        <w:rPr>
          <w:color w:val="231F20"/>
          <w:spacing w:val="-11"/>
          <w:sz w:val="18"/>
        </w:rPr>
        <w:t> </w:t>
      </w:r>
      <w:r>
        <w:rPr>
          <w:color w:val="231F20"/>
          <w:sz w:val="18"/>
        </w:rPr>
        <w:t>Pierre</w:t>
      </w:r>
      <w:r>
        <w:rPr>
          <w:color w:val="231F20"/>
          <w:spacing w:val="-11"/>
          <w:sz w:val="18"/>
        </w:rPr>
        <w:t> </w:t>
      </w:r>
      <w:r>
        <w:rPr>
          <w:color w:val="231F20"/>
          <w:sz w:val="18"/>
        </w:rPr>
        <w:t>Brumoy</w:t>
      </w:r>
      <w:r>
        <w:rPr>
          <w:color w:val="231F20"/>
          <w:spacing w:val="-11"/>
          <w:sz w:val="18"/>
        </w:rPr>
        <w:t> </w:t>
      </w:r>
      <w:r>
        <w:rPr>
          <w:color w:val="231F20"/>
          <w:sz w:val="18"/>
        </w:rPr>
        <w:t>(1688-1742),</w:t>
      </w:r>
      <w:r>
        <w:rPr>
          <w:color w:val="231F20"/>
          <w:spacing w:val="-11"/>
          <w:sz w:val="18"/>
        </w:rPr>
        <w:t> </w:t>
      </w:r>
      <w:r>
        <w:rPr>
          <w:color w:val="231F20"/>
          <w:sz w:val="18"/>
        </w:rPr>
        <w:t>Rafael</w:t>
      </w:r>
      <w:r>
        <w:rPr>
          <w:color w:val="231F20"/>
          <w:spacing w:val="-11"/>
          <w:sz w:val="18"/>
        </w:rPr>
        <w:t> </w:t>
      </w:r>
      <w:r>
        <w:rPr>
          <w:color w:val="231F20"/>
          <w:sz w:val="18"/>
        </w:rPr>
        <w:t>Landívar (1731-1793),</w:t>
      </w:r>
      <w:r>
        <w:rPr>
          <w:color w:val="231F20"/>
          <w:spacing w:val="-10"/>
          <w:sz w:val="18"/>
        </w:rPr>
        <w:t> </w:t>
      </w:r>
      <w:r>
        <w:rPr>
          <w:color w:val="231F20"/>
          <w:sz w:val="18"/>
        </w:rPr>
        <w:t>José</w:t>
      </w:r>
      <w:r>
        <w:rPr>
          <w:color w:val="231F20"/>
          <w:spacing w:val="-10"/>
          <w:sz w:val="18"/>
        </w:rPr>
        <w:t> </w:t>
      </w:r>
      <w:r>
        <w:rPr>
          <w:color w:val="231F20"/>
          <w:sz w:val="18"/>
        </w:rPr>
        <w:t>Manuel</w:t>
      </w:r>
      <w:r>
        <w:rPr>
          <w:color w:val="231F20"/>
          <w:spacing w:val="-10"/>
          <w:sz w:val="18"/>
        </w:rPr>
        <w:t> </w:t>
      </w:r>
      <w:r>
        <w:rPr>
          <w:color w:val="231F20"/>
          <w:sz w:val="18"/>
        </w:rPr>
        <w:t>Peramás</w:t>
      </w:r>
      <w:r>
        <w:rPr>
          <w:color w:val="231F20"/>
          <w:spacing w:val="-10"/>
          <w:sz w:val="18"/>
        </w:rPr>
        <w:t> </w:t>
      </w:r>
      <w:r>
        <w:rPr>
          <w:color w:val="231F20"/>
          <w:sz w:val="18"/>
        </w:rPr>
        <w:t>(1732-1793),</w:t>
      </w:r>
      <w:r>
        <w:rPr>
          <w:color w:val="231F20"/>
          <w:spacing w:val="-10"/>
          <w:sz w:val="18"/>
        </w:rPr>
        <w:t> </w:t>
      </w:r>
      <w:r>
        <w:rPr>
          <w:color w:val="231F20"/>
          <w:sz w:val="18"/>
        </w:rPr>
        <w:t>Blas</w:t>
      </w:r>
      <w:r>
        <w:rPr>
          <w:color w:val="231F20"/>
          <w:spacing w:val="-10"/>
          <w:sz w:val="18"/>
        </w:rPr>
        <w:t> </w:t>
      </w:r>
      <w:r>
        <w:rPr>
          <w:color w:val="231F20"/>
          <w:sz w:val="18"/>
        </w:rPr>
        <w:t>Larraz</w:t>
      </w:r>
      <w:r>
        <w:rPr>
          <w:color w:val="231F20"/>
          <w:spacing w:val="-10"/>
          <w:sz w:val="18"/>
        </w:rPr>
        <w:t> </w:t>
      </w:r>
      <w:r>
        <w:rPr>
          <w:color w:val="231F20"/>
          <w:sz w:val="18"/>
        </w:rPr>
        <w:t>(1721-1796),</w:t>
      </w:r>
      <w:r>
        <w:rPr>
          <w:color w:val="231F20"/>
          <w:spacing w:val="-10"/>
          <w:sz w:val="18"/>
        </w:rPr>
        <w:t> </w:t>
      </w:r>
      <w:r>
        <w:rPr>
          <w:color w:val="231F20"/>
          <w:sz w:val="18"/>
        </w:rPr>
        <w:t>Juan</w:t>
      </w:r>
      <w:r>
        <w:rPr>
          <w:color w:val="231F20"/>
          <w:spacing w:val="-10"/>
          <w:sz w:val="18"/>
        </w:rPr>
        <w:t> </w:t>
      </w:r>
      <w:r>
        <w:rPr>
          <w:color w:val="231F20"/>
          <w:sz w:val="18"/>
        </w:rPr>
        <w:t>Company</w:t>
      </w:r>
      <w:r>
        <w:rPr>
          <w:color w:val="231F20"/>
          <w:spacing w:val="-10"/>
          <w:sz w:val="18"/>
        </w:rPr>
        <w:t> </w:t>
      </w:r>
      <w:r>
        <w:rPr>
          <w:color w:val="231F20"/>
          <w:sz w:val="18"/>
        </w:rPr>
        <w:t>(1732-1806), Joseph</w:t>
      </w:r>
      <w:r>
        <w:rPr>
          <w:color w:val="231F20"/>
          <w:spacing w:val="-24"/>
          <w:sz w:val="18"/>
        </w:rPr>
        <w:t> </w:t>
      </w:r>
      <w:r>
        <w:rPr>
          <w:color w:val="231F20"/>
          <w:sz w:val="18"/>
        </w:rPr>
        <w:t>Kleutgen</w:t>
      </w:r>
      <w:r>
        <w:rPr>
          <w:color w:val="231F20"/>
          <w:spacing w:val="-24"/>
          <w:sz w:val="18"/>
        </w:rPr>
        <w:t> </w:t>
      </w:r>
      <w:r>
        <w:rPr>
          <w:color w:val="231F20"/>
          <w:sz w:val="18"/>
        </w:rPr>
        <w:t>(1811-1883),</w:t>
      </w:r>
      <w:r>
        <w:rPr>
          <w:color w:val="231F20"/>
          <w:spacing w:val="-24"/>
          <w:sz w:val="18"/>
        </w:rPr>
        <w:t> </w:t>
      </w:r>
      <w:r>
        <w:rPr>
          <w:color w:val="231F20"/>
          <w:sz w:val="18"/>
        </w:rPr>
        <w:t>Marcelino</w:t>
      </w:r>
      <w:r>
        <w:rPr>
          <w:color w:val="231F20"/>
          <w:spacing w:val="-24"/>
          <w:sz w:val="18"/>
        </w:rPr>
        <w:t> </w:t>
      </w:r>
      <w:r>
        <w:rPr>
          <w:color w:val="231F20"/>
          <w:sz w:val="18"/>
        </w:rPr>
        <w:t>Menéndez</w:t>
      </w:r>
      <w:r>
        <w:rPr>
          <w:color w:val="231F20"/>
          <w:spacing w:val="-24"/>
          <w:sz w:val="18"/>
        </w:rPr>
        <w:t> </w:t>
      </w:r>
      <w:r>
        <w:rPr>
          <w:color w:val="231F20"/>
          <w:spacing w:val="-3"/>
          <w:sz w:val="18"/>
        </w:rPr>
        <w:t>Pelayo</w:t>
      </w:r>
      <w:r>
        <w:rPr>
          <w:color w:val="231F20"/>
          <w:spacing w:val="-24"/>
          <w:sz w:val="18"/>
        </w:rPr>
        <w:t> </w:t>
      </w:r>
      <w:r>
        <w:rPr>
          <w:color w:val="231F20"/>
          <w:sz w:val="18"/>
        </w:rPr>
        <w:t>(1856-1912),</w:t>
      </w:r>
      <w:r>
        <w:rPr>
          <w:color w:val="231F20"/>
          <w:spacing w:val="-24"/>
          <w:sz w:val="18"/>
        </w:rPr>
        <w:t> </w:t>
      </w:r>
      <w:r>
        <w:rPr>
          <w:color w:val="231F20"/>
          <w:sz w:val="18"/>
        </w:rPr>
        <w:t>Georges</w:t>
      </w:r>
      <w:r>
        <w:rPr>
          <w:color w:val="231F20"/>
          <w:spacing w:val="-24"/>
          <w:sz w:val="18"/>
        </w:rPr>
        <w:t> </w:t>
      </w:r>
      <w:r>
        <w:rPr>
          <w:color w:val="231F20"/>
          <w:sz w:val="18"/>
        </w:rPr>
        <w:t>Longhaye</w:t>
      </w:r>
      <w:r>
        <w:rPr>
          <w:color w:val="231F20"/>
          <w:spacing w:val="-24"/>
          <w:sz w:val="18"/>
        </w:rPr>
        <w:t> </w:t>
      </w:r>
      <w:r>
        <w:rPr>
          <w:color w:val="231F20"/>
          <w:sz w:val="18"/>
        </w:rPr>
        <w:t>(1839-1920), Louis</w:t>
      </w:r>
      <w:r>
        <w:rPr>
          <w:color w:val="231F20"/>
          <w:spacing w:val="-20"/>
          <w:sz w:val="18"/>
        </w:rPr>
        <w:t> </w:t>
      </w:r>
      <w:r>
        <w:rPr>
          <w:color w:val="231F20"/>
          <w:sz w:val="18"/>
        </w:rPr>
        <w:t>Laurand</w:t>
      </w:r>
      <w:r>
        <w:rPr>
          <w:color w:val="231F20"/>
          <w:spacing w:val="-20"/>
          <w:sz w:val="18"/>
        </w:rPr>
        <w:t> </w:t>
      </w:r>
      <w:r>
        <w:rPr>
          <w:color w:val="231F20"/>
          <w:sz w:val="18"/>
        </w:rPr>
        <w:t>(1873-1941),</w:t>
      </w:r>
      <w:r>
        <w:rPr>
          <w:color w:val="231F20"/>
          <w:spacing w:val="-20"/>
          <w:sz w:val="18"/>
        </w:rPr>
        <w:t> </w:t>
      </w:r>
      <w:r>
        <w:rPr>
          <w:color w:val="231F20"/>
          <w:sz w:val="18"/>
        </w:rPr>
        <w:t>Arturo</w:t>
      </w:r>
      <w:r>
        <w:rPr>
          <w:color w:val="231F20"/>
          <w:spacing w:val="-20"/>
          <w:sz w:val="18"/>
        </w:rPr>
        <w:t> </w:t>
      </w:r>
      <w:r>
        <w:rPr>
          <w:color w:val="231F20"/>
          <w:sz w:val="18"/>
        </w:rPr>
        <w:t>María</w:t>
      </w:r>
      <w:r>
        <w:rPr>
          <w:color w:val="231F20"/>
          <w:spacing w:val="-20"/>
          <w:sz w:val="18"/>
        </w:rPr>
        <w:t> </w:t>
      </w:r>
      <w:r>
        <w:rPr>
          <w:color w:val="231F20"/>
          <w:sz w:val="18"/>
        </w:rPr>
        <w:t>Cayuela</w:t>
      </w:r>
      <w:r>
        <w:rPr>
          <w:color w:val="231F20"/>
          <w:spacing w:val="-20"/>
          <w:sz w:val="18"/>
        </w:rPr>
        <w:t> </w:t>
      </w:r>
      <w:r>
        <w:rPr>
          <w:color w:val="231F20"/>
          <w:sz w:val="18"/>
        </w:rPr>
        <w:t>(1883-1955),</w:t>
      </w:r>
      <w:r>
        <w:rPr>
          <w:color w:val="231F20"/>
          <w:spacing w:val="-20"/>
          <w:sz w:val="18"/>
        </w:rPr>
        <w:t> </w:t>
      </w:r>
      <w:r>
        <w:rPr>
          <w:color w:val="231F20"/>
          <w:sz w:val="18"/>
        </w:rPr>
        <w:t>Victor</w:t>
      </w:r>
      <w:r>
        <w:rPr>
          <w:color w:val="231F20"/>
          <w:spacing w:val="-20"/>
          <w:sz w:val="18"/>
        </w:rPr>
        <w:t> </w:t>
      </w:r>
      <w:r>
        <w:rPr>
          <w:color w:val="231F20"/>
          <w:sz w:val="18"/>
        </w:rPr>
        <w:t>Fontoynont</w:t>
      </w:r>
      <w:r>
        <w:rPr>
          <w:color w:val="231F20"/>
          <w:spacing w:val="-20"/>
          <w:sz w:val="18"/>
        </w:rPr>
        <w:t> </w:t>
      </w:r>
      <w:r>
        <w:rPr>
          <w:color w:val="231F20"/>
          <w:sz w:val="18"/>
        </w:rPr>
        <w:t>(1880-1958),</w:t>
      </w:r>
      <w:r>
        <w:rPr>
          <w:color w:val="231F20"/>
          <w:spacing w:val="-20"/>
          <w:sz w:val="18"/>
        </w:rPr>
        <w:t> </w:t>
      </w:r>
      <w:r>
        <w:rPr>
          <w:color w:val="231F20"/>
          <w:sz w:val="18"/>
        </w:rPr>
        <w:t>Jacques Maritain</w:t>
      </w:r>
      <w:r>
        <w:rPr>
          <w:color w:val="231F20"/>
          <w:spacing w:val="-15"/>
          <w:sz w:val="18"/>
        </w:rPr>
        <w:t> </w:t>
      </w:r>
      <w:r>
        <w:rPr>
          <w:color w:val="231F20"/>
          <w:sz w:val="18"/>
        </w:rPr>
        <w:t>(1882-1973),</w:t>
      </w:r>
      <w:r>
        <w:rPr>
          <w:color w:val="231F20"/>
          <w:spacing w:val="-15"/>
          <w:sz w:val="18"/>
        </w:rPr>
        <w:t> </w:t>
      </w:r>
      <w:r>
        <w:rPr>
          <w:color w:val="231F20"/>
          <w:sz w:val="18"/>
        </w:rPr>
        <w:t>y</w:t>
      </w:r>
      <w:r>
        <w:rPr>
          <w:color w:val="231F20"/>
          <w:spacing w:val="-15"/>
          <w:sz w:val="18"/>
        </w:rPr>
        <w:t> </w:t>
      </w:r>
      <w:r>
        <w:rPr>
          <w:color w:val="231F20"/>
          <w:sz w:val="18"/>
        </w:rPr>
        <w:t>Enrique</w:t>
      </w:r>
      <w:r>
        <w:rPr>
          <w:color w:val="231F20"/>
          <w:spacing w:val="-15"/>
          <w:sz w:val="18"/>
        </w:rPr>
        <w:t> </w:t>
      </w:r>
      <w:r>
        <w:rPr>
          <w:color w:val="231F20"/>
          <w:sz w:val="18"/>
        </w:rPr>
        <w:t>Basabe</w:t>
      </w:r>
      <w:r>
        <w:rPr>
          <w:color w:val="231F20"/>
          <w:spacing w:val="-15"/>
          <w:sz w:val="18"/>
        </w:rPr>
        <w:t> </w:t>
      </w:r>
      <w:r>
        <w:rPr>
          <w:color w:val="231F20"/>
          <w:spacing w:val="-3"/>
          <w:sz w:val="18"/>
        </w:rPr>
        <w:t>Terreros</w:t>
      </w:r>
      <w:r>
        <w:rPr>
          <w:color w:val="231F20"/>
          <w:spacing w:val="-15"/>
          <w:sz w:val="18"/>
        </w:rPr>
        <w:t> </w:t>
      </w:r>
      <w:r>
        <w:rPr>
          <w:color w:val="231F20"/>
          <w:sz w:val="18"/>
        </w:rPr>
        <w:t>(1893-1977)</w:t>
      </w:r>
      <w:r>
        <w:rPr>
          <w:color w:val="231F20"/>
          <w:spacing w:val="-15"/>
          <w:sz w:val="18"/>
        </w:rPr>
        <w:t> </w:t>
      </w:r>
      <w:r>
        <w:rPr>
          <w:color w:val="231F20"/>
          <w:spacing w:val="-6"/>
          <w:sz w:val="18"/>
        </w:rPr>
        <w:t>(</w:t>
      </w:r>
      <w:r>
        <w:rPr>
          <w:rFonts w:ascii="Palatino Linotype" w:hAnsi="Palatino Linotype"/>
          <w:i/>
          <w:color w:val="231F20"/>
          <w:spacing w:val="-6"/>
          <w:sz w:val="18"/>
        </w:rPr>
        <w:t>Cfr.</w:t>
      </w:r>
      <w:r>
        <w:rPr>
          <w:rFonts w:ascii="Palatino Linotype" w:hAnsi="Palatino Linotype"/>
          <w:i/>
          <w:color w:val="231F20"/>
          <w:spacing w:val="-13"/>
          <w:sz w:val="18"/>
        </w:rPr>
        <w:t> </w:t>
      </w:r>
      <w:r>
        <w:rPr>
          <w:color w:val="231F20"/>
          <w:sz w:val="18"/>
        </w:rPr>
        <w:t>Legaz,</w:t>
      </w:r>
      <w:r>
        <w:rPr>
          <w:color w:val="231F20"/>
          <w:spacing w:val="-15"/>
          <w:sz w:val="18"/>
        </w:rPr>
        <w:t> </w:t>
      </w:r>
      <w:r>
        <w:rPr>
          <w:color w:val="231F20"/>
          <w:sz w:val="18"/>
        </w:rPr>
        <w:t>1960:</w:t>
      </w:r>
      <w:r>
        <w:rPr>
          <w:color w:val="231F20"/>
          <w:spacing w:val="-15"/>
          <w:sz w:val="18"/>
        </w:rPr>
        <w:t> </w:t>
      </w:r>
      <w:r>
        <w:rPr>
          <w:color w:val="231F20"/>
          <w:sz w:val="18"/>
        </w:rPr>
        <w:t>31);</w:t>
      </w:r>
      <w:r>
        <w:rPr>
          <w:color w:val="231F20"/>
          <w:spacing w:val="-15"/>
          <w:sz w:val="18"/>
        </w:rPr>
        <w:t> </w:t>
      </w:r>
      <w:r>
        <w:rPr>
          <w:color w:val="231F20"/>
          <w:spacing w:val="-6"/>
          <w:sz w:val="18"/>
        </w:rPr>
        <w:t>(</w:t>
      </w:r>
      <w:r>
        <w:rPr>
          <w:rFonts w:ascii="Palatino Linotype" w:hAnsi="Palatino Linotype"/>
          <w:i/>
          <w:color w:val="231F20"/>
          <w:spacing w:val="-6"/>
          <w:sz w:val="18"/>
        </w:rPr>
        <w:t>Cfr.</w:t>
      </w:r>
      <w:r>
        <w:rPr>
          <w:rFonts w:ascii="Palatino Linotype" w:hAnsi="Palatino Linotype"/>
          <w:i/>
          <w:color w:val="231F20"/>
          <w:spacing w:val="-13"/>
          <w:sz w:val="18"/>
        </w:rPr>
        <w:t> </w:t>
      </w:r>
      <w:r>
        <w:rPr>
          <w:color w:val="231F20"/>
          <w:spacing w:val="-4"/>
          <w:sz w:val="18"/>
        </w:rPr>
        <w:t>Ferrater,</w:t>
      </w:r>
      <w:r>
        <w:rPr>
          <w:color w:val="231F20"/>
          <w:spacing w:val="-15"/>
          <w:sz w:val="18"/>
        </w:rPr>
        <w:t> </w:t>
      </w:r>
      <w:r>
        <w:rPr>
          <w:color w:val="231F20"/>
          <w:sz w:val="18"/>
        </w:rPr>
        <w:t>1979:</w:t>
      </w:r>
    </w:p>
    <w:p>
      <w:pPr>
        <w:spacing w:line="204" w:lineRule="exact" w:before="0"/>
        <w:ind w:left="120" w:right="0" w:firstLine="0"/>
        <w:jc w:val="both"/>
        <w:rPr>
          <w:sz w:val="18"/>
        </w:rPr>
      </w:pPr>
      <w:r>
        <w:rPr>
          <w:color w:val="231F20"/>
          <w:sz w:val="18"/>
        </w:rPr>
        <w:t>1566); (</w:t>
      </w:r>
      <w:r>
        <w:rPr>
          <w:rFonts w:ascii="Palatino Linotype" w:hAnsi="Palatino Linotype"/>
          <w:i/>
          <w:color w:val="231F20"/>
          <w:sz w:val="18"/>
        </w:rPr>
        <w:t>Cfr. </w:t>
      </w:r>
      <w:r>
        <w:rPr>
          <w:color w:val="231F20"/>
          <w:sz w:val="18"/>
        </w:rPr>
        <w:t>O´Neill, 2001: 1967).</w:t>
      </w:r>
    </w:p>
    <w:p>
      <w:pPr>
        <w:spacing w:line="273" w:lineRule="auto" w:before="38"/>
        <w:ind w:left="120" w:right="116" w:firstLine="360"/>
        <w:jc w:val="both"/>
        <w:rPr>
          <w:sz w:val="18"/>
        </w:rPr>
      </w:pPr>
      <w:r>
        <w:rPr>
          <w:color w:val="231F20"/>
          <w:position w:val="6"/>
          <w:sz w:val="10"/>
        </w:rPr>
        <w:t>11 </w:t>
      </w:r>
      <w:r>
        <w:rPr>
          <w:color w:val="231F20"/>
          <w:sz w:val="18"/>
        </w:rPr>
        <w:t>Como dice el propio </w:t>
      </w:r>
      <w:r>
        <w:rPr>
          <w:color w:val="231F20"/>
          <w:spacing w:val="-3"/>
          <w:sz w:val="18"/>
        </w:rPr>
        <w:t>autor, </w:t>
      </w:r>
      <w:r>
        <w:rPr>
          <w:color w:val="231F20"/>
          <w:sz w:val="18"/>
        </w:rPr>
        <w:t>se trata de un libro con “diversos estudios de filosofía y sociología política”, escritos “bajo el signo de un </w:t>
      </w:r>
      <w:r>
        <w:rPr>
          <w:rFonts w:ascii="Palatino Linotype" w:hAnsi="Palatino Linotype"/>
          <w:i/>
          <w:color w:val="231F20"/>
          <w:sz w:val="18"/>
        </w:rPr>
        <w:t>humanismo jurídico cristiano</w:t>
      </w:r>
      <w:r>
        <w:rPr>
          <w:rFonts w:ascii="Palatino Linotype" w:hAnsi="Palatino Linotype"/>
          <w:color w:val="231F20"/>
          <w:sz w:val="18"/>
        </w:rPr>
        <w:t>; </w:t>
      </w:r>
      <w:r>
        <w:rPr>
          <w:color w:val="231F20"/>
          <w:sz w:val="18"/>
        </w:rPr>
        <w:t>tal es al menos la </w:t>
      </w:r>
      <w:r>
        <w:rPr>
          <w:rFonts w:ascii="Palatino Linotype" w:hAnsi="Palatino Linotype"/>
          <w:i/>
          <w:color w:val="231F20"/>
          <w:sz w:val="18"/>
        </w:rPr>
        <w:t>Weltanschau- </w:t>
      </w:r>
      <w:r>
        <w:rPr>
          <w:rFonts w:ascii="Palatino Linotype" w:hAnsi="Palatino Linotype"/>
          <w:i/>
          <w:color w:val="231F20"/>
          <w:sz w:val="18"/>
        </w:rPr>
        <w:t>ung </w:t>
      </w:r>
      <w:r>
        <w:rPr>
          <w:color w:val="231F20"/>
          <w:sz w:val="18"/>
        </w:rPr>
        <w:t>que en ellos se ha querido patentizar” (1960: 5). Poco antes del Concilio Vaticano </w:t>
      </w:r>
      <w:r>
        <w:rPr>
          <w:color w:val="231F20"/>
          <w:sz w:val="14"/>
        </w:rPr>
        <w:t>ii</w:t>
      </w:r>
      <w:r>
        <w:rPr>
          <w:color w:val="231F20"/>
          <w:sz w:val="18"/>
        </w:rPr>
        <w:t>, Luis Legaz defendió esta teoría humanista en el primer ensayo de esa obra, exponiendo dos ideas que importa retener aquí: que humanismo “significa la tendencia a realizar en todos los órdenes la </w:t>
      </w:r>
      <w:r>
        <w:rPr>
          <w:rFonts w:ascii="Palatino Linotype" w:hAnsi="Palatino Linotype"/>
          <w:i/>
          <w:color w:val="231F20"/>
          <w:sz w:val="18"/>
        </w:rPr>
        <w:t>humanitas</w:t>
      </w:r>
      <w:r>
        <w:rPr>
          <w:color w:val="231F20"/>
          <w:sz w:val="18"/>
        </w:rPr>
        <w:t>, o   sea,</w:t>
      </w:r>
      <w:r>
        <w:rPr>
          <w:color w:val="231F20"/>
          <w:spacing w:val="27"/>
          <w:sz w:val="18"/>
        </w:rPr>
        <w:t> </w:t>
      </w:r>
      <w:r>
        <w:rPr>
          <w:color w:val="231F20"/>
          <w:sz w:val="18"/>
        </w:rPr>
        <w:t>un</w:t>
      </w:r>
      <w:r>
        <w:rPr>
          <w:color w:val="231F20"/>
          <w:spacing w:val="27"/>
          <w:sz w:val="18"/>
        </w:rPr>
        <w:t> </w:t>
      </w:r>
      <w:r>
        <w:rPr>
          <w:color w:val="231F20"/>
          <w:sz w:val="18"/>
        </w:rPr>
        <w:t>ideal</w:t>
      </w:r>
      <w:r>
        <w:rPr>
          <w:color w:val="231F20"/>
          <w:spacing w:val="27"/>
          <w:sz w:val="18"/>
        </w:rPr>
        <w:t> </w:t>
      </w:r>
      <w:r>
        <w:rPr>
          <w:color w:val="231F20"/>
          <w:sz w:val="18"/>
        </w:rPr>
        <w:t>humano</w:t>
      </w:r>
      <w:r>
        <w:rPr>
          <w:color w:val="231F20"/>
          <w:spacing w:val="27"/>
          <w:sz w:val="18"/>
        </w:rPr>
        <w:t> </w:t>
      </w:r>
      <w:r>
        <w:rPr>
          <w:color w:val="231F20"/>
          <w:sz w:val="18"/>
        </w:rPr>
        <w:t>que</w:t>
      </w:r>
      <w:r>
        <w:rPr>
          <w:color w:val="231F20"/>
          <w:spacing w:val="27"/>
          <w:sz w:val="18"/>
        </w:rPr>
        <w:t> </w:t>
      </w:r>
      <w:r>
        <w:rPr>
          <w:color w:val="231F20"/>
          <w:sz w:val="18"/>
        </w:rPr>
        <w:t>para</w:t>
      </w:r>
      <w:r>
        <w:rPr>
          <w:color w:val="231F20"/>
          <w:spacing w:val="27"/>
          <w:sz w:val="18"/>
        </w:rPr>
        <w:t> </w:t>
      </w:r>
      <w:r>
        <w:rPr>
          <w:color w:val="231F20"/>
          <w:sz w:val="18"/>
        </w:rPr>
        <w:t>los</w:t>
      </w:r>
      <w:r>
        <w:rPr>
          <w:color w:val="231F20"/>
          <w:spacing w:val="27"/>
          <w:sz w:val="18"/>
        </w:rPr>
        <w:t> </w:t>
      </w:r>
      <w:r>
        <w:rPr>
          <w:color w:val="231F20"/>
          <w:sz w:val="18"/>
        </w:rPr>
        <w:t>cristianos</w:t>
      </w:r>
      <w:r>
        <w:rPr>
          <w:color w:val="231F20"/>
          <w:spacing w:val="27"/>
          <w:sz w:val="18"/>
        </w:rPr>
        <w:t> </w:t>
      </w:r>
      <w:r>
        <w:rPr>
          <w:color w:val="231F20"/>
          <w:sz w:val="18"/>
        </w:rPr>
        <w:t>tiene</w:t>
      </w:r>
      <w:r>
        <w:rPr>
          <w:color w:val="231F20"/>
          <w:spacing w:val="27"/>
          <w:sz w:val="18"/>
        </w:rPr>
        <w:t> </w:t>
      </w:r>
      <w:r>
        <w:rPr>
          <w:color w:val="231F20"/>
          <w:sz w:val="18"/>
        </w:rPr>
        <w:t>que</w:t>
      </w:r>
      <w:r>
        <w:rPr>
          <w:color w:val="231F20"/>
          <w:spacing w:val="27"/>
          <w:sz w:val="18"/>
        </w:rPr>
        <w:t> </w:t>
      </w:r>
      <w:r>
        <w:rPr>
          <w:color w:val="231F20"/>
          <w:sz w:val="18"/>
        </w:rPr>
        <w:t>ser</w:t>
      </w:r>
      <w:r>
        <w:rPr>
          <w:color w:val="231F20"/>
          <w:spacing w:val="27"/>
          <w:sz w:val="18"/>
        </w:rPr>
        <w:t> </w:t>
      </w:r>
      <w:r>
        <w:rPr>
          <w:color w:val="231F20"/>
          <w:sz w:val="18"/>
        </w:rPr>
        <w:t>distinto</w:t>
      </w:r>
      <w:r>
        <w:rPr>
          <w:color w:val="231F20"/>
          <w:spacing w:val="27"/>
          <w:sz w:val="18"/>
        </w:rPr>
        <w:t> </w:t>
      </w:r>
      <w:r>
        <w:rPr>
          <w:color w:val="231F20"/>
          <w:sz w:val="18"/>
        </w:rPr>
        <w:t>que</w:t>
      </w:r>
      <w:r>
        <w:rPr>
          <w:color w:val="231F20"/>
          <w:spacing w:val="27"/>
          <w:sz w:val="18"/>
        </w:rPr>
        <w:t> </w:t>
      </w:r>
      <w:r>
        <w:rPr>
          <w:color w:val="231F20"/>
          <w:sz w:val="18"/>
        </w:rPr>
        <w:t>para</w:t>
      </w:r>
      <w:r>
        <w:rPr>
          <w:color w:val="231F20"/>
          <w:spacing w:val="27"/>
          <w:sz w:val="18"/>
        </w:rPr>
        <w:t> </w:t>
      </w:r>
      <w:r>
        <w:rPr>
          <w:color w:val="231F20"/>
          <w:sz w:val="18"/>
        </w:rPr>
        <w:t>los</w:t>
      </w:r>
      <w:r>
        <w:rPr>
          <w:color w:val="231F20"/>
          <w:spacing w:val="27"/>
          <w:sz w:val="18"/>
        </w:rPr>
        <w:t> </w:t>
      </w:r>
      <w:r>
        <w:rPr>
          <w:color w:val="231F20"/>
          <w:sz w:val="18"/>
        </w:rPr>
        <w:t>racionalistas</w:t>
      </w:r>
      <w:r>
        <w:rPr>
          <w:color w:val="231F20"/>
          <w:spacing w:val="27"/>
          <w:sz w:val="18"/>
        </w:rPr>
        <w:t> </w:t>
      </w:r>
      <w:r>
        <w:rPr>
          <w:color w:val="231F20"/>
          <w:sz w:val="18"/>
        </w:rPr>
        <w:t>o</w:t>
      </w:r>
      <w:r>
        <w:rPr>
          <w:color w:val="231F20"/>
          <w:spacing w:val="27"/>
          <w:sz w:val="18"/>
        </w:rPr>
        <w:t> </w:t>
      </w:r>
      <w:r>
        <w:rPr>
          <w:color w:val="231F20"/>
          <w:sz w:val="18"/>
        </w:rPr>
        <w:t>los</w:t>
      </w:r>
    </w:p>
    <w:p>
      <w:pPr>
        <w:spacing w:line="302" w:lineRule="auto" w:before="25"/>
        <w:ind w:left="120" w:right="116" w:firstLine="0"/>
        <w:jc w:val="both"/>
        <w:rPr>
          <w:sz w:val="18"/>
        </w:rPr>
      </w:pPr>
      <w:r>
        <w:rPr>
          <w:color w:val="231F20"/>
          <w:sz w:val="18"/>
        </w:rPr>
        <w:t>materialistas, y que por consiguiente crea una esencia nueva, una unidad conceptual que supera y casi destruye la diferenciación de elementos” que luce la expresión humanismo cristiano (1960: 29); y que la expresión humanismo cristiano “presupone un concepto cristiano del hombre, a cuya luz reciben     un sentido propio las doctrinas fundamentales sobre la convivencia civil y su forma de organización que es el derecho” (1960:</w:t>
      </w:r>
      <w:r>
        <w:rPr>
          <w:color w:val="231F20"/>
          <w:spacing w:val="-7"/>
          <w:sz w:val="18"/>
        </w:rPr>
        <w:t> </w:t>
      </w:r>
      <w:r>
        <w:rPr>
          <w:color w:val="231F20"/>
          <w:sz w:val="18"/>
        </w:rPr>
        <w:t>34).</w:t>
      </w:r>
    </w:p>
    <w:p>
      <w:pPr>
        <w:spacing w:line="297" w:lineRule="auto" w:before="1"/>
        <w:ind w:left="120" w:right="116" w:firstLine="360"/>
        <w:jc w:val="both"/>
        <w:rPr>
          <w:sz w:val="18"/>
        </w:rPr>
      </w:pPr>
      <w:r>
        <w:rPr>
          <w:color w:val="231F20"/>
          <w:position w:val="6"/>
          <w:sz w:val="10"/>
        </w:rPr>
        <w:t>12 </w:t>
      </w:r>
      <w:r>
        <w:rPr>
          <w:color w:val="231F20"/>
          <w:sz w:val="18"/>
        </w:rPr>
        <w:t>“Está naciendo un nuevo humanismo”, que se caracteriza porque “define al hombre principal- mente por la responsabilidad hacia sus hermanos y ante la historia”; “impone la tarea de edificar un mundo mejor en la verdad y en la justicia”; tiene su mejor “escuela” en la “familia”; “se fundamenta en el Evangelio”; asume una concepción poética y compasiva del mundo; y arranca de un conocimiento realista de la condición humana y de una decisión de seguir a Jesucristo, porque ese seguimiento fija   un marco dentro del cual cada individuo tiene la responsabilidad de trabajar su vida de manera que      su realidad encarne los valores cristianos </w:t>
      </w:r>
      <w:r>
        <w:rPr>
          <w:color w:val="231F20"/>
          <w:spacing w:val="-5"/>
          <w:sz w:val="18"/>
        </w:rPr>
        <w:t>(</w:t>
      </w:r>
      <w:r>
        <w:rPr>
          <w:rFonts w:ascii="Palatino Linotype" w:hAnsi="Palatino Linotype"/>
          <w:i/>
          <w:color w:val="231F20"/>
          <w:spacing w:val="-5"/>
          <w:sz w:val="18"/>
        </w:rPr>
        <w:t>Cfr. </w:t>
      </w:r>
      <w:r>
        <w:rPr>
          <w:color w:val="231F20"/>
          <w:sz w:val="18"/>
        </w:rPr>
        <w:t>1965: §§ 7, 52 y</w:t>
      </w:r>
      <w:r>
        <w:rPr>
          <w:color w:val="231F20"/>
          <w:spacing w:val="-9"/>
          <w:sz w:val="18"/>
        </w:rPr>
        <w:t> </w:t>
      </w:r>
      <w:r>
        <w:rPr>
          <w:color w:val="231F20"/>
          <w:sz w:val="18"/>
        </w:rPr>
        <w:t>55).</w:t>
      </w:r>
    </w:p>
    <w:p>
      <w:pPr>
        <w:spacing w:after="0" w:line="297" w:lineRule="auto"/>
        <w:jc w:val="both"/>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300" w:lineRule="exact" w:before="33"/>
        <w:ind w:left="120" w:right="115"/>
        <w:jc w:val="both"/>
      </w:pPr>
      <w:r>
        <w:rPr>
          <w:color w:val="231F20"/>
        </w:rPr>
        <w:t>ateísta, que opuso nuevos argumentos a la viabilidad de un humanismo teísta. La controversia hizo surgir nuevos </w:t>
      </w:r>
      <w:r>
        <w:rPr>
          <w:color w:val="231F20"/>
          <w:spacing w:val="2"/>
        </w:rPr>
        <w:t>apologistas. </w:t>
      </w:r>
      <w:r>
        <w:rPr>
          <w:color w:val="231F20"/>
        </w:rPr>
        <w:t>Jean </w:t>
      </w:r>
      <w:r>
        <w:rPr>
          <w:color w:val="231F20"/>
          <w:spacing w:val="2"/>
        </w:rPr>
        <w:t>Daujat, </w:t>
      </w:r>
      <w:r>
        <w:rPr>
          <w:color w:val="231F20"/>
          <w:spacing w:val="-3"/>
        </w:rPr>
        <w:t>p. </w:t>
      </w:r>
      <w:r>
        <w:rPr>
          <w:color w:val="231F20"/>
        </w:rPr>
        <w:t>e., mantuvo que “el único</w:t>
      </w:r>
      <w:r>
        <w:rPr>
          <w:color w:val="231F20"/>
          <w:spacing w:val="-12"/>
        </w:rPr>
        <w:t> </w:t>
      </w:r>
      <w:r>
        <w:rPr>
          <w:color w:val="231F20"/>
        </w:rPr>
        <w:t>humanismo</w:t>
      </w:r>
      <w:r>
        <w:rPr>
          <w:color w:val="231F20"/>
          <w:spacing w:val="-11"/>
        </w:rPr>
        <w:t> </w:t>
      </w:r>
      <w:r>
        <w:rPr>
          <w:color w:val="231F20"/>
        </w:rPr>
        <w:t>verdadero</w:t>
      </w:r>
      <w:r>
        <w:rPr>
          <w:color w:val="231F20"/>
          <w:spacing w:val="-12"/>
        </w:rPr>
        <w:t> </w:t>
      </w:r>
      <w:r>
        <w:rPr>
          <w:color w:val="231F20"/>
        </w:rPr>
        <w:t>es</w:t>
      </w:r>
      <w:r>
        <w:rPr>
          <w:color w:val="231F20"/>
          <w:spacing w:val="-12"/>
        </w:rPr>
        <w:t> </w:t>
      </w:r>
      <w:r>
        <w:rPr>
          <w:color w:val="231F20"/>
        </w:rPr>
        <w:t>el</w:t>
      </w:r>
      <w:r>
        <w:rPr>
          <w:color w:val="231F20"/>
          <w:spacing w:val="-12"/>
        </w:rPr>
        <w:t> </w:t>
      </w:r>
      <w:r>
        <w:rPr>
          <w:color w:val="231F20"/>
        </w:rPr>
        <w:t>humanismo</w:t>
      </w:r>
      <w:r>
        <w:rPr>
          <w:color w:val="231F20"/>
          <w:spacing w:val="-9"/>
        </w:rPr>
        <w:t> </w:t>
      </w:r>
      <w:r>
        <w:rPr>
          <w:rFonts w:ascii="Palatino Linotype" w:hAnsi="Palatino Linotype"/>
          <w:i/>
          <w:color w:val="231F20"/>
        </w:rPr>
        <w:t>cristiano</w:t>
      </w:r>
      <w:r>
        <w:rPr>
          <w:rFonts w:ascii="Palatino Linotype" w:hAnsi="Palatino Linotype"/>
          <w:i/>
          <w:color w:val="231F20"/>
          <w:spacing w:val="-12"/>
        </w:rPr>
        <w:t> </w:t>
      </w:r>
      <w:r>
        <w:rPr>
          <w:color w:val="231F20"/>
        </w:rPr>
        <w:t>o</w:t>
      </w:r>
      <w:r>
        <w:rPr>
          <w:color w:val="231F20"/>
          <w:spacing w:val="-8"/>
        </w:rPr>
        <w:t> </w:t>
      </w:r>
      <w:r>
        <w:rPr>
          <w:rFonts w:ascii="Palatino Linotype" w:hAnsi="Palatino Linotype"/>
          <w:i/>
          <w:color w:val="231F20"/>
        </w:rPr>
        <w:t>teocéntrico</w:t>
      </w:r>
      <w:r>
        <w:rPr>
          <w:color w:val="231F20"/>
        </w:rPr>
        <w:t>…</w:t>
      </w:r>
      <w:r>
        <w:rPr>
          <w:color w:val="231F20"/>
          <w:spacing w:val="-12"/>
        </w:rPr>
        <w:t> </w:t>
      </w:r>
      <w:r>
        <w:rPr>
          <w:color w:val="231F20"/>
        </w:rPr>
        <w:t>el</w:t>
      </w:r>
      <w:r>
        <w:rPr>
          <w:color w:val="231F20"/>
          <w:spacing w:val="-12"/>
        </w:rPr>
        <w:t> </w:t>
      </w:r>
      <w:r>
        <w:rPr>
          <w:color w:val="231F20"/>
        </w:rPr>
        <w:t>humanismo </w:t>
      </w:r>
      <w:r>
        <w:rPr>
          <w:rFonts w:ascii="Palatino Linotype" w:hAnsi="Palatino Linotype"/>
          <w:i/>
          <w:color w:val="231F20"/>
        </w:rPr>
        <w:t>humano-divino</w:t>
      </w:r>
      <w:r>
        <w:rPr>
          <w:rFonts w:ascii="Palatino Linotype" w:hAnsi="Palatino Linotype"/>
          <w:color w:val="231F20"/>
        </w:rPr>
        <w:t>…</w:t>
      </w:r>
      <w:r>
        <w:rPr>
          <w:rFonts w:ascii="Palatino Linotype" w:hAnsi="Palatino Linotype"/>
          <w:color w:val="231F20"/>
          <w:spacing w:val="-23"/>
        </w:rPr>
        <w:t> </w:t>
      </w:r>
      <w:r>
        <w:rPr>
          <w:color w:val="231F20"/>
        </w:rPr>
        <w:t>el</w:t>
      </w:r>
      <w:r>
        <w:rPr>
          <w:color w:val="231F20"/>
          <w:spacing w:val="-22"/>
        </w:rPr>
        <w:t> </w:t>
      </w:r>
      <w:r>
        <w:rPr>
          <w:color w:val="231F20"/>
        </w:rPr>
        <w:t>humanismo</w:t>
      </w:r>
      <w:r>
        <w:rPr>
          <w:color w:val="231F20"/>
          <w:spacing w:val="-22"/>
        </w:rPr>
        <w:t> </w:t>
      </w:r>
      <w:r>
        <w:rPr>
          <w:rFonts w:ascii="Palatino Linotype" w:hAnsi="Palatino Linotype"/>
          <w:i/>
          <w:color w:val="231F20"/>
        </w:rPr>
        <w:t>cristocéntrico</w:t>
      </w:r>
      <w:r>
        <w:rPr>
          <w:color w:val="231F20"/>
        </w:rPr>
        <w:t>”</w:t>
      </w:r>
      <w:r>
        <w:rPr>
          <w:color w:val="231F20"/>
          <w:spacing w:val="-23"/>
        </w:rPr>
        <w:t> </w:t>
      </w:r>
      <w:r>
        <w:rPr>
          <w:color w:val="231F20"/>
        </w:rPr>
        <w:t>(1966:</w:t>
      </w:r>
      <w:r>
        <w:rPr>
          <w:color w:val="231F20"/>
          <w:spacing w:val="-23"/>
        </w:rPr>
        <w:t> </w:t>
      </w:r>
      <w:r>
        <w:rPr>
          <w:color w:val="231F20"/>
        </w:rPr>
        <w:t>213).</w:t>
      </w:r>
      <w:r>
        <w:rPr>
          <w:color w:val="231F20"/>
          <w:position w:val="7"/>
          <w:sz w:val="13"/>
        </w:rPr>
        <w:t>13</w:t>
      </w:r>
      <w:r>
        <w:rPr>
          <w:color w:val="231F20"/>
          <w:spacing w:val="-1"/>
          <w:position w:val="7"/>
          <w:sz w:val="13"/>
        </w:rPr>
        <w:t> </w:t>
      </w:r>
      <w:r>
        <w:rPr>
          <w:color w:val="231F20"/>
        </w:rPr>
        <w:t>Y</w:t>
      </w:r>
      <w:r>
        <w:rPr>
          <w:color w:val="231F20"/>
          <w:spacing w:val="-23"/>
        </w:rPr>
        <w:t> </w:t>
      </w:r>
      <w:r>
        <w:rPr>
          <w:color w:val="231F20"/>
        </w:rPr>
        <w:t>destacó</w:t>
      </w:r>
      <w:r>
        <w:rPr>
          <w:color w:val="231F20"/>
          <w:spacing w:val="-22"/>
        </w:rPr>
        <w:t> </w:t>
      </w:r>
      <w:r>
        <w:rPr>
          <w:color w:val="231F20"/>
        </w:rPr>
        <w:t>como</w:t>
      </w:r>
      <w:r>
        <w:rPr>
          <w:color w:val="231F20"/>
          <w:spacing w:val="-22"/>
        </w:rPr>
        <w:t> </w:t>
      </w:r>
      <w:r>
        <w:rPr>
          <w:color w:val="231F20"/>
        </w:rPr>
        <w:t>valores integrantes</w:t>
      </w:r>
      <w:r>
        <w:rPr>
          <w:color w:val="231F20"/>
          <w:spacing w:val="-33"/>
        </w:rPr>
        <w:t> </w:t>
      </w:r>
      <w:r>
        <w:rPr>
          <w:color w:val="231F20"/>
        </w:rPr>
        <w:t>del</w:t>
      </w:r>
      <w:r>
        <w:rPr>
          <w:color w:val="231F20"/>
          <w:spacing w:val="-33"/>
        </w:rPr>
        <w:t> </w:t>
      </w:r>
      <w:r>
        <w:rPr>
          <w:color w:val="231F20"/>
        </w:rPr>
        <w:t>plexo</w:t>
      </w:r>
      <w:r>
        <w:rPr>
          <w:color w:val="231F20"/>
          <w:spacing w:val="-33"/>
        </w:rPr>
        <w:t> </w:t>
      </w:r>
      <w:r>
        <w:rPr>
          <w:color w:val="231F20"/>
        </w:rPr>
        <w:t>axiológico</w:t>
      </w:r>
      <w:r>
        <w:rPr>
          <w:color w:val="231F20"/>
          <w:spacing w:val="-33"/>
        </w:rPr>
        <w:t> </w:t>
      </w:r>
      <w:r>
        <w:rPr>
          <w:color w:val="231F20"/>
        </w:rPr>
        <w:t>humanista:</w:t>
      </w:r>
      <w:r>
        <w:rPr>
          <w:color w:val="231F20"/>
          <w:spacing w:val="-33"/>
        </w:rPr>
        <w:t> </w:t>
      </w:r>
      <w:r>
        <w:rPr>
          <w:color w:val="231F20"/>
        </w:rPr>
        <w:t>lo</w:t>
      </w:r>
      <w:r>
        <w:rPr>
          <w:color w:val="231F20"/>
          <w:spacing w:val="-31"/>
        </w:rPr>
        <w:t> </w:t>
      </w:r>
      <w:r>
        <w:rPr>
          <w:rFonts w:ascii="Palatino Linotype" w:hAnsi="Palatino Linotype"/>
          <w:i/>
          <w:color w:val="231F20"/>
        </w:rPr>
        <w:t>amado</w:t>
      </w:r>
      <w:r>
        <w:rPr>
          <w:rFonts w:ascii="Palatino Linotype" w:hAnsi="Palatino Linotype"/>
          <w:i/>
          <w:color w:val="231F20"/>
          <w:spacing w:val="-31"/>
        </w:rPr>
        <w:t> </w:t>
      </w:r>
      <w:r>
        <w:rPr>
          <w:rFonts w:ascii="Palatino Linotype" w:hAnsi="Palatino Linotype"/>
          <w:color w:val="231F20"/>
        </w:rPr>
        <w:t>(</w:t>
      </w:r>
      <w:r>
        <w:rPr>
          <w:color w:val="231F20"/>
        </w:rPr>
        <w:t>1966:</w:t>
      </w:r>
      <w:r>
        <w:rPr>
          <w:color w:val="231F20"/>
          <w:spacing w:val="-33"/>
        </w:rPr>
        <w:t> </w:t>
      </w:r>
      <w:r>
        <w:rPr>
          <w:color w:val="231F20"/>
        </w:rPr>
        <w:t>261),</w:t>
      </w:r>
      <w:r>
        <w:rPr>
          <w:color w:val="231F20"/>
          <w:spacing w:val="-33"/>
        </w:rPr>
        <w:t> </w:t>
      </w:r>
      <w:r>
        <w:rPr>
          <w:color w:val="231F20"/>
        </w:rPr>
        <w:t>lo</w:t>
      </w:r>
      <w:r>
        <w:rPr>
          <w:color w:val="231F20"/>
          <w:spacing w:val="-33"/>
        </w:rPr>
        <w:t> </w:t>
      </w:r>
      <w:r>
        <w:rPr>
          <w:rFonts w:ascii="Palatino Linotype" w:hAnsi="Palatino Linotype"/>
          <w:i/>
          <w:color w:val="231F20"/>
        </w:rPr>
        <w:t>clásico</w:t>
      </w:r>
      <w:r>
        <w:rPr>
          <w:color w:val="231F20"/>
        </w:rPr>
        <w:t>,</w:t>
      </w:r>
      <w:r>
        <w:rPr>
          <w:color w:val="231F20"/>
          <w:spacing w:val="-33"/>
        </w:rPr>
        <w:t> </w:t>
      </w:r>
      <w:r>
        <w:rPr>
          <w:color w:val="231F20"/>
        </w:rPr>
        <w:t>(1966:</w:t>
      </w:r>
      <w:r>
        <w:rPr>
          <w:color w:val="231F20"/>
          <w:spacing w:val="-33"/>
        </w:rPr>
        <w:t> </w:t>
      </w:r>
      <w:r>
        <w:rPr>
          <w:color w:val="231F20"/>
        </w:rPr>
        <w:t>227)</w:t>
      </w:r>
    </w:p>
    <w:p>
      <w:pPr>
        <w:spacing w:before="9"/>
        <w:ind w:left="120" w:right="0" w:firstLine="0"/>
        <w:jc w:val="both"/>
        <w:rPr>
          <w:sz w:val="22"/>
        </w:rPr>
      </w:pPr>
      <w:r>
        <w:rPr>
          <w:color w:val="231F20"/>
          <w:sz w:val="22"/>
        </w:rPr>
        <w:t>lo</w:t>
      </w:r>
      <w:r>
        <w:rPr>
          <w:color w:val="231F20"/>
          <w:spacing w:val="-15"/>
          <w:sz w:val="22"/>
        </w:rPr>
        <w:t> </w:t>
      </w:r>
      <w:r>
        <w:rPr>
          <w:rFonts w:ascii="Palatino Linotype"/>
          <w:i/>
          <w:color w:val="231F20"/>
          <w:sz w:val="22"/>
        </w:rPr>
        <w:t>educado</w:t>
      </w:r>
      <w:r>
        <w:rPr>
          <w:rFonts w:ascii="Palatino Linotype"/>
          <w:i/>
          <w:color w:val="231F20"/>
          <w:spacing w:val="-15"/>
          <w:sz w:val="22"/>
        </w:rPr>
        <w:t> </w:t>
      </w:r>
      <w:r>
        <w:rPr>
          <w:color w:val="231F20"/>
          <w:sz w:val="22"/>
        </w:rPr>
        <w:t>(1966:</w:t>
      </w:r>
      <w:r>
        <w:rPr>
          <w:color w:val="231F20"/>
          <w:spacing w:val="-18"/>
          <w:sz w:val="22"/>
        </w:rPr>
        <w:t> </w:t>
      </w:r>
      <w:r>
        <w:rPr>
          <w:color w:val="231F20"/>
          <w:sz w:val="22"/>
        </w:rPr>
        <w:t>227),</w:t>
      </w:r>
      <w:r>
        <w:rPr>
          <w:color w:val="231F20"/>
          <w:spacing w:val="-18"/>
          <w:sz w:val="22"/>
        </w:rPr>
        <w:t> </w:t>
      </w:r>
      <w:r>
        <w:rPr>
          <w:color w:val="231F20"/>
          <w:sz w:val="22"/>
        </w:rPr>
        <w:t>lo</w:t>
      </w:r>
      <w:r>
        <w:rPr>
          <w:color w:val="231F20"/>
          <w:spacing w:val="-15"/>
          <w:sz w:val="22"/>
        </w:rPr>
        <w:t> </w:t>
      </w:r>
      <w:r>
        <w:rPr>
          <w:rFonts w:ascii="Palatino Linotype"/>
          <w:i/>
          <w:color w:val="231F20"/>
          <w:sz w:val="22"/>
        </w:rPr>
        <w:t>genial</w:t>
      </w:r>
      <w:r>
        <w:rPr>
          <w:rFonts w:ascii="Palatino Linotype"/>
          <w:i/>
          <w:color w:val="231F20"/>
          <w:spacing w:val="-15"/>
          <w:sz w:val="22"/>
        </w:rPr>
        <w:t> </w:t>
      </w:r>
      <w:r>
        <w:rPr>
          <w:color w:val="231F20"/>
          <w:sz w:val="22"/>
        </w:rPr>
        <w:t>(1966:</w:t>
      </w:r>
      <w:r>
        <w:rPr>
          <w:color w:val="231F20"/>
          <w:spacing w:val="-18"/>
          <w:sz w:val="22"/>
        </w:rPr>
        <w:t> </w:t>
      </w:r>
      <w:r>
        <w:rPr>
          <w:color w:val="231F20"/>
          <w:sz w:val="22"/>
        </w:rPr>
        <w:t>217),</w:t>
      </w:r>
      <w:r>
        <w:rPr>
          <w:color w:val="231F20"/>
          <w:spacing w:val="-18"/>
          <w:sz w:val="22"/>
        </w:rPr>
        <w:t> </w:t>
      </w:r>
      <w:r>
        <w:rPr>
          <w:color w:val="231F20"/>
          <w:sz w:val="22"/>
        </w:rPr>
        <w:t>lo</w:t>
      </w:r>
      <w:r>
        <w:rPr>
          <w:color w:val="231F20"/>
          <w:spacing w:val="-18"/>
          <w:sz w:val="22"/>
        </w:rPr>
        <w:t> </w:t>
      </w:r>
      <w:r>
        <w:rPr>
          <w:rFonts w:ascii="Palatino Linotype"/>
          <w:i/>
          <w:color w:val="231F20"/>
          <w:sz w:val="22"/>
        </w:rPr>
        <w:t>heroico</w:t>
      </w:r>
      <w:r>
        <w:rPr>
          <w:rFonts w:ascii="Palatino Linotype"/>
          <w:i/>
          <w:color w:val="231F20"/>
          <w:spacing w:val="-15"/>
          <w:sz w:val="22"/>
        </w:rPr>
        <w:t> </w:t>
      </w:r>
      <w:r>
        <w:rPr>
          <w:color w:val="231F20"/>
          <w:sz w:val="22"/>
        </w:rPr>
        <w:t>(1966:</w:t>
      </w:r>
      <w:r>
        <w:rPr>
          <w:color w:val="231F20"/>
          <w:spacing w:val="-18"/>
          <w:sz w:val="22"/>
        </w:rPr>
        <w:t> </w:t>
      </w:r>
      <w:r>
        <w:rPr>
          <w:color w:val="231F20"/>
          <w:sz w:val="22"/>
        </w:rPr>
        <w:t>213),</w:t>
      </w:r>
      <w:r>
        <w:rPr>
          <w:color w:val="231F20"/>
          <w:spacing w:val="-18"/>
          <w:sz w:val="22"/>
        </w:rPr>
        <w:t> </w:t>
      </w:r>
      <w:r>
        <w:rPr>
          <w:color w:val="231F20"/>
          <w:sz w:val="22"/>
        </w:rPr>
        <w:t>lo</w:t>
      </w:r>
      <w:r>
        <w:rPr>
          <w:color w:val="231F20"/>
          <w:spacing w:val="-18"/>
          <w:sz w:val="22"/>
        </w:rPr>
        <w:t> </w:t>
      </w:r>
      <w:r>
        <w:rPr>
          <w:rFonts w:ascii="Palatino Linotype"/>
          <w:i/>
          <w:color w:val="231F20"/>
          <w:sz w:val="22"/>
        </w:rPr>
        <w:t>honesto</w:t>
      </w:r>
      <w:r>
        <w:rPr>
          <w:rFonts w:ascii="Palatino Linotype"/>
          <w:i/>
          <w:color w:val="231F20"/>
          <w:spacing w:val="-15"/>
          <w:sz w:val="22"/>
        </w:rPr>
        <w:t> </w:t>
      </w:r>
      <w:r>
        <w:rPr>
          <w:color w:val="231F20"/>
          <w:spacing w:val="2"/>
          <w:sz w:val="22"/>
        </w:rPr>
        <w:t>(1966:</w:t>
      </w:r>
    </w:p>
    <w:p>
      <w:pPr>
        <w:spacing w:line="242" w:lineRule="auto" w:before="3"/>
        <w:ind w:left="119" w:right="115" w:firstLine="0"/>
        <w:jc w:val="both"/>
        <w:rPr>
          <w:rFonts w:ascii="Palatino Linotype" w:hAnsi="Palatino Linotype"/>
          <w:i/>
          <w:sz w:val="22"/>
        </w:rPr>
      </w:pPr>
      <w:r>
        <w:rPr>
          <w:color w:val="231F20"/>
          <w:sz w:val="22"/>
        </w:rPr>
        <w:t>227),</w:t>
      </w:r>
      <w:r>
        <w:rPr>
          <w:color w:val="231F20"/>
          <w:spacing w:val="-12"/>
          <w:sz w:val="22"/>
        </w:rPr>
        <w:t> </w:t>
      </w:r>
      <w:r>
        <w:rPr>
          <w:color w:val="231F20"/>
          <w:sz w:val="22"/>
        </w:rPr>
        <w:t>lo</w:t>
      </w:r>
      <w:r>
        <w:rPr>
          <w:color w:val="231F20"/>
          <w:spacing w:val="-12"/>
          <w:sz w:val="22"/>
        </w:rPr>
        <w:t> </w:t>
      </w:r>
      <w:r>
        <w:rPr>
          <w:rFonts w:ascii="Palatino Linotype" w:hAnsi="Palatino Linotype"/>
          <w:i/>
          <w:color w:val="231F20"/>
          <w:sz w:val="22"/>
        </w:rPr>
        <w:t>inspirado</w:t>
      </w:r>
      <w:r>
        <w:rPr>
          <w:rFonts w:ascii="Palatino Linotype" w:hAnsi="Palatino Linotype"/>
          <w:i/>
          <w:color w:val="231F20"/>
          <w:spacing w:val="-12"/>
          <w:sz w:val="22"/>
        </w:rPr>
        <w:t> </w:t>
      </w:r>
      <w:r>
        <w:rPr>
          <w:color w:val="231F20"/>
          <w:sz w:val="22"/>
        </w:rPr>
        <w:t>(1966:</w:t>
      </w:r>
      <w:r>
        <w:rPr>
          <w:color w:val="231F20"/>
          <w:spacing w:val="-12"/>
          <w:sz w:val="22"/>
        </w:rPr>
        <w:t> </w:t>
      </w:r>
      <w:r>
        <w:rPr>
          <w:color w:val="231F20"/>
          <w:sz w:val="22"/>
        </w:rPr>
        <w:t>217),</w:t>
      </w:r>
      <w:r>
        <w:rPr>
          <w:color w:val="231F20"/>
          <w:spacing w:val="-12"/>
          <w:sz w:val="22"/>
        </w:rPr>
        <w:t> </w:t>
      </w:r>
      <w:r>
        <w:rPr>
          <w:color w:val="231F20"/>
          <w:sz w:val="22"/>
        </w:rPr>
        <w:t>lo</w:t>
      </w:r>
      <w:r>
        <w:rPr>
          <w:color w:val="231F20"/>
          <w:spacing w:val="-12"/>
          <w:sz w:val="22"/>
        </w:rPr>
        <w:t> </w:t>
      </w:r>
      <w:r>
        <w:rPr>
          <w:rFonts w:ascii="Palatino Linotype" w:hAnsi="Palatino Linotype"/>
          <w:i/>
          <w:color w:val="231F20"/>
          <w:sz w:val="22"/>
        </w:rPr>
        <w:t>místico</w:t>
      </w:r>
      <w:r>
        <w:rPr>
          <w:rFonts w:ascii="Palatino Linotype" w:hAnsi="Palatino Linotype"/>
          <w:i/>
          <w:color w:val="231F20"/>
          <w:spacing w:val="-8"/>
          <w:sz w:val="22"/>
        </w:rPr>
        <w:t> </w:t>
      </w:r>
      <w:r>
        <w:rPr>
          <w:color w:val="231F20"/>
          <w:sz w:val="22"/>
        </w:rPr>
        <w:t>(1966:</w:t>
      </w:r>
      <w:r>
        <w:rPr>
          <w:color w:val="231F20"/>
          <w:spacing w:val="-12"/>
          <w:sz w:val="22"/>
        </w:rPr>
        <w:t> </w:t>
      </w:r>
      <w:r>
        <w:rPr>
          <w:color w:val="231F20"/>
          <w:sz w:val="22"/>
        </w:rPr>
        <w:t>219),</w:t>
      </w:r>
      <w:r>
        <w:rPr>
          <w:color w:val="231F20"/>
          <w:spacing w:val="-12"/>
          <w:sz w:val="22"/>
        </w:rPr>
        <w:t> </w:t>
      </w:r>
      <w:r>
        <w:rPr>
          <w:color w:val="231F20"/>
          <w:sz w:val="22"/>
        </w:rPr>
        <w:t>lo</w:t>
      </w:r>
      <w:r>
        <w:rPr>
          <w:color w:val="231F20"/>
          <w:spacing w:val="-8"/>
          <w:sz w:val="22"/>
        </w:rPr>
        <w:t> </w:t>
      </w:r>
      <w:r>
        <w:rPr>
          <w:rFonts w:ascii="Palatino Linotype" w:hAnsi="Palatino Linotype"/>
          <w:i/>
          <w:color w:val="231F20"/>
          <w:sz w:val="22"/>
        </w:rPr>
        <w:t>sobrehumano</w:t>
      </w:r>
      <w:r>
        <w:rPr>
          <w:rFonts w:ascii="Palatino Linotype" w:hAnsi="Palatino Linotype"/>
          <w:i/>
          <w:color w:val="231F20"/>
          <w:spacing w:val="-8"/>
          <w:sz w:val="22"/>
        </w:rPr>
        <w:t> </w:t>
      </w:r>
      <w:r>
        <w:rPr>
          <w:color w:val="231F20"/>
          <w:sz w:val="22"/>
        </w:rPr>
        <w:t>(1966:</w:t>
      </w:r>
      <w:r>
        <w:rPr>
          <w:color w:val="231F20"/>
          <w:spacing w:val="-12"/>
          <w:sz w:val="22"/>
        </w:rPr>
        <w:t> </w:t>
      </w:r>
      <w:r>
        <w:rPr>
          <w:color w:val="231F20"/>
          <w:sz w:val="22"/>
        </w:rPr>
        <w:t>215),</w:t>
      </w:r>
      <w:r>
        <w:rPr>
          <w:color w:val="231F20"/>
          <w:spacing w:val="-12"/>
          <w:sz w:val="22"/>
        </w:rPr>
        <w:t> </w:t>
      </w:r>
      <w:r>
        <w:rPr>
          <w:color w:val="231F20"/>
          <w:sz w:val="22"/>
        </w:rPr>
        <w:t>lo </w:t>
      </w:r>
      <w:r>
        <w:rPr>
          <w:rFonts w:ascii="Palatino Linotype" w:hAnsi="Palatino Linotype"/>
          <w:i/>
          <w:color w:val="231F20"/>
          <w:sz w:val="22"/>
        </w:rPr>
        <w:t>virtuoso</w:t>
      </w:r>
      <w:r>
        <w:rPr>
          <w:rFonts w:ascii="Palatino Linotype" w:hAnsi="Palatino Linotype"/>
          <w:i/>
          <w:color w:val="231F20"/>
          <w:spacing w:val="-5"/>
          <w:sz w:val="22"/>
        </w:rPr>
        <w:t> </w:t>
      </w:r>
      <w:r>
        <w:rPr>
          <w:color w:val="231F20"/>
          <w:sz w:val="22"/>
        </w:rPr>
        <w:t>(1966:</w:t>
      </w:r>
      <w:r>
        <w:rPr>
          <w:color w:val="231F20"/>
          <w:spacing w:val="-11"/>
          <w:sz w:val="22"/>
        </w:rPr>
        <w:t> </w:t>
      </w:r>
      <w:r>
        <w:rPr>
          <w:color w:val="231F20"/>
          <w:sz w:val="22"/>
        </w:rPr>
        <w:t>227).</w:t>
      </w:r>
      <w:r>
        <w:rPr>
          <w:color w:val="231F20"/>
          <w:spacing w:val="-10"/>
          <w:sz w:val="22"/>
        </w:rPr>
        <w:t> </w:t>
      </w:r>
      <w:r>
        <w:rPr>
          <w:color w:val="231F20"/>
          <w:sz w:val="22"/>
        </w:rPr>
        <w:t>Y</w:t>
      </w:r>
      <w:r>
        <w:rPr>
          <w:color w:val="231F20"/>
          <w:spacing w:val="-10"/>
          <w:sz w:val="22"/>
        </w:rPr>
        <w:t> </w:t>
      </w:r>
      <w:r>
        <w:rPr>
          <w:color w:val="231F20"/>
          <w:sz w:val="22"/>
        </w:rPr>
        <w:t>también</w:t>
      </w:r>
      <w:r>
        <w:rPr>
          <w:color w:val="231F20"/>
          <w:spacing w:val="-10"/>
          <w:sz w:val="22"/>
        </w:rPr>
        <w:t> </w:t>
      </w:r>
      <w:r>
        <w:rPr>
          <w:color w:val="231F20"/>
          <w:sz w:val="22"/>
        </w:rPr>
        <w:t>señaló</w:t>
      </w:r>
      <w:r>
        <w:rPr>
          <w:color w:val="231F20"/>
          <w:spacing w:val="-10"/>
          <w:sz w:val="22"/>
        </w:rPr>
        <w:t> </w:t>
      </w:r>
      <w:r>
        <w:rPr>
          <w:color w:val="231F20"/>
          <w:sz w:val="22"/>
        </w:rPr>
        <w:t>como</w:t>
      </w:r>
      <w:r>
        <w:rPr>
          <w:color w:val="231F20"/>
          <w:spacing w:val="-10"/>
          <w:sz w:val="22"/>
        </w:rPr>
        <w:t> </w:t>
      </w:r>
      <w:r>
        <w:rPr>
          <w:color w:val="231F20"/>
          <w:sz w:val="22"/>
        </w:rPr>
        <w:t>valores</w:t>
      </w:r>
      <w:r>
        <w:rPr>
          <w:color w:val="231F20"/>
          <w:spacing w:val="-10"/>
          <w:sz w:val="22"/>
        </w:rPr>
        <w:t> </w:t>
      </w:r>
      <w:r>
        <w:rPr>
          <w:color w:val="231F20"/>
          <w:sz w:val="22"/>
        </w:rPr>
        <w:t>lesivos</w:t>
      </w:r>
      <w:r>
        <w:rPr>
          <w:color w:val="231F20"/>
          <w:spacing w:val="-10"/>
          <w:sz w:val="22"/>
        </w:rPr>
        <w:t> </w:t>
      </w:r>
      <w:r>
        <w:rPr>
          <w:color w:val="231F20"/>
          <w:sz w:val="22"/>
        </w:rPr>
        <w:t>del</w:t>
      </w:r>
      <w:r>
        <w:rPr>
          <w:color w:val="231F20"/>
          <w:spacing w:val="-10"/>
          <w:sz w:val="22"/>
        </w:rPr>
        <w:t> </w:t>
      </w:r>
      <w:r>
        <w:rPr>
          <w:color w:val="231F20"/>
          <w:sz w:val="22"/>
        </w:rPr>
        <w:t>valor</w:t>
      </w:r>
      <w:r>
        <w:rPr>
          <w:color w:val="231F20"/>
          <w:spacing w:val="-10"/>
          <w:sz w:val="22"/>
        </w:rPr>
        <w:t> </w:t>
      </w:r>
      <w:r>
        <w:rPr>
          <w:color w:val="231F20"/>
          <w:sz w:val="22"/>
        </w:rPr>
        <w:t>humanismo:</w:t>
      </w:r>
      <w:r>
        <w:rPr>
          <w:color w:val="231F20"/>
          <w:spacing w:val="-9"/>
          <w:sz w:val="22"/>
        </w:rPr>
        <w:t> </w:t>
      </w:r>
      <w:r>
        <w:rPr>
          <w:color w:val="231F20"/>
          <w:sz w:val="22"/>
        </w:rPr>
        <w:t>lo </w:t>
      </w:r>
      <w:r>
        <w:rPr>
          <w:rFonts w:ascii="Palatino Linotype" w:hAnsi="Palatino Linotype"/>
          <w:i/>
          <w:color w:val="231F20"/>
          <w:sz w:val="22"/>
        </w:rPr>
        <w:t>amanerado</w:t>
      </w:r>
      <w:r>
        <w:rPr>
          <w:rFonts w:ascii="Palatino Linotype" w:hAnsi="Palatino Linotype"/>
          <w:i/>
          <w:color w:val="231F20"/>
          <w:spacing w:val="-15"/>
          <w:sz w:val="22"/>
        </w:rPr>
        <w:t> </w:t>
      </w:r>
      <w:r>
        <w:rPr>
          <w:color w:val="231F20"/>
          <w:sz w:val="22"/>
        </w:rPr>
        <w:t>(1966:</w:t>
      </w:r>
      <w:r>
        <w:rPr>
          <w:color w:val="231F20"/>
          <w:spacing w:val="-19"/>
          <w:sz w:val="22"/>
        </w:rPr>
        <w:t> </w:t>
      </w:r>
      <w:r>
        <w:rPr>
          <w:color w:val="231F20"/>
          <w:sz w:val="22"/>
        </w:rPr>
        <w:t>230),</w:t>
      </w:r>
      <w:r>
        <w:rPr>
          <w:color w:val="231F20"/>
          <w:spacing w:val="-19"/>
          <w:sz w:val="22"/>
        </w:rPr>
        <w:t> </w:t>
      </w:r>
      <w:r>
        <w:rPr>
          <w:color w:val="231F20"/>
          <w:sz w:val="22"/>
        </w:rPr>
        <w:t>lo</w:t>
      </w:r>
      <w:r>
        <w:rPr>
          <w:color w:val="231F20"/>
          <w:spacing w:val="-19"/>
          <w:sz w:val="22"/>
        </w:rPr>
        <w:t> </w:t>
      </w:r>
      <w:r>
        <w:rPr>
          <w:rFonts w:ascii="Palatino Linotype" w:hAnsi="Palatino Linotype"/>
          <w:i/>
          <w:color w:val="231F20"/>
          <w:sz w:val="22"/>
        </w:rPr>
        <w:t>mediocre</w:t>
      </w:r>
      <w:r>
        <w:rPr>
          <w:rFonts w:ascii="Palatino Linotype" w:hAnsi="Palatino Linotype"/>
          <w:i/>
          <w:color w:val="231F20"/>
          <w:spacing w:val="-16"/>
          <w:sz w:val="22"/>
        </w:rPr>
        <w:t> </w:t>
      </w:r>
      <w:r>
        <w:rPr>
          <w:color w:val="231F20"/>
          <w:sz w:val="22"/>
        </w:rPr>
        <w:t>(1966:</w:t>
      </w:r>
      <w:r>
        <w:rPr>
          <w:color w:val="231F20"/>
          <w:spacing w:val="-19"/>
          <w:sz w:val="22"/>
        </w:rPr>
        <w:t> </w:t>
      </w:r>
      <w:r>
        <w:rPr>
          <w:color w:val="231F20"/>
          <w:sz w:val="22"/>
        </w:rPr>
        <w:t>226),</w:t>
      </w:r>
      <w:r>
        <w:rPr>
          <w:color w:val="231F20"/>
          <w:spacing w:val="-19"/>
          <w:sz w:val="22"/>
        </w:rPr>
        <w:t> </w:t>
      </w:r>
      <w:r>
        <w:rPr>
          <w:color w:val="231F20"/>
          <w:sz w:val="22"/>
        </w:rPr>
        <w:t>lo</w:t>
      </w:r>
      <w:r>
        <w:rPr>
          <w:color w:val="231F20"/>
          <w:spacing w:val="-16"/>
          <w:sz w:val="22"/>
        </w:rPr>
        <w:t> </w:t>
      </w:r>
      <w:r>
        <w:rPr>
          <w:rFonts w:ascii="Palatino Linotype" w:hAnsi="Palatino Linotype"/>
          <w:i/>
          <w:color w:val="231F20"/>
          <w:sz w:val="22"/>
        </w:rPr>
        <w:t>repetitivo</w:t>
      </w:r>
      <w:r>
        <w:rPr>
          <w:rFonts w:ascii="Palatino Linotype" w:hAnsi="Palatino Linotype"/>
          <w:i/>
          <w:color w:val="231F20"/>
          <w:spacing w:val="-19"/>
          <w:sz w:val="22"/>
        </w:rPr>
        <w:t> </w:t>
      </w:r>
      <w:r>
        <w:rPr>
          <w:color w:val="231F20"/>
          <w:sz w:val="22"/>
        </w:rPr>
        <w:t>(1966:</w:t>
      </w:r>
      <w:r>
        <w:rPr>
          <w:color w:val="231F20"/>
          <w:spacing w:val="-19"/>
          <w:sz w:val="22"/>
        </w:rPr>
        <w:t> </w:t>
      </w:r>
      <w:r>
        <w:rPr>
          <w:color w:val="231F20"/>
          <w:sz w:val="22"/>
        </w:rPr>
        <w:t>231),</w:t>
      </w:r>
      <w:r>
        <w:rPr>
          <w:color w:val="231F20"/>
          <w:spacing w:val="-19"/>
          <w:sz w:val="22"/>
        </w:rPr>
        <w:t> </w:t>
      </w:r>
      <w:r>
        <w:rPr>
          <w:color w:val="231F20"/>
          <w:sz w:val="22"/>
        </w:rPr>
        <w:t>lo</w:t>
      </w:r>
      <w:r>
        <w:rPr>
          <w:color w:val="231F20"/>
          <w:spacing w:val="-19"/>
          <w:sz w:val="22"/>
        </w:rPr>
        <w:t> </w:t>
      </w:r>
      <w:r>
        <w:rPr>
          <w:rFonts w:ascii="Palatino Linotype" w:hAnsi="Palatino Linotype"/>
          <w:i/>
          <w:color w:val="231F20"/>
          <w:sz w:val="22"/>
        </w:rPr>
        <w:t>rutinario</w:t>
      </w:r>
    </w:p>
    <w:p>
      <w:pPr>
        <w:pStyle w:val="BodyText"/>
        <w:ind w:left="119"/>
        <w:jc w:val="both"/>
      </w:pPr>
      <w:r>
        <w:rPr>
          <w:color w:val="231F20"/>
        </w:rPr>
        <w:t>(1966: 231) y lo </w:t>
      </w:r>
      <w:r>
        <w:rPr>
          <w:rFonts w:ascii="Palatino Linotype"/>
          <w:i/>
          <w:color w:val="231F20"/>
        </w:rPr>
        <w:t>tibio </w:t>
      </w:r>
      <w:r>
        <w:rPr>
          <w:color w:val="231F20"/>
        </w:rPr>
        <w:t>(1966: 226).</w:t>
      </w:r>
    </w:p>
    <w:p>
      <w:pPr>
        <w:pStyle w:val="BodyText"/>
        <w:spacing w:line="261" w:lineRule="auto" w:before="3"/>
        <w:ind w:left="119" w:right="115" w:firstLine="360"/>
        <w:jc w:val="both"/>
      </w:pPr>
      <w:r>
        <w:rPr>
          <w:color w:val="231F20"/>
          <w:spacing w:val="3"/>
        </w:rPr>
        <w:t>Ciertamente </w:t>
      </w:r>
      <w:r>
        <w:rPr>
          <w:color w:val="231F20"/>
          <w:spacing w:val="2"/>
        </w:rPr>
        <w:t>hay </w:t>
      </w:r>
      <w:r>
        <w:rPr>
          <w:color w:val="231F20"/>
        </w:rPr>
        <w:t>un </w:t>
      </w:r>
      <w:r>
        <w:rPr>
          <w:rFonts w:ascii="Palatino Linotype" w:hAnsi="Palatino Linotype"/>
          <w:i/>
          <w:color w:val="231F20"/>
          <w:spacing w:val="3"/>
        </w:rPr>
        <w:t>humanismo cristiano </w:t>
      </w:r>
      <w:r>
        <w:rPr>
          <w:color w:val="231F20"/>
          <w:spacing w:val="2"/>
        </w:rPr>
        <w:t>que </w:t>
      </w:r>
      <w:r>
        <w:rPr>
          <w:color w:val="231F20"/>
        </w:rPr>
        <w:t>se </w:t>
      </w:r>
      <w:r>
        <w:rPr>
          <w:color w:val="231F20"/>
          <w:spacing w:val="3"/>
        </w:rPr>
        <w:t>originó </w:t>
      </w:r>
      <w:r>
        <w:rPr>
          <w:color w:val="231F20"/>
        </w:rPr>
        <w:t>en </w:t>
      </w:r>
      <w:r>
        <w:rPr>
          <w:color w:val="231F20"/>
          <w:spacing w:val="2"/>
        </w:rPr>
        <w:t>los </w:t>
      </w:r>
      <w:r>
        <w:rPr>
          <w:color w:val="231F20"/>
          <w:spacing w:val="3"/>
        </w:rPr>
        <w:t>escritos </w:t>
      </w:r>
      <w:r>
        <w:rPr>
          <w:color w:val="231F20"/>
          <w:spacing w:val="2"/>
        </w:rPr>
        <w:t>del </w:t>
      </w:r>
      <w:r>
        <w:rPr>
          <w:rFonts w:ascii="Palatino Linotype" w:hAnsi="Palatino Linotype"/>
          <w:i/>
          <w:color w:val="231F20"/>
        </w:rPr>
        <w:t>Nuevo Testamento </w:t>
      </w:r>
      <w:r>
        <w:rPr>
          <w:color w:val="231F20"/>
        </w:rPr>
        <w:t>(sobre todo en los de San Pablo, San Lucas y San Juan), creció con la patrística (señeramente con San Agustín y San Isidoro), se hizo adulto en      la</w:t>
      </w:r>
      <w:r>
        <w:rPr>
          <w:color w:val="231F20"/>
          <w:spacing w:val="30"/>
        </w:rPr>
        <w:t> </w:t>
      </w:r>
      <w:r>
        <w:rPr>
          <w:color w:val="231F20"/>
        </w:rPr>
        <w:t>edad</w:t>
      </w:r>
      <w:r>
        <w:rPr>
          <w:color w:val="231F20"/>
          <w:spacing w:val="30"/>
        </w:rPr>
        <w:t> </w:t>
      </w:r>
      <w:r>
        <w:rPr>
          <w:color w:val="231F20"/>
        </w:rPr>
        <w:t>media</w:t>
      </w:r>
      <w:r>
        <w:rPr>
          <w:color w:val="231F20"/>
          <w:spacing w:val="31"/>
        </w:rPr>
        <w:t> </w:t>
      </w:r>
      <w:r>
        <w:rPr>
          <w:color w:val="231F20"/>
        </w:rPr>
        <w:t>(especialmente</w:t>
      </w:r>
      <w:r>
        <w:rPr>
          <w:color w:val="231F20"/>
          <w:spacing w:val="30"/>
        </w:rPr>
        <w:t> </w:t>
      </w:r>
      <w:r>
        <w:rPr>
          <w:color w:val="231F20"/>
        </w:rPr>
        <w:t>con</w:t>
      </w:r>
      <w:r>
        <w:rPr>
          <w:color w:val="231F20"/>
          <w:spacing w:val="30"/>
        </w:rPr>
        <w:t> </w:t>
      </w:r>
      <w:r>
        <w:rPr>
          <w:color w:val="231F20"/>
        </w:rPr>
        <w:t>San</w:t>
      </w:r>
      <w:r>
        <w:rPr>
          <w:color w:val="231F20"/>
          <w:spacing w:val="30"/>
        </w:rPr>
        <w:t> </w:t>
      </w:r>
      <w:r>
        <w:rPr>
          <w:color w:val="231F20"/>
        </w:rPr>
        <w:t>Alberto</w:t>
      </w:r>
      <w:r>
        <w:rPr>
          <w:color w:val="231F20"/>
          <w:spacing w:val="30"/>
        </w:rPr>
        <w:t> </w:t>
      </w:r>
      <w:r>
        <w:rPr>
          <w:color w:val="231F20"/>
        </w:rPr>
        <w:t>y</w:t>
      </w:r>
      <w:r>
        <w:rPr>
          <w:color w:val="231F20"/>
          <w:spacing w:val="30"/>
        </w:rPr>
        <w:t> </w:t>
      </w:r>
      <w:r>
        <w:rPr>
          <w:color w:val="231F20"/>
        </w:rPr>
        <w:t>Santo</w:t>
      </w:r>
      <w:r>
        <w:rPr>
          <w:color w:val="231F20"/>
          <w:spacing w:val="30"/>
        </w:rPr>
        <w:t> </w:t>
      </w:r>
      <w:r>
        <w:rPr>
          <w:color w:val="231F20"/>
          <w:spacing w:val="-3"/>
        </w:rPr>
        <w:t>Tomás)</w:t>
      </w:r>
      <w:r>
        <w:rPr>
          <w:color w:val="231F20"/>
          <w:spacing w:val="30"/>
        </w:rPr>
        <w:t> </w:t>
      </w:r>
      <w:r>
        <w:rPr>
          <w:color w:val="231F20"/>
        </w:rPr>
        <w:t>y</w:t>
      </w:r>
      <w:r>
        <w:rPr>
          <w:color w:val="231F20"/>
          <w:spacing w:val="30"/>
        </w:rPr>
        <w:t> </w:t>
      </w:r>
      <w:r>
        <w:rPr>
          <w:color w:val="231F20"/>
        </w:rPr>
        <w:t>continuó</w:t>
      </w:r>
      <w:r>
        <w:rPr>
          <w:color w:val="231F20"/>
          <w:spacing w:val="30"/>
        </w:rPr>
        <w:t> </w:t>
      </w:r>
      <w:r>
        <w:rPr>
          <w:color w:val="231F20"/>
        </w:rPr>
        <w:t>dando</w:t>
      </w:r>
    </w:p>
    <w:p>
      <w:pPr>
        <w:pStyle w:val="BodyText"/>
        <w:spacing w:line="280" w:lineRule="auto" w:before="25"/>
        <w:ind w:left="119" w:right="114"/>
        <w:jc w:val="both"/>
        <w:rPr>
          <w:sz w:val="13"/>
        </w:rPr>
      </w:pPr>
      <w:r>
        <w:rPr>
          <w:color w:val="231F20"/>
        </w:rPr>
        <w:t>espléndidos frutos desde el renacimiento hasta nuestros días (llevado a hombros </w:t>
      </w:r>
      <w:r>
        <w:rPr>
          <w:color w:val="231F20"/>
          <w:spacing w:val="2"/>
        </w:rPr>
        <w:t>por </w:t>
      </w:r>
      <w:r>
        <w:rPr>
          <w:color w:val="231F20"/>
        </w:rPr>
        <w:t>San Ignacio y la Compañía de Jesús). Históricamente, el defensor </w:t>
      </w:r>
      <w:r>
        <w:rPr>
          <w:color w:val="231F20"/>
          <w:spacing w:val="2"/>
        </w:rPr>
        <w:t>permanente </w:t>
      </w:r>
      <w:r>
        <w:rPr>
          <w:color w:val="231F20"/>
        </w:rPr>
        <w:t>del humanismo cristiano, y su principal portavoz en el mundo desde el siglo XV hasta  el siglo XVIII, ha sido el humanismo castellano, y por extensión el español. José María Monsalvo </w:t>
      </w:r>
      <w:r>
        <w:rPr>
          <w:color w:val="231F20"/>
          <w:spacing w:val="-5"/>
        </w:rPr>
        <w:t>(</w:t>
      </w:r>
      <w:r>
        <w:rPr>
          <w:rFonts w:ascii="Palatino Linotype" w:hAnsi="Palatino Linotype"/>
          <w:i/>
          <w:color w:val="231F20"/>
          <w:spacing w:val="-5"/>
        </w:rPr>
        <w:t>Cfr. </w:t>
      </w:r>
      <w:r>
        <w:rPr>
          <w:color w:val="231F20"/>
        </w:rPr>
        <w:t>2010: 15-92) le atribuye unos caracteres muy  significativos  en el plano de los valores, a saber: “cristiano y patriótico” (Monsalvo, 2010: 32 n. 30); “cristiano y eclesiástico” (2010: 54); apegado a sus mitos prerromanos, godos   y reconquistadores; fiel a su tradición católica güelfa; teológico antes que filosófico y filosófico antes que filológico; monárquico; defensor de las tradiciones propias; propagador de las lenguas romances europeas, americanas y asiáticas; y orgulloso  de su hispanidad y su nacionalidad (Monsalvo, 2010: 91). La fuerza de choque de  ese humanismo hispano católico ha sido la Compañía de Jesús desde su fundación (1540). El jesuita Charles O’Neill ha explicado muy bien la importancia del</w:t>
      </w:r>
      <w:r>
        <w:rPr>
          <w:color w:val="231F20"/>
          <w:spacing w:val="25"/>
        </w:rPr>
        <w:t> </w:t>
      </w:r>
      <w:r>
        <w:rPr>
          <w:color w:val="231F20"/>
        </w:rPr>
        <w:t>hecho.</w:t>
      </w:r>
      <w:r>
        <w:rPr>
          <w:color w:val="231F20"/>
          <w:position w:val="7"/>
          <w:sz w:val="13"/>
        </w:rPr>
        <w:t>14</w:t>
      </w:r>
    </w:p>
    <w:p>
      <w:pPr>
        <w:pStyle w:val="BodyText"/>
        <w:rPr>
          <w:sz w:val="26"/>
        </w:rPr>
      </w:pPr>
      <w:r>
        <w:rPr/>
        <w:pict>
          <v:line style="position:absolute;mso-position-horizontal-relative:page;mso-position-vertical-relative:paragraph;z-index:2560;mso-wrap-distance-left:0;mso-wrap-distance-right:0" from="54pt,17.072432pt" to="115.89pt,17.072432pt" stroked="true" strokeweight=".25pt" strokecolor="#231f20">
            <w10:wrap type="topAndBottom"/>
          </v:line>
        </w:pict>
      </w:r>
    </w:p>
    <w:p>
      <w:pPr>
        <w:spacing w:line="295" w:lineRule="auto" w:before="9"/>
        <w:ind w:left="120" w:right="114" w:firstLine="360"/>
        <w:jc w:val="both"/>
        <w:rPr>
          <w:sz w:val="18"/>
        </w:rPr>
      </w:pPr>
      <w:r>
        <w:rPr>
          <w:color w:val="231F20"/>
          <w:position w:val="6"/>
          <w:sz w:val="10"/>
        </w:rPr>
        <w:t>13 </w:t>
      </w:r>
      <w:r>
        <w:rPr>
          <w:color w:val="231F20"/>
          <w:sz w:val="18"/>
        </w:rPr>
        <w:t>En su opinión, “el único </w:t>
      </w:r>
      <w:r>
        <w:rPr>
          <w:rFonts w:ascii="Palatino Linotype" w:hAnsi="Palatino Linotype"/>
          <w:i/>
          <w:color w:val="231F20"/>
          <w:sz w:val="18"/>
        </w:rPr>
        <w:t>humanismo eternal </w:t>
      </w:r>
      <w:r>
        <w:rPr>
          <w:color w:val="231F20"/>
          <w:sz w:val="18"/>
        </w:rPr>
        <w:t>es aquel donde lo humano y lo sobrehumano se  unen en lo sobrenatural, en la incorporación a Dios hecho hombre” (1966: 242); y “el humanismo cris- tiano no está reservado a una élite cultural o social, a los intelectuales, los poderosos, los ricos, a una clase o a una nación”, sino que “es un humanismo accesible a todos… para todas las vidas, en todos    los</w:t>
      </w:r>
      <w:r>
        <w:rPr>
          <w:color w:val="231F20"/>
          <w:spacing w:val="-5"/>
          <w:sz w:val="18"/>
        </w:rPr>
        <w:t> </w:t>
      </w:r>
      <w:r>
        <w:rPr>
          <w:color w:val="231F20"/>
          <w:sz w:val="18"/>
        </w:rPr>
        <w:t>tiempos,</w:t>
      </w:r>
      <w:r>
        <w:rPr>
          <w:color w:val="231F20"/>
          <w:spacing w:val="-5"/>
          <w:sz w:val="18"/>
        </w:rPr>
        <w:t> </w:t>
      </w:r>
      <w:r>
        <w:rPr>
          <w:color w:val="231F20"/>
          <w:sz w:val="18"/>
        </w:rPr>
        <w:t>y</w:t>
      </w:r>
      <w:r>
        <w:rPr>
          <w:color w:val="231F20"/>
          <w:spacing w:val="-5"/>
          <w:sz w:val="18"/>
        </w:rPr>
        <w:t> </w:t>
      </w:r>
      <w:r>
        <w:rPr>
          <w:color w:val="231F20"/>
          <w:sz w:val="18"/>
        </w:rPr>
        <w:t>en</w:t>
      </w:r>
      <w:r>
        <w:rPr>
          <w:color w:val="231F20"/>
          <w:spacing w:val="-5"/>
          <w:sz w:val="18"/>
        </w:rPr>
        <w:t> </w:t>
      </w:r>
      <w:r>
        <w:rPr>
          <w:color w:val="231F20"/>
          <w:sz w:val="18"/>
        </w:rPr>
        <w:t>todos</w:t>
      </w:r>
      <w:r>
        <w:rPr>
          <w:color w:val="231F20"/>
          <w:spacing w:val="-5"/>
          <w:sz w:val="18"/>
        </w:rPr>
        <w:t> </w:t>
      </w:r>
      <w:r>
        <w:rPr>
          <w:color w:val="231F20"/>
          <w:sz w:val="18"/>
        </w:rPr>
        <w:t>los</w:t>
      </w:r>
      <w:r>
        <w:rPr>
          <w:color w:val="231F20"/>
          <w:spacing w:val="-5"/>
          <w:sz w:val="18"/>
        </w:rPr>
        <w:t> </w:t>
      </w:r>
      <w:r>
        <w:rPr>
          <w:color w:val="231F20"/>
          <w:sz w:val="18"/>
        </w:rPr>
        <w:t>lugares”</w:t>
      </w:r>
      <w:r>
        <w:rPr>
          <w:color w:val="231F20"/>
          <w:spacing w:val="-5"/>
          <w:sz w:val="18"/>
        </w:rPr>
        <w:t> </w:t>
      </w:r>
      <w:r>
        <w:rPr>
          <w:color w:val="231F20"/>
          <w:sz w:val="18"/>
        </w:rPr>
        <w:t>(1966:</w:t>
      </w:r>
      <w:r>
        <w:rPr>
          <w:color w:val="231F20"/>
          <w:spacing w:val="-5"/>
          <w:sz w:val="18"/>
        </w:rPr>
        <w:t> </w:t>
      </w:r>
      <w:r>
        <w:rPr>
          <w:color w:val="231F20"/>
          <w:sz w:val="18"/>
        </w:rPr>
        <w:t>249).</w:t>
      </w:r>
    </w:p>
    <w:p>
      <w:pPr>
        <w:spacing w:line="302" w:lineRule="auto" w:before="7"/>
        <w:ind w:left="120" w:right="116" w:firstLine="360"/>
        <w:jc w:val="both"/>
        <w:rPr>
          <w:sz w:val="18"/>
        </w:rPr>
      </w:pPr>
      <w:r>
        <w:rPr>
          <w:color w:val="231F20"/>
          <w:position w:val="6"/>
          <w:sz w:val="10"/>
        </w:rPr>
        <w:t>14 </w:t>
      </w:r>
      <w:r>
        <w:rPr>
          <w:color w:val="231F20"/>
          <w:sz w:val="18"/>
        </w:rPr>
        <w:t>En términos que resumo: “Había mucho antes del renacimiento una tradición de humanismo cristiano con siglos a su haber en los monasterios europeos, en los que las obras de los autores clásicos se habían conservado gracias a los copistas, y donde se componían obras originales como los dramas evangélicos o las biografías edificantes”. Había también “en la época del renacimiento un  humanismo</w:t>
      </w:r>
    </w:p>
    <w:p>
      <w:pPr>
        <w:spacing w:after="0" w:line="302" w:lineRule="auto"/>
        <w:jc w:val="both"/>
        <w:rPr>
          <w:sz w:val="18"/>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firstLine="360"/>
        <w:jc w:val="both"/>
      </w:pPr>
      <w:r>
        <w:rPr>
          <w:color w:val="231F20"/>
        </w:rPr>
        <w:t>Todos </w:t>
      </w:r>
      <w:r>
        <w:rPr>
          <w:color w:val="231F20"/>
          <w:spacing w:val="3"/>
        </w:rPr>
        <w:t>los </w:t>
      </w:r>
      <w:r>
        <w:rPr>
          <w:color w:val="231F20"/>
          <w:spacing w:val="4"/>
        </w:rPr>
        <w:t>humanismos </w:t>
      </w:r>
      <w:r>
        <w:rPr>
          <w:color w:val="231F20"/>
          <w:spacing w:val="3"/>
        </w:rPr>
        <w:t>han </w:t>
      </w:r>
      <w:r>
        <w:rPr>
          <w:color w:val="231F20"/>
          <w:spacing w:val="4"/>
        </w:rPr>
        <w:t>librado </w:t>
      </w:r>
      <w:r>
        <w:rPr>
          <w:color w:val="231F20"/>
          <w:spacing w:val="2"/>
        </w:rPr>
        <w:t>su </w:t>
      </w:r>
      <w:r>
        <w:rPr>
          <w:color w:val="231F20"/>
          <w:spacing w:val="4"/>
        </w:rPr>
        <w:t>principal batalla </w:t>
      </w:r>
      <w:r>
        <w:rPr>
          <w:color w:val="231F20"/>
          <w:spacing w:val="2"/>
        </w:rPr>
        <w:t>en el </w:t>
      </w:r>
      <w:r>
        <w:rPr>
          <w:color w:val="231F20"/>
          <w:spacing w:val="4"/>
        </w:rPr>
        <w:t>campo </w:t>
      </w:r>
      <w:r>
        <w:rPr>
          <w:color w:val="231F20"/>
          <w:spacing w:val="2"/>
        </w:rPr>
        <w:t>de </w:t>
      </w:r>
      <w:r>
        <w:rPr>
          <w:color w:val="231F20"/>
          <w:spacing w:val="5"/>
        </w:rPr>
        <w:t>la </w:t>
      </w:r>
      <w:r>
        <w:rPr>
          <w:color w:val="231F20"/>
        </w:rPr>
        <w:t>enseñanza y la pedagogía. En la línea teísta se mantiene la tradición que acabo       de </w:t>
      </w:r>
      <w:r>
        <w:rPr>
          <w:color w:val="231F20"/>
          <w:spacing w:val="-3"/>
        </w:rPr>
        <w:t>evocar, </w:t>
      </w:r>
      <w:r>
        <w:rPr>
          <w:color w:val="231F20"/>
        </w:rPr>
        <w:t>defendiendo que “en el bachillerato y en la universidad los contenidos humanistas, la </w:t>
      </w:r>
      <w:r>
        <w:rPr>
          <w:color w:val="231F20"/>
          <w:spacing w:val="2"/>
        </w:rPr>
        <w:t>formación </w:t>
      </w:r>
      <w:r>
        <w:rPr>
          <w:color w:val="231F20"/>
        </w:rPr>
        <w:t>humanista aumenta la sensibilidad de los ciudadanos ante la injusticia, ante la intolerancia, ante los fundamentalismos y ante ese despotismo blando tan de moda que acaba borrando poco a poco la fuerza de la libertad y del compromiso por los derechos humanos” (Rodriguez, 1997: </w:t>
      </w:r>
      <w:r>
        <w:rPr>
          <w:color w:val="231F20"/>
          <w:spacing w:val="11"/>
        </w:rPr>
        <w:t> </w:t>
      </w:r>
      <w:r>
        <w:rPr>
          <w:color w:val="231F20"/>
          <w:spacing w:val="2"/>
        </w:rPr>
        <w:t>2).</w:t>
      </w:r>
    </w:p>
    <w:p>
      <w:pPr>
        <w:pStyle w:val="BodyText"/>
        <w:spacing w:line="280" w:lineRule="auto"/>
        <w:ind w:left="120" w:right="115" w:firstLine="360"/>
        <w:jc w:val="both"/>
      </w:pPr>
      <w:r>
        <w:rPr>
          <w:color w:val="231F20"/>
        </w:rPr>
        <w:t>A mi modo de </w:t>
      </w:r>
      <w:r>
        <w:rPr>
          <w:color w:val="231F20"/>
          <w:spacing w:val="-6"/>
        </w:rPr>
        <w:t>ver, </w:t>
      </w:r>
      <w:r>
        <w:rPr>
          <w:color w:val="231F20"/>
        </w:rPr>
        <w:t>este humanismo teísta católico constituye un movimiento cultural colosal. El hecho de que </w:t>
      </w:r>
      <w:r>
        <w:rPr>
          <w:color w:val="231F20"/>
          <w:spacing w:val="2"/>
        </w:rPr>
        <w:t>determinadas </w:t>
      </w:r>
      <w:r>
        <w:rPr>
          <w:color w:val="231F20"/>
        </w:rPr>
        <w:t>tesis de tipo pelagiano en moral y   de tipo antropocéntrico en metafísica, hayan dado a alguna de sus manifestaciones un carácter primero equívoco, y en la dirección más radical ateo, no puede hacer olvidar el servicio profundamente positivo que el humanismo teísta cumplió y sigue cumpliendo</w:t>
      </w:r>
      <w:r>
        <w:rPr>
          <w:color w:val="231F20"/>
          <w:spacing w:val="-12"/>
        </w:rPr>
        <w:t> </w:t>
      </w:r>
      <w:r>
        <w:rPr>
          <w:color w:val="231F20"/>
        </w:rPr>
        <w:t>en</w:t>
      </w:r>
      <w:r>
        <w:rPr>
          <w:color w:val="231F20"/>
          <w:spacing w:val="-13"/>
        </w:rPr>
        <w:t> </w:t>
      </w:r>
      <w:r>
        <w:rPr>
          <w:color w:val="231F20"/>
        </w:rPr>
        <w:t>la</w:t>
      </w:r>
      <w:r>
        <w:rPr>
          <w:color w:val="231F20"/>
          <w:spacing w:val="-13"/>
        </w:rPr>
        <w:t> </w:t>
      </w:r>
      <w:r>
        <w:rPr>
          <w:color w:val="231F20"/>
        </w:rPr>
        <w:t>historia</w:t>
      </w:r>
      <w:r>
        <w:rPr>
          <w:color w:val="231F20"/>
          <w:spacing w:val="-14"/>
        </w:rPr>
        <w:t> </w:t>
      </w:r>
      <w:r>
        <w:rPr>
          <w:color w:val="231F20"/>
        </w:rPr>
        <w:t>de</w:t>
      </w:r>
      <w:r>
        <w:rPr>
          <w:color w:val="231F20"/>
          <w:spacing w:val="-13"/>
        </w:rPr>
        <w:t> </w:t>
      </w:r>
      <w:r>
        <w:rPr>
          <w:color w:val="231F20"/>
        </w:rPr>
        <w:t>la</w:t>
      </w:r>
      <w:r>
        <w:rPr>
          <w:color w:val="231F20"/>
          <w:spacing w:val="-13"/>
        </w:rPr>
        <w:t> </w:t>
      </w:r>
      <w:r>
        <w:rPr>
          <w:color w:val="231F20"/>
        </w:rPr>
        <w:t>cultura</w:t>
      </w:r>
      <w:r>
        <w:rPr>
          <w:color w:val="231F20"/>
          <w:spacing w:val="-12"/>
        </w:rPr>
        <w:t> </w:t>
      </w:r>
      <w:r>
        <w:rPr>
          <w:color w:val="231F20"/>
        </w:rPr>
        <w:t>occidental.</w:t>
      </w:r>
      <w:r>
        <w:rPr>
          <w:color w:val="231F20"/>
          <w:spacing w:val="-13"/>
        </w:rPr>
        <w:t> </w:t>
      </w:r>
      <w:r>
        <w:rPr>
          <w:color w:val="231F20"/>
          <w:spacing w:val="-6"/>
        </w:rPr>
        <w:t>Tal</w:t>
      </w:r>
      <w:r>
        <w:rPr>
          <w:color w:val="231F20"/>
          <w:spacing w:val="-13"/>
        </w:rPr>
        <w:t> </w:t>
      </w:r>
      <w:r>
        <w:rPr>
          <w:color w:val="231F20"/>
        </w:rPr>
        <w:t>servicio</w:t>
      </w:r>
      <w:r>
        <w:rPr>
          <w:color w:val="231F20"/>
          <w:spacing w:val="-13"/>
        </w:rPr>
        <w:t> </w:t>
      </w:r>
      <w:r>
        <w:rPr>
          <w:color w:val="231F20"/>
        </w:rPr>
        <w:t>se</w:t>
      </w:r>
      <w:r>
        <w:rPr>
          <w:color w:val="231F20"/>
          <w:spacing w:val="-13"/>
        </w:rPr>
        <w:t> </w:t>
      </w:r>
      <w:r>
        <w:rPr>
          <w:color w:val="231F20"/>
        </w:rPr>
        <w:t>concreta</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campo que analizamos, en la </w:t>
      </w:r>
      <w:r>
        <w:rPr>
          <w:color w:val="231F20"/>
          <w:spacing w:val="2"/>
        </w:rPr>
        <w:t>afirmación </w:t>
      </w:r>
      <w:r>
        <w:rPr>
          <w:color w:val="231F20"/>
        </w:rPr>
        <w:t>del </w:t>
      </w:r>
      <w:r>
        <w:rPr>
          <w:rFonts w:ascii="Palatino Linotype" w:hAnsi="Palatino Linotype"/>
          <w:i/>
          <w:color w:val="231F20"/>
        </w:rPr>
        <w:t>superior valor ontológico del ser humano</w:t>
      </w:r>
      <w:r>
        <w:rPr>
          <w:rFonts w:ascii="Palatino Linotype" w:hAnsi="Palatino Linotype"/>
          <w:color w:val="231F20"/>
        </w:rPr>
        <w:t>, </w:t>
      </w:r>
      <w:r>
        <w:rPr>
          <w:color w:val="231F20"/>
        </w:rPr>
        <w:t>en</w:t>
      </w:r>
      <w:r>
        <w:rPr>
          <w:color w:val="231F20"/>
          <w:spacing w:val="27"/>
        </w:rPr>
        <w:t> </w:t>
      </w:r>
      <w:r>
        <w:rPr>
          <w:color w:val="231F20"/>
        </w:rPr>
        <w:t>la</w:t>
      </w:r>
    </w:p>
    <w:p>
      <w:pPr>
        <w:spacing w:line="250" w:lineRule="exact" w:before="0"/>
        <w:ind w:left="120" w:right="0" w:firstLine="0"/>
        <w:jc w:val="left"/>
        <w:rPr>
          <w:sz w:val="22"/>
        </w:rPr>
      </w:pPr>
      <w:r>
        <w:rPr>
          <w:color w:val="231F20"/>
          <w:sz w:val="22"/>
        </w:rPr>
        <w:t>preeminencia del valor </w:t>
      </w:r>
      <w:r>
        <w:rPr>
          <w:rFonts w:ascii="Palatino Linotype" w:hAnsi="Palatino Linotype"/>
          <w:i/>
          <w:color w:val="231F20"/>
          <w:sz w:val="22"/>
        </w:rPr>
        <w:t>dignidad ontológica  </w:t>
      </w:r>
      <w:r>
        <w:rPr>
          <w:color w:val="231F20"/>
          <w:sz w:val="22"/>
        </w:rPr>
        <w:t>de la persona humana, sobre  </w:t>
      </w:r>
      <w:r>
        <w:rPr>
          <w:color w:val="231F20"/>
          <w:spacing w:val="54"/>
          <w:sz w:val="22"/>
        </w:rPr>
        <w:t> </w:t>
      </w:r>
      <w:r>
        <w:rPr>
          <w:color w:val="231F20"/>
          <w:sz w:val="22"/>
        </w:rPr>
        <w:t>cualquier</w:t>
      </w:r>
    </w:p>
    <w:p>
      <w:pPr>
        <w:pStyle w:val="BodyText"/>
        <w:spacing w:before="28"/>
        <w:ind w:left="120"/>
        <w:rPr>
          <w:sz w:val="13"/>
        </w:rPr>
      </w:pPr>
      <w:r>
        <w:rPr>
          <w:color w:val="231F20"/>
        </w:rPr>
        <w:t>otra cosa existente en la naturaleza  física.</w:t>
      </w:r>
      <w:r>
        <w:rPr>
          <w:color w:val="231F20"/>
          <w:position w:val="7"/>
          <w:sz w:val="13"/>
        </w:rPr>
        <w:t>15</w:t>
      </w:r>
    </w:p>
    <w:p>
      <w:pPr>
        <w:pStyle w:val="BodyText"/>
        <w:spacing w:before="1"/>
        <w:rPr>
          <w:sz w:val="10"/>
        </w:rPr>
      </w:pPr>
      <w:r>
        <w:rPr/>
        <w:pict>
          <v:line style="position:absolute;mso-position-horizontal-relative:page;mso-position-vertical-relative:paragraph;z-index:2584;mso-wrap-distance-left:0;mso-wrap-distance-right:0" from="54pt,7.897696pt" to="115.89pt,7.897696pt" stroked="true" strokeweight=".25pt" strokecolor="#231f20">
            <w10:wrap type="topAndBottom"/>
          </v:line>
        </w:pict>
      </w:r>
    </w:p>
    <w:p>
      <w:pPr>
        <w:spacing w:line="302" w:lineRule="auto" w:before="29"/>
        <w:ind w:left="120" w:right="115" w:firstLine="0"/>
        <w:jc w:val="both"/>
        <w:rPr>
          <w:sz w:val="18"/>
        </w:rPr>
      </w:pPr>
      <w:r>
        <w:rPr>
          <w:color w:val="231F20"/>
          <w:sz w:val="18"/>
        </w:rPr>
        <w:t>cristiano”</w:t>
      </w:r>
      <w:r>
        <w:rPr>
          <w:color w:val="231F20"/>
          <w:spacing w:val="-7"/>
          <w:sz w:val="18"/>
        </w:rPr>
        <w:t> </w:t>
      </w:r>
      <w:r>
        <w:rPr>
          <w:color w:val="231F20"/>
          <w:sz w:val="18"/>
        </w:rPr>
        <w:t>antes</w:t>
      </w:r>
      <w:r>
        <w:rPr>
          <w:color w:val="231F20"/>
          <w:spacing w:val="-7"/>
          <w:sz w:val="18"/>
        </w:rPr>
        <w:t> </w:t>
      </w:r>
      <w:r>
        <w:rPr>
          <w:color w:val="231F20"/>
          <w:sz w:val="18"/>
        </w:rPr>
        <w:t>de</w:t>
      </w:r>
      <w:r>
        <w:rPr>
          <w:color w:val="231F20"/>
          <w:spacing w:val="-7"/>
          <w:sz w:val="18"/>
        </w:rPr>
        <w:t> </w:t>
      </w:r>
      <w:r>
        <w:rPr>
          <w:color w:val="231F20"/>
          <w:sz w:val="18"/>
        </w:rPr>
        <w:t>que</w:t>
      </w:r>
      <w:r>
        <w:rPr>
          <w:color w:val="231F20"/>
          <w:spacing w:val="-7"/>
          <w:sz w:val="18"/>
        </w:rPr>
        <w:t> </w:t>
      </w:r>
      <w:r>
        <w:rPr>
          <w:color w:val="231F20"/>
          <w:sz w:val="18"/>
        </w:rPr>
        <w:t>se</w:t>
      </w:r>
      <w:r>
        <w:rPr>
          <w:color w:val="231F20"/>
          <w:spacing w:val="-7"/>
          <w:sz w:val="18"/>
        </w:rPr>
        <w:t> </w:t>
      </w:r>
      <w:r>
        <w:rPr>
          <w:color w:val="231F20"/>
          <w:sz w:val="18"/>
        </w:rPr>
        <w:t>fundara</w:t>
      </w:r>
      <w:r>
        <w:rPr>
          <w:color w:val="231F20"/>
          <w:spacing w:val="-7"/>
          <w:sz w:val="18"/>
        </w:rPr>
        <w:t> </w:t>
      </w:r>
      <w:r>
        <w:rPr>
          <w:color w:val="231F20"/>
          <w:sz w:val="18"/>
        </w:rPr>
        <w:t>la</w:t>
      </w:r>
      <w:r>
        <w:rPr>
          <w:color w:val="231F20"/>
          <w:spacing w:val="-7"/>
          <w:sz w:val="18"/>
        </w:rPr>
        <w:t> </w:t>
      </w:r>
      <w:r>
        <w:rPr>
          <w:color w:val="231F20"/>
          <w:sz w:val="18"/>
        </w:rPr>
        <w:t>Compañía</w:t>
      </w:r>
      <w:r>
        <w:rPr>
          <w:color w:val="231F20"/>
          <w:spacing w:val="-7"/>
          <w:sz w:val="18"/>
        </w:rPr>
        <w:t> </w:t>
      </w:r>
      <w:r>
        <w:rPr>
          <w:color w:val="231F20"/>
          <w:sz w:val="18"/>
        </w:rPr>
        <w:t>de</w:t>
      </w:r>
      <w:r>
        <w:rPr>
          <w:color w:val="231F20"/>
          <w:spacing w:val="-7"/>
          <w:sz w:val="18"/>
        </w:rPr>
        <w:t> </w:t>
      </w:r>
      <w:r>
        <w:rPr>
          <w:color w:val="231F20"/>
          <w:sz w:val="18"/>
        </w:rPr>
        <w:t>Jesús,</w:t>
      </w:r>
      <w:r>
        <w:rPr>
          <w:color w:val="231F20"/>
          <w:spacing w:val="-7"/>
          <w:sz w:val="18"/>
        </w:rPr>
        <w:t> </w:t>
      </w:r>
      <w:r>
        <w:rPr>
          <w:color w:val="231F20"/>
          <w:sz w:val="18"/>
        </w:rPr>
        <w:t>con</w:t>
      </w:r>
      <w:r>
        <w:rPr>
          <w:color w:val="231F20"/>
          <w:spacing w:val="-7"/>
          <w:sz w:val="18"/>
        </w:rPr>
        <w:t> </w:t>
      </w:r>
      <w:r>
        <w:rPr>
          <w:color w:val="231F20"/>
          <w:sz w:val="18"/>
        </w:rPr>
        <w:t>representantes</w:t>
      </w:r>
      <w:r>
        <w:rPr>
          <w:color w:val="231F20"/>
          <w:spacing w:val="-7"/>
          <w:sz w:val="18"/>
        </w:rPr>
        <w:t> </w:t>
      </w:r>
      <w:r>
        <w:rPr>
          <w:color w:val="231F20"/>
          <w:sz w:val="18"/>
        </w:rPr>
        <w:t>notables</w:t>
      </w:r>
      <w:r>
        <w:rPr>
          <w:color w:val="231F20"/>
          <w:spacing w:val="-7"/>
          <w:sz w:val="18"/>
        </w:rPr>
        <w:t> </w:t>
      </w:r>
      <w:r>
        <w:rPr>
          <w:color w:val="231F20"/>
          <w:sz w:val="18"/>
        </w:rPr>
        <w:t>como</w:t>
      </w:r>
      <w:r>
        <w:rPr>
          <w:color w:val="231F20"/>
          <w:spacing w:val="-7"/>
          <w:sz w:val="18"/>
        </w:rPr>
        <w:t> </w:t>
      </w:r>
      <w:r>
        <w:rPr>
          <w:color w:val="231F20"/>
          <w:sz w:val="18"/>
        </w:rPr>
        <w:t>Santo</w:t>
      </w:r>
      <w:r>
        <w:rPr>
          <w:color w:val="231F20"/>
          <w:spacing w:val="-7"/>
          <w:sz w:val="18"/>
        </w:rPr>
        <w:t> </w:t>
      </w:r>
      <w:r>
        <w:rPr>
          <w:color w:val="231F20"/>
          <w:spacing w:val="-4"/>
          <w:sz w:val="18"/>
        </w:rPr>
        <w:t>Tomás </w:t>
      </w:r>
      <w:r>
        <w:rPr>
          <w:color w:val="231F20"/>
          <w:sz w:val="18"/>
        </w:rPr>
        <w:t>Moro (1478-1535), Desiderio Erasmo (1467-1536) y Juan Luis Vives (1492-1540). Y hubo, después de fundada,</w:t>
      </w:r>
      <w:r>
        <w:rPr>
          <w:color w:val="231F20"/>
          <w:spacing w:val="-13"/>
          <w:sz w:val="18"/>
        </w:rPr>
        <w:t> </w:t>
      </w:r>
      <w:r>
        <w:rPr>
          <w:color w:val="231F20"/>
          <w:sz w:val="18"/>
        </w:rPr>
        <w:t>otros</w:t>
      </w:r>
      <w:r>
        <w:rPr>
          <w:color w:val="231F20"/>
          <w:spacing w:val="-13"/>
          <w:sz w:val="18"/>
        </w:rPr>
        <w:t> </w:t>
      </w:r>
      <w:r>
        <w:rPr>
          <w:color w:val="231F20"/>
          <w:sz w:val="18"/>
        </w:rPr>
        <w:t>humanismos</w:t>
      </w:r>
      <w:r>
        <w:rPr>
          <w:color w:val="231F20"/>
          <w:spacing w:val="-13"/>
          <w:sz w:val="18"/>
        </w:rPr>
        <w:t> </w:t>
      </w:r>
      <w:r>
        <w:rPr>
          <w:color w:val="231F20"/>
          <w:sz w:val="18"/>
        </w:rPr>
        <w:t>católicos</w:t>
      </w:r>
      <w:r>
        <w:rPr>
          <w:color w:val="231F20"/>
          <w:spacing w:val="-14"/>
          <w:sz w:val="18"/>
        </w:rPr>
        <w:t> </w:t>
      </w:r>
      <w:r>
        <w:rPr>
          <w:color w:val="231F20"/>
          <w:sz w:val="18"/>
        </w:rPr>
        <w:t>en</w:t>
      </w:r>
      <w:r>
        <w:rPr>
          <w:color w:val="231F20"/>
          <w:spacing w:val="-13"/>
          <w:sz w:val="18"/>
        </w:rPr>
        <w:t> </w:t>
      </w:r>
      <w:r>
        <w:rPr>
          <w:color w:val="231F20"/>
          <w:sz w:val="18"/>
        </w:rPr>
        <w:t>el</w:t>
      </w:r>
      <w:r>
        <w:rPr>
          <w:color w:val="231F20"/>
          <w:spacing w:val="-13"/>
          <w:sz w:val="18"/>
        </w:rPr>
        <w:t> </w:t>
      </w:r>
      <w:r>
        <w:rPr>
          <w:color w:val="231F20"/>
          <w:sz w:val="18"/>
        </w:rPr>
        <w:t>siglo</w:t>
      </w:r>
      <w:r>
        <w:rPr>
          <w:color w:val="231F20"/>
          <w:spacing w:val="-13"/>
          <w:sz w:val="18"/>
        </w:rPr>
        <w:t> </w:t>
      </w:r>
      <w:r>
        <w:rPr>
          <w:color w:val="231F20"/>
          <w:w w:val="110"/>
          <w:sz w:val="14"/>
        </w:rPr>
        <w:t>xvi</w:t>
      </w:r>
      <w:r>
        <w:rPr>
          <w:color w:val="231F20"/>
          <w:w w:val="110"/>
          <w:sz w:val="18"/>
        </w:rPr>
        <w:t>,</w:t>
      </w:r>
      <w:r>
        <w:rPr>
          <w:color w:val="231F20"/>
          <w:spacing w:val="-18"/>
          <w:w w:val="110"/>
          <w:sz w:val="18"/>
        </w:rPr>
        <w:t> </w:t>
      </w:r>
      <w:r>
        <w:rPr>
          <w:color w:val="231F20"/>
          <w:sz w:val="18"/>
        </w:rPr>
        <w:t>como</w:t>
      </w:r>
      <w:r>
        <w:rPr>
          <w:color w:val="231F20"/>
          <w:spacing w:val="-12"/>
          <w:sz w:val="18"/>
        </w:rPr>
        <w:t> </w:t>
      </w:r>
      <w:r>
        <w:rPr>
          <w:color w:val="231F20"/>
          <w:sz w:val="18"/>
        </w:rPr>
        <w:t>el</w:t>
      </w:r>
      <w:r>
        <w:rPr>
          <w:color w:val="231F20"/>
          <w:spacing w:val="-13"/>
          <w:sz w:val="18"/>
        </w:rPr>
        <w:t> </w:t>
      </w:r>
      <w:r>
        <w:rPr>
          <w:color w:val="231F20"/>
          <w:sz w:val="18"/>
        </w:rPr>
        <w:t>“llamado</w:t>
      </w:r>
      <w:r>
        <w:rPr>
          <w:color w:val="231F20"/>
          <w:spacing w:val="-11"/>
          <w:sz w:val="18"/>
        </w:rPr>
        <w:t> </w:t>
      </w:r>
      <w:r>
        <w:rPr>
          <w:color w:val="231F20"/>
          <w:sz w:val="18"/>
        </w:rPr>
        <w:t>humanismo</w:t>
      </w:r>
      <w:r>
        <w:rPr>
          <w:color w:val="231F20"/>
          <w:spacing w:val="-12"/>
          <w:sz w:val="18"/>
        </w:rPr>
        <w:t> </w:t>
      </w:r>
      <w:r>
        <w:rPr>
          <w:color w:val="231F20"/>
          <w:sz w:val="18"/>
        </w:rPr>
        <w:t>devoto,</w:t>
      </w:r>
      <w:r>
        <w:rPr>
          <w:color w:val="231F20"/>
          <w:spacing w:val="-13"/>
          <w:sz w:val="18"/>
        </w:rPr>
        <w:t> </w:t>
      </w:r>
      <w:r>
        <w:rPr>
          <w:color w:val="231F20"/>
          <w:sz w:val="18"/>
        </w:rPr>
        <w:t>cuyo</w:t>
      </w:r>
      <w:r>
        <w:rPr>
          <w:color w:val="231F20"/>
          <w:spacing w:val="-13"/>
          <w:sz w:val="18"/>
        </w:rPr>
        <w:t> </w:t>
      </w:r>
      <w:r>
        <w:rPr>
          <w:color w:val="231F20"/>
          <w:sz w:val="18"/>
        </w:rPr>
        <w:t>principal representante</w:t>
      </w:r>
      <w:r>
        <w:rPr>
          <w:color w:val="231F20"/>
          <w:spacing w:val="-12"/>
          <w:sz w:val="18"/>
        </w:rPr>
        <w:t> </w:t>
      </w:r>
      <w:r>
        <w:rPr>
          <w:color w:val="231F20"/>
          <w:sz w:val="18"/>
        </w:rPr>
        <w:t>fue</w:t>
      </w:r>
      <w:r>
        <w:rPr>
          <w:color w:val="231F20"/>
          <w:spacing w:val="-12"/>
          <w:sz w:val="18"/>
        </w:rPr>
        <w:t> </w:t>
      </w:r>
      <w:r>
        <w:rPr>
          <w:color w:val="231F20"/>
          <w:sz w:val="18"/>
        </w:rPr>
        <w:t>San</w:t>
      </w:r>
      <w:r>
        <w:rPr>
          <w:color w:val="231F20"/>
          <w:spacing w:val="-12"/>
          <w:sz w:val="18"/>
        </w:rPr>
        <w:t> </w:t>
      </w:r>
      <w:r>
        <w:rPr>
          <w:color w:val="231F20"/>
          <w:sz w:val="18"/>
        </w:rPr>
        <w:t>Francisco</w:t>
      </w:r>
      <w:r>
        <w:rPr>
          <w:color w:val="231F20"/>
          <w:spacing w:val="-13"/>
          <w:sz w:val="18"/>
        </w:rPr>
        <w:t> </w:t>
      </w:r>
      <w:r>
        <w:rPr>
          <w:color w:val="231F20"/>
          <w:sz w:val="18"/>
        </w:rPr>
        <w:t>de</w:t>
      </w:r>
      <w:r>
        <w:rPr>
          <w:color w:val="231F20"/>
          <w:spacing w:val="-12"/>
          <w:sz w:val="18"/>
        </w:rPr>
        <w:t> </w:t>
      </w:r>
      <w:r>
        <w:rPr>
          <w:color w:val="231F20"/>
          <w:sz w:val="18"/>
        </w:rPr>
        <w:t>Sales</w:t>
      </w:r>
      <w:r>
        <w:rPr>
          <w:color w:val="231F20"/>
          <w:spacing w:val="-12"/>
          <w:sz w:val="18"/>
        </w:rPr>
        <w:t> </w:t>
      </w:r>
      <w:r>
        <w:rPr>
          <w:color w:val="231F20"/>
          <w:sz w:val="18"/>
        </w:rPr>
        <w:t>(1567-1622)”</w:t>
      </w:r>
      <w:r>
        <w:rPr>
          <w:color w:val="231F20"/>
          <w:spacing w:val="-12"/>
          <w:sz w:val="18"/>
        </w:rPr>
        <w:t> </w:t>
      </w:r>
      <w:r>
        <w:rPr>
          <w:color w:val="231F20"/>
          <w:sz w:val="18"/>
        </w:rPr>
        <w:t>(O’Neill,</w:t>
      </w:r>
      <w:r>
        <w:rPr>
          <w:color w:val="231F20"/>
          <w:spacing w:val="-12"/>
          <w:sz w:val="18"/>
        </w:rPr>
        <w:t> </w:t>
      </w:r>
      <w:r>
        <w:rPr>
          <w:color w:val="231F20"/>
          <w:sz w:val="18"/>
        </w:rPr>
        <w:t>2001:</w:t>
      </w:r>
      <w:r>
        <w:rPr>
          <w:color w:val="231F20"/>
          <w:spacing w:val="-12"/>
          <w:sz w:val="18"/>
        </w:rPr>
        <w:t> </w:t>
      </w:r>
      <w:r>
        <w:rPr>
          <w:color w:val="231F20"/>
          <w:sz w:val="18"/>
        </w:rPr>
        <w:t>1967).</w:t>
      </w:r>
      <w:r>
        <w:rPr>
          <w:color w:val="231F20"/>
          <w:spacing w:val="-12"/>
          <w:sz w:val="18"/>
        </w:rPr>
        <w:t> </w:t>
      </w:r>
      <w:r>
        <w:rPr>
          <w:color w:val="231F20"/>
          <w:sz w:val="18"/>
        </w:rPr>
        <w:t>Pero</w:t>
      </w:r>
      <w:r>
        <w:rPr>
          <w:color w:val="231F20"/>
          <w:spacing w:val="-12"/>
          <w:sz w:val="18"/>
        </w:rPr>
        <w:t> </w:t>
      </w:r>
      <w:r>
        <w:rPr>
          <w:color w:val="231F20"/>
          <w:sz w:val="18"/>
        </w:rPr>
        <w:t>la</w:t>
      </w:r>
      <w:r>
        <w:rPr>
          <w:color w:val="231F20"/>
          <w:spacing w:val="-12"/>
          <w:sz w:val="18"/>
        </w:rPr>
        <w:t> </w:t>
      </w:r>
      <w:r>
        <w:rPr>
          <w:color w:val="231F20"/>
          <w:sz w:val="18"/>
        </w:rPr>
        <w:t>Compañía</w:t>
      </w:r>
      <w:r>
        <w:rPr>
          <w:color w:val="231F20"/>
          <w:spacing w:val="-13"/>
          <w:sz w:val="18"/>
        </w:rPr>
        <w:t> </w:t>
      </w:r>
      <w:r>
        <w:rPr>
          <w:color w:val="231F20"/>
          <w:sz w:val="18"/>
        </w:rPr>
        <w:t>de</w:t>
      </w:r>
      <w:r>
        <w:rPr>
          <w:color w:val="231F20"/>
          <w:spacing w:val="-12"/>
          <w:sz w:val="18"/>
        </w:rPr>
        <w:t> </w:t>
      </w:r>
      <w:r>
        <w:rPr>
          <w:color w:val="231F20"/>
          <w:sz w:val="18"/>
        </w:rPr>
        <w:t>Jesús asumió por designio de su fundador San Ignacio de Loyola (1491-1556) la promoción del humanismo como un humanismo cristiano. Por eso incluyó en las Constituciones de la Compañía de Jesús (1556)  la </w:t>
      </w:r>
      <w:r>
        <w:rPr>
          <w:color w:val="231F20"/>
          <w:spacing w:val="2"/>
          <w:sz w:val="18"/>
        </w:rPr>
        <w:t>norma </w:t>
      </w:r>
      <w:r>
        <w:rPr>
          <w:color w:val="231F20"/>
          <w:sz w:val="18"/>
        </w:rPr>
        <w:t>de que en las universidades jesuíticas se debían enseñar las “letras de humanidad”, o sea, el latín, el griego, la retórica, la poesía y la historia. “Las órdenes monásticas y mendicantes ciertamente habían enseñado teología y filosofía; lo que constituía una innovación característica de la Compañía  era tener tantos sacerdotes en las aulas para enseñar humanidades” (O’Neill, 2001: 1968). Pero no enseñaban un “humanismo secular sino un humanismo estrechamente </w:t>
      </w:r>
      <w:r>
        <w:rPr>
          <w:color w:val="231F20"/>
          <w:spacing w:val="2"/>
          <w:sz w:val="18"/>
        </w:rPr>
        <w:t>engranado </w:t>
      </w:r>
      <w:r>
        <w:rPr>
          <w:color w:val="231F20"/>
          <w:sz w:val="18"/>
        </w:rPr>
        <w:t>con los valores evangélicos” (O’Neill, 2001: 1969). “Según la Ratio studiorum (1581) la meta de la enseñanza de las humanidades era la eloquentia”, es </w:t>
      </w:r>
      <w:r>
        <w:rPr>
          <w:color w:val="231F20"/>
          <w:spacing w:val="-3"/>
          <w:sz w:val="18"/>
        </w:rPr>
        <w:t>decir,  </w:t>
      </w:r>
      <w:r>
        <w:rPr>
          <w:color w:val="231F20"/>
          <w:sz w:val="18"/>
        </w:rPr>
        <w:t>“la sabiduría bien expresada”, una sabiduría conseguida      por medio de la información y la reflexión sobre ideales nobles. No se trataba de “producir diletantes vacíos que podían divertirse con los verbos griegos, sino cristianos comprometidos que participasen </w:t>
      </w:r>
      <w:r>
        <w:rPr>
          <w:color w:val="231F20"/>
          <w:spacing w:val="2"/>
          <w:sz w:val="18"/>
        </w:rPr>
        <w:t>inteligentemente </w:t>
      </w:r>
      <w:r>
        <w:rPr>
          <w:color w:val="231F20"/>
          <w:sz w:val="18"/>
        </w:rPr>
        <w:t>en la </w:t>
      </w:r>
      <w:r>
        <w:rPr>
          <w:color w:val="231F20"/>
          <w:spacing w:val="2"/>
          <w:sz w:val="18"/>
        </w:rPr>
        <w:t>sociedad circundante” (O’Neill, 2001: 1969). </w:t>
      </w:r>
      <w:r>
        <w:rPr>
          <w:color w:val="231F20"/>
          <w:sz w:val="18"/>
        </w:rPr>
        <w:t>La </w:t>
      </w:r>
      <w:r>
        <w:rPr>
          <w:color w:val="231F20"/>
          <w:spacing w:val="2"/>
          <w:sz w:val="18"/>
        </w:rPr>
        <w:t>supresión temporal </w:t>
      </w:r>
      <w:r>
        <w:rPr>
          <w:color w:val="231F20"/>
          <w:sz w:val="18"/>
        </w:rPr>
        <w:t>de la Compañía (entre 1773 y 1814) dañó esta gran empresa. Después de restaurada (1814), sigue siendo humanista. Pero el humanismo ya no es su estandarte principal. “Los educadores de la Compañía de Jesús han llegado ahora (en 2001), concluye O’Neill, al punto en que, como los primeros jesuitas, se esfuerzan por enseñar el humanismo cristiano, pero a diferencia de aquéllos, no enseñan, ni en realidad suelen conocer, las litterae humaniores” (O’Neill, 2001:</w:t>
      </w:r>
      <w:r>
        <w:rPr>
          <w:color w:val="231F20"/>
          <w:spacing w:val="-1"/>
          <w:sz w:val="18"/>
        </w:rPr>
        <w:t> </w:t>
      </w:r>
      <w:r>
        <w:rPr>
          <w:color w:val="231F20"/>
          <w:sz w:val="18"/>
        </w:rPr>
        <w:t>1971).</w:t>
      </w:r>
    </w:p>
    <w:p>
      <w:pPr>
        <w:spacing w:line="223" w:lineRule="exact" w:before="0"/>
        <w:ind w:left="480" w:right="0" w:firstLine="0"/>
        <w:jc w:val="left"/>
        <w:rPr>
          <w:sz w:val="18"/>
        </w:rPr>
      </w:pPr>
      <w:r>
        <w:rPr>
          <w:color w:val="231F20"/>
          <w:position w:val="6"/>
          <w:sz w:val="10"/>
        </w:rPr>
        <w:t>15  </w:t>
      </w:r>
      <w:r>
        <w:rPr>
          <w:color w:val="231F20"/>
          <w:sz w:val="18"/>
        </w:rPr>
        <w:t>Es doctrina que vengo manteniendo a lo largo de todas mis publicaciones (</w:t>
      </w:r>
      <w:r>
        <w:rPr>
          <w:rFonts w:ascii="Palatino Linotype"/>
          <w:i/>
          <w:color w:val="231F20"/>
          <w:sz w:val="18"/>
        </w:rPr>
        <w:t>Cfr. </w:t>
      </w:r>
      <w:r>
        <w:rPr>
          <w:color w:val="231F20"/>
          <w:sz w:val="18"/>
        </w:rPr>
        <w:t>1970:   411-414;</w:t>
      </w:r>
    </w:p>
    <w:p>
      <w:pPr>
        <w:spacing w:before="38"/>
        <w:ind w:left="120" w:right="0" w:firstLine="0"/>
        <w:jc w:val="both"/>
        <w:rPr>
          <w:sz w:val="18"/>
        </w:rPr>
      </w:pPr>
      <w:r>
        <w:rPr>
          <w:color w:val="231F20"/>
          <w:sz w:val="18"/>
        </w:rPr>
        <w:t>1972: 233; 1978: 263-274; 1983: 83-92; 2012: 654-659)</w:t>
      </w:r>
    </w:p>
    <w:p>
      <w:pPr>
        <w:spacing w:after="0"/>
        <w:jc w:val="both"/>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66" w:lineRule="auto" w:before="68"/>
        <w:ind w:left="119" w:right="115" w:firstLine="360"/>
        <w:jc w:val="both"/>
      </w:pPr>
      <w:r>
        <w:rPr>
          <w:color w:val="231F20"/>
        </w:rPr>
        <w:t>El</w:t>
      </w:r>
      <w:r>
        <w:rPr>
          <w:color w:val="231F20"/>
          <w:spacing w:val="-6"/>
        </w:rPr>
        <w:t> </w:t>
      </w:r>
      <w:r>
        <w:rPr>
          <w:color w:val="231F20"/>
        </w:rPr>
        <w:t>humanismo</w:t>
      </w:r>
      <w:r>
        <w:rPr>
          <w:color w:val="231F20"/>
          <w:spacing w:val="-5"/>
        </w:rPr>
        <w:t> </w:t>
      </w:r>
      <w:r>
        <w:rPr>
          <w:color w:val="231F20"/>
        </w:rPr>
        <w:t>teísta</w:t>
      </w:r>
      <w:r>
        <w:rPr>
          <w:color w:val="231F20"/>
          <w:spacing w:val="-6"/>
        </w:rPr>
        <w:t> </w:t>
      </w:r>
      <w:r>
        <w:rPr>
          <w:color w:val="231F20"/>
        </w:rPr>
        <w:t>católico</w:t>
      </w:r>
      <w:r>
        <w:rPr>
          <w:color w:val="231F20"/>
          <w:spacing w:val="-6"/>
        </w:rPr>
        <w:t> </w:t>
      </w:r>
      <w:r>
        <w:rPr>
          <w:color w:val="231F20"/>
        </w:rPr>
        <w:t>considera</w:t>
      </w:r>
      <w:r>
        <w:rPr>
          <w:color w:val="231F20"/>
          <w:spacing w:val="-6"/>
        </w:rPr>
        <w:t> </w:t>
      </w:r>
      <w:r>
        <w:rPr>
          <w:color w:val="231F20"/>
        </w:rPr>
        <w:t>valores</w:t>
      </w:r>
      <w:r>
        <w:rPr>
          <w:color w:val="231F20"/>
          <w:spacing w:val="-6"/>
        </w:rPr>
        <w:t> </w:t>
      </w:r>
      <w:r>
        <w:rPr>
          <w:color w:val="231F20"/>
        </w:rPr>
        <w:t>cristianos</w:t>
      </w:r>
      <w:r>
        <w:rPr>
          <w:color w:val="231F20"/>
          <w:spacing w:val="-6"/>
        </w:rPr>
        <w:t> </w:t>
      </w:r>
      <w:r>
        <w:rPr>
          <w:color w:val="231F20"/>
        </w:rPr>
        <w:t>en</w:t>
      </w:r>
      <w:r>
        <w:rPr>
          <w:color w:val="231F20"/>
          <w:spacing w:val="-6"/>
        </w:rPr>
        <w:t> </w:t>
      </w:r>
      <w:r>
        <w:rPr>
          <w:color w:val="231F20"/>
        </w:rPr>
        <w:t>general</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valores humanos </w:t>
      </w:r>
      <w:r>
        <w:rPr>
          <w:color w:val="231F20"/>
          <w:spacing w:val="2"/>
        </w:rPr>
        <w:t>interpretados </w:t>
      </w:r>
      <w:r>
        <w:rPr>
          <w:color w:val="231F20"/>
        </w:rPr>
        <w:t>con visión cristiana. No se trata de unos valores distintos a  los propios de cada cultura, sino estos mismos “bautizados”, o sea mirados, sentidos, leídos con ojos cristianos. En el mundo actual hay docenas de valores aceptados: </w:t>
      </w:r>
      <w:r>
        <w:rPr>
          <w:color w:val="231F20"/>
          <w:spacing w:val="-3"/>
        </w:rPr>
        <w:t>p. </w:t>
      </w:r>
      <w:r>
        <w:rPr>
          <w:color w:val="231F20"/>
        </w:rPr>
        <w:t>e., el valor científico </w:t>
      </w:r>
      <w:r>
        <w:rPr>
          <w:rFonts w:ascii="Palatino Linotype" w:hAnsi="Palatino Linotype"/>
          <w:i/>
          <w:color w:val="231F20"/>
        </w:rPr>
        <w:t>verdad</w:t>
      </w:r>
      <w:r>
        <w:rPr>
          <w:rFonts w:ascii="Palatino Linotype" w:hAnsi="Palatino Linotype"/>
          <w:color w:val="231F20"/>
        </w:rPr>
        <w:t>; </w:t>
      </w:r>
      <w:r>
        <w:rPr>
          <w:color w:val="231F20"/>
        </w:rPr>
        <w:t>el valor político </w:t>
      </w:r>
      <w:r>
        <w:rPr>
          <w:rFonts w:ascii="Palatino Linotype" w:hAnsi="Palatino Linotype"/>
          <w:i/>
          <w:color w:val="231F20"/>
        </w:rPr>
        <w:t>seguridad</w:t>
      </w:r>
      <w:r>
        <w:rPr>
          <w:rFonts w:ascii="Palatino Linotype" w:hAnsi="Palatino Linotype"/>
          <w:color w:val="231F20"/>
        </w:rPr>
        <w:t>; </w:t>
      </w:r>
      <w:r>
        <w:rPr>
          <w:color w:val="231F20"/>
        </w:rPr>
        <w:t>el valor social </w:t>
      </w:r>
      <w:r>
        <w:rPr>
          <w:rFonts w:ascii="Palatino Linotype" w:hAnsi="Palatino Linotype"/>
          <w:i/>
          <w:color w:val="231F20"/>
        </w:rPr>
        <w:t>igualdad</w:t>
      </w:r>
      <w:r>
        <w:rPr>
          <w:rFonts w:ascii="Palatino Linotype" w:hAnsi="Palatino Linotype"/>
          <w:color w:val="231F20"/>
        </w:rPr>
        <w:t>; </w:t>
      </w:r>
      <w:r>
        <w:rPr>
          <w:color w:val="231F20"/>
        </w:rPr>
        <w:t>el valor cultural </w:t>
      </w:r>
      <w:r>
        <w:rPr>
          <w:rFonts w:ascii="Palatino Linotype" w:hAnsi="Palatino Linotype"/>
          <w:i/>
          <w:color w:val="231F20"/>
        </w:rPr>
        <w:t>belleza</w:t>
      </w:r>
      <w:r>
        <w:rPr>
          <w:rFonts w:ascii="Palatino Linotype" w:hAnsi="Palatino Linotype"/>
          <w:color w:val="231F20"/>
        </w:rPr>
        <w:t>; </w:t>
      </w:r>
      <w:r>
        <w:rPr>
          <w:color w:val="231F20"/>
        </w:rPr>
        <w:t>el valor comunicativo </w:t>
      </w:r>
      <w:r>
        <w:rPr>
          <w:rFonts w:ascii="Palatino Linotype" w:hAnsi="Palatino Linotype"/>
          <w:i/>
          <w:color w:val="231F20"/>
        </w:rPr>
        <w:t>libertad</w:t>
      </w:r>
      <w:r>
        <w:rPr>
          <w:rFonts w:ascii="Palatino Linotype" w:hAnsi="Palatino Linotype"/>
          <w:color w:val="231F20"/>
        </w:rPr>
        <w:t>; </w:t>
      </w:r>
      <w:r>
        <w:rPr>
          <w:color w:val="231F20"/>
        </w:rPr>
        <w:t>el valor moral </w:t>
      </w:r>
      <w:r>
        <w:rPr>
          <w:rFonts w:ascii="Palatino Linotype" w:hAnsi="Palatino Linotype"/>
          <w:i/>
          <w:color w:val="231F20"/>
        </w:rPr>
        <w:t>bien</w:t>
      </w:r>
      <w:r>
        <w:rPr>
          <w:rFonts w:ascii="Palatino Linotype" w:hAnsi="Palatino Linotype"/>
          <w:color w:val="231F20"/>
        </w:rPr>
        <w:t>; </w:t>
      </w:r>
      <w:r>
        <w:rPr>
          <w:color w:val="231F20"/>
        </w:rPr>
        <w:t>el valor práctico </w:t>
      </w:r>
      <w:r>
        <w:rPr>
          <w:rFonts w:ascii="Palatino Linotype" w:hAnsi="Palatino Linotype"/>
          <w:i/>
          <w:color w:val="231F20"/>
        </w:rPr>
        <w:t>prudencia; </w:t>
      </w:r>
      <w:r>
        <w:rPr>
          <w:color w:val="231F20"/>
        </w:rPr>
        <w:t>el valor económico </w:t>
      </w:r>
      <w:r>
        <w:rPr>
          <w:rFonts w:ascii="Palatino Linotype" w:hAnsi="Palatino Linotype"/>
          <w:i/>
          <w:color w:val="231F20"/>
        </w:rPr>
        <w:t>utilidad</w:t>
      </w:r>
      <w:r>
        <w:rPr>
          <w:rFonts w:ascii="Palatino Linotype" w:hAnsi="Palatino Linotype"/>
          <w:color w:val="231F20"/>
        </w:rPr>
        <w:t>; </w:t>
      </w:r>
      <w:r>
        <w:rPr>
          <w:color w:val="231F20"/>
        </w:rPr>
        <w:t>el valor nacional </w:t>
      </w:r>
      <w:r>
        <w:rPr>
          <w:rFonts w:ascii="Palatino Linotype" w:hAnsi="Palatino Linotype"/>
          <w:i/>
          <w:color w:val="231F20"/>
        </w:rPr>
        <w:t>pluralismo</w:t>
      </w:r>
      <w:r>
        <w:rPr>
          <w:rFonts w:ascii="Palatino Linotype" w:hAnsi="Palatino Linotype"/>
          <w:color w:val="231F20"/>
        </w:rPr>
        <w:t>; </w:t>
      </w:r>
      <w:r>
        <w:rPr>
          <w:color w:val="231F20"/>
        </w:rPr>
        <w:t>el valor militar </w:t>
      </w:r>
      <w:r>
        <w:rPr>
          <w:rFonts w:ascii="Palatino Linotype" w:hAnsi="Palatino Linotype"/>
          <w:i/>
          <w:color w:val="231F20"/>
        </w:rPr>
        <w:t>fortaleza</w:t>
      </w:r>
      <w:r>
        <w:rPr>
          <w:rFonts w:ascii="Palatino Linotype" w:hAnsi="Palatino Linotype"/>
          <w:color w:val="231F20"/>
        </w:rPr>
        <w:t>; </w:t>
      </w:r>
      <w:r>
        <w:rPr>
          <w:color w:val="231F20"/>
        </w:rPr>
        <w:t>el valor individual </w:t>
      </w:r>
      <w:r>
        <w:rPr>
          <w:rFonts w:ascii="Palatino Linotype" w:hAnsi="Palatino Linotype"/>
          <w:i/>
          <w:color w:val="231F20"/>
        </w:rPr>
        <w:t>dignidad</w:t>
      </w:r>
      <w:r>
        <w:rPr>
          <w:rFonts w:ascii="Palatino Linotype" w:hAnsi="Palatino Linotype"/>
          <w:color w:val="231F20"/>
        </w:rPr>
        <w:t>; </w:t>
      </w:r>
      <w:r>
        <w:rPr>
          <w:color w:val="231F20"/>
        </w:rPr>
        <w:t>el valor gestor </w:t>
      </w:r>
      <w:r>
        <w:rPr>
          <w:rFonts w:ascii="Palatino Linotype" w:hAnsi="Palatino Linotype"/>
          <w:i/>
          <w:color w:val="231F20"/>
        </w:rPr>
        <w:t>templanza</w:t>
      </w:r>
      <w:r>
        <w:rPr>
          <w:rFonts w:ascii="Palatino Linotype" w:hAnsi="Palatino Linotype"/>
          <w:color w:val="231F20"/>
        </w:rPr>
        <w:t>; </w:t>
      </w:r>
      <w:r>
        <w:rPr>
          <w:color w:val="231F20"/>
        </w:rPr>
        <w:t>el valor normativo </w:t>
      </w:r>
      <w:r>
        <w:rPr>
          <w:rFonts w:ascii="Palatino Linotype" w:hAnsi="Palatino Linotype"/>
          <w:i/>
          <w:color w:val="231F20"/>
        </w:rPr>
        <w:t>legalidad</w:t>
      </w:r>
      <w:r>
        <w:rPr>
          <w:rFonts w:ascii="Palatino Linotype" w:hAnsi="Palatino Linotype"/>
          <w:color w:val="231F20"/>
        </w:rPr>
        <w:t>; </w:t>
      </w:r>
      <w:r>
        <w:rPr>
          <w:color w:val="231F20"/>
        </w:rPr>
        <w:t>el valor público </w:t>
      </w:r>
      <w:r>
        <w:rPr>
          <w:rFonts w:ascii="Palatino Linotype" w:hAnsi="Palatino Linotype"/>
          <w:i/>
          <w:color w:val="231F20"/>
        </w:rPr>
        <w:t>paz</w:t>
      </w:r>
      <w:r>
        <w:rPr>
          <w:rFonts w:ascii="Palatino Linotype" w:hAnsi="Palatino Linotype"/>
          <w:color w:val="231F20"/>
        </w:rPr>
        <w:t>; </w:t>
      </w:r>
      <w:r>
        <w:rPr>
          <w:color w:val="231F20"/>
        </w:rPr>
        <w:t>el valor jurídico </w:t>
      </w:r>
      <w:r>
        <w:rPr>
          <w:rFonts w:ascii="Palatino Linotype" w:hAnsi="Palatino Linotype"/>
          <w:i/>
          <w:color w:val="231F20"/>
        </w:rPr>
        <w:t>justicia</w:t>
      </w:r>
      <w:r>
        <w:rPr>
          <w:rFonts w:ascii="Palatino Linotype" w:hAnsi="Palatino Linotype"/>
          <w:color w:val="231F20"/>
        </w:rPr>
        <w:t>; </w:t>
      </w:r>
      <w:r>
        <w:rPr>
          <w:color w:val="231F20"/>
        </w:rPr>
        <w:t>la relación sería inacabable. Pues bien, todos se </w:t>
      </w:r>
      <w:r>
        <w:rPr>
          <w:color w:val="231F20"/>
          <w:spacing w:val="2"/>
        </w:rPr>
        <w:t>transforman </w:t>
      </w:r>
      <w:r>
        <w:rPr>
          <w:color w:val="231F20"/>
        </w:rPr>
        <w:t>en cristianos para quien los mira, juzga o busca cohonestándolos con los tres valores cristianos </w:t>
      </w:r>
      <w:r>
        <w:rPr>
          <w:rFonts w:ascii="Palatino Linotype" w:hAnsi="Palatino Linotype"/>
          <w:i/>
          <w:color w:val="231F20"/>
        </w:rPr>
        <w:t>fe, esperanza, amor</w:t>
      </w:r>
      <w:r>
        <w:rPr>
          <w:rFonts w:ascii="Palatino Linotype" w:hAnsi="Palatino Linotype"/>
          <w:color w:val="231F20"/>
        </w:rPr>
        <w:t>, </w:t>
      </w:r>
      <w:r>
        <w:rPr>
          <w:color w:val="231F20"/>
        </w:rPr>
        <w:t>que podemos llamar teologales como las tres virtudes que adquieren los individuos que los practican habitualmente. De lo que se sigue que el humanismo teísta católico asume</w:t>
      </w:r>
      <w:r>
        <w:rPr>
          <w:color w:val="231F20"/>
          <w:spacing w:val="-4"/>
        </w:rPr>
        <w:t> </w:t>
      </w:r>
      <w:r>
        <w:rPr>
          <w:color w:val="231F20"/>
        </w:rPr>
        <w:t>de</w:t>
      </w:r>
      <w:r>
        <w:rPr>
          <w:color w:val="231F20"/>
          <w:spacing w:val="-4"/>
        </w:rPr>
        <w:t> </w:t>
      </w:r>
      <w:r>
        <w:rPr>
          <w:color w:val="231F20"/>
        </w:rPr>
        <w:t>todos</w:t>
      </w:r>
      <w:r>
        <w:rPr>
          <w:color w:val="231F20"/>
          <w:spacing w:val="-4"/>
        </w:rPr>
        <w:t> </w:t>
      </w:r>
      <w:r>
        <w:rPr>
          <w:color w:val="231F20"/>
        </w:rPr>
        <w:t>los</w:t>
      </w:r>
      <w:r>
        <w:rPr>
          <w:color w:val="231F20"/>
          <w:spacing w:val="-4"/>
        </w:rPr>
        <w:t> </w:t>
      </w:r>
      <w:r>
        <w:rPr>
          <w:color w:val="231F20"/>
        </w:rPr>
        <w:t>demás</w:t>
      </w:r>
      <w:r>
        <w:rPr>
          <w:color w:val="231F20"/>
          <w:spacing w:val="-4"/>
        </w:rPr>
        <w:t> </w:t>
      </w:r>
      <w:r>
        <w:rPr>
          <w:color w:val="231F20"/>
        </w:rPr>
        <w:t>humanismos</w:t>
      </w:r>
      <w:r>
        <w:rPr>
          <w:color w:val="231F20"/>
          <w:spacing w:val="-3"/>
        </w:rPr>
        <w:t> </w:t>
      </w:r>
      <w:r>
        <w:rPr>
          <w:color w:val="231F20"/>
        </w:rPr>
        <w:t>cualquier</w:t>
      </w:r>
      <w:r>
        <w:rPr>
          <w:color w:val="231F20"/>
          <w:spacing w:val="-4"/>
        </w:rPr>
        <w:t> </w:t>
      </w:r>
      <w:r>
        <w:rPr>
          <w:color w:val="231F20"/>
        </w:rPr>
        <w:t>valor</w:t>
      </w:r>
      <w:r>
        <w:rPr>
          <w:color w:val="231F20"/>
          <w:spacing w:val="-4"/>
        </w:rPr>
        <w:t> </w:t>
      </w:r>
      <w:r>
        <w:rPr>
          <w:color w:val="231F20"/>
        </w:rPr>
        <w:t>positivo</w:t>
      </w:r>
      <w:r>
        <w:rPr>
          <w:color w:val="231F20"/>
          <w:spacing w:val="-4"/>
        </w:rPr>
        <w:t> </w:t>
      </w:r>
      <w:r>
        <w:rPr>
          <w:color w:val="231F20"/>
        </w:rPr>
        <w:t>que</w:t>
      </w:r>
      <w:r>
        <w:rPr>
          <w:color w:val="231F20"/>
          <w:spacing w:val="-4"/>
        </w:rPr>
        <w:t> </w:t>
      </w:r>
      <w:r>
        <w:rPr>
          <w:color w:val="231F20"/>
        </w:rPr>
        <w:t>aporten</w:t>
      </w:r>
      <w:r>
        <w:rPr>
          <w:color w:val="231F20"/>
          <w:spacing w:val="-4"/>
        </w:rPr>
        <w:t> </w:t>
      </w:r>
      <w:r>
        <w:rPr>
          <w:color w:val="231F20"/>
        </w:rPr>
        <w:t>y</w:t>
      </w:r>
      <w:r>
        <w:rPr>
          <w:color w:val="231F20"/>
          <w:spacing w:val="-4"/>
        </w:rPr>
        <w:t> </w:t>
      </w:r>
      <w:r>
        <w:rPr>
          <w:color w:val="231F20"/>
        </w:rPr>
        <w:t>esté</w:t>
      </w:r>
      <w:r>
        <w:rPr>
          <w:color w:val="231F20"/>
          <w:spacing w:val="-4"/>
        </w:rPr>
        <w:t> </w:t>
      </w:r>
      <w:r>
        <w:rPr>
          <w:color w:val="231F20"/>
        </w:rPr>
        <w:t>en concordancia</w:t>
      </w:r>
      <w:r>
        <w:rPr>
          <w:color w:val="231F20"/>
          <w:spacing w:val="-20"/>
        </w:rPr>
        <w:t> </w:t>
      </w:r>
      <w:r>
        <w:rPr>
          <w:color w:val="231F20"/>
        </w:rPr>
        <w:t>con</w:t>
      </w:r>
      <w:r>
        <w:rPr>
          <w:color w:val="231F20"/>
          <w:spacing w:val="-20"/>
        </w:rPr>
        <w:t> </w:t>
      </w:r>
      <w:r>
        <w:rPr>
          <w:color w:val="231F20"/>
        </w:rPr>
        <w:t>el</w:t>
      </w:r>
      <w:r>
        <w:rPr>
          <w:color w:val="231F20"/>
          <w:spacing w:val="-20"/>
        </w:rPr>
        <w:t> </w:t>
      </w:r>
      <w:r>
        <w:rPr>
          <w:color w:val="231F20"/>
        </w:rPr>
        <w:t>plexo</w:t>
      </w:r>
      <w:r>
        <w:rPr>
          <w:color w:val="231F20"/>
          <w:spacing w:val="-20"/>
        </w:rPr>
        <w:t> </w:t>
      </w:r>
      <w:r>
        <w:rPr>
          <w:color w:val="231F20"/>
        </w:rPr>
        <w:t>axiológico</w:t>
      </w:r>
      <w:r>
        <w:rPr>
          <w:color w:val="231F20"/>
          <w:spacing w:val="-20"/>
        </w:rPr>
        <w:t> </w:t>
      </w:r>
      <w:r>
        <w:rPr>
          <w:color w:val="231F20"/>
        </w:rPr>
        <w:t>cristiano.</w:t>
      </w:r>
      <w:r>
        <w:rPr>
          <w:color w:val="231F20"/>
          <w:spacing w:val="-20"/>
        </w:rPr>
        <w:t> </w:t>
      </w:r>
      <w:r>
        <w:rPr>
          <w:color w:val="231F20"/>
          <w:spacing w:val="-4"/>
        </w:rPr>
        <w:t>Por</w:t>
      </w:r>
      <w:r>
        <w:rPr>
          <w:color w:val="231F20"/>
          <w:spacing w:val="-20"/>
        </w:rPr>
        <w:t> </w:t>
      </w:r>
      <w:r>
        <w:rPr>
          <w:color w:val="231F20"/>
        </w:rPr>
        <w:t>eso</w:t>
      </w:r>
      <w:r>
        <w:rPr>
          <w:color w:val="231F20"/>
          <w:spacing w:val="-20"/>
        </w:rPr>
        <w:t> </w:t>
      </w:r>
      <w:r>
        <w:rPr>
          <w:color w:val="231F20"/>
        </w:rPr>
        <w:t>reúne</w:t>
      </w:r>
      <w:r>
        <w:rPr>
          <w:color w:val="231F20"/>
          <w:spacing w:val="-20"/>
        </w:rPr>
        <w:t> </w:t>
      </w:r>
      <w:r>
        <w:rPr>
          <w:color w:val="231F20"/>
        </w:rPr>
        <w:t>las</w:t>
      </w:r>
      <w:r>
        <w:rPr>
          <w:color w:val="231F20"/>
          <w:spacing w:val="-20"/>
        </w:rPr>
        <w:t> </w:t>
      </w:r>
      <w:r>
        <w:rPr>
          <w:color w:val="231F20"/>
        </w:rPr>
        <w:t>precisas</w:t>
      </w:r>
      <w:r>
        <w:rPr>
          <w:color w:val="231F20"/>
          <w:spacing w:val="-20"/>
        </w:rPr>
        <w:t> </w:t>
      </w:r>
      <w:r>
        <w:rPr>
          <w:color w:val="231F20"/>
        </w:rPr>
        <w:t>“condiciones para rescatar lo humano que hay en el ser humano” (Galvao, 1998:   </w:t>
      </w:r>
      <w:r>
        <w:rPr>
          <w:color w:val="231F20"/>
          <w:spacing w:val="5"/>
        </w:rPr>
        <w:t> </w:t>
      </w:r>
      <w:r>
        <w:rPr>
          <w:color w:val="231F20"/>
        </w:rPr>
        <w:t>270).</w:t>
      </w:r>
    </w:p>
    <w:p>
      <w:pPr>
        <w:pStyle w:val="BodyText"/>
        <w:spacing w:line="278" w:lineRule="auto" w:before="20"/>
        <w:ind w:left="119" w:right="116" w:firstLine="360"/>
        <w:jc w:val="both"/>
      </w:pPr>
      <w:r>
        <w:rPr>
          <w:color w:val="231F20"/>
        </w:rPr>
        <w:t>Eso no obstante, cada día tiene su afán, y las teorías humanistas teístas católicas perciben que algunos de los valores que </w:t>
      </w:r>
      <w:r>
        <w:rPr>
          <w:color w:val="231F20"/>
          <w:spacing w:val="2"/>
        </w:rPr>
        <w:t>integran </w:t>
      </w:r>
      <w:r>
        <w:rPr>
          <w:color w:val="231F20"/>
        </w:rPr>
        <w:t>el plexo axiológico que caracteriza al humanismo teísta necesitan una defensa especial en nuestro tiempo. Un ejemplo. </w:t>
      </w:r>
      <w:r>
        <w:rPr>
          <w:color w:val="231F20"/>
          <w:w w:val="89"/>
        </w:rPr>
        <w:t>Al</w:t>
      </w:r>
      <w:r>
        <w:rPr>
          <w:color w:val="231F20"/>
          <w:spacing w:val="-2"/>
          <w:w w:val="89"/>
        </w:rPr>
        <w:t>f</w:t>
      </w:r>
      <w:r>
        <w:rPr>
          <w:color w:val="231F20"/>
          <w:w w:val="98"/>
        </w:rPr>
        <w:t>onso</w:t>
      </w:r>
      <w:r>
        <w:rPr>
          <w:color w:val="231F20"/>
          <w:spacing w:val="-14"/>
        </w:rPr>
        <w:t> </w:t>
      </w:r>
      <w:r>
        <w:rPr>
          <w:color w:val="231F20"/>
          <w:w w:val="217"/>
        </w:rPr>
        <w:t>l</w:t>
      </w:r>
      <w:r>
        <w:rPr>
          <w:color w:val="231F20"/>
          <w:w w:val="101"/>
        </w:rPr>
        <w:t>lan</w:t>
      </w:r>
      <w:r>
        <w:rPr>
          <w:color w:val="231F20"/>
          <w:spacing w:val="-5"/>
          <w:w w:val="101"/>
        </w:rPr>
        <w:t>o</w:t>
      </w:r>
      <w:r>
        <w:rPr>
          <w:color w:val="231F20"/>
        </w:rPr>
        <w:t>,</w:t>
      </w:r>
      <w:r>
        <w:rPr>
          <w:color w:val="231F20"/>
          <w:spacing w:val="-13"/>
        </w:rPr>
        <w:t> </w:t>
      </w:r>
      <w:r>
        <w:rPr>
          <w:color w:val="231F20"/>
          <w:w w:val="98"/>
        </w:rPr>
        <w:t>e</w:t>
      </w:r>
      <w:r>
        <w:rPr>
          <w:color w:val="231F20"/>
          <w:w w:val="106"/>
        </w:rPr>
        <w:t>n</w:t>
      </w:r>
      <w:r>
        <w:rPr>
          <w:color w:val="231F20"/>
          <w:spacing w:val="-14"/>
        </w:rPr>
        <w:t> </w:t>
      </w:r>
      <w:r>
        <w:rPr>
          <w:color w:val="231F20"/>
          <w:w w:val="96"/>
        </w:rPr>
        <w:t>su</w:t>
      </w:r>
      <w:r>
        <w:rPr>
          <w:color w:val="231F20"/>
          <w:spacing w:val="-13"/>
        </w:rPr>
        <w:t> </w:t>
      </w:r>
      <w:r>
        <w:rPr>
          <w:color w:val="231F20"/>
          <w:spacing w:val="-2"/>
          <w:w w:val="109"/>
        </w:rPr>
        <w:t>r</w:t>
      </w:r>
      <w:r>
        <w:rPr>
          <w:color w:val="231F20"/>
          <w:w w:val="98"/>
        </w:rPr>
        <w:t>e</w:t>
      </w:r>
      <w:r>
        <w:rPr>
          <w:color w:val="231F20"/>
          <w:w w:val="95"/>
        </w:rPr>
        <w:t>cie</w:t>
      </w:r>
      <w:r>
        <w:rPr>
          <w:color w:val="231F20"/>
          <w:w w:val="105"/>
        </w:rPr>
        <w:t>nt</w:t>
      </w:r>
      <w:r>
        <w:rPr>
          <w:color w:val="231F20"/>
          <w:w w:val="98"/>
        </w:rPr>
        <w:t>e</w:t>
      </w:r>
      <w:r>
        <w:rPr>
          <w:color w:val="231F20"/>
          <w:spacing w:val="-14"/>
        </w:rPr>
        <w:t> </w:t>
      </w:r>
      <w:r>
        <w:rPr>
          <w:color w:val="231F20"/>
          <w:w w:val="91"/>
        </w:rPr>
        <w:t>y</w:t>
      </w:r>
      <w:r>
        <w:rPr>
          <w:color w:val="231F20"/>
          <w:spacing w:val="-14"/>
        </w:rPr>
        <w:t> </w:t>
      </w:r>
      <w:r>
        <w:rPr>
          <w:color w:val="231F20"/>
          <w:w w:val="96"/>
        </w:rPr>
        <w:t>suge</w:t>
      </w:r>
      <w:r>
        <w:rPr>
          <w:color w:val="231F20"/>
          <w:w w:val="93"/>
        </w:rPr>
        <w:t>st</w:t>
      </w:r>
      <w:r>
        <w:rPr>
          <w:color w:val="231F20"/>
          <w:w w:val="91"/>
        </w:rPr>
        <w:t>i</w:t>
      </w:r>
      <w:r>
        <w:rPr>
          <w:color w:val="231F20"/>
          <w:spacing w:val="-2"/>
          <w:w w:val="91"/>
        </w:rPr>
        <w:t>v</w:t>
      </w:r>
      <w:r>
        <w:rPr>
          <w:color w:val="231F20"/>
          <w:w w:val="105"/>
        </w:rPr>
        <w:t>a</w:t>
      </w:r>
      <w:r>
        <w:rPr>
          <w:color w:val="231F20"/>
          <w:spacing w:val="-13"/>
        </w:rPr>
        <w:t> </w:t>
      </w:r>
      <w:r>
        <w:rPr>
          <w:color w:val="231F20"/>
          <w:w w:val="104"/>
        </w:rPr>
        <w:t>t</w:t>
      </w:r>
      <w:r>
        <w:rPr>
          <w:color w:val="231F20"/>
          <w:w w:val="98"/>
        </w:rPr>
        <w:t>e</w:t>
      </w:r>
      <w:r>
        <w:rPr>
          <w:color w:val="231F20"/>
          <w:w w:val="101"/>
        </w:rPr>
        <w:t>oría</w:t>
      </w:r>
      <w:r>
        <w:rPr>
          <w:color w:val="231F20"/>
          <w:spacing w:val="-13"/>
        </w:rPr>
        <w:t> </w:t>
      </w:r>
      <w:r>
        <w:rPr>
          <w:color w:val="231F20"/>
          <w:w w:val="101"/>
        </w:rPr>
        <w:t>de</w:t>
      </w:r>
      <w:r>
        <w:rPr>
          <w:color w:val="231F20"/>
          <w:spacing w:val="-13"/>
        </w:rPr>
        <w:t> </w:t>
      </w:r>
      <w:r>
        <w:rPr>
          <w:color w:val="231F20"/>
          <w:w w:val="98"/>
        </w:rPr>
        <w:t>la</w:t>
      </w:r>
      <w:r>
        <w:rPr>
          <w:color w:val="231F20"/>
          <w:spacing w:val="-13"/>
        </w:rPr>
        <w:t> </w:t>
      </w:r>
      <w:r>
        <w:rPr>
          <w:color w:val="231F20"/>
          <w:w w:val="99"/>
        </w:rPr>
        <w:t>uni</w:t>
      </w:r>
      <w:r>
        <w:rPr>
          <w:color w:val="231F20"/>
          <w:spacing w:val="-4"/>
          <w:w w:val="99"/>
        </w:rPr>
        <w:t>v</w:t>
      </w:r>
      <w:r>
        <w:rPr>
          <w:color w:val="231F20"/>
          <w:w w:val="98"/>
        </w:rPr>
        <w:t>e</w:t>
      </w:r>
      <w:r>
        <w:rPr>
          <w:color w:val="231F20"/>
          <w:spacing w:val="2"/>
          <w:w w:val="109"/>
        </w:rPr>
        <w:t>r</w:t>
      </w:r>
      <w:r>
        <w:rPr>
          <w:color w:val="231F20"/>
          <w:w w:val="97"/>
        </w:rPr>
        <w:t>sida</w:t>
      </w:r>
      <w:r>
        <w:rPr>
          <w:color w:val="231F20"/>
          <w:w w:val="102"/>
        </w:rPr>
        <w:t>d,</w:t>
      </w:r>
      <w:r>
        <w:rPr>
          <w:color w:val="231F20"/>
          <w:spacing w:val="-13"/>
        </w:rPr>
        <w:t> </w:t>
      </w:r>
      <w:r>
        <w:rPr>
          <w:color w:val="231F20"/>
          <w:w w:val="105"/>
        </w:rPr>
        <w:t>a</w:t>
      </w:r>
      <w:r>
        <w:rPr>
          <w:color w:val="231F20"/>
          <w:w w:val="96"/>
        </w:rPr>
        <w:t>socia</w:t>
      </w:r>
      <w:r>
        <w:rPr>
          <w:color w:val="231F20"/>
          <w:spacing w:val="-13"/>
        </w:rPr>
        <w:t> </w:t>
      </w:r>
      <w:r>
        <w:rPr>
          <w:color w:val="231F20"/>
          <w:w w:val="105"/>
        </w:rPr>
        <w:t>a</w:t>
      </w:r>
      <w:r>
        <w:rPr>
          <w:color w:val="231F20"/>
          <w:w w:val="86"/>
        </w:rPr>
        <w:t>l</w:t>
      </w:r>
      <w:r>
        <w:rPr>
          <w:color w:val="231F20"/>
          <w:spacing w:val="-13"/>
        </w:rPr>
        <w:t> </w:t>
      </w:r>
      <w:r>
        <w:rPr>
          <w:color w:val="231F20"/>
          <w:w w:val="101"/>
        </w:rPr>
        <w:t>humanismo </w:t>
      </w:r>
      <w:r>
        <w:rPr>
          <w:color w:val="231F20"/>
        </w:rPr>
        <w:t>actual</w:t>
      </w:r>
      <w:r>
        <w:rPr>
          <w:color w:val="231F20"/>
          <w:spacing w:val="-26"/>
        </w:rPr>
        <w:t> </w:t>
      </w:r>
      <w:r>
        <w:rPr>
          <w:color w:val="231F20"/>
        </w:rPr>
        <w:t>la</w:t>
      </w:r>
      <w:r>
        <w:rPr>
          <w:color w:val="231F20"/>
          <w:spacing w:val="-26"/>
        </w:rPr>
        <w:t> </w:t>
      </w:r>
      <w:r>
        <w:rPr>
          <w:color w:val="231F20"/>
        </w:rPr>
        <w:t>aprobación</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valores</w:t>
      </w:r>
      <w:r>
        <w:rPr>
          <w:color w:val="231F20"/>
          <w:spacing w:val="-26"/>
        </w:rPr>
        <w:t> </w:t>
      </w:r>
      <w:r>
        <w:rPr>
          <w:rFonts w:ascii="Palatino Linotype" w:hAnsi="Palatino Linotype"/>
          <w:i/>
          <w:color w:val="231F20"/>
        </w:rPr>
        <w:t>cristiano</w:t>
      </w:r>
      <w:r>
        <w:rPr>
          <w:rFonts w:ascii="Palatino Linotype" w:hAnsi="Palatino Linotype"/>
          <w:i/>
          <w:color w:val="231F20"/>
          <w:spacing w:val="-23"/>
        </w:rPr>
        <w:t> </w:t>
      </w:r>
      <w:r>
        <w:rPr>
          <w:color w:val="231F20"/>
        </w:rPr>
        <w:t>(2003:</w:t>
      </w:r>
      <w:r>
        <w:rPr>
          <w:color w:val="231F20"/>
          <w:spacing w:val="-26"/>
        </w:rPr>
        <w:t> </w:t>
      </w:r>
      <w:r>
        <w:rPr>
          <w:color w:val="231F20"/>
        </w:rPr>
        <w:t>78),</w:t>
      </w:r>
      <w:r>
        <w:rPr>
          <w:color w:val="231F20"/>
          <w:spacing w:val="-26"/>
        </w:rPr>
        <w:t> </w:t>
      </w:r>
      <w:r>
        <w:rPr>
          <w:rFonts w:ascii="Palatino Linotype" w:hAnsi="Palatino Linotype"/>
          <w:i/>
          <w:color w:val="231F20"/>
        </w:rPr>
        <w:t>culto</w:t>
      </w:r>
      <w:r>
        <w:rPr>
          <w:rFonts w:ascii="Palatino Linotype" w:hAnsi="Palatino Linotype"/>
          <w:i/>
          <w:color w:val="231F20"/>
          <w:spacing w:val="-26"/>
        </w:rPr>
        <w:t> </w:t>
      </w:r>
      <w:r>
        <w:rPr>
          <w:color w:val="231F20"/>
        </w:rPr>
        <w:t>o</w:t>
      </w:r>
      <w:r>
        <w:rPr>
          <w:color w:val="231F20"/>
          <w:spacing w:val="-26"/>
        </w:rPr>
        <w:t> </w:t>
      </w:r>
      <w:r>
        <w:rPr>
          <w:rFonts w:ascii="Palatino Linotype" w:hAnsi="Palatino Linotype"/>
          <w:i/>
          <w:color w:val="231F20"/>
        </w:rPr>
        <w:t>cultural</w:t>
      </w:r>
      <w:r>
        <w:rPr>
          <w:rFonts w:ascii="Palatino Linotype" w:hAnsi="Palatino Linotype"/>
          <w:i/>
          <w:color w:val="231F20"/>
          <w:spacing w:val="-23"/>
        </w:rPr>
        <w:t> </w:t>
      </w:r>
      <w:r>
        <w:rPr>
          <w:color w:val="231F20"/>
        </w:rPr>
        <w:t>(2003:</w:t>
      </w:r>
      <w:r>
        <w:rPr>
          <w:color w:val="231F20"/>
          <w:spacing w:val="-26"/>
        </w:rPr>
        <w:t> </w:t>
      </w:r>
      <w:r>
        <w:rPr>
          <w:color w:val="231F20"/>
        </w:rPr>
        <w:t>78</w:t>
      </w:r>
      <w:r>
        <w:rPr>
          <w:color w:val="231F20"/>
          <w:spacing w:val="-26"/>
        </w:rPr>
        <w:t> </w:t>
      </w:r>
      <w:r>
        <w:rPr>
          <w:color w:val="231F20"/>
        </w:rPr>
        <w:t>y</w:t>
      </w:r>
      <w:r>
        <w:rPr>
          <w:color w:val="231F20"/>
          <w:spacing w:val="-26"/>
        </w:rPr>
        <w:t> </w:t>
      </w:r>
      <w:r>
        <w:rPr>
          <w:color w:val="231F20"/>
        </w:rPr>
        <w:t>80),</w:t>
      </w:r>
    </w:p>
    <w:p>
      <w:pPr>
        <w:spacing w:line="253" w:lineRule="exact" w:before="0"/>
        <w:ind w:left="119" w:right="0" w:firstLine="0"/>
        <w:jc w:val="left"/>
        <w:rPr>
          <w:rFonts w:ascii="Palatino Linotype" w:hAnsi="Palatino Linotype"/>
          <w:i/>
          <w:sz w:val="22"/>
        </w:rPr>
      </w:pPr>
      <w:r>
        <w:rPr>
          <w:rFonts w:ascii="Palatino Linotype" w:hAnsi="Palatino Linotype"/>
          <w:i/>
          <w:color w:val="231F20"/>
          <w:w w:val="95"/>
          <w:sz w:val="22"/>
        </w:rPr>
        <w:t>clásico</w:t>
      </w:r>
      <w:r>
        <w:rPr>
          <w:rFonts w:ascii="Palatino Linotype" w:hAnsi="Palatino Linotype"/>
          <w:i/>
          <w:color w:val="231F20"/>
          <w:spacing w:val="-13"/>
          <w:w w:val="95"/>
          <w:sz w:val="22"/>
        </w:rPr>
        <w:t> </w:t>
      </w:r>
      <w:r>
        <w:rPr>
          <w:color w:val="231F20"/>
          <w:w w:val="95"/>
          <w:sz w:val="22"/>
        </w:rPr>
        <w:t>(2003:</w:t>
      </w:r>
      <w:r>
        <w:rPr>
          <w:color w:val="231F20"/>
          <w:spacing w:val="-17"/>
          <w:w w:val="95"/>
          <w:sz w:val="22"/>
        </w:rPr>
        <w:t> </w:t>
      </w:r>
      <w:r>
        <w:rPr>
          <w:color w:val="231F20"/>
          <w:w w:val="95"/>
          <w:sz w:val="22"/>
        </w:rPr>
        <w:t>78),</w:t>
      </w:r>
      <w:r>
        <w:rPr>
          <w:color w:val="231F20"/>
          <w:spacing w:val="-15"/>
          <w:w w:val="95"/>
          <w:sz w:val="22"/>
        </w:rPr>
        <w:t> </w:t>
      </w:r>
      <w:r>
        <w:rPr>
          <w:rFonts w:ascii="Palatino Linotype" w:hAnsi="Palatino Linotype"/>
          <w:i/>
          <w:color w:val="231F20"/>
          <w:w w:val="95"/>
          <w:sz w:val="22"/>
        </w:rPr>
        <w:t>digno</w:t>
      </w:r>
      <w:r>
        <w:rPr>
          <w:rFonts w:ascii="Palatino Linotype" w:hAnsi="Palatino Linotype"/>
          <w:i/>
          <w:color w:val="231F20"/>
          <w:spacing w:val="-13"/>
          <w:w w:val="95"/>
          <w:sz w:val="22"/>
        </w:rPr>
        <w:t> </w:t>
      </w:r>
      <w:r>
        <w:rPr>
          <w:color w:val="231F20"/>
          <w:w w:val="95"/>
          <w:sz w:val="22"/>
        </w:rPr>
        <w:t>(2003:</w:t>
      </w:r>
      <w:r>
        <w:rPr>
          <w:color w:val="231F20"/>
          <w:spacing w:val="-17"/>
          <w:w w:val="95"/>
          <w:sz w:val="22"/>
        </w:rPr>
        <w:t> </w:t>
      </w:r>
      <w:r>
        <w:rPr>
          <w:color w:val="231F20"/>
          <w:w w:val="95"/>
          <w:sz w:val="22"/>
        </w:rPr>
        <w:t>131),</w:t>
      </w:r>
      <w:r>
        <w:rPr>
          <w:color w:val="231F20"/>
          <w:spacing w:val="-15"/>
          <w:w w:val="95"/>
          <w:sz w:val="22"/>
        </w:rPr>
        <w:t> </w:t>
      </w:r>
      <w:r>
        <w:rPr>
          <w:rFonts w:ascii="Palatino Linotype" w:hAnsi="Palatino Linotype"/>
          <w:i/>
          <w:color w:val="231F20"/>
          <w:w w:val="95"/>
          <w:sz w:val="22"/>
        </w:rPr>
        <w:t>espiritual</w:t>
      </w:r>
      <w:r>
        <w:rPr>
          <w:rFonts w:ascii="Palatino Linotype" w:hAnsi="Palatino Linotype"/>
          <w:i/>
          <w:color w:val="231F20"/>
          <w:spacing w:val="-13"/>
          <w:w w:val="95"/>
          <w:sz w:val="22"/>
        </w:rPr>
        <w:t> </w:t>
      </w:r>
      <w:r>
        <w:rPr>
          <w:color w:val="231F20"/>
          <w:w w:val="95"/>
          <w:sz w:val="22"/>
        </w:rPr>
        <w:t>(2003:</w:t>
      </w:r>
      <w:r>
        <w:rPr>
          <w:color w:val="231F20"/>
          <w:spacing w:val="-17"/>
          <w:w w:val="95"/>
          <w:sz w:val="22"/>
        </w:rPr>
        <w:t> </w:t>
      </w:r>
      <w:r>
        <w:rPr>
          <w:color w:val="231F20"/>
          <w:w w:val="95"/>
          <w:sz w:val="22"/>
        </w:rPr>
        <w:t>79-81),</w:t>
      </w:r>
      <w:r>
        <w:rPr>
          <w:color w:val="231F20"/>
          <w:spacing w:val="-15"/>
          <w:w w:val="95"/>
          <w:sz w:val="22"/>
        </w:rPr>
        <w:t> </w:t>
      </w:r>
      <w:r>
        <w:rPr>
          <w:rFonts w:ascii="Palatino Linotype" w:hAnsi="Palatino Linotype"/>
          <w:i/>
          <w:color w:val="231F20"/>
          <w:w w:val="95"/>
          <w:sz w:val="22"/>
        </w:rPr>
        <w:t>ético</w:t>
      </w:r>
      <w:r>
        <w:rPr>
          <w:rFonts w:ascii="Palatino Linotype" w:hAnsi="Palatino Linotype"/>
          <w:i/>
          <w:color w:val="231F20"/>
          <w:spacing w:val="-13"/>
          <w:w w:val="95"/>
          <w:sz w:val="22"/>
        </w:rPr>
        <w:t> </w:t>
      </w:r>
      <w:r>
        <w:rPr>
          <w:color w:val="231F20"/>
          <w:w w:val="95"/>
          <w:sz w:val="22"/>
        </w:rPr>
        <w:t>(2003:</w:t>
      </w:r>
      <w:r>
        <w:rPr>
          <w:color w:val="231F20"/>
          <w:spacing w:val="-17"/>
          <w:w w:val="95"/>
          <w:sz w:val="22"/>
        </w:rPr>
        <w:t> </w:t>
      </w:r>
      <w:r>
        <w:rPr>
          <w:color w:val="231F20"/>
          <w:w w:val="95"/>
          <w:sz w:val="22"/>
        </w:rPr>
        <w:t>80),</w:t>
      </w:r>
      <w:r>
        <w:rPr>
          <w:color w:val="231F20"/>
          <w:spacing w:val="-15"/>
          <w:w w:val="95"/>
          <w:sz w:val="22"/>
        </w:rPr>
        <w:t> </w:t>
      </w:r>
      <w:r>
        <w:rPr>
          <w:rFonts w:ascii="Palatino Linotype" w:hAnsi="Palatino Linotype"/>
          <w:i/>
          <w:color w:val="231F20"/>
          <w:w w:val="95"/>
          <w:sz w:val="22"/>
        </w:rPr>
        <w:t>inteligente</w:t>
      </w:r>
    </w:p>
    <w:p>
      <w:pPr>
        <w:spacing w:before="3"/>
        <w:ind w:left="120" w:right="0" w:firstLine="0"/>
        <w:jc w:val="left"/>
        <w:rPr>
          <w:sz w:val="22"/>
        </w:rPr>
      </w:pPr>
      <w:r>
        <w:rPr>
          <w:color w:val="231F20"/>
          <w:sz w:val="22"/>
        </w:rPr>
        <w:t>(2003:</w:t>
      </w:r>
      <w:r>
        <w:rPr>
          <w:color w:val="231F20"/>
          <w:spacing w:val="-28"/>
          <w:sz w:val="22"/>
        </w:rPr>
        <w:t> </w:t>
      </w:r>
      <w:r>
        <w:rPr>
          <w:color w:val="231F20"/>
          <w:sz w:val="22"/>
        </w:rPr>
        <w:t>131),</w:t>
      </w:r>
      <w:r>
        <w:rPr>
          <w:color w:val="231F20"/>
          <w:spacing w:val="-25"/>
          <w:sz w:val="22"/>
        </w:rPr>
        <w:t> </w:t>
      </w:r>
      <w:r>
        <w:rPr>
          <w:rFonts w:ascii="Palatino Linotype"/>
          <w:i/>
          <w:color w:val="231F20"/>
          <w:sz w:val="22"/>
        </w:rPr>
        <w:t>humano</w:t>
      </w:r>
      <w:r>
        <w:rPr>
          <w:rFonts w:ascii="Palatino Linotype"/>
          <w:i/>
          <w:color w:val="231F20"/>
          <w:spacing w:val="-24"/>
          <w:sz w:val="22"/>
        </w:rPr>
        <w:t> </w:t>
      </w:r>
      <w:r>
        <w:rPr>
          <w:rFonts w:ascii="Palatino Linotype"/>
          <w:i/>
          <w:color w:val="231F20"/>
          <w:sz w:val="22"/>
        </w:rPr>
        <w:t>(</w:t>
      </w:r>
      <w:r>
        <w:rPr>
          <w:color w:val="231F20"/>
          <w:sz w:val="22"/>
        </w:rPr>
        <w:t>2003:</w:t>
      </w:r>
      <w:r>
        <w:rPr>
          <w:color w:val="231F20"/>
          <w:spacing w:val="-27"/>
          <w:sz w:val="22"/>
        </w:rPr>
        <w:t> </w:t>
      </w:r>
      <w:r>
        <w:rPr>
          <w:color w:val="231F20"/>
          <w:sz w:val="22"/>
        </w:rPr>
        <w:t>80),</w:t>
      </w:r>
      <w:r>
        <w:rPr>
          <w:color w:val="231F20"/>
          <w:spacing w:val="-24"/>
          <w:sz w:val="22"/>
        </w:rPr>
        <w:t> </w:t>
      </w:r>
      <w:r>
        <w:rPr>
          <w:rFonts w:ascii="Palatino Linotype"/>
          <w:i/>
          <w:color w:val="231F20"/>
          <w:sz w:val="22"/>
        </w:rPr>
        <w:t>moral</w:t>
      </w:r>
      <w:r>
        <w:rPr>
          <w:rFonts w:ascii="Palatino Linotype"/>
          <w:i/>
          <w:color w:val="231F20"/>
          <w:spacing w:val="-25"/>
          <w:sz w:val="22"/>
        </w:rPr>
        <w:t> </w:t>
      </w:r>
      <w:r>
        <w:rPr>
          <w:color w:val="231F20"/>
          <w:sz w:val="22"/>
        </w:rPr>
        <w:t>(2003:</w:t>
      </w:r>
      <w:r>
        <w:rPr>
          <w:color w:val="231F20"/>
          <w:spacing w:val="-28"/>
          <w:sz w:val="22"/>
        </w:rPr>
        <w:t> </w:t>
      </w:r>
      <w:r>
        <w:rPr>
          <w:color w:val="231F20"/>
          <w:sz w:val="22"/>
        </w:rPr>
        <w:t>79),</w:t>
      </w:r>
      <w:r>
        <w:rPr>
          <w:color w:val="231F20"/>
          <w:spacing w:val="-27"/>
          <w:sz w:val="22"/>
        </w:rPr>
        <w:t> </w:t>
      </w:r>
      <w:r>
        <w:rPr>
          <w:rFonts w:ascii="Palatino Linotype"/>
          <w:i/>
          <w:color w:val="231F20"/>
          <w:sz w:val="22"/>
        </w:rPr>
        <w:t>personal</w:t>
      </w:r>
      <w:r>
        <w:rPr>
          <w:rFonts w:ascii="Palatino Linotype"/>
          <w:i/>
          <w:color w:val="231F20"/>
          <w:spacing w:val="-25"/>
          <w:sz w:val="22"/>
        </w:rPr>
        <w:t> </w:t>
      </w:r>
      <w:r>
        <w:rPr>
          <w:color w:val="231F20"/>
          <w:sz w:val="22"/>
        </w:rPr>
        <w:t>(2003:</w:t>
      </w:r>
      <w:r>
        <w:rPr>
          <w:color w:val="231F20"/>
          <w:spacing w:val="-28"/>
          <w:sz w:val="22"/>
        </w:rPr>
        <w:t> </w:t>
      </w:r>
      <w:r>
        <w:rPr>
          <w:color w:val="231F20"/>
          <w:sz w:val="22"/>
        </w:rPr>
        <w:t>80),</w:t>
      </w:r>
      <w:r>
        <w:rPr>
          <w:color w:val="231F20"/>
          <w:spacing w:val="-27"/>
          <w:sz w:val="22"/>
        </w:rPr>
        <w:t> </w:t>
      </w:r>
      <w:r>
        <w:rPr>
          <w:rFonts w:ascii="Palatino Linotype"/>
          <w:i/>
          <w:color w:val="231F20"/>
          <w:sz w:val="22"/>
        </w:rPr>
        <w:t>religioso</w:t>
      </w:r>
      <w:r>
        <w:rPr>
          <w:rFonts w:ascii="Palatino Linotype"/>
          <w:i/>
          <w:color w:val="231F20"/>
          <w:spacing w:val="-26"/>
          <w:sz w:val="22"/>
        </w:rPr>
        <w:t> </w:t>
      </w:r>
      <w:r>
        <w:rPr>
          <w:color w:val="231F20"/>
          <w:sz w:val="22"/>
        </w:rPr>
        <w:t>(2003:</w:t>
      </w:r>
    </w:p>
    <w:p>
      <w:pPr>
        <w:spacing w:before="3"/>
        <w:ind w:left="120" w:right="0" w:firstLine="0"/>
        <w:jc w:val="left"/>
        <w:rPr>
          <w:sz w:val="22"/>
        </w:rPr>
      </w:pPr>
      <w:r>
        <w:rPr>
          <w:color w:val="231F20"/>
          <w:sz w:val="22"/>
        </w:rPr>
        <w:t>79),</w:t>
      </w:r>
      <w:r>
        <w:rPr>
          <w:color w:val="231F20"/>
          <w:spacing w:val="-21"/>
          <w:sz w:val="22"/>
        </w:rPr>
        <w:t> </w:t>
      </w:r>
      <w:r>
        <w:rPr>
          <w:rFonts w:ascii="Palatino Linotype" w:hAnsi="Palatino Linotype"/>
          <w:i/>
          <w:color w:val="231F20"/>
          <w:sz w:val="22"/>
        </w:rPr>
        <w:t>tradicional</w:t>
      </w:r>
      <w:r>
        <w:rPr>
          <w:rFonts w:ascii="Palatino Linotype" w:hAnsi="Palatino Linotype"/>
          <w:i/>
          <w:color w:val="231F20"/>
          <w:spacing w:val="-19"/>
          <w:sz w:val="22"/>
        </w:rPr>
        <w:t> </w:t>
      </w:r>
      <w:r>
        <w:rPr>
          <w:color w:val="231F20"/>
          <w:sz w:val="22"/>
        </w:rPr>
        <w:t>(2003:</w:t>
      </w:r>
      <w:r>
        <w:rPr>
          <w:color w:val="231F20"/>
          <w:spacing w:val="-21"/>
          <w:sz w:val="22"/>
        </w:rPr>
        <w:t> </w:t>
      </w:r>
      <w:r>
        <w:rPr>
          <w:color w:val="231F20"/>
          <w:sz w:val="22"/>
        </w:rPr>
        <w:t>10)</w:t>
      </w:r>
      <w:r>
        <w:rPr>
          <w:color w:val="231F20"/>
          <w:spacing w:val="-21"/>
          <w:sz w:val="22"/>
        </w:rPr>
        <w:t> </w:t>
      </w:r>
      <w:r>
        <w:rPr>
          <w:color w:val="231F20"/>
          <w:sz w:val="22"/>
        </w:rPr>
        <w:t>y</w:t>
      </w:r>
      <w:r>
        <w:rPr>
          <w:color w:val="231F20"/>
          <w:spacing w:val="-18"/>
          <w:sz w:val="22"/>
        </w:rPr>
        <w:t> </w:t>
      </w:r>
      <w:r>
        <w:rPr>
          <w:rFonts w:ascii="Palatino Linotype" w:hAnsi="Palatino Linotype"/>
          <w:i/>
          <w:color w:val="231F20"/>
          <w:sz w:val="22"/>
        </w:rPr>
        <w:t>verdadero</w:t>
      </w:r>
      <w:r>
        <w:rPr>
          <w:rFonts w:ascii="Palatino Linotype" w:hAnsi="Palatino Linotype"/>
          <w:i/>
          <w:color w:val="231F20"/>
          <w:spacing w:val="-18"/>
          <w:sz w:val="22"/>
        </w:rPr>
        <w:t> </w:t>
      </w:r>
      <w:r>
        <w:rPr>
          <w:color w:val="231F20"/>
          <w:sz w:val="22"/>
        </w:rPr>
        <w:t>(2003:</w:t>
      </w:r>
      <w:r>
        <w:rPr>
          <w:color w:val="231F20"/>
          <w:spacing w:val="-21"/>
          <w:sz w:val="22"/>
        </w:rPr>
        <w:t> </w:t>
      </w:r>
      <w:r>
        <w:rPr>
          <w:color w:val="231F20"/>
          <w:sz w:val="22"/>
        </w:rPr>
        <w:t>131).</w:t>
      </w:r>
      <w:r>
        <w:rPr>
          <w:color w:val="231F20"/>
          <w:spacing w:val="-21"/>
          <w:sz w:val="22"/>
        </w:rPr>
        <w:t> </w:t>
      </w:r>
      <w:r>
        <w:rPr>
          <w:color w:val="231F20"/>
          <w:sz w:val="22"/>
        </w:rPr>
        <w:t>Y</w:t>
      </w:r>
      <w:r>
        <w:rPr>
          <w:color w:val="231F20"/>
          <w:spacing w:val="-21"/>
          <w:sz w:val="22"/>
        </w:rPr>
        <w:t> </w:t>
      </w:r>
      <w:r>
        <w:rPr>
          <w:color w:val="231F20"/>
          <w:sz w:val="22"/>
        </w:rPr>
        <w:t>la</w:t>
      </w:r>
      <w:r>
        <w:rPr>
          <w:color w:val="231F20"/>
          <w:spacing w:val="-21"/>
          <w:sz w:val="22"/>
        </w:rPr>
        <w:t> </w:t>
      </w:r>
      <w:r>
        <w:rPr>
          <w:color w:val="231F20"/>
          <w:sz w:val="22"/>
        </w:rPr>
        <w:t>reprobación</w:t>
      </w:r>
      <w:r>
        <w:rPr>
          <w:color w:val="231F20"/>
          <w:spacing w:val="-21"/>
          <w:sz w:val="22"/>
        </w:rPr>
        <w:t> </w:t>
      </w:r>
      <w:r>
        <w:rPr>
          <w:color w:val="231F20"/>
          <w:sz w:val="22"/>
        </w:rPr>
        <w:t>de</w:t>
      </w:r>
      <w:r>
        <w:rPr>
          <w:color w:val="231F20"/>
          <w:spacing w:val="-21"/>
          <w:sz w:val="22"/>
        </w:rPr>
        <w:t> </w:t>
      </w:r>
      <w:r>
        <w:rPr>
          <w:color w:val="231F20"/>
          <w:sz w:val="22"/>
        </w:rPr>
        <w:t>los</w:t>
      </w:r>
      <w:r>
        <w:rPr>
          <w:color w:val="231F20"/>
          <w:spacing w:val="-21"/>
          <w:sz w:val="22"/>
        </w:rPr>
        <w:t> </w:t>
      </w:r>
      <w:r>
        <w:rPr>
          <w:color w:val="231F20"/>
          <w:sz w:val="22"/>
        </w:rPr>
        <w:t>disvalores:</w:t>
      </w:r>
    </w:p>
    <w:p>
      <w:pPr>
        <w:spacing w:before="3"/>
        <w:ind w:left="120" w:right="0" w:firstLine="0"/>
        <w:jc w:val="left"/>
        <w:rPr>
          <w:sz w:val="22"/>
        </w:rPr>
      </w:pPr>
      <w:r>
        <w:rPr>
          <w:rFonts w:ascii="Palatino Linotype" w:hAnsi="Palatino Linotype"/>
          <w:i/>
          <w:color w:val="231F20"/>
          <w:sz w:val="22"/>
        </w:rPr>
        <w:t>eficaz</w:t>
      </w:r>
      <w:r>
        <w:rPr>
          <w:rFonts w:ascii="Palatino Linotype" w:hAnsi="Palatino Linotype"/>
          <w:i/>
          <w:color w:val="231F20"/>
          <w:spacing w:val="-29"/>
          <w:sz w:val="22"/>
        </w:rPr>
        <w:t> </w:t>
      </w:r>
      <w:r>
        <w:rPr>
          <w:color w:val="231F20"/>
          <w:sz w:val="22"/>
        </w:rPr>
        <w:t>(2003:</w:t>
      </w:r>
      <w:r>
        <w:rPr>
          <w:color w:val="231F20"/>
          <w:spacing w:val="-31"/>
          <w:sz w:val="22"/>
        </w:rPr>
        <w:t> </w:t>
      </w:r>
      <w:r>
        <w:rPr>
          <w:color w:val="231F20"/>
          <w:sz w:val="22"/>
        </w:rPr>
        <w:t>77),</w:t>
      </w:r>
      <w:r>
        <w:rPr>
          <w:color w:val="231F20"/>
          <w:spacing w:val="-28"/>
          <w:sz w:val="22"/>
        </w:rPr>
        <w:t> </w:t>
      </w:r>
      <w:r>
        <w:rPr>
          <w:rFonts w:ascii="Palatino Linotype" w:hAnsi="Palatino Linotype"/>
          <w:i/>
          <w:color w:val="231F20"/>
          <w:sz w:val="22"/>
        </w:rPr>
        <w:t>estructural</w:t>
      </w:r>
      <w:r>
        <w:rPr>
          <w:rFonts w:ascii="Palatino Linotype" w:hAnsi="Palatino Linotype"/>
          <w:i/>
          <w:color w:val="231F20"/>
          <w:spacing w:val="-29"/>
          <w:sz w:val="22"/>
        </w:rPr>
        <w:t> </w:t>
      </w:r>
      <w:r>
        <w:rPr>
          <w:color w:val="231F20"/>
          <w:sz w:val="22"/>
        </w:rPr>
        <w:t>(2003:</w:t>
      </w:r>
      <w:r>
        <w:rPr>
          <w:color w:val="231F20"/>
          <w:spacing w:val="-31"/>
          <w:sz w:val="22"/>
        </w:rPr>
        <w:t> </w:t>
      </w:r>
      <w:r>
        <w:rPr>
          <w:color w:val="231F20"/>
          <w:sz w:val="22"/>
        </w:rPr>
        <w:t>80),</w:t>
      </w:r>
      <w:r>
        <w:rPr>
          <w:color w:val="231F20"/>
          <w:spacing w:val="-30"/>
          <w:sz w:val="22"/>
        </w:rPr>
        <w:t> </w:t>
      </w:r>
      <w:r>
        <w:rPr>
          <w:rFonts w:ascii="Palatino Linotype" w:hAnsi="Palatino Linotype"/>
          <w:i/>
          <w:color w:val="231F20"/>
          <w:sz w:val="22"/>
        </w:rPr>
        <w:t>material</w:t>
      </w:r>
      <w:r>
        <w:rPr>
          <w:rFonts w:ascii="Palatino Linotype" w:hAnsi="Palatino Linotype"/>
          <w:i/>
          <w:color w:val="231F20"/>
          <w:spacing w:val="-29"/>
          <w:sz w:val="22"/>
        </w:rPr>
        <w:t> </w:t>
      </w:r>
      <w:r>
        <w:rPr>
          <w:color w:val="231F20"/>
          <w:sz w:val="22"/>
        </w:rPr>
        <w:t>(2003:</w:t>
      </w:r>
      <w:r>
        <w:rPr>
          <w:color w:val="231F20"/>
          <w:spacing w:val="-31"/>
          <w:sz w:val="22"/>
        </w:rPr>
        <w:t> </w:t>
      </w:r>
      <w:r>
        <w:rPr>
          <w:color w:val="231F20"/>
          <w:sz w:val="22"/>
        </w:rPr>
        <w:t>79),</w:t>
      </w:r>
      <w:r>
        <w:rPr>
          <w:color w:val="231F20"/>
          <w:spacing w:val="-30"/>
          <w:sz w:val="22"/>
        </w:rPr>
        <w:t> </w:t>
      </w:r>
      <w:r>
        <w:rPr>
          <w:rFonts w:ascii="Palatino Linotype" w:hAnsi="Palatino Linotype"/>
          <w:i/>
          <w:color w:val="231F20"/>
          <w:sz w:val="22"/>
        </w:rPr>
        <w:t>pragmático</w:t>
      </w:r>
      <w:r>
        <w:rPr>
          <w:rFonts w:ascii="Palatino Linotype" w:hAnsi="Palatino Linotype"/>
          <w:i/>
          <w:color w:val="231F20"/>
          <w:spacing w:val="-29"/>
          <w:sz w:val="22"/>
        </w:rPr>
        <w:t> </w:t>
      </w:r>
      <w:r>
        <w:rPr>
          <w:color w:val="231F20"/>
          <w:sz w:val="22"/>
        </w:rPr>
        <w:t>(2003:</w:t>
      </w:r>
      <w:r>
        <w:rPr>
          <w:color w:val="231F20"/>
          <w:spacing w:val="-31"/>
          <w:sz w:val="22"/>
        </w:rPr>
        <w:t> </w:t>
      </w:r>
      <w:r>
        <w:rPr>
          <w:color w:val="231F20"/>
          <w:sz w:val="22"/>
        </w:rPr>
        <w:t>77-80),</w:t>
      </w:r>
    </w:p>
    <w:p>
      <w:pPr>
        <w:spacing w:before="3"/>
        <w:ind w:left="120" w:right="0" w:firstLine="0"/>
        <w:jc w:val="left"/>
        <w:rPr>
          <w:sz w:val="22"/>
        </w:rPr>
      </w:pPr>
      <w:r>
        <w:rPr>
          <w:rFonts w:ascii="Palatino Linotype" w:hAnsi="Palatino Linotype"/>
          <w:i/>
          <w:color w:val="231F20"/>
          <w:sz w:val="22"/>
        </w:rPr>
        <w:t>progresista </w:t>
      </w:r>
      <w:r>
        <w:rPr>
          <w:color w:val="231F20"/>
          <w:sz w:val="22"/>
        </w:rPr>
        <w:t>(2003: 10), </w:t>
      </w:r>
      <w:r>
        <w:rPr>
          <w:rFonts w:ascii="Palatino Linotype" w:hAnsi="Palatino Linotype"/>
          <w:i/>
          <w:color w:val="231F20"/>
          <w:sz w:val="22"/>
        </w:rPr>
        <w:t>próspero </w:t>
      </w:r>
      <w:r>
        <w:rPr>
          <w:color w:val="231F20"/>
          <w:sz w:val="22"/>
        </w:rPr>
        <w:t>(2003: 78), </w:t>
      </w:r>
      <w:r>
        <w:rPr>
          <w:rFonts w:ascii="Palatino Linotype" w:hAnsi="Palatino Linotype"/>
          <w:i/>
          <w:color w:val="231F20"/>
          <w:sz w:val="22"/>
        </w:rPr>
        <w:t>rápido </w:t>
      </w:r>
      <w:r>
        <w:rPr>
          <w:color w:val="231F20"/>
          <w:sz w:val="22"/>
        </w:rPr>
        <w:t>(2003: 77) y </w:t>
      </w:r>
      <w:r>
        <w:rPr>
          <w:rFonts w:ascii="Palatino Linotype" w:hAnsi="Palatino Linotype"/>
          <w:i/>
          <w:color w:val="231F20"/>
          <w:sz w:val="22"/>
        </w:rPr>
        <w:t>sistémico </w:t>
      </w:r>
      <w:r>
        <w:rPr>
          <w:color w:val="231F20"/>
          <w:sz w:val="22"/>
        </w:rPr>
        <w:t>(2003: 80).</w:t>
      </w:r>
    </w:p>
    <w:p>
      <w:pPr>
        <w:spacing w:line="242" w:lineRule="auto" w:before="3"/>
        <w:ind w:left="120" w:right="114" w:firstLine="360"/>
        <w:jc w:val="both"/>
        <w:rPr>
          <w:rFonts w:ascii="Palatino Linotype" w:hAnsi="Palatino Linotype"/>
          <w:i/>
          <w:sz w:val="22"/>
        </w:rPr>
      </w:pPr>
      <w:r>
        <w:rPr>
          <w:color w:val="231F20"/>
          <w:sz w:val="22"/>
        </w:rPr>
        <w:t>Por lo tanto ha reforzado el perenne valor de la </w:t>
      </w:r>
      <w:r>
        <w:rPr>
          <w:rFonts w:ascii="Palatino Linotype" w:hAnsi="Palatino Linotype"/>
          <w:i/>
          <w:color w:val="231F20"/>
          <w:sz w:val="22"/>
        </w:rPr>
        <w:t>humanidad </w:t>
      </w:r>
      <w:r>
        <w:rPr>
          <w:color w:val="231F20"/>
          <w:sz w:val="22"/>
        </w:rPr>
        <w:t>(</w:t>
      </w:r>
      <w:r>
        <w:rPr>
          <w:rFonts w:ascii="Palatino Linotype" w:hAnsi="Palatino Linotype"/>
          <w:i/>
          <w:color w:val="231F20"/>
          <w:sz w:val="22"/>
        </w:rPr>
        <w:t>humanitas</w:t>
      </w:r>
      <w:r>
        <w:rPr>
          <w:color w:val="231F20"/>
          <w:sz w:val="22"/>
        </w:rPr>
        <w:t>) en el nuevo valor de la </w:t>
      </w:r>
      <w:r>
        <w:rPr>
          <w:rFonts w:ascii="Palatino Linotype" w:hAnsi="Palatino Linotype"/>
          <w:i/>
          <w:color w:val="231F20"/>
          <w:sz w:val="22"/>
        </w:rPr>
        <w:t>dignidad </w:t>
      </w:r>
      <w:r>
        <w:rPr>
          <w:rFonts w:ascii="Palatino Linotype" w:hAnsi="Palatino Linotype"/>
          <w:color w:val="231F20"/>
          <w:sz w:val="22"/>
        </w:rPr>
        <w:t>(</w:t>
      </w:r>
      <w:r>
        <w:rPr>
          <w:rFonts w:ascii="Palatino Linotype" w:hAnsi="Palatino Linotype"/>
          <w:i/>
          <w:color w:val="231F20"/>
          <w:sz w:val="22"/>
        </w:rPr>
        <w:t>dignitas</w:t>
      </w:r>
      <w:r>
        <w:rPr>
          <w:color w:val="231F20"/>
          <w:sz w:val="22"/>
        </w:rPr>
        <w:t>). Y destaca para la actualidad como valores potenciales de uno y otro los valores </w:t>
      </w:r>
      <w:r>
        <w:rPr>
          <w:rFonts w:ascii="Palatino Linotype" w:hAnsi="Palatino Linotype"/>
          <w:i/>
          <w:color w:val="231F20"/>
          <w:sz w:val="22"/>
        </w:rPr>
        <w:t>amor, camino, clásico, clerical, compasión, </w:t>
      </w:r>
      <w:r>
        <w:rPr>
          <w:rFonts w:ascii="Palatino Linotype" w:hAnsi="Palatino Linotype"/>
          <w:i/>
          <w:color w:val="231F20"/>
          <w:sz w:val="22"/>
        </w:rPr>
        <w:t>convivencia, cristianismo, cruz, cultura, derecho, dialéctica, dignidad, educación, elocuencia, espíritu, eticidad, evangelio, fidelidad, filológico, filosófico, genio, güelfo, heroísmo, honestidad, humanidad, inspiración, inteligencia, justicia, mística, monarquía, moralidad, patriotismo, pedagogía, personalidad, poesía, religiosidad, responsabilidad, retórica, sacrificio, seguimiento, sobrehumano, teología, tópica, tradición, verdad, vida,  virtud…</w:t>
      </w:r>
    </w:p>
    <w:p>
      <w:pPr>
        <w:spacing w:after="0" w:line="242" w:lineRule="auto"/>
        <w:jc w:val="both"/>
        <w:rPr>
          <w:rFonts w:ascii="Palatino Linotype" w:hAnsi="Palatino Linotype"/>
          <w:sz w:val="22"/>
        </w:rPr>
        <w:sectPr>
          <w:pgSz w:w="9640" w:h="13720"/>
          <w:pgMar w:header="708" w:footer="0" w:top="1000" w:bottom="280" w:left="960" w:right="960"/>
        </w:sectPr>
      </w:pPr>
    </w:p>
    <w:p>
      <w:pPr>
        <w:pStyle w:val="BodyText"/>
        <w:rPr>
          <w:rFonts w:ascii="Palatino Linotype"/>
          <w:i/>
          <w:sz w:val="20"/>
        </w:rPr>
      </w:pPr>
    </w:p>
    <w:p>
      <w:pPr>
        <w:spacing w:line="264" w:lineRule="auto" w:before="192"/>
        <w:ind w:left="120" w:right="112" w:firstLine="360"/>
        <w:jc w:val="both"/>
        <w:rPr>
          <w:rFonts w:ascii="Palatino Linotype" w:hAnsi="Palatino Linotype"/>
          <w:sz w:val="22"/>
        </w:rPr>
      </w:pPr>
      <w:r>
        <w:rPr>
          <w:color w:val="231F20"/>
          <w:spacing w:val="-3"/>
          <w:sz w:val="22"/>
        </w:rPr>
        <w:t>Por</w:t>
      </w:r>
      <w:r>
        <w:rPr>
          <w:color w:val="231F20"/>
          <w:spacing w:val="-13"/>
          <w:sz w:val="22"/>
        </w:rPr>
        <w:t> </w:t>
      </w:r>
      <w:r>
        <w:rPr>
          <w:color w:val="231F20"/>
          <w:sz w:val="22"/>
        </w:rPr>
        <w:t>la</w:t>
      </w:r>
      <w:r>
        <w:rPr>
          <w:color w:val="231F20"/>
          <w:spacing w:val="-13"/>
          <w:sz w:val="22"/>
        </w:rPr>
        <w:t> </w:t>
      </w:r>
      <w:r>
        <w:rPr>
          <w:color w:val="231F20"/>
          <w:sz w:val="22"/>
        </w:rPr>
        <w:t>misma</w:t>
      </w:r>
      <w:r>
        <w:rPr>
          <w:color w:val="231F20"/>
          <w:spacing w:val="-13"/>
          <w:sz w:val="22"/>
        </w:rPr>
        <w:t> </w:t>
      </w:r>
      <w:r>
        <w:rPr>
          <w:color w:val="231F20"/>
          <w:sz w:val="22"/>
        </w:rPr>
        <w:t>razón,</w:t>
      </w:r>
      <w:r>
        <w:rPr>
          <w:color w:val="231F20"/>
          <w:spacing w:val="-13"/>
          <w:sz w:val="22"/>
        </w:rPr>
        <w:t> </w:t>
      </w:r>
      <w:r>
        <w:rPr>
          <w:color w:val="231F20"/>
          <w:sz w:val="22"/>
        </w:rPr>
        <w:t>pero</w:t>
      </w:r>
      <w:r>
        <w:rPr>
          <w:color w:val="231F20"/>
          <w:spacing w:val="-12"/>
          <w:sz w:val="22"/>
        </w:rPr>
        <w:t> </w:t>
      </w:r>
      <w:r>
        <w:rPr>
          <w:rFonts w:ascii="Palatino Linotype" w:hAnsi="Palatino Linotype"/>
          <w:i/>
          <w:color w:val="231F20"/>
          <w:sz w:val="22"/>
        </w:rPr>
        <w:t>a</w:t>
      </w:r>
      <w:r>
        <w:rPr>
          <w:rFonts w:ascii="Palatino Linotype" w:hAnsi="Palatino Linotype"/>
          <w:i/>
          <w:color w:val="231F20"/>
          <w:spacing w:val="-9"/>
          <w:sz w:val="22"/>
        </w:rPr>
        <w:t> </w:t>
      </w:r>
      <w:r>
        <w:rPr>
          <w:rFonts w:ascii="Palatino Linotype" w:hAnsi="Palatino Linotype"/>
          <w:i/>
          <w:color w:val="231F20"/>
          <w:sz w:val="22"/>
        </w:rPr>
        <w:t>sensu</w:t>
      </w:r>
      <w:r>
        <w:rPr>
          <w:rFonts w:ascii="Palatino Linotype" w:hAnsi="Palatino Linotype"/>
          <w:i/>
          <w:color w:val="231F20"/>
          <w:spacing w:val="-9"/>
          <w:sz w:val="22"/>
        </w:rPr>
        <w:t> </w:t>
      </w:r>
      <w:r>
        <w:rPr>
          <w:rFonts w:ascii="Palatino Linotype" w:hAnsi="Palatino Linotype"/>
          <w:i/>
          <w:color w:val="231F20"/>
          <w:sz w:val="22"/>
        </w:rPr>
        <w:t>contrario</w:t>
      </w:r>
      <w:r>
        <w:rPr>
          <w:rFonts w:ascii="Palatino Linotype" w:hAnsi="Palatino Linotype"/>
          <w:color w:val="231F20"/>
          <w:sz w:val="22"/>
        </w:rPr>
        <w:t>,</w:t>
      </w:r>
      <w:r>
        <w:rPr>
          <w:rFonts w:ascii="Palatino Linotype" w:hAnsi="Palatino Linotype"/>
          <w:color w:val="231F20"/>
          <w:spacing w:val="-13"/>
          <w:sz w:val="22"/>
        </w:rPr>
        <w:t> </w:t>
      </w:r>
      <w:r>
        <w:rPr>
          <w:color w:val="231F20"/>
          <w:sz w:val="22"/>
        </w:rPr>
        <w:t>las</w:t>
      </w:r>
      <w:r>
        <w:rPr>
          <w:color w:val="231F20"/>
          <w:spacing w:val="-13"/>
          <w:sz w:val="22"/>
        </w:rPr>
        <w:t> </w:t>
      </w:r>
      <w:r>
        <w:rPr>
          <w:color w:val="231F20"/>
          <w:sz w:val="22"/>
        </w:rPr>
        <w:t>teorías</w:t>
      </w:r>
      <w:r>
        <w:rPr>
          <w:color w:val="231F20"/>
          <w:spacing w:val="-13"/>
          <w:sz w:val="22"/>
        </w:rPr>
        <w:t> </w:t>
      </w:r>
      <w:r>
        <w:rPr>
          <w:color w:val="231F20"/>
          <w:sz w:val="22"/>
        </w:rPr>
        <w:t>humanistas</w:t>
      </w:r>
      <w:r>
        <w:rPr>
          <w:color w:val="231F20"/>
          <w:spacing w:val="-13"/>
          <w:sz w:val="22"/>
        </w:rPr>
        <w:t> </w:t>
      </w:r>
      <w:r>
        <w:rPr>
          <w:color w:val="231F20"/>
          <w:sz w:val="22"/>
        </w:rPr>
        <w:t>teístas</w:t>
      </w:r>
      <w:r>
        <w:rPr>
          <w:color w:val="231F20"/>
          <w:spacing w:val="-13"/>
          <w:sz w:val="22"/>
        </w:rPr>
        <w:t> </w:t>
      </w:r>
      <w:r>
        <w:rPr>
          <w:color w:val="231F20"/>
          <w:sz w:val="22"/>
        </w:rPr>
        <w:t>católicas perciben que algunos de los valores que proponen las teorías secularizadas o ateístas como humanistas, no lo son, sino que son más bien disvalores antihumanistas </w:t>
      </w:r>
      <w:r>
        <w:rPr>
          <w:color w:val="231F20"/>
          <w:spacing w:val="2"/>
          <w:sz w:val="22"/>
        </w:rPr>
        <w:t>que </w:t>
      </w:r>
      <w:r>
        <w:rPr>
          <w:color w:val="231F20"/>
          <w:sz w:val="22"/>
        </w:rPr>
        <w:t>deben</w:t>
      </w:r>
      <w:r>
        <w:rPr>
          <w:color w:val="231F20"/>
          <w:spacing w:val="-15"/>
          <w:sz w:val="22"/>
        </w:rPr>
        <w:t> </w:t>
      </w:r>
      <w:r>
        <w:rPr>
          <w:color w:val="231F20"/>
          <w:sz w:val="22"/>
        </w:rPr>
        <w:t>ser</w:t>
      </w:r>
      <w:r>
        <w:rPr>
          <w:color w:val="231F20"/>
          <w:spacing w:val="-15"/>
          <w:sz w:val="22"/>
        </w:rPr>
        <w:t> </w:t>
      </w:r>
      <w:r>
        <w:rPr>
          <w:color w:val="231F20"/>
          <w:sz w:val="22"/>
        </w:rPr>
        <w:t>controvertidos</w:t>
      </w:r>
      <w:r>
        <w:rPr>
          <w:color w:val="231F20"/>
          <w:spacing w:val="-16"/>
          <w:sz w:val="22"/>
        </w:rPr>
        <w:t> </w:t>
      </w:r>
      <w:r>
        <w:rPr>
          <w:color w:val="231F20"/>
          <w:sz w:val="22"/>
        </w:rPr>
        <w:t>y</w:t>
      </w:r>
      <w:r>
        <w:rPr>
          <w:color w:val="231F20"/>
          <w:spacing w:val="-15"/>
          <w:sz w:val="22"/>
        </w:rPr>
        <w:t> </w:t>
      </w:r>
      <w:r>
        <w:rPr>
          <w:color w:val="231F20"/>
          <w:sz w:val="22"/>
        </w:rPr>
        <w:t>devaluados.</w:t>
      </w:r>
      <w:r>
        <w:rPr>
          <w:color w:val="231F20"/>
          <w:position w:val="7"/>
          <w:sz w:val="13"/>
        </w:rPr>
        <w:t>16</w:t>
      </w:r>
      <w:r>
        <w:rPr>
          <w:color w:val="231F20"/>
          <w:spacing w:val="7"/>
          <w:position w:val="7"/>
          <w:sz w:val="13"/>
        </w:rPr>
        <w:t> </w:t>
      </w:r>
      <w:r>
        <w:rPr>
          <w:color w:val="231F20"/>
          <w:sz w:val="22"/>
        </w:rPr>
        <w:t>Posiblemente</w:t>
      </w:r>
      <w:r>
        <w:rPr>
          <w:color w:val="231F20"/>
          <w:spacing w:val="-16"/>
          <w:sz w:val="22"/>
        </w:rPr>
        <w:t> </w:t>
      </w:r>
      <w:r>
        <w:rPr>
          <w:color w:val="231F20"/>
          <w:sz w:val="22"/>
        </w:rPr>
        <w:t>la</w:t>
      </w:r>
      <w:r>
        <w:rPr>
          <w:color w:val="231F20"/>
          <w:spacing w:val="-15"/>
          <w:sz w:val="22"/>
        </w:rPr>
        <w:t> </w:t>
      </w:r>
      <w:r>
        <w:rPr>
          <w:color w:val="231F20"/>
          <w:sz w:val="22"/>
        </w:rPr>
        <w:t>repugnancia</w:t>
      </w:r>
      <w:r>
        <w:rPr>
          <w:color w:val="231F20"/>
          <w:spacing w:val="-15"/>
          <w:sz w:val="22"/>
        </w:rPr>
        <w:t> </w:t>
      </w:r>
      <w:r>
        <w:rPr>
          <w:color w:val="231F20"/>
          <w:sz w:val="22"/>
        </w:rPr>
        <w:t>a</w:t>
      </w:r>
      <w:r>
        <w:rPr>
          <w:color w:val="231F20"/>
          <w:spacing w:val="-15"/>
          <w:sz w:val="22"/>
        </w:rPr>
        <w:t> </w:t>
      </w:r>
      <w:r>
        <w:rPr>
          <w:color w:val="231F20"/>
          <w:sz w:val="22"/>
        </w:rPr>
        <w:t>hacer</w:t>
      </w:r>
      <w:r>
        <w:rPr>
          <w:color w:val="231F20"/>
          <w:spacing w:val="-15"/>
          <w:sz w:val="22"/>
        </w:rPr>
        <w:t> </w:t>
      </w:r>
      <w:r>
        <w:rPr>
          <w:color w:val="231F20"/>
          <w:sz w:val="22"/>
        </w:rPr>
        <w:t>listas</w:t>
      </w:r>
      <w:r>
        <w:rPr>
          <w:color w:val="231F20"/>
          <w:spacing w:val="-15"/>
          <w:sz w:val="22"/>
        </w:rPr>
        <w:t> </w:t>
      </w:r>
      <w:r>
        <w:rPr>
          <w:color w:val="231F20"/>
          <w:sz w:val="22"/>
        </w:rPr>
        <w:t>de “valores prohibidos” o “valores anatematizados” hacen corta la nómina. En realidad sólo recuerdo </w:t>
      </w:r>
      <w:r>
        <w:rPr>
          <w:color w:val="231F20"/>
          <w:spacing w:val="2"/>
          <w:sz w:val="22"/>
        </w:rPr>
        <w:t>haber encontrado </w:t>
      </w:r>
      <w:r>
        <w:rPr>
          <w:color w:val="231F20"/>
          <w:sz w:val="22"/>
        </w:rPr>
        <w:t>mencionados en mi investigación </w:t>
      </w:r>
      <w:r>
        <w:rPr>
          <w:color w:val="231F20"/>
          <w:spacing w:val="2"/>
          <w:sz w:val="22"/>
        </w:rPr>
        <w:t>pocos </w:t>
      </w:r>
      <w:r>
        <w:rPr>
          <w:color w:val="231F20"/>
          <w:sz w:val="22"/>
        </w:rPr>
        <w:t>valores lesivos del valor humanismo: </w:t>
      </w:r>
      <w:r>
        <w:rPr>
          <w:rFonts w:ascii="Palatino Linotype" w:hAnsi="Palatino Linotype"/>
          <w:i/>
          <w:color w:val="231F20"/>
          <w:sz w:val="22"/>
        </w:rPr>
        <w:t>científico, cobardía, democrático, eficacia, </w:t>
      </w:r>
      <w:r>
        <w:rPr>
          <w:rFonts w:ascii="Palatino Linotype" w:hAnsi="Palatino Linotype"/>
          <w:i/>
          <w:color w:val="231F20"/>
          <w:spacing w:val="2"/>
          <w:sz w:val="22"/>
        </w:rPr>
        <w:t>estructural, </w:t>
      </w:r>
      <w:r>
        <w:rPr>
          <w:rFonts w:ascii="Palatino Linotype" w:hAnsi="Palatino Linotype"/>
          <w:i/>
          <w:color w:val="231F20"/>
          <w:spacing w:val="2"/>
          <w:sz w:val="22"/>
        </w:rPr>
        <w:t>humanitarismo, igualitarismo, material, mediocridad, pragmatismo, progresismo, </w:t>
      </w:r>
      <w:r>
        <w:rPr>
          <w:rFonts w:ascii="Palatino Linotype" w:hAnsi="Palatino Linotype"/>
          <w:i/>
          <w:color w:val="231F20"/>
          <w:sz w:val="22"/>
        </w:rPr>
        <w:t>prosperidad, rapidez, realismo, repetición, rutina, sistémico, tibieza</w:t>
      </w:r>
      <w:r>
        <w:rPr>
          <w:color w:val="231F20"/>
          <w:sz w:val="22"/>
        </w:rPr>
        <w:t>. Y como</w:t>
      </w:r>
      <w:r>
        <w:rPr>
          <w:color w:val="231F20"/>
          <w:spacing w:val="-31"/>
          <w:sz w:val="22"/>
        </w:rPr>
        <w:t> </w:t>
      </w:r>
      <w:r>
        <w:rPr>
          <w:color w:val="231F20"/>
          <w:sz w:val="22"/>
        </w:rPr>
        <w:t>disvalor máximo, el plexo</w:t>
      </w:r>
      <w:r>
        <w:rPr>
          <w:color w:val="231F20"/>
          <w:spacing w:val="19"/>
          <w:sz w:val="22"/>
        </w:rPr>
        <w:t> </w:t>
      </w:r>
      <w:r>
        <w:rPr>
          <w:rFonts w:ascii="Palatino Linotype" w:hAnsi="Palatino Linotype"/>
          <w:i/>
          <w:color w:val="231F20"/>
          <w:sz w:val="22"/>
        </w:rPr>
        <w:t>discriminación-marginación</w:t>
      </w:r>
      <w:r>
        <w:rPr>
          <w:rFonts w:ascii="Palatino Linotype" w:hAnsi="Palatino Linotype"/>
          <w:color w:val="231F20"/>
          <w:sz w:val="22"/>
        </w:rPr>
        <w:t>.</w:t>
      </w:r>
    </w:p>
    <w:p>
      <w:pPr>
        <w:pStyle w:val="BodyText"/>
        <w:rPr>
          <w:rFonts w:ascii="Palatino Linotype"/>
        </w:rPr>
      </w:pPr>
    </w:p>
    <w:p>
      <w:pPr>
        <w:pStyle w:val="BodyText"/>
        <w:spacing w:before="5"/>
        <w:rPr>
          <w:rFonts w:ascii="Palatino Linotype"/>
        </w:rPr>
      </w:pPr>
    </w:p>
    <w:p>
      <w:pPr>
        <w:spacing w:before="0"/>
        <w:ind w:left="120" w:right="0" w:firstLine="0"/>
        <w:jc w:val="both"/>
        <w:rPr>
          <w:sz w:val="17"/>
        </w:rPr>
      </w:pPr>
      <w:r>
        <w:rPr>
          <w:color w:val="231F20"/>
          <w:spacing w:val="1"/>
          <w:w w:val="251"/>
          <w:sz w:val="22"/>
        </w:rPr>
        <w:t>t</w:t>
      </w:r>
      <w:r>
        <w:rPr>
          <w:color w:val="231F20"/>
          <w:spacing w:val="1"/>
          <w:w w:val="145"/>
          <w:sz w:val="17"/>
        </w:rPr>
        <w:t>e</w:t>
      </w:r>
      <w:r>
        <w:rPr>
          <w:color w:val="231F20"/>
          <w:spacing w:val="1"/>
          <w:w w:val="170"/>
          <w:sz w:val="17"/>
        </w:rPr>
        <w:t>o</w:t>
      </w:r>
      <w:r>
        <w:rPr>
          <w:color w:val="231F20"/>
          <w:spacing w:val="1"/>
          <w:w w:val="226"/>
          <w:sz w:val="17"/>
        </w:rPr>
        <w:t>r</w:t>
      </w:r>
      <w:r>
        <w:rPr>
          <w:color w:val="231F20"/>
          <w:spacing w:val="1"/>
          <w:w w:val="131"/>
          <w:sz w:val="17"/>
        </w:rPr>
        <w:t>í</w:t>
      </w:r>
      <w:r>
        <w:rPr>
          <w:color w:val="231F20"/>
          <w:spacing w:val="1"/>
          <w:w w:val="157"/>
          <w:sz w:val="17"/>
        </w:rPr>
        <w:t>a</w:t>
      </w:r>
      <w:r>
        <w:rPr>
          <w:color w:val="231F20"/>
          <w:w w:val="144"/>
          <w:sz w:val="17"/>
        </w:rPr>
        <w:t>s</w:t>
      </w:r>
      <w:r>
        <w:rPr>
          <w:color w:val="231F20"/>
          <w:spacing w:val="14"/>
          <w:sz w:val="17"/>
        </w:rPr>
        <w:t> </w:t>
      </w:r>
      <w:r>
        <w:rPr>
          <w:color w:val="231F20"/>
          <w:spacing w:val="1"/>
          <w:w w:val="166"/>
          <w:sz w:val="17"/>
        </w:rPr>
        <w:t>h</w:t>
      </w:r>
      <w:r>
        <w:rPr>
          <w:color w:val="231F20"/>
          <w:spacing w:val="1"/>
          <w:w w:val="110"/>
          <w:sz w:val="17"/>
        </w:rPr>
        <w:t>U</w:t>
      </w:r>
      <w:r>
        <w:rPr>
          <w:color w:val="231F20"/>
          <w:spacing w:val="1"/>
          <w:w w:val="123"/>
          <w:sz w:val="17"/>
        </w:rPr>
        <w:t>m</w:t>
      </w:r>
      <w:r>
        <w:rPr>
          <w:color w:val="231F20"/>
          <w:spacing w:val="1"/>
          <w:w w:val="157"/>
          <w:sz w:val="17"/>
        </w:rPr>
        <w:t>a</w:t>
      </w:r>
      <w:r>
        <w:rPr>
          <w:color w:val="231F20"/>
          <w:spacing w:val="1"/>
          <w:w w:val="155"/>
          <w:sz w:val="17"/>
        </w:rPr>
        <w:t>n</w:t>
      </w:r>
      <w:r>
        <w:rPr>
          <w:color w:val="231F20"/>
          <w:spacing w:val="1"/>
          <w:w w:val="131"/>
          <w:sz w:val="17"/>
        </w:rPr>
        <w:t>i</w:t>
      </w:r>
      <w:r>
        <w:rPr>
          <w:color w:val="231F20"/>
          <w:spacing w:val="1"/>
          <w:w w:val="144"/>
          <w:sz w:val="17"/>
        </w:rPr>
        <w:t>s</w:t>
      </w:r>
      <w:r>
        <w:rPr>
          <w:color w:val="231F20"/>
          <w:spacing w:val="-14"/>
          <w:w w:val="260"/>
          <w:sz w:val="17"/>
        </w:rPr>
        <w:t>t</w:t>
      </w:r>
      <w:r>
        <w:rPr>
          <w:color w:val="231F20"/>
          <w:spacing w:val="1"/>
          <w:w w:val="157"/>
          <w:sz w:val="17"/>
        </w:rPr>
        <w:t>a</w:t>
      </w:r>
      <w:r>
        <w:rPr>
          <w:color w:val="231F20"/>
          <w:w w:val="144"/>
          <w:sz w:val="17"/>
        </w:rPr>
        <w:t>s</w:t>
      </w:r>
      <w:r>
        <w:rPr>
          <w:color w:val="231F20"/>
          <w:spacing w:val="14"/>
          <w:sz w:val="17"/>
        </w:rPr>
        <w:t> </w:t>
      </w:r>
      <w:r>
        <w:rPr>
          <w:color w:val="231F20"/>
          <w:spacing w:val="1"/>
          <w:w w:val="104"/>
          <w:sz w:val="17"/>
        </w:rPr>
        <w:t>P</w:t>
      </w:r>
      <w:r>
        <w:rPr>
          <w:color w:val="231F20"/>
          <w:spacing w:val="-14"/>
          <w:w w:val="226"/>
          <w:sz w:val="17"/>
        </w:rPr>
        <w:t>r</w:t>
      </w:r>
      <w:r>
        <w:rPr>
          <w:color w:val="231F20"/>
          <w:spacing w:val="1"/>
          <w:w w:val="170"/>
          <w:sz w:val="17"/>
        </w:rPr>
        <w:t>o</w:t>
      </w:r>
      <w:r>
        <w:rPr>
          <w:color w:val="231F20"/>
          <w:spacing w:val="-14"/>
          <w:w w:val="171"/>
          <w:sz w:val="17"/>
        </w:rPr>
        <w:t>f</w:t>
      </w:r>
      <w:r>
        <w:rPr>
          <w:color w:val="231F20"/>
          <w:spacing w:val="1"/>
          <w:w w:val="157"/>
          <w:sz w:val="17"/>
        </w:rPr>
        <w:t>a</w:t>
      </w:r>
      <w:r>
        <w:rPr>
          <w:color w:val="231F20"/>
          <w:spacing w:val="-4"/>
          <w:w w:val="155"/>
          <w:sz w:val="17"/>
        </w:rPr>
        <w:t>n</w:t>
      </w:r>
      <w:r>
        <w:rPr>
          <w:color w:val="231F20"/>
          <w:spacing w:val="1"/>
          <w:w w:val="157"/>
          <w:sz w:val="17"/>
        </w:rPr>
        <w:t>a</w:t>
      </w:r>
      <w:r>
        <w:rPr>
          <w:color w:val="231F20"/>
          <w:w w:val="144"/>
          <w:sz w:val="17"/>
        </w:rPr>
        <w:t>s</w:t>
      </w:r>
    </w:p>
    <w:p>
      <w:pPr>
        <w:pStyle w:val="BodyText"/>
        <w:spacing w:before="11"/>
        <w:rPr>
          <w:sz w:val="27"/>
        </w:rPr>
      </w:pPr>
    </w:p>
    <w:p>
      <w:pPr>
        <w:pStyle w:val="BodyText"/>
        <w:spacing w:line="280" w:lineRule="auto"/>
        <w:ind w:left="120" w:right="117"/>
        <w:jc w:val="both"/>
        <w:rPr>
          <w:sz w:val="11"/>
        </w:rPr>
      </w:pPr>
      <w:r>
        <w:rPr>
          <w:color w:val="231F20"/>
        </w:rPr>
        <w:t>Llamo</w:t>
      </w:r>
      <w:r>
        <w:rPr>
          <w:color w:val="231F20"/>
          <w:spacing w:val="-12"/>
        </w:rPr>
        <w:t> </w:t>
      </w:r>
      <w:r>
        <w:rPr>
          <w:rFonts w:ascii="Palatino Linotype" w:hAnsi="Palatino Linotype"/>
          <w:i/>
          <w:color w:val="231F20"/>
        </w:rPr>
        <w:t>teorías</w:t>
      </w:r>
      <w:r>
        <w:rPr>
          <w:rFonts w:ascii="Palatino Linotype" w:hAnsi="Palatino Linotype"/>
          <w:i/>
          <w:color w:val="231F20"/>
          <w:spacing w:val="-8"/>
        </w:rPr>
        <w:t> </w:t>
      </w:r>
      <w:r>
        <w:rPr>
          <w:rFonts w:ascii="Palatino Linotype" w:hAnsi="Palatino Linotype"/>
          <w:i/>
          <w:color w:val="231F20"/>
        </w:rPr>
        <w:t>humanistas</w:t>
      </w:r>
      <w:r>
        <w:rPr>
          <w:rFonts w:ascii="Palatino Linotype" w:hAnsi="Palatino Linotype"/>
          <w:i/>
          <w:color w:val="231F20"/>
          <w:spacing w:val="-8"/>
        </w:rPr>
        <w:t> </w:t>
      </w:r>
      <w:r>
        <w:rPr>
          <w:rFonts w:ascii="Palatino Linotype" w:hAnsi="Palatino Linotype"/>
          <w:i/>
          <w:color w:val="231F20"/>
        </w:rPr>
        <w:t>seculares</w:t>
      </w:r>
      <w:r>
        <w:rPr>
          <w:rFonts w:ascii="Palatino Linotype" w:hAnsi="Palatino Linotype"/>
          <w:i/>
          <w:color w:val="231F20"/>
          <w:spacing w:val="-8"/>
        </w:rPr>
        <w:t> </w:t>
      </w:r>
      <w:r>
        <w:rPr>
          <w:rFonts w:ascii="Palatino Linotype" w:hAnsi="Palatino Linotype"/>
          <w:i/>
          <w:color w:val="231F20"/>
        </w:rPr>
        <w:t>o</w:t>
      </w:r>
      <w:r>
        <w:rPr>
          <w:rFonts w:ascii="Palatino Linotype" w:hAnsi="Palatino Linotype"/>
          <w:i/>
          <w:color w:val="231F20"/>
          <w:spacing w:val="-8"/>
        </w:rPr>
        <w:t> </w:t>
      </w:r>
      <w:r>
        <w:rPr>
          <w:rFonts w:ascii="Palatino Linotype" w:hAnsi="Palatino Linotype"/>
          <w:i/>
          <w:color w:val="231F20"/>
        </w:rPr>
        <w:t>ateístas</w:t>
      </w:r>
      <w:r>
        <w:rPr>
          <w:rFonts w:ascii="Palatino Linotype" w:hAnsi="Palatino Linotype"/>
          <w:i/>
          <w:color w:val="231F20"/>
          <w:spacing w:val="-12"/>
        </w:rPr>
        <w:t> </w:t>
      </w:r>
      <w:r>
        <w:rPr>
          <w:color w:val="231F20"/>
        </w:rPr>
        <w:t>a</w:t>
      </w:r>
      <w:r>
        <w:rPr>
          <w:color w:val="231F20"/>
          <w:spacing w:val="-12"/>
        </w:rPr>
        <w:t> </w:t>
      </w:r>
      <w:r>
        <w:rPr>
          <w:color w:val="231F20"/>
        </w:rPr>
        <w:t>las</w:t>
      </w:r>
      <w:r>
        <w:rPr>
          <w:color w:val="231F20"/>
          <w:spacing w:val="-12"/>
        </w:rPr>
        <w:t> </w:t>
      </w:r>
      <w:r>
        <w:rPr>
          <w:color w:val="231F20"/>
        </w:rPr>
        <w:t>doctrinas</w:t>
      </w:r>
      <w:r>
        <w:rPr>
          <w:color w:val="231F20"/>
          <w:spacing w:val="-12"/>
        </w:rPr>
        <w:t> </w:t>
      </w:r>
      <w:r>
        <w:rPr>
          <w:color w:val="231F20"/>
        </w:rPr>
        <w:t>generalmente</w:t>
      </w:r>
      <w:r>
        <w:rPr>
          <w:color w:val="231F20"/>
          <w:spacing w:val="-13"/>
        </w:rPr>
        <w:t> </w:t>
      </w:r>
      <w:r>
        <w:rPr>
          <w:color w:val="231F20"/>
        </w:rPr>
        <w:t>calificadas de humanistas por sus autores o sus críticos, elaboradas por maestros o publicistas que niegan u omiten la existencia de Dios en sus doctrinas y casi siempre también en su praxis. La historia ofrece muchos humanismos seculares, en todas las épocas y en sociedades</w:t>
      </w:r>
      <w:r>
        <w:rPr>
          <w:color w:val="231F20"/>
          <w:spacing w:val="-11"/>
        </w:rPr>
        <w:t> </w:t>
      </w:r>
      <w:r>
        <w:rPr>
          <w:color w:val="231F20"/>
        </w:rPr>
        <w:t>de</w:t>
      </w:r>
      <w:r>
        <w:rPr>
          <w:color w:val="231F20"/>
          <w:spacing w:val="-13"/>
        </w:rPr>
        <w:t> </w:t>
      </w:r>
      <w:r>
        <w:rPr>
          <w:color w:val="231F20"/>
        </w:rPr>
        <w:t>estructura</w:t>
      </w:r>
      <w:r>
        <w:rPr>
          <w:color w:val="231F20"/>
          <w:spacing w:val="-14"/>
        </w:rPr>
        <w:t> </w:t>
      </w:r>
      <w:r>
        <w:rPr>
          <w:color w:val="231F20"/>
        </w:rPr>
        <w:t>sociológica</w:t>
      </w:r>
      <w:r>
        <w:rPr>
          <w:color w:val="231F20"/>
          <w:spacing w:val="-13"/>
        </w:rPr>
        <w:t> </w:t>
      </w:r>
      <w:r>
        <w:rPr>
          <w:color w:val="231F20"/>
        </w:rPr>
        <w:t>y</w:t>
      </w:r>
      <w:r>
        <w:rPr>
          <w:color w:val="231F20"/>
          <w:spacing w:val="-13"/>
        </w:rPr>
        <w:t> </w:t>
      </w:r>
      <w:r>
        <w:rPr>
          <w:color w:val="231F20"/>
        </w:rPr>
        <w:t>política</w:t>
      </w:r>
      <w:r>
        <w:rPr>
          <w:color w:val="231F20"/>
          <w:spacing w:val="-13"/>
        </w:rPr>
        <w:t> </w:t>
      </w:r>
      <w:r>
        <w:rPr>
          <w:color w:val="231F20"/>
        </w:rPr>
        <w:t>politeísta,</w:t>
      </w:r>
      <w:r>
        <w:rPr>
          <w:color w:val="231F20"/>
          <w:spacing w:val="-13"/>
        </w:rPr>
        <w:t> </w:t>
      </w:r>
      <w:r>
        <w:rPr>
          <w:color w:val="231F20"/>
        </w:rPr>
        <w:t>monoteísta</w:t>
      </w:r>
      <w:r>
        <w:rPr>
          <w:color w:val="231F20"/>
          <w:spacing w:val="-12"/>
        </w:rPr>
        <w:t> </w:t>
      </w:r>
      <w:r>
        <w:rPr>
          <w:color w:val="231F20"/>
        </w:rPr>
        <w:t>o</w:t>
      </w:r>
      <w:r>
        <w:rPr>
          <w:color w:val="231F20"/>
          <w:spacing w:val="-13"/>
        </w:rPr>
        <w:t> </w:t>
      </w:r>
      <w:r>
        <w:rPr>
          <w:color w:val="231F20"/>
        </w:rPr>
        <w:t>laicista.</w:t>
      </w:r>
      <w:r>
        <w:rPr>
          <w:color w:val="231F20"/>
          <w:position w:val="7"/>
          <w:sz w:val="13"/>
        </w:rPr>
        <w:t>17</w:t>
      </w:r>
      <w:r>
        <w:rPr>
          <w:color w:val="231F20"/>
          <w:spacing w:val="10"/>
          <w:position w:val="7"/>
          <w:sz w:val="13"/>
        </w:rPr>
        <w:t> </w:t>
      </w:r>
      <w:r>
        <w:rPr>
          <w:color w:val="231F20"/>
        </w:rPr>
        <w:t>Y</w:t>
      </w:r>
      <w:r>
        <w:rPr>
          <w:color w:val="231F20"/>
          <w:spacing w:val="-13"/>
        </w:rPr>
        <w:t> </w:t>
      </w:r>
      <w:r>
        <w:rPr>
          <w:color w:val="231F20"/>
        </w:rPr>
        <w:t>sus representantes</w:t>
      </w:r>
      <w:r>
        <w:rPr>
          <w:color w:val="231F20"/>
          <w:spacing w:val="-21"/>
        </w:rPr>
        <w:t> </w:t>
      </w:r>
      <w:r>
        <w:rPr>
          <w:color w:val="231F20"/>
        </w:rPr>
        <w:t>recorren</w:t>
      </w:r>
      <w:r>
        <w:rPr>
          <w:color w:val="231F20"/>
          <w:spacing w:val="-21"/>
        </w:rPr>
        <w:t> </w:t>
      </w:r>
      <w:r>
        <w:rPr>
          <w:color w:val="231F20"/>
        </w:rPr>
        <w:t>la</w:t>
      </w:r>
      <w:r>
        <w:rPr>
          <w:color w:val="231F20"/>
          <w:spacing w:val="-21"/>
        </w:rPr>
        <w:t> </w:t>
      </w:r>
      <w:r>
        <w:rPr>
          <w:color w:val="231F20"/>
        </w:rPr>
        <w:t>historia</w:t>
      </w:r>
      <w:r>
        <w:rPr>
          <w:color w:val="231F20"/>
          <w:spacing w:val="-21"/>
        </w:rPr>
        <w:t> </w:t>
      </w:r>
      <w:r>
        <w:rPr>
          <w:color w:val="231F20"/>
        </w:rPr>
        <w:t>del</w:t>
      </w:r>
      <w:r>
        <w:rPr>
          <w:color w:val="231F20"/>
          <w:spacing w:val="-21"/>
        </w:rPr>
        <w:t> </w:t>
      </w:r>
      <w:r>
        <w:rPr>
          <w:color w:val="231F20"/>
        </w:rPr>
        <w:t>pensamiento,</w:t>
      </w:r>
      <w:r>
        <w:rPr>
          <w:color w:val="231F20"/>
          <w:spacing w:val="-21"/>
        </w:rPr>
        <w:t> </w:t>
      </w:r>
      <w:r>
        <w:rPr>
          <w:color w:val="231F20"/>
        </w:rPr>
        <w:t>igual</w:t>
      </w:r>
      <w:r>
        <w:rPr>
          <w:color w:val="231F20"/>
          <w:spacing w:val="-21"/>
        </w:rPr>
        <w:t> </w:t>
      </w:r>
      <w:r>
        <w:rPr>
          <w:color w:val="231F20"/>
        </w:rPr>
        <w:t>que</w:t>
      </w:r>
      <w:r>
        <w:rPr>
          <w:color w:val="231F20"/>
          <w:spacing w:val="-21"/>
        </w:rPr>
        <w:t> </w:t>
      </w:r>
      <w:r>
        <w:rPr>
          <w:color w:val="231F20"/>
        </w:rPr>
        <w:t>los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corriente</w:t>
      </w:r>
      <w:r>
        <w:rPr>
          <w:color w:val="231F20"/>
          <w:spacing w:val="-21"/>
        </w:rPr>
        <w:t> </w:t>
      </w:r>
      <w:r>
        <w:rPr>
          <w:color w:val="231F20"/>
        </w:rPr>
        <w:t>teísta.</w:t>
      </w:r>
      <w:r>
        <w:rPr>
          <w:color w:val="231F20"/>
          <w:position w:val="7"/>
          <w:sz w:val="11"/>
        </w:rPr>
        <w:t>18</w:t>
      </w:r>
    </w:p>
    <w:p>
      <w:pPr>
        <w:pStyle w:val="BodyText"/>
        <w:spacing w:before="2"/>
        <w:rPr>
          <w:sz w:val="27"/>
        </w:rPr>
      </w:pPr>
      <w:r>
        <w:rPr/>
        <w:pict>
          <v:line style="position:absolute;mso-position-horizontal-relative:page;mso-position-vertical-relative:paragraph;z-index:2608;mso-wrap-distance-left:0;mso-wrap-distance-right:0" from="54pt,17.732418pt" to="115.89pt,17.732418pt" stroked="true" strokeweight=".25pt" strokecolor="#231f20">
            <w10:wrap type="topAndBottom"/>
          </v:line>
        </w:pict>
      </w:r>
    </w:p>
    <w:p>
      <w:pPr>
        <w:spacing w:line="302" w:lineRule="auto" w:before="29"/>
        <w:ind w:left="120" w:right="116" w:firstLine="360"/>
        <w:jc w:val="both"/>
        <w:rPr>
          <w:sz w:val="18"/>
        </w:rPr>
      </w:pPr>
      <w:r>
        <w:rPr>
          <w:color w:val="231F20"/>
          <w:position w:val="6"/>
          <w:sz w:val="10"/>
        </w:rPr>
        <w:t>16 </w:t>
      </w:r>
      <w:r>
        <w:rPr>
          <w:color w:val="231F20"/>
          <w:sz w:val="18"/>
        </w:rPr>
        <w:t>“Los humanismos de la modernidad, herederos todos ellos de la ilustración, basados en el progreso, el humanitarismo, el igualitarismo democrático, el realismo científico, navegan con aquel nombre bajo pabellón falso y conculcan de hecho algunos de los principios más arraigados del viejo humanismo” (García, 2010: 11).</w:t>
      </w:r>
    </w:p>
    <w:p>
      <w:pPr>
        <w:spacing w:line="223" w:lineRule="exact" w:before="0"/>
        <w:ind w:left="120" w:right="0" w:firstLine="360"/>
        <w:jc w:val="both"/>
        <w:rPr>
          <w:rFonts w:ascii="Palatino Linotype" w:hAnsi="Palatino Linotype"/>
          <w:i/>
          <w:sz w:val="18"/>
        </w:rPr>
      </w:pPr>
      <w:r>
        <w:rPr>
          <w:color w:val="231F20"/>
          <w:position w:val="6"/>
          <w:sz w:val="10"/>
        </w:rPr>
        <w:t>17 </w:t>
      </w:r>
      <w:r>
        <w:rPr>
          <w:color w:val="231F20"/>
          <w:sz w:val="18"/>
        </w:rPr>
        <w:t>De ahí la variedad de nomenclaturas y formaciones. El género que aquí llamo </w:t>
      </w:r>
      <w:r>
        <w:rPr>
          <w:rFonts w:ascii="Palatino Linotype" w:hAnsi="Palatino Linotype"/>
          <w:i/>
          <w:color w:val="231F20"/>
          <w:sz w:val="18"/>
        </w:rPr>
        <w:t>humanismo secular</w:t>
      </w:r>
    </w:p>
    <w:p>
      <w:pPr>
        <w:spacing w:line="256" w:lineRule="auto" w:before="17"/>
        <w:ind w:left="120" w:right="0" w:firstLine="0"/>
        <w:jc w:val="left"/>
        <w:rPr>
          <w:rFonts w:ascii="Palatino Linotype" w:hAnsi="Palatino Linotype"/>
          <w:sz w:val="18"/>
        </w:rPr>
      </w:pPr>
      <w:r>
        <w:rPr>
          <w:rFonts w:ascii="Palatino Linotype" w:hAnsi="Palatino Linotype"/>
          <w:i/>
          <w:color w:val="231F20"/>
          <w:sz w:val="18"/>
        </w:rPr>
        <w:t>o</w:t>
      </w:r>
      <w:r>
        <w:rPr>
          <w:rFonts w:ascii="Palatino Linotype" w:hAnsi="Palatino Linotype"/>
          <w:i/>
          <w:color w:val="231F20"/>
          <w:spacing w:val="-17"/>
          <w:sz w:val="18"/>
        </w:rPr>
        <w:t> </w:t>
      </w:r>
      <w:r>
        <w:rPr>
          <w:rFonts w:ascii="Palatino Linotype" w:hAnsi="Palatino Linotype"/>
          <w:i/>
          <w:color w:val="231F20"/>
          <w:sz w:val="18"/>
        </w:rPr>
        <w:t>ateísta</w:t>
      </w:r>
      <w:r>
        <w:rPr>
          <w:rFonts w:ascii="Palatino Linotype" w:hAnsi="Palatino Linotype"/>
          <w:i/>
          <w:color w:val="231F20"/>
          <w:spacing w:val="-20"/>
          <w:sz w:val="18"/>
        </w:rPr>
        <w:t> </w:t>
      </w:r>
      <w:r>
        <w:rPr>
          <w:color w:val="231F20"/>
          <w:sz w:val="18"/>
        </w:rPr>
        <w:t>tiene,</w:t>
      </w:r>
      <w:r>
        <w:rPr>
          <w:color w:val="231F20"/>
          <w:spacing w:val="-20"/>
          <w:sz w:val="18"/>
        </w:rPr>
        <w:t> </w:t>
      </w:r>
      <w:r>
        <w:rPr>
          <w:color w:val="231F20"/>
          <w:sz w:val="18"/>
        </w:rPr>
        <w:t>en</w:t>
      </w:r>
      <w:r>
        <w:rPr>
          <w:color w:val="231F20"/>
          <w:spacing w:val="-20"/>
          <w:sz w:val="18"/>
        </w:rPr>
        <w:t> </w:t>
      </w:r>
      <w:r>
        <w:rPr>
          <w:color w:val="231F20"/>
          <w:sz w:val="18"/>
        </w:rPr>
        <w:t>efecto,</w:t>
      </w:r>
      <w:r>
        <w:rPr>
          <w:color w:val="231F20"/>
          <w:spacing w:val="-20"/>
          <w:sz w:val="18"/>
        </w:rPr>
        <w:t> </w:t>
      </w:r>
      <w:r>
        <w:rPr>
          <w:color w:val="231F20"/>
          <w:sz w:val="18"/>
        </w:rPr>
        <w:t>muchas</w:t>
      </w:r>
      <w:r>
        <w:rPr>
          <w:color w:val="231F20"/>
          <w:spacing w:val="-20"/>
          <w:sz w:val="18"/>
        </w:rPr>
        <w:t> </w:t>
      </w:r>
      <w:r>
        <w:rPr>
          <w:color w:val="231F20"/>
          <w:sz w:val="18"/>
        </w:rPr>
        <w:t>especies.</w:t>
      </w:r>
      <w:r>
        <w:rPr>
          <w:color w:val="231F20"/>
          <w:spacing w:val="-20"/>
          <w:sz w:val="18"/>
        </w:rPr>
        <w:t> </w:t>
      </w:r>
      <w:r>
        <w:rPr>
          <w:color w:val="231F20"/>
          <w:sz w:val="18"/>
        </w:rPr>
        <w:t>Sus</w:t>
      </w:r>
      <w:r>
        <w:rPr>
          <w:color w:val="231F20"/>
          <w:spacing w:val="-20"/>
          <w:sz w:val="18"/>
        </w:rPr>
        <w:t> </w:t>
      </w:r>
      <w:r>
        <w:rPr>
          <w:color w:val="231F20"/>
          <w:sz w:val="18"/>
        </w:rPr>
        <w:t>rótulos</w:t>
      </w:r>
      <w:r>
        <w:rPr>
          <w:color w:val="231F20"/>
          <w:spacing w:val="-20"/>
          <w:sz w:val="18"/>
        </w:rPr>
        <w:t> </w:t>
      </w:r>
      <w:r>
        <w:rPr>
          <w:color w:val="231F20"/>
          <w:sz w:val="18"/>
        </w:rPr>
        <w:t>más</w:t>
      </w:r>
      <w:r>
        <w:rPr>
          <w:color w:val="231F20"/>
          <w:spacing w:val="-20"/>
          <w:sz w:val="18"/>
        </w:rPr>
        <w:t> </w:t>
      </w:r>
      <w:r>
        <w:rPr>
          <w:color w:val="231F20"/>
          <w:sz w:val="18"/>
        </w:rPr>
        <w:t>frecuentes</w:t>
      </w:r>
      <w:r>
        <w:rPr>
          <w:color w:val="231F20"/>
          <w:spacing w:val="-20"/>
          <w:sz w:val="18"/>
        </w:rPr>
        <w:t> </w:t>
      </w:r>
      <w:r>
        <w:rPr>
          <w:color w:val="231F20"/>
          <w:sz w:val="18"/>
        </w:rPr>
        <w:t>son</w:t>
      </w:r>
      <w:r>
        <w:rPr>
          <w:color w:val="231F20"/>
          <w:spacing w:val="-20"/>
          <w:sz w:val="18"/>
        </w:rPr>
        <w:t> </w:t>
      </w:r>
      <w:r>
        <w:rPr>
          <w:rFonts w:ascii="Palatino Linotype" w:hAnsi="Palatino Linotype"/>
          <w:i/>
          <w:color w:val="231F20"/>
          <w:sz w:val="18"/>
        </w:rPr>
        <w:t>humanismo</w:t>
      </w:r>
      <w:r>
        <w:rPr>
          <w:rFonts w:ascii="Palatino Linotype" w:hAnsi="Palatino Linotype"/>
          <w:i/>
          <w:color w:val="231F20"/>
          <w:spacing w:val="-17"/>
          <w:sz w:val="18"/>
        </w:rPr>
        <w:t> </w:t>
      </w:r>
      <w:r>
        <w:rPr>
          <w:rFonts w:ascii="Palatino Linotype" w:hAnsi="Palatino Linotype"/>
          <w:i/>
          <w:color w:val="231F20"/>
          <w:sz w:val="18"/>
        </w:rPr>
        <w:t>ateo,</w:t>
      </w:r>
      <w:r>
        <w:rPr>
          <w:rFonts w:ascii="Palatino Linotype" w:hAnsi="Palatino Linotype"/>
          <w:i/>
          <w:color w:val="231F20"/>
          <w:spacing w:val="-17"/>
          <w:sz w:val="18"/>
        </w:rPr>
        <w:t> </w:t>
      </w:r>
      <w:r>
        <w:rPr>
          <w:rFonts w:ascii="Palatino Linotype" w:hAnsi="Palatino Linotype"/>
          <w:i/>
          <w:color w:val="231F20"/>
          <w:sz w:val="18"/>
        </w:rPr>
        <w:t>existencialista, </w:t>
      </w:r>
      <w:r>
        <w:rPr>
          <w:rFonts w:ascii="Palatino Linotype" w:hAnsi="Palatino Linotype"/>
          <w:i/>
          <w:color w:val="231F20"/>
          <w:sz w:val="18"/>
        </w:rPr>
        <w:t>liberal,</w:t>
      </w:r>
      <w:r>
        <w:rPr>
          <w:rFonts w:ascii="Palatino Linotype" w:hAnsi="Palatino Linotype"/>
          <w:i/>
          <w:color w:val="231F20"/>
          <w:spacing w:val="-5"/>
          <w:sz w:val="18"/>
        </w:rPr>
        <w:t> </w:t>
      </w:r>
      <w:r>
        <w:rPr>
          <w:rFonts w:ascii="Palatino Linotype" w:hAnsi="Palatino Linotype"/>
          <w:i/>
          <w:color w:val="231F20"/>
          <w:sz w:val="18"/>
        </w:rPr>
        <w:t>moderno,</w:t>
      </w:r>
      <w:r>
        <w:rPr>
          <w:rFonts w:ascii="Palatino Linotype" w:hAnsi="Palatino Linotype"/>
          <w:i/>
          <w:color w:val="231F20"/>
          <w:spacing w:val="-5"/>
          <w:sz w:val="18"/>
        </w:rPr>
        <w:t> </w:t>
      </w:r>
      <w:r>
        <w:rPr>
          <w:rFonts w:ascii="Palatino Linotype" w:hAnsi="Palatino Linotype"/>
          <w:i/>
          <w:color w:val="231F20"/>
          <w:sz w:val="18"/>
        </w:rPr>
        <w:t>naturalista,</w:t>
      </w:r>
      <w:r>
        <w:rPr>
          <w:rFonts w:ascii="Palatino Linotype" w:hAnsi="Palatino Linotype"/>
          <w:i/>
          <w:color w:val="231F20"/>
          <w:spacing w:val="-6"/>
          <w:sz w:val="18"/>
        </w:rPr>
        <w:t> </w:t>
      </w:r>
      <w:r>
        <w:rPr>
          <w:rFonts w:ascii="Palatino Linotype" w:hAnsi="Palatino Linotype"/>
          <w:i/>
          <w:color w:val="231F20"/>
          <w:sz w:val="18"/>
        </w:rPr>
        <w:t>nominalista,</w:t>
      </w:r>
      <w:r>
        <w:rPr>
          <w:rFonts w:ascii="Palatino Linotype" w:hAnsi="Palatino Linotype"/>
          <w:i/>
          <w:color w:val="231F20"/>
          <w:spacing w:val="-6"/>
          <w:sz w:val="18"/>
        </w:rPr>
        <w:t> </w:t>
      </w:r>
      <w:r>
        <w:rPr>
          <w:rFonts w:ascii="Palatino Linotype" w:hAnsi="Palatino Linotype"/>
          <w:i/>
          <w:color w:val="231F20"/>
          <w:sz w:val="18"/>
        </w:rPr>
        <w:t>pagano,</w:t>
      </w:r>
      <w:r>
        <w:rPr>
          <w:rFonts w:ascii="Palatino Linotype" w:hAnsi="Palatino Linotype"/>
          <w:i/>
          <w:color w:val="231F20"/>
          <w:spacing w:val="-5"/>
          <w:sz w:val="18"/>
        </w:rPr>
        <w:t> </w:t>
      </w:r>
      <w:r>
        <w:rPr>
          <w:rFonts w:ascii="Palatino Linotype" w:hAnsi="Palatino Linotype"/>
          <w:i/>
          <w:color w:val="231F20"/>
          <w:sz w:val="18"/>
        </w:rPr>
        <w:t>pragmático,</w:t>
      </w:r>
      <w:r>
        <w:rPr>
          <w:rFonts w:ascii="Palatino Linotype" w:hAnsi="Palatino Linotype"/>
          <w:i/>
          <w:color w:val="231F20"/>
          <w:spacing w:val="-5"/>
          <w:sz w:val="18"/>
        </w:rPr>
        <w:t> </w:t>
      </w:r>
      <w:r>
        <w:rPr>
          <w:rFonts w:ascii="Palatino Linotype" w:hAnsi="Palatino Linotype"/>
          <w:i/>
          <w:color w:val="231F20"/>
          <w:sz w:val="18"/>
        </w:rPr>
        <w:t>profano,</w:t>
      </w:r>
      <w:r>
        <w:rPr>
          <w:rFonts w:ascii="Palatino Linotype" w:hAnsi="Palatino Linotype"/>
          <w:i/>
          <w:color w:val="231F20"/>
          <w:spacing w:val="-5"/>
          <w:sz w:val="18"/>
        </w:rPr>
        <w:t> </w:t>
      </w:r>
      <w:r>
        <w:rPr>
          <w:rFonts w:ascii="Palatino Linotype" w:hAnsi="Palatino Linotype"/>
          <w:i/>
          <w:color w:val="231F20"/>
          <w:sz w:val="18"/>
        </w:rPr>
        <w:t>puro,</w:t>
      </w:r>
      <w:r>
        <w:rPr>
          <w:rFonts w:ascii="Palatino Linotype" w:hAnsi="Palatino Linotype"/>
          <w:i/>
          <w:color w:val="231F20"/>
          <w:spacing w:val="-5"/>
          <w:sz w:val="18"/>
        </w:rPr>
        <w:t> </w:t>
      </w:r>
      <w:r>
        <w:rPr>
          <w:rFonts w:ascii="Palatino Linotype" w:hAnsi="Palatino Linotype"/>
          <w:i/>
          <w:color w:val="231F20"/>
          <w:spacing w:val="-4"/>
          <w:sz w:val="18"/>
        </w:rPr>
        <w:t>secular,</w:t>
      </w:r>
      <w:r>
        <w:rPr>
          <w:rFonts w:ascii="Palatino Linotype" w:hAnsi="Palatino Linotype"/>
          <w:i/>
          <w:color w:val="231F20"/>
          <w:spacing w:val="-5"/>
          <w:sz w:val="18"/>
        </w:rPr>
        <w:t> </w:t>
      </w:r>
      <w:r>
        <w:rPr>
          <w:rFonts w:ascii="Palatino Linotype" w:hAnsi="Palatino Linotype"/>
          <w:i/>
          <w:color w:val="231F20"/>
          <w:sz w:val="18"/>
        </w:rPr>
        <w:t>sofístico</w:t>
      </w:r>
      <w:r>
        <w:rPr>
          <w:rFonts w:ascii="Palatino Linotype" w:hAnsi="Palatino Linotype"/>
          <w:color w:val="231F20"/>
          <w:sz w:val="18"/>
        </w:rPr>
        <w:t>…</w:t>
      </w:r>
    </w:p>
    <w:p>
      <w:pPr>
        <w:spacing w:line="295" w:lineRule="auto" w:before="21"/>
        <w:ind w:left="120" w:right="115" w:firstLine="360"/>
        <w:jc w:val="both"/>
        <w:rPr>
          <w:sz w:val="18"/>
        </w:rPr>
      </w:pPr>
      <w:r>
        <w:rPr>
          <w:color w:val="231F20"/>
          <w:position w:val="6"/>
          <w:sz w:val="10"/>
        </w:rPr>
        <w:t>18 </w:t>
      </w:r>
      <w:r>
        <w:rPr>
          <w:color w:val="231F20"/>
          <w:sz w:val="18"/>
        </w:rPr>
        <w:t>Modelos de la tradición humanista secular son los escritores Protágoras (480-410 a. C.), Marco </w:t>
      </w:r>
      <w:r>
        <w:rPr>
          <w:color w:val="231F20"/>
          <w:spacing w:val="-3"/>
          <w:sz w:val="18"/>
        </w:rPr>
        <w:t>Tulio </w:t>
      </w:r>
      <w:r>
        <w:rPr>
          <w:color w:val="231F20"/>
          <w:sz w:val="18"/>
        </w:rPr>
        <w:t>Cicerón (106-43 a. C.), Giovanni Boccaccio (1313-1375), Lorenzo </w:t>
      </w:r>
      <w:r>
        <w:rPr>
          <w:color w:val="231F20"/>
          <w:spacing w:val="-4"/>
          <w:sz w:val="18"/>
        </w:rPr>
        <w:t>Valla </w:t>
      </w:r>
      <w:r>
        <w:rPr>
          <w:color w:val="231F20"/>
          <w:sz w:val="18"/>
        </w:rPr>
        <w:t>(1405-1457), Nicolás de Cusa</w:t>
      </w:r>
      <w:r>
        <w:rPr>
          <w:color w:val="231F20"/>
          <w:spacing w:val="-8"/>
          <w:sz w:val="18"/>
        </w:rPr>
        <w:t> </w:t>
      </w:r>
      <w:r>
        <w:rPr>
          <w:color w:val="231F20"/>
          <w:sz w:val="18"/>
        </w:rPr>
        <w:t>(1401-1464),</w:t>
      </w:r>
      <w:r>
        <w:rPr>
          <w:color w:val="231F20"/>
          <w:spacing w:val="-8"/>
          <w:sz w:val="18"/>
        </w:rPr>
        <w:t> </w:t>
      </w:r>
      <w:r>
        <w:rPr>
          <w:color w:val="231F20"/>
          <w:sz w:val="18"/>
        </w:rPr>
        <w:t>Giovanni</w:t>
      </w:r>
      <w:r>
        <w:rPr>
          <w:color w:val="231F20"/>
          <w:spacing w:val="-8"/>
          <w:sz w:val="18"/>
        </w:rPr>
        <w:t> </w:t>
      </w:r>
      <w:r>
        <w:rPr>
          <w:color w:val="231F20"/>
          <w:sz w:val="18"/>
        </w:rPr>
        <w:t>Pico</w:t>
      </w:r>
      <w:r>
        <w:rPr>
          <w:color w:val="231F20"/>
          <w:spacing w:val="-8"/>
          <w:sz w:val="18"/>
        </w:rPr>
        <w:t> </w:t>
      </w:r>
      <w:r>
        <w:rPr>
          <w:color w:val="231F20"/>
          <w:sz w:val="18"/>
        </w:rPr>
        <w:t>della</w:t>
      </w:r>
      <w:r>
        <w:rPr>
          <w:color w:val="231F20"/>
          <w:spacing w:val="-8"/>
          <w:sz w:val="18"/>
        </w:rPr>
        <w:t> </w:t>
      </w:r>
      <w:r>
        <w:rPr>
          <w:color w:val="231F20"/>
          <w:sz w:val="18"/>
        </w:rPr>
        <w:t>Mirandola</w:t>
      </w:r>
      <w:r>
        <w:rPr>
          <w:color w:val="231F20"/>
          <w:spacing w:val="-7"/>
          <w:sz w:val="18"/>
        </w:rPr>
        <w:t> </w:t>
      </w:r>
      <w:r>
        <w:rPr>
          <w:color w:val="231F20"/>
          <w:sz w:val="18"/>
        </w:rPr>
        <w:t>(1463-1494),</w:t>
      </w:r>
      <w:r>
        <w:rPr>
          <w:color w:val="231F20"/>
          <w:spacing w:val="-8"/>
          <w:sz w:val="18"/>
        </w:rPr>
        <w:t> </w:t>
      </w:r>
      <w:r>
        <w:rPr>
          <w:color w:val="231F20"/>
          <w:sz w:val="18"/>
        </w:rPr>
        <w:t>Marsilio</w:t>
      </w:r>
      <w:r>
        <w:rPr>
          <w:color w:val="231F20"/>
          <w:spacing w:val="-7"/>
          <w:sz w:val="18"/>
        </w:rPr>
        <w:t> </w:t>
      </w:r>
      <w:r>
        <w:rPr>
          <w:color w:val="231F20"/>
          <w:sz w:val="18"/>
        </w:rPr>
        <w:t>Ficino</w:t>
      </w:r>
      <w:r>
        <w:rPr>
          <w:color w:val="231F20"/>
          <w:spacing w:val="-8"/>
          <w:sz w:val="18"/>
        </w:rPr>
        <w:t> </w:t>
      </w:r>
      <w:r>
        <w:rPr>
          <w:color w:val="231F20"/>
          <w:sz w:val="18"/>
        </w:rPr>
        <w:t>(1433-1499),</w:t>
      </w:r>
      <w:r>
        <w:rPr>
          <w:color w:val="231F20"/>
          <w:spacing w:val="-8"/>
          <w:sz w:val="18"/>
        </w:rPr>
        <w:t> </w:t>
      </w:r>
      <w:r>
        <w:rPr>
          <w:color w:val="231F20"/>
          <w:sz w:val="18"/>
        </w:rPr>
        <w:t>Leonardo da</w:t>
      </w:r>
      <w:r>
        <w:rPr>
          <w:color w:val="231F20"/>
          <w:spacing w:val="-12"/>
          <w:sz w:val="18"/>
        </w:rPr>
        <w:t> </w:t>
      </w:r>
      <w:r>
        <w:rPr>
          <w:color w:val="231F20"/>
          <w:sz w:val="18"/>
        </w:rPr>
        <w:t>Vinci</w:t>
      </w:r>
      <w:r>
        <w:rPr>
          <w:color w:val="231F20"/>
          <w:spacing w:val="-12"/>
          <w:sz w:val="18"/>
        </w:rPr>
        <w:t> </w:t>
      </w:r>
      <w:r>
        <w:rPr>
          <w:color w:val="231F20"/>
          <w:sz w:val="18"/>
        </w:rPr>
        <w:t>(1452-1519),</w:t>
      </w:r>
      <w:r>
        <w:rPr>
          <w:color w:val="231F20"/>
          <w:spacing w:val="-12"/>
          <w:sz w:val="18"/>
        </w:rPr>
        <w:t> </w:t>
      </w:r>
      <w:r>
        <w:rPr>
          <w:color w:val="231F20"/>
          <w:sz w:val="18"/>
        </w:rPr>
        <w:t>Pietro</w:t>
      </w:r>
      <w:r>
        <w:rPr>
          <w:color w:val="231F20"/>
          <w:spacing w:val="-12"/>
          <w:sz w:val="18"/>
        </w:rPr>
        <w:t> </w:t>
      </w:r>
      <w:r>
        <w:rPr>
          <w:color w:val="231F20"/>
          <w:sz w:val="18"/>
        </w:rPr>
        <w:t>Bembo</w:t>
      </w:r>
      <w:r>
        <w:rPr>
          <w:color w:val="231F20"/>
          <w:spacing w:val="-12"/>
          <w:sz w:val="18"/>
        </w:rPr>
        <w:t> </w:t>
      </w:r>
      <w:r>
        <w:rPr>
          <w:color w:val="231F20"/>
          <w:sz w:val="18"/>
        </w:rPr>
        <w:t>(1470-1547),</w:t>
      </w:r>
      <w:r>
        <w:rPr>
          <w:color w:val="231F20"/>
          <w:spacing w:val="-12"/>
          <w:sz w:val="18"/>
        </w:rPr>
        <w:t> </w:t>
      </w:r>
      <w:r>
        <w:rPr>
          <w:color w:val="231F20"/>
          <w:sz w:val="18"/>
        </w:rPr>
        <w:t>François</w:t>
      </w:r>
      <w:r>
        <w:rPr>
          <w:color w:val="231F20"/>
          <w:spacing w:val="-13"/>
          <w:sz w:val="18"/>
        </w:rPr>
        <w:t> </w:t>
      </w:r>
      <w:r>
        <w:rPr>
          <w:color w:val="231F20"/>
          <w:sz w:val="18"/>
        </w:rPr>
        <w:t>Rabelais</w:t>
      </w:r>
      <w:r>
        <w:rPr>
          <w:color w:val="231F20"/>
          <w:spacing w:val="-12"/>
          <w:sz w:val="18"/>
        </w:rPr>
        <w:t> </w:t>
      </w:r>
      <w:r>
        <w:rPr>
          <w:color w:val="231F20"/>
          <w:sz w:val="18"/>
        </w:rPr>
        <w:t>(1483-1553),</w:t>
      </w:r>
      <w:r>
        <w:rPr>
          <w:color w:val="231F20"/>
          <w:spacing w:val="-12"/>
          <w:sz w:val="18"/>
        </w:rPr>
        <w:t> </w:t>
      </w:r>
      <w:r>
        <w:rPr>
          <w:color w:val="231F20"/>
          <w:sz w:val="18"/>
        </w:rPr>
        <w:t>Michel</w:t>
      </w:r>
      <w:r>
        <w:rPr>
          <w:color w:val="231F20"/>
          <w:spacing w:val="-12"/>
          <w:sz w:val="18"/>
        </w:rPr>
        <w:t> </w:t>
      </w:r>
      <w:r>
        <w:rPr>
          <w:color w:val="231F20"/>
          <w:sz w:val="18"/>
        </w:rPr>
        <w:t>de</w:t>
      </w:r>
      <w:r>
        <w:rPr>
          <w:color w:val="231F20"/>
          <w:spacing w:val="-12"/>
          <w:sz w:val="18"/>
        </w:rPr>
        <w:t> </w:t>
      </w:r>
      <w:r>
        <w:rPr>
          <w:color w:val="231F20"/>
          <w:sz w:val="18"/>
        </w:rPr>
        <w:t>Montaigne (1533-1592),</w:t>
      </w:r>
      <w:r>
        <w:rPr>
          <w:color w:val="231F20"/>
          <w:spacing w:val="-21"/>
          <w:sz w:val="18"/>
        </w:rPr>
        <w:t> </w:t>
      </w:r>
      <w:r>
        <w:rPr>
          <w:color w:val="231F20"/>
          <w:sz w:val="18"/>
        </w:rPr>
        <w:t>Francis</w:t>
      </w:r>
      <w:r>
        <w:rPr>
          <w:color w:val="231F20"/>
          <w:spacing w:val="-20"/>
          <w:sz w:val="18"/>
        </w:rPr>
        <w:t> </w:t>
      </w:r>
      <w:r>
        <w:rPr>
          <w:color w:val="231F20"/>
          <w:sz w:val="18"/>
        </w:rPr>
        <w:t>Bacon</w:t>
      </w:r>
      <w:r>
        <w:rPr>
          <w:color w:val="231F20"/>
          <w:spacing w:val="-21"/>
          <w:sz w:val="18"/>
        </w:rPr>
        <w:t> </w:t>
      </w:r>
      <w:r>
        <w:rPr>
          <w:color w:val="231F20"/>
          <w:sz w:val="18"/>
        </w:rPr>
        <w:t>(1561-1626),</w:t>
      </w:r>
      <w:r>
        <w:rPr>
          <w:color w:val="231F20"/>
          <w:spacing w:val="-21"/>
          <w:sz w:val="18"/>
        </w:rPr>
        <w:t> </w:t>
      </w:r>
      <w:r>
        <w:rPr>
          <w:color w:val="231F20"/>
          <w:sz w:val="18"/>
        </w:rPr>
        <w:t>Denis</w:t>
      </w:r>
      <w:r>
        <w:rPr>
          <w:color w:val="231F20"/>
          <w:spacing w:val="-21"/>
          <w:sz w:val="18"/>
        </w:rPr>
        <w:t> </w:t>
      </w:r>
      <w:r>
        <w:rPr>
          <w:color w:val="231F20"/>
          <w:sz w:val="18"/>
        </w:rPr>
        <w:t>Diderot</w:t>
      </w:r>
      <w:r>
        <w:rPr>
          <w:color w:val="231F20"/>
          <w:spacing w:val="-20"/>
          <w:sz w:val="18"/>
        </w:rPr>
        <w:t> </w:t>
      </w:r>
      <w:r>
        <w:rPr>
          <w:color w:val="231F20"/>
          <w:sz w:val="18"/>
        </w:rPr>
        <w:t>(1713-1784),</w:t>
      </w:r>
      <w:r>
        <w:rPr>
          <w:color w:val="231F20"/>
          <w:spacing w:val="-21"/>
          <w:sz w:val="18"/>
        </w:rPr>
        <w:t> </w:t>
      </w:r>
      <w:r>
        <w:rPr>
          <w:color w:val="231F20"/>
          <w:sz w:val="18"/>
        </w:rPr>
        <w:t>William</w:t>
      </w:r>
      <w:r>
        <w:rPr>
          <w:color w:val="231F20"/>
          <w:spacing w:val="-20"/>
          <w:sz w:val="18"/>
        </w:rPr>
        <w:t> </w:t>
      </w:r>
      <w:r>
        <w:rPr>
          <w:color w:val="231F20"/>
          <w:sz w:val="18"/>
        </w:rPr>
        <w:t>James</w:t>
      </w:r>
      <w:r>
        <w:rPr>
          <w:color w:val="231F20"/>
          <w:spacing w:val="-20"/>
          <w:sz w:val="18"/>
        </w:rPr>
        <w:t> </w:t>
      </w:r>
      <w:r>
        <w:rPr>
          <w:color w:val="231F20"/>
          <w:sz w:val="18"/>
        </w:rPr>
        <w:t>(1842-1910),</w:t>
      </w:r>
      <w:r>
        <w:rPr>
          <w:color w:val="231F20"/>
          <w:spacing w:val="-21"/>
          <w:sz w:val="18"/>
        </w:rPr>
        <w:t> </w:t>
      </w:r>
      <w:r>
        <w:rPr>
          <w:color w:val="231F20"/>
          <w:sz w:val="18"/>
        </w:rPr>
        <w:t>Georg Simmel</w:t>
      </w:r>
      <w:r>
        <w:rPr>
          <w:color w:val="231F20"/>
          <w:spacing w:val="-9"/>
          <w:sz w:val="18"/>
        </w:rPr>
        <w:t> </w:t>
      </w:r>
      <w:r>
        <w:rPr>
          <w:color w:val="231F20"/>
          <w:sz w:val="18"/>
        </w:rPr>
        <w:t>(1858-1918),</w:t>
      </w:r>
      <w:r>
        <w:rPr>
          <w:color w:val="231F20"/>
          <w:spacing w:val="-9"/>
          <w:sz w:val="18"/>
        </w:rPr>
        <w:t> </w:t>
      </w:r>
      <w:r>
        <w:rPr>
          <w:color w:val="231F20"/>
          <w:sz w:val="18"/>
        </w:rPr>
        <w:t>Gaston</w:t>
      </w:r>
      <w:r>
        <w:rPr>
          <w:color w:val="231F20"/>
          <w:spacing w:val="-9"/>
          <w:sz w:val="18"/>
        </w:rPr>
        <w:t> </w:t>
      </w:r>
      <w:r>
        <w:rPr>
          <w:color w:val="231F20"/>
          <w:sz w:val="18"/>
        </w:rPr>
        <w:t>Milhaud</w:t>
      </w:r>
      <w:r>
        <w:rPr>
          <w:color w:val="231F20"/>
          <w:spacing w:val="-8"/>
          <w:sz w:val="18"/>
        </w:rPr>
        <w:t> </w:t>
      </w:r>
      <w:r>
        <w:rPr>
          <w:color w:val="231F20"/>
          <w:sz w:val="18"/>
        </w:rPr>
        <w:t>(1858-1918),</w:t>
      </w:r>
      <w:r>
        <w:rPr>
          <w:color w:val="231F20"/>
          <w:spacing w:val="-9"/>
          <w:sz w:val="18"/>
        </w:rPr>
        <w:t> </w:t>
      </w:r>
      <w:r>
        <w:rPr>
          <w:color w:val="231F20"/>
          <w:sz w:val="18"/>
        </w:rPr>
        <w:t>Wilhelm</w:t>
      </w:r>
      <w:r>
        <w:rPr>
          <w:color w:val="231F20"/>
          <w:spacing w:val="-9"/>
          <w:sz w:val="18"/>
        </w:rPr>
        <w:t> </w:t>
      </w:r>
      <w:r>
        <w:rPr>
          <w:color w:val="231F20"/>
          <w:sz w:val="18"/>
        </w:rPr>
        <w:t>Ostwald</w:t>
      </w:r>
      <w:r>
        <w:rPr>
          <w:color w:val="231F20"/>
          <w:spacing w:val="-9"/>
          <w:sz w:val="18"/>
        </w:rPr>
        <w:t> </w:t>
      </w:r>
      <w:r>
        <w:rPr>
          <w:color w:val="231F20"/>
          <w:sz w:val="18"/>
        </w:rPr>
        <w:t>(1853-1932),</w:t>
      </w:r>
      <w:r>
        <w:rPr>
          <w:color w:val="231F20"/>
          <w:spacing w:val="-9"/>
          <w:sz w:val="18"/>
        </w:rPr>
        <w:t> </w:t>
      </w:r>
      <w:r>
        <w:rPr>
          <w:color w:val="231F20"/>
          <w:sz w:val="18"/>
        </w:rPr>
        <w:t>Ferdinand</w:t>
      </w:r>
      <w:r>
        <w:rPr>
          <w:color w:val="231F20"/>
          <w:spacing w:val="-9"/>
          <w:sz w:val="18"/>
        </w:rPr>
        <w:t> </w:t>
      </w:r>
      <w:r>
        <w:rPr>
          <w:color w:val="231F20"/>
          <w:sz w:val="18"/>
        </w:rPr>
        <w:t>Canning Scott</w:t>
      </w:r>
      <w:r>
        <w:rPr>
          <w:color w:val="231F20"/>
          <w:spacing w:val="-12"/>
          <w:sz w:val="18"/>
        </w:rPr>
        <w:t> </w:t>
      </w:r>
      <w:r>
        <w:rPr>
          <w:color w:val="231F20"/>
          <w:sz w:val="18"/>
        </w:rPr>
        <w:t>Schiller</w:t>
      </w:r>
      <w:r>
        <w:rPr>
          <w:color w:val="231F20"/>
          <w:spacing w:val="-11"/>
          <w:sz w:val="18"/>
        </w:rPr>
        <w:t> </w:t>
      </w:r>
      <w:r>
        <w:rPr>
          <w:color w:val="231F20"/>
          <w:sz w:val="18"/>
        </w:rPr>
        <w:t>(1864-1937),</w:t>
      </w:r>
      <w:r>
        <w:rPr>
          <w:color w:val="231F20"/>
          <w:spacing w:val="-11"/>
          <w:sz w:val="18"/>
        </w:rPr>
        <w:t> </w:t>
      </w:r>
      <w:r>
        <w:rPr>
          <w:color w:val="231F20"/>
          <w:sz w:val="18"/>
        </w:rPr>
        <w:t>Henri</w:t>
      </w:r>
      <w:r>
        <w:rPr>
          <w:color w:val="231F20"/>
          <w:spacing w:val="-11"/>
          <w:sz w:val="18"/>
        </w:rPr>
        <w:t> </w:t>
      </w:r>
      <w:r>
        <w:rPr>
          <w:color w:val="231F20"/>
          <w:sz w:val="18"/>
        </w:rPr>
        <w:t>Bergson</w:t>
      </w:r>
      <w:r>
        <w:rPr>
          <w:color w:val="231F20"/>
          <w:spacing w:val="-12"/>
          <w:sz w:val="18"/>
        </w:rPr>
        <w:t> </w:t>
      </w:r>
      <w:r>
        <w:rPr>
          <w:color w:val="231F20"/>
          <w:sz w:val="18"/>
        </w:rPr>
        <w:t>(1859-1941),</w:t>
      </w:r>
      <w:r>
        <w:rPr>
          <w:color w:val="231F20"/>
          <w:spacing w:val="-11"/>
          <w:sz w:val="18"/>
        </w:rPr>
        <w:t> </w:t>
      </w:r>
      <w:r>
        <w:rPr>
          <w:color w:val="231F20"/>
          <w:sz w:val="18"/>
        </w:rPr>
        <w:t>Fernando</w:t>
      </w:r>
      <w:r>
        <w:rPr>
          <w:color w:val="231F20"/>
          <w:spacing w:val="-11"/>
          <w:sz w:val="18"/>
        </w:rPr>
        <w:t> </w:t>
      </w:r>
      <w:r>
        <w:rPr>
          <w:color w:val="231F20"/>
          <w:sz w:val="18"/>
        </w:rPr>
        <w:t>de</w:t>
      </w:r>
      <w:r>
        <w:rPr>
          <w:color w:val="231F20"/>
          <w:spacing w:val="-12"/>
          <w:sz w:val="18"/>
        </w:rPr>
        <w:t> </w:t>
      </w:r>
      <w:r>
        <w:rPr>
          <w:color w:val="231F20"/>
          <w:sz w:val="18"/>
        </w:rPr>
        <w:t>los</w:t>
      </w:r>
      <w:r>
        <w:rPr>
          <w:color w:val="231F20"/>
          <w:spacing w:val="-12"/>
          <w:sz w:val="18"/>
        </w:rPr>
        <w:t> </w:t>
      </w:r>
      <w:r>
        <w:rPr>
          <w:color w:val="231F20"/>
          <w:sz w:val="18"/>
        </w:rPr>
        <w:t>Ríos</w:t>
      </w:r>
      <w:r>
        <w:rPr>
          <w:color w:val="231F20"/>
          <w:spacing w:val="-12"/>
          <w:sz w:val="18"/>
        </w:rPr>
        <w:t> </w:t>
      </w:r>
      <w:r>
        <w:rPr>
          <w:color w:val="231F20"/>
          <w:sz w:val="18"/>
        </w:rPr>
        <w:t>(1879-1949),</w:t>
      </w:r>
      <w:r>
        <w:rPr>
          <w:color w:val="231F20"/>
          <w:spacing w:val="-11"/>
          <w:sz w:val="18"/>
        </w:rPr>
        <w:t> </w:t>
      </w:r>
      <w:r>
        <w:rPr>
          <w:color w:val="231F20"/>
          <w:sz w:val="18"/>
        </w:rPr>
        <w:t>John</w:t>
      </w:r>
      <w:r>
        <w:rPr>
          <w:color w:val="231F20"/>
          <w:spacing w:val="-12"/>
          <w:sz w:val="18"/>
        </w:rPr>
        <w:t> </w:t>
      </w:r>
      <w:r>
        <w:rPr>
          <w:color w:val="231F20"/>
          <w:sz w:val="18"/>
        </w:rPr>
        <w:t>Dewey (1859-1952),</w:t>
      </w:r>
      <w:r>
        <w:rPr>
          <w:color w:val="231F20"/>
          <w:spacing w:val="-19"/>
          <w:sz w:val="18"/>
        </w:rPr>
        <w:t> </w:t>
      </w:r>
      <w:r>
        <w:rPr>
          <w:color w:val="231F20"/>
          <w:sz w:val="18"/>
        </w:rPr>
        <w:t>Samuel</w:t>
      </w:r>
      <w:r>
        <w:rPr>
          <w:color w:val="231F20"/>
          <w:spacing w:val="-19"/>
          <w:sz w:val="18"/>
        </w:rPr>
        <w:t> </w:t>
      </w:r>
      <w:r>
        <w:rPr>
          <w:color w:val="231F20"/>
          <w:sz w:val="18"/>
        </w:rPr>
        <w:t>Ramos</w:t>
      </w:r>
      <w:r>
        <w:rPr>
          <w:color w:val="231F20"/>
          <w:spacing w:val="-19"/>
          <w:sz w:val="18"/>
        </w:rPr>
        <w:t> </w:t>
      </w:r>
      <w:r>
        <w:rPr>
          <w:color w:val="231F20"/>
          <w:sz w:val="18"/>
        </w:rPr>
        <w:t>(1897-1959),</w:t>
      </w:r>
      <w:r>
        <w:rPr>
          <w:color w:val="231F20"/>
          <w:spacing w:val="-19"/>
          <w:sz w:val="18"/>
        </w:rPr>
        <w:t> </w:t>
      </w:r>
      <w:r>
        <w:rPr>
          <w:color w:val="231F20"/>
          <w:sz w:val="18"/>
        </w:rPr>
        <w:t>Francisco</w:t>
      </w:r>
      <w:r>
        <w:rPr>
          <w:color w:val="231F20"/>
          <w:spacing w:val="-20"/>
          <w:sz w:val="18"/>
        </w:rPr>
        <w:t> </w:t>
      </w:r>
      <w:r>
        <w:rPr>
          <w:color w:val="231F20"/>
          <w:sz w:val="18"/>
        </w:rPr>
        <w:t>Elías</w:t>
      </w:r>
      <w:r>
        <w:rPr>
          <w:color w:val="231F20"/>
          <w:spacing w:val="-19"/>
          <w:sz w:val="18"/>
        </w:rPr>
        <w:t> </w:t>
      </w:r>
      <w:r>
        <w:rPr>
          <w:color w:val="231F20"/>
          <w:sz w:val="18"/>
        </w:rPr>
        <w:t>de</w:t>
      </w:r>
      <w:r>
        <w:rPr>
          <w:color w:val="231F20"/>
          <w:spacing w:val="-19"/>
          <w:sz w:val="18"/>
        </w:rPr>
        <w:t> </w:t>
      </w:r>
      <w:r>
        <w:rPr>
          <w:color w:val="231F20"/>
          <w:spacing w:val="-3"/>
          <w:sz w:val="18"/>
        </w:rPr>
        <w:t>Tejada</w:t>
      </w:r>
      <w:r>
        <w:rPr>
          <w:color w:val="231F20"/>
          <w:spacing w:val="-20"/>
          <w:sz w:val="18"/>
        </w:rPr>
        <w:t> </w:t>
      </w:r>
      <w:r>
        <w:rPr>
          <w:color w:val="231F20"/>
          <w:sz w:val="18"/>
        </w:rPr>
        <w:t>(1917-1978),</w:t>
      </w:r>
      <w:r>
        <w:rPr>
          <w:color w:val="231F20"/>
          <w:spacing w:val="-19"/>
          <w:sz w:val="18"/>
        </w:rPr>
        <w:t> </w:t>
      </w:r>
      <w:r>
        <w:rPr>
          <w:color w:val="231F20"/>
          <w:sz w:val="18"/>
        </w:rPr>
        <w:t>Manuel</w:t>
      </w:r>
      <w:r>
        <w:rPr>
          <w:color w:val="231F20"/>
          <w:spacing w:val="-19"/>
          <w:sz w:val="18"/>
        </w:rPr>
        <w:t> </w:t>
      </w:r>
      <w:r>
        <w:rPr>
          <w:color w:val="231F20"/>
          <w:sz w:val="18"/>
        </w:rPr>
        <w:t>Granell</w:t>
      </w:r>
      <w:r>
        <w:rPr>
          <w:color w:val="231F20"/>
          <w:spacing w:val="-19"/>
          <w:sz w:val="18"/>
        </w:rPr>
        <w:t> </w:t>
      </w:r>
      <w:r>
        <w:rPr>
          <w:color w:val="231F20"/>
          <w:sz w:val="18"/>
        </w:rPr>
        <w:t>(1906- 1993),</w:t>
      </w:r>
      <w:r>
        <w:rPr>
          <w:color w:val="231F20"/>
          <w:spacing w:val="-20"/>
          <w:sz w:val="18"/>
        </w:rPr>
        <w:t> </w:t>
      </w:r>
      <w:r>
        <w:rPr>
          <w:color w:val="231F20"/>
          <w:sz w:val="18"/>
        </w:rPr>
        <w:t>Carlos</w:t>
      </w:r>
      <w:r>
        <w:rPr>
          <w:color w:val="231F20"/>
          <w:spacing w:val="-20"/>
          <w:sz w:val="18"/>
        </w:rPr>
        <w:t> </w:t>
      </w:r>
      <w:r>
        <w:rPr>
          <w:color w:val="231F20"/>
          <w:sz w:val="18"/>
        </w:rPr>
        <w:t>Gurméndez</w:t>
      </w:r>
      <w:r>
        <w:rPr>
          <w:color w:val="231F20"/>
          <w:spacing w:val="-20"/>
          <w:sz w:val="18"/>
        </w:rPr>
        <w:t> </w:t>
      </w:r>
      <w:r>
        <w:rPr>
          <w:color w:val="231F20"/>
          <w:sz w:val="18"/>
        </w:rPr>
        <w:t>(1916-1997),</w:t>
      </w:r>
      <w:r>
        <w:rPr>
          <w:color w:val="231F20"/>
          <w:spacing w:val="-20"/>
          <w:sz w:val="18"/>
        </w:rPr>
        <w:t> </w:t>
      </w:r>
      <w:r>
        <w:rPr>
          <w:color w:val="231F20"/>
          <w:spacing w:val="-3"/>
          <w:sz w:val="18"/>
        </w:rPr>
        <w:t>Jean</w:t>
      </w:r>
      <w:r>
        <w:rPr>
          <w:color w:val="231F20"/>
          <w:spacing w:val="-20"/>
          <w:sz w:val="18"/>
        </w:rPr>
        <w:t> </w:t>
      </w:r>
      <w:r>
        <w:rPr>
          <w:color w:val="231F20"/>
          <w:sz w:val="18"/>
        </w:rPr>
        <w:t>Paul</w:t>
      </w:r>
      <w:r>
        <w:rPr>
          <w:color w:val="231F20"/>
          <w:spacing w:val="-20"/>
          <w:sz w:val="18"/>
        </w:rPr>
        <w:t> </w:t>
      </w:r>
      <w:r>
        <w:rPr>
          <w:color w:val="231F20"/>
          <w:sz w:val="18"/>
        </w:rPr>
        <w:t>Sartre</w:t>
      </w:r>
      <w:r>
        <w:rPr>
          <w:color w:val="231F20"/>
          <w:spacing w:val="-20"/>
          <w:sz w:val="18"/>
        </w:rPr>
        <w:t> </w:t>
      </w:r>
      <w:r>
        <w:rPr>
          <w:color w:val="231F20"/>
          <w:sz w:val="18"/>
        </w:rPr>
        <w:t>(1905-1980),</w:t>
      </w:r>
      <w:r>
        <w:rPr>
          <w:color w:val="231F20"/>
          <w:spacing w:val="-20"/>
          <w:sz w:val="18"/>
        </w:rPr>
        <w:t> </w:t>
      </w:r>
      <w:r>
        <w:rPr>
          <w:color w:val="231F20"/>
          <w:sz w:val="18"/>
        </w:rPr>
        <w:t>Corliss</w:t>
      </w:r>
      <w:r>
        <w:rPr>
          <w:color w:val="231F20"/>
          <w:spacing w:val="-20"/>
          <w:sz w:val="18"/>
        </w:rPr>
        <w:t> </w:t>
      </w:r>
      <w:r>
        <w:rPr>
          <w:color w:val="231F20"/>
          <w:sz w:val="18"/>
        </w:rPr>
        <w:t>Lamont</w:t>
      </w:r>
      <w:r>
        <w:rPr>
          <w:color w:val="231F20"/>
          <w:spacing w:val="-20"/>
          <w:sz w:val="18"/>
        </w:rPr>
        <w:t> </w:t>
      </w:r>
      <w:r>
        <w:rPr>
          <w:color w:val="231F20"/>
          <w:sz w:val="18"/>
        </w:rPr>
        <w:t>(1902-1995)…</w:t>
      </w:r>
      <w:r>
        <w:rPr>
          <w:color w:val="231F20"/>
          <w:spacing w:val="-20"/>
          <w:sz w:val="18"/>
        </w:rPr>
        <w:t> </w:t>
      </w:r>
      <w:r>
        <w:rPr>
          <w:color w:val="231F20"/>
          <w:spacing w:val="-5"/>
          <w:sz w:val="18"/>
        </w:rPr>
        <w:t>(</w:t>
      </w:r>
      <w:r>
        <w:rPr>
          <w:rFonts w:ascii="Palatino Linotype" w:hAnsi="Palatino Linotype"/>
          <w:i/>
          <w:color w:val="231F20"/>
          <w:spacing w:val="-5"/>
          <w:sz w:val="18"/>
        </w:rPr>
        <w:t>Cfr. </w:t>
      </w:r>
      <w:r>
        <w:rPr>
          <w:color w:val="231F20"/>
          <w:sz w:val="18"/>
        </w:rPr>
        <w:t>Fraile, 1966:</w:t>
      </w:r>
      <w:r>
        <w:rPr>
          <w:color w:val="231F20"/>
          <w:spacing w:val="-22"/>
          <w:sz w:val="18"/>
        </w:rPr>
        <w:t> </w:t>
      </w:r>
      <w:r>
        <w:rPr>
          <w:color w:val="231F20"/>
          <w:sz w:val="18"/>
        </w:rPr>
        <w:t>22-94).</w:t>
      </w:r>
    </w:p>
    <w:p>
      <w:pPr>
        <w:spacing w:after="0" w:line="295" w:lineRule="auto"/>
        <w:jc w:val="both"/>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300" w:lineRule="exact" w:before="33"/>
        <w:ind w:left="120" w:right="116" w:firstLine="360"/>
        <w:jc w:val="both"/>
      </w:pPr>
      <w:r>
        <w:rPr>
          <w:color w:val="231F20"/>
          <w:w w:val="105"/>
        </w:rPr>
        <w:t>Como el humanismo no es propiamente una metodología, ni una ciencia, ni una</w:t>
      </w:r>
      <w:r>
        <w:rPr>
          <w:color w:val="231F20"/>
          <w:spacing w:val="-6"/>
          <w:w w:val="105"/>
        </w:rPr>
        <w:t> </w:t>
      </w:r>
      <w:r>
        <w:rPr>
          <w:color w:val="231F20"/>
          <w:w w:val="105"/>
        </w:rPr>
        <w:t>filosofía,</w:t>
      </w:r>
      <w:r>
        <w:rPr>
          <w:color w:val="231F20"/>
          <w:spacing w:val="-6"/>
          <w:w w:val="105"/>
        </w:rPr>
        <w:t> </w:t>
      </w:r>
      <w:r>
        <w:rPr>
          <w:color w:val="231F20"/>
          <w:w w:val="105"/>
        </w:rPr>
        <w:t>ni</w:t>
      </w:r>
      <w:r>
        <w:rPr>
          <w:color w:val="231F20"/>
          <w:spacing w:val="-6"/>
          <w:w w:val="105"/>
        </w:rPr>
        <w:t> </w:t>
      </w:r>
      <w:r>
        <w:rPr>
          <w:color w:val="231F20"/>
          <w:w w:val="105"/>
        </w:rPr>
        <w:t>una</w:t>
      </w:r>
      <w:r>
        <w:rPr>
          <w:color w:val="231F20"/>
          <w:spacing w:val="-6"/>
          <w:w w:val="105"/>
        </w:rPr>
        <w:t> </w:t>
      </w:r>
      <w:r>
        <w:rPr>
          <w:color w:val="231F20"/>
          <w:w w:val="105"/>
        </w:rPr>
        <w:t>teología</w:t>
      </w:r>
      <w:r>
        <w:rPr>
          <w:color w:val="231F20"/>
          <w:spacing w:val="-6"/>
          <w:w w:val="105"/>
        </w:rPr>
        <w:t> </w:t>
      </w:r>
      <w:r>
        <w:rPr>
          <w:color w:val="231F20"/>
          <w:w w:val="105"/>
        </w:rPr>
        <w:t>intelectual,</w:t>
      </w:r>
      <w:r>
        <w:rPr>
          <w:color w:val="231F20"/>
          <w:spacing w:val="-6"/>
          <w:w w:val="105"/>
        </w:rPr>
        <w:t> </w:t>
      </w:r>
      <w:r>
        <w:rPr>
          <w:color w:val="231F20"/>
          <w:w w:val="105"/>
        </w:rPr>
        <w:t>sino</w:t>
      </w:r>
      <w:r>
        <w:rPr>
          <w:color w:val="231F20"/>
          <w:spacing w:val="-6"/>
          <w:w w:val="105"/>
        </w:rPr>
        <w:t> </w:t>
      </w:r>
      <w:r>
        <w:rPr>
          <w:color w:val="231F20"/>
          <w:w w:val="105"/>
        </w:rPr>
        <w:t>más</w:t>
      </w:r>
      <w:r>
        <w:rPr>
          <w:color w:val="231F20"/>
          <w:spacing w:val="-6"/>
          <w:w w:val="105"/>
        </w:rPr>
        <w:t> </w:t>
      </w:r>
      <w:r>
        <w:rPr>
          <w:color w:val="231F20"/>
          <w:w w:val="105"/>
        </w:rPr>
        <w:t>bien</w:t>
      </w:r>
      <w:r>
        <w:rPr>
          <w:color w:val="231F20"/>
          <w:spacing w:val="-6"/>
          <w:w w:val="105"/>
        </w:rPr>
        <w:t> </w:t>
      </w:r>
      <w:r>
        <w:rPr>
          <w:color w:val="231F20"/>
          <w:w w:val="105"/>
        </w:rPr>
        <w:t>una</w:t>
      </w:r>
      <w:r>
        <w:rPr>
          <w:color w:val="231F20"/>
          <w:spacing w:val="-6"/>
          <w:w w:val="105"/>
        </w:rPr>
        <w:t> </w:t>
      </w:r>
      <w:r>
        <w:rPr>
          <w:color w:val="231F20"/>
          <w:w w:val="105"/>
        </w:rPr>
        <w:t>tradición</w:t>
      </w:r>
      <w:r>
        <w:rPr>
          <w:color w:val="231F20"/>
          <w:spacing w:val="-6"/>
          <w:w w:val="105"/>
        </w:rPr>
        <w:t> </w:t>
      </w:r>
      <w:r>
        <w:rPr>
          <w:color w:val="231F20"/>
          <w:w w:val="105"/>
        </w:rPr>
        <w:t>valiosa</w:t>
      </w:r>
      <w:r>
        <w:rPr>
          <w:color w:val="231F20"/>
          <w:spacing w:val="-6"/>
          <w:w w:val="105"/>
        </w:rPr>
        <w:t> </w:t>
      </w:r>
      <w:r>
        <w:rPr>
          <w:color w:val="231F20"/>
          <w:w w:val="105"/>
        </w:rPr>
        <w:t>cuya encarnación tiene lugar en una actitud volitiva, en un sentimiento emocional y</w:t>
      </w:r>
      <w:r>
        <w:rPr>
          <w:color w:val="231F20"/>
          <w:spacing w:val="-37"/>
          <w:w w:val="105"/>
        </w:rPr>
        <w:t> </w:t>
      </w:r>
      <w:r>
        <w:rPr>
          <w:color w:val="231F20"/>
          <w:w w:val="105"/>
        </w:rPr>
        <w:t>en un</w:t>
      </w:r>
      <w:r>
        <w:rPr>
          <w:color w:val="231F20"/>
          <w:spacing w:val="-23"/>
          <w:w w:val="105"/>
        </w:rPr>
        <w:t> </w:t>
      </w:r>
      <w:r>
        <w:rPr>
          <w:color w:val="231F20"/>
          <w:w w:val="105"/>
        </w:rPr>
        <w:t>programa</w:t>
      </w:r>
      <w:r>
        <w:rPr>
          <w:color w:val="231F20"/>
          <w:spacing w:val="-23"/>
          <w:w w:val="105"/>
        </w:rPr>
        <w:t> </w:t>
      </w:r>
      <w:r>
        <w:rPr>
          <w:color w:val="231F20"/>
          <w:w w:val="105"/>
        </w:rPr>
        <w:t>de</w:t>
      </w:r>
      <w:r>
        <w:rPr>
          <w:color w:val="231F20"/>
          <w:spacing w:val="-23"/>
          <w:w w:val="105"/>
        </w:rPr>
        <w:t> </w:t>
      </w:r>
      <w:r>
        <w:rPr>
          <w:color w:val="231F20"/>
          <w:w w:val="105"/>
        </w:rPr>
        <w:t>actuación</w:t>
      </w:r>
      <w:r>
        <w:rPr>
          <w:color w:val="231F20"/>
          <w:spacing w:val="-23"/>
          <w:w w:val="105"/>
        </w:rPr>
        <w:t> </w:t>
      </w:r>
      <w:r>
        <w:rPr>
          <w:color w:val="231F20"/>
          <w:w w:val="105"/>
        </w:rPr>
        <w:t>personal</w:t>
      </w:r>
      <w:r>
        <w:rPr>
          <w:color w:val="231F20"/>
          <w:spacing w:val="-22"/>
          <w:w w:val="105"/>
        </w:rPr>
        <w:t> </w:t>
      </w:r>
      <w:r>
        <w:rPr>
          <w:color w:val="231F20"/>
          <w:w w:val="105"/>
        </w:rPr>
        <w:t>o</w:t>
      </w:r>
      <w:r>
        <w:rPr>
          <w:color w:val="231F20"/>
          <w:spacing w:val="-23"/>
          <w:w w:val="105"/>
        </w:rPr>
        <w:t> </w:t>
      </w:r>
      <w:r>
        <w:rPr>
          <w:color w:val="231F20"/>
          <w:w w:val="105"/>
        </w:rPr>
        <w:t>colectiva,</w:t>
      </w:r>
      <w:r>
        <w:rPr>
          <w:color w:val="231F20"/>
          <w:spacing w:val="-23"/>
          <w:w w:val="105"/>
        </w:rPr>
        <w:t> </w:t>
      </w:r>
      <w:r>
        <w:rPr>
          <w:color w:val="231F20"/>
          <w:w w:val="105"/>
        </w:rPr>
        <w:t>todo</w:t>
      </w:r>
      <w:r>
        <w:rPr>
          <w:color w:val="231F20"/>
          <w:spacing w:val="-23"/>
          <w:w w:val="105"/>
        </w:rPr>
        <w:t> </w:t>
      </w:r>
      <w:r>
        <w:rPr>
          <w:color w:val="231F20"/>
          <w:w w:val="105"/>
        </w:rPr>
        <w:t>ello</w:t>
      </w:r>
      <w:r>
        <w:rPr>
          <w:color w:val="231F20"/>
          <w:spacing w:val="-23"/>
          <w:w w:val="105"/>
        </w:rPr>
        <w:t> </w:t>
      </w:r>
      <w:r>
        <w:rPr>
          <w:color w:val="231F20"/>
          <w:w w:val="105"/>
        </w:rPr>
        <w:t>distinto</w:t>
      </w:r>
      <w:r>
        <w:rPr>
          <w:color w:val="231F20"/>
          <w:spacing w:val="-23"/>
          <w:w w:val="105"/>
        </w:rPr>
        <w:t> </w:t>
      </w:r>
      <w:r>
        <w:rPr>
          <w:color w:val="231F20"/>
          <w:w w:val="105"/>
        </w:rPr>
        <w:t>en</w:t>
      </w:r>
      <w:r>
        <w:rPr>
          <w:color w:val="231F20"/>
          <w:spacing w:val="-23"/>
          <w:w w:val="105"/>
        </w:rPr>
        <w:t> </w:t>
      </w:r>
      <w:r>
        <w:rPr>
          <w:color w:val="231F20"/>
          <w:w w:val="105"/>
        </w:rPr>
        <w:t>cada</w:t>
      </w:r>
      <w:r>
        <w:rPr>
          <w:color w:val="231F20"/>
          <w:spacing w:val="-23"/>
          <w:w w:val="105"/>
        </w:rPr>
        <w:t> </w:t>
      </w:r>
      <w:r>
        <w:rPr>
          <w:color w:val="231F20"/>
          <w:w w:val="105"/>
        </w:rPr>
        <w:t>individuo, </w:t>
      </w:r>
      <w:r>
        <w:rPr>
          <w:color w:val="231F20"/>
        </w:rPr>
        <w:t>grupo,</w:t>
      </w:r>
      <w:r>
        <w:rPr>
          <w:color w:val="231F20"/>
          <w:spacing w:val="-12"/>
        </w:rPr>
        <w:t> </w:t>
      </w:r>
      <w:r>
        <w:rPr>
          <w:color w:val="231F20"/>
        </w:rPr>
        <w:t>tiempo</w:t>
      </w:r>
      <w:r>
        <w:rPr>
          <w:color w:val="231F20"/>
          <w:spacing w:val="-13"/>
        </w:rPr>
        <w:t> </w:t>
      </w:r>
      <w:r>
        <w:rPr>
          <w:color w:val="231F20"/>
        </w:rPr>
        <w:t>y</w:t>
      </w:r>
      <w:r>
        <w:rPr>
          <w:color w:val="231F20"/>
          <w:spacing w:val="-12"/>
        </w:rPr>
        <w:t> </w:t>
      </w:r>
      <w:r>
        <w:rPr>
          <w:color w:val="231F20"/>
          <w:spacing w:val="-4"/>
        </w:rPr>
        <w:t>lugar,</w:t>
      </w:r>
      <w:r>
        <w:rPr>
          <w:color w:val="231F20"/>
          <w:spacing w:val="-12"/>
        </w:rPr>
        <w:t> </w:t>
      </w:r>
      <w:r>
        <w:rPr>
          <w:color w:val="231F20"/>
        </w:rPr>
        <w:t>la</w:t>
      </w:r>
      <w:r>
        <w:rPr>
          <w:color w:val="231F20"/>
          <w:spacing w:val="-12"/>
        </w:rPr>
        <w:t> </w:t>
      </w:r>
      <w:r>
        <w:rPr>
          <w:color w:val="231F20"/>
        </w:rPr>
        <w:t>caracterización</w:t>
      </w:r>
      <w:r>
        <w:rPr>
          <w:color w:val="231F20"/>
          <w:spacing w:val="-10"/>
        </w:rPr>
        <w:t> </w:t>
      </w:r>
      <w:r>
        <w:rPr>
          <w:color w:val="231F20"/>
        </w:rPr>
        <w:t>del</w:t>
      </w:r>
      <w:r>
        <w:rPr>
          <w:color w:val="231F20"/>
          <w:spacing w:val="-11"/>
        </w:rPr>
        <w:t> </w:t>
      </w:r>
      <w:r>
        <w:rPr>
          <w:color w:val="231F20"/>
        </w:rPr>
        <w:t>mismo</w:t>
      </w:r>
      <w:r>
        <w:rPr>
          <w:color w:val="231F20"/>
          <w:spacing w:val="-11"/>
        </w:rPr>
        <w:t> </w:t>
      </w:r>
      <w:r>
        <w:rPr>
          <w:color w:val="231F20"/>
        </w:rPr>
        <w:t>es</w:t>
      </w:r>
      <w:r>
        <w:rPr>
          <w:color w:val="231F20"/>
          <w:spacing w:val="-12"/>
        </w:rPr>
        <w:t> </w:t>
      </w:r>
      <w:r>
        <w:rPr>
          <w:color w:val="231F20"/>
        </w:rPr>
        <w:t>problemática</w:t>
      </w:r>
      <w:r>
        <w:rPr>
          <w:color w:val="231F20"/>
          <w:spacing w:val="-12"/>
        </w:rPr>
        <w:t> </w:t>
      </w:r>
      <w:r>
        <w:rPr>
          <w:color w:val="231F20"/>
        </w:rPr>
        <w:t>e</w:t>
      </w:r>
      <w:r>
        <w:rPr>
          <w:color w:val="231F20"/>
          <w:spacing w:val="-12"/>
        </w:rPr>
        <w:t> </w:t>
      </w:r>
      <w:r>
        <w:rPr>
          <w:color w:val="231F20"/>
        </w:rPr>
        <w:t>inevitablemente </w:t>
      </w:r>
      <w:r>
        <w:rPr>
          <w:color w:val="231F20"/>
          <w:w w:val="105"/>
        </w:rPr>
        <w:t>confusa.</w:t>
      </w:r>
      <w:r>
        <w:rPr>
          <w:color w:val="231F20"/>
          <w:spacing w:val="-26"/>
          <w:w w:val="105"/>
        </w:rPr>
        <w:t> </w:t>
      </w:r>
      <w:r>
        <w:rPr>
          <w:color w:val="231F20"/>
          <w:w w:val="105"/>
        </w:rPr>
        <w:t>Quienes</w:t>
      </w:r>
      <w:r>
        <w:rPr>
          <w:color w:val="231F20"/>
          <w:spacing w:val="-27"/>
          <w:w w:val="105"/>
        </w:rPr>
        <w:t> </w:t>
      </w:r>
      <w:r>
        <w:rPr>
          <w:color w:val="231F20"/>
          <w:w w:val="105"/>
        </w:rPr>
        <w:t>lo</w:t>
      </w:r>
      <w:r>
        <w:rPr>
          <w:color w:val="231F20"/>
          <w:spacing w:val="-27"/>
          <w:w w:val="105"/>
        </w:rPr>
        <w:t> </w:t>
      </w:r>
      <w:r>
        <w:rPr>
          <w:color w:val="231F20"/>
          <w:w w:val="105"/>
        </w:rPr>
        <w:t>dibujamos</w:t>
      </w:r>
      <w:r>
        <w:rPr>
          <w:color w:val="231F20"/>
          <w:spacing w:val="-27"/>
          <w:w w:val="105"/>
        </w:rPr>
        <w:t> </w:t>
      </w:r>
      <w:r>
        <w:rPr>
          <w:color w:val="231F20"/>
          <w:w w:val="105"/>
        </w:rPr>
        <w:t>acabamos</w:t>
      </w:r>
      <w:r>
        <w:rPr>
          <w:color w:val="231F20"/>
          <w:spacing w:val="-27"/>
          <w:w w:val="105"/>
        </w:rPr>
        <w:t> </w:t>
      </w:r>
      <w:r>
        <w:rPr>
          <w:color w:val="231F20"/>
          <w:w w:val="105"/>
        </w:rPr>
        <w:t>pintando</w:t>
      </w:r>
      <w:r>
        <w:rPr>
          <w:color w:val="231F20"/>
          <w:spacing w:val="-27"/>
          <w:w w:val="105"/>
        </w:rPr>
        <w:t> </w:t>
      </w:r>
      <w:r>
        <w:rPr>
          <w:color w:val="231F20"/>
          <w:w w:val="105"/>
        </w:rPr>
        <w:t>un</w:t>
      </w:r>
      <w:r>
        <w:rPr>
          <w:color w:val="231F20"/>
          <w:spacing w:val="-27"/>
          <w:w w:val="105"/>
        </w:rPr>
        <w:t> </w:t>
      </w:r>
      <w:r>
        <w:rPr>
          <w:color w:val="231F20"/>
          <w:w w:val="105"/>
        </w:rPr>
        <w:t>cuadro</w:t>
      </w:r>
      <w:r>
        <w:rPr>
          <w:color w:val="231F20"/>
          <w:spacing w:val="-27"/>
          <w:w w:val="105"/>
        </w:rPr>
        <w:t> </w:t>
      </w:r>
      <w:r>
        <w:rPr>
          <w:color w:val="231F20"/>
          <w:w w:val="105"/>
        </w:rPr>
        <w:t>abstracto</w:t>
      </w:r>
      <w:r>
        <w:rPr>
          <w:color w:val="231F20"/>
          <w:spacing w:val="-27"/>
          <w:w w:val="105"/>
        </w:rPr>
        <w:t> </w:t>
      </w:r>
      <w:r>
        <w:rPr>
          <w:color w:val="231F20"/>
          <w:w w:val="105"/>
        </w:rPr>
        <w:t>antes</w:t>
      </w:r>
      <w:r>
        <w:rPr>
          <w:color w:val="231F20"/>
          <w:spacing w:val="-27"/>
          <w:w w:val="105"/>
        </w:rPr>
        <w:t> </w:t>
      </w:r>
      <w:r>
        <w:rPr>
          <w:color w:val="231F20"/>
          <w:w w:val="105"/>
        </w:rPr>
        <w:t>que</w:t>
      </w:r>
      <w:r>
        <w:rPr>
          <w:color w:val="231F20"/>
          <w:spacing w:val="-27"/>
          <w:w w:val="105"/>
        </w:rPr>
        <w:t> </w:t>
      </w:r>
      <w:r>
        <w:rPr>
          <w:color w:val="231F20"/>
          <w:w w:val="105"/>
        </w:rPr>
        <w:t>un cuadro</w:t>
      </w:r>
      <w:r>
        <w:rPr>
          <w:color w:val="231F20"/>
          <w:spacing w:val="-31"/>
          <w:w w:val="105"/>
        </w:rPr>
        <w:t> </w:t>
      </w:r>
      <w:r>
        <w:rPr>
          <w:color w:val="231F20"/>
          <w:w w:val="105"/>
        </w:rPr>
        <w:t>figurativo.</w:t>
      </w:r>
      <w:r>
        <w:rPr>
          <w:color w:val="231F20"/>
          <w:spacing w:val="-31"/>
          <w:w w:val="105"/>
        </w:rPr>
        <w:t> </w:t>
      </w:r>
      <w:r>
        <w:rPr>
          <w:color w:val="231F20"/>
          <w:w w:val="105"/>
        </w:rPr>
        <w:t>Esto</w:t>
      </w:r>
      <w:r>
        <w:rPr>
          <w:color w:val="231F20"/>
          <w:spacing w:val="-31"/>
          <w:w w:val="105"/>
        </w:rPr>
        <w:t> </w:t>
      </w:r>
      <w:r>
        <w:rPr>
          <w:color w:val="231F20"/>
          <w:w w:val="105"/>
        </w:rPr>
        <w:t>ocurre</w:t>
      </w:r>
      <w:r>
        <w:rPr>
          <w:color w:val="231F20"/>
          <w:spacing w:val="-31"/>
          <w:w w:val="105"/>
        </w:rPr>
        <w:t> </w:t>
      </w:r>
      <w:r>
        <w:rPr>
          <w:color w:val="231F20"/>
          <w:w w:val="105"/>
        </w:rPr>
        <w:t>menos</w:t>
      </w:r>
      <w:r>
        <w:rPr>
          <w:color w:val="231F20"/>
          <w:spacing w:val="-31"/>
          <w:w w:val="105"/>
        </w:rPr>
        <w:t> </w:t>
      </w:r>
      <w:r>
        <w:rPr>
          <w:color w:val="231F20"/>
          <w:w w:val="105"/>
        </w:rPr>
        <w:t>en</w:t>
      </w:r>
      <w:r>
        <w:rPr>
          <w:color w:val="231F20"/>
          <w:spacing w:val="-31"/>
          <w:w w:val="105"/>
        </w:rPr>
        <w:t> </w:t>
      </w:r>
      <w:r>
        <w:rPr>
          <w:color w:val="231F20"/>
          <w:w w:val="105"/>
        </w:rPr>
        <w:t>la</w:t>
      </w:r>
      <w:r>
        <w:rPr>
          <w:color w:val="231F20"/>
          <w:spacing w:val="-31"/>
          <w:w w:val="105"/>
        </w:rPr>
        <w:t> </w:t>
      </w:r>
      <w:r>
        <w:rPr>
          <w:color w:val="231F20"/>
          <w:w w:val="105"/>
        </w:rPr>
        <w:t>línea</w:t>
      </w:r>
      <w:r>
        <w:rPr>
          <w:color w:val="231F20"/>
          <w:spacing w:val="-31"/>
          <w:w w:val="105"/>
        </w:rPr>
        <w:t> </w:t>
      </w:r>
      <w:r>
        <w:rPr>
          <w:color w:val="231F20"/>
          <w:w w:val="105"/>
        </w:rPr>
        <w:t>humanista</w:t>
      </w:r>
      <w:r>
        <w:rPr>
          <w:color w:val="231F20"/>
          <w:spacing w:val="-31"/>
          <w:w w:val="105"/>
        </w:rPr>
        <w:t> </w:t>
      </w:r>
      <w:r>
        <w:rPr>
          <w:color w:val="231F20"/>
          <w:w w:val="105"/>
        </w:rPr>
        <w:t>cristiana,</w:t>
      </w:r>
      <w:r>
        <w:rPr>
          <w:color w:val="231F20"/>
          <w:spacing w:val="-31"/>
          <w:w w:val="105"/>
        </w:rPr>
        <w:t> </w:t>
      </w:r>
      <w:r>
        <w:rPr>
          <w:color w:val="231F20"/>
          <w:w w:val="105"/>
        </w:rPr>
        <w:t>porque</w:t>
      </w:r>
      <w:r>
        <w:rPr>
          <w:color w:val="231F20"/>
          <w:spacing w:val="-31"/>
          <w:w w:val="105"/>
        </w:rPr>
        <w:t> </w:t>
      </w:r>
      <w:r>
        <w:rPr>
          <w:color w:val="231F20"/>
          <w:w w:val="105"/>
        </w:rPr>
        <w:t>el</w:t>
      </w:r>
      <w:r>
        <w:rPr>
          <w:color w:val="231F20"/>
          <w:spacing w:val="-31"/>
          <w:w w:val="105"/>
        </w:rPr>
        <w:t> </w:t>
      </w:r>
      <w:r>
        <w:rPr>
          <w:color w:val="231F20"/>
          <w:w w:val="105"/>
        </w:rPr>
        <w:t>credo niceno-constantinopolitano</w:t>
      </w:r>
      <w:r>
        <w:rPr>
          <w:color w:val="231F20"/>
          <w:spacing w:val="-16"/>
          <w:w w:val="105"/>
        </w:rPr>
        <w:t> </w:t>
      </w:r>
      <w:r>
        <w:rPr>
          <w:color w:val="231F20"/>
          <w:w w:val="105"/>
        </w:rPr>
        <w:t>presta</w:t>
      </w:r>
      <w:r>
        <w:rPr>
          <w:color w:val="231F20"/>
          <w:spacing w:val="-16"/>
          <w:w w:val="105"/>
        </w:rPr>
        <w:t> </w:t>
      </w:r>
      <w:r>
        <w:rPr>
          <w:color w:val="231F20"/>
          <w:w w:val="105"/>
        </w:rPr>
        <w:t>una</w:t>
      </w:r>
      <w:r>
        <w:rPr>
          <w:color w:val="231F20"/>
          <w:spacing w:val="-16"/>
          <w:w w:val="105"/>
        </w:rPr>
        <w:t> </w:t>
      </w:r>
      <w:r>
        <w:rPr>
          <w:color w:val="231F20"/>
          <w:w w:val="105"/>
        </w:rPr>
        <w:t>cierta</w:t>
      </w:r>
      <w:r>
        <w:rPr>
          <w:color w:val="231F20"/>
          <w:spacing w:val="-16"/>
          <w:w w:val="105"/>
        </w:rPr>
        <w:t> </w:t>
      </w:r>
      <w:r>
        <w:rPr>
          <w:color w:val="231F20"/>
          <w:w w:val="105"/>
        </w:rPr>
        <w:t>homogeneidad</w:t>
      </w:r>
      <w:r>
        <w:rPr>
          <w:color w:val="231F20"/>
          <w:spacing w:val="-16"/>
          <w:w w:val="105"/>
        </w:rPr>
        <w:t> </w:t>
      </w:r>
      <w:r>
        <w:rPr>
          <w:color w:val="231F20"/>
          <w:w w:val="105"/>
        </w:rPr>
        <w:t>a</w:t>
      </w:r>
      <w:r>
        <w:rPr>
          <w:color w:val="231F20"/>
          <w:spacing w:val="-16"/>
          <w:w w:val="105"/>
        </w:rPr>
        <w:t> </w:t>
      </w:r>
      <w:r>
        <w:rPr>
          <w:color w:val="231F20"/>
          <w:w w:val="105"/>
        </w:rPr>
        <w:t>sus</w:t>
      </w:r>
      <w:r>
        <w:rPr>
          <w:color w:val="231F20"/>
          <w:spacing w:val="-16"/>
          <w:w w:val="105"/>
        </w:rPr>
        <w:t> </w:t>
      </w:r>
      <w:r>
        <w:rPr>
          <w:color w:val="231F20"/>
          <w:w w:val="105"/>
        </w:rPr>
        <w:t>manifestaciones </w:t>
      </w:r>
      <w:r>
        <w:rPr>
          <w:color w:val="231F20"/>
        </w:rPr>
        <w:t>individuales</w:t>
      </w:r>
      <w:r>
        <w:rPr>
          <w:color w:val="231F20"/>
          <w:spacing w:val="-22"/>
        </w:rPr>
        <w:t> </w:t>
      </w:r>
      <w:r>
        <w:rPr>
          <w:color w:val="231F20"/>
        </w:rPr>
        <w:t>o</w:t>
      </w:r>
      <w:r>
        <w:rPr>
          <w:color w:val="231F20"/>
          <w:spacing w:val="-22"/>
        </w:rPr>
        <w:t> </w:t>
      </w:r>
      <w:r>
        <w:rPr>
          <w:color w:val="231F20"/>
        </w:rPr>
        <w:t>de</w:t>
      </w:r>
      <w:r>
        <w:rPr>
          <w:color w:val="231F20"/>
          <w:spacing w:val="-22"/>
        </w:rPr>
        <w:t> </w:t>
      </w:r>
      <w:r>
        <w:rPr>
          <w:color w:val="231F20"/>
        </w:rPr>
        <w:t>grupo.</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línea</w:t>
      </w:r>
      <w:r>
        <w:rPr>
          <w:color w:val="231F20"/>
          <w:spacing w:val="-22"/>
        </w:rPr>
        <w:t> </w:t>
      </w:r>
      <w:r>
        <w:rPr>
          <w:color w:val="231F20"/>
        </w:rPr>
        <w:t>del</w:t>
      </w:r>
      <w:r>
        <w:rPr>
          <w:color w:val="231F20"/>
          <w:spacing w:val="-22"/>
        </w:rPr>
        <w:t> </w:t>
      </w:r>
      <w:r>
        <w:rPr>
          <w:color w:val="231F20"/>
        </w:rPr>
        <w:t>humanismo</w:t>
      </w:r>
      <w:r>
        <w:rPr>
          <w:color w:val="231F20"/>
          <w:spacing w:val="-22"/>
        </w:rPr>
        <w:t> </w:t>
      </w:r>
      <w:r>
        <w:rPr>
          <w:color w:val="231F20"/>
          <w:spacing w:val="-5"/>
        </w:rPr>
        <w:t>secular,</w:t>
      </w:r>
      <w:r>
        <w:rPr>
          <w:color w:val="231F20"/>
          <w:spacing w:val="-22"/>
        </w:rPr>
        <w:t> </w:t>
      </w:r>
      <w:r>
        <w:rPr>
          <w:color w:val="231F20"/>
        </w:rPr>
        <w:t>en</w:t>
      </w:r>
      <w:r>
        <w:rPr>
          <w:color w:val="231F20"/>
          <w:spacing w:val="-22"/>
        </w:rPr>
        <w:t> </w:t>
      </w:r>
      <w:r>
        <w:rPr>
          <w:color w:val="231F20"/>
          <w:spacing w:val="-3"/>
        </w:rPr>
        <w:t>cambio,</w:t>
      </w:r>
      <w:r>
        <w:rPr>
          <w:color w:val="231F20"/>
          <w:spacing w:val="-22"/>
        </w:rPr>
        <w:t> </w:t>
      </w:r>
      <w:r>
        <w:rPr>
          <w:color w:val="231F20"/>
        </w:rPr>
        <w:t>la</w:t>
      </w:r>
      <w:r>
        <w:rPr>
          <w:color w:val="231F20"/>
          <w:spacing w:val="-22"/>
        </w:rPr>
        <w:t> </w:t>
      </w:r>
      <w:r>
        <w:rPr>
          <w:color w:val="231F20"/>
          <w:spacing w:val="-3"/>
        </w:rPr>
        <w:t>multiplicación </w:t>
      </w:r>
      <w:r>
        <w:rPr>
          <w:color w:val="231F20"/>
          <w:w w:val="105"/>
        </w:rPr>
        <w:t>de</w:t>
      </w:r>
      <w:r>
        <w:rPr>
          <w:color w:val="231F20"/>
          <w:spacing w:val="-11"/>
          <w:w w:val="105"/>
        </w:rPr>
        <w:t> </w:t>
      </w:r>
      <w:r>
        <w:rPr>
          <w:color w:val="231F20"/>
          <w:w w:val="105"/>
        </w:rPr>
        <w:t>líneas</w:t>
      </w:r>
      <w:r>
        <w:rPr>
          <w:color w:val="231F20"/>
          <w:spacing w:val="-11"/>
          <w:w w:val="105"/>
        </w:rPr>
        <w:t> </w:t>
      </w:r>
      <w:r>
        <w:rPr>
          <w:color w:val="231F20"/>
          <w:w w:val="105"/>
        </w:rPr>
        <w:t>aun</w:t>
      </w:r>
      <w:r>
        <w:rPr>
          <w:color w:val="231F20"/>
          <w:spacing w:val="-11"/>
          <w:w w:val="105"/>
        </w:rPr>
        <w:t> </w:t>
      </w:r>
      <w:r>
        <w:rPr>
          <w:color w:val="231F20"/>
          <w:w w:val="105"/>
        </w:rPr>
        <w:t>es</w:t>
      </w:r>
      <w:r>
        <w:rPr>
          <w:color w:val="231F20"/>
          <w:spacing w:val="-11"/>
          <w:w w:val="105"/>
        </w:rPr>
        <w:t> </w:t>
      </w:r>
      <w:r>
        <w:rPr>
          <w:color w:val="231F20"/>
          <w:spacing w:val="-6"/>
          <w:w w:val="105"/>
        </w:rPr>
        <w:t>mayor.</w:t>
      </w:r>
      <w:r>
        <w:rPr>
          <w:color w:val="231F20"/>
          <w:spacing w:val="-11"/>
          <w:w w:val="105"/>
        </w:rPr>
        <w:t> </w:t>
      </w:r>
      <w:r>
        <w:rPr>
          <w:color w:val="231F20"/>
          <w:spacing w:val="-3"/>
          <w:w w:val="105"/>
        </w:rPr>
        <w:t>Pese</w:t>
      </w:r>
      <w:r>
        <w:rPr>
          <w:color w:val="231F20"/>
          <w:spacing w:val="-11"/>
          <w:w w:val="105"/>
        </w:rPr>
        <w:t> </w:t>
      </w:r>
      <w:r>
        <w:rPr>
          <w:color w:val="231F20"/>
          <w:w w:val="105"/>
        </w:rPr>
        <w:t>a</w:t>
      </w:r>
      <w:r>
        <w:rPr>
          <w:color w:val="231F20"/>
          <w:spacing w:val="-11"/>
          <w:w w:val="105"/>
        </w:rPr>
        <w:t> </w:t>
      </w:r>
      <w:r>
        <w:rPr>
          <w:color w:val="231F20"/>
          <w:w w:val="105"/>
        </w:rPr>
        <w:t>tal,</w:t>
      </w:r>
      <w:r>
        <w:rPr>
          <w:color w:val="231F20"/>
          <w:spacing w:val="-12"/>
          <w:w w:val="105"/>
        </w:rPr>
        <w:t> </w:t>
      </w:r>
      <w:r>
        <w:rPr>
          <w:color w:val="231F20"/>
          <w:w w:val="105"/>
        </w:rPr>
        <w:t>ojeando</w:t>
      </w:r>
      <w:r>
        <w:rPr>
          <w:color w:val="231F20"/>
          <w:spacing w:val="-11"/>
          <w:w w:val="105"/>
        </w:rPr>
        <w:t> </w:t>
      </w:r>
      <w:r>
        <w:rPr>
          <w:color w:val="231F20"/>
          <w:w w:val="105"/>
        </w:rPr>
        <w:t>los</w:t>
      </w:r>
      <w:r>
        <w:rPr>
          <w:color w:val="231F20"/>
          <w:spacing w:val="-11"/>
          <w:w w:val="105"/>
        </w:rPr>
        <w:t> </w:t>
      </w:r>
      <w:r>
        <w:rPr>
          <w:color w:val="231F20"/>
          <w:w w:val="105"/>
        </w:rPr>
        <w:t>modelos</w:t>
      </w:r>
      <w:r>
        <w:rPr>
          <w:color w:val="231F20"/>
          <w:spacing w:val="-10"/>
          <w:w w:val="105"/>
        </w:rPr>
        <w:t> </w:t>
      </w:r>
      <w:r>
        <w:rPr>
          <w:color w:val="231F20"/>
          <w:w w:val="105"/>
        </w:rPr>
        <w:t>de</w:t>
      </w:r>
      <w:r>
        <w:rPr>
          <w:color w:val="231F20"/>
          <w:spacing w:val="-11"/>
          <w:w w:val="105"/>
        </w:rPr>
        <w:t> </w:t>
      </w:r>
      <w:r>
        <w:rPr>
          <w:color w:val="231F20"/>
          <w:w w:val="105"/>
        </w:rPr>
        <w:t>humanismo</w:t>
      </w:r>
      <w:r>
        <w:rPr>
          <w:color w:val="231F20"/>
          <w:spacing w:val="-10"/>
          <w:w w:val="105"/>
        </w:rPr>
        <w:t> </w:t>
      </w:r>
      <w:r>
        <w:rPr>
          <w:color w:val="231F20"/>
          <w:w w:val="105"/>
        </w:rPr>
        <w:t>laico</w:t>
      </w:r>
      <w:r>
        <w:rPr>
          <w:color w:val="231F20"/>
          <w:spacing w:val="-11"/>
          <w:w w:val="105"/>
        </w:rPr>
        <w:t> </w:t>
      </w:r>
      <w:r>
        <w:rPr>
          <w:color w:val="231F20"/>
          <w:w w:val="105"/>
        </w:rPr>
        <w:t>que</w:t>
      </w:r>
      <w:r>
        <w:rPr>
          <w:color w:val="231F20"/>
          <w:spacing w:val="-11"/>
          <w:w w:val="105"/>
        </w:rPr>
        <w:t> </w:t>
      </w:r>
      <w:r>
        <w:rPr>
          <w:color w:val="231F20"/>
          <w:w w:val="105"/>
        </w:rPr>
        <w:t>se ha</w:t>
      </w:r>
      <w:r>
        <w:rPr>
          <w:color w:val="231F20"/>
          <w:spacing w:val="-29"/>
          <w:w w:val="105"/>
        </w:rPr>
        <w:t> </w:t>
      </w:r>
      <w:r>
        <w:rPr>
          <w:color w:val="231F20"/>
          <w:w w:val="105"/>
        </w:rPr>
        <w:t>dado</w:t>
      </w:r>
      <w:r>
        <w:rPr>
          <w:color w:val="231F20"/>
          <w:spacing w:val="-29"/>
          <w:w w:val="105"/>
        </w:rPr>
        <w:t> </w:t>
      </w:r>
      <w:r>
        <w:rPr>
          <w:color w:val="231F20"/>
          <w:w w:val="105"/>
        </w:rPr>
        <w:t>en</w:t>
      </w:r>
      <w:r>
        <w:rPr>
          <w:color w:val="231F20"/>
          <w:spacing w:val="-29"/>
          <w:w w:val="105"/>
        </w:rPr>
        <w:t> </w:t>
      </w:r>
      <w:r>
        <w:rPr>
          <w:color w:val="231F20"/>
          <w:w w:val="105"/>
        </w:rPr>
        <w:t>considerar</w:t>
      </w:r>
      <w:r>
        <w:rPr>
          <w:color w:val="231F20"/>
          <w:spacing w:val="-28"/>
          <w:w w:val="105"/>
        </w:rPr>
        <w:t> </w:t>
      </w:r>
      <w:r>
        <w:rPr>
          <w:color w:val="231F20"/>
          <w:w w:val="105"/>
        </w:rPr>
        <w:t>prototipos,</w:t>
      </w:r>
      <w:r>
        <w:rPr>
          <w:color w:val="231F20"/>
          <w:spacing w:val="-29"/>
          <w:w w:val="105"/>
        </w:rPr>
        <w:t> </w:t>
      </w:r>
      <w:r>
        <w:rPr>
          <w:color w:val="231F20"/>
          <w:w w:val="105"/>
        </w:rPr>
        <w:t>el</w:t>
      </w:r>
      <w:r>
        <w:rPr>
          <w:color w:val="231F20"/>
          <w:spacing w:val="-29"/>
          <w:w w:val="105"/>
        </w:rPr>
        <w:t> </w:t>
      </w:r>
      <w:r>
        <w:rPr>
          <w:rFonts w:ascii="Palatino Linotype" w:hAnsi="Palatino Linotype"/>
          <w:i/>
          <w:color w:val="231F20"/>
          <w:w w:val="105"/>
        </w:rPr>
        <w:t>sofístico</w:t>
      </w:r>
      <w:r>
        <w:rPr>
          <w:rFonts w:ascii="Palatino Linotype" w:hAnsi="Palatino Linotype"/>
          <w:i/>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Grecia</w:t>
      </w:r>
      <w:r>
        <w:rPr>
          <w:color w:val="231F20"/>
          <w:spacing w:val="-29"/>
          <w:w w:val="105"/>
        </w:rPr>
        <w:t> </w:t>
      </w:r>
      <w:r>
        <w:rPr>
          <w:color w:val="231F20"/>
          <w:w w:val="105"/>
        </w:rPr>
        <w:t>de</w:t>
      </w:r>
      <w:r>
        <w:rPr>
          <w:color w:val="231F20"/>
          <w:spacing w:val="-29"/>
          <w:w w:val="105"/>
        </w:rPr>
        <w:t> </w:t>
      </w:r>
      <w:r>
        <w:rPr>
          <w:color w:val="231F20"/>
          <w:w w:val="105"/>
        </w:rPr>
        <w:t>Pericles</w:t>
      </w:r>
      <w:r>
        <w:rPr>
          <w:color w:val="231F20"/>
          <w:spacing w:val="-29"/>
          <w:w w:val="105"/>
        </w:rPr>
        <w:t> </w:t>
      </w:r>
      <w:r>
        <w:rPr>
          <w:color w:val="231F20"/>
          <w:w w:val="105"/>
        </w:rPr>
        <w:t>(495-429</w:t>
      </w:r>
      <w:r>
        <w:rPr>
          <w:color w:val="231F20"/>
          <w:spacing w:val="-29"/>
          <w:w w:val="105"/>
        </w:rPr>
        <w:t> </w:t>
      </w:r>
      <w:r>
        <w:rPr>
          <w:color w:val="231F20"/>
          <w:w w:val="105"/>
        </w:rPr>
        <w:t>a.</w:t>
      </w:r>
      <w:r>
        <w:rPr>
          <w:color w:val="231F20"/>
          <w:spacing w:val="-29"/>
          <w:w w:val="105"/>
        </w:rPr>
        <w:t> </w:t>
      </w:r>
      <w:r>
        <w:rPr>
          <w:color w:val="231F20"/>
          <w:w w:val="105"/>
        </w:rPr>
        <w:t>C.), el</w:t>
      </w:r>
      <w:r>
        <w:rPr>
          <w:color w:val="231F20"/>
          <w:spacing w:val="-20"/>
          <w:w w:val="105"/>
        </w:rPr>
        <w:t> </w:t>
      </w:r>
      <w:r>
        <w:rPr>
          <w:rFonts w:ascii="Palatino Linotype" w:hAnsi="Palatino Linotype"/>
          <w:i/>
          <w:color w:val="231F20"/>
          <w:w w:val="105"/>
        </w:rPr>
        <w:t>renacimental</w:t>
      </w:r>
      <w:r>
        <w:rPr>
          <w:rFonts w:ascii="Palatino Linotype" w:hAnsi="Palatino Linotype"/>
          <w:i/>
          <w:color w:val="231F20"/>
          <w:spacing w:val="-16"/>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Italia</w:t>
      </w:r>
      <w:r>
        <w:rPr>
          <w:color w:val="231F20"/>
          <w:spacing w:val="-20"/>
          <w:w w:val="105"/>
        </w:rPr>
        <w:t> </w:t>
      </w:r>
      <w:r>
        <w:rPr>
          <w:color w:val="231F20"/>
          <w:w w:val="105"/>
        </w:rPr>
        <w:t>de</w:t>
      </w:r>
      <w:r>
        <w:rPr>
          <w:color w:val="231F20"/>
          <w:spacing w:val="-20"/>
          <w:w w:val="105"/>
        </w:rPr>
        <w:t> </w:t>
      </w:r>
      <w:r>
        <w:rPr>
          <w:color w:val="231F20"/>
          <w:w w:val="105"/>
        </w:rPr>
        <w:t>César</w:t>
      </w:r>
      <w:r>
        <w:rPr>
          <w:color w:val="231F20"/>
          <w:spacing w:val="-20"/>
          <w:w w:val="105"/>
        </w:rPr>
        <w:t> </w:t>
      </w:r>
      <w:r>
        <w:rPr>
          <w:color w:val="231F20"/>
          <w:w w:val="105"/>
        </w:rPr>
        <w:t>borgia</w:t>
      </w:r>
      <w:r>
        <w:rPr>
          <w:color w:val="231F20"/>
          <w:spacing w:val="-20"/>
          <w:w w:val="105"/>
        </w:rPr>
        <w:t> </w:t>
      </w:r>
      <w:r>
        <w:rPr>
          <w:color w:val="231F20"/>
          <w:w w:val="105"/>
        </w:rPr>
        <w:t>(1475-1507)</w:t>
      </w:r>
      <w:r>
        <w:rPr>
          <w:color w:val="231F20"/>
          <w:spacing w:val="-20"/>
          <w:w w:val="105"/>
        </w:rPr>
        <w:t> </w:t>
      </w:r>
      <w:r>
        <w:rPr>
          <w:color w:val="231F20"/>
          <w:w w:val="105"/>
        </w:rPr>
        <w:t>y</w:t>
      </w:r>
      <w:r>
        <w:rPr>
          <w:color w:val="231F20"/>
          <w:spacing w:val="-20"/>
          <w:w w:val="105"/>
        </w:rPr>
        <w:t> </w:t>
      </w:r>
      <w:r>
        <w:rPr>
          <w:color w:val="231F20"/>
          <w:w w:val="105"/>
        </w:rPr>
        <w:t>el</w:t>
      </w:r>
      <w:r>
        <w:rPr>
          <w:color w:val="231F20"/>
          <w:spacing w:val="-15"/>
          <w:w w:val="105"/>
        </w:rPr>
        <w:t> </w:t>
      </w:r>
      <w:r>
        <w:rPr>
          <w:rFonts w:ascii="Palatino Linotype" w:hAnsi="Palatino Linotype"/>
          <w:i/>
          <w:color w:val="231F20"/>
          <w:w w:val="105"/>
        </w:rPr>
        <w:t>ilustrado</w:t>
      </w:r>
      <w:r>
        <w:rPr>
          <w:rFonts w:ascii="Palatino Linotype" w:hAnsi="Palatino Linotype"/>
          <w:i/>
          <w:color w:val="231F20"/>
          <w:spacing w:val="-15"/>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Francia </w:t>
      </w:r>
      <w:r>
        <w:rPr>
          <w:color w:val="231F20"/>
          <w:w w:val="101"/>
        </w:rPr>
        <w:t>de</w:t>
      </w:r>
      <w:r>
        <w:rPr>
          <w:color w:val="231F20"/>
        </w:rPr>
        <w:t> </w:t>
      </w:r>
      <w:r>
        <w:rPr>
          <w:color w:val="231F20"/>
          <w:spacing w:val="-28"/>
        </w:rPr>
        <w:t> </w:t>
      </w:r>
      <w:r>
        <w:rPr>
          <w:color w:val="231F20"/>
          <w:w w:val="217"/>
        </w:rPr>
        <w:t>l</w:t>
      </w:r>
      <w:r>
        <w:rPr>
          <w:color w:val="231F20"/>
          <w:w w:val="94"/>
        </w:rPr>
        <w:t>uis</w:t>
      </w:r>
      <w:r>
        <w:rPr>
          <w:color w:val="231F20"/>
        </w:rPr>
        <w:t> </w:t>
      </w:r>
      <w:r>
        <w:rPr>
          <w:color w:val="231F20"/>
          <w:spacing w:val="-28"/>
        </w:rPr>
        <w:t> </w:t>
      </w:r>
      <w:r>
        <w:rPr>
          <w:color w:val="231F20"/>
          <w:w w:val="155"/>
          <w:sz w:val="17"/>
        </w:rPr>
        <w:t>xv</w:t>
      </w:r>
      <w:r>
        <w:rPr>
          <w:color w:val="231F20"/>
          <w:sz w:val="17"/>
        </w:rPr>
        <w:t> </w:t>
      </w:r>
      <w:r>
        <w:rPr>
          <w:color w:val="231F20"/>
          <w:spacing w:val="-3"/>
          <w:sz w:val="17"/>
        </w:rPr>
        <w:t> </w:t>
      </w:r>
      <w:r>
        <w:rPr>
          <w:color w:val="231F20"/>
          <w:w w:val="96"/>
        </w:rPr>
        <w:t>(1710-1715-1774),</w:t>
      </w:r>
      <w:r>
        <w:rPr>
          <w:color w:val="231F20"/>
          <w:spacing w:val="26"/>
        </w:rPr>
        <w:t> </w:t>
      </w:r>
      <w:r>
        <w:rPr>
          <w:color w:val="231F20"/>
          <w:w w:val="91"/>
        </w:rPr>
        <w:t>los</w:t>
      </w:r>
      <w:r>
        <w:rPr>
          <w:color w:val="231F20"/>
          <w:spacing w:val="27"/>
        </w:rPr>
        <w:t> </w:t>
      </w:r>
      <w:r>
        <w:rPr>
          <w:color w:val="231F20"/>
          <w:spacing w:val="-1"/>
          <w:w w:val="95"/>
        </w:rPr>
        <w:t>hi</w:t>
      </w:r>
      <w:r>
        <w:rPr>
          <w:color w:val="231F20"/>
          <w:w w:val="95"/>
        </w:rPr>
        <w:t>s</w:t>
      </w:r>
      <w:r>
        <w:rPr>
          <w:color w:val="231F20"/>
          <w:w w:val="103"/>
        </w:rPr>
        <w:t>toriado</w:t>
      </w:r>
      <w:r>
        <w:rPr>
          <w:color w:val="231F20"/>
          <w:spacing w:val="-3"/>
          <w:w w:val="103"/>
        </w:rPr>
        <w:t>r</w:t>
      </w:r>
      <w:r>
        <w:rPr>
          <w:color w:val="231F20"/>
          <w:w w:val="92"/>
        </w:rPr>
        <w:t>es</w:t>
      </w:r>
      <w:r>
        <w:rPr>
          <w:color w:val="231F20"/>
        </w:rPr>
        <w:t> </w:t>
      </w:r>
      <w:r>
        <w:rPr>
          <w:color w:val="231F20"/>
          <w:spacing w:val="-28"/>
        </w:rPr>
        <w:t> </w:t>
      </w:r>
      <w:r>
        <w:rPr>
          <w:color w:val="231F20"/>
          <w:w w:val="101"/>
        </w:rPr>
        <w:t>de</w:t>
      </w:r>
      <w:r>
        <w:rPr>
          <w:color w:val="231F20"/>
        </w:rPr>
        <w:t> </w:t>
      </w:r>
      <w:r>
        <w:rPr>
          <w:color w:val="231F20"/>
          <w:spacing w:val="-28"/>
        </w:rPr>
        <w:t> </w:t>
      </w:r>
      <w:r>
        <w:rPr>
          <w:color w:val="231F20"/>
          <w:w w:val="93"/>
        </w:rPr>
        <w:t>las</w:t>
      </w:r>
      <w:r>
        <w:rPr>
          <w:color w:val="231F20"/>
        </w:rPr>
        <w:t> </w:t>
      </w:r>
      <w:r>
        <w:rPr>
          <w:color w:val="231F20"/>
          <w:spacing w:val="-28"/>
        </w:rPr>
        <w:t> </w:t>
      </w:r>
      <w:r>
        <w:rPr>
          <w:color w:val="231F20"/>
          <w:w w:val="97"/>
        </w:rPr>
        <w:t>ideas</w:t>
      </w:r>
      <w:r>
        <w:rPr>
          <w:color w:val="231F20"/>
        </w:rPr>
        <w:t> </w:t>
      </w:r>
      <w:r>
        <w:rPr>
          <w:color w:val="231F20"/>
          <w:spacing w:val="-28"/>
        </w:rPr>
        <w:t> </w:t>
      </w:r>
      <w:r>
        <w:rPr>
          <w:color w:val="231F20"/>
          <w:spacing w:val="-1"/>
          <w:w w:val="106"/>
        </w:rPr>
        <w:t>ha</w:t>
      </w:r>
      <w:r>
        <w:rPr>
          <w:color w:val="231F20"/>
          <w:w w:val="106"/>
        </w:rPr>
        <w:t>n</w:t>
      </w:r>
      <w:r>
        <w:rPr>
          <w:color w:val="231F20"/>
        </w:rPr>
        <w:t> </w:t>
      </w:r>
      <w:r>
        <w:rPr>
          <w:color w:val="231F20"/>
          <w:spacing w:val="-28"/>
        </w:rPr>
        <w:t> </w:t>
      </w:r>
      <w:r>
        <w:rPr>
          <w:color w:val="231F20"/>
          <w:w w:val="99"/>
        </w:rPr>
        <w:t>ido</w:t>
      </w:r>
      <w:r>
        <w:rPr>
          <w:color w:val="231F20"/>
        </w:rPr>
        <w:t> </w:t>
      </w:r>
      <w:r>
        <w:rPr>
          <w:color w:val="231F20"/>
          <w:spacing w:val="-28"/>
        </w:rPr>
        <w:t> </w:t>
      </w:r>
      <w:r>
        <w:rPr>
          <w:color w:val="231F20"/>
          <w:w w:val="85"/>
        </w:rPr>
        <w:t>s</w:t>
      </w:r>
      <w:r>
        <w:rPr>
          <w:color w:val="231F20"/>
          <w:w w:val="99"/>
        </w:rPr>
        <w:t>eleccionando </w:t>
      </w:r>
      <w:r>
        <w:rPr>
          <w:color w:val="231F20"/>
          <w:w w:val="105"/>
        </w:rPr>
        <w:t>los</w:t>
      </w:r>
      <w:r>
        <w:rPr>
          <w:color w:val="231F20"/>
          <w:spacing w:val="-21"/>
          <w:w w:val="105"/>
        </w:rPr>
        <w:t> </w:t>
      </w:r>
      <w:r>
        <w:rPr>
          <w:color w:val="231F20"/>
          <w:w w:val="105"/>
        </w:rPr>
        <w:t>valores</w:t>
      </w:r>
      <w:r>
        <w:rPr>
          <w:color w:val="231F20"/>
          <w:spacing w:val="-21"/>
          <w:w w:val="105"/>
        </w:rPr>
        <w:t> </w:t>
      </w:r>
      <w:r>
        <w:rPr>
          <w:color w:val="231F20"/>
          <w:w w:val="105"/>
        </w:rPr>
        <w:t>predominantes</w:t>
      </w:r>
      <w:r>
        <w:rPr>
          <w:color w:val="231F20"/>
          <w:spacing w:val="-22"/>
          <w:w w:val="105"/>
        </w:rPr>
        <w:t> </w:t>
      </w:r>
      <w:r>
        <w:rPr>
          <w:color w:val="231F20"/>
          <w:w w:val="105"/>
        </w:rPr>
        <w:t>o</w:t>
      </w:r>
      <w:r>
        <w:rPr>
          <w:color w:val="231F20"/>
          <w:spacing w:val="-21"/>
          <w:w w:val="105"/>
        </w:rPr>
        <w:t> </w:t>
      </w:r>
      <w:r>
        <w:rPr>
          <w:color w:val="231F20"/>
          <w:w w:val="105"/>
        </w:rPr>
        <w:t>recurrentes</w:t>
      </w:r>
      <w:r>
        <w:rPr>
          <w:color w:val="231F20"/>
          <w:spacing w:val="-21"/>
          <w:w w:val="105"/>
        </w:rPr>
        <w:t> </w:t>
      </w:r>
      <w:r>
        <w:rPr>
          <w:color w:val="231F20"/>
          <w:w w:val="105"/>
        </w:rPr>
        <w:t>que</w:t>
      </w:r>
      <w:r>
        <w:rPr>
          <w:color w:val="231F20"/>
          <w:spacing w:val="-21"/>
          <w:w w:val="105"/>
        </w:rPr>
        <w:t> </w:t>
      </w:r>
      <w:r>
        <w:rPr>
          <w:color w:val="231F20"/>
          <w:w w:val="105"/>
        </w:rPr>
        <w:t>apadrina</w:t>
      </w:r>
      <w:r>
        <w:rPr>
          <w:color w:val="231F20"/>
          <w:spacing w:val="-21"/>
          <w:w w:val="105"/>
        </w:rPr>
        <w:t> </w:t>
      </w:r>
      <w:r>
        <w:rPr>
          <w:color w:val="231F20"/>
          <w:w w:val="105"/>
        </w:rPr>
        <w:t>esta</w:t>
      </w:r>
      <w:r>
        <w:rPr>
          <w:color w:val="231F20"/>
          <w:spacing w:val="-21"/>
          <w:w w:val="105"/>
        </w:rPr>
        <w:t> </w:t>
      </w:r>
      <w:r>
        <w:rPr>
          <w:color w:val="231F20"/>
          <w:w w:val="105"/>
        </w:rPr>
        <w:t>ideología.</w:t>
      </w:r>
      <w:r>
        <w:rPr>
          <w:color w:val="231F20"/>
          <w:spacing w:val="-21"/>
          <w:w w:val="105"/>
        </w:rPr>
        <w:t> </w:t>
      </w:r>
      <w:r>
        <w:rPr>
          <w:color w:val="231F20"/>
          <w:w w:val="105"/>
        </w:rPr>
        <w:t>Haré</w:t>
      </w:r>
      <w:r>
        <w:rPr>
          <w:color w:val="231F20"/>
          <w:spacing w:val="-21"/>
          <w:w w:val="105"/>
        </w:rPr>
        <w:t> </w:t>
      </w:r>
      <w:r>
        <w:rPr>
          <w:color w:val="231F20"/>
          <w:w w:val="105"/>
        </w:rPr>
        <w:t>entonces </w:t>
      </w:r>
      <w:r>
        <w:rPr>
          <w:color w:val="231F20"/>
        </w:rPr>
        <w:t>recuento</w:t>
      </w:r>
      <w:r>
        <w:rPr>
          <w:color w:val="231F20"/>
          <w:spacing w:val="-9"/>
        </w:rPr>
        <w:t> </w:t>
      </w:r>
      <w:r>
        <w:rPr>
          <w:color w:val="231F20"/>
        </w:rPr>
        <w:t>aprovechando</w:t>
      </w:r>
      <w:r>
        <w:rPr>
          <w:color w:val="231F20"/>
          <w:spacing w:val="-8"/>
        </w:rPr>
        <w:t> </w:t>
      </w:r>
      <w:r>
        <w:rPr>
          <w:color w:val="231F20"/>
        </w:rPr>
        <w:t>algunos</w:t>
      </w:r>
      <w:r>
        <w:rPr>
          <w:color w:val="231F20"/>
          <w:spacing w:val="-8"/>
        </w:rPr>
        <w:t> </w:t>
      </w:r>
      <w:r>
        <w:rPr>
          <w:color w:val="231F20"/>
        </w:rPr>
        <w:t>de</w:t>
      </w:r>
      <w:r>
        <w:rPr>
          <w:color w:val="231F20"/>
          <w:spacing w:val="-8"/>
        </w:rPr>
        <w:t> </w:t>
      </w:r>
      <w:r>
        <w:rPr>
          <w:color w:val="231F20"/>
        </w:rPr>
        <w:t>esos</w:t>
      </w:r>
      <w:r>
        <w:rPr>
          <w:color w:val="231F20"/>
          <w:spacing w:val="-8"/>
        </w:rPr>
        <w:t> </w:t>
      </w:r>
      <w:r>
        <w:rPr>
          <w:color w:val="231F20"/>
        </w:rPr>
        <w:t>trabajos</w:t>
      </w:r>
      <w:r>
        <w:rPr>
          <w:color w:val="231F20"/>
          <w:spacing w:val="-9"/>
        </w:rPr>
        <w:t> </w:t>
      </w:r>
      <w:r>
        <w:rPr>
          <w:color w:val="231F20"/>
        </w:rPr>
        <w:t>de</w:t>
      </w:r>
      <w:r>
        <w:rPr>
          <w:color w:val="231F20"/>
          <w:spacing w:val="-8"/>
        </w:rPr>
        <w:t> </w:t>
      </w:r>
      <w:r>
        <w:rPr>
          <w:color w:val="231F20"/>
        </w:rPr>
        <w:t>investigación.</w:t>
      </w:r>
    </w:p>
    <w:p>
      <w:pPr>
        <w:pStyle w:val="BodyText"/>
        <w:spacing w:line="247" w:lineRule="auto" w:before="34"/>
        <w:ind w:left="120" w:right="115" w:firstLine="360"/>
        <w:jc w:val="both"/>
      </w:pPr>
      <w:r>
        <w:rPr>
          <w:color w:val="231F20"/>
        </w:rPr>
        <w:t>¿Qué valores apoya y qué disvalores reprueba entonces el humanismo secular en nuestros</w:t>
      </w:r>
      <w:r>
        <w:rPr>
          <w:color w:val="231F20"/>
          <w:spacing w:val="-10"/>
        </w:rPr>
        <w:t> </w:t>
      </w:r>
      <w:r>
        <w:rPr>
          <w:color w:val="231F20"/>
        </w:rPr>
        <w:t>días?</w:t>
      </w:r>
      <w:r>
        <w:rPr>
          <w:color w:val="231F20"/>
          <w:spacing w:val="-10"/>
        </w:rPr>
        <w:t> </w:t>
      </w:r>
      <w:r>
        <w:rPr>
          <w:color w:val="231F20"/>
        </w:rPr>
        <w:t>En</w:t>
      </w:r>
      <w:r>
        <w:rPr>
          <w:color w:val="231F20"/>
          <w:spacing w:val="-10"/>
        </w:rPr>
        <w:t> </w:t>
      </w:r>
      <w:r>
        <w:rPr>
          <w:color w:val="231F20"/>
        </w:rPr>
        <w:t>principio,</w:t>
      </w:r>
      <w:r>
        <w:rPr>
          <w:color w:val="231F20"/>
          <w:spacing w:val="-10"/>
        </w:rPr>
        <w:t> </w:t>
      </w:r>
      <w:r>
        <w:rPr>
          <w:color w:val="231F20"/>
        </w:rPr>
        <w:t>el</w:t>
      </w:r>
      <w:r>
        <w:rPr>
          <w:color w:val="231F20"/>
          <w:spacing w:val="-10"/>
        </w:rPr>
        <w:t> </w:t>
      </w:r>
      <w:r>
        <w:rPr>
          <w:color w:val="231F20"/>
        </w:rPr>
        <w:t>humanismo</w:t>
      </w:r>
      <w:r>
        <w:rPr>
          <w:color w:val="231F20"/>
          <w:spacing w:val="-10"/>
        </w:rPr>
        <w:t> </w:t>
      </w:r>
      <w:r>
        <w:rPr>
          <w:color w:val="231F20"/>
        </w:rPr>
        <w:t>secular</w:t>
      </w:r>
      <w:r>
        <w:rPr>
          <w:color w:val="231F20"/>
          <w:spacing w:val="-10"/>
        </w:rPr>
        <w:t> </w:t>
      </w:r>
      <w:r>
        <w:rPr>
          <w:color w:val="231F20"/>
        </w:rPr>
        <w:t>valora</w:t>
      </w:r>
      <w:r>
        <w:rPr>
          <w:color w:val="231F20"/>
          <w:spacing w:val="-10"/>
        </w:rPr>
        <w:t> </w:t>
      </w:r>
      <w:r>
        <w:rPr>
          <w:color w:val="231F20"/>
        </w:rPr>
        <w:t>así:</w:t>
      </w:r>
      <w:r>
        <w:rPr>
          <w:color w:val="231F20"/>
          <w:spacing w:val="-10"/>
        </w:rPr>
        <w:t> </w:t>
      </w:r>
      <w:r>
        <w:rPr>
          <w:color w:val="231F20"/>
        </w:rPr>
        <w:t>Lo</w:t>
      </w:r>
      <w:r>
        <w:rPr>
          <w:color w:val="231F20"/>
          <w:spacing w:val="-7"/>
        </w:rPr>
        <w:t> </w:t>
      </w:r>
      <w:r>
        <w:rPr>
          <w:rFonts w:ascii="Palatino Linotype" w:hAnsi="Palatino Linotype"/>
          <w:i/>
          <w:color w:val="231F20"/>
        </w:rPr>
        <w:t>apolíneo</w:t>
      </w:r>
      <w:r>
        <w:rPr>
          <w:rFonts w:ascii="Palatino Linotype" w:hAnsi="Palatino Linotype"/>
          <w:i/>
          <w:color w:val="231F20"/>
          <w:spacing w:val="-11"/>
        </w:rPr>
        <w:t> </w:t>
      </w:r>
      <w:r>
        <w:rPr>
          <w:color w:val="231F20"/>
        </w:rPr>
        <w:t>helenístico, renacimental o ilustrado vale más que lo dionisíaco helénico, bárbaro, barroco o </w:t>
      </w:r>
      <w:r>
        <w:rPr>
          <w:color w:val="231F20"/>
          <w:spacing w:val="2"/>
        </w:rPr>
        <w:t>modernista</w:t>
      </w:r>
      <w:r>
        <w:rPr>
          <w:color w:val="231F20"/>
          <w:spacing w:val="-3"/>
        </w:rPr>
        <w:t> </w:t>
      </w:r>
      <w:r>
        <w:rPr>
          <w:color w:val="231F20"/>
        </w:rPr>
        <w:t>(Peset,</w:t>
      </w:r>
      <w:r>
        <w:rPr>
          <w:color w:val="231F20"/>
          <w:spacing w:val="-3"/>
        </w:rPr>
        <w:t> </w:t>
      </w:r>
      <w:r>
        <w:rPr>
          <w:color w:val="231F20"/>
        </w:rPr>
        <w:t>2010:</w:t>
      </w:r>
      <w:r>
        <w:rPr>
          <w:color w:val="231F20"/>
          <w:spacing w:val="-3"/>
        </w:rPr>
        <w:t> </w:t>
      </w:r>
      <w:r>
        <w:rPr>
          <w:color w:val="231F20"/>
        </w:rPr>
        <w:t>73).</w:t>
      </w:r>
      <w:r>
        <w:rPr>
          <w:color w:val="231F20"/>
          <w:spacing w:val="-26"/>
        </w:rPr>
        <w:t> </w:t>
      </w:r>
      <w:r>
        <w:rPr>
          <w:color w:val="231F20"/>
        </w:rPr>
        <w:t>Lo</w:t>
      </w:r>
      <w:r>
        <w:rPr>
          <w:color w:val="231F20"/>
          <w:spacing w:val="-3"/>
        </w:rPr>
        <w:t> </w:t>
      </w:r>
      <w:r>
        <w:rPr>
          <w:rFonts w:ascii="Palatino Linotype" w:hAnsi="Palatino Linotype"/>
          <w:i/>
          <w:color w:val="231F20"/>
        </w:rPr>
        <w:t>académico</w:t>
      </w:r>
      <w:r>
        <w:rPr>
          <w:rFonts w:ascii="Palatino Linotype" w:hAnsi="Palatino Linotype"/>
          <w:i/>
          <w:color w:val="231F20"/>
          <w:spacing w:val="2"/>
        </w:rPr>
        <w:t> </w:t>
      </w:r>
      <w:r>
        <w:rPr>
          <w:color w:val="231F20"/>
        </w:rPr>
        <w:t>vale</w:t>
      </w:r>
      <w:r>
        <w:rPr>
          <w:color w:val="231F20"/>
          <w:spacing w:val="-3"/>
        </w:rPr>
        <w:t> </w:t>
      </w:r>
      <w:r>
        <w:rPr>
          <w:color w:val="231F20"/>
        </w:rPr>
        <w:t>más</w:t>
      </w:r>
      <w:r>
        <w:rPr>
          <w:color w:val="231F20"/>
          <w:spacing w:val="-3"/>
        </w:rPr>
        <w:t> </w:t>
      </w:r>
      <w:r>
        <w:rPr>
          <w:color w:val="231F20"/>
        </w:rPr>
        <w:t>que</w:t>
      </w:r>
      <w:r>
        <w:rPr>
          <w:color w:val="231F20"/>
          <w:spacing w:val="-3"/>
        </w:rPr>
        <w:t> </w:t>
      </w:r>
      <w:r>
        <w:rPr>
          <w:color w:val="231F20"/>
        </w:rPr>
        <w:t>lo</w:t>
      </w:r>
      <w:r>
        <w:rPr>
          <w:color w:val="231F20"/>
          <w:spacing w:val="-3"/>
        </w:rPr>
        <w:t> </w:t>
      </w:r>
      <w:r>
        <w:rPr>
          <w:color w:val="231F20"/>
        </w:rPr>
        <w:t>escolástico</w:t>
      </w:r>
      <w:r>
        <w:rPr>
          <w:color w:val="231F20"/>
          <w:spacing w:val="-3"/>
        </w:rPr>
        <w:t> </w:t>
      </w:r>
      <w:r>
        <w:rPr>
          <w:color w:val="231F20"/>
        </w:rPr>
        <w:t>(Peset,</w:t>
      </w:r>
      <w:r>
        <w:rPr>
          <w:color w:val="231F20"/>
          <w:spacing w:val="-3"/>
        </w:rPr>
        <w:t> </w:t>
      </w:r>
      <w:r>
        <w:rPr>
          <w:color w:val="231F20"/>
        </w:rPr>
        <w:t>2010: 73).</w:t>
      </w:r>
      <w:r>
        <w:rPr>
          <w:color w:val="231F20"/>
          <w:spacing w:val="-28"/>
        </w:rPr>
        <w:t> </w:t>
      </w:r>
      <w:r>
        <w:rPr>
          <w:color w:val="231F20"/>
        </w:rPr>
        <w:t>Lo</w:t>
      </w:r>
      <w:r>
        <w:rPr>
          <w:color w:val="231F20"/>
          <w:spacing w:val="-1"/>
        </w:rPr>
        <w:t> </w:t>
      </w:r>
      <w:r>
        <w:rPr>
          <w:rFonts w:ascii="Palatino Linotype" w:hAnsi="Palatino Linotype"/>
          <w:i/>
          <w:color w:val="231F20"/>
        </w:rPr>
        <w:t>aproximado</w:t>
      </w:r>
      <w:r>
        <w:rPr>
          <w:rFonts w:ascii="Palatino Linotype" w:hAnsi="Palatino Linotype"/>
          <w:i/>
          <w:color w:val="231F20"/>
          <w:spacing w:val="-5"/>
        </w:rPr>
        <w:t> </w:t>
      </w:r>
      <w:r>
        <w:rPr>
          <w:color w:val="231F20"/>
        </w:rPr>
        <w:t>vale</w:t>
      </w:r>
      <w:r>
        <w:rPr>
          <w:color w:val="231F20"/>
          <w:spacing w:val="-5"/>
        </w:rPr>
        <w:t> </w:t>
      </w:r>
      <w:r>
        <w:rPr>
          <w:color w:val="231F20"/>
        </w:rPr>
        <w:t>más</w:t>
      </w:r>
      <w:r>
        <w:rPr>
          <w:color w:val="231F20"/>
          <w:spacing w:val="-5"/>
        </w:rPr>
        <w:t> </w:t>
      </w:r>
      <w:r>
        <w:rPr>
          <w:color w:val="231F20"/>
        </w:rPr>
        <w:t>que</w:t>
      </w:r>
      <w:r>
        <w:rPr>
          <w:color w:val="231F20"/>
          <w:spacing w:val="-5"/>
        </w:rPr>
        <w:t> </w:t>
      </w:r>
      <w:r>
        <w:rPr>
          <w:color w:val="231F20"/>
        </w:rPr>
        <w:t>lo</w:t>
      </w:r>
      <w:r>
        <w:rPr>
          <w:color w:val="231F20"/>
          <w:spacing w:val="-5"/>
        </w:rPr>
        <w:t> </w:t>
      </w:r>
      <w:r>
        <w:rPr>
          <w:color w:val="231F20"/>
        </w:rPr>
        <w:t>exacto</w:t>
      </w:r>
      <w:r>
        <w:rPr>
          <w:color w:val="231F20"/>
          <w:spacing w:val="-5"/>
        </w:rPr>
        <w:t> </w:t>
      </w:r>
      <w:r>
        <w:rPr>
          <w:color w:val="231F20"/>
        </w:rPr>
        <w:t>(James,</w:t>
      </w:r>
      <w:r>
        <w:rPr>
          <w:color w:val="231F20"/>
          <w:spacing w:val="-5"/>
        </w:rPr>
        <w:t> </w:t>
      </w:r>
      <w:r>
        <w:rPr>
          <w:color w:val="231F20"/>
        </w:rPr>
        <w:t>1924:</w:t>
      </w:r>
      <w:r>
        <w:rPr>
          <w:color w:val="231F20"/>
          <w:spacing w:val="-5"/>
        </w:rPr>
        <w:t> </w:t>
      </w:r>
      <w:r>
        <w:rPr>
          <w:color w:val="231F20"/>
        </w:rPr>
        <w:t>§</w:t>
      </w:r>
      <w:r>
        <w:rPr>
          <w:color w:val="231F20"/>
          <w:spacing w:val="-5"/>
        </w:rPr>
        <w:t> </w:t>
      </w:r>
      <w:r>
        <w:rPr>
          <w:color w:val="231F20"/>
        </w:rPr>
        <w:t>3).</w:t>
      </w:r>
      <w:r>
        <w:rPr>
          <w:color w:val="231F20"/>
          <w:spacing w:val="-5"/>
        </w:rPr>
        <w:t> </w:t>
      </w:r>
      <w:r>
        <w:rPr>
          <w:color w:val="231F20"/>
        </w:rPr>
        <w:t>Lo</w:t>
      </w:r>
      <w:r>
        <w:rPr>
          <w:color w:val="231F20"/>
          <w:spacing w:val="-4"/>
        </w:rPr>
        <w:t> </w:t>
      </w:r>
      <w:r>
        <w:rPr>
          <w:rFonts w:ascii="Palatino Linotype" w:hAnsi="Palatino Linotype"/>
          <w:i/>
          <w:color w:val="231F20"/>
        </w:rPr>
        <w:t>autosuficiente</w:t>
      </w:r>
      <w:r>
        <w:rPr>
          <w:rFonts w:ascii="Palatino Linotype" w:hAnsi="Palatino Linotype"/>
          <w:i/>
          <w:color w:val="231F20"/>
          <w:spacing w:val="-5"/>
        </w:rPr>
        <w:t> </w:t>
      </w:r>
      <w:r>
        <w:rPr>
          <w:color w:val="231F20"/>
        </w:rPr>
        <w:t>vale más que lo dependiente </w:t>
      </w:r>
      <w:r>
        <w:rPr>
          <w:color w:val="231F20"/>
          <w:spacing w:val="-5"/>
        </w:rPr>
        <w:t>(</w:t>
      </w:r>
      <w:r>
        <w:rPr>
          <w:rFonts w:ascii="Palatino Linotype" w:hAnsi="Palatino Linotype"/>
          <w:i/>
          <w:color w:val="231F20"/>
          <w:spacing w:val="-5"/>
        </w:rPr>
        <w:t>Cfr. </w:t>
      </w:r>
      <w:r>
        <w:rPr>
          <w:color w:val="231F20"/>
        </w:rPr>
        <w:t>Lamont, 1965). Lo </w:t>
      </w:r>
      <w:r>
        <w:rPr>
          <w:rFonts w:ascii="Palatino Linotype" w:hAnsi="Palatino Linotype"/>
          <w:i/>
          <w:color w:val="231F20"/>
        </w:rPr>
        <w:t>construido </w:t>
      </w:r>
      <w:r>
        <w:rPr>
          <w:color w:val="231F20"/>
        </w:rPr>
        <w:t>vale más que lo dado </w:t>
      </w:r>
      <w:r>
        <w:rPr>
          <w:color w:val="231F20"/>
          <w:spacing w:val="-5"/>
        </w:rPr>
        <w:t>(</w:t>
      </w:r>
      <w:r>
        <w:rPr>
          <w:rFonts w:ascii="Palatino Linotype" w:hAnsi="Palatino Linotype"/>
          <w:i/>
          <w:color w:val="231F20"/>
          <w:spacing w:val="-5"/>
        </w:rPr>
        <w:t>Cfr. </w:t>
      </w:r>
      <w:r>
        <w:rPr>
          <w:color w:val="231F20"/>
        </w:rPr>
        <w:t>Lamont, 1965). Lo </w:t>
      </w:r>
      <w:r>
        <w:rPr>
          <w:rFonts w:ascii="Palatino Linotype" w:hAnsi="Palatino Linotype"/>
          <w:i/>
          <w:color w:val="231F20"/>
        </w:rPr>
        <w:t>devaluado </w:t>
      </w:r>
      <w:r>
        <w:rPr>
          <w:color w:val="231F20"/>
        </w:rPr>
        <w:t>vale más que lo apreciado (O’Neill, 2001: </w:t>
      </w:r>
      <w:r>
        <w:rPr>
          <w:color w:val="231F20"/>
          <w:spacing w:val="2"/>
        </w:rPr>
        <w:t>1971). </w:t>
      </w:r>
      <w:r>
        <w:rPr>
          <w:color w:val="231F20"/>
        </w:rPr>
        <w:t>Lo </w:t>
      </w:r>
      <w:r>
        <w:rPr>
          <w:rFonts w:ascii="Palatino Linotype" w:hAnsi="Palatino Linotype"/>
          <w:i/>
          <w:color w:val="231F20"/>
        </w:rPr>
        <w:t>dibujado </w:t>
      </w:r>
      <w:r>
        <w:rPr>
          <w:color w:val="231F20"/>
        </w:rPr>
        <w:t>vale más que lo esquematizado (Schiller, 2001). La </w:t>
      </w:r>
      <w:r>
        <w:rPr>
          <w:rFonts w:ascii="Palatino Linotype" w:hAnsi="Palatino Linotype"/>
          <w:i/>
          <w:color w:val="231F20"/>
        </w:rPr>
        <w:t>elocuencia </w:t>
      </w:r>
      <w:r>
        <w:rPr>
          <w:color w:val="231F20"/>
        </w:rPr>
        <w:t>vale </w:t>
      </w:r>
      <w:r>
        <w:rPr>
          <w:color w:val="231F20"/>
          <w:spacing w:val="2"/>
        </w:rPr>
        <w:t>más </w:t>
      </w:r>
      <w:r>
        <w:rPr>
          <w:color w:val="231F20"/>
        </w:rPr>
        <w:t>que la ciencia.</w:t>
      </w:r>
      <w:r>
        <w:rPr>
          <w:color w:val="231F20"/>
          <w:position w:val="7"/>
          <w:sz w:val="13"/>
        </w:rPr>
        <w:t>19 </w:t>
      </w:r>
      <w:r>
        <w:rPr>
          <w:color w:val="231F20"/>
        </w:rPr>
        <w:t>Lo </w:t>
      </w:r>
      <w:r>
        <w:rPr>
          <w:rFonts w:ascii="Palatino Linotype" w:hAnsi="Palatino Linotype"/>
          <w:i/>
          <w:color w:val="231F20"/>
        </w:rPr>
        <w:t>empleado </w:t>
      </w:r>
      <w:r>
        <w:rPr>
          <w:color w:val="231F20"/>
        </w:rPr>
        <w:t>vale más que lo desempleado (O’Neill, 2001: </w:t>
      </w:r>
      <w:r>
        <w:rPr>
          <w:color w:val="231F20"/>
          <w:spacing w:val="2"/>
        </w:rPr>
        <w:t>1971). </w:t>
      </w:r>
      <w:r>
        <w:rPr>
          <w:color w:val="231F20"/>
        </w:rPr>
        <w:t>Lo </w:t>
      </w:r>
      <w:r>
        <w:rPr>
          <w:rFonts w:ascii="Palatino Linotype" w:hAnsi="Palatino Linotype"/>
          <w:i/>
          <w:color w:val="231F20"/>
        </w:rPr>
        <w:t>evolucionado </w:t>
      </w:r>
      <w:r>
        <w:rPr>
          <w:color w:val="231F20"/>
        </w:rPr>
        <w:t>vale más que lo creado </w:t>
      </w:r>
      <w:r>
        <w:rPr>
          <w:color w:val="231F20"/>
          <w:spacing w:val="-6"/>
        </w:rPr>
        <w:t>(</w:t>
      </w:r>
      <w:r>
        <w:rPr>
          <w:rFonts w:ascii="Palatino Linotype" w:hAnsi="Palatino Linotype"/>
          <w:i/>
          <w:color w:val="231F20"/>
          <w:spacing w:val="-6"/>
        </w:rPr>
        <w:t>Cfr. </w:t>
      </w:r>
      <w:r>
        <w:rPr>
          <w:color w:val="231F20"/>
        </w:rPr>
        <w:t>Lamont, 1965). Lo </w:t>
      </w:r>
      <w:r>
        <w:rPr>
          <w:rFonts w:ascii="Palatino Linotype" w:hAnsi="Palatino Linotype"/>
          <w:i/>
          <w:color w:val="231F20"/>
        </w:rPr>
        <w:t>filosófico </w:t>
      </w:r>
      <w:r>
        <w:rPr>
          <w:color w:val="231F20"/>
        </w:rPr>
        <w:t>vale </w:t>
      </w:r>
      <w:r>
        <w:rPr>
          <w:color w:val="231F20"/>
          <w:spacing w:val="2"/>
        </w:rPr>
        <w:t>más </w:t>
      </w:r>
      <w:r>
        <w:rPr>
          <w:color w:val="231F20"/>
        </w:rPr>
        <w:t>que lo teológico (Peset, 2010: 73). Lo </w:t>
      </w:r>
      <w:r>
        <w:rPr>
          <w:rFonts w:ascii="Palatino Linotype" w:hAnsi="Palatino Linotype"/>
          <w:i/>
          <w:color w:val="231F20"/>
        </w:rPr>
        <w:t>humanístico </w:t>
      </w:r>
      <w:r>
        <w:rPr>
          <w:color w:val="231F20"/>
        </w:rPr>
        <w:t>vale más que lo profesional. </w:t>
      </w:r>
      <w:r>
        <w:rPr>
          <w:color w:val="231F20"/>
          <w:position w:val="7"/>
          <w:sz w:val="11"/>
        </w:rPr>
        <w:t>20 </w:t>
      </w:r>
      <w:r>
        <w:rPr>
          <w:color w:val="231F20"/>
        </w:rPr>
        <w:t>Lo </w:t>
      </w:r>
      <w:r>
        <w:rPr>
          <w:rFonts w:ascii="Palatino Linotype" w:hAnsi="Palatino Linotype"/>
          <w:i/>
          <w:color w:val="231F20"/>
        </w:rPr>
        <w:t>humanitario </w:t>
      </w:r>
      <w:r>
        <w:rPr>
          <w:color w:val="231F20"/>
        </w:rPr>
        <w:t>vale más que lo justo (Lamont, 1965: </w:t>
      </w:r>
      <w:r>
        <w:rPr>
          <w:rFonts w:ascii="Palatino Linotype" w:hAnsi="Palatino Linotype"/>
          <w:i/>
          <w:color w:val="231F20"/>
        </w:rPr>
        <w:t>passim</w:t>
      </w:r>
      <w:r>
        <w:rPr>
          <w:color w:val="231F20"/>
        </w:rPr>
        <w:t>). Lo </w:t>
      </w:r>
      <w:r>
        <w:rPr>
          <w:rFonts w:ascii="Palatino Linotype" w:hAnsi="Palatino Linotype"/>
          <w:i/>
          <w:color w:val="231F20"/>
        </w:rPr>
        <w:t>individualizado </w:t>
      </w:r>
      <w:r>
        <w:rPr>
          <w:color w:val="231F20"/>
        </w:rPr>
        <w:t>vale más</w:t>
      </w:r>
      <w:r>
        <w:rPr>
          <w:color w:val="231F20"/>
          <w:spacing w:val="-19"/>
        </w:rPr>
        <w:t> </w:t>
      </w:r>
      <w:r>
        <w:rPr>
          <w:color w:val="231F20"/>
        </w:rPr>
        <w:t>que</w:t>
      </w:r>
      <w:r>
        <w:rPr>
          <w:color w:val="231F20"/>
          <w:spacing w:val="-19"/>
        </w:rPr>
        <w:t> </w:t>
      </w:r>
      <w:r>
        <w:rPr>
          <w:color w:val="231F20"/>
        </w:rPr>
        <w:t>lo</w:t>
      </w:r>
      <w:r>
        <w:rPr>
          <w:color w:val="231F20"/>
          <w:spacing w:val="-19"/>
        </w:rPr>
        <w:t> </w:t>
      </w:r>
      <w:r>
        <w:rPr>
          <w:color w:val="231F20"/>
        </w:rPr>
        <w:t>masificado</w:t>
      </w:r>
      <w:r>
        <w:rPr>
          <w:color w:val="231F20"/>
          <w:spacing w:val="-19"/>
        </w:rPr>
        <w:t> </w:t>
      </w:r>
      <w:r>
        <w:rPr>
          <w:color w:val="231F20"/>
          <w:spacing w:val="-6"/>
        </w:rPr>
        <w:t>(</w:t>
      </w:r>
      <w:r>
        <w:rPr>
          <w:rFonts w:ascii="Palatino Linotype" w:hAnsi="Palatino Linotype"/>
          <w:i/>
          <w:color w:val="231F20"/>
          <w:spacing w:val="-6"/>
        </w:rPr>
        <w:t>Cfr.</w:t>
      </w:r>
      <w:r>
        <w:rPr>
          <w:rFonts w:ascii="Palatino Linotype" w:hAnsi="Palatino Linotype"/>
          <w:i/>
          <w:color w:val="231F20"/>
          <w:spacing w:val="-16"/>
        </w:rPr>
        <w:t> </w:t>
      </w:r>
      <w:r>
        <w:rPr>
          <w:color w:val="231F20"/>
        </w:rPr>
        <w:t>Schiller,</w:t>
      </w:r>
      <w:r>
        <w:rPr>
          <w:color w:val="231F20"/>
          <w:spacing w:val="-19"/>
        </w:rPr>
        <w:t> </w:t>
      </w:r>
      <w:r>
        <w:rPr>
          <w:color w:val="231F20"/>
        </w:rPr>
        <w:t>2001).</w:t>
      </w:r>
      <w:r>
        <w:rPr>
          <w:color w:val="231F20"/>
          <w:spacing w:val="-19"/>
        </w:rPr>
        <w:t> </w:t>
      </w:r>
      <w:r>
        <w:rPr>
          <w:color w:val="231F20"/>
        </w:rPr>
        <w:t>Lo</w:t>
      </w:r>
      <w:r>
        <w:rPr>
          <w:color w:val="231F20"/>
          <w:spacing w:val="-16"/>
        </w:rPr>
        <w:t> </w:t>
      </w:r>
      <w:r>
        <w:rPr>
          <w:rFonts w:ascii="Palatino Linotype" w:hAnsi="Palatino Linotype"/>
          <w:i/>
          <w:color w:val="231F20"/>
        </w:rPr>
        <w:t>intramundano</w:t>
      </w:r>
      <w:r>
        <w:rPr>
          <w:rFonts w:ascii="Palatino Linotype" w:hAnsi="Palatino Linotype"/>
          <w:i/>
          <w:color w:val="231F20"/>
          <w:spacing w:val="-17"/>
        </w:rPr>
        <w:t> </w:t>
      </w:r>
      <w:r>
        <w:rPr>
          <w:color w:val="231F20"/>
        </w:rPr>
        <w:t>vale</w:t>
      </w:r>
      <w:r>
        <w:rPr>
          <w:color w:val="231F20"/>
          <w:spacing w:val="-19"/>
        </w:rPr>
        <w:t> </w:t>
      </w:r>
      <w:r>
        <w:rPr>
          <w:color w:val="231F20"/>
        </w:rPr>
        <w:t>más</w:t>
      </w:r>
      <w:r>
        <w:rPr>
          <w:color w:val="231F20"/>
          <w:spacing w:val="-19"/>
        </w:rPr>
        <w:t> </w:t>
      </w:r>
      <w:r>
        <w:rPr>
          <w:color w:val="231F20"/>
        </w:rPr>
        <w:t>que</w:t>
      </w:r>
      <w:r>
        <w:rPr>
          <w:color w:val="231F20"/>
          <w:spacing w:val="-19"/>
        </w:rPr>
        <w:t> </w:t>
      </w:r>
      <w:r>
        <w:rPr>
          <w:color w:val="231F20"/>
        </w:rPr>
        <w:t>lo</w:t>
      </w:r>
      <w:r>
        <w:rPr>
          <w:color w:val="231F20"/>
          <w:spacing w:val="-19"/>
        </w:rPr>
        <w:t> </w:t>
      </w:r>
      <w:r>
        <w:rPr>
          <w:color w:val="231F20"/>
        </w:rPr>
        <w:t>celestial</w:t>
      </w:r>
    </w:p>
    <w:p>
      <w:pPr>
        <w:pStyle w:val="BodyText"/>
        <w:spacing w:before="1"/>
        <w:rPr>
          <w:sz w:val="26"/>
        </w:rPr>
      </w:pPr>
      <w:r>
        <w:rPr/>
        <w:pict>
          <v:line style="position:absolute;mso-position-horizontal-relative:page;mso-position-vertical-relative:paragraph;z-index:2632;mso-wrap-distance-left:0;mso-wrap-distance-right:0" from="54pt,17.122116pt" to="115.89pt,17.122116pt" stroked="true" strokeweight=".25pt" strokecolor="#231f20">
            <w10:wrap type="topAndBottom"/>
          </v:line>
        </w:pict>
      </w:r>
    </w:p>
    <w:p>
      <w:pPr>
        <w:spacing w:line="302" w:lineRule="auto" w:before="29"/>
        <w:ind w:left="120" w:right="112" w:firstLine="360"/>
        <w:jc w:val="both"/>
        <w:rPr>
          <w:sz w:val="18"/>
        </w:rPr>
      </w:pPr>
      <w:r>
        <w:rPr>
          <w:color w:val="231F20"/>
          <w:position w:val="6"/>
          <w:sz w:val="10"/>
        </w:rPr>
        <w:t>19 </w:t>
      </w:r>
      <w:r>
        <w:rPr>
          <w:color w:val="231F20"/>
          <w:sz w:val="18"/>
        </w:rPr>
        <w:t>“La </w:t>
      </w:r>
      <w:r>
        <w:rPr>
          <w:color w:val="231F20"/>
          <w:spacing w:val="2"/>
          <w:sz w:val="18"/>
        </w:rPr>
        <w:t>ignorancia </w:t>
      </w:r>
      <w:r>
        <w:rPr>
          <w:color w:val="231F20"/>
          <w:sz w:val="18"/>
        </w:rPr>
        <w:t>de  las  leyes  </w:t>
      </w:r>
      <w:r>
        <w:rPr>
          <w:color w:val="231F20"/>
          <w:spacing w:val="2"/>
          <w:sz w:val="18"/>
        </w:rPr>
        <w:t>sería </w:t>
      </w:r>
      <w:r>
        <w:rPr>
          <w:color w:val="231F20"/>
          <w:spacing w:val="3"/>
          <w:sz w:val="18"/>
        </w:rPr>
        <w:t>perniciosa </w:t>
      </w:r>
      <w:r>
        <w:rPr>
          <w:color w:val="231F20"/>
          <w:sz w:val="18"/>
        </w:rPr>
        <w:t>en  un  </w:t>
      </w:r>
      <w:r>
        <w:rPr>
          <w:color w:val="231F20"/>
          <w:spacing w:val="2"/>
          <w:sz w:val="18"/>
        </w:rPr>
        <w:t>magistrado, </w:t>
      </w:r>
      <w:r>
        <w:rPr>
          <w:color w:val="231F20"/>
          <w:sz w:val="18"/>
        </w:rPr>
        <w:t>pero  </w:t>
      </w:r>
      <w:r>
        <w:rPr>
          <w:color w:val="231F20"/>
          <w:spacing w:val="2"/>
          <w:sz w:val="18"/>
        </w:rPr>
        <w:t>sería </w:t>
      </w:r>
      <w:r>
        <w:rPr>
          <w:color w:val="231F20"/>
          <w:sz w:val="18"/>
        </w:rPr>
        <w:t>vergonzoso  </w:t>
      </w:r>
      <w:r>
        <w:rPr>
          <w:color w:val="231F20"/>
          <w:spacing w:val="3"/>
          <w:sz w:val="18"/>
        </w:rPr>
        <w:t>que  </w:t>
      </w:r>
      <w:r>
        <w:rPr>
          <w:color w:val="231F20"/>
          <w:sz w:val="18"/>
        </w:rPr>
        <w:t>no dominase la verdadera elocuencia”. Diderot, Denis (1713-1784), “Plan d’une Université pour le Gouvernement de Russie” (1780) (1875,</w:t>
      </w:r>
      <w:r>
        <w:rPr>
          <w:color w:val="231F20"/>
          <w:spacing w:val="-9"/>
          <w:sz w:val="18"/>
        </w:rPr>
        <w:t> </w:t>
      </w:r>
      <w:r>
        <w:rPr>
          <w:color w:val="231F20"/>
          <w:sz w:val="18"/>
        </w:rPr>
        <w:t>429-439).</w:t>
      </w:r>
    </w:p>
    <w:p>
      <w:pPr>
        <w:spacing w:line="266" w:lineRule="auto" w:before="1"/>
        <w:ind w:left="120" w:right="117" w:firstLine="360"/>
        <w:jc w:val="both"/>
        <w:rPr>
          <w:sz w:val="18"/>
        </w:rPr>
      </w:pPr>
      <w:r>
        <w:rPr>
          <w:color w:val="231F20"/>
          <w:position w:val="6"/>
          <w:sz w:val="10"/>
        </w:rPr>
        <w:t>20</w:t>
      </w:r>
      <w:r>
        <w:rPr>
          <w:color w:val="231F20"/>
          <w:spacing w:val="14"/>
          <w:position w:val="6"/>
          <w:sz w:val="10"/>
        </w:rPr>
        <w:t> </w:t>
      </w:r>
      <w:r>
        <w:rPr>
          <w:color w:val="231F20"/>
          <w:sz w:val="18"/>
        </w:rPr>
        <w:t>Si</w:t>
      </w:r>
      <w:r>
        <w:rPr>
          <w:color w:val="231F20"/>
          <w:spacing w:val="-12"/>
          <w:sz w:val="18"/>
        </w:rPr>
        <w:t> </w:t>
      </w:r>
      <w:r>
        <w:rPr>
          <w:color w:val="231F20"/>
          <w:sz w:val="18"/>
        </w:rPr>
        <w:t>es</w:t>
      </w:r>
      <w:r>
        <w:rPr>
          <w:color w:val="231F20"/>
          <w:spacing w:val="-12"/>
          <w:sz w:val="18"/>
        </w:rPr>
        <w:t> </w:t>
      </w:r>
      <w:r>
        <w:rPr>
          <w:color w:val="231F20"/>
          <w:sz w:val="18"/>
        </w:rPr>
        <w:t>verdad</w:t>
      </w:r>
      <w:r>
        <w:rPr>
          <w:color w:val="231F20"/>
          <w:spacing w:val="-12"/>
          <w:sz w:val="18"/>
        </w:rPr>
        <w:t> </w:t>
      </w:r>
      <w:r>
        <w:rPr>
          <w:color w:val="231F20"/>
          <w:sz w:val="18"/>
        </w:rPr>
        <w:t>que</w:t>
      </w:r>
      <w:r>
        <w:rPr>
          <w:color w:val="231F20"/>
          <w:spacing w:val="-12"/>
          <w:sz w:val="18"/>
        </w:rPr>
        <w:t> </w:t>
      </w:r>
      <w:r>
        <w:rPr>
          <w:color w:val="231F20"/>
          <w:sz w:val="18"/>
        </w:rPr>
        <w:t>en</w:t>
      </w:r>
      <w:r>
        <w:rPr>
          <w:color w:val="231F20"/>
          <w:spacing w:val="-12"/>
          <w:sz w:val="18"/>
        </w:rPr>
        <w:t> </w:t>
      </w:r>
      <w:r>
        <w:rPr>
          <w:color w:val="231F20"/>
          <w:sz w:val="18"/>
        </w:rPr>
        <w:t>la</w:t>
      </w:r>
      <w:r>
        <w:rPr>
          <w:color w:val="231F20"/>
          <w:spacing w:val="-12"/>
          <w:sz w:val="18"/>
        </w:rPr>
        <w:t> </w:t>
      </w:r>
      <w:r>
        <w:rPr>
          <w:color w:val="231F20"/>
          <w:sz w:val="18"/>
        </w:rPr>
        <w:t>actualidad</w:t>
      </w:r>
      <w:r>
        <w:rPr>
          <w:color w:val="231F20"/>
          <w:spacing w:val="-12"/>
          <w:sz w:val="18"/>
        </w:rPr>
        <w:t> </w:t>
      </w:r>
      <w:r>
        <w:rPr>
          <w:color w:val="231F20"/>
          <w:sz w:val="18"/>
        </w:rPr>
        <w:t>“la</w:t>
      </w:r>
      <w:r>
        <w:rPr>
          <w:color w:val="231F20"/>
          <w:spacing w:val="-12"/>
          <w:sz w:val="18"/>
        </w:rPr>
        <w:t> </w:t>
      </w:r>
      <w:r>
        <w:rPr>
          <w:color w:val="231F20"/>
          <w:sz w:val="18"/>
        </w:rPr>
        <w:t>enseñanza</w:t>
      </w:r>
      <w:r>
        <w:rPr>
          <w:color w:val="231F20"/>
          <w:spacing w:val="-12"/>
          <w:sz w:val="18"/>
        </w:rPr>
        <w:t> </w:t>
      </w:r>
      <w:r>
        <w:rPr>
          <w:color w:val="231F20"/>
          <w:sz w:val="18"/>
        </w:rPr>
        <w:t>universitaria</w:t>
      </w:r>
      <w:r>
        <w:rPr>
          <w:color w:val="231F20"/>
          <w:spacing w:val="-12"/>
          <w:sz w:val="18"/>
        </w:rPr>
        <w:t> </w:t>
      </w:r>
      <w:r>
        <w:rPr>
          <w:color w:val="231F20"/>
          <w:sz w:val="18"/>
        </w:rPr>
        <w:t>debe</w:t>
      </w:r>
      <w:r>
        <w:rPr>
          <w:color w:val="231F20"/>
          <w:spacing w:val="-12"/>
          <w:sz w:val="18"/>
        </w:rPr>
        <w:t> </w:t>
      </w:r>
      <w:r>
        <w:rPr>
          <w:color w:val="231F20"/>
          <w:sz w:val="18"/>
        </w:rPr>
        <w:t>buscar</w:t>
      </w:r>
      <w:r>
        <w:rPr>
          <w:color w:val="231F20"/>
          <w:spacing w:val="-11"/>
          <w:sz w:val="18"/>
        </w:rPr>
        <w:t> </w:t>
      </w:r>
      <w:r>
        <w:rPr>
          <w:color w:val="231F20"/>
          <w:sz w:val="18"/>
        </w:rPr>
        <w:t>un</w:t>
      </w:r>
      <w:r>
        <w:rPr>
          <w:color w:val="231F20"/>
          <w:spacing w:val="-12"/>
          <w:sz w:val="18"/>
        </w:rPr>
        <w:t> </w:t>
      </w:r>
      <w:r>
        <w:rPr>
          <w:color w:val="231F20"/>
          <w:sz w:val="18"/>
        </w:rPr>
        <w:t>difícil</w:t>
      </w:r>
      <w:r>
        <w:rPr>
          <w:color w:val="231F20"/>
          <w:spacing w:val="-12"/>
          <w:sz w:val="18"/>
        </w:rPr>
        <w:t> </w:t>
      </w:r>
      <w:r>
        <w:rPr>
          <w:color w:val="231F20"/>
          <w:sz w:val="18"/>
        </w:rPr>
        <w:t>pero</w:t>
      </w:r>
      <w:r>
        <w:rPr>
          <w:color w:val="231F20"/>
          <w:spacing w:val="-12"/>
          <w:sz w:val="18"/>
        </w:rPr>
        <w:t> </w:t>
      </w:r>
      <w:r>
        <w:rPr>
          <w:color w:val="231F20"/>
          <w:sz w:val="18"/>
        </w:rPr>
        <w:t>interesante equilibrio entre el modelo </w:t>
      </w:r>
      <w:r>
        <w:rPr>
          <w:rFonts w:ascii="Palatino Linotype" w:hAnsi="Palatino Linotype"/>
          <w:i/>
          <w:color w:val="231F20"/>
          <w:sz w:val="18"/>
        </w:rPr>
        <w:t>humanista </w:t>
      </w:r>
      <w:r>
        <w:rPr>
          <w:color w:val="231F20"/>
          <w:sz w:val="18"/>
        </w:rPr>
        <w:t>y el </w:t>
      </w:r>
      <w:r>
        <w:rPr>
          <w:rFonts w:ascii="Palatino Linotype" w:hAnsi="Palatino Linotype"/>
          <w:i/>
          <w:color w:val="231F20"/>
          <w:sz w:val="18"/>
        </w:rPr>
        <w:t>profesionalizador </w:t>
      </w:r>
      <w:r>
        <w:rPr>
          <w:color w:val="231F20"/>
          <w:sz w:val="18"/>
        </w:rPr>
        <w:t>y hacerlo articulando ambas funciones”, es también verdad que nuestra sociedad considera hoy por hoy el </w:t>
      </w:r>
      <w:r>
        <w:rPr>
          <w:rFonts w:ascii="Palatino Linotype" w:hAnsi="Palatino Linotype"/>
          <w:i/>
          <w:color w:val="231F20"/>
          <w:sz w:val="18"/>
        </w:rPr>
        <w:t>profesionalismo </w:t>
      </w:r>
      <w:r>
        <w:rPr>
          <w:color w:val="231F20"/>
          <w:sz w:val="18"/>
        </w:rPr>
        <w:t>como el gran disvalor del valor </w:t>
      </w:r>
      <w:r>
        <w:rPr>
          <w:rFonts w:ascii="Palatino Linotype" w:hAnsi="Palatino Linotype"/>
          <w:i/>
          <w:color w:val="231F20"/>
          <w:sz w:val="18"/>
        </w:rPr>
        <w:t>humanismo</w:t>
      </w:r>
      <w:r>
        <w:rPr>
          <w:rFonts w:ascii="Palatino Linotype" w:hAnsi="Palatino Linotype"/>
          <w:color w:val="231F20"/>
          <w:sz w:val="18"/>
        </w:rPr>
        <w:t>. </w:t>
      </w:r>
      <w:r>
        <w:rPr>
          <w:color w:val="231F20"/>
          <w:sz w:val="18"/>
        </w:rPr>
        <w:t>Pero ¿ocurrirá tal cosa sólo en el recinto de la enseñanza universitaria, o también fuera del mismo con carácter general? (Bolívar, 2012:</w:t>
      </w:r>
      <w:r>
        <w:rPr>
          <w:color w:val="231F20"/>
          <w:spacing w:val="-9"/>
          <w:sz w:val="18"/>
        </w:rPr>
        <w:t> </w:t>
      </w:r>
      <w:r>
        <w:rPr>
          <w:color w:val="231F20"/>
          <w:sz w:val="18"/>
        </w:rPr>
        <w:t>46).</w:t>
      </w:r>
    </w:p>
    <w:p>
      <w:pPr>
        <w:spacing w:after="0" w:line="266" w:lineRule="auto"/>
        <w:jc w:val="both"/>
        <w:rPr>
          <w:sz w:val="18"/>
        </w:rPr>
        <w:sectPr>
          <w:pgSz w:w="9640" w:h="13720"/>
          <w:pgMar w:header="708" w:footer="0" w:top="1000" w:bottom="280" w:left="960" w:right="960"/>
        </w:sectPr>
      </w:pPr>
    </w:p>
    <w:p>
      <w:pPr>
        <w:pStyle w:val="BodyText"/>
        <w:rPr>
          <w:sz w:val="20"/>
        </w:rPr>
      </w:pPr>
    </w:p>
    <w:p>
      <w:pPr>
        <w:pStyle w:val="BodyText"/>
        <w:spacing w:before="9"/>
        <w:rPr>
          <w:sz w:val="17"/>
        </w:rPr>
      </w:pPr>
    </w:p>
    <w:p>
      <w:pPr>
        <w:pStyle w:val="BodyText"/>
        <w:spacing w:line="244" w:lineRule="auto" w:before="42"/>
        <w:ind w:left="122" w:right="111"/>
        <w:jc w:val="both"/>
        <w:rPr>
          <w:sz w:val="13"/>
        </w:rPr>
      </w:pPr>
      <w:r>
        <w:rPr>
          <w:color w:val="231F20"/>
        </w:rPr>
        <w:t>(Lamont,</w:t>
      </w:r>
      <w:r>
        <w:rPr>
          <w:color w:val="231F20"/>
          <w:spacing w:val="-25"/>
        </w:rPr>
        <w:t> </w:t>
      </w:r>
      <w:r>
        <w:rPr>
          <w:color w:val="231F20"/>
        </w:rPr>
        <w:t>1965:</w:t>
      </w:r>
      <w:r>
        <w:rPr>
          <w:color w:val="231F20"/>
          <w:spacing w:val="-25"/>
        </w:rPr>
        <w:t> </w:t>
      </w:r>
      <w:r>
        <w:rPr>
          <w:rFonts w:ascii="Palatino Linotype" w:hAnsi="Palatino Linotype"/>
          <w:i/>
          <w:color w:val="231F20"/>
        </w:rPr>
        <w:t>passim</w:t>
      </w:r>
      <w:r>
        <w:rPr>
          <w:color w:val="231F20"/>
        </w:rPr>
        <w:t>).</w:t>
      </w:r>
      <w:r>
        <w:rPr>
          <w:color w:val="231F20"/>
          <w:spacing w:val="-25"/>
        </w:rPr>
        <w:t> </w:t>
      </w:r>
      <w:r>
        <w:rPr>
          <w:color w:val="231F20"/>
        </w:rPr>
        <w:t>Lo</w:t>
      </w:r>
      <w:r>
        <w:rPr>
          <w:color w:val="231F20"/>
          <w:spacing w:val="-22"/>
        </w:rPr>
        <w:t> </w:t>
      </w:r>
      <w:r>
        <w:rPr>
          <w:rFonts w:ascii="Palatino Linotype" w:hAnsi="Palatino Linotype"/>
          <w:i/>
          <w:color w:val="231F20"/>
        </w:rPr>
        <w:t>liberalizado</w:t>
      </w:r>
      <w:r>
        <w:rPr>
          <w:rFonts w:ascii="Palatino Linotype" w:hAnsi="Palatino Linotype"/>
          <w:i/>
          <w:color w:val="231F20"/>
          <w:spacing w:val="-22"/>
        </w:rPr>
        <w:t> </w:t>
      </w:r>
      <w:r>
        <w:rPr>
          <w:color w:val="231F20"/>
        </w:rPr>
        <w:t>(aborto,</w:t>
      </w:r>
      <w:r>
        <w:rPr>
          <w:color w:val="231F20"/>
          <w:spacing w:val="-25"/>
        </w:rPr>
        <w:t> </w:t>
      </w:r>
      <w:r>
        <w:rPr>
          <w:color w:val="231F20"/>
        </w:rPr>
        <w:t>suicidio,</w:t>
      </w:r>
      <w:r>
        <w:rPr>
          <w:color w:val="231F20"/>
          <w:spacing w:val="-25"/>
        </w:rPr>
        <w:t> </w:t>
      </w:r>
      <w:r>
        <w:rPr>
          <w:color w:val="231F20"/>
        </w:rPr>
        <w:t>eutanasia,</w:t>
      </w:r>
      <w:r>
        <w:rPr>
          <w:color w:val="231F20"/>
          <w:spacing w:val="-25"/>
        </w:rPr>
        <w:t> </w:t>
      </w:r>
      <w:r>
        <w:rPr>
          <w:color w:val="231F20"/>
        </w:rPr>
        <w:t>homosexualidad), vale más que lo regulado (Lamont, 1965: </w:t>
      </w:r>
      <w:r>
        <w:rPr>
          <w:rFonts w:ascii="Palatino Linotype" w:hAnsi="Palatino Linotype"/>
          <w:i/>
          <w:color w:val="231F20"/>
        </w:rPr>
        <w:t>passim</w:t>
      </w:r>
      <w:r>
        <w:rPr>
          <w:color w:val="231F20"/>
        </w:rPr>
        <w:t>).</w:t>
      </w:r>
      <w:r>
        <w:rPr>
          <w:color w:val="231F20"/>
          <w:spacing w:val="-39"/>
        </w:rPr>
        <w:t> </w:t>
      </w:r>
      <w:r>
        <w:rPr>
          <w:color w:val="231F20"/>
        </w:rPr>
        <w:t>Lo </w:t>
      </w:r>
      <w:r>
        <w:rPr>
          <w:rFonts w:ascii="Palatino Linotype" w:hAnsi="Palatino Linotype"/>
          <w:i/>
          <w:color w:val="231F20"/>
        </w:rPr>
        <w:t>material </w:t>
      </w:r>
      <w:r>
        <w:rPr>
          <w:color w:val="231F20"/>
        </w:rPr>
        <w:t>vale más que lo moral (Lamont, 1965: </w:t>
      </w:r>
      <w:r>
        <w:rPr>
          <w:rFonts w:ascii="Palatino Linotype" w:hAnsi="Palatino Linotype"/>
          <w:i/>
          <w:color w:val="231F20"/>
        </w:rPr>
        <w:t>passim</w:t>
      </w:r>
      <w:r>
        <w:rPr>
          <w:color w:val="231F20"/>
        </w:rPr>
        <w:t>). Lo </w:t>
      </w:r>
      <w:r>
        <w:rPr>
          <w:rFonts w:ascii="Palatino Linotype" w:hAnsi="Palatino Linotype"/>
          <w:i/>
          <w:color w:val="231F20"/>
        </w:rPr>
        <w:t>maleable </w:t>
      </w:r>
      <w:r>
        <w:rPr>
          <w:color w:val="231F20"/>
        </w:rPr>
        <w:t>vale más que lo riguroso (James, 1909: §3). Lo </w:t>
      </w:r>
      <w:r>
        <w:rPr>
          <w:rFonts w:ascii="Palatino Linotype" w:hAnsi="Palatino Linotype"/>
          <w:i/>
          <w:color w:val="231F20"/>
        </w:rPr>
        <w:t>plural </w:t>
      </w:r>
      <w:r>
        <w:rPr>
          <w:color w:val="231F20"/>
        </w:rPr>
        <w:t>vale más que lo homogéneo </w:t>
      </w:r>
      <w:r>
        <w:rPr>
          <w:color w:val="231F20"/>
          <w:spacing w:val="-5"/>
        </w:rPr>
        <w:t>(</w:t>
      </w:r>
      <w:r>
        <w:rPr>
          <w:rFonts w:ascii="Palatino Linotype" w:hAnsi="Palatino Linotype"/>
          <w:i/>
          <w:color w:val="231F20"/>
          <w:spacing w:val="-5"/>
        </w:rPr>
        <w:t>Cfr. </w:t>
      </w:r>
      <w:r>
        <w:rPr>
          <w:color w:val="231F20"/>
        </w:rPr>
        <w:t>Schiller, 2001). Lo </w:t>
      </w:r>
      <w:r>
        <w:rPr>
          <w:rFonts w:ascii="Palatino Linotype" w:hAnsi="Palatino Linotype"/>
          <w:i/>
          <w:color w:val="231F20"/>
        </w:rPr>
        <w:t>pragmático </w:t>
      </w:r>
      <w:r>
        <w:rPr>
          <w:color w:val="231F20"/>
        </w:rPr>
        <w:t>vale más </w:t>
      </w:r>
      <w:r>
        <w:rPr>
          <w:color w:val="231F20"/>
          <w:spacing w:val="2"/>
        </w:rPr>
        <w:t>que </w:t>
      </w:r>
      <w:r>
        <w:rPr>
          <w:color w:val="231F20"/>
        </w:rPr>
        <w:t>lo fundamental (O’Neill, 1971). Lo </w:t>
      </w:r>
      <w:r>
        <w:rPr>
          <w:rFonts w:ascii="Palatino Linotype" w:hAnsi="Palatino Linotype"/>
          <w:i/>
          <w:color w:val="231F20"/>
        </w:rPr>
        <w:t>propio </w:t>
      </w:r>
      <w:r>
        <w:rPr>
          <w:color w:val="231F20"/>
        </w:rPr>
        <w:t>vale más que lo bárbaro (Peset, 2010:  73).</w:t>
      </w:r>
      <w:r>
        <w:rPr>
          <w:color w:val="231F20"/>
          <w:spacing w:val="-6"/>
        </w:rPr>
        <w:t> </w:t>
      </w:r>
      <w:r>
        <w:rPr>
          <w:color w:val="231F20"/>
        </w:rPr>
        <w:t>Lo</w:t>
      </w:r>
      <w:r>
        <w:rPr>
          <w:color w:val="231F20"/>
          <w:spacing w:val="-2"/>
        </w:rPr>
        <w:t> </w:t>
      </w:r>
      <w:r>
        <w:rPr>
          <w:rFonts w:ascii="Palatino Linotype" w:hAnsi="Palatino Linotype"/>
          <w:i/>
          <w:color w:val="231F20"/>
        </w:rPr>
        <w:t>romano</w:t>
      </w:r>
      <w:r>
        <w:rPr>
          <w:rFonts w:ascii="Palatino Linotype" w:hAnsi="Palatino Linotype"/>
          <w:i/>
          <w:color w:val="231F20"/>
          <w:spacing w:val="-2"/>
        </w:rPr>
        <w:t> </w:t>
      </w:r>
      <w:r>
        <w:rPr>
          <w:color w:val="231F20"/>
        </w:rPr>
        <w:t>vale</w:t>
      </w:r>
      <w:r>
        <w:rPr>
          <w:color w:val="231F20"/>
          <w:spacing w:val="-6"/>
        </w:rPr>
        <w:t> </w:t>
      </w:r>
      <w:r>
        <w:rPr>
          <w:color w:val="231F20"/>
        </w:rPr>
        <w:t>más</w:t>
      </w:r>
      <w:r>
        <w:rPr>
          <w:color w:val="231F20"/>
          <w:spacing w:val="-6"/>
        </w:rPr>
        <w:t> </w:t>
      </w:r>
      <w:r>
        <w:rPr>
          <w:color w:val="231F20"/>
        </w:rPr>
        <w:t>que</w:t>
      </w:r>
      <w:r>
        <w:rPr>
          <w:color w:val="231F20"/>
          <w:spacing w:val="-6"/>
        </w:rPr>
        <w:t> </w:t>
      </w:r>
      <w:r>
        <w:rPr>
          <w:color w:val="231F20"/>
        </w:rPr>
        <w:t>lo</w:t>
      </w:r>
      <w:r>
        <w:rPr>
          <w:color w:val="231F20"/>
          <w:spacing w:val="-6"/>
        </w:rPr>
        <w:t> </w:t>
      </w:r>
      <w:r>
        <w:rPr>
          <w:color w:val="231F20"/>
        </w:rPr>
        <w:t>románico</w:t>
      </w:r>
      <w:r>
        <w:rPr>
          <w:color w:val="231F20"/>
          <w:spacing w:val="-6"/>
        </w:rPr>
        <w:t> </w:t>
      </w:r>
      <w:r>
        <w:rPr>
          <w:color w:val="231F20"/>
        </w:rPr>
        <w:t>(Peset,</w:t>
      </w:r>
      <w:r>
        <w:rPr>
          <w:color w:val="231F20"/>
          <w:spacing w:val="-6"/>
        </w:rPr>
        <w:t> </w:t>
      </w:r>
      <w:r>
        <w:rPr>
          <w:color w:val="231F20"/>
        </w:rPr>
        <w:t>2010:</w:t>
      </w:r>
      <w:r>
        <w:rPr>
          <w:color w:val="231F20"/>
          <w:spacing w:val="-6"/>
        </w:rPr>
        <w:t> </w:t>
      </w:r>
      <w:r>
        <w:rPr>
          <w:color w:val="231F20"/>
        </w:rPr>
        <w:t>73).</w:t>
      </w:r>
      <w:r>
        <w:rPr>
          <w:color w:val="231F20"/>
          <w:spacing w:val="-6"/>
        </w:rPr>
        <w:t> </w:t>
      </w:r>
      <w:r>
        <w:rPr>
          <w:color w:val="231F20"/>
        </w:rPr>
        <w:t>Lo</w:t>
      </w:r>
      <w:r>
        <w:rPr>
          <w:color w:val="231F20"/>
          <w:spacing w:val="-5"/>
        </w:rPr>
        <w:t> </w:t>
      </w:r>
      <w:r>
        <w:rPr>
          <w:rFonts w:ascii="Palatino Linotype" w:hAnsi="Palatino Linotype"/>
          <w:i/>
          <w:color w:val="231F20"/>
        </w:rPr>
        <w:t>simbolizado</w:t>
      </w:r>
      <w:r>
        <w:rPr>
          <w:rFonts w:ascii="Palatino Linotype" w:hAnsi="Palatino Linotype"/>
          <w:i/>
          <w:color w:val="231F20"/>
          <w:spacing w:val="-6"/>
        </w:rPr>
        <w:t> </w:t>
      </w:r>
      <w:r>
        <w:rPr>
          <w:color w:val="231F20"/>
        </w:rPr>
        <w:t>vale</w:t>
      </w:r>
      <w:r>
        <w:rPr>
          <w:color w:val="231F20"/>
          <w:spacing w:val="-6"/>
        </w:rPr>
        <w:t> </w:t>
      </w:r>
      <w:r>
        <w:rPr>
          <w:color w:val="231F20"/>
          <w:spacing w:val="2"/>
        </w:rPr>
        <w:t>más </w:t>
      </w:r>
      <w:r>
        <w:rPr>
          <w:color w:val="231F20"/>
        </w:rPr>
        <w:t>que lo reproducido (James, 1909: §3). Lo </w:t>
      </w:r>
      <w:r>
        <w:rPr>
          <w:rFonts w:ascii="Palatino Linotype" w:hAnsi="Palatino Linotype"/>
          <w:i/>
          <w:color w:val="231F20"/>
        </w:rPr>
        <w:t>trascendente </w:t>
      </w:r>
      <w:r>
        <w:rPr>
          <w:color w:val="231F20"/>
        </w:rPr>
        <w:t>subjetivo vale más que lo trascendente</w:t>
      </w:r>
      <w:r>
        <w:rPr>
          <w:color w:val="231F20"/>
          <w:spacing w:val="36"/>
        </w:rPr>
        <w:t> </w:t>
      </w:r>
      <w:r>
        <w:rPr>
          <w:color w:val="231F20"/>
        </w:rPr>
        <w:t>objetivo.</w:t>
      </w:r>
      <w:r>
        <w:rPr>
          <w:color w:val="231F20"/>
          <w:position w:val="7"/>
          <w:sz w:val="13"/>
        </w:rPr>
        <w:t>21</w:t>
      </w:r>
    </w:p>
    <w:p>
      <w:pPr>
        <w:pStyle w:val="BodyText"/>
        <w:spacing w:line="285" w:lineRule="auto" w:before="42"/>
        <w:ind w:left="122" w:firstLine="360"/>
      </w:pPr>
      <w:r>
        <w:rPr>
          <w:color w:val="231F20"/>
        </w:rPr>
        <w:t>La relación anterior enseña que el humanismo del siglo </w:t>
      </w:r>
      <w:r>
        <w:rPr>
          <w:color w:val="231F20"/>
          <w:w w:val="120"/>
          <w:sz w:val="17"/>
        </w:rPr>
        <w:t>xxi </w:t>
      </w:r>
      <w:r>
        <w:rPr>
          <w:color w:val="231F20"/>
        </w:rPr>
        <w:t>retiene valores y disvalores de todas las herencias que ha ido  acumulando.</w:t>
      </w:r>
    </w:p>
    <w:p>
      <w:pPr>
        <w:pStyle w:val="BodyText"/>
        <w:spacing w:line="276" w:lineRule="auto"/>
        <w:ind w:left="122" w:right="111" w:firstLine="360"/>
        <w:jc w:val="right"/>
      </w:pPr>
      <w:r>
        <w:rPr>
          <w:color w:val="231F20"/>
        </w:rPr>
        <w:t>El</w:t>
      </w:r>
      <w:r>
        <w:rPr>
          <w:color w:val="231F20"/>
          <w:spacing w:val="-18"/>
        </w:rPr>
        <w:t> </w:t>
      </w:r>
      <w:r>
        <w:rPr>
          <w:color w:val="231F20"/>
        </w:rPr>
        <w:t>primer</w:t>
      </w:r>
      <w:r>
        <w:rPr>
          <w:color w:val="231F20"/>
          <w:spacing w:val="-18"/>
        </w:rPr>
        <w:t> </w:t>
      </w:r>
      <w:r>
        <w:rPr>
          <w:color w:val="231F20"/>
        </w:rPr>
        <w:t>humanismo</w:t>
      </w:r>
      <w:r>
        <w:rPr>
          <w:color w:val="231F20"/>
          <w:spacing w:val="-18"/>
        </w:rPr>
        <w:t> </w:t>
      </w:r>
      <w:r>
        <w:rPr>
          <w:color w:val="231F20"/>
        </w:rPr>
        <w:t>laico</w:t>
      </w:r>
      <w:r>
        <w:rPr>
          <w:color w:val="231F20"/>
          <w:spacing w:val="-18"/>
        </w:rPr>
        <w:t> </w:t>
      </w:r>
      <w:r>
        <w:rPr>
          <w:color w:val="231F20"/>
        </w:rPr>
        <w:t>grande,</w:t>
      </w:r>
      <w:r>
        <w:rPr>
          <w:color w:val="231F20"/>
          <w:spacing w:val="-18"/>
        </w:rPr>
        <w:t> </w:t>
      </w:r>
      <w:r>
        <w:rPr>
          <w:color w:val="231F20"/>
        </w:rPr>
        <w:t>el</w:t>
      </w:r>
      <w:r>
        <w:rPr>
          <w:color w:val="231F20"/>
          <w:spacing w:val="-18"/>
        </w:rPr>
        <w:t> </w:t>
      </w:r>
      <w:r>
        <w:rPr>
          <w:color w:val="231F20"/>
        </w:rPr>
        <w:t>helenístico,</w:t>
      </w:r>
      <w:r>
        <w:rPr>
          <w:color w:val="231F20"/>
          <w:spacing w:val="-18"/>
        </w:rPr>
        <w:t> </w:t>
      </w:r>
      <w:r>
        <w:rPr>
          <w:color w:val="231F20"/>
        </w:rPr>
        <w:t>proporcionó</w:t>
      </w:r>
      <w:r>
        <w:rPr>
          <w:color w:val="231F20"/>
          <w:spacing w:val="-18"/>
        </w:rPr>
        <w:t> </w:t>
      </w:r>
      <w:r>
        <w:rPr>
          <w:color w:val="231F20"/>
        </w:rPr>
        <w:t>al</w:t>
      </w:r>
      <w:r>
        <w:rPr>
          <w:color w:val="231F20"/>
          <w:spacing w:val="-18"/>
        </w:rPr>
        <w:t> </w:t>
      </w:r>
      <w:r>
        <w:rPr>
          <w:color w:val="231F20"/>
        </w:rPr>
        <w:t>plexo</w:t>
      </w:r>
      <w:r>
        <w:rPr>
          <w:color w:val="231F20"/>
          <w:spacing w:val="-18"/>
        </w:rPr>
        <w:t> </w:t>
      </w:r>
      <w:r>
        <w:rPr>
          <w:color w:val="231F20"/>
        </w:rPr>
        <w:t>axiológico</w:t>
      </w:r>
      <w:r>
        <w:rPr>
          <w:color w:val="231F20"/>
          <w:w w:val="98"/>
        </w:rPr>
        <w:t> </w:t>
      </w:r>
      <w:r>
        <w:rPr>
          <w:color w:val="231F20"/>
        </w:rPr>
        <w:t>humanista</w:t>
      </w:r>
      <w:r>
        <w:rPr>
          <w:color w:val="231F20"/>
          <w:spacing w:val="28"/>
        </w:rPr>
        <w:t> </w:t>
      </w:r>
      <w:r>
        <w:rPr>
          <w:color w:val="231F20"/>
        </w:rPr>
        <w:t>su</w:t>
      </w:r>
      <w:r>
        <w:rPr>
          <w:color w:val="231F20"/>
          <w:spacing w:val="28"/>
        </w:rPr>
        <w:t> </w:t>
      </w:r>
      <w:r>
        <w:rPr>
          <w:color w:val="231F20"/>
        </w:rPr>
        <w:t>mayor</w:t>
      </w:r>
      <w:r>
        <w:rPr>
          <w:color w:val="231F20"/>
          <w:spacing w:val="28"/>
        </w:rPr>
        <w:t> </w:t>
      </w:r>
      <w:r>
        <w:rPr>
          <w:color w:val="231F20"/>
        </w:rPr>
        <w:t>valor:</w:t>
      </w:r>
      <w:r>
        <w:rPr>
          <w:color w:val="231F20"/>
          <w:spacing w:val="28"/>
        </w:rPr>
        <w:t> </w:t>
      </w:r>
      <w:r>
        <w:rPr>
          <w:color w:val="231F20"/>
        </w:rPr>
        <w:t>la</w:t>
      </w:r>
      <w:r>
        <w:rPr>
          <w:color w:val="231F20"/>
          <w:spacing w:val="28"/>
        </w:rPr>
        <w:t> </w:t>
      </w:r>
      <w:r>
        <w:rPr>
          <w:rFonts w:ascii="Palatino Linotype" w:hAnsi="Palatino Linotype"/>
          <w:i/>
          <w:color w:val="231F20"/>
        </w:rPr>
        <w:t>pedagogía</w:t>
      </w:r>
      <w:r>
        <w:rPr>
          <w:color w:val="231F20"/>
        </w:rPr>
        <w:t>,</w:t>
      </w:r>
      <w:r>
        <w:rPr>
          <w:color w:val="231F20"/>
          <w:spacing w:val="28"/>
        </w:rPr>
        <w:t> </w:t>
      </w:r>
      <w:r>
        <w:rPr>
          <w:color w:val="231F20"/>
        </w:rPr>
        <w:t>la</w:t>
      </w:r>
      <w:r>
        <w:rPr>
          <w:color w:val="231F20"/>
          <w:spacing w:val="28"/>
        </w:rPr>
        <w:t> </w:t>
      </w:r>
      <w:r>
        <w:rPr>
          <w:color w:val="231F20"/>
        </w:rPr>
        <w:t>preocupación</w:t>
      </w:r>
      <w:r>
        <w:rPr>
          <w:color w:val="231F20"/>
          <w:spacing w:val="26"/>
        </w:rPr>
        <w:t> </w:t>
      </w:r>
      <w:r>
        <w:rPr>
          <w:color w:val="231F20"/>
        </w:rPr>
        <w:t>pedagógica;</w:t>
      </w:r>
      <w:r>
        <w:rPr>
          <w:color w:val="231F20"/>
          <w:spacing w:val="28"/>
        </w:rPr>
        <w:t> </w:t>
      </w:r>
      <w:r>
        <w:rPr>
          <w:color w:val="231F20"/>
        </w:rPr>
        <w:t>y</w:t>
      </w:r>
      <w:r>
        <w:rPr>
          <w:color w:val="231F20"/>
          <w:spacing w:val="28"/>
        </w:rPr>
        <w:t> </w:t>
      </w:r>
      <w:r>
        <w:rPr>
          <w:color w:val="231F20"/>
        </w:rPr>
        <w:t>su</w:t>
      </w:r>
      <w:r>
        <w:rPr>
          <w:color w:val="231F20"/>
          <w:spacing w:val="28"/>
        </w:rPr>
        <w:t> </w:t>
      </w:r>
      <w:r>
        <w:rPr>
          <w:color w:val="231F20"/>
        </w:rPr>
        <w:t>mayor</w:t>
      </w:r>
      <w:r>
        <w:rPr>
          <w:color w:val="231F20"/>
          <w:spacing w:val="2"/>
          <w:w w:val="103"/>
        </w:rPr>
        <w:t> </w:t>
      </w:r>
      <w:r>
        <w:rPr>
          <w:color w:val="231F20"/>
        </w:rPr>
        <w:t>disvalor el politeísmo y la tentación del ateísmo. Mantienen hoy esas</w:t>
      </w:r>
      <w:r>
        <w:rPr>
          <w:color w:val="231F20"/>
          <w:spacing w:val="31"/>
        </w:rPr>
        <w:t> </w:t>
      </w:r>
      <w:r>
        <w:rPr>
          <w:color w:val="231F20"/>
        </w:rPr>
        <w:t>ideas</w:t>
      </w:r>
      <w:r>
        <w:rPr>
          <w:color w:val="231F20"/>
          <w:spacing w:val="12"/>
        </w:rPr>
        <w:t> </w:t>
      </w:r>
      <w:r>
        <w:rPr>
          <w:color w:val="231F20"/>
        </w:rPr>
        <w:t>quienes</w:t>
      </w:r>
      <w:r>
        <w:rPr>
          <w:color w:val="231F20"/>
          <w:w w:val="85"/>
        </w:rPr>
        <w:t> </w:t>
      </w:r>
      <w:r>
        <w:rPr>
          <w:color w:val="231F20"/>
          <w:spacing w:val="2"/>
        </w:rPr>
        <w:t>afirman</w:t>
      </w:r>
      <w:r>
        <w:rPr>
          <w:color w:val="231F20"/>
          <w:spacing w:val="24"/>
        </w:rPr>
        <w:t> </w:t>
      </w:r>
      <w:r>
        <w:rPr>
          <w:color w:val="231F20"/>
        </w:rPr>
        <w:t>que</w:t>
      </w:r>
      <w:r>
        <w:rPr>
          <w:color w:val="231F20"/>
          <w:spacing w:val="24"/>
        </w:rPr>
        <w:t> </w:t>
      </w:r>
      <w:r>
        <w:rPr>
          <w:color w:val="231F20"/>
        </w:rPr>
        <w:t>una</w:t>
      </w:r>
      <w:r>
        <w:rPr>
          <w:color w:val="231F20"/>
          <w:spacing w:val="24"/>
        </w:rPr>
        <w:t> </w:t>
      </w:r>
      <w:r>
        <w:rPr>
          <w:color w:val="231F20"/>
        </w:rPr>
        <w:t>pedagogía</w:t>
      </w:r>
      <w:r>
        <w:rPr>
          <w:color w:val="231F20"/>
          <w:spacing w:val="24"/>
        </w:rPr>
        <w:t> </w:t>
      </w:r>
      <w:r>
        <w:rPr>
          <w:color w:val="231F20"/>
        </w:rPr>
        <w:t>es</w:t>
      </w:r>
      <w:r>
        <w:rPr>
          <w:color w:val="231F20"/>
          <w:spacing w:val="24"/>
        </w:rPr>
        <w:t> </w:t>
      </w:r>
      <w:r>
        <w:rPr>
          <w:color w:val="231F20"/>
        </w:rPr>
        <w:t>humanista</w:t>
      </w:r>
      <w:r>
        <w:rPr>
          <w:color w:val="231F20"/>
          <w:spacing w:val="24"/>
        </w:rPr>
        <w:t> </w:t>
      </w:r>
      <w:r>
        <w:rPr>
          <w:color w:val="231F20"/>
        </w:rPr>
        <w:t>cuando</w:t>
      </w:r>
      <w:r>
        <w:rPr>
          <w:color w:val="231F20"/>
          <w:spacing w:val="24"/>
        </w:rPr>
        <w:t> </w:t>
      </w:r>
      <w:r>
        <w:rPr>
          <w:color w:val="231F20"/>
        </w:rPr>
        <w:t>“enseña</w:t>
      </w:r>
      <w:r>
        <w:rPr>
          <w:color w:val="231F20"/>
          <w:spacing w:val="24"/>
        </w:rPr>
        <w:t> </w:t>
      </w:r>
      <w:r>
        <w:rPr>
          <w:color w:val="231F20"/>
        </w:rPr>
        <w:t>la</w:t>
      </w:r>
      <w:r>
        <w:rPr>
          <w:color w:val="231F20"/>
          <w:spacing w:val="24"/>
        </w:rPr>
        <w:t> </w:t>
      </w:r>
      <w:r>
        <w:rPr>
          <w:color w:val="231F20"/>
        </w:rPr>
        <w:t>condición</w:t>
      </w:r>
      <w:r>
        <w:rPr>
          <w:color w:val="231F20"/>
          <w:spacing w:val="24"/>
        </w:rPr>
        <w:t> </w:t>
      </w:r>
      <w:r>
        <w:rPr>
          <w:color w:val="231F20"/>
        </w:rPr>
        <w:t>humana</w:t>
      </w:r>
      <w:r>
        <w:rPr>
          <w:color w:val="231F20"/>
          <w:spacing w:val="24"/>
        </w:rPr>
        <w:t> </w:t>
      </w:r>
      <w:r>
        <w:rPr>
          <w:color w:val="231F20"/>
        </w:rPr>
        <w:t>en</w:t>
      </w:r>
      <w:r>
        <w:rPr>
          <w:color w:val="231F20"/>
          <w:w w:val="106"/>
        </w:rPr>
        <w:t> </w:t>
      </w:r>
      <w:r>
        <w:rPr>
          <w:color w:val="231F20"/>
        </w:rPr>
        <w:t>todas</w:t>
      </w:r>
      <w:r>
        <w:rPr>
          <w:color w:val="231F20"/>
          <w:spacing w:val="-13"/>
        </w:rPr>
        <w:t> </w:t>
      </w:r>
      <w:r>
        <w:rPr>
          <w:color w:val="231F20"/>
        </w:rPr>
        <w:t>sus</w:t>
      </w:r>
      <w:r>
        <w:rPr>
          <w:color w:val="231F20"/>
          <w:spacing w:val="-13"/>
        </w:rPr>
        <w:t> </w:t>
      </w:r>
      <w:r>
        <w:rPr>
          <w:color w:val="231F20"/>
        </w:rPr>
        <w:t>dimensiones,</w:t>
      </w:r>
      <w:r>
        <w:rPr>
          <w:color w:val="231F20"/>
          <w:spacing w:val="-13"/>
        </w:rPr>
        <w:t> </w:t>
      </w:r>
      <w:r>
        <w:rPr>
          <w:color w:val="231F20"/>
        </w:rPr>
        <w:t>físicas,</w:t>
      </w:r>
      <w:r>
        <w:rPr>
          <w:color w:val="231F20"/>
          <w:spacing w:val="-13"/>
        </w:rPr>
        <w:t> </w:t>
      </w:r>
      <w:r>
        <w:rPr>
          <w:color w:val="231F20"/>
        </w:rPr>
        <w:t>biológicas,</w:t>
      </w:r>
      <w:r>
        <w:rPr>
          <w:color w:val="231F20"/>
          <w:spacing w:val="-13"/>
        </w:rPr>
        <w:t> </w:t>
      </w:r>
      <w:r>
        <w:rPr>
          <w:color w:val="231F20"/>
        </w:rPr>
        <w:t>psíquicas,</w:t>
      </w:r>
      <w:r>
        <w:rPr>
          <w:color w:val="231F20"/>
          <w:spacing w:val="-13"/>
        </w:rPr>
        <w:t> </w:t>
      </w:r>
      <w:r>
        <w:rPr>
          <w:color w:val="231F20"/>
        </w:rPr>
        <w:t>culturales,</w:t>
      </w:r>
      <w:r>
        <w:rPr>
          <w:color w:val="231F20"/>
          <w:spacing w:val="-13"/>
        </w:rPr>
        <w:t> </w:t>
      </w:r>
      <w:r>
        <w:rPr>
          <w:color w:val="231F20"/>
        </w:rPr>
        <w:t>sociales</w:t>
      </w:r>
      <w:r>
        <w:rPr>
          <w:color w:val="231F20"/>
          <w:spacing w:val="-13"/>
        </w:rPr>
        <w:t> </w:t>
      </w:r>
      <w:r>
        <w:rPr>
          <w:color w:val="231F20"/>
        </w:rPr>
        <w:t>e</w:t>
      </w:r>
      <w:r>
        <w:rPr>
          <w:color w:val="231F20"/>
          <w:spacing w:val="-13"/>
        </w:rPr>
        <w:t> </w:t>
      </w:r>
      <w:r>
        <w:rPr>
          <w:color w:val="231F20"/>
          <w:spacing w:val="2"/>
        </w:rPr>
        <w:t>históricas”,</w:t>
      </w:r>
      <w:r>
        <w:rPr>
          <w:color w:val="231F20"/>
          <w:spacing w:val="2"/>
          <w:w w:val="99"/>
        </w:rPr>
        <w:t> </w:t>
      </w:r>
      <w:r>
        <w:rPr>
          <w:color w:val="231F20"/>
        </w:rPr>
        <w:t>teniendo “la ética del </w:t>
      </w:r>
      <w:r>
        <w:rPr>
          <w:rFonts w:ascii="Palatino Linotype" w:hAnsi="Palatino Linotype"/>
          <w:i/>
          <w:color w:val="231F20"/>
        </w:rPr>
        <w:t>género humano </w:t>
      </w:r>
      <w:r>
        <w:rPr>
          <w:color w:val="231F20"/>
        </w:rPr>
        <w:t>como horizonte” (Morin y Hulot,</w:t>
      </w:r>
      <w:r>
        <w:rPr>
          <w:color w:val="231F20"/>
          <w:spacing w:val="47"/>
        </w:rPr>
        <w:t> </w:t>
      </w:r>
      <w:r>
        <w:rPr>
          <w:color w:val="231F20"/>
        </w:rPr>
        <w:t>2008:</w:t>
      </w:r>
      <w:r>
        <w:rPr>
          <w:color w:val="231F20"/>
          <w:spacing w:val="8"/>
        </w:rPr>
        <w:t> </w:t>
      </w:r>
      <w:r>
        <w:rPr>
          <w:color w:val="231F20"/>
        </w:rPr>
        <w:t>17).</w:t>
      </w:r>
      <w:r>
        <w:rPr>
          <w:color w:val="231F20"/>
          <w:position w:val="7"/>
          <w:sz w:val="13"/>
        </w:rPr>
        <w:t>22</w:t>
      </w:r>
      <w:r>
        <w:rPr>
          <w:color w:val="231F20"/>
          <w:spacing w:val="1"/>
          <w:w w:val="98"/>
          <w:position w:val="7"/>
          <w:sz w:val="13"/>
        </w:rPr>
        <w:t> </w:t>
      </w:r>
      <w:r>
        <w:rPr>
          <w:color w:val="231F20"/>
        </w:rPr>
        <w:t>Luego,</w:t>
      </w:r>
      <w:r>
        <w:rPr>
          <w:color w:val="231F20"/>
          <w:spacing w:val="-12"/>
        </w:rPr>
        <w:t> </w:t>
      </w:r>
      <w:r>
        <w:rPr>
          <w:color w:val="231F20"/>
        </w:rPr>
        <w:t>el</w:t>
      </w:r>
      <w:r>
        <w:rPr>
          <w:color w:val="231F20"/>
          <w:spacing w:val="-12"/>
        </w:rPr>
        <w:t> </w:t>
      </w:r>
      <w:r>
        <w:rPr>
          <w:color w:val="231F20"/>
        </w:rPr>
        <w:t>humanismo</w:t>
      </w:r>
      <w:r>
        <w:rPr>
          <w:color w:val="231F20"/>
          <w:spacing w:val="-12"/>
        </w:rPr>
        <w:t> </w:t>
      </w:r>
      <w:r>
        <w:rPr>
          <w:color w:val="231F20"/>
        </w:rPr>
        <w:t>laico</w:t>
      </w:r>
      <w:r>
        <w:rPr>
          <w:color w:val="231F20"/>
          <w:spacing w:val="-13"/>
        </w:rPr>
        <w:t> </w:t>
      </w:r>
      <w:r>
        <w:rPr>
          <w:color w:val="231F20"/>
        </w:rPr>
        <w:t>italiano</w:t>
      </w:r>
      <w:r>
        <w:rPr>
          <w:color w:val="231F20"/>
          <w:spacing w:val="-12"/>
        </w:rPr>
        <w:t> </w:t>
      </w:r>
      <w:r>
        <w:rPr>
          <w:color w:val="231F20"/>
        </w:rPr>
        <w:t>de</w:t>
      </w:r>
      <w:r>
        <w:rPr>
          <w:color w:val="231F20"/>
          <w:spacing w:val="-12"/>
        </w:rPr>
        <w:t> </w:t>
      </w:r>
      <w:r>
        <w:rPr>
          <w:color w:val="231F20"/>
        </w:rPr>
        <w:t>segunda</w:t>
      </w:r>
      <w:r>
        <w:rPr>
          <w:color w:val="231F20"/>
          <w:spacing w:val="-13"/>
        </w:rPr>
        <w:t> </w:t>
      </w:r>
      <w:r>
        <w:rPr>
          <w:color w:val="231F20"/>
        </w:rPr>
        <w:t>generación</w:t>
      </w:r>
      <w:r>
        <w:rPr>
          <w:color w:val="231F20"/>
          <w:spacing w:val="-12"/>
        </w:rPr>
        <w:t> </w:t>
      </w:r>
      <w:r>
        <w:rPr>
          <w:color w:val="231F20"/>
        </w:rPr>
        <w:t>agregó</w:t>
      </w:r>
      <w:r>
        <w:rPr>
          <w:color w:val="231F20"/>
          <w:spacing w:val="-13"/>
        </w:rPr>
        <w:t> </w:t>
      </w:r>
      <w:r>
        <w:rPr>
          <w:color w:val="231F20"/>
        </w:rPr>
        <w:t>a</w:t>
      </w:r>
      <w:r>
        <w:rPr>
          <w:color w:val="231F20"/>
          <w:spacing w:val="-12"/>
        </w:rPr>
        <w:t> </w:t>
      </w:r>
      <w:r>
        <w:rPr>
          <w:color w:val="231F20"/>
        </w:rPr>
        <w:t>los</w:t>
      </w:r>
      <w:r>
        <w:rPr>
          <w:color w:val="231F20"/>
          <w:spacing w:val="-12"/>
        </w:rPr>
        <w:t> </w:t>
      </w:r>
      <w:r>
        <w:rPr>
          <w:color w:val="231F20"/>
        </w:rPr>
        <w:t>anteriores</w:t>
      </w:r>
      <w:r>
        <w:rPr>
          <w:color w:val="231F20"/>
          <w:spacing w:val="1"/>
          <w:w w:val="92"/>
        </w:rPr>
        <w:t> </w:t>
      </w:r>
      <w:r>
        <w:rPr>
          <w:color w:val="231F20"/>
        </w:rPr>
        <w:t>otros </w:t>
      </w:r>
      <w:r>
        <w:rPr>
          <w:color w:val="231F20"/>
          <w:spacing w:val="2"/>
        </w:rPr>
        <w:t>notables </w:t>
      </w:r>
      <w:r>
        <w:rPr>
          <w:color w:val="231F20"/>
        </w:rPr>
        <w:t>valores y </w:t>
      </w:r>
      <w:r>
        <w:rPr>
          <w:color w:val="231F20"/>
          <w:spacing w:val="2"/>
        </w:rPr>
        <w:t>disvalores </w:t>
      </w:r>
      <w:r>
        <w:rPr>
          <w:color w:val="231F20"/>
        </w:rPr>
        <w:t>muy </w:t>
      </w:r>
      <w:r>
        <w:rPr>
          <w:color w:val="231F20"/>
          <w:spacing w:val="2"/>
        </w:rPr>
        <w:t>presentes </w:t>
      </w:r>
      <w:r>
        <w:rPr>
          <w:color w:val="231F20"/>
        </w:rPr>
        <w:t>en </w:t>
      </w:r>
      <w:r>
        <w:rPr>
          <w:color w:val="231F20"/>
          <w:spacing w:val="2"/>
        </w:rPr>
        <w:t>casi todos</w:t>
      </w:r>
      <w:r>
        <w:rPr>
          <w:color w:val="231F20"/>
          <w:spacing w:val="10"/>
        </w:rPr>
        <w:t> </w:t>
      </w:r>
      <w:r>
        <w:rPr>
          <w:color w:val="231F20"/>
        </w:rPr>
        <w:t>los</w:t>
      </w:r>
      <w:r>
        <w:rPr>
          <w:color w:val="231F20"/>
          <w:spacing w:val="29"/>
        </w:rPr>
        <w:t> </w:t>
      </w:r>
      <w:r>
        <w:rPr>
          <w:color w:val="231F20"/>
          <w:spacing w:val="2"/>
        </w:rPr>
        <w:t>humanismos</w:t>
      </w:r>
      <w:r>
        <w:rPr>
          <w:color w:val="231F20"/>
          <w:w w:val="85"/>
        </w:rPr>
        <w:t> </w:t>
      </w:r>
      <w:r>
        <w:rPr>
          <w:color w:val="231F20"/>
        </w:rPr>
        <w:t>laicos o ateístas actuales. En particular tres valores: a) el valor plástico</w:t>
      </w:r>
      <w:r>
        <w:rPr>
          <w:color w:val="231F20"/>
          <w:spacing w:val="23"/>
        </w:rPr>
        <w:t> </w:t>
      </w:r>
      <w:r>
        <w:rPr>
          <w:color w:val="231F20"/>
        </w:rPr>
        <w:t>del</w:t>
      </w:r>
      <w:r>
        <w:rPr>
          <w:color w:val="231F20"/>
          <w:spacing w:val="11"/>
        </w:rPr>
        <w:t> </w:t>
      </w:r>
      <w:r>
        <w:rPr>
          <w:color w:val="231F20"/>
        </w:rPr>
        <w:t>desnudo</w:t>
      </w:r>
      <w:r>
        <w:rPr>
          <w:color w:val="231F20"/>
          <w:spacing w:val="2"/>
          <w:w w:val="102"/>
        </w:rPr>
        <w:t> </w:t>
      </w:r>
      <w:r>
        <w:rPr>
          <w:color w:val="231F20"/>
        </w:rPr>
        <w:t>humano, b) el valor intelectual de la filología, c) y el valor de los</w:t>
      </w:r>
      <w:r>
        <w:rPr>
          <w:color w:val="231F20"/>
          <w:spacing w:val="4"/>
        </w:rPr>
        <w:t> </w:t>
      </w:r>
      <w:r>
        <w:rPr>
          <w:rFonts w:ascii="Palatino Linotype" w:hAnsi="Palatino Linotype"/>
          <w:i/>
          <w:color w:val="231F20"/>
        </w:rPr>
        <w:t>studia</w:t>
      </w:r>
      <w:r>
        <w:rPr>
          <w:rFonts w:ascii="Palatino Linotype" w:hAnsi="Palatino Linotype"/>
          <w:i/>
          <w:color w:val="231F20"/>
          <w:spacing w:val="5"/>
        </w:rPr>
        <w:t> </w:t>
      </w:r>
      <w:r>
        <w:rPr>
          <w:rFonts w:ascii="Palatino Linotype" w:hAnsi="Palatino Linotype"/>
          <w:i/>
          <w:color w:val="231F20"/>
        </w:rPr>
        <w:t>humanitatis</w:t>
      </w:r>
      <w:r>
        <w:rPr>
          <w:rFonts w:ascii="Palatino Linotype" w:hAnsi="Palatino Linotype"/>
          <w:i/>
          <w:color w:val="231F20"/>
          <w:spacing w:val="2"/>
          <w:w w:val="96"/>
        </w:rPr>
        <w:t> </w:t>
      </w:r>
      <w:r>
        <w:rPr>
          <w:color w:val="231F20"/>
        </w:rPr>
        <w:t>de</w:t>
      </w:r>
      <w:r>
        <w:rPr>
          <w:color w:val="231F20"/>
          <w:spacing w:val="-12"/>
        </w:rPr>
        <w:t> </w:t>
      </w:r>
      <w:r>
        <w:rPr>
          <w:color w:val="231F20"/>
        </w:rPr>
        <w:t>“gramática,</w:t>
      </w:r>
      <w:r>
        <w:rPr>
          <w:color w:val="231F20"/>
          <w:spacing w:val="-12"/>
        </w:rPr>
        <w:t> </w:t>
      </w:r>
      <w:r>
        <w:rPr>
          <w:color w:val="231F20"/>
        </w:rPr>
        <w:t>retórica,</w:t>
      </w:r>
      <w:r>
        <w:rPr>
          <w:color w:val="231F20"/>
          <w:spacing w:val="-12"/>
        </w:rPr>
        <w:t> </w:t>
      </w:r>
      <w:r>
        <w:rPr>
          <w:color w:val="231F20"/>
        </w:rPr>
        <w:t>poesía,</w:t>
      </w:r>
      <w:r>
        <w:rPr>
          <w:color w:val="231F20"/>
          <w:spacing w:val="-12"/>
        </w:rPr>
        <w:t> </w:t>
      </w:r>
      <w:r>
        <w:rPr>
          <w:color w:val="231F20"/>
        </w:rPr>
        <w:t>moral</w:t>
      </w:r>
      <w:r>
        <w:rPr>
          <w:color w:val="231F20"/>
          <w:spacing w:val="-12"/>
        </w:rPr>
        <w:t> </w:t>
      </w:r>
      <w:r>
        <w:rPr>
          <w:color w:val="231F20"/>
        </w:rPr>
        <w:t>e</w:t>
      </w:r>
      <w:r>
        <w:rPr>
          <w:color w:val="231F20"/>
          <w:spacing w:val="-12"/>
        </w:rPr>
        <w:t> </w:t>
      </w:r>
      <w:r>
        <w:rPr>
          <w:color w:val="231F20"/>
        </w:rPr>
        <w:t>historia”</w:t>
      </w:r>
      <w:r>
        <w:rPr>
          <w:color w:val="231F20"/>
          <w:spacing w:val="-12"/>
        </w:rPr>
        <w:t> </w:t>
      </w:r>
      <w:r>
        <w:rPr>
          <w:color w:val="231F20"/>
        </w:rPr>
        <w:t>(Monsalvo,</w:t>
      </w:r>
      <w:r>
        <w:rPr>
          <w:color w:val="231F20"/>
          <w:spacing w:val="-12"/>
        </w:rPr>
        <w:t> </w:t>
      </w:r>
      <w:r>
        <w:rPr>
          <w:color w:val="231F20"/>
        </w:rPr>
        <w:t>2010:</w:t>
      </w:r>
      <w:r>
        <w:rPr>
          <w:color w:val="231F20"/>
          <w:spacing w:val="-12"/>
        </w:rPr>
        <w:t> </w:t>
      </w:r>
      <w:r>
        <w:rPr>
          <w:color w:val="231F20"/>
        </w:rPr>
        <w:t>22</w:t>
      </w:r>
      <w:r>
        <w:rPr>
          <w:color w:val="231F20"/>
          <w:spacing w:val="-12"/>
        </w:rPr>
        <w:t> </w:t>
      </w:r>
      <w:r>
        <w:rPr>
          <w:color w:val="231F20"/>
        </w:rPr>
        <w:t>y</w:t>
      </w:r>
      <w:r>
        <w:rPr>
          <w:color w:val="231F20"/>
          <w:spacing w:val="-12"/>
        </w:rPr>
        <w:t> </w:t>
      </w:r>
      <w:r>
        <w:rPr>
          <w:color w:val="231F20"/>
        </w:rPr>
        <w:t>91).</w:t>
      </w:r>
      <w:r>
        <w:rPr>
          <w:color w:val="231F20"/>
          <w:spacing w:val="-12"/>
        </w:rPr>
        <w:t> </w:t>
      </w:r>
      <w:r>
        <w:rPr>
          <w:color w:val="231F20"/>
        </w:rPr>
        <w:t>Y</w:t>
      </w:r>
      <w:r>
        <w:rPr>
          <w:color w:val="231F20"/>
          <w:spacing w:val="-12"/>
        </w:rPr>
        <w:t> </w:t>
      </w:r>
      <w:r>
        <w:rPr>
          <w:color w:val="231F20"/>
        </w:rPr>
        <w:t>agregó así mismo tres disvalores: a) el disvalor publicidad atentatoria, engañosa,</w:t>
      </w:r>
      <w:r>
        <w:rPr>
          <w:color w:val="231F20"/>
          <w:spacing w:val="10"/>
        </w:rPr>
        <w:t> </w:t>
      </w:r>
      <w:r>
        <w:rPr>
          <w:color w:val="231F20"/>
        </w:rPr>
        <w:t>desleal</w:t>
      </w:r>
      <w:r>
        <w:rPr>
          <w:color w:val="231F20"/>
          <w:spacing w:val="17"/>
        </w:rPr>
        <w:t> </w:t>
      </w:r>
      <w:r>
        <w:rPr>
          <w:color w:val="231F20"/>
        </w:rPr>
        <w:t>y</w:t>
      </w:r>
      <w:r>
        <w:rPr>
          <w:color w:val="231F20"/>
          <w:w w:val="91"/>
        </w:rPr>
        <w:t> </w:t>
      </w:r>
      <w:r>
        <w:rPr>
          <w:color w:val="231F20"/>
          <w:spacing w:val="2"/>
        </w:rPr>
        <w:t>encubierta</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propias</w:t>
      </w:r>
      <w:r>
        <w:rPr>
          <w:color w:val="231F20"/>
          <w:spacing w:val="38"/>
        </w:rPr>
        <w:t> </w:t>
      </w:r>
      <w:r>
        <w:rPr>
          <w:color w:val="231F20"/>
          <w:spacing w:val="2"/>
        </w:rPr>
        <w:t>ideas</w:t>
      </w:r>
      <w:r>
        <w:rPr>
          <w:color w:val="231F20"/>
          <w:spacing w:val="38"/>
        </w:rPr>
        <w:t> </w:t>
      </w:r>
      <w:r>
        <w:rPr>
          <w:color w:val="231F20"/>
        </w:rPr>
        <w:t>que</w:t>
      </w:r>
      <w:r>
        <w:rPr>
          <w:color w:val="231F20"/>
          <w:spacing w:val="38"/>
        </w:rPr>
        <w:t> </w:t>
      </w:r>
      <w:r>
        <w:rPr>
          <w:color w:val="231F20"/>
        </w:rPr>
        <w:t>incluye</w:t>
      </w:r>
      <w:r>
        <w:rPr>
          <w:color w:val="231F20"/>
          <w:spacing w:val="38"/>
        </w:rPr>
        <w:t> </w:t>
      </w:r>
      <w:r>
        <w:rPr>
          <w:color w:val="231F20"/>
        </w:rPr>
        <w:t>una</w:t>
      </w:r>
      <w:r>
        <w:rPr>
          <w:color w:val="231F20"/>
          <w:spacing w:val="38"/>
        </w:rPr>
        <w:t> </w:t>
      </w:r>
      <w:r>
        <w:rPr>
          <w:color w:val="231F20"/>
        </w:rPr>
        <w:t>tergiversación</w:t>
      </w:r>
      <w:r>
        <w:rPr>
          <w:color w:val="231F20"/>
          <w:spacing w:val="39"/>
        </w:rPr>
        <w:t> </w:t>
      </w:r>
      <w:r>
        <w:rPr>
          <w:color w:val="231F20"/>
          <w:spacing w:val="2"/>
        </w:rPr>
        <w:t>consciente</w:t>
      </w:r>
      <w:r>
        <w:rPr>
          <w:color w:val="231F20"/>
          <w:spacing w:val="38"/>
        </w:rPr>
        <w:t> </w:t>
      </w:r>
      <w:r>
        <w:rPr>
          <w:color w:val="231F20"/>
        </w:rPr>
        <w:t>de</w:t>
      </w:r>
      <w:r>
        <w:rPr>
          <w:color w:val="231F20"/>
          <w:spacing w:val="38"/>
        </w:rPr>
        <w:t> </w:t>
      </w:r>
      <w:r>
        <w:rPr>
          <w:color w:val="231F20"/>
          <w:spacing w:val="3"/>
        </w:rPr>
        <w:t>las</w:t>
      </w:r>
      <w:r>
        <w:rPr>
          <w:color w:val="231F20"/>
          <w:spacing w:val="3"/>
          <w:w w:val="93"/>
        </w:rPr>
        <w:t> </w:t>
      </w:r>
      <w:r>
        <w:rPr>
          <w:color w:val="231F20"/>
        </w:rPr>
        <w:t>tradiciones</w:t>
      </w:r>
      <w:r>
        <w:rPr>
          <w:color w:val="231F20"/>
          <w:spacing w:val="-11"/>
        </w:rPr>
        <w:t> </w:t>
      </w:r>
      <w:r>
        <w:rPr>
          <w:color w:val="231F20"/>
        </w:rPr>
        <w:t>culturales</w:t>
      </w:r>
      <w:r>
        <w:rPr>
          <w:color w:val="231F20"/>
          <w:spacing w:val="-9"/>
        </w:rPr>
        <w:t> </w:t>
      </w:r>
      <w:r>
        <w:rPr>
          <w:color w:val="231F20"/>
        </w:rPr>
        <w:t>ajenas</w:t>
      </w:r>
      <w:r>
        <w:rPr>
          <w:color w:val="231F20"/>
          <w:spacing w:val="-10"/>
        </w:rPr>
        <w:t> </w:t>
      </w:r>
      <w:r>
        <w:rPr>
          <w:color w:val="231F20"/>
        </w:rPr>
        <w:t>o</w:t>
      </w:r>
      <w:r>
        <w:rPr>
          <w:color w:val="231F20"/>
          <w:spacing w:val="-10"/>
        </w:rPr>
        <w:t> </w:t>
      </w:r>
      <w:r>
        <w:rPr>
          <w:color w:val="231F20"/>
        </w:rPr>
        <w:t>anteriores,</w:t>
      </w:r>
      <w:r>
        <w:rPr>
          <w:color w:val="231F20"/>
          <w:spacing w:val="-10"/>
        </w:rPr>
        <w:t> </w:t>
      </w:r>
      <w:r>
        <w:rPr>
          <w:color w:val="231F20"/>
        </w:rPr>
        <w:t>b)</w:t>
      </w:r>
      <w:r>
        <w:rPr>
          <w:color w:val="231F20"/>
          <w:spacing w:val="-10"/>
        </w:rPr>
        <w:t> </w:t>
      </w:r>
      <w:r>
        <w:rPr>
          <w:color w:val="231F20"/>
        </w:rPr>
        <w:t>el</w:t>
      </w:r>
      <w:r>
        <w:rPr>
          <w:color w:val="231F20"/>
          <w:spacing w:val="-10"/>
        </w:rPr>
        <w:t> </w:t>
      </w:r>
      <w:r>
        <w:rPr>
          <w:color w:val="231F20"/>
        </w:rPr>
        <w:t>disvalor</w:t>
      </w:r>
      <w:r>
        <w:rPr>
          <w:color w:val="231F20"/>
          <w:spacing w:val="-10"/>
        </w:rPr>
        <w:t> </w:t>
      </w:r>
      <w:r>
        <w:rPr>
          <w:color w:val="231F20"/>
        </w:rPr>
        <w:t>antropocentrismo</w:t>
      </w:r>
      <w:r>
        <w:rPr>
          <w:color w:val="231F20"/>
          <w:spacing w:val="-10"/>
        </w:rPr>
        <w:t> </w:t>
      </w:r>
      <w:r>
        <w:rPr>
          <w:color w:val="231F20"/>
        </w:rPr>
        <w:t>o</w:t>
      </w:r>
      <w:r>
        <w:rPr>
          <w:color w:val="231F20"/>
          <w:spacing w:val="-10"/>
        </w:rPr>
        <w:t> </w:t>
      </w:r>
      <w:r>
        <w:rPr>
          <w:color w:val="231F20"/>
        </w:rPr>
        <w:t>exaltación</w:t>
      </w:r>
      <w:r>
        <w:rPr>
          <w:color w:val="231F20"/>
          <w:spacing w:val="1"/>
          <w:w w:val="99"/>
        </w:rPr>
        <w:t> </w:t>
      </w:r>
      <w:r>
        <w:rPr>
          <w:color w:val="231F20"/>
        </w:rPr>
        <w:t>del</w:t>
      </w:r>
      <w:r>
        <w:rPr>
          <w:color w:val="231F20"/>
          <w:spacing w:val="-10"/>
        </w:rPr>
        <w:t> </w:t>
      </w:r>
      <w:r>
        <w:rPr>
          <w:color w:val="231F20"/>
        </w:rPr>
        <w:t>“hombre</w:t>
      </w:r>
      <w:r>
        <w:rPr>
          <w:color w:val="231F20"/>
          <w:spacing w:val="-10"/>
        </w:rPr>
        <w:t> </w:t>
      </w:r>
      <w:r>
        <w:rPr>
          <w:color w:val="231F20"/>
        </w:rPr>
        <w:t>al</w:t>
      </w:r>
      <w:r>
        <w:rPr>
          <w:color w:val="231F20"/>
          <w:spacing w:val="-11"/>
        </w:rPr>
        <w:t> </w:t>
      </w:r>
      <w:r>
        <w:rPr>
          <w:color w:val="231F20"/>
        </w:rPr>
        <w:t>centro</w:t>
      </w:r>
      <w:r>
        <w:rPr>
          <w:color w:val="231F20"/>
          <w:spacing w:val="-11"/>
        </w:rPr>
        <w:t> </w:t>
      </w:r>
      <w:r>
        <w:rPr>
          <w:color w:val="231F20"/>
        </w:rPr>
        <w:t>del</w:t>
      </w:r>
      <w:r>
        <w:rPr>
          <w:color w:val="231F20"/>
          <w:spacing w:val="-10"/>
        </w:rPr>
        <w:t> </w:t>
      </w:r>
      <w:r>
        <w:rPr>
          <w:color w:val="231F20"/>
        </w:rPr>
        <w:t>mundo,”</w:t>
      </w:r>
      <w:r>
        <w:rPr>
          <w:color w:val="231F20"/>
          <w:spacing w:val="-11"/>
        </w:rPr>
        <w:t> </w:t>
      </w:r>
      <w:r>
        <w:rPr>
          <w:color w:val="231F20"/>
        </w:rPr>
        <w:t>c)</w:t>
      </w:r>
      <w:r>
        <w:rPr>
          <w:color w:val="231F20"/>
          <w:spacing w:val="-10"/>
        </w:rPr>
        <w:t> </w:t>
      </w:r>
      <w:r>
        <w:rPr>
          <w:color w:val="231F20"/>
        </w:rPr>
        <w:t>y</w:t>
      </w:r>
      <w:r>
        <w:rPr>
          <w:color w:val="231F20"/>
          <w:spacing w:val="-11"/>
        </w:rPr>
        <w:t> </w:t>
      </w:r>
      <w:r>
        <w:rPr>
          <w:color w:val="231F20"/>
        </w:rPr>
        <w:t>el</w:t>
      </w:r>
      <w:r>
        <w:rPr>
          <w:color w:val="231F20"/>
          <w:spacing w:val="-11"/>
        </w:rPr>
        <w:t> </w:t>
      </w:r>
      <w:r>
        <w:rPr>
          <w:color w:val="231F20"/>
        </w:rPr>
        <w:t>disvalor</w:t>
      </w:r>
      <w:r>
        <w:rPr>
          <w:color w:val="231F20"/>
          <w:spacing w:val="-11"/>
        </w:rPr>
        <w:t> </w:t>
      </w:r>
      <w:r>
        <w:rPr>
          <w:color w:val="231F20"/>
        </w:rPr>
        <w:t>gibelino,</w:t>
      </w:r>
      <w:r>
        <w:rPr>
          <w:color w:val="231F20"/>
          <w:spacing w:val="-11"/>
        </w:rPr>
        <w:t> </w:t>
      </w:r>
      <w:r>
        <w:rPr>
          <w:color w:val="231F20"/>
        </w:rPr>
        <w:t>exaltador</w:t>
      </w:r>
      <w:r>
        <w:rPr>
          <w:color w:val="231F20"/>
          <w:spacing w:val="-10"/>
        </w:rPr>
        <w:t> </w:t>
      </w:r>
      <w:r>
        <w:rPr>
          <w:color w:val="231F20"/>
        </w:rPr>
        <w:t>de</w:t>
      </w:r>
      <w:r>
        <w:rPr>
          <w:color w:val="231F20"/>
          <w:spacing w:val="-10"/>
        </w:rPr>
        <w:t> </w:t>
      </w:r>
      <w:r>
        <w:rPr>
          <w:color w:val="231F20"/>
        </w:rPr>
        <w:t>sentimientos</w:t>
      </w:r>
      <w:r>
        <w:rPr>
          <w:color w:val="231F20"/>
          <w:spacing w:val="1"/>
          <w:w w:val="99"/>
        </w:rPr>
        <w:t> </w:t>
      </w:r>
      <w:r>
        <w:rPr>
          <w:color w:val="231F20"/>
          <w:w w:val="95"/>
        </w:rPr>
        <w:t>antieclesiásticos, irreligiosos, revolucionarios, “paganizantes, rupturistas,  </w:t>
      </w:r>
      <w:r>
        <w:rPr>
          <w:color w:val="231F20"/>
          <w:spacing w:val="21"/>
          <w:w w:val="95"/>
        </w:rPr>
        <w:t> </w:t>
      </w:r>
      <w:r>
        <w:rPr>
          <w:color w:val="231F20"/>
          <w:w w:val="95"/>
        </w:rPr>
        <w:t>nacionalistas,</w:t>
      </w:r>
    </w:p>
    <w:p>
      <w:pPr>
        <w:pStyle w:val="BodyText"/>
        <w:spacing w:before="10"/>
        <w:ind w:left="122"/>
        <w:jc w:val="both"/>
      </w:pPr>
      <w:r>
        <w:rPr>
          <w:color w:val="231F20"/>
        </w:rPr>
        <w:t>republicanos, xenófobos y antimonárquicos” (Monsalvo, 2010: 20, 23, 25 y  91).</w:t>
      </w:r>
    </w:p>
    <w:p>
      <w:pPr>
        <w:pStyle w:val="BodyText"/>
        <w:spacing w:before="8"/>
        <w:rPr>
          <w:sz w:val="8"/>
        </w:rPr>
      </w:pPr>
      <w:r>
        <w:rPr/>
        <w:pict>
          <v:line style="position:absolute;mso-position-horizontal-relative:page;mso-position-vertical-relative:paragraph;z-index:2656;mso-wrap-distance-left:0;mso-wrap-distance-right:0" from="54pt,7.081209pt" to="115.89pt,7.081209pt" stroked="true" strokeweight=".25pt" strokecolor="#231f20">
            <w10:wrap type="topAndBottom"/>
          </v:line>
        </w:pict>
      </w:r>
    </w:p>
    <w:p>
      <w:pPr>
        <w:spacing w:line="278" w:lineRule="auto" w:before="9"/>
        <w:ind w:left="120" w:right="115" w:firstLine="360"/>
        <w:jc w:val="both"/>
        <w:rPr>
          <w:sz w:val="18"/>
        </w:rPr>
      </w:pPr>
      <w:r>
        <w:rPr>
          <w:color w:val="231F20"/>
          <w:position w:val="6"/>
          <w:sz w:val="10"/>
        </w:rPr>
        <w:t>21 </w:t>
      </w:r>
      <w:r>
        <w:rPr>
          <w:color w:val="231F20"/>
          <w:sz w:val="18"/>
        </w:rPr>
        <w:t>“Llamamos humanismo existencialista al enlace de la </w:t>
      </w:r>
      <w:r>
        <w:rPr>
          <w:rFonts w:ascii="Palatino Linotype" w:hAnsi="Palatino Linotype"/>
          <w:i/>
          <w:color w:val="231F20"/>
          <w:sz w:val="18"/>
        </w:rPr>
        <w:t>trascendencia </w:t>
      </w:r>
      <w:r>
        <w:rPr>
          <w:color w:val="231F20"/>
          <w:sz w:val="18"/>
        </w:rPr>
        <w:t>constitutiva del hombre, no en el sentido en que es trascendente Dios, sino en el sentido de un salto adelante, con la </w:t>
      </w:r>
      <w:r>
        <w:rPr>
          <w:rFonts w:ascii="Palatino Linotype" w:hAnsi="Palatino Linotype"/>
          <w:i/>
          <w:color w:val="231F20"/>
          <w:sz w:val="18"/>
        </w:rPr>
        <w:t>subjetividad</w:t>
      </w:r>
      <w:r>
        <w:rPr>
          <w:rFonts w:ascii="Palatino Linotype" w:hAnsi="Palatino Linotype"/>
          <w:color w:val="231F20"/>
          <w:sz w:val="18"/>
        </w:rPr>
        <w:t>,  </w:t>
      </w:r>
      <w:r>
        <w:rPr>
          <w:color w:val="231F20"/>
          <w:sz w:val="18"/>
        </w:rPr>
        <w:t>en el sentido de que el hombre no está encerrado en sí mismo, sino situado siempre en un universo humano.</w:t>
      </w:r>
      <w:r>
        <w:rPr>
          <w:color w:val="231F20"/>
          <w:spacing w:val="19"/>
          <w:sz w:val="18"/>
        </w:rPr>
        <w:t> </w:t>
      </w:r>
      <w:r>
        <w:rPr>
          <w:color w:val="231F20"/>
          <w:sz w:val="18"/>
        </w:rPr>
        <w:t>Es</w:t>
      </w:r>
      <w:r>
        <w:rPr>
          <w:color w:val="231F20"/>
          <w:spacing w:val="19"/>
          <w:sz w:val="18"/>
        </w:rPr>
        <w:t> </w:t>
      </w:r>
      <w:r>
        <w:rPr>
          <w:color w:val="231F20"/>
          <w:sz w:val="18"/>
        </w:rPr>
        <w:t>humanismo</w:t>
      </w:r>
      <w:r>
        <w:rPr>
          <w:color w:val="231F20"/>
          <w:spacing w:val="20"/>
          <w:sz w:val="18"/>
        </w:rPr>
        <w:t> </w:t>
      </w:r>
      <w:r>
        <w:rPr>
          <w:color w:val="231F20"/>
          <w:sz w:val="18"/>
        </w:rPr>
        <w:t>porque</w:t>
      </w:r>
      <w:r>
        <w:rPr>
          <w:color w:val="231F20"/>
          <w:spacing w:val="19"/>
          <w:sz w:val="18"/>
        </w:rPr>
        <w:t> </w:t>
      </w:r>
      <w:r>
        <w:rPr>
          <w:color w:val="231F20"/>
          <w:sz w:val="18"/>
        </w:rPr>
        <w:t>le</w:t>
      </w:r>
      <w:r>
        <w:rPr>
          <w:color w:val="231F20"/>
          <w:spacing w:val="19"/>
          <w:sz w:val="18"/>
        </w:rPr>
        <w:t> </w:t>
      </w:r>
      <w:r>
        <w:rPr>
          <w:color w:val="231F20"/>
          <w:sz w:val="18"/>
        </w:rPr>
        <w:t>recordamos</w:t>
      </w:r>
      <w:r>
        <w:rPr>
          <w:color w:val="231F20"/>
          <w:spacing w:val="19"/>
          <w:sz w:val="18"/>
        </w:rPr>
        <w:t> </w:t>
      </w:r>
      <w:r>
        <w:rPr>
          <w:color w:val="231F20"/>
          <w:sz w:val="18"/>
        </w:rPr>
        <w:t>al</w:t>
      </w:r>
      <w:r>
        <w:rPr>
          <w:color w:val="231F20"/>
          <w:spacing w:val="19"/>
          <w:sz w:val="18"/>
        </w:rPr>
        <w:t> </w:t>
      </w:r>
      <w:r>
        <w:rPr>
          <w:color w:val="231F20"/>
          <w:sz w:val="18"/>
        </w:rPr>
        <w:t>hombre</w:t>
      </w:r>
      <w:r>
        <w:rPr>
          <w:color w:val="231F20"/>
          <w:spacing w:val="19"/>
          <w:sz w:val="18"/>
        </w:rPr>
        <w:t> </w:t>
      </w:r>
      <w:r>
        <w:rPr>
          <w:color w:val="231F20"/>
          <w:sz w:val="18"/>
        </w:rPr>
        <w:t>que</w:t>
      </w:r>
      <w:r>
        <w:rPr>
          <w:color w:val="231F20"/>
          <w:spacing w:val="19"/>
          <w:sz w:val="18"/>
        </w:rPr>
        <w:t> </w:t>
      </w:r>
      <w:r>
        <w:rPr>
          <w:color w:val="231F20"/>
          <w:sz w:val="18"/>
        </w:rPr>
        <w:t>no</w:t>
      </w:r>
      <w:r>
        <w:rPr>
          <w:color w:val="231F20"/>
          <w:spacing w:val="19"/>
          <w:sz w:val="18"/>
        </w:rPr>
        <w:t> </w:t>
      </w:r>
      <w:r>
        <w:rPr>
          <w:color w:val="231F20"/>
          <w:sz w:val="18"/>
        </w:rPr>
        <w:t>tiene</w:t>
      </w:r>
      <w:r>
        <w:rPr>
          <w:color w:val="231F20"/>
          <w:spacing w:val="19"/>
          <w:sz w:val="18"/>
        </w:rPr>
        <w:t> </w:t>
      </w:r>
      <w:r>
        <w:rPr>
          <w:color w:val="231F20"/>
          <w:sz w:val="18"/>
        </w:rPr>
        <w:t>otro</w:t>
      </w:r>
      <w:r>
        <w:rPr>
          <w:color w:val="231F20"/>
          <w:spacing w:val="19"/>
          <w:sz w:val="18"/>
        </w:rPr>
        <w:t> </w:t>
      </w:r>
      <w:r>
        <w:rPr>
          <w:color w:val="231F20"/>
          <w:sz w:val="18"/>
        </w:rPr>
        <w:t>legislador</w:t>
      </w:r>
      <w:r>
        <w:rPr>
          <w:color w:val="231F20"/>
          <w:spacing w:val="19"/>
          <w:sz w:val="18"/>
        </w:rPr>
        <w:t> </w:t>
      </w:r>
      <w:r>
        <w:rPr>
          <w:color w:val="231F20"/>
          <w:sz w:val="18"/>
        </w:rPr>
        <w:t>que</w:t>
      </w:r>
      <w:r>
        <w:rPr>
          <w:color w:val="231F20"/>
          <w:spacing w:val="19"/>
          <w:sz w:val="18"/>
        </w:rPr>
        <w:t> </w:t>
      </w:r>
      <w:r>
        <w:rPr>
          <w:color w:val="231F20"/>
          <w:sz w:val="18"/>
        </w:rPr>
        <w:t>él</w:t>
      </w:r>
      <w:r>
        <w:rPr>
          <w:color w:val="231F20"/>
          <w:spacing w:val="19"/>
          <w:sz w:val="18"/>
        </w:rPr>
        <w:t> </w:t>
      </w:r>
      <w:r>
        <w:rPr>
          <w:color w:val="231F20"/>
          <w:sz w:val="18"/>
        </w:rPr>
        <w:t>mismo</w:t>
      </w:r>
    </w:p>
    <w:p>
      <w:pPr>
        <w:spacing w:line="302" w:lineRule="auto" w:before="21"/>
        <w:ind w:left="120" w:right="115" w:firstLine="0"/>
        <w:jc w:val="both"/>
        <w:rPr>
          <w:sz w:val="18"/>
        </w:rPr>
      </w:pPr>
      <w:r>
        <w:rPr>
          <w:color w:val="231F20"/>
          <w:sz w:val="18"/>
        </w:rPr>
        <w:t>y que estando abandonado tiene que decidir sobre sí mismo; y porque le mostramos al hombre que    sólo se realizará precisamente como humano buscando fuera de sí la meta de su liberación, que es su realización particular, y no volviéndose sobre sí mismo” (Sartre, 1946:</w:t>
      </w:r>
      <w:r>
        <w:rPr>
          <w:color w:val="231F20"/>
          <w:spacing w:val="-9"/>
          <w:sz w:val="18"/>
        </w:rPr>
        <w:t> </w:t>
      </w:r>
      <w:r>
        <w:rPr>
          <w:color w:val="231F20"/>
          <w:sz w:val="18"/>
        </w:rPr>
        <w:t>94).</w:t>
      </w:r>
    </w:p>
    <w:p>
      <w:pPr>
        <w:spacing w:line="302" w:lineRule="auto" w:before="1"/>
        <w:ind w:left="120" w:right="115" w:firstLine="360"/>
        <w:jc w:val="both"/>
        <w:rPr>
          <w:sz w:val="18"/>
        </w:rPr>
      </w:pPr>
      <w:r>
        <w:rPr>
          <w:color w:val="231F20"/>
          <w:position w:val="6"/>
          <w:sz w:val="10"/>
        </w:rPr>
        <w:t>22 </w:t>
      </w:r>
      <w:r>
        <w:rPr>
          <w:color w:val="231F20"/>
          <w:sz w:val="18"/>
        </w:rPr>
        <w:t>A mi modo de ver una ética laica o atea es una fantasía irrealizable porque es prácticamente imposible una moral individual o colectiva no religiosa, o sea, carente de sanciones divinas y eternas. Pero reconozco que es mejor una pedagogía de ética laica, que una pedagogía amoral, carente de ética.</w:t>
      </w:r>
    </w:p>
    <w:p>
      <w:pPr>
        <w:spacing w:after="0" w:line="302" w:lineRule="auto"/>
        <w:jc w:val="both"/>
        <w:rPr>
          <w:sz w:val="18"/>
        </w:rPr>
        <w:sectPr>
          <w:pgSz w:w="9640" w:h="13720"/>
          <w:pgMar w:header="721" w:footer="0" w:top="1000" w:bottom="280" w:left="960" w:right="960"/>
        </w:sectPr>
      </w:pPr>
    </w:p>
    <w:p>
      <w:pPr>
        <w:pStyle w:val="BodyText"/>
        <w:rPr>
          <w:sz w:val="20"/>
        </w:rPr>
      </w:pPr>
    </w:p>
    <w:p>
      <w:pPr>
        <w:pStyle w:val="BodyText"/>
        <w:spacing w:before="6"/>
        <w:rPr>
          <w:sz w:val="16"/>
        </w:rPr>
      </w:pPr>
    </w:p>
    <w:p>
      <w:pPr>
        <w:spacing w:line="300" w:lineRule="exact" w:before="33"/>
        <w:ind w:left="120" w:right="115" w:firstLine="360"/>
        <w:jc w:val="both"/>
        <w:rPr>
          <w:sz w:val="13"/>
        </w:rPr>
      </w:pPr>
      <w:r>
        <w:rPr>
          <w:color w:val="231F20"/>
          <w:sz w:val="22"/>
        </w:rPr>
        <w:t>Posteriormente, el humanismo laico europeo de tercera generación </w:t>
      </w:r>
      <w:r>
        <w:rPr>
          <w:color w:val="231F20"/>
          <w:spacing w:val="2"/>
          <w:sz w:val="22"/>
        </w:rPr>
        <w:t>confirmó </w:t>
      </w:r>
      <w:r>
        <w:rPr>
          <w:color w:val="231F20"/>
          <w:sz w:val="22"/>
        </w:rPr>
        <w:t>el genotipo y reveló el objetivo. Los humanismos ateístas no promueven por</w:t>
      </w:r>
      <w:r>
        <w:rPr>
          <w:color w:val="231F20"/>
          <w:spacing w:val="-28"/>
          <w:sz w:val="22"/>
        </w:rPr>
        <w:t> </w:t>
      </w:r>
      <w:r>
        <w:rPr>
          <w:color w:val="231F20"/>
          <w:sz w:val="22"/>
        </w:rPr>
        <w:t>casualidad “el</w:t>
      </w:r>
      <w:r>
        <w:rPr>
          <w:color w:val="231F20"/>
          <w:spacing w:val="-13"/>
          <w:sz w:val="22"/>
        </w:rPr>
        <w:t> </w:t>
      </w:r>
      <w:r>
        <w:rPr>
          <w:color w:val="231F20"/>
          <w:sz w:val="22"/>
        </w:rPr>
        <w:t>estudio</w:t>
      </w:r>
      <w:r>
        <w:rPr>
          <w:color w:val="231F20"/>
          <w:spacing w:val="-13"/>
          <w:sz w:val="22"/>
        </w:rPr>
        <w:t> </w:t>
      </w:r>
      <w:r>
        <w:rPr>
          <w:color w:val="231F20"/>
          <w:sz w:val="22"/>
        </w:rPr>
        <w:t>de</w:t>
      </w:r>
      <w:r>
        <w:rPr>
          <w:color w:val="231F20"/>
          <w:spacing w:val="-13"/>
          <w:sz w:val="22"/>
        </w:rPr>
        <w:t> </w:t>
      </w:r>
      <w:r>
        <w:rPr>
          <w:color w:val="231F20"/>
          <w:sz w:val="22"/>
        </w:rPr>
        <w:t>los</w:t>
      </w:r>
      <w:r>
        <w:rPr>
          <w:color w:val="231F20"/>
          <w:spacing w:val="-13"/>
          <w:sz w:val="22"/>
        </w:rPr>
        <w:t> </w:t>
      </w:r>
      <w:r>
        <w:rPr>
          <w:color w:val="231F20"/>
          <w:sz w:val="22"/>
        </w:rPr>
        <w:t>clásicos</w:t>
      </w:r>
      <w:r>
        <w:rPr>
          <w:color w:val="231F20"/>
          <w:spacing w:val="-13"/>
          <w:sz w:val="22"/>
        </w:rPr>
        <w:t> </w:t>
      </w:r>
      <w:r>
        <w:rPr>
          <w:color w:val="231F20"/>
          <w:sz w:val="22"/>
        </w:rPr>
        <w:t>antiguos”.</w:t>
      </w:r>
      <w:r>
        <w:rPr>
          <w:color w:val="231F20"/>
          <w:spacing w:val="-13"/>
          <w:sz w:val="22"/>
        </w:rPr>
        <w:t> </w:t>
      </w:r>
      <w:r>
        <w:rPr>
          <w:color w:val="231F20"/>
          <w:sz w:val="22"/>
        </w:rPr>
        <w:t>Lo</w:t>
      </w:r>
      <w:r>
        <w:rPr>
          <w:color w:val="231F20"/>
          <w:spacing w:val="-13"/>
          <w:sz w:val="22"/>
        </w:rPr>
        <w:t> </w:t>
      </w:r>
      <w:r>
        <w:rPr>
          <w:color w:val="231F20"/>
          <w:sz w:val="22"/>
        </w:rPr>
        <w:t>alientan</w:t>
      </w:r>
      <w:r>
        <w:rPr>
          <w:color w:val="231F20"/>
          <w:spacing w:val="-13"/>
          <w:sz w:val="22"/>
        </w:rPr>
        <w:t> </w:t>
      </w:r>
      <w:r>
        <w:rPr>
          <w:color w:val="231F20"/>
          <w:sz w:val="22"/>
        </w:rPr>
        <w:t>de</w:t>
      </w:r>
      <w:r>
        <w:rPr>
          <w:color w:val="231F20"/>
          <w:spacing w:val="-13"/>
          <w:sz w:val="22"/>
        </w:rPr>
        <w:t> </w:t>
      </w:r>
      <w:r>
        <w:rPr>
          <w:color w:val="231F20"/>
          <w:sz w:val="22"/>
        </w:rPr>
        <w:t>propósito,</w:t>
      </w:r>
      <w:r>
        <w:rPr>
          <w:color w:val="231F20"/>
          <w:spacing w:val="-13"/>
          <w:sz w:val="22"/>
        </w:rPr>
        <w:t> </w:t>
      </w:r>
      <w:r>
        <w:rPr>
          <w:color w:val="231F20"/>
          <w:sz w:val="22"/>
        </w:rPr>
        <w:t>“</w:t>
      </w:r>
      <w:r>
        <w:rPr>
          <w:rFonts w:ascii="Palatino Linotype" w:hAnsi="Palatino Linotype"/>
          <w:i/>
          <w:color w:val="231F20"/>
          <w:sz w:val="22"/>
        </w:rPr>
        <w:t>con</w:t>
      </w:r>
      <w:r>
        <w:rPr>
          <w:rFonts w:ascii="Palatino Linotype" w:hAnsi="Palatino Linotype"/>
          <w:i/>
          <w:color w:val="231F20"/>
          <w:spacing w:val="-9"/>
          <w:sz w:val="22"/>
        </w:rPr>
        <w:t> </w:t>
      </w:r>
      <w:r>
        <w:rPr>
          <w:rFonts w:ascii="Palatino Linotype" w:hAnsi="Palatino Linotype"/>
          <w:i/>
          <w:color w:val="231F20"/>
          <w:sz w:val="22"/>
        </w:rPr>
        <w:t>objeto</w:t>
      </w:r>
      <w:r>
        <w:rPr>
          <w:rFonts w:ascii="Palatino Linotype" w:hAnsi="Palatino Linotype"/>
          <w:i/>
          <w:color w:val="231F20"/>
          <w:spacing w:val="-9"/>
          <w:sz w:val="22"/>
        </w:rPr>
        <w:t> </w:t>
      </w:r>
      <w:r>
        <w:rPr>
          <w:rFonts w:ascii="Palatino Linotype" w:hAnsi="Palatino Linotype"/>
          <w:i/>
          <w:color w:val="231F20"/>
          <w:sz w:val="22"/>
        </w:rPr>
        <w:t>de</w:t>
      </w:r>
      <w:r>
        <w:rPr>
          <w:rFonts w:ascii="Palatino Linotype" w:hAnsi="Palatino Linotype"/>
          <w:i/>
          <w:color w:val="231F20"/>
          <w:spacing w:val="-9"/>
          <w:sz w:val="22"/>
        </w:rPr>
        <w:t> </w:t>
      </w:r>
      <w:r>
        <w:rPr>
          <w:rFonts w:ascii="Palatino Linotype" w:hAnsi="Palatino Linotype"/>
          <w:i/>
          <w:color w:val="231F20"/>
          <w:sz w:val="22"/>
        </w:rPr>
        <w:t>hallar</w:t>
      </w:r>
      <w:r>
        <w:rPr>
          <w:rFonts w:ascii="Palatino Linotype" w:hAnsi="Palatino Linotype"/>
          <w:i/>
          <w:color w:val="231F20"/>
          <w:spacing w:val="-9"/>
          <w:sz w:val="22"/>
        </w:rPr>
        <w:t> </w:t>
      </w:r>
      <w:r>
        <w:rPr>
          <w:rFonts w:ascii="Palatino Linotype" w:hAnsi="Palatino Linotype"/>
          <w:i/>
          <w:color w:val="231F20"/>
          <w:sz w:val="22"/>
        </w:rPr>
        <w:t>en </w:t>
      </w:r>
      <w:r>
        <w:rPr>
          <w:rFonts w:ascii="Palatino Linotype" w:hAnsi="Palatino Linotype"/>
          <w:i/>
          <w:color w:val="231F20"/>
          <w:sz w:val="22"/>
        </w:rPr>
        <w:t>la</w:t>
      </w:r>
      <w:r>
        <w:rPr>
          <w:rFonts w:ascii="Palatino Linotype" w:hAnsi="Palatino Linotype"/>
          <w:i/>
          <w:color w:val="231F20"/>
          <w:spacing w:val="-4"/>
          <w:sz w:val="22"/>
        </w:rPr>
        <w:t> </w:t>
      </w:r>
      <w:r>
        <w:rPr>
          <w:rFonts w:ascii="Palatino Linotype" w:hAnsi="Palatino Linotype"/>
          <w:i/>
          <w:color w:val="231F20"/>
          <w:sz w:val="22"/>
        </w:rPr>
        <w:t>historia</w:t>
      </w:r>
      <w:r>
        <w:rPr>
          <w:rFonts w:ascii="Palatino Linotype" w:hAnsi="Palatino Linotype"/>
          <w:i/>
          <w:color w:val="231F20"/>
          <w:spacing w:val="-4"/>
          <w:sz w:val="22"/>
        </w:rPr>
        <w:t> </w:t>
      </w:r>
      <w:r>
        <w:rPr>
          <w:rFonts w:ascii="Palatino Linotype" w:hAnsi="Palatino Linotype"/>
          <w:i/>
          <w:color w:val="231F20"/>
          <w:sz w:val="22"/>
        </w:rPr>
        <w:t>humana,</w:t>
      </w:r>
      <w:r>
        <w:rPr>
          <w:rFonts w:ascii="Palatino Linotype" w:hAnsi="Palatino Linotype"/>
          <w:i/>
          <w:color w:val="231F20"/>
          <w:spacing w:val="-4"/>
          <w:sz w:val="22"/>
        </w:rPr>
        <w:t> </w:t>
      </w:r>
      <w:r>
        <w:rPr>
          <w:rFonts w:ascii="Palatino Linotype" w:hAnsi="Palatino Linotype"/>
          <w:i/>
          <w:color w:val="231F20"/>
          <w:sz w:val="22"/>
        </w:rPr>
        <w:t>como</w:t>
      </w:r>
      <w:r>
        <w:rPr>
          <w:rFonts w:ascii="Palatino Linotype" w:hAnsi="Palatino Linotype"/>
          <w:i/>
          <w:color w:val="231F20"/>
          <w:spacing w:val="-5"/>
          <w:sz w:val="22"/>
        </w:rPr>
        <w:t> </w:t>
      </w:r>
      <w:r>
        <w:rPr>
          <w:rFonts w:ascii="Palatino Linotype" w:hAnsi="Palatino Linotype"/>
          <w:i/>
          <w:color w:val="231F20"/>
          <w:sz w:val="22"/>
        </w:rPr>
        <w:t>opuesta</w:t>
      </w:r>
      <w:r>
        <w:rPr>
          <w:rFonts w:ascii="Palatino Linotype" w:hAnsi="Palatino Linotype"/>
          <w:i/>
          <w:color w:val="231F20"/>
          <w:spacing w:val="-4"/>
          <w:sz w:val="22"/>
        </w:rPr>
        <w:t> </w:t>
      </w:r>
      <w:r>
        <w:rPr>
          <w:rFonts w:ascii="Palatino Linotype" w:hAnsi="Palatino Linotype"/>
          <w:i/>
          <w:color w:val="231F20"/>
          <w:sz w:val="22"/>
        </w:rPr>
        <w:t>a</w:t>
      </w:r>
      <w:r>
        <w:rPr>
          <w:rFonts w:ascii="Palatino Linotype" w:hAnsi="Palatino Linotype"/>
          <w:i/>
          <w:color w:val="231F20"/>
          <w:spacing w:val="-4"/>
          <w:sz w:val="22"/>
        </w:rPr>
        <w:t> </w:t>
      </w:r>
      <w:r>
        <w:rPr>
          <w:rFonts w:ascii="Palatino Linotype" w:hAnsi="Palatino Linotype"/>
          <w:i/>
          <w:color w:val="231F20"/>
          <w:sz w:val="22"/>
        </w:rPr>
        <w:t>la</w:t>
      </w:r>
      <w:r>
        <w:rPr>
          <w:rFonts w:ascii="Palatino Linotype" w:hAnsi="Palatino Linotype"/>
          <w:i/>
          <w:color w:val="231F20"/>
          <w:spacing w:val="-4"/>
          <w:sz w:val="22"/>
        </w:rPr>
        <w:t> </w:t>
      </w:r>
      <w:r>
        <w:rPr>
          <w:rFonts w:ascii="Palatino Linotype" w:hAnsi="Palatino Linotype"/>
          <w:i/>
          <w:color w:val="231F20"/>
          <w:sz w:val="22"/>
        </w:rPr>
        <w:t>historia</w:t>
      </w:r>
      <w:r>
        <w:rPr>
          <w:rFonts w:ascii="Palatino Linotype" w:hAnsi="Palatino Linotype"/>
          <w:i/>
          <w:color w:val="231F20"/>
          <w:spacing w:val="-4"/>
          <w:sz w:val="22"/>
        </w:rPr>
        <w:t> </w:t>
      </w:r>
      <w:r>
        <w:rPr>
          <w:rFonts w:ascii="Palatino Linotype" w:hAnsi="Palatino Linotype"/>
          <w:i/>
          <w:color w:val="231F20"/>
          <w:sz w:val="22"/>
        </w:rPr>
        <w:t>sagrada,</w:t>
      </w:r>
      <w:r>
        <w:rPr>
          <w:rFonts w:ascii="Palatino Linotype" w:hAnsi="Palatino Linotype"/>
          <w:i/>
          <w:color w:val="231F20"/>
          <w:spacing w:val="-4"/>
          <w:sz w:val="22"/>
        </w:rPr>
        <w:t> </w:t>
      </w:r>
      <w:r>
        <w:rPr>
          <w:rFonts w:ascii="Palatino Linotype" w:hAnsi="Palatino Linotype"/>
          <w:i/>
          <w:color w:val="231F20"/>
          <w:sz w:val="22"/>
        </w:rPr>
        <w:t>los</w:t>
      </w:r>
      <w:r>
        <w:rPr>
          <w:rFonts w:ascii="Palatino Linotype" w:hAnsi="Palatino Linotype"/>
          <w:i/>
          <w:color w:val="231F20"/>
          <w:spacing w:val="-4"/>
          <w:sz w:val="22"/>
        </w:rPr>
        <w:t> </w:t>
      </w:r>
      <w:r>
        <w:rPr>
          <w:rFonts w:ascii="Palatino Linotype" w:hAnsi="Palatino Linotype"/>
          <w:i/>
          <w:color w:val="231F20"/>
          <w:sz w:val="22"/>
        </w:rPr>
        <w:t>modelos</w:t>
      </w:r>
      <w:r>
        <w:rPr>
          <w:rFonts w:ascii="Palatino Linotype" w:hAnsi="Palatino Linotype"/>
          <w:i/>
          <w:color w:val="231F20"/>
          <w:spacing w:val="-4"/>
          <w:sz w:val="22"/>
        </w:rPr>
        <w:t> </w:t>
      </w:r>
      <w:r>
        <w:rPr>
          <w:rFonts w:ascii="Palatino Linotype" w:hAnsi="Palatino Linotype"/>
          <w:i/>
          <w:color w:val="231F20"/>
          <w:sz w:val="22"/>
        </w:rPr>
        <w:t>en</w:t>
      </w:r>
      <w:r>
        <w:rPr>
          <w:rFonts w:ascii="Palatino Linotype" w:hAnsi="Palatino Linotype"/>
          <w:i/>
          <w:color w:val="231F20"/>
          <w:spacing w:val="-4"/>
          <w:sz w:val="22"/>
        </w:rPr>
        <w:t> </w:t>
      </w:r>
      <w:r>
        <w:rPr>
          <w:rFonts w:ascii="Palatino Linotype" w:hAnsi="Palatino Linotype"/>
          <w:i/>
          <w:color w:val="231F20"/>
          <w:sz w:val="22"/>
        </w:rPr>
        <w:t>que</w:t>
      </w:r>
      <w:r>
        <w:rPr>
          <w:rFonts w:ascii="Palatino Linotype" w:hAnsi="Palatino Linotype"/>
          <w:i/>
          <w:color w:val="231F20"/>
          <w:spacing w:val="-4"/>
          <w:sz w:val="22"/>
        </w:rPr>
        <w:t> </w:t>
      </w:r>
      <w:r>
        <w:rPr>
          <w:rFonts w:ascii="Palatino Linotype" w:hAnsi="Palatino Linotype"/>
          <w:i/>
          <w:color w:val="231F20"/>
          <w:sz w:val="22"/>
        </w:rPr>
        <w:t>inspirar</w:t>
      </w:r>
      <w:r>
        <w:rPr>
          <w:rFonts w:ascii="Palatino Linotype" w:hAnsi="Palatino Linotype"/>
          <w:i/>
          <w:color w:val="231F20"/>
          <w:spacing w:val="-4"/>
          <w:sz w:val="22"/>
        </w:rPr>
        <w:t> </w:t>
      </w:r>
      <w:r>
        <w:rPr>
          <w:rFonts w:ascii="Palatino Linotype" w:hAnsi="Palatino Linotype"/>
          <w:i/>
          <w:color w:val="231F20"/>
          <w:sz w:val="22"/>
        </w:rPr>
        <w:t>la educación</w:t>
      </w:r>
      <w:r>
        <w:rPr>
          <w:rFonts w:ascii="Palatino Linotype" w:hAnsi="Palatino Linotype"/>
          <w:i/>
          <w:color w:val="231F20"/>
          <w:spacing w:val="-15"/>
          <w:sz w:val="22"/>
        </w:rPr>
        <w:t> </w:t>
      </w:r>
      <w:r>
        <w:rPr>
          <w:rFonts w:ascii="Palatino Linotype" w:hAnsi="Palatino Linotype"/>
          <w:i/>
          <w:color w:val="231F20"/>
          <w:sz w:val="22"/>
        </w:rPr>
        <w:t>de</w:t>
      </w:r>
      <w:r>
        <w:rPr>
          <w:rFonts w:ascii="Palatino Linotype" w:hAnsi="Palatino Linotype"/>
          <w:i/>
          <w:color w:val="231F20"/>
          <w:spacing w:val="-16"/>
          <w:sz w:val="22"/>
        </w:rPr>
        <w:t> </w:t>
      </w:r>
      <w:r>
        <w:rPr>
          <w:rFonts w:ascii="Palatino Linotype" w:hAnsi="Palatino Linotype"/>
          <w:i/>
          <w:color w:val="231F20"/>
          <w:sz w:val="22"/>
        </w:rPr>
        <w:t>las</w:t>
      </w:r>
      <w:r>
        <w:rPr>
          <w:rFonts w:ascii="Palatino Linotype" w:hAnsi="Palatino Linotype"/>
          <w:i/>
          <w:color w:val="231F20"/>
          <w:spacing w:val="-16"/>
          <w:sz w:val="22"/>
        </w:rPr>
        <w:t> </w:t>
      </w:r>
      <w:r>
        <w:rPr>
          <w:rFonts w:ascii="Palatino Linotype" w:hAnsi="Palatino Linotype"/>
          <w:i/>
          <w:color w:val="231F20"/>
          <w:sz w:val="22"/>
        </w:rPr>
        <w:t>generaciones</w:t>
      </w:r>
      <w:r>
        <w:rPr>
          <w:rFonts w:ascii="Palatino Linotype" w:hAnsi="Palatino Linotype"/>
          <w:i/>
          <w:color w:val="231F20"/>
          <w:spacing w:val="-15"/>
          <w:sz w:val="22"/>
        </w:rPr>
        <w:t> </w:t>
      </w:r>
      <w:r>
        <w:rPr>
          <w:rFonts w:ascii="Palatino Linotype" w:hAnsi="Palatino Linotype"/>
          <w:i/>
          <w:color w:val="231F20"/>
          <w:sz w:val="22"/>
        </w:rPr>
        <w:t>venideras</w:t>
      </w:r>
      <w:r>
        <w:rPr>
          <w:color w:val="231F20"/>
          <w:sz w:val="22"/>
        </w:rPr>
        <w:t>”</w:t>
      </w:r>
      <w:r>
        <w:rPr>
          <w:color w:val="231F20"/>
          <w:spacing w:val="-19"/>
          <w:sz w:val="22"/>
        </w:rPr>
        <w:t> </w:t>
      </w:r>
      <w:r>
        <w:rPr>
          <w:color w:val="231F20"/>
          <w:sz w:val="22"/>
        </w:rPr>
        <w:t>(Maeztu,</w:t>
      </w:r>
      <w:r>
        <w:rPr>
          <w:color w:val="231F20"/>
          <w:spacing w:val="-20"/>
          <w:sz w:val="22"/>
        </w:rPr>
        <w:t> </w:t>
      </w:r>
      <w:r>
        <w:rPr>
          <w:color w:val="231F20"/>
          <w:sz w:val="22"/>
        </w:rPr>
        <w:t>1919:</w:t>
      </w:r>
      <w:r>
        <w:rPr>
          <w:color w:val="231F20"/>
          <w:spacing w:val="-19"/>
          <w:sz w:val="22"/>
        </w:rPr>
        <w:t> </w:t>
      </w:r>
      <w:r>
        <w:rPr>
          <w:color w:val="231F20"/>
          <w:sz w:val="22"/>
        </w:rPr>
        <w:t>15).</w:t>
      </w:r>
      <w:r>
        <w:rPr>
          <w:color w:val="231F20"/>
          <w:spacing w:val="-19"/>
          <w:sz w:val="22"/>
        </w:rPr>
        <w:t> </w:t>
      </w:r>
      <w:r>
        <w:rPr>
          <w:color w:val="231F20"/>
          <w:sz w:val="22"/>
        </w:rPr>
        <w:t>Y</w:t>
      </w:r>
      <w:r>
        <w:rPr>
          <w:color w:val="231F20"/>
          <w:spacing w:val="-19"/>
          <w:sz w:val="22"/>
        </w:rPr>
        <w:t> </w:t>
      </w:r>
      <w:r>
        <w:rPr>
          <w:color w:val="231F20"/>
          <w:sz w:val="22"/>
        </w:rPr>
        <w:t>tales</w:t>
      </w:r>
      <w:r>
        <w:rPr>
          <w:color w:val="231F20"/>
          <w:spacing w:val="-19"/>
          <w:sz w:val="22"/>
        </w:rPr>
        <w:t> </w:t>
      </w:r>
      <w:r>
        <w:rPr>
          <w:color w:val="231F20"/>
          <w:sz w:val="22"/>
        </w:rPr>
        <w:t>modelos,</w:t>
      </w:r>
      <w:r>
        <w:rPr>
          <w:color w:val="231F20"/>
          <w:spacing w:val="-19"/>
          <w:sz w:val="22"/>
        </w:rPr>
        <w:t> </w:t>
      </w:r>
      <w:r>
        <w:rPr>
          <w:color w:val="231F20"/>
          <w:sz w:val="22"/>
        </w:rPr>
        <w:t>aunque diferentes de escuela a escuela, “participaban de las mismas ideas: que </w:t>
      </w:r>
      <w:r>
        <w:rPr>
          <w:rFonts w:ascii="Palatino Linotype" w:hAnsi="Palatino Linotype"/>
          <w:i/>
          <w:color w:val="231F20"/>
          <w:sz w:val="22"/>
        </w:rPr>
        <w:t>nada </w:t>
      </w:r>
      <w:r>
        <w:rPr>
          <w:rFonts w:ascii="Palatino Linotype" w:hAnsi="Palatino Linotype"/>
          <w:i/>
          <w:color w:val="231F20"/>
          <w:spacing w:val="2"/>
          <w:sz w:val="22"/>
        </w:rPr>
        <w:t>humano </w:t>
      </w:r>
      <w:r>
        <w:rPr>
          <w:rFonts w:ascii="Palatino Linotype" w:hAnsi="Palatino Linotype"/>
          <w:i/>
          <w:color w:val="231F20"/>
          <w:sz w:val="22"/>
        </w:rPr>
        <w:t>debiera</w:t>
      </w:r>
      <w:r>
        <w:rPr>
          <w:rFonts w:ascii="Palatino Linotype" w:hAnsi="Palatino Linotype"/>
          <w:i/>
          <w:color w:val="231F20"/>
          <w:spacing w:val="-8"/>
          <w:sz w:val="22"/>
        </w:rPr>
        <w:t> </w:t>
      </w:r>
      <w:r>
        <w:rPr>
          <w:rFonts w:ascii="Palatino Linotype" w:hAnsi="Palatino Linotype"/>
          <w:i/>
          <w:color w:val="231F20"/>
          <w:sz w:val="22"/>
        </w:rPr>
        <w:t>serles</w:t>
      </w:r>
      <w:r>
        <w:rPr>
          <w:rFonts w:ascii="Palatino Linotype" w:hAnsi="Palatino Linotype"/>
          <w:i/>
          <w:color w:val="231F20"/>
          <w:spacing w:val="-8"/>
          <w:sz w:val="22"/>
        </w:rPr>
        <w:t> </w:t>
      </w:r>
      <w:r>
        <w:rPr>
          <w:rFonts w:ascii="Palatino Linotype" w:hAnsi="Palatino Linotype"/>
          <w:i/>
          <w:color w:val="231F20"/>
          <w:sz w:val="22"/>
        </w:rPr>
        <w:t>extraño</w:t>
      </w:r>
      <w:r>
        <w:rPr>
          <w:color w:val="231F20"/>
          <w:sz w:val="22"/>
        </w:rPr>
        <w:t>,</w:t>
      </w:r>
      <w:r>
        <w:rPr>
          <w:color w:val="231F20"/>
          <w:spacing w:val="-12"/>
          <w:sz w:val="22"/>
        </w:rPr>
        <w:t> </w:t>
      </w:r>
      <w:r>
        <w:rPr>
          <w:color w:val="231F20"/>
          <w:sz w:val="22"/>
        </w:rPr>
        <w:t>que</w:t>
      </w:r>
      <w:r>
        <w:rPr>
          <w:color w:val="231F20"/>
          <w:spacing w:val="-12"/>
          <w:sz w:val="22"/>
        </w:rPr>
        <w:t> </w:t>
      </w:r>
      <w:r>
        <w:rPr>
          <w:rFonts w:ascii="Palatino Linotype" w:hAnsi="Palatino Linotype"/>
          <w:i/>
          <w:color w:val="231F20"/>
          <w:sz w:val="22"/>
        </w:rPr>
        <w:t>todas</w:t>
      </w:r>
      <w:r>
        <w:rPr>
          <w:rFonts w:ascii="Palatino Linotype" w:hAnsi="Palatino Linotype"/>
          <w:i/>
          <w:color w:val="231F20"/>
          <w:spacing w:val="-8"/>
          <w:sz w:val="22"/>
        </w:rPr>
        <w:t> </w:t>
      </w:r>
      <w:r>
        <w:rPr>
          <w:rFonts w:ascii="Palatino Linotype" w:hAnsi="Palatino Linotype"/>
          <w:i/>
          <w:color w:val="231F20"/>
          <w:sz w:val="22"/>
        </w:rPr>
        <w:t>las</w:t>
      </w:r>
      <w:r>
        <w:rPr>
          <w:rFonts w:ascii="Palatino Linotype" w:hAnsi="Palatino Linotype"/>
          <w:i/>
          <w:color w:val="231F20"/>
          <w:spacing w:val="-8"/>
          <w:sz w:val="22"/>
        </w:rPr>
        <w:t> </w:t>
      </w:r>
      <w:r>
        <w:rPr>
          <w:rFonts w:ascii="Palatino Linotype" w:hAnsi="Palatino Linotype"/>
          <w:i/>
          <w:color w:val="231F20"/>
          <w:sz w:val="22"/>
        </w:rPr>
        <w:t>religiones</w:t>
      </w:r>
      <w:r>
        <w:rPr>
          <w:rFonts w:ascii="Palatino Linotype" w:hAnsi="Palatino Linotype"/>
          <w:i/>
          <w:color w:val="231F20"/>
          <w:spacing w:val="-9"/>
          <w:sz w:val="22"/>
        </w:rPr>
        <w:t> </w:t>
      </w:r>
      <w:r>
        <w:rPr>
          <w:rFonts w:ascii="Palatino Linotype" w:hAnsi="Palatino Linotype"/>
          <w:i/>
          <w:color w:val="231F20"/>
          <w:sz w:val="22"/>
        </w:rPr>
        <w:t>y</w:t>
      </w:r>
      <w:r>
        <w:rPr>
          <w:rFonts w:ascii="Palatino Linotype" w:hAnsi="Palatino Linotype"/>
          <w:i/>
          <w:color w:val="231F20"/>
          <w:spacing w:val="-8"/>
          <w:sz w:val="22"/>
        </w:rPr>
        <w:t> </w:t>
      </w:r>
      <w:r>
        <w:rPr>
          <w:rFonts w:ascii="Palatino Linotype" w:hAnsi="Palatino Linotype"/>
          <w:i/>
          <w:color w:val="231F20"/>
          <w:sz w:val="22"/>
        </w:rPr>
        <w:t>creencias</w:t>
      </w:r>
      <w:r>
        <w:rPr>
          <w:rFonts w:ascii="Palatino Linotype" w:hAnsi="Palatino Linotype"/>
          <w:i/>
          <w:color w:val="231F20"/>
          <w:spacing w:val="-9"/>
          <w:sz w:val="22"/>
        </w:rPr>
        <w:t> </w:t>
      </w:r>
      <w:r>
        <w:rPr>
          <w:rFonts w:ascii="Palatino Linotype" w:hAnsi="Palatino Linotype"/>
          <w:i/>
          <w:color w:val="231F20"/>
          <w:sz w:val="22"/>
        </w:rPr>
        <w:t>han</w:t>
      </w:r>
      <w:r>
        <w:rPr>
          <w:rFonts w:ascii="Palatino Linotype" w:hAnsi="Palatino Linotype"/>
          <w:i/>
          <w:color w:val="231F20"/>
          <w:spacing w:val="-8"/>
          <w:sz w:val="22"/>
        </w:rPr>
        <w:t> </w:t>
      </w:r>
      <w:r>
        <w:rPr>
          <w:rFonts w:ascii="Palatino Linotype" w:hAnsi="Palatino Linotype"/>
          <w:i/>
          <w:color w:val="231F20"/>
          <w:sz w:val="22"/>
        </w:rPr>
        <w:t>contribuido</w:t>
      </w:r>
      <w:r>
        <w:rPr>
          <w:rFonts w:ascii="Palatino Linotype" w:hAnsi="Palatino Linotype"/>
          <w:i/>
          <w:color w:val="231F20"/>
          <w:spacing w:val="-9"/>
          <w:sz w:val="22"/>
        </w:rPr>
        <w:t> </w:t>
      </w:r>
      <w:r>
        <w:rPr>
          <w:rFonts w:ascii="Palatino Linotype" w:hAnsi="Palatino Linotype"/>
          <w:i/>
          <w:color w:val="231F20"/>
          <w:sz w:val="22"/>
        </w:rPr>
        <w:t>al</w:t>
      </w:r>
      <w:r>
        <w:rPr>
          <w:rFonts w:ascii="Palatino Linotype" w:hAnsi="Palatino Linotype"/>
          <w:i/>
          <w:color w:val="231F20"/>
          <w:spacing w:val="-8"/>
          <w:sz w:val="22"/>
        </w:rPr>
        <w:t> </w:t>
      </w:r>
      <w:r>
        <w:rPr>
          <w:rFonts w:ascii="Palatino Linotype" w:hAnsi="Palatino Linotype"/>
          <w:i/>
          <w:color w:val="231F20"/>
          <w:sz w:val="22"/>
        </w:rPr>
        <w:t>progreso </w:t>
      </w:r>
      <w:r>
        <w:rPr>
          <w:rFonts w:ascii="Palatino Linotype" w:hAnsi="Palatino Linotype"/>
          <w:i/>
          <w:color w:val="231F20"/>
          <w:sz w:val="22"/>
        </w:rPr>
        <w:t>del hombre, </w:t>
      </w:r>
      <w:r>
        <w:rPr>
          <w:color w:val="231F20"/>
          <w:sz w:val="22"/>
        </w:rPr>
        <w:t>y que </w:t>
      </w:r>
      <w:r>
        <w:rPr>
          <w:rFonts w:ascii="Palatino Linotype" w:hAnsi="Palatino Linotype"/>
          <w:i/>
          <w:color w:val="231F20"/>
          <w:sz w:val="22"/>
        </w:rPr>
        <w:t>el hombre es el centro espiritual del</w:t>
      </w:r>
      <w:r>
        <w:rPr>
          <w:rFonts w:ascii="Palatino Linotype" w:hAnsi="Palatino Linotype"/>
          <w:i/>
          <w:color w:val="231F20"/>
          <w:spacing w:val="14"/>
          <w:sz w:val="22"/>
        </w:rPr>
        <w:t> </w:t>
      </w:r>
      <w:r>
        <w:rPr>
          <w:rFonts w:ascii="Palatino Linotype" w:hAnsi="Palatino Linotype"/>
          <w:i/>
          <w:color w:val="231F20"/>
          <w:sz w:val="22"/>
        </w:rPr>
        <w:t>mundo</w:t>
      </w:r>
      <w:r>
        <w:rPr>
          <w:color w:val="231F20"/>
          <w:sz w:val="22"/>
        </w:rPr>
        <w:t>”.</w:t>
      </w:r>
      <w:r>
        <w:rPr>
          <w:color w:val="231F20"/>
          <w:position w:val="7"/>
          <w:sz w:val="13"/>
        </w:rPr>
        <w:t>23</w:t>
      </w:r>
    </w:p>
    <w:p>
      <w:pPr>
        <w:pStyle w:val="BodyText"/>
        <w:spacing w:line="276" w:lineRule="auto" w:before="34"/>
        <w:ind w:left="120" w:right="115" w:firstLine="360"/>
        <w:jc w:val="both"/>
      </w:pPr>
      <w:r>
        <w:rPr>
          <w:color w:val="231F20"/>
        </w:rPr>
        <w:t>En fin, el humanismo laico europeo de última generación, presenta una cara amable que considera, </w:t>
      </w:r>
      <w:r>
        <w:rPr>
          <w:color w:val="231F20"/>
          <w:spacing w:val="-3"/>
        </w:rPr>
        <w:t>p. </w:t>
      </w:r>
      <w:r>
        <w:rPr>
          <w:color w:val="231F20"/>
        </w:rPr>
        <w:t>e., que una pedagogía es humanista si “conduce fuera de   la ignorancia, fuera de la barbarie, fuera de la brutalidad”, e “inicia” a las </w:t>
      </w:r>
      <w:r>
        <w:rPr>
          <w:color w:val="231F20"/>
          <w:spacing w:val="2"/>
        </w:rPr>
        <w:t>personas </w:t>
      </w:r>
      <w:r>
        <w:rPr>
          <w:color w:val="231F20"/>
        </w:rPr>
        <w:t>“en el estudio de las obras maestras clásicas” donde se aprende “el juicio”, “las costumbres</w:t>
      </w:r>
      <w:r>
        <w:rPr>
          <w:color w:val="231F20"/>
          <w:spacing w:val="-19"/>
        </w:rPr>
        <w:t> </w:t>
      </w:r>
      <w:r>
        <w:rPr>
          <w:color w:val="231F20"/>
        </w:rPr>
        <w:t>civilizadas”,</w:t>
      </w:r>
      <w:r>
        <w:rPr>
          <w:color w:val="231F20"/>
          <w:spacing w:val="-18"/>
        </w:rPr>
        <w:t> </w:t>
      </w:r>
      <w:r>
        <w:rPr>
          <w:color w:val="231F20"/>
        </w:rPr>
        <w:t>y</w:t>
      </w:r>
      <w:r>
        <w:rPr>
          <w:color w:val="231F20"/>
          <w:spacing w:val="-19"/>
        </w:rPr>
        <w:t> </w:t>
      </w:r>
      <w:r>
        <w:rPr>
          <w:color w:val="231F20"/>
        </w:rPr>
        <w:t>“la</w:t>
      </w:r>
      <w:r>
        <w:rPr>
          <w:color w:val="231F20"/>
          <w:spacing w:val="-19"/>
        </w:rPr>
        <w:t> </w:t>
      </w:r>
      <w:r>
        <w:rPr>
          <w:color w:val="231F20"/>
        </w:rPr>
        <w:t>vida</w:t>
      </w:r>
      <w:r>
        <w:rPr>
          <w:color w:val="231F20"/>
          <w:spacing w:val="-19"/>
        </w:rPr>
        <w:t> </w:t>
      </w:r>
      <w:r>
        <w:rPr>
          <w:color w:val="231F20"/>
        </w:rPr>
        <w:t>libre,</w:t>
      </w:r>
      <w:r>
        <w:rPr>
          <w:color w:val="231F20"/>
          <w:spacing w:val="-19"/>
        </w:rPr>
        <w:t> </w:t>
      </w:r>
      <w:r>
        <w:rPr>
          <w:color w:val="231F20"/>
        </w:rPr>
        <w:t>inventiva</w:t>
      </w:r>
      <w:r>
        <w:rPr>
          <w:color w:val="231F20"/>
          <w:spacing w:val="-19"/>
        </w:rPr>
        <w:t> </w:t>
      </w:r>
      <w:r>
        <w:rPr>
          <w:color w:val="231F20"/>
        </w:rPr>
        <w:t>y</w:t>
      </w:r>
      <w:r>
        <w:rPr>
          <w:color w:val="231F20"/>
          <w:spacing w:val="-19"/>
        </w:rPr>
        <w:t> </w:t>
      </w:r>
      <w:r>
        <w:rPr>
          <w:color w:val="231F20"/>
        </w:rPr>
        <w:t>visionaria</w:t>
      </w:r>
      <w:r>
        <w:rPr>
          <w:color w:val="231F20"/>
          <w:spacing w:val="-19"/>
        </w:rPr>
        <w:t> </w:t>
      </w:r>
      <w:r>
        <w:rPr>
          <w:color w:val="231F20"/>
        </w:rPr>
        <w:t>del</w:t>
      </w:r>
      <w:r>
        <w:rPr>
          <w:color w:val="231F20"/>
          <w:spacing w:val="-19"/>
        </w:rPr>
        <w:t> </w:t>
      </w:r>
      <w:r>
        <w:rPr>
          <w:color w:val="231F20"/>
        </w:rPr>
        <w:t>espíritu”</w:t>
      </w:r>
      <w:r>
        <w:rPr>
          <w:color w:val="231F20"/>
          <w:spacing w:val="-19"/>
        </w:rPr>
        <w:t> </w:t>
      </w:r>
      <w:r>
        <w:rPr>
          <w:color w:val="231F20"/>
        </w:rPr>
        <w:t>(Fumaroli, 2007:</w:t>
      </w:r>
      <w:r>
        <w:rPr>
          <w:color w:val="231F20"/>
          <w:spacing w:val="-9"/>
        </w:rPr>
        <w:t> </w:t>
      </w:r>
      <w:r>
        <w:rPr>
          <w:color w:val="231F20"/>
        </w:rPr>
        <w:t>20).</w:t>
      </w:r>
      <w:r>
        <w:rPr>
          <w:color w:val="231F20"/>
          <w:spacing w:val="-9"/>
        </w:rPr>
        <w:t> </w:t>
      </w:r>
      <w:r>
        <w:rPr>
          <w:color w:val="231F20"/>
          <w:spacing w:val="-3"/>
        </w:rPr>
        <w:t>Pero</w:t>
      </w:r>
      <w:r>
        <w:rPr>
          <w:color w:val="231F20"/>
          <w:spacing w:val="-9"/>
        </w:rPr>
        <w:t> </w:t>
      </w:r>
      <w:r>
        <w:rPr>
          <w:color w:val="231F20"/>
        </w:rPr>
        <w:t>no</w:t>
      </w:r>
      <w:r>
        <w:rPr>
          <w:color w:val="231F20"/>
          <w:spacing w:val="-9"/>
        </w:rPr>
        <w:t> </w:t>
      </w:r>
      <w:r>
        <w:rPr>
          <w:color w:val="231F20"/>
        </w:rPr>
        <w:t>ha</w:t>
      </w:r>
      <w:r>
        <w:rPr>
          <w:color w:val="231F20"/>
          <w:spacing w:val="-9"/>
        </w:rPr>
        <w:t> </w:t>
      </w:r>
      <w:r>
        <w:rPr>
          <w:color w:val="231F20"/>
        </w:rPr>
        <w:t>perdido</w:t>
      </w:r>
      <w:r>
        <w:rPr>
          <w:color w:val="231F20"/>
          <w:spacing w:val="-9"/>
        </w:rPr>
        <w:t> </w:t>
      </w:r>
      <w:r>
        <w:rPr>
          <w:color w:val="231F20"/>
        </w:rPr>
        <w:t>su</w:t>
      </w:r>
      <w:r>
        <w:rPr>
          <w:color w:val="231F20"/>
          <w:spacing w:val="-9"/>
        </w:rPr>
        <w:t> </w:t>
      </w:r>
      <w:r>
        <w:rPr>
          <w:color w:val="231F20"/>
        </w:rPr>
        <w:t>pasión</w:t>
      </w:r>
      <w:r>
        <w:rPr>
          <w:color w:val="231F20"/>
          <w:spacing w:val="-9"/>
        </w:rPr>
        <w:t> </w:t>
      </w:r>
      <w:r>
        <w:rPr>
          <w:color w:val="231F20"/>
        </w:rPr>
        <w:t>belicosa</w:t>
      </w:r>
      <w:r>
        <w:rPr>
          <w:color w:val="231F20"/>
          <w:spacing w:val="-10"/>
        </w:rPr>
        <w:t> </w:t>
      </w:r>
      <w:r>
        <w:rPr>
          <w:color w:val="231F20"/>
        </w:rPr>
        <w:t>y</w:t>
      </w:r>
      <w:r>
        <w:rPr>
          <w:color w:val="231F20"/>
          <w:spacing w:val="-9"/>
        </w:rPr>
        <w:t> </w:t>
      </w:r>
      <w:r>
        <w:rPr>
          <w:color w:val="231F20"/>
        </w:rPr>
        <w:t>por</w:t>
      </w:r>
      <w:r>
        <w:rPr>
          <w:color w:val="231F20"/>
          <w:spacing w:val="-9"/>
        </w:rPr>
        <w:t> </w:t>
      </w:r>
      <w:r>
        <w:rPr>
          <w:color w:val="231F20"/>
        </w:rPr>
        <w:t>tanto</w:t>
      </w:r>
      <w:r>
        <w:rPr>
          <w:color w:val="231F20"/>
          <w:spacing w:val="-9"/>
        </w:rPr>
        <w:t> </w:t>
      </w:r>
      <w:r>
        <w:rPr>
          <w:color w:val="231F20"/>
        </w:rPr>
        <w:t>es</w:t>
      </w:r>
      <w:r>
        <w:rPr>
          <w:color w:val="231F20"/>
          <w:spacing w:val="-9"/>
        </w:rPr>
        <w:t> </w:t>
      </w:r>
      <w:r>
        <w:rPr>
          <w:color w:val="231F20"/>
        </w:rPr>
        <w:t>mejor</w:t>
      </w:r>
      <w:r>
        <w:rPr>
          <w:color w:val="231F20"/>
          <w:spacing w:val="-9"/>
        </w:rPr>
        <w:t> </w:t>
      </w:r>
      <w:r>
        <w:rPr>
          <w:color w:val="231F20"/>
        </w:rPr>
        <w:t>estar</w:t>
      </w:r>
      <w:r>
        <w:rPr>
          <w:color w:val="231F20"/>
          <w:spacing w:val="-9"/>
        </w:rPr>
        <w:t> </w:t>
      </w:r>
      <w:r>
        <w:rPr>
          <w:color w:val="231F20"/>
        </w:rPr>
        <w:t>prevenidos frente a algunas de sus manifestaciones, en especial las que aspiran a convertir el humanismo ateísta en un </w:t>
      </w:r>
      <w:r>
        <w:rPr>
          <w:rFonts w:ascii="Palatino Linotype" w:hAnsi="Palatino Linotype"/>
          <w:i/>
          <w:color w:val="231F20"/>
        </w:rPr>
        <w:t>panhumanismo</w:t>
      </w:r>
      <w:r>
        <w:rPr>
          <w:color w:val="231F20"/>
        </w:rPr>
        <w:t>, o sea, en un pensamiento pedagógico único universal, y lo presentan como una doctrina total, metafísica, funcionalista, relacionista e inevitable </w:t>
      </w:r>
      <w:r>
        <w:rPr>
          <w:color w:val="231F20"/>
          <w:spacing w:val="-5"/>
        </w:rPr>
        <w:t>(</w:t>
      </w:r>
      <w:r>
        <w:rPr>
          <w:rFonts w:ascii="Palatino Linotype" w:hAnsi="Palatino Linotype"/>
          <w:i/>
          <w:color w:val="231F20"/>
          <w:spacing w:val="-5"/>
        </w:rPr>
        <w:t>Cfr. </w:t>
      </w:r>
      <w:r>
        <w:rPr>
          <w:color w:val="231F20"/>
        </w:rPr>
        <w:t>Kränzlin,</w:t>
      </w:r>
      <w:r>
        <w:rPr>
          <w:color w:val="231F20"/>
          <w:spacing w:val="43"/>
        </w:rPr>
        <w:t> </w:t>
      </w:r>
      <w:r>
        <w:rPr>
          <w:color w:val="231F20"/>
          <w:spacing w:val="2"/>
        </w:rPr>
        <w:t>1949).</w:t>
      </w:r>
    </w:p>
    <w:p>
      <w:pPr>
        <w:pStyle w:val="BodyText"/>
        <w:spacing w:line="237" w:lineRule="exact"/>
        <w:ind w:left="120" w:firstLine="360"/>
        <w:jc w:val="both"/>
      </w:pPr>
      <w:r>
        <w:rPr>
          <w:color w:val="231F20"/>
        </w:rPr>
        <w:t>A mi modo de ver el humanismo es una teoría espiritual importante que debe</w:t>
      </w:r>
    </w:p>
    <w:p>
      <w:pPr>
        <w:pStyle w:val="BodyText"/>
        <w:spacing w:line="285" w:lineRule="auto" w:before="47"/>
        <w:ind w:left="120" w:right="115"/>
        <w:jc w:val="both"/>
      </w:pPr>
      <w:r>
        <w:rPr>
          <w:color w:val="231F20"/>
        </w:rPr>
        <w:t>ser liberada de estos planteamientos excluyentes, radicales e incluso totalitarios. Si entendemos el humanismo como una doctrina “del desarrollo puramente </w:t>
      </w:r>
      <w:r>
        <w:rPr>
          <w:color w:val="231F20"/>
          <w:spacing w:val="2"/>
        </w:rPr>
        <w:t>humano  </w:t>
      </w:r>
      <w:r>
        <w:rPr>
          <w:color w:val="231F20"/>
        </w:rPr>
        <w:t>del hombre”, lo convertimos en “la más radical y ambiciosa empresa de un orgullo humano” empeñado en “establecer únicamente su reino”; en un sentimiento nada bueno por “estar </w:t>
      </w:r>
      <w:r>
        <w:rPr>
          <w:color w:val="231F20"/>
          <w:spacing w:val="2"/>
        </w:rPr>
        <w:t>arraigado </w:t>
      </w:r>
      <w:r>
        <w:rPr>
          <w:color w:val="231F20"/>
        </w:rPr>
        <w:t>en el más profundo desorden” (Daujat, 1966: 242, </w:t>
      </w:r>
      <w:r>
        <w:rPr>
          <w:color w:val="231F20"/>
          <w:spacing w:val="2"/>
        </w:rPr>
        <w:t>268    </w:t>
      </w:r>
      <w:r>
        <w:rPr>
          <w:color w:val="231F20"/>
        </w:rPr>
        <w:t>y 269); en una insania cerebral capaz de conducir los conocimientos humanos a  “una rebelión técnica contra la filosofía”, a “un repudio de las ciencias” y a “una pragmatización de los saberes” (Elías, 1974:</w:t>
      </w:r>
      <w:r>
        <w:rPr>
          <w:color w:val="231F20"/>
          <w:spacing w:val="17"/>
        </w:rPr>
        <w:t> </w:t>
      </w:r>
      <w:r>
        <w:rPr>
          <w:color w:val="231F20"/>
        </w:rPr>
        <w:t>165).</w:t>
      </w:r>
    </w:p>
    <w:p>
      <w:pPr>
        <w:pStyle w:val="BodyText"/>
      </w:pPr>
    </w:p>
    <w:p>
      <w:pPr>
        <w:pStyle w:val="BodyText"/>
        <w:spacing w:before="2"/>
        <w:rPr>
          <w:sz w:val="30"/>
        </w:rPr>
      </w:pPr>
    </w:p>
    <w:p>
      <w:pPr>
        <w:spacing w:before="0"/>
        <w:ind w:left="120" w:right="0" w:firstLine="0"/>
        <w:jc w:val="both"/>
        <w:rPr>
          <w:sz w:val="17"/>
        </w:rPr>
      </w:pPr>
      <w:r>
        <w:rPr>
          <w:color w:val="231F20"/>
          <w:spacing w:val="1"/>
          <w:w w:val="145"/>
          <w:sz w:val="22"/>
        </w:rPr>
        <w:t>v</w:t>
      </w:r>
      <w:r>
        <w:rPr>
          <w:color w:val="231F20"/>
          <w:spacing w:val="1"/>
          <w:w w:val="157"/>
          <w:sz w:val="17"/>
        </w:rPr>
        <w:t>a</w:t>
      </w:r>
      <w:r>
        <w:rPr>
          <w:color w:val="231F20"/>
          <w:spacing w:val="-3"/>
          <w:w w:val="225"/>
          <w:sz w:val="17"/>
        </w:rPr>
        <w:t>l</w:t>
      </w:r>
      <w:r>
        <w:rPr>
          <w:color w:val="231F20"/>
          <w:spacing w:val="1"/>
          <w:w w:val="170"/>
          <w:sz w:val="17"/>
        </w:rPr>
        <w:t>o</w:t>
      </w:r>
      <w:r>
        <w:rPr>
          <w:color w:val="231F20"/>
          <w:spacing w:val="1"/>
          <w:w w:val="226"/>
          <w:sz w:val="17"/>
        </w:rPr>
        <w:t>r</w:t>
      </w:r>
      <w:r>
        <w:rPr>
          <w:color w:val="231F20"/>
          <w:spacing w:val="1"/>
          <w:w w:val="145"/>
          <w:sz w:val="17"/>
        </w:rPr>
        <w:t>e</w:t>
      </w:r>
      <w:r>
        <w:rPr>
          <w:color w:val="231F20"/>
          <w:w w:val="144"/>
          <w:sz w:val="17"/>
        </w:rPr>
        <w:t>s</w:t>
      </w:r>
      <w:r>
        <w:rPr>
          <w:color w:val="231F20"/>
          <w:spacing w:val="14"/>
          <w:sz w:val="17"/>
        </w:rPr>
        <w:t> </w:t>
      </w:r>
      <w:r>
        <w:rPr>
          <w:color w:val="231F20"/>
          <w:spacing w:val="1"/>
          <w:w w:val="167"/>
          <w:sz w:val="17"/>
        </w:rPr>
        <w:t>c</w:t>
      </w:r>
      <w:r>
        <w:rPr>
          <w:color w:val="231F20"/>
          <w:spacing w:val="1"/>
          <w:w w:val="157"/>
          <w:sz w:val="17"/>
        </w:rPr>
        <w:t>a</w:t>
      </w:r>
      <w:r>
        <w:rPr>
          <w:color w:val="231F20"/>
          <w:spacing w:val="1"/>
          <w:w w:val="226"/>
          <w:sz w:val="17"/>
        </w:rPr>
        <w:t>r</w:t>
      </w:r>
      <w:r>
        <w:rPr>
          <w:color w:val="231F20"/>
          <w:spacing w:val="-4"/>
          <w:w w:val="157"/>
          <w:sz w:val="17"/>
        </w:rPr>
        <w:t>a</w:t>
      </w:r>
      <w:r>
        <w:rPr>
          <w:color w:val="231F20"/>
          <w:spacing w:val="1"/>
          <w:w w:val="167"/>
          <w:sz w:val="17"/>
        </w:rPr>
        <w:t>c</w:t>
      </w:r>
      <w:r>
        <w:rPr>
          <w:color w:val="231F20"/>
          <w:spacing w:val="1"/>
          <w:w w:val="260"/>
          <w:sz w:val="17"/>
        </w:rPr>
        <w:t>t</w:t>
      </w:r>
      <w:r>
        <w:rPr>
          <w:color w:val="231F20"/>
          <w:spacing w:val="1"/>
          <w:w w:val="145"/>
          <w:sz w:val="17"/>
        </w:rPr>
        <w:t>e</w:t>
      </w:r>
      <w:r>
        <w:rPr>
          <w:color w:val="231F20"/>
          <w:spacing w:val="1"/>
          <w:w w:val="226"/>
          <w:sz w:val="17"/>
        </w:rPr>
        <w:t>r</w:t>
      </w:r>
      <w:r>
        <w:rPr>
          <w:color w:val="231F20"/>
          <w:spacing w:val="1"/>
          <w:w w:val="131"/>
          <w:sz w:val="17"/>
        </w:rPr>
        <w:t>í</w:t>
      </w:r>
      <w:r>
        <w:rPr>
          <w:color w:val="231F20"/>
          <w:spacing w:val="1"/>
          <w:w w:val="144"/>
          <w:sz w:val="17"/>
        </w:rPr>
        <w:t>s</w:t>
      </w:r>
      <w:r>
        <w:rPr>
          <w:color w:val="231F20"/>
          <w:spacing w:val="1"/>
          <w:w w:val="260"/>
          <w:sz w:val="17"/>
        </w:rPr>
        <w:t>t</w:t>
      </w:r>
      <w:r>
        <w:rPr>
          <w:color w:val="231F20"/>
          <w:spacing w:val="1"/>
          <w:w w:val="131"/>
          <w:sz w:val="17"/>
        </w:rPr>
        <w:t>i</w:t>
      </w:r>
      <w:r>
        <w:rPr>
          <w:color w:val="231F20"/>
          <w:spacing w:val="1"/>
          <w:w w:val="167"/>
          <w:sz w:val="17"/>
        </w:rPr>
        <w:t>c</w:t>
      </w:r>
      <w:r>
        <w:rPr>
          <w:color w:val="231F20"/>
          <w:spacing w:val="1"/>
          <w:w w:val="170"/>
          <w:sz w:val="17"/>
        </w:rPr>
        <w:t>o</w:t>
      </w:r>
      <w:r>
        <w:rPr>
          <w:color w:val="231F20"/>
          <w:w w:val="144"/>
          <w:sz w:val="17"/>
        </w:rPr>
        <w:t>s</w:t>
      </w:r>
      <w:r>
        <w:rPr>
          <w:color w:val="231F20"/>
          <w:spacing w:val="14"/>
          <w:sz w:val="17"/>
        </w:rPr>
        <w:t> </w:t>
      </w:r>
      <w:r>
        <w:rPr>
          <w:color w:val="231F20"/>
          <w:spacing w:val="1"/>
          <w:w w:val="157"/>
          <w:sz w:val="17"/>
        </w:rPr>
        <w:t>d</w:t>
      </w:r>
      <w:r>
        <w:rPr>
          <w:color w:val="231F20"/>
          <w:w w:val="145"/>
          <w:sz w:val="17"/>
        </w:rPr>
        <w:t>e</w:t>
      </w:r>
      <w:r>
        <w:rPr>
          <w:color w:val="231F20"/>
          <w:spacing w:val="14"/>
          <w:sz w:val="17"/>
        </w:rPr>
        <w:t> </w:t>
      </w:r>
      <w:r>
        <w:rPr>
          <w:color w:val="231F20"/>
          <w:spacing w:val="-3"/>
          <w:w w:val="225"/>
          <w:sz w:val="17"/>
        </w:rPr>
        <w:t>l</w:t>
      </w:r>
      <w:r>
        <w:rPr>
          <w:color w:val="231F20"/>
          <w:spacing w:val="1"/>
          <w:w w:val="170"/>
          <w:sz w:val="17"/>
        </w:rPr>
        <w:t>o</w:t>
      </w:r>
      <w:r>
        <w:rPr>
          <w:color w:val="231F20"/>
          <w:w w:val="144"/>
          <w:sz w:val="17"/>
        </w:rPr>
        <w:t>s</w:t>
      </w:r>
      <w:r>
        <w:rPr>
          <w:color w:val="231F20"/>
          <w:spacing w:val="14"/>
          <w:sz w:val="17"/>
        </w:rPr>
        <w:t> </w:t>
      </w:r>
      <w:r>
        <w:rPr>
          <w:color w:val="231F20"/>
          <w:spacing w:val="1"/>
          <w:w w:val="157"/>
          <w:sz w:val="17"/>
        </w:rPr>
        <w:t>a</w:t>
      </w:r>
      <w:r>
        <w:rPr>
          <w:color w:val="231F20"/>
          <w:spacing w:val="-14"/>
          <w:w w:val="226"/>
          <w:sz w:val="17"/>
        </w:rPr>
        <w:t>r</w:t>
      </w:r>
      <w:r>
        <w:rPr>
          <w:color w:val="231F20"/>
          <w:spacing w:val="1"/>
          <w:w w:val="159"/>
          <w:sz w:val="17"/>
        </w:rPr>
        <w:t>g</w:t>
      </w:r>
      <w:r>
        <w:rPr>
          <w:color w:val="231F20"/>
          <w:spacing w:val="1"/>
          <w:w w:val="110"/>
          <w:sz w:val="17"/>
        </w:rPr>
        <w:t>U</w:t>
      </w:r>
      <w:r>
        <w:rPr>
          <w:color w:val="231F20"/>
          <w:spacing w:val="1"/>
          <w:w w:val="123"/>
          <w:sz w:val="17"/>
        </w:rPr>
        <w:t>m</w:t>
      </w:r>
      <w:r>
        <w:rPr>
          <w:color w:val="231F20"/>
          <w:spacing w:val="1"/>
          <w:w w:val="145"/>
          <w:sz w:val="17"/>
        </w:rPr>
        <w:t>e</w:t>
      </w:r>
      <w:r>
        <w:rPr>
          <w:color w:val="231F20"/>
          <w:spacing w:val="1"/>
          <w:w w:val="155"/>
          <w:sz w:val="17"/>
        </w:rPr>
        <w:t>n</w:t>
      </w:r>
      <w:r>
        <w:rPr>
          <w:color w:val="231F20"/>
          <w:spacing w:val="-7"/>
          <w:w w:val="260"/>
          <w:sz w:val="17"/>
        </w:rPr>
        <w:t>t</w:t>
      </w:r>
      <w:r>
        <w:rPr>
          <w:color w:val="231F20"/>
          <w:spacing w:val="1"/>
          <w:w w:val="170"/>
          <w:sz w:val="17"/>
        </w:rPr>
        <w:t>o</w:t>
      </w:r>
      <w:r>
        <w:rPr>
          <w:color w:val="231F20"/>
          <w:w w:val="144"/>
          <w:sz w:val="17"/>
        </w:rPr>
        <w:t>s</w:t>
      </w:r>
      <w:r>
        <w:rPr>
          <w:color w:val="231F20"/>
          <w:spacing w:val="14"/>
          <w:sz w:val="17"/>
        </w:rPr>
        <w:t> </w:t>
      </w:r>
      <w:r>
        <w:rPr>
          <w:color w:val="231F20"/>
          <w:spacing w:val="1"/>
          <w:w w:val="166"/>
          <w:sz w:val="17"/>
        </w:rPr>
        <w:t>h</w:t>
      </w:r>
      <w:r>
        <w:rPr>
          <w:color w:val="231F20"/>
          <w:spacing w:val="1"/>
          <w:w w:val="110"/>
          <w:sz w:val="17"/>
        </w:rPr>
        <w:t>U</w:t>
      </w:r>
      <w:r>
        <w:rPr>
          <w:color w:val="231F20"/>
          <w:spacing w:val="1"/>
          <w:w w:val="123"/>
          <w:sz w:val="17"/>
        </w:rPr>
        <w:t>m</w:t>
      </w:r>
      <w:r>
        <w:rPr>
          <w:color w:val="231F20"/>
          <w:spacing w:val="1"/>
          <w:w w:val="157"/>
          <w:sz w:val="17"/>
        </w:rPr>
        <w:t>a</w:t>
      </w:r>
      <w:r>
        <w:rPr>
          <w:color w:val="231F20"/>
          <w:spacing w:val="1"/>
          <w:w w:val="155"/>
          <w:sz w:val="17"/>
        </w:rPr>
        <w:t>n</w:t>
      </w:r>
      <w:r>
        <w:rPr>
          <w:color w:val="231F20"/>
          <w:spacing w:val="1"/>
          <w:w w:val="131"/>
          <w:sz w:val="17"/>
        </w:rPr>
        <w:t>i</w:t>
      </w:r>
      <w:r>
        <w:rPr>
          <w:color w:val="231F20"/>
          <w:spacing w:val="1"/>
          <w:w w:val="144"/>
          <w:sz w:val="17"/>
        </w:rPr>
        <w:t>s</w:t>
      </w:r>
      <w:r>
        <w:rPr>
          <w:color w:val="231F20"/>
          <w:spacing w:val="-14"/>
          <w:w w:val="260"/>
          <w:sz w:val="17"/>
        </w:rPr>
        <w:t>t</w:t>
      </w:r>
      <w:r>
        <w:rPr>
          <w:color w:val="231F20"/>
          <w:spacing w:val="1"/>
          <w:w w:val="157"/>
          <w:sz w:val="17"/>
        </w:rPr>
        <w:t>a</w:t>
      </w:r>
      <w:r>
        <w:rPr>
          <w:color w:val="231F20"/>
          <w:w w:val="144"/>
          <w:sz w:val="17"/>
        </w:rPr>
        <w:t>s</w:t>
      </w:r>
    </w:p>
    <w:p>
      <w:pPr>
        <w:pStyle w:val="BodyText"/>
        <w:spacing w:before="2"/>
        <w:rPr>
          <w:sz w:val="30"/>
        </w:rPr>
      </w:pPr>
    </w:p>
    <w:p>
      <w:pPr>
        <w:pStyle w:val="BodyText"/>
        <w:spacing w:line="285" w:lineRule="auto"/>
        <w:ind w:left="120" w:right="115"/>
        <w:jc w:val="both"/>
      </w:pPr>
      <w:r>
        <w:rPr>
          <w:color w:val="231F20"/>
        </w:rPr>
        <w:t>En general, los argumentos tópicos asumen pronto la forma de brocárdicos, refranes o frases hechas. En particular, los argumentos tópicos humanistas se analizan mejor mirando  brocárdicos  que  describen,  evalúan  o  aconsejan  sobre comportamientos</w:t>
      </w:r>
    </w:p>
    <w:p>
      <w:pPr>
        <w:pStyle w:val="BodyText"/>
        <w:spacing w:before="6"/>
        <w:rPr>
          <w:sz w:val="17"/>
        </w:rPr>
      </w:pPr>
      <w:r>
        <w:rPr/>
        <w:pict>
          <v:line style="position:absolute;mso-position-horizontal-relative:page;mso-position-vertical-relative:paragraph;z-index:2680;mso-wrap-distance-left:0;mso-wrap-distance-right:0" from="54pt,12.150192pt" to="115.89pt,12.150192pt" stroked="true" strokeweight=".25pt" strokecolor="#231f20">
            <w10:wrap type="topAndBottom"/>
          </v:line>
        </w:pict>
      </w:r>
    </w:p>
    <w:p>
      <w:pPr>
        <w:spacing w:line="302" w:lineRule="auto" w:before="29"/>
        <w:ind w:left="120" w:right="0" w:firstLine="360"/>
        <w:jc w:val="left"/>
        <w:rPr>
          <w:sz w:val="18"/>
        </w:rPr>
      </w:pPr>
      <w:r>
        <w:rPr>
          <w:color w:val="231F20"/>
          <w:position w:val="6"/>
          <w:sz w:val="10"/>
        </w:rPr>
        <w:t>23 </w:t>
      </w:r>
      <w:r>
        <w:rPr>
          <w:color w:val="231F20"/>
          <w:sz w:val="18"/>
        </w:rPr>
        <w:t>Pues desde Francis Bacon (1561-1626), al menos, “el hombre se convirtió de nuevo en la medida de las cosas, como en los tiempos de Protágoras (480-410 a. C.)” (Maeztu, 1919: 15 y 104).</w:t>
      </w:r>
    </w:p>
    <w:p>
      <w:pPr>
        <w:spacing w:after="0" w:line="302" w:lineRule="auto"/>
        <w:jc w:val="left"/>
        <w:rPr>
          <w:sz w:val="18"/>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73" w:lineRule="auto" w:before="68"/>
        <w:ind w:left="120" w:right="112"/>
        <w:jc w:val="both"/>
      </w:pPr>
      <w:r>
        <w:rPr>
          <w:color w:val="231F20"/>
        </w:rPr>
        <w:t>ordenando los estimados humanos o prohibiendo los estimados inhumanos. La paremiología ofrece muchos que juegan con los valores y los disvalores que giran por el plexo axiológico </w:t>
      </w:r>
      <w:r>
        <w:rPr>
          <w:rFonts w:ascii="Palatino Linotype" w:hAnsi="Palatino Linotype"/>
          <w:i/>
          <w:color w:val="231F20"/>
        </w:rPr>
        <w:t>humanismo</w:t>
      </w:r>
      <w:r>
        <w:rPr>
          <w:color w:val="231F20"/>
        </w:rPr>
        <w:t>.</w:t>
      </w:r>
    </w:p>
    <w:p>
      <w:pPr>
        <w:pStyle w:val="BodyText"/>
        <w:spacing w:line="258" w:lineRule="exact"/>
        <w:ind w:left="120" w:firstLine="360"/>
        <w:jc w:val="both"/>
      </w:pPr>
      <w:r>
        <w:rPr>
          <w:color w:val="231F20"/>
        </w:rPr>
        <w:t>Hay ante todo argumentos que exaltan la </w:t>
      </w:r>
      <w:r>
        <w:rPr>
          <w:rFonts w:ascii="Palatino Linotype"/>
          <w:i/>
          <w:color w:val="231F20"/>
        </w:rPr>
        <w:t>humanitas </w:t>
      </w:r>
      <w:r>
        <w:rPr>
          <w:color w:val="231F20"/>
        </w:rPr>
        <w:t>expresamente: bien de</w:t>
      </w:r>
    </w:p>
    <w:p>
      <w:pPr>
        <w:pStyle w:val="BodyText"/>
        <w:spacing w:line="273" w:lineRule="auto" w:before="3"/>
        <w:ind w:left="120" w:right="114"/>
        <w:jc w:val="both"/>
        <w:rPr>
          <w:rFonts w:ascii="Palatino Linotype" w:hAnsi="Palatino Linotype"/>
          <w:i/>
        </w:rPr>
      </w:pPr>
      <w:r>
        <w:rPr>
          <w:color w:val="231F20"/>
          <w:spacing w:val="2"/>
        </w:rPr>
        <w:t>forma </w:t>
      </w:r>
      <w:r>
        <w:rPr>
          <w:color w:val="231F20"/>
        </w:rPr>
        <w:t>directa, alabándola; bien de </w:t>
      </w:r>
      <w:r>
        <w:rPr>
          <w:color w:val="231F20"/>
          <w:spacing w:val="2"/>
        </w:rPr>
        <w:t>forma </w:t>
      </w:r>
      <w:r>
        <w:rPr>
          <w:color w:val="231F20"/>
        </w:rPr>
        <w:t>inversa, vituperando la </w:t>
      </w:r>
      <w:r>
        <w:rPr>
          <w:rFonts w:ascii="Palatino Linotype" w:hAnsi="Palatino Linotype"/>
          <w:i/>
          <w:color w:val="231F20"/>
        </w:rPr>
        <w:t>inhumanitas</w:t>
      </w:r>
      <w:r>
        <w:rPr>
          <w:color w:val="231F20"/>
        </w:rPr>
        <w:t>. De </w:t>
      </w:r>
      <w:r>
        <w:rPr>
          <w:color w:val="231F20"/>
          <w:spacing w:val="2"/>
        </w:rPr>
        <w:t>forma </w:t>
      </w:r>
      <w:r>
        <w:rPr>
          <w:color w:val="231F20"/>
        </w:rPr>
        <w:t>directa lo propuso </w:t>
      </w:r>
      <w:r>
        <w:rPr>
          <w:color w:val="231F20"/>
          <w:spacing w:val="-3"/>
        </w:rPr>
        <w:t>p. e. </w:t>
      </w:r>
      <w:r>
        <w:rPr>
          <w:color w:val="231F20"/>
        </w:rPr>
        <w:t>el emperador Adriano (117-138) en el lema de </w:t>
      </w:r>
      <w:r>
        <w:rPr>
          <w:color w:val="231F20"/>
          <w:spacing w:val="2"/>
        </w:rPr>
        <w:t>sus </w:t>
      </w:r>
      <w:r>
        <w:rPr>
          <w:color w:val="231F20"/>
        </w:rPr>
        <w:t>monedas:</w:t>
      </w:r>
      <w:r>
        <w:rPr>
          <w:color w:val="231F20"/>
          <w:spacing w:val="-11"/>
        </w:rPr>
        <w:t> </w:t>
      </w:r>
      <w:r>
        <w:rPr>
          <w:color w:val="231F20"/>
        </w:rPr>
        <w:t>“Humanidad,</w:t>
      </w:r>
      <w:r>
        <w:rPr>
          <w:color w:val="231F20"/>
          <w:spacing w:val="-11"/>
        </w:rPr>
        <w:t> </w:t>
      </w:r>
      <w:r>
        <w:rPr>
          <w:color w:val="231F20"/>
        </w:rPr>
        <w:t>felicidad,</w:t>
      </w:r>
      <w:r>
        <w:rPr>
          <w:color w:val="231F20"/>
          <w:spacing w:val="-11"/>
        </w:rPr>
        <w:t> </w:t>
      </w:r>
      <w:r>
        <w:rPr>
          <w:color w:val="231F20"/>
        </w:rPr>
        <w:t>libertad”</w:t>
      </w:r>
      <w:r>
        <w:rPr>
          <w:color w:val="231F20"/>
          <w:spacing w:val="-11"/>
        </w:rPr>
        <w:t> </w:t>
      </w:r>
      <w:r>
        <w:rPr>
          <w:color w:val="231F20"/>
        </w:rPr>
        <w:t>(humanitas,</w:t>
      </w:r>
      <w:r>
        <w:rPr>
          <w:color w:val="231F20"/>
          <w:spacing w:val="-11"/>
        </w:rPr>
        <w:t> </w:t>
      </w:r>
      <w:r>
        <w:rPr>
          <w:color w:val="231F20"/>
        </w:rPr>
        <w:t>felicitas,</w:t>
      </w:r>
      <w:r>
        <w:rPr>
          <w:color w:val="231F20"/>
          <w:spacing w:val="-11"/>
        </w:rPr>
        <w:t> </w:t>
      </w:r>
      <w:r>
        <w:rPr>
          <w:color w:val="231F20"/>
        </w:rPr>
        <w:t>libertas).</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jurista </w:t>
      </w:r>
      <w:r>
        <w:rPr>
          <w:color w:val="231F20"/>
          <w:spacing w:val="2"/>
        </w:rPr>
        <w:t>Hermogeniano </w:t>
      </w:r>
      <w:r>
        <w:rPr>
          <w:color w:val="231F20"/>
        </w:rPr>
        <w:t>(250-310) al </w:t>
      </w:r>
      <w:r>
        <w:rPr>
          <w:color w:val="231F20"/>
          <w:spacing w:val="2"/>
        </w:rPr>
        <w:t>afirmar </w:t>
      </w:r>
      <w:r>
        <w:rPr>
          <w:color w:val="231F20"/>
        </w:rPr>
        <w:t>que “todo derecho concreto se ha constituido al servicio</w:t>
      </w:r>
      <w:r>
        <w:rPr>
          <w:color w:val="231F20"/>
          <w:spacing w:val="-27"/>
        </w:rPr>
        <w:t> </w:t>
      </w:r>
      <w:r>
        <w:rPr>
          <w:color w:val="231F20"/>
        </w:rPr>
        <w:t>de</w:t>
      </w:r>
      <w:r>
        <w:rPr>
          <w:color w:val="231F20"/>
          <w:spacing w:val="-26"/>
        </w:rPr>
        <w:t> </w:t>
      </w:r>
      <w:r>
        <w:rPr>
          <w:color w:val="231F20"/>
        </w:rPr>
        <w:t>los</w:t>
      </w:r>
      <w:r>
        <w:rPr>
          <w:color w:val="231F20"/>
          <w:spacing w:val="-26"/>
        </w:rPr>
        <w:t> </w:t>
      </w:r>
      <w:r>
        <w:rPr>
          <w:color w:val="231F20"/>
        </w:rPr>
        <w:t>hombres”</w:t>
      </w:r>
      <w:r>
        <w:rPr>
          <w:color w:val="231F20"/>
          <w:spacing w:val="-26"/>
        </w:rPr>
        <w:t> </w:t>
      </w:r>
      <w:r>
        <w:rPr>
          <w:color w:val="231F20"/>
        </w:rPr>
        <w:t>(</w:t>
      </w:r>
      <w:r>
        <w:rPr>
          <w:rFonts w:ascii="Palatino Linotype" w:hAnsi="Palatino Linotype"/>
          <w:i/>
          <w:color w:val="231F20"/>
        </w:rPr>
        <w:t>Cum</w:t>
      </w:r>
      <w:r>
        <w:rPr>
          <w:rFonts w:ascii="Palatino Linotype" w:hAnsi="Palatino Linotype"/>
          <w:i/>
          <w:color w:val="231F20"/>
          <w:spacing w:val="-24"/>
        </w:rPr>
        <w:t> </w:t>
      </w:r>
      <w:r>
        <w:rPr>
          <w:rFonts w:ascii="Palatino Linotype" w:hAnsi="Palatino Linotype"/>
          <w:i/>
          <w:color w:val="231F20"/>
        </w:rPr>
        <w:t>hominum</w:t>
      </w:r>
      <w:r>
        <w:rPr>
          <w:rFonts w:ascii="Palatino Linotype" w:hAnsi="Palatino Linotype"/>
          <w:i/>
          <w:color w:val="231F20"/>
          <w:spacing w:val="-23"/>
        </w:rPr>
        <w:t> </w:t>
      </w:r>
      <w:r>
        <w:rPr>
          <w:rFonts w:ascii="Palatino Linotype" w:hAnsi="Palatino Linotype"/>
          <w:i/>
          <w:color w:val="231F20"/>
        </w:rPr>
        <w:t>causa</w:t>
      </w:r>
      <w:r>
        <w:rPr>
          <w:rFonts w:ascii="Palatino Linotype" w:hAnsi="Palatino Linotype"/>
          <w:i/>
          <w:color w:val="231F20"/>
          <w:spacing w:val="-24"/>
        </w:rPr>
        <w:t> </w:t>
      </w:r>
      <w:r>
        <w:rPr>
          <w:rFonts w:ascii="Palatino Linotype" w:hAnsi="Palatino Linotype"/>
          <w:i/>
          <w:color w:val="231F20"/>
        </w:rPr>
        <w:t>omne</w:t>
      </w:r>
      <w:r>
        <w:rPr>
          <w:rFonts w:ascii="Palatino Linotype" w:hAnsi="Palatino Linotype"/>
          <w:i/>
          <w:color w:val="231F20"/>
          <w:spacing w:val="-24"/>
        </w:rPr>
        <w:t> </w:t>
      </w:r>
      <w:r>
        <w:rPr>
          <w:rFonts w:ascii="Palatino Linotype" w:hAnsi="Palatino Linotype"/>
          <w:i/>
          <w:color w:val="231F20"/>
        </w:rPr>
        <w:t>ius</w:t>
      </w:r>
      <w:r>
        <w:rPr>
          <w:rFonts w:ascii="Palatino Linotype" w:hAnsi="Palatino Linotype"/>
          <w:i/>
          <w:color w:val="231F20"/>
          <w:spacing w:val="-24"/>
        </w:rPr>
        <w:t> </w:t>
      </w:r>
      <w:r>
        <w:rPr>
          <w:rFonts w:ascii="Palatino Linotype" w:hAnsi="Palatino Linotype"/>
          <w:i/>
          <w:color w:val="231F20"/>
        </w:rPr>
        <w:t>constitutum</w:t>
      </w:r>
      <w:r>
        <w:rPr>
          <w:rFonts w:ascii="Palatino Linotype" w:hAnsi="Palatino Linotype"/>
          <w:i/>
          <w:color w:val="231F20"/>
          <w:spacing w:val="-24"/>
        </w:rPr>
        <w:t> </w:t>
      </w:r>
      <w:r>
        <w:rPr>
          <w:rFonts w:ascii="Palatino Linotype" w:hAnsi="Palatino Linotype"/>
          <w:i/>
          <w:color w:val="231F20"/>
        </w:rPr>
        <w:t>sit</w:t>
      </w:r>
      <w:r>
        <w:rPr>
          <w:color w:val="231F20"/>
        </w:rPr>
        <w:t>)</w:t>
      </w:r>
      <w:r>
        <w:rPr>
          <w:color w:val="231F20"/>
          <w:spacing w:val="-26"/>
        </w:rPr>
        <w:t> </w:t>
      </w:r>
      <w:r>
        <w:rPr>
          <w:color w:val="231F20"/>
        </w:rPr>
        <w:t>(Digesto,</w:t>
      </w:r>
      <w:r>
        <w:rPr>
          <w:color w:val="231F20"/>
          <w:spacing w:val="-26"/>
        </w:rPr>
        <w:t> </w:t>
      </w:r>
      <w:r>
        <w:rPr>
          <w:color w:val="231F20"/>
          <w:spacing w:val="2"/>
        </w:rPr>
        <w:t>1.5 </w:t>
      </w:r>
      <w:r>
        <w:rPr>
          <w:color w:val="231F20"/>
        </w:rPr>
        <w:t>2).</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Organización</w:t>
      </w:r>
      <w:r>
        <w:rPr>
          <w:color w:val="231F20"/>
          <w:spacing w:val="-11"/>
        </w:rPr>
        <w:t> </w:t>
      </w:r>
      <w:r>
        <w:rPr>
          <w:color w:val="231F20"/>
        </w:rPr>
        <w:t>de</w:t>
      </w:r>
      <w:r>
        <w:rPr>
          <w:color w:val="231F20"/>
          <w:spacing w:val="-10"/>
        </w:rPr>
        <w:t> </w:t>
      </w:r>
      <w:r>
        <w:rPr>
          <w:color w:val="231F20"/>
        </w:rPr>
        <w:t>Naciones</w:t>
      </w:r>
      <w:r>
        <w:rPr>
          <w:color w:val="231F20"/>
          <w:spacing w:val="-10"/>
        </w:rPr>
        <w:t> </w:t>
      </w:r>
      <w:r>
        <w:rPr>
          <w:color w:val="231F20"/>
        </w:rPr>
        <w:t>Unidas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Declaración</w:t>
      </w:r>
      <w:r>
        <w:rPr>
          <w:color w:val="231F20"/>
          <w:spacing w:val="-9"/>
        </w:rPr>
        <w:t> </w:t>
      </w:r>
      <w:r>
        <w:rPr>
          <w:color w:val="231F20"/>
        </w:rPr>
        <w:t>universal</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derechos humanos de 10.12.1948 al argumentar, en el primer considerando de su Preámbulo que “la libertad, la justicia y la paz en el mundo tienen por base el reconocimiento  de</w:t>
      </w:r>
      <w:r>
        <w:rPr>
          <w:color w:val="231F20"/>
          <w:spacing w:val="-15"/>
        </w:rPr>
        <w:t> </w:t>
      </w:r>
      <w:r>
        <w:rPr>
          <w:rFonts w:ascii="Palatino Linotype" w:hAnsi="Palatino Linotype"/>
          <w:i/>
          <w:color w:val="231F20"/>
        </w:rPr>
        <w:t>la</w:t>
      </w:r>
      <w:r>
        <w:rPr>
          <w:rFonts w:ascii="Palatino Linotype" w:hAnsi="Palatino Linotype"/>
          <w:i/>
          <w:color w:val="231F20"/>
          <w:spacing w:val="-11"/>
        </w:rPr>
        <w:t> </w:t>
      </w:r>
      <w:r>
        <w:rPr>
          <w:rFonts w:ascii="Palatino Linotype" w:hAnsi="Palatino Linotype"/>
          <w:i/>
          <w:color w:val="231F20"/>
        </w:rPr>
        <w:t>dignidad</w:t>
      </w:r>
      <w:r>
        <w:rPr>
          <w:rFonts w:ascii="Palatino Linotype" w:hAnsi="Palatino Linotype"/>
          <w:i/>
          <w:color w:val="231F20"/>
          <w:spacing w:val="-11"/>
        </w:rPr>
        <w:t> </w:t>
      </w:r>
      <w:r>
        <w:rPr>
          <w:rFonts w:ascii="Palatino Linotype" w:hAnsi="Palatino Linotype"/>
          <w:i/>
          <w:color w:val="231F20"/>
        </w:rPr>
        <w:t>intrínseca</w:t>
      </w:r>
      <w:r>
        <w:rPr>
          <w:rFonts w:ascii="Palatino Linotype" w:hAnsi="Palatino Linotype"/>
          <w:i/>
          <w:color w:val="231F20"/>
          <w:spacing w:val="-16"/>
        </w:rPr>
        <w:t> </w:t>
      </w:r>
      <w:r>
        <w:rPr>
          <w:color w:val="231F20"/>
        </w:rPr>
        <w:t>y</w:t>
      </w:r>
      <w:r>
        <w:rPr>
          <w:color w:val="231F20"/>
          <w:spacing w:val="-15"/>
        </w:rPr>
        <w:t> </w:t>
      </w:r>
      <w:r>
        <w:rPr>
          <w:color w:val="231F20"/>
        </w:rPr>
        <w:t>de</w:t>
      </w:r>
      <w:r>
        <w:rPr>
          <w:color w:val="231F20"/>
          <w:spacing w:val="-11"/>
        </w:rPr>
        <w:t> </w:t>
      </w:r>
      <w:r>
        <w:rPr>
          <w:rFonts w:ascii="Palatino Linotype" w:hAnsi="Palatino Linotype"/>
          <w:i/>
          <w:color w:val="231F20"/>
        </w:rPr>
        <w:t>los</w:t>
      </w:r>
      <w:r>
        <w:rPr>
          <w:rFonts w:ascii="Palatino Linotype" w:hAnsi="Palatino Linotype"/>
          <w:i/>
          <w:color w:val="231F20"/>
          <w:spacing w:val="-11"/>
        </w:rPr>
        <w:t> </w:t>
      </w:r>
      <w:r>
        <w:rPr>
          <w:rFonts w:ascii="Palatino Linotype" w:hAnsi="Palatino Linotype"/>
          <w:i/>
          <w:color w:val="231F20"/>
        </w:rPr>
        <w:t>derechos</w:t>
      </w:r>
      <w:r>
        <w:rPr>
          <w:rFonts w:ascii="Palatino Linotype" w:hAnsi="Palatino Linotype"/>
          <w:i/>
          <w:color w:val="231F20"/>
          <w:spacing w:val="-11"/>
        </w:rPr>
        <w:t> </w:t>
      </w:r>
      <w:r>
        <w:rPr>
          <w:rFonts w:ascii="Palatino Linotype" w:hAnsi="Palatino Linotype"/>
          <w:i/>
          <w:color w:val="231F20"/>
        </w:rPr>
        <w:t>iguales</w:t>
      </w:r>
      <w:r>
        <w:rPr>
          <w:rFonts w:ascii="Palatino Linotype" w:hAnsi="Palatino Linotype"/>
          <w:i/>
          <w:color w:val="231F20"/>
          <w:spacing w:val="-11"/>
        </w:rPr>
        <w:t> </w:t>
      </w:r>
      <w:r>
        <w:rPr>
          <w:rFonts w:ascii="Palatino Linotype" w:hAnsi="Palatino Linotype"/>
          <w:i/>
          <w:color w:val="231F20"/>
        </w:rPr>
        <w:t>e</w:t>
      </w:r>
      <w:r>
        <w:rPr>
          <w:rFonts w:ascii="Palatino Linotype" w:hAnsi="Palatino Linotype"/>
          <w:i/>
          <w:color w:val="231F20"/>
          <w:spacing w:val="-11"/>
        </w:rPr>
        <w:t> </w:t>
      </w:r>
      <w:r>
        <w:rPr>
          <w:rFonts w:ascii="Palatino Linotype" w:hAnsi="Palatino Linotype"/>
          <w:i/>
          <w:color w:val="231F20"/>
        </w:rPr>
        <w:t>inalienables</w:t>
      </w:r>
      <w:r>
        <w:rPr>
          <w:rFonts w:ascii="Palatino Linotype" w:hAnsi="Palatino Linotype"/>
          <w:i/>
          <w:color w:val="231F20"/>
          <w:spacing w:val="-11"/>
        </w:rPr>
        <w:t> </w:t>
      </w:r>
      <w:r>
        <w:rPr>
          <w:rFonts w:ascii="Palatino Linotype" w:hAnsi="Palatino Linotype"/>
          <w:i/>
          <w:color w:val="231F20"/>
        </w:rPr>
        <w:t>de</w:t>
      </w:r>
      <w:r>
        <w:rPr>
          <w:rFonts w:ascii="Palatino Linotype" w:hAnsi="Palatino Linotype"/>
          <w:i/>
          <w:color w:val="231F20"/>
          <w:spacing w:val="-11"/>
        </w:rPr>
        <w:t> </w:t>
      </w:r>
      <w:r>
        <w:rPr>
          <w:rFonts w:ascii="Palatino Linotype" w:hAnsi="Palatino Linotype"/>
          <w:i/>
          <w:color w:val="231F20"/>
        </w:rPr>
        <w:t>todos</w:t>
      </w:r>
      <w:r>
        <w:rPr>
          <w:rFonts w:ascii="Palatino Linotype" w:hAnsi="Palatino Linotype"/>
          <w:i/>
          <w:color w:val="231F20"/>
          <w:spacing w:val="-11"/>
        </w:rPr>
        <w:t> </w:t>
      </w:r>
      <w:r>
        <w:rPr>
          <w:rFonts w:ascii="Palatino Linotype" w:hAnsi="Palatino Linotype"/>
          <w:i/>
          <w:color w:val="231F20"/>
        </w:rPr>
        <w:t>los</w:t>
      </w:r>
      <w:r>
        <w:rPr>
          <w:rFonts w:ascii="Palatino Linotype" w:hAnsi="Palatino Linotype"/>
          <w:i/>
          <w:color w:val="231F20"/>
          <w:spacing w:val="-11"/>
        </w:rPr>
        <w:t> </w:t>
      </w:r>
      <w:r>
        <w:rPr>
          <w:rFonts w:ascii="Palatino Linotype" w:hAnsi="Palatino Linotype"/>
          <w:i/>
          <w:color w:val="231F20"/>
        </w:rPr>
        <w:t>miembros</w:t>
      </w:r>
    </w:p>
    <w:p>
      <w:pPr>
        <w:spacing w:line="258" w:lineRule="exact" w:before="0"/>
        <w:ind w:left="120" w:right="0" w:firstLine="0"/>
        <w:jc w:val="both"/>
        <w:rPr>
          <w:rFonts w:ascii="Palatino Linotype" w:hAnsi="Palatino Linotype"/>
          <w:i/>
          <w:sz w:val="22"/>
        </w:rPr>
      </w:pPr>
      <w:r>
        <w:rPr>
          <w:rFonts w:ascii="Palatino Linotype" w:hAnsi="Palatino Linotype"/>
          <w:i/>
          <w:color w:val="231F20"/>
          <w:sz w:val="22"/>
        </w:rPr>
        <w:t>de la familia humana</w:t>
      </w:r>
      <w:r>
        <w:rPr>
          <w:color w:val="231F20"/>
          <w:sz w:val="22"/>
        </w:rPr>
        <w:t>”; y en su primer artículo que “</w:t>
      </w:r>
      <w:r>
        <w:rPr>
          <w:rFonts w:ascii="Palatino Linotype" w:hAnsi="Palatino Linotype"/>
          <w:i/>
          <w:color w:val="231F20"/>
          <w:sz w:val="22"/>
        </w:rPr>
        <w:t>todos los seres humanos nacen</w:t>
      </w:r>
    </w:p>
    <w:p>
      <w:pPr>
        <w:spacing w:line="264" w:lineRule="auto" w:before="3"/>
        <w:ind w:left="120" w:right="117" w:firstLine="0"/>
        <w:jc w:val="both"/>
        <w:rPr>
          <w:sz w:val="22"/>
        </w:rPr>
      </w:pPr>
      <w:r>
        <w:rPr>
          <w:rFonts w:ascii="Palatino Linotype" w:hAnsi="Palatino Linotype"/>
          <w:i/>
          <w:color w:val="231F20"/>
          <w:sz w:val="22"/>
        </w:rPr>
        <w:t>libres e iguales en dignidad y derechos</w:t>
      </w:r>
      <w:r>
        <w:rPr>
          <w:color w:val="231F20"/>
          <w:sz w:val="22"/>
        </w:rPr>
        <w:t>”. De forma inversa lo estima en cambio el dicho “la deshumanización conduce al exterminio”,</w:t>
      </w:r>
      <w:r>
        <w:rPr>
          <w:color w:val="231F20"/>
          <w:position w:val="7"/>
          <w:sz w:val="13"/>
        </w:rPr>
        <w:t>24  </w:t>
      </w:r>
      <w:r>
        <w:rPr>
          <w:color w:val="231F20"/>
          <w:sz w:val="22"/>
        </w:rPr>
        <w:t>y  semejantes.</w:t>
      </w:r>
    </w:p>
    <w:p>
      <w:pPr>
        <w:pStyle w:val="BodyText"/>
        <w:spacing w:line="254" w:lineRule="auto"/>
        <w:ind w:left="120" w:right="111" w:firstLine="360"/>
        <w:jc w:val="both"/>
      </w:pPr>
      <w:r>
        <w:rPr>
          <w:color w:val="231F20"/>
        </w:rPr>
        <w:t>Hay asimismo argumentos que hablan del valor </w:t>
      </w:r>
      <w:r>
        <w:rPr>
          <w:rFonts w:ascii="Palatino Linotype" w:hAnsi="Palatino Linotype"/>
          <w:i/>
          <w:color w:val="231F20"/>
        </w:rPr>
        <w:t>humanitas </w:t>
      </w:r>
      <w:r>
        <w:rPr>
          <w:color w:val="231F20"/>
        </w:rPr>
        <w:t>de </w:t>
      </w:r>
      <w:r>
        <w:rPr>
          <w:color w:val="231F20"/>
          <w:spacing w:val="2"/>
        </w:rPr>
        <w:t>forma </w:t>
      </w:r>
      <w:r>
        <w:rPr>
          <w:color w:val="231F20"/>
        </w:rPr>
        <w:t>indirecta,  al alabar alguno de sus valores potenciales. Los tópicos que más frecuentemente      se asocian a la </w:t>
      </w:r>
      <w:r>
        <w:rPr>
          <w:rFonts w:ascii="Palatino Linotype" w:hAnsi="Palatino Linotype"/>
          <w:i/>
          <w:color w:val="231F20"/>
        </w:rPr>
        <w:t>humanitas </w:t>
      </w:r>
      <w:r>
        <w:rPr>
          <w:color w:val="231F20"/>
        </w:rPr>
        <w:t>son la dignidad humana (</w:t>
      </w:r>
      <w:r>
        <w:rPr>
          <w:rFonts w:ascii="Palatino Linotype" w:hAnsi="Palatino Linotype"/>
          <w:i/>
          <w:color w:val="231F20"/>
        </w:rPr>
        <w:t>humana dignitas</w:t>
      </w:r>
      <w:r>
        <w:rPr>
          <w:color w:val="231F20"/>
        </w:rPr>
        <w:t>), la docencia </w:t>
      </w:r>
      <w:r>
        <w:rPr>
          <w:color w:val="231F20"/>
          <w:spacing w:val="5"/>
        </w:rPr>
        <w:t>(</w:t>
      </w:r>
      <w:r>
        <w:rPr>
          <w:rFonts w:ascii="Palatino Linotype" w:hAnsi="Palatino Linotype"/>
          <w:i/>
          <w:color w:val="231F20"/>
          <w:spacing w:val="5"/>
        </w:rPr>
        <w:t>paideia, educatio, docentia</w:t>
      </w:r>
      <w:r>
        <w:rPr>
          <w:color w:val="231F20"/>
          <w:spacing w:val="5"/>
        </w:rPr>
        <w:t>) </w:t>
      </w:r>
      <w:r>
        <w:rPr>
          <w:color w:val="231F20"/>
        </w:rPr>
        <w:t>y </w:t>
      </w:r>
      <w:r>
        <w:rPr>
          <w:color w:val="231F20"/>
          <w:spacing w:val="3"/>
        </w:rPr>
        <w:t>las </w:t>
      </w:r>
      <w:r>
        <w:rPr>
          <w:color w:val="231F20"/>
          <w:spacing w:val="4"/>
        </w:rPr>
        <w:t>humanidades </w:t>
      </w:r>
      <w:r>
        <w:rPr>
          <w:color w:val="231F20"/>
        </w:rPr>
        <w:t>o </w:t>
      </w:r>
      <w:r>
        <w:rPr>
          <w:color w:val="231F20"/>
          <w:spacing w:val="4"/>
        </w:rPr>
        <w:t>letras humanas </w:t>
      </w:r>
      <w:r>
        <w:rPr>
          <w:color w:val="231F20"/>
          <w:spacing w:val="5"/>
        </w:rPr>
        <w:t>(</w:t>
      </w:r>
      <w:r>
        <w:rPr>
          <w:rFonts w:ascii="Palatino Linotype" w:hAnsi="Palatino Linotype"/>
          <w:i/>
          <w:color w:val="231F20"/>
          <w:spacing w:val="5"/>
        </w:rPr>
        <w:t>humaniores </w:t>
      </w:r>
      <w:r>
        <w:rPr>
          <w:rFonts w:ascii="Palatino Linotype" w:hAnsi="Palatino Linotype"/>
          <w:i/>
          <w:color w:val="231F20"/>
        </w:rPr>
        <w:t>litterae</w:t>
      </w:r>
      <w:r>
        <w:rPr>
          <w:color w:val="231F20"/>
        </w:rPr>
        <w:t>). </w:t>
      </w:r>
      <w:r>
        <w:rPr>
          <w:color w:val="231F20"/>
          <w:spacing w:val="-3"/>
        </w:rPr>
        <w:t>Veamos </w:t>
      </w:r>
      <w:r>
        <w:rPr>
          <w:color w:val="231F20"/>
        </w:rPr>
        <w:t>pues algunos de los valores potenciales o asociados a la </w:t>
      </w:r>
      <w:r>
        <w:rPr>
          <w:rFonts w:ascii="Palatino Linotype" w:hAnsi="Palatino Linotype"/>
          <w:i/>
          <w:color w:val="231F20"/>
        </w:rPr>
        <w:t>humanitas </w:t>
      </w:r>
      <w:r>
        <w:rPr>
          <w:color w:val="231F20"/>
        </w:rPr>
        <w:t>que recuerdan o instan algunos dichos bastante conocidos. Selecciono una   </w:t>
      </w:r>
      <w:r>
        <w:rPr>
          <w:color w:val="231F20"/>
          <w:spacing w:val="4"/>
        </w:rPr>
        <w:t> </w:t>
      </w:r>
      <w:r>
        <w:rPr>
          <w:color w:val="231F20"/>
        </w:rPr>
        <w:t>docena:</w:t>
      </w:r>
    </w:p>
    <w:p>
      <w:pPr>
        <w:pStyle w:val="ListParagraph"/>
        <w:numPr>
          <w:ilvl w:val="1"/>
          <w:numId w:val="14"/>
        </w:numPr>
        <w:tabs>
          <w:tab w:pos="940" w:val="left" w:leader="none"/>
        </w:tabs>
        <w:spacing w:line="242" w:lineRule="auto" w:before="7" w:after="0"/>
        <w:ind w:left="940" w:right="115" w:hanging="420"/>
        <w:jc w:val="both"/>
        <w:rPr>
          <w:rFonts w:ascii="Palatino Linotype" w:hAnsi="Palatino Linotype"/>
          <w:sz w:val="22"/>
        </w:rPr>
      </w:pPr>
      <w:r>
        <w:rPr>
          <w:color w:val="231F20"/>
          <w:sz w:val="22"/>
        </w:rPr>
        <w:t>Argumentos</w:t>
      </w:r>
      <w:r>
        <w:rPr>
          <w:color w:val="231F20"/>
          <w:spacing w:val="-16"/>
          <w:sz w:val="22"/>
        </w:rPr>
        <w:t> </w:t>
      </w:r>
      <w:r>
        <w:rPr>
          <w:color w:val="231F20"/>
          <w:sz w:val="22"/>
        </w:rPr>
        <w:t>tópicos</w:t>
      </w:r>
      <w:r>
        <w:rPr>
          <w:color w:val="231F20"/>
          <w:spacing w:val="-16"/>
          <w:sz w:val="22"/>
        </w:rPr>
        <w:t> </w:t>
      </w:r>
      <w:r>
        <w:rPr>
          <w:color w:val="231F20"/>
          <w:sz w:val="22"/>
        </w:rPr>
        <w:t>como:</w:t>
      </w:r>
      <w:r>
        <w:rPr>
          <w:color w:val="231F20"/>
          <w:spacing w:val="-16"/>
          <w:sz w:val="22"/>
        </w:rPr>
        <w:t> </w:t>
      </w:r>
      <w:r>
        <w:rPr>
          <w:color w:val="231F20"/>
          <w:sz w:val="22"/>
        </w:rPr>
        <w:t>“es</w:t>
      </w:r>
      <w:r>
        <w:rPr>
          <w:color w:val="231F20"/>
          <w:spacing w:val="-16"/>
          <w:sz w:val="22"/>
        </w:rPr>
        <w:t> </w:t>
      </w:r>
      <w:r>
        <w:rPr>
          <w:color w:val="231F20"/>
          <w:sz w:val="22"/>
        </w:rPr>
        <w:t>humano</w:t>
      </w:r>
      <w:r>
        <w:rPr>
          <w:color w:val="231F20"/>
          <w:spacing w:val="-16"/>
          <w:sz w:val="22"/>
        </w:rPr>
        <w:t> </w:t>
      </w:r>
      <w:r>
        <w:rPr>
          <w:color w:val="231F20"/>
          <w:sz w:val="22"/>
        </w:rPr>
        <w:t>equivocarse”</w:t>
      </w:r>
      <w:r>
        <w:rPr>
          <w:color w:val="231F20"/>
          <w:spacing w:val="-16"/>
          <w:sz w:val="22"/>
        </w:rPr>
        <w:t> </w:t>
      </w:r>
      <w:r>
        <w:rPr>
          <w:color w:val="231F20"/>
          <w:sz w:val="22"/>
        </w:rPr>
        <w:t>(</w:t>
      </w:r>
      <w:r>
        <w:rPr>
          <w:rFonts w:ascii="Palatino Linotype" w:hAnsi="Palatino Linotype"/>
          <w:i/>
          <w:color w:val="231F20"/>
          <w:sz w:val="22"/>
        </w:rPr>
        <w:t>humanum</w:t>
      </w:r>
      <w:r>
        <w:rPr>
          <w:rFonts w:ascii="Palatino Linotype" w:hAnsi="Palatino Linotype"/>
          <w:i/>
          <w:color w:val="231F20"/>
          <w:spacing w:val="-13"/>
          <w:sz w:val="22"/>
        </w:rPr>
        <w:t> </w:t>
      </w:r>
      <w:r>
        <w:rPr>
          <w:rFonts w:ascii="Palatino Linotype" w:hAnsi="Palatino Linotype"/>
          <w:i/>
          <w:color w:val="231F20"/>
          <w:sz w:val="22"/>
        </w:rPr>
        <w:t>est</w:t>
      </w:r>
      <w:r>
        <w:rPr>
          <w:rFonts w:ascii="Palatino Linotype" w:hAnsi="Palatino Linotype"/>
          <w:i/>
          <w:color w:val="231F20"/>
          <w:spacing w:val="-13"/>
          <w:sz w:val="22"/>
        </w:rPr>
        <w:t> </w:t>
      </w:r>
      <w:r>
        <w:rPr>
          <w:rFonts w:ascii="Palatino Linotype" w:hAnsi="Palatino Linotype"/>
          <w:i/>
          <w:color w:val="231F20"/>
          <w:sz w:val="22"/>
        </w:rPr>
        <w:t>errare</w:t>
      </w:r>
      <w:r>
        <w:rPr>
          <w:color w:val="231F20"/>
          <w:sz w:val="22"/>
        </w:rPr>
        <w:t>), o “la ocasión hace caer incluso al hombre honrado” (</w:t>
      </w:r>
      <w:r>
        <w:rPr>
          <w:rFonts w:ascii="Palatino Linotype" w:hAnsi="Palatino Linotype"/>
          <w:i/>
          <w:color w:val="231F20"/>
          <w:sz w:val="22"/>
        </w:rPr>
        <w:t>hominem etiam frugi </w:t>
      </w:r>
      <w:r>
        <w:rPr>
          <w:rFonts w:ascii="Palatino Linotype" w:hAnsi="Palatino Linotype"/>
          <w:i/>
          <w:color w:val="231F20"/>
          <w:sz w:val="22"/>
        </w:rPr>
        <w:t>flectit occasio</w:t>
      </w:r>
      <w:r>
        <w:rPr>
          <w:color w:val="231F20"/>
          <w:sz w:val="22"/>
        </w:rPr>
        <w:t>) exaltan el valor de la</w:t>
      </w:r>
      <w:r>
        <w:rPr>
          <w:color w:val="231F20"/>
          <w:spacing w:val="12"/>
          <w:sz w:val="22"/>
        </w:rPr>
        <w:t> </w:t>
      </w:r>
      <w:r>
        <w:rPr>
          <w:rFonts w:ascii="Palatino Linotype" w:hAnsi="Palatino Linotype"/>
          <w:i/>
          <w:color w:val="231F20"/>
          <w:sz w:val="22"/>
        </w:rPr>
        <w:t>benevolencia</w:t>
      </w:r>
      <w:r>
        <w:rPr>
          <w:rFonts w:ascii="Palatino Linotype" w:hAnsi="Palatino Linotype"/>
          <w:color w:val="231F20"/>
          <w:sz w:val="22"/>
        </w:rPr>
        <w:t>.</w:t>
      </w:r>
    </w:p>
    <w:p>
      <w:pPr>
        <w:pStyle w:val="ListParagraph"/>
        <w:numPr>
          <w:ilvl w:val="1"/>
          <w:numId w:val="14"/>
        </w:numPr>
        <w:tabs>
          <w:tab w:pos="940" w:val="left" w:leader="none"/>
        </w:tabs>
        <w:spacing w:line="242" w:lineRule="auto" w:before="0" w:after="0"/>
        <w:ind w:left="940" w:right="115" w:hanging="420"/>
        <w:jc w:val="both"/>
        <w:rPr>
          <w:sz w:val="22"/>
        </w:rPr>
      </w:pPr>
      <w:r>
        <w:rPr>
          <w:color w:val="231F20"/>
          <w:sz w:val="22"/>
        </w:rPr>
        <w:t>Argumentos como “quien tiene dignidad tiene autoridad” (</w:t>
      </w:r>
      <w:r>
        <w:rPr>
          <w:rFonts w:ascii="Palatino Linotype" w:hAnsi="Palatino Linotype"/>
          <w:i/>
          <w:color w:val="231F20"/>
          <w:sz w:val="22"/>
        </w:rPr>
        <w:t>dignitas </w:t>
      </w:r>
      <w:r>
        <w:rPr>
          <w:rFonts w:ascii="Palatino Linotype" w:hAnsi="Palatino Linotype"/>
          <w:i/>
          <w:color w:val="231F20"/>
          <w:spacing w:val="2"/>
          <w:sz w:val="22"/>
        </w:rPr>
        <w:t>cum </w:t>
      </w:r>
      <w:r>
        <w:rPr>
          <w:rFonts w:ascii="Palatino Linotype" w:hAnsi="Palatino Linotype"/>
          <w:i/>
          <w:color w:val="231F20"/>
          <w:sz w:val="22"/>
        </w:rPr>
        <w:t>auctoritate</w:t>
      </w:r>
      <w:r>
        <w:rPr>
          <w:color w:val="231F20"/>
          <w:sz w:val="22"/>
        </w:rPr>
        <w:t>), o “el hombre es cosa </w:t>
      </w:r>
      <w:r>
        <w:rPr>
          <w:color w:val="231F20"/>
          <w:spacing w:val="2"/>
          <w:sz w:val="22"/>
        </w:rPr>
        <w:t>sagrada </w:t>
      </w:r>
      <w:r>
        <w:rPr>
          <w:color w:val="231F20"/>
          <w:sz w:val="22"/>
        </w:rPr>
        <w:t>para el hombre” (</w:t>
      </w:r>
      <w:r>
        <w:rPr>
          <w:rFonts w:ascii="Palatino Linotype" w:hAnsi="Palatino Linotype"/>
          <w:i/>
          <w:color w:val="231F20"/>
          <w:sz w:val="22"/>
        </w:rPr>
        <w:t>homo sacra res </w:t>
      </w:r>
      <w:r>
        <w:rPr>
          <w:rFonts w:ascii="Palatino Linotype" w:hAnsi="Palatino Linotype"/>
          <w:i/>
          <w:color w:val="231F20"/>
          <w:sz w:val="22"/>
        </w:rPr>
        <w:t>homini</w:t>
      </w:r>
      <w:r>
        <w:rPr>
          <w:color w:val="231F20"/>
          <w:sz w:val="22"/>
        </w:rPr>
        <w:t>) (Seneca, 1994: §95.33) encomian el valor</w:t>
      </w:r>
      <w:r>
        <w:rPr>
          <w:color w:val="231F20"/>
          <w:spacing w:val="4"/>
          <w:sz w:val="22"/>
        </w:rPr>
        <w:t> </w:t>
      </w:r>
      <w:r>
        <w:rPr>
          <w:rFonts w:ascii="Palatino Linotype" w:hAnsi="Palatino Linotype"/>
          <w:i/>
          <w:color w:val="231F20"/>
          <w:sz w:val="22"/>
        </w:rPr>
        <w:t>dignidad</w:t>
      </w:r>
      <w:r>
        <w:rPr>
          <w:color w:val="231F20"/>
          <w:sz w:val="22"/>
        </w:rPr>
        <w:t>.</w:t>
      </w:r>
    </w:p>
    <w:p>
      <w:pPr>
        <w:pStyle w:val="ListParagraph"/>
        <w:numPr>
          <w:ilvl w:val="1"/>
          <w:numId w:val="14"/>
        </w:numPr>
        <w:tabs>
          <w:tab w:pos="940" w:val="left" w:leader="none"/>
        </w:tabs>
        <w:spacing w:line="242" w:lineRule="auto" w:before="0" w:after="0"/>
        <w:ind w:left="940" w:right="118" w:hanging="420"/>
        <w:jc w:val="both"/>
        <w:rPr>
          <w:rFonts w:ascii="Palatino Linotype" w:hAnsi="Palatino Linotype"/>
          <w:i/>
          <w:sz w:val="22"/>
        </w:rPr>
      </w:pPr>
      <w:r>
        <w:rPr>
          <w:color w:val="231F20"/>
          <w:sz w:val="22"/>
        </w:rPr>
        <w:t>El argumento “enseñando se aprende” (</w:t>
      </w:r>
      <w:r>
        <w:rPr>
          <w:rFonts w:ascii="Palatino Linotype" w:hAnsi="Palatino Linotype"/>
          <w:i/>
          <w:color w:val="231F20"/>
          <w:sz w:val="22"/>
        </w:rPr>
        <w:t>docendo discitur</w:t>
      </w:r>
      <w:r>
        <w:rPr>
          <w:color w:val="231F20"/>
          <w:sz w:val="22"/>
        </w:rPr>
        <w:t>), pone de relieve  el valor</w:t>
      </w:r>
      <w:r>
        <w:rPr>
          <w:color w:val="231F20"/>
          <w:spacing w:val="18"/>
          <w:sz w:val="22"/>
        </w:rPr>
        <w:t> </w:t>
      </w:r>
      <w:r>
        <w:rPr>
          <w:rFonts w:ascii="Palatino Linotype" w:hAnsi="Palatino Linotype"/>
          <w:i/>
          <w:color w:val="231F20"/>
          <w:sz w:val="22"/>
        </w:rPr>
        <w:t>docencia.</w:t>
      </w:r>
    </w:p>
    <w:p>
      <w:pPr>
        <w:pStyle w:val="ListParagraph"/>
        <w:numPr>
          <w:ilvl w:val="1"/>
          <w:numId w:val="14"/>
        </w:numPr>
        <w:tabs>
          <w:tab w:pos="940" w:val="left" w:leader="none"/>
        </w:tabs>
        <w:spacing w:line="259" w:lineRule="auto" w:before="25" w:after="0"/>
        <w:ind w:left="940" w:right="117" w:hanging="420"/>
        <w:jc w:val="both"/>
        <w:rPr>
          <w:sz w:val="22"/>
        </w:rPr>
      </w:pPr>
      <w:r>
        <w:rPr>
          <w:color w:val="231F20"/>
          <w:sz w:val="22"/>
        </w:rPr>
        <w:t>El argumento “la inteligencia humana se desarrolla mediante el estudio” </w:t>
      </w:r>
      <w:r>
        <w:rPr>
          <w:color w:val="231F20"/>
          <w:spacing w:val="-3"/>
          <w:sz w:val="22"/>
        </w:rPr>
        <w:t>(</w:t>
      </w:r>
      <w:r>
        <w:rPr>
          <w:rFonts w:ascii="Palatino Linotype" w:hAnsi="Palatino Linotype"/>
          <w:i/>
          <w:color w:val="231F20"/>
          <w:spacing w:val="-3"/>
          <w:sz w:val="22"/>
        </w:rPr>
        <w:t>hominis</w:t>
      </w:r>
      <w:r>
        <w:rPr>
          <w:rFonts w:ascii="Palatino Linotype" w:hAnsi="Palatino Linotype"/>
          <w:i/>
          <w:color w:val="231F20"/>
          <w:spacing w:val="-41"/>
          <w:sz w:val="22"/>
        </w:rPr>
        <w:t> </w:t>
      </w:r>
      <w:r>
        <w:rPr>
          <w:rFonts w:ascii="Palatino Linotype" w:hAnsi="Palatino Linotype"/>
          <w:i/>
          <w:color w:val="231F20"/>
          <w:spacing w:val="-3"/>
          <w:sz w:val="22"/>
        </w:rPr>
        <w:t>mens</w:t>
      </w:r>
      <w:r>
        <w:rPr>
          <w:rFonts w:ascii="Palatino Linotype" w:hAnsi="Palatino Linotype"/>
          <w:i/>
          <w:color w:val="231F20"/>
          <w:spacing w:val="-41"/>
          <w:sz w:val="22"/>
        </w:rPr>
        <w:t> </w:t>
      </w:r>
      <w:r>
        <w:rPr>
          <w:rFonts w:ascii="Palatino Linotype" w:hAnsi="Palatino Linotype"/>
          <w:i/>
          <w:color w:val="231F20"/>
          <w:spacing w:val="-3"/>
          <w:sz w:val="22"/>
        </w:rPr>
        <w:t>discendo</w:t>
      </w:r>
      <w:r>
        <w:rPr>
          <w:rFonts w:ascii="Palatino Linotype" w:hAnsi="Palatino Linotype"/>
          <w:i/>
          <w:color w:val="231F20"/>
          <w:spacing w:val="-41"/>
          <w:sz w:val="22"/>
        </w:rPr>
        <w:t> </w:t>
      </w:r>
      <w:r>
        <w:rPr>
          <w:rFonts w:ascii="Palatino Linotype" w:hAnsi="Palatino Linotype"/>
          <w:i/>
          <w:color w:val="231F20"/>
          <w:spacing w:val="-3"/>
          <w:sz w:val="22"/>
        </w:rPr>
        <w:t>alitur</w:t>
      </w:r>
      <w:r>
        <w:rPr>
          <w:color w:val="231F20"/>
          <w:spacing w:val="-3"/>
          <w:sz w:val="22"/>
        </w:rPr>
        <w:t>)</w:t>
      </w:r>
      <w:r>
        <w:rPr>
          <w:color w:val="231F20"/>
          <w:spacing w:val="-42"/>
          <w:sz w:val="22"/>
        </w:rPr>
        <w:t> </w:t>
      </w:r>
      <w:r>
        <w:rPr>
          <w:color w:val="231F20"/>
          <w:spacing w:val="-3"/>
          <w:sz w:val="22"/>
        </w:rPr>
        <w:t>(Ciceró,</w:t>
      </w:r>
      <w:r>
        <w:rPr>
          <w:color w:val="231F20"/>
          <w:spacing w:val="-42"/>
          <w:sz w:val="22"/>
        </w:rPr>
        <w:t> </w:t>
      </w:r>
      <w:r>
        <w:rPr>
          <w:color w:val="231F20"/>
          <w:spacing w:val="-3"/>
          <w:sz w:val="22"/>
        </w:rPr>
        <w:t>1584:</w:t>
      </w:r>
      <w:r>
        <w:rPr>
          <w:color w:val="231F20"/>
          <w:spacing w:val="-42"/>
          <w:sz w:val="22"/>
        </w:rPr>
        <w:t> </w:t>
      </w:r>
      <w:r>
        <w:rPr>
          <w:color w:val="231F20"/>
          <w:spacing w:val="-3"/>
          <w:sz w:val="22"/>
        </w:rPr>
        <w:t>§1.30.105)</w:t>
      </w:r>
      <w:r>
        <w:rPr>
          <w:color w:val="231F20"/>
          <w:spacing w:val="-42"/>
          <w:sz w:val="22"/>
        </w:rPr>
        <w:t> </w:t>
      </w:r>
      <w:r>
        <w:rPr>
          <w:color w:val="231F20"/>
          <w:spacing w:val="-3"/>
          <w:sz w:val="22"/>
        </w:rPr>
        <w:t>ensalza</w:t>
      </w:r>
      <w:r>
        <w:rPr>
          <w:color w:val="231F20"/>
          <w:spacing w:val="-42"/>
          <w:sz w:val="22"/>
        </w:rPr>
        <w:t> </w:t>
      </w:r>
      <w:r>
        <w:rPr>
          <w:color w:val="231F20"/>
          <w:sz w:val="22"/>
        </w:rPr>
        <w:t>el</w:t>
      </w:r>
      <w:r>
        <w:rPr>
          <w:color w:val="231F20"/>
          <w:spacing w:val="-42"/>
          <w:sz w:val="22"/>
        </w:rPr>
        <w:t> </w:t>
      </w:r>
      <w:r>
        <w:rPr>
          <w:color w:val="231F20"/>
          <w:spacing w:val="-3"/>
          <w:sz w:val="22"/>
        </w:rPr>
        <w:t>valor</w:t>
      </w:r>
      <w:r>
        <w:rPr>
          <w:color w:val="231F20"/>
          <w:spacing w:val="-42"/>
          <w:sz w:val="22"/>
        </w:rPr>
        <w:t> </w:t>
      </w:r>
      <w:r>
        <w:rPr>
          <w:rFonts w:ascii="Palatino Linotype" w:hAnsi="Palatino Linotype"/>
          <w:i/>
          <w:color w:val="231F20"/>
          <w:spacing w:val="-3"/>
          <w:sz w:val="22"/>
        </w:rPr>
        <w:t>estudio</w:t>
      </w:r>
      <w:r>
        <w:rPr>
          <w:color w:val="231F20"/>
          <w:spacing w:val="-3"/>
          <w:sz w:val="22"/>
        </w:rPr>
        <w:t>.</w:t>
      </w:r>
    </w:p>
    <w:p>
      <w:pPr>
        <w:pStyle w:val="BodyText"/>
        <w:rPr>
          <w:sz w:val="20"/>
        </w:rPr>
      </w:pPr>
    </w:p>
    <w:p>
      <w:pPr>
        <w:pStyle w:val="BodyText"/>
        <w:spacing w:before="4"/>
        <w:rPr>
          <w:sz w:val="12"/>
        </w:rPr>
      </w:pPr>
      <w:r>
        <w:rPr/>
        <w:pict>
          <v:line style="position:absolute;mso-position-horizontal-relative:page;mso-position-vertical-relative:paragraph;z-index:2704;mso-wrap-distance-left:0;mso-wrap-distance-right:0" from="54pt,9.205476pt" to="115.89pt,9.205476pt" stroked="true" strokeweight=".25pt" strokecolor="#231f20">
            <w10:wrap type="topAndBottom"/>
          </v:line>
        </w:pict>
      </w:r>
    </w:p>
    <w:p>
      <w:pPr>
        <w:spacing w:line="266" w:lineRule="auto" w:before="9"/>
        <w:ind w:left="120" w:right="114" w:firstLine="360"/>
        <w:jc w:val="both"/>
        <w:rPr>
          <w:sz w:val="18"/>
        </w:rPr>
      </w:pPr>
      <w:r>
        <w:rPr>
          <w:color w:val="231F20"/>
          <w:position w:val="6"/>
          <w:sz w:val="10"/>
        </w:rPr>
        <w:t>24 </w:t>
      </w:r>
      <w:r>
        <w:rPr>
          <w:color w:val="231F20"/>
          <w:sz w:val="18"/>
        </w:rPr>
        <w:t>Dicho que indica claramente que la </w:t>
      </w:r>
      <w:r>
        <w:rPr>
          <w:rFonts w:ascii="Palatino Linotype" w:hAnsi="Palatino Linotype"/>
          <w:i/>
          <w:color w:val="231F20"/>
          <w:sz w:val="18"/>
        </w:rPr>
        <w:t>deshumanización</w:t>
      </w:r>
      <w:r>
        <w:rPr>
          <w:rFonts w:ascii="Palatino Linotype" w:hAnsi="Palatino Linotype"/>
          <w:color w:val="231F20"/>
          <w:sz w:val="18"/>
        </w:rPr>
        <w:t>, </w:t>
      </w:r>
      <w:r>
        <w:rPr>
          <w:color w:val="231F20"/>
          <w:sz w:val="18"/>
        </w:rPr>
        <w:t>la privación a un ser humano de su dignidad de ser humano, es el disvalor principal del humanismo o la </w:t>
      </w:r>
      <w:r>
        <w:rPr>
          <w:rFonts w:ascii="Palatino Linotype" w:hAnsi="Palatino Linotype"/>
          <w:i/>
          <w:color w:val="231F20"/>
          <w:sz w:val="18"/>
        </w:rPr>
        <w:t>humanitas </w:t>
      </w:r>
      <w:r>
        <w:rPr>
          <w:color w:val="231F20"/>
          <w:sz w:val="18"/>
        </w:rPr>
        <w:t>(</w:t>
      </w:r>
      <w:r>
        <w:rPr>
          <w:rFonts w:ascii="Palatino Linotype" w:hAnsi="Palatino Linotype"/>
          <w:i/>
          <w:color w:val="231F20"/>
          <w:sz w:val="18"/>
        </w:rPr>
        <w:t>Cfr. </w:t>
      </w:r>
      <w:r>
        <w:rPr>
          <w:color w:val="231F20"/>
          <w:sz w:val="18"/>
        </w:rPr>
        <w:t>San Sebastián, 2013: 337-342).</w:t>
      </w:r>
    </w:p>
    <w:p>
      <w:pPr>
        <w:spacing w:after="0" w:line="266" w:lineRule="auto"/>
        <w:jc w:val="both"/>
        <w:rPr>
          <w:sz w:val="18"/>
        </w:rPr>
        <w:sectPr>
          <w:headerReference w:type="default" r:id="rId63"/>
          <w:headerReference w:type="even" r:id="rId64"/>
          <w:pgSz w:w="9640" w:h="13720"/>
          <w:pgMar w:header="721" w:footer="0" w:top="1000" w:bottom="280" w:left="960" w:right="960"/>
        </w:sectPr>
      </w:pPr>
    </w:p>
    <w:p>
      <w:pPr>
        <w:pStyle w:val="BodyText"/>
        <w:rPr>
          <w:sz w:val="20"/>
        </w:rPr>
      </w:pPr>
    </w:p>
    <w:p>
      <w:pPr>
        <w:pStyle w:val="BodyText"/>
        <w:spacing w:before="6"/>
        <w:rPr>
          <w:sz w:val="16"/>
        </w:rPr>
      </w:pPr>
    </w:p>
    <w:p>
      <w:pPr>
        <w:pStyle w:val="ListParagraph"/>
        <w:numPr>
          <w:ilvl w:val="1"/>
          <w:numId w:val="14"/>
        </w:numPr>
        <w:tabs>
          <w:tab w:pos="940" w:val="left" w:leader="none"/>
        </w:tabs>
        <w:spacing w:line="261" w:lineRule="auto" w:before="42" w:after="0"/>
        <w:ind w:left="940" w:right="110" w:hanging="420"/>
        <w:jc w:val="both"/>
        <w:rPr>
          <w:rFonts w:ascii="Palatino Linotype" w:hAnsi="Palatino Linotype"/>
          <w:sz w:val="22"/>
        </w:rPr>
      </w:pPr>
      <w:r>
        <w:rPr>
          <w:color w:val="231F20"/>
          <w:spacing w:val="3"/>
          <w:sz w:val="22"/>
        </w:rPr>
        <w:t>El </w:t>
      </w:r>
      <w:r>
        <w:rPr>
          <w:color w:val="231F20"/>
          <w:spacing w:val="5"/>
          <w:sz w:val="22"/>
        </w:rPr>
        <w:t>lema antes recordado </w:t>
      </w:r>
      <w:r>
        <w:rPr>
          <w:rFonts w:ascii="Palatino Linotype" w:hAnsi="Palatino Linotype"/>
          <w:i/>
          <w:color w:val="231F20"/>
          <w:spacing w:val="6"/>
          <w:sz w:val="22"/>
        </w:rPr>
        <w:t>humanitas, felicitas, libertas </w:t>
      </w:r>
      <w:r>
        <w:rPr>
          <w:color w:val="231F20"/>
          <w:spacing w:val="5"/>
          <w:sz w:val="22"/>
        </w:rPr>
        <w:t>(gozadme </w:t>
      </w:r>
      <w:r>
        <w:rPr>
          <w:color w:val="231F20"/>
          <w:spacing w:val="7"/>
          <w:sz w:val="22"/>
        </w:rPr>
        <w:t>con </w:t>
      </w:r>
      <w:r>
        <w:rPr>
          <w:color w:val="231F20"/>
          <w:spacing w:val="2"/>
          <w:sz w:val="22"/>
        </w:rPr>
        <w:t>humanidad, </w:t>
      </w:r>
      <w:r>
        <w:rPr>
          <w:color w:val="231F20"/>
          <w:sz w:val="22"/>
        </w:rPr>
        <w:t>con </w:t>
      </w:r>
      <w:r>
        <w:rPr>
          <w:color w:val="231F20"/>
          <w:spacing w:val="2"/>
          <w:sz w:val="22"/>
        </w:rPr>
        <w:t>felicidad </w:t>
      </w:r>
      <w:r>
        <w:rPr>
          <w:color w:val="231F20"/>
          <w:sz w:val="22"/>
        </w:rPr>
        <w:t>y con </w:t>
      </w:r>
      <w:r>
        <w:rPr>
          <w:color w:val="231F20"/>
          <w:spacing w:val="2"/>
          <w:sz w:val="22"/>
        </w:rPr>
        <w:t>libertad)) asoció </w:t>
      </w:r>
      <w:r>
        <w:rPr>
          <w:color w:val="231F20"/>
          <w:sz w:val="22"/>
        </w:rPr>
        <w:t>expresamente al </w:t>
      </w:r>
      <w:r>
        <w:rPr>
          <w:color w:val="231F20"/>
          <w:spacing w:val="2"/>
          <w:sz w:val="22"/>
        </w:rPr>
        <w:t>valor </w:t>
      </w:r>
      <w:r>
        <w:rPr>
          <w:rFonts w:ascii="Palatino Linotype" w:hAnsi="Palatino Linotype"/>
          <w:i/>
          <w:color w:val="231F20"/>
          <w:sz w:val="22"/>
        </w:rPr>
        <w:t>humanitas </w:t>
      </w:r>
      <w:r>
        <w:rPr>
          <w:color w:val="231F20"/>
          <w:sz w:val="22"/>
        </w:rPr>
        <w:t>los valores </w:t>
      </w:r>
      <w:r>
        <w:rPr>
          <w:rFonts w:ascii="Palatino Linotype" w:hAnsi="Palatino Linotype"/>
          <w:i/>
          <w:color w:val="231F20"/>
          <w:sz w:val="22"/>
        </w:rPr>
        <w:t>felicidad </w:t>
      </w:r>
      <w:r>
        <w:rPr>
          <w:color w:val="231F20"/>
          <w:sz w:val="22"/>
        </w:rPr>
        <w:t>y</w:t>
      </w:r>
      <w:r>
        <w:rPr>
          <w:color w:val="231F20"/>
          <w:spacing w:val="20"/>
          <w:sz w:val="22"/>
        </w:rPr>
        <w:t> </w:t>
      </w:r>
      <w:r>
        <w:rPr>
          <w:rFonts w:ascii="Palatino Linotype" w:hAnsi="Palatino Linotype"/>
          <w:i/>
          <w:color w:val="231F20"/>
          <w:sz w:val="22"/>
        </w:rPr>
        <w:t>libertad</w:t>
      </w:r>
      <w:r>
        <w:rPr>
          <w:rFonts w:ascii="Palatino Linotype" w:hAnsi="Palatino Linotype"/>
          <w:color w:val="231F20"/>
          <w:sz w:val="22"/>
        </w:rPr>
        <w:t>.</w:t>
      </w:r>
    </w:p>
    <w:p>
      <w:pPr>
        <w:pStyle w:val="ListParagraph"/>
        <w:numPr>
          <w:ilvl w:val="1"/>
          <w:numId w:val="14"/>
        </w:numPr>
        <w:tabs>
          <w:tab w:pos="940" w:val="left" w:leader="none"/>
        </w:tabs>
        <w:spacing w:line="273" w:lineRule="exact" w:before="0" w:after="0"/>
        <w:ind w:left="939" w:right="0" w:hanging="419"/>
        <w:jc w:val="both"/>
        <w:rPr>
          <w:rFonts w:ascii="Palatino Linotype" w:hAnsi="Palatino Linotype"/>
          <w:i/>
          <w:sz w:val="22"/>
        </w:rPr>
      </w:pPr>
      <w:r>
        <w:rPr>
          <w:color w:val="231F20"/>
          <w:sz w:val="22"/>
        </w:rPr>
        <w:t>El argumento “merece ser engañado quien al dar pensó en recibir” </w:t>
      </w:r>
      <w:r>
        <w:rPr>
          <w:color w:val="231F20"/>
          <w:spacing w:val="11"/>
          <w:sz w:val="22"/>
        </w:rPr>
        <w:t> </w:t>
      </w:r>
      <w:r>
        <w:rPr>
          <w:color w:val="231F20"/>
          <w:sz w:val="22"/>
        </w:rPr>
        <w:t>(</w:t>
      </w:r>
      <w:r>
        <w:rPr>
          <w:rFonts w:ascii="Palatino Linotype" w:hAnsi="Palatino Linotype"/>
          <w:i/>
          <w:color w:val="231F20"/>
          <w:sz w:val="22"/>
        </w:rPr>
        <w:t>dignus</w:t>
      </w:r>
    </w:p>
    <w:p>
      <w:pPr>
        <w:spacing w:before="3"/>
        <w:ind w:left="940" w:right="0" w:firstLine="0"/>
        <w:jc w:val="left"/>
        <w:rPr>
          <w:sz w:val="22"/>
        </w:rPr>
      </w:pPr>
      <w:r>
        <w:rPr>
          <w:rFonts w:ascii="Palatino Linotype"/>
          <w:i/>
          <w:color w:val="231F20"/>
          <w:sz w:val="22"/>
        </w:rPr>
        <w:t>est</w:t>
      </w:r>
      <w:r>
        <w:rPr>
          <w:rFonts w:ascii="Palatino Linotype"/>
          <w:i/>
          <w:color w:val="231F20"/>
          <w:spacing w:val="-26"/>
          <w:sz w:val="22"/>
        </w:rPr>
        <w:t> </w:t>
      </w:r>
      <w:r>
        <w:rPr>
          <w:rFonts w:ascii="Palatino Linotype"/>
          <w:i/>
          <w:color w:val="231F20"/>
          <w:sz w:val="22"/>
        </w:rPr>
        <w:t>decipi</w:t>
      </w:r>
      <w:r>
        <w:rPr>
          <w:rFonts w:ascii="Palatino Linotype"/>
          <w:i/>
          <w:color w:val="231F20"/>
          <w:spacing w:val="-26"/>
          <w:sz w:val="22"/>
        </w:rPr>
        <w:t> </w:t>
      </w:r>
      <w:r>
        <w:rPr>
          <w:rFonts w:ascii="Palatino Linotype"/>
          <w:i/>
          <w:color w:val="231F20"/>
          <w:sz w:val="22"/>
        </w:rPr>
        <w:t>qui</w:t>
      </w:r>
      <w:r>
        <w:rPr>
          <w:rFonts w:ascii="Palatino Linotype"/>
          <w:i/>
          <w:color w:val="231F20"/>
          <w:spacing w:val="-26"/>
          <w:sz w:val="22"/>
        </w:rPr>
        <w:t> </w:t>
      </w:r>
      <w:r>
        <w:rPr>
          <w:rFonts w:ascii="Palatino Linotype"/>
          <w:i/>
          <w:color w:val="231F20"/>
          <w:sz w:val="22"/>
        </w:rPr>
        <w:t>de</w:t>
      </w:r>
      <w:r>
        <w:rPr>
          <w:rFonts w:ascii="Palatino Linotype"/>
          <w:i/>
          <w:color w:val="231F20"/>
          <w:spacing w:val="-26"/>
          <w:sz w:val="22"/>
        </w:rPr>
        <w:t> </w:t>
      </w:r>
      <w:r>
        <w:rPr>
          <w:rFonts w:ascii="Palatino Linotype"/>
          <w:i/>
          <w:color w:val="231F20"/>
          <w:sz w:val="22"/>
        </w:rPr>
        <w:t>recipiendo</w:t>
      </w:r>
      <w:r>
        <w:rPr>
          <w:rFonts w:ascii="Palatino Linotype"/>
          <w:i/>
          <w:color w:val="231F20"/>
          <w:spacing w:val="-27"/>
          <w:sz w:val="22"/>
        </w:rPr>
        <w:t> </w:t>
      </w:r>
      <w:r>
        <w:rPr>
          <w:rFonts w:ascii="Palatino Linotype"/>
          <w:i/>
          <w:color w:val="231F20"/>
          <w:sz w:val="22"/>
        </w:rPr>
        <w:t>cogitavit</w:t>
      </w:r>
      <w:r>
        <w:rPr>
          <w:rFonts w:ascii="Palatino Linotype"/>
          <w:i/>
          <w:color w:val="231F20"/>
          <w:spacing w:val="-27"/>
          <w:sz w:val="22"/>
        </w:rPr>
        <w:t> </w:t>
      </w:r>
      <w:r>
        <w:rPr>
          <w:rFonts w:ascii="Palatino Linotype"/>
          <w:i/>
          <w:color w:val="231F20"/>
          <w:sz w:val="22"/>
        </w:rPr>
        <w:t>cum</w:t>
      </w:r>
      <w:r>
        <w:rPr>
          <w:rFonts w:ascii="Palatino Linotype"/>
          <w:i/>
          <w:color w:val="231F20"/>
          <w:spacing w:val="-26"/>
          <w:sz w:val="22"/>
        </w:rPr>
        <w:t> </w:t>
      </w:r>
      <w:r>
        <w:rPr>
          <w:rFonts w:ascii="Palatino Linotype"/>
          <w:i/>
          <w:color w:val="231F20"/>
          <w:sz w:val="22"/>
        </w:rPr>
        <w:t>daret</w:t>
      </w:r>
      <w:r>
        <w:rPr>
          <w:color w:val="231F20"/>
          <w:sz w:val="22"/>
        </w:rPr>
        <w:t>)</w:t>
      </w:r>
      <w:r>
        <w:rPr>
          <w:color w:val="231F20"/>
          <w:spacing w:val="-29"/>
          <w:sz w:val="22"/>
        </w:rPr>
        <w:t> </w:t>
      </w:r>
      <w:r>
        <w:rPr>
          <w:color w:val="231F20"/>
          <w:sz w:val="22"/>
        </w:rPr>
        <w:t>encomia</w:t>
      </w:r>
      <w:r>
        <w:rPr>
          <w:color w:val="231F20"/>
          <w:spacing w:val="-28"/>
          <w:sz w:val="22"/>
        </w:rPr>
        <w:t> </w:t>
      </w:r>
      <w:r>
        <w:rPr>
          <w:color w:val="231F20"/>
          <w:sz w:val="22"/>
        </w:rPr>
        <w:t>el</w:t>
      </w:r>
      <w:r>
        <w:rPr>
          <w:color w:val="231F20"/>
          <w:spacing w:val="-29"/>
          <w:sz w:val="22"/>
        </w:rPr>
        <w:t> </w:t>
      </w:r>
      <w:r>
        <w:rPr>
          <w:color w:val="231F20"/>
          <w:sz w:val="22"/>
        </w:rPr>
        <w:t>valor</w:t>
      </w:r>
      <w:r>
        <w:rPr>
          <w:color w:val="231F20"/>
          <w:spacing w:val="-26"/>
          <w:sz w:val="22"/>
        </w:rPr>
        <w:t> </w:t>
      </w:r>
      <w:r>
        <w:rPr>
          <w:rFonts w:ascii="Palatino Linotype"/>
          <w:i/>
          <w:color w:val="231F20"/>
          <w:sz w:val="22"/>
        </w:rPr>
        <w:t>generosidad</w:t>
      </w:r>
      <w:r>
        <w:rPr>
          <w:color w:val="231F20"/>
          <w:sz w:val="22"/>
        </w:rPr>
        <w:t>.</w:t>
      </w:r>
    </w:p>
    <w:p>
      <w:pPr>
        <w:pStyle w:val="ListParagraph"/>
        <w:numPr>
          <w:ilvl w:val="1"/>
          <w:numId w:val="14"/>
        </w:numPr>
        <w:tabs>
          <w:tab w:pos="940" w:val="left" w:leader="none"/>
        </w:tabs>
        <w:spacing w:line="249" w:lineRule="auto" w:before="28" w:after="0"/>
        <w:ind w:left="940" w:right="114" w:hanging="420"/>
        <w:jc w:val="both"/>
        <w:rPr>
          <w:sz w:val="22"/>
        </w:rPr>
      </w:pPr>
      <w:r>
        <w:rPr>
          <w:color w:val="231F20"/>
          <w:spacing w:val="2"/>
          <w:sz w:val="22"/>
        </w:rPr>
        <w:t>El </w:t>
      </w:r>
      <w:r>
        <w:rPr>
          <w:color w:val="231F20"/>
          <w:spacing w:val="4"/>
          <w:sz w:val="22"/>
        </w:rPr>
        <w:t>argumento </w:t>
      </w:r>
      <w:r>
        <w:rPr>
          <w:color w:val="231F20"/>
          <w:spacing w:val="3"/>
          <w:sz w:val="22"/>
        </w:rPr>
        <w:t>“es </w:t>
      </w:r>
      <w:r>
        <w:rPr>
          <w:color w:val="231F20"/>
          <w:spacing w:val="4"/>
          <w:sz w:val="22"/>
        </w:rPr>
        <w:t>humano </w:t>
      </w:r>
      <w:r>
        <w:rPr>
          <w:color w:val="231F20"/>
          <w:sz w:val="22"/>
        </w:rPr>
        <w:t>amar, </w:t>
      </w:r>
      <w:r>
        <w:rPr>
          <w:color w:val="231F20"/>
          <w:spacing w:val="2"/>
          <w:sz w:val="22"/>
        </w:rPr>
        <w:t>pero </w:t>
      </w:r>
      <w:r>
        <w:rPr>
          <w:color w:val="231F20"/>
          <w:spacing w:val="4"/>
          <w:sz w:val="22"/>
        </w:rPr>
        <w:t>también </w:t>
      </w:r>
      <w:r>
        <w:rPr>
          <w:color w:val="231F20"/>
          <w:spacing w:val="2"/>
          <w:sz w:val="22"/>
        </w:rPr>
        <w:t>es </w:t>
      </w:r>
      <w:r>
        <w:rPr>
          <w:color w:val="231F20"/>
          <w:spacing w:val="4"/>
          <w:sz w:val="22"/>
        </w:rPr>
        <w:t>humano perdonar” </w:t>
      </w:r>
      <w:r>
        <w:rPr>
          <w:color w:val="231F20"/>
          <w:sz w:val="22"/>
        </w:rPr>
        <w:t>(</w:t>
      </w:r>
      <w:r>
        <w:rPr>
          <w:rFonts w:ascii="Palatino Linotype" w:hAnsi="Palatino Linotype"/>
          <w:i/>
          <w:color w:val="231F20"/>
          <w:sz w:val="22"/>
        </w:rPr>
        <w:t>humanum amare est, humanum autem ignoscere est</w:t>
      </w:r>
      <w:r>
        <w:rPr>
          <w:color w:val="231F20"/>
          <w:sz w:val="22"/>
        </w:rPr>
        <w:t>) (Plauto, 2008: §319) justiprecia el valor</w:t>
      </w:r>
      <w:r>
        <w:rPr>
          <w:color w:val="231F20"/>
          <w:spacing w:val="11"/>
          <w:sz w:val="22"/>
        </w:rPr>
        <w:t> </w:t>
      </w:r>
      <w:r>
        <w:rPr>
          <w:rFonts w:ascii="Palatino Linotype" w:hAnsi="Palatino Linotype"/>
          <w:i/>
          <w:color w:val="231F20"/>
          <w:sz w:val="22"/>
        </w:rPr>
        <w:t>perdón</w:t>
      </w:r>
      <w:r>
        <w:rPr>
          <w:color w:val="231F20"/>
          <w:sz w:val="22"/>
        </w:rPr>
        <w:t>.</w:t>
      </w:r>
    </w:p>
    <w:p>
      <w:pPr>
        <w:pStyle w:val="ListParagraph"/>
        <w:numPr>
          <w:ilvl w:val="1"/>
          <w:numId w:val="14"/>
        </w:numPr>
        <w:tabs>
          <w:tab w:pos="940" w:val="left" w:leader="none"/>
        </w:tabs>
        <w:spacing w:line="242" w:lineRule="auto" w:before="0" w:after="0"/>
        <w:ind w:left="940" w:right="115" w:hanging="420"/>
        <w:jc w:val="both"/>
        <w:rPr>
          <w:sz w:val="22"/>
        </w:rPr>
      </w:pPr>
      <w:r>
        <w:rPr>
          <w:color w:val="231F20"/>
          <w:sz w:val="22"/>
        </w:rPr>
        <w:t>El argumento “temo al hombre de un solo libro” (</w:t>
      </w:r>
      <w:r>
        <w:rPr>
          <w:rFonts w:ascii="Palatino Linotype" w:hAnsi="Palatino Linotype"/>
          <w:i/>
          <w:color w:val="231F20"/>
          <w:sz w:val="22"/>
        </w:rPr>
        <w:t>timeo hominem unius </w:t>
      </w:r>
      <w:r>
        <w:rPr>
          <w:rFonts w:ascii="Palatino Linotype" w:hAnsi="Palatino Linotype"/>
          <w:i/>
          <w:color w:val="231F20"/>
          <w:sz w:val="22"/>
        </w:rPr>
        <w:t>libri</w:t>
      </w:r>
      <w:r>
        <w:rPr>
          <w:color w:val="231F20"/>
          <w:sz w:val="22"/>
        </w:rPr>
        <w:t>) recomienda el valor de la </w:t>
      </w:r>
      <w:r>
        <w:rPr>
          <w:color w:val="231F20"/>
          <w:spacing w:val="11"/>
          <w:sz w:val="22"/>
        </w:rPr>
        <w:t> </w:t>
      </w:r>
      <w:r>
        <w:rPr>
          <w:rFonts w:ascii="Palatino Linotype" w:hAnsi="Palatino Linotype"/>
          <w:i/>
          <w:color w:val="231F20"/>
          <w:sz w:val="22"/>
        </w:rPr>
        <w:t>pluralidad</w:t>
      </w:r>
      <w:r>
        <w:rPr>
          <w:color w:val="231F20"/>
          <w:sz w:val="22"/>
        </w:rPr>
        <w:t>.</w:t>
      </w:r>
    </w:p>
    <w:p>
      <w:pPr>
        <w:pStyle w:val="ListParagraph"/>
        <w:numPr>
          <w:ilvl w:val="1"/>
          <w:numId w:val="14"/>
        </w:numPr>
        <w:tabs>
          <w:tab w:pos="940" w:val="left" w:leader="none"/>
        </w:tabs>
        <w:spacing w:line="242" w:lineRule="auto" w:before="0" w:after="0"/>
        <w:ind w:left="940" w:right="115" w:hanging="420"/>
        <w:jc w:val="both"/>
        <w:rPr>
          <w:sz w:val="22"/>
        </w:rPr>
      </w:pPr>
      <w:r>
        <w:rPr>
          <w:color w:val="231F20"/>
          <w:sz w:val="22"/>
        </w:rPr>
        <w:t>El argumento “la sabiduría vale más que todas las joyas preciosas” (</w:t>
      </w:r>
      <w:r>
        <w:rPr>
          <w:rFonts w:ascii="Palatino Linotype" w:hAnsi="Palatino Linotype"/>
          <w:i/>
          <w:color w:val="231F20"/>
          <w:sz w:val="22"/>
        </w:rPr>
        <w:t>melior </w:t>
      </w:r>
      <w:r>
        <w:rPr>
          <w:rFonts w:ascii="Palatino Linotype" w:hAnsi="Palatino Linotype"/>
          <w:i/>
          <w:color w:val="231F20"/>
          <w:sz w:val="22"/>
        </w:rPr>
        <w:t>est</w:t>
      </w:r>
      <w:r>
        <w:rPr>
          <w:rFonts w:ascii="Palatino Linotype" w:hAnsi="Palatino Linotype"/>
          <w:i/>
          <w:color w:val="231F20"/>
          <w:spacing w:val="-17"/>
          <w:sz w:val="22"/>
        </w:rPr>
        <w:t> </w:t>
      </w:r>
      <w:r>
        <w:rPr>
          <w:rFonts w:ascii="Palatino Linotype" w:hAnsi="Palatino Linotype"/>
          <w:i/>
          <w:color w:val="231F20"/>
          <w:sz w:val="22"/>
        </w:rPr>
        <w:t>enim</w:t>
      </w:r>
      <w:r>
        <w:rPr>
          <w:rFonts w:ascii="Palatino Linotype" w:hAnsi="Palatino Linotype"/>
          <w:i/>
          <w:color w:val="231F20"/>
          <w:spacing w:val="-17"/>
          <w:sz w:val="22"/>
        </w:rPr>
        <w:t> </w:t>
      </w:r>
      <w:r>
        <w:rPr>
          <w:rFonts w:ascii="Palatino Linotype" w:hAnsi="Palatino Linotype"/>
          <w:i/>
          <w:color w:val="231F20"/>
          <w:sz w:val="22"/>
        </w:rPr>
        <w:t>sapientia</w:t>
      </w:r>
      <w:r>
        <w:rPr>
          <w:rFonts w:ascii="Palatino Linotype" w:hAnsi="Palatino Linotype"/>
          <w:i/>
          <w:color w:val="231F20"/>
          <w:spacing w:val="-17"/>
          <w:sz w:val="22"/>
        </w:rPr>
        <w:t> </w:t>
      </w:r>
      <w:r>
        <w:rPr>
          <w:rFonts w:ascii="Palatino Linotype" w:hAnsi="Palatino Linotype"/>
          <w:i/>
          <w:color w:val="231F20"/>
          <w:sz w:val="22"/>
        </w:rPr>
        <w:t>cunctis</w:t>
      </w:r>
      <w:r>
        <w:rPr>
          <w:rFonts w:ascii="Palatino Linotype" w:hAnsi="Palatino Linotype"/>
          <w:i/>
          <w:color w:val="231F20"/>
          <w:spacing w:val="-17"/>
          <w:sz w:val="22"/>
        </w:rPr>
        <w:t> </w:t>
      </w:r>
      <w:r>
        <w:rPr>
          <w:rFonts w:ascii="Palatino Linotype" w:hAnsi="Palatino Linotype"/>
          <w:i/>
          <w:color w:val="231F20"/>
          <w:sz w:val="22"/>
        </w:rPr>
        <w:t>pretiosissimis</w:t>
      </w:r>
      <w:r>
        <w:rPr>
          <w:color w:val="231F20"/>
          <w:sz w:val="22"/>
        </w:rPr>
        <w:t>)</w:t>
      </w:r>
      <w:r>
        <w:rPr>
          <w:color w:val="231F20"/>
          <w:spacing w:val="-20"/>
          <w:sz w:val="22"/>
        </w:rPr>
        <w:t> </w:t>
      </w:r>
      <w:r>
        <w:rPr>
          <w:color w:val="231F20"/>
          <w:sz w:val="22"/>
        </w:rPr>
        <w:t>(Proverbios,</w:t>
      </w:r>
      <w:r>
        <w:rPr>
          <w:color w:val="231F20"/>
          <w:spacing w:val="-20"/>
          <w:sz w:val="22"/>
        </w:rPr>
        <w:t> </w:t>
      </w:r>
      <w:r>
        <w:rPr>
          <w:color w:val="231F20"/>
          <w:sz w:val="22"/>
        </w:rPr>
        <w:t>8-10)</w:t>
      </w:r>
      <w:r>
        <w:rPr>
          <w:color w:val="231F20"/>
          <w:spacing w:val="-20"/>
          <w:sz w:val="22"/>
        </w:rPr>
        <w:t> </w:t>
      </w:r>
      <w:r>
        <w:rPr>
          <w:color w:val="231F20"/>
          <w:sz w:val="22"/>
        </w:rPr>
        <w:t>encomia</w:t>
      </w:r>
      <w:r>
        <w:rPr>
          <w:color w:val="231F20"/>
          <w:spacing w:val="-21"/>
          <w:sz w:val="22"/>
        </w:rPr>
        <w:t> </w:t>
      </w:r>
      <w:r>
        <w:rPr>
          <w:color w:val="231F20"/>
          <w:sz w:val="22"/>
        </w:rPr>
        <w:t>el</w:t>
      </w:r>
      <w:r>
        <w:rPr>
          <w:color w:val="231F20"/>
          <w:spacing w:val="-20"/>
          <w:sz w:val="22"/>
        </w:rPr>
        <w:t> </w:t>
      </w:r>
      <w:r>
        <w:rPr>
          <w:color w:val="231F20"/>
          <w:sz w:val="22"/>
        </w:rPr>
        <w:t>valor </w:t>
      </w:r>
      <w:r>
        <w:rPr>
          <w:rFonts w:ascii="Palatino Linotype" w:hAnsi="Palatino Linotype"/>
          <w:i/>
          <w:color w:val="231F20"/>
          <w:sz w:val="22"/>
        </w:rPr>
        <w:t>sabiduría</w:t>
      </w:r>
      <w:r>
        <w:rPr>
          <w:color w:val="231F20"/>
          <w:sz w:val="22"/>
        </w:rPr>
        <w:t>.</w:t>
      </w:r>
    </w:p>
    <w:p>
      <w:pPr>
        <w:pStyle w:val="ListParagraph"/>
        <w:numPr>
          <w:ilvl w:val="1"/>
          <w:numId w:val="14"/>
        </w:numPr>
        <w:tabs>
          <w:tab w:pos="940" w:val="left" w:leader="none"/>
        </w:tabs>
        <w:spacing w:line="249" w:lineRule="auto" w:before="25" w:after="0"/>
        <w:ind w:left="940" w:right="115" w:hanging="420"/>
        <w:jc w:val="both"/>
        <w:rPr>
          <w:sz w:val="22"/>
        </w:rPr>
      </w:pPr>
      <w:r>
        <w:rPr>
          <w:color w:val="231F20"/>
          <w:sz w:val="22"/>
        </w:rPr>
        <w:t>El argumento “nunca se acercan más los hombres a los dioses que </w:t>
      </w:r>
      <w:r>
        <w:rPr>
          <w:color w:val="231F20"/>
          <w:spacing w:val="2"/>
          <w:sz w:val="22"/>
        </w:rPr>
        <w:t>cuando </w:t>
      </w:r>
      <w:r>
        <w:rPr>
          <w:color w:val="231F20"/>
          <w:sz w:val="22"/>
        </w:rPr>
        <w:t>salvan a otros hombres” (</w:t>
      </w:r>
      <w:r>
        <w:rPr>
          <w:rFonts w:ascii="Palatino Linotype" w:hAnsi="Palatino Linotype"/>
          <w:i/>
          <w:color w:val="231F20"/>
          <w:sz w:val="22"/>
        </w:rPr>
        <w:t>homines ad deos nulla re propius accedunt quam </w:t>
      </w:r>
      <w:r>
        <w:rPr>
          <w:rFonts w:ascii="Palatino Linotype" w:hAnsi="Palatino Linotype"/>
          <w:i/>
          <w:color w:val="231F20"/>
          <w:sz w:val="22"/>
        </w:rPr>
        <w:t>salutem</w:t>
      </w:r>
      <w:r>
        <w:rPr>
          <w:rFonts w:ascii="Palatino Linotype" w:hAnsi="Palatino Linotype"/>
          <w:i/>
          <w:color w:val="231F20"/>
          <w:spacing w:val="-23"/>
          <w:sz w:val="22"/>
        </w:rPr>
        <w:t> </w:t>
      </w:r>
      <w:r>
        <w:rPr>
          <w:rFonts w:ascii="Palatino Linotype" w:hAnsi="Palatino Linotype"/>
          <w:i/>
          <w:color w:val="231F20"/>
          <w:sz w:val="22"/>
        </w:rPr>
        <w:t>hominibus</w:t>
      </w:r>
      <w:r>
        <w:rPr>
          <w:rFonts w:ascii="Palatino Linotype" w:hAnsi="Palatino Linotype"/>
          <w:i/>
          <w:color w:val="231F20"/>
          <w:spacing w:val="-23"/>
          <w:sz w:val="22"/>
        </w:rPr>
        <w:t> </w:t>
      </w:r>
      <w:r>
        <w:rPr>
          <w:rFonts w:ascii="Palatino Linotype" w:hAnsi="Palatino Linotype"/>
          <w:i/>
          <w:color w:val="231F20"/>
          <w:sz w:val="22"/>
        </w:rPr>
        <w:t>dando</w:t>
      </w:r>
      <w:r>
        <w:rPr>
          <w:color w:val="231F20"/>
          <w:sz w:val="22"/>
        </w:rPr>
        <w:t>)</w:t>
      </w:r>
      <w:r>
        <w:rPr>
          <w:color w:val="231F20"/>
          <w:spacing w:val="-26"/>
          <w:sz w:val="22"/>
        </w:rPr>
        <w:t> </w:t>
      </w:r>
      <w:r>
        <w:rPr>
          <w:color w:val="231F20"/>
          <w:sz w:val="22"/>
        </w:rPr>
        <w:t>(Cicerón,</w:t>
      </w:r>
      <w:r>
        <w:rPr>
          <w:color w:val="231F20"/>
          <w:spacing w:val="-26"/>
          <w:sz w:val="22"/>
        </w:rPr>
        <w:t> </w:t>
      </w:r>
      <w:r>
        <w:rPr>
          <w:color w:val="231F20"/>
          <w:sz w:val="22"/>
        </w:rPr>
        <w:t>1923:</w:t>
      </w:r>
      <w:r>
        <w:rPr>
          <w:color w:val="231F20"/>
          <w:spacing w:val="-26"/>
          <w:sz w:val="22"/>
        </w:rPr>
        <w:t> </w:t>
      </w:r>
      <w:r>
        <w:rPr>
          <w:color w:val="231F20"/>
          <w:sz w:val="22"/>
        </w:rPr>
        <w:t>§12.38)</w:t>
      </w:r>
      <w:r>
        <w:rPr>
          <w:color w:val="231F20"/>
          <w:spacing w:val="-26"/>
          <w:sz w:val="22"/>
        </w:rPr>
        <w:t> </w:t>
      </w:r>
      <w:r>
        <w:rPr>
          <w:color w:val="231F20"/>
          <w:sz w:val="22"/>
        </w:rPr>
        <w:t>ilumina</w:t>
      </w:r>
      <w:r>
        <w:rPr>
          <w:color w:val="231F20"/>
          <w:spacing w:val="-26"/>
          <w:sz w:val="22"/>
        </w:rPr>
        <w:t> </w:t>
      </w:r>
      <w:r>
        <w:rPr>
          <w:color w:val="231F20"/>
          <w:sz w:val="22"/>
        </w:rPr>
        <w:t>el</w:t>
      </w:r>
      <w:r>
        <w:rPr>
          <w:color w:val="231F20"/>
          <w:spacing w:val="-26"/>
          <w:sz w:val="22"/>
        </w:rPr>
        <w:t> </w:t>
      </w:r>
      <w:r>
        <w:rPr>
          <w:color w:val="231F20"/>
          <w:sz w:val="22"/>
        </w:rPr>
        <w:t>valor</w:t>
      </w:r>
      <w:r>
        <w:rPr>
          <w:color w:val="231F20"/>
          <w:spacing w:val="-26"/>
          <w:sz w:val="22"/>
        </w:rPr>
        <w:t> </w:t>
      </w:r>
      <w:r>
        <w:rPr>
          <w:rFonts w:ascii="Palatino Linotype" w:hAnsi="Palatino Linotype"/>
          <w:i/>
          <w:color w:val="231F20"/>
          <w:sz w:val="22"/>
        </w:rPr>
        <w:t>sacrificio</w:t>
      </w:r>
      <w:r>
        <w:rPr>
          <w:color w:val="231F20"/>
          <w:sz w:val="22"/>
        </w:rPr>
        <w:t>.</w:t>
      </w:r>
    </w:p>
    <w:p>
      <w:pPr>
        <w:pStyle w:val="ListParagraph"/>
        <w:numPr>
          <w:ilvl w:val="1"/>
          <w:numId w:val="14"/>
        </w:numPr>
        <w:tabs>
          <w:tab w:pos="940" w:val="left" w:leader="none"/>
        </w:tabs>
        <w:spacing w:line="242" w:lineRule="auto" w:before="0" w:after="0"/>
        <w:ind w:left="940" w:right="115" w:hanging="420"/>
        <w:jc w:val="both"/>
        <w:rPr>
          <w:sz w:val="22"/>
        </w:rPr>
      </w:pPr>
      <w:r>
        <w:rPr>
          <w:color w:val="231F20"/>
          <w:sz w:val="22"/>
        </w:rPr>
        <w:t>El argumento “soy hombre y nada humano lo considero ajeno a mí” (</w:t>
      </w:r>
      <w:r>
        <w:rPr>
          <w:rFonts w:ascii="Palatino Linotype" w:hAnsi="Palatino Linotype"/>
          <w:i/>
          <w:color w:val="231F20"/>
          <w:sz w:val="22"/>
        </w:rPr>
        <w:t>homo </w:t>
      </w:r>
      <w:r>
        <w:rPr>
          <w:rFonts w:ascii="Palatino Linotype" w:hAnsi="Palatino Linotype"/>
          <w:i/>
          <w:color w:val="231F20"/>
          <w:sz w:val="22"/>
        </w:rPr>
        <w:t>sum, humani nihil a me alienum puto</w:t>
      </w:r>
      <w:r>
        <w:rPr>
          <w:color w:val="231F20"/>
          <w:sz w:val="22"/>
        </w:rPr>
        <w:t>) (Publius, 1998: §77) alaba el valor </w:t>
      </w:r>
      <w:r>
        <w:rPr>
          <w:rFonts w:ascii="Palatino Linotype" w:hAnsi="Palatino Linotype"/>
          <w:i/>
          <w:color w:val="231F20"/>
          <w:sz w:val="22"/>
        </w:rPr>
        <w:t>solidaridad</w:t>
      </w:r>
      <w:r>
        <w:rPr>
          <w:color w:val="231F20"/>
          <w:sz w:val="22"/>
        </w:rPr>
        <w:t>.</w:t>
      </w:r>
    </w:p>
    <w:p>
      <w:pPr>
        <w:pStyle w:val="ListParagraph"/>
        <w:numPr>
          <w:ilvl w:val="1"/>
          <w:numId w:val="14"/>
        </w:numPr>
        <w:tabs>
          <w:tab w:pos="940" w:val="left" w:leader="none"/>
        </w:tabs>
        <w:spacing w:line="259" w:lineRule="auto" w:before="25" w:after="0"/>
        <w:ind w:left="940" w:right="118" w:hanging="420"/>
        <w:jc w:val="both"/>
        <w:rPr>
          <w:sz w:val="22"/>
        </w:rPr>
      </w:pPr>
      <w:r>
        <w:rPr>
          <w:color w:val="231F20"/>
          <w:sz w:val="22"/>
        </w:rPr>
        <w:t>El</w:t>
      </w:r>
      <w:r>
        <w:rPr>
          <w:color w:val="231F20"/>
          <w:spacing w:val="-17"/>
          <w:sz w:val="22"/>
        </w:rPr>
        <w:t> </w:t>
      </w:r>
      <w:r>
        <w:rPr>
          <w:color w:val="231F20"/>
          <w:spacing w:val="-2"/>
          <w:sz w:val="22"/>
        </w:rPr>
        <w:t>argumento</w:t>
      </w:r>
      <w:r>
        <w:rPr>
          <w:color w:val="231F20"/>
          <w:spacing w:val="-17"/>
          <w:sz w:val="22"/>
        </w:rPr>
        <w:t> </w:t>
      </w:r>
      <w:r>
        <w:rPr>
          <w:color w:val="231F20"/>
          <w:sz w:val="22"/>
        </w:rPr>
        <w:t>“es</w:t>
      </w:r>
      <w:r>
        <w:rPr>
          <w:color w:val="231F20"/>
          <w:spacing w:val="-17"/>
          <w:sz w:val="22"/>
        </w:rPr>
        <w:t> </w:t>
      </w:r>
      <w:r>
        <w:rPr>
          <w:color w:val="231F20"/>
          <w:sz w:val="22"/>
        </w:rPr>
        <w:t>digno</w:t>
      </w:r>
      <w:r>
        <w:rPr>
          <w:color w:val="231F20"/>
          <w:spacing w:val="-17"/>
          <w:sz w:val="22"/>
        </w:rPr>
        <w:t> </w:t>
      </w:r>
      <w:r>
        <w:rPr>
          <w:color w:val="231F20"/>
          <w:sz w:val="22"/>
        </w:rPr>
        <w:t>aquél</w:t>
      </w:r>
      <w:r>
        <w:rPr>
          <w:color w:val="231F20"/>
          <w:spacing w:val="-17"/>
          <w:sz w:val="22"/>
        </w:rPr>
        <w:t> </w:t>
      </w:r>
      <w:r>
        <w:rPr>
          <w:color w:val="231F20"/>
          <w:sz w:val="22"/>
        </w:rPr>
        <w:t>con</w:t>
      </w:r>
      <w:r>
        <w:rPr>
          <w:color w:val="231F20"/>
          <w:spacing w:val="-17"/>
          <w:sz w:val="22"/>
        </w:rPr>
        <w:t> </w:t>
      </w:r>
      <w:r>
        <w:rPr>
          <w:color w:val="231F20"/>
          <w:sz w:val="22"/>
        </w:rPr>
        <w:t>quien</w:t>
      </w:r>
      <w:r>
        <w:rPr>
          <w:color w:val="231F20"/>
          <w:spacing w:val="-17"/>
          <w:sz w:val="22"/>
        </w:rPr>
        <w:t> </w:t>
      </w:r>
      <w:r>
        <w:rPr>
          <w:color w:val="231F20"/>
          <w:sz w:val="22"/>
        </w:rPr>
        <w:t>se</w:t>
      </w:r>
      <w:r>
        <w:rPr>
          <w:color w:val="231F20"/>
          <w:spacing w:val="-17"/>
          <w:sz w:val="22"/>
        </w:rPr>
        <w:t> </w:t>
      </w:r>
      <w:r>
        <w:rPr>
          <w:color w:val="231F20"/>
          <w:sz w:val="22"/>
        </w:rPr>
        <w:t>puede</w:t>
      </w:r>
      <w:r>
        <w:rPr>
          <w:color w:val="231F20"/>
          <w:spacing w:val="-17"/>
          <w:sz w:val="22"/>
        </w:rPr>
        <w:t> </w:t>
      </w:r>
      <w:r>
        <w:rPr>
          <w:color w:val="231F20"/>
          <w:sz w:val="22"/>
        </w:rPr>
        <w:t>jugar</w:t>
      </w:r>
      <w:r>
        <w:rPr>
          <w:color w:val="231F20"/>
          <w:spacing w:val="-17"/>
          <w:sz w:val="22"/>
        </w:rPr>
        <w:t> </w:t>
      </w:r>
      <w:r>
        <w:rPr>
          <w:color w:val="231F20"/>
          <w:sz w:val="22"/>
        </w:rPr>
        <w:t>a</w:t>
      </w:r>
      <w:r>
        <w:rPr>
          <w:color w:val="231F20"/>
          <w:spacing w:val="-17"/>
          <w:sz w:val="22"/>
        </w:rPr>
        <w:t> </w:t>
      </w:r>
      <w:r>
        <w:rPr>
          <w:color w:val="231F20"/>
          <w:sz w:val="22"/>
        </w:rPr>
        <w:t>las</w:t>
      </w:r>
      <w:r>
        <w:rPr>
          <w:color w:val="231F20"/>
          <w:spacing w:val="-17"/>
          <w:sz w:val="22"/>
        </w:rPr>
        <w:t> </w:t>
      </w:r>
      <w:r>
        <w:rPr>
          <w:color w:val="231F20"/>
          <w:sz w:val="22"/>
        </w:rPr>
        <w:t>porras</w:t>
      </w:r>
      <w:r>
        <w:rPr>
          <w:color w:val="231F20"/>
          <w:spacing w:val="-17"/>
          <w:sz w:val="22"/>
        </w:rPr>
        <w:t> </w:t>
      </w:r>
      <w:r>
        <w:rPr>
          <w:color w:val="231F20"/>
          <w:sz w:val="22"/>
        </w:rPr>
        <w:t>incluso</w:t>
      </w:r>
      <w:r>
        <w:rPr>
          <w:color w:val="231F20"/>
          <w:spacing w:val="-17"/>
          <w:sz w:val="22"/>
        </w:rPr>
        <w:t> </w:t>
      </w:r>
      <w:r>
        <w:rPr>
          <w:color w:val="231F20"/>
          <w:sz w:val="22"/>
        </w:rPr>
        <w:t>en la</w:t>
      </w:r>
      <w:r>
        <w:rPr>
          <w:color w:val="231F20"/>
          <w:spacing w:val="-28"/>
          <w:sz w:val="22"/>
        </w:rPr>
        <w:t> </w:t>
      </w:r>
      <w:r>
        <w:rPr>
          <w:color w:val="231F20"/>
          <w:sz w:val="22"/>
        </w:rPr>
        <w:t>oscuridad”</w:t>
      </w:r>
      <w:r>
        <w:rPr>
          <w:color w:val="231F20"/>
          <w:spacing w:val="-28"/>
          <w:sz w:val="22"/>
        </w:rPr>
        <w:t> </w:t>
      </w:r>
      <w:r>
        <w:rPr>
          <w:color w:val="231F20"/>
          <w:sz w:val="22"/>
        </w:rPr>
        <w:t>(</w:t>
      </w:r>
      <w:r>
        <w:rPr>
          <w:rFonts w:ascii="Palatino Linotype" w:hAnsi="Palatino Linotype"/>
          <w:i/>
          <w:color w:val="231F20"/>
          <w:sz w:val="22"/>
        </w:rPr>
        <w:t>dignus</w:t>
      </w:r>
      <w:r>
        <w:rPr>
          <w:rFonts w:ascii="Palatino Linotype" w:hAnsi="Palatino Linotype"/>
          <w:i/>
          <w:color w:val="231F20"/>
          <w:spacing w:val="-25"/>
          <w:sz w:val="22"/>
        </w:rPr>
        <w:t> </w:t>
      </w:r>
      <w:r>
        <w:rPr>
          <w:rFonts w:ascii="Palatino Linotype" w:hAnsi="Palatino Linotype"/>
          <w:i/>
          <w:color w:val="231F20"/>
          <w:sz w:val="22"/>
        </w:rPr>
        <w:t>est</w:t>
      </w:r>
      <w:r>
        <w:rPr>
          <w:rFonts w:ascii="Palatino Linotype" w:hAnsi="Palatino Linotype"/>
          <w:i/>
          <w:color w:val="231F20"/>
          <w:spacing w:val="-25"/>
          <w:sz w:val="22"/>
        </w:rPr>
        <w:t> </w:t>
      </w:r>
      <w:r>
        <w:rPr>
          <w:rFonts w:ascii="Palatino Linotype" w:hAnsi="Palatino Linotype"/>
          <w:i/>
          <w:color w:val="231F20"/>
          <w:sz w:val="22"/>
        </w:rPr>
        <w:t>qui</w:t>
      </w:r>
      <w:r>
        <w:rPr>
          <w:rFonts w:ascii="Palatino Linotype" w:hAnsi="Palatino Linotype"/>
          <w:i/>
          <w:color w:val="231F20"/>
          <w:spacing w:val="-25"/>
          <w:sz w:val="22"/>
        </w:rPr>
        <w:t> </w:t>
      </w:r>
      <w:r>
        <w:rPr>
          <w:rFonts w:ascii="Palatino Linotype" w:hAnsi="Palatino Linotype"/>
          <w:i/>
          <w:color w:val="231F20"/>
          <w:sz w:val="22"/>
        </w:rPr>
        <w:t>cum</w:t>
      </w:r>
      <w:r>
        <w:rPr>
          <w:rFonts w:ascii="Palatino Linotype" w:hAnsi="Palatino Linotype"/>
          <w:i/>
          <w:color w:val="231F20"/>
          <w:spacing w:val="-25"/>
          <w:sz w:val="22"/>
        </w:rPr>
        <w:t> </w:t>
      </w:r>
      <w:r>
        <w:rPr>
          <w:rFonts w:ascii="Palatino Linotype" w:hAnsi="Palatino Linotype"/>
          <w:i/>
          <w:color w:val="231F20"/>
          <w:sz w:val="22"/>
        </w:rPr>
        <w:t>in</w:t>
      </w:r>
      <w:r>
        <w:rPr>
          <w:rFonts w:ascii="Palatino Linotype" w:hAnsi="Palatino Linotype"/>
          <w:i/>
          <w:color w:val="231F20"/>
          <w:spacing w:val="-25"/>
          <w:sz w:val="22"/>
        </w:rPr>
        <w:t> </w:t>
      </w:r>
      <w:r>
        <w:rPr>
          <w:rFonts w:ascii="Palatino Linotype" w:hAnsi="Palatino Linotype"/>
          <w:i/>
          <w:color w:val="231F20"/>
          <w:sz w:val="22"/>
        </w:rPr>
        <w:t>tenebris</w:t>
      </w:r>
      <w:r>
        <w:rPr>
          <w:rFonts w:ascii="Palatino Linotype" w:hAnsi="Palatino Linotype"/>
          <w:i/>
          <w:color w:val="231F20"/>
          <w:spacing w:val="-25"/>
          <w:sz w:val="22"/>
        </w:rPr>
        <w:t> </w:t>
      </w:r>
      <w:r>
        <w:rPr>
          <w:rFonts w:ascii="Palatino Linotype" w:hAnsi="Palatino Linotype"/>
          <w:i/>
          <w:color w:val="231F20"/>
          <w:sz w:val="22"/>
        </w:rPr>
        <w:t>mices</w:t>
      </w:r>
      <w:r>
        <w:rPr>
          <w:color w:val="231F20"/>
          <w:sz w:val="22"/>
        </w:rPr>
        <w:t>)</w:t>
      </w:r>
      <w:r>
        <w:rPr>
          <w:color w:val="231F20"/>
          <w:spacing w:val="-28"/>
          <w:sz w:val="22"/>
        </w:rPr>
        <w:t> </w:t>
      </w:r>
      <w:r>
        <w:rPr>
          <w:color w:val="231F20"/>
          <w:sz w:val="22"/>
        </w:rPr>
        <w:t>eleva</w:t>
      </w:r>
      <w:r>
        <w:rPr>
          <w:color w:val="231F20"/>
          <w:spacing w:val="-28"/>
          <w:sz w:val="22"/>
        </w:rPr>
        <w:t> </w:t>
      </w:r>
      <w:r>
        <w:rPr>
          <w:color w:val="231F20"/>
          <w:sz w:val="22"/>
        </w:rPr>
        <w:t>el</w:t>
      </w:r>
      <w:r>
        <w:rPr>
          <w:color w:val="231F20"/>
          <w:spacing w:val="-28"/>
          <w:sz w:val="22"/>
        </w:rPr>
        <w:t> </w:t>
      </w:r>
      <w:r>
        <w:rPr>
          <w:color w:val="231F20"/>
          <w:sz w:val="22"/>
        </w:rPr>
        <w:t>valor</w:t>
      </w:r>
      <w:r>
        <w:rPr>
          <w:color w:val="231F20"/>
          <w:spacing w:val="-28"/>
          <w:sz w:val="22"/>
        </w:rPr>
        <w:t> </w:t>
      </w:r>
      <w:r>
        <w:rPr>
          <w:rFonts w:ascii="Palatino Linotype" w:hAnsi="Palatino Linotype"/>
          <w:i/>
          <w:color w:val="231F20"/>
          <w:sz w:val="22"/>
        </w:rPr>
        <w:t>veracidad</w:t>
      </w:r>
      <w:r>
        <w:rPr>
          <w:color w:val="231F20"/>
          <w:sz w:val="22"/>
        </w:rPr>
        <w:t>.</w:t>
      </w:r>
    </w:p>
    <w:p>
      <w:pPr>
        <w:pStyle w:val="BodyText"/>
        <w:spacing w:before="3"/>
        <w:rPr>
          <w:sz w:val="24"/>
        </w:rPr>
      </w:pPr>
    </w:p>
    <w:p>
      <w:pPr>
        <w:spacing w:line="242" w:lineRule="auto" w:before="0"/>
        <w:ind w:left="120" w:right="115" w:firstLine="0"/>
        <w:jc w:val="both"/>
        <w:rPr>
          <w:sz w:val="22"/>
        </w:rPr>
      </w:pPr>
      <w:r>
        <w:rPr>
          <w:color w:val="231F20"/>
          <w:sz w:val="22"/>
        </w:rPr>
        <w:t>Cerniendo</w:t>
      </w:r>
      <w:r>
        <w:rPr>
          <w:color w:val="231F20"/>
          <w:spacing w:val="-14"/>
          <w:sz w:val="22"/>
        </w:rPr>
        <w:t> </w:t>
      </w:r>
      <w:r>
        <w:rPr>
          <w:color w:val="231F20"/>
          <w:sz w:val="22"/>
        </w:rPr>
        <w:t>las</w:t>
      </w:r>
      <w:r>
        <w:rPr>
          <w:color w:val="231F20"/>
          <w:spacing w:val="-15"/>
          <w:sz w:val="22"/>
        </w:rPr>
        <w:t> </w:t>
      </w:r>
      <w:r>
        <w:rPr>
          <w:color w:val="231F20"/>
          <w:sz w:val="22"/>
        </w:rPr>
        <w:t>muestras</w:t>
      </w:r>
      <w:r>
        <w:rPr>
          <w:color w:val="231F20"/>
          <w:spacing w:val="-15"/>
          <w:sz w:val="22"/>
        </w:rPr>
        <w:t> </w:t>
      </w:r>
      <w:r>
        <w:rPr>
          <w:color w:val="231F20"/>
          <w:sz w:val="22"/>
        </w:rPr>
        <w:t>encuentro</w:t>
      </w:r>
      <w:r>
        <w:rPr>
          <w:color w:val="231F20"/>
          <w:spacing w:val="-14"/>
          <w:sz w:val="22"/>
        </w:rPr>
        <w:t> </w:t>
      </w:r>
      <w:r>
        <w:rPr>
          <w:color w:val="231F20"/>
          <w:sz w:val="22"/>
        </w:rPr>
        <w:t>los</w:t>
      </w:r>
      <w:r>
        <w:rPr>
          <w:color w:val="231F20"/>
          <w:spacing w:val="-15"/>
          <w:sz w:val="22"/>
        </w:rPr>
        <w:t> </w:t>
      </w:r>
      <w:r>
        <w:rPr>
          <w:color w:val="231F20"/>
          <w:sz w:val="22"/>
        </w:rPr>
        <w:t>siguientes</w:t>
      </w:r>
      <w:r>
        <w:rPr>
          <w:color w:val="231F20"/>
          <w:spacing w:val="-14"/>
          <w:sz w:val="22"/>
        </w:rPr>
        <w:t> </w:t>
      </w:r>
      <w:r>
        <w:rPr>
          <w:color w:val="231F20"/>
          <w:sz w:val="22"/>
        </w:rPr>
        <w:t>valores:</w:t>
      </w:r>
      <w:r>
        <w:rPr>
          <w:color w:val="231F20"/>
          <w:spacing w:val="-14"/>
          <w:sz w:val="22"/>
        </w:rPr>
        <w:t> </w:t>
      </w:r>
      <w:r>
        <w:rPr>
          <w:color w:val="231F20"/>
          <w:sz w:val="22"/>
        </w:rPr>
        <w:t>benevolencia</w:t>
      </w:r>
      <w:r>
        <w:rPr>
          <w:color w:val="231F20"/>
          <w:spacing w:val="-14"/>
          <w:sz w:val="22"/>
        </w:rPr>
        <w:t> </w:t>
      </w:r>
      <w:r>
        <w:rPr>
          <w:color w:val="231F20"/>
          <w:sz w:val="22"/>
        </w:rPr>
        <w:t>(</w:t>
      </w:r>
      <w:r>
        <w:rPr>
          <w:rFonts w:ascii="Palatino Linotype" w:hAnsi="Palatino Linotype"/>
          <w:i/>
          <w:color w:val="231F20"/>
          <w:sz w:val="22"/>
        </w:rPr>
        <w:t>benevolentia</w:t>
      </w:r>
      <w:r>
        <w:rPr>
          <w:color w:val="231F20"/>
          <w:sz w:val="22"/>
        </w:rPr>
        <w:t>), </w:t>
      </w:r>
      <w:r>
        <w:rPr>
          <w:color w:val="231F20"/>
          <w:spacing w:val="4"/>
          <w:sz w:val="22"/>
        </w:rPr>
        <w:t>derechos </w:t>
      </w:r>
      <w:r>
        <w:rPr>
          <w:color w:val="231F20"/>
          <w:spacing w:val="5"/>
          <w:sz w:val="22"/>
        </w:rPr>
        <w:t>(</w:t>
      </w:r>
      <w:r>
        <w:rPr>
          <w:rFonts w:ascii="Palatino Linotype" w:hAnsi="Palatino Linotype"/>
          <w:i/>
          <w:color w:val="231F20"/>
          <w:spacing w:val="5"/>
          <w:sz w:val="22"/>
        </w:rPr>
        <w:t>iura</w:t>
      </w:r>
      <w:r>
        <w:rPr>
          <w:color w:val="231F20"/>
          <w:spacing w:val="5"/>
          <w:sz w:val="22"/>
        </w:rPr>
        <w:t>), dignidad (</w:t>
      </w:r>
      <w:r>
        <w:rPr>
          <w:rFonts w:ascii="Palatino Linotype" w:hAnsi="Palatino Linotype"/>
          <w:i/>
          <w:color w:val="231F20"/>
          <w:spacing w:val="5"/>
          <w:sz w:val="22"/>
        </w:rPr>
        <w:t>dignitas</w:t>
      </w:r>
      <w:r>
        <w:rPr>
          <w:color w:val="231F20"/>
          <w:spacing w:val="5"/>
          <w:sz w:val="22"/>
        </w:rPr>
        <w:t>), docencia (</w:t>
      </w:r>
      <w:r>
        <w:rPr>
          <w:rFonts w:ascii="Palatino Linotype" w:hAnsi="Palatino Linotype"/>
          <w:i/>
          <w:color w:val="231F20"/>
          <w:spacing w:val="5"/>
          <w:sz w:val="22"/>
        </w:rPr>
        <w:t>docentia</w:t>
      </w:r>
      <w:r>
        <w:rPr>
          <w:color w:val="231F20"/>
          <w:spacing w:val="5"/>
          <w:sz w:val="22"/>
        </w:rPr>
        <w:t>), educación (</w:t>
      </w:r>
      <w:r>
        <w:rPr>
          <w:rFonts w:ascii="Palatino Linotype" w:hAnsi="Palatino Linotype"/>
          <w:i/>
          <w:color w:val="231F20"/>
          <w:spacing w:val="5"/>
          <w:sz w:val="22"/>
        </w:rPr>
        <w:t>educatio</w:t>
      </w:r>
      <w:r>
        <w:rPr>
          <w:color w:val="231F20"/>
          <w:spacing w:val="5"/>
          <w:sz w:val="22"/>
        </w:rPr>
        <w:t>), </w:t>
      </w:r>
      <w:r>
        <w:rPr>
          <w:color w:val="231F20"/>
          <w:sz w:val="22"/>
        </w:rPr>
        <w:t>estudio,</w:t>
      </w:r>
      <w:r>
        <w:rPr>
          <w:color w:val="231F20"/>
          <w:spacing w:val="-33"/>
          <w:sz w:val="22"/>
        </w:rPr>
        <w:t> </w:t>
      </w:r>
      <w:r>
        <w:rPr>
          <w:color w:val="231F20"/>
          <w:sz w:val="22"/>
        </w:rPr>
        <w:t>felicidad</w:t>
      </w:r>
      <w:r>
        <w:rPr>
          <w:color w:val="231F20"/>
          <w:spacing w:val="-33"/>
          <w:sz w:val="22"/>
        </w:rPr>
        <w:t> </w:t>
      </w:r>
      <w:r>
        <w:rPr>
          <w:color w:val="231F20"/>
          <w:sz w:val="22"/>
        </w:rPr>
        <w:t>(</w:t>
      </w:r>
      <w:r>
        <w:rPr>
          <w:rFonts w:ascii="Palatino Linotype" w:hAnsi="Palatino Linotype"/>
          <w:i/>
          <w:color w:val="231F20"/>
          <w:sz w:val="22"/>
        </w:rPr>
        <w:t>felicitas</w:t>
      </w:r>
      <w:r>
        <w:rPr>
          <w:color w:val="231F20"/>
          <w:sz w:val="22"/>
        </w:rPr>
        <w:t>),</w:t>
      </w:r>
      <w:r>
        <w:rPr>
          <w:color w:val="231F20"/>
          <w:spacing w:val="-33"/>
          <w:sz w:val="22"/>
        </w:rPr>
        <w:t> </w:t>
      </w:r>
      <w:r>
        <w:rPr>
          <w:color w:val="231F20"/>
          <w:sz w:val="22"/>
        </w:rPr>
        <w:t>formación</w:t>
      </w:r>
      <w:r>
        <w:rPr>
          <w:color w:val="231F20"/>
          <w:spacing w:val="-33"/>
          <w:sz w:val="22"/>
        </w:rPr>
        <w:t> </w:t>
      </w:r>
      <w:r>
        <w:rPr>
          <w:color w:val="231F20"/>
          <w:sz w:val="22"/>
        </w:rPr>
        <w:t>(</w:t>
      </w:r>
      <w:r>
        <w:rPr>
          <w:rFonts w:ascii="Palatino Linotype" w:hAnsi="Palatino Linotype"/>
          <w:i/>
          <w:color w:val="231F20"/>
          <w:sz w:val="22"/>
        </w:rPr>
        <w:t>paideia</w:t>
      </w:r>
      <w:r>
        <w:rPr>
          <w:color w:val="231F20"/>
          <w:sz w:val="22"/>
        </w:rPr>
        <w:t>),</w:t>
      </w:r>
      <w:r>
        <w:rPr>
          <w:color w:val="231F20"/>
          <w:spacing w:val="-33"/>
          <w:sz w:val="22"/>
        </w:rPr>
        <w:t> </w:t>
      </w:r>
      <w:r>
        <w:rPr>
          <w:color w:val="231F20"/>
          <w:sz w:val="22"/>
        </w:rPr>
        <w:t>generosidad,</w:t>
      </w:r>
      <w:r>
        <w:rPr>
          <w:color w:val="231F20"/>
          <w:spacing w:val="-32"/>
          <w:sz w:val="22"/>
        </w:rPr>
        <w:t> </w:t>
      </w:r>
      <w:r>
        <w:rPr>
          <w:color w:val="231F20"/>
          <w:sz w:val="22"/>
        </w:rPr>
        <w:t>humanidad</w:t>
      </w:r>
      <w:r>
        <w:rPr>
          <w:color w:val="231F20"/>
          <w:spacing w:val="-33"/>
          <w:sz w:val="22"/>
        </w:rPr>
        <w:t> </w:t>
      </w:r>
      <w:r>
        <w:rPr>
          <w:color w:val="231F20"/>
          <w:sz w:val="22"/>
        </w:rPr>
        <w:t>(</w:t>
      </w:r>
      <w:r>
        <w:rPr>
          <w:rFonts w:ascii="Palatino Linotype" w:hAnsi="Palatino Linotype"/>
          <w:i/>
          <w:color w:val="231F20"/>
          <w:sz w:val="22"/>
        </w:rPr>
        <w:t>humanitas</w:t>
      </w:r>
      <w:r>
        <w:rPr>
          <w:color w:val="231F20"/>
          <w:sz w:val="22"/>
        </w:rPr>
        <w:t>), humanidades (</w:t>
      </w:r>
      <w:r>
        <w:rPr>
          <w:rFonts w:ascii="Palatino Linotype" w:hAnsi="Palatino Linotype"/>
          <w:i/>
          <w:color w:val="231F20"/>
          <w:sz w:val="22"/>
        </w:rPr>
        <w:t>humaniores litterae</w:t>
      </w:r>
      <w:r>
        <w:rPr>
          <w:color w:val="231F20"/>
          <w:sz w:val="22"/>
        </w:rPr>
        <w:t>), igualdad (</w:t>
      </w:r>
      <w:r>
        <w:rPr>
          <w:rFonts w:ascii="Palatino Linotype" w:hAnsi="Palatino Linotype"/>
          <w:i/>
          <w:color w:val="231F20"/>
          <w:sz w:val="22"/>
        </w:rPr>
        <w:t>aequalitas</w:t>
      </w:r>
      <w:r>
        <w:rPr>
          <w:color w:val="231F20"/>
          <w:sz w:val="22"/>
        </w:rPr>
        <w:t>), justicia (</w:t>
      </w:r>
      <w:r>
        <w:rPr>
          <w:rFonts w:ascii="Palatino Linotype" w:hAnsi="Palatino Linotype"/>
          <w:i/>
          <w:color w:val="231F20"/>
          <w:sz w:val="22"/>
        </w:rPr>
        <w:t>iustitia</w:t>
      </w:r>
      <w:r>
        <w:rPr>
          <w:rFonts w:ascii="Calibri" w:hAnsi="Calibri"/>
          <w:color w:val="231F20"/>
          <w:sz w:val="22"/>
        </w:rPr>
        <w:t>)</w:t>
      </w:r>
      <w:r>
        <w:rPr>
          <w:color w:val="231F20"/>
          <w:sz w:val="22"/>
        </w:rPr>
        <w:t>, libertad (</w:t>
      </w:r>
      <w:r>
        <w:rPr>
          <w:rFonts w:ascii="Palatino Linotype" w:hAnsi="Palatino Linotype"/>
          <w:i/>
          <w:color w:val="231F20"/>
          <w:sz w:val="22"/>
        </w:rPr>
        <w:t>libertas</w:t>
      </w:r>
      <w:r>
        <w:rPr>
          <w:color w:val="231F20"/>
          <w:sz w:val="22"/>
        </w:rPr>
        <w:t>), paz (</w:t>
      </w:r>
      <w:r>
        <w:rPr>
          <w:rFonts w:ascii="Palatino Linotype" w:hAnsi="Palatino Linotype"/>
          <w:i/>
          <w:color w:val="231F20"/>
          <w:sz w:val="22"/>
        </w:rPr>
        <w:t>pax</w:t>
      </w:r>
      <w:r>
        <w:rPr>
          <w:color w:val="231F20"/>
          <w:sz w:val="22"/>
        </w:rPr>
        <w:t>), pluralidad, perdón, sabiduría (</w:t>
      </w:r>
      <w:r>
        <w:rPr>
          <w:rFonts w:ascii="Palatino Linotype" w:hAnsi="Palatino Linotype"/>
          <w:i/>
          <w:color w:val="231F20"/>
          <w:sz w:val="22"/>
        </w:rPr>
        <w:t>sapientia</w:t>
      </w:r>
      <w:r>
        <w:rPr>
          <w:color w:val="231F20"/>
          <w:sz w:val="22"/>
        </w:rPr>
        <w:t>), sacrificio, </w:t>
      </w:r>
      <w:r>
        <w:rPr>
          <w:color w:val="231F20"/>
          <w:spacing w:val="2"/>
          <w:sz w:val="22"/>
        </w:rPr>
        <w:t>solidaridad, </w:t>
      </w:r>
      <w:r>
        <w:rPr>
          <w:color w:val="231F20"/>
          <w:sz w:val="22"/>
        </w:rPr>
        <w:t>veracidad. Y el disvalor</w:t>
      </w:r>
      <w:r>
        <w:rPr>
          <w:color w:val="231F20"/>
          <w:spacing w:val="4"/>
          <w:sz w:val="22"/>
        </w:rPr>
        <w:t> </w:t>
      </w:r>
      <w:r>
        <w:rPr>
          <w:rFonts w:ascii="Palatino Linotype" w:hAnsi="Palatino Linotype"/>
          <w:i/>
          <w:color w:val="231F20"/>
          <w:sz w:val="22"/>
        </w:rPr>
        <w:t>deshumanización</w:t>
      </w:r>
      <w:r>
        <w:rPr>
          <w:color w:val="231F20"/>
          <w:sz w:val="22"/>
        </w:rPr>
        <w:t>.</w:t>
      </w:r>
    </w:p>
    <w:p>
      <w:pPr>
        <w:pStyle w:val="BodyText"/>
      </w:pPr>
    </w:p>
    <w:p>
      <w:pPr>
        <w:pStyle w:val="BodyText"/>
        <w:spacing w:before="4"/>
        <w:rPr>
          <w:sz w:val="32"/>
        </w:rPr>
      </w:pPr>
    </w:p>
    <w:p>
      <w:pPr>
        <w:spacing w:before="1"/>
        <w:ind w:left="120" w:right="0" w:firstLine="0"/>
        <w:jc w:val="both"/>
        <w:rPr>
          <w:sz w:val="17"/>
        </w:rPr>
      </w:pPr>
      <w:r>
        <w:rPr>
          <w:color w:val="231F20"/>
          <w:spacing w:val="1"/>
          <w:w w:val="145"/>
          <w:sz w:val="22"/>
        </w:rPr>
        <w:t>v</w:t>
      </w:r>
      <w:r>
        <w:rPr>
          <w:color w:val="231F20"/>
          <w:spacing w:val="1"/>
          <w:w w:val="157"/>
          <w:sz w:val="17"/>
        </w:rPr>
        <w:t>a</w:t>
      </w:r>
      <w:r>
        <w:rPr>
          <w:color w:val="231F20"/>
          <w:spacing w:val="-3"/>
          <w:w w:val="225"/>
          <w:sz w:val="17"/>
        </w:rPr>
        <w:t>l</w:t>
      </w:r>
      <w:r>
        <w:rPr>
          <w:color w:val="231F20"/>
          <w:spacing w:val="1"/>
          <w:w w:val="170"/>
          <w:sz w:val="17"/>
        </w:rPr>
        <w:t>o</w:t>
      </w:r>
      <w:r>
        <w:rPr>
          <w:color w:val="231F20"/>
          <w:spacing w:val="1"/>
          <w:w w:val="226"/>
          <w:sz w:val="17"/>
        </w:rPr>
        <w:t>r</w:t>
      </w:r>
      <w:r>
        <w:rPr>
          <w:color w:val="231F20"/>
          <w:spacing w:val="1"/>
          <w:w w:val="145"/>
          <w:sz w:val="17"/>
        </w:rPr>
        <w:t>e</w:t>
      </w:r>
      <w:r>
        <w:rPr>
          <w:color w:val="231F20"/>
          <w:w w:val="144"/>
          <w:sz w:val="17"/>
        </w:rPr>
        <w:t>s</w:t>
      </w:r>
      <w:r>
        <w:rPr>
          <w:color w:val="231F20"/>
          <w:spacing w:val="14"/>
          <w:sz w:val="17"/>
        </w:rPr>
        <w:t> </w:t>
      </w:r>
      <w:r>
        <w:rPr>
          <w:color w:val="231F20"/>
          <w:spacing w:val="1"/>
          <w:w w:val="167"/>
          <w:sz w:val="17"/>
        </w:rPr>
        <w:t>c</w:t>
      </w:r>
      <w:r>
        <w:rPr>
          <w:color w:val="231F20"/>
          <w:spacing w:val="1"/>
          <w:w w:val="157"/>
          <w:sz w:val="17"/>
        </w:rPr>
        <w:t>a</w:t>
      </w:r>
      <w:r>
        <w:rPr>
          <w:color w:val="231F20"/>
          <w:spacing w:val="1"/>
          <w:w w:val="226"/>
          <w:sz w:val="17"/>
        </w:rPr>
        <w:t>r</w:t>
      </w:r>
      <w:r>
        <w:rPr>
          <w:color w:val="231F20"/>
          <w:spacing w:val="-4"/>
          <w:w w:val="157"/>
          <w:sz w:val="17"/>
        </w:rPr>
        <w:t>a</w:t>
      </w:r>
      <w:r>
        <w:rPr>
          <w:color w:val="231F20"/>
          <w:spacing w:val="1"/>
          <w:w w:val="167"/>
          <w:sz w:val="17"/>
        </w:rPr>
        <w:t>c</w:t>
      </w:r>
      <w:r>
        <w:rPr>
          <w:color w:val="231F20"/>
          <w:spacing w:val="1"/>
          <w:w w:val="260"/>
          <w:sz w:val="17"/>
        </w:rPr>
        <w:t>t</w:t>
      </w:r>
      <w:r>
        <w:rPr>
          <w:color w:val="231F20"/>
          <w:spacing w:val="1"/>
          <w:w w:val="145"/>
          <w:sz w:val="17"/>
        </w:rPr>
        <w:t>e</w:t>
      </w:r>
      <w:r>
        <w:rPr>
          <w:color w:val="231F20"/>
          <w:spacing w:val="1"/>
          <w:w w:val="226"/>
          <w:sz w:val="17"/>
        </w:rPr>
        <w:t>r</w:t>
      </w:r>
      <w:r>
        <w:rPr>
          <w:color w:val="231F20"/>
          <w:spacing w:val="1"/>
          <w:w w:val="131"/>
          <w:sz w:val="17"/>
        </w:rPr>
        <w:t>í</w:t>
      </w:r>
      <w:r>
        <w:rPr>
          <w:color w:val="231F20"/>
          <w:spacing w:val="1"/>
          <w:w w:val="144"/>
          <w:sz w:val="17"/>
        </w:rPr>
        <w:t>s</w:t>
      </w:r>
      <w:r>
        <w:rPr>
          <w:color w:val="231F20"/>
          <w:spacing w:val="1"/>
          <w:w w:val="260"/>
          <w:sz w:val="17"/>
        </w:rPr>
        <w:t>t</w:t>
      </w:r>
      <w:r>
        <w:rPr>
          <w:color w:val="231F20"/>
          <w:spacing w:val="1"/>
          <w:w w:val="131"/>
          <w:sz w:val="17"/>
        </w:rPr>
        <w:t>i</w:t>
      </w:r>
      <w:r>
        <w:rPr>
          <w:color w:val="231F20"/>
          <w:spacing w:val="1"/>
          <w:w w:val="167"/>
          <w:sz w:val="17"/>
        </w:rPr>
        <w:t>c</w:t>
      </w:r>
      <w:r>
        <w:rPr>
          <w:color w:val="231F20"/>
          <w:spacing w:val="1"/>
          <w:w w:val="170"/>
          <w:sz w:val="17"/>
        </w:rPr>
        <w:t>o</w:t>
      </w:r>
      <w:r>
        <w:rPr>
          <w:color w:val="231F20"/>
          <w:w w:val="144"/>
          <w:sz w:val="17"/>
        </w:rPr>
        <w:t>s</w:t>
      </w:r>
      <w:r>
        <w:rPr>
          <w:color w:val="231F20"/>
          <w:spacing w:val="14"/>
          <w:sz w:val="17"/>
        </w:rPr>
        <w:t> </w:t>
      </w:r>
      <w:r>
        <w:rPr>
          <w:color w:val="231F20"/>
          <w:spacing w:val="1"/>
          <w:w w:val="157"/>
          <w:sz w:val="17"/>
        </w:rPr>
        <w:t>d</w:t>
      </w:r>
      <w:r>
        <w:rPr>
          <w:color w:val="231F20"/>
          <w:w w:val="145"/>
          <w:sz w:val="17"/>
        </w:rPr>
        <w:t>e</w:t>
      </w:r>
      <w:r>
        <w:rPr>
          <w:color w:val="231F20"/>
          <w:spacing w:val="14"/>
          <w:sz w:val="17"/>
        </w:rPr>
        <w:t> </w:t>
      </w:r>
      <w:r>
        <w:rPr>
          <w:color w:val="231F20"/>
          <w:spacing w:val="-3"/>
          <w:w w:val="225"/>
          <w:sz w:val="17"/>
        </w:rPr>
        <w:t>l</w:t>
      </w:r>
      <w:r>
        <w:rPr>
          <w:color w:val="231F20"/>
          <w:spacing w:val="1"/>
          <w:w w:val="170"/>
          <w:sz w:val="17"/>
        </w:rPr>
        <w:t>o</w:t>
      </w:r>
      <w:r>
        <w:rPr>
          <w:color w:val="231F20"/>
          <w:w w:val="144"/>
          <w:sz w:val="17"/>
        </w:rPr>
        <w:t>s</w:t>
      </w:r>
      <w:r>
        <w:rPr>
          <w:color w:val="231F20"/>
          <w:spacing w:val="14"/>
          <w:sz w:val="17"/>
        </w:rPr>
        <w:t> </w:t>
      </w:r>
      <w:r>
        <w:rPr>
          <w:color w:val="231F20"/>
          <w:spacing w:val="1"/>
          <w:w w:val="104"/>
          <w:sz w:val="17"/>
        </w:rPr>
        <w:t>P</w:t>
      </w:r>
      <w:r>
        <w:rPr>
          <w:color w:val="231F20"/>
          <w:spacing w:val="1"/>
          <w:w w:val="226"/>
          <w:sz w:val="17"/>
        </w:rPr>
        <w:t>r</w:t>
      </w:r>
      <w:r>
        <w:rPr>
          <w:color w:val="231F20"/>
          <w:spacing w:val="1"/>
          <w:w w:val="131"/>
          <w:sz w:val="17"/>
        </w:rPr>
        <w:t>i</w:t>
      </w:r>
      <w:r>
        <w:rPr>
          <w:color w:val="231F20"/>
          <w:spacing w:val="1"/>
          <w:w w:val="155"/>
          <w:sz w:val="17"/>
        </w:rPr>
        <w:t>n</w:t>
      </w:r>
      <w:r>
        <w:rPr>
          <w:color w:val="231F20"/>
          <w:spacing w:val="1"/>
          <w:w w:val="167"/>
          <w:sz w:val="17"/>
        </w:rPr>
        <w:t>c</w:t>
      </w:r>
      <w:r>
        <w:rPr>
          <w:color w:val="231F20"/>
          <w:spacing w:val="1"/>
          <w:w w:val="131"/>
          <w:sz w:val="17"/>
        </w:rPr>
        <w:t>i</w:t>
      </w:r>
      <w:r>
        <w:rPr>
          <w:color w:val="231F20"/>
          <w:spacing w:val="1"/>
          <w:w w:val="104"/>
          <w:sz w:val="17"/>
        </w:rPr>
        <w:t>P</w:t>
      </w:r>
      <w:r>
        <w:rPr>
          <w:color w:val="231F20"/>
          <w:spacing w:val="1"/>
          <w:w w:val="131"/>
          <w:sz w:val="17"/>
        </w:rPr>
        <w:t>i</w:t>
      </w:r>
      <w:r>
        <w:rPr>
          <w:color w:val="231F20"/>
          <w:spacing w:val="1"/>
          <w:w w:val="170"/>
          <w:sz w:val="17"/>
        </w:rPr>
        <w:t>o</w:t>
      </w:r>
      <w:r>
        <w:rPr>
          <w:color w:val="231F20"/>
          <w:w w:val="144"/>
          <w:sz w:val="17"/>
        </w:rPr>
        <w:t>s</w:t>
      </w:r>
      <w:r>
        <w:rPr>
          <w:color w:val="231F20"/>
          <w:spacing w:val="14"/>
          <w:sz w:val="17"/>
        </w:rPr>
        <w:t> </w:t>
      </w:r>
      <w:r>
        <w:rPr>
          <w:color w:val="231F20"/>
          <w:spacing w:val="1"/>
          <w:w w:val="166"/>
          <w:sz w:val="17"/>
        </w:rPr>
        <w:t>h</w:t>
      </w:r>
      <w:r>
        <w:rPr>
          <w:color w:val="231F20"/>
          <w:spacing w:val="1"/>
          <w:w w:val="110"/>
          <w:sz w:val="17"/>
        </w:rPr>
        <w:t>U</w:t>
      </w:r>
      <w:r>
        <w:rPr>
          <w:color w:val="231F20"/>
          <w:spacing w:val="1"/>
          <w:w w:val="123"/>
          <w:sz w:val="17"/>
        </w:rPr>
        <w:t>m</w:t>
      </w:r>
      <w:r>
        <w:rPr>
          <w:color w:val="231F20"/>
          <w:spacing w:val="1"/>
          <w:w w:val="157"/>
          <w:sz w:val="17"/>
        </w:rPr>
        <w:t>a</w:t>
      </w:r>
      <w:r>
        <w:rPr>
          <w:color w:val="231F20"/>
          <w:spacing w:val="1"/>
          <w:w w:val="155"/>
          <w:sz w:val="17"/>
        </w:rPr>
        <w:t>n</w:t>
      </w:r>
      <w:r>
        <w:rPr>
          <w:color w:val="231F20"/>
          <w:spacing w:val="1"/>
          <w:w w:val="131"/>
          <w:sz w:val="17"/>
        </w:rPr>
        <w:t>i</w:t>
      </w:r>
      <w:r>
        <w:rPr>
          <w:color w:val="231F20"/>
          <w:spacing w:val="1"/>
          <w:w w:val="144"/>
          <w:sz w:val="17"/>
        </w:rPr>
        <w:t>s</w:t>
      </w:r>
      <w:r>
        <w:rPr>
          <w:color w:val="231F20"/>
          <w:spacing w:val="-14"/>
          <w:w w:val="260"/>
          <w:sz w:val="17"/>
        </w:rPr>
        <w:t>t</w:t>
      </w:r>
      <w:r>
        <w:rPr>
          <w:color w:val="231F20"/>
          <w:spacing w:val="1"/>
          <w:w w:val="157"/>
          <w:sz w:val="17"/>
        </w:rPr>
        <w:t>a</w:t>
      </w:r>
      <w:r>
        <w:rPr>
          <w:color w:val="231F20"/>
          <w:w w:val="144"/>
          <w:sz w:val="17"/>
        </w:rPr>
        <w:t>s</w:t>
      </w:r>
    </w:p>
    <w:p>
      <w:pPr>
        <w:pStyle w:val="BodyText"/>
        <w:spacing w:before="11"/>
        <w:rPr>
          <w:sz w:val="27"/>
        </w:rPr>
      </w:pPr>
    </w:p>
    <w:p>
      <w:pPr>
        <w:pStyle w:val="BodyText"/>
        <w:spacing w:line="264" w:lineRule="auto"/>
        <w:ind w:left="120" w:right="116"/>
        <w:jc w:val="both"/>
      </w:pPr>
      <w:r>
        <w:rPr>
          <w:color w:val="231F20"/>
        </w:rPr>
        <w:t>El humanismo considerado como un </w:t>
      </w:r>
      <w:r>
        <w:rPr>
          <w:rFonts w:ascii="Palatino Linotype" w:hAnsi="Palatino Linotype"/>
          <w:i/>
          <w:color w:val="231F20"/>
        </w:rPr>
        <w:t>principio práctico </w:t>
      </w:r>
      <w:r>
        <w:rPr>
          <w:color w:val="231F20"/>
        </w:rPr>
        <w:t>de la conducta humana tiene pocas fórmulas directas, pero bastantes  indirectas.</w:t>
      </w:r>
    </w:p>
    <w:p>
      <w:pPr>
        <w:pStyle w:val="BodyText"/>
        <w:spacing w:line="259" w:lineRule="auto" w:before="22"/>
        <w:ind w:left="120" w:firstLine="360"/>
      </w:pPr>
      <w:r>
        <w:rPr>
          <w:color w:val="231F20"/>
        </w:rPr>
        <w:t>Entre las primeras fórmulas pueden considerarse así los mandatos expresos de comportarse tratando de realizar el valor </w:t>
      </w:r>
      <w:r>
        <w:rPr>
          <w:rFonts w:ascii="Palatino Linotype" w:hAnsi="Palatino Linotype"/>
          <w:i/>
          <w:color w:val="231F20"/>
        </w:rPr>
        <w:t>humanitas, </w:t>
      </w:r>
      <w:r>
        <w:rPr>
          <w:color w:val="231F20"/>
        </w:rPr>
        <w:t>como las prohibiciones expresas</w:t>
      </w:r>
    </w:p>
    <w:p>
      <w:pPr>
        <w:spacing w:after="0" w:line="259" w:lineRule="auto"/>
        <w:sectPr>
          <w:pgSz w:w="9640" w:h="13720"/>
          <w:pgMar w:header="708" w:footer="0" w:top="1000" w:bottom="280" w:left="960" w:right="960"/>
        </w:sectPr>
      </w:pPr>
    </w:p>
    <w:p>
      <w:pPr>
        <w:pStyle w:val="BodyText"/>
        <w:rPr>
          <w:sz w:val="20"/>
        </w:rPr>
      </w:pPr>
    </w:p>
    <w:p>
      <w:pPr>
        <w:pStyle w:val="BodyText"/>
        <w:spacing w:before="9"/>
        <w:rPr>
          <w:sz w:val="17"/>
        </w:rPr>
      </w:pPr>
    </w:p>
    <w:p>
      <w:pPr>
        <w:pStyle w:val="BodyText"/>
        <w:spacing w:line="276" w:lineRule="auto" w:before="42"/>
        <w:ind w:left="120" w:right="115"/>
        <w:jc w:val="right"/>
      </w:pPr>
      <w:r>
        <w:rPr>
          <w:color w:val="231F20"/>
        </w:rPr>
        <w:t>de actuar el disvalor </w:t>
      </w:r>
      <w:r>
        <w:rPr>
          <w:rFonts w:ascii="Palatino Linotype" w:hAnsi="Palatino Linotype"/>
          <w:i/>
          <w:color w:val="231F20"/>
        </w:rPr>
        <w:t>inhumanitas. </w:t>
      </w:r>
      <w:r>
        <w:rPr>
          <w:color w:val="231F20"/>
        </w:rPr>
        <w:t>Las </w:t>
      </w:r>
      <w:r>
        <w:rPr>
          <w:color w:val="231F20"/>
          <w:spacing w:val="2"/>
        </w:rPr>
        <w:t>fórmulas </w:t>
      </w:r>
      <w:r>
        <w:rPr>
          <w:color w:val="231F20"/>
        </w:rPr>
        <w:t>“trata de </w:t>
      </w:r>
      <w:r>
        <w:rPr>
          <w:color w:val="231F20"/>
          <w:spacing w:val="2"/>
        </w:rPr>
        <w:t>encarnar </w:t>
      </w:r>
      <w:r>
        <w:rPr>
          <w:color w:val="231F20"/>
        </w:rPr>
        <w:t>el humanismo</w:t>
      </w:r>
      <w:r>
        <w:rPr>
          <w:color w:val="231F20"/>
          <w:spacing w:val="2"/>
          <w:w w:val="101"/>
        </w:rPr>
        <w:t> </w:t>
      </w:r>
      <w:r>
        <w:rPr>
          <w:color w:val="231F20"/>
        </w:rPr>
        <w:t>en tu actividad cultural” y “atrévete a comportarte como un hombre” son </w:t>
      </w:r>
      <w:r>
        <w:rPr>
          <w:color w:val="231F20"/>
          <w:spacing w:val="2"/>
        </w:rPr>
        <w:t>fórmulas</w:t>
      </w:r>
      <w:r>
        <w:rPr>
          <w:color w:val="231F20"/>
          <w:spacing w:val="2"/>
          <w:w w:val="97"/>
        </w:rPr>
        <w:t> </w:t>
      </w:r>
      <w:r>
        <w:rPr>
          <w:color w:val="231F20"/>
        </w:rPr>
        <w:t>claras de mandato expreso. En cambio, la </w:t>
      </w:r>
      <w:r>
        <w:rPr>
          <w:color w:val="231F20"/>
          <w:spacing w:val="2"/>
        </w:rPr>
        <w:t>fórmula </w:t>
      </w:r>
      <w:r>
        <w:rPr>
          <w:color w:val="231F20"/>
        </w:rPr>
        <w:t>“humanismo, no mecanicismo” es</w:t>
      </w:r>
      <w:r>
        <w:rPr>
          <w:color w:val="231F20"/>
          <w:w w:val="85"/>
        </w:rPr>
        <w:t> </w:t>
      </w:r>
      <w:r>
        <w:rPr>
          <w:color w:val="231F20"/>
        </w:rPr>
        <w:t>bifronte pues manda “situar al hombre en las coordenadas del progreso”,</w:t>
      </w:r>
      <w:r>
        <w:rPr>
          <w:color w:val="231F20"/>
          <w:spacing w:val="51"/>
        </w:rPr>
        <w:t> </w:t>
      </w:r>
      <w:r>
        <w:rPr>
          <w:color w:val="231F20"/>
        </w:rPr>
        <w:t>y prohíbe</w:t>
      </w:r>
      <w:r>
        <w:rPr>
          <w:color w:val="231F20"/>
          <w:spacing w:val="2"/>
          <w:w w:val="100"/>
        </w:rPr>
        <w:t> </w:t>
      </w:r>
      <w:r>
        <w:rPr>
          <w:color w:val="231F20"/>
        </w:rPr>
        <w:t>“consentir que el progreso señoree las decisiones del hombre” (Sancho, 2003: 134).</w:t>
      </w:r>
      <w:r>
        <w:rPr>
          <w:color w:val="231F20"/>
          <w:spacing w:val="2"/>
          <w:w w:val="95"/>
        </w:rPr>
        <w:t> </w:t>
      </w:r>
      <w:r>
        <w:rPr>
          <w:color w:val="231F20"/>
        </w:rPr>
        <w:t>Entre el segundo tipo de </w:t>
      </w:r>
      <w:r>
        <w:rPr>
          <w:color w:val="231F20"/>
          <w:spacing w:val="2"/>
        </w:rPr>
        <w:t>fórmulas </w:t>
      </w:r>
      <w:r>
        <w:rPr>
          <w:color w:val="231F20"/>
        </w:rPr>
        <w:t>pueden tenerse en cuenta las siguientes </w:t>
      </w:r>
      <w:r>
        <w:rPr>
          <w:color w:val="231F20"/>
          <w:spacing w:val="2"/>
        </w:rPr>
        <w:t>que</w:t>
      </w:r>
      <w:r>
        <w:rPr>
          <w:color w:val="231F20"/>
          <w:spacing w:val="2"/>
          <w:w w:val="102"/>
        </w:rPr>
        <w:t> </w:t>
      </w:r>
      <w:r>
        <w:rPr>
          <w:color w:val="231F20"/>
        </w:rPr>
        <w:t>mandan la realización de la </w:t>
      </w:r>
      <w:r>
        <w:rPr>
          <w:rFonts w:ascii="Palatino Linotype" w:hAnsi="Palatino Linotype"/>
          <w:i/>
          <w:color w:val="231F20"/>
        </w:rPr>
        <w:t>humanitas </w:t>
      </w:r>
      <w:r>
        <w:rPr>
          <w:color w:val="231F20"/>
        </w:rPr>
        <w:t>a través de alguno de sus valores anejos o</w:t>
      </w:r>
    </w:p>
    <w:p>
      <w:pPr>
        <w:pStyle w:val="BodyText"/>
        <w:spacing w:line="237" w:lineRule="exact"/>
        <w:ind w:left="120"/>
        <w:jc w:val="both"/>
      </w:pPr>
      <w:r>
        <w:rPr>
          <w:color w:val="231F20"/>
        </w:rPr>
        <w:t>potenciales y nos permiten abrir el abanico de los  mismos.</w:t>
      </w:r>
    </w:p>
    <w:p>
      <w:pPr>
        <w:pStyle w:val="BodyText"/>
        <w:spacing w:before="2"/>
        <w:rPr>
          <w:sz w:val="30"/>
        </w:rPr>
      </w:pPr>
    </w:p>
    <w:p>
      <w:pPr>
        <w:pStyle w:val="ListParagraph"/>
        <w:numPr>
          <w:ilvl w:val="0"/>
          <w:numId w:val="15"/>
        </w:numPr>
        <w:tabs>
          <w:tab w:pos="940" w:val="left" w:leader="none"/>
        </w:tabs>
        <w:spacing w:line="273" w:lineRule="auto" w:before="0" w:after="0"/>
        <w:ind w:left="940" w:right="115" w:hanging="420"/>
        <w:jc w:val="both"/>
        <w:rPr>
          <w:sz w:val="22"/>
        </w:rPr>
      </w:pPr>
      <w:r>
        <w:rPr>
          <w:color w:val="231F20"/>
          <w:sz w:val="22"/>
        </w:rPr>
        <w:t>La </w:t>
      </w:r>
      <w:r>
        <w:rPr>
          <w:color w:val="231F20"/>
          <w:spacing w:val="2"/>
          <w:sz w:val="22"/>
        </w:rPr>
        <w:t>fórmula </w:t>
      </w:r>
      <w:r>
        <w:rPr>
          <w:color w:val="231F20"/>
          <w:sz w:val="22"/>
        </w:rPr>
        <w:t>“la naturaleza humana es la medida de todas las cosas” manda que quien valore algo tenga en cuenta ante todo el bien o mal que le reporta a la especie humana, o sea, manda que se realice el valor </w:t>
      </w:r>
      <w:r>
        <w:rPr>
          <w:color w:val="231F20"/>
          <w:spacing w:val="45"/>
          <w:sz w:val="22"/>
        </w:rPr>
        <w:t> </w:t>
      </w:r>
      <w:r>
        <w:rPr>
          <w:rFonts w:ascii="Palatino Linotype" w:hAnsi="Palatino Linotype"/>
          <w:i/>
          <w:color w:val="231F20"/>
          <w:sz w:val="22"/>
        </w:rPr>
        <w:t>altruismo</w:t>
      </w:r>
      <w:r>
        <w:rPr>
          <w:color w:val="231F20"/>
          <w:sz w:val="22"/>
        </w:rPr>
        <w:t>.</w:t>
      </w:r>
    </w:p>
    <w:p>
      <w:pPr>
        <w:pStyle w:val="ListParagraph"/>
        <w:numPr>
          <w:ilvl w:val="0"/>
          <w:numId w:val="15"/>
        </w:numPr>
        <w:tabs>
          <w:tab w:pos="939" w:val="left" w:leader="none"/>
          <w:tab w:pos="940" w:val="left" w:leader="none"/>
        </w:tabs>
        <w:spacing w:line="258" w:lineRule="exact" w:before="0" w:after="0"/>
        <w:ind w:left="939" w:right="0" w:hanging="419"/>
        <w:jc w:val="left"/>
        <w:rPr>
          <w:sz w:val="22"/>
        </w:rPr>
      </w:pPr>
      <w:r>
        <w:rPr>
          <w:color w:val="231F20"/>
          <w:sz w:val="22"/>
        </w:rPr>
        <w:t>La </w:t>
      </w:r>
      <w:r>
        <w:rPr>
          <w:color w:val="231F20"/>
          <w:spacing w:val="2"/>
          <w:sz w:val="22"/>
        </w:rPr>
        <w:t>fórmula </w:t>
      </w:r>
      <w:r>
        <w:rPr>
          <w:color w:val="231F20"/>
          <w:sz w:val="22"/>
        </w:rPr>
        <w:t>“enseñad a todas las gentes” (</w:t>
      </w:r>
      <w:r>
        <w:rPr>
          <w:rFonts w:ascii="Palatino Linotype" w:hAnsi="Palatino Linotype"/>
          <w:i/>
          <w:color w:val="231F20"/>
          <w:sz w:val="22"/>
        </w:rPr>
        <w:t>docete omnes gentes</w:t>
      </w:r>
      <w:r>
        <w:rPr>
          <w:color w:val="231F20"/>
          <w:sz w:val="22"/>
        </w:rPr>
        <w:t>) (San</w:t>
      </w:r>
      <w:r>
        <w:rPr>
          <w:color w:val="231F20"/>
          <w:spacing w:val="-14"/>
          <w:sz w:val="22"/>
        </w:rPr>
        <w:t> </w:t>
      </w:r>
      <w:r>
        <w:rPr>
          <w:color w:val="231F20"/>
          <w:sz w:val="22"/>
        </w:rPr>
        <w:t>Mateo,</w:t>
      </w:r>
    </w:p>
    <w:p>
      <w:pPr>
        <w:pStyle w:val="BodyText"/>
        <w:spacing w:before="3"/>
        <w:ind w:left="940"/>
        <w:jc w:val="both"/>
        <w:rPr>
          <w:rFonts w:ascii="Palatino Linotype" w:hAnsi="Palatino Linotype"/>
        </w:rPr>
      </w:pPr>
      <w:r>
        <w:rPr>
          <w:color w:val="231F20"/>
        </w:rPr>
        <w:t>28:19) manda llevar a la práctica el valor  </w:t>
      </w:r>
      <w:r>
        <w:rPr>
          <w:rFonts w:ascii="Palatino Linotype" w:hAnsi="Palatino Linotype"/>
          <w:i/>
          <w:color w:val="231F20"/>
        </w:rPr>
        <w:t>docencia</w:t>
      </w:r>
      <w:r>
        <w:rPr>
          <w:rFonts w:ascii="Palatino Linotype" w:hAnsi="Palatino Linotype"/>
          <w:color w:val="231F20"/>
        </w:rPr>
        <w:t>.</w:t>
      </w:r>
    </w:p>
    <w:p>
      <w:pPr>
        <w:pStyle w:val="ListParagraph"/>
        <w:numPr>
          <w:ilvl w:val="0"/>
          <w:numId w:val="15"/>
        </w:numPr>
        <w:tabs>
          <w:tab w:pos="940" w:val="left" w:leader="none"/>
        </w:tabs>
        <w:spacing w:line="242" w:lineRule="auto" w:before="3" w:after="0"/>
        <w:ind w:left="940" w:right="118" w:hanging="420"/>
        <w:jc w:val="both"/>
        <w:rPr>
          <w:sz w:val="22"/>
        </w:rPr>
      </w:pPr>
      <w:r>
        <w:rPr>
          <w:color w:val="231F20"/>
          <w:sz w:val="22"/>
        </w:rPr>
        <w:t>La</w:t>
      </w:r>
      <w:r>
        <w:rPr>
          <w:color w:val="231F20"/>
          <w:spacing w:val="-22"/>
          <w:sz w:val="22"/>
        </w:rPr>
        <w:t> </w:t>
      </w:r>
      <w:r>
        <w:rPr>
          <w:color w:val="231F20"/>
          <w:sz w:val="22"/>
        </w:rPr>
        <w:t>fórmula</w:t>
      </w:r>
      <w:r>
        <w:rPr>
          <w:color w:val="231F20"/>
          <w:spacing w:val="-22"/>
          <w:sz w:val="22"/>
        </w:rPr>
        <w:t> </w:t>
      </w:r>
      <w:r>
        <w:rPr>
          <w:color w:val="231F20"/>
          <w:sz w:val="22"/>
        </w:rPr>
        <w:t>“busco</w:t>
      </w:r>
      <w:r>
        <w:rPr>
          <w:color w:val="231F20"/>
          <w:spacing w:val="-22"/>
          <w:sz w:val="22"/>
        </w:rPr>
        <w:t> </w:t>
      </w:r>
      <w:r>
        <w:rPr>
          <w:color w:val="231F20"/>
          <w:sz w:val="22"/>
        </w:rPr>
        <w:t>un</w:t>
      </w:r>
      <w:r>
        <w:rPr>
          <w:color w:val="231F20"/>
          <w:spacing w:val="-22"/>
          <w:sz w:val="22"/>
        </w:rPr>
        <w:t> </w:t>
      </w:r>
      <w:r>
        <w:rPr>
          <w:color w:val="231F20"/>
          <w:sz w:val="22"/>
        </w:rPr>
        <w:t>hombre”</w:t>
      </w:r>
      <w:r>
        <w:rPr>
          <w:color w:val="231F20"/>
          <w:spacing w:val="-22"/>
          <w:sz w:val="22"/>
        </w:rPr>
        <w:t> </w:t>
      </w:r>
      <w:r>
        <w:rPr>
          <w:color w:val="231F20"/>
          <w:sz w:val="22"/>
        </w:rPr>
        <w:t>(</w:t>
      </w:r>
      <w:r>
        <w:rPr>
          <w:rFonts w:ascii="Palatino Linotype" w:hAnsi="Palatino Linotype"/>
          <w:i/>
          <w:color w:val="231F20"/>
          <w:sz w:val="22"/>
        </w:rPr>
        <w:t>hominem</w:t>
      </w:r>
      <w:r>
        <w:rPr>
          <w:rFonts w:ascii="Palatino Linotype" w:hAnsi="Palatino Linotype"/>
          <w:i/>
          <w:color w:val="231F20"/>
          <w:spacing w:val="-19"/>
          <w:sz w:val="22"/>
        </w:rPr>
        <w:t> </w:t>
      </w:r>
      <w:r>
        <w:rPr>
          <w:rFonts w:ascii="Palatino Linotype" w:hAnsi="Palatino Linotype"/>
          <w:i/>
          <w:color w:val="231F20"/>
          <w:sz w:val="22"/>
        </w:rPr>
        <w:t>quaero</w:t>
      </w:r>
      <w:r>
        <w:rPr>
          <w:color w:val="231F20"/>
          <w:sz w:val="22"/>
        </w:rPr>
        <w:t>)</w:t>
      </w:r>
      <w:r>
        <w:rPr>
          <w:color w:val="231F20"/>
          <w:spacing w:val="-22"/>
          <w:sz w:val="22"/>
        </w:rPr>
        <w:t> </w:t>
      </w:r>
      <w:r>
        <w:rPr>
          <w:color w:val="231F20"/>
          <w:sz w:val="22"/>
        </w:rPr>
        <w:t>(Phaedrus,</w:t>
      </w:r>
      <w:r>
        <w:rPr>
          <w:color w:val="231F20"/>
          <w:spacing w:val="-22"/>
          <w:sz w:val="22"/>
        </w:rPr>
        <w:t> </w:t>
      </w:r>
      <w:r>
        <w:rPr>
          <w:color w:val="231F20"/>
          <w:sz w:val="22"/>
        </w:rPr>
        <w:t>2001:</w:t>
      </w:r>
      <w:r>
        <w:rPr>
          <w:color w:val="231F20"/>
          <w:spacing w:val="-22"/>
          <w:sz w:val="22"/>
        </w:rPr>
        <w:t> </w:t>
      </w:r>
      <w:r>
        <w:rPr>
          <w:color w:val="231F20"/>
          <w:sz w:val="22"/>
        </w:rPr>
        <w:t>§</w:t>
      </w:r>
      <w:r>
        <w:rPr>
          <w:color w:val="231F20"/>
          <w:spacing w:val="12"/>
          <w:sz w:val="22"/>
        </w:rPr>
        <w:t> </w:t>
      </w:r>
      <w:r>
        <w:rPr>
          <w:color w:val="231F20"/>
          <w:sz w:val="22"/>
        </w:rPr>
        <w:t>3.19.9) manda que se le reconozca a quien la posea el valor </w:t>
      </w:r>
      <w:r>
        <w:rPr>
          <w:rFonts w:ascii="Palatino Linotype" w:hAnsi="Palatino Linotype"/>
          <w:i/>
          <w:color w:val="231F20"/>
          <w:sz w:val="22"/>
        </w:rPr>
        <w:t>dignidad  </w:t>
      </w:r>
      <w:r>
        <w:rPr>
          <w:rFonts w:ascii="Palatino Linotype" w:hAnsi="Palatino Linotype"/>
          <w:i/>
          <w:color w:val="231F20"/>
          <w:spacing w:val="28"/>
          <w:sz w:val="22"/>
        </w:rPr>
        <w:t> </w:t>
      </w:r>
      <w:r>
        <w:rPr>
          <w:rFonts w:ascii="Palatino Linotype" w:hAnsi="Palatino Linotype"/>
          <w:i/>
          <w:color w:val="231F20"/>
          <w:sz w:val="22"/>
        </w:rPr>
        <w:t>moral</w:t>
      </w:r>
      <w:r>
        <w:rPr>
          <w:color w:val="231F20"/>
          <w:sz w:val="22"/>
        </w:rPr>
        <w:t>.</w:t>
      </w:r>
    </w:p>
    <w:p>
      <w:pPr>
        <w:pStyle w:val="ListParagraph"/>
        <w:numPr>
          <w:ilvl w:val="0"/>
          <w:numId w:val="15"/>
        </w:numPr>
        <w:tabs>
          <w:tab w:pos="940" w:val="left" w:leader="none"/>
        </w:tabs>
        <w:spacing w:line="273" w:lineRule="auto" w:before="25" w:after="0"/>
        <w:ind w:left="940" w:right="117" w:hanging="420"/>
        <w:jc w:val="both"/>
        <w:rPr>
          <w:sz w:val="22"/>
        </w:rPr>
      </w:pPr>
      <w:r>
        <w:rPr>
          <w:color w:val="231F20"/>
          <w:sz w:val="22"/>
        </w:rPr>
        <w:t>La </w:t>
      </w:r>
      <w:r>
        <w:rPr>
          <w:color w:val="231F20"/>
          <w:spacing w:val="2"/>
          <w:sz w:val="22"/>
        </w:rPr>
        <w:t>fórmula </w:t>
      </w:r>
      <w:r>
        <w:rPr>
          <w:color w:val="231F20"/>
          <w:sz w:val="22"/>
        </w:rPr>
        <w:t>“el individuo es la medida de todas las cosas” manda que quien valore algo tenga en cuenta ante todo el bien o mal que le reporta a él mismo, o sea, manda que se actualice el valor</w:t>
      </w:r>
      <w:r>
        <w:rPr>
          <w:color w:val="231F20"/>
          <w:spacing w:val="50"/>
          <w:sz w:val="22"/>
        </w:rPr>
        <w:t> </w:t>
      </w:r>
      <w:r>
        <w:rPr>
          <w:rFonts w:ascii="Palatino Linotype" w:hAnsi="Palatino Linotype"/>
          <w:i/>
          <w:color w:val="231F20"/>
          <w:sz w:val="22"/>
        </w:rPr>
        <w:t>egoísmo</w:t>
      </w:r>
      <w:r>
        <w:rPr>
          <w:color w:val="231F20"/>
          <w:sz w:val="22"/>
        </w:rPr>
        <w:t>.</w:t>
      </w:r>
    </w:p>
    <w:p>
      <w:pPr>
        <w:pStyle w:val="ListParagraph"/>
        <w:numPr>
          <w:ilvl w:val="0"/>
          <w:numId w:val="15"/>
        </w:numPr>
        <w:tabs>
          <w:tab w:pos="940" w:val="left" w:leader="none"/>
        </w:tabs>
        <w:spacing w:line="259" w:lineRule="auto" w:before="0" w:after="0"/>
        <w:ind w:left="940" w:right="117" w:hanging="420"/>
        <w:jc w:val="both"/>
        <w:rPr>
          <w:rFonts w:ascii="Palatino Linotype" w:hAnsi="Palatino Linotype"/>
          <w:sz w:val="22"/>
        </w:rPr>
      </w:pPr>
      <w:r>
        <w:rPr>
          <w:color w:val="231F20"/>
          <w:sz w:val="22"/>
        </w:rPr>
        <w:t>La</w:t>
      </w:r>
      <w:r>
        <w:rPr>
          <w:color w:val="231F20"/>
          <w:spacing w:val="-17"/>
          <w:sz w:val="22"/>
        </w:rPr>
        <w:t> </w:t>
      </w:r>
      <w:r>
        <w:rPr>
          <w:color w:val="231F20"/>
          <w:sz w:val="22"/>
        </w:rPr>
        <w:t>fórmula</w:t>
      </w:r>
      <w:r>
        <w:rPr>
          <w:color w:val="231F20"/>
          <w:spacing w:val="-17"/>
          <w:sz w:val="22"/>
        </w:rPr>
        <w:t> </w:t>
      </w:r>
      <w:r>
        <w:rPr>
          <w:color w:val="231F20"/>
          <w:sz w:val="22"/>
        </w:rPr>
        <w:t>“imita</w:t>
      </w:r>
      <w:r>
        <w:rPr>
          <w:color w:val="231F20"/>
          <w:spacing w:val="-17"/>
          <w:sz w:val="22"/>
        </w:rPr>
        <w:t> </w:t>
      </w:r>
      <w:r>
        <w:rPr>
          <w:color w:val="231F20"/>
          <w:sz w:val="22"/>
        </w:rPr>
        <w:t>a</w:t>
      </w:r>
      <w:r>
        <w:rPr>
          <w:color w:val="231F20"/>
          <w:spacing w:val="-17"/>
          <w:sz w:val="22"/>
        </w:rPr>
        <w:t> </w:t>
      </w:r>
      <w:r>
        <w:rPr>
          <w:color w:val="231F20"/>
          <w:sz w:val="22"/>
        </w:rPr>
        <w:t>los</w:t>
      </w:r>
      <w:r>
        <w:rPr>
          <w:color w:val="231F20"/>
          <w:spacing w:val="-17"/>
          <w:sz w:val="22"/>
        </w:rPr>
        <w:t> </w:t>
      </w:r>
      <w:r>
        <w:rPr>
          <w:color w:val="231F20"/>
          <w:sz w:val="22"/>
        </w:rPr>
        <w:t>héroes,</w:t>
      </w:r>
      <w:r>
        <w:rPr>
          <w:color w:val="231F20"/>
          <w:spacing w:val="-17"/>
          <w:sz w:val="22"/>
        </w:rPr>
        <w:t> </w:t>
      </w:r>
      <w:r>
        <w:rPr>
          <w:color w:val="231F20"/>
          <w:sz w:val="22"/>
        </w:rPr>
        <w:t>santos</w:t>
      </w:r>
      <w:r>
        <w:rPr>
          <w:color w:val="231F20"/>
          <w:spacing w:val="-17"/>
          <w:sz w:val="22"/>
        </w:rPr>
        <w:t> </w:t>
      </w:r>
      <w:r>
        <w:rPr>
          <w:color w:val="231F20"/>
          <w:sz w:val="22"/>
        </w:rPr>
        <w:t>y</w:t>
      </w:r>
      <w:r>
        <w:rPr>
          <w:color w:val="231F20"/>
          <w:spacing w:val="-17"/>
          <w:sz w:val="22"/>
        </w:rPr>
        <w:t> </w:t>
      </w:r>
      <w:r>
        <w:rPr>
          <w:color w:val="231F20"/>
          <w:sz w:val="22"/>
        </w:rPr>
        <w:t>sabios</w:t>
      </w:r>
      <w:r>
        <w:rPr>
          <w:color w:val="231F20"/>
          <w:spacing w:val="-17"/>
          <w:sz w:val="22"/>
        </w:rPr>
        <w:t> </w:t>
      </w:r>
      <w:r>
        <w:rPr>
          <w:color w:val="231F20"/>
          <w:sz w:val="22"/>
        </w:rPr>
        <w:t>antiguos”</w:t>
      </w:r>
      <w:r>
        <w:rPr>
          <w:color w:val="231F20"/>
          <w:spacing w:val="-17"/>
          <w:sz w:val="22"/>
        </w:rPr>
        <w:t> </w:t>
      </w:r>
      <w:r>
        <w:rPr>
          <w:color w:val="231F20"/>
          <w:sz w:val="22"/>
        </w:rPr>
        <w:t>aconseja</w:t>
      </w:r>
      <w:r>
        <w:rPr>
          <w:color w:val="231F20"/>
          <w:spacing w:val="-17"/>
          <w:sz w:val="22"/>
        </w:rPr>
        <w:t> </w:t>
      </w:r>
      <w:r>
        <w:rPr>
          <w:color w:val="231F20"/>
          <w:sz w:val="22"/>
        </w:rPr>
        <w:t>procurarse los valores </w:t>
      </w:r>
      <w:r>
        <w:rPr>
          <w:rFonts w:ascii="Palatino Linotype" w:hAnsi="Palatino Linotype"/>
          <w:i/>
          <w:color w:val="231F20"/>
          <w:sz w:val="22"/>
        </w:rPr>
        <w:t>heroísmo, sabiduría y</w:t>
      </w:r>
      <w:r>
        <w:rPr>
          <w:rFonts w:ascii="Palatino Linotype" w:hAnsi="Palatino Linotype"/>
          <w:i/>
          <w:color w:val="231F20"/>
          <w:spacing w:val="-11"/>
          <w:sz w:val="22"/>
        </w:rPr>
        <w:t> </w:t>
      </w:r>
      <w:r>
        <w:rPr>
          <w:rFonts w:ascii="Palatino Linotype" w:hAnsi="Palatino Linotype"/>
          <w:i/>
          <w:color w:val="231F20"/>
          <w:sz w:val="22"/>
        </w:rPr>
        <w:t>santidad</w:t>
      </w:r>
      <w:r>
        <w:rPr>
          <w:rFonts w:ascii="Palatino Linotype" w:hAnsi="Palatino Linotype"/>
          <w:color w:val="231F20"/>
          <w:sz w:val="22"/>
        </w:rPr>
        <w:t>.</w:t>
      </w:r>
    </w:p>
    <w:p>
      <w:pPr>
        <w:pStyle w:val="ListParagraph"/>
        <w:numPr>
          <w:ilvl w:val="0"/>
          <w:numId w:val="15"/>
        </w:numPr>
        <w:tabs>
          <w:tab w:pos="939" w:val="left" w:leader="none"/>
          <w:tab w:pos="940" w:val="left" w:leader="none"/>
        </w:tabs>
        <w:spacing w:line="276" w:lineRule="exact" w:before="0" w:after="0"/>
        <w:ind w:left="940" w:right="0" w:hanging="420"/>
        <w:jc w:val="left"/>
        <w:rPr>
          <w:rFonts w:ascii="Palatino Linotype" w:hAnsi="Palatino Linotype"/>
          <w:i/>
          <w:sz w:val="22"/>
        </w:rPr>
      </w:pPr>
      <w:r>
        <w:rPr>
          <w:color w:val="231F20"/>
          <w:sz w:val="22"/>
        </w:rPr>
        <w:t>La </w:t>
      </w:r>
      <w:r>
        <w:rPr>
          <w:color w:val="231F20"/>
          <w:spacing w:val="2"/>
          <w:sz w:val="22"/>
        </w:rPr>
        <w:t>fórmula </w:t>
      </w:r>
      <w:r>
        <w:rPr>
          <w:color w:val="231F20"/>
          <w:sz w:val="22"/>
        </w:rPr>
        <w:t>“antepón la sabiduría al oro” (</w:t>
      </w:r>
      <w:r>
        <w:rPr>
          <w:rFonts w:ascii="Palatino Linotype" w:hAnsi="Palatino Linotype"/>
          <w:i/>
          <w:color w:val="231F20"/>
          <w:sz w:val="22"/>
        </w:rPr>
        <w:t>doctrinam  magis  quam  </w:t>
      </w:r>
      <w:r>
        <w:rPr>
          <w:rFonts w:ascii="Palatino Linotype" w:hAnsi="Palatino Linotype"/>
          <w:i/>
          <w:color w:val="231F20"/>
          <w:spacing w:val="25"/>
          <w:sz w:val="22"/>
        </w:rPr>
        <w:t> </w:t>
      </w:r>
      <w:r>
        <w:rPr>
          <w:rFonts w:ascii="Palatino Linotype" w:hAnsi="Palatino Linotype"/>
          <w:i/>
          <w:color w:val="231F20"/>
          <w:sz w:val="22"/>
        </w:rPr>
        <w:t>aurum</w:t>
      </w:r>
    </w:p>
    <w:p>
      <w:pPr>
        <w:spacing w:before="3"/>
        <w:ind w:left="940" w:right="0" w:firstLine="0"/>
        <w:jc w:val="both"/>
        <w:rPr>
          <w:sz w:val="22"/>
        </w:rPr>
      </w:pPr>
      <w:r>
        <w:rPr>
          <w:rFonts w:ascii="Palatino Linotype" w:hAnsi="Palatino Linotype"/>
          <w:i/>
          <w:color w:val="231F20"/>
          <w:sz w:val="22"/>
        </w:rPr>
        <w:t>eligite</w:t>
      </w:r>
      <w:r>
        <w:rPr>
          <w:color w:val="231F20"/>
          <w:sz w:val="22"/>
        </w:rPr>
        <w:t>) aconseja el valor </w:t>
      </w:r>
      <w:r>
        <w:rPr>
          <w:rFonts w:ascii="Palatino Linotype" w:hAnsi="Palatino Linotype"/>
          <w:i/>
          <w:color w:val="231F20"/>
          <w:sz w:val="22"/>
        </w:rPr>
        <w:t>sabiduría</w:t>
      </w:r>
      <w:r>
        <w:rPr>
          <w:color w:val="231F20"/>
          <w:sz w:val="22"/>
        </w:rPr>
        <w:t>.</w:t>
      </w:r>
    </w:p>
    <w:p>
      <w:pPr>
        <w:spacing w:line="249" w:lineRule="auto" w:before="28"/>
        <w:ind w:left="940" w:right="115" w:hanging="1"/>
        <w:jc w:val="both"/>
        <w:rPr>
          <w:sz w:val="22"/>
        </w:rPr>
      </w:pPr>
      <w:r>
        <w:rPr>
          <w:color w:val="231F20"/>
          <w:sz w:val="22"/>
        </w:rPr>
        <w:t>Hago balance de los valores que arman este breve elenco de fórmulas normativas de la humanidad y resultan ser: </w:t>
      </w:r>
      <w:r>
        <w:rPr>
          <w:rFonts w:ascii="Palatino Linotype" w:hAnsi="Palatino Linotype"/>
          <w:i/>
          <w:color w:val="231F20"/>
          <w:sz w:val="22"/>
        </w:rPr>
        <w:t>altruismo, dignidad, docencia, </w:t>
      </w:r>
      <w:r>
        <w:rPr>
          <w:rFonts w:ascii="Palatino Linotype" w:hAnsi="Palatino Linotype"/>
          <w:i/>
          <w:color w:val="231F20"/>
          <w:sz w:val="22"/>
        </w:rPr>
        <w:t>egoísmo, heroísmo, sabiduría </w:t>
      </w:r>
      <w:r>
        <w:rPr>
          <w:color w:val="231F20"/>
          <w:sz w:val="22"/>
        </w:rPr>
        <w:t>y </w:t>
      </w:r>
      <w:r>
        <w:rPr>
          <w:rFonts w:ascii="Palatino Linotype" w:hAnsi="Palatino Linotype"/>
          <w:i/>
          <w:color w:val="231F20"/>
          <w:sz w:val="22"/>
        </w:rPr>
        <w:t>santidad. </w:t>
      </w:r>
      <w:r>
        <w:rPr>
          <w:color w:val="231F20"/>
          <w:sz w:val="22"/>
        </w:rPr>
        <w:t>Y además el disvalor </w:t>
      </w:r>
      <w:r>
        <w:rPr>
          <w:rFonts w:ascii="Palatino Linotype" w:hAnsi="Palatino Linotype"/>
          <w:i/>
          <w:color w:val="231F20"/>
          <w:sz w:val="22"/>
        </w:rPr>
        <w:t>progreso</w:t>
      </w:r>
      <w:r>
        <w:rPr>
          <w:color w:val="231F20"/>
          <w:sz w:val="22"/>
        </w:rPr>
        <w:t>.</w:t>
      </w:r>
    </w:p>
    <w:p>
      <w:pPr>
        <w:pStyle w:val="BodyText"/>
      </w:pPr>
    </w:p>
    <w:p>
      <w:pPr>
        <w:pStyle w:val="BodyText"/>
        <w:spacing w:before="7"/>
        <w:rPr>
          <w:sz w:val="31"/>
        </w:rPr>
      </w:pPr>
    </w:p>
    <w:p>
      <w:pPr>
        <w:spacing w:before="0"/>
        <w:ind w:left="120" w:right="0" w:firstLine="0"/>
        <w:jc w:val="both"/>
        <w:rPr>
          <w:sz w:val="17"/>
        </w:rPr>
      </w:pPr>
      <w:r>
        <w:rPr>
          <w:color w:val="231F20"/>
          <w:spacing w:val="1"/>
          <w:w w:val="145"/>
          <w:sz w:val="22"/>
        </w:rPr>
        <w:t>v</w:t>
      </w:r>
      <w:r>
        <w:rPr>
          <w:color w:val="231F20"/>
          <w:spacing w:val="1"/>
          <w:w w:val="157"/>
          <w:sz w:val="17"/>
        </w:rPr>
        <w:t>a</w:t>
      </w:r>
      <w:r>
        <w:rPr>
          <w:color w:val="231F20"/>
          <w:spacing w:val="-3"/>
          <w:w w:val="225"/>
          <w:sz w:val="17"/>
        </w:rPr>
        <w:t>l</w:t>
      </w:r>
      <w:r>
        <w:rPr>
          <w:color w:val="231F20"/>
          <w:spacing w:val="1"/>
          <w:w w:val="170"/>
          <w:sz w:val="17"/>
        </w:rPr>
        <w:t>o</w:t>
      </w:r>
      <w:r>
        <w:rPr>
          <w:color w:val="231F20"/>
          <w:spacing w:val="1"/>
          <w:w w:val="226"/>
          <w:sz w:val="17"/>
        </w:rPr>
        <w:t>r</w:t>
      </w:r>
      <w:r>
        <w:rPr>
          <w:color w:val="231F20"/>
          <w:spacing w:val="1"/>
          <w:w w:val="145"/>
          <w:sz w:val="17"/>
        </w:rPr>
        <w:t>e</w:t>
      </w:r>
      <w:r>
        <w:rPr>
          <w:color w:val="231F20"/>
          <w:w w:val="144"/>
          <w:sz w:val="17"/>
        </w:rPr>
        <w:t>s</w:t>
      </w:r>
      <w:r>
        <w:rPr>
          <w:color w:val="231F20"/>
          <w:spacing w:val="14"/>
          <w:sz w:val="17"/>
        </w:rPr>
        <w:t> </w:t>
      </w:r>
      <w:r>
        <w:rPr>
          <w:color w:val="231F20"/>
          <w:spacing w:val="1"/>
          <w:w w:val="131"/>
          <w:sz w:val="17"/>
        </w:rPr>
        <w:t>i</w:t>
      </w:r>
      <w:r>
        <w:rPr>
          <w:color w:val="231F20"/>
          <w:spacing w:val="1"/>
          <w:w w:val="155"/>
          <w:sz w:val="17"/>
        </w:rPr>
        <w:t>n</w:t>
      </w:r>
      <w:r>
        <w:rPr>
          <w:color w:val="231F20"/>
          <w:spacing w:val="1"/>
          <w:w w:val="123"/>
          <w:sz w:val="17"/>
        </w:rPr>
        <w:t>m</w:t>
      </w:r>
      <w:r>
        <w:rPr>
          <w:color w:val="231F20"/>
          <w:spacing w:val="1"/>
          <w:w w:val="145"/>
          <w:sz w:val="17"/>
        </w:rPr>
        <w:t>e</w:t>
      </w:r>
      <w:r>
        <w:rPr>
          <w:color w:val="231F20"/>
          <w:spacing w:val="1"/>
          <w:w w:val="226"/>
          <w:sz w:val="17"/>
        </w:rPr>
        <w:t>r</w:t>
      </w:r>
      <w:r>
        <w:rPr>
          <w:color w:val="231F20"/>
          <w:spacing w:val="1"/>
          <w:w w:val="144"/>
          <w:sz w:val="17"/>
        </w:rPr>
        <w:t>s</w:t>
      </w:r>
      <w:r>
        <w:rPr>
          <w:color w:val="231F20"/>
          <w:spacing w:val="1"/>
          <w:w w:val="170"/>
          <w:sz w:val="17"/>
        </w:rPr>
        <w:t>o</w:t>
      </w:r>
      <w:r>
        <w:rPr>
          <w:color w:val="231F20"/>
          <w:w w:val="144"/>
          <w:sz w:val="17"/>
        </w:rPr>
        <w:t>s</w:t>
      </w:r>
      <w:r>
        <w:rPr>
          <w:color w:val="231F20"/>
          <w:spacing w:val="14"/>
          <w:sz w:val="17"/>
        </w:rPr>
        <w:t> </w:t>
      </w:r>
      <w:r>
        <w:rPr>
          <w:color w:val="231F20"/>
          <w:spacing w:val="1"/>
          <w:w w:val="145"/>
          <w:sz w:val="17"/>
        </w:rPr>
        <w:t>e</w:t>
      </w:r>
      <w:r>
        <w:rPr>
          <w:color w:val="231F20"/>
          <w:w w:val="155"/>
          <w:sz w:val="17"/>
        </w:rPr>
        <w:t>n</w:t>
      </w:r>
      <w:r>
        <w:rPr>
          <w:color w:val="231F20"/>
          <w:spacing w:val="14"/>
          <w:sz w:val="17"/>
        </w:rPr>
        <w:t> </w:t>
      </w:r>
      <w:r>
        <w:rPr>
          <w:color w:val="231F20"/>
          <w:spacing w:val="1"/>
          <w:w w:val="225"/>
          <w:sz w:val="17"/>
        </w:rPr>
        <w:t>l</w:t>
      </w:r>
      <w:r>
        <w:rPr>
          <w:color w:val="231F20"/>
          <w:spacing w:val="1"/>
          <w:w w:val="157"/>
          <w:sz w:val="17"/>
        </w:rPr>
        <w:t>a</w:t>
      </w:r>
      <w:r>
        <w:rPr>
          <w:color w:val="231F20"/>
          <w:w w:val="144"/>
          <w:sz w:val="17"/>
        </w:rPr>
        <w:t>s</w:t>
      </w:r>
      <w:r>
        <w:rPr>
          <w:color w:val="231F20"/>
          <w:spacing w:val="14"/>
          <w:sz w:val="17"/>
        </w:rPr>
        <w:t> </w:t>
      </w:r>
      <w:r>
        <w:rPr>
          <w:color w:val="231F20"/>
          <w:spacing w:val="1"/>
          <w:w w:val="157"/>
          <w:sz w:val="17"/>
        </w:rPr>
        <w:t>d</w:t>
      </w:r>
      <w:r>
        <w:rPr>
          <w:color w:val="231F20"/>
          <w:spacing w:val="1"/>
          <w:w w:val="145"/>
          <w:sz w:val="17"/>
        </w:rPr>
        <w:t>e</w:t>
      </w:r>
      <w:r>
        <w:rPr>
          <w:color w:val="231F20"/>
          <w:spacing w:val="1"/>
          <w:w w:val="171"/>
          <w:sz w:val="17"/>
        </w:rPr>
        <w:t>f</w:t>
      </w:r>
      <w:r>
        <w:rPr>
          <w:color w:val="231F20"/>
          <w:spacing w:val="1"/>
          <w:w w:val="131"/>
          <w:sz w:val="17"/>
        </w:rPr>
        <w:t>i</w:t>
      </w:r>
      <w:r>
        <w:rPr>
          <w:color w:val="231F20"/>
          <w:spacing w:val="1"/>
          <w:w w:val="155"/>
          <w:sz w:val="17"/>
        </w:rPr>
        <w:t>n</w:t>
      </w:r>
      <w:r>
        <w:rPr>
          <w:color w:val="231F20"/>
          <w:spacing w:val="1"/>
          <w:w w:val="131"/>
          <w:sz w:val="17"/>
        </w:rPr>
        <w:t>i</w:t>
      </w:r>
      <w:r>
        <w:rPr>
          <w:color w:val="231F20"/>
          <w:spacing w:val="1"/>
          <w:w w:val="167"/>
          <w:sz w:val="17"/>
        </w:rPr>
        <w:t>c</w:t>
      </w:r>
      <w:r>
        <w:rPr>
          <w:color w:val="231F20"/>
          <w:spacing w:val="1"/>
          <w:w w:val="131"/>
          <w:sz w:val="17"/>
        </w:rPr>
        <w:t>i</w:t>
      </w:r>
      <w:r>
        <w:rPr>
          <w:color w:val="231F20"/>
          <w:spacing w:val="1"/>
          <w:w w:val="170"/>
          <w:sz w:val="17"/>
        </w:rPr>
        <w:t>o</w:t>
      </w:r>
      <w:r>
        <w:rPr>
          <w:color w:val="231F20"/>
          <w:spacing w:val="1"/>
          <w:w w:val="155"/>
          <w:sz w:val="17"/>
        </w:rPr>
        <w:t>n</w:t>
      </w:r>
      <w:r>
        <w:rPr>
          <w:color w:val="231F20"/>
          <w:spacing w:val="1"/>
          <w:w w:val="145"/>
          <w:sz w:val="17"/>
        </w:rPr>
        <w:t>e</w:t>
      </w:r>
      <w:r>
        <w:rPr>
          <w:color w:val="231F20"/>
          <w:w w:val="144"/>
          <w:sz w:val="17"/>
        </w:rPr>
        <w:t>s</w:t>
      </w:r>
      <w:r>
        <w:rPr>
          <w:color w:val="231F20"/>
          <w:spacing w:val="14"/>
          <w:sz w:val="17"/>
        </w:rPr>
        <w:t> </w:t>
      </w:r>
      <w:r>
        <w:rPr>
          <w:color w:val="231F20"/>
          <w:spacing w:val="1"/>
          <w:w w:val="167"/>
          <w:sz w:val="17"/>
        </w:rPr>
        <w:t>c</w:t>
      </w:r>
      <w:r>
        <w:rPr>
          <w:color w:val="231F20"/>
          <w:spacing w:val="1"/>
          <w:w w:val="110"/>
          <w:sz w:val="17"/>
        </w:rPr>
        <w:t>U</w:t>
      </w:r>
      <w:r>
        <w:rPr>
          <w:color w:val="231F20"/>
          <w:spacing w:val="-9"/>
          <w:w w:val="225"/>
          <w:sz w:val="17"/>
        </w:rPr>
        <w:t>l</w:t>
      </w:r>
      <w:r>
        <w:rPr>
          <w:color w:val="231F20"/>
          <w:spacing w:val="-14"/>
          <w:w w:val="260"/>
          <w:sz w:val="17"/>
        </w:rPr>
        <w:t>t</w:t>
      </w:r>
      <w:r>
        <w:rPr>
          <w:color w:val="231F20"/>
          <w:spacing w:val="1"/>
          <w:w w:val="157"/>
          <w:sz w:val="17"/>
        </w:rPr>
        <w:t>a</w:t>
      </w:r>
      <w:r>
        <w:rPr>
          <w:color w:val="231F20"/>
          <w:w w:val="144"/>
          <w:sz w:val="17"/>
        </w:rPr>
        <w:t>s</w:t>
      </w:r>
      <w:r>
        <w:rPr>
          <w:color w:val="231F20"/>
          <w:spacing w:val="14"/>
          <w:sz w:val="17"/>
        </w:rPr>
        <w:t> </w:t>
      </w:r>
      <w:r>
        <w:rPr>
          <w:color w:val="231F20"/>
          <w:spacing w:val="1"/>
          <w:w w:val="157"/>
          <w:sz w:val="17"/>
        </w:rPr>
        <w:t>d</w:t>
      </w:r>
      <w:r>
        <w:rPr>
          <w:color w:val="231F20"/>
          <w:w w:val="145"/>
          <w:sz w:val="17"/>
        </w:rPr>
        <w:t>e</w:t>
      </w:r>
      <w:r>
        <w:rPr>
          <w:color w:val="231F20"/>
          <w:spacing w:val="14"/>
          <w:sz w:val="17"/>
        </w:rPr>
        <w:t> </w:t>
      </w:r>
      <w:r>
        <w:rPr>
          <w:color w:val="231F20"/>
          <w:spacing w:val="1"/>
          <w:w w:val="166"/>
          <w:sz w:val="17"/>
        </w:rPr>
        <w:t>h</w:t>
      </w:r>
      <w:r>
        <w:rPr>
          <w:color w:val="231F20"/>
          <w:spacing w:val="1"/>
          <w:w w:val="110"/>
          <w:sz w:val="17"/>
        </w:rPr>
        <w:t>U</w:t>
      </w:r>
      <w:r>
        <w:rPr>
          <w:color w:val="231F20"/>
          <w:spacing w:val="1"/>
          <w:w w:val="123"/>
          <w:sz w:val="17"/>
        </w:rPr>
        <w:t>m</w:t>
      </w:r>
      <w:r>
        <w:rPr>
          <w:color w:val="231F20"/>
          <w:spacing w:val="1"/>
          <w:w w:val="157"/>
          <w:sz w:val="17"/>
        </w:rPr>
        <w:t>a</w:t>
      </w:r>
      <w:r>
        <w:rPr>
          <w:color w:val="231F20"/>
          <w:spacing w:val="1"/>
          <w:w w:val="155"/>
          <w:sz w:val="17"/>
        </w:rPr>
        <w:t>n</w:t>
      </w:r>
      <w:r>
        <w:rPr>
          <w:color w:val="231F20"/>
          <w:spacing w:val="1"/>
          <w:w w:val="131"/>
          <w:sz w:val="17"/>
        </w:rPr>
        <w:t>i</w:t>
      </w:r>
      <w:r>
        <w:rPr>
          <w:color w:val="231F20"/>
          <w:spacing w:val="1"/>
          <w:w w:val="144"/>
          <w:sz w:val="17"/>
        </w:rPr>
        <w:t>s</w:t>
      </w:r>
      <w:r>
        <w:rPr>
          <w:color w:val="231F20"/>
          <w:spacing w:val="1"/>
          <w:w w:val="123"/>
          <w:sz w:val="17"/>
        </w:rPr>
        <w:t>m</w:t>
      </w:r>
      <w:r>
        <w:rPr>
          <w:color w:val="231F20"/>
          <w:w w:val="170"/>
          <w:sz w:val="17"/>
        </w:rPr>
        <w:t>o</w:t>
      </w:r>
    </w:p>
    <w:p>
      <w:pPr>
        <w:pStyle w:val="BodyText"/>
        <w:spacing w:before="2"/>
        <w:rPr>
          <w:sz w:val="30"/>
        </w:rPr>
      </w:pPr>
    </w:p>
    <w:p>
      <w:pPr>
        <w:pStyle w:val="BodyText"/>
        <w:spacing w:line="285" w:lineRule="auto"/>
        <w:ind w:left="120" w:right="115"/>
        <w:jc w:val="both"/>
      </w:pPr>
      <w:r>
        <w:rPr>
          <w:color w:val="231F20"/>
        </w:rPr>
        <w:t>Todas las </w:t>
      </w:r>
      <w:r>
        <w:rPr>
          <w:color w:val="231F20"/>
          <w:spacing w:val="2"/>
        </w:rPr>
        <w:t>definiciones contienen elementos </w:t>
      </w:r>
      <w:r>
        <w:rPr>
          <w:color w:val="231F20"/>
        </w:rPr>
        <w:t>valorativos y  </w:t>
      </w:r>
      <w:r>
        <w:rPr>
          <w:color w:val="231F20"/>
          <w:spacing w:val="2"/>
        </w:rPr>
        <w:t>normativos además </w:t>
      </w:r>
      <w:r>
        <w:rPr>
          <w:color w:val="231F20"/>
          <w:spacing w:val="3"/>
        </w:rPr>
        <w:t>de  </w:t>
      </w:r>
      <w:r>
        <w:rPr>
          <w:color w:val="231F20"/>
        </w:rPr>
        <w:t>los descriptivos, que son los más aparentes. En lo que sigue recopilo un manojo de definiciones cultas de humanismo al simple efecto de detectar en ellas el valor o valores que cada opinante cree que incluye o debe incluir cualquier creación humana que pueda calificarse de humanismo; o el valor o valores que cada opinante cree</w:t>
      </w:r>
      <w:r>
        <w:rPr>
          <w:color w:val="231F20"/>
          <w:spacing w:val="12"/>
        </w:rPr>
        <w:t> </w:t>
      </w:r>
      <w:r>
        <w:rPr>
          <w:color w:val="231F20"/>
          <w:spacing w:val="2"/>
        </w:rPr>
        <w:t>que</w:t>
      </w:r>
    </w:p>
    <w:p>
      <w:pPr>
        <w:spacing w:after="0" w:line="285" w:lineRule="auto"/>
        <w:jc w:val="both"/>
        <w:sectPr>
          <w:headerReference w:type="even" r:id="rId65"/>
          <w:headerReference w:type="default" r:id="rId66"/>
          <w:pgSz w:w="9640" w:h="13720"/>
          <w:pgMar w:header="721" w:footer="0" w:top="1000" w:bottom="280" w:left="960" w:right="960"/>
          <w:pgNumType w:start="202"/>
        </w:sectPr>
      </w:pPr>
    </w:p>
    <w:p>
      <w:pPr>
        <w:pStyle w:val="BodyText"/>
        <w:rPr>
          <w:sz w:val="20"/>
        </w:rPr>
      </w:pPr>
    </w:p>
    <w:p>
      <w:pPr>
        <w:pStyle w:val="BodyText"/>
        <w:spacing w:before="6"/>
        <w:rPr>
          <w:sz w:val="16"/>
        </w:rPr>
      </w:pPr>
    </w:p>
    <w:p>
      <w:pPr>
        <w:pStyle w:val="BodyText"/>
        <w:spacing w:line="285" w:lineRule="auto" w:before="68"/>
        <w:ind w:left="120" w:right="361"/>
        <w:rPr>
          <w:sz w:val="13"/>
        </w:rPr>
      </w:pPr>
      <w:r>
        <w:rPr>
          <w:color w:val="231F20"/>
        </w:rPr>
        <w:t>realiza o debe realizar en su praxis cualquier persona humana que pueda </w:t>
      </w:r>
      <w:r>
        <w:rPr>
          <w:color w:val="231F20"/>
          <w:spacing w:val="2"/>
        </w:rPr>
        <w:t>juzgarse     </w:t>
      </w:r>
      <w:r>
        <w:rPr>
          <w:color w:val="231F20"/>
        </w:rPr>
        <w:t>o ser juzgada como un </w:t>
      </w:r>
      <w:r>
        <w:rPr>
          <w:color w:val="231F20"/>
          <w:spacing w:val="40"/>
        </w:rPr>
        <w:t> </w:t>
      </w:r>
      <w:r>
        <w:rPr>
          <w:color w:val="231F20"/>
        </w:rPr>
        <w:t>humanista.</w:t>
      </w:r>
      <w:r>
        <w:rPr>
          <w:color w:val="231F20"/>
          <w:position w:val="7"/>
          <w:sz w:val="13"/>
        </w:rPr>
        <w:t>25</w:t>
      </w:r>
    </w:p>
    <w:p>
      <w:pPr>
        <w:pStyle w:val="ListParagraph"/>
        <w:numPr>
          <w:ilvl w:val="0"/>
          <w:numId w:val="16"/>
        </w:numPr>
        <w:tabs>
          <w:tab w:pos="940" w:val="left" w:leader="none"/>
        </w:tabs>
        <w:spacing w:line="278" w:lineRule="auto" w:before="0" w:after="0"/>
        <w:ind w:left="940" w:right="115" w:hanging="420"/>
        <w:jc w:val="both"/>
        <w:rPr>
          <w:rFonts w:ascii="Palatino Linotype" w:hAnsi="Palatino Linotype"/>
          <w:sz w:val="22"/>
        </w:rPr>
      </w:pPr>
      <w:r>
        <w:rPr>
          <w:color w:val="231F20"/>
          <w:sz w:val="22"/>
        </w:rPr>
        <w:t>“Se </w:t>
      </w:r>
      <w:r>
        <w:rPr>
          <w:color w:val="231F20"/>
          <w:spacing w:val="2"/>
          <w:sz w:val="22"/>
        </w:rPr>
        <w:t>llama humanismo, </w:t>
      </w:r>
      <w:r>
        <w:rPr>
          <w:color w:val="231F20"/>
          <w:sz w:val="22"/>
        </w:rPr>
        <w:t>sea </w:t>
      </w:r>
      <w:r>
        <w:rPr>
          <w:color w:val="231F20"/>
          <w:spacing w:val="2"/>
          <w:sz w:val="22"/>
        </w:rPr>
        <w:t>cualquiera </w:t>
      </w:r>
      <w:r>
        <w:rPr>
          <w:color w:val="231F20"/>
          <w:sz w:val="22"/>
        </w:rPr>
        <w:t>la </w:t>
      </w:r>
      <w:r>
        <w:rPr>
          <w:color w:val="231F20"/>
          <w:spacing w:val="2"/>
          <w:sz w:val="22"/>
        </w:rPr>
        <w:t>explicación </w:t>
      </w:r>
      <w:r>
        <w:rPr>
          <w:color w:val="231F20"/>
          <w:sz w:val="22"/>
        </w:rPr>
        <w:t>que se le dé, a la </w:t>
      </w:r>
      <w:r>
        <w:rPr>
          <w:color w:val="231F20"/>
          <w:spacing w:val="2"/>
          <w:sz w:val="22"/>
        </w:rPr>
        <w:t>subordinación </w:t>
      </w:r>
      <w:r>
        <w:rPr>
          <w:color w:val="231F20"/>
          <w:sz w:val="22"/>
        </w:rPr>
        <w:t>de los valores </w:t>
      </w:r>
      <w:r>
        <w:rPr>
          <w:color w:val="231F20"/>
          <w:spacing w:val="2"/>
          <w:sz w:val="22"/>
        </w:rPr>
        <w:t>científicos </w:t>
      </w:r>
      <w:r>
        <w:rPr>
          <w:color w:val="231F20"/>
          <w:sz w:val="22"/>
        </w:rPr>
        <w:t>a los </w:t>
      </w:r>
      <w:r>
        <w:rPr>
          <w:color w:val="231F20"/>
          <w:spacing w:val="2"/>
          <w:sz w:val="22"/>
        </w:rPr>
        <w:t>espirituales </w:t>
      </w:r>
      <w:r>
        <w:rPr>
          <w:color w:val="231F20"/>
          <w:sz w:val="22"/>
        </w:rPr>
        <w:t>y </w:t>
      </w:r>
      <w:r>
        <w:rPr>
          <w:color w:val="231F20"/>
          <w:spacing w:val="2"/>
          <w:sz w:val="22"/>
        </w:rPr>
        <w:t>morales”; </w:t>
      </w:r>
      <w:r>
        <w:rPr>
          <w:color w:val="231F20"/>
          <w:sz w:val="22"/>
        </w:rPr>
        <w:t>y “humanista es llamada toda escuela donde la cultura no se cambie sin </w:t>
      </w:r>
      <w:r>
        <w:rPr>
          <w:color w:val="231F20"/>
          <w:spacing w:val="2"/>
          <w:sz w:val="22"/>
        </w:rPr>
        <w:t>más </w:t>
      </w:r>
      <w:r>
        <w:rPr>
          <w:color w:val="231F20"/>
          <w:sz w:val="22"/>
        </w:rPr>
        <w:t>en</w:t>
      </w:r>
      <w:r>
        <w:rPr>
          <w:color w:val="231F20"/>
          <w:spacing w:val="-10"/>
          <w:sz w:val="22"/>
        </w:rPr>
        <w:t> </w:t>
      </w:r>
      <w:r>
        <w:rPr>
          <w:color w:val="231F20"/>
          <w:sz w:val="22"/>
        </w:rPr>
        <w:t>una</w:t>
      </w:r>
      <w:r>
        <w:rPr>
          <w:color w:val="231F20"/>
          <w:spacing w:val="-10"/>
          <w:sz w:val="22"/>
        </w:rPr>
        <w:t> </w:t>
      </w:r>
      <w:r>
        <w:rPr>
          <w:color w:val="231F20"/>
          <w:sz w:val="22"/>
        </w:rPr>
        <w:t>profesión”</w:t>
      </w:r>
      <w:r>
        <w:rPr>
          <w:color w:val="231F20"/>
          <w:spacing w:val="-10"/>
          <w:sz w:val="22"/>
        </w:rPr>
        <w:t> </w:t>
      </w:r>
      <w:r>
        <w:rPr>
          <w:color w:val="231F20"/>
          <w:sz w:val="22"/>
        </w:rPr>
        <w:t>crematística</w:t>
      </w:r>
      <w:r>
        <w:rPr>
          <w:color w:val="231F20"/>
          <w:spacing w:val="-10"/>
          <w:sz w:val="22"/>
        </w:rPr>
        <w:t> </w:t>
      </w:r>
      <w:r>
        <w:rPr>
          <w:color w:val="231F20"/>
          <w:sz w:val="22"/>
        </w:rPr>
        <w:t>o</w:t>
      </w:r>
      <w:r>
        <w:rPr>
          <w:color w:val="231F20"/>
          <w:spacing w:val="-10"/>
          <w:sz w:val="22"/>
        </w:rPr>
        <w:t> </w:t>
      </w:r>
      <w:r>
        <w:rPr>
          <w:color w:val="231F20"/>
          <w:sz w:val="22"/>
        </w:rPr>
        <w:t>“en</w:t>
      </w:r>
      <w:r>
        <w:rPr>
          <w:color w:val="231F20"/>
          <w:spacing w:val="-10"/>
          <w:sz w:val="22"/>
        </w:rPr>
        <w:t> </w:t>
      </w:r>
      <w:r>
        <w:rPr>
          <w:color w:val="231F20"/>
          <w:sz w:val="22"/>
        </w:rPr>
        <w:t>una</w:t>
      </w:r>
      <w:r>
        <w:rPr>
          <w:color w:val="231F20"/>
          <w:spacing w:val="-10"/>
          <w:sz w:val="22"/>
        </w:rPr>
        <w:t> </w:t>
      </w:r>
      <w:r>
        <w:rPr>
          <w:color w:val="231F20"/>
          <w:sz w:val="22"/>
        </w:rPr>
        <w:t>técnica”</w:t>
      </w:r>
      <w:r>
        <w:rPr>
          <w:color w:val="231F20"/>
          <w:spacing w:val="-10"/>
          <w:sz w:val="22"/>
        </w:rPr>
        <w:t> </w:t>
      </w:r>
      <w:r>
        <w:rPr>
          <w:color w:val="231F20"/>
          <w:sz w:val="22"/>
        </w:rPr>
        <w:t>avasallante</w:t>
      </w:r>
      <w:r>
        <w:rPr>
          <w:color w:val="231F20"/>
          <w:spacing w:val="-10"/>
          <w:sz w:val="22"/>
        </w:rPr>
        <w:t> </w:t>
      </w:r>
      <w:r>
        <w:rPr>
          <w:color w:val="231F20"/>
          <w:sz w:val="22"/>
        </w:rPr>
        <w:t>y</w:t>
      </w:r>
      <w:r>
        <w:rPr>
          <w:color w:val="231F20"/>
          <w:spacing w:val="-10"/>
          <w:sz w:val="22"/>
        </w:rPr>
        <w:t> </w:t>
      </w:r>
      <w:r>
        <w:rPr>
          <w:color w:val="231F20"/>
          <w:sz w:val="22"/>
        </w:rPr>
        <w:t>depredadora </w:t>
      </w:r>
      <w:r>
        <w:rPr>
          <w:color w:val="231F20"/>
          <w:spacing w:val="-3"/>
          <w:sz w:val="22"/>
        </w:rPr>
        <w:t>(Toffanin,</w:t>
      </w:r>
      <w:r>
        <w:rPr>
          <w:color w:val="231F20"/>
          <w:spacing w:val="-27"/>
          <w:sz w:val="22"/>
        </w:rPr>
        <w:t> </w:t>
      </w:r>
      <w:r>
        <w:rPr>
          <w:color w:val="231F20"/>
          <w:sz w:val="22"/>
        </w:rPr>
        <w:t>1953:</w:t>
      </w:r>
      <w:r>
        <w:rPr>
          <w:color w:val="231F20"/>
          <w:spacing w:val="-27"/>
          <w:sz w:val="22"/>
        </w:rPr>
        <w:t> </w:t>
      </w:r>
      <w:r>
        <w:rPr>
          <w:color w:val="231F20"/>
          <w:sz w:val="22"/>
        </w:rPr>
        <w:t>269).</w:t>
      </w:r>
      <w:r>
        <w:rPr>
          <w:color w:val="231F20"/>
          <w:spacing w:val="-27"/>
          <w:sz w:val="22"/>
        </w:rPr>
        <w:t> </w:t>
      </w:r>
      <w:r>
        <w:rPr>
          <w:color w:val="231F20"/>
          <w:spacing w:val="-5"/>
          <w:sz w:val="22"/>
        </w:rPr>
        <w:t>Valores</w:t>
      </w:r>
      <w:r>
        <w:rPr>
          <w:color w:val="231F20"/>
          <w:spacing w:val="-27"/>
          <w:sz w:val="22"/>
        </w:rPr>
        <w:t> </w:t>
      </w:r>
      <w:r>
        <w:rPr>
          <w:color w:val="231F20"/>
          <w:sz w:val="22"/>
        </w:rPr>
        <w:t>humanistas</w:t>
      </w:r>
      <w:r>
        <w:rPr>
          <w:color w:val="231F20"/>
          <w:spacing w:val="-27"/>
          <w:sz w:val="22"/>
        </w:rPr>
        <w:t> </w:t>
      </w:r>
      <w:r>
        <w:rPr>
          <w:color w:val="231F20"/>
          <w:sz w:val="22"/>
        </w:rPr>
        <w:t>latentes</w:t>
      </w:r>
      <w:r>
        <w:rPr>
          <w:color w:val="231F20"/>
          <w:spacing w:val="-27"/>
          <w:sz w:val="22"/>
        </w:rPr>
        <w:t> </w:t>
      </w:r>
      <w:r>
        <w:rPr>
          <w:color w:val="231F20"/>
          <w:sz w:val="22"/>
        </w:rPr>
        <w:t>en</w:t>
      </w:r>
      <w:r>
        <w:rPr>
          <w:color w:val="231F20"/>
          <w:spacing w:val="-27"/>
          <w:sz w:val="22"/>
        </w:rPr>
        <w:t> </w:t>
      </w:r>
      <w:r>
        <w:rPr>
          <w:color w:val="231F20"/>
          <w:sz w:val="22"/>
        </w:rPr>
        <w:t>esta</w:t>
      </w:r>
      <w:r>
        <w:rPr>
          <w:color w:val="231F20"/>
          <w:spacing w:val="-27"/>
          <w:sz w:val="22"/>
        </w:rPr>
        <w:t> </w:t>
      </w:r>
      <w:r>
        <w:rPr>
          <w:color w:val="231F20"/>
          <w:sz w:val="22"/>
        </w:rPr>
        <w:t>definición:</w:t>
      </w:r>
      <w:r>
        <w:rPr>
          <w:color w:val="231F20"/>
          <w:spacing w:val="-28"/>
          <w:sz w:val="22"/>
        </w:rPr>
        <w:t> </w:t>
      </w:r>
      <w:r>
        <w:rPr>
          <w:rFonts w:ascii="Palatino Linotype" w:hAnsi="Palatino Linotype"/>
          <w:i/>
          <w:color w:val="231F20"/>
          <w:sz w:val="22"/>
        </w:rPr>
        <w:t>espíritu</w:t>
      </w:r>
      <w:r>
        <w:rPr>
          <w:rFonts w:ascii="Palatino Linotype" w:hAnsi="Palatino Linotype"/>
          <w:color w:val="231F20"/>
          <w:sz w:val="22"/>
        </w:rPr>
        <w:t>,</w:t>
      </w:r>
    </w:p>
    <w:p>
      <w:pPr>
        <w:spacing w:line="253" w:lineRule="exact" w:before="0"/>
        <w:ind w:left="940" w:right="0" w:firstLine="0"/>
        <w:jc w:val="both"/>
        <w:rPr>
          <w:sz w:val="22"/>
        </w:rPr>
      </w:pPr>
      <w:r>
        <w:rPr>
          <w:rFonts w:ascii="Palatino Linotype"/>
          <w:i/>
          <w:color w:val="231F20"/>
          <w:sz w:val="22"/>
        </w:rPr>
        <w:t>moral</w:t>
      </w:r>
      <w:r>
        <w:rPr>
          <w:color w:val="231F20"/>
          <w:sz w:val="22"/>
        </w:rPr>
        <w:t>, </w:t>
      </w:r>
      <w:r>
        <w:rPr>
          <w:rFonts w:ascii="Palatino Linotype"/>
          <w:i/>
          <w:color w:val="231F20"/>
          <w:sz w:val="22"/>
        </w:rPr>
        <w:t>cultura, escuela</w:t>
      </w:r>
      <w:r>
        <w:rPr>
          <w:color w:val="231F20"/>
          <w:sz w:val="22"/>
        </w:rPr>
        <w:t>.</w:t>
      </w:r>
    </w:p>
    <w:p>
      <w:pPr>
        <w:pStyle w:val="ListParagraph"/>
        <w:numPr>
          <w:ilvl w:val="0"/>
          <w:numId w:val="16"/>
        </w:numPr>
        <w:tabs>
          <w:tab w:pos="940" w:val="left" w:leader="none"/>
        </w:tabs>
        <w:spacing w:line="273" w:lineRule="auto" w:before="28" w:after="0"/>
        <w:ind w:left="940" w:right="108" w:hanging="420"/>
        <w:jc w:val="both"/>
        <w:rPr>
          <w:sz w:val="22"/>
        </w:rPr>
      </w:pPr>
      <w:r>
        <w:rPr>
          <w:color w:val="231F20"/>
          <w:spacing w:val="9"/>
          <w:sz w:val="22"/>
        </w:rPr>
        <w:t>“Humanismo </w:t>
      </w:r>
      <w:r>
        <w:rPr>
          <w:color w:val="231F20"/>
          <w:spacing w:val="5"/>
          <w:sz w:val="22"/>
        </w:rPr>
        <w:t>es la </w:t>
      </w:r>
      <w:r>
        <w:rPr>
          <w:color w:val="231F20"/>
          <w:spacing w:val="9"/>
          <w:sz w:val="22"/>
        </w:rPr>
        <w:t>voluntad </w:t>
      </w:r>
      <w:r>
        <w:rPr>
          <w:color w:val="231F20"/>
          <w:spacing w:val="5"/>
          <w:sz w:val="22"/>
        </w:rPr>
        <w:t>de </w:t>
      </w:r>
      <w:r>
        <w:rPr>
          <w:color w:val="231F20"/>
          <w:spacing w:val="9"/>
          <w:sz w:val="22"/>
        </w:rPr>
        <w:t>desarrollo </w:t>
      </w:r>
      <w:r>
        <w:rPr>
          <w:color w:val="231F20"/>
          <w:spacing w:val="8"/>
          <w:sz w:val="22"/>
        </w:rPr>
        <w:t>pleno </w:t>
      </w:r>
      <w:r>
        <w:rPr>
          <w:color w:val="231F20"/>
          <w:spacing w:val="7"/>
          <w:sz w:val="22"/>
        </w:rPr>
        <w:t>del </w:t>
      </w:r>
      <w:r>
        <w:rPr>
          <w:color w:val="231F20"/>
          <w:spacing w:val="8"/>
          <w:sz w:val="22"/>
        </w:rPr>
        <w:t>hombre </w:t>
      </w:r>
      <w:r>
        <w:rPr>
          <w:color w:val="231F20"/>
          <w:sz w:val="22"/>
        </w:rPr>
        <w:t>y </w:t>
      </w:r>
      <w:r>
        <w:rPr>
          <w:color w:val="231F20"/>
          <w:spacing w:val="11"/>
          <w:sz w:val="22"/>
        </w:rPr>
        <w:t>de </w:t>
      </w:r>
      <w:r>
        <w:rPr>
          <w:color w:val="231F20"/>
          <w:sz w:val="22"/>
        </w:rPr>
        <w:t>desenvolvimiento pleno de todo lo humano” (Daujat, 1966: 213). </w:t>
      </w:r>
      <w:r>
        <w:rPr>
          <w:color w:val="231F20"/>
          <w:spacing w:val="-3"/>
          <w:sz w:val="22"/>
        </w:rPr>
        <w:t>Valores </w:t>
      </w:r>
      <w:r>
        <w:rPr>
          <w:color w:val="231F20"/>
          <w:sz w:val="22"/>
        </w:rPr>
        <w:t>humanistas latentes en esta definición: </w:t>
      </w:r>
      <w:r>
        <w:rPr>
          <w:rFonts w:ascii="Palatino Linotype" w:hAnsi="Palatino Linotype"/>
          <w:i/>
          <w:color w:val="231F20"/>
          <w:sz w:val="22"/>
        </w:rPr>
        <w:t>voluntad, </w:t>
      </w:r>
      <w:r>
        <w:rPr>
          <w:rFonts w:ascii="Palatino Linotype" w:hAnsi="Palatino Linotype"/>
          <w:i/>
          <w:color w:val="231F20"/>
          <w:spacing w:val="20"/>
          <w:sz w:val="22"/>
        </w:rPr>
        <w:t> </w:t>
      </w:r>
      <w:r>
        <w:rPr>
          <w:rFonts w:ascii="Palatino Linotype" w:hAnsi="Palatino Linotype"/>
          <w:i/>
          <w:color w:val="231F20"/>
          <w:sz w:val="22"/>
        </w:rPr>
        <w:t>desarrollo</w:t>
      </w:r>
      <w:r>
        <w:rPr>
          <w:color w:val="231F20"/>
          <w:sz w:val="22"/>
        </w:rPr>
        <w:t>.</w:t>
      </w:r>
    </w:p>
    <w:p>
      <w:pPr>
        <w:pStyle w:val="ListParagraph"/>
        <w:numPr>
          <w:ilvl w:val="0"/>
          <w:numId w:val="16"/>
        </w:numPr>
        <w:tabs>
          <w:tab w:pos="940" w:val="left" w:leader="none"/>
        </w:tabs>
        <w:spacing w:line="276" w:lineRule="auto" w:before="0" w:after="0"/>
        <w:ind w:left="940" w:right="116" w:hanging="420"/>
        <w:jc w:val="both"/>
        <w:rPr>
          <w:sz w:val="22"/>
        </w:rPr>
      </w:pPr>
      <w:r>
        <w:rPr>
          <w:color w:val="231F20"/>
          <w:sz w:val="22"/>
        </w:rPr>
        <w:t>“En general el humanismo puede definirse como el conjunto de tendencias intelectuales</w:t>
      </w:r>
      <w:r>
        <w:rPr>
          <w:color w:val="231F20"/>
          <w:spacing w:val="-21"/>
          <w:sz w:val="22"/>
        </w:rPr>
        <w:t> </w:t>
      </w:r>
      <w:r>
        <w:rPr>
          <w:color w:val="231F20"/>
          <w:sz w:val="22"/>
        </w:rPr>
        <w:t>y</w:t>
      </w:r>
      <w:r>
        <w:rPr>
          <w:color w:val="231F20"/>
          <w:spacing w:val="-21"/>
          <w:sz w:val="22"/>
        </w:rPr>
        <w:t> </w:t>
      </w:r>
      <w:r>
        <w:rPr>
          <w:color w:val="231F20"/>
          <w:sz w:val="22"/>
        </w:rPr>
        <w:t>filosóficas</w:t>
      </w:r>
      <w:r>
        <w:rPr>
          <w:color w:val="231F20"/>
          <w:spacing w:val="-21"/>
          <w:sz w:val="22"/>
        </w:rPr>
        <w:t> </w:t>
      </w:r>
      <w:r>
        <w:rPr>
          <w:color w:val="231F20"/>
          <w:sz w:val="22"/>
        </w:rPr>
        <w:t>que</w:t>
      </w:r>
      <w:r>
        <w:rPr>
          <w:color w:val="231F20"/>
          <w:spacing w:val="-21"/>
          <w:sz w:val="22"/>
        </w:rPr>
        <w:t> </w:t>
      </w:r>
      <w:r>
        <w:rPr>
          <w:color w:val="231F20"/>
          <w:sz w:val="22"/>
        </w:rPr>
        <w:t>tienen</w:t>
      </w:r>
      <w:r>
        <w:rPr>
          <w:color w:val="231F20"/>
          <w:spacing w:val="-21"/>
          <w:sz w:val="22"/>
        </w:rPr>
        <w:t> </w:t>
      </w:r>
      <w:r>
        <w:rPr>
          <w:color w:val="231F20"/>
          <w:sz w:val="22"/>
        </w:rPr>
        <w:t>por</w:t>
      </w:r>
      <w:r>
        <w:rPr>
          <w:color w:val="231F20"/>
          <w:spacing w:val="-21"/>
          <w:sz w:val="22"/>
        </w:rPr>
        <w:t> </w:t>
      </w:r>
      <w:r>
        <w:rPr>
          <w:color w:val="231F20"/>
          <w:sz w:val="22"/>
        </w:rPr>
        <w:t>objeto</w:t>
      </w:r>
      <w:r>
        <w:rPr>
          <w:color w:val="231F20"/>
          <w:spacing w:val="-21"/>
          <w:sz w:val="22"/>
        </w:rPr>
        <w:t> </w:t>
      </w:r>
      <w:r>
        <w:rPr>
          <w:color w:val="231F20"/>
          <w:sz w:val="22"/>
        </w:rPr>
        <w:t>el</w:t>
      </w:r>
      <w:r>
        <w:rPr>
          <w:color w:val="231F20"/>
          <w:spacing w:val="-21"/>
          <w:sz w:val="22"/>
        </w:rPr>
        <w:t> </w:t>
      </w:r>
      <w:r>
        <w:rPr>
          <w:color w:val="231F20"/>
          <w:sz w:val="22"/>
        </w:rPr>
        <w:t>desarrollo</w:t>
      </w:r>
      <w:r>
        <w:rPr>
          <w:color w:val="231F20"/>
          <w:spacing w:val="-21"/>
          <w:sz w:val="22"/>
        </w:rPr>
        <w:t> </w:t>
      </w:r>
      <w:r>
        <w:rPr>
          <w:color w:val="231F20"/>
          <w:sz w:val="22"/>
        </w:rPr>
        <w:t>de</w:t>
      </w:r>
      <w:r>
        <w:rPr>
          <w:color w:val="231F20"/>
          <w:spacing w:val="-21"/>
          <w:sz w:val="22"/>
        </w:rPr>
        <w:t> </w:t>
      </w:r>
      <w:r>
        <w:rPr>
          <w:color w:val="231F20"/>
          <w:sz w:val="22"/>
        </w:rPr>
        <w:t>las</w:t>
      </w:r>
      <w:r>
        <w:rPr>
          <w:color w:val="231F20"/>
          <w:spacing w:val="-21"/>
          <w:sz w:val="22"/>
        </w:rPr>
        <w:t> </w:t>
      </w:r>
      <w:r>
        <w:rPr>
          <w:color w:val="231F20"/>
          <w:sz w:val="22"/>
        </w:rPr>
        <w:t>cualidades esenciales del hombre” (Salorio, 1984: 2). </w:t>
      </w:r>
      <w:r>
        <w:rPr>
          <w:color w:val="231F20"/>
          <w:spacing w:val="-3"/>
          <w:sz w:val="22"/>
        </w:rPr>
        <w:t>Valores </w:t>
      </w:r>
      <w:r>
        <w:rPr>
          <w:color w:val="231F20"/>
          <w:sz w:val="22"/>
        </w:rPr>
        <w:t>humanistas latentes en esta definición: </w:t>
      </w:r>
      <w:r>
        <w:rPr>
          <w:rFonts w:ascii="Palatino Linotype" w:hAnsi="Palatino Linotype"/>
          <w:i/>
          <w:color w:val="231F20"/>
          <w:sz w:val="22"/>
        </w:rPr>
        <w:t>desarrollo,</w:t>
      </w:r>
      <w:r>
        <w:rPr>
          <w:rFonts w:ascii="Palatino Linotype" w:hAnsi="Palatino Linotype"/>
          <w:i/>
          <w:color w:val="231F20"/>
          <w:spacing w:val="23"/>
          <w:sz w:val="22"/>
        </w:rPr>
        <w:t> </w:t>
      </w:r>
      <w:r>
        <w:rPr>
          <w:rFonts w:ascii="Palatino Linotype" w:hAnsi="Palatino Linotype"/>
          <w:i/>
          <w:color w:val="231F20"/>
          <w:sz w:val="22"/>
        </w:rPr>
        <w:t>esencial</w:t>
      </w:r>
      <w:r>
        <w:rPr>
          <w:color w:val="231F20"/>
          <w:sz w:val="22"/>
        </w:rPr>
        <w:t>.</w:t>
      </w:r>
    </w:p>
    <w:p>
      <w:pPr>
        <w:pStyle w:val="ListParagraph"/>
        <w:numPr>
          <w:ilvl w:val="0"/>
          <w:numId w:val="16"/>
        </w:numPr>
        <w:tabs>
          <w:tab w:pos="940" w:val="left" w:leader="none"/>
        </w:tabs>
        <w:spacing w:line="237" w:lineRule="exact" w:before="0" w:after="0"/>
        <w:ind w:left="939" w:right="0" w:hanging="419"/>
        <w:jc w:val="both"/>
        <w:rPr>
          <w:sz w:val="22"/>
        </w:rPr>
      </w:pPr>
      <w:r>
        <w:rPr>
          <w:color w:val="231F20"/>
          <w:sz w:val="22"/>
        </w:rPr>
        <w:t>“El humanismo es nada más y nada menos que el supuesto puesto </w:t>
      </w:r>
      <w:r>
        <w:rPr>
          <w:color w:val="231F20"/>
          <w:spacing w:val="39"/>
          <w:sz w:val="22"/>
        </w:rPr>
        <w:t> </w:t>
      </w:r>
      <w:r>
        <w:rPr>
          <w:color w:val="231F20"/>
          <w:sz w:val="22"/>
        </w:rPr>
        <w:t>siempre</w:t>
      </w:r>
    </w:p>
    <w:p>
      <w:pPr>
        <w:pStyle w:val="BodyText"/>
        <w:spacing w:line="261" w:lineRule="auto" w:before="47"/>
        <w:ind w:left="940" w:right="114"/>
        <w:jc w:val="both"/>
      </w:pPr>
      <w:r>
        <w:rPr>
          <w:color w:val="231F20"/>
        </w:rPr>
        <w:t>en marcha para el cumplimiento en su realidad plenaria de la condición humana que consiste en la libertad y la dignidad” (García,  1986:  3). Los valores humanistas que declara esta oscura definición son </w:t>
      </w:r>
      <w:r>
        <w:rPr>
          <w:rFonts w:ascii="Palatino Linotype" w:hAnsi="Palatino Linotype"/>
          <w:i/>
          <w:color w:val="231F20"/>
        </w:rPr>
        <w:t>marcha, </w:t>
      </w:r>
      <w:r>
        <w:rPr>
          <w:rFonts w:ascii="Palatino Linotype" w:hAnsi="Palatino Linotype"/>
          <w:i/>
          <w:color w:val="231F20"/>
        </w:rPr>
        <w:t>cumplimiento, plenario, libertad </w:t>
      </w:r>
      <w:r>
        <w:rPr>
          <w:color w:val="231F20"/>
        </w:rPr>
        <w:t>y </w:t>
      </w:r>
      <w:r>
        <w:rPr>
          <w:rFonts w:ascii="Palatino Linotype" w:hAnsi="Palatino Linotype"/>
          <w:i/>
          <w:color w:val="231F20"/>
        </w:rPr>
        <w:t>dignidad</w:t>
      </w:r>
      <w:r>
        <w:rPr>
          <w:color w:val="231F20"/>
        </w:rPr>
        <w:t>.</w:t>
      </w:r>
    </w:p>
    <w:p>
      <w:pPr>
        <w:pStyle w:val="ListParagraph"/>
        <w:numPr>
          <w:ilvl w:val="0"/>
          <w:numId w:val="16"/>
        </w:numPr>
        <w:tabs>
          <w:tab w:pos="940" w:val="left" w:leader="none"/>
        </w:tabs>
        <w:spacing w:line="273" w:lineRule="auto" w:before="2" w:after="0"/>
        <w:ind w:left="940" w:right="112" w:hanging="420"/>
        <w:jc w:val="both"/>
        <w:rPr>
          <w:rFonts w:ascii="Palatino Linotype" w:hAnsi="Palatino Linotype"/>
          <w:sz w:val="22"/>
        </w:rPr>
      </w:pPr>
      <w:r>
        <w:rPr>
          <w:color w:val="231F20"/>
          <w:spacing w:val="2"/>
          <w:sz w:val="22"/>
        </w:rPr>
        <w:t>“La verdad </w:t>
      </w:r>
      <w:r>
        <w:rPr>
          <w:color w:val="231F20"/>
          <w:sz w:val="22"/>
        </w:rPr>
        <w:t>en </w:t>
      </w:r>
      <w:r>
        <w:rPr>
          <w:color w:val="231F20"/>
          <w:spacing w:val="3"/>
          <w:sz w:val="22"/>
        </w:rPr>
        <w:t>cuanto </w:t>
      </w:r>
      <w:r>
        <w:rPr>
          <w:color w:val="231F20"/>
          <w:sz w:val="22"/>
        </w:rPr>
        <w:t>se </w:t>
      </w:r>
      <w:r>
        <w:rPr>
          <w:color w:val="231F20"/>
          <w:spacing w:val="2"/>
          <w:sz w:val="22"/>
        </w:rPr>
        <w:t>refiere </w:t>
      </w:r>
      <w:r>
        <w:rPr>
          <w:color w:val="231F20"/>
          <w:sz w:val="22"/>
        </w:rPr>
        <w:t>a la </w:t>
      </w:r>
      <w:r>
        <w:rPr>
          <w:color w:val="231F20"/>
          <w:spacing w:val="3"/>
          <w:sz w:val="22"/>
        </w:rPr>
        <w:t>realidad humana </w:t>
      </w:r>
      <w:r>
        <w:rPr>
          <w:color w:val="231F20"/>
          <w:sz w:val="22"/>
        </w:rPr>
        <w:t>es lo </w:t>
      </w:r>
      <w:r>
        <w:rPr>
          <w:color w:val="231F20"/>
          <w:spacing w:val="2"/>
          <w:sz w:val="22"/>
        </w:rPr>
        <w:t>que </w:t>
      </w:r>
      <w:r>
        <w:rPr>
          <w:color w:val="231F20"/>
          <w:spacing w:val="4"/>
          <w:sz w:val="22"/>
        </w:rPr>
        <w:t>suele </w:t>
      </w:r>
      <w:r>
        <w:rPr>
          <w:color w:val="231F20"/>
          <w:sz w:val="22"/>
        </w:rPr>
        <w:t>llamarse humanismo” (López, 1989: 7). </w:t>
      </w:r>
      <w:r>
        <w:rPr>
          <w:color w:val="231F20"/>
          <w:spacing w:val="-3"/>
          <w:sz w:val="22"/>
        </w:rPr>
        <w:t>Valores </w:t>
      </w:r>
      <w:r>
        <w:rPr>
          <w:color w:val="231F20"/>
          <w:sz w:val="22"/>
        </w:rPr>
        <w:t>humanistas latentes en esta definición: </w:t>
      </w:r>
      <w:r>
        <w:rPr>
          <w:rFonts w:ascii="Palatino Linotype" w:hAnsi="Palatino Linotype"/>
          <w:i/>
          <w:color w:val="231F20"/>
          <w:sz w:val="22"/>
        </w:rPr>
        <w:t>verdad</w:t>
      </w:r>
      <w:r>
        <w:rPr>
          <w:rFonts w:ascii="Palatino Linotype" w:hAnsi="Palatino Linotype"/>
          <w:color w:val="231F20"/>
          <w:sz w:val="22"/>
        </w:rPr>
        <w:t>,</w:t>
      </w:r>
      <w:r>
        <w:rPr>
          <w:rFonts w:ascii="Palatino Linotype" w:hAnsi="Palatino Linotype"/>
          <w:color w:val="231F20"/>
          <w:spacing w:val="51"/>
          <w:sz w:val="22"/>
        </w:rPr>
        <w:t> </w:t>
      </w:r>
      <w:r>
        <w:rPr>
          <w:rFonts w:ascii="Palatino Linotype" w:hAnsi="Palatino Linotype"/>
          <w:i/>
          <w:color w:val="231F20"/>
          <w:sz w:val="22"/>
        </w:rPr>
        <w:t>realidad</w:t>
      </w:r>
      <w:r>
        <w:rPr>
          <w:rFonts w:ascii="Palatino Linotype" w:hAnsi="Palatino Linotype"/>
          <w:color w:val="231F20"/>
          <w:sz w:val="22"/>
        </w:rPr>
        <w:t>.</w:t>
      </w:r>
    </w:p>
    <w:p>
      <w:pPr>
        <w:pStyle w:val="ListParagraph"/>
        <w:numPr>
          <w:ilvl w:val="0"/>
          <w:numId w:val="16"/>
        </w:numPr>
        <w:tabs>
          <w:tab w:pos="940" w:val="left" w:leader="none"/>
        </w:tabs>
        <w:spacing w:line="276" w:lineRule="auto" w:before="0" w:after="0"/>
        <w:ind w:left="940" w:right="117" w:hanging="420"/>
        <w:jc w:val="both"/>
        <w:rPr>
          <w:rFonts w:ascii="Palatino Linotype" w:hAnsi="Palatino Linotype"/>
          <w:sz w:val="22"/>
        </w:rPr>
      </w:pPr>
      <w:r>
        <w:rPr>
          <w:color w:val="231F20"/>
          <w:sz w:val="22"/>
        </w:rPr>
        <w:t>El </w:t>
      </w:r>
      <w:r>
        <w:rPr>
          <w:color w:val="231F20"/>
          <w:spacing w:val="-3"/>
          <w:sz w:val="22"/>
        </w:rPr>
        <w:t>humanismo </w:t>
      </w:r>
      <w:r>
        <w:rPr>
          <w:color w:val="231F20"/>
          <w:sz w:val="22"/>
        </w:rPr>
        <w:t>es “un </w:t>
      </w:r>
      <w:r>
        <w:rPr>
          <w:color w:val="231F20"/>
          <w:spacing w:val="-3"/>
          <w:sz w:val="22"/>
        </w:rPr>
        <w:t>concepto </w:t>
      </w:r>
      <w:r>
        <w:rPr>
          <w:color w:val="231F20"/>
          <w:sz w:val="22"/>
        </w:rPr>
        <w:t>del </w:t>
      </w:r>
      <w:r>
        <w:rPr>
          <w:color w:val="231F20"/>
          <w:spacing w:val="-3"/>
          <w:sz w:val="22"/>
        </w:rPr>
        <w:t>hombre”, “nacido </w:t>
      </w:r>
      <w:r>
        <w:rPr>
          <w:color w:val="231F20"/>
          <w:sz w:val="22"/>
        </w:rPr>
        <w:t>de </w:t>
      </w:r>
      <w:r>
        <w:rPr>
          <w:color w:val="231F20"/>
          <w:spacing w:val="-3"/>
          <w:sz w:val="22"/>
        </w:rPr>
        <w:t>“las humanidades”   </w:t>
      </w:r>
      <w:r>
        <w:rPr>
          <w:color w:val="231F20"/>
          <w:sz w:val="22"/>
        </w:rPr>
        <w:t>y</w:t>
      </w:r>
      <w:r>
        <w:rPr>
          <w:color w:val="231F20"/>
          <w:spacing w:val="-6"/>
          <w:sz w:val="22"/>
        </w:rPr>
        <w:t> </w:t>
      </w:r>
      <w:r>
        <w:rPr>
          <w:color w:val="231F20"/>
          <w:sz w:val="22"/>
        </w:rPr>
        <w:t>por</w:t>
      </w:r>
      <w:r>
        <w:rPr>
          <w:color w:val="231F20"/>
          <w:spacing w:val="-6"/>
          <w:sz w:val="22"/>
        </w:rPr>
        <w:t> </w:t>
      </w:r>
      <w:r>
        <w:rPr>
          <w:color w:val="231F20"/>
          <w:spacing w:val="-3"/>
          <w:sz w:val="22"/>
        </w:rPr>
        <w:t>ellas</w:t>
      </w:r>
      <w:r>
        <w:rPr>
          <w:color w:val="231F20"/>
          <w:spacing w:val="-6"/>
          <w:sz w:val="22"/>
        </w:rPr>
        <w:t> </w:t>
      </w:r>
      <w:r>
        <w:rPr>
          <w:color w:val="231F20"/>
          <w:spacing w:val="-4"/>
          <w:sz w:val="22"/>
        </w:rPr>
        <w:t>desarrollado,</w:t>
      </w:r>
      <w:r>
        <w:rPr>
          <w:color w:val="231F20"/>
          <w:spacing w:val="-6"/>
          <w:sz w:val="22"/>
        </w:rPr>
        <w:t> </w:t>
      </w:r>
      <w:r>
        <w:rPr>
          <w:color w:val="231F20"/>
          <w:sz w:val="22"/>
        </w:rPr>
        <w:t>que</w:t>
      </w:r>
      <w:r>
        <w:rPr>
          <w:color w:val="231F20"/>
          <w:spacing w:val="-6"/>
          <w:sz w:val="22"/>
        </w:rPr>
        <w:t> </w:t>
      </w:r>
      <w:r>
        <w:rPr>
          <w:color w:val="231F20"/>
          <w:spacing w:val="-3"/>
          <w:sz w:val="22"/>
        </w:rPr>
        <w:t>remite</w:t>
      </w:r>
      <w:r>
        <w:rPr>
          <w:color w:val="231F20"/>
          <w:spacing w:val="-6"/>
          <w:sz w:val="22"/>
        </w:rPr>
        <w:t> </w:t>
      </w:r>
      <w:r>
        <w:rPr>
          <w:color w:val="231F20"/>
          <w:sz w:val="22"/>
        </w:rPr>
        <w:t>a</w:t>
      </w:r>
      <w:r>
        <w:rPr>
          <w:color w:val="231F20"/>
          <w:spacing w:val="-6"/>
          <w:sz w:val="22"/>
        </w:rPr>
        <w:t> </w:t>
      </w:r>
      <w:r>
        <w:rPr>
          <w:color w:val="231F20"/>
          <w:sz w:val="22"/>
        </w:rPr>
        <w:t>la</w:t>
      </w:r>
      <w:r>
        <w:rPr>
          <w:color w:val="231F20"/>
          <w:spacing w:val="-6"/>
          <w:sz w:val="22"/>
        </w:rPr>
        <w:t> </w:t>
      </w:r>
      <w:r>
        <w:rPr>
          <w:color w:val="231F20"/>
          <w:spacing w:val="-3"/>
          <w:sz w:val="22"/>
        </w:rPr>
        <w:t>“historia</w:t>
      </w:r>
      <w:r>
        <w:rPr>
          <w:color w:val="231F20"/>
          <w:spacing w:val="-6"/>
          <w:sz w:val="22"/>
        </w:rPr>
        <w:t> </w:t>
      </w:r>
      <w:r>
        <w:rPr>
          <w:color w:val="231F20"/>
          <w:sz w:val="22"/>
        </w:rPr>
        <w:t>del</w:t>
      </w:r>
      <w:r>
        <w:rPr>
          <w:color w:val="231F20"/>
          <w:spacing w:val="-6"/>
          <w:sz w:val="22"/>
        </w:rPr>
        <w:t> </w:t>
      </w:r>
      <w:r>
        <w:rPr>
          <w:color w:val="231F20"/>
          <w:spacing w:val="-3"/>
          <w:sz w:val="22"/>
        </w:rPr>
        <w:t>hombre”,</w:t>
      </w:r>
      <w:r>
        <w:rPr>
          <w:color w:val="231F20"/>
          <w:spacing w:val="-6"/>
          <w:sz w:val="22"/>
        </w:rPr>
        <w:t> </w:t>
      </w:r>
      <w:r>
        <w:rPr>
          <w:color w:val="231F20"/>
          <w:sz w:val="22"/>
        </w:rPr>
        <w:t>a</w:t>
      </w:r>
      <w:r>
        <w:rPr>
          <w:color w:val="231F20"/>
          <w:spacing w:val="-6"/>
          <w:sz w:val="22"/>
        </w:rPr>
        <w:t> </w:t>
      </w:r>
      <w:r>
        <w:rPr>
          <w:color w:val="231F20"/>
          <w:sz w:val="22"/>
        </w:rPr>
        <w:t>“la</w:t>
      </w:r>
      <w:r>
        <w:rPr>
          <w:color w:val="231F20"/>
          <w:spacing w:val="-6"/>
          <w:sz w:val="22"/>
        </w:rPr>
        <w:t> </w:t>
      </w:r>
      <w:r>
        <w:rPr>
          <w:color w:val="231F20"/>
          <w:spacing w:val="-3"/>
          <w:sz w:val="22"/>
        </w:rPr>
        <w:t>figura</w:t>
      </w:r>
      <w:r>
        <w:rPr>
          <w:color w:val="231F20"/>
          <w:spacing w:val="-6"/>
          <w:sz w:val="22"/>
        </w:rPr>
        <w:t> </w:t>
      </w:r>
      <w:r>
        <w:rPr>
          <w:color w:val="231F20"/>
          <w:sz w:val="22"/>
        </w:rPr>
        <w:t>del </w:t>
      </w:r>
      <w:r>
        <w:rPr>
          <w:color w:val="231F20"/>
          <w:spacing w:val="-5"/>
          <w:sz w:val="22"/>
        </w:rPr>
        <w:t>hombre”</w:t>
      </w:r>
      <w:r>
        <w:rPr>
          <w:color w:val="231F20"/>
          <w:spacing w:val="-22"/>
          <w:sz w:val="22"/>
        </w:rPr>
        <w:t> </w:t>
      </w:r>
      <w:r>
        <w:rPr>
          <w:color w:val="231F20"/>
          <w:sz w:val="22"/>
        </w:rPr>
        <w:t>y</w:t>
      </w:r>
      <w:r>
        <w:rPr>
          <w:color w:val="231F20"/>
          <w:spacing w:val="-22"/>
          <w:sz w:val="22"/>
        </w:rPr>
        <w:t> </w:t>
      </w:r>
      <w:r>
        <w:rPr>
          <w:color w:val="231F20"/>
          <w:sz w:val="22"/>
        </w:rPr>
        <w:t>a</w:t>
      </w:r>
      <w:r>
        <w:rPr>
          <w:color w:val="231F20"/>
          <w:spacing w:val="-22"/>
          <w:sz w:val="22"/>
        </w:rPr>
        <w:t> </w:t>
      </w:r>
      <w:r>
        <w:rPr>
          <w:color w:val="231F20"/>
          <w:spacing w:val="-4"/>
          <w:sz w:val="22"/>
        </w:rPr>
        <w:t>“lo</w:t>
      </w:r>
      <w:r>
        <w:rPr>
          <w:color w:val="231F20"/>
          <w:spacing w:val="-22"/>
          <w:sz w:val="22"/>
        </w:rPr>
        <w:t> </w:t>
      </w:r>
      <w:r>
        <w:rPr>
          <w:color w:val="231F20"/>
          <w:spacing w:val="-5"/>
          <w:sz w:val="22"/>
        </w:rPr>
        <w:t>propio</w:t>
      </w:r>
      <w:r>
        <w:rPr>
          <w:color w:val="231F20"/>
          <w:spacing w:val="-22"/>
          <w:sz w:val="22"/>
        </w:rPr>
        <w:t> </w:t>
      </w:r>
      <w:r>
        <w:rPr>
          <w:color w:val="231F20"/>
          <w:spacing w:val="-4"/>
          <w:sz w:val="22"/>
        </w:rPr>
        <w:t>del</w:t>
      </w:r>
      <w:r>
        <w:rPr>
          <w:color w:val="231F20"/>
          <w:spacing w:val="-22"/>
          <w:sz w:val="22"/>
        </w:rPr>
        <w:t> </w:t>
      </w:r>
      <w:r>
        <w:rPr>
          <w:color w:val="231F20"/>
          <w:spacing w:val="-5"/>
          <w:sz w:val="22"/>
        </w:rPr>
        <w:t>hombre”</w:t>
      </w:r>
      <w:r>
        <w:rPr>
          <w:color w:val="231F20"/>
          <w:spacing w:val="-22"/>
          <w:sz w:val="22"/>
        </w:rPr>
        <w:t> </w:t>
      </w:r>
      <w:r>
        <w:rPr>
          <w:color w:val="231F20"/>
          <w:spacing w:val="-5"/>
          <w:sz w:val="22"/>
        </w:rPr>
        <w:t>(Derrida,</w:t>
      </w:r>
      <w:r>
        <w:rPr>
          <w:color w:val="231F20"/>
          <w:spacing w:val="-22"/>
          <w:sz w:val="22"/>
        </w:rPr>
        <w:t> </w:t>
      </w:r>
      <w:r>
        <w:rPr>
          <w:color w:val="231F20"/>
          <w:spacing w:val="-4"/>
          <w:sz w:val="22"/>
        </w:rPr>
        <w:t>2002:</w:t>
      </w:r>
      <w:r>
        <w:rPr>
          <w:color w:val="231F20"/>
          <w:spacing w:val="-22"/>
          <w:sz w:val="22"/>
        </w:rPr>
        <w:t> </w:t>
      </w:r>
      <w:r>
        <w:rPr>
          <w:color w:val="231F20"/>
          <w:spacing w:val="-3"/>
          <w:sz w:val="22"/>
        </w:rPr>
        <w:t>10</w:t>
      </w:r>
      <w:r>
        <w:rPr>
          <w:color w:val="231F20"/>
          <w:spacing w:val="-22"/>
          <w:sz w:val="22"/>
        </w:rPr>
        <w:t> </w:t>
      </w:r>
      <w:r>
        <w:rPr>
          <w:color w:val="231F20"/>
          <w:sz w:val="22"/>
        </w:rPr>
        <w:t>y</w:t>
      </w:r>
      <w:r>
        <w:rPr>
          <w:color w:val="231F20"/>
          <w:spacing w:val="-22"/>
          <w:sz w:val="22"/>
        </w:rPr>
        <w:t> </w:t>
      </w:r>
      <w:r>
        <w:rPr>
          <w:color w:val="231F20"/>
          <w:spacing w:val="-4"/>
          <w:sz w:val="22"/>
        </w:rPr>
        <w:t>66).</w:t>
      </w:r>
      <w:r>
        <w:rPr>
          <w:color w:val="231F20"/>
          <w:spacing w:val="-22"/>
          <w:sz w:val="22"/>
        </w:rPr>
        <w:t> </w:t>
      </w:r>
      <w:r>
        <w:rPr>
          <w:color w:val="231F20"/>
          <w:spacing w:val="-9"/>
          <w:sz w:val="22"/>
        </w:rPr>
        <w:t>Valores</w:t>
      </w:r>
      <w:r>
        <w:rPr>
          <w:color w:val="231F20"/>
          <w:spacing w:val="-22"/>
          <w:sz w:val="22"/>
        </w:rPr>
        <w:t> </w:t>
      </w:r>
      <w:r>
        <w:rPr>
          <w:color w:val="231F20"/>
          <w:spacing w:val="-5"/>
          <w:sz w:val="22"/>
        </w:rPr>
        <w:t>humanistas </w:t>
      </w:r>
      <w:r>
        <w:rPr>
          <w:color w:val="231F20"/>
          <w:sz w:val="22"/>
        </w:rPr>
        <w:t>que</w:t>
      </w:r>
      <w:r>
        <w:rPr>
          <w:color w:val="231F20"/>
          <w:spacing w:val="-11"/>
          <w:sz w:val="22"/>
        </w:rPr>
        <w:t> </w:t>
      </w:r>
      <w:r>
        <w:rPr>
          <w:color w:val="231F20"/>
          <w:spacing w:val="-3"/>
          <w:sz w:val="22"/>
        </w:rPr>
        <w:t>acopla</w:t>
      </w:r>
      <w:r>
        <w:rPr>
          <w:color w:val="231F20"/>
          <w:spacing w:val="-11"/>
          <w:sz w:val="22"/>
        </w:rPr>
        <w:t> </w:t>
      </w:r>
      <w:r>
        <w:rPr>
          <w:color w:val="231F20"/>
          <w:spacing w:val="-3"/>
          <w:sz w:val="22"/>
        </w:rPr>
        <w:t>esta</w:t>
      </w:r>
      <w:r>
        <w:rPr>
          <w:color w:val="231F20"/>
          <w:spacing w:val="-11"/>
          <w:sz w:val="22"/>
        </w:rPr>
        <w:t> </w:t>
      </w:r>
      <w:r>
        <w:rPr>
          <w:color w:val="231F20"/>
          <w:spacing w:val="-3"/>
          <w:sz w:val="22"/>
        </w:rPr>
        <w:t>definición:</w:t>
      </w:r>
      <w:r>
        <w:rPr>
          <w:color w:val="231F20"/>
          <w:spacing w:val="-11"/>
          <w:sz w:val="22"/>
        </w:rPr>
        <w:t> </w:t>
      </w:r>
      <w:r>
        <w:rPr>
          <w:rFonts w:ascii="Palatino Linotype" w:hAnsi="Palatino Linotype"/>
          <w:i/>
          <w:color w:val="231F20"/>
          <w:spacing w:val="-3"/>
          <w:sz w:val="22"/>
        </w:rPr>
        <w:t>humanidades,</w:t>
      </w:r>
      <w:r>
        <w:rPr>
          <w:rFonts w:ascii="Palatino Linotype" w:hAnsi="Palatino Linotype"/>
          <w:i/>
          <w:color w:val="231F20"/>
          <w:spacing w:val="-6"/>
          <w:sz w:val="22"/>
        </w:rPr>
        <w:t> </w:t>
      </w:r>
      <w:r>
        <w:rPr>
          <w:rFonts w:ascii="Palatino Linotype" w:hAnsi="Palatino Linotype"/>
          <w:i/>
          <w:color w:val="231F20"/>
          <w:spacing w:val="-3"/>
          <w:sz w:val="22"/>
        </w:rPr>
        <w:t>concepto,</w:t>
      </w:r>
      <w:r>
        <w:rPr>
          <w:rFonts w:ascii="Palatino Linotype" w:hAnsi="Palatino Linotype"/>
          <w:i/>
          <w:color w:val="231F20"/>
          <w:spacing w:val="-6"/>
          <w:sz w:val="22"/>
        </w:rPr>
        <w:t> </w:t>
      </w:r>
      <w:r>
        <w:rPr>
          <w:rFonts w:ascii="Palatino Linotype" w:hAnsi="Palatino Linotype"/>
          <w:i/>
          <w:color w:val="231F20"/>
          <w:spacing w:val="-3"/>
          <w:sz w:val="22"/>
        </w:rPr>
        <w:t>historia,</w:t>
      </w:r>
      <w:r>
        <w:rPr>
          <w:rFonts w:ascii="Palatino Linotype" w:hAnsi="Palatino Linotype"/>
          <w:i/>
          <w:color w:val="231F20"/>
          <w:spacing w:val="-6"/>
          <w:sz w:val="22"/>
        </w:rPr>
        <w:t> </w:t>
      </w:r>
      <w:r>
        <w:rPr>
          <w:rFonts w:ascii="Palatino Linotype" w:hAnsi="Palatino Linotype"/>
          <w:i/>
          <w:color w:val="231F20"/>
          <w:spacing w:val="-3"/>
          <w:sz w:val="22"/>
        </w:rPr>
        <w:t>figura</w:t>
      </w:r>
      <w:r>
        <w:rPr>
          <w:rFonts w:ascii="Palatino Linotype" w:hAnsi="Palatino Linotype"/>
          <w:color w:val="231F20"/>
          <w:spacing w:val="-3"/>
          <w:sz w:val="22"/>
        </w:rPr>
        <w:t>,</w:t>
      </w:r>
      <w:r>
        <w:rPr>
          <w:rFonts w:ascii="Palatino Linotype" w:hAnsi="Palatino Linotype"/>
          <w:color w:val="231F20"/>
          <w:spacing w:val="-6"/>
          <w:sz w:val="22"/>
        </w:rPr>
        <w:t> </w:t>
      </w:r>
      <w:r>
        <w:rPr>
          <w:rFonts w:ascii="Palatino Linotype" w:hAnsi="Palatino Linotype"/>
          <w:i/>
          <w:color w:val="231F20"/>
          <w:spacing w:val="-4"/>
          <w:sz w:val="22"/>
        </w:rPr>
        <w:t>propio</w:t>
      </w:r>
      <w:r>
        <w:rPr>
          <w:rFonts w:ascii="Palatino Linotype" w:hAnsi="Palatino Linotype"/>
          <w:color w:val="231F20"/>
          <w:spacing w:val="-4"/>
          <w:sz w:val="22"/>
        </w:rPr>
        <w:t>.</w:t>
      </w:r>
    </w:p>
    <w:p>
      <w:pPr>
        <w:pStyle w:val="ListParagraph"/>
        <w:numPr>
          <w:ilvl w:val="0"/>
          <w:numId w:val="16"/>
        </w:numPr>
        <w:tabs>
          <w:tab w:pos="940" w:val="left" w:leader="none"/>
        </w:tabs>
        <w:spacing w:line="237" w:lineRule="exact" w:before="0" w:after="0"/>
        <w:ind w:left="939" w:right="0" w:hanging="419"/>
        <w:jc w:val="both"/>
        <w:rPr>
          <w:sz w:val="22"/>
        </w:rPr>
      </w:pPr>
      <w:r>
        <w:rPr>
          <w:color w:val="231F20"/>
          <w:sz w:val="22"/>
        </w:rPr>
        <w:t>“Humanismo</w:t>
      </w:r>
      <w:r>
        <w:rPr>
          <w:color w:val="231F20"/>
          <w:spacing w:val="31"/>
          <w:sz w:val="22"/>
        </w:rPr>
        <w:t> </w:t>
      </w:r>
      <w:r>
        <w:rPr>
          <w:color w:val="231F20"/>
          <w:sz w:val="22"/>
        </w:rPr>
        <w:t>es</w:t>
      </w:r>
      <w:r>
        <w:rPr>
          <w:color w:val="231F20"/>
          <w:spacing w:val="29"/>
          <w:sz w:val="22"/>
        </w:rPr>
        <w:t> </w:t>
      </w:r>
      <w:r>
        <w:rPr>
          <w:color w:val="231F20"/>
          <w:sz w:val="22"/>
        </w:rPr>
        <w:t>aquella</w:t>
      </w:r>
      <w:r>
        <w:rPr>
          <w:color w:val="231F20"/>
          <w:spacing w:val="29"/>
          <w:sz w:val="22"/>
        </w:rPr>
        <w:t> </w:t>
      </w:r>
      <w:r>
        <w:rPr>
          <w:color w:val="231F20"/>
          <w:sz w:val="22"/>
        </w:rPr>
        <w:t>concepción</w:t>
      </w:r>
      <w:r>
        <w:rPr>
          <w:color w:val="231F20"/>
          <w:spacing w:val="29"/>
          <w:sz w:val="22"/>
        </w:rPr>
        <w:t> </w:t>
      </w:r>
      <w:r>
        <w:rPr>
          <w:color w:val="231F20"/>
          <w:sz w:val="22"/>
        </w:rPr>
        <w:t>poética</w:t>
      </w:r>
      <w:r>
        <w:rPr>
          <w:color w:val="231F20"/>
          <w:spacing w:val="30"/>
          <w:sz w:val="22"/>
        </w:rPr>
        <w:t> </w:t>
      </w:r>
      <w:r>
        <w:rPr>
          <w:color w:val="231F20"/>
          <w:sz w:val="22"/>
        </w:rPr>
        <w:t>y</w:t>
      </w:r>
      <w:r>
        <w:rPr>
          <w:color w:val="231F20"/>
          <w:spacing w:val="29"/>
          <w:sz w:val="22"/>
        </w:rPr>
        <w:t> </w:t>
      </w:r>
      <w:r>
        <w:rPr>
          <w:color w:val="231F20"/>
          <w:sz w:val="22"/>
        </w:rPr>
        <w:t>compasiva</w:t>
      </w:r>
      <w:r>
        <w:rPr>
          <w:color w:val="231F20"/>
          <w:spacing w:val="30"/>
          <w:sz w:val="22"/>
        </w:rPr>
        <w:t> </w:t>
      </w:r>
      <w:r>
        <w:rPr>
          <w:color w:val="231F20"/>
          <w:sz w:val="22"/>
        </w:rPr>
        <w:t>del</w:t>
      </w:r>
      <w:r>
        <w:rPr>
          <w:color w:val="231F20"/>
          <w:spacing w:val="30"/>
          <w:sz w:val="22"/>
        </w:rPr>
        <w:t> </w:t>
      </w:r>
      <w:r>
        <w:rPr>
          <w:color w:val="231F20"/>
          <w:sz w:val="22"/>
        </w:rPr>
        <w:t>mundo</w:t>
      </w:r>
      <w:r>
        <w:rPr>
          <w:color w:val="231F20"/>
          <w:spacing w:val="30"/>
          <w:sz w:val="22"/>
        </w:rPr>
        <w:t> </w:t>
      </w:r>
      <w:r>
        <w:rPr>
          <w:color w:val="231F20"/>
          <w:spacing w:val="2"/>
          <w:sz w:val="22"/>
        </w:rPr>
        <w:t>que</w:t>
      </w:r>
    </w:p>
    <w:p>
      <w:pPr>
        <w:spacing w:line="249" w:lineRule="auto" w:before="47"/>
        <w:ind w:left="940" w:right="118" w:firstLine="0"/>
        <w:jc w:val="both"/>
        <w:rPr>
          <w:rFonts w:ascii="Palatino Linotype" w:hAnsi="Palatino Linotype"/>
          <w:sz w:val="22"/>
        </w:rPr>
      </w:pPr>
      <w:r>
        <w:rPr>
          <w:color w:val="231F20"/>
          <w:sz w:val="22"/>
        </w:rPr>
        <w:t>se fundamenta en el conocimiento sin ilusiones de la condición humana”.</w:t>
      </w:r>
      <w:r>
        <w:rPr>
          <w:color w:val="231F20"/>
          <w:position w:val="7"/>
          <w:sz w:val="11"/>
        </w:rPr>
        <w:t>26 </w:t>
      </w:r>
      <w:r>
        <w:rPr>
          <w:color w:val="231F20"/>
          <w:spacing w:val="-4"/>
          <w:sz w:val="22"/>
        </w:rPr>
        <w:t>Valores</w:t>
      </w:r>
      <w:r>
        <w:rPr>
          <w:color w:val="231F20"/>
          <w:spacing w:val="-23"/>
          <w:sz w:val="22"/>
        </w:rPr>
        <w:t> </w:t>
      </w:r>
      <w:r>
        <w:rPr>
          <w:color w:val="231F20"/>
          <w:sz w:val="22"/>
        </w:rPr>
        <w:t>humanistas</w:t>
      </w:r>
      <w:r>
        <w:rPr>
          <w:color w:val="231F20"/>
          <w:spacing w:val="-23"/>
          <w:sz w:val="22"/>
        </w:rPr>
        <w:t> </w:t>
      </w:r>
      <w:r>
        <w:rPr>
          <w:color w:val="231F20"/>
          <w:sz w:val="22"/>
        </w:rPr>
        <w:t>que</w:t>
      </w:r>
      <w:r>
        <w:rPr>
          <w:color w:val="231F20"/>
          <w:spacing w:val="-23"/>
          <w:sz w:val="22"/>
        </w:rPr>
        <w:t> </w:t>
      </w:r>
      <w:r>
        <w:rPr>
          <w:color w:val="231F20"/>
          <w:sz w:val="22"/>
        </w:rPr>
        <w:t>estima</w:t>
      </w:r>
      <w:r>
        <w:rPr>
          <w:color w:val="231F20"/>
          <w:spacing w:val="-23"/>
          <w:sz w:val="22"/>
        </w:rPr>
        <w:t> </w:t>
      </w:r>
      <w:r>
        <w:rPr>
          <w:color w:val="231F20"/>
          <w:sz w:val="22"/>
        </w:rPr>
        <w:t>esta</w:t>
      </w:r>
      <w:r>
        <w:rPr>
          <w:color w:val="231F20"/>
          <w:spacing w:val="-23"/>
          <w:sz w:val="22"/>
        </w:rPr>
        <w:t> </w:t>
      </w:r>
      <w:r>
        <w:rPr>
          <w:color w:val="231F20"/>
          <w:sz w:val="22"/>
        </w:rPr>
        <w:t>definición:</w:t>
      </w:r>
      <w:r>
        <w:rPr>
          <w:color w:val="231F20"/>
          <w:spacing w:val="-23"/>
          <w:sz w:val="22"/>
        </w:rPr>
        <w:t> </w:t>
      </w:r>
      <w:r>
        <w:rPr>
          <w:rFonts w:ascii="Palatino Linotype" w:hAnsi="Palatino Linotype"/>
          <w:i/>
          <w:color w:val="231F20"/>
          <w:sz w:val="22"/>
        </w:rPr>
        <w:t>poesía,</w:t>
      </w:r>
      <w:r>
        <w:rPr>
          <w:rFonts w:ascii="Palatino Linotype" w:hAnsi="Palatino Linotype"/>
          <w:i/>
          <w:color w:val="231F20"/>
          <w:spacing w:val="-20"/>
          <w:sz w:val="22"/>
        </w:rPr>
        <w:t> </w:t>
      </w:r>
      <w:r>
        <w:rPr>
          <w:rFonts w:ascii="Palatino Linotype" w:hAnsi="Palatino Linotype"/>
          <w:i/>
          <w:color w:val="231F20"/>
          <w:sz w:val="22"/>
        </w:rPr>
        <w:t>compasión,</w:t>
      </w:r>
      <w:r>
        <w:rPr>
          <w:rFonts w:ascii="Palatino Linotype" w:hAnsi="Palatino Linotype"/>
          <w:i/>
          <w:color w:val="231F20"/>
          <w:spacing w:val="-20"/>
          <w:sz w:val="22"/>
        </w:rPr>
        <w:t> </w:t>
      </w:r>
      <w:r>
        <w:rPr>
          <w:rFonts w:ascii="Palatino Linotype" w:hAnsi="Palatino Linotype"/>
          <w:i/>
          <w:color w:val="231F20"/>
          <w:sz w:val="22"/>
        </w:rPr>
        <w:t>desilusión, </w:t>
      </w:r>
      <w:r>
        <w:rPr>
          <w:rFonts w:ascii="Palatino Linotype" w:hAnsi="Palatino Linotype"/>
          <w:i/>
          <w:color w:val="231F20"/>
          <w:sz w:val="22"/>
        </w:rPr>
        <w:t>empatía,  confianza,</w:t>
      </w:r>
      <w:r>
        <w:rPr>
          <w:rFonts w:ascii="Palatino Linotype" w:hAnsi="Palatino Linotype"/>
          <w:i/>
          <w:color w:val="231F20"/>
          <w:spacing w:val="12"/>
          <w:sz w:val="22"/>
        </w:rPr>
        <w:t> </w:t>
      </w:r>
      <w:r>
        <w:rPr>
          <w:rFonts w:ascii="Palatino Linotype" w:hAnsi="Palatino Linotype"/>
          <w:i/>
          <w:color w:val="231F20"/>
          <w:sz w:val="22"/>
        </w:rPr>
        <w:t>fortaleza</w:t>
      </w:r>
      <w:r>
        <w:rPr>
          <w:rFonts w:ascii="Palatino Linotype" w:hAnsi="Palatino Linotype"/>
          <w:color w:val="231F20"/>
          <w:sz w:val="22"/>
        </w:rPr>
        <w:t>.</w:t>
      </w:r>
    </w:p>
    <w:p>
      <w:pPr>
        <w:pStyle w:val="BodyText"/>
        <w:spacing w:before="6"/>
        <w:rPr>
          <w:rFonts w:ascii="Palatino Linotype"/>
          <w:sz w:val="12"/>
        </w:rPr>
      </w:pPr>
      <w:r>
        <w:rPr/>
        <w:pict>
          <v:line style="position:absolute;mso-position-horizontal-relative:page;mso-position-vertical-relative:paragraph;z-index:2728;mso-wrap-distance-left:0;mso-wrap-distance-right:0" from="54pt,10.477712pt" to="115.89pt,10.477712pt" stroked="true" strokeweight=".25pt" strokecolor="#231f20">
            <w10:wrap type="topAndBottom"/>
          </v:line>
        </w:pict>
      </w:r>
    </w:p>
    <w:p>
      <w:pPr>
        <w:spacing w:line="302" w:lineRule="auto" w:before="29"/>
        <w:ind w:left="120" w:right="116" w:firstLine="360"/>
        <w:jc w:val="both"/>
        <w:rPr>
          <w:sz w:val="18"/>
        </w:rPr>
      </w:pPr>
      <w:r>
        <w:rPr>
          <w:color w:val="231F20"/>
          <w:position w:val="6"/>
          <w:sz w:val="10"/>
        </w:rPr>
        <w:t>25 </w:t>
      </w:r>
      <w:r>
        <w:rPr>
          <w:color w:val="231F20"/>
          <w:sz w:val="18"/>
        </w:rPr>
        <w:t>Siguiendo el método tópico, las definiciones que analizo a continuación están recopiladas al  </w:t>
      </w:r>
      <w:r>
        <w:rPr>
          <w:color w:val="231F20"/>
          <w:spacing w:val="-3"/>
          <w:sz w:val="18"/>
        </w:rPr>
        <w:t>azar, </w:t>
      </w:r>
      <w:r>
        <w:rPr>
          <w:color w:val="231F20"/>
          <w:sz w:val="18"/>
        </w:rPr>
        <w:t>sin tener en cuenta la mayor o menor autoridad de sus autores, y excluyendo cualquier propósito polémico de controvertir sus opiniones, coincidan o no con las mías </w:t>
      </w:r>
      <w:r>
        <w:rPr>
          <w:color w:val="231F20"/>
          <w:spacing w:val="1"/>
          <w:sz w:val="18"/>
        </w:rPr>
        <w:t> </w:t>
      </w:r>
      <w:r>
        <w:rPr>
          <w:color w:val="231F20"/>
          <w:sz w:val="18"/>
        </w:rPr>
        <w:t>propias.</w:t>
      </w:r>
    </w:p>
    <w:p>
      <w:pPr>
        <w:spacing w:line="302" w:lineRule="auto" w:before="1"/>
        <w:ind w:left="120" w:right="117" w:firstLine="360"/>
        <w:jc w:val="both"/>
        <w:rPr>
          <w:sz w:val="18"/>
        </w:rPr>
      </w:pPr>
      <w:r>
        <w:rPr>
          <w:color w:val="231F20"/>
          <w:position w:val="6"/>
          <w:sz w:val="10"/>
        </w:rPr>
        <w:t>26   </w:t>
      </w:r>
      <w:r>
        <w:rPr>
          <w:color w:val="231F20"/>
          <w:sz w:val="18"/>
        </w:rPr>
        <w:t>Siendo la “compasión aquella empatía con la dignidad humana del otro que no se confunde    con la desconfianza ni con la blandenguería” (Bouza, 2000:</w:t>
      </w:r>
      <w:r>
        <w:rPr>
          <w:color w:val="231F20"/>
          <w:spacing w:val="35"/>
          <w:sz w:val="18"/>
        </w:rPr>
        <w:t> </w:t>
      </w:r>
      <w:r>
        <w:rPr>
          <w:color w:val="231F20"/>
          <w:sz w:val="18"/>
        </w:rPr>
        <w:t>2).</w:t>
      </w:r>
    </w:p>
    <w:p>
      <w:pPr>
        <w:spacing w:after="0" w:line="302" w:lineRule="auto"/>
        <w:jc w:val="both"/>
        <w:rPr>
          <w:sz w:val="18"/>
        </w:rPr>
        <w:sectPr>
          <w:pgSz w:w="9640" w:h="13720"/>
          <w:pgMar w:header="708" w:footer="0" w:top="1000" w:bottom="280" w:left="960" w:right="960"/>
        </w:sectPr>
      </w:pPr>
    </w:p>
    <w:p>
      <w:pPr>
        <w:pStyle w:val="BodyText"/>
        <w:rPr>
          <w:sz w:val="20"/>
        </w:rPr>
      </w:pPr>
    </w:p>
    <w:p>
      <w:pPr>
        <w:pStyle w:val="BodyText"/>
        <w:spacing w:before="6"/>
        <w:rPr>
          <w:sz w:val="16"/>
        </w:rPr>
      </w:pPr>
    </w:p>
    <w:p>
      <w:pPr>
        <w:pStyle w:val="ListParagraph"/>
        <w:numPr>
          <w:ilvl w:val="0"/>
          <w:numId w:val="16"/>
        </w:numPr>
        <w:tabs>
          <w:tab w:pos="940" w:val="left" w:leader="none"/>
        </w:tabs>
        <w:spacing w:line="300" w:lineRule="exact" w:before="33" w:after="0"/>
        <w:ind w:left="940" w:right="110" w:hanging="420"/>
        <w:jc w:val="both"/>
        <w:rPr>
          <w:rFonts w:ascii="Palatino Linotype" w:hAnsi="Palatino Linotype"/>
          <w:sz w:val="22"/>
        </w:rPr>
      </w:pPr>
      <w:r>
        <w:rPr>
          <w:color w:val="231F20"/>
          <w:spacing w:val="3"/>
          <w:sz w:val="22"/>
        </w:rPr>
        <w:t>“Es </w:t>
      </w:r>
      <w:r>
        <w:rPr>
          <w:color w:val="231F20"/>
          <w:spacing w:val="5"/>
          <w:sz w:val="22"/>
        </w:rPr>
        <w:t>lícito llamar humanismo </w:t>
      </w:r>
      <w:r>
        <w:rPr>
          <w:color w:val="231F20"/>
          <w:sz w:val="22"/>
        </w:rPr>
        <w:t>a </w:t>
      </w:r>
      <w:r>
        <w:rPr>
          <w:color w:val="231F20"/>
          <w:spacing w:val="4"/>
          <w:sz w:val="22"/>
        </w:rPr>
        <w:t>una </w:t>
      </w:r>
      <w:r>
        <w:rPr>
          <w:color w:val="231F20"/>
          <w:spacing w:val="5"/>
          <w:sz w:val="22"/>
        </w:rPr>
        <w:t>tradición histórica perfectamente </w:t>
      </w:r>
      <w:r>
        <w:rPr>
          <w:color w:val="231F20"/>
          <w:spacing w:val="4"/>
          <w:sz w:val="22"/>
        </w:rPr>
        <w:t>deslindable, </w:t>
      </w:r>
      <w:r>
        <w:rPr>
          <w:color w:val="231F20"/>
          <w:sz w:val="22"/>
        </w:rPr>
        <w:t>a </w:t>
      </w:r>
      <w:r>
        <w:rPr>
          <w:color w:val="231F20"/>
          <w:spacing w:val="4"/>
          <w:sz w:val="22"/>
        </w:rPr>
        <w:t>una línea </w:t>
      </w:r>
      <w:r>
        <w:rPr>
          <w:color w:val="231F20"/>
          <w:spacing w:val="3"/>
          <w:sz w:val="22"/>
        </w:rPr>
        <w:t>de </w:t>
      </w:r>
      <w:r>
        <w:rPr>
          <w:color w:val="231F20"/>
          <w:spacing w:val="5"/>
          <w:sz w:val="22"/>
        </w:rPr>
        <w:t>continuidad </w:t>
      </w:r>
      <w:r>
        <w:rPr>
          <w:color w:val="231F20"/>
          <w:spacing w:val="3"/>
          <w:sz w:val="22"/>
        </w:rPr>
        <w:t>de </w:t>
      </w:r>
      <w:r>
        <w:rPr>
          <w:color w:val="231F20"/>
          <w:spacing w:val="4"/>
          <w:sz w:val="22"/>
        </w:rPr>
        <w:t>hombres </w:t>
      </w:r>
      <w:r>
        <w:rPr>
          <w:color w:val="231F20"/>
          <w:spacing w:val="3"/>
          <w:sz w:val="22"/>
        </w:rPr>
        <w:t>de </w:t>
      </w:r>
      <w:r>
        <w:rPr>
          <w:color w:val="231F20"/>
          <w:spacing w:val="5"/>
          <w:sz w:val="22"/>
        </w:rPr>
        <w:t>letras </w:t>
      </w:r>
      <w:r>
        <w:rPr>
          <w:color w:val="231F20"/>
          <w:spacing w:val="4"/>
          <w:sz w:val="22"/>
        </w:rPr>
        <w:t>que </w:t>
      </w:r>
      <w:r>
        <w:rPr>
          <w:color w:val="231F20"/>
          <w:spacing w:val="6"/>
          <w:sz w:val="22"/>
        </w:rPr>
        <w:t>se </w:t>
      </w:r>
      <w:r>
        <w:rPr>
          <w:color w:val="231F20"/>
          <w:sz w:val="22"/>
        </w:rPr>
        <w:t>transfieren ciertos saberes de unos a otros y se sienten herederos de un mismo </w:t>
      </w:r>
      <w:r>
        <w:rPr>
          <w:color w:val="231F20"/>
          <w:spacing w:val="2"/>
          <w:sz w:val="22"/>
        </w:rPr>
        <w:t>legado </w:t>
      </w:r>
      <w:r>
        <w:rPr>
          <w:color w:val="231F20"/>
          <w:sz w:val="22"/>
        </w:rPr>
        <w:t>y vinculados entre sí, por polémicamente que a menudo sea” (Rico, 2002: 11). En esta definición parecen viajar los valores </w:t>
      </w:r>
      <w:r>
        <w:rPr>
          <w:rFonts w:ascii="Palatino Linotype" w:hAnsi="Palatino Linotype"/>
          <w:i/>
          <w:color w:val="231F20"/>
          <w:spacing w:val="2"/>
          <w:sz w:val="22"/>
        </w:rPr>
        <w:t>continuidad, </w:t>
      </w:r>
      <w:r>
        <w:rPr>
          <w:rFonts w:ascii="Palatino Linotype" w:hAnsi="Palatino Linotype"/>
          <w:i/>
          <w:color w:val="231F20"/>
          <w:sz w:val="22"/>
        </w:rPr>
        <w:t>herencia, historia, letras, polémica, saberes, </w:t>
      </w:r>
      <w:r>
        <w:rPr>
          <w:rFonts w:ascii="Palatino Linotype" w:hAnsi="Palatino Linotype"/>
          <w:i/>
          <w:color w:val="231F20"/>
          <w:spacing w:val="2"/>
          <w:sz w:val="22"/>
        </w:rPr>
        <w:t> </w:t>
      </w:r>
      <w:r>
        <w:rPr>
          <w:rFonts w:ascii="Palatino Linotype" w:hAnsi="Palatino Linotype"/>
          <w:i/>
          <w:color w:val="231F20"/>
          <w:sz w:val="22"/>
        </w:rPr>
        <w:t>tradición</w:t>
      </w:r>
      <w:r>
        <w:rPr>
          <w:rFonts w:ascii="Palatino Linotype" w:hAnsi="Palatino Linotype"/>
          <w:color w:val="231F20"/>
          <w:sz w:val="22"/>
        </w:rPr>
        <w:t>.</w:t>
      </w:r>
    </w:p>
    <w:p>
      <w:pPr>
        <w:pStyle w:val="ListParagraph"/>
        <w:numPr>
          <w:ilvl w:val="0"/>
          <w:numId w:val="16"/>
        </w:numPr>
        <w:tabs>
          <w:tab w:pos="940" w:val="left" w:leader="none"/>
        </w:tabs>
        <w:spacing w:line="300" w:lineRule="exact" w:before="0" w:after="0"/>
        <w:ind w:left="940" w:right="110" w:hanging="420"/>
        <w:jc w:val="both"/>
        <w:rPr>
          <w:rFonts w:ascii="Palatino Linotype" w:hAnsi="Palatino Linotype"/>
          <w:sz w:val="22"/>
        </w:rPr>
      </w:pPr>
      <w:r>
        <w:rPr>
          <w:color w:val="231F20"/>
          <w:sz w:val="22"/>
        </w:rPr>
        <w:t>“Entendemos por humanismo la tradición de una larga sabiduría, vertida </w:t>
      </w:r>
      <w:r>
        <w:rPr>
          <w:color w:val="231F20"/>
          <w:spacing w:val="4"/>
          <w:sz w:val="22"/>
        </w:rPr>
        <w:t>por </w:t>
      </w:r>
      <w:r>
        <w:rPr>
          <w:color w:val="231F20"/>
          <w:spacing w:val="5"/>
          <w:sz w:val="22"/>
        </w:rPr>
        <w:t>escrito, </w:t>
      </w:r>
      <w:r>
        <w:rPr>
          <w:color w:val="231F20"/>
          <w:spacing w:val="4"/>
          <w:sz w:val="22"/>
        </w:rPr>
        <w:t>que </w:t>
      </w:r>
      <w:r>
        <w:rPr>
          <w:color w:val="231F20"/>
          <w:spacing w:val="5"/>
          <w:sz w:val="22"/>
        </w:rPr>
        <w:t>tiene </w:t>
      </w:r>
      <w:r>
        <w:rPr>
          <w:color w:val="231F20"/>
          <w:spacing w:val="4"/>
          <w:sz w:val="22"/>
        </w:rPr>
        <w:t>sus </w:t>
      </w:r>
      <w:r>
        <w:rPr>
          <w:color w:val="231F20"/>
          <w:spacing w:val="6"/>
          <w:sz w:val="22"/>
        </w:rPr>
        <w:t>orígenes </w:t>
      </w:r>
      <w:r>
        <w:rPr>
          <w:color w:val="231F20"/>
          <w:spacing w:val="3"/>
          <w:sz w:val="22"/>
        </w:rPr>
        <w:t>en la </w:t>
      </w:r>
      <w:r>
        <w:rPr>
          <w:color w:val="231F20"/>
          <w:spacing w:val="6"/>
          <w:sz w:val="22"/>
        </w:rPr>
        <w:t>cultura greco-latina </w:t>
      </w:r>
      <w:r>
        <w:rPr>
          <w:color w:val="231F20"/>
          <w:sz w:val="22"/>
        </w:rPr>
        <w:t>y </w:t>
      </w:r>
      <w:r>
        <w:rPr>
          <w:color w:val="231F20"/>
          <w:spacing w:val="3"/>
          <w:sz w:val="22"/>
        </w:rPr>
        <w:t>en </w:t>
      </w:r>
      <w:r>
        <w:rPr>
          <w:color w:val="231F20"/>
          <w:spacing w:val="7"/>
          <w:sz w:val="22"/>
        </w:rPr>
        <w:t>el </w:t>
      </w:r>
      <w:r>
        <w:rPr>
          <w:color w:val="231F20"/>
          <w:sz w:val="22"/>
        </w:rPr>
        <w:t>posterior elemento catalizador cristiano y cuyo propósito no es otro que el ennoblecimiento </w:t>
      </w:r>
      <w:r>
        <w:rPr>
          <w:color w:val="231F20"/>
          <w:spacing w:val="2"/>
          <w:sz w:val="22"/>
        </w:rPr>
        <w:t>armónico </w:t>
      </w:r>
      <w:r>
        <w:rPr>
          <w:color w:val="231F20"/>
          <w:sz w:val="22"/>
        </w:rPr>
        <w:t>del ser humano en sus facetas ética y estética, </w:t>
      </w:r>
      <w:r>
        <w:rPr>
          <w:color w:val="231F20"/>
          <w:spacing w:val="5"/>
          <w:sz w:val="22"/>
        </w:rPr>
        <w:t>existencial </w:t>
      </w:r>
      <w:r>
        <w:rPr>
          <w:color w:val="231F20"/>
          <w:sz w:val="22"/>
        </w:rPr>
        <w:t>y </w:t>
      </w:r>
      <w:r>
        <w:rPr>
          <w:color w:val="231F20"/>
          <w:spacing w:val="5"/>
          <w:sz w:val="22"/>
        </w:rPr>
        <w:t>espiritual” </w:t>
      </w:r>
      <w:r>
        <w:rPr>
          <w:color w:val="231F20"/>
          <w:spacing w:val="4"/>
          <w:sz w:val="22"/>
        </w:rPr>
        <w:t>(García, 2010: 11).</w:t>
      </w:r>
      <w:r>
        <w:rPr>
          <w:color w:val="231F20"/>
          <w:spacing w:val="4"/>
          <w:position w:val="7"/>
          <w:sz w:val="13"/>
        </w:rPr>
        <w:t>27 </w:t>
      </w:r>
      <w:r>
        <w:rPr>
          <w:color w:val="231F20"/>
          <w:sz w:val="22"/>
        </w:rPr>
        <w:t>Valores </w:t>
      </w:r>
      <w:r>
        <w:rPr>
          <w:color w:val="231F20"/>
          <w:spacing w:val="5"/>
          <w:sz w:val="22"/>
        </w:rPr>
        <w:t>humanistas </w:t>
      </w:r>
      <w:r>
        <w:rPr>
          <w:color w:val="231F20"/>
          <w:spacing w:val="6"/>
          <w:sz w:val="22"/>
        </w:rPr>
        <w:t>que</w:t>
      </w:r>
      <w:r>
        <w:rPr>
          <w:color w:val="231F20"/>
          <w:spacing w:val="67"/>
          <w:sz w:val="22"/>
        </w:rPr>
        <w:t> </w:t>
      </w:r>
      <w:r>
        <w:rPr>
          <w:color w:val="231F20"/>
          <w:sz w:val="22"/>
        </w:rPr>
        <w:t>resplandecen</w:t>
      </w:r>
      <w:r>
        <w:rPr>
          <w:color w:val="231F20"/>
          <w:spacing w:val="-32"/>
          <w:sz w:val="22"/>
        </w:rPr>
        <w:t> </w:t>
      </w:r>
      <w:r>
        <w:rPr>
          <w:color w:val="231F20"/>
          <w:sz w:val="22"/>
        </w:rPr>
        <w:t>en</w:t>
      </w:r>
      <w:r>
        <w:rPr>
          <w:color w:val="231F20"/>
          <w:spacing w:val="-32"/>
          <w:sz w:val="22"/>
        </w:rPr>
        <w:t> </w:t>
      </w:r>
      <w:r>
        <w:rPr>
          <w:color w:val="231F20"/>
          <w:sz w:val="22"/>
        </w:rPr>
        <w:t>esta</w:t>
      </w:r>
      <w:r>
        <w:rPr>
          <w:color w:val="231F20"/>
          <w:spacing w:val="-32"/>
          <w:sz w:val="22"/>
        </w:rPr>
        <w:t> </w:t>
      </w:r>
      <w:r>
        <w:rPr>
          <w:color w:val="231F20"/>
          <w:sz w:val="22"/>
        </w:rPr>
        <w:t>definición:</w:t>
      </w:r>
      <w:r>
        <w:rPr>
          <w:color w:val="231F20"/>
          <w:spacing w:val="-32"/>
          <w:sz w:val="22"/>
        </w:rPr>
        <w:t> </w:t>
      </w:r>
      <w:r>
        <w:rPr>
          <w:rFonts w:ascii="Palatino Linotype" w:hAnsi="Palatino Linotype"/>
          <w:i/>
          <w:color w:val="231F20"/>
          <w:sz w:val="22"/>
        </w:rPr>
        <w:t>armonía,</w:t>
      </w:r>
      <w:r>
        <w:rPr>
          <w:rFonts w:ascii="Palatino Linotype" w:hAnsi="Palatino Linotype"/>
          <w:i/>
          <w:color w:val="231F20"/>
          <w:spacing w:val="-30"/>
          <w:sz w:val="22"/>
        </w:rPr>
        <w:t> </w:t>
      </w:r>
      <w:r>
        <w:rPr>
          <w:rFonts w:ascii="Palatino Linotype" w:hAnsi="Palatino Linotype"/>
          <w:i/>
          <w:color w:val="231F20"/>
          <w:sz w:val="22"/>
        </w:rPr>
        <w:t>cristiano,</w:t>
      </w:r>
      <w:r>
        <w:rPr>
          <w:rFonts w:ascii="Palatino Linotype" w:hAnsi="Palatino Linotype"/>
          <w:i/>
          <w:color w:val="231F20"/>
          <w:spacing w:val="-30"/>
          <w:sz w:val="22"/>
        </w:rPr>
        <w:t> </w:t>
      </w:r>
      <w:r>
        <w:rPr>
          <w:rFonts w:ascii="Palatino Linotype" w:hAnsi="Palatino Linotype"/>
          <w:i/>
          <w:color w:val="231F20"/>
          <w:sz w:val="22"/>
        </w:rPr>
        <w:t>cultura,</w:t>
      </w:r>
      <w:r>
        <w:rPr>
          <w:rFonts w:ascii="Palatino Linotype" w:hAnsi="Palatino Linotype"/>
          <w:i/>
          <w:color w:val="231F20"/>
          <w:spacing w:val="-30"/>
          <w:sz w:val="22"/>
        </w:rPr>
        <w:t> </w:t>
      </w:r>
      <w:r>
        <w:rPr>
          <w:rFonts w:ascii="Palatino Linotype" w:hAnsi="Palatino Linotype"/>
          <w:i/>
          <w:color w:val="231F20"/>
          <w:sz w:val="22"/>
        </w:rPr>
        <w:t>ennoblecimiento, </w:t>
      </w:r>
      <w:r>
        <w:rPr>
          <w:rFonts w:ascii="Palatino Linotype" w:hAnsi="Palatino Linotype"/>
          <w:i/>
          <w:color w:val="231F20"/>
          <w:sz w:val="22"/>
        </w:rPr>
        <w:t>escritura, espiritual, estética, ética, existencial, sabiduría,</w:t>
      </w:r>
      <w:r>
        <w:rPr>
          <w:rFonts w:ascii="Palatino Linotype" w:hAnsi="Palatino Linotype"/>
          <w:i/>
          <w:color w:val="231F20"/>
          <w:spacing w:val="47"/>
          <w:sz w:val="22"/>
        </w:rPr>
        <w:t> </w:t>
      </w:r>
      <w:r>
        <w:rPr>
          <w:rFonts w:ascii="Palatino Linotype" w:hAnsi="Palatino Linotype"/>
          <w:i/>
          <w:color w:val="231F20"/>
          <w:sz w:val="22"/>
        </w:rPr>
        <w:t>tradición</w:t>
      </w:r>
      <w:r>
        <w:rPr>
          <w:rFonts w:ascii="Palatino Linotype" w:hAnsi="Palatino Linotype"/>
          <w:color w:val="231F20"/>
          <w:sz w:val="22"/>
        </w:rPr>
        <w:t>.</w:t>
      </w:r>
    </w:p>
    <w:p>
      <w:pPr>
        <w:pStyle w:val="ListParagraph"/>
        <w:numPr>
          <w:ilvl w:val="0"/>
          <w:numId w:val="16"/>
        </w:numPr>
        <w:tabs>
          <w:tab w:pos="940" w:val="left" w:leader="none"/>
        </w:tabs>
        <w:spacing w:line="261" w:lineRule="auto" w:before="34" w:after="0"/>
        <w:ind w:left="940" w:right="115" w:hanging="420"/>
        <w:jc w:val="both"/>
        <w:rPr>
          <w:rFonts w:ascii="Palatino Linotype" w:hAnsi="Palatino Linotype"/>
          <w:sz w:val="22"/>
        </w:rPr>
      </w:pPr>
      <w:r>
        <w:rPr>
          <w:color w:val="231F20"/>
          <w:sz w:val="22"/>
        </w:rPr>
        <w:t>“El humanismo puede definirse como la emersión de la sabiduría clásica, primero la latina, después la </w:t>
      </w:r>
      <w:r>
        <w:rPr>
          <w:color w:val="231F20"/>
          <w:spacing w:val="2"/>
          <w:sz w:val="22"/>
        </w:rPr>
        <w:t>griega” </w:t>
      </w:r>
      <w:r>
        <w:rPr>
          <w:color w:val="231F20"/>
          <w:sz w:val="22"/>
        </w:rPr>
        <w:t>aprendida de los que M. </w:t>
      </w:r>
      <w:r>
        <w:rPr>
          <w:color w:val="231F20"/>
          <w:spacing w:val="-16"/>
          <w:sz w:val="22"/>
        </w:rPr>
        <w:t>T. </w:t>
      </w:r>
      <w:r>
        <w:rPr>
          <w:color w:val="231F20"/>
          <w:sz w:val="22"/>
        </w:rPr>
        <w:t>Cicerón </w:t>
      </w:r>
      <w:r>
        <w:rPr>
          <w:color w:val="231F20"/>
          <w:w w:val="101"/>
          <w:sz w:val="22"/>
        </w:rPr>
        <w:t>de</w:t>
      </w:r>
      <w:r>
        <w:rPr>
          <w:color w:val="231F20"/>
          <w:w w:val="101"/>
          <w:sz w:val="22"/>
        </w:rPr>
        <w:t>nominó</w:t>
      </w:r>
      <w:r>
        <w:rPr>
          <w:color w:val="231F20"/>
          <w:spacing w:val="-13"/>
          <w:sz w:val="22"/>
        </w:rPr>
        <w:t> </w:t>
      </w:r>
      <w:r>
        <w:rPr>
          <w:rFonts w:ascii="Palatino Linotype" w:hAnsi="Palatino Linotype"/>
          <w:i/>
          <w:color w:val="231F20"/>
          <w:w w:val="96"/>
          <w:sz w:val="22"/>
        </w:rPr>
        <w:t>studia</w:t>
      </w:r>
      <w:r>
        <w:rPr>
          <w:rFonts w:ascii="Palatino Linotype" w:hAnsi="Palatino Linotype"/>
          <w:i/>
          <w:color w:val="231F20"/>
          <w:spacing w:val="-10"/>
          <w:sz w:val="22"/>
        </w:rPr>
        <w:t> </w:t>
      </w:r>
      <w:r>
        <w:rPr>
          <w:rFonts w:ascii="Palatino Linotype" w:hAnsi="Palatino Linotype"/>
          <w:i/>
          <w:color w:val="231F20"/>
          <w:w w:val="96"/>
          <w:sz w:val="22"/>
        </w:rPr>
        <w:t>humanitatis</w:t>
      </w:r>
      <w:r>
        <w:rPr>
          <w:color w:val="231F20"/>
          <w:w w:val="103"/>
          <w:sz w:val="22"/>
        </w:rPr>
        <w:t>”</w:t>
      </w:r>
      <w:r>
        <w:rPr>
          <w:color w:val="231F20"/>
          <w:spacing w:val="-14"/>
          <w:sz w:val="22"/>
        </w:rPr>
        <w:t> </w:t>
      </w:r>
      <w:r>
        <w:rPr>
          <w:color w:val="231F20"/>
          <w:w w:val="71"/>
          <w:sz w:val="22"/>
        </w:rPr>
        <w:t>(</w:t>
      </w:r>
      <w:r>
        <w:rPr>
          <w:color w:val="231F20"/>
          <w:w w:val="107"/>
          <w:sz w:val="22"/>
        </w:rPr>
        <w:t>C</w:t>
      </w:r>
      <w:r>
        <w:rPr>
          <w:color w:val="231F20"/>
          <w:w w:val="95"/>
          <w:sz w:val="22"/>
        </w:rPr>
        <w:t>ice</w:t>
      </w:r>
      <w:r>
        <w:rPr>
          <w:color w:val="231F20"/>
          <w:w w:val="109"/>
          <w:sz w:val="22"/>
        </w:rPr>
        <w:t>r</w:t>
      </w:r>
      <w:r>
        <w:rPr>
          <w:color w:val="231F20"/>
          <w:w w:val="102"/>
          <w:sz w:val="22"/>
        </w:rPr>
        <w:t>ón,</w:t>
      </w:r>
      <w:r>
        <w:rPr>
          <w:color w:val="231F20"/>
          <w:spacing w:val="-14"/>
          <w:sz w:val="22"/>
        </w:rPr>
        <w:t> </w:t>
      </w:r>
      <w:r>
        <w:rPr>
          <w:color w:val="231F20"/>
          <w:w w:val="98"/>
          <w:sz w:val="22"/>
        </w:rPr>
        <w:t>1998:</w:t>
      </w:r>
      <w:r>
        <w:rPr>
          <w:color w:val="231F20"/>
          <w:spacing w:val="-13"/>
          <w:sz w:val="22"/>
        </w:rPr>
        <w:t> </w:t>
      </w:r>
      <w:r>
        <w:rPr>
          <w:color w:val="231F20"/>
          <w:w w:val="79"/>
          <w:sz w:val="22"/>
        </w:rPr>
        <w:t>§§</w:t>
      </w:r>
      <w:r>
        <w:rPr>
          <w:color w:val="231F20"/>
          <w:spacing w:val="-14"/>
          <w:sz w:val="22"/>
        </w:rPr>
        <w:t> </w:t>
      </w:r>
      <w:r>
        <w:rPr>
          <w:color w:val="231F20"/>
          <w:w w:val="150"/>
          <w:sz w:val="17"/>
        </w:rPr>
        <w:t>v</w:t>
      </w:r>
      <w:r>
        <w:rPr>
          <w:color w:val="231F20"/>
          <w:w w:val="131"/>
          <w:sz w:val="17"/>
        </w:rPr>
        <w:t>i</w:t>
      </w:r>
      <w:r>
        <w:rPr>
          <w:color w:val="231F20"/>
          <w:w w:val="93"/>
          <w:sz w:val="22"/>
        </w:rPr>
        <w:t>-</w:t>
      </w:r>
      <w:r>
        <w:rPr>
          <w:color w:val="231F20"/>
          <w:w w:val="150"/>
          <w:sz w:val="17"/>
        </w:rPr>
        <w:t>v</w:t>
      </w:r>
      <w:r>
        <w:rPr>
          <w:color w:val="231F20"/>
          <w:w w:val="131"/>
          <w:sz w:val="17"/>
        </w:rPr>
        <w:t>iii</w:t>
      </w:r>
      <w:r>
        <w:rPr>
          <w:color w:val="231F20"/>
          <w:w w:val="71"/>
          <w:sz w:val="22"/>
        </w:rPr>
        <w:t>)</w:t>
      </w:r>
      <w:r>
        <w:rPr>
          <w:color w:val="231F20"/>
          <w:spacing w:val="-14"/>
          <w:sz w:val="22"/>
        </w:rPr>
        <w:t> </w:t>
      </w:r>
      <w:r>
        <w:rPr>
          <w:color w:val="231F20"/>
          <w:w w:val="104"/>
          <w:sz w:val="22"/>
        </w:rPr>
        <w:t>pa</w:t>
      </w:r>
      <w:r>
        <w:rPr>
          <w:color w:val="231F20"/>
          <w:w w:val="109"/>
          <w:sz w:val="22"/>
        </w:rPr>
        <w:t>r</w:t>
      </w:r>
      <w:r>
        <w:rPr>
          <w:color w:val="231F20"/>
          <w:w w:val="105"/>
          <w:sz w:val="22"/>
        </w:rPr>
        <w:t>a</w:t>
      </w:r>
      <w:r>
        <w:rPr>
          <w:color w:val="231F20"/>
          <w:spacing w:val="-14"/>
          <w:sz w:val="22"/>
        </w:rPr>
        <w:t> </w:t>
      </w:r>
      <w:r>
        <w:rPr>
          <w:color w:val="231F20"/>
          <w:w w:val="101"/>
          <w:sz w:val="22"/>
        </w:rPr>
        <w:t>de</w:t>
      </w:r>
      <w:r>
        <w:rPr>
          <w:color w:val="231F20"/>
          <w:w w:val="90"/>
          <w:sz w:val="22"/>
        </w:rPr>
        <w:t>sig</w:t>
      </w:r>
      <w:r>
        <w:rPr>
          <w:color w:val="231F20"/>
          <w:w w:val="105"/>
          <w:sz w:val="22"/>
        </w:rPr>
        <w:t>na</w:t>
      </w:r>
      <w:r>
        <w:rPr>
          <w:color w:val="231F20"/>
          <w:w w:val="109"/>
          <w:sz w:val="22"/>
        </w:rPr>
        <w:t>r</w:t>
      </w:r>
      <w:r>
        <w:rPr>
          <w:color w:val="231F20"/>
          <w:spacing w:val="-14"/>
          <w:sz w:val="22"/>
        </w:rPr>
        <w:t> </w:t>
      </w:r>
      <w:r>
        <w:rPr>
          <w:color w:val="231F20"/>
          <w:w w:val="104"/>
          <w:sz w:val="22"/>
        </w:rPr>
        <w:t>“una </w:t>
      </w:r>
      <w:r>
        <w:rPr>
          <w:color w:val="231F20"/>
          <w:sz w:val="22"/>
        </w:rPr>
        <w:t>educación literaria y moral”, ocurrida “entre los </w:t>
      </w:r>
      <w:r>
        <w:rPr>
          <w:color w:val="231F20"/>
          <w:spacing w:val="2"/>
          <w:sz w:val="22"/>
        </w:rPr>
        <w:t>siglos </w:t>
      </w:r>
      <w:r>
        <w:rPr>
          <w:color w:val="231F20"/>
          <w:w w:val="115"/>
          <w:sz w:val="17"/>
        </w:rPr>
        <w:t>xiv</w:t>
      </w:r>
      <w:r>
        <w:rPr>
          <w:color w:val="231F20"/>
          <w:w w:val="115"/>
          <w:sz w:val="22"/>
        </w:rPr>
        <w:t>-</w:t>
      </w:r>
      <w:r>
        <w:rPr>
          <w:color w:val="231F20"/>
          <w:w w:val="115"/>
          <w:sz w:val="17"/>
        </w:rPr>
        <w:t>xvii</w:t>
      </w:r>
      <w:r>
        <w:rPr>
          <w:color w:val="231F20"/>
          <w:w w:val="115"/>
          <w:sz w:val="22"/>
        </w:rPr>
        <w:t>” </w:t>
      </w:r>
      <w:r>
        <w:rPr>
          <w:color w:val="231F20"/>
          <w:sz w:val="22"/>
        </w:rPr>
        <w:t>(Llovet, 2011:</w:t>
      </w:r>
      <w:r>
        <w:rPr>
          <w:color w:val="231F20"/>
          <w:spacing w:val="-15"/>
          <w:sz w:val="22"/>
        </w:rPr>
        <w:t> </w:t>
      </w:r>
      <w:r>
        <w:rPr>
          <w:color w:val="231F20"/>
          <w:sz w:val="22"/>
        </w:rPr>
        <w:t>35).</w:t>
      </w:r>
      <w:r>
        <w:rPr>
          <w:color w:val="231F20"/>
          <w:spacing w:val="-15"/>
          <w:sz w:val="22"/>
        </w:rPr>
        <w:t> </w:t>
      </w:r>
      <w:r>
        <w:rPr>
          <w:color w:val="231F20"/>
          <w:spacing w:val="-4"/>
          <w:sz w:val="22"/>
        </w:rPr>
        <w:t>Valores</w:t>
      </w:r>
      <w:r>
        <w:rPr>
          <w:color w:val="231F20"/>
          <w:spacing w:val="-15"/>
          <w:sz w:val="22"/>
        </w:rPr>
        <w:t> </w:t>
      </w:r>
      <w:r>
        <w:rPr>
          <w:color w:val="231F20"/>
          <w:sz w:val="22"/>
        </w:rPr>
        <w:t>humanistas</w:t>
      </w:r>
      <w:r>
        <w:rPr>
          <w:color w:val="231F20"/>
          <w:spacing w:val="-15"/>
          <w:sz w:val="22"/>
        </w:rPr>
        <w:t> </w:t>
      </w:r>
      <w:r>
        <w:rPr>
          <w:color w:val="231F20"/>
          <w:sz w:val="22"/>
        </w:rPr>
        <w:t>que</w:t>
      </w:r>
      <w:r>
        <w:rPr>
          <w:color w:val="231F20"/>
          <w:spacing w:val="-15"/>
          <w:sz w:val="22"/>
        </w:rPr>
        <w:t> </w:t>
      </w:r>
      <w:r>
        <w:rPr>
          <w:color w:val="231F20"/>
          <w:sz w:val="22"/>
        </w:rPr>
        <w:t>declara</w:t>
      </w:r>
      <w:r>
        <w:rPr>
          <w:color w:val="231F20"/>
          <w:spacing w:val="-15"/>
          <w:sz w:val="22"/>
        </w:rPr>
        <w:t> </w:t>
      </w:r>
      <w:r>
        <w:rPr>
          <w:color w:val="231F20"/>
          <w:sz w:val="22"/>
        </w:rPr>
        <w:t>esta</w:t>
      </w:r>
      <w:r>
        <w:rPr>
          <w:color w:val="231F20"/>
          <w:spacing w:val="-15"/>
          <w:sz w:val="22"/>
        </w:rPr>
        <w:t> </w:t>
      </w:r>
      <w:r>
        <w:rPr>
          <w:color w:val="231F20"/>
          <w:sz w:val="22"/>
        </w:rPr>
        <w:t>definición:</w:t>
      </w:r>
      <w:r>
        <w:rPr>
          <w:color w:val="231F20"/>
          <w:spacing w:val="-16"/>
          <w:sz w:val="22"/>
        </w:rPr>
        <w:t> </w:t>
      </w:r>
      <w:r>
        <w:rPr>
          <w:rFonts w:ascii="Palatino Linotype" w:hAnsi="Palatino Linotype"/>
          <w:i/>
          <w:color w:val="231F20"/>
          <w:sz w:val="22"/>
        </w:rPr>
        <w:t>sabiduría,</w:t>
      </w:r>
      <w:r>
        <w:rPr>
          <w:rFonts w:ascii="Palatino Linotype" w:hAnsi="Palatino Linotype"/>
          <w:i/>
          <w:color w:val="231F20"/>
          <w:spacing w:val="-11"/>
          <w:sz w:val="22"/>
        </w:rPr>
        <w:t> </w:t>
      </w:r>
      <w:r>
        <w:rPr>
          <w:rFonts w:ascii="Palatino Linotype" w:hAnsi="Palatino Linotype"/>
          <w:i/>
          <w:color w:val="231F20"/>
          <w:sz w:val="22"/>
        </w:rPr>
        <w:t>clásico, </w:t>
      </w:r>
      <w:r>
        <w:rPr>
          <w:rFonts w:ascii="Palatino Linotype" w:hAnsi="Palatino Linotype"/>
          <w:i/>
          <w:color w:val="231F20"/>
          <w:sz w:val="22"/>
        </w:rPr>
        <w:t>estudio, educación, literario,</w:t>
      </w:r>
      <w:r>
        <w:rPr>
          <w:rFonts w:ascii="Palatino Linotype" w:hAnsi="Palatino Linotype"/>
          <w:i/>
          <w:color w:val="231F20"/>
          <w:spacing w:val="45"/>
          <w:sz w:val="22"/>
        </w:rPr>
        <w:t> </w:t>
      </w:r>
      <w:r>
        <w:rPr>
          <w:rFonts w:ascii="Palatino Linotype" w:hAnsi="Palatino Linotype"/>
          <w:i/>
          <w:color w:val="231F20"/>
          <w:sz w:val="22"/>
        </w:rPr>
        <w:t>moral</w:t>
      </w:r>
      <w:r>
        <w:rPr>
          <w:rFonts w:ascii="Palatino Linotype" w:hAnsi="Palatino Linotype"/>
          <w:color w:val="231F20"/>
          <w:sz w:val="22"/>
        </w:rPr>
        <w:t>.</w:t>
      </w:r>
    </w:p>
    <w:p>
      <w:pPr>
        <w:pStyle w:val="BodyText"/>
        <w:spacing w:before="6"/>
        <w:rPr>
          <w:rFonts w:ascii="Palatino Linotype"/>
          <w:sz w:val="20"/>
        </w:rPr>
      </w:pPr>
    </w:p>
    <w:p>
      <w:pPr>
        <w:spacing w:line="242" w:lineRule="auto" w:before="0"/>
        <w:ind w:left="120" w:right="113" w:firstLine="0"/>
        <w:jc w:val="both"/>
        <w:rPr>
          <w:sz w:val="22"/>
        </w:rPr>
      </w:pPr>
      <w:r>
        <w:rPr>
          <w:color w:val="231F20"/>
          <w:sz w:val="22"/>
        </w:rPr>
        <w:t>Este chequeo envía al plexo axiológico humanista los siguientes valores: </w:t>
      </w:r>
      <w:r>
        <w:rPr>
          <w:rFonts w:ascii="Palatino Linotype" w:hAnsi="Palatino Linotype"/>
          <w:i/>
          <w:color w:val="231F20"/>
          <w:sz w:val="22"/>
        </w:rPr>
        <w:t>armonía, </w:t>
      </w:r>
      <w:r>
        <w:rPr>
          <w:rFonts w:ascii="Palatino Linotype" w:hAnsi="Palatino Linotype"/>
          <w:i/>
          <w:color w:val="231F20"/>
          <w:sz w:val="22"/>
        </w:rPr>
        <w:t>clásico,</w:t>
      </w:r>
      <w:r>
        <w:rPr>
          <w:rFonts w:ascii="Palatino Linotype" w:hAnsi="Palatino Linotype"/>
          <w:i/>
          <w:color w:val="231F20"/>
          <w:spacing w:val="-30"/>
          <w:sz w:val="22"/>
        </w:rPr>
        <w:t> </w:t>
      </w:r>
      <w:r>
        <w:rPr>
          <w:rFonts w:ascii="Palatino Linotype" w:hAnsi="Palatino Linotype"/>
          <w:i/>
          <w:color w:val="231F20"/>
          <w:sz w:val="22"/>
        </w:rPr>
        <w:t>compasión,</w:t>
      </w:r>
      <w:r>
        <w:rPr>
          <w:rFonts w:ascii="Palatino Linotype" w:hAnsi="Palatino Linotype"/>
          <w:i/>
          <w:color w:val="231F20"/>
          <w:spacing w:val="-30"/>
          <w:sz w:val="22"/>
        </w:rPr>
        <w:t> </w:t>
      </w:r>
      <w:r>
        <w:rPr>
          <w:rFonts w:ascii="Palatino Linotype" w:hAnsi="Palatino Linotype"/>
          <w:i/>
          <w:color w:val="231F20"/>
          <w:sz w:val="22"/>
        </w:rPr>
        <w:t>concepto,</w:t>
      </w:r>
      <w:r>
        <w:rPr>
          <w:rFonts w:ascii="Palatino Linotype" w:hAnsi="Palatino Linotype"/>
          <w:i/>
          <w:color w:val="231F20"/>
          <w:spacing w:val="-30"/>
          <w:sz w:val="22"/>
        </w:rPr>
        <w:t> </w:t>
      </w:r>
      <w:r>
        <w:rPr>
          <w:rFonts w:ascii="Palatino Linotype" w:hAnsi="Palatino Linotype"/>
          <w:i/>
          <w:color w:val="231F20"/>
          <w:sz w:val="22"/>
        </w:rPr>
        <w:t>confianza,</w:t>
      </w:r>
      <w:r>
        <w:rPr>
          <w:rFonts w:ascii="Palatino Linotype" w:hAnsi="Palatino Linotype"/>
          <w:i/>
          <w:color w:val="231F20"/>
          <w:spacing w:val="-30"/>
          <w:sz w:val="22"/>
        </w:rPr>
        <w:t> </w:t>
      </w:r>
      <w:r>
        <w:rPr>
          <w:rFonts w:ascii="Palatino Linotype" w:hAnsi="Palatino Linotype"/>
          <w:i/>
          <w:color w:val="231F20"/>
          <w:sz w:val="22"/>
        </w:rPr>
        <w:t>continuidad,</w:t>
      </w:r>
      <w:r>
        <w:rPr>
          <w:rFonts w:ascii="Palatino Linotype" w:hAnsi="Palatino Linotype"/>
          <w:i/>
          <w:color w:val="231F20"/>
          <w:spacing w:val="-30"/>
          <w:sz w:val="22"/>
        </w:rPr>
        <w:t> </w:t>
      </w:r>
      <w:r>
        <w:rPr>
          <w:rFonts w:ascii="Palatino Linotype" w:hAnsi="Palatino Linotype"/>
          <w:i/>
          <w:color w:val="231F20"/>
          <w:sz w:val="22"/>
        </w:rPr>
        <w:t>cristiano,</w:t>
      </w:r>
      <w:r>
        <w:rPr>
          <w:rFonts w:ascii="Palatino Linotype" w:hAnsi="Palatino Linotype"/>
          <w:i/>
          <w:color w:val="231F20"/>
          <w:spacing w:val="-30"/>
          <w:sz w:val="22"/>
        </w:rPr>
        <w:t> </w:t>
      </w:r>
      <w:r>
        <w:rPr>
          <w:rFonts w:ascii="Palatino Linotype" w:hAnsi="Palatino Linotype"/>
          <w:i/>
          <w:color w:val="231F20"/>
          <w:sz w:val="22"/>
        </w:rPr>
        <w:t>cultura,</w:t>
      </w:r>
      <w:r>
        <w:rPr>
          <w:rFonts w:ascii="Palatino Linotype" w:hAnsi="Palatino Linotype"/>
          <w:i/>
          <w:color w:val="231F20"/>
          <w:spacing w:val="-30"/>
          <w:sz w:val="22"/>
        </w:rPr>
        <w:t> </w:t>
      </w:r>
      <w:r>
        <w:rPr>
          <w:rFonts w:ascii="Palatino Linotype" w:hAnsi="Palatino Linotype"/>
          <w:i/>
          <w:color w:val="231F20"/>
          <w:sz w:val="22"/>
        </w:rPr>
        <w:t>cumplimiento, </w:t>
      </w:r>
      <w:r>
        <w:rPr>
          <w:rFonts w:ascii="Palatino Linotype" w:hAnsi="Palatino Linotype"/>
          <w:i/>
          <w:color w:val="231F20"/>
          <w:spacing w:val="-3"/>
          <w:w w:val="95"/>
          <w:sz w:val="22"/>
        </w:rPr>
        <w:t>desarrollo, </w:t>
      </w:r>
      <w:r>
        <w:rPr>
          <w:rFonts w:ascii="Palatino Linotype" w:hAnsi="Palatino Linotype"/>
          <w:i/>
          <w:color w:val="231F20"/>
          <w:w w:val="95"/>
          <w:sz w:val="22"/>
        </w:rPr>
        <w:t>desilusión, dignidad, educación, empatía, ennoblecimiento, escritura, escuela, </w:t>
      </w:r>
      <w:r>
        <w:rPr>
          <w:rFonts w:ascii="Palatino Linotype" w:hAnsi="Palatino Linotype"/>
          <w:i/>
          <w:color w:val="231F20"/>
          <w:spacing w:val="2"/>
          <w:sz w:val="22"/>
        </w:rPr>
        <w:t>esencial, espíritu, espiritual, estética, estudio, ética, existencial, </w:t>
      </w:r>
      <w:r>
        <w:rPr>
          <w:rFonts w:ascii="Palatino Linotype" w:hAnsi="Palatino Linotype"/>
          <w:i/>
          <w:color w:val="231F20"/>
          <w:sz w:val="22"/>
        </w:rPr>
        <w:t>figura, </w:t>
      </w:r>
      <w:r>
        <w:rPr>
          <w:rFonts w:ascii="Palatino Linotype" w:hAnsi="Palatino Linotype"/>
          <w:i/>
          <w:color w:val="231F20"/>
          <w:spacing w:val="3"/>
          <w:sz w:val="22"/>
        </w:rPr>
        <w:t>fortaleza, </w:t>
      </w:r>
      <w:r>
        <w:rPr>
          <w:rFonts w:ascii="Palatino Linotype" w:hAnsi="Palatino Linotype"/>
          <w:i/>
          <w:color w:val="231F20"/>
          <w:sz w:val="22"/>
        </w:rPr>
        <w:t>herencia, historia, humanidades, letras, libertad, literario, marcha, moral, plenario, poesía, polémica, propio, realidad, saberes, sabiduría, tradición, verdad </w:t>
      </w:r>
      <w:r>
        <w:rPr>
          <w:color w:val="231F20"/>
          <w:sz w:val="22"/>
        </w:rPr>
        <w:t>y </w:t>
      </w:r>
      <w:r>
        <w:rPr>
          <w:color w:val="231F20"/>
          <w:spacing w:val="10"/>
          <w:sz w:val="22"/>
        </w:rPr>
        <w:t> </w:t>
      </w:r>
      <w:r>
        <w:rPr>
          <w:rFonts w:ascii="Palatino Linotype" w:hAnsi="Palatino Linotype"/>
          <w:i/>
          <w:color w:val="231F20"/>
          <w:sz w:val="22"/>
        </w:rPr>
        <w:t>voluntad</w:t>
      </w:r>
      <w:r>
        <w:rPr>
          <w:color w:val="231F20"/>
          <w:sz w:val="22"/>
        </w:rPr>
        <w:t>.</w:t>
      </w:r>
    </w:p>
    <w:p>
      <w:pPr>
        <w:pStyle w:val="BodyText"/>
      </w:pPr>
    </w:p>
    <w:p>
      <w:pPr>
        <w:pStyle w:val="BodyText"/>
        <w:spacing w:before="4"/>
        <w:rPr>
          <w:sz w:val="32"/>
        </w:rPr>
      </w:pPr>
    </w:p>
    <w:p>
      <w:pPr>
        <w:spacing w:before="1"/>
        <w:ind w:left="120" w:right="0" w:firstLine="0"/>
        <w:jc w:val="both"/>
        <w:rPr>
          <w:sz w:val="17"/>
        </w:rPr>
      </w:pPr>
      <w:r>
        <w:rPr>
          <w:color w:val="231F20"/>
          <w:spacing w:val="1"/>
          <w:w w:val="145"/>
          <w:sz w:val="22"/>
        </w:rPr>
        <w:t>v</w:t>
      </w:r>
      <w:r>
        <w:rPr>
          <w:color w:val="231F20"/>
          <w:spacing w:val="1"/>
          <w:w w:val="157"/>
          <w:sz w:val="17"/>
        </w:rPr>
        <w:t>a</w:t>
      </w:r>
      <w:r>
        <w:rPr>
          <w:color w:val="231F20"/>
          <w:spacing w:val="-3"/>
          <w:w w:val="225"/>
          <w:sz w:val="17"/>
        </w:rPr>
        <w:t>l</w:t>
      </w:r>
      <w:r>
        <w:rPr>
          <w:color w:val="231F20"/>
          <w:spacing w:val="1"/>
          <w:w w:val="170"/>
          <w:sz w:val="17"/>
        </w:rPr>
        <w:t>o</w:t>
      </w:r>
      <w:r>
        <w:rPr>
          <w:color w:val="231F20"/>
          <w:spacing w:val="1"/>
          <w:w w:val="226"/>
          <w:sz w:val="17"/>
        </w:rPr>
        <w:t>r</w:t>
      </w:r>
      <w:r>
        <w:rPr>
          <w:color w:val="231F20"/>
          <w:spacing w:val="1"/>
          <w:w w:val="145"/>
          <w:sz w:val="17"/>
        </w:rPr>
        <w:t>e</w:t>
      </w:r>
      <w:r>
        <w:rPr>
          <w:color w:val="231F20"/>
          <w:w w:val="144"/>
          <w:sz w:val="17"/>
        </w:rPr>
        <w:t>s</w:t>
      </w:r>
      <w:r>
        <w:rPr>
          <w:color w:val="231F20"/>
          <w:spacing w:val="14"/>
          <w:sz w:val="17"/>
        </w:rPr>
        <w:t> </w:t>
      </w:r>
      <w:r>
        <w:rPr>
          <w:color w:val="231F20"/>
          <w:spacing w:val="1"/>
          <w:w w:val="167"/>
          <w:sz w:val="17"/>
        </w:rPr>
        <w:t>c</w:t>
      </w:r>
      <w:r>
        <w:rPr>
          <w:color w:val="231F20"/>
          <w:spacing w:val="1"/>
          <w:w w:val="157"/>
          <w:sz w:val="17"/>
        </w:rPr>
        <w:t>a</w:t>
      </w:r>
      <w:r>
        <w:rPr>
          <w:color w:val="231F20"/>
          <w:spacing w:val="1"/>
          <w:w w:val="226"/>
          <w:sz w:val="17"/>
        </w:rPr>
        <w:t>r</w:t>
      </w:r>
      <w:r>
        <w:rPr>
          <w:color w:val="231F20"/>
          <w:spacing w:val="-4"/>
          <w:w w:val="157"/>
          <w:sz w:val="17"/>
        </w:rPr>
        <w:t>a</w:t>
      </w:r>
      <w:r>
        <w:rPr>
          <w:color w:val="231F20"/>
          <w:spacing w:val="1"/>
          <w:w w:val="167"/>
          <w:sz w:val="17"/>
        </w:rPr>
        <w:t>c</w:t>
      </w:r>
      <w:r>
        <w:rPr>
          <w:color w:val="231F20"/>
          <w:spacing w:val="1"/>
          <w:w w:val="260"/>
          <w:sz w:val="17"/>
        </w:rPr>
        <w:t>t</w:t>
      </w:r>
      <w:r>
        <w:rPr>
          <w:color w:val="231F20"/>
          <w:spacing w:val="1"/>
          <w:w w:val="145"/>
          <w:sz w:val="17"/>
        </w:rPr>
        <w:t>e</w:t>
      </w:r>
      <w:r>
        <w:rPr>
          <w:color w:val="231F20"/>
          <w:spacing w:val="1"/>
          <w:w w:val="226"/>
          <w:sz w:val="17"/>
        </w:rPr>
        <w:t>r</w:t>
      </w:r>
      <w:r>
        <w:rPr>
          <w:color w:val="231F20"/>
          <w:spacing w:val="1"/>
          <w:w w:val="131"/>
          <w:sz w:val="17"/>
        </w:rPr>
        <w:t>í</w:t>
      </w:r>
      <w:r>
        <w:rPr>
          <w:color w:val="231F20"/>
          <w:spacing w:val="1"/>
          <w:w w:val="144"/>
          <w:sz w:val="17"/>
        </w:rPr>
        <w:t>s</w:t>
      </w:r>
      <w:r>
        <w:rPr>
          <w:color w:val="231F20"/>
          <w:spacing w:val="1"/>
          <w:w w:val="260"/>
          <w:sz w:val="17"/>
        </w:rPr>
        <w:t>t</w:t>
      </w:r>
      <w:r>
        <w:rPr>
          <w:color w:val="231F20"/>
          <w:spacing w:val="1"/>
          <w:w w:val="131"/>
          <w:sz w:val="17"/>
        </w:rPr>
        <w:t>i</w:t>
      </w:r>
      <w:r>
        <w:rPr>
          <w:color w:val="231F20"/>
          <w:spacing w:val="1"/>
          <w:w w:val="167"/>
          <w:sz w:val="17"/>
        </w:rPr>
        <w:t>c</w:t>
      </w:r>
      <w:r>
        <w:rPr>
          <w:color w:val="231F20"/>
          <w:spacing w:val="1"/>
          <w:w w:val="170"/>
          <w:sz w:val="17"/>
        </w:rPr>
        <w:t>o</w:t>
      </w:r>
      <w:r>
        <w:rPr>
          <w:color w:val="231F20"/>
          <w:w w:val="144"/>
          <w:sz w:val="17"/>
        </w:rPr>
        <w:t>s</w:t>
      </w:r>
      <w:r>
        <w:rPr>
          <w:color w:val="231F20"/>
          <w:spacing w:val="14"/>
          <w:sz w:val="17"/>
        </w:rPr>
        <w:t> </w:t>
      </w:r>
      <w:r>
        <w:rPr>
          <w:color w:val="231F20"/>
          <w:spacing w:val="1"/>
          <w:w w:val="157"/>
          <w:sz w:val="17"/>
        </w:rPr>
        <w:t>d</w:t>
      </w:r>
      <w:r>
        <w:rPr>
          <w:color w:val="231F20"/>
          <w:spacing w:val="1"/>
          <w:w w:val="145"/>
          <w:sz w:val="17"/>
        </w:rPr>
        <w:t>e</w:t>
      </w:r>
      <w:r>
        <w:rPr>
          <w:color w:val="231F20"/>
          <w:w w:val="225"/>
          <w:sz w:val="17"/>
        </w:rPr>
        <w:t>l</w:t>
      </w:r>
      <w:r>
        <w:rPr>
          <w:color w:val="231F20"/>
          <w:spacing w:val="14"/>
          <w:sz w:val="17"/>
        </w:rPr>
        <w:t> </w:t>
      </w:r>
      <w:r>
        <w:rPr>
          <w:color w:val="231F20"/>
          <w:spacing w:val="1"/>
          <w:w w:val="260"/>
          <w:sz w:val="17"/>
        </w:rPr>
        <w:t>t</w:t>
      </w:r>
      <w:r>
        <w:rPr>
          <w:color w:val="231F20"/>
          <w:spacing w:val="1"/>
          <w:w w:val="145"/>
          <w:sz w:val="17"/>
        </w:rPr>
        <w:t>é</w:t>
      </w:r>
      <w:r>
        <w:rPr>
          <w:color w:val="231F20"/>
          <w:spacing w:val="1"/>
          <w:w w:val="226"/>
          <w:sz w:val="17"/>
        </w:rPr>
        <w:t>r</w:t>
      </w:r>
      <w:r>
        <w:rPr>
          <w:color w:val="231F20"/>
          <w:spacing w:val="1"/>
          <w:w w:val="123"/>
          <w:sz w:val="17"/>
        </w:rPr>
        <w:t>m</w:t>
      </w:r>
      <w:r>
        <w:rPr>
          <w:color w:val="231F20"/>
          <w:spacing w:val="1"/>
          <w:w w:val="131"/>
          <w:sz w:val="17"/>
        </w:rPr>
        <w:t>i</w:t>
      </w:r>
      <w:r>
        <w:rPr>
          <w:color w:val="231F20"/>
          <w:spacing w:val="1"/>
          <w:w w:val="155"/>
          <w:sz w:val="17"/>
        </w:rPr>
        <w:t>n</w:t>
      </w:r>
      <w:r>
        <w:rPr>
          <w:color w:val="231F20"/>
          <w:w w:val="170"/>
          <w:sz w:val="17"/>
        </w:rPr>
        <w:t>o</w:t>
      </w:r>
      <w:r>
        <w:rPr>
          <w:color w:val="231F20"/>
          <w:spacing w:val="14"/>
          <w:sz w:val="17"/>
        </w:rPr>
        <w:t> </w:t>
      </w:r>
      <w:r>
        <w:rPr>
          <w:color w:val="231F20"/>
          <w:spacing w:val="1"/>
          <w:w w:val="166"/>
          <w:sz w:val="17"/>
        </w:rPr>
        <w:t>h</w:t>
      </w:r>
      <w:r>
        <w:rPr>
          <w:color w:val="231F20"/>
          <w:spacing w:val="1"/>
          <w:w w:val="110"/>
          <w:sz w:val="17"/>
        </w:rPr>
        <w:t>U</w:t>
      </w:r>
      <w:r>
        <w:rPr>
          <w:color w:val="231F20"/>
          <w:spacing w:val="1"/>
          <w:w w:val="123"/>
          <w:sz w:val="17"/>
        </w:rPr>
        <w:t>m</w:t>
      </w:r>
      <w:r>
        <w:rPr>
          <w:color w:val="231F20"/>
          <w:spacing w:val="1"/>
          <w:w w:val="157"/>
          <w:sz w:val="17"/>
        </w:rPr>
        <w:t>a</w:t>
      </w:r>
      <w:r>
        <w:rPr>
          <w:color w:val="231F20"/>
          <w:spacing w:val="1"/>
          <w:w w:val="155"/>
          <w:sz w:val="17"/>
        </w:rPr>
        <w:t>n</w:t>
      </w:r>
      <w:r>
        <w:rPr>
          <w:color w:val="231F20"/>
          <w:spacing w:val="1"/>
          <w:w w:val="131"/>
          <w:sz w:val="17"/>
        </w:rPr>
        <w:t>i</w:t>
      </w:r>
      <w:r>
        <w:rPr>
          <w:color w:val="231F20"/>
          <w:spacing w:val="1"/>
          <w:w w:val="144"/>
          <w:sz w:val="17"/>
        </w:rPr>
        <w:t>s</w:t>
      </w:r>
      <w:r>
        <w:rPr>
          <w:color w:val="231F20"/>
          <w:spacing w:val="1"/>
          <w:w w:val="123"/>
          <w:sz w:val="17"/>
        </w:rPr>
        <w:t>m</w:t>
      </w:r>
      <w:r>
        <w:rPr>
          <w:color w:val="231F20"/>
          <w:w w:val="170"/>
          <w:sz w:val="17"/>
        </w:rPr>
        <w:t>o</w:t>
      </w:r>
    </w:p>
    <w:p>
      <w:pPr>
        <w:pStyle w:val="BodyText"/>
        <w:spacing w:before="2"/>
        <w:rPr>
          <w:sz w:val="30"/>
        </w:rPr>
      </w:pPr>
    </w:p>
    <w:p>
      <w:pPr>
        <w:pStyle w:val="BodyText"/>
        <w:spacing w:line="254" w:lineRule="auto"/>
        <w:ind w:left="120" w:right="115"/>
        <w:jc w:val="both"/>
      </w:pPr>
      <w:r>
        <w:rPr>
          <w:color w:val="231F20"/>
        </w:rPr>
        <w:t>A</w:t>
      </w:r>
      <w:r>
        <w:rPr>
          <w:color w:val="231F20"/>
          <w:spacing w:val="-10"/>
        </w:rPr>
        <w:t> </w:t>
      </w:r>
      <w:r>
        <w:rPr>
          <w:color w:val="231F20"/>
        </w:rPr>
        <w:t>continuación</w:t>
      </w:r>
      <w:r>
        <w:rPr>
          <w:color w:val="231F20"/>
          <w:spacing w:val="-10"/>
        </w:rPr>
        <w:t> </w:t>
      </w:r>
      <w:r>
        <w:rPr>
          <w:color w:val="231F20"/>
        </w:rPr>
        <w:t>repaso</w:t>
      </w:r>
      <w:r>
        <w:rPr>
          <w:color w:val="231F20"/>
          <w:spacing w:val="-10"/>
        </w:rPr>
        <w:t> </w:t>
      </w:r>
      <w:r>
        <w:rPr>
          <w:color w:val="231F20"/>
        </w:rPr>
        <w:t>los</w:t>
      </w:r>
      <w:r>
        <w:rPr>
          <w:color w:val="231F20"/>
          <w:spacing w:val="-10"/>
        </w:rPr>
        <w:t> </w:t>
      </w:r>
      <w:r>
        <w:rPr>
          <w:color w:val="231F20"/>
        </w:rPr>
        <w:t>significados</w:t>
      </w:r>
      <w:r>
        <w:rPr>
          <w:color w:val="231F20"/>
          <w:spacing w:val="-10"/>
        </w:rPr>
        <w:t> </w:t>
      </w:r>
      <w:r>
        <w:rPr>
          <w:color w:val="231F20"/>
        </w:rPr>
        <w:t>principales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spacing w:val="2"/>
        </w:rPr>
        <w:t>términos</w:t>
      </w:r>
      <w:r>
        <w:rPr>
          <w:color w:val="231F20"/>
          <w:spacing w:val="-10"/>
        </w:rPr>
        <w:t> </w:t>
      </w:r>
      <w:r>
        <w:rPr>
          <w:color w:val="231F20"/>
        </w:rPr>
        <w:t>(sólo</w:t>
      </w:r>
      <w:r>
        <w:rPr>
          <w:color w:val="231F20"/>
          <w:spacing w:val="-10"/>
        </w:rPr>
        <w:t> </w:t>
      </w:r>
      <w:r>
        <w:rPr>
          <w:color w:val="231F20"/>
        </w:rPr>
        <w:t>los</w:t>
      </w:r>
      <w:r>
        <w:rPr>
          <w:color w:val="231F20"/>
          <w:spacing w:val="-10"/>
        </w:rPr>
        <w:t> </w:t>
      </w:r>
      <w:r>
        <w:rPr>
          <w:color w:val="231F20"/>
          <w:spacing w:val="2"/>
        </w:rPr>
        <w:t>términos) </w:t>
      </w:r>
      <w:r>
        <w:rPr>
          <w:rFonts w:ascii="Palatino Linotype" w:hAnsi="Palatino Linotype"/>
          <w:i/>
          <w:color w:val="231F20"/>
        </w:rPr>
        <w:t>humanidad,</w:t>
      </w:r>
      <w:r>
        <w:rPr>
          <w:rFonts w:ascii="Palatino Linotype" w:hAnsi="Palatino Linotype"/>
          <w:i/>
          <w:color w:val="231F20"/>
          <w:spacing w:val="-9"/>
        </w:rPr>
        <w:t> </w:t>
      </w:r>
      <w:r>
        <w:rPr>
          <w:rFonts w:ascii="Palatino Linotype" w:hAnsi="Palatino Linotype"/>
          <w:i/>
          <w:color w:val="231F20"/>
        </w:rPr>
        <w:t>humanismo,</w:t>
      </w:r>
      <w:r>
        <w:rPr>
          <w:rFonts w:ascii="Palatino Linotype" w:hAnsi="Palatino Linotype"/>
          <w:i/>
          <w:color w:val="231F20"/>
          <w:spacing w:val="-9"/>
        </w:rPr>
        <w:t> </w:t>
      </w:r>
      <w:r>
        <w:rPr>
          <w:rFonts w:ascii="Palatino Linotype" w:hAnsi="Palatino Linotype"/>
          <w:i/>
          <w:color w:val="231F20"/>
        </w:rPr>
        <w:t>y</w:t>
      </w:r>
      <w:r>
        <w:rPr>
          <w:rFonts w:ascii="Palatino Linotype" w:hAnsi="Palatino Linotype"/>
          <w:i/>
          <w:color w:val="231F20"/>
          <w:spacing w:val="-9"/>
        </w:rPr>
        <w:t> </w:t>
      </w:r>
      <w:r>
        <w:rPr>
          <w:rFonts w:ascii="Palatino Linotype" w:hAnsi="Palatino Linotype"/>
          <w:i/>
          <w:color w:val="231F20"/>
        </w:rPr>
        <w:t>humanista</w:t>
      </w:r>
      <w:r>
        <w:rPr>
          <w:rFonts w:ascii="Palatino Linotype" w:hAnsi="Palatino Linotype"/>
          <w:i/>
          <w:color w:val="231F20"/>
          <w:spacing w:val="-9"/>
        </w:rPr>
        <w:t> </w:t>
      </w:r>
      <w:r>
        <w:rPr>
          <w:color w:val="231F20"/>
        </w:rPr>
        <w:t>en</w:t>
      </w:r>
      <w:r>
        <w:rPr>
          <w:color w:val="231F20"/>
          <w:spacing w:val="-13"/>
        </w:rPr>
        <w:t> </w:t>
      </w:r>
      <w:r>
        <w:rPr>
          <w:color w:val="231F20"/>
        </w:rPr>
        <w:t>sus</w:t>
      </w:r>
      <w:r>
        <w:rPr>
          <w:color w:val="231F20"/>
          <w:spacing w:val="-13"/>
        </w:rPr>
        <w:t> </w:t>
      </w:r>
      <w:r>
        <w:rPr>
          <w:color w:val="231F20"/>
        </w:rPr>
        <w:t>tres</w:t>
      </w:r>
      <w:r>
        <w:rPr>
          <w:color w:val="231F20"/>
          <w:spacing w:val="-13"/>
        </w:rPr>
        <w:t> </w:t>
      </w:r>
      <w:r>
        <w:rPr>
          <w:color w:val="231F20"/>
        </w:rPr>
        <w:t>niveles</w:t>
      </w:r>
      <w:r>
        <w:rPr>
          <w:color w:val="231F20"/>
          <w:spacing w:val="-13"/>
        </w:rPr>
        <w:t> </w:t>
      </w:r>
      <w:r>
        <w:rPr>
          <w:color w:val="231F20"/>
        </w:rPr>
        <w:t>de</w:t>
      </w:r>
      <w:r>
        <w:rPr>
          <w:color w:val="231F20"/>
          <w:spacing w:val="-13"/>
        </w:rPr>
        <w:t> </w:t>
      </w:r>
      <w:r>
        <w:rPr>
          <w:color w:val="231F20"/>
        </w:rPr>
        <w:t>sentido</w:t>
      </w:r>
      <w:r>
        <w:rPr>
          <w:color w:val="231F20"/>
          <w:spacing w:val="-13"/>
        </w:rPr>
        <w:t> </w:t>
      </w:r>
      <w:r>
        <w:rPr>
          <w:color w:val="231F20"/>
        </w:rPr>
        <w:t>el</w:t>
      </w:r>
      <w:r>
        <w:rPr>
          <w:color w:val="231F20"/>
          <w:spacing w:val="-13"/>
        </w:rPr>
        <w:t> </w:t>
      </w:r>
      <w:r>
        <w:rPr>
          <w:rFonts w:ascii="Palatino Linotype" w:hAnsi="Palatino Linotype"/>
          <w:i/>
          <w:color w:val="231F20"/>
        </w:rPr>
        <w:t>común</w:t>
      </w:r>
      <w:r>
        <w:rPr>
          <w:rFonts w:ascii="Palatino Linotype" w:hAnsi="Palatino Linotype"/>
          <w:color w:val="231F20"/>
        </w:rPr>
        <w:t>,</w:t>
      </w:r>
      <w:r>
        <w:rPr>
          <w:rFonts w:ascii="Palatino Linotype" w:hAnsi="Palatino Linotype"/>
          <w:color w:val="231F20"/>
          <w:spacing w:val="-13"/>
        </w:rPr>
        <w:t> </w:t>
      </w:r>
      <w:r>
        <w:rPr>
          <w:color w:val="231F20"/>
        </w:rPr>
        <w:t>el</w:t>
      </w:r>
      <w:r>
        <w:rPr>
          <w:color w:val="231F20"/>
          <w:spacing w:val="-9"/>
        </w:rPr>
        <w:t> </w:t>
      </w:r>
      <w:r>
        <w:rPr>
          <w:rFonts w:ascii="Palatino Linotype" w:hAnsi="Palatino Linotype"/>
          <w:i/>
          <w:color w:val="231F20"/>
        </w:rPr>
        <w:t>culto </w:t>
      </w:r>
      <w:r>
        <w:rPr>
          <w:color w:val="231F20"/>
        </w:rPr>
        <w:t>y el </w:t>
      </w:r>
      <w:r>
        <w:rPr>
          <w:rFonts w:ascii="Palatino Linotype" w:hAnsi="Palatino Linotype"/>
          <w:i/>
          <w:color w:val="231F20"/>
        </w:rPr>
        <w:t>etimológico</w:t>
      </w:r>
      <w:r>
        <w:rPr>
          <w:rFonts w:ascii="Palatino Linotype" w:hAnsi="Palatino Linotype"/>
          <w:color w:val="231F20"/>
        </w:rPr>
        <w:t>, </w:t>
      </w:r>
      <w:r>
        <w:rPr>
          <w:color w:val="231F20"/>
        </w:rPr>
        <w:t>con el fin de </w:t>
      </w:r>
      <w:r>
        <w:rPr>
          <w:color w:val="231F20"/>
          <w:spacing w:val="2"/>
        </w:rPr>
        <w:t>cerrar </w:t>
      </w:r>
      <w:r>
        <w:rPr>
          <w:color w:val="231F20"/>
        </w:rPr>
        <w:t>el análisis tópico dirigido a trazar un elenco de los valores asociados a esos </w:t>
      </w:r>
      <w:r>
        <w:rPr>
          <w:color w:val="231F20"/>
          <w:spacing w:val="2"/>
        </w:rPr>
        <w:t>términos </w:t>
      </w:r>
      <w:r>
        <w:rPr>
          <w:color w:val="231F20"/>
        </w:rPr>
        <w:t>que se propone alcanzar este </w:t>
      </w:r>
      <w:r>
        <w:rPr>
          <w:color w:val="231F20"/>
          <w:spacing w:val="3"/>
        </w:rPr>
        <w:t> </w:t>
      </w:r>
      <w:r>
        <w:rPr>
          <w:color w:val="231F20"/>
        </w:rPr>
        <w:t>estudio.</w:t>
      </w:r>
    </w:p>
    <w:p>
      <w:pPr>
        <w:pStyle w:val="BodyText"/>
        <w:spacing w:before="4"/>
        <w:rPr>
          <w:sz w:val="12"/>
        </w:rPr>
      </w:pPr>
      <w:r>
        <w:rPr/>
        <w:pict>
          <v:line style="position:absolute;mso-position-horizontal-relative:page;mso-position-vertical-relative:paragraph;z-index:2752;mso-wrap-distance-left:0;mso-wrap-distance-right:0" from="54pt,9.198405pt" to="115.89pt,9.198405pt" stroked="true" strokeweight=".25pt" strokecolor="#231f20">
            <w10:wrap type="topAndBottom"/>
          </v:line>
        </w:pict>
      </w:r>
    </w:p>
    <w:p>
      <w:pPr>
        <w:spacing w:line="302" w:lineRule="auto" w:before="29"/>
        <w:ind w:left="120" w:right="241" w:firstLine="360"/>
        <w:jc w:val="left"/>
        <w:rPr>
          <w:sz w:val="18"/>
        </w:rPr>
      </w:pPr>
      <w:r>
        <w:rPr>
          <w:color w:val="231F20"/>
          <w:position w:val="6"/>
          <w:sz w:val="10"/>
        </w:rPr>
        <w:t>27 </w:t>
      </w:r>
      <w:r>
        <w:rPr>
          <w:color w:val="231F20"/>
          <w:sz w:val="18"/>
        </w:rPr>
        <w:t>Permítaseme añadir aquí que ésta es la mejor de las definiciones que he encontrado. Pero esto    es sencillamente mi opinión</w:t>
      </w:r>
      <w:r>
        <w:rPr>
          <w:color w:val="231F20"/>
          <w:spacing w:val="26"/>
          <w:sz w:val="18"/>
        </w:rPr>
        <w:t> </w:t>
      </w:r>
      <w:r>
        <w:rPr>
          <w:color w:val="231F20"/>
          <w:sz w:val="18"/>
        </w:rPr>
        <w:t>personal.</w:t>
      </w:r>
    </w:p>
    <w:p>
      <w:pPr>
        <w:spacing w:after="0" w:line="302" w:lineRule="auto"/>
        <w:jc w:val="left"/>
        <w:rPr>
          <w:sz w:val="18"/>
        </w:rPr>
        <w:sectPr>
          <w:pgSz w:w="9640" w:h="13720"/>
          <w:pgMar w:header="721" w:footer="0" w:top="1000" w:bottom="280" w:left="960" w:right="960"/>
        </w:sectPr>
      </w:pPr>
    </w:p>
    <w:p>
      <w:pPr>
        <w:pStyle w:val="BodyText"/>
        <w:rPr>
          <w:sz w:val="20"/>
        </w:rPr>
      </w:pPr>
    </w:p>
    <w:p>
      <w:pPr>
        <w:pStyle w:val="BodyText"/>
        <w:spacing w:before="9"/>
        <w:rPr>
          <w:sz w:val="17"/>
        </w:rPr>
      </w:pPr>
    </w:p>
    <w:p>
      <w:pPr>
        <w:pStyle w:val="ListParagraph"/>
        <w:numPr>
          <w:ilvl w:val="0"/>
          <w:numId w:val="17"/>
        </w:numPr>
        <w:tabs>
          <w:tab w:pos="342" w:val="left" w:leader="none"/>
        </w:tabs>
        <w:spacing w:line="240" w:lineRule="auto" w:before="42" w:after="0"/>
        <w:ind w:left="120" w:right="0" w:firstLine="0"/>
        <w:jc w:val="both"/>
        <w:rPr>
          <w:rFonts w:ascii="Palatino Linotype" w:hAnsi="Palatino Linotype"/>
          <w:color w:val="231F20"/>
          <w:sz w:val="22"/>
        </w:rPr>
      </w:pPr>
      <w:r>
        <w:rPr>
          <w:rFonts w:ascii="Palatino Linotype" w:hAnsi="Palatino Linotype"/>
          <w:i/>
          <w:color w:val="231F20"/>
          <w:sz w:val="22"/>
        </w:rPr>
        <w:t>Usos comunes. </w:t>
      </w:r>
      <w:r>
        <w:rPr>
          <w:color w:val="231F20"/>
          <w:sz w:val="22"/>
        </w:rPr>
        <w:t>a) La palabra </w:t>
      </w:r>
      <w:r>
        <w:rPr>
          <w:rFonts w:ascii="Palatino Linotype" w:hAnsi="Palatino Linotype"/>
          <w:i/>
          <w:color w:val="231F20"/>
          <w:sz w:val="22"/>
        </w:rPr>
        <w:t>humanidad </w:t>
      </w:r>
      <w:r>
        <w:rPr>
          <w:color w:val="231F20"/>
          <w:sz w:val="22"/>
        </w:rPr>
        <w:t>tiene en su uso común ocho</w:t>
      </w:r>
      <w:r>
        <w:rPr>
          <w:color w:val="231F20"/>
          <w:spacing w:val="49"/>
          <w:sz w:val="22"/>
        </w:rPr>
        <w:t> </w:t>
      </w:r>
      <w:r>
        <w:rPr>
          <w:color w:val="231F20"/>
          <w:spacing w:val="2"/>
          <w:sz w:val="22"/>
        </w:rPr>
        <w:t>acepciones:</w:t>
      </w:r>
    </w:p>
    <w:p>
      <w:pPr>
        <w:pStyle w:val="ListParagraph"/>
        <w:numPr>
          <w:ilvl w:val="1"/>
          <w:numId w:val="17"/>
        </w:numPr>
        <w:tabs>
          <w:tab w:pos="351" w:val="left" w:leader="none"/>
        </w:tabs>
        <w:spacing w:line="271" w:lineRule="auto" w:before="28" w:after="0"/>
        <w:ind w:left="120" w:right="114" w:firstLine="0"/>
        <w:jc w:val="both"/>
        <w:rPr>
          <w:sz w:val="22"/>
        </w:rPr>
      </w:pPr>
      <w:r>
        <w:rPr>
          <w:color w:val="231F20"/>
          <w:sz w:val="22"/>
        </w:rPr>
        <w:t>Naturaleza humana. 2) Género humano. 3) Conjunto de personas. 4) Fragilidad    o flaqueza propia del ser humano. 5) Sensibilidad, compasión de las </w:t>
      </w:r>
      <w:r>
        <w:rPr>
          <w:color w:val="231F20"/>
          <w:spacing w:val="2"/>
          <w:sz w:val="22"/>
        </w:rPr>
        <w:t>desgracias </w:t>
      </w:r>
      <w:r>
        <w:rPr>
          <w:color w:val="231F20"/>
          <w:sz w:val="22"/>
        </w:rPr>
        <w:t>de nuestros semejantes. 6) Benignidad, mansedumbre, afabilidad. 7) </w:t>
      </w:r>
      <w:r>
        <w:rPr>
          <w:color w:val="231F20"/>
          <w:spacing w:val="2"/>
          <w:sz w:val="22"/>
        </w:rPr>
        <w:t>Cuerpo </w:t>
      </w:r>
      <w:r>
        <w:rPr>
          <w:color w:val="231F20"/>
          <w:sz w:val="22"/>
        </w:rPr>
        <w:t>de </w:t>
      </w:r>
      <w:r>
        <w:rPr>
          <w:color w:val="231F20"/>
          <w:spacing w:val="2"/>
          <w:sz w:val="22"/>
        </w:rPr>
        <w:t>una</w:t>
      </w:r>
      <w:r>
        <w:rPr>
          <w:color w:val="231F20"/>
          <w:spacing w:val="59"/>
          <w:sz w:val="22"/>
        </w:rPr>
        <w:t> </w:t>
      </w:r>
      <w:r>
        <w:rPr>
          <w:color w:val="231F20"/>
          <w:sz w:val="22"/>
        </w:rPr>
        <w:t>persona.</w:t>
      </w:r>
      <w:r>
        <w:rPr>
          <w:color w:val="231F20"/>
          <w:spacing w:val="-6"/>
          <w:sz w:val="22"/>
        </w:rPr>
        <w:t> </w:t>
      </w:r>
      <w:r>
        <w:rPr>
          <w:color w:val="231F20"/>
          <w:sz w:val="22"/>
        </w:rPr>
        <w:t>8)</w:t>
      </w:r>
      <w:r>
        <w:rPr>
          <w:color w:val="231F20"/>
          <w:spacing w:val="-7"/>
          <w:sz w:val="22"/>
        </w:rPr>
        <w:t> </w:t>
      </w:r>
      <w:r>
        <w:rPr>
          <w:color w:val="231F20"/>
          <w:sz w:val="22"/>
        </w:rPr>
        <w:t>En</w:t>
      </w:r>
      <w:r>
        <w:rPr>
          <w:color w:val="231F20"/>
          <w:spacing w:val="-7"/>
          <w:sz w:val="22"/>
        </w:rPr>
        <w:t> </w:t>
      </w:r>
      <w:r>
        <w:rPr>
          <w:color w:val="231F20"/>
          <w:sz w:val="22"/>
        </w:rPr>
        <w:t>plural,</w:t>
      </w:r>
      <w:r>
        <w:rPr>
          <w:color w:val="231F20"/>
          <w:spacing w:val="-7"/>
          <w:sz w:val="22"/>
        </w:rPr>
        <w:t> </w:t>
      </w:r>
      <w:r>
        <w:rPr>
          <w:color w:val="231F20"/>
          <w:sz w:val="22"/>
        </w:rPr>
        <w:t>letras</w:t>
      </w:r>
      <w:r>
        <w:rPr>
          <w:color w:val="231F20"/>
          <w:spacing w:val="-8"/>
          <w:sz w:val="22"/>
        </w:rPr>
        <w:t> </w:t>
      </w:r>
      <w:r>
        <w:rPr>
          <w:color w:val="231F20"/>
          <w:sz w:val="22"/>
        </w:rPr>
        <w:t>humanas.</w:t>
      </w:r>
      <w:r>
        <w:rPr>
          <w:color w:val="231F20"/>
          <w:spacing w:val="-7"/>
          <w:sz w:val="22"/>
        </w:rPr>
        <w:t> </w:t>
      </w:r>
      <w:r>
        <w:rPr>
          <w:color w:val="231F20"/>
          <w:sz w:val="22"/>
        </w:rPr>
        <w:t>b)</w:t>
      </w:r>
      <w:r>
        <w:rPr>
          <w:color w:val="231F20"/>
          <w:spacing w:val="-7"/>
          <w:sz w:val="22"/>
        </w:rPr>
        <w:t> </w:t>
      </w:r>
      <w:r>
        <w:rPr>
          <w:color w:val="231F20"/>
          <w:sz w:val="22"/>
        </w:rPr>
        <w:t>El</w:t>
      </w:r>
      <w:r>
        <w:rPr>
          <w:color w:val="231F20"/>
          <w:spacing w:val="-7"/>
          <w:sz w:val="22"/>
        </w:rPr>
        <w:t> </w:t>
      </w:r>
      <w:r>
        <w:rPr>
          <w:color w:val="231F20"/>
          <w:sz w:val="22"/>
        </w:rPr>
        <w:t>sustantivo</w:t>
      </w:r>
      <w:r>
        <w:rPr>
          <w:color w:val="231F20"/>
          <w:spacing w:val="-3"/>
          <w:sz w:val="22"/>
        </w:rPr>
        <w:t> </w:t>
      </w:r>
      <w:r>
        <w:rPr>
          <w:rFonts w:ascii="Palatino Linotype" w:hAnsi="Palatino Linotype"/>
          <w:i/>
          <w:color w:val="231F20"/>
          <w:sz w:val="22"/>
        </w:rPr>
        <w:t>humanismo</w:t>
      </w:r>
      <w:r>
        <w:rPr>
          <w:rFonts w:ascii="Palatino Linotype" w:hAnsi="Palatino Linotype"/>
          <w:i/>
          <w:color w:val="231F20"/>
          <w:spacing w:val="-7"/>
          <w:sz w:val="22"/>
        </w:rPr>
        <w:t> </w:t>
      </w:r>
      <w:r>
        <w:rPr>
          <w:color w:val="231F20"/>
          <w:sz w:val="22"/>
        </w:rPr>
        <w:t>significa</w:t>
      </w:r>
      <w:r>
        <w:rPr>
          <w:color w:val="231F20"/>
          <w:spacing w:val="-7"/>
          <w:sz w:val="22"/>
        </w:rPr>
        <w:t> </w:t>
      </w:r>
      <w:r>
        <w:rPr>
          <w:color w:val="231F20"/>
          <w:sz w:val="22"/>
        </w:rPr>
        <w:t>en</w:t>
      </w:r>
      <w:r>
        <w:rPr>
          <w:color w:val="231F20"/>
          <w:spacing w:val="-7"/>
          <w:sz w:val="22"/>
        </w:rPr>
        <w:t> </w:t>
      </w:r>
      <w:r>
        <w:rPr>
          <w:color w:val="231F20"/>
          <w:sz w:val="22"/>
        </w:rPr>
        <w:t>su</w:t>
      </w:r>
      <w:r>
        <w:rPr>
          <w:color w:val="231F20"/>
          <w:spacing w:val="-7"/>
          <w:sz w:val="22"/>
        </w:rPr>
        <w:t> </w:t>
      </w:r>
      <w:r>
        <w:rPr>
          <w:color w:val="231F20"/>
          <w:spacing w:val="2"/>
          <w:sz w:val="22"/>
        </w:rPr>
        <w:t>uso </w:t>
      </w:r>
      <w:r>
        <w:rPr>
          <w:color w:val="231F20"/>
          <w:sz w:val="22"/>
        </w:rPr>
        <w:t>común tres cosas: 1) El “cultivo o conocimiento de las letras humanas”. Teniendo en cuenta a) que “</w:t>
      </w:r>
      <w:r>
        <w:rPr>
          <w:rFonts w:ascii="Palatino Linotype" w:hAnsi="Palatino Linotype"/>
          <w:i/>
          <w:color w:val="231F20"/>
          <w:sz w:val="22"/>
        </w:rPr>
        <w:t>humaniores litterae </w:t>
      </w:r>
      <w:r>
        <w:rPr>
          <w:color w:val="231F20"/>
          <w:sz w:val="22"/>
        </w:rPr>
        <w:t>(letras más humanas)” es una “locución latina </w:t>
      </w:r>
      <w:r>
        <w:rPr>
          <w:color w:val="231F20"/>
          <w:spacing w:val="2"/>
          <w:sz w:val="22"/>
        </w:rPr>
        <w:t>por </w:t>
      </w:r>
      <w:r>
        <w:rPr>
          <w:color w:val="231F20"/>
          <w:sz w:val="22"/>
        </w:rPr>
        <w:t>la que los romanos indicaban la alta cultura literaria, o sea el estudio de la retórica,  la elocuencia y la poesía”, cosa hoy denominada </w:t>
      </w:r>
      <w:r>
        <w:rPr>
          <w:rFonts w:ascii="Palatino Linotype" w:hAnsi="Palatino Linotype"/>
          <w:i/>
          <w:color w:val="231F20"/>
          <w:sz w:val="22"/>
        </w:rPr>
        <w:t>humanidades</w:t>
      </w:r>
      <w:r>
        <w:rPr>
          <w:color w:val="231F20"/>
          <w:sz w:val="22"/>
        </w:rPr>
        <w:t>”; b) y que se </w:t>
      </w:r>
      <w:r>
        <w:rPr>
          <w:color w:val="231F20"/>
          <w:spacing w:val="2"/>
          <w:sz w:val="22"/>
        </w:rPr>
        <w:t>llaman </w:t>
      </w:r>
      <w:r>
        <w:rPr>
          <w:color w:val="231F20"/>
          <w:sz w:val="22"/>
        </w:rPr>
        <w:t>“letras humanas la filosofía, la literatura, la historia y la filología” para diferenciarlas de</w:t>
      </w:r>
      <w:r>
        <w:rPr>
          <w:color w:val="231F20"/>
          <w:spacing w:val="-5"/>
          <w:sz w:val="22"/>
        </w:rPr>
        <w:t> </w:t>
      </w:r>
      <w:r>
        <w:rPr>
          <w:color w:val="231F20"/>
          <w:sz w:val="22"/>
        </w:rPr>
        <w:t>las</w:t>
      </w:r>
      <w:r>
        <w:rPr>
          <w:color w:val="231F20"/>
          <w:spacing w:val="-6"/>
          <w:sz w:val="22"/>
        </w:rPr>
        <w:t> </w:t>
      </w:r>
      <w:r>
        <w:rPr>
          <w:color w:val="231F20"/>
          <w:sz w:val="22"/>
        </w:rPr>
        <w:t>“letras</w:t>
      </w:r>
      <w:r>
        <w:rPr>
          <w:color w:val="231F20"/>
          <w:spacing w:val="-6"/>
          <w:sz w:val="22"/>
        </w:rPr>
        <w:t> </w:t>
      </w:r>
      <w:r>
        <w:rPr>
          <w:color w:val="231F20"/>
          <w:sz w:val="22"/>
        </w:rPr>
        <w:t>divinas”</w:t>
      </w:r>
      <w:r>
        <w:rPr>
          <w:color w:val="231F20"/>
          <w:spacing w:val="-6"/>
          <w:sz w:val="22"/>
        </w:rPr>
        <w:t> </w:t>
      </w:r>
      <w:r>
        <w:rPr>
          <w:color w:val="231F20"/>
          <w:sz w:val="22"/>
        </w:rPr>
        <w:t>que</w:t>
      </w:r>
      <w:r>
        <w:rPr>
          <w:color w:val="231F20"/>
          <w:spacing w:val="-5"/>
          <w:sz w:val="22"/>
        </w:rPr>
        <w:t> </w:t>
      </w:r>
      <w:r>
        <w:rPr>
          <w:color w:val="231F20"/>
          <w:sz w:val="22"/>
        </w:rPr>
        <w:t>son</w:t>
      </w:r>
      <w:r>
        <w:rPr>
          <w:color w:val="231F20"/>
          <w:spacing w:val="-5"/>
          <w:sz w:val="22"/>
        </w:rPr>
        <w:t> </w:t>
      </w:r>
      <w:r>
        <w:rPr>
          <w:color w:val="231F20"/>
          <w:sz w:val="22"/>
        </w:rPr>
        <w:t>la</w:t>
      </w:r>
      <w:r>
        <w:rPr>
          <w:color w:val="231F20"/>
          <w:spacing w:val="-5"/>
          <w:sz w:val="22"/>
        </w:rPr>
        <w:t> </w:t>
      </w:r>
      <w:r>
        <w:rPr>
          <w:color w:val="231F20"/>
          <w:sz w:val="22"/>
        </w:rPr>
        <w:t>“teología</w:t>
      </w:r>
      <w:r>
        <w:rPr>
          <w:color w:val="231F20"/>
          <w:spacing w:val="-5"/>
          <w:sz w:val="22"/>
        </w:rPr>
        <w:t> </w:t>
      </w:r>
      <w:r>
        <w:rPr>
          <w:color w:val="231F20"/>
          <w:sz w:val="22"/>
        </w:rPr>
        <w:t>y</w:t>
      </w:r>
      <w:r>
        <w:rPr>
          <w:color w:val="231F20"/>
          <w:spacing w:val="-5"/>
          <w:sz w:val="22"/>
        </w:rPr>
        <w:t> </w:t>
      </w:r>
      <w:r>
        <w:rPr>
          <w:color w:val="231F20"/>
          <w:sz w:val="22"/>
        </w:rPr>
        <w:t>la</w:t>
      </w:r>
      <w:r>
        <w:rPr>
          <w:color w:val="231F20"/>
          <w:spacing w:val="-5"/>
          <w:sz w:val="22"/>
        </w:rPr>
        <w:t> </w:t>
      </w:r>
      <w:r>
        <w:rPr>
          <w:color w:val="231F20"/>
          <w:spacing w:val="2"/>
          <w:sz w:val="22"/>
        </w:rPr>
        <w:t>sagrada</w:t>
      </w:r>
      <w:r>
        <w:rPr>
          <w:color w:val="231F20"/>
          <w:spacing w:val="-5"/>
          <w:sz w:val="22"/>
        </w:rPr>
        <w:t> </w:t>
      </w:r>
      <w:r>
        <w:rPr>
          <w:color w:val="231F20"/>
          <w:sz w:val="22"/>
        </w:rPr>
        <w:t>escritura”.</w:t>
      </w:r>
      <w:r>
        <w:rPr>
          <w:color w:val="231F20"/>
          <w:spacing w:val="-5"/>
          <w:sz w:val="22"/>
        </w:rPr>
        <w:t> </w:t>
      </w:r>
      <w:r>
        <w:rPr>
          <w:color w:val="231F20"/>
          <w:sz w:val="22"/>
        </w:rPr>
        <w:t>2)</w:t>
      </w:r>
      <w:r>
        <w:rPr>
          <w:color w:val="231F20"/>
          <w:spacing w:val="-5"/>
          <w:sz w:val="22"/>
        </w:rPr>
        <w:t> </w:t>
      </w:r>
      <w:r>
        <w:rPr>
          <w:color w:val="231F20"/>
          <w:sz w:val="22"/>
        </w:rPr>
        <w:t>El</w:t>
      </w:r>
      <w:r>
        <w:rPr>
          <w:color w:val="231F20"/>
          <w:spacing w:val="-5"/>
          <w:sz w:val="22"/>
        </w:rPr>
        <w:t> </w:t>
      </w:r>
      <w:r>
        <w:rPr>
          <w:color w:val="231F20"/>
          <w:sz w:val="22"/>
        </w:rPr>
        <w:t>“movimiento renacentista</w:t>
      </w:r>
      <w:r>
        <w:rPr>
          <w:color w:val="231F20"/>
          <w:spacing w:val="-6"/>
          <w:sz w:val="22"/>
        </w:rPr>
        <w:t> </w:t>
      </w:r>
      <w:r>
        <w:rPr>
          <w:color w:val="231F20"/>
          <w:sz w:val="22"/>
        </w:rPr>
        <w:t>que</w:t>
      </w:r>
      <w:r>
        <w:rPr>
          <w:color w:val="231F20"/>
          <w:spacing w:val="-6"/>
          <w:sz w:val="22"/>
        </w:rPr>
        <w:t> </w:t>
      </w:r>
      <w:r>
        <w:rPr>
          <w:color w:val="231F20"/>
          <w:sz w:val="22"/>
        </w:rPr>
        <w:t>propugna</w:t>
      </w:r>
      <w:r>
        <w:rPr>
          <w:color w:val="231F20"/>
          <w:spacing w:val="-6"/>
          <w:sz w:val="22"/>
        </w:rPr>
        <w:t> </w:t>
      </w:r>
      <w:r>
        <w:rPr>
          <w:color w:val="231F20"/>
          <w:sz w:val="22"/>
        </w:rPr>
        <w:t>el</w:t>
      </w:r>
      <w:r>
        <w:rPr>
          <w:color w:val="231F20"/>
          <w:spacing w:val="-6"/>
          <w:sz w:val="22"/>
        </w:rPr>
        <w:t> </w:t>
      </w:r>
      <w:r>
        <w:rPr>
          <w:color w:val="231F20"/>
          <w:sz w:val="22"/>
        </w:rPr>
        <w:t>retorno</w:t>
      </w:r>
      <w:r>
        <w:rPr>
          <w:color w:val="231F20"/>
          <w:spacing w:val="-6"/>
          <w:sz w:val="22"/>
        </w:rPr>
        <w:t> </w:t>
      </w:r>
      <w:r>
        <w:rPr>
          <w:color w:val="231F20"/>
          <w:sz w:val="22"/>
        </w:rPr>
        <w:t>a</w:t>
      </w:r>
      <w:r>
        <w:rPr>
          <w:color w:val="231F20"/>
          <w:spacing w:val="-6"/>
          <w:sz w:val="22"/>
        </w:rPr>
        <w:t> </w:t>
      </w:r>
      <w:r>
        <w:rPr>
          <w:color w:val="231F20"/>
          <w:sz w:val="22"/>
        </w:rPr>
        <w:t>la</w:t>
      </w:r>
      <w:r>
        <w:rPr>
          <w:color w:val="231F20"/>
          <w:spacing w:val="-6"/>
          <w:sz w:val="22"/>
        </w:rPr>
        <w:t> </w:t>
      </w:r>
      <w:r>
        <w:rPr>
          <w:color w:val="231F20"/>
          <w:sz w:val="22"/>
        </w:rPr>
        <w:t>cultura</w:t>
      </w:r>
      <w:r>
        <w:rPr>
          <w:color w:val="231F20"/>
          <w:spacing w:val="-5"/>
          <w:sz w:val="22"/>
        </w:rPr>
        <w:t> </w:t>
      </w:r>
      <w:r>
        <w:rPr>
          <w:color w:val="231F20"/>
          <w:sz w:val="22"/>
        </w:rPr>
        <w:t>grecolatina</w:t>
      </w:r>
      <w:r>
        <w:rPr>
          <w:color w:val="231F20"/>
          <w:spacing w:val="-6"/>
          <w:sz w:val="22"/>
        </w:rPr>
        <w:t> </w:t>
      </w:r>
      <w:r>
        <w:rPr>
          <w:color w:val="231F20"/>
          <w:sz w:val="22"/>
        </w:rPr>
        <w:t>como</w:t>
      </w:r>
      <w:r>
        <w:rPr>
          <w:color w:val="231F20"/>
          <w:spacing w:val="-6"/>
          <w:sz w:val="22"/>
        </w:rPr>
        <w:t> </w:t>
      </w:r>
      <w:r>
        <w:rPr>
          <w:color w:val="231F20"/>
          <w:sz w:val="22"/>
        </w:rPr>
        <w:t>medio</w:t>
      </w:r>
      <w:r>
        <w:rPr>
          <w:color w:val="231F20"/>
          <w:spacing w:val="-6"/>
          <w:sz w:val="22"/>
        </w:rPr>
        <w:t> </w:t>
      </w:r>
      <w:r>
        <w:rPr>
          <w:color w:val="231F20"/>
          <w:sz w:val="22"/>
        </w:rPr>
        <w:t>de</w:t>
      </w:r>
      <w:r>
        <w:rPr>
          <w:color w:val="231F20"/>
          <w:spacing w:val="-6"/>
          <w:sz w:val="22"/>
        </w:rPr>
        <w:t> </w:t>
      </w:r>
      <w:r>
        <w:rPr>
          <w:color w:val="231F20"/>
          <w:sz w:val="22"/>
        </w:rPr>
        <w:t>restaurar los valores humanos”. 3) Y la “doctrina o actitud vital basada en una </w:t>
      </w:r>
      <w:r>
        <w:rPr>
          <w:color w:val="231F20"/>
          <w:spacing w:val="2"/>
          <w:sz w:val="22"/>
        </w:rPr>
        <w:t>concepción</w:t>
      </w:r>
      <w:r>
        <w:rPr>
          <w:color w:val="231F20"/>
          <w:spacing w:val="59"/>
          <w:sz w:val="22"/>
        </w:rPr>
        <w:t> </w:t>
      </w:r>
      <w:r>
        <w:rPr>
          <w:color w:val="231F20"/>
          <w:spacing w:val="2"/>
          <w:sz w:val="22"/>
        </w:rPr>
        <w:t>integradora </w:t>
      </w:r>
      <w:r>
        <w:rPr>
          <w:color w:val="231F20"/>
          <w:sz w:val="22"/>
        </w:rPr>
        <w:t>de los valores humanos”. c) Y el </w:t>
      </w:r>
      <w:r>
        <w:rPr>
          <w:color w:val="231F20"/>
          <w:spacing w:val="2"/>
          <w:sz w:val="22"/>
        </w:rPr>
        <w:t>término </w:t>
      </w:r>
      <w:r>
        <w:rPr>
          <w:rFonts w:ascii="Palatino Linotype" w:hAnsi="Palatino Linotype"/>
          <w:i/>
          <w:color w:val="231F20"/>
          <w:sz w:val="22"/>
        </w:rPr>
        <w:t>humanista </w:t>
      </w:r>
      <w:r>
        <w:rPr>
          <w:color w:val="231F20"/>
          <w:sz w:val="22"/>
        </w:rPr>
        <w:t>presenta en su </w:t>
      </w:r>
      <w:r>
        <w:rPr>
          <w:color w:val="231F20"/>
          <w:spacing w:val="2"/>
          <w:sz w:val="22"/>
        </w:rPr>
        <w:t>uso </w:t>
      </w:r>
      <w:r>
        <w:rPr>
          <w:color w:val="231F20"/>
          <w:sz w:val="22"/>
        </w:rPr>
        <w:t>común dos significados: 1) Adjetivo que califica algo de perteneciente o relativo al humanismo o a las humanidades. 2) Sustantivo que significa persona instruida en </w:t>
      </w:r>
      <w:r>
        <w:rPr>
          <w:color w:val="231F20"/>
          <w:spacing w:val="2"/>
          <w:w w:val="93"/>
          <w:sz w:val="22"/>
        </w:rPr>
        <w:t>le</w:t>
      </w:r>
      <w:r>
        <w:rPr>
          <w:color w:val="231F20"/>
          <w:spacing w:val="2"/>
          <w:w w:val="104"/>
          <w:sz w:val="22"/>
        </w:rPr>
        <w:t>t</w:t>
      </w:r>
      <w:r>
        <w:rPr>
          <w:color w:val="231F20"/>
          <w:spacing w:val="2"/>
          <w:w w:val="100"/>
          <w:sz w:val="22"/>
        </w:rPr>
        <w:t>ra</w:t>
      </w:r>
      <w:r>
        <w:rPr>
          <w:color w:val="231F20"/>
          <w:w w:val="100"/>
          <w:sz w:val="22"/>
        </w:rPr>
        <w:t>s</w:t>
      </w:r>
      <w:r>
        <w:rPr>
          <w:color w:val="231F20"/>
          <w:spacing w:val="4"/>
          <w:sz w:val="22"/>
        </w:rPr>
        <w:t> </w:t>
      </w:r>
      <w:r>
        <w:rPr>
          <w:color w:val="231F20"/>
          <w:spacing w:val="2"/>
          <w:w w:val="102"/>
          <w:sz w:val="22"/>
        </w:rPr>
        <w:t>humana</w:t>
      </w:r>
      <w:r>
        <w:rPr>
          <w:color w:val="231F20"/>
          <w:w w:val="102"/>
          <w:sz w:val="22"/>
        </w:rPr>
        <w:t>s</w:t>
      </w:r>
      <w:r>
        <w:rPr>
          <w:color w:val="231F20"/>
          <w:spacing w:val="4"/>
          <w:sz w:val="22"/>
        </w:rPr>
        <w:t> </w:t>
      </w:r>
      <w:r>
        <w:rPr>
          <w:color w:val="231F20"/>
          <w:spacing w:val="2"/>
          <w:w w:val="71"/>
          <w:sz w:val="22"/>
        </w:rPr>
        <w:t>(</w:t>
      </w:r>
      <w:r>
        <w:rPr>
          <w:rFonts w:ascii="Palatino Linotype" w:hAnsi="Palatino Linotype"/>
          <w:i/>
          <w:color w:val="231F20"/>
          <w:spacing w:val="2"/>
          <w:w w:val="102"/>
          <w:sz w:val="22"/>
        </w:rPr>
        <w:t>Cfr</w:t>
      </w:r>
      <w:r>
        <w:rPr>
          <w:rFonts w:ascii="Palatino Linotype" w:hAnsi="Palatino Linotype"/>
          <w:color w:val="231F20"/>
          <w:w w:val="109"/>
          <w:sz w:val="22"/>
        </w:rPr>
        <w:t>.</w:t>
      </w:r>
      <w:r>
        <w:rPr>
          <w:rFonts w:ascii="Palatino Linotype" w:hAnsi="Palatino Linotype"/>
          <w:color w:val="231F20"/>
          <w:spacing w:val="9"/>
          <w:sz w:val="22"/>
        </w:rPr>
        <w:t> </w:t>
      </w:r>
      <w:r>
        <w:rPr>
          <w:color w:val="231F20"/>
          <w:spacing w:val="2"/>
          <w:w w:val="226"/>
          <w:sz w:val="17"/>
        </w:rPr>
        <w:t>r</w:t>
      </w:r>
      <w:r>
        <w:rPr>
          <w:color w:val="231F20"/>
          <w:spacing w:val="2"/>
          <w:w w:val="157"/>
          <w:sz w:val="17"/>
        </w:rPr>
        <w:t>a</w:t>
      </w:r>
      <w:r>
        <w:rPr>
          <w:color w:val="231F20"/>
          <w:spacing w:val="2"/>
          <w:w w:val="145"/>
          <w:sz w:val="17"/>
        </w:rPr>
        <w:t>e</w:t>
      </w:r>
      <w:r>
        <w:rPr>
          <w:color w:val="231F20"/>
          <w:sz w:val="22"/>
        </w:rPr>
        <w:t>,</w:t>
      </w:r>
      <w:r>
        <w:rPr>
          <w:color w:val="231F20"/>
          <w:spacing w:val="4"/>
          <w:sz w:val="22"/>
        </w:rPr>
        <w:t> </w:t>
      </w:r>
      <w:r>
        <w:rPr>
          <w:color w:val="231F20"/>
          <w:spacing w:val="2"/>
          <w:sz w:val="22"/>
        </w:rPr>
        <w:t>200</w:t>
      </w:r>
      <w:r>
        <w:rPr>
          <w:color w:val="231F20"/>
          <w:sz w:val="22"/>
        </w:rPr>
        <w:t>1</w:t>
      </w:r>
      <w:r>
        <w:rPr>
          <w:color w:val="231F20"/>
          <w:spacing w:val="4"/>
          <w:sz w:val="22"/>
        </w:rPr>
        <w:t> </w:t>
      </w:r>
      <w:r>
        <w:rPr>
          <w:color w:val="231F20"/>
          <w:w w:val="91"/>
          <w:sz w:val="22"/>
        </w:rPr>
        <w:t>y</w:t>
      </w:r>
      <w:r>
        <w:rPr>
          <w:color w:val="231F20"/>
          <w:spacing w:val="4"/>
          <w:sz w:val="22"/>
        </w:rPr>
        <w:t> </w:t>
      </w:r>
      <w:r>
        <w:rPr>
          <w:color w:val="231F20"/>
          <w:spacing w:val="2"/>
          <w:w w:val="99"/>
          <w:sz w:val="22"/>
        </w:rPr>
        <w:t>Espasa</w:t>
      </w:r>
      <w:r>
        <w:rPr>
          <w:color w:val="231F20"/>
          <w:w w:val="99"/>
          <w:sz w:val="22"/>
        </w:rPr>
        <w:t>,</w:t>
      </w:r>
      <w:r>
        <w:rPr>
          <w:color w:val="231F20"/>
          <w:spacing w:val="4"/>
          <w:sz w:val="22"/>
        </w:rPr>
        <w:t> </w:t>
      </w:r>
      <w:r>
        <w:rPr>
          <w:color w:val="231F20"/>
          <w:spacing w:val="2"/>
          <w:w w:val="96"/>
          <w:sz w:val="22"/>
        </w:rPr>
        <w:t>1994).</w:t>
      </w:r>
    </w:p>
    <w:p>
      <w:pPr>
        <w:spacing w:line="261" w:lineRule="exact" w:before="0"/>
        <w:ind w:left="120" w:right="0" w:firstLine="360"/>
        <w:jc w:val="left"/>
        <w:rPr>
          <w:sz w:val="22"/>
        </w:rPr>
      </w:pPr>
      <w:r>
        <w:rPr>
          <w:color w:val="231F20"/>
          <w:sz w:val="22"/>
        </w:rPr>
        <w:t>Según se aprecia, los usos vulgares de los términos </w:t>
      </w:r>
      <w:r>
        <w:rPr>
          <w:rFonts w:ascii="Palatino Linotype" w:hAnsi="Palatino Linotype"/>
          <w:i/>
          <w:color w:val="231F20"/>
          <w:sz w:val="22"/>
        </w:rPr>
        <w:t>humanidad</w:t>
      </w:r>
      <w:r>
        <w:rPr>
          <w:rFonts w:ascii="Palatino Linotype" w:hAnsi="Palatino Linotype"/>
          <w:color w:val="231F20"/>
          <w:sz w:val="22"/>
        </w:rPr>
        <w:t>, </w:t>
      </w:r>
      <w:r>
        <w:rPr>
          <w:rFonts w:ascii="Palatino Linotype" w:hAnsi="Palatino Linotype"/>
          <w:i/>
          <w:color w:val="231F20"/>
          <w:sz w:val="22"/>
        </w:rPr>
        <w:t>humanismo </w:t>
      </w:r>
      <w:r>
        <w:rPr>
          <w:color w:val="231F20"/>
          <w:sz w:val="22"/>
        </w:rPr>
        <w:t>o</w:t>
      </w:r>
    </w:p>
    <w:p>
      <w:pPr>
        <w:spacing w:line="242" w:lineRule="auto" w:before="3"/>
        <w:ind w:left="120" w:right="114" w:firstLine="0"/>
        <w:jc w:val="both"/>
        <w:rPr>
          <w:rFonts w:ascii="Palatino Linotype" w:hAnsi="Palatino Linotype"/>
          <w:sz w:val="22"/>
        </w:rPr>
      </w:pPr>
      <w:r>
        <w:rPr>
          <w:rFonts w:ascii="Palatino Linotype" w:hAnsi="Palatino Linotype"/>
          <w:i/>
          <w:color w:val="231F20"/>
          <w:sz w:val="22"/>
        </w:rPr>
        <w:t>humanista </w:t>
      </w:r>
      <w:r>
        <w:rPr>
          <w:color w:val="231F20"/>
          <w:sz w:val="22"/>
        </w:rPr>
        <w:t>consideran valores humanistas todos los valores que quepa atribuir al género humano y sus actuaciones; y en especial los valores </w:t>
      </w:r>
      <w:r>
        <w:rPr>
          <w:rFonts w:ascii="Palatino Linotype" w:hAnsi="Palatino Linotype"/>
          <w:i/>
          <w:color w:val="231F20"/>
          <w:sz w:val="22"/>
        </w:rPr>
        <w:t>afabilidad, benignidad, </w:t>
      </w:r>
      <w:r>
        <w:rPr>
          <w:rFonts w:ascii="Palatino Linotype" w:hAnsi="Palatino Linotype"/>
          <w:i/>
          <w:color w:val="231F20"/>
          <w:sz w:val="22"/>
        </w:rPr>
        <w:t>compasión, conocimiento, cultivo, cultura, elocuencia, estudio, instrucción, filología, filosofía, flaqueza, fragilidad, historia, humanidades, integración, letras, literatura, mansedumbre, poesía, restauración, retórica, sensibilidad</w:t>
      </w:r>
      <w:r>
        <w:rPr>
          <w:rFonts w:ascii="Palatino Linotype" w:hAnsi="Palatino Linotype"/>
          <w:color w:val="231F20"/>
          <w:sz w:val="22"/>
        </w:rPr>
        <w:t>.</w:t>
      </w:r>
    </w:p>
    <w:p>
      <w:pPr>
        <w:pStyle w:val="BodyText"/>
        <w:spacing w:before="3"/>
        <w:rPr>
          <w:rFonts w:ascii="Palatino Linotype"/>
        </w:rPr>
      </w:pPr>
    </w:p>
    <w:p>
      <w:pPr>
        <w:pStyle w:val="ListParagraph"/>
        <w:numPr>
          <w:ilvl w:val="0"/>
          <w:numId w:val="17"/>
        </w:numPr>
        <w:tabs>
          <w:tab w:pos="436" w:val="left" w:leader="none"/>
        </w:tabs>
        <w:spacing w:line="271" w:lineRule="auto" w:before="0" w:after="0"/>
        <w:ind w:left="120" w:right="115" w:firstLine="0"/>
        <w:jc w:val="both"/>
        <w:rPr>
          <w:rFonts w:ascii="Palatino Linotype" w:hAnsi="Palatino Linotype"/>
          <w:color w:val="231F20"/>
          <w:sz w:val="22"/>
        </w:rPr>
      </w:pPr>
      <w:r>
        <w:rPr>
          <w:rFonts w:ascii="Palatino Linotype" w:hAnsi="Palatino Linotype"/>
          <w:i/>
          <w:color w:val="231F20"/>
          <w:sz w:val="22"/>
        </w:rPr>
        <w:t>Usos cultos. </w:t>
      </w:r>
      <w:r>
        <w:rPr>
          <w:color w:val="231F20"/>
          <w:sz w:val="22"/>
        </w:rPr>
        <w:t>Prosigo la pesquisa y escudriño ahora los valores expresos o tácitos que </w:t>
      </w:r>
      <w:r>
        <w:rPr>
          <w:color w:val="231F20"/>
          <w:spacing w:val="2"/>
          <w:sz w:val="22"/>
        </w:rPr>
        <w:t>depara </w:t>
      </w:r>
      <w:r>
        <w:rPr>
          <w:color w:val="231F20"/>
          <w:sz w:val="22"/>
        </w:rPr>
        <w:t>el análisis de los sentidos que adopta el </w:t>
      </w:r>
      <w:r>
        <w:rPr>
          <w:color w:val="231F20"/>
          <w:spacing w:val="2"/>
          <w:sz w:val="22"/>
        </w:rPr>
        <w:t>término </w:t>
      </w:r>
      <w:r>
        <w:rPr>
          <w:color w:val="231F20"/>
          <w:sz w:val="22"/>
        </w:rPr>
        <w:t>humanismo </w:t>
      </w:r>
      <w:r>
        <w:rPr>
          <w:color w:val="231F20"/>
          <w:spacing w:val="2"/>
          <w:sz w:val="22"/>
        </w:rPr>
        <w:t>cuando </w:t>
      </w:r>
      <w:r>
        <w:rPr>
          <w:color w:val="231F20"/>
          <w:sz w:val="22"/>
        </w:rPr>
        <w:t>aparece</w:t>
      </w:r>
      <w:r>
        <w:rPr>
          <w:color w:val="231F20"/>
          <w:spacing w:val="-7"/>
          <w:sz w:val="22"/>
        </w:rPr>
        <w:t> </w:t>
      </w:r>
      <w:r>
        <w:rPr>
          <w:color w:val="231F20"/>
          <w:sz w:val="22"/>
        </w:rPr>
        <w:t>en</w:t>
      </w:r>
      <w:r>
        <w:rPr>
          <w:color w:val="231F20"/>
          <w:spacing w:val="-7"/>
          <w:sz w:val="22"/>
        </w:rPr>
        <w:t> </w:t>
      </w:r>
      <w:r>
        <w:rPr>
          <w:color w:val="231F20"/>
          <w:sz w:val="22"/>
        </w:rPr>
        <w:t>escritos</w:t>
      </w:r>
      <w:r>
        <w:rPr>
          <w:color w:val="231F20"/>
          <w:spacing w:val="-6"/>
          <w:sz w:val="22"/>
        </w:rPr>
        <w:t> </w:t>
      </w:r>
      <w:r>
        <w:rPr>
          <w:color w:val="231F20"/>
          <w:sz w:val="22"/>
        </w:rPr>
        <w:t>cultos,</w:t>
      </w:r>
      <w:r>
        <w:rPr>
          <w:color w:val="231F20"/>
          <w:spacing w:val="-7"/>
          <w:sz w:val="22"/>
        </w:rPr>
        <w:t> </w:t>
      </w:r>
      <w:r>
        <w:rPr>
          <w:color w:val="231F20"/>
          <w:sz w:val="22"/>
        </w:rPr>
        <w:t>leyendo</w:t>
      </w:r>
      <w:r>
        <w:rPr>
          <w:color w:val="231F20"/>
          <w:spacing w:val="-7"/>
          <w:sz w:val="22"/>
        </w:rPr>
        <w:t> </w:t>
      </w:r>
      <w:r>
        <w:rPr>
          <w:color w:val="231F20"/>
          <w:sz w:val="22"/>
        </w:rPr>
        <w:t>la</w:t>
      </w:r>
      <w:r>
        <w:rPr>
          <w:color w:val="231F20"/>
          <w:spacing w:val="-7"/>
          <w:sz w:val="22"/>
        </w:rPr>
        <w:t> </w:t>
      </w:r>
      <w:r>
        <w:rPr>
          <w:color w:val="231F20"/>
          <w:sz w:val="22"/>
        </w:rPr>
        <w:t>palabra</w:t>
      </w:r>
      <w:r>
        <w:rPr>
          <w:color w:val="231F20"/>
          <w:spacing w:val="-6"/>
          <w:sz w:val="22"/>
        </w:rPr>
        <w:t> </w:t>
      </w:r>
      <w:r>
        <w:rPr>
          <w:color w:val="231F20"/>
          <w:sz w:val="22"/>
        </w:rPr>
        <w:t>como</w:t>
      </w:r>
      <w:r>
        <w:rPr>
          <w:color w:val="231F20"/>
          <w:spacing w:val="-7"/>
          <w:sz w:val="22"/>
        </w:rPr>
        <w:t> </w:t>
      </w:r>
      <w:r>
        <w:rPr>
          <w:color w:val="231F20"/>
          <w:sz w:val="22"/>
        </w:rPr>
        <w:t>un</w:t>
      </w:r>
      <w:r>
        <w:rPr>
          <w:color w:val="231F20"/>
          <w:spacing w:val="-7"/>
          <w:sz w:val="22"/>
        </w:rPr>
        <w:t> </w:t>
      </w:r>
      <w:r>
        <w:rPr>
          <w:color w:val="231F20"/>
          <w:sz w:val="22"/>
        </w:rPr>
        <w:t>tópico</w:t>
      </w:r>
      <w:r>
        <w:rPr>
          <w:color w:val="231F20"/>
          <w:spacing w:val="-7"/>
          <w:sz w:val="22"/>
        </w:rPr>
        <w:t> </w:t>
      </w:r>
      <w:r>
        <w:rPr>
          <w:color w:val="231F20"/>
          <w:sz w:val="22"/>
        </w:rPr>
        <w:t>cultural,</w:t>
      </w:r>
      <w:r>
        <w:rPr>
          <w:color w:val="231F20"/>
          <w:spacing w:val="-5"/>
          <w:sz w:val="22"/>
        </w:rPr>
        <w:t> </w:t>
      </w:r>
      <w:r>
        <w:rPr>
          <w:color w:val="231F20"/>
          <w:sz w:val="22"/>
        </w:rPr>
        <w:t>como</w:t>
      </w:r>
      <w:r>
        <w:rPr>
          <w:color w:val="231F20"/>
          <w:spacing w:val="-6"/>
          <w:sz w:val="22"/>
        </w:rPr>
        <w:t> </w:t>
      </w:r>
      <w:r>
        <w:rPr>
          <w:color w:val="231F20"/>
          <w:sz w:val="22"/>
        </w:rPr>
        <w:t>un</w:t>
      </w:r>
      <w:r>
        <w:rPr>
          <w:color w:val="231F20"/>
          <w:spacing w:val="-7"/>
          <w:sz w:val="22"/>
        </w:rPr>
        <w:t> </w:t>
      </w:r>
      <w:r>
        <w:rPr>
          <w:color w:val="231F20"/>
          <w:sz w:val="22"/>
        </w:rPr>
        <w:t>lugar común de los expertos, y no como un lugar autorizado por su autor o autores. En estas explicaciones doy por supuesta la presencia del valor literal </w:t>
      </w:r>
      <w:r>
        <w:rPr>
          <w:rFonts w:ascii="Palatino Linotype" w:hAnsi="Palatino Linotype"/>
          <w:i/>
          <w:color w:val="231F20"/>
          <w:sz w:val="22"/>
        </w:rPr>
        <w:t>humanitas, </w:t>
      </w:r>
      <w:r>
        <w:rPr>
          <w:color w:val="231F20"/>
          <w:sz w:val="22"/>
        </w:rPr>
        <w:t>y me limito a destacar los demás valores particulares o anejos que se le  </w:t>
      </w:r>
      <w:r>
        <w:rPr>
          <w:color w:val="231F20"/>
          <w:spacing w:val="6"/>
          <w:sz w:val="22"/>
        </w:rPr>
        <w:t> </w:t>
      </w:r>
      <w:r>
        <w:rPr>
          <w:color w:val="231F20"/>
          <w:sz w:val="22"/>
        </w:rPr>
        <w:t>añaden.</w:t>
      </w:r>
    </w:p>
    <w:p>
      <w:pPr>
        <w:pStyle w:val="ListParagraph"/>
        <w:numPr>
          <w:ilvl w:val="0"/>
          <w:numId w:val="18"/>
        </w:numPr>
        <w:tabs>
          <w:tab w:pos="940" w:val="left" w:leader="none"/>
        </w:tabs>
        <w:spacing w:line="261" w:lineRule="auto" w:before="0" w:after="0"/>
        <w:ind w:left="940" w:right="112" w:hanging="420"/>
        <w:jc w:val="both"/>
        <w:rPr>
          <w:sz w:val="22"/>
        </w:rPr>
      </w:pPr>
      <w:r>
        <w:rPr>
          <w:rFonts w:ascii="Palatino Linotype" w:hAnsi="Palatino Linotype"/>
          <w:i/>
          <w:color w:val="231F20"/>
          <w:spacing w:val="2"/>
          <w:sz w:val="22"/>
        </w:rPr>
        <w:t>Humanidad. </w:t>
      </w:r>
      <w:r>
        <w:rPr>
          <w:color w:val="231F20"/>
          <w:sz w:val="22"/>
        </w:rPr>
        <w:t>El nivel </w:t>
      </w:r>
      <w:r>
        <w:rPr>
          <w:color w:val="231F20"/>
          <w:spacing w:val="2"/>
          <w:sz w:val="22"/>
        </w:rPr>
        <w:t>culto </w:t>
      </w:r>
      <w:r>
        <w:rPr>
          <w:color w:val="231F20"/>
          <w:sz w:val="22"/>
        </w:rPr>
        <w:t>de la </w:t>
      </w:r>
      <w:r>
        <w:rPr>
          <w:color w:val="231F20"/>
          <w:spacing w:val="2"/>
          <w:sz w:val="22"/>
        </w:rPr>
        <w:t>palabra </w:t>
      </w:r>
      <w:r>
        <w:rPr>
          <w:rFonts w:ascii="Palatino Linotype" w:hAnsi="Palatino Linotype"/>
          <w:i/>
          <w:color w:val="231F20"/>
          <w:spacing w:val="2"/>
          <w:sz w:val="22"/>
        </w:rPr>
        <w:t>humanidad </w:t>
      </w:r>
      <w:r>
        <w:rPr>
          <w:color w:val="231F20"/>
          <w:sz w:val="22"/>
        </w:rPr>
        <w:t>se </w:t>
      </w:r>
      <w:r>
        <w:rPr>
          <w:color w:val="231F20"/>
          <w:spacing w:val="2"/>
          <w:sz w:val="22"/>
        </w:rPr>
        <w:t>concreta </w:t>
      </w:r>
      <w:r>
        <w:rPr>
          <w:color w:val="231F20"/>
          <w:sz w:val="22"/>
        </w:rPr>
        <w:t>en el sustantivo </w:t>
      </w:r>
      <w:r>
        <w:rPr>
          <w:rFonts w:ascii="Palatino Linotype" w:hAnsi="Palatino Linotype"/>
          <w:i/>
          <w:color w:val="231F20"/>
          <w:sz w:val="22"/>
        </w:rPr>
        <w:t>humanidades </w:t>
      </w:r>
      <w:r>
        <w:rPr>
          <w:color w:val="231F20"/>
          <w:sz w:val="22"/>
        </w:rPr>
        <w:t>y en el verbo </w:t>
      </w:r>
      <w:r>
        <w:rPr>
          <w:rFonts w:ascii="Palatino Linotype" w:hAnsi="Palatino Linotype"/>
          <w:i/>
          <w:color w:val="231F20"/>
          <w:sz w:val="22"/>
        </w:rPr>
        <w:t>humanizar, </w:t>
      </w:r>
      <w:r>
        <w:rPr>
          <w:color w:val="231F20"/>
          <w:sz w:val="22"/>
        </w:rPr>
        <w:t>que denotan el objeto  del humanismo y la meta constante del quehacer de los humanistas. 1)     Las</w:t>
      </w:r>
      <w:r>
        <w:rPr>
          <w:color w:val="231F20"/>
          <w:spacing w:val="35"/>
          <w:sz w:val="22"/>
        </w:rPr>
        <w:t> </w:t>
      </w:r>
      <w:r>
        <w:rPr>
          <w:color w:val="231F20"/>
          <w:sz w:val="22"/>
        </w:rPr>
        <w:t>“humanidades”</w:t>
      </w:r>
      <w:r>
        <w:rPr>
          <w:color w:val="231F20"/>
          <w:spacing w:val="35"/>
          <w:sz w:val="22"/>
        </w:rPr>
        <w:t> </w:t>
      </w:r>
      <w:r>
        <w:rPr>
          <w:color w:val="231F20"/>
          <w:sz w:val="22"/>
        </w:rPr>
        <w:t>son</w:t>
      </w:r>
      <w:r>
        <w:rPr>
          <w:color w:val="231F20"/>
          <w:spacing w:val="35"/>
          <w:sz w:val="22"/>
        </w:rPr>
        <w:t> </w:t>
      </w:r>
      <w:r>
        <w:rPr>
          <w:color w:val="231F20"/>
          <w:sz w:val="22"/>
        </w:rPr>
        <w:t>“el</w:t>
      </w:r>
      <w:r>
        <w:rPr>
          <w:color w:val="231F20"/>
          <w:spacing w:val="35"/>
          <w:sz w:val="22"/>
        </w:rPr>
        <w:t> </w:t>
      </w:r>
      <w:r>
        <w:rPr>
          <w:color w:val="231F20"/>
          <w:sz w:val="22"/>
        </w:rPr>
        <w:t>utilísimo</w:t>
      </w:r>
      <w:r>
        <w:rPr>
          <w:color w:val="231F20"/>
          <w:spacing w:val="35"/>
          <w:sz w:val="22"/>
        </w:rPr>
        <w:t> </w:t>
      </w:r>
      <w:r>
        <w:rPr>
          <w:color w:val="231F20"/>
          <w:sz w:val="22"/>
        </w:rPr>
        <w:t>ramo</w:t>
      </w:r>
      <w:r>
        <w:rPr>
          <w:color w:val="231F20"/>
          <w:spacing w:val="35"/>
          <w:sz w:val="22"/>
        </w:rPr>
        <w:t> </w:t>
      </w:r>
      <w:r>
        <w:rPr>
          <w:color w:val="231F20"/>
          <w:sz w:val="22"/>
        </w:rPr>
        <w:t>de</w:t>
      </w:r>
      <w:r>
        <w:rPr>
          <w:color w:val="231F20"/>
          <w:spacing w:val="35"/>
          <w:sz w:val="22"/>
        </w:rPr>
        <w:t> </w:t>
      </w:r>
      <w:r>
        <w:rPr>
          <w:color w:val="231F20"/>
          <w:sz w:val="22"/>
        </w:rPr>
        <w:t>literatura”</w:t>
      </w:r>
      <w:r>
        <w:rPr>
          <w:color w:val="231F20"/>
          <w:spacing w:val="35"/>
          <w:sz w:val="22"/>
        </w:rPr>
        <w:t> </w:t>
      </w:r>
      <w:r>
        <w:rPr>
          <w:color w:val="231F20"/>
          <w:sz w:val="22"/>
        </w:rPr>
        <w:t>que</w:t>
      </w:r>
      <w:r>
        <w:rPr>
          <w:color w:val="231F20"/>
          <w:spacing w:val="35"/>
          <w:sz w:val="22"/>
        </w:rPr>
        <w:t> </w:t>
      </w:r>
      <w:r>
        <w:rPr>
          <w:color w:val="231F20"/>
          <w:sz w:val="22"/>
        </w:rPr>
        <w:t>enseña</w:t>
      </w:r>
      <w:r>
        <w:rPr>
          <w:color w:val="231F20"/>
          <w:spacing w:val="35"/>
          <w:sz w:val="22"/>
        </w:rPr>
        <w:t> </w:t>
      </w:r>
      <w:r>
        <w:rPr>
          <w:color w:val="231F20"/>
          <w:sz w:val="22"/>
        </w:rPr>
        <w:t>“el</w:t>
      </w:r>
    </w:p>
    <w:p>
      <w:pPr>
        <w:pStyle w:val="BodyText"/>
        <w:spacing w:line="285" w:lineRule="auto" w:before="25"/>
        <w:ind w:left="940" w:right="115"/>
      </w:pPr>
      <w:r>
        <w:rPr>
          <w:color w:val="231F20"/>
        </w:rPr>
        <w:t>buen gusto, la buena y sana crítica, el exacto y preciso estilo de hablar y   de</w:t>
      </w:r>
      <w:r>
        <w:rPr>
          <w:color w:val="231F20"/>
          <w:spacing w:val="26"/>
        </w:rPr>
        <w:t> </w:t>
      </w:r>
      <w:r>
        <w:rPr>
          <w:color w:val="231F20"/>
        </w:rPr>
        <w:t>escribir,</w:t>
      </w:r>
      <w:r>
        <w:rPr>
          <w:color w:val="231F20"/>
          <w:spacing w:val="26"/>
        </w:rPr>
        <w:t> </w:t>
      </w:r>
      <w:r>
        <w:rPr>
          <w:color w:val="231F20"/>
        </w:rPr>
        <w:t>el</w:t>
      </w:r>
      <w:r>
        <w:rPr>
          <w:color w:val="231F20"/>
          <w:spacing w:val="26"/>
        </w:rPr>
        <w:t> </w:t>
      </w:r>
      <w:r>
        <w:rPr>
          <w:color w:val="231F20"/>
          <w:spacing w:val="2"/>
        </w:rPr>
        <w:t>discernimiento</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doctrinas</w:t>
      </w:r>
      <w:r>
        <w:rPr>
          <w:color w:val="231F20"/>
          <w:spacing w:val="26"/>
        </w:rPr>
        <w:t> </w:t>
      </w:r>
      <w:r>
        <w:rPr>
          <w:color w:val="231F20"/>
        </w:rPr>
        <w:t>y</w:t>
      </w:r>
      <w:r>
        <w:rPr>
          <w:color w:val="231F20"/>
          <w:spacing w:val="26"/>
        </w:rPr>
        <w:t> </w:t>
      </w:r>
      <w:r>
        <w:rPr>
          <w:color w:val="231F20"/>
        </w:rPr>
        <w:t>opiniones,</w:t>
      </w:r>
      <w:r>
        <w:rPr>
          <w:color w:val="231F20"/>
          <w:spacing w:val="26"/>
        </w:rPr>
        <w:t> </w:t>
      </w:r>
      <w:r>
        <w:rPr>
          <w:color w:val="231F20"/>
        </w:rPr>
        <w:t>el</w:t>
      </w:r>
      <w:r>
        <w:rPr>
          <w:color w:val="231F20"/>
          <w:spacing w:val="26"/>
        </w:rPr>
        <w:t> </w:t>
      </w:r>
      <w:r>
        <w:rPr>
          <w:color w:val="231F20"/>
        </w:rPr>
        <w:t>amor</w:t>
      </w:r>
      <w:r>
        <w:rPr>
          <w:color w:val="231F20"/>
          <w:spacing w:val="26"/>
        </w:rPr>
        <w:t> </w:t>
      </w:r>
      <w:r>
        <w:rPr>
          <w:color w:val="231F20"/>
        </w:rPr>
        <w:t>a</w:t>
      </w:r>
      <w:r>
        <w:rPr>
          <w:color w:val="231F20"/>
          <w:spacing w:val="26"/>
        </w:rPr>
        <w:t> </w:t>
      </w:r>
      <w:r>
        <w:rPr>
          <w:color w:val="231F20"/>
          <w:spacing w:val="2"/>
        </w:rPr>
        <w:t>los</w:t>
      </w:r>
    </w:p>
    <w:p>
      <w:pPr>
        <w:spacing w:after="0" w:line="285" w:lineRule="auto"/>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940" w:right="115"/>
        <w:jc w:val="both"/>
      </w:pPr>
      <w:r>
        <w:rPr>
          <w:color w:val="231F20"/>
        </w:rPr>
        <w:t>buenos libros y el hastío y horror a los malos” (Jovellanos, 1963: 169). </w:t>
      </w:r>
      <w:r>
        <w:rPr>
          <w:color w:val="231F20"/>
          <w:spacing w:val="2"/>
        </w:rPr>
        <w:t>Las </w:t>
      </w:r>
      <w:r>
        <w:rPr>
          <w:color w:val="231F20"/>
        </w:rPr>
        <w:t>humanidades “se reducen al arte de pensar, de hablar y de escribir bien” (Jovellanos,</w:t>
      </w:r>
      <w:r>
        <w:rPr>
          <w:color w:val="231F20"/>
          <w:spacing w:val="-6"/>
        </w:rPr>
        <w:t> </w:t>
      </w:r>
      <w:r>
        <w:rPr>
          <w:color w:val="231F20"/>
        </w:rPr>
        <w:t>1963:</w:t>
      </w:r>
      <w:r>
        <w:rPr>
          <w:color w:val="231F20"/>
          <w:spacing w:val="-6"/>
        </w:rPr>
        <w:t> </w:t>
      </w:r>
      <w:r>
        <w:rPr>
          <w:color w:val="231F20"/>
        </w:rPr>
        <w:t>193).</w:t>
      </w:r>
      <w:r>
        <w:rPr>
          <w:color w:val="231F20"/>
          <w:spacing w:val="-6"/>
        </w:rPr>
        <w:t> </w:t>
      </w:r>
      <w:r>
        <w:rPr>
          <w:color w:val="231F20"/>
        </w:rPr>
        <w:t>2)</w:t>
      </w:r>
      <w:r>
        <w:rPr>
          <w:color w:val="231F20"/>
          <w:spacing w:val="-6"/>
        </w:rPr>
        <w:t> </w:t>
      </w:r>
      <w:r>
        <w:rPr>
          <w:color w:val="231F20"/>
        </w:rPr>
        <w:t>“Humanizar</w:t>
      </w:r>
      <w:r>
        <w:rPr>
          <w:color w:val="231F20"/>
          <w:spacing w:val="-4"/>
        </w:rPr>
        <w:t> </w:t>
      </w:r>
      <w:r>
        <w:rPr>
          <w:color w:val="231F20"/>
        </w:rPr>
        <w:t>el</w:t>
      </w:r>
      <w:r>
        <w:rPr>
          <w:color w:val="231F20"/>
          <w:spacing w:val="-6"/>
        </w:rPr>
        <w:t> </w:t>
      </w:r>
      <w:r>
        <w:rPr>
          <w:color w:val="231F20"/>
        </w:rPr>
        <w:t>mundo</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es</w:t>
      </w:r>
      <w:r>
        <w:rPr>
          <w:color w:val="231F20"/>
          <w:spacing w:val="-6"/>
        </w:rPr>
        <w:t> </w:t>
      </w:r>
      <w:r>
        <w:rPr>
          <w:color w:val="231F20"/>
        </w:rPr>
        <w:t>“diseñar de</w:t>
      </w:r>
      <w:r>
        <w:rPr>
          <w:color w:val="231F20"/>
          <w:spacing w:val="-5"/>
        </w:rPr>
        <w:t> </w:t>
      </w:r>
      <w:r>
        <w:rPr>
          <w:color w:val="231F20"/>
        </w:rPr>
        <w:t>antemano</w:t>
      </w:r>
      <w:r>
        <w:rPr>
          <w:color w:val="231F20"/>
          <w:spacing w:val="-4"/>
        </w:rPr>
        <w:t> </w:t>
      </w:r>
      <w:r>
        <w:rPr>
          <w:color w:val="231F20"/>
        </w:rPr>
        <w:t>las</w:t>
      </w:r>
      <w:r>
        <w:rPr>
          <w:color w:val="231F20"/>
          <w:spacing w:val="-5"/>
        </w:rPr>
        <w:t> </w:t>
      </w:r>
      <w:r>
        <w:rPr>
          <w:color w:val="231F20"/>
        </w:rPr>
        <w:t>nuevas</w:t>
      </w:r>
      <w:r>
        <w:rPr>
          <w:color w:val="231F20"/>
          <w:spacing w:val="-5"/>
        </w:rPr>
        <w:t> </w:t>
      </w:r>
      <w:r>
        <w:rPr>
          <w:color w:val="231F20"/>
          <w:spacing w:val="2"/>
        </w:rPr>
        <w:t>formas</w:t>
      </w:r>
      <w:r>
        <w:rPr>
          <w:color w:val="231F20"/>
          <w:spacing w:val="-5"/>
        </w:rPr>
        <w:t> </w:t>
      </w:r>
      <w:r>
        <w:rPr>
          <w:color w:val="231F20"/>
        </w:rPr>
        <w:t>como</w:t>
      </w:r>
      <w:r>
        <w:rPr>
          <w:color w:val="231F20"/>
          <w:spacing w:val="-4"/>
        </w:rPr>
        <w:t> </w:t>
      </w:r>
      <w:r>
        <w:rPr>
          <w:color w:val="231F20"/>
        </w:rPr>
        <w:t>se</w:t>
      </w:r>
      <w:r>
        <w:rPr>
          <w:color w:val="231F20"/>
          <w:spacing w:val="-5"/>
        </w:rPr>
        <w:t> </w:t>
      </w:r>
      <w:r>
        <w:rPr>
          <w:color w:val="231F20"/>
        </w:rPr>
        <w:t>puede</w:t>
      </w:r>
      <w:r>
        <w:rPr>
          <w:color w:val="231F20"/>
          <w:spacing w:val="-5"/>
        </w:rPr>
        <w:t> </w:t>
      </w:r>
      <w:r>
        <w:rPr>
          <w:color w:val="231F20"/>
        </w:rPr>
        <w:t>objetivar</w:t>
      </w:r>
      <w:r>
        <w:rPr>
          <w:color w:val="231F20"/>
          <w:spacing w:val="-5"/>
        </w:rPr>
        <w:t> </w:t>
      </w:r>
      <w:r>
        <w:rPr>
          <w:color w:val="231F20"/>
        </w:rPr>
        <w:t>el</w:t>
      </w:r>
      <w:r>
        <w:rPr>
          <w:color w:val="231F20"/>
          <w:spacing w:val="-5"/>
        </w:rPr>
        <w:t> </w:t>
      </w:r>
      <w:r>
        <w:rPr>
          <w:color w:val="231F20"/>
        </w:rPr>
        <w:t>espíritu”</w:t>
      </w:r>
      <w:r>
        <w:rPr>
          <w:color w:val="231F20"/>
          <w:spacing w:val="-5"/>
        </w:rPr>
        <w:t> </w:t>
      </w:r>
      <w:r>
        <w:rPr>
          <w:color w:val="231F20"/>
        </w:rPr>
        <w:t>(Llano, 2003:</w:t>
      </w:r>
      <w:r>
        <w:rPr>
          <w:color w:val="231F20"/>
          <w:spacing w:val="-7"/>
        </w:rPr>
        <w:t> </w:t>
      </w:r>
      <w:r>
        <w:rPr>
          <w:color w:val="231F20"/>
        </w:rPr>
        <w:t>81).</w:t>
      </w:r>
    </w:p>
    <w:p>
      <w:pPr>
        <w:spacing w:line="272" w:lineRule="exact" w:before="0"/>
        <w:ind w:left="120" w:right="0" w:firstLine="0"/>
        <w:jc w:val="both"/>
        <w:rPr>
          <w:rFonts w:ascii="Palatino Linotype" w:hAnsi="Palatino Linotype"/>
          <w:i/>
          <w:sz w:val="22"/>
        </w:rPr>
      </w:pPr>
      <w:r>
        <w:rPr>
          <w:color w:val="231F20"/>
          <w:sz w:val="22"/>
        </w:rPr>
        <w:t>Valores  que enfatizan los términos cultos </w:t>
      </w:r>
      <w:r>
        <w:rPr>
          <w:rFonts w:ascii="Palatino Linotype" w:hAnsi="Palatino Linotype"/>
          <w:i/>
          <w:color w:val="231F20"/>
          <w:sz w:val="22"/>
        </w:rPr>
        <w:t>humanidades </w:t>
      </w:r>
      <w:r>
        <w:rPr>
          <w:color w:val="231F20"/>
          <w:sz w:val="22"/>
        </w:rPr>
        <w:t>y  </w:t>
      </w:r>
      <w:r>
        <w:rPr>
          <w:rFonts w:ascii="Palatino Linotype" w:hAnsi="Palatino Linotype"/>
          <w:i/>
          <w:color w:val="231F20"/>
          <w:sz w:val="22"/>
        </w:rPr>
        <w:t>humanizar:    amor,</w:t>
      </w:r>
    </w:p>
    <w:p>
      <w:pPr>
        <w:spacing w:line="242" w:lineRule="auto" w:before="3"/>
        <w:ind w:left="120" w:right="113" w:firstLine="0"/>
        <w:jc w:val="both"/>
        <w:rPr>
          <w:rFonts w:ascii="Palatino Linotype" w:hAnsi="Palatino Linotype"/>
          <w:i/>
          <w:sz w:val="22"/>
        </w:rPr>
      </w:pPr>
      <w:r>
        <w:rPr>
          <w:rFonts w:ascii="Palatino Linotype" w:hAnsi="Palatino Linotype"/>
          <w:i/>
          <w:color w:val="231F20"/>
          <w:sz w:val="22"/>
        </w:rPr>
        <w:t>anticipación,</w:t>
      </w:r>
      <w:r>
        <w:rPr>
          <w:rFonts w:ascii="Palatino Linotype" w:hAnsi="Palatino Linotype"/>
          <w:i/>
          <w:color w:val="231F20"/>
          <w:spacing w:val="-19"/>
          <w:sz w:val="22"/>
        </w:rPr>
        <w:t> </w:t>
      </w:r>
      <w:r>
        <w:rPr>
          <w:rFonts w:ascii="Palatino Linotype" w:hAnsi="Palatino Linotype"/>
          <w:i/>
          <w:color w:val="231F20"/>
          <w:sz w:val="22"/>
        </w:rPr>
        <w:t>crítica,</w:t>
      </w:r>
      <w:r>
        <w:rPr>
          <w:rFonts w:ascii="Palatino Linotype" w:hAnsi="Palatino Linotype"/>
          <w:i/>
          <w:color w:val="231F20"/>
          <w:spacing w:val="-19"/>
          <w:sz w:val="22"/>
        </w:rPr>
        <w:t> </w:t>
      </w:r>
      <w:r>
        <w:rPr>
          <w:rFonts w:ascii="Palatino Linotype" w:hAnsi="Palatino Linotype"/>
          <w:i/>
          <w:color w:val="231F20"/>
          <w:sz w:val="22"/>
        </w:rPr>
        <w:t>discernimiento,</w:t>
      </w:r>
      <w:r>
        <w:rPr>
          <w:rFonts w:ascii="Palatino Linotype" w:hAnsi="Palatino Linotype"/>
          <w:i/>
          <w:color w:val="231F20"/>
          <w:spacing w:val="-19"/>
          <w:sz w:val="22"/>
        </w:rPr>
        <w:t> </w:t>
      </w:r>
      <w:r>
        <w:rPr>
          <w:rFonts w:ascii="Palatino Linotype" w:hAnsi="Palatino Linotype"/>
          <w:i/>
          <w:color w:val="231F20"/>
          <w:sz w:val="22"/>
        </w:rPr>
        <w:t>diseño,</w:t>
      </w:r>
      <w:r>
        <w:rPr>
          <w:rFonts w:ascii="Palatino Linotype" w:hAnsi="Palatino Linotype"/>
          <w:i/>
          <w:color w:val="231F20"/>
          <w:spacing w:val="-18"/>
          <w:sz w:val="22"/>
        </w:rPr>
        <w:t> </w:t>
      </w:r>
      <w:r>
        <w:rPr>
          <w:rFonts w:ascii="Palatino Linotype" w:hAnsi="Palatino Linotype"/>
          <w:i/>
          <w:color w:val="231F20"/>
          <w:sz w:val="22"/>
        </w:rPr>
        <w:t>doctrina,</w:t>
      </w:r>
      <w:r>
        <w:rPr>
          <w:rFonts w:ascii="Palatino Linotype" w:hAnsi="Palatino Linotype"/>
          <w:i/>
          <w:color w:val="231F20"/>
          <w:spacing w:val="-18"/>
          <w:sz w:val="22"/>
        </w:rPr>
        <w:t> </w:t>
      </w:r>
      <w:r>
        <w:rPr>
          <w:rFonts w:ascii="Palatino Linotype" w:hAnsi="Palatino Linotype"/>
          <w:i/>
          <w:color w:val="231F20"/>
          <w:sz w:val="22"/>
        </w:rPr>
        <w:t>escritura,</w:t>
      </w:r>
      <w:r>
        <w:rPr>
          <w:rFonts w:ascii="Palatino Linotype" w:hAnsi="Palatino Linotype"/>
          <w:i/>
          <w:color w:val="231F20"/>
          <w:spacing w:val="-19"/>
          <w:sz w:val="22"/>
        </w:rPr>
        <w:t> </w:t>
      </w:r>
      <w:r>
        <w:rPr>
          <w:rFonts w:ascii="Palatino Linotype" w:hAnsi="Palatino Linotype"/>
          <w:i/>
          <w:color w:val="231F20"/>
          <w:sz w:val="22"/>
        </w:rPr>
        <w:t>espíritu,</w:t>
      </w:r>
      <w:r>
        <w:rPr>
          <w:rFonts w:ascii="Palatino Linotype" w:hAnsi="Palatino Linotype"/>
          <w:i/>
          <w:color w:val="231F20"/>
          <w:spacing w:val="-18"/>
          <w:sz w:val="22"/>
        </w:rPr>
        <w:t> </w:t>
      </w:r>
      <w:r>
        <w:rPr>
          <w:rFonts w:ascii="Palatino Linotype" w:hAnsi="Palatino Linotype"/>
          <w:i/>
          <w:color w:val="231F20"/>
          <w:sz w:val="22"/>
        </w:rPr>
        <w:t>gusto,</w:t>
      </w:r>
      <w:r>
        <w:rPr>
          <w:rFonts w:ascii="Palatino Linotype" w:hAnsi="Palatino Linotype"/>
          <w:i/>
          <w:color w:val="231F20"/>
          <w:spacing w:val="-18"/>
          <w:sz w:val="22"/>
        </w:rPr>
        <w:t> </w:t>
      </w:r>
      <w:r>
        <w:rPr>
          <w:rFonts w:ascii="Palatino Linotype" w:hAnsi="Palatino Linotype"/>
          <w:i/>
          <w:color w:val="231F20"/>
          <w:sz w:val="22"/>
        </w:rPr>
        <w:t>habla, </w:t>
      </w:r>
      <w:r>
        <w:rPr>
          <w:rFonts w:ascii="Palatino Linotype" w:hAnsi="Palatino Linotype"/>
          <w:i/>
          <w:color w:val="231F20"/>
          <w:sz w:val="22"/>
        </w:rPr>
        <w:t>libros, literatura, mundo, opinión, pensamiento,</w:t>
      </w:r>
      <w:r>
        <w:rPr>
          <w:rFonts w:ascii="Palatino Linotype" w:hAnsi="Palatino Linotype"/>
          <w:i/>
          <w:color w:val="231F20"/>
          <w:spacing w:val="49"/>
          <w:sz w:val="22"/>
        </w:rPr>
        <w:t> </w:t>
      </w:r>
      <w:r>
        <w:rPr>
          <w:rFonts w:ascii="Palatino Linotype" w:hAnsi="Palatino Linotype"/>
          <w:i/>
          <w:color w:val="231F20"/>
          <w:sz w:val="22"/>
        </w:rPr>
        <w:t>sociedad.</w:t>
      </w:r>
    </w:p>
    <w:p>
      <w:pPr>
        <w:pStyle w:val="ListParagraph"/>
        <w:numPr>
          <w:ilvl w:val="0"/>
          <w:numId w:val="18"/>
        </w:numPr>
        <w:tabs>
          <w:tab w:pos="940" w:val="left" w:leader="none"/>
        </w:tabs>
        <w:spacing w:line="266" w:lineRule="auto" w:before="0" w:after="0"/>
        <w:ind w:left="940" w:right="116" w:hanging="420"/>
        <w:jc w:val="both"/>
        <w:rPr>
          <w:sz w:val="22"/>
        </w:rPr>
      </w:pPr>
      <w:r>
        <w:rPr>
          <w:rFonts w:ascii="Palatino Linotype" w:hAnsi="Palatino Linotype"/>
          <w:i/>
          <w:color w:val="231F20"/>
          <w:sz w:val="22"/>
        </w:rPr>
        <w:t>Humanismo</w:t>
      </w:r>
      <w:r>
        <w:rPr>
          <w:color w:val="231F20"/>
          <w:sz w:val="22"/>
        </w:rPr>
        <w:t>.</w:t>
      </w:r>
      <w:r>
        <w:rPr>
          <w:color w:val="231F20"/>
          <w:spacing w:val="-6"/>
          <w:sz w:val="22"/>
        </w:rPr>
        <w:t> </w:t>
      </w:r>
      <w:r>
        <w:rPr>
          <w:color w:val="231F20"/>
          <w:sz w:val="22"/>
        </w:rPr>
        <w:t>Recopilo</w:t>
      </w:r>
      <w:r>
        <w:rPr>
          <w:color w:val="231F20"/>
          <w:spacing w:val="-4"/>
          <w:sz w:val="22"/>
        </w:rPr>
        <w:t> </w:t>
      </w:r>
      <w:r>
        <w:rPr>
          <w:color w:val="231F20"/>
          <w:sz w:val="22"/>
        </w:rPr>
        <w:t>ahora</w:t>
      </w:r>
      <w:r>
        <w:rPr>
          <w:color w:val="231F20"/>
          <w:spacing w:val="-6"/>
          <w:sz w:val="22"/>
        </w:rPr>
        <w:t> </w:t>
      </w:r>
      <w:r>
        <w:rPr>
          <w:color w:val="231F20"/>
          <w:sz w:val="22"/>
        </w:rPr>
        <w:t>cuatro</w:t>
      </w:r>
      <w:r>
        <w:rPr>
          <w:color w:val="231F20"/>
          <w:spacing w:val="-6"/>
          <w:sz w:val="22"/>
        </w:rPr>
        <w:t> </w:t>
      </w:r>
      <w:r>
        <w:rPr>
          <w:color w:val="231F20"/>
          <w:sz w:val="22"/>
        </w:rPr>
        <w:t>calas</w:t>
      </w:r>
      <w:r>
        <w:rPr>
          <w:color w:val="231F20"/>
          <w:spacing w:val="-4"/>
          <w:sz w:val="22"/>
        </w:rPr>
        <w:t> </w:t>
      </w:r>
      <w:r>
        <w:rPr>
          <w:color w:val="231F20"/>
          <w:sz w:val="22"/>
        </w:rPr>
        <w:t>sobre</w:t>
      </w:r>
      <w:r>
        <w:rPr>
          <w:color w:val="231F20"/>
          <w:spacing w:val="-6"/>
          <w:sz w:val="22"/>
        </w:rPr>
        <w:t> </w:t>
      </w:r>
      <w:r>
        <w:rPr>
          <w:color w:val="231F20"/>
          <w:sz w:val="22"/>
        </w:rPr>
        <w:t>este</w:t>
      </w:r>
      <w:r>
        <w:rPr>
          <w:color w:val="231F20"/>
          <w:spacing w:val="-6"/>
          <w:sz w:val="22"/>
        </w:rPr>
        <w:t> </w:t>
      </w:r>
      <w:r>
        <w:rPr>
          <w:color w:val="231F20"/>
          <w:spacing w:val="2"/>
          <w:sz w:val="22"/>
        </w:rPr>
        <w:t>término.</w:t>
      </w:r>
      <w:r>
        <w:rPr>
          <w:color w:val="231F20"/>
          <w:spacing w:val="-6"/>
          <w:sz w:val="22"/>
        </w:rPr>
        <w:t> </w:t>
      </w:r>
      <w:r>
        <w:rPr>
          <w:color w:val="231F20"/>
          <w:sz w:val="22"/>
        </w:rPr>
        <w:t>1)</w:t>
      </w:r>
      <w:r>
        <w:rPr>
          <w:color w:val="231F20"/>
          <w:spacing w:val="-4"/>
          <w:sz w:val="22"/>
        </w:rPr>
        <w:t> </w:t>
      </w:r>
      <w:r>
        <w:rPr>
          <w:color w:val="231F20"/>
          <w:sz w:val="22"/>
        </w:rPr>
        <w:t>El</w:t>
      </w:r>
      <w:r>
        <w:rPr>
          <w:color w:val="231F20"/>
          <w:spacing w:val="-4"/>
          <w:sz w:val="22"/>
        </w:rPr>
        <w:t> </w:t>
      </w:r>
      <w:r>
        <w:rPr>
          <w:color w:val="231F20"/>
          <w:sz w:val="22"/>
        </w:rPr>
        <w:t>cultismo “</w:t>
      </w:r>
      <w:r>
        <w:rPr>
          <w:rFonts w:ascii="Palatino Linotype" w:hAnsi="Palatino Linotype"/>
          <w:i/>
          <w:color w:val="231F20"/>
          <w:sz w:val="22"/>
        </w:rPr>
        <w:t>humanismo</w:t>
      </w:r>
      <w:r>
        <w:rPr>
          <w:rFonts w:ascii="Palatino Linotype" w:hAnsi="Palatino Linotype"/>
          <w:i/>
          <w:color w:val="231F20"/>
          <w:spacing w:val="-6"/>
          <w:sz w:val="22"/>
        </w:rPr>
        <w:t> </w:t>
      </w:r>
      <w:r>
        <w:rPr>
          <w:color w:val="231F20"/>
          <w:sz w:val="22"/>
        </w:rPr>
        <w:t>fue</w:t>
      </w:r>
      <w:r>
        <w:rPr>
          <w:color w:val="231F20"/>
          <w:spacing w:val="-7"/>
          <w:sz w:val="22"/>
        </w:rPr>
        <w:t> </w:t>
      </w:r>
      <w:r>
        <w:rPr>
          <w:color w:val="231F20"/>
          <w:sz w:val="22"/>
        </w:rPr>
        <w:t>usado</w:t>
      </w:r>
      <w:r>
        <w:rPr>
          <w:color w:val="231F20"/>
          <w:spacing w:val="-7"/>
          <w:sz w:val="22"/>
        </w:rPr>
        <w:t> </w:t>
      </w:r>
      <w:r>
        <w:rPr>
          <w:color w:val="231F20"/>
          <w:sz w:val="22"/>
        </w:rPr>
        <w:t>por</w:t>
      </w:r>
      <w:r>
        <w:rPr>
          <w:color w:val="231F20"/>
          <w:spacing w:val="-6"/>
          <w:sz w:val="22"/>
        </w:rPr>
        <w:t> </w:t>
      </w:r>
      <w:r>
        <w:rPr>
          <w:color w:val="231F20"/>
          <w:sz w:val="22"/>
        </w:rPr>
        <w:t>primera</w:t>
      </w:r>
      <w:r>
        <w:rPr>
          <w:color w:val="231F20"/>
          <w:spacing w:val="-7"/>
          <w:sz w:val="22"/>
        </w:rPr>
        <w:t> </w:t>
      </w:r>
      <w:r>
        <w:rPr>
          <w:color w:val="231F20"/>
          <w:sz w:val="22"/>
        </w:rPr>
        <w:t>vez</w:t>
      </w:r>
      <w:r>
        <w:rPr>
          <w:color w:val="231F20"/>
          <w:spacing w:val="-7"/>
          <w:sz w:val="22"/>
        </w:rPr>
        <w:t> </w:t>
      </w:r>
      <w:r>
        <w:rPr>
          <w:color w:val="231F20"/>
          <w:sz w:val="22"/>
        </w:rPr>
        <w:t>en</w:t>
      </w:r>
      <w:r>
        <w:rPr>
          <w:color w:val="231F20"/>
          <w:spacing w:val="-7"/>
          <w:sz w:val="22"/>
        </w:rPr>
        <w:t> </w:t>
      </w:r>
      <w:r>
        <w:rPr>
          <w:color w:val="231F20"/>
          <w:sz w:val="22"/>
        </w:rPr>
        <w:t>alemán</w:t>
      </w:r>
      <w:r>
        <w:rPr>
          <w:color w:val="231F20"/>
          <w:spacing w:val="-6"/>
          <w:sz w:val="22"/>
        </w:rPr>
        <w:t> </w:t>
      </w:r>
      <w:r>
        <w:rPr>
          <w:color w:val="231F20"/>
          <w:sz w:val="22"/>
        </w:rPr>
        <w:t>(</w:t>
      </w:r>
      <w:r>
        <w:rPr>
          <w:rFonts w:ascii="Palatino Linotype" w:hAnsi="Palatino Linotype"/>
          <w:i/>
          <w:color w:val="231F20"/>
          <w:sz w:val="22"/>
        </w:rPr>
        <w:t>Humanismus</w:t>
      </w:r>
      <w:r>
        <w:rPr>
          <w:color w:val="231F20"/>
          <w:sz w:val="22"/>
        </w:rPr>
        <w:t>)</w:t>
      </w:r>
      <w:r>
        <w:rPr>
          <w:color w:val="231F20"/>
          <w:spacing w:val="-6"/>
          <w:sz w:val="22"/>
        </w:rPr>
        <w:t> </w:t>
      </w:r>
      <w:r>
        <w:rPr>
          <w:color w:val="231F20"/>
          <w:sz w:val="22"/>
        </w:rPr>
        <w:t>en</w:t>
      </w:r>
      <w:r>
        <w:rPr>
          <w:color w:val="231F20"/>
          <w:spacing w:val="-7"/>
          <w:sz w:val="22"/>
        </w:rPr>
        <w:t> </w:t>
      </w:r>
      <w:r>
        <w:rPr>
          <w:color w:val="231F20"/>
          <w:sz w:val="22"/>
        </w:rPr>
        <w:t>1808” (Niethammer, 1808), para nombrar “la tendencia a destacar la importancia del estudio de las lenguas y los autores clásicos (latín y </w:t>
      </w:r>
      <w:r>
        <w:rPr>
          <w:color w:val="231F20"/>
          <w:spacing w:val="2"/>
          <w:sz w:val="22"/>
        </w:rPr>
        <w:t>griego)” </w:t>
      </w:r>
      <w:r>
        <w:rPr>
          <w:color w:val="231F20"/>
          <w:spacing w:val="-3"/>
          <w:sz w:val="22"/>
        </w:rPr>
        <w:t>(Ferrater, </w:t>
      </w:r>
      <w:r>
        <w:rPr>
          <w:color w:val="231F20"/>
          <w:sz w:val="22"/>
        </w:rPr>
        <w:t>1979: 1566). 2) “</w:t>
      </w:r>
      <w:r>
        <w:rPr>
          <w:rFonts w:ascii="Palatino Linotype" w:hAnsi="Palatino Linotype"/>
          <w:i/>
          <w:color w:val="231F20"/>
          <w:sz w:val="22"/>
        </w:rPr>
        <w:t>Humanismo</w:t>
      </w:r>
      <w:r>
        <w:rPr>
          <w:color w:val="231F20"/>
          <w:sz w:val="22"/>
        </w:rPr>
        <w:t>, nombre ya acuñado en 1539… palabra no acuñada antes del siglo XVI… Hoy entendemos por humanismo verlo todo con</w:t>
      </w:r>
      <w:r>
        <w:rPr>
          <w:color w:val="231F20"/>
          <w:spacing w:val="28"/>
          <w:sz w:val="22"/>
        </w:rPr>
        <w:t> </w:t>
      </w:r>
      <w:r>
        <w:rPr>
          <w:color w:val="231F20"/>
          <w:sz w:val="22"/>
        </w:rPr>
        <w:t>ojos</w:t>
      </w:r>
      <w:r>
        <w:rPr>
          <w:color w:val="231F20"/>
          <w:spacing w:val="28"/>
          <w:sz w:val="22"/>
        </w:rPr>
        <w:t> </w:t>
      </w:r>
      <w:r>
        <w:rPr>
          <w:color w:val="231F20"/>
          <w:sz w:val="22"/>
        </w:rPr>
        <w:t>humanos,</w:t>
      </w:r>
      <w:r>
        <w:rPr>
          <w:color w:val="231F20"/>
          <w:spacing w:val="28"/>
          <w:sz w:val="22"/>
        </w:rPr>
        <w:t> </w:t>
      </w:r>
      <w:r>
        <w:rPr>
          <w:color w:val="231F20"/>
          <w:sz w:val="22"/>
        </w:rPr>
        <w:t>comprenderlo</w:t>
      </w:r>
      <w:r>
        <w:rPr>
          <w:color w:val="231F20"/>
          <w:spacing w:val="28"/>
          <w:sz w:val="22"/>
        </w:rPr>
        <w:t> </w:t>
      </w:r>
      <w:r>
        <w:rPr>
          <w:color w:val="231F20"/>
          <w:sz w:val="22"/>
        </w:rPr>
        <w:t>todo</w:t>
      </w:r>
      <w:r>
        <w:rPr>
          <w:color w:val="231F20"/>
          <w:spacing w:val="28"/>
          <w:sz w:val="22"/>
        </w:rPr>
        <w:t> </w:t>
      </w:r>
      <w:r>
        <w:rPr>
          <w:color w:val="231F20"/>
          <w:sz w:val="22"/>
        </w:rPr>
        <w:t>con</w:t>
      </w:r>
      <w:r>
        <w:rPr>
          <w:color w:val="231F20"/>
          <w:spacing w:val="28"/>
          <w:sz w:val="22"/>
        </w:rPr>
        <w:t> </w:t>
      </w:r>
      <w:r>
        <w:rPr>
          <w:color w:val="231F20"/>
          <w:sz w:val="22"/>
        </w:rPr>
        <w:t>inteligencia</w:t>
      </w:r>
      <w:r>
        <w:rPr>
          <w:color w:val="231F20"/>
          <w:spacing w:val="28"/>
          <w:sz w:val="22"/>
        </w:rPr>
        <w:t> </w:t>
      </w:r>
      <w:r>
        <w:rPr>
          <w:color w:val="231F20"/>
          <w:sz w:val="22"/>
        </w:rPr>
        <w:t>humana,</w:t>
      </w:r>
      <w:r>
        <w:rPr>
          <w:color w:val="231F20"/>
          <w:spacing w:val="29"/>
          <w:sz w:val="22"/>
        </w:rPr>
        <w:t> </w:t>
      </w:r>
      <w:r>
        <w:rPr>
          <w:color w:val="231F20"/>
          <w:sz w:val="22"/>
        </w:rPr>
        <w:t>quererlo</w:t>
      </w:r>
    </w:p>
    <w:p>
      <w:pPr>
        <w:pStyle w:val="BodyText"/>
        <w:spacing w:line="271" w:lineRule="auto" w:before="20"/>
        <w:ind w:left="940" w:right="115"/>
        <w:jc w:val="both"/>
      </w:pPr>
      <w:r>
        <w:rPr>
          <w:color w:val="231F20"/>
        </w:rPr>
        <w:t>todo</w:t>
      </w:r>
      <w:r>
        <w:rPr>
          <w:color w:val="231F20"/>
          <w:spacing w:val="-9"/>
        </w:rPr>
        <w:t> </w:t>
      </w:r>
      <w:r>
        <w:rPr>
          <w:color w:val="231F20"/>
        </w:rPr>
        <w:t>con</w:t>
      </w:r>
      <w:r>
        <w:rPr>
          <w:color w:val="231F20"/>
          <w:spacing w:val="-9"/>
        </w:rPr>
        <w:t> </w:t>
      </w:r>
      <w:r>
        <w:rPr>
          <w:color w:val="231F20"/>
        </w:rPr>
        <w:t>corazón</w:t>
      </w:r>
      <w:r>
        <w:rPr>
          <w:color w:val="231F20"/>
          <w:spacing w:val="-9"/>
        </w:rPr>
        <w:t> </w:t>
      </w:r>
      <w:r>
        <w:rPr>
          <w:color w:val="231F20"/>
        </w:rPr>
        <w:t>humano”,</w:t>
      </w:r>
      <w:r>
        <w:rPr>
          <w:color w:val="231F20"/>
          <w:spacing w:val="-9"/>
        </w:rPr>
        <w:t> </w:t>
      </w:r>
      <w:r>
        <w:rPr>
          <w:color w:val="231F20"/>
        </w:rPr>
        <w:t>y</w:t>
      </w:r>
      <w:r>
        <w:rPr>
          <w:color w:val="231F20"/>
          <w:spacing w:val="-9"/>
        </w:rPr>
        <w:t> </w:t>
      </w:r>
      <w:r>
        <w:rPr>
          <w:color w:val="231F20"/>
        </w:rPr>
        <w:t>también</w:t>
      </w:r>
      <w:r>
        <w:rPr>
          <w:color w:val="231F20"/>
          <w:spacing w:val="-9"/>
        </w:rPr>
        <w:t> </w:t>
      </w:r>
      <w:r>
        <w:rPr>
          <w:color w:val="231F20"/>
        </w:rPr>
        <w:t>“el</w:t>
      </w:r>
      <w:r>
        <w:rPr>
          <w:color w:val="231F20"/>
          <w:spacing w:val="-9"/>
        </w:rPr>
        <w:t> </w:t>
      </w:r>
      <w:r>
        <w:rPr>
          <w:color w:val="231F20"/>
        </w:rPr>
        <w:t>estudio</w:t>
      </w:r>
      <w:r>
        <w:rPr>
          <w:color w:val="231F20"/>
          <w:spacing w:val="-9"/>
        </w:rPr>
        <w:t> </w:t>
      </w:r>
      <w:r>
        <w:rPr>
          <w:color w:val="231F20"/>
        </w:rPr>
        <w:t>del</w:t>
      </w:r>
      <w:r>
        <w:rPr>
          <w:color w:val="231F20"/>
          <w:spacing w:val="-9"/>
        </w:rPr>
        <w:t> </w:t>
      </w:r>
      <w:r>
        <w:rPr>
          <w:color w:val="231F20"/>
        </w:rPr>
        <w:t>hombre</w:t>
      </w:r>
      <w:r>
        <w:rPr>
          <w:color w:val="231F20"/>
          <w:spacing w:val="-9"/>
        </w:rPr>
        <w:t> </w:t>
      </w:r>
      <w:r>
        <w:rPr>
          <w:color w:val="231F20"/>
        </w:rPr>
        <w:t>por</w:t>
      </w:r>
      <w:r>
        <w:rPr>
          <w:color w:val="231F20"/>
          <w:spacing w:val="-9"/>
        </w:rPr>
        <w:t> </w:t>
      </w:r>
      <w:r>
        <w:rPr>
          <w:color w:val="231F20"/>
        </w:rPr>
        <w:t>sí</w:t>
      </w:r>
      <w:r>
        <w:rPr>
          <w:color w:val="231F20"/>
          <w:spacing w:val="-9"/>
        </w:rPr>
        <w:t> </w:t>
      </w:r>
      <w:r>
        <w:rPr>
          <w:color w:val="231F20"/>
        </w:rPr>
        <w:t>mismo” (Riu,</w:t>
      </w:r>
      <w:r>
        <w:rPr>
          <w:color w:val="231F20"/>
          <w:spacing w:val="-10"/>
        </w:rPr>
        <w:t> </w:t>
      </w:r>
      <w:r>
        <w:rPr>
          <w:color w:val="231F20"/>
        </w:rPr>
        <w:t>1986:</w:t>
      </w:r>
      <w:r>
        <w:rPr>
          <w:color w:val="231F20"/>
          <w:spacing w:val="-10"/>
        </w:rPr>
        <w:t> </w:t>
      </w:r>
      <w:r>
        <w:rPr>
          <w:color w:val="231F20"/>
        </w:rPr>
        <w:t>15).</w:t>
      </w:r>
      <w:r>
        <w:rPr>
          <w:color w:val="231F20"/>
          <w:spacing w:val="-10"/>
        </w:rPr>
        <w:t> </w:t>
      </w:r>
      <w:r>
        <w:rPr>
          <w:color w:val="231F20"/>
        </w:rPr>
        <w:t>3)</w:t>
      </w:r>
      <w:r>
        <w:rPr>
          <w:color w:val="231F20"/>
          <w:spacing w:val="-10"/>
        </w:rPr>
        <w:t> </w:t>
      </w:r>
      <w:r>
        <w:rPr>
          <w:color w:val="231F20"/>
        </w:rPr>
        <w:t>“El</w:t>
      </w:r>
      <w:r>
        <w:rPr>
          <w:color w:val="231F20"/>
          <w:spacing w:val="-10"/>
        </w:rPr>
        <w:t> </w:t>
      </w:r>
      <w:r>
        <w:rPr>
          <w:color w:val="231F20"/>
        </w:rPr>
        <w:t>término</w:t>
      </w:r>
      <w:r>
        <w:rPr>
          <w:color w:val="231F20"/>
          <w:spacing w:val="-6"/>
        </w:rPr>
        <w:t> </w:t>
      </w:r>
      <w:r>
        <w:rPr>
          <w:rFonts w:ascii="Palatino Linotype" w:hAnsi="Palatino Linotype"/>
          <w:i/>
          <w:color w:val="231F20"/>
        </w:rPr>
        <w:t>humanismo</w:t>
      </w:r>
      <w:r>
        <w:rPr>
          <w:color w:val="231F20"/>
        </w:rPr>
        <w:t>,</w:t>
      </w:r>
      <w:r>
        <w:rPr>
          <w:color w:val="231F20"/>
          <w:spacing w:val="-10"/>
        </w:rPr>
        <w:t> </w:t>
      </w:r>
      <w:r>
        <w:rPr>
          <w:color w:val="231F20"/>
        </w:rPr>
        <w:t>acorde</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antropocentrismo renacentista</w:t>
      </w:r>
      <w:r>
        <w:rPr>
          <w:color w:val="231F20"/>
          <w:spacing w:val="-10"/>
        </w:rPr>
        <w:t> </w:t>
      </w:r>
      <w:r>
        <w:rPr>
          <w:color w:val="231F20"/>
        </w:rPr>
        <w:t>y</w:t>
      </w:r>
      <w:r>
        <w:rPr>
          <w:color w:val="231F20"/>
          <w:spacing w:val="-10"/>
        </w:rPr>
        <w:t> </w:t>
      </w:r>
      <w:r>
        <w:rPr>
          <w:color w:val="231F20"/>
        </w:rPr>
        <w:t>en</w:t>
      </w:r>
      <w:r>
        <w:rPr>
          <w:color w:val="231F20"/>
          <w:spacing w:val="-10"/>
        </w:rPr>
        <w:t> </w:t>
      </w:r>
      <w:r>
        <w:rPr>
          <w:color w:val="231F20"/>
        </w:rPr>
        <w:t>oposición</w:t>
      </w:r>
      <w:r>
        <w:rPr>
          <w:color w:val="231F20"/>
          <w:spacing w:val="-10"/>
        </w:rPr>
        <w:t> </w:t>
      </w:r>
      <w:r>
        <w:rPr>
          <w:color w:val="231F20"/>
        </w:rPr>
        <w:t>al</w:t>
      </w:r>
      <w:r>
        <w:rPr>
          <w:color w:val="231F20"/>
          <w:spacing w:val="-10"/>
        </w:rPr>
        <w:t> </w:t>
      </w:r>
      <w:r>
        <w:rPr>
          <w:color w:val="231F20"/>
        </w:rPr>
        <w:t>teocentrismo</w:t>
      </w:r>
      <w:r>
        <w:rPr>
          <w:color w:val="231F20"/>
          <w:spacing w:val="-10"/>
        </w:rPr>
        <w:t> </w:t>
      </w:r>
      <w:r>
        <w:rPr>
          <w:color w:val="231F20"/>
        </w:rPr>
        <w:t>medieval,</w:t>
      </w:r>
      <w:r>
        <w:rPr>
          <w:color w:val="231F20"/>
          <w:spacing w:val="-10"/>
        </w:rPr>
        <w:t> </w:t>
      </w:r>
      <w:r>
        <w:rPr>
          <w:color w:val="231F20"/>
        </w:rPr>
        <w:t>figura</w:t>
      </w:r>
      <w:r>
        <w:rPr>
          <w:color w:val="231F20"/>
          <w:spacing w:val="-10"/>
        </w:rPr>
        <w:t> </w:t>
      </w:r>
      <w:r>
        <w:rPr>
          <w:color w:val="231F20"/>
        </w:rPr>
        <w:t>por</w:t>
      </w:r>
      <w:r>
        <w:rPr>
          <w:color w:val="231F20"/>
          <w:spacing w:val="-10"/>
        </w:rPr>
        <w:t> </w:t>
      </w:r>
      <w:r>
        <w:rPr>
          <w:color w:val="231F20"/>
        </w:rPr>
        <w:t>primera</w:t>
      </w:r>
      <w:r>
        <w:rPr>
          <w:color w:val="231F20"/>
          <w:spacing w:val="-10"/>
        </w:rPr>
        <w:t> </w:t>
      </w:r>
      <w:r>
        <w:rPr>
          <w:color w:val="231F20"/>
        </w:rPr>
        <w:t>vez con</w:t>
      </w:r>
      <w:r>
        <w:rPr>
          <w:color w:val="231F20"/>
          <w:spacing w:val="-11"/>
        </w:rPr>
        <w:t> </w:t>
      </w:r>
      <w:r>
        <w:rPr>
          <w:color w:val="231F20"/>
        </w:rPr>
        <w:t>tal</w:t>
      </w:r>
      <w:r>
        <w:rPr>
          <w:color w:val="231F20"/>
          <w:spacing w:val="-11"/>
        </w:rPr>
        <w:t> </w:t>
      </w:r>
      <w:r>
        <w:rPr>
          <w:color w:val="231F20"/>
        </w:rPr>
        <w:t>ajustada</w:t>
      </w:r>
      <w:r>
        <w:rPr>
          <w:color w:val="231F20"/>
          <w:spacing w:val="-11"/>
        </w:rPr>
        <w:t> </w:t>
      </w:r>
      <w:r>
        <w:rPr>
          <w:color w:val="231F20"/>
        </w:rPr>
        <w:t>significación</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obra</w:t>
      </w:r>
      <w:r>
        <w:rPr>
          <w:color w:val="231F20"/>
          <w:spacing w:val="-11"/>
        </w:rPr>
        <w:t> </w:t>
      </w:r>
      <w:r>
        <w:rPr>
          <w:color w:val="231F20"/>
        </w:rPr>
        <w:t>de</w:t>
      </w:r>
      <w:r>
        <w:rPr>
          <w:color w:val="231F20"/>
          <w:spacing w:val="-11"/>
        </w:rPr>
        <w:t> </w:t>
      </w:r>
      <w:r>
        <w:rPr>
          <w:color w:val="231F20"/>
          <w:spacing w:val="-3"/>
        </w:rPr>
        <w:t>Friedrich</w:t>
      </w:r>
      <w:r>
        <w:rPr>
          <w:color w:val="231F20"/>
          <w:spacing w:val="-11"/>
        </w:rPr>
        <w:t> </w:t>
      </w:r>
      <w:r>
        <w:rPr>
          <w:color w:val="231F20"/>
        </w:rPr>
        <w:t>Emmanuel</w:t>
      </w:r>
      <w:r>
        <w:rPr>
          <w:color w:val="231F20"/>
          <w:spacing w:val="-11"/>
        </w:rPr>
        <w:t> </w:t>
      </w:r>
      <w:r>
        <w:rPr>
          <w:color w:val="231F20"/>
        </w:rPr>
        <w:t>Niethammer </w:t>
      </w:r>
      <w:r>
        <w:rPr>
          <w:rFonts w:ascii="Palatino Linotype" w:hAnsi="Palatino Linotype"/>
          <w:i/>
          <w:color w:val="231F20"/>
          <w:spacing w:val="2"/>
        </w:rPr>
        <w:t>El </w:t>
      </w:r>
      <w:r>
        <w:rPr>
          <w:rFonts w:ascii="Palatino Linotype" w:hAnsi="Palatino Linotype"/>
          <w:i/>
          <w:color w:val="231F20"/>
          <w:spacing w:val="3"/>
        </w:rPr>
        <w:t>conflicto del filantropismo </w:t>
      </w:r>
      <w:r>
        <w:rPr>
          <w:rFonts w:ascii="Palatino Linotype" w:hAnsi="Palatino Linotype"/>
          <w:i/>
          <w:color w:val="231F20"/>
        </w:rPr>
        <w:t>y </w:t>
      </w:r>
      <w:r>
        <w:rPr>
          <w:rFonts w:ascii="Palatino Linotype" w:hAnsi="Palatino Linotype"/>
          <w:i/>
          <w:color w:val="231F20"/>
          <w:spacing w:val="2"/>
        </w:rPr>
        <w:t>el </w:t>
      </w:r>
      <w:r>
        <w:rPr>
          <w:rFonts w:ascii="Palatino Linotype" w:hAnsi="Palatino Linotype"/>
          <w:i/>
          <w:color w:val="231F20"/>
          <w:spacing w:val="4"/>
        </w:rPr>
        <w:t>humanismo </w:t>
      </w:r>
      <w:r>
        <w:rPr>
          <w:rFonts w:ascii="Palatino Linotype" w:hAnsi="Palatino Linotype"/>
          <w:i/>
          <w:color w:val="231F20"/>
          <w:spacing w:val="2"/>
        </w:rPr>
        <w:t>en la </w:t>
      </w:r>
      <w:r>
        <w:rPr>
          <w:rFonts w:ascii="Palatino Linotype" w:hAnsi="Palatino Linotype"/>
          <w:i/>
          <w:color w:val="231F20"/>
          <w:spacing w:val="4"/>
        </w:rPr>
        <w:t>teoría </w:t>
      </w:r>
      <w:r>
        <w:rPr>
          <w:rFonts w:ascii="Palatino Linotype" w:hAnsi="Palatino Linotype"/>
          <w:i/>
          <w:color w:val="231F20"/>
          <w:spacing w:val="5"/>
        </w:rPr>
        <w:t>pedagógica </w:t>
      </w:r>
      <w:r>
        <w:rPr>
          <w:color w:val="231F20"/>
        </w:rPr>
        <w:t>(1808)”, donde el autor entiende el humanismo como el “logro cimero de</w:t>
      </w:r>
      <w:r>
        <w:rPr>
          <w:color w:val="231F20"/>
          <w:spacing w:val="-25"/>
        </w:rPr>
        <w:t> </w:t>
      </w:r>
      <w:r>
        <w:rPr>
          <w:color w:val="231F20"/>
        </w:rPr>
        <w:t>la dedicación</w:t>
      </w:r>
      <w:r>
        <w:rPr>
          <w:color w:val="231F20"/>
          <w:spacing w:val="-4"/>
        </w:rPr>
        <w:t> </w:t>
      </w:r>
      <w:r>
        <w:rPr>
          <w:color w:val="231F20"/>
        </w:rPr>
        <w:t>a</w:t>
      </w:r>
      <w:r>
        <w:rPr>
          <w:color w:val="231F20"/>
          <w:spacing w:val="-4"/>
        </w:rPr>
        <w:t> </w:t>
      </w:r>
      <w:r>
        <w:rPr>
          <w:color w:val="231F20"/>
        </w:rPr>
        <w:t>las</w:t>
      </w:r>
      <w:r>
        <w:rPr>
          <w:color w:val="231F20"/>
          <w:spacing w:val="-4"/>
        </w:rPr>
        <w:t> </w:t>
      </w:r>
      <w:r>
        <w:rPr>
          <w:color w:val="231F20"/>
        </w:rPr>
        <w:t>artes</w:t>
      </w:r>
      <w:r>
        <w:rPr>
          <w:color w:val="231F20"/>
          <w:spacing w:val="-4"/>
        </w:rPr>
        <w:t> </w:t>
      </w:r>
      <w:r>
        <w:rPr>
          <w:color w:val="231F20"/>
        </w:rPr>
        <w:t>liberales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palabra,</w:t>
      </w:r>
      <w:r>
        <w:rPr>
          <w:color w:val="231F20"/>
          <w:spacing w:val="-2"/>
        </w:rPr>
        <w:t> </w:t>
      </w:r>
      <w:r>
        <w:rPr>
          <w:color w:val="231F20"/>
        </w:rPr>
        <w:t>el</w:t>
      </w:r>
      <w:r>
        <w:rPr>
          <w:color w:val="231F20"/>
          <w:spacing w:val="-4"/>
        </w:rPr>
        <w:t> </w:t>
      </w:r>
      <w:r>
        <w:rPr>
          <w:color w:val="231F20"/>
        </w:rPr>
        <w:t>número,</w:t>
      </w:r>
      <w:r>
        <w:rPr>
          <w:color w:val="231F20"/>
          <w:spacing w:val="-4"/>
        </w:rPr>
        <w:t> </w:t>
      </w:r>
      <w:r>
        <w:rPr>
          <w:color w:val="231F20"/>
        </w:rPr>
        <w:t>la</w:t>
      </w:r>
      <w:r>
        <w:rPr>
          <w:color w:val="231F20"/>
          <w:spacing w:val="-4"/>
        </w:rPr>
        <w:t> </w:t>
      </w:r>
      <w:r>
        <w:rPr>
          <w:color w:val="231F20"/>
          <w:spacing w:val="2"/>
        </w:rPr>
        <w:t>forma,</w:t>
      </w:r>
      <w:r>
        <w:rPr>
          <w:color w:val="231F20"/>
          <w:spacing w:val="-2"/>
        </w:rPr>
        <w:t> </w:t>
      </w:r>
      <w:r>
        <w:rPr>
          <w:color w:val="231F20"/>
        </w:rPr>
        <w:t>el</w:t>
      </w:r>
      <w:r>
        <w:rPr>
          <w:color w:val="231F20"/>
          <w:spacing w:val="-4"/>
        </w:rPr>
        <w:t> </w:t>
      </w:r>
      <w:r>
        <w:rPr>
          <w:color w:val="231F20"/>
        </w:rPr>
        <w:t>ritmo</w:t>
      </w:r>
      <w:r>
        <w:rPr>
          <w:color w:val="231F20"/>
          <w:spacing w:val="-4"/>
        </w:rPr>
        <w:t> </w:t>
      </w:r>
      <w:r>
        <w:rPr>
          <w:color w:val="231F20"/>
        </w:rPr>
        <w:t>y el espacio geométrico”. Y a partir de ahí, todas las expresiones de la</w:t>
      </w:r>
      <w:r>
        <w:rPr>
          <w:color w:val="231F20"/>
          <w:spacing w:val="-38"/>
        </w:rPr>
        <w:t> </w:t>
      </w:r>
      <w:r>
        <w:rPr>
          <w:color w:val="231F20"/>
        </w:rPr>
        <w:t>familia léxica</w:t>
      </w:r>
      <w:r>
        <w:rPr>
          <w:color w:val="231F20"/>
          <w:spacing w:val="-14"/>
        </w:rPr>
        <w:t> </w:t>
      </w:r>
      <w:r>
        <w:rPr>
          <w:color w:val="231F20"/>
        </w:rPr>
        <w:t>de</w:t>
      </w:r>
      <w:r>
        <w:rPr>
          <w:color w:val="231F20"/>
          <w:spacing w:val="-14"/>
        </w:rPr>
        <w:t> </w:t>
      </w:r>
      <w:r>
        <w:rPr>
          <w:color w:val="231F20"/>
        </w:rPr>
        <w:t>humanismo</w:t>
      </w:r>
      <w:r>
        <w:rPr>
          <w:color w:val="231F20"/>
          <w:spacing w:val="-13"/>
        </w:rPr>
        <w:t> </w:t>
      </w:r>
      <w:r>
        <w:rPr>
          <w:color w:val="231F20"/>
        </w:rPr>
        <w:t>“enfatizan</w:t>
      </w:r>
      <w:r>
        <w:rPr>
          <w:color w:val="231F20"/>
          <w:spacing w:val="-15"/>
        </w:rPr>
        <w:t> </w:t>
      </w:r>
      <w:r>
        <w:rPr>
          <w:color w:val="231F20"/>
        </w:rPr>
        <w:t>los</w:t>
      </w:r>
      <w:r>
        <w:rPr>
          <w:color w:val="231F20"/>
          <w:spacing w:val="-14"/>
        </w:rPr>
        <w:t> </w:t>
      </w:r>
      <w:r>
        <w:rPr>
          <w:color w:val="231F20"/>
        </w:rPr>
        <w:t>aspectos</w:t>
      </w:r>
      <w:r>
        <w:rPr>
          <w:color w:val="231F20"/>
          <w:spacing w:val="-15"/>
        </w:rPr>
        <w:t> </w:t>
      </w:r>
      <w:r>
        <w:rPr>
          <w:color w:val="231F20"/>
        </w:rPr>
        <w:t>educacionales”</w:t>
      </w:r>
      <w:r>
        <w:rPr>
          <w:color w:val="231F20"/>
          <w:spacing w:val="-16"/>
        </w:rPr>
        <w:t> </w:t>
      </w:r>
      <w:r>
        <w:rPr>
          <w:color w:val="231F20"/>
        </w:rPr>
        <w:t>(Borrero,</w:t>
      </w:r>
      <w:r>
        <w:rPr>
          <w:color w:val="231F20"/>
          <w:spacing w:val="-14"/>
        </w:rPr>
        <w:t> </w:t>
      </w:r>
      <w:r>
        <w:rPr>
          <w:color w:val="231F20"/>
        </w:rPr>
        <w:t>2008: 405). 4) “Se entiende por humanismo el estudio de los autores </w:t>
      </w:r>
      <w:r>
        <w:rPr>
          <w:rFonts w:ascii="Palatino Linotype" w:hAnsi="Palatino Linotype"/>
          <w:i/>
          <w:color w:val="231F20"/>
        </w:rPr>
        <w:t>clásicos</w:t>
      </w:r>
      <w:r>
        <w:rPr>
          <w:color w:val="231F20"/>
        </w:rPr>
        <w:t>… la vuelta a la antigüedad” (Delgado, 2010:</w:t>
      </w:r>
      <w:r>
        <w:rPr>
          <w:color w:val="231F20"/>
          <w:spacing w:val="-35"/>
        </w:rPr>
        <w:t> </w:t>
      </w:r>
      <w:r>
        <w:rPr>
          <w:color w:val="231F20"/>
        </w:rPr>
        <w:t>249).</w:t>
      </w:r>
    </w:p>
    <w:p>
      <w:pPr>
        <w:spacing w:line="242" w:lineRule="auto" w:before="0"/>
        <w:ind w:left="120" w:right="105" w:firstLine="0"/>
        <w:jc w:val="both"/>
        <w:rPr>
          <w:rFonts w:ascii="Palatino Linotype" w:hAnsi="Palatino Linotype"/>
          <w:i/>
          <w:sz w:val="22"/>
        </w:rPr>
      </w:pPr>
      <w:r>
        <w:rPr>
          <w:color w:val="231F20"/>
          <w:spacing w:val="5"/>
          <w:sz w:val="22"/>
        </w:rPr>
        <w:t>Valores </w:t>
      </w:r>
      <w:r>
        <w:rPr>
          <w:color w:val="231F20"/>
          <w:spacing w:val="7"/>
          <w:sz w:val="22"/>
        </w:rPr>
        <w:t>que </w:t>
      </w:r>
      <w:r>
        <w:rPr>
          <w:color w:val="231F20"/>
          <w:spacing w:val="9"/>
          <w:sz w:val="22"/>
        </w:rPr>
        <w:t>destaca </w:t>
      </w:r>
      <w:r>
        <w:rPr>
          <w:color w:val="231F20"/>
          <w:spacing w:val="5"/>
          <w:sz w:val="22"/>
        </w:rPr>
        <w:t>la </w:t>
      </w:r>
      <w:r>
        <w:rPr>
          <w:color w:val="231F20"/>
          <w:spacing w:val="8"/>
          <w:sz w:val="22"/>
        </w:rPr>
        <w:t>versión culta </w:t>
      </w:r>
      <w:r>
        <w:rPr>
          <w:color w:val="231F20"/>
          <w:spacing w:val="7"/>
          <w:sz w:val="22"/>
        </w:rPr>
        <w:t>del </w:t>
      </w:r>
      <w:r>
        <w:rPr>
          <w:color w:val="231F20"/>
          <w:spacing w:val="10"/>
          <w:sz w:val="22"/>
        </w:rPr>
        <w:t>término </w:t>
      </w:r>
      <w:r>
        <w:rPr>
          <w:color w:val="231F20"/>
          <w:spacing w:val="9"/>
          <w:sz w:val="22"/>
        </w:rPr>
        <w:t>humanismo: </w:t>
      </w:r>
      <w:r>
        <w:rPr>
          <w:rFonts w:ascii="Palatino Linotype" w:hAnsi="Palatino Linotype"/>
          <w:i/>
          <w:color w:val="231F20"/>
          <w:spacing w:val="11"/>
          <w:sz w:val="22"/>
        </w:rPr>
        <w:t>antigüedad, </w:t>
      </w:r>
      <w:r>
        <w:rPr>
          <w:rFonts w:ascii="Palatino Linotype" w:hAnsi="Palatino Linotype"/>
          <w:i/>
          <w:color w:val="231F20"/>
          <w:sz w:val="22"/>
        </w:rPr>
        <w:t>antropocentrismo,</w:t>
      </w:r>
      <w:r>
        <w:rPr>
          <w:rFonts w:ascii="Palatino Linotype" w:hAnsi="Palatino Linotype"/>
          <w:i/>
          <w:color w:val="231F20"/>
          <w:spacing w:val="-19"/>
          <w:sz w:val="22"/>
        </w:rPr>
        <w:t> </w:t>
      </w:r>
      <w:r>
        <w:rPr>
          <w:rFonts w:ascii="Palatino Linotype" w:hAnsi="Palatino Linotype"/>
          <w:i/>
          <w:color w:val="231F20"/>
          <w:sz w:val="22"/>
        </w:rPr>
        <w:t>arte,</w:t>
      </w:r>
      <w:r>
        <w:rPr>
          <w:rFonts w:ascii="Palatino Linotype" w:hAnsi="Palatino Linotype"/>
          <w:i/>
          <w:color w:val="231F20"/>
          <w:spacing w:val="-19"/>
          <w:sz w:val="22"/>
        </w:rPr>
        <w:t> </w:t>
      </w:r>
      <w:r>
        <w:rPr>
          <w:rFonts w:ascii="Palatino Linotype" w:hAnsi="Palatino Linotype"/>
          <w:i/>
          <w:color w:val="231F20"/>
          <w:sz w:val="22"/>
        </w:rPr>
        <w:t>autores,</w:t>
      </w:r>
      <w:r>
        <w:rPr>
          <w:rFonts w:ascii="Palatino Linotype" w:hAnsi="Palatino Linotype"/>
          <w:i/>
          <w:color w:val="231F20"/>
          <w:spacing w:val="-19"/>
          <w:sz w:val="22"/>
        </w:rPr>
        <w:t> </w:t>
      </w:r>
      <w:r>
        <w:rPr>
          <w:rFonts w:ascii="Palatino Linotype" w:hAnsi="Palatino Linotype"/>
          <w:i/>
          <w:color w:val="231F20"/>
          <w:sz w:val="22"/>
        </w:rPr>
        <w:t>clásicos,</w:t>
      </w:r>
      <w:r>
        <w:rPr>
          <w:rFonts w:ascii="Palatino Linotype" w:hAnsi="Palatino Linotype"/>
          <w:i/>
          <w:color w:val="231F20"/>
          <w:spacing w:val="-20"/>
          <w:sz w:val="22"/>
        </w:rPr>
        <w:t> </w:t>
      </w:r>
      <w:r>
        <w:rPr>
          <w:rFonts w:ascii="Palatino Linotype" w:hAnsi="Palatino Linotype"/>
          <w:i/>
          <w:color w:val="231F20"/>
          <w:sz w:val="22"/>
        </w:rPr>
        <w:t>comprensión,</w:t>
      </w:r>
      <w:r>
        <w:rPr>
          <w:rFonts w:ascii="Palatino Linotype" w:hAnsi="Palatino Linotype"/>
          <w:i/>
          <w:color w:val="231F20"/>
          <w:spacing w:val="-20"/>
          <w:sz w:val="22"/>
        </w:rPr>
        <w:t> </w:t>
      </w:r>
      <w:r>
        <w:rPr>
          <w:rFonts w:ascii="Palatino Linotype" w:hAnsi="Palatino Linotype"/>
          <w:i/>
          <w:color w:val="231F20"/>
          <w:sz w:val="22"/>
        </w:rPr>
        <w:t>educación,</w:t>
      </w:r>
      <w:r>
        <w:rPr>
          <w:rFonts w:ascii="Palatino Linotype" w:hAnsi="Palatino Linotype"/>
          <w:i/>
          <w:color w:val="231F20"/>
          <w:spacing w:val="-20"/>
          <w:sz w:val="22"/>
        </w:rPr>
        <w:t> </w:t>
      </w:r>
      <w:r>
        <w:rPr>
          <w:rFonts w:ascii="Palatino Linotype" w:hAnsi="Palatino Linotype"/>
          <w:i/>
          <w:color w:val="231F20"/>
          <w:sz w:val="22"/>
        </w:rPr>
        <w:t>elocuencia,</w:t>
      </w:r>
      <w:r>
        <w:rPr>
          <w:rFonts w:ascii="Palatino Linotype" w:hAnsi="Palatino Linotype"/>
          <w:i/>
          <w:color w:val="231F20"/>
          <w:spacing w:val="-20"/>
          <w:sz w:val="22"/>
        </w:rPr>
        <w:t> </w:t>
      </w:r>
      <w:r>
        <w:rPr>
          <w:rFonts w:ascii="Palatino Linotype" w:hAnsi="Palatino Linotype"/>
          <w:i/>
          <w:color w:val="231F20"/>
          <w:sz w:val="22"/>
        </w:rPr>
        <w:t>espacio, estudios, forma, humanidad, humanos, lenguas, liberal, número, palabra, </w:t>
      </w:r>
      <w:r>
        <w:rPr>
          <w:rFonts w:ascii="Palatino Linotype" w:hAnsi="Palatino Linotype"/>
          <w:i/>
          <w:color w:val="231F20"/>
          <w:spacing w:val="-4"/>
          <w:sz w:val="22"/>
        </w:rPr>
        <w:t>querer, </w:t>
      </w:r>
      <w:r>
        <w:rPr>
          <w:rFonts w:ascii="Palatino Linotype" w:hAnsi="Palatino Linotype"/>
          <w:i/>
          <w:color w:val="231F20"/>
          <w:sz w:val="22"/>
        </w:rPr>
        <w:t>ritmo, visión,</w:t>
      </w:r>
      <w:r>
        <w:rPr>
          <w:rFonts w:ascii="Palatino Linotype" w:hAnsi="Palatino Linotype"/>
          <w:i/>
          <w:color w:val="231F20"/>
          <w:spacing w:val="9"/>
          <w:sz w:val="22"/>
        </w:rPr>
        <w:t> </w:t>
      </w:r>
      <w:r>
        <w:rPr>
          <w:rFonts w:ascii="Palatino Linotype" w:hAnsi="Palatino Linotype"/>
          <w:i/>
          <w:color w:val="231F20"/>
          <w:sz w:val="22"/>
        </w:rPr>
        <w:t>vuelta.</w:t>
      </w:r>
    </w:p>
    <w:p>
      <w:pPr>
        <w:pStyle w:val="ListParagraph"/>
        <w:numPr>
          <w:ilvl w:val="0"/>
          <w:numId w:val="18"/>
        </w:numPr>
        <w:tabs>
          <w:tab w:pos="940" w:val="left" w:leader="none"/>
        </w:tabs>
        <w:spacing w:line="261" w:lineRule="auto" w:before="0" w:after="0"/>
        <w:ind w:left="940" w:right="114" w:hanging="420"/>
        <w:jc w:val="both"/>
        <w:rPr>
          <w:sz w:val="22"/>
        </w:rPr>
      </w:pPr>
      <w:r>
        <w:rPr>
          <w:rFonts w:ascii="Palatino Linotype" w:hAnsi="Palatino Linotype"/>
          <w:i/>
          <w:color w:val="231F20"/>
          <w:spacing w:val="3"/>
          <w:sz w:val="22"/>
        </w:rPr>
        <w:t>Humanista. </w:t>
      </w:r>
      <w:r>
        <w:rPr>
          <w:color w:val="231F20"/>
          <w:spacing w:val="2"/>
          <w:sz w:val="22"/>
        </w:rPr>
        <w:t>Cierro ahora esta etapa </w:t>
      </w:r>
      <w:r>
        <w:rPr>
          <w:color w:val="231F20"/>
          <w:sz w:val="22"/>
        </w:rPr>
        <w:t>de la </w:t>
      </w:r>
      <w:r>
        <w:rPr>
          <w:color w:val="231F20"/>
          <w:spacing w:val="2"/>
          <w:sz w:val="22"/>
        </w:rPr>
        <w:t>pesquisa culta buscando </w:t>
      </w:r>
      <w:r>
        <w:rPr>
          <w:color w:val="231F20"/>
          <w:spacing w:val="3"/>
          <w:sz w:val="22"/>
        </w:rPr>
        <w:t>los </w:t>
      </w:r>
      <w:r>
        <w:rPr>
          <w:color w:val="231F20"/>
          <w:spacing w:val="2"/>
          <w:sz w:val="22"/>
        </w:rPr>
        <w:t>valores que </w:t>
      </w:r>
      <w:r>
        <w:rPr>
          <w:color w:val="231F20"/>
          <w:sz w:val="22"/>
        </w:rPr>
        <w:t>se </w:t>
      </w:r>
      <w:r>
        <w:rPr>
          <w:color w:val="231F20"/>
          <w:spacing w:val="3"/>
          <w:sz w:val="22"/>
        </w:rPr>
        <w:t>recuerdan </w:t>
      </w:r>
      <w:r>
        <w:rPr>
          <w:color w:val="231F20"/>
          <w:sz w:val="22"/>
        </w:rPr>
        <w:t>en </w:t>
      </w:r>
      <w:r>
        <w:rPr>
          <w:color w:val="231F20"/>
          <w:spacing w:val="3"/>
          <w:sz w:val="22"/>
        </w:rPr>
        <w:t>seis descripciones cultas </w:t>
      </w:r>
      <w:r>
        <w:rPr>
          <w:color w:val="231F20"/>
          <w:spacing w:val="2"/>
          <w:sz w:val="22"/>
        </w:rPr>
        <w:t>del </w:t>
      </w:r>
      <w:r>
        <w:rPr>
          <w:rFonts w:ascii="Palatino Linotype" w:hAnsi="Palatino Linotype"/>
          <w:i/>
          <w:color w:val="231F20"/>
          <w:spacing w:val="3"/>
          <w:sz w:val="22"/>
        </w:rPr>
        <w:t>humanista, </w:t>
      </w:r>
      <w:r>
        <w:rPr>
          <w:color w:val="231F20"/>
          <w:sz w:val="22"/>
        </w:rPr>
        <w:t>o  sea de la persona dedicada a descubrir o crear valores humanistas. 1) El humanista “envía la memoria a través de los </w:t>
      </w:r>
      <w:r>
        <w:rPr>
          <w:color w:val="231F20"/>
          <w:spacing w:val="2"/>
          <w:sz w:val="22"/>
        </w:rPr>
        <w:t>siglos </w:t>
      </w:r>
      <w:r>
        <w:rPr>
          <w:color w:val="231F20"/>
          <w:sz w:val="22"/>
        </w:rPr>
        <w:t>y el alma por todos   </w:t>
      </w:r>
      <w:r>
        <w:rPr>
          <w:color w:val="231F20"/>
          <w:spacing w:val="2"/>
          <w:sz w:val="22"/>
        </w:rPr>
        <w:t>los</w:t>
      </w:r>
    </w:p>
    <w:p>
      <w:pPr>
        <w:pStyle w:val="BodyText"/>
        <w:spacing w:line="259" w:lineRule="auto" w:before="25"/>
        <w:ind w:left="940" w:right="116"/>
        <w:jc w:val="both"/>
      </w:pPr>
      <w:r>
        <w:rPr>
          <w:color w:val="231F20"/>
        </w:rPr>
        <w:t>países, a quedarse en compañía y en conversación con las figuras gloriosas del pasado” (Petrarca, 1496:  §1.6.6); 2) “El término </w:t>
      </w:r>
      <w:r>
        <w:rPr>
          <w:rFonts w:ascii="Palatino Linotype" w:hAnsi="Palatino Linotype"/>
          <w:i/>
          <w:color w:val="231F20"/>
        </w:rPr>
        <w:t>humanista </w:t>
      </w:r>
      <w:r>
        <w:rPr>
          <w:color w:val="231F20"/>
        </w:rPr>
        <w:t>(</w:t>
      </w:r>
      <w:r>
        <w:rPr>
          <w:rFonts w:ascii="Palatino Linotype" w:hAnsi="Palatino Linotype"/>
          <w:i/>
          <w:color w:val="231F20"/>
        </w:rPr>
        <w:t>umanista</w:t>
      </w:r>
      <w:r>
        <w:rPr>
          <w:color w:val="231F20"/>
        </w:rPr>
        <w:t>)</w:t>
      </w:r>
    </w:p>
    <w:p>
      <w:pPr>
        <w:spacing w:after="0" w:line="259" w:lineRule="auto"/>
        <w:jc w:val="both"/>
        <w:sectPr>
          <w:pgSz w:w="9640" w:h="13720"/>
          <w:pgMar w:header="721" w:footer="0" w:top="1000" w:bottom="280" w:left="960" w:right="960"/>
        </w:sectPr>
      </w:pPr>
    </w:p>
    <w:p>
      <w:pPr>
        <w:pStyle w:val="BodyText"/>
        <w:rPr>
          <w:sz w:val="20"/>
        </w:rPr>
      </w:pPr>
    </w:p>
    <w:p>
      <w:pPr>
        <w:pStyle w:val="BodyText"/>
        <w:spacing w:before="9"/>
        <w:rPr>
          <w:sz w:val="17"/>
        </w:rPr>
      </w:pPr>
    </w:p>
    <w:p>
      <w:pPr>
        <w:pStyle w:val="BodyText"/>
        <w:spacing w:line="266" w:lineRule="auto" w:before="68"/>
        <w:ind w:left="940" w:right="114"/>
        <w:jc w:val="both"/>
      </w:pPr>
      <w:r>
        <w:rPr>
          <w:color w:val="231F20"/>
        </w:rPr>
        <w:t>se usó en italiano ya en 1538 para referirse a los maestros de las llamadas </w:t>
      </w:r>
      <w:r>
        <w:rPr>
          <w:rFonts w:ascii="Palatino Linotype" w:hAnsi="Palatino Linotype"/>
          <w:i/>
          <w:color w:val="231F20"/>
        </w:rPr>
        <w:t>humanidades,</w:t>
      </w:r>
      <w:r>
        <w:rPr>
          <w:rFonts w:ascii="Palatino Linotype" w:hAnsi="Palatino Linotype"/>
          <w:i/>
          <w:color w:val="231F20"/>
          <w:spacing w:val="-9"/>
        </w:rPr>
        <w:t> </w:t>
      </w:r>
      <w:r>
        <w:rPr>
          <w:color w:val="231F20"/>
        </w:rPr>
        <w:t>es</w:t>
      </w:r>
      <w:r>
        <w:rPr>
          <w:color w:val="231F20"/>
          <w:spacing w:val="-10"/>
        </w:rPr>
        <w:t> </w:t>
      </w:r>
      <w:r>
        <w:rPr>
          <w:color w:val="231F20"/>
        </w:rPr>
        <w:t>decir</w:t>
      </w:r>
      <w:r>
        <w:rPr>
          <w:color w:val="231F20"/>
          <w:spacing w:val="-9"/>
        </w:rPr>
        <w:t> </w:t>
      </w:r>
      <w:r>
        <w:rPr>
          <w:color w:val="231F20"/>
        </w:rPr>
        <w:t>a</w:t>
      </w:r>
      <w:r>
        <w:rPr>
          <w:color w:val="231F20"/>
          <w:spacing w:val="-9"/>
        </w:rPr>
        <w:t> </w:t>
      </w:r>
      <w:r>
        <w:rPr>
          <w:color w:val="231F20"/>
        </w:rPr>
        <w:t>los</w:t>
      </w:r>
      <w:r>
        <w:rPr>
          <w:color w:val="231F20"/>
          <w:spacing w:val="-10"/>
        </w:rPr>
        <w:t> </w:t>
      </w:r>
      <w:r>
        <w:rPr>
          <w:color w:val="231F20"/>
        </w:rPr>
        <w:t>que</w:t>
      </w:r>
      <w:r>
        <w:rPr>
          <w:color w:val="231F20"/>
          <w:spacing w:val="-9"/>
        </w:rPr>
        <w:t> </w:t>
      </w:r>
      <w:r>
        <w:rPr>
          <w:color w:val="231F20"/>
        </w:rPr>
        <w:t>se</w:t>
      </w:r>
      <w:r>
        <w:rPr>
          <w:color w:val="231F20"/>
          <w:spacing w:val="-9"/>
        </w:rPr>
        <w:t> </w:t>
      </w:r>
      <w:r>
        <w:rPr>
          <w:color w:val="231F20"/>
          <w:spacing w:val="2"/>
        </w:rPr>
        <w:t>consagraban</w:t>
      </w:r>
      <w:r>
        <w:rPr>
          <w:color w:val="231F20"/>
          <w:spacing w:val="-10"/>
        </w:rPr>
        <w:t> </w:t>
      </w:r>
      <w:r>
        <w:rPr>
          <w:color w:val="231F20"/>
        </w:rPr>
        <w:t>a</w:t>
      </w:r>
      <w:r>
        <w:rPr>
          <w:color w:val="231F20"/>
          <w:spacing w:val="-9"/>
        </w:rPr>
        <w:t> </w:t>
      </w:r>
      <w:r>
        <w:rPr>
          <w:color w:val="231F20"/>
        </w:rPr>
        <w:t>los</w:t>
      </w:r>
      <w:r>
        <w:rPr>
          <w:color w:val="231F20"/>
          <w:spacing w:val="-10"/>
        </w:rPr>
        <w:t> </w:t>
      </w:r>
      <w:r>
        <w:rPr>
          <w:rFonts w:ascii="Palatino Linotype" w:hAnsi="Palatino Linotype"/>
          <w:i/>
          <w:color w:val="231F20"/>
        </w:rPr>
        <w:t>studia</w:t>
      </w:r>
      <w:r>
        <w:rPr>
          <w:rFonts w:ascii="Palatino Linotype" w:hAnsi="Palatino Linotype"/>
          <w:i/>
          <w:color w:val="231F20"/>
          <w:spacing w:val="-5"/>
        </w:rPr>
        <w:t> </w:t>
      </w:r>
      <w:r>
        <w:rPr>
          <w:rFonts w:ascii="Palatino Linotype" w:hAnsi="Palatino Linotype"/>
          <w:i/>
          <w:color w:val="231F20"/>
        </w:rPr>
        <w:t>humanitatis,</w:t>
      </w:r>
      <w:r>
        <w:rPr>
          <w:rFonts w:ascii="Palatino Linotype" w:hAnsi="Palatino Linotype"/>
          <w:i/>
          <w:color w:val="231F20"/>
          <w:spacing w:val="-9"/>
        </w:rPr>
        <w:t> </w:t>
      </w:r>
      <w:r>
        <w:rPr>
          <w:color w:val="231F20"/>
        </w:rPr>
        <w:t>no como profesionales (legistas, canonistas, artistas) sino pura y simplemente como hombres” </w:t>
      </w:r>
      <w:r>
        <w:rPr>
          <w:color w:val="231F20"/>
          <w:spacing w:val="-3"/>
        </w:rPr>
        <w:t>(Ferrater, </w:t>
      </w:r>
      <w:r>
        <w:rPr>
          <w:color w:val="231F20"/>
        </w:rPr>
        <w:t>1979: 1566); 3) “</w:t>
      </w:r>
      <w:r>
        <w:rPr>
          <w:rFonts w:ascii="Palatino Linotype" w:hAnsi="Palatino Linotype"/>
          <w:i/>
          <w:color w:val="231F20"/>
        </w:rPr>
        <w:t>Humanista </w:t>
      </w:r>
      <w:r>
        <w:rPr>
          <w:color w:val="231F20"/>
        </w:rPr>
        <w:t>era en su origen el profesor de literatura clásica”, y no, según el significado que hoy le damos, “quien</w:t>
      </w:r>
      <w:r>
        <w:rPr>
          <w:color w:val="231F20"/>
          <w:spacing w:val="-10"/>
        </w:rPr>
        <w:t> </w:t>
      </w:r>
      <w:r>
        <w:rPr>
          <w:color w:val="231F20"/>
        </w:rPr>
        <w:t>se</w:t>
      </w:r>
      <w:r>
        <w:rPr>
          <w:color w:val="231F20"/>
          <w:spacing w:val="-10"/>
        </w:rPr>
        <w:t> </w:t>
      </w:r>
      <w:r>
        <w:rPr>
          <w:color w:val="231F20"/>
        </w:rPr>
        <w:t>interesa</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rPr>
        <w:t>hombre</w:t>
      </w:r>
      <w:r>
        <w:rPr>
          <w:color w:val="231F20"/>
          <w:spacing w:val="-10"/>
        </w:rPr>
        <w:t> </w:t>
      </w:r>
      <w:r>
        <w:rPr>
          <w:color w:val="231F20"/>
        </w:rPr>
        <w:t>y</w:t>
      </w:r>
      <w:r>
        <w:rPr>
          <w:color w:val="231F20"/>
          <w:spacing w:val="-10"/>
        </w:rPr>
        <w:t> </w:t>
      </w:r>
      <w:r>
        <w:rPr>
          <w:color w:val="231F20"/>
        </w:rPr>
        <w:t>su</w:t>
      </w:r>
      <w:r>
        <w:rPr>
          <w:color w:val="231F20"/>
          <w:spacing w:val="-10"/>
        </w:rPr>
        <w:t> </w:t>
      </w:r>
      <w:r>
        <w:rPr>
          <w:color w:val="231F20"/>
        </w:rPr>
        <w:t>entorno</w:t>
      </w:r>
      <w:r>
        <w:rPr>
          <w:color w:val="231F20"/>
          <w:spacing w:val="-10"/>
        </w:rPr>
        <w:t> </w:t>
      </w:r>
      <w:r>
        <w:rPr>
          <w:color w:val="231F20"/>
        </w:rPr>
        <w:t>sociocultural”</w:t>
      </w:r>
      <w:r>
        <w:rPr>
          <w:color w:val="231F20"/>
          <w:spacing w:val="-10"/>
        </w:rPr>
        <w:t> </w:t>
      </w:r>
      <w:r>
        <w:rPr>
          <w:color w:val="231F20"/>
        </w:rPr>
        <w:t>(Riu,</w:t>
      </w:r>
      <w:r>
        <w:rPr>
          <w:color w:val="231F20"/>
          <w:spacing w:val="-10"/>
        </w:rPr>
        <w:t> </w:t>
      </w:r>
      <w:r>
        <w:rPr>
          <w:color w:val="231F20"/>
        </w:rPr>
        <w:t>1986:</w:t>
      </w:r>
      <w:r>
        <w:rPr>
          <w:color w:val="231F20"/>
          <w:spacing w:val="-10"/>
        </w:rPr>
        <w:t> </w:t>
      </w:r>
      <w:r>
        <w:rPr>
          <w:color w:val="231F20"/>
        </w:rPr>
        <w:t>15);</w:t>
      </w:r>
    </w:p>
    <w:p>
      <w:pPr>
        <w:pStyle w:val="BodyText"/>
        <w:spacing w:line="280" w:lineRule="auto" w:before="20"/>
        <w:ind w:left="940" w:right="115"/>
        <w:jc w:val="both"/>
      </w:pPr>
      <w:r>
        <w:rPr>
          <w:color w:val="231F20"/>
        </w:rPr>
        <w:t>4) “Si buscamos lo que tienen en común los humanistas a lo largo de </w:t>
      </w:r>
      <w:r>
        <w:rPr>
          <w:color w:val="231F20"/>
          <w:spacing w:val="2"/>
        </w:rPr>
        <w:t>los </w:t>
      </w:r>
      <w:r>
        <w:rPr>
          <w:color w:val="231F20"/>
        </w:rPr>
        <w:t>siglos, encontramos dos cosas: un </w:t>
      </w:r>
      <w:r>
        <w:rPr>
          <w:color w:val="231F20"/>
          <w:spacing w:val="2"/>
        </w:rPr>
        <w:t>corpus </w:t>
      </w:r>
      <w:r>
        <w:rPr>
          <w:color w:val="231F20"/>
        </w:rPr>
        <w:t>de autores </w:t>
      </w:r>
      <w:r>
        <w:rPr>
          <w:color w:val="231F20"/>
          <w:spacing w:val="2"/>
        </w:rPr>
        <w:t>aceptados </w:t>
      </w:r>
      <w:r>
        <w:rPr>
          <w:color w:val="231F20"/>
        </w:rPr>
        <w:t>por todos,   y un método para el estudio y el debate. Ambos van unidos a la creencia   de que las mejores guías para una vida buena son la razón y la naturaleza” (Barzun, 2001: 95); 5) “Para el </w:t>
      </w:r>
      <w:r>
        <w:rPr>
          <w:rFonts w:ascii="Palatino Linotype" w:hAnsi="Palatino Linotype"/>
          <w:i/>
          <w:color w:val="231F20"/>
        </w:rPr>
        <w:t>humanista</w:t>
      </w:r>
      <w:r>
        <w:rPr>
          <w:rFonts w:ascii="Palatino Linotype" w:hAnsi="Palatino Linotype"/>
          <w:color w:val="231F20"/>
        </w:rPr>
        <w:t>… </w:t>
      </w:r>
      <w:r>
        <w:rPr>
          <w:color w:val="231F20"/>
        </w:rPr>
        <w:t>la sabiduría se aproximaba a la elocuencia, dote constitutiva de la superioridad específica del hombre sobre los animales” (Borrero, 2008: 406); 6) Un humanista es “un sujeto plenamente</w:t>
      </w:r>
      <w:r>
        <w:rPr>
          <w:color w:val="231F20"/>
          <w:spacing w:val="-16"/>
        </w:rPr>
        <w:t> </w:t>
      </w:r>
      <w:r>
        <w:rPr>
          <w:color w:val="231F20"/>
        </w:rPr>
        <w:t>instruido</w:t>
      </w:r>
      <w:r>
        <w:rPr>
          <w:color w:val="231F20"/>
          <w:spacing w:val="-16"/>
        </w:rPr>
        <w:t> </w:t>
      </w:r>
      <w:r>
        <w:rPr>
          <w:color w:val="231F20"/>
        </w:rPr>
        <w:t>en</w:t>
      </w:r>
      <w:r>
        <w:rPr>
          <w:color w:val="231F20"/>
          <w:spacing w:val="-16"/>
        </w:rPr>
        <w:t> </w:t>
      </w:r>
      <w:r>
        <w:rPr>
          <w:color w:val="231F20"/>
        </w:rPr>
        <w:t>todos</w:t>
      </w:r>
      <w:r>
        <w:rPr>
          <w:color w:val="231F20"/>
          <w:spacing w:val="-16"/>
        </w:rPr>
        <w:t> </w:t>
      </w:r>
      <w:r>
        <w:rPr>
          <w:color w:val="231F20"/>
        </w:rPr>
        <w:t>los</w:t>
      </w:r>
      <w:r>
        <w:rPr>
          <w:color w:val="231F20"/>
          <w:spacing w:val="-16"/>
        </w:rPr>
        <w:t> </w:t>
      </w:r>
      <w:r>
        <w:rPr>
          <w:color w:val="231F20"/>
        </w:rPr>
        <w:t>ramos</w:t>
      </w:r>
      <w:r>
        <w:rPr>
          <w:color w:val="231F20"/>
          <w:spacing w:val="-16"/>
        </w:rPr>
        <w:t> </w:t>
      </w:r>
      <w:r>
        <w:rPr>
          <w:color w:val="231F20"/>
        </w:rPr>
        <w:t>de</w:t>
      </w:r>
      <w:r>
        <w:rPr>
          <w:color w:val="231F20"/>
          <w:spacing w:val="-16"/>
        </w:rPr>
        <w:t> </w:t>
      </w:r>
      <w:r>
        <w:rPr>
          <w:color w:val="231F20"/>
        </w:rPr>
        <w:t>literatura…</w:t>
      </w:r>
      <w:r>
        <w:rPr>
          <w:color w:val="231F20"/>
          <w:spacing w:val="-16"/>
        </w:rPr>
        <w:t> </w:t>
      </w:r>
      <w:r>
        <w:rPr>
          <w:color w:val="231F20"/>
        </w:rPr>
        <w:t>y</w:t>
      </w:r>
      <w:r>
        <w:rPr>
          <w:color w:val="231F20"/>
          <w:spacing w:val="-16"/>
        </w:rPr>
        <w:t> </w:t>
      </w:r>
      <w:r>
        <w:rPr>
          <w:color w:val="231F20"/>
        </w:rPr>
        <w:t>filosofía,</w:t>
      </w:r>
      <w:r>
        <w:rPr>
          <w:color w:val="231F20"/>
          <w:spacing w:val="-16"/>
        </w:rPr>
        <w:t> </w:t>
      </w:r>
      <w:r>
        <w:rPr>
          <w:color w:val="231F20"/>
        </w:rPr>
        <w:t>dotado</w:t>
      </w:r>
      <w:r>
        <w:rPr>
          <w:color w:val="231F20"/>
          <w:spacing w:val="-16"/>
        </w:rPr>
        <w:t> </w:t>
      </w:r>
      <w:r>
        <w:rPr>
          <w:color w:val="231F20"/>
        </w:rPr>
        <w:t>de </w:t>
      </w:r>
      <w:r>
        <w:rPr>
          <w:color w:val="231F20"/>
          <w:spacing w:val="2"/>
        </w:rPr>
        <w:t>discernimiento</w:t>
      </w:r>
      <w:r>
        <w:rPr>
          <w:color w:val="231F20"/>
          <w:spacing w:val="-11"/>
        </w:rPr>
        <w:t> </w:t>
      </w:r>
      <w:r>
        <w:rPr>
          <w:color w:val="231F20"/>
        </w:rPr>
        <w:t>y</w:t>
      </w:r>
      <w:r>
        <w:rPr>
          <w:color w:val="231F20"/>
          <w:spacing w:val="-11"/>
        </w:rPr>
        <w:t> </w:t>
      </w:r>
      <w:r>
        <w:rPr>
          <w:color w:val="231F20"/>
        </w:rPr>
        <w:t>buen</w:t>
      </w:r>
      <w:r>
        <w:rPr>
          <w:color w:val="231F20"/>
          <w:spacing w:val="-11"/>
        </w:rPr>
        <w:t> </w:t>
      </w:r>
      <w:r>
        <w:rPr>
          <w:color w:val="231F20"/>
        </w:rPr>
        <w:t>gusto…</w:t>
      </w:r>
      <w:r>
        <w:rPr>
          <w:color w:val="231F20"/>
          <w:spacing w:val="-11"/>
        </w:rPr>
        <w:t> </w:t>
      </w:r>
      <w:r>
        <w:rPr>
          <w:color w:val="231F20"/>
        </w:rPr>
        <w:t>celo,</w:t>
      </w:r>
      <w:r>
        <w:rPr>
          <w:color w:val="231F20"/>
          <w:spacing w:val="-11"/>
        </w:rPr>
        <w:t> </w:t>
      </w:r>
      <w:r>
        <w:rPr>
          <w:color w:val="231F20"/>
        </w:rPr>
        <w:t>dulzura</w:t>
      </w:r>
      <w:r>
        <w:rPr>
          <w:color w:val="231F20"/>
          <w:spacing w:val="-11"/>
        </w:rPr>
        <w:t> </w:t>
      </w:r>
      <w:r>
        <w:rPr>
          <w:color w:val="231F20"/>
        </w:rPr>
        <w:t>y</w:t>
      </w:r>
      <w:r>
        <w:rPr>
          <w:color w:val="231F20"/>
          <w:spacing w:val="-11"/>
        </w:rPr>
        <w:t> </w:t>
      </w:r>
      <w:r>
        <w:rPr>
          <w:color w:val="231F20"/>
        </w:rPr>
        <w:t>paciencia”</w:t>
      </w:r>
      <w:r>
        <w:rPr>
          <w:color w:val="231F20"/>
          <w:spacing w:val="-11"/>
        </w:rPr>
        <w:t> </w:t>
      </w:r>
      <w:r>
        <w:rPr>
          <w:color w:val="231F20"/>
        </w:rPr>
        <w:t>(Jovellanos,</w:t>
      </w:r>
      <w:r>
        <w:rPr>
          <w:color w:val="231F20"/>
          <w:spacing w:val="-11"/>
        </w:rPr>
        <w:t> </w:t>
      </w:r>
      <w:r>
        <w:rPr>
          <w:color w:val="231F20"/>
        </w:rPr>
        <w:t>1963: 192). Este texto de Jovellanos enriquece el buen concepto de humanismo con un admirable puñado de </w:t>
      </w:r>
      <w:r>
        <w:rPr>
          <w:color w:val="231F20"/>
          <w:spacing w:val="43"/>
        </w:rPr>
        <w:t> </w:t>
      </w:r>
      <w:r>
        <w:rPr>
          <w:color w:val="231F20"/>
        </w:rPr>
        <w:t>valores.</w:t>
      </w:r>
    </w:p>
    <w:p>
      <w:pPr>
        <w:pStyle w:val="BodyText"/>
        <w:spacing w:line="277" w:lineRule="exact"/>
        <w:ind w:left="120"/>
        <w:jc w:val="both"/>
        <w:rPr>
          <w:rFonts w:ascii="Palatino Linotype" w:hAnsi="Palatino Linotype"/>
          <w:i/>
        </w:rPr>
      </w:pPr>
      <w:r>
        <w:rPr>
          <w:color w:val="231F20"/>
          <w:spacing w:val="-5"/>
        </w:rPr>
        <w:t>Valores</w:t>
      </w:r>
      <w:r>
        <w:rPr>
          <w:color w:val="231F20"/>
          <w:spacing w:val="-21"/>
        </w:rPr>
        <w:t> </w:t>
      </w:r>
      <w:r>
        <w:rPr>
          <w:color w:val="231F20"/>
        </w:rPr>
        <w:t>que</w:t>
      </w:r>
      <w:r>
        <w:rPr>
          <w:color w:val="231F20"/>
          <w:spacing w:val="-21"/>
        </w:rPr>
        <w:t> </w:t>
      </w:r>
      <w:r>
        <w:rPr>
          <w:color w:val="231F20"/>
        </w:rPr>
        <w:t>evoca</w:t>
      </w:r>
      <w:r>
        <w:rPr>
          <w:color w:val="231F20"/>
          <w:spacing w:val="-21"/>
        </w:rPr>
        <w:t> </w:t>
      </w:r>
      <w:r>
        <w:rPr>
          <w:color w:val="231F20"/>
        </w:rPr>
        <w:t>la</w:t>
      </w:r>
      <w:r>
        <w:rPr>
          <w:color w:val="231F20"/>
          <w:spacing w:val="-21"/>
        </w:rPr>
        <w:t> </w:t>
      </w:r>
      <w:r>
        <w:rPr>
          <w:color w:val="231F20"/>
        </w:rPr>
        <w:t>versión</w:t>
      </w:r>
      <w:r>
        <w:rPr>
          <w:color w:val="231F20"/>
          <w:spacing w:val="-21"/>
        </w:rPr>
        <w:t> </w:t>
      </w:r>
      <w:r>
        <w:rPr>
          <w:color w:val="231F20"/>
        </w:rPr>
        <w:t>culta</w:t>
      </w:r>
      <w:r>
        <w:rPr>
          <w:color w:val="231F20"/>
          <w:spacing w:val="-21"/>
        </w:rPr>
        <w:t> </w:t>
      </w:r>
      <w:r>
        <w:rPr>
          <w:color w:val="231F20"/>
        </w:rPr>
        <w:t>del</w:t>
      </w:r>
      <w:r>
        <w:rPr>
          <w:color w:val="231F20"/>
          <w:spacing w:val="-21"/>
        </w:rPr>
        <w:t> </w:t>
      </w:r>
      <w:r>
        <w:rPr>
          <w:color w:val="231F20"/>
        </w:rPr>
        <w:t>término</w:t>
      </w:r>
      <w:r>
        <w:rPr>
          <w:color w:val="231F20"/>
          <w:spacing w:val="-21"/>
        </w:rPr>
        <w:t> </w:t>
      </w:r>
      <w:r>
        <w:rPr>
          <w:color w:val="231F20"/>
        </w:rPr>
        <w:t>humanista</w:t>
      </w:r>
      <w:r>
        <w:rPr>
          <w:color w:val="231F20"/>
          <w:spacing w:val="-21"/>
        </w:rPr>
        <w:t> </w:t>
      </w:r>
      <w:r>
        <w:rPr>
          <w:color w:val="231F20"/>
        </w:rPr>
        <w:t>en</w:t>
      </w:r>
      <w:r>
        <w:rPr>
          <w:color w:val="231F20"/>
          <w:spacing w:val="-21"/>
        </w:rPr>
        <w:t> </w:t>
      </w:r>
      <w:r>
        <w:rPr>
          <w:color w:val="231F20"/>
        </w:rPr>
        <w:t>las</w:t>
      </w:r>
      <w:r>
        <w:rPr>
          <w:color w:val="231F20"/>
          <w:spacing w:val="-21"/>
        </w:rPr>
        <w:t> </w:t>
      </w:r>
      <w:r>
        <w:rPr>
          <w:color w:val="231F20"/>
        </w:rPr>
        <w:t>muestras</w:t>
      </w:r>
      <w:r>
        <w:rPr>
          <w:color w:val="231F20"/>
          <w:spacing w:val="-21"/>
        </w:rPr>
        <w:t> </w:t>
      </w:r>
      <w:r>
        <w:rPr>
          <w:color w:val="231F20"/>
        </w:rPr>
        <w:t>halladas:</w:t>
      </w:r>
      <w:r>
        <w:rPr>
          <w:color w:val="231F20"/>
          <w:spacing w:val="-20"/>
        </w:rPr>
        <w:t> </w:t>
      </w:r>
      <w:r>
        <w:rPr>
          <w:rFonts w:ascii="Palatino Linotype" w:hAnsi="Palatino Linotype"/>
          <w:i/>
          <w:color w:val="231F20"/>
        </w:rPr>
        <w:t>arte,</w:t>
      </w:r>
    </w:p>
    <w:p>
      <w:pPr>
        <w:spacing w:line="242" w:lineRule="auto" w:before="3"/>
        <w:ind w:left="120" w:right="115" w:firstLine="0"/>
        <w:jc w:val="both"/>
        <w:rPr>
          <w:sz w:val="22"/>
        </w:rPr>
      </w:pPr>
      <w:r>
        <w:rPr>
          <w:rFonts w:ascii="Palatino Linotype" w:hAnsi="Palatino Linotype"/>
          <w:i/>
          <w:color w:val="231F20"/>
          <w:sz w:val="22"/>
        </w:rPr>
        <w:t>autores,</w:t>
      </w:r>
      <w:r>
        <w:rPr>
          <w:rFonts w:ascii="Palatino Linotype" w:hAnsi="Palatino Linotype"/>
          <w:i/>
          <w:color w:val="231F20"/>
          <w:spacing w:val="-18"/>
          <w:sz w:val="22"/>
        </w:rPr>
        <w:t> </w:t>
      </w:r>
      <w:r>
        <w:rPr>
          <w:rFonts w:ascii="Palatino Linotype" w:hAnsi="Palatino Linotype"/>
          <w:i/>
          <w:color w:val="231F20"/>
          <w:sz w:val="22"/>
        </w:rPr>
        <w:t>celo,</w:t>
      </w:r>
      <w:r>
        <w:rPr>
          <w:rFonts w:ascii="Palatino Linotype" w:hAnsi="Palatino Linotype"/>
          <w:i/>
          <w:color w:val="231F20"/>
          <w:spacing w:val="-18"/>
          <w:sz w:val="22"/>
        </w:rPr>
        <w:t> </w:t>
      </w:r>
      <w:r>
        <w:rPr>
          <w:rFonts w:ascii="Palatino Linotype" w:hAnsi="Palatino Linotype"/>
          <w:i/>
          <w:color w:val="231F20"/>
          <w:sz w:val="22"/>
        </w:rPr>
        <w:t>clásico,</w:t>
      </w:r>
      <w:r>
        <w:rPr>
          <w:rFonts w:ascii="Palatino Linotype" w:hAnsi="Palatino Linotype"/>
          <w:i/>
          <w:color w:val="231F20"/>
          <w:spacing w:val="-18"/>
          <w:sz w:val="22"/>
        </w:rPr>
        <w:t> </w:t>
      </w:r>
      <w:r>
        <w:rPr>
          <w:rFonts w:ascii="Palatino Linotype" w:hAnsi="Palatino Linotype"/>
          <w:i/>
          <w:color w:val="231F20"/>
          <w:sz w:val="22"/>
        </w:rPr>
        <w:t>compañía,</w:t>
      </w:r>
      <w:r>
        <w:rPr>
          <w:rFonts w:ascii="Palatino Linotype" w:hAnsi="Palatino Linotype"/>
          <w:i/>
          <w:color w:val="231F20"/>
          <w:spacing w:val="-18"/>
          <w:sz w:val="22"/>
        </w:rPr>
        <w:t> </w:t>
      </w:r>
      <w:r>
        <w:rPr>
          <w:rFonts w:ascii="Palatino Linotype" w:hAnsi="Palatino Linotype"/>
          <w:i/>
          <w:color w:val="231F20"/>
          <w:sz w:val="22"/>
        </w:rPr>
        <w:t>conversación,</w:t>
      </w:r>
      <w:r>
        <w:rPr>
          <w:rFonts w:ascii="Palatino Linotype" w:hAnsi="Palatino Linotype"/>
          <w:i/>
          <w:color w:val="231F20"/>
          <w:spacing w:val="-18"/>
          <w:sz w:val="22"/>
        </w:rPr>
        <w:t> </w:t>
      </w:r>
      <w:r>
        <w:rPr>
          <w:rFonts w:ascii="Palatino Linotype" w:hAnsi="Palatino Linotype"/>
          <w:i/>
          <w:color w:val="231F20"/>
          <w:sz w:val="22"/>
        </w:rPr>
        <w:t>corpus,</w:t>
      </w:r>
      <w:r>
        <w:rPr>
          <w:rFonts w:ascii="Palatino Linotype" w:hAnsi="Palatino Linotype"/>
          <w:i/>
          <w:color w:val="231F20"/>
          <w:spacing w:val="-18"/>
          <w:sz w:val="22"/>
        </w:rPr>
        <w:t> </w:t>
      </w:r>
      <w:r>
        <w:rPr>
          <w:rFonts w:ascii="Palatino Linotype" w:hAnsi="Palatino Linotype"/>
          <w:i/>
          <w:color w:val="231F20"/>
          <w:sz w:val="22"/>
        </w:rPr>
        <w:t>crítica,</w:t>
      </w:r>
      <w:r>
        <w:rPr>
          <w:rFonts w:ascii="Palatino Linotype" w:hAnsi="Palatino Linotype"/>
          <w:i/>
          <w:color w:val="231F20"/>
          <w:spacing w:val="-18"/>
          <w:sz w:val="22"/>
        </w:rPr>
        <w:t> </w:t>
      </w:r>
      <w:r>
        <w:rPr>
          <w:rFonts w:ascii="Palatino Linotype" w:hAnsi="Palatino Linotype"/>
          <w:i/>
          <w:color w:val="231F20"/>
          <w:sz w:val="22"/>
        </w:rPr>
        <w:t>debates,</w:t>
      </w:r>
      <w:r>
        <w:rPr>
          <w:rFonts w:ascii="Palatino Linotype" w:hAnsi="Palatino Linotype"/>
          <w:i/>
          <w:color w:val="231F20"/>
          <w:spacing w:val="-18"/>
          <w:sz w:val="22"/>
        </w:rPr>
        <w:t> </w:t>
      </w:r>
      <w:r>
        <w:rPr>
          <w:rFonts w:ascii="Palatino Linotype" w:hAnsi="Palatino Linotype"/>
          <w:i/>
          <w:color w:val="231F20"/>
          <w:sz w:val="22"/>
        </w:rPr>
        <w:t>discernimiento, </w:t>
      </w:r>
      <w:r>
        <w:rPr>
          <w:rFonts w:ascii="Palatino Linotype" w:hAnsi="Palatino Linotype"/>
          <w:i/>
          <w:color w:val="231F20"/>
          <w:sz w:val="22"/>
        </w:rPr>
        <w:t>doctrina,</w:t>
      </w:r>
      <w:r>
        <w:rPr>
          <w:rFonts w:ascii="Palatino Linotype" w:hAnsi="Palatino Linotype"/>
          <w:i/>
          <w:color w:val="231F20"/>
          <w:spacing w:val="-24"/>
          <w:sz w:val="22"/>
        </w:rPr>
        <w:t> </w:t>
      </w:r>
      <w:r>
        <w:rPr>
          <w:rFonts w:ascii="Palatino Linotype" w:hAnsi="Palatino Linotype"/>
          <w:i/>
          <w:color w:val="231F20"/>
          <w:sz w:val="22"/>
        </w:rPr>
        <w:t>dulzura,</w:t>
      </w:r>
      <w:r>
        <w:rPr>
          <w:rFonts w:ascii="Palatino Linotype" w:hAnsi="Palatino Linotype"/>
          <w:i/>
          <w:color w:val="231F20"/>
          <w:spacing w:val="-24"/>
          <w:sz w:val="22"/>
        </w:rPr>
        <w:t> </w:t>
      </w:r>
      <w:r>
        <w:rPr>
          <w:rFonts w:ascii="Palatino Linotype" w:hAnsi="Palatino Linotype"/>
          <w:i/>
          <w:color w:val="231F20"/>
          <w:sz w:val="22"/>
        </w:rPr>
        <w:t>elocuencia,</w:t>
      </w:r>
      <w:r>
        <w:rPr>
          <w:rFonts w:ascii="Palatino Linotype" w:hAnsi="Palatino Linotype"/>
          <w:i/>
          <w:color w:val="231F20"/>
          <w:spacing w:val="-24"/>
          <w:sz w:val="22"/>
        </w:rPr>
        <w:t> </w:t>
      </w:r>
      <w:r>
        <w:rPr>
          <w:rFonts w:ascii="Palatino Linotype" w:hAnsi="Palatino Linotype"/>
          <w:i/>
          <w:color w:val="231F20"/>
          <w:sz w:val="22"/>
        </w:rPr>
        <w:t>entorno,</w:t>
      </w:r>
      <w:r>
        <w:rPr>
          <w:rFonts w:ascii="Palatino Linotype" w:hAnsi="Palatino Linotype"/>
          <w:i/>
          <w:color w:val="231F20"/>
          <w:spacing w:val="-24"/>
          <w:sz w:val="22"/>
        </w:rPr>
        <w:t> </w:t>
      </w:r>
      <w:r>
        <w:rPr>
          <w:rFonts w:ascii="Palatino Linotype" w:hAnsi="Palatino Linotype"/>
          <w:i/>
          <w:color w:val="231F20"/>
          <w:sz w:val="22"/>
        </w:rPr>
        <w:t>escritura,</w:t>
      </w:r>
      <w:r>
        <w:rPr>
          <w:rFonts w:ascii="Palatino Linotype" w:hAnsi="Palatino Linotype"/>
          <w:i/>
          <w:color w:val="231F20"/>
          <w:spacing w:val="-24"/>
          <w:sz w:val="22"/>
        </w:rPr>
        <w:t> </w:t>
      </w:r>
      <w:r>
        <w:rPr>
          <w:rFonts w:ascii="Palatino Linotype" w:hAnsi="Palatino Linotype"/>
          <w:i/>
          <w:color w:val="231F20"/>
          <w:sz w:val="22"/>
        </w:rPr>
        <w:t>estilo,</w:t>
      </w:r>
      <w:r>
        <w:rPr>
          <w:rFonts w:ascii="Palatino Linotype" w:hAnsi="Palatino Linotype"/>
          <w:i/>
          <w:color w:val="231F20"/>
          <w:spacing w:val="-24"/>
          <w:sz w:val="22"/>
        </w:rPr>
        <w:t> </w:t>
      </w:r>
      <w:r>
        <w:rPr>
          <w:rFonts w:ascii="Palatino Linotype" w:hAnsi="Palatino Linotype"/>
          <w:i/>
          <w:color w:val="231F20"/>
          <w:sz w:val="22"/>
        </w:rPr>
        <w:t>estudios,</w:t>
      </w:r>
      <w:r>
        <w:rPr>
          <w:rFonts w:ascii="Palatino Linotype" w:hAnsi="Palatino Linotype"/>
          <w:i/>
          <w:color w:val="231F20"/>
          <w:spacing w:val="-24"/>
          <w:sz w:val="22"/>
        </w:rPr>
        <w:t> </w:t>
      </w:r>
      <w:r>
        <w:rPr>
          <w:rFonts w:ascii="Palatino Linotype" w:hAnsi="Palatino Linotype"/>
          <w:i/>
          <w:color w:val="231F20"/>
          <w:sz w:val="22"/>
        </w:rPr>
        <w:t>filosofía,</w:t>
      </w:r>
      <w:r>
        <w:rPr>
          <w:rFonts w:ascii="Palatino Linotype" w:hAnsi="Palatino Linotype"/>
          <w:i/>
          <w:color w:val="231F20"/>
          <w:spacing w:val="-24"/>
          <w:sz w:val="22"/>
        </w:rPr>
        <w:t> </w:t>
      </w:r>
      <w:r>
        <w:rPr>
          <w:rFonts w:ascii="Palatino Linotype" w:hAnsi="Palatino Linotype"/>
          <w:i/>
          <w:color w:val="231F20"/>
          <w:sz w:val="22"/>
        </w:rPr>
        <w:t>gusto,</w:t>
      </w:r>
      <w:r>
        <w:rPr>
          <w:rFonts w:ascii="Palatino Linotype" w:hAnsi="Palatino Linotype"/>
          <w:i/>
          <w:color w:val="231F20"/>
          <w:spacing w:val="-24"/>
          <w:sz w:val="22"/>
        </w:rPr>
        <w:t> </w:t>
      </w:r>
      <w:r>
        <w:rPr>
          <w:rFonts w:ascii="Palatino Linotype" w:hAnsi="Palatino Linotype"/>
          <w:i/>
          <w:color w:val="231F20"/>
          <w:sz w:val="22"/>
        </w:rPr>
        <w:t>habla, libros, literatura, maestros, memoria, método, naturaleza, opinión, paciencia, países, pasado, pensamiento, </w:t>
      </w:r>
      <w:r>
        <w:rPr>
          <w:rFonts w:ascii="Palatino Linotype" w:hAnsi="Palatino Linotype"/>
          <w:i/>
          <w:color w:val="231F20"/>
          <w:spacing w:val="-3"/>
          <w:sz w:val="22"/>
        </w:rPr>
        <w:t>profesor, </w:t>
      </w:r>
      <w:r>
        <w:rPr>
          <w:rFonts w:ascii="Palatino Linotype" w:hAnsi="Palatino Linotype"/>
          <w:i/>
          <w:color w:val="231F20"/>
          <w:sz w:val="22"/>
        </w:rPr>
        <w:t>razón, sabiduría, sociocultural, superioridad,  </w:t>
      </w:r>
      <w:r>
        <w:rPr>
          <w:rFonts w:ascii="Palatino Linotype" w:hAnsi="Palatino Linotype"/>
          <w:i/>
          <w:color w:val="231F20"/>
          <w:spacing w:val="19"/>
          <w:sz w:val="22"/>
        </w:rPr>
        <w:t> </w:t>
      </w:r>
      <w:r>
        <w:rPr>
          <w:rFonts w:ascii="Palatino Linotype" w:hAnsi="Palatino Linotype"/>
          <w:i/>
          <w:color w:val="231F20"/>
          <w:sz w:val="22"/>
        </w:rPr>
        <w:t>vida</w:t>
      </w:r>
      <w:r>
        <w:rPr>
          <w:color w:val="231F20"/>
          <w:sz w:val="22"/>
        </w:rPr>
        <w:t>.</w:t>
      </w:r>
    </w:p>
    <w:p>
      <w:pPr>
        <w:pStyle w:val="BodyText"/>
        <w:spacing w:before="3"/>
        <w:rPr>
          <w:sz w:val="28"/>
        </w:rPr>
      </w:pPr>
    </w:p>
    <w:p>
      <w:pPr>
        <w:pStyle w:val="ListParagraph"/>
        <w:numPr>
          <w:ilvl w:val="0"/>
          <w:numId w:val="17"/>
        </w:numPr>
        <w:tabs>
          <w:tab w:pos="504" w:val="left" w:leader="none"/>
        </w:tabs>
        <w:spacing w:line="249" w:lineRule="auto" w:before="1" w:after="0"/>
        <w:ind w:left="120" w:right="112" w:firstLine="0"/>
        <w:jc w:val="both"/>
        <w:rPr>
          <w:color w:val="231F20"/>
          <w:sz w:val="22"/>
        </w:rPr>
      </w:pPr>
      <w:r>
        <w:rPr>
          <w:color w:val="231F20"/>
          <w:sz w:val="22"/>
        </w:rPr>
        <w:t>Y concluyo la cacería filológica con una </w:t>
      </w:r>
      <w:r>
        <w:rPr>
          <w:color w:val="231F20"/>
          <w:spacing w:val="2"/>
          <w:sz w:val="22"/>
        </w:rPr>
        <w:t>incursión </w:t>
      </w:r>
      <w:r>
        <w:rPr>
          <w:color w:val="231F20"/>
          <w:sz w:val="22"/>
        </w:rPr>
        <w:t>por el monte de los usos originarios, o si se prefiere, de las </w:t>
      </w:r>
      <w:r>
        <w:rPr>
          <w:rFonts w:ascii="Palatino Linotype" w:hAnsi="Palatino Linotype"/>
          <w:i/>
          <w:color w:val="231F20"/>
          <w:sz w:val="22"/>
        </w:rPr>
        <w:t>raíces de los términos humanidad, humanismo y </w:t>
      </w:r>
      <w:r>
        <w:rPr>
          <w:rFonts w:ascii="Palatino Linotype" w:hAnsi="Palatino Linotype"/>
          <w:i/>
          <w:color w:val="231F20"/>
          <w:sz w:val="22"/>
        </w:rPr>
        <w:t>humanista </w:t>
      </w:r>
      <w:r>
        <w:rPr>
          <w:color w:val="231F20"/>
          <w:spacing w:val="-5"/>
          <w:sz w:val="22"/>
        </w:rPr>
        <w:t>(Puy, </w:t>
      </w:r>
      <w:r>
        <w:rPr>
          <w:color w:val="231F20"/>
          <w:sz w:val="22"/>
        </w:rPr>
        <w:t>2006:</w:t>
      </w:r>
      <w:r>
        <w:rPr>
          <w:color w:val="231F20"/>
          <w:spacing w:val="-21"/>
          <w:sz w:val="22"/>
        </w:rPr>
        <w:t> </w:t>
      </w:r>
      <w:r>
        <w:rPr>
          <w:color w:val="231F20"/>
          <w:sz w:val="22"/>
        </w:rPr>
        <w:t>394).</w:t>
      </w:r>
    </w:p>
    <w:p>
      <w:pPr>
        <w:pStyle w:val="BodyText"/>
        <w:spacing w:line="247" w:lineRule="auto"/>
        <w:ind w:left="120" w:right="115" w:firstLine="360"/>
        <w:jc w:val="both"/>
      </w:pPr>
      <w:r>
        <w:rPr>
          <w:color w:val="231F20"/>
        </w:rPr>
        <w:t>Los</w:t>
      </w:r>
      <w:r>
        <w:rPr>
          <w:color w:val="231F20"/>
          <w:spacing w:val="-23"/>
        </w:rPr>
        <w:t> </w:t>
      </w:r>
      <w:r>
        <w:rPr>
          <w:color w:val="231F20"/>
        </w:rPr>
        <w:t>términos</w:t>
      </w:r>
      <w:r>
        <w:rPr>
          <w:color w:val="231F20"/>
          <w:spacing w:val="-22"/>
        </w:rPr>
        <w:t> </w:t>
      </w:r>
      <w:r>
        <w:rPr>
          <w:color w:val="231F20"/>
        </w:rPr>
        <w:t>romances</w:t>
      </w:r>
      <w:r>
        <w:rPr>
          <w:color w:val="231F20"/>
          <w:spacing w:val="-22"/>
        </w:rPr>
        <w:t> </w:t>
      </w:r>
      <w:r>
        <w:rPr>
          <w:rFonts w:ascii="Palatino Linotype" w:hAnsi="Palatino Linotype"/>
          <w:i/>
          <w:color w:val="231F20"/>
        </w:rPr>
        <w:t>humanidad,</w:t>
      </w:r>
      <w:r>
        <w:rPr>
          <w:rFonts w:ascii="Palatino Linotype" w:hAnsi="Palatino Linotype"/>
          <w:i/>
          <w:color w:val="231F20"/>
          <w:spacing w:val="-19"/>
        </w:rPr>
        <w:t> </w:t>
      </w:r>
      <w:r>
        <w:rPr>
          <w:rFonts w:ascii="Palatino Linotype" w:hAnsi="Palatino Linotype"/>
          <w:i/>
          <w:color w:val="231F20"/>
        </w:rPr>
        <w:t>humanismo</w:t>
      </w:r>
      <w:r>
        <w:rPr>
          <w:rFonts w:ascii="Palatino Linotype" w:hAnsi="Palatino Linotype"/>
          <w:i/>
          <w:color w:val="231F20"/>
          <w:spacing w:val="-21"/>
        </w:rPr>
        <w:t> </w:t>
      </w:r>
      <w:r>
        <w:rPr>
          <w:color w:val="231F20"/>
        </w:rPr>
        <w:t>y</w:t>
      </w:r>
      <w:r>
        <w:rPr>
          <w:color w:val="231F20"/>
          <w:spacing w:val="-19"/>
        </w:rPr>
        <w:t> </w:t>
      </w:r>
      <w:r>
        <w:rPr>
          <w:rFonts w:ascii="Palatino Linotype" w:hAnsi="Palatino Linotype"/>
          <w:i/>
          <w:color w:val="231F20"/>
        </w:rPr>
        <w:t>humanista</w:t>
      </w:r>
      <w:r>
        <w:rPr>
          <w:rFonts w:ascii="Palatino Linotype" w:hAnsi="Palatino Linotype"/>
          <w:i/>
          <w:color w:val="231F20"/>
          <w:spacing w:val="-22"/>
        </w:rPr>
        <w:t> </w:t>
      </w:r>
      <w:r>
        <w:rPr>
          <w:color w:val="231F20"/>
        </w:rPr>
        <w:t>son</w:t>
      </w:r>
      <w:r>
        <w:rPr>
          <w:color w:val="231F20"/>
          <w:spacing w:val="-22"/>
        </w:rPr>
        <w:t> </w:t>
      </w:r>
      <w:r>
        <w:rPr>
          <w:color w:val="231F20"/>
        </w:rPr>
        <w:t>derivaciones</w:t>
      </w:r>
      <w:r>
        <w:rPr>
          <w:color w:val="231F20"/>
          <w:spacing w:val="-23"/>
        </w:rPr>
        <w:t> </w:t>
      </w:r>
      <w:r>
        <w:rPr>
          <w:color w:val="231F20"/>
        </w:rPr>
        <w:t>del adjetivo latino </w:t>
      </w:r>
      <w:r>
        <w:rPr>
          <w:rFonts w:ascii="Palatino Linotype" w:hAnsi="Palatino Linotype"/>
          <w:i/>
          <w:color w:val="231F20"/>
        </w:rPr>
        <w:t>humanus -a -um, </w:t>
      </w:r>
      <w:r>
        <w:rPr>
          <w:color w:val="231F20"/>
        </w:rPr>
        <w:t>que tiene los mismos significados que el romance </w:t>
      </w:r>
      <w:r>
        <w:rPr>
          <w:rFonts w:ascii="Palatino Linotype" w:hAnsi="Palatino Linotype"/>
          <w:i/>
          <w:color w:val="231F20"/>
        </w:rPr>
        <w:t>humano. </w:t>
      </w:r>
      <w:r>
        <w:rPr>
          <w:color w:val="231F20"/>
        </w:rPr>
        <w:t>Y este adjetivo deriva a su vez (lo mismo que </w:t>
      </w:r>
      <w:r>
        <w:rPr>
          <w:rFonts w:ascii="Palatino Linotype" w:hAnsi="Palatino Linotype"/>
          <w:i/>
          <w:color w:val="231F20"/>
        </w:rPr>
        <w:t>homo -inis</w:t>
      </w:r>
      <w:r>
        <w:rPr>
          <w:color w:val="231F20"/>
        </w:rPr>
        <w:t>) de </w:t>
      </w:r>
      <w:r>
        <w:rPr>
          <w:rFonts w:ascii="Palatino Linotype" w:hAnsi="Palatino Linotype"/>
          <w:i/>
          <w:color w:val="231F20"/>
        </w:rPr>
        <w:t>humus -i </w:t>
      </w:r>
      <w:r>
        <w:rPr>
          <w:color w:val="231F20"/>
          <w:spacing w:val="2"/>
        </w:rPr>
        <w:t>que </w:t>
      </w:r>
      <w:r>
        <w:rPr>
          <w:color w:val="231F20"/>
        </w:rPr>
        <w:t>significa la tierra, el suelo, lo que se pisa, lo que está debajo; así, el locativo </w:t>
      </w:r>
      <w:r>
        <w:rPr>
          <w:rFonts w:ascii="Palatino Linotype" w:hAnsi="Palatino Linotype"/>
          <w:i/>
          <w:color w:val="231F20"/>
        </w:rPr>
        <w:t>humi </w:t>
      </w:r>
      <w:r>
        <w:rPr>
          <w:color w:val="231F20"/>
        </w:rPr>
        <w:t>significa lo que está tirado por el suelo, arrojado en la tierra. La raíz indoeuropea de </w:t>
      </w:r>
      <w:r>
        <w:rPr>
          <w:rFonts w:ascii="Palatino Linotype" w:hAnsi="Palatino Linotype"/>
          <w:i/>
          <w:color w:val="231F20"/>
        </w:rPr>
        <w:t>humus </w:t>
      </w:r>
      <w:r>
        <w:rPr>
          <w:color w:val="231F20"/>
        </w:rPr>
        <w:t>y </w:t>
      </w:r>
      <w:r>
        <w:rPr>
          <w:rFonts w:ascii="Palatino Linotype" w:hAnsi="Palatino Linotype"/>
          <w:i/>
          <w:color w:val="231F20"/>
        </w:rPr>
        <w:t>homo </w:t>
      </w:r>
      <w:r>
        <w:rPr>
          <w:color w:val="231F20"/>
        </w:rPr>
        <w:t>es </w:t>
      </w:r>
      <w:r>
        <w:rPr>
          <w:rFonts w:ascii="Palatino Linotype" w:hAnsi="Palatino Linotype"/>
          <w:i/>
          <w:color w:val="231F20"/>
        </w:rPr>
        <w:t>jethóon </w:t>
      </w:r>
      <w:r>
        <w:rPr>
          <w:color w:val="231F20"/>
        </w:rPr>
        <w:t>o </w:t>
      </w:r>
      <w:r>
        <w:rPr>
          <w:rFonts w:ascii="Palatino Linotype" w:hAnsi="Palatino Linotype"/>
          <w:i/>
          <w:color w:val="231F20"/>
        </w:rPr>
        <w:t>jamaí </w:t>
      </w:r>
      <w:r>
        <w:rPr>
          <w:color w:val="231F20"/>
        </w:rPr>
        <w:t>(según grafías. Conviene avisar aquí que hay </w:t>
      </w:r>
      <w:r>
        <w:rPr>
          <w:color w:val="231F20"/>
          <w:spacing w:val="2"/>
        </w:rPr>
        <w:t>dos </w:t>
      </w:r>
      <w:r>
        <w:rPr>
          <w:color w:val="231F20"/>
        </w:rPr>
        <w:t>palabras indoeuropeas para designar la tierra. La otra es </w:t>
      </w:r>
      <w:r>
        <w:rPr>
          <w:rFonts w:ascii="Palatino Linotype" w:hAnsi="Palatino Linotype"/>
          <w:i/>
          <w:color w:val="231F20"/>
        </w:rPr>
        <w:t>jere, </w:t>
      </w:r>
      <w:r>
        <w:rPr>
          <w:color w:val="231F20"/>
        </w:rPr>
        <w:t>que ha dado en </w:t>
      </w:r>
      <w:r>
        <w:rPr>
          <w:color w:val="231F20"/>
          <w:spacing w:val="2"/>
        </w:rPr>
        <w:t>griego </w:t>
      </w:r>
      <w:r>
        <w:rPr>
          <w:rFonts w:ascii="Palatino Linotype" w:hAnsi="Palatino Linotype"/>
          <w:i/>
          <w:color w:val="231F20"/>
        </w:rPr>
        <w:t>éra y </w:t>
      </w:r>
      <w:r>
        <w:rPr>
          <w:color w:val="231F20"/>
        </w:rPr>
        <w:t>en </w:t>
      </w:r>
      <w:r>
        <w:rPr>
          <w:color w:val="231F20"/>
          <w:spacing w:val="2"/>
        </w:rPr>
        <w:t>germánico </w:t>
      </w:r>
      <w:r>
        <w:rPr>
          <w:rFonts w:ascii="Palatino Linotype" w:hAnsi="Palatino Linotype"/>
          <w:i/>
          <w:color w:val="231F20"/>
        </w:rPr>
        <w:t>Erde. </w:t>
      </w:r>
      <w:r>
        <w:rPr>
          <w:color w:val="231F20"/>
        </w:rPr>
        <w:t>Probablemente </w:t>
      </w:r>
      <w:r>
        <w:rPr>
          <w:rFonts w:ascii="Palatino Linotype" w:hAnsi="Palatino Linotype"/>
          <w:i/>
          <w:color w:val="231F20"/>
        </w:rPr>
        <w:t>jamaí </w:t>
      </w:r>
      <w:r>
        <w:rPr>
          <w:color w:val="231F20"/>
        </w:rPr>
        <w:t>y </w:t>
      </w:r>
      <w:r>
        <w:rPr>
          <w:rFonts w:ascii="Palatino Linotype" w:hAnsi="Palatino Linotype"/>
          <w:i/>
          <w:color w:val="231F20"/>
        </w:rPr>
        <w:t>jere </w:t>
      </w:r>
      <w:r>
        <w:rPr>
          <w:color w:val="231F20"/>
        </w:rPr>
        <w:t>tienen ambas un </w:t>
      </w:r>
      <w:r>
        <w:rPr>
          <w:color w:val="231F20"/>
          <w:spacing w:val="2"/>
        </w:rPr>
        <w:t>antepasado </w:t>
      </w:r>
      <w:r>
        <w:rPr>
          <w:color w:val="231F20"/>
        </w:rPr>
        <w:t>común. </w:t>
      </w:r>
      <w:r>
        <w:rPr>
          <w:color w:val="231F20"/>
          <w:spacing w:val="-3"/>
        </w:rPr>
        <w:t>Pero </w:t>
      </w:r>
      <w:r>
        <w:rPr>
          <w:color w:val="231F20"/>
        </w:rPr>
        <w:t>en fin, el étimo que nos interesa ahora es el primero, </w:t>
      </w:r>
      <w:r>
        <w:rPr>
          <w:rFonts w:ascii="Palatino Linotype" w:hAnsi="Palatino Linotype"/>
          <w:i/>
          <w:color w:val="231F20"/>
        </w:rPr>
        <w:t>jamaí. </w:t>
      </w:r>
      <w:r>
        <w:rPr>
          <w:color w:val="231F20"/>
        </w:rPr>
        <w:t>De él</w:t>
      </w:r>
      <w:r>
        <w:rPr>
          <w:color w:val="231F20"/>
          <w:spacing w:val="-36"/>
        </w:rPr>
        <w:t> </w:t>
      </w:r>
      <w:r>
        <w:rPr>
          <w:color w:val="231F20"/>
        </w:rPr>
        <w:t>deriva </w:t>
      </w:r>
      <w:r>
        <w:rPr>
          <w:rFonts w:ascii="Palatino Linotype" w:hAnsi="Palatino Linotype"/>
          <w:i/>
          <w:color w:val="231F20"/>
        </w:rPr>
        <w:t>humus,</w:t>
      </w:r>
      <w:r>
        <w:rPr>
          <w:rFonts w:ascii="Palatino Linotype" w:hAnsi="Palatino Linotype"/>
          <w:i/>
          <w:color w:val="231F20"/>
          <w:spacing w:val="40"/>
        </w:rPr>
        <w:t> </w:t>
      </w:r>
      <w:r>
        <w:rPr>
          <w:color w:val="231F20"/>
        </w:rPr>
        <w:t>que</w:t>
      </w:r>
      <w:r>
        <w:rPr>
          <w:color w:val="231F20"/>
          <w:spacing w:val="32"/>
        </w:rPr>
        <w:t> </w:t>
      </w:r>
      <w:r>
        <w:rPr>
          <w:color w:val="231F20"/>
        </w:rPr>
        <w:t>desde</w:t>
      </w:r>
      <w:r>
        <w:rPr>
          <w:color w:val="231F20"/>
          <w:spacing w:val="32"/>
        </w:rPr>
        <w:t> </w:t>
      </w:r>
      <w:r>
        <w:rPr>
          <w:color w:val="231F20"/>
        </w:rPr>
        <w:t>tiempos</w:t>
      </w:r>
      <w:r>
        <w:rPr>
          <w:color w:val="231F20"/>
          <w:spacing w:val="32"/>
        </w:rPr>
        <w:t> </w:t>
      </w:r>
      <w:r>
        <w:rPr>
          <w:color w:val="231F20"/>
        </w:rPr>
        <w:t>antiquísimos</w:t>
      </w:r>
      <w:r>
        <w:rPr>
          <w:color w:val="231F20"/>
          <w:spacing w:val="32"/>
        </w:rPr>
        <w:t> </w:t>
      </w:r>
      <w:r>
        <w:rPr>
          <w:color w:val="231F20"/>
        </w:rPr>
        <w:t>tiende</w:t>
      </w:r>
      <w:r>
        <w:rPr>
          <w:color w:val="231F20"/>
          <w:spacing w:val="32"/>
        </w:rPr>
        <w:t> </w:t>
      </w:r>
      <w:r>
        <w:rPr>
          <w:color w:val="231F20"/>
        </w:rPr>
        <w:t>en</w:t>
      </w:r>
      <w:r>
        <w:rPr>
          <w:color w:val="231F20"/>
          <w:spacing w:val="32"/>
        </w:rPr>
        <w:t> </w:t>
      </w:r>
      <w:r>
        <w:rPr>
          <w:color w:val="231F20"/>
        </w:rPr>
        <w:t>ítalo-céltico</w:t>
      </w:r>
      <w:r>
        <w:rPr>
          <w:color w:val="231F20"/>
          <w:spacing w:val="32"/>
        </w:rPr>
        <w:t> </w:t>
      </w:r>
      <w:r>
        <w:rPr>
          <w:color w:val="231F20"/>
        </w:rPr>
        <w:t>a</w:t>
      </w:r>
      <w:r>
        <w:rPr>
          <w:color w:val="231F20"/>
          <w:spacing w:val="32"/>
        </w:rPr>
        <w:t> </w:t>
      </w:r>
      <w:r>
        <w:rPr>
          <w:color w:val="231F20"/>
        </w:rPr>
        <w:t>ser</w:t>
      </w:r>
      <w:r>
        <w:rPr>
          <w:color w:val="231F20"/>
          <w:spacing w:val="32"/>
        </w:rPr>
        <w:t> </w:t>
      </w:r>
      <w:r>
        <w:rPr>
          <w:color w:val="231F20"/>
        </w:rPr>
        <w:t>reemplazado</w:t>
      </w:r>
    </w:p>
    <w:p>
      <w:pPr>
        <w:spacing w:after="0" w:line="247" w:lineRule="auto"/>
        <w:jc w:val="both"/>
        <w:sectPr>
          <w:pgSz w:w="9640" w:h="13720"/>
          <w:pgMar w:header="708" w:footer="0" w:top="1000" w:bottom="280" w:left="960" w:right="960"/>
        </w:sectPr>
      </w:pPr>
    </w:p>
    <w:p>
      <w:pPr>
        <w:pStyle w:val="BodyText"/>
        <w:rPr>
          <w:sz w:val="20"/>
        </w:rPr>
      </w:pPr>
    </w:p>
    <w:p>
      <w:pPr>
        <w:pStyle w:val="BodyText"/>
        <w:spacing w:before="9"/>
        <w:rPr>
          <w:sz w:val="17"/>
        </w:rPr>
      </w:pPr>
    </w:p>
    <w:p>
      <w:pPr>
        <w:pStyle w:val="BodyText"/>
        <w:spacing w:line="300" w:lineRule="exact" w:before="33"/>
        <w:ind w:left="120" w:right="117"/>
        <w:jc w:val="both"/>
        <w:rPr>
          <w:rFonts w:ascii="Palatino Linotype" w:hAnsi="Palatino Linotype"/>
          <w:i/>
        </w:rPr>
      </w:pPr>
      <w:r>
        <w:rPr>
          <w:color w:val="231F20"/>
        </w:rPr>
        <w:t>por el </w:t>
      </w:r>
      <w:r>
        <w:rPr>
          <w:color w:val="231F20"/>
          <w:spacing w:val="2"/>
        </w:rPr>
        <w:t>grupo </w:t>
      </w:r>
      <w:r>
        <w:rPr>
          <w:color w:val="231F20"/>
        </w:rPr>
        <w:t>de </w:t>
      </w:r>
      <w:r>
        <w:rPr>
          <w:rFonts w:ascii="Palatino Linotype" w:hAnsi="Palatino Linotype"/>
          <w:i/>
          <w:color w:val="231F20"/>
        </w:rPr>
        <w:t>terra </w:t>
      </w:r>
      <w:r>
        <w:rPr>
          <w:color w:val="231F20"/>
        </w:rPr>
        <w:t>(que significa lo seco, lo reseco, lo tostado y libre del agua). Y de </w:t>
      </w:r>
      <w:r>
        <w:rPr>
          <w:rFonts w:ascii="Palatino Linotype" w:hAnsi="Palatino Linotype"/>
          <w:i/>
          <w:color w:val="231F20"/>
        </w:rPr>
        <w:t>jamaí </w:t>
      </w:r>
      <w:r>
        <w:rPr>
          <w:color w:val="231F20"/>
        </w:rPr>
        <w:t>procede también </w:t>
      </w:r>
      <w:r>
        <w:rPr>
          <w:rFonts w:ascii="Palatino Linotype" w:hAnsi="Palatino Linotype"/>
          <w:i/>
          <w:color w:val="231F20"/>
        </w:rPr>
        <w:t>homo, </w:t>
      </w:r>
      <w:r>
        <w:rPr>
          <w:color w:val="231F20"/>
        </w:rPr>
        <w:t>y nuestro </w:t>
      </w:r>
      <w:r>
        <w:rPr>
          <w:rFonts w:ascii="Palatino Linotype" w:hAnsi="Palatino Linotype"/>
          <w:i/>
          <w:color w:val="231F20"/>
        </w:rPr>
        <w:t>hombre </w:t>
      </w:r>
      <w:r>
        <w:rPr>
          <w:color w:val="231F20"/>
        </w:rPr>
        <w:t>y nuestro </w:t>
      </w:r>
      <w:r>
        <w:rPr>
          <w:rFonts w:ascii="Palatino Linotype" w:hAnsi="Palatino Linotype"/>
          <w:i/>
          <w:color w:val="231F20"/>
        </w:rPr>
        <w:t>ser humano. </w:t>
      </w:r>
      <w:r>
        <w:rPr>
          <w:color w:val="231F20"/>
        </w:rPr>
        <w:t>Así pues, </w:t>
      </w:r>
      <w:r>
        <w:rPr>
          <w:rFonts w:ascii="Palatino Linotype" w:hAnsi="Palatino Linotype"/>
          <w:i/>
          <w:color w:val="231F20"/>
        </w:rPr>
        <w:t>homo </w:t>
      </w:r>
      <w:r>
        <w:rPr>
          <w:color w:val="231F20"/>
        </w:rPr>
        <w:t>significa el ser humano, pero en el sentido general de ser nacido de la tierra, o terrestre. Hombre o ser humano quiere decir terrestre, precisamente en oposición a los</w:t>
      </w:r>
      <w:r>
        <w:rPr>
          <w:color w:val="231F20"/>
          <w:spacing w:val="-4"/>
        </w:rPr>
        <w:t> </w:t>
      </w:r>
      <w:r>
        <w:rPr>
          <w:color w:val="231F20"/>
        </w:rPr>
        <w:t>dioses,</w:t>
      </w:r>
      <w:r>
        <w:rPr>
          <w:color w:val="231F20"/>
          <w:spacing w:val="-3"/>
        </w:rPr>
        <w:t> </w:t>
      </w:r>
      <w:r>
        <w:rPr>
          <w:color w:val="231F20"/>
        </w:rPr>
        <w:t>que</w:t>
      </w:r>
      <w:r>
        <w:rPr>
          <w:color w:val="231F20"/>
          <w:spacing w:val="-3"/>
        </w:rPr>
        <w:t> </w:t>
      </w:r>
      <w:r>
        <w:rPr>
          <w:color w:val="231F20"/>
        </w:rPr>
        <w:t>no</w:t>
      </w:r>
      <w:r>
        <w:rPr>
          <w:color w:val="231F20"/>
          <w:spacing w:val="-3"/>
        </w:rPr>
        <w:t> </w:t>
      </w:r>
      <w:r>
        <w:rPr>
          <w:color w:val="231F20"/>
        </w:rPr>
        <w:t>son</w:t>
      </w:r>
      <w:r>
        <w:rPr>
          <w:color w:val="231F20"/>
          <w:spacing w:val="-3"/>
        </w:rPr>
        <w:t> </w:t>
      </w:r>
      <w:r>
        <w:rPr>
          <w:color w:val="231F20"/>
        </w:rPr>
        <w:t>seres</w:t>
      </w:r>
      <w:r>
        <w:rPr>
          <w:color w:val="231F20"/>
          <w:spacing w:val="-4"/>
        </w:rPr>
        <w:t> </w:t>
      </w:r>
      <w:r>
        <w:rPr>
          <w:color w:val="231F20"/>
        </w:rPr>
        <w:t>terrestres,</w:t>
      </w:r>
      <w:r>
        <w:rPr>
          <w:color w:val="231F20"/>
          <w:spacing w:val="-3"/>
        </w:rPr>
        <w:t> </w:t>
      </w:r>
      <w:r>
        <w:rPr>
          <w:color w:val="231F20"/>
        </w:rPr>
        <w:t>sino</w:t>
      </w:r>
      <w:r>
        <w:rPr>
          <w:color w:val="231F20"/>
          <w:spacing w:val="-3"/>
        </w:rPr>
        <w:t> </w:t>
      </w:r>
      <w:r>
        <w:rPr>
          <w:color w:val="231F20"/>
        </w:rPr>
        <w:t>seres</w:t>
      </w:r>
      <w:r>
        <w:rPr>
          <w:color w:val="231F20"/>
          <w:spacing w:val="-4"/>
        </w:rPr>
        <w:t> </w:t>
      </w:r>
      <w:r>
        <w:rPr>
          <w:color w:val="231F20"/>
        </w:rPr>
        <w:t>celestes.</w:t>
      </w:r>
      <w:r>
        <w:rPr>
          <w:color w:val="231F20"/>
          <w:spacing w:val="-3"/>
        </w:rPr>
        <w:t> </w:t>
      </w:r>
      <w:r>
        <w:rPr>
          <w:color w:val="231F20"/>
        </w:rPr>
        <w:t>Los</w:t>
      </w:r>
      <w:r>
        <w:rPr>
          <w:color w:val="231F20"/>
          <w:spacing w:val="-3"/>
        </w:rPr>
        <w:t> </w:t>
      </w:r>
      <w:r>
        <w:rPr>
          <w:color w:val="231F20"/>
          <w:spacing w:val="2"/>
        </w:rPr>
        <w:t>griegos</w:t>
      </w:r>
      <w:r>
        <w:rPr>
          <w:color w:val="231F20"/>
          <w:spacing w:val="-4"/>
        </w:rPr>
        <w:t> </w:t>
      </w:r>
      <w:r>
        <w:rPr>
          <w:color w:val="231F20"/>
        </w:rPr>
        <w:t>tienen</w:t>
      </w:r>
      <w:r>
        <w:rPr>
          <w:color w:val="231F20"/>
          <w:spacing w:val="-3"/>
        </w:rPr>
        <w:t> </w:t>
      </w:r>
      <w:r>
        <w:rPr>
          <w:color w:val="231F20"/>
        </w:rPr>
        <w:t>también la misma oposición entre los </w:t>
      </w:r>
      <w:r>
        <w:rPr>
          <w:rFonts w:ascii="Palatino Linotype" w:hAnsi="Palatino Linotype"/>
          <w:i/>
          <w:color w:val="231F20"/>
        </w:rPr>
        <w:t>epijthónioi </w:t>
      </w:r>
      <w:r>
        <w:rPr>
          <w:color w:val="231F20"/>
        </w:rPr>
        <w:t>y los</w:t>
      </w:r>
      <w:r>
        <w:rPr>
          <w:color w:val="231F20"/>
          <w:spacing w:val="41"/>
        </w:rPr>
        <w:t> </w:t>
      </w:r>
      <w:r>
        <w:rPr>
          <w:rFonts w:ascii="Palatino Linotype" w:hAnsi="Palatino Linotype"/>
          <w:i/>
          <w:color w:val="231F20"/>
        </w:rPr>
        <w:t>epouránioi.</w:t>
      </w:r>
    </w:p>
    <w:p>
      <w:pPr>
        <w:pStyle w:val="BodyText"/>
        <w:spacing w:line="300" w:lineRule="exact"/>
        <w:ind w:left="120" w:right="115" w:firstLine="360"/>
        <w:jc w:val="both"/>
        <w:rPr>
          <w:rFonts w:ascii="Palatino Linotype" w:hAnsi="Palatino Linotype"/>
          <w:i/>
        </w:rPr>
      </w:pPr>
      <w:r>
        <w:rPr>
          <w:color w:val="231F20"/>
        </w:rPr>
        <w:t>Ahora bien ¿cómo ha ido evolucionando la imagen de esa condición terrenal que identifica propiamente al ser humano y por ende a todo lo calificable de humano? Pues de la siguiente manera: a) El ser humano es la criatura </w:t>
      </w:r>
      <w:r>
        <w:rPr>
          <w:rFonts w:ascii="Palatino Linotype" w:hAnsi="Palatino Linotype"/>
          <w:i/>
          <w:color w:val="231F20"/>
        </w:rPr>
        <w:t>razonable</w:t>
      </w:r>
      <w:r>
        <w:rPr>
          <w:color w:val="231F20"/>
        </w:rPr>
        <w:t>, por oposición a los brutos irracionales </w:t>
      </w:r>
      <w:r>
        <w:rPr>
          <w:rFonts w:ascii="Palatino Linotype" w:hAnsi="Palatino Linotype"/>
          <w:i/>
          <w:color w:val="231F20"/>
        </w:rPr>
        <w:t>(ferae, bestiae). </w:t>
      </w:r>
      <w:r>
        <w:rPr>
          <w:color w:val="231F20"/>
        </w:rPr>
        <w:t>b) El ser humano es la criatura </w:t>
      </w:r>
      <w:r>
        <w:rPr>
          <w:rFonts w:ascii="Palatino Linotype" w:hAnsi="Palatino Linotype"/>
          <w:i/>
          <w:color w:val="231F20"/>
        </w:rPr>
        <w:t>falible</w:t>
      </w:r>
      <w:r>
        <w:rPr>
          <w:color w:val="231F20"/>
        </w:rPr>
        <w:t>, </w:t>
      </w:r>
      <w:r>
        <w:rPr>
          <w:color w:val="231F20"/>
          <w:spacing w:val="2"/>
        </w:rPr>
        <w:t>sujeta </w:t>
      </w:r>
      <w:r>
        <w:rPr>
          <w:color w:val="231F20"/>
        </w:rPr>
        <w:t>a error y desaparición, por contraste con los infalibles e infaltables dioses celestiales </w:t>
      </w:r>
      <w:r>
        <w:rPr>
          <w:rFonts w:ascii="Palatino Linotype" w:hAnsi="Palatino Linotype"/>
          <w:i/>
          <w:color w:val="231F20"/>
        </w:rPr>
        <w:t>(deos). </w:t>
      </w:r>
      <w:r>
        <w:rPr>
          <w:color w:val="231F20"/>
        </w:rPr>
        <w:t>c) El ser humano es el ser que anda, el </w:t>
      </w:r>
      <w:r>
        <w:rPr>
          <w:rFonts w:ascii="Palatino Linotype" w:hAnsi="Palatino Linotype"/>
          <w:i/>
          <w:color w:val="231F20"/>
        </w:rPr>
        <w:t>peregrino, </w:t>
      </w:r>
      <w:r>
        <w:rPr>
          <w:color w:val="231F20"/>
        </w:rPr>
        <w:t>el peón, el infante, en contraste con el caballero </w:t>
      </w:r>
      <w:r>
        <w:rPr>
          <w:rFonts w:ascii="Palatino Linotype" w:hAnsi="Palatino Linotype"/>
          <w:i/>
          <w:color w:val="231F20"/>
        </w:rPr>
        <w:t>(equites) </w:t>
      </w:r>
      <w:r>
        <w:rPr>
          <w:color w:val="231F20"/>
        </w:rPr>
        <w:t>que monta o el ángel  </w:t>
      </w:r>
      <w:r>
        <w:rPr>
          <w:rFonts w:ascii="Palatino Linotype" w:hAnsi="Palatino Linotype"/>
          <w:i/>
          <w:color w:val="231F20"/>
        </w:rPr>
        <w:t>(ággelos)  </w:t>
      </w:r>
      <w:r>
        <w:rPr>
          <w:color w:val="231F20"/>
        </w:rPr>
        <w:t>que vuela. d)    El ser humano es el </w:t>
      </w:r>
      <w:r>
        <w:rPr>
          <w:rFonts w:ascii="Palatino Linotype" w:hAnsi="Palatino Linotype"/>
          <w:i/>
          <w:color w:val="231F20"/>
        </w:rPr>
        <w:t>viviente, </w:t>
      </w:r>
      <w:r>
        <w:rPr>
          <w:color w:val="231F20"/>
        </w:rPr>
        <w:t>por oposición a los muertos </w:t>
      </w:r>
      <w:r>
        <w:rPr>
          <w:rFonts w:ascii="Palatino Linotype" w:hAnsi="Palatino Linotype"/>
          <w:i/>
          <w:color w:val="231F20"/>
        </w:rPr>
        <w:t>(humatos, </w:t>
      </w:r>
      <w:r>
        <w:rPr>
          <w:color w:val="231F20"/>
        </w:rPr>
        <w:t>o </w:t>
      </w:r>
      <w:r>
        <w:rPr>
          <w:color w:val="231F20"/>
          <w:spacing w:val="10"/>
        </w:rPr>
        <w:t> </w:t>
      </w:r>
      <w:r>
        <w:rPr>
          <w:rFonts w:ascii="Palatino Linotype" w:hAnsi="Palatino Linotype"/>
          <w:i/>
          <w:color w:val="231F20"/>
        </w:rPr>
        <w:t>inhumatos).</w:t>
      </w:r>
    </w:p>
    <w:p>
      <w:pPr>
        <w:spacing w:line="242" w:lineRule="auto" w:before="9"/>
        <w:ind w:left="120" w:right="112" w:firstLine="360"/>
        <w:jc w:val="both"/>
        <w:rPr>
          <w:rFonts w:ascii="Palatino Linotype" w:hAnsi="Palatino Linotype"/>
          <w:i/>
          <w:sz w:val="22"/>
        </w:rPr>
      </w:pPr>
      <w:r>
        <w:rPr>
          <w:color w:val="231F20"/>
          <w:sz w:val="22"/>
        </w:rPr>
        <w:t>La </w:t>
      </w:r>
      <w:r>
        <w:rPr>
          <w:rFonts w:ascii="Palatino Linotype" w:hAnsi="Palatino Linotype"/>
          <w:i/>
          <w:color w:val="231F20"/>
          <w:spacing w:val="2"/>
          <w:sz w:val="22"/>
        </w:rPr>
        <w:t>etimología </w:t>
      </w:r>
      <w:r>
        <w:rPr>
          <w:rFonts w:ascii="Palatino Linotype" w:hAnsi="Palatino Linotype"/>
          <w:i/>
          <w:color w:val="231F20"/>
          <w:sz w:val="22"/>
        </w:rPr>
        <w:t>de los </w:t>
      </w:r>
      <w:r>
        <w:rPr>
          <w:rFonts w:ascii="Palatino Linotype" w:hAnsi="Palatino Linotype"/>
          <w:i/>
          <w:color w:val="231F20"/>
          <w:spacing w:val="2"/>
          <w:sz w:val="22"/>
        </w:rPr>
        <w:t>términos humanidad, humanismo </w:t>
      </w:r>
      <w:r>
        <w:rPr>
          <w:rFonts w:ascii="Palatino Linotype" w:hAnsi="Palatino Linotype"/>
          <w:i/>
          <w:color w:val="231F20"/>
          <w:sz w:val="22"/>
        </w:rPr>
        <w:t>y </w:t>
      </w:r>
      <w:r>
        <w:rPr>
          <w:rFonts w:ascii="Palatino Linotype" w:hAnsi="Palatino Linotype"/>
          <w:i/>
          <w:color w:val="231F20"/>
          <w:spacing w:val="2"/>
          <w:sz w:val="22"/>
        </w:rPr>
        <w:t>humanista </w:t>
      </w:r>
      <w:r>
        <w:rPr>
          <w:color w:val="231F20"/>
          <w:spacing w:val="2"/>
          <w:sz w:val="22"/>
        </w:rPr>
        <w:t>sugieren  </w:t>
      </w:r>
      <w:r>
        <w:rPr>
          <w:color w:val="231F20"/>
          <w:sz w:val="22"/>
        </w:rPr>
        <w:t>la </w:t>
      </w:r>
      <w:r>
        <w:rPr>
          <w:color w:val="231F20"/>
          <w:spacing w:val="3"/>
          <w:sz w:val="22"/>
        </w:rPr>
        <w:t>presencia </w:t>
      </w:r>
      <w:r>
        <w:rPr>
          <w:color w:val="231F20"/>
          <w:sz w:val="22"/>
        </w:rPr>
        <w:t>en </w:t>
      </w:r>
      <w:r>
        <w:rPr>
          <w:color w:val="231F20"/>
          <w:spacing w:val="2"/>
          <w:sz w:val="22"/>
        </w:rPr>
        <w:t>los </w:t>
      </w:r>
      <w:r>
        <w:rPr>
          <w:color w:val="231F20"/>
          <w:spacing w:val="3"/>
          <w:sz w:val="22"/>
        </w:rPr>
        <w:t>étimos </w:t>
      </w:r>
      <w:r>
        <w:rPr>
          <w:color w:val="231F20"/>
          <w:spacing w:val="2"/>
          <w:sz w:val="22"/>
        </w:rPr>
        <w:t>de: </w:t>
      </w:r>
      <w:r>
        <w:rPr>
          <w:color w:val="231F20"/>
          <w:sz w:val="22"/>
        </w:rPr>
        <w:t>a) </w:t>
      </w:r>
      <w:r>
        <w:rPr>
          <w:color w:val="231F20"/>
          <w:spacing w:val="2"/>
          <w:sz w:val="22"/>
        </w:rPr>
        <w:t>los </w:t>
      </w:r>
      <w:r>
        <w:rPr>
          <w:color w:val="231F20"/>
          <w:spacing w:val="3"/>
          <w:sz w:val="22"/>
        </w:rPr>
        <w:t>valores</w:t>
      </w:r>
      <w:r>
        <w:rPr>
          <w:rFonts w:ascii="Palatino Linotype" w:hAnsi="Palatino Linotype"/>
          <w:i/>
          <w:color w:val="231F20"/>
          <w:spacing w:val="3"/>
          <w:sz w:val="22"/>
        </w:rPr>
        <w:t>, búsqueda, falibilidad, </w:t>
      </w:r>
      <w:r>
        <w:rPr>
          <w:rFonts w:ascii="Palatino Linotype" w:hAnsi="Palatino Linotype"/>
          <w:i/>
          <w:color w:val="231F20"/>
          <w:spacing w:val="4"/>
          <w:sz w:val="22"/>
        </w:rPr>
        <w:t>itinerancia, </w:t>
      </w:r>
      <w:r>
        <w:rPr>
          <w:rFonts w:ascii="Palatino Linotype" w:hAnsi="Palatino Linotype"/>
          <w:i/>
          <w:color w:val="231F20"/>
          <w:sz w:val="22"/>
        </w:rPr>
        <w:t>peregrinación, racionalidad, razonable, terrenal, vital; </w:t>
      </w:r>
      <w:r>
        <w:rPr>
          <w:color w:val="231F20"/>
          <w:sz w:val="22"/>
        </w:rPr>
        <w:t>b) y los disvalores </w:t>
      </w:r>
      <w:r>
        <w:rPr>
          <w:rFonts w:ascii="Palatino Linotype" w:hAnsi="Palatino Linotype"/>
          <w:i/>
          <w:color w:val="231F20"/>
          <w:sz w:val="22"/>
        </w:rPr>
        <w:t>angélico, </w:t>
      </w:r>
      <w:r>
        <w:rPr>
          <w:rFonts w:ascii="Palatino Linotype" w:hAnsi="Palatino Linotype"/>
          <w:i/>
          <w:color w:val="231F20"/>
          <w:sz w:val="22"/>
        </w:rPr>
        <w:t>bestial, brutal, divino, irracional, feroz, </w:t>
      </w:r>
      <w:r>
        <w:rPr>
          <w:rFonts w:ascii="Palatino Linotype" w:hAnsi="Palatino Linotype"/>
          <w:i/>
          <w:color w:val="231F20"/>
          <w:spacing w:val="-3"/>
          <w:sz w:val="22"/>
        </w:rPr>
        <w:t>militar, </w:t>
      </w:r>
      <w:r>
        <w:rPr>
          <w:rFonts w:ascii="Palatino Linotype" w:hAnsi="Palatino Linotype"/>
          <w:i/>
          <w:color w:val="231F20"/>
          <w:spacing w:val="34"/>
          <w:sz w:val="22"/>
        </w:rPr>
        <w:t> </w:t>
      </w:r>
      <w:r>
        <w:rPr>
          <w:rFonts w:ascii="Palatino Linotype" w:hAnsi="Palatino Linotype"/>
          <w:i/>
          <w:color w:val="231F20"/>
          <w:sz w:val="22"/>
        </w:rPr>
        <w:t>mortal.</w:t>
      </w:r>
    </w:p>
    <w:p>
      <w:pPr>
        <w:pStyle w:val="BodyText"/>
        <w:rPr>
          <w:rFonts w:ascii="Palatino Linotype"/>
          <w:i/>
        </w:rPr>
      </w:pPr>
    </w:p>
    <w:p>
      <w:pPr>
        <w:pStyle w:val="BodyText"/>
        <w:spacing w:before="5"/>
        <w:rPr>
          <w:rFonts w:ascii="Palatino Linotype"/>
          <w:i/>
          <w:sz w:val="24"/>
        </w:rPr>
      </w:pPr>
    </w:p>
    <w:p>
      <w:pPr>
        <w:spacing w:before="0"/>
        <w:ind w:left="120" w:right="0" w:firstLine="0"/>
        <w:jc w:val="both"/>
        <w:rPr>
          <w:sz w:val="17"/>
        </w:rPr>
      </w:pPr>
      <w:r>
        <w:rPr>
          <w:color w:val="231F20"/>
          <w:spacing w:val="1"/>
          <w:w w:val="101"/>
          <w:sz w:val="22"/>
        </w:rPr>
        <w:t>P</w:t>
      </w:r>
      <w:r>
        <w:rPr>
          <w:color w:val="231F20"/>
          <w:spacing w:val="1"/>
          <w:w w:val="225"/>
          <w:sz w:val="17"/>
        </w:rPr>
        <w:t>l</w:t>
      </w:r>
      <w:r>
        <w:rPr>
          <w:color w:val="231F20"/>
          <w:spacing w:val="1"/>
          <w:w w:val="145"/>
          <w:sz w:val="17"/>
        </w:rPr>
        <w:t>e</w:t>
      </w:r>
      <w:r>
        <w:rPr>
          <w:color w:val="231F20"/>
          <w:spacing w:val="-11"/>
          <w:w w:val="159"/>
          <w:sz w:val="17"/>
        </w:rPr>
        <w:t>x</w:t>
      </w:r>
      <w:r>
        <w:rPr>
          <w:color w:val="231F20"/>
          <w:w w:val="170"/>
          <w:sz w:val="17"/>
        </w:rPr>
        <w:t>o</w:t>
      </w:r>
      <w:r>
        <w:rPr>
          <w:color w:val="231F20"/>
          <w:spacing w:val="14"/>
          <w:sz w:val="17"/>
        </w:rPr>
        <w:t> </w:t>
      </w:r>
      <w:r>
        <w:rPr>
          <w:color w:val="231F20"/>
          <w:spacing w:val="1"/>
          <w:w w:val="157"/>
          <w:sz w:val="17"/>
        </w:rPr>
        <w:t>a</w:t>
      </w:r>
      <w:r>
        <w:rPr>
          <w:color w:val="231F20"/>
          <w:spacing w:val="1"/>
          <w:w w:val="159"/>
          <w:sz w:val="17"/>
        </w:rPr>
        <w:t>x</w:t>
      </w:r>
      <w:r>
        <w:rPr>
          <w:color w:val="231F20"/>
          <w:spacing w:val="1"/>
          <w:w w:val="131"/>
          <w:sz w:val="17"/>
        </w:rPr>
        <w:t>i</w:t>
      </w:r>
      <w:r>
        <w:rPr>
          <w:color w:val="231F20"/>
          <w:spacing w:val="1"/>
          <w:w w:val="170"/>
          <w:sz w:val="17"/>
        </w:rPr>
        <w:t>o</w:t>
      </w:r>
      <w:r>
        <w:rPr>
          <w:color w:val="231F20"/>
          <w:spacing w:val="1"/>
          <w:w w:val="225"/>
          <w:sz w:val="17"/>
        </w:rPr>
        <w:t>l</w:t>
      </w:r>
      <w:r>
        <w:rPr>
          <w:color w:val="231F20"/>
          <w:spacing w:val="1"/>
          <w:w w:val="170"/>
          <w:sz w:val="17"/>
        </w:rPr>
        <w:t>ó</w:t>
      </w:r>
      <w:r>
        <w:rPr>
          <w:color w:val="231F20"/>
          <w:spacing w:val="1"/>
          <w:w w:val="159"/>
          <w:sz w:val="17"/>
        </w:rPr>
        <w:t>g</w:t>
      </w:r>
      <w:r>
        <w:rPr>
          <w:color w:val="231F20"/>
          <w:spacing w:val="1"/>
          <w:w w:val="131"/>
          <w:sz w:val="17"/>
        </w:rPr>
        <w:t>i</w:t>
      </w:r>
      <w:r>
        <w:rPr>
          <w:color w:val="231F20"/>
          <w:spacing w:val="1"/>
          <w:w w:val="167"/>
          <w:sz w:val="17"/>
        </w:rPr>
        <w:t>c</w:t>
      </w:r>
      <w:r>
        <w:rPr>
          <w:color w:val="231F20"/>
          <w:w w:val="170"/>
          <w:sz w:val="17"/>
        </w:rPr>
        <w:t>o</w:t>
      </w:r>
      <w:r>
        <w:rPr>
          <w:color w:val="231F20"/>
          <w:spacing w:val="14"/>
          <w:sz w:val="17"/>
        </w:rPr>
        <w:t> </w:t>
      </w:r>
      <w:r>
        <w:rPr>
          <w:color w:val="231F20"/>
          <w:spacing w:val="1"/>
          <w:w w:val="166"/>
          <w:sz w:val="17"/>
        </w:rPr>
        <w:t>h</w:t>
      </w:r>
      <w:r>
        <w:rPr>
          <w:color w:val="231F20"/>
          <w:spacing w:val="1"/>
          <w:w w:val="110"/>
          <w:sz w:val="17"/>
        </w:rPr>
        <w:t>U</w:t>
      </w:r>
      <w:r>
        <w:rPr>
          <w:color w:val="231F20"/>
          <w:spacing w:val="1"/>
          <w:w w:val="123"/>
          <w:sz w:val="17"/>
        </w:rPr>
        <w:t>m</w:t>
      </w:r>
      <w:r>
        <w:rPr>
          <w:color w:val="231F20"/>
          <w:spacing w:val="1"/>
          <w:w w:val="157"/>
          <w:sz w:val="17"/>
        </w:rPr>
        <w:t>a</w:t>
      </w:r>
      <w:r>
        <w:rPr>
          <w:color w:val="231F20"/>
          <w:spacing w:val="1"/>
          <w:w w:val="155"/>
          <w:sz w:val="17"/>
        </w:rPr>
        <w:t>n</w:t>
      </w:r>
      <w:r>
        <w:rPr>
          <w:color w:val="231F20"/>
          <w:spacing w:val="1"/>
          <w:w w:val="131"/>
          <w:sz w:val="17"/>
        </w:rPr>
        <w:t>i</w:t>
      </w:r>
      <w:r>
        <w:rPr>
          <w:color w:val="231F20"/>
          <w:spacing w:val="1"/>
          <w:w w:val="144"/>
          <w:sz w:val="17"/>
        </w:rPr>
        <w:t>s</w:t>
      </w:r>
      <w:r>
        <w:rPr>
          <w:color w:val="231F20"/>
          <w:spacing w:val="-14"/>
          <w:w w:val="260"/>
          <w:sz w:val="17"/>
        </w:rPr>
        <w:t>t</w:t>
      </w:r>
      <w:r>
        <w:rPr>
          <w:color w:val="231F20"/>
          <w:w w:val="157"/>
          <w:sz w:val="17"/>
        </w:rPr>
        <w:t>a</w:t>
      </w:r>
    </w:p>
    <w:p>
      <w:pPr>
        <w:pStyle w:val="BodyText"/>
        <w:spacing w:before="2"/>
        <w:rPr>
          <w:sz w:val="30"/>
        </w:rPr>
      </w:pPr>
    </w:p>
    <w:p>
      <w:pPr>
        <w:pStyle w:val="BodyText"/>
        <w:spacing w:line="285" w:lineRule="auto"/>
        <w:ind w:left="120" w:right="118"/>
        <w:jc w:val="both"/>
        <w:rPr>
          <w:sz w:val="13"/>
        </w:rPr>
      </w:pPr>
      <w:r>
        <w:rPr>
          <w:color w:val="231F20"/>
        </w:rPr>
        <w:t>Basándome</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análisis</w:t>
      </w:r>
      <w:r>
        <w:rPr>
          <w:color w:val="231F20"/>
          <w:spacing w:val="-7"/>
        </w:rPr>
        <w:t> </w:t>
      </w:r>
      <w:r>
        <w:rPr>
          <w:color w:val="231F20"/>
        </w:rPr>
        <w:t>precedentes</w:t>
      </w:r>
      <w:r>
        <w:rPr>
          <w:color w:val="231F20"/>
          <w:spacing w:val="-7"/>
        </w:rPr>
        <w:t> </w:t>
      </w:r>
      <w:r>
        <w:rPr>
          <w:color w:val="231F20"/>
        </w:rPr>
        <w:t>pinto</w:t>
      </w:r>
      <w:r>
        <w:rPr>
          <w:color w:val="231F20"/>
          <w:spacing w:val="-7"/>
        </w:rPr>
        <w:t> </w:t>
      </w:r>
      <w:r>
        <w:rPr>
          <w:color w:val="231F20"/>
        </w:rPr>
        <w:t>ahora</w:t>
      </w:r>
      <w:r>
        <w:rPr>
          <w:color w:val="231F20"/>
          <w:spacing w:val="-7"/>
        </w:rPr>
        <w:t> </w:t>
      </w:r>
      <w:r>
        <w:rPr>
          <w:color w:val="231F20"/>
        </w:rPr>
        <w:t>el</w:t>
      </w:r>
      <w:r>
        <w:rPr>
          <w:color w:val="231F20"/>
          <w:spacing w:val="-7"/>
        </w:rPr>
        <w:t> </w:t>
      </w:r>
      <w:r>
        <w:rPr>
          <w:color w:val="231F20"/>
        </w:rPr>
        <w:t>plano</w:t>
      </w:r>
      <w:r>
        <w:rPr>
          <w:color w:val="231F20"/>
          <w:spacing w:val="-7"/>
        </w:rPr>
        <w:t> </w:t>
      </w:r>
      <w:r>
        <w:rPr>
          <w:color w:val="231F20"/>
        </w:rPr>
        <w:t>actual,</w:t>
      </w:r>
      <w:r>
        <w:rPr>
          <w:color w:val="231F20"/>
          <w:spacing w:val="-7"/>
        </w:rPr>
        <w:t> </w:t>
      </w:r>
      <w:r>
        <w:rPr>
          <w:color w:val="231F20"/>
        </w:rPr>
        <w:t>siquiera</w:t>
      </w:r>
      <w:r>
        <w:rPr>
          <w:color w:val="231F20"/>
          <w:spacing w:val="-6"/>
        </w:rPr>
        <w:t> </w:t>
      </w:r>
      <w:r>
        <w:rPr>
          <w:color w:val="231F20"/>
        </w:rPr>
        <w:t>tentativo, del contenido material, bipolar y jerárquico del plexo axiológico  </w:t>
      </w:r>
      <w:r>
        <w:rPr>
          <w:color w:val="231F20"/>
          <w:spacing w:val="27"/>
        </w:rPr>
        <w:t> </w:t>
      </w:r>
      <w:r>
        <w:rPr>
          <w:color w:val="231F20"/>
        </w:rPr>
        <w:t>humanista.</w:t>
      </w:r>
      <w:r>
        <w:rPr>
          <w:color w:val="231F20"/>
          <w:position w:val="7"/>
          <w:sz w:val="13"/>
        </w:rPr>
        <w:t>28</w:t>
      </w:r>
    </w:p>
    <w:p>
      <w:pPr>
        <w:pStyle w:val="BodyText"/>
        <w:spacing w:line="285" w:lineRule="auto"/>
        <w:ind w:left="120" w:right="116" w:firstLine="360"/>
        <w:jc w:val="both"/>
      </w:pPr>
      <w:r>
        <w:rPr>
          <w:color w:val="231F20"/>
        </w:rPr>
        <w:t>Los</w:t>
      </w:r>
      <w:r>
        <w:rPr>
          <w:color w:val="231F20"/>
          <w:spacing w:val="-14"/>
        </w:rPr>
        <w:t> </w:t>
      </w:r>
      <w:r>
        <w:rPr>
          <w:color w:val="231F20"/>
        </w:rPr>
        <w:t>testimonios</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humanistas</w:t>
      </w:r>
      <w:r>
        <w:rPr>
          <w:color w:val="231F20"/>
          <w:spacing w:val="-14"/>
        </w:rPr>
        <w:t> </w:t>
      </w:r>
      <w:r>
        <w:rPr>
          <w:color w:val="231F20"/>
        </w:rPr>
        <w:t>consultados</w:t>
      </w:r>
      <w:r>
        <w:rPr>
          <w:color w:val="231F20"/>
          <w:spacing w:val="-14"/>
        </w:rPr>
        <w:t> </w:t>
      </w:r>
      <w:r>
        <w:rPr>
          <w:color w:val="231F20"/>
        </w:rPr>
        <w:t>han</w:t>
      </w:r>
      <w:r>
        <w:rPr>
          <w:color w:val="231F20"/>
          <w:spacing w:val="-14"/>
        </w:rPr>
        <w:t> </w:t>
      </w:r>
      <w:r>
        <w:rPr>
          <w:color w:val="231F20"/>
        </w:rPr>
        <w:t>ido</w:t>
      </w:r>
      <w:r>
        <w:rPr>
          <w:color w:val="231F20"/>
          <w:spacing w:val="-14"/>
        </w:rPr>
        <w:t> </w:t>
      </w:r>
      <w:r>
        <w:rPr>
          <w:color w:val="231F20"/>
        </w:rPr>
        <w:t>proporcionando</w:t>
      </w:r>
      <w:r>
        <w:rPr>
          <w:color w:val="231F20"/>
          <w:spacing w:val="-14"/>
        </w:rPr>
        <w:t> </w:t>
      </w:r>
      <w:r>
        <w:rPr>
          <w:color w:val="231F20"/>
        </w:rPr>
        <w:t>ramilletes de valores y disvalores relacionados con el pensamiento y el sentimiento humanista, que </w:t>
      </w:r>
      <w:r>
        <w:rPr>
          <w:color w:val="231F20"/>
          <w:spacing w:val="2"/>
        </w:rPr>
        <w:t>forman </w:t>
      </w:r>
      <w:r>
        <w:rPr>
          <w:color w:val="231F20"/>
        </w:rPr>
        <w:t>la cosecha de esta investigación. Un análisis de esa cosecha realizado con criterios cualitativos, o sea prudenciales y estimativos (que no cuantitativos, o sea</w:t>
      </w:r>
      <w:r>
        <w:rPr>
          <w:color w:val="231F20"/>
          <w:spacing w:val="-7"/>
        </w:rPr>
        <w:t> </w:t>
      </w:r>
      <w:r>
        <w:rPr>
          <w:color w:val="231F20"/>
        </w:rPr>
        <w:t>calculatorios</w:t>
      </w:r>
      <w:r>
        <w:rPr>
          <w:color w:val="231F20"/>
          <w:spacing w:val="-7"/>
        </w:rPr>
        <w:t> </w:t>
      </w:r>
      <w:r>
        <w:rPr>
          <w:color w:val="231F20"/>
        </w:rPr>
        <w:t>y</w:t>
      </w:r>
      <w:r>
        <w:rPr>
          <w:color w:val="231F20"/>
          <w:spacing w:val="-7"/>
        </w:rPr>
        <w:t> </w:t>
      </w:r>
      <w:r>
        <w:rPr>
          <w:color w:val="231F20"/>
        </w:rPr>
        <w:t>estadísticos),</w:t>
      </w:r>
      <w:r>
        <w:rPr>
          <w:color w:val="231F20"/>
          <w:spacing w:val="-7"/>
        </w:rPr>
        <w:t> </w:t>
      </w:r>
      <w:r>
        <w:rPr>
          <w:color w:val="231F20"/>
          <w:spacing w:val="2"/>
        </w:rPr>
        <w:t>permite</w:t>
      </w:r>
      <w:r>
        <w:rPr>
          <w:color w:val="231F20"/>
          <w:spacing w:val="-7"/>
        </w:rPr>
        <w:t> </w:t>
      </w:r>
      <w:r>
        <w:rPr>
          <w:color w:val="231F20"/>
        </w:rPr>
        <w:t>a</w:t>
      </w:r>
      <w:r>
        <w:rPr>
          <w:color w:val="231F20"/>
          <w:spacing w:val="-7"/>
        </w:rPr>
        <w:t> </w:t>
      </w:r>
      <w:r>
        <w:rPr>
          <w:color w:val="231F20"/>
        </w:rPr>
        <w:t>su</w:t>
      </w:r>
      <w:r>
        <w:rPr>
          <w:color w:val="231F20"/>
          <w:spacing w:val="-7"/>
        </w:rPr>
        <w:t> </w:t>
      </w:r>
      <w:r>
        <w:rPr>
          <w:color w:val="231F20"/>
        </w:rPr>
        <w:t>vez</w:t>
      </w:r>
      <w:r>
        <w:rPr>
          <w:color w:val="231F20"/>
          <w:spacing w:val="-7"/>
        </w:rPr>
        <w:t> </w:t>
      </w:r>
      <w:r>
        <w:rPr>
          <w:color w:val="231F20"/>
        </w:rPr>
        <w:t>distinguir</w:t>
      </w:r>
      <w:r>
        <w:rPr>
          <w:color w:val="231F20"/>
          <w:spacing w:val="-7"/>
        </w:rPr>
        <w:t> </w:t>
      </w:r>
      <w:r>
        <w:rPr>
          <w:color w:val="231F20"/>
        </w:rPr>
        <w:t>ahí</w:t>
      </w:r>
      <w:r>
        <w:rPr>
          <w:color w:val="231F20"/>
          <w:spacing w:val="-7"/>
        </w:rPr>
        <w:t> </w:t>
      </w:r>
      <w:r>
        <w:rPr>
          <w:color w:val="231F20"/>
        </w:rPr>
        <w:t>tres</w:t>
      </w:r>
      <w:r>
        <w:rPr>
          <w:color w:val="231F20"/>
          <w:spacing w:val="-7"/>
        </w:rPr>
        <w:t> </w:t>
      </w:r>
      <w:r>
        <w:rPr>
          <w:color w:val="231F20"/>
          <w:spacing w:val="2"/>
        </w:rPr>
        <w:t>grupos</w:t>
      </w:r>
      <w:r>
        <w:rPr>
          <w:color w:val="231F20"/>
          <w:spacing w:val="-8"/>
        </w:rPr>
        <w:t> </w:t>
      </w:r>
      <w:r>
        <w:rPr>
          <w:color w:val="231F20"/>
        </w:rPr>
        <w:t>de</w:t>
      </w:r>
      <w:r>
        <w:rPr>
          <w:color w:val="231F20"/>
          <w:spacing w:val="-7"/>
        </w:rPr>
        <w:t> </w:t>
      </w:r>
      <w:r>
        <w:rPr>
          <w:color w:val="231F20"/>
        </w:rPr>
        <w:t>valores atendiendo a la estimación de los mismos realizada desde unas u otras </w:t>
      </w:r>
      <w:r>
        <w:rPr>
          <w:color w:val="231F20"/>
          <w:spacing w:val="2"/>
        </w:rPr>
        <w:t>perspectivas </w:t>
      </w:r>
      <w:r>
        <w:rPr>
          <w:color w:val="231F20"/>
        </w:rPr>
        <w:t>humanistas, y sólo humanistas, por la mayor y mejor parte de los representantes del humanismo, antiguos, medievales, </w:t>
      </w:r>
      <w:r>
        <w:rPr>
          <w:color w:val="231F20"/>
          <w:spacing w:val="2"/>
        </w:rPr>
        <w:t>modernos </w:t>
      </w:r>
      <w:r>
        <w:rPr>
          <w:color w:val="231F20"/>
        </w:rPr>
        <w:t>y actuales consultados: a) Los valores que</w:t>
      </w:r>
      <w:r>
        <w:rPr>
          <w:color w:val="231F20"/>
          <w:spacing w:val="43"/>
        </w:rPr>
        <w:t> </w:t>
      </w:r>
      <w:r>
        <w:rPr>
          <w:color w:val="231F20"/>
        </w:rPr>
        <w:t>casi</w:t>
      </w:r>
      <w:r>
        <w:rPr>
          <w:color w:val="231F20"/>
          <w:spacing w:val="43"/>
        </w:rPr>
        <w:t> </w:t>
      </w:r>
      <w:r>
        <w:rPr>
          <w:color w:val="231F20"/>
        </w:rPr>
        <w:t>todos</w:t>
      </w:r>
      <w:r>
        <w:rPr>
          <w:color w:val="231F20"/>
          <w:spacing w:val="43"/>
        </w:rPr>
        <w:t> </w:t>
      </w:r>
      <w:r>
        <w:rPr>
          <w:color w:val="231F20"/>
        </w:rPr>
        <w:t>los</w:t>
      </w:r>
      <w:r>
        <w:rPr>
          <w:color w:val="231F20"/>
          <w:spacing w:val="43"/>
        </w:rPr>
        <w:t> </w:t>
      </w:r>
      <w:r>
        <w:rPr>
          <w:color w:val="231F20"/>
        </w:rPr>
        <w:t>humanistas</w:t>
      </w:r>
      <w:r>
        <w:rPr>
          <w:color w:val="231F20"/>
          <w:spacing w:val="43"/>
        </w:rPr>
        <w:t> </w:t>
      </w:r>
      <w:r>
        <w:rPr>
          <w:color w:val="231F20"/>
        </w:rPr>
        <w:t>opinan</w:t>
      </w:r>
      <w:r>
        <w:rPr>
          <w:color w:val="231F20"/>
          <w:spacing w:val="43"/>
        </w:rPr>
        <w:t> </w:t>
      </w:r>
      <w:r>
        <w:rPr>
          <w:color w:val="231F20"/>
        </w:rPr>
        <w:t>que</w:t>
      </w:r>
      <w:r>
        <w:rPr>
          <w:color w:val="231F20"/>
          <w:spacing w:val="43"/>
        </w:rPr>
        <w:t> </w:t>
      </w:r>
      <w:r>
        <w:rPr>
          <w:color w:val="231F20"/>
        </w:rPr>
        <w:t>el</w:t>
      </w:r>
      <w:r>
        <w:rPr>
          <w:color w:val="231F20"/>
          <w:spacing w:val="43"/>
        </w:rPr>
        <w:t> </w:t>
      </w:r>
      <w:r>
        <w:rPr>
          <w:color w:val="231F20"/>
        </w:rPr>
        <w:t>humanismo</w:t>
      </w:r>
      <w:r>
        <w:rPr>
          <w:color w:val="231F20"/>
          <w:spacing w:val="43"/>
        </w:rPr>
        <w:t> </w:t>
      </w:r>
      <w:r>
        <w:rPr>
          <w:color w:val="231F20"/>
        </w:rPr>
        <w:t>debe</w:t>
      </w:r>
      <w:r>
        <w:rPr>
          <w:color w:val="231F20"/>
          <w:spacing w:val="43"/>
        </w:rPr>
        <w:t> </w:t>
      </w:r>
      <w:r>
        <w:rPr>
          <w:color w:val="231F20"/>
        </w:rPr>
        <w:t>buscar,</w:t>
      </w:r>
      <w:r>
        <w:rPr>
          <w:color w:val="231F20"/>
          <w:spacing w:val="43"/>
        </w:rPr>
        <w:t> </w:t>
      </w:r>
      <w:r>
        <w:rPr>
          <w:color w:val="231F20"/>
        </w:rPr>
        <w:t>encomiar</w:t>
      </w:r>
    </w:p>
    <w:p>
      <w:pPr>
        <w:pStyle w:val="BodyText"/>
        <w:spacing w:before="6"/>
        <w:rPr>
          <w:sz w:val="26"/>
        </w:rPr>
      </w:pPr>
      <w:r>
        <w:rPr/>
        <w:pict>
          <v:line style="position:absolute;mso-position-horizontal-relative:page;mso-position-vertical-relative:paragraph;z-index:2776;mso-wrap-distance-left:0;mso-wrap-distance-right:0" from="54pt,17.355698pt" to="115.89pt,17.355698pt" stroked="true" strokeweight=".25pt" strokecolor="#231f20">
            <w10:wrap type="topAndBottom"/>
          </v:line>
        </w:pict>
      </w:r>
    </w:p>
    <w:p>
      <w:pPr>
        <w:spacing w:line="302" w:lineRule="auto" w:before="29"/>
        <w:ind w:left="120" w:right="102" w:firstLine="360"/>
        <w:jc w:val="left"/>
        <w:rPr>
          <w:sz w:val="18"/>
        </w:rPr>
      </w:pPr>
      <w:r>
        <w:rPr>
          <w:color w:val="231F20"/>
          <w:position w:val="6"/>
          <w:sz w:val="10"/>
        </w:rPr>
        <w:t>28 </w:t>
      </w:r>
      <w:r>
        <w:rPr>
          <w:color w:val="231F20"/>
          <w:sz w:val="18"/>
        </w:rPr>
        <w:t>Tal como yo lo veo, sin verlo del todo claro, y tal como acierto a plasmarlo, que no me contenta del todo; y por todo ello, rogando al posible lector benevolencia.</w:t>
      </w:r>
    </w:p>
    <w:p>
      <w:pPr>
        <w:spacing w:after="0" w:line="302" w:lineRule="auto"/>
        <w:jc w:val="left"/>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66" w:lineRule="auto" w:before="42"/>
        <w:ind w:left="120" w:right="115"/>
        <w:jc w:val="both"/>
        <w:rPr>
          <w:sz w:val="13"/>
        </w:rPr>
      </w:pPr>
      <w:r>
        <w:rPr>
          <w:color w:val="231F20"/>
        </w:rPr>
        <w:t>o persuadir y voy a considerar </w:t>
      </w:r>
      <w:r>
        <w:rPr>
          <w:rFonts w:ascii="Palatino Linotype" w:hAnsi="Palatino Linotype"/>
          <w:i/>
          <w:color w:val="231F20"/>
        </w:rPr>
        <w:t>valores  humanistas</w:t>
      </w:r>
      <w:r>
        <w:rPr>
          <w:rFonts w:ascii="Palatino Linotype" w:hAnsi="Palatino Linotype"/>
          <w:color w:val="231F20"/>
        </w:rPr>
        <w:t>. </w:t>
      </w:r>
      <w:r>
        <w:rPr>
          <w:color w:val="231F20"/>
        </w:rPr>
        <w:t>b) Los valores que casi todos  </w:t>
      </w:r>
      <w:r>
        <w:rPr>
          <w:color w:val="231F20"/>
          <w:spacing w:val="3"/>
        </w:rPr>
        <w:t>los </w:t>
      </w:r>
      <w:r>
        <w:rPr>
          <w:color w:val="231F20"/>
          <w:spacing w:val="4"/>
        </w:rPr>
        <w:t>humanistas opinan </w:t>
      </w:r>
      <w:r>
        <w:rPr>
          <w:color w:val="231F20"/>
          <w:spacing w:val="3"/>
        </w:rPr>
        <w:t>que </w:t>
      </w:r>
      <w:r>
        <w:rPr>
          <w:color w:val="231F20"/>
          <w:spacing w:val="2"/>
        </w:rPr>
        <w:t>el </w:t>
      </w:r>
      <w:r>
        <w:rPr>
          <w:color w:val="231F20"/>
          <w:spacing w:val="4"/>
        </w:rPr>
        <w:t>humanismo </w:t>
      </w:r>
      <w:r>
        <w:rPr>
          <w:color w:val="231F20"/>
          <w:spacing w:val="3"/>
        </w:rPr>
        <w:t>debe </w:t>
      </w:r>
      <w:r>
        <w:rPr>
          <w:color w:val="231F20"/>
        </w:rPr>
        <w:t>apartar,  </w:t>
      </w:r>
      <w:r>
        <w:rPr>
          <w:color w:val="231F20"/>
          <w:spacing w:val="4"/>
        </w:rPr>
        <w:t>denostar </w:t>
      </w:r>
      <w:r>
        <w:rPr>
          <w:color w:val="231F20"/>
        </w:rPr>
        <w:t>o  </w:t>
      </w:r>
      <w:r>
        <w:rPr>
          <w:color w:val="231F20"/>
          <w:spacing w:val="4"/>
        </w:rPr>
        <w:t>disuadir </w:t>
      </w:r>
      <w:r>
        <w:rPr>
          <w:color w:val="231F20"/>
        </w:rPr>
        <w:t>y   voy a considerar </w:t>
      </w:r>
      <w:r>
        <w:rPr>
          <w:rFonts w:ascii="Palatino Linotype" w:hAnsi="Palatino Linotype"/>
          <w:i/>
          <w:color w:val="231F20"/>
        </w:rPr>
        <w:t>disvalores humanistas. </w:t>
      </w:r>
      <w:r>
        <w:rPr>
          <w:color w:val="231F20"/>
        </w:rPr>
        <w:t>c) Y los valores controvertidos en cuanto humanistas, es </w:t>
      </w:r>
      <w:r>
        <w:rPr>
          <w:color w:val="231F20"/>
          <w:spacing w:val="-3"/>
        </w:rPr>
        <w:t>decir, </w:t>
      </w:r>
      <w:r>
        <w:rPr>
          <w:color w:val="231F20"/>
        </w:rPr>
        <w:t>los valores que han suscitado hasta ahora entre los humanistas un disenso irreductible en cuanto a su condición de valores humanistas, y que voy    a considerar </w:t>
      </w:r>
      <w:r>
        <w:rPr>
          <w:rFonts w:ascii="Palatino Linotype" w:hAnsi="Palatino Linotype"/>
          <w:i/>
          <w:color w:val="231F20"/>
        </w:rPr>
        <w:t>valores humanistas</w:t>
      </w:r>
      <w:r>
        <w:rPr>
          <w:rFonts w:ascii="Palatino Linotype" w:hAnsi="Palatino Linotype"/>
          <w:i/>
          <w:color w:val="231F20"/>
          <w:spacing w:val="29"/>
        </w:rPr>
        <w:t> </w:t>
      </w:r>
      <w:r>
        <w:rPr>
          <w:rFonts w:ascii="Palatino Linotype" w:hAnsi="Palatino Linotype"/>
          <w:i/>
          <w:color w:val="231F20"/>
        </w:rPr>
        <w:t>ambiguos.</w:t>
      </w:r>
      <w:r>
        <w:rPr>
          <w:color w:val="231F20"/>
          <w:position w:val="7"/>
          <w:sz w:val="13"/>
        </w:rPr>
        <w:t>29</w:t>
      </w:r>
    </w:p>
    <w:p>
      <w:pPr>
        <w:pStyle w:val="BodyText"/>
        <w:spacing w:before="6"/>
        <w:rPr>
          <w:sz w:val="23"/>
        </w:rPr>
      </w:pPr>
    </w:p>
    <w:p>
      <w:pPr>
        <w:pStyle w:val="ListParagraph"/>
        <w:numPr>
          <w:ilvl w:val="0"/>
          <w:numId w:val="19"/>
        </w:numPr>
        <w:tabs>
          <w:tab w:pos="343" w:val="left" w:leader="none"/>
        </w:tabs>
        <w:spacing w:line="276" w:lineRule="auto" w:before="0" w:after="0"/>
        <w:ind w:left="120" w:right="116" w:firstLine="0"/>
        <w:jc w:val="both"/>
        <w:rPr>
          <w:sz w:val="13"/>
        </w:rPr>
      </w:pPr>
      <w:r>
        <w:rPr>
          <w:rFonts w:ascii="Palatino Linotype" w:hAnsi="Palatino Linotype"/>
          <w:i/>
          <w:color w:val="231F20"/>
          <w:spacing w:val="-3"/>
          <w:sz w:val="22"/>
        </w:rPr>
        <w:t>Valores </w:t>
      </w:r>
      <w:r>
        <w:rPr>
          <w:rFonts w:ascii="Palatino Linotype" w:hAnsi="Palatino Linotype"/>
          <w:i/>
          <w:color w:val="231F20"/>
          <w:sz w:val="22"/>
        </w:rPr>
        <w:t>humanistas. </w:t>
      </w:r>
      <w:r>
        <w:rPr>
          <w:color w:val="231F20"/>
          <w:sz w:val="22"/>
        </w:rPr>
        <w:t>Los valores que enumero a continuación son el </w:t>
      </w:r>
      <w:r>
        <w:rPr>
          <w:color w:val="231F20"/>
          <w:spacing w:val="2"/>
          <w:sz w:val="22"/>
        </w:rPr>
        <w:t>grueso </w:t>
      </w:r>
      <w:r>
        <w:rPr>
          <w:color w:val="231F20"/>
          <w:sz w:val="22"/>
        </w:rPr>
        <w:t>de </w:t>
      </w:r>
      <w:r>
        <w:rPr>
          <w:color w:val="231F20"/>
          <w:spacing w:val="2"/>
          <w:sz w:val="22"/>
        </w:rPr>
        <w:t>los </w:t>
      </w:r>
      <w:r>
        <w:rPr>
          <w:color w:val="231F20"/>
          <w:sz w:val="22"/>
        </w:rPr>
        <w:t>valores estimados por consenso valores humanistas, es </w:t>
      </w:r>
      <w:r>
        <w:rPr>
          <w:color w:val="231F20"/>
          <w:spacing w:val="-3"/>
          <w:sz w:val="22"/>
        </w:rPr>
        <w:t>decir, </w:t>
      </w:r>
      <w:r>
        <w:rPr>
          <w:color w:val="231F20"/>
          <w:sz w:val="22"/>
        </w:rPr>
        <w:t>los valores que casi todos los humanistas opinan que el humanismo debe </w:t>
      </w:r>
      <w:r>
        <w:rPr>
          <w:color w:val="231F20"/>
          <w:spacing w:val="-3"/>
          <w:sz w:val="22"/>
        </w:rPr>
        <w:t>buscar, </w:t>
      </w:r>
      <w:r>
        <w:rPr>
          <w:color w:val="231F20"/>
          <w:sz w:val="22"/>
        </w:rPr>
        <w:t>encomiar o persuadir, en cuanto ellos lo constituyen y justifican como plexo</w:t>
      </w:r>
      <w:r>
        <w:rPr>
          <w:color w:val="231F20"/>
          <w:spacing w:val="10"/>
          <w:sz w:val="22"/>
        </w:rPr>
        <w:t> </w:t>
      </w:r>
      <w:r>
        <w:rPr>
          <w:color w:val="231F20"/>
          <w:sz w:val="22"/>
        </w:rPr>
        <w:t>axiológico.</w:t>
      </w:r>
      <w:r>
        <w:rPr>
          <w:color w:val="231F20"/>
          <w:position w:val="7"/>
          <w:sz w:val="13"/>
        </w:rPr>
        <w:t>30</w:t>
      </w:r>
    </w:p>
    <w:p>
      <w:pPr>
        <w:pStyle w:val="BodyText"/>
        <w:spacing w:line="278" w:lineRule="auto" w:before="10"/>
        <w:ind w:left="120" w:right="112" w:firstLine="360"/>
        <w:jc w:val="both"/>
      </w:pPr>
      <w:r>
        <w:rPr>
          <w:color w:val="231F20"/>
        </w:rPr>
        <w:t>Académico, afable, altruista, amable, antiguo, apolíneo, aproximado, autosuficiente, armónico, artístico, autorizado. Benevolente, benigno, buscado. Caminero, caritativo, celoso, civilizado, clásico, compaña, compasivo, comprensivo, conceptuado, confiado, conocido, construido, conversador, conviviente, creyente, crítico,  culto,  cumplimentado.  Debatiente,  derechos  </w:t>
      </w:r>
      <w:r>
        <w:rPr>
          <w:rFonts w:ascii="Palatino Linotype" w:hAnsi="Palatino Linotype"/>
          <w:i/>
          <w:color w:val="231F20"/>
        </w:rPr>
        <w:t>(iura)</w:t>
      </w:r>
      <w:r>
        <w:rPr>
          <w:color w:val="231F20"/>
        </w:rPr>
        <w:t>,  dialéctico, dibujado,</w:t>
      </w:r>
    </w:p>
    <w:p>
      <w:pPr>
        <w:spacing w:line="253" w:lineRule="exact" w:before="0"/>
        <w:ind w:left="120" w:right="0" w:firstLine="0"/>
        <w:jc w:val="both"/>
        <w:rPr>
          <w:rFonts w:ascii="Palatino Linotype" w:hAnsi="Palatino Linotype"/>
          <w:i/>
          <w:sz w:val="22"/>
        </w:rPr>
      </w:pPr>
      <w:r>
        <w:rPr>
          <w:color w:val="231F20"/>
          <w:sz w:val="22"/>
        </w:rPr>
        <w:t>dignidad </w:t>
      </w:r>
      <w:r>
        <w:rPr>
          <w:rFonts w:ascii="Palatino Linotype" w:hAnsi="Palatino Linotype"/>
          <w:i/>
          <w:color w:val="231F20"/>
          <w:sz w:val="22"/>
        </w:rPr>
        <w:t>(dignitas), </w:t>
      </w:r>
      <w:r>
        <w:rPr>
          <w:color w:val="231F20"/>
          <w:sz w:val="22"/>
        </w:rPr>
        <w:t>digno, discernidor, discreto, diseñador,  docente    </w:t>
      </w:r>
      <w:r>
        <w:rPr>
          <w:rFonts w:ascii="Palatino Linotype" w:hAnsi="Palatino Linotype"/>
          <w:i/>
          <w:color w:val="231F20"/>
          <w:sz w:val="22"/>
        </w:rPr>
        <w:t>(docentia),</w:t>
      </w:r>
    </w:p>
    <w:p>
      <w:pPr>
        <w:pStyle w:val="BodyText"/>
        <w:spacing w:line="276" w:lineRule="auto" w:before="28"/>
        <w:ind w:left="120" w:right="117"/>
        <w:jc w:val="both"/>
      </w:pPr>
      <w:r>
        <w:rPr>
          <w:color w:val="231F20"/>
          <w:spacing w:val="3"/>
        </w:rPr>
        <w:t>doctrinario, </w:t>
      </w:r>
      <w:r>
        <w:rPr>
          <w:color w:val="231F20"/>
          <w:spacing w:val="2"/>
        </w:rPr>
        <w:t>dulce. Edificante, </w:t>
      </w:r>
      <w:r>
        <w:rPr>
          <w:color w:val="231F20"/>
        </w:rPr>
        <w:t>educador, </w:t>
      </w:r>
      <w:r>
        <w:rPr>
          <w:color w:val="231F20"/>
          <w:spacing w:val="3"/>
        </w:rPr>
        <w:t>educado, egoísta, </w:t>
      </w:r>
      <w:r>
        <w:rPr>
          <w:color w:val="231F20"/>
          <w:spacing w:val="2"/>
        </w:rPr>
        <w:t>elocuente, </w:t>
      </w:r>
      <w:r>
        <w:rPr>
          <w:color w:val="231F20"/>
          <w:spacing w:val="3"/>
        </w:rPr>
        <w:t>empático, </w:t>
      </w:r>
      <w:r>
        <w:rPr>
          <w:color w:val="231F20"/>
        </w:rPr>
        <w:t>empleado, ennoblecedor, entornado, enseñante, erudito, escolar, escrito, espaciado, esperanzador, espiritual, estético, estiloso, estimable, estudioso, ético, evolucionado, existencial.</w:t>
      </w:r>
      <w:r>
        <w:rPr>
          <w:color w:val="231F20"/>
          <w:spacing w:val="-26"/>
        </w:rPr>
        <w:t> </w:t>
      </w:r>
      <w:r>
        <w:rPr>
          <w:color w:val="231F20"/>
        </w:rPr>
        <w:t>Falible,</w:t>
      </w:r>
      <w:r>
        <w:rPr>
          <w:color w:val="231F20"/>
          <w:spacing w:val="-26"/>
        </w:rPr>
        <w:t> </w:t>
      </w:r>
      <w:r>
        <w:rPr>
          <w:color w:val="231F20"/>
        </w:rPr>
        <w:t>feliz,</w:t>
      </w:r>
      <w:r>
        <w:rPr>
          <w:color w:val="231F20"/>
          <w:spacing w:val="-26"/>
        </w:rPr>
        <w:t> </w:t>
      </w:r>
      <w:r>
        <w:rPr>
          <w:color w:val="231F20"/>
        </w:rPr>
        <w:t>fiel,</w:t>
      </w:r>
      <w:r>
        <w:rPr>
          <w:color w:val="231F20"/>
          <w:spacing w:val="-26"/>
        </w:rPr>
        <w:t> </w:t>
      </w:r>
      <w:r>
        <w:rPr>
          <w:color w:val="231F20"/>
        </w:rPr>
        <w:t>figurativo,</w:t>
      </w:r>
      <w:r>
        <w:rPr>
          <w:color w:val="231F20"/>
          <w:spacing w:val="-26"/>
        </w:rPr>
        <w:t> </w:t>
      </w:r>
      <w:r>
        <w:rPr>
          <w:color w:val="231F20"/>
        </w:rPr>
        <w:t>filológico,</w:t>
      </w:r>
      <w:r>
        <w:rPr>
          <w:color w:val="231F20"/>
          <w:spacing w:val="-26"/>
        </w:rPr>
        <w:t> </w:t>
      </w:r>
      <w:r>
        <w:rPr>
          <w:color w:val="231F20"/>
        </w:rPr>
        <w:t>filosófico,</w:t>
      </w:r>
      <w:r>
        <w:rPr>
          <w:color w:val="231F20"/>
          <w:spacing w:val="-26"/>
        </w:rPr>
        <w:t> </w:t>
      </w:r>
      <w:r>
        <w:rPr>
          <w:color w:val="231F20"/>
        </w:rPr>
        <w:t>flaco,</w:t>
      </w:r>
      <w:r>
        <w:rPr>
          <w:color w:val="231F20"/>
          <w:spacing w:val="-26"/>
        </w:rPr>
        <w:t> </w:t>
      </w:r>
      <w:r>
        <w:rPr>
          <w:color w:val="231F20"/>
          <w:spacing w:val="2"/>
        </w:rPr>
        <w:t>formal,</w:t>
      </w:r>
      <w:r>
        <w:rPr>
          <w:color w:val="231F20"/>
          <w:spacing w:val="-26"/>
        </w:rPr>
        <w:t> </w:t>
      </w:r>
      <w:r>
        <w:rPr>
          <w:color w:val="231F20"/>
        </w:rPr>
        <w:t>formador, fuerte,</w:t>
      </w:r>
      <w:r>
        <w:rPr>
          <w:color w:val="231F20"/>
          <w:spacing w:val="-21"/>
        </w:rPr>
        <w:t> </w:t>
      </w:r>
      <w:r>
        <w:rPr>
          <w:color w:val="231F20"/>
        </w:rPr>
        <w:t>frágil.</w:t>
      </w:r>
      <w:r>
        <w:rPr>
          <w:color w:val="231F20"/>
          <w:spacing w:val="-21"/>
        </w:rPr>
        <w:t> </w:t>
      </w:r>
      <w:r>
        <w:rPr>
          <w:color w:val="231F20"/>
        </w:rPr>
        <w:t>Generoso,</w:t>
      </w:r>
      <w:r>
        <w:rPr>
          <w:color w:val="231F20"/>
          <w:spacing w:val="-21"/>
        </w:rPr>
        <w:t> </w:t>
      </w:r>
      <w:r>
        <w:rPr>
          <w:color w:val="231F20"/>
        </w:rPr>
        <w:t>genial,</w:t>
      </w:r>
      <w:r>
        <w:rPr>
          <w:color w:val="231F20"/>
          <w:spacing w:val="-21"/>
        </w:rPr>
        <w:t> </w:t>
      </w:r>
      <w:r>
        <w:rPr>
          <w:color w:val="231F20"/>
        </w:rPr>
        <w:t>gibelino,</w:t>
      </w:r>
      <w:r>
        <w:rPr>
          <w:color w:val="231F20"/>
          <w:spacing w:val="-21"/>
        </w:rPr>
        <w:t> </w:t>
      </w:r>
      <w:r>
        <w:rPr>
          <w:color w:val="231F20"/>
        </w:rPr>
        <w:t>global,</w:t>
      </w:r>
      <w:r>
        <w:rPr>
          <w:color w:val="231F20"/>
          <w:spacing w:val="-22"/>
        </w:rPr>
        <w:t> </w:t>
      </w:r>
      <w:r>
        <w:rPr>
          <w:color w:val="231F20"/>
        </w:rPr>
        <w:t>gramatical,</w:t>
      </w:r>
      <w:r>
        <w:rPr>
          <w:color w:val="231F20"/>
          <w:spacing w:val="-21"/>
        </w:rPr>
        <w:t> </w:t>
      </w:r>
      <w:r>
        <w:rPr>
          <w:color w:val="231F20"/>
        </w:rPr>
        <w:t>gramático,</w:t>
      </w:r>
      <w:r>
        <w:rPr>
          <w:color w:val="231F20"/>
          <w:spacing w:val="-21"/>
        </w:rPr>
        <w:t> </w:t>
      </w:r>
      <w:r>
        <w:rPr>
          <w:color w:val="231F20"/>
        </w:rPr>
        <w:t>griego,</w:t>
      </w:r>
      <w:r>
        <w:rPr>
          <w:color w:val="231F20"/>
          <w:spacing w:val="-21"/>
        </w:rPr>
        <w:t> </w:t>
      </w:r>
      <w:r>
        <w:rPr>
          <w:color w:val="231F20"/>
        </w:rPr>
        <w:t>güelfo, </w:t>
      </w:r>
      <w:r>
        <w:rPr>
          <w:color w:val="231F20"/>
          <w:spacing w:val="4"/>
        </w:rPr>
        <w:t>gustoso. </w:t>
      </w:r>
      <w:r>
        <w:rPr>
          <w:color w:val="231F20"/>
          <w:spacing w:val="2"/>
        </w:rPr>
        <w:t>Hablador, </w:t>
      </w:r>
      <w:r>
        <w:rPr>
          <w:color w:val="231F20"/>
          <w:spacing w:val="4"/>
        </w:rPr>
        <w:t>hebreo, heredero, </w:t>
      </w:r>
      <w:r>
        <w:rPr>
          <w:color w:val="231F20"/>
          <w:spacing w:val="5"/>
        </w:rPr>
        <w:t>hermanado, </w:t>
      </w:r>
      <w:r>
        <w:rPr>
          <w:color w:val="231F20"/>
          <w:spacing w:val="4"/>
        </w:rPr>
        <w:t>heroico, </w:t>
      </w:r>
      <w:r>
        <w:rPr>
          <w:color w:val="231F20"/>
          <w:spacing w:val="5"/>
        </w:rPr>
        <w:t>histórico, </w:t>
      </w:r>
      <w:r>
        <w:rPr>
          <w:color w:val="231F20"/>
          <w:spacing w:val="4"/>
        </w:rPr>
        <w:t>honesto, </w:t>
      </w:r>
      <w:r>
        <w:rPr>
          <w:color w:val="231F20"/>
          <w:spacing w:val="5"/>
        </w:rPr>
        <w:t>humanista, humanístico </w:t>
      </w:r>
      <w:r>
        <w:rPr>
          <w:rFonts w:ascii="Palatino Linotype" w:hAnsi="Palatino Linotype"/>
          <w:i/>
          <w:color w:val="231F20"/>
          <w:spacing w:val="5"/>
        </w:rPr>
        <w:t>(humanitas, </w:t>
      </w:r>
      <w:r>
        <w:rPr>
          <w:rFonts w:ascii="Palatino Linotype" w:hAnsi="Palatino Linotype"/>
          <w:i/>
          <w:color w:val="231F20"/>
          <w:spacing w:val="4"/>
        </w:rPr>
        <w:t>humaniores </w:t>
      </w:r>
      <w:r>
        <w:rPr>
          <w:rFonts w:ascii="Palatino Linotype" w:hAnsi="Palatino Linotype"/>
          <w:i/>
          <w:color w:val="231F20"/>
          <w:spacing w:val="5"/>
        </w:rPr>
        <w:t>litterae), </w:t>
      </w:r>
      <w:r>
        <w:rPr>
          <w:color w:val="231F20"/>
          <w:spacing w:val="4"/>
        </w:rPr>
        <w:t>humano, humanos. </w:t>
      </w:r>
      <w:r>
        <w:rPr>
          <w:color w:val="231F20"/>
        </w:rPr>
        <w:t>Individual, ingenioso, inspirador, instructor, integrador, inteligente, intramundano, inventor, itinerante. Juicioso, justo </w:t>
      </w:r>
      <w:r>
        <w:rPr>
          <w:rFonts w:ascii="Palatino Linotype" w:hAnsi="Palatino Linotype"/>
          <w:i/>
          <w:color w:val="231F20"/>
        </w:rPr>
        <w:t>(iustitia)</w:t>
      </w:r>
      <w:r>
        <w:rPr>
          <w:color w:val="231F20"/>
        </w:rPr>
        <w:t>. Laborioso, latino, lenguajero,  </w:t>
      </w:r>
      <w:r>
        <w:rPr>
          <w:color w:val="231F20"/>
          <w:spacing w:val="41"/>
        </w:rPr>
        <w:t> </w:t>
      </w:r>
      <w:r>
        <w:rPr>
          <w:color w:val="231F20"/>
        </w:rPr>
        <w:t>letrado,</w:t>
      </w:r>
    </w:p>
    <w:p>
      <w:pPr>
        <w:pStyle w:val="BodyText"/>
        <w:spacing w:line="255" w:lineRule="exact"/>
        <w:ind w:left="120"/>
        <w:jc w:val="both"/>
      </w:pPr>
      <w:r>
        <w:rPr>
          <w:color w:val="231F20"/>
        </w:rPr>
        <w:t>liberal, libre </w:t>
      </w:r>
      <w:r>
        <w:rPr>
          <w:rFonts w:ascii="Palatino Linotype"/>
          <w:i/>
          <w:color w:val="231F20"/>
        </w:rPr>
        <w:t>(libertas)</w:t>
      </w:r>
      <w:r>
        <w:rPr>
          <w:color w:val="231F20"/>
        </w:rPr>
        <w:t>,  libresco,  literario.  Magistral, maleable,  manso, memorable,</w:t>
      </w:r>
    </w:p>
    <w:p>
      <w:pPr>
        <w:pStyle w:val="BodyText"/>
        <w:spacing w:line="280" w:lineRule="auto" w:before="28"/>
        <w:ind w:left="120" w:right="116"/>
        <w:jc w:val="both"/>
      </w:pPr>
      <w:r>
        <w:rPr>
          <w:color w:val="231F20"/>
          <w:spacing w:val="5"/>
        </w:rPr>
        <w:t>monárquico, moral, mundano. </w:t>
      </w:r>
      <w:r>
        <w:rPr>
          <w:color w:val="231F20"/>
          <w:spacing w:val="4"/>
        </w:rPr>
        <w:t>Noble, </w:t>
      </w:r>
      <w:r>
        <w:rPr>
          <w:color w:val="231F20"/>
          <w:spacing w:val="5"/>
        </w:rPr>
        <w:t>numérico. Opinable, </w:t>
      </w:r>
      <w:r>
        <w:rPr>
          <w:color w:val="231F20"/>
          <w:spacing w:val="3"/>
        </w:rPr>
        <w:t>oracular, </w:t>
      </w:r>
      <w:r>
        <w:rPr>
          <w:color w:val="231F20"/>
          <w:spacing w:val="2"/>
        </w:rPr>
        <w:t>orador. </w:t>
      </w:r>
      <w:r>
        <w:rPr>
          <w:color w:val="231F20"/>
        </w:rPr>
        <w:t>Paciente, </w:t>
      </w:r>
      <w:r>
        <w:rPr>
          <w:color w:val="231F20"/>
          <w:spacing w:val="2"/>
        </w:rPr>
        <w:t>paisano, </w:t>
      </w:r>
      <w:r>
        <w:rPr>
          <w:color w:val="231F20"/>
        </w:rPr>
        <w:t>palabrero, pasado, pacífico, </w:t>
      </w:r>
      <w:r>
        <w:rPr>
          <w:color w:val="231F20"/>
          <w:spacing w:val="2"/>
        </w:rPr>
        <w:t>pedagógico, pedagogo, </w:t>
      </w:r>
      <w:r>
        <w:rPr>
          <w:color w:val="231F20"/>
        </w:rPr>
        <w:t>pensador, </w:t>
      </w:r>
      <w:r>
        <w:rPr>
          <w:color w:val="231F20"/>
          <w:spacing w:val="2"/>
        </w:rPr>
        <w:t>personal, personalidad, </w:t>
      </w:r>
      <w:r>
        <w:rPr>
          <w:color w:val="231F20"/>
        </w:rPr>
        <w:t>plural, perdonador, peregrino, plural, poético, polémico, profesor, propagador, propio, prudente. Querido. Racional, razonable, reformador, responsable, </w:t>
      </w:r>
      <w:r>
        <w:rPr>
          <w:color w:val="231F20"/>
          <w:spacing w:val="-3"/>
        </w:rPr>
        <w:t>restaurador, </w:t>
      </w:r>
      <w:r>
        <w:rPr>
          <w:color w:val="231F20"/>
          <w:spacing w:val="-5"/>
        </w:rPr>
        <w:t>rétor, </w:t>
      </w:r>
      <w:r>
        <w:rPr>
          <w:color w:val="231F20"/>
        </w:rPr>
        <w:t>retórico, rítmico, romano, rompedor/rupturista. Sabio, sapiencial </w:t>
      </w:r>
      <w:r>
        <w:rPr>
          <w:rFonts w:ascii="Palatino Linotype" w:hAnsi="Palatino Linotype"/>
          <w:i/>
          <w:color w:val="231F20"/>
        </w:rPr>
        <w:t>(sapientia)</w:t>
      </w:r>
      <w:r>
        <w:rPr>
          <w:color w:val="231F20"/>
        </w:rPr>
        <w:t>, seguidor, sensible, simbólico, social, sociocultural,   solidario,</w:t>
      </w:r>
    </w:p>
    <w:p>
      <w:pPr>
        <w:pStyle w:val="BodyText"/>
        <w:spacing w:before="6"/>
        <w:rPr>
          <w:sz w:val="9"/>
        </w:rPr>
      </w:pPr>
      <w:r>
        <w:rPr/>
        <w:pict>
          <v:line style="position:absolute;mso-position-horizontal-relative:page;mso-position-vertical-relative:paragraph;z-index:2800;mso-wrap-distance-left:0;mso-wrap-distance-right:0" from="54pt,7.556361pt" to="115.89pt,7.556361pt" stroked="true" strokeweight=".25pt" strokecolor="#231f20">
            <w10:wrap type="topAndBottom"/>
          </v:line>
        </w:pict>
      </w:r>
    </w:p>
    <w:p>
      <w:pPr>
        <w:spacing w:line="302" w:lineRule="auto" w:before="29"/>
        <w:ind w:left="120" w:right="0" w:firstLine="360"/>
        <w:jc w:val="left"/>
        <w:rPr>
          <w:sz w:val="18"/>
        </w:rPr>
      </w:pPr>
      <w:r>
        <w:rPr>
          <w:color w:val="231F20"/>
          <w:position w:val="6"/>
          <w:sz w:val="10"/>
        </w:rPr>
        <w:t>29 </w:t>
      </w:r>
      <w:r>
        <w:rPr>
          <w:color w:val="231F20"/>
          <w:sz w:val="18"/>
        </w:rPr>
        <w:t>Para abreviar una relación obligadamente larga enuncio sólo la forma adjetivada, omitiendo las otras dos, con las que se alcanzaría un análisis más completo: la sustantivada y la  antonímica.</w:t>
      </w:r>
    </w:p>
    <w:p>
      <w:pPr>
        <w:spacing w:before="1"/>
        <w:ind w:left="480" w:right="0" w:firstLine="0"/>
        <w:jc w:val="left"/>
        <w:rPr>
          <w:sz w:val="18"/>
        </w:rPr>
      </w:pPr>
      <w:r>
        <w:rPr>
          <w:color w:val="231F20"/>
          <w:position w:val="6"/>
          <w:sz w:val="10"/>
        </w:rPr>
        <w:t>30  </w:t>
      </w:r>
      <w:r>
        <w:rPr>
          <w:color w:val="231F20"/>
          <w:sz w:val="18"/>
        </w:rPr>
        <w:t>A mi parecer, son todos los que están, pero no están todos los que  son.</w:t>
      </w:r>
    </w:p>
    <w:p>
      <w:pPr>
        <w:spacing w:after="0"/>
        <w:jc w:val="left"/>
        <w:rPr>
          <w:sz w:val="18"/>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8"/>
        <w:jc w:val="both"/>
      </w:pPr>
      <w:r>
        <w:rPr>
          <w:color w:val="231F20"/>
          <w:spacing w:val="-3"/>
        </w:rPr>
        <w:t>subjetivo,</w:t>
      </w:r>
      <w:r>
        <w:rPr>
          <w:color w:val="231F20"/>
          <w:spacing w:val="-18"/>
        </w:rPr>
        <w:t> </w:t>
      </w:r>
      <w:r>
        <w:rPr>
          <w:color w:val="231F20"/>
          <w:spacing w:val="-5"/>
        </w:rPr>
        <w:t>superior.</w:t>
      </w:r>
      <w:r>
        <w:rPr>
          <w:color w:val="231F20"/>
          <w:spacing w:val="-18"/>
        </w:rPr>
        <w:t> </w:t>
      </w:r>
      <w:r>
        <w:rPr>
          <w:color w:val="231F20"/>
          <w:spacing w:val="-5"/>
        </w:rPr>
        <w:t>Templado,</w:t>
      </w:r>
      <w:r>
        <w:rPr>
          <w:color w:val="231F20"/>
          <w:spacing w:val="-18"/>
        </w:rPr>
        <w:t> </w:t>
      </w:r>
      <w:r>
        <w:rPr>
          <w:color w:val="231F20"/>
        </w:rPr>
        <w:t>terrenal,</w:t>
      </w:r>
      <w:r>
        <w:rPr>
          <w:color w:val="231F20"/>
          <w:spacing w:val="-17"/>
        </w:rPr>
        <w:t> </w:t>
      </w:r>
      <w:r>
        <w:rPr>
          <w:color w:val="231F20"/>
          <w:spacing w:val="-3"/>
        </w:rPr>
        <w:t>tópico,</w:t>
      </w:r>
      <w:r>
        <w:rPr>
          <w:color w:val="231F20"/>
          <w:spacing w:val="-18"/>
        </w:rPr>
        <w:t> </w:t>
      </w:r>
      <w:r>
        <w:rPr>
          <w:color w:val="231F20"/>
        </w:rPr>
        <w:t>tradicional,</w:t>
      </w:r>
      <w:r>
        <w:rPr>
          <w:color w:val="231F20"/>
          <w:spacing w:val="-19"/>
        </w:rPr>
        <w:t> </w:t>
      </w:r>
      <w:r>
        <w:rPr>
          <w:color w:val="231F20"/>
        </w:rPr>
        <w:t>tradicionalista,</w:t>
      </w:r>
      <w:r>
        <w:rPr>
          <w:color w:val="231F20"/>
          <w:spacing w:val="-18"/>
        </w:rPr>
        <w:t> </w:t>
      </w:r>
      <w:r>
        <w:rPr>
          <w:color w:val="231F20"/>
          <w:spacing w:val="-3"/>
        </w:rPr>
        <w:t>trascendente. </w:t>
      </w:r>
      <w:r>
        <w:rPr>
          <w:color w:val="231F20"/>
        </w:rPr>
        <w:t>Universal.</w:t>
      </w:r>
      <w:r>
        <w:rPr>
          <w:color w:val="231F20"/>
          <w:spacing w:val="-14"/>
        </w:rPr>
        <w:t> </w:t>
      </w:r>
      <w:r>
        <w:rPr>
          <w:color w:val="231F20"/>
          <w:spacing w:val="-5"/>
        </w:rPr>
        <w:t>Veraz,</w:t>
      </w:r>
      <w:r>
        <w:rPr>
          <w:color w:val="231F20"/>
          <w:spacing w:val="-15"/>
        </w:rPr>
        <w:t> </w:t>
      </w:r>
      <w:r>
        <w:rPr>
          <w:color w:val="231F20"/>
        </w:rPr>
        <w:t>verdadero,</w:t>
      </w:r>
      <w:r>
        <w:rPr>
          <w:color w:val="231F20"/>
          <w:spacing w:val="-14"/>
        </w:rPr>
        <w:t> </w:t>
      </w:r>
      <w:r>
        <w:rPr>
          <w:color w:val="231F20"/>
        </w:rPr>
        <w:t>virtuoso,</w:t>
      </w:r>
      <w:r>
        <w:rPr>
          <w:color w:val="231F20"/>
          <w:spacing w:val="-14"/>
        </w:rPr>
        <w:t> </w:t>
      </w:r>
      <w:r>
        <w:rPr>
          <w:color w:val="231F20"/>
        </w:rPr>
        <w:t>visionario,</w:t>
      </w:r>
      <w:r>
        <w:rPr>
          <w:color w:val="231F20"/>
          <w:spacing w:val="-14"/>
        </w:rPr>
        <w:t> </w:t>
      </w:r>
      <w:r>
        <w:rPr>
          <w:color w:val="231F20"/>
        </w:rPr>
        <w:t>vital,</w:t>
      </w:r>
      <w:r>
        <w:rPr>
          <w:color w:val="231F20"/>
          <w:spacing w:val="-13"/>
        </w:rPr>
        <w:t> </w:t>
      </w:r>
      <w:r>
        <w:rPr>
          <w:color w:val="231F20"/>
        </w:rPr>
        <w:t>voluntarioso,</w:t>
      </w:r>
      <w:r>
        <w:rPr>
          <w:color w:val="231F20"/>
          <w:spacing w:val="-14"/>
        </w:rPr>
        <w:t> </w:t>
      </w:r>
      <w:r>
        <w:rPr>
          <w:color w:val="231F20"/>
          <w:spacing w:val="-3"/>
        </w:rPr>
        <w:t>volteador.</w:t>
      </w:r>
    </w:p>
    <w:p>
      <w:pPr>
        <w:pStyle w:val="BodyText"/>
        <w:spacing w:before="10"/>
        <w:rPr>
          <w:sz w:val="23"/>
        </w:rPr>
      </w:pPr>
    </w:p>
    <w:p>
      <w:pPr>
        <w:pStyle w:val="ListParagraph"/>
        <w:numPr>
          <w:ilvl w:val="0"/>
          <w:numId w:val="19"/>
        </w:numPr>
        <w:tabs>
          <w:tab w:pos="430" w:val="left" w:leader="none"/>
        </w:tabs>
        <w:spacing w:line="280" w:lineRule="auto" w:before="0" w:after="0"/>
        <w:ind w:left="120" w:right="116" w:firstLine="0"/>
        <w:jc w:val="both"/>
        <w:rPr>
          <w:sz w:val="22"/>
        </w:rPr>
      </w:pPr>
      <w:r>
        <w:rPr>
          <w:rFonts w:ascii="Palatino Linotype" w:hAnsi="Palatino Linotype"/>
          <w:i/>
          <w:color w:val="231F20"/>
          <w:sz w:val="22"/>
        </w:rPr>
        <w:t>Disvalores humanistas. </w:t>
      </w:r>
      <w:r>
        <w:rPr>
          <w:color w:val="231F20"/>
          <w:sz w:val="22"/>
        </w:rPr>
        <w:t>Forman parte negativa del plexo axiológico humanístico algunos valores atribuidos al mismo por algunas opiniones pero que no encajan en el conjunto más que violentando el sentido de las palabras. Son en realidad disvalores humanistas. El análisis parece señalar los que enumero a continuación como valores estimados por consenso disvalores humanistas; es </w:t>
      </w:r>
      <w:r>
        <w:rPr>
          <w:color w:val="231F20"/>
          <w:spacing w:val="-3"/>
          <w:sz w:val="22"/>
        </w:rPr>
        <w:t>decir, </w:t>
      </w:r>
      <w:r>
        <w:rPr>
          <w:color w:val="231F20"/>
          <w:sz w:val="22"/>
        </w:rPr>
        <w:t>valores que casi todos </w:t>
      </w:r>
      <w:r>
        <w:rPr>
          <w:color w:val="231F20"/>
          <w:spacing w:val="2"/>
          <w:sz w:val="22"/>
        </w:rPr>
        <w:t>los </w:t>
      </w:r>
      <w:r>
        <w:rPr>
          <w:color w:val="231F20"/>
          <w:sz w:val="22"/>
        </w:rPr>
        <w:t>humanistas opinan que el humanismo debe apartar, denostar o disuadir por </w:t>
      </w:r>
      <w:r>
        <w:rPr>
          <w:color w:val="231F20"/>
          <w:spacing w:val="2"/>
          <w:sz w:val="22"/>
        </w:rPr>
        <w:t>ser </w:t>
      </w:r>
      <w:r>
        <w:rPr>
          <w:color w:val="231F20"/>
          <w:sz w:val="22"/>
        </w:rPr>
        <w:t>incompatibles con sus objetivos centrales. He aquí su </w:t>
      </w:r>
      <w:r>
        <w:rPr>
          <w:color w:val="231F20"/>
          <w:spacing w:val="15"/>
          <w:sz w:val="22"/>
        </w:rPr>
        <w:t> </w:t>
      </w:r>
      <w:r>
        <w:rPr>
          <w:color w:val="231F20"/>
          <w:sz w:val="22"/>
        </w:rPr>
        <w:t>relación.</w:t>
      </w:r>
    </w:p>
    <w:p>
      <w:pPr>
        <w:pStyle w:val="BodyText"/>
        <w:spacing w:line="276" w:lineRule="auto" w:before="5"/>
        <w:ind w:left="120" w:right="115" w:firstLine="360"/>
        <w:jc w:val="both"/>
      </w:pPr>
      <w:r>
        <w:rPr>
          <w:color w:val="231F20"/>
          <w:spacing w:val="9"/>
        </w:rPr>
        <w:t>Amanerado, apreciado. </w:t>
      </w:r>
      <w:r>
        <w:rPr>
          <w:color w:val="231F20"/>
          <w:spacing w:val="8"/>
        </w:rPr>
        <w:t>Bárbaro, </w:t>
      </w:r>
      <w:r>
        <w:rPr>
          <w:color w:val="231F20"/>
          <w:spacing w:val="9"/>
        </w:rPr>
        <w:t>bestial, brutal, </w:t>
      </w:r>
      <w:r>
        <w:rPr>
          <w:color w:val="231F20"/>
          <w:spacing w:val="8"/>
        </w:rPr>
        <w:t>bruto. Creado. Dado, </w:t>
      </w:r>
      <w:r>
        <w:rPr>
          <w:color w:val="231F20"/>
        </w:rPr>
        <w:t>dependiente, desempleado, deshumanizado, despótico, dionisíaco, discriminatorio. </w:t>
      </w:r>
      <w:r>
        <w:rPr>
          <w:color w:val="231F20"/>
          <w:spacing w:val="5"/>
        </w:rPr>
        <w:t>Esquemático, estructural, </w:t>
      </w:r>
      <w:r>
        <w:rPr>
          <w:color w:val="231F20"/>
          <w:spacing w:val="4"/>
        </w:rPr>
        <w:t>exacto. </w:t>
      </w:r>
      <w:r>
        <w:rPr>
          <w:color w:val="231F20"/>
        </w:rPr>
        <w:t>Feroz, </w:t>
      </w:r>
      <w:r>
        <w:rPr>
          <w:color w:val="231F20"/>
          <w:spacing w:val="5"/>
        </w:rPr>
        <w:t>fundamental. Homogéneo. </w:t>
      </w:r>
      <w:r>
        <w:rPr>
          <w:color w:val="231F20"/>
          <w:spacing w:val="4"/>
        </w:rPr>
        <w:t>Ignorado, </w:t>
      </w:r>
      <w:r>
        <w:rPr>
          <w:color w:val="231F20"/>
          <w:spacing w:val="2"/>
        </w:rPr>
        <w:t>ignorante, inhumano (</w:t>
      </w:r>
      <w:r>
        <w:rPr>
          <w:rFonts w:ascii="Palatino Linotype" w:hAnsi="Palatino Linotype"/>
          <w:i/>
          <w:color w:val="231F20"/>
          <w:spacing w:val="2"/>
        </w:rPr>
        <w:t>inhumanitas</w:t>
      </w:r>
      <w:r>
        <w:rPr>
          <w:color w:val="231F20"/>
          <w:spacing w:val="2"/>
        </w:rPr>
        <w:t>), injusto, intolerante, irracional. </w:t>
      </w:r>
      <w:r>
        <w:rPr>
          <w:color w:val="231F20"/>
        </w:rPr>
        <w:t>Marginador, masivo,</w:t>
      </w:r>
      <w:r>
        <w:rPr>
          <w:color w:val="231F20"/>
          <w:spacing w:val="-15"/>
        </w:rPr>
        <w:t> </w:t>
      </w:r>
      <w:r>
        <w:rPr>
          <w:color w:val="231F20"/>
        </w:rPr>
        <w:t>mediocre,</w:t>
      </w:r>
      <w:r>
        <w:rPr>
          <w:color w:val="231F20"/>
          <w:spacing w:val="-15"/>
        </w:rPr>
        <w:t> </w:t>
      </w:r>
      <w:r>
        <w:rPr>
          <w:color w:val="231F20"/>
        </w:rPr>
        <w:t>mortal.</w:t>
      </w:r>
      <w:r>
        <w:rPr>
          <w:color w:val="231F20"/>
          <w:spacing w:val="-15"/>
        </w:rPr>
        <w:t> </w:t>
      </w:r>
      <w:r>
        <w:rPr>
          <w:color w:val="231F20"/>
        </w:rPr>
        <w:t>Nacionalista.</w:t>
      </w:r>
      <w:r>
        <w:rPr>
          <w:color w:val="231F20"/>
          <w:spacing w:val="-15"/>
        </w:rPr>
        <w:t> </w:t>
      </w:r>
      <w:r>
        <w:rPr>
          <w:color w:val="231F20"/>
        </w:rPr>
        <w:t>Objetivo,</w:t>
      </w:r>
      <w:r>
        <w:rPr>
          <w:color w:val="231F20"/>
          <w:spacing w:val="-15"/>
        </w:rPr>
        <w:t> </w:t>
      </w:r>
      <w:r>
        <w:rPr>
          <w:color w:val="231F20"/>
        </w:rPr>
        <w:t>odioso.</w:t>
      </w:r>
      <w:r>
        <w:rPr>
          <w:color w:val="231F20"/>
          <w:spacing w:val="-15"/>
        </w:rPr>
        <w:t> </w:t>
      </w:r>
      <w:r>
        <w:rPr>
          <w:color w:val="231F20"/>
        </w:rPr>
        <w:t>Próspero.</w:t>
      </w:r>
      <w:r>
        <w:rPr>
          <w:color w:val="231F20"/>
          <w:spacing w:val="-15"/>
        </w:rPr>
        <w:t> </w:t>
      </w:r>
      <w:r>
        <w:rPr>
          <w:color w:val="231F20"/>
        </w:rPr>
        <w:t>Rápido,</w:t>
      </w:r>
      <w:r>
        <w:rPr>
          <w:color w:val="231F20"/>
          <w:spacing w:val="-15"/>
        </w:rPr>
        <w:t> </w:t>
      </w:r>
      <w:r>
        <w:rPr>
          <w:color w:val="231F20"/>
        </w:rPr>
        <w:t>repetido, reproducido,  románico,  rutinario.  Tibio.</w:t>
      </w:r>
      <w:r>
        <w:rPr>
          <w:color w:val="231F20"/>
          <w:spacing w:val="-24"/>
        </w:rPr>
        <w:t> </w:t>
      </w:r>
      <w:r>
        <w:rPr>
          <w:color w:val="231F20"/>
        </w:rPr>
        <w:t>Xenófobo,</w:t>
      </w:r>
    </w:p>
    <w:p>
      <w:pPr>
        <w:pStyle w:val="BodyText"/>
        <w:spacing w:before="8"/>
        <w:rPr>
          <w:sz w:val="24"/>
        </w:rPr>
      </w:pPr>
    </w:p>
    <w:p>
      <w:pPr>
        <w:pStyle w:val="ListParagraph"/>
        <w:numPr>
          <w:ilvl w:val="0"/>
          <w:numId w:val="19"/>
        </w:numPr>
        <w:tabs>
          <w:tab w:pos="490" w:val="left" w:leader="none"/>
        </w:tabs>
        <w:spacing w:line="280" w:lineRule="auto" w:before="1" w:after="0"/>
        <w:ind w:left="120" w:right="115" w:firstLine="0"/>
        <w:jc w:val="both"/>
        <w:rPr>
          <w:sz w:val="22"/>
        </w:rPr>
      </w:pPr>
      <w:r>
        <w:rPr>
          <w:rFonts w:ascii="Palatino Linotype" w:hAnsi="Palatino Linotype"/>
          <w:i/>
          <w:color w:val="231F20"/>
          <w:spacing w:val="-6"/>
          <w:sz w:val="22"/>
        </w:rPr>
        <w:t>Valores</w:t>
      </w:r>
      <w:r>
        <w:rPr>
          <w:rFonts w:ascii="Palatino Linotype" w:hAnsi="Palatino Linotype"/>
          <w:i/>
          <w:color w:val="231F20"/>
          <w:spacing w:val="-22"/>
          <w:sz w:val="22"/>
        </w:rPr>
        <w:t> </w:t>
      </w:r>
      <w:r>
        <w:rPr>
          <w:rFonts w:ascii="Palatino Linotype" w:hAnsi="Palatino Linotype"/>
          <w:i/>
          <w:color w:val="231F20"/>
          <w:sz w:val="22"/>
        </w:rPr>
        <w:t>humanistas</w:t>
      </w:r>
      <w:r>
        <w:rPr>
          <w:rFonts w:ascii="Palatino Linotype" w:hAnsi="Palatino Linotype"/>
          <w:i/>
          <w:color w:val="231F20"/>
          <w:spacing w:val="-21"/>
          <w:sz w:val="22"/>
        </w:rPr>
        <w:t> </w:t>
      </w:r>
      <w:r>
        <w:rPr>
          <w:rFonts w:ascii="Palatino Linotype" w:hAnsi="Palatino Linotype"/>
          <w:i/>
          <w:color w:val="231F20"/>
          <w:sz w:val="22"/>
        </w:rPr>
        <w:t>ambiguos.</w:t>
      </w:r>
      <w:r>
        <w:rPr>
          <w:rFonts w:ascii="Palatino Linotype" w:hAnsi="Palatino Linotype"/>
          <w:i/>
          <w:color w:val="231F20"/>
          <w:spacing w:val="-22"/>
          <w:sz w:val="22"/>
        </w:rPr>
        <w:t> </w:t>
      </w:r>
      <w:r>
        <w:rPr>
          <w:color w:val="231F20"/>
          <w:sz w:val="22"/>
        </w:rPr>
        <w:t>Y</w:t>
      </w:r>
      <w:r>
        <w:rPr>
          <w:color w:val="231F20"/>
          <w:spacing w:val="-24"/>
          <w:sz w:val="22"/>
        </w:rPr>
        <w:t> </w:t>
      </w:r>
      <w:r>
        <w:rPr>
          <w:color w:val="231F20"/>
          <w:sz w:val="22"/>
        </w:rPr>
        <w:t>hay</w:t>
      </w:r>
      <w:r>
        <w:rPr>
          <w:color w:val="231F20"/>
          <w:spacing w:val="-24"/>
          <w:sz w:val="22"/>
        </w:rPr>
        <w:t> </w:t>
      </w:r>
      <w:r>
        <w:rPr>
          <w:color w:val="231F20"/>
          <w:sz w:val="22"/>
        </w:rPr>
        <w:t>valores</w:t>
      </w:r>
      <w:r>
        <w:rPr>
          <w:color w:val="231F20"/>
          <w:spacing w:val="-24"/>
          <w:sz w:val="22"/>
        </w:rPr>
        <w:t> </w:t>
      </w:r>
      <w:r>
        <w:rPr>
          <w:color w:val="231F20"/>
          <w:sz w:val="22"/>
        </w:rPr>
        <w:t>que</w:t>
      </w:r>
      <w:r>
        <w:rPr>
          <w:color w:val="231F20"/>
          <w:spacing w:val="-24"/>
          <w:sz w:val="22"/>
        </w:rPr>
        <w:t> </w:t>
      </w:r>
      <w:r>
        <w:rPr>
          <w:color w:val="231F20"/>
          <w:sz w:val="22"/>
        </w:rPr>
        <w:t>forman</w:t>
      </w:r>
      <w:r>
        <w:rPr>
          <w:color w:val="231F20"/>
          <w:spacing w:val="-24"/>
          <w:sz w:val="22"/>
        </w:rPr>
        <w:t> </w:t>
      </w:r>
      <w:r>
        <w:rPr>
          <w:color w:val="231F20"/>
          <w:sz w:val="22"/>
        </w:rPr>
        <w:t>parte</w:t>
      </w:r>
      <w:r>
        <w:rPr>
          <w:color w:val="231F20"/>
          <w:spacing w:val="-24"/>
          <w:sz w:val="22"/>
        </w:rPr>
        <w:t> </w:t>
      </w:r>
      <w:r>
        <w:rPr>
          <w:color w:val="231F20"/>
          <w:sz w:val="22"/>
        </w:rPr>
        <w:t>del</w:t>
      </w:r>
      <w:r>
        <w:rPr>
          <w:color w:val="231F20"/>
          <w:spacing w:val="-24"/>
          <w:sz w:val="22"/>
        </w:rPr>
        <w:t> </w:t>
      </w:r>
      <w:r>
        <w:rPr>
          <w:color w:val="231F20"/>
          <w:sz w:val="22"/>
        </w:rPr>
        <w:t>plexo</w:t>
      </w:r>
      <w:r>
        <w:rPr>
          <w:color w:val="231F20"/>
          <w:spacing w:val="-24"/>
          <w:sz w:val="22"/>
        </w:rPr>
        <w:t> </w:t>
      </w:r>
      <w:r>
        <w:rPr>
          <w:color w:val="231F20"/>
          <w:sz w:val="22"/>
        </w:rPr>
        <w:t>axiológico humanístico de </w:t>
      </w:r>
      <w:r>
        <w:rPr>
          <w:color w:val="231F20"/>
          <w:spacing w:val="2"/>
          <w:sz w:val="22"/>
        </w:rPr>
        <w:t>forma </w:t>
      </w:r>
      <w:r>
        <w:rPr>
          <w:color w:val="231F20"/>
          <w:sz w:val="22"/>
        </w:rPr>
        <w:t>ambigua. Se trata de algunos valores controvertidos en cuanto humanistas, es </w:t>
      </w:r>
      <w:r>
        <w:rPr>
          <w:color w:val="231F20"/>
          <w:spacing w:val="-3"/>
          <w:sz w:val="22"/>
        </w:rPr>
        <w:t>decir, </w:t>
      </w:r>
      <w:r>
        <w:rPr>
          <w:color w:val="231F20"/>
          <w:sz w:val="22"/>
        </w:rPr>
        <w:t>de valores que han suscitado hasta ahora entre los humanistas un disenso irreductible en cuanto a su condición de valores humanistas. En atención a quienes los aceptan los consideramos dentro del plexo humanista, pero en atención a quienes los rechazan, avisamos que su fuerza persuasiva o argumental posee un valor escaso, relativo, débil... Los</w:t>
      </w:r>
      <w:r>
        <w:rPr>
          <w:color w:val="231F20"/>
          <w:spacing w:val="21"/>
          <w:sz w:val="22"/>
        </w:rPr>
        <w:t> </w:t>
      </w:r>
      <w:r>
        <w:rPr>
          <w:color w:val="231F20"/>
          <w:sz w:val="22"/>
        </w:rPr>
        <w:t>enumero.</w:t>
      </w:r>
    </w:p>
    <w:p>
      <w:pPr>
        <w:pStyle w:val="BodyText"/>
        <w:spacing w:line="285" w:lineRule="auto" w:before="5"/>
        <w:ind w:left="120" w:right="109" w:firstLine="360"/>
        <w:jc w:val="both"/>
      </w:pPr>
      <w:r>
        <w:rPr>
          <w:color w:val="231F20"/>
          <w:spacing w:val="3"/>
        </w:rPr>
        <w:t>Angélico, </w:t>
      </w:r>
      <w:r>
        <w:rPr>
          <w:color w:val="231F20"/>
          <w:spacing w:val="2"/>
        </w:rPr>
        <w:t>anticipador, </w:t>
      </w:r>
      <w:r>
        <w:rPr>
          <w:color w:val="231F20"/>
        </w:rPr>
        <w:t>ateo. </w:t>
      </w:r>
      <w:r>
        <w:rPr>
          <w:color w:val="231F20"/>
          <w:spacing w:val="3"/>
        </w:rPr>
        <w:t>Barroco. </w:t>
      </w:r>
      <w:r>
        <w:rPr>
          <w:color w:val="231F20"/>
          <w:spacing w:val="4"/>
        </w:rPr>
        <w:t>Celestial, </w:t>
      </w:r>
      <w:r>
        <w:rPr>
          <w:color w:val="231F20"/>
          <w:spacing w:val="3"/>
        </w:rPr>
        <w:t>científico, </w:t>
      </w:r>
      <w:r>
        <w:rPr>
          <w:color w:val="231F20"/>
          <w:spacing w:val="4"/>
        </w:rPr>
        <w:t>clerical, </w:t>
      </w:r>
      <w:r>
        <w:rPr>
          <w:color w:val="231F20"/>
          <w:spacing w:val="3"/>
        </w:rPr>
        <w:t>cobarde, </w:t>
      </w:r>
      <w:r>
        <w:rPr>
          <w:color w:val="231F20"/>
        </w:rPr>
        <w:t>continuador.</w:t>
      </w:r>
      <w:r>
        <w:rPr>
          <w:color w:val="231F20"/>
          <w:spacing w:val="-20"/>
        </w:rPr>
        <w:t> </w:t>
      </w:r>
      <w:r>
        <w:rPr>
          <w:color w:val="231F20"/>
        </w:rPr>
        <w:t>Democrático,</w:t>
      </w:r>
      <w:r>
        <w:rPr>
          <w:color w:val="231F20"/>
          <w:spacing w:val="-20"/>
        </w:rPr>
        <w:t> </w:t>
      </w:r>
      <w:r>
        <w:rPr>
          <w:color w:val="231F20"/>
        </w:rPr>
        <w:t>desarrollador,</w:t>
      </w:r>
      <w:r>
        <w:rPr>
          <w:color w:val="231F20"/>
          <w:spacing w:val="-20"/>
        </w:rPr>
        <w:t> </w:t>
      </w:r>
      <w:r>
        <w:rPr>
          <w:color w:val="231F20"/>
        </w:rPr>
        <w:t>devaluador.</w:t>
      </w:r>
      <w:r>
        <w:rPr>
          <w:color w:val="231F20"/>
          <w:spacing w:val="-20"/>
        </w:rPr>
        <w:t> </w:t>
      </w:r>
      <w:r>
        <w:rPr>
          <w:color w:val="231F20"/>
        </w:rPr>
        <w:t>Eclesiástico,</w:t>
      </w:r>
      <w:r>
        <w:rPr>
          <w:color w:val="231F20"/>
          <w:spacing w:val="-20"/>
        </w:rPr>
        <w:t> </w:t>
      </w:r>
      <w:r>
        <w:rPr>
          <w:color w:val="231F20"/>
        </w:rPr>
        <w:t>eficaz,</w:t>
      </w:r>
      <w:r>
        <w:rPr>
          <w:color w:val="231F20"/>
          <w:spacing w:val="-20"/>
        </w:rPr>
        <w:t> </w:t>
      </w:r>
      <w:r>
        <w:rPr>
          <w:color w:val="231F20"/>
        </w:rPr>
        <w:t>escolástico, </w:t>
      </w:r>
      <w:r>
        <w:rPr>
          <w:color w:val="231F20"/>
          <w:spacing w:val="7"/>
        </w:rPr>
        <w:t>esencial, </w:t>
      </w:r>
      <w:r>
        <w:rPr>
          <w:color w:val="231F20"/>
          <w:spacing w:val="6"/>
        </w:rPr>
        <w:t>evangélico. </w:t>
      </w:r>
      <w:r>
        <w:rPr>
          <w:color w:val="231F20"/>
          <w:spacing w:val="3"/>
        </w:rPr>
        <w:t>Familiar. </w:t>
      </w:r>
      <w:r>
        <w:rPr>
          <w:color w:val="231F20"/>
          <w:spacing w:val="5"/>
        </w:rPr>
        <w:t>Hombre,</w:t>
      </w:r>
      <w:r>
        <w:rPr>
          <w:color w:val="231F20"/>
          <w:spacing w:val="5"/>
          <w:position w:val="7"/>
          <w:sz w:val="13"/>
        </w:rPr>
        <w:t>31 </w:t>
      </w:r>
      <w:r>
        <w:rPr>
          <w:color w:val="231F20"/>
          <w:spacing w:val="7"/>
        </w:rPr>
        <w:t>humanitario, humanitarista. </w:t>
      </w:r>
      <w:r>
        <w:rPr>
          <w:color w:val="231F20"/>
          <w:spacing w:val="8"/>
        </w:rPr>
        <w:t>Igual, </w:t>
      </w:r>
      <w:r>
        <w:rPr>
          <w:color w:val="231F20"/>
        </w:rPr>
        <w:t>igualitario, infrahumano. Material, militar, místico, </w:t>
      </w:r>
      <w:r>
        <w:rPr>
          <w:color w:val="231F20"/>
          <w:spacing w:val="2"/>
        </w:rPr>
        <w:t>modernista. </w:t>
      </w:r>
      <w:r>
        <w:rPr>
          <w:color w:val="231F20"/>
        </w:rPr>
        <w:t>Natural. Patriótico, </w:t>
      </w:r>
      <w:r>
        <w:rPr>
          <w:color w:val="231F20"/>
          <w:spacing w:val="2"/>
        </w:rPr>
        <w:t>plenario,</w:t>
      </w:r>
      <w:r>
        <w:rPr>
          <w:color w:val="231F20"/>
          <w:spacing w:val="37"/>
        </w:rPr>
        <w:t> </w:t>
      </w:r>
      <w:r>
        <w:rPr>
          <w:color w:val="231F20"/>
          <w:spacing w:val="2"/>
        </w:rPr>
        <w:t>pragmático,</w:t>
      </w:r>
      <w:r>
        <w:rPr>
          <w:color w:val="231F20"/>
          <w:spacing w:val="37"/>
        </w:rPr>
        <w:t> </w:t>
      </w:r>
      <w:r>
        <w:rPr>
          <w:color w:val="231F20"/>
          <w:spacing w:val="2"/>
        </w:rPr>
        <w:t>profesional,</w:t>
      </w:r>
      <w:r>
        <w:rPr>
          <w:color w:val="231F20"/>
          <w:spacing w:val="38"/>
        </w:rPr>
        <w:t> </w:t>
      </w:r>
      <w:r>
        <w:rPr>
          <w:color w:val="231F20"/>
          <w:spacing w:val="2"/>
        </w:rPr>
        <w:t>progresista.</w:t>
      </w:r>
      <w:r>
        <w:rPr>
          <w:color w:val="231F20"/>
          <w:spacing w:val="37"/>
        </w:rPr>
        <w:t> </w:t>
      </w:r>
      <w:r>
        <w:rPr>
          <w:color w:val="231F20"/>
        </w:rPr>
        <w:t>Real,</w:t>
      </w:r>
      <w:r>
        <w:rPr>
          <w:color w:val="231F20"/>
          <w:spacing w:val="37"/>
        </w:rPr>
        <w:t> </w:t>
      </w:r>
      <w:r>
        <w:rPr>
          <w:color w:val="231F20"/>
          <w:spacing w:val="2"/>
        </w:rPr>
        <w:t>realista,</w:t>
      </w:r>
      <w:r>
        <w:rPr>
          <w:color w:val="231F20"/>
          <w:spacing w:val="37"/>
        </w:rPr>
        <w:t> </w:t>
      </w:r>
      <w:r>
        <w:rPr>
          <w:color w:val="231F20"/>
        </w:rPr>
        <w:t>regulado,</w:t>
      </w:r>
      <w:r>
        <w:rPr>
          <w:color w:val="231F20"/>
          <w:spacing w:val="37"/>
        </w:rPr>
        <w:t> </w:t>
      </w:r>
      <w:r>
        <w:rPr>
          <w:color w:val="231F20"/>
        </w:rPr>
        <w:t>religioso,</w:t>
      </w:r>
    </w:p>
    <w:p>
      <w:pPr>
        <w:pStyle w:val="BodyText"/>
        <w:rPr>
          <w:sz w:val="20"/>
        </w:rPr>
      </w:pPr>
    </w:p>
    <w:p>
      <w:pPr>
        <w:pStyle w:val="BodyText"/>
        <w:rPr>
          <w:sz w:val="20"/>
        </w:rPr>
      </w:pPr>
      <w:r>
        <w:rPr/>
        <w:pict>
          <v:line style="position:absolute;mso-position-horizontal-relative:page;mso-position-vertical-relative:paragraph;z-index:2824;mso-wrap-distance-left:0;mso-wrap-distance-right:0" from="54pt,13.597576pt" to="115.89pt,13.597576pt" stroked="true" strokeweight=".25pt" strokecolor="#231f20">
            <w10:wrap type="topAndBottom"/>
          </v:line>
        </w:pict>
      </w:r>
    </w:p>
    <w:p>
      <w:pPr>
        <w:spacing w:line="295" w:lineRule="auto" w:before="9"/>
        <w:ind w:left="120" w:right="115" w:firstLine="360"/>
        <w:jc w:val="both"/>
        <w:rPr>
          <w:sz w:val="18"/>
        </w:rPr>
      </w:pPr>
      <w:r>
        <w:rPr>
          <w:color w:val="231F20"/>
          <w:position w:val="6"/>
          <w:sz w:val="10"/>
        </w:rPr>
        <w:t>31 </w:t>
      </w:r>
      <w:r>
        <w:rPr>
          <w:color w:val="231F20"/>
          <w:sz w:val="18"/>
        </w:rPr>
        <w:t>No pocos autores sostienen que el </w:t>
      </w:r>
      <w:r>
        <w:rPr>
          <w:rFonts w:ascii="Palatino Linotype" w:hAnsi="Palatino Linotype"/>
          <w:i/>
          <w:color w:val="231F20"/>
          <w:sz w:val="18"/>
        </w:rPr>
        <w:t>hombre </w:t>
      </w:r>
      <w:r>
        <w:rPr>
          <w:color w:val="231F20"/>
          <w:sz w:val="18"/>
        </w:rPr>
        <w:t>es un valor del humanismo, y aun el valor supremo   de su plexo axiológico. Un ejemplo, sin dar el nombre del autor: “Más que una doctrina constante,       el humanismo es una actitud filosófica que hace del hombre el valor supremo, asignándose la tarea      de defenderlo de cuanto pueda empobrecerlo, oprimirlo o alienarlo”. Discrepo. El hombre no es propiamente un valor del humanismo, sino el sujeto material en cuya persona y comportamiento se materializa el valor espiritual denominado humanismo o  </w:t>
      </w:r>
      <w:r>
        <w:rPr>
          <w:color w:val="231F20"/>
          <w:spacing w:val="32"/>
          <w:sz w:val="18"/>
        </w:rPr>
        <w:t> </w:t>
      </w:r>
      <w:r>
        <w:rPr>
          <w:color w:val="231F20"/>
          <w:sz w:val="18"/>
        </w:rPr>
        <w:t>humanidad.</w:t>
      </w:r>
    </w:p>
    <w:p>
      <w:pPr>
        <w:spacing w:after="0" w:line="295" w:lineRule="auto"/>
        <w:jc w:val="both"/>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20"/>
        <w:jc w:val="both"/>
      </w:pPr>
      <w:r>
        <w:rPr>
          <w:color w:val="231F20"/>
        </w:rPr>
        <w:t>republicano, revolucionario, riguroso. Sacrificial, santo, sistémico, sobrehumano. teológico, teocéntrico.</w:t>
      </w:r>
    </w:p>
    <w:p>
      <w:pPr>
        <w:pStyle w:val="BodyText"/>
        <w:spacing w:line="285" w:lineRule="auto"/>
        <w:ind w:left="120" w:right="115" w:firstLine="360"/>
        <w:jc w:val="both"/>
      </w:pPr>
      <w:r>
        <w:rPr>
          <w:color w:val="231F20"/>
        </w:rPr>
        <w:t>Una vez establecidas las tres listas, separo las dos últimas y me quedo con la primera para proceder a la operación de distribuir los valores que contiene entre     los cuatro escalones que en mi opinión materializan el rango de los valores dentro  de cualquier plexo axiológico humanista.</w:t>
      </w:r>
      <w:r>
        <w:rPr>
          <w:color w:val="231F20"/>
          <w:position w:val="7"/>
          <w:sz w:val="13"/>
        </w:rPr>
        <w:t>32 </w:t>
      </w:r>
      <w:r>
        <w:rPr>
          <w:color w:val="231F20"/>
          <w:spacing w:val="2"/>
        </w:rPr>
        <w:t>Aplicados </w:t>
      </w:r>
      <w:r>
        <w:rPr>
          <w:color w:val="231F20"/>
        </w:rPr>
        <w:t>a nuestro caso esos cuatro rangos son: a) el valor humanista supremo, b) los valores humanistas superiores, c) los valores humanistas capitales, d) y los valores humanistas comunes. Lo</w:t>
      </w:r>
      <w:r>
        <w:rPr>
          <w:color w:val="231F20"/>
          <w:spacing w:val="45"/>
        </w:rPr>
        <w:t> </w:t>
      </w:r>
      <w:r>
        <w:rPr>
          <w:color w:val="231F20"/>
        </w:rPr>
        <w:t>intento.</w:t>
      </w:r>
    </w:p>
    <w:p>
      <w:pPr>
        <w:pStyle w:val="BodyText"/>
        <w:spacing w:before="10"/>
        <w:rPr>
          <w:sz w:val="23"/>
        </w:rPr>
      </w:pPr>
    </w:p>
    <w:p>
      <w:pPr>
        <w:pStyle w:val="ListParagraph"/>
        <w:numPr>
          <w:ilvl w:val="0"/>
          <w:numId w:val="20"/>
        </w:numPr>
        <w:tabs>
          <w:tab w:pos="376" w:val="left" w:leader="none"/>
        </w:tabs>
        <w:spacing w:line="242" w:lineRule="auto" w:before="0" w:after="0"/>
        <w:ind w:left="120" w:right="117" w:firstLine="0"/>
        <w:jc w:val="both"/>
        <w:rPr>
          <w:rFonts w:ascii="Palatino Linotype" w:hAnsi="Palatino Linotype"/>
          <w:i/>
          <w:sz w:val="22"/>
        </w:rPr>
      </w:pPr>
      <w:r>
        <w:rPr>
          <w:rFonts w:ascii="Palatino Linotype" w:hAnsi="Palatino Linotype"/>
          <w:i/>
          <w:color w:val="231F20"/>
          <w:sz w:val="22"/>
        </w:rPr>
        <w:t>El valor supremo del plexo axiológico humanista. </w:t>
      </w:r>
      <w:r>
        <w:rPr>
          <w:color w:val="231F20"/>
          <w:sz w:val="22"/>
        </w:rPr>
        <w:t>El valor supremo del plexo axiológico</w:t>
      </w:r>
      <w:r>
        <w:rPr>
          <w:color w:val="231F20"/>
          <w:spacing w:val="-11"/>
          <w:sz w:val="22"/>
        </w:rPr>
        <w:t> </w:t>
      </w:r>
      <w:r>
        <w:rPr>
          <w:color w:val="231F20"/>
          <w:sz w:val="22"/>
        </w:rPr>
        <w:t>humanista</w:t>
      </w:r>
      <w:r>
        <w:rPr>
          <w:color w:val="231F20"/>
          <w:spacing w:val="-11"/>
          <w:sz w:val="22"/>
        </w:rPr>
        <w:t> </w:t>
      </w:r>
      <w:r>
        <w:rPr>
          <w:color w:val="231F20"/>
          <w:sz w:val="22"/>
        </w:rPr>
        <w:t>lo</w:t>
      </w:r>
      <w:r>
        <w:rPr>
          <w:color w:val="231F20"/>
          <w:spacing w:val="-11"/>
          <w:sz w:val="22"/>
        </w:rPr>
        <w:t> </w:t>
      </w:r>
      <w:r>
        <w:rPr>
          <w:color w:val="231F20"/>
          <w:sz w:val="22"/>
        </w:rPr>
        <w:t>designan,</w:t>
      </w:r>
      <w:r>
        <w:rPr>
          <w:color w:val="231F20"/>
          <w:spacing w:val="-11"/>
          <w:sz w:val="22"/>
        </w:rPr>
        <w:t> </w:t>
      </w:r>
      <w:r>
        <w:rPr>
          <w:color w:val="231F20"/>
          <w:sz w:val="22"/>
        </w:rPr>
        <w:t>en</w:t>
      </w:r>
      <w:r>
        <w:rPr>
          <w:color w:val="231F20"/>
          <w:spacing w:val="-11"/>
          <w:sz w:val="22"/>
        </w:rPr>
        <w:t> </w:t>
      </w:r>
      <w:r>
        <w:rPr>
          <w:color w:val="231F20"/>
          <w:sz w:val="22"/>
        </w:rPr>
        <w:t>mi</w:t>
      </w:r>
      <w:r>
        <w:rPr>
          <w:color w:val="231F20"/>
          <w:spacing w:val="-11"/>
          <w:sz w:val="22"/>
        </w:rPr>
        <w:t> </w:t>
      </w:r>
      <w:r>
        <w:rPr>
          <w:color w:val="231F20"/>
          <w:sz w:val="22"/>
        </w:rPr>
        <w:t>opinión,</w:t>
      </w:r>
      <w:r>
        <w:rPr>
          <w:color w:val="231F20"/>
          <w:spacing w:val="-11"/>
          <w:sz w:val="22"/>
        </w:rPr>
        <w:t> </w:t>
      </w:r>
      <w:r>
        <w:rPr>
          <w:color w:val="231F20"/>
          <w:sz w:val="22"/>
        </w:rPr>
        <w:t>las</w:t>
      </w:r>
      <w:r>
        <w:rPr>
          <w:color w:val="231F20"/>
          <w:spacing w:val="-11"/>
          <w:sz w:val="22"/>
        </w:rPr>
        <w:t> </w:t>
      </w:r>
      <w:r>
        <w:rPr>
          <w:color w:val="231F20"/>
          <w:sz w:val="22"/>
        </w:rPr>
        <w:t>palabras</w:t>
      </w:r>
      <w:r>
        <w:rPr>
          <w:color w:val="231F20"/>
          <w:spacing w:val="-8"/>
          <w:sz w:val="22"/>
        </w:rPr>
        <w:t> </w:t>
      </w:r>
      <w:r>
        <w:rPr>
          <w:rFonts w:ascii="Palatino Linotype" w:hAnsi="Palatino Linotype"/>
          <w:i/>
          <w:color w:val="231F20"/>
          <w:sz w:val="22"/>
        </w:rPr>
        <w:t>humanidad</w:t>
      </w:r>
      <w:r>
        <w:rPr>
          <w:rFonts w:ascii="Palatino Linotype" w:hAnsi="Palatino Linotype"/>
          <w:i/>
          <w:color w:val="231F20"/>
          <w:spacing w:val="-11"/>
          <w:sz w:val="22"/>
        </w:rPr>
        <w:t> </w:t>
      </w:r>
      <w:r>
        <w:rPr>
          <w:color w:val="231F20"/>
          <w:sz w:val="22"/>
        </w:rPr>
        <w:t>(</w:t>
      </w:r>
      <w:r>
        <w:rPr>
          <w:rFonts w:ascii="Palatino Linotype" w:hAnsi="Palatino Linotype"/>
          <w:i/>
          <w:color w:val="231F20"/>
          <w:sz w:val="22"/>
        </w:rPr>
        <w:t>humanitas</w:t>
      </w:r>
    </w:p>
    <w:p>
      <w:pPr>
        <w:spacing w:line="242" w:lineRule="auto" w:before="0"/>
        <w:ind w:left="120" w:right="114" w:firstLine="0"/>
        <w:jc w:val="both"/>
        <w:rPr>
          <w:rFonts w:ascii="Palatino Linotype" w:hAnsi="Palatino Linotype"/>
          <w:i/>
          <w:sz w:val="22"/>
        </w:rPr>
      </w:pPr>
      <w:r>
        <w:rPr>
          <w:rFonts w:ascii="Palatino Linotype" w:hAnsi="Palatino Linotype"/>
          <w:i/>
          <w:color w:val="231F20"/>
          <w:sz w:val="22"/>
        </w:rPr>
        <w:t>-atis</w:t>
      </w:r>
      <w:r>
        <w:rPr>
          <w:color w:val="231F20"/>
          <w:sz w:val="22"/>
        </w:rPr>
        <w:t>) y, analógicamente, </w:t>
      </w:r>
      <w:r>
        <w:rPr>
          <w:rFonts w:ascii="Palatino Linotype" w:hAnsi="Palatino Linotype"/>
          <w:i/>
          <w:color w:val="231F20"/>
          <w:sz w:val="22"/>
        </w:rPr>
        <w:t>humanismo (der Humanismus die Humanisten</w:t>
      </w:r>
      <w:r>
        <w:rPr>
          <w:color w:val="231F20"/>
          <w:sz w:val="22"/>
        </w:rPr>
        <w:t>). Ambas significan, en cuanto valores, la </w:t>
      </w:r>
      <w:r>
        <w:rPr>
          <w:rFonts w:ascii="Palatino Linotype" w:hAnsi="Palatino Linotype"/>
          <w:i/>
          <w:color w:val="231F20"/>
          <w:sz w:val="22"/>
        </w:rPr>
        <w:t>cualidad espiritual que tiene el ser humano que </w:t>
      </w:r>
      <w:r>
        <w:rPr>
          <w:rFonts w:ascii="Palatino Linotype" w:hAnsi="Palatino Linotype"/>
          <w:i/>
          <w:color w:val="231F20"/>
          <w:sz w:val="22"/>
        </w:rPr>
        <w:t>contempla habitualmente a cualquier otro ser humano como alguien tan frágil y tan digno como él mismo, y los actos consecuentes con esa convicción que realiza.</w:t>
      </w:r>
    </w:p>
    <w:p>
      <w:pPr>
        <w:pStyle w:val="BodyText"/>
        <w:spacing w:line="285" w:lineRule="auto" w:before="25"/>
        <w:ind w:left="120" w:firstLine="360"/>
      </w:pPr>
      <w:r>
        <w:rPr>
          <w:color w:val="231F20"/>
        </w:rPr>
        <w:t>Esta noción se diversifica en tres líneas que voy a denominar por sus primeros teorizadores conocidos (Puy, 2006: 385):</w:t>
      </w:r>
    </w:p>
    <w:p>
      <w:pPr>
        <w:pStyle w:val="ListParagraph"/>
        <w:numPr>
          <w:ilvl w:val="1"/>
          <w:numId w:val="20"/>
        </w:numPr>
        <w:tabs>
          <w:tab w:pos="940" w:val="left" w:leader="none"/>
          <w:tab w:pos="941" w:val="left" w:leader="none"/>
        </w:tabs>
        <w:spacing w:line="272" w:lineRule="exact" w:before="0" w:after="0"/>
        <w:ind w:left="940" w:right="0" w:hanging="420"/>
        <w:jc w:val="left"/>
        <w:rPr>
          <w:sz w:val="22"/>
        </w:rPr>
      </w:pPr>
      <w:r>
        <w:rPr>
          <w:color w:val="231F20"/>
          <w:sz w:val="22"/>
        </w:rPr>
        <w:t>La</w:t>
      </w:r>
      <w:r>
        <w:rPr>
          <w:color w:val="231F20"/>
          <w:spacing w:val="18"/>
          <w:sz w:val="22"/>
        </w:rPr>
        <w:t> </w:t>
      </w:r>
      <w:r>
        <w:rPr>
          <w:rFonts w:ascii="Palatino Linotype"/>
          <w:i/>
          <w:color w:val="231F20"/>
          <w:sz w:val="22"/>
        </w:rPr>
        <w:t>zenoniana</w:t>
      </w:r>
      <w:r>
        <w:rPr>
          <w:rFonts w:ascii="Palatino Linotype"/>
          <w:i/>
          <w:color w:val="231F20"/>
          <w:spacing w:val="18"/>
          <w:sz w:val="22"/>
        </w:rPr>
        <w:t> </w:t>
      </w:r>
      <w:r>
        <w:rPr>
          <w:color w:val="231F20"/>
          <w:sz w:val="22"/>
        </w:rPr>
        <w:t>que</w:t>
      </w:r>
      <w:r>
        <w:rPr>
          <w:color w:val="231F20"/>
          <w:spacing w:val="19"/>
          <w:sz w:val="22"/>
        </w:rPr>
        <w:t> </w:t>
      </w:r>
      <w:r>
        <w:rPr>
          <w:color w:val="231F20"/>
          <w:sz w:val="22"/>
        </w:rPr>
        <w:t>percibe</w:t>
      </w:r>
      <w:r>
        <w:rPr>
          <w:color w:val="231F20"/>
          <w:spacing w:val="19"/>
          <w:sz w:val="22"/>
        </w:rPr>
        <w:t> </w:t>
      </w:r>
      <w:r>
        <w:rPr>
          <w:color w:val="231F20"/>
          <w:sz w:val="22"/>
        </w:rPr>
        <w:t>la</w:t>
      </w:r>
      <w:r>
        <w:rPr>
          <w:color w:val="231F20"/>
          <w:spacing w:val="18"/>
          <w:sz w:val="22"/>
        </w:rPr>
        <w:t> </w:t>
      </w:r>
      <w:r>
        <w:rPr>
          <w:rFonts w:ascii="Palatino Linotype"/>
          <w:i/>
          <w:color w:val="231F20"/>
          <w:sz w:val="22"/>
        </w:rPr>
        <w:t>humanitas</w:t>
      </w:r>
      <w:r>
        <w:rPr>
          <w:rFonts w:ascii="Palatino Linotype"/>
          <w:i/>
          <w:color w:val="231F20"/>
          <w:spacing w:val="19"/>
          <w:sz w:val="22"/>
        </w:rPr>
        <w:t> </w:t>
      </w:r>
      <w:r>
        <w:rPr>
          <w:color w:val="231F20"/>
          <w:sz w:val="22"/>
        </w:rPr>
        <w:t>como</w:t>
      </w:r>
      <w:r>
        <w:rPr>
          <w:color w:val="231F20"/>
          <w:spacing w:val="19"/>
          <w:sz w:val="22"/>
        </w:rPr>
        <w:t> </w:t>
      </w:r>
      <w:r>
        <w:rPr>
          <w:color w:val="231F20"/>
          <w:sz w:val="22"/>
        </w:rPr>
        <w:t>la</w:t>
      </w:r>
      <w:r>
        <w:rPr>
          <w:color w:val="231F20"/>
          <w:spacing w:val="19"/>
          <w:sz w:val="22"/>
        </w:rPr>
        <w:t> </w:t>
      </w:r>
      <w:r>
        <w:rPr>
          <w:color w:val="231F20"/>
          <w:sz w:val="22"/>
        </w:rPr>
        <w:t>cualidad</w:t>
      </w:r>
      <w:r>
        <w:rPr>
          <w:color w:val="231F20"/>
          <w:spacing w:val="20"/>
          <w:sz w:val="22"/>
        </w:rPr>
        <w:t> </w:t>
      </w:r>
      <w:r>
        <w:rPr>
          <w:color w:val="231F20"/>
          <w:sz w:val="22"/>
        </w:rPr>
        <w:t>inherente</w:t>
      </w:r>
      <w:r>
        <w:rPr>
          <w:color w:val="231F20"/>
          <w:spacing w:val="19"/>
          <w:sz w:val="22"/>
        </w:rPr>
        <w:t> </w:t>
      </w:r>
      <w:r>
        <w:rPr>
          <w:color w:val="231F20"/>
          <w:sz w:val="22"/>
        </w:rPr>
        <w:t>al</w:t>
      </w:r>
      <w:r>
        <w:rPr>
          <w:color w:val="231F20"/>
          <w:spacing w:val="19"/>
          <w:sz w:val="22"/>
        </w:rPr>
        <w:t> </w:t>
      </w:r>
      <w:r>
        <w:rPr>
          <w:color w:val="231F20"/>
          <w:sz w:val="22"/>
        </w:rPr>
        <w:t>ser</w:t>
      </w:r>
    </w:p>
    <w:p>
      <w:pPr>
        <w:pStyle w:val="BodyText"/>
        <w:spacing w:line="285" w:lineRule="auto" w:before="28"/>
        <w:ind w:left="940" w:right="115"/>
        <w:jc w:val="both"/>
      </w:pPr>
      <w:r>
        <w:rPr>
          <w:color w:val="231F20"/>
        </w:rPr>
        <w:t>humano</w:t>
      </w:r>
      <w:r>
        <w:rPr>
          <w:color w:val="231F20"/>
          <w:spacing w:val="-9"/>
        </w:rPr>
        <w:t> </w:t>
      </w:r>
      <w:r>
        <w:rPr>
          <w:color w:val="231F20"/>
        </w:rPr>
        <w:t>o</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actuaciones</w:t>
      </w:r>
      <w:r>
        <w:rPr>
          <w:color w:val="231F20"/>
          <w:spacing w:val="-10"/>
        </w:rPr>
        <w:t> </w:t>
      </w:r>
      <w:r>
        <w:rPr>
          <w:color w:val="231F20"/>
        </w:rPr>
        <w:t>suyas</w:t>
      </w:r>
      <w:r>
        <w:rPr>
          <w:color w:val="231F20"/>
          <w:spacing w:val="-9"/>
        </w:rPr>
        <w:t> </w:t>
      </w:r>
      <w:r>
        <w:rPr>
          <w:color w:val="231F20"/>
        </w:rPr>
        <w:t>que</w:t>
      </w:r>
      <w:r>
        <w:rPr>
          <w:color w:val="231F20"/>
          <w:spacing w:val="-9"/>
        </w:rPr>
        <w:t> </w:t>
      </w:r>
      <w:r>
        <w:rPr>
          <w:color w:val="231F20"/>
        </w:rPr>
        <w:t>tratan</w:t>
      </w:r>
      <w:r>
        <w:rPr>
          <w:color w:val="231F20"/>
          <w:spacing w:val="-10"/>
        </w:rPr>
        <w:t> </w:t>
      </w:r>
      <w:r>
        <w:rPr>
          <w:color w:val="231F20"/>
        </w:rPr>
        <w:t>de</w:t>
      </w:r>
      <w:r>
        <w:rPr>
          <w:color w:val="231F20"/>
          <w:spacing w:val="-9"/>
        </w:rPr>
        <w:t> </w:t>
      </w:r>
      <w:r>
        <w:rPr>
          <w:color w:val="231F20"/>
        </w:rPr>
        <w:t>hacer</w:t>
      </w:r>
      <w:r>
        <w:rPr>
          <w:color w:val="231F20"/>
          <w:spacing w:val="-9"/>
        </w:rPr>
        <w:t> </w:t>
      </w:r>
      <w:r>
        <w:rPr>
          <w:color w:val="231F20"/>
        </w:rPr>
        <w:t>partícipes</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propio egoísmo a quienes participan de su misma naturaleza de seres  </w:t>
      </w:r>
      <w:r>
        <w:rPr>
          <w:color w:val="231F20"/>
          <w:spacing w:val="34"/>
        </w:rPr>
        <w:t> </w:t>
      </w:r>
      <w:r>
        <w:rPr>
          <w:color w:val="231F20"/>
        </w:rPr>
        <w:t>humanos.</w:t>
      </w:r>
    </w:p>
    <w:p>
      <w:pPr>
        <w:pStyle w:val="ListParagraph"/>
        <w:numPr>
          <w:ilvl w:val="1"/>
          <w:numId w:val="20"/>
        </w:numPr>
        <w:tabs>
          <w:tab w:pos="939" w:val="left" w:leader="none"/>
          <w:tab w:pos="940" w:val="left" w:leader="none"/>
        </w:tabs>
        <w:spacing w:line="272" w:lineRule="exact" w:before="0" w:after="0"/>
        <w:ind w:left="940" w:right="0" w:hanging="420"/>
        <w:jc w:val="left"/>
        <w:rPr>
          <w:sz w:val="22"/>
        </w:rPr>
      </w:pPr>
      <w:r>
        <w:rPr>
          <w:color w:val="231F20"/>
          <w:sz w:val="22"/>
        </w:rPr>
        <w:t>La</w:t>
      </w:r>
      <w:r>
        <w:rPr>
          <w:color w:val="231F20"/>
          <w:spacing w:val="38"/>
          <w:sz w:val="22"/>
        </w:rPr>
        <w:t> </w:t>
      </w:r>
      <w:r>
        <w:rPr>
          <w:rFonts w:ascii="Palatino Linotype"/>
          <w:i/>
          <w:color w:val="231F20"/>
          <w:spacing w:val="3"/>
          <w:sz w:val="22"/>
        </w:rPr>
        <w:t>ciceroniana</w:t>
      </w:r>
      <w:r>
        <w:rPr>
          <w:rFonts w:ascii="Palatino Linotype"/>
          <w:i/>
          <w:color w:val="231F20"/>
          <w:spacing w:val="46"/>
          <w:sz w:val="22"/>
        </w:rPr>
        <w:t> </w:t>
      </w:r>
      <w:r>
        <w:rPr>
          <w:color w:val="231F20"/>
          <w:sz w:val="22"/>
        </w:rPr>
        <w:t>que</w:t>
      </w:r>
      <w:r>
        <w:rPr>
          <w:color w:val="231F20"/>
          <w:spacing w:val="38"/>
          <w:sz w:val="22"/>
        </w:rPr>
        <w:t> </w:t>
      </w:r>
      <w:r>
        <w:rPr>
          <w:color w:val="231F20"/>
          <w:sz w:val="22"/>
        </w:rPr>
        <w:t>ve</w:t>
      </w:r>
      <w:r>
        <w:rPr>
          <w:color w:val="231F20"/>
          <w:spacing w:val="38"/>
          <w:sz w:val="22"/>
        </w:rPr>
        <w:t> </w:t>
      </w:r>
      <w:r>
        <w:rPr>
          <w:color w:val="231F20"/>
          <w:sz w:val="22"/>
        </w:rPr>
        <w:t>la</w:t>
      </w:r>
      <w:r>
        <w:rPr>
          <w:color w:val="231F20"/>
          <w:spacing w:val="38"/>
          <w:sz w:val="22"/>
        </w:rPr>
        <w:t> </w:t>
      </w:r>
      <w:r>
        <w:rPr>
          <w:rFonts w:ascii="Palatino Linotype"/>
          <w:i/>
          <w:color w:val="231F20"/>
          <w:spacing w:val="3"/>
          <w:sz w:val="22"/>
        </w:rPr>
        <w:t>humanitas</w:t>
      </w:r>
      <w:r>
        <w:rPr>
          <w:rFonts w:ascii="Palatino Linotype"/>
          <w:i/>
          <w:color w:val="231F20"/>
          <w:spacing w:val="38"/>
          <w:sz w:val="22"/>
        </w:rPr>
        <w:t> </w:t>
      </w:r>
      <w:r>
        <w:rPr>
          <w:color w:val="231F20"/>
          <w:spacing w:val="2"/>
          <w:sz w:val="22"/>
        </w:rPr>
        <w:t>como</w:t>
      </w:r>
      <w:r>
        <w:rPr>
          <w:color w:val="231F20"/>
          <w:spacing w:val="38"/>
          <w:sz w:val="22"/>
        </w:rPr>
        <w:t> </w:t>
      </w:r>
      <w:r>
        <w:rPr>
          <w:color w:val="231F20"/>
          <w:sz w:val="22"/>
        </w:rPr>
        <w:t>la</w:t>
      </w:r>
      <w:r>
        <w:rPr>
          <w:color w:val="231F20"/>
          <w:spacing w:val="38"/>
          <w:sz w:val="22"/>
        </w:rPr>
        <w:t> </w:t>
      </w:r>
      <w:r>
        <w:rPr>
          <w:color w:val="231F20"/>
          <w:spacing w:val="2"/>
          <w:sz w:val="22"/>
        </w:rPr>
        <w:t>cualidad</w:t>
      </w:r>
      <w:r>
        <w:rPr>
          <w:color w:val="231F20"/>
          <w:spacing w:val="39"/>
          <w:sz w:val="22"/>
        </w:rPr>
        <w:t> </w:t>
      </w:r>
      <w:r>
        <w:rPr>
          <w:color w:val="231F20"/>
          <w:spacing w:val="2"/>
          <w:sz w:val="22"/>
        </w:rPr>
        <w:t>inherente</w:t>
      </w:r>
      <w:r>
        <w:rPr>
          <w:color w:val="231F20"/>
          <w:spacing w:val="38"/>
          <w:sz w:val="22"/>
        </w:rPr>
        <w:t> </w:t>
      </w:r>
      <w:r>
        <w:rPr>
          <w:color w:val="231F20"/>
          <w:sz w:val="22"/>
        </w:rPr>
        <w:t>al</w:t>
      </w:r>
      <w:r>
        <w:rPr>
          <w:color w:val="231F20"/>
          <w:spacing w:val="38"/>
          <w:sz w:val="22"/>
        </w:rPr>
        <w:t> </w:t>
      </w:r>
      <w:r>
        <w:rPr>
          <w:color w:val="231F20"/>
          <w:sz w:val="22"/>
        </w:rPr>
        <w:t>ser</w:t>
      </w:r>
    </w:p>
    <w:p>
      <w:pPr>
        <w:pStyle w:val="BodyText"/>
        <w:spacing w:line="285" w:lineRule="auto" w:before="28"/>
        <w:ind w:left="940" w:right="115"/>
        <w:jc w:val="both"/>
      </w:pPr>
      <w:r>
        <w:rPr>
          <w:color w:val="231F20"/>
        </w:rPr>
        <w:t>humano, o a las actuaciones suyas que alcanzan o al menos que buscan la perfección en la </w:t>
      </w:r>
      <w:r>
        <w:rPr>
          <w:color w:val="231F20"/>
          <w:spacing w:val="2"/>
        </w:rPr>
        <w:t>forma </w:t>
      </w:r>
      <w:r>
        <w:rPr>
          <w:color w:val="231F20"/>
        </w:rPr>
        <w:t>de razonar y en el uso de la palabra que expresa     los</w:t>
      </w:r>
      <w:r>
        <w:rPr>
          <w:color w:val="231F20"/>
          <w:spacing w:val="23"/>
        </w:rPr>
        <w:t> </w:t>
      </w:r>
      <w:r>
        <w:rPr>
          <w:color w:val="231F20"/>
        </w:rPr>
        <w:t>razonamientos.</w:t>
      </w:r>
    </w:p>
    <w:p>
      <w:pPr>
        <w:pStyle w:val="ListParagraph"/>
        <w:numPr>
          <w:ilvl w:val="1"/>
          <w:numId w:val="20"/>
        </w:numPr>
        <w:tabs>
          <w:tab w:pos="939" w:val="left" w:leader="none"/>
          <w:tab w:pos="940" w:val="left" w:leader="none"/>
        </w:tabs>
        <w:spacing w:line="272" w:lineRule="exact" w:before="0" w:after="0"/>
        <w:ind w:left="939" w:right="0" w:hanging="419"/>
        <w:jc w:val="left"/>
        <w:rPr>
          <w:sz w:val="22"/>
        </w:rPr>
      </w:pPr>
      <w:r>
        <w:rPr>
          <w:color w:val="231F20"/>
          <w:sz w:val="22"/>
        </w:rPr>
        <w:t>Y</w:t>
      </w:r>
      <w:r>
        <w:rPr>
          <w:color w:val="231F20"/>
          <w:spacing w:val="36"/>
          <w:sz w:val="22"/>
        </w:rPr>
        <w:t> </w:t>
      </w:r>
      <w:r>
        <w:rPr>
          <w:color w:val="231F20"/>
          <w:sz w:val="22"/>
        </w:rPr>
        <w:t>la</w:t>
      </w:r>
      <w:r>
        <w:rPr>
          <w:color w:val="231F20"/>
          <w:spacing w:val="36"/>
          <w:sz w:val="22"/>
        </w:rPr>
        <w:t> </w:t>
      </w:r>
      <w:r>
        <w:rPr>
          <w:rFonts w:ascii="Palatino Linotype"/>
          <w:i/>
          <w:color w:val="231F20"/>
          <w:sz w:val="22"/>
        </w:rPr>
        <w:t>senequiana,</w:t>
      </w:r>
      <w:r>
        <w:rPr>
          <w:rFonts w:ascii="Palatino Linotype"/>
          <w:i/>
          <w:color w:val="231F20"/>
          <w:spacing w:val="36"/>
          <w:sz w:val="22"/>
        </w:rPr>
        <w:t> </w:t>
      </w:r>
      <w:r>
        <w:rPr>
          <w:color w:val="231F20"/>
          <w:sz w:val="22"/>
        </w:rPr>
        <w:t>que</w:t>
      </w:r>
      <w:r>
        <w:rPr>
          <w:color w:val="231F20"/>
          <w:spacing w:val="36"/>
          <w:sz w:val="22"/>
        </w:rPr>
        <w:t> </w:t>
      </w:r>
      <w:r>
        <w:rPr>
          <w:color w:val="231F20"/>
          <w:sz w:val="22"/>
        </w:rPr>
        <w:t>entiende</w:t>
      </w:r>
      <w:r>
        <w:rPr>
          <w:color w:val="231F20"/>
          <w:spacing w:val="36"/>
          <w:sz w:val="22"/>
        </w:rPr>
        <w:t> </w:t>
      </w:r>
      <w:r>
        <w:rPr>
          <w:color w:val="231F20"/>
          <w:sz w:val="22"/>
        </w:rPr>
        <w:t>la</w:t>
      </w:r>
      <w:r>
        <w:rPr>
          <w:color w:val="231F20"/>
          <w:spacing w:val="35"/>
          <w:sz w:val="22"/>
        </w:rPr>
        <w:t> </w:t>
      </w:r>
      <w:r>
        <w:rPr>
          <w:rFonts w:ascii="Palatino Linotype"/>
          <w:i/>
          <w:color w:val="231F20"/>
          <w:sz w:val="22"/>
        </w:rPr>
        <w:t>humanitas</w:t>
      </w:r>
      <w:r>
        <w:rPr>
          <w:rFonts w:ascii="Palatino Linotype"/>
          <w:i/>
          <w:color w:val="231F20"/>
          <w:spacing w:val="36"/>
          <w:sz w:val="22"/>
        </w:rPr>
        <w:t> </w:t>
      </w:r>
      <w:r>
        <w:rPr>
          <w:color w:val="231F20"/>
          <w:sz w:val="22"/>
        </w:rPr>
        <w:t>como</w:t>
      </w:r>
      <w:r>
        <w:rPr>
          <w:color w:val="231F20"/>
          <w:spacing w:val="36"/>
          <w:sz w:val="22"/>
        </w:rPr>
        <w:t> </w:t>
      </w:r>
      <w:r>
        <w:rPr>
          <w:color w:val="231F20"/>
          <w:sz w:val="22"/>
        </w:rPr>
        <w:t>la</w:t>
      </w:r>
      <w:r>
        <w:rPr>
          <w:color w:val="231F20"/>
          <w:spacing w:val="36"/>
          <w:sz w:val="22"/>
        </w:rPr>
        <w:t> </w:t>
      </w:r>
      <w:r>
        <w:rPr>
          <w:color w:val="231F20"/>
          <w:sz w:val="22"/>
        </w:rPr>
        <w:t>cualidad</w:t>
      </w:r>
      <w:r>
        <w:rPr>
          <w:color w:val="231F20"/>
          <w:spacing w:val="38"/>
          <w:sz w:val="22"/>
        </w:rPr>
        <w:t> </w:t>
      </w:r>
      <w:r>
        <w:rPr>
          <w:color w:val="231F20"/>
          <w:sz w:val="22"/>
        </w:rPr>
        <w:t>inherente</w:t>
      </w:r>
    </w:p>
    <w:p>
      <w:pPr>
        <w:pStyle w:val="BodyText"/>
        <w:spacing w:line="285" w:lineRule="auto" w:before="28"/>
        <w:ind w:left="940" w:right="115"/>
        <w:jc w:val="both"/>
      </w:pPr>
      <w:r>
        <w:rPr>
          <w:color w:val="231F20"/>
        </w:rPr>
        <w:t>al ser humano, o a las actuaciones suyas que buscan la perfección moral rigiéndose</w:t>
      </w:r>
      <w:r>
        <w:rPr>
          <w:color w:val="231F20"/>
          <w:spacing w:val="-8"/>
        </w:rPr>
        <w:t> </w:t>
      </w:r>
      <w:r>
        <w:rPr>
          <w:color w:val="231F20"/>
        </w:rPr>
        <w:t>por</w:t>
      </w:r>
      <w:r>
        <w:rPr>
          <w:color w:val="231F20"/>
          <w:spacing w:val="-7"/>
        </w:rPr>
        <w:t> </w:t>
      </w:r>
      <w:r>
        <w:rPr>
          <w:color w:val="231F20"/>
        </w:rPr>
        <w:t>el</w:t>
      </w:r>
      <w:r>
        <w:rPr>
          <w:color w:val="231F20"/>
          <w:spacing w:val="-7"/>
        </w:rPr>
        <w:t> </w:t>
      </w:r>
      <w:r>
        <w:rPr>
          <w:color w:val="231F20"/>
        </w:rPr>
        <w:t>principio</w:t>
      </w:r>
      <w:r>
        <w:rPr>
          <w:color w:val="231F20"/>
          <w:spacing w:val="-7"/>
        </w:rPr>
        <w:t> </w:t>
      </w:r>
      <w:r>
        <w:rPr>
          <w:color w:val="231F20"/>
        </w:rPr>
        <w:t>moral</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debe</w:t>
      </w:r>
      <w:r>
        <w:rPr>
          <w:color w:val="231F20"/>
          <w:spacing w:val="-7"/>
        </w:rPr>
        <w:t> </w:t>
      </w:r>
      <w:r>
        <w:rPr>
          <w:color w:val="231F20"/>
        </w:rPr>
        <w:t>ayudar</w:t>
      </w:r>
      <w:r>
        <w:rPr>
          <w:color w:val="231F20"/>
          <w:spacing w:val="-8"/>
        </w:rPr>
        <w:t> </w:t>
      </w:r>
      <w:r>
        <w:rPr>
          <w:color w:val="231F20"/>
        </w:rPr>
        <w:t>a</w:t>
      </w:r>
      <w:r>
        <w:rPr>
          <w:color w:val="231F20"/>
          <w:spacing w:val="-8"/>
        </w:rPr>
        <w:t> </w:t>
      </w:r>
      <w:r>
        <w:rPr>
          <w:color w:val="231F20"/>
        </w:rPr>
        <w:t>los</w:t>
      </w:r>
      <w:r>
        <w:rPr>
          <w:color w:val="231F20"/>
          <w:spacing w:val="-7"/>
        </w:rPr>
        <w:t> </w:t>
      </w:r>
      <w:r>
        <w:rPr>
          <w:color w:val="231F20"/>
        </w:rPr>
        <w:t>seres</w:t>
      </w:r>
      <w:r>
        <w:rPr>
          <w:color w:val="231F20"/>
          <w:spacing w:val="-7"/>
        </w:rPr>
        <w:t> </w:t>
      </w:r>
      <w:r>
        <w:rPr>
          <w:color w:val="231F20"/>
        </w:rPr>
        <w:t>humanos incondicionalmente.</w:t>
      </w:r>
    </w:p>
    <w:p>
      <w:pPr>
        <w:pStyle w:val="BodyText"/>
        <w:spacing w:before="10"/>
        <w:rPr>
          <w:sz w:val="23"/>
        </w:rPr>
      </w:pPr>
    </w:p>
    <w:p>
      <w:pPr>
        <w:pStyle w:val="BodyText"/>
        <w:spacing w:line="276" w:lineRule="auto"/>
        <w:ind w:left="120" w:right="113"/>
        <w:jc w:val="both"/>
      </w:pPr>
      <w:r>
        <w:rPr>
          <w:color w:val="231F20"/>
        </w:rPr>
        <w:t>Que </w:t>
      </w:r>
      <w:r>
        <w:rPr>
          <w:rFonts w:ascii="Palatino Linotype" w:hAnsi="Palatino Linotype"/>
          <w:i/>
          <w:color w:val="231F20"/>
        </w:rPr>
        <w:t>humanidad (humanitas) </w:t>
      </w:r>
      <w:r>
        <w:rPr>
          <w:color w:val="231F20"/>
        </w:rPr>
        <w:t>o </w:t>
      </w:r>
      <w:r>
        <w:rPr>
          <w:rFonts w:ascii="Palatino Linotype" w:hAnsi="Palatino Linotype"/>
          <w:i/>
          <w:color w:val="231F20"/>
        </w:rPr>
        <w:t>humanismo (humanismus</w:t>
      </w:r>
      <w:r>
        <w:rPr>
          <w:color w:val="231F20"/>
        </w:rPr>
        <w:t>) sea el </w:t>
      </w:r>
      <w:r>
        <w:rPr>
          <w:rFonts w:ascii="Palatino Linotype" w:hAnsi="Palatino Linotype"/>
          <w:i/>
          <w:color w:val="231F20"/>
        </w:rPr>
        <w:t>valor supremo </w:t>
      </w:r>
      <w:r>
        <w:rPr>
          <w:color w:val="231F20"/>
        </w:rPr>
        <w:t>del plexo axiológico humanista no significa que lo sea del cosmos axiológico. El humanismo es un valor importante, pero no es el valor supremo. Y además no es humanismo todo lo que reluce como tal. Un humanismo sano, como lo ha sido en</w:t>
      </w:r>
    </w:p>
    <w:p>
      <w:pPr>
        <w:pStyle w:val="BodyText"/>
        <w:rPr>
          <w:sz w:val="20"/>
        </w:rPr>
      </w:pPr>
    </w:p>
    <w:p>
      <w:pPr>
        <w:pStyle w:val="BodyText"/>
        <w:spacing w:before="1"/>
        <w:rPr>
          <w:sz w:val="10"/>
        </w:rPr>
      </w:pPr>
      <w:r>
        <w:rPr/>
        <w:pict>
          <v:line style="position:absolute;mso-position-horizontal-relative:page;mso-position-vertical-relative:paragraph;z-index:2848;mso-wrap-distance-left:0;mso-wrap-distance-right:0" from="54pt,7.917934pt" to="115.89pt,7.917934pt" stroked="true" strokeweight=".25pt" strokecolor="#231f20">
            <w10:wrap type="topAndBottom"/>
          </v:line>
        </w:pict>
      </w:r>
    </w:p>
    <w:p>
      <w:pPr>
        <w:spacing w:line="302" w:lineRule="auto" w:before="29"/>
        <w:ind w:left="120" w:right="0" w:firstLine="360"/>
        <w:jc w:val="left"/>
        <w:rPr>
          <w:sz w:val="18"/>
        </w:rPr>
      </w:pPr>
      <w:r>
        <w:rPr>
          <w:color w:val="231F20"/>
          <w:position w:val="6"/>
          <w:sz w:val="10"/>
        </w:rPr>
        <w:t>32 </w:t>
      </w:r>
      <w:r>
        <w:rPr>
          <w:color w:val="231F20"/>
          <w:sz w:val="18"/>
        </w:rPr>
        <w:t>Sigo un modelo que ya hemos ensayado satisfactoriamente en el campo de la axiología jurídica (Otero y Puy, 2012: §§11-14).</w:t>
      </w:r>
    </w:p>
    <w:p>
      <w:pPr>
        <w:spacing w:after="0" w:line="302" w:lineRule="auto"/>
        <w:jc w:val="left"/>
        <w:rPr>
          <w:sz w:val="18"/>
        </w:rPr>
        <w:sectPr>
          <w:pgSz w:w="9640" w:h="13720"/>
          <w:pgMar w:header="708" w:footer="0" w:top="1000" w:bottom="280" w:left="960" w:right="960"/>
        </w:sectPr>
      </w:pPr>
    </w:p>
    <w:p>
      <w:pPr>
        <w:pStyle w:val="BodyText"/>
        <w:rPr>
          <w:sz w:val="20"/>
        </w:rPr>
      </w:pPr>
    </w:p>
    <w:p>
      <w:pPr>
        <w:pStyle w:val="BodyText"/>
        <w:spacing w:before="5"/>
        <w:rPr>
          <w:sz w:val="16"/>
        </w:rPr>
      </w:pPr>
    </w:p>
    <w:p>
      <w:pPr>
        <w:pStyle w:val="BodyText"/>
        <w:spacing w:line="261" w:lineRule="auto" w:before="43"/>
        <w:ind w:left="120" w:right="115"/>
        <w:jc w:val="both"/>
      </w:pPr>
      <w:r>
        <w:rPr>
          <w:color w:val="231F20"/>
        </w:rPr>
        <w:t>su mayor parte el cristiano, es un don inestimable.</w:t>
      </w:r>
      <w:r>
        <w:rPr>
          <w:color w:val="231F20"/>
          <w:position w:val="7"/>
          <w:sz w:val="13"/>
        </w:rPr>
        <w:t>33  </w:t>
      </w:r>
      <w:r>
        <w:rPr>
          <w:color w:val="231F20"/>
        </w:rPr>
        <w:t>Pero hay una </w:t>
      </w:r>
      <w:r>
        <w:rPr>
          <w:rFonts w:ascii="Palatino Linotype" w:hAnsi="Palatino Linotype"/>
          <w:i/>
          <w:color w:val="231F20"/>
        </w:rPr>
        <w:t>humanitas  </w:t>
      </w:r>
      <w:r>
        <w:rPr>
          <w:color w:val="231F20"/>
          <w:spacing w:val="2"/>
        </w:rPr>
        <w:t>que  </w:t>
      </w:r>
      <w:r>
        <w:rPr>
          <w:color w:val="231F20"/>
        </w:rPr>
        <w:t>no es sana: la del humanismo secular que aspira a ser </w:t>
      </w:r>
      <w:r>
        <w:rPr>
          <w:rFonts w:ascii="Palatino Linotype" w:hAnsi="Palatino Linotype"/>
          <w:i/>
          <w:color w:val="231F20"/>
        </w:rPr>
        <w:t>divinitas</w:t>
      </w:r>
      <w:r>
        <w:rPr>
          <w:color w:val="231F20"/>
        </w:rPr>
        <w:t>. </w:t>
      </w:r>
      <w:r>
        <w:rPr>
          <w:color w:val="231F20"/>
          <w:spacing w:val="-11"/>
        </w:rPr>
        <w:t>Ya </w:t>
      </w:r>
      <w:r>
        <w:rPr>
          <w:color w:val="231F20"/>
        </w:rPr>
        <w:t>lo avisó Lope Alfonso de Herrera en la lección inaugural de la Universidad de Alcalá de Henares habida el día de San Lucas del año 1530 (Herrera,  </w:t>
      </w:r>
      <w:r>
        <w:rPr>
          <w:color w:val="231F20"/>
          <w:spacing w:val="18"/>
        </w:rPr>
        <w:t> </w:t>
      </w:r>
      <w:r>
        <w:rPr>
          <w:color w:val="231F20"/>
          <w:spacing w:val="2"/>
        </w:rPr>
        <w:t>1531).</w:t>
      </w:r>
    </w:p>
    <w:p>
      <w:pPr>
        <w:pStyle w:val="BodyText"/>
        <w:spacing w:line="252" w:lineRule="auto" w:before="25"/>
        <w:ind w:left="120" w:right="114" w:firstLine="360"/>
        <w:jc w:val="both"/>
      </w:pPr>
      <w:r>
        <w:rPr>
          <w:color w:val="231F20"/>
        </w:rPr>
        <w:t>Francisco Rico ha recordado esto recientemente con palabras que merecen ser tenidas</w:t>
      </w:r>
      <w:r>
        <w:rPr>
          <w:color w:val="231F20"/>
          <w:spacing w:val="-27"/>
        </w:rPr>
        <w:t> </w:t>
      </w:r>
      <w:r>
        <w:rPr>
          <w:color w:val="231F20"/>
        </w:rPr>
        <w:t>en</w:t>
      </w:r>
      <w:r>
        <w:rPr>
          <w:color w:val="231F20"/>
          <w:spacing w:val="-27"/>
        </w:rPr>
        <w:t> </w:t>
      </w:r>
      <w:r>
        <w:rPr>
          <w:color w:val="231F20"/>
        </w:rPr>
        <w:t>cuenta.</w:t>
      </w:r>
      <w:r>
        <w:rPr>
          <w:color w:val="231F20"/>
          <w:spacing w:val="-27"/>
        </w:rPr>
        <w:t> </w:t>
      </w:r>
      <w:r>
        <w:rPr>
          <w:color w:val="231F20"/>
        </w:rPr>
        <w:t>Los</w:t>
      </w:r>
      <w:r>
        <w:rPr>
          <w:color w:val="231F20"/>
          <w:spacing w:val="-27"/>
        </w:rPr>
        <w:t> </w:t>
      </w:r>
      <w:r>
        <w:rPr>
          <w:color w:val="231F20"/>
        </w:rPr>
        <w:t>humanistas</w:t>
      </w:r>
      <w:r>
        <w:rPr>
          <w:color w:val="231F20"/>
          <w:spacing w:val="-27"/>
        </w:rPr>
        <w:t> </w:t>
      </w:r>
      <w:r>
        <w:rPr>
          <w:color w:val="231F20"/>
        </w:rPr>
        <w:t>laicos</w:t>
      </w:r>
      <w:r>
        <w:rPr>
          <w:color w:val="231F20"/>
          <w:spacing w:val="-27"/>
        </w:rPr>
        <w:t> </w:t>
      </w:r>
      <w:r>
        <w:rPr>
          <w:color w:val="231F20"/>
        </w:rPr>
        <w:t>del</w:t>
      </w:r>
      <w:r>
        <w:rPr>
          <w:color w:val="231F20"/>
          <w:spacing w:val="-27"/>
        </w:rPr>
        <w:t> </w:t>
      </w:r>
      <w:r>
        <w:rPr>
          <w:color w:val="231F20"/>
        </w:rPr>
        <w:t>siglo</w:t>
      </w:r>
      <w:r>
        <w:rPr>
          <w:color w:val="231F20"/>
          <w:spacing w:val="-27"/>
        </w:rPr>
        <w:t> </w:t>
      </w:r>
      <w:r>
        <w:rPr>
          <w:color w:val="231F20"/>
        </w:rPr>
        <w:t>XVI,</w:t>
      </w:r>
      <w:r>
        <w:rPr>
          <w:color w:val="231F20"/>
          <w:spacing w:val="-27"/>
        </w:rPr>
        <w:t> </w:t>
      </w:r>
      <w:r>
        <w:rPr>
          <w:color w:val="231F20"/>
        </w:rPr>
        <w:t>explica,</w:t>
      </w:r>
      <w:r>
        <w:rPr>
          <w:color w:val="231F20"/>
          <w:spacing w:val="-27"/>
        </w:rPr>
        <w:t> </w:t>
      </w:r>
      <w:r>
        <w:rPr>
          <w:color w:val="231F20"/>
        </w:rPr>
        <w:t>concebían</w:t>
      </w:r>
      <w:r>
        <w:rPr>
          <w:color w:val="231F20"/>
          <w:spacing w:val="-27"/>
        </w:rPr>
        <w:t> </w:t>
      </w:r>
      <w:r>
        <w:rPr>
          <w:color w:val="231F20"/>
        </w:rPr>
        <w:t>la</w:t>
      </w:r>
      <w:r>
        <w:rPr>
          <w:color w:val="231F20"/>
          <w:spacing w:val="-27"/>
        </w:rPr>
        <w:t> </w:t>
      </w:r>
      <w:r>
        <w:rPr>
          <w:rFonts w:ascii="Palatino Linotype" w:hAnsi="Palatino Linotype"/>
          <w:i/>
          <w:color w:val="231F20"/>
        </w:rPr>
        <w:t>humanitas </w:t>
      </w:r>
      <w:r>
        <w:rPr>
          <w:color w:val="231F20"/>
        </w:rPr>
        <w:t>“como una manera de apartarse de la </w:t>
      </w:r>
      <w:r>
        <w:rPr>
          <w:rFonts w:ascii="Palatino Linotype" w:hAnsi="Palatino Linotype"/>
          <w:i/>
          <w:color w:val="231F20"/>
        </w:rPr>
        <w:t>feritas, </w:t>
      </w:r>
      <w:r>
        <w:rPr>
          <w:color w:val="231F20"/>
        </w:rPr>
        <w:t>dominar la tierra, aproximarse a la divinitas y devenir </w:t>
      </w:r>
      <w:r>
        <w:rPr>
          <w:rFonts w:ascii="Palatino Linotype" w:hAnsi="Palatino Linotype"/>
          <w:i/>
          <w:color w:val="231F20"/>
        </w:rPr>
        <w:t>quídam deus</w:t>
      </w:r>
      <w:r>
        <w:rPr>
          <w:color w:val="231F20"/>
        </w:rPr>
        <w:t>”, como dioses. Herrera no duda en dar la vuelta al argumento recordando lo ocurrido a Adán: </w:t>
      </w:r>
      <w:r>
        <w:rPr>
          <w:color w:val="231F20"/>
          <w:spacing w:val="-10"/>
        </w:rPr>
        <w:t>“Al  </w:t>
      </w:r>
      <w:r>
        <w:rPr>
          <w:color w:val="231F20"/>
        </w:rPr>
        <w:t>invitar a nuestros primeros padres  </w:t>
      </w:r>
      <w:r>
        <w:rPr>
          <w:color w:val="231F20"/>
          <w:spacing w:val="25"/>
        </w:rPr>
        <w:t> </w:t>
      </w:r>
      <w:r>
        <w:rPr>
          <w:color w:val="231F20"/>
        </w:rPr>
        <w:t>a</w:t>
      </w:r>
    </w:p>
    <w:p>
      <w:pPr>
        <w:pStyle w:val="BodyText"/>
        <w:spacing w:line="266" w:lineRule="auto" w:before="35"/>
        <w:ind w:left="120" w:right="114"/>
        <w:jc w:val="both"/>
      </w:pPr>
      <w:r>
        <w:rPr>
          <w:color w:val="231F20"/>
        </w:rPr>
        <w:t>comer del árbol de la ciencia, la promesa del diablo fue precisamente serían como dioses </w:t>
      </w:r>
      <w:r>
        <w:rPr>
          <w:rFonts w:ascii="Palatino Linotype" w:hAnsi="Palatino Linotype"/>
          <w:i/>
          <w:color w:val="231F20"/>
        </w:rPr>
        <w:t>(Génesis </w:t>
      </w:r>
      <w:r>
        <w:rPr>
          <w:color w:val="231F20"/>
        </w:rPr>
        <w:t>3.5). Adán y Eva siguieron el malvado consejo, y el hombre pasó entonces, desde el lugar de honor de las criaturas, a verse comparado a los </w:t>
      </w:r>
      <w:r>
        <w:rPr>
          <w:color w:val="231F20"/>
          <w:spacing w:val="2"/>
        </w:rPr>
        <w:t>necios </w:t>
      </w:r>
      <w:r>
        <w:rPr>
          <w:color w:val="231F20"/>
        </w:rPr>
        <w:t>jumentos y vuelto semejante a ellos (</w:t>
      </w:r>
      <w:r>
        <w:rPr>
          <w:rFonts w:ascii="Palatino Linotype" w:hAnsi="Palatino Linotype"/>
          <w:i/>
          <w:color w:val="231F20"/>
        </w:rPr>
        <w:t>Salmos </w:t>
      </w:r>
      <w:r>
        <w:rPr>
          <w:color w:val="231F20"/>
        </w:rPr>
        <w:t>48.13) y perdió la legítima </w:t>
      </w:r>
      <w:r>
        <w:rPr>
          <w:rFonts w:ascii="Palatino Linotype" w:hAnsi="Palatino Linotype"/>
          <w:i/>
          <w:color w:val="231F20"/>
        </w:rPr>
        <w:t>divinitas </w:t>
      </w:r>
      <w:r>
        <w:rPr>
          <w:color w:val="231F20"/>
        </w:rPr>
        <w:t>de la inmortalidad. Si coméis del árbol moriréis de muerte, había conminado el Señor (</w:t>
      </w:r>
      <w:r>
        <w:rPr>
          <w:rFonts w:ascii="Palatino Linotype" w:hAnsi="Palatino Linotype"/>
          <w:i/>
          <w:color w:val="231F20"/>
        </w:rPr>
        <w:t>Génesis </w:t>
      </w:r>
      <w:r>
        <w:rPr>
          <w:color w:val="231F20"/>
        </w:rPr>
        <w:t>2.17). Adán dejó escapar cuanto sabía; despreciando la sabiduría con la  que había puesto nombre a las cosas (la </w:t>
      </w:r>
      <w:r>
        <w:rPr>
          <w:color w:val="231F20"/>
          <w:spacing w:val="2"/>
        </w:rPr>
        <w:t>gramática, </w:t>
      </w:r>
      <w:r>
        <w:rPr>
          <w:color w:val="231F20"/>
        </w:rPr>
        <w:t>claro está) pretendió lo que no podía saber a costa de ignorar lo que sabía. Y no sólo no se hizo Dios, sino que se encontró reducido a la condición de las acémilas y reducido a fiera” (Rico, 187-194). La palabra </w:t>
      </w:r>
      <w:r>
        <w:rPr>
          <w:rFonts w:ascii="Palatino Linotype" w:hAnsi="Palatino Linotype"/>
          <w:i/>
          <w:color w:val="231F20"/>
        </w:rPr>
        <w:t>humanitas </w:t>
      </w:r>
      <w:r>
        <w:rPr>
          <w:color w:val="231F20"/>
        </w:rPr>
        <w:t>no cubre todos los valores que se le han  </w:t>
      </w:r>
      <w:r>
        <w:rPr>
          <w:color w:val="231F20"/>
          <w:spacing w:val="12"/>
        </w:rPr>
        <w:t> </w:t>
      </w:r>
      <w:r>
        <w:rPr>
          <w:color w:val="231F20"/>
        </w:rPr>
        <w:t>atribuido.</w:t>
      </w:r>
    </w:p>
    <w:p>
      <w:pPr>
        <w:pStyle w:val="BodyText"/>
        <w:spacing w:before="6"/>
        <w:rPr>
          <w:sz w:val="23"/>
        </w:rPr>
      </w:pPr>
    </w:p>
    <w:p>
      <w:pPr>
        <w:pStyle w:val="ListParagraph"/>
        <w:numPr>
          <w:ilvl w:val="0"/>
          <w:numId w:val="20"/>
        </w:numPr>
        <w:tabs>
          <w:tab w:pos="455" w:val="left" w:leader="none"/>
        </w:tabs>
        <w:spacing w:line="242" w:lineRule="auto" w:before="0" w:after="0"/>
        <w:ind w:left="120" w:right="117" w:firstLine="0"/>
        <w:jc w:val="both"/>
        <w:rPr>
          <w:sz w:val="22"/>
        </w:rPr>
      </w:pPr>
      <w:r>
        <w:rPr>
          <w:rFonts w:ascii="Palatino Linotype" w:hAnsi="Palatino Linotype"/>
          <w:i/>
          <w:color w:val="231F20"/>
          <w:spacing w:val="-3"/>
          <w:sz w:val="22"/>
        </w:rPr>
        <w:t>Valores </w:t>
      </w:r>
      <w:r>
        <w:rPr>
          <w:rFonts w:ascii="Palatino Linotype" w:hAnsi="Palatino Linotype"/>
          <w:i/>
          <w:color w:val="231F20"/>
          <w:sz w:val="22"/>
        </w:rPr>
        <w:t>humanistas superiores.  </w:t>
      </w:r>
      <w:r>
        <w:rPr>
          <w:color w:val="231F20"/>
          <w:sz w:val="22"/>
        </w:rPr>
        <w:t>Subordinados a este valor supremo percibo yo  en el plexo axiológico humanista otros tres </w:t>
      </w:r>
      <w:r>
        <w:rPr>
          <w:rFonts w:ascii="Palatino Linotype" w:hAnsi="Palatino Linotype"/>
          <w:i/>
          <w:color w:val="231F20"/>
          <w:sz w:val="22"/>
        </w:rPr>
        <w:t>valores superiores </w:t>
      </w:r>
      <w:r>
        <w:rPr>
          <w:color w:val="231F20"/>
          <w:sz w:val="22"/>
        </w:rPr>
        <w:t>de análogo  </w:t>
      </w:r>
      <w:r>
        <w:rPr>
          <w:color w:val="231F20"/>
          <w:spacing w:val="13"/>
          <w:sz w:val="22"/>
        </w:rPr>
        <w:t> </w:t>
      </w:r>
      <w:r>
        <w:rPr>
          <w:color w:val="231F20"/>
          <w:spacing w:val="2"/>
          <w:sz w:val="22"/>
        </w:rPr>
        <w:t>rango:</w:t>
      </w:r>
    </w:p>
    <w:p>
      <w:pPr>
        <w:pStyle w:val="ListParagraph"/>
        <w:numPr>
          <w:ilvl w:val="0"/>
          <w:numId w:val="21"/>
        </w:numPr>
        <w:tabs>
          <w:tab w:pos="940" w:val="left" w:leader="none"/>
        </w:tabs>
        <w:spacing w:line="278" w:lineRule="auto" w:before="0" w:after="0"/>
        <w:ind w:left="940" w:right="116" w:hanging="420"/>
        <w:jc w:val="both"/>
        <w:rPr>
          <w:sz w:val="22"/>
        </w:rPr>
      </w:pPr>
      <w:r>
        <w:rPr>
          <w:color w:val="231F20"/>
          <w:sz w:val="22"/>
        </w:rPr>
        <w:t>La </w:t>
      </w:r>
      <w:r>
        <w:rPr>
          <w:rFonts w:ascii="Palatino Linotype" w:hAnsi="Palatino Linotype"/>
          <w:i/>
          <w:color w:val="231F20"/>
          <w:sz w:val="22"/>
        </w:rPr>
        <w:t>dignidad </w:t>
      </w:r>
      <w:r>
        <w:rPr>
          <w:rFonts w:ascii="Palatino Linotype" w:hAnsi="Palatino Linotype"/>
          <w:color w:val="231F20"/>
          <w:sz w:val="22"/>
        </w:rPr>
        <w:t>(</w:t>
      </w:r>
      <w:r>
        <w:rPr>
          <w:rFonts w:ascii="Palatino Linotype" w:hAnsi="Palatino Linotype"/>
          <w:i/>
          <w:color w:val="231F20"/>
          <w:sz w:val="22"/>
        </w:rPr>
        <w:t>dignitas -atis</w:t>
      </w:r>
      <w:r>
        <w:rPr>
          <w:rFonts w:ascii="Palatino Linotype" w:hAnsi="Palatino Linotype"/>
          <w:color w:val="231F20"/>
          <w:sz w:val="22"/>
        </w:rPr>
        <w:t>) </w:t>
      </w:r>
      <w:r>
        <w:rPr>
          <w:color w:val="231F20"/>
          <w:sz w:val="22"/>
        </w:rPr>
        <w:t>o lo </w:t>
      </w:r>
      <w:r>
        <w:rPr>
          <w:rFonts w:ascii="Palatino Linotype" w:hAnsi="Palatino Linotype"/>
          <w:i/>
          <w:color w:val="231F20"/>
          <w:sz w:val="22"/>
        </w:rPr>
        <w:t>digno </w:t>
      </w:r>
      <w:r>
        <w:rPr>
          <w:rFonts w:ascii="Palatino Linotype" w:hAnsi="Palatino Linotype"/>
          <w:color w:val="231F20"/>
          <w:sz w:val="22"/>
        </w:rPr>
        <w:t>(</w:t>
      </w:r>
      <w:r>
        <w:rPr>
          <w:rFonts w:ascii="Palatino Linotype" w:hAnsi="Palatino Linotype"/>
          <w:i/>
          <w:color w:val="231F20"/>
          <w:sz w:val="22"/>
        </w:rPr>
        <w:t>dignus -a -um</w:t>
      </w:r>
      <w:r>
        <w:rPr>
          <w:rFonts w:ascii="Palatino Linotype" w:hAnsi="Palatino Linotype"/>
          <w:color w:val="231F20"/>
          <w:sz w:val="22"/>
        </w:rPr>
        <w:t>) </w:t>
      </w:r>
      <w:r>
        <w:rPr>
          <w:color w:val="231F20"/>
          <w:sz w:val="22"/>
        </w:rPr>
        <w:t>que es la cualidad </w:t>
      </w:r>
      <w:r>
        <w:rPr>
          <w:color w:val="231F20"/>
          <w:spacing w:val="3"/>
          <w:sz w:val="22"/>
        </w:rPr>
        <w:t>espiritual </w:t>
      </w:r>
      <w:r>
        <w:rPr>
          <w:color w:val="231F20"/>
          <w:spacing w:val="2"/>
          <w:sz w:val="22"/>
        </w:rPr>
        <w:t>que </w:t>
      </w:r>
      <w:r>
        <w:rPr>
          <w:color w:val="231F20"/>
          <w:spacing w:val="3"/>
          <w:sz w:val="22"/>
        </w:rPr>
        <w:t>tienen: </w:t>
      </w:r>
      <w:r>
        <w:rPr>
          <w:color w:val="231F20"/>
          <w:sz w:val="22"/>
        </w:rPr>
        <w:t>a) el </w:t>
      </w:r>
      <w:r>
        <w:rPr>
          <w:color w:val="231F20"/>
          <w:spacing w:val="2"/>
          <w:sz w:val="22"/>
        </w:rPr>
        <w:t>ser </w:t>
      </w:r>
      <w:r>
        <w:rPr>
          <w:color w:val="231F20"/>
          <w:spacing w:val="3"/>
          <w:sz w:val="22"/>
        </w:rPr>
        <w:t>humano </w:t>
      </w:r>
      <w:r>
        <w:rPr>
          <w:color w:val="231F20"/>
          <w:spacing w:val="2"/>
          <w:sz w:val="22"/>
        </w:rPr>
        <w:t>que </w:t>
      </w:r>
      <w:r>
        <w:rPr>
          <w:color w:val="231F20"/>
          <w:spacing w:val="3"/>
          <w:sz w:val="22"/>
        </w:rPr>
        <w:t>reconoce habitualmente </w:t>
      </w:r>
      <w:r>
        <w:rPr>
          <w:color w:val="231F20"/>
          <w:sz w:val="22"/>
        </w:rPr>
        <w:t>a cualquier otro ser humano el honor que no se le puede negar a un </w:t>
      </w:r>
      <w:r>
        <w:rPr>
          <w:color w:val="231F20"/>
          <w:spacing w:val="2"/>
          <w:sz w:val="22"/>
        </w:rPr>
        <w:t>ser </w:t>
      </w:r>
      <w:r>
        <w:rPr>
          <w:color w:val="231F20"/>
          <w:sz w:val="22"/>
        </w:rPr>
        <w:t>humano cualquiera sin degradarlo de su condición humana a la condición de</w:t>
      </w:r>
      <w:r>
        <w:rPr>
          <w:color w:val="231F20"/>
          <w:spacing w:val="-9"/>
          <w:sz w:val="22"/>
        </w:rPr>
        <w:t> </w:t>
      </w:r>
      <w:r>
        <w:rPr>
          <w:color w:val="231F20"/>
          <w:sz w:val="22"/>
        </w:rPr>
        <w:t>cosa,</w:t>
      </w:r>
      <w:r>
        <w:rPr>
          <w:color w:val="231F20"/>
          <w:spacing w:val="-9"/>
          <w:sz w:val="22"/>
        </w:rPr>
        <w:t> </w:t>
      </w:r>
      <w:r>
        <w:rPr>
          <w:color w:val="231F20"/>
          <w:sz w:val="22"/>
        </w:rPr>
        <w:t>o</w:t>
      </w:r>
      <w:r>
        <w:rPr>
          <w:color w:val="231F20"/>
          <w:spacing w:val="-9"/>
          <w:sz w:val="22"/>
        </w:rPr>
        <w:t> </w:t>
      </w:r>
      <w:r>
        <w:rPr>
          <w:color w:val="231F20"/>
          <w:sz w:val="22"/>
        </w:rPr>
        <w:t>del</w:t>
      </w:r>
      <w:r>
        <w:rPr>
          <w:color w:val="231F20"/>
          <w:spacing w:val="-9"/>
          <w:sz w:val="22"/>
        </w:rPr>
        <w:t> </w:t>
      </w:r>
      <w:r>
        <w:rPr>
          <w:color w:val="231F20"/>
          <w:sz w:val="22"/>
        </w:rPr>
        <w:t>puesto</w:t>
      </w:r>
      <w:r>
        <w:rPr>
          <w:color w:val="231F20"/>
          <w:spacing w:val="-9"/>
          <w:sz w:val="22"/>
        </w:rPr>
        <w:t> </w:t>
      </w:r>
      <w:r>
        <w:rPr>
          <w:color w:val="231F20"/>
          <w:sz w:val="22"/>
        </w:rPr>
        <w:t>que</w:t>
      </w:r>
      <w:r>
        <w:rPr>
          <w:color w:val="231F20"/>
          <w:spacing w:val="-9"/>
          <w:sz w:val="22"/>
        </w:rPr>
        <w:t> </w:t>
      </w:r>
      <w:r>
        <w:rPr>
          <w:color w:val="231F20"/>
          <w:sz w:val="22"/>
        </w:rPr>
        <w:t>ocupa</w:t>
      </w:r>
      <w:r>
        <w:rPr>
          <w:color w:val="231F20"/>
          <w:spacing w:val="-9"/>
          <w:sz w:val="22"/>
        </w:rPr>
        <w:t> </w:t>
      </w:r>
      <w:r>
        <w:rPr>
          <w:color w:val="231F20"/>
          <w:sz w:val="22"/>
        </w:rPr>
        <w:t>en</w:t>
      </w:r>
      <w:r>
        <w:rPr>
          <w:color w:val="231F20"/>
          <w:spacing w:val="-9"/>
          <w:sz w:val="22"/>
        </w:rPr>
        <w:t> </w:t>
      </w:r>
      <w:r>
        <w:rPr>
          <w:color w:val="231F20"/>
          <w:sz w:val="22"/>
        </w:rPr>
        <w:t>la</w:t>
      </w:r>
      <w:r>
        <w:rPr>
          <w:color w:val="231F20"/>
          <w:spacing w:val="-9"/>
          <w:sz w:val="22"/>
        </w:rPr>
        <w:t> </w:t>
      </w:r>
      <w:r>
        <w:rPr>
          <w:color w:val="231F20"/>
          <w:sz w:val="22"/>
        </w:rPr>
        <w:t>escala</w:t>
      </w:r>
      <w:r>
        <w:rPr>
          <w:color w:val="231F20"/>
          <w:spacing w:val="-9"/>
          <w:sz w:val="22"/>
        </w:rPr>
        <w:t> </w:t>
      </w:r>
      <w:r>
        <w:rPr>
          <w:color w:val="231F20"/>
          <w:sz w:val="22"/>
        </w:rPr>
        <w:t>jerárquica</w:t>
      </w:r>
      <w:r>
        <w:rPr>
          <w:color w:val="231F20"/>
          <w:spacing w:val="-9"/>
          <w:sz w:val="22"/>
        </w:rPr>
        <w:t> </w:t>
      </w:r>
      <w:r>
        <w:rPr>
          <w:color w:val="231F20"/>
          <w:sz w:val="22"/>
        </w:rPr>
        <w:t>social,</w:t>
      </w:r>
      <w:r>
        <w:rPr>
          <w:color w:val="231F20"/>
          <w:spacing w:val="-9"/>
          <w:sz w:val="22"/>
        </w:rPr>
        <w:t> </w:t>
      </w:r>
      <w:r>
        <w:rPr>
          <w:color w:val="231F20"/>
          <w:sz w:val="22"/>
        </w:rPr>
        <w:t>a</w:t>
      </w:r>
      <w:r>
        <w:rPr>
          <w:color w:val="231F20"/>
          <w:spacing w:val="-9"/>
          <w:sz w:val="22"/>
        </w:rPr>
        <w:t> </w:t>
      </w:r>
      <w:r>
        <w:rPr>
          <w:color w:val="231F20"/>
          <w:sz w:val="22"/>
        </w:rPr>
        <w:t>otro</w:t>
      </w:r>
      <w:r>
        <w:rPr>
          <w:color w:val="231F20"/>
          <w:spacing w:val="-9"/>
          <w:sz w:val="22"/>
        </w:rPr>
        <w:t> </w:t>
      </w:r>
      <w:r>
        <w:rPr>
          <w:color w:val="231F20"/>
          <w:sz w:val="22"/>
        </w:rPr>
        <w:t>inferior;</w:t>
      </w:r>
    </w:p>
    <w:p>
      <w:pPr>
        <w:pStyle w:val="BodyText"/>
        <w:spacing w:before="8"/>
        <w:ind w:left="940"/>
      </w:pPr>
      <w:r>
        <w:rPr>
          <w:color w:val="231F20"/>
        </w:rPr>
        <w:t>b) y los actos consecuentes con esa convicción que realiza.</w:t>
      </w:r>
    </w:p>
    <w:p>
      <w:pPr>
        <w:pStyle w:val="ListParagraph"/>
        <w:numPr>
          <w:ilvl w:val="0"/>
          <w:numId w:val="21"/>
        </w:numPr>
        <w:tabs>
          <w:tab w:pos="940" w:val="left" w:leader="none"/>
        </w:tabs>
        <w:spacing w:line="276" w:lineRule="auto" w:before="21" w:after="0"/>
        <w:ind w:left="940" w:right="114" w:hanging="420"/>
        <w:jc w:val="both"/>
        <w:rPr>
          <w:sz w:val="22"/>
        </w:rPr>
      </w:pPr>
      <w:r>
        <w:rPr>
          <w:color w:val="231F20"/>
          <w:sz w:val="22"/>
        </w:rPr>
        <w:t>La </w:t>
      </w:r>
      <w:r>
        <w:rPr>
          <w:rFonts w:ascii="Palatino Linotype"/>
          <w:i/>
          <w:color w:val="231F20"/>
          <w:spacing w:val="3"/>
          <w:sz w:val="22"/>
        </w:rPr>
        <w:t>elocuencia </w:t>
      </w:r>
      <w:r>
        <w:rPr>
          <w:rFonts w:ascii="Palatino Linotype"/>
          <w:color w:val="231F20"/>
          <w:spacing w:val="3"/>
          <w:sz w:val="22"/>
        </w:rPr>
        <w:t>(</w:t>
      </w:r>
      <w:r>
        <w:rPr>
          <w:rFonts w:ascii="Palatino Linotype"/>
          <w:i/>
          <w:color w:val="231F20"/>
          <w:spacing w:val="3"/>
          <w:sz w:val="22"/>
        </w:rPr>
        <w:t>eloquentia -ae</w:t>
      </w:r>
      <w:r>
        <w:rPr>
          <w:rFonts w:ascii="Palatino Linotype"/>
          <w:color w:val="231F20"/>
          <w:spacing w:val="3"/>
          <w:sz w:val="22"/>
        </w:rPr>
        <w:t>) </w:t>
      </w:r>
      <w:r>
        <w:rPr>
          <w:color w:val="231F20"/>
          <w:sz w:val="22"/>
        </w:rPr>
        <w:t>o lo </w:t>
      </w:r>
      <w:r>
        <w:rPr>
          <w:rFonts w:ascii="Palatino Linotype"/>
          <w:i/>
          <w:color w:val="231F20"/>
          <w:spacing w:val="3"/>
          <w:sz w:val="22"/>
        </w:rPr>
        <w:t>elocuente </w:t>
      </w:r>
      <w:r>
        <w:rPr>
          <w:rFonts w:ascii="Palatino Linotype"/>
          <w:color w:val="231F20"/>
          <w:spacing w:val="3"/>
          <w:sz w:val="22"/>
        </w:rPr>
        <w:t>(</w:t>
      </w:r>
      <w:r>
        <w:rPr>
          <w:rFonts w:ascii="Palatino Linotype"/>
          <w:i/>
          <w:color w:val="231F20"/>
          <w:spacing w:val="3"/>
          <w:sz w:val="22"/>
        </w:rPr>
        <w:t>eloquens -ntis</w:t>
      </w:r>
      <w:r>
        <w:rPr>
          <w:rFonts w:ascii="Palatino Linotype"/>
          <w:color w:val="231F20"/>
          <w:spacing w:val="3"/>
          <w:sz w:val="22"/>
        </w:rPr>
        <w:t>) </w:t>
      </w:r>
      <w:r>
        <w:rPr>
          <w:color w:val="231F20"/>
          <w:sz w:val="22"/>
        </w:rPr>
        <w:t>que es </w:t>
      </w:r>
      <w:r>
        <w:rPr>
          <w:color w:val="231F20"/>
          <w:spacing w:val="4"/>
          <w:sz w:val="22"/>
        </w:rPr>
        <w:t>la </w:t>
      </w:r>
      <w:r>
        <w:rPr>
          <w:color w:val="231F20"/>
          <w:sz w:val="22"/>
        </w:rPr>
        <w:t>cualidad espiritual que tienen: a) el ser humano que habla o escribe de modo eficaz para deleitar, conmover o persuadir a otro ser humano; b) y algunos de sus discursos u oraciones orales y</w:t>
      </w:r>
      <w:r>
        <w:rPr>
          <w:color w:val="231F20"/>
          <w:spacing w:val="8"/>
          <w:sz w:val="22"/>
        </w:rPr>
        <w:t> </w:t>
      </w:r>
      <w:r>
        <w:rPr>
          <w:color w:val="231F20"/>
          <w:sz w:val="22"/>
        </w:rPr>
        <w:t>escritas.</w:t>
      </w:r>
    </w:p>
    <w:p>
      <w:pPr>
        <w:pStyle w:val="BodyText"/>
        <w:rPr>
          <w:sz w:val="11"/>
        </w:rPr>
      </w:pPr>
      <w:r>
        <w:rPr/>
        <w:pict>
          <v:line style="position:absolute;mso-position-horizontal-relative:page;mso-position-vertical-relative:paragraph;z-index:2872;mso-wrap-distance-left:0;mso-wrap-distance-right:0" from="54pt,8.432765pt" to="115.89pt,8.432765pt" stroked="true" strokeweight=".25pt" strokecolor="#231f20">
            <w10:wrap type="topAndBottom"/>
          </v:line>
        </w:pict>
      </w:r>
    </w:p>
    <w:p>
      <w:pPr>
        <w:spacing w:line="302" w:lineRule="auto" w:before="29"/>
        <w:ind w:left="120" w:right="115" w:firstLine="360"/>
        <w:jc w:val="both"/>
        <w:rPr>
          <w:sz w:val="18"/>
        </w:rPr>
      </w:pPr>
      <w:r>
        <w:rPr>
          <w:color w:val="231F20"/>
          <w:position w:val="6"/>
          <w:sz w:val="10"/>
        </w:rPr>
        <w:t>33 </w:t>
      </w:r>
      <w:r>
        <w:rPr>
          <w:color w:val="231F20"/>
          <w:sz w:val="18"/>
        </w:rPr>
        <w:t>“El humanismo que perdura sano y vigoroso es una sólida barrera y una seguridad apreciable contra lo que está por debajo del hombre, de su razón y de su naturaleza, y es el prefacio y la condición de lo que está por encima de él. Las perfecciones más sublimes están, sí, por encima del humanismo, pero no están ni fuera de él ni contra él” (Daujat, 1966:  228).</w:t>
      </w:r>
    </w:p>
    <w:p>
      <w:pPr>
        <w:spacing w:after="0" w:line="302" w:lineRule="auto"/>
        <w:jc w:val="both"/>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ListParagraph"/>
        <w:numPr>
          <w:ilvl w:val="0"/>
          <w:numId w:val="21"/>
        </w:numPr>
        <w:tabs>
          <w:tab w:pos="940" w:val="left" w:leader="none"/>
        </w:tabs>
        <w:spacing w:line="278" w:lineRule="auto" w:before="42" w:after="0"/>
        <w:ind w:left="940" w:right="113" w:hanging="420"/>
        <w:jc w:val="both"/>
        <w:rPr>
          <w:sz w:val="22"/>
        </w:rPr>
      </w:pPr>
      <w:r>
        <w:rPr>
          <w:color w:val="231F20"/>
          <w:sz w:val="22"/>
        </w:rPr>
        <w:t>La </w:t>
      </w:r>
      <w:r>
        <w:rPr>
          <w:rFonts w:ascii="Palatino Linotype" w:hAnsi="Palatino Linotype"/>
          <w:i/>
          <w:color w:val="231F20"/>
          <w:spacing w:val="3"/>
          <w:sz w:val="22"/>
        </w:rPr>
        <w:t>sabiduría </w:t>
      </w:r>
      <w:r>
        <w:rPr>
          <w:rFonts w:ascii="Palatino Linotype" w:hAnsi="Palatino Linotype"/>
          <w:color w:val="231F20"/>
          <w:spacing w:val="3"/>
          <w:sz w:val="22"/>
        </w:rPr>
        <w:t>(</w:t>
      </w:r>
      <w:r>
        <w:rPr>
          <w:rFonts w:ascii="Palatino Linotype" w:hAnsi="Palatino Linotype"/>
          <w:i/>
          <w:color w:val="231F20"/>
          <w:spacing w:val="3"/>
          <w:sz w:val="22"/>
        </w:rPr>
        <w:t>sapientia -ae</w:t>
      </w:r>
      <w:r>
        <w:rPr>
          <w:rFonts w:ascii="Palatino Linotype" w:hAnsi="Palatino Linotype"/>
          <w:color w:val="231F20"/>
          <w:spacing w:val="3"/>
          <w:sz w:val="22"/>
        </w:rPr>
        <w:t>) </w:t>
      </w:r>
      <w:r>
        <w:rPr>
          <w:color w:val="231F20"/>
          <w:sz w:val="22"/>
        </w:rPr>
        <w:t>o lo </w:t>
      </w:r>
      <w:r>
        <w:rPr>
          <w:rFonts w:ascii="Palatino Linotype" w:hAnsi="Palatino Linotype"/>
          <w:i/>
          <w:color w:val="231F20"/>
          <w:spacing w:val="3"/>
          <w:sz w:val="22"/>
        </w:rPr>
        <w:t>sapiencial </w:t>
      </w:r>
      <w:r>
        <w:rPr>
          <w:rFonts w:ascii="Palatino Linotype" w:hAnsi="Palatino Linotype"/>
          <w:color w:val="231F20"/>
          <w:spacing w:val="3"/>
          <w:sz w:val="22"/>
        </w:rPr>
        <w:t>(</w:t>
      </w:r>
      <w:r>
        <w:rPr>
          <w:rFonts w:ascii="Palatino Linotype" w:hAnsi="Palatino Linotype"/>
          <w:i/>
          <w:color w:val="231F20"/>
          <w:spacing w:val="3"/>
          <w:sz w:val="22"/>
        </w:rPr>
        <w:t>sapientialis –e</w:t>
      </w:r>
      <w:r>
        <w:rPr>
          <w:rFonts w:ascii="Palatino Linotype" w:hAnsi="Palatino Linotype"/>
          <w:color w:val="231F20"/>
          <w:spacing w:val="3"/>
          <w:sz w:val="22"/>
        </w:rPr>
        <w:t>) </w:t>
      </w:r>
      <w:r>
        <w:rPr>
          <w:color w:val="231F20"/>
          <w:spacing w:val="2"/>
          <w:sz w:val="22"/>
        </w:rPr>
        <w:t>que </w:t>
      </w:r>
      <w:r>
        <w:rPr>
          <w:color w:val="231F20"/>
          <w:sz w:val="22"/>
        </w:rPr>
        <w:t>es </w:t>
      </w:r>
      <w:r>
        <w:rPr>
          <w:color w:val="231F20"/>
          <w:spacing w:val="4"/>
          <w:sz w:val="22"/>
        </w:rPr>
        <w:t>la </w:t>
      </w:r>
      <w:r>
        <w:rPr>
          <w:color w:val="231F20"/>
          <w:sz w:val="22"/>
        </w:rPr>
        <w:t>cualidad espiritual que tienen: a) el ser humano que actúa generalmente  con autoridad cuando describe, juzga o regula las cosas, los eventos o </w:t>
      </w:r>
      <w:r>
        <w:rPr>
          <w:color w:val="231F20"/>
          <w:spacing w:val="2"/>
          <w:sz w:val="22"/>
        </w:rPr>
        <w:t>las </w:t>
      </w:r>
      <w:r>
        <w:rPr>
          <w:color w:val="231F20"/>
          <w:sz w:val="22"/>
        </w:rPr>
        <w:t>personas; b) y aquellas acciones suyas que se incoan en la intelección y se perfeccionan en la </w:t>
      </w:r>
      <w:r>
        <w:rPr>
          <w:color w:val="231F20"/>
          <w:spacing w:val="23"/>
          <w:sz w:val="22"/>
        </w:rPr>
        <w:t> </w:t>
      </w:r>
      <w:r>
        <w:rPr>
          <w:color w:val="231F20"/>
          <w:sz w:val="22"/>
        </w:rPr>
        <w:t>contemplación.</w:t>
      </w:r>
    </w:p>
    <w:p>
      <w:pPr>
        <w:pStyle w:val="BodyText"/>
        <w:spacing w:before="6"/>
        <w:rPr>
          <w:sz w:val="23"/>
        </w:rPr>
      </w:pPr>
    </w:p>
    <w:p>
      <w:pPr>
        <w:pStyle w:val="ListParagraph"/>
        <w:numPr>
          <w:ilvl w:val="0"/>
          <w:numId w:val="20"/>
        </w:numPr>
        <w:tabs>
          <w:tab w:pos="516" w:val="left" w:leader="none"/>
        </w:tabs>
        <w:spacing w:line="261" w:lineRule="auto" w:before="0" w:after="0"/>
        <w:ind w:left="120" w:right="118" w:firstLine="0"/>
        <w:jc w:val="both"/>
        <w:rPr>
          <w:sz w:val="22"/>
        </w:rPr>
      </w:pPr>
      <w:r>
        <w:rPr>
          <w:rFonts w:ascii="Palatino Linotype" w:hAnsi="Palatino Linotype"/>
          <w:i/>
          <w:color w:val="231F20"/>
          <w:spacing w:val="-3"/>
          <w:sz w:val="22"/>
        </w:rPr>
        <w:t>Valores </w:t>
      </w:r>
      <w:r>
        <w:rPr>
          <w:rFonts w:ascii="Palatino Linotype" w:hAnsi="Palatino Linotype"/>
          <w:i/>
          <w:color w:val="231F20"/>
          <w:sz w:val="22"/>
        </w:rPr>
        <w:t>humanistas capitales. </w:t>
      </w:r>
      <w:r>
        <w:rPr>
          <w:color w:val="231F20"/>
          <w:sz w:val="22"/>
        </w:rPr>
        <w:t>Subordinados asimismo a los valores superiores y al supremo me parece se deben colocar en el plexo axiológico humanista otros tres </w:t>
      </w:r>
      <w:r>
        <w:rPr>
          <w:rFonts w:ascii="Palatino Linotype" w:hAnsi="Palatino Linotype"/>
          <w:i/>
          <w:color w:val="231F20"/>
          <w:sz w:val="22"/>
        </w:rPr>
        <w:t>valores capitales, </w:t>
      </w:r>
      <w:r>
        <w:rPr>
          <w:color w:val="231F20"/>
          <w:sz w:val="22"/>
        </w:rPr>
        <w:t>a</w:t>
      </w:r>
      <w:r>
        <w:rPr>
          <w:color w:val="231F20"/>
          <w:spacing w:val="28"/>
          <w:sz w:val="22"/>
        </w:rPr>
        <w:t> </w:t>
      </w:r>
      <w:r>
        <w:rPr>
          <w:color w:val="231F20"/>
          <w:spacing w:val="2"/>
          <w:sz w:val="22"/>
        </w:rPr>
        <w:t>saber:</w:t>
      </w:r>
    </w:p>
    <w:p>
      <w:pPr>
        <w:pStyle w:val="ListParagraph"/>
        <w:numPr>
          <w:ilvl w:val="0"/>
          <w:numId w:val="22"/>
        </w:numPr>
        <w:tabs>
          <w:tab w:pos="940" w:val="left" w:leader="none"/>
        </w:tabs>
        <w:spacing w:line="273" w:lineRule="exact" w:before="0" w:after="0"/>
        <w:ind w:left="940" w:right="0" w:hanging="420"/>
        <w:jc w:val="both"/>
        <w:rPr>
          <w:sz w:val="22"/>
        </w:rPr>
      </w:pPr>
      <w:r>
        <w:rPr>
          <w:color w:val="231F20"/>
          <w:sz w:val="22"/>
        </w:rPr>
        <w:t>Lo </w:t>
      </w:r>
      <w:r>
        <w:rPr>
          <w:rFonts w:ascii="Palatino Linotype" w:hAnsi="Palatino Linotype"/>
          <w:i/>
          <w:color w:val="231F20"/>
          <w:sz w:val="22"/>
        </w:rPr>
        <w:t>clásico </w:t>
      </w:r>
      <w:r>
        <w:rPr>
          <w:rFonts w:ascii="Palatino Linotype" w:hAnsi="Palatino Linotype"/>
          <w:color w:val="231F20"/>
          <w:sz w:val="22"/>
        </w:rPr>
        <w:t>(</w:t>
      </w:r>
      <w:r>
        <w:rPr>
          <w:rFonts w:ascii="Palatino Linotype" w:hAnsi="Palatino Linotype"/>
          <w:i/>
          <w:color w:val="231F20"/>
          <w:sz w:val="22"/>
        </w:rPr>
        <w:t>classicus –a   </w:t>
      </w:r>
      <w:r>
        <w:rPr>
          <w:rFonts w:ascii="Palatino Linotype" w:hAnsi="Palatino Linotype"/>
          <w:i/>
          <w:color w:val="231F20"/>
          <w:spacing w:val="20"/>
          <w:sz w:val="22"/>
        </w:rPr>
        <w:t> </w:t>
      </w:r>
      <w:r>
        <w:rPr>
          <w:rFonts w:ascii="Palatino Linotype" w:hAnsi="Palatino Linotype"/>
          <w:i/>
          <w:color w:val="231F20"/>
          <w:sz w:val="22"/>
        </w:rPr>
        <w:t>-um</w:t>
      </w:r>
      <w:r>
        <w:rPr>
          <w:rFonts w:ascii="Palatino Linotype" w:hAnsi="Palatino Linotype"/>
          <w:color w:val="231F20"/>
          <w:sz w:val="22"/>
        </w:rPr>
        <w:t>)</w:t>
      </w:r>
      <w:r>
        <w:rPr>
          <w:color w:val="231F20"/>
          <w:sz w:val="22"/>
        </w:rPr>
        <w:t>, que es la cualidad espiritual que tiene: a) el</w:t>
      </w:r>
    </w:p>
    <w:p>
      <w:pPr>
        <w:pStyle w:val="BodyText"/>
        <w:spacing w:line="285" w:lineRule="auto" w:before="28"/>
        <w:ind w:left="940" w:right="115"/>
        <w:jc w:val="both"/>
      </w:pPr>
      <w:r>
        <w:rPr>
          <w:color w:val="231F20"/>
        </w:rPr>
        <w:t>ser humano que es considerado un modelo digno de imitación en cualquier arte o cienci; b) así como las producciones humanas de tradición culta, que no se apartan de las reglas establecidas en  ella.</w:t>
      </w:r>
    </w:p>
    <w:p>
      <w:pPr>
        <w:pStyle w:val="ListParagraph"/>
        <w:numPr>
          <w:ilvl w:val="0"/>
          <w:numId w:val="22"/>
        </w:numPr>
        <w:tabs>
          <w:tab w:pos="940" w:val="left" w:leader="none"/>
        </w:tabs>
        <w:spacing w:line="272" w:lineRule="exact" w:before="0" w:after="0"/>
        <w:ind w:left="940" w:right="0" w:hanging="420"/>
        <w:jc w:val="both"/>
        <w:rPr>
          <w:sz w:val="22"/>
        </w:rPr>
      </w:pPr>
      <w:r>
        <w:rPr>
          <w:color w:val="231F20"/>
          <w:sz w:val="22"/>
        </w:rPr>
        <w:t>La</w:t>
      </w:r>
      <w:r>
        <w:rPr>
          <w:color w:val="231F20"/>
          <w:spacing w:val="-16"/>
          <w:sz w:val="22"/>
        </w:rPr>
        <w:t> </w:t>
      </w:r>
      <w:r>
        <w:rPr>
          <w:rFonts w:ascii="Palatino Linotype" w:hAnsi="Palatino Linotype"/>
          <w:i/>
          <w:color w:val="231F20"/>
          <w:sz w:val="22"/>
        </w:rPr>
        <w:t>gramaticalidad</w:t>
      </w:r>
      <w:r>
        <w:rPr>
          <w:rFonts w:ascii="Palatino Linotype" w:hAnsi="Palatino Linotype"/>
          <w:i/>
          <w:color w:val="231F20"/>
          <w:spacing w:val="-16"/>
          <w:sz w:val="22"/>
        </w:rPr>
        <w:t> </w:t>
      </w:r>
      <w:r>
        <w:rPr>
          <w:color w:val="231F20"/>
          <w:sz w:val="22"/>
        </w:rPr>
        <w:t>o</w:t>
      </w:r>
      <w:r>
        <w:rPr>
          <w:color w:val="231F20"/>
          <w:spacing w:val="-16"/>
          <w:sz w:val="22"/>
        </w:rPr>
        <w:t> </w:t>
      </w:r>
      <w:r>
        <w:rPr>
          <w:rFonts w:ascii="Palatino Linotype" w:hAnsi="Palatino Linotype"/>
          <w:i/>
          <w:color w:val="231F20"/>
          <w:sz w:val="22"/>
        </w:rPr>
        <w:t>gramática</w:t>
      </w:r>
      <w:r>
        <w:rPr>
          <w:rFonts w:ascii="Palatino Linotype" w:hAnsi="Palatino Linotype"/>
          <w:i/>
          <w:color w:val="231F20"/>
          <w:spacing w:val="-13"/>
          <w:sz w:val="22"/>
        </w:rPr>
        <w:t> </w:t>
      </w:r>
      <w:r>
        <w:rPr>
          <w:rFonts w:ascii="Palatino Linotype" w:hAnsi="Palatino Linotype"/>
          <w:i/>
          <w:color w:val="231F20"/>
          <w:sz w:val="22"/>
        </w:rPr>
        <w:t>(grammatica</w:t>
      </w:r>
      <w:r>
        <w:rPr>
          <w:rFonts w:ascii="Palatino Linotype" w:hAnsi="Palatino Linotype"/>
          <w:i/>
          <w:color w:val="231F20"/>
          <w:spacing w:val="-13"/>
          <w:sz w:val="22"/>
        </w:rPr>
        <w:t> </w:t>
      </w:r>
      <w:r>
        <w:rPr>
          <w:rFonts w:ascii="Palatino Linotype" w:hAnsi="Palatino Linotype"/>
          <w:i/>
          <w:color w:val="231F20"/>
          <w:sz w:val="22"/>
        </w:rPr>
        <w:t>-ae)</w:t>
      </w:r>
      <w:r>
        <w:rPr>
          <w:rFonts w:ascii="Palatino Linotype" w:hAnsi="Palatino Linotype"/>
          <w:i/>
          <w:color w:val="231F20"/>
          <w:spacing w:val="-15"/>
          <w:sz w:val="22"/>
        </w:rPr>
        <w:t> </w:t>
      </w:r>
      <w:r>
        <w:rPr>
          <w:color w:val="231F20"/>
          <w:sz w:val="22"/>
        </w:rPr>
        <w:t>que</w:t>
      </w:r>
      <w:r>
        <w:rPr>
          <w:color w:val="231F20"/>
          <w:spacing w:val="-16"/>
          <w:sz w:val="22"/>
        </w:rPr>
        <w:t> </w:t>
      </w:r>
      <w:r>
        <w:rPr>
          <w:color w:val="231F20"/>
          <w:sz w:val="22"/>
        </w:rPr>
        <w:t>es</w:t>
      </w:r>
      <w:r>
        <w:rPr>
          <w:color w:val="231F20"/>
          <w:spacing w:val="-16"/>
          <w:sz w:val="22"/>
        </w:rPr>
        <w:t> </w:t>
      </w:r>
      <w:r>
        <w:rPr>
          <w:color w:val="231F20"/>
          <w:sz w:val="22"/>
        </w:rPr>
        <w:t>la</w:t>
      </w:r>
      <w:r>
        <w:rPr>
          <w:color w:val="231F20"/>
          <w:spacing w:val="-16"/>
          <w:sz w:val="22"/>
        </w:rPr>
        <w:t> </w:t>
      </w:r>
      <w:r>
        <w:rPr>
          <w:color w:val="231F20"/>
          <w:sz w:val="22"/>
        </w:rPr>
        <w:t>cualidad</w:t>
      </w:r>
      <w:r>
        <w:rPr>
          <w:color w:val="231F20"/>
          <w:spacing w:val="-15"/>
          <w:sz w:val="22"/>
        </w:rPr>
        <w:t> </w:t>
      </w:r>
      <w:r>
        <w:rPr>
          <w:color w:val="231F20"/>
          <w:sz w:val="22"/>
        </w:rPr>
        <w:t>espiritual</w:t>
      </w:r>
    </w:p>
    <w:p>
      <w:pPr>
        <w:pStyle w:val="BodyText"/>
        <w:spacing w:line="285" w:lineRule="auto" w:before="28"/>
        <w:ind w:left="940" w:right="117"/>
        <w:jc w:val="both"/>
      </w:pPr>
      <w:r>
        <w:rPr>
          <w:color w:val="231F20"/>
        </w:rPr>
        <w:t>que tienen: a) el ser humano que conoce suficientemente los antecedentes </w:t>
      </w:r>
      <w:r>
        <w:rPr>
          <w:color w:val="231F20"/>
          <w:spacing w:val="2"/>
        </w:rPr>
        <w:t>latinos </w:t>
      </w:r>
      <w:r>
        <w:rPr>
          <w:color w:val="231F20"/>
        </w:rPr>
        <w:t>y </w:t>
      </w:r>
      <w:r>
        <w:rPr>
          <w:color w:val="231F20"/>
          <w:spacing w:val="3"/>
        </w:rPr>
        <w:t>griegos </w:t>
      </w:r>
      <w:r>
        <w:rPr>
          <w:color w:val="231F20"/>
        </w:rPr>
        <w:t>de la </w:t>
      </w:r>
      <w:r>
        <w:rPr>
          <w:color w:val="231F20"/>
          <w:spacing w:val="2"/>
        </w:rPr>
        <w:t>lengua española </w:t>
      </w:r>
      <w:r>
        <w:rPr>
          <w:color w:val="231F20"/>
        </w:rPr>
        <w:t>y </w:t>
      </w:r>
      <w:r>
        <w:rPr>
          <w:color w:val="231F20"/>
          <w:spacing w:val="2"/>
        </w:rPr>
        <w:t>domina </w:t>
      </w:r>
      <w:r>
        <w:rPr>
          <w:color w:val="231F20"/>
        </w:rPr>
        <w:t>el </w:t>
      </w:r>
      <w:r>
        <w:rPr>
          <w:color w:val="231F20"/>
          <w:spacing w:val="2"/>
        </w:rPr>
        <w:t>arte </w:t>
      </w:r>
      <w:r>
        <w:rPr>
          <w:color w:val="231F20"/>
        </w:rPr>
        <w:t>de hablarla y escribirla</w:t>
      </w:r>
      <w:r>
        <w:rPr>
          <w:color w:val="231F20"/>
          <w:spacing w:val="-24"/>
        </w:rPr>
        <w:t> </w:t>
      </w:r>
      <w:r>
        <w:rPr>
          <w:color w:val="231F20"/>
        </w:rPr>
        <w:t>correctamente;</w:t>
      </w:r>
      <w:r>
        <w:rPr>
          <w:color w:val="231F20"/>
          <w:spacing w:val="-24"/>
        </w:rPr>
        <w:t> </w:t>
      </w:r>
      <w:r>
        <w:rPr>
          <w:color w:val="231F20"/>
        </w:rPr>
        <w:t>b)</w:t>
      </w:r>
      <w:r>
        <w:rPr>
          <w:color w:val="231F20"/>
          <w:spacing w:val="-24"/>
        </w:rPr>
        <w:t> </w:t>
      </w:r>
      <w:r>
        <w:rPr>
          <w:color w:val="231F20"/>
        </w:rPr>
        <w:t>y</w:t>
      </w:r>
      <w:r>
        <w:rPr>
          <w:color w:val="231F20"/>
          <w:spacing w:val="-24"/>
        </w:rPr>
        <w:t> </w:t>
      </w:r>
      <w:r>
        <w:rPr>
          <w:color w:val="231F20"/>
        </w:rPr>
        <w:t>los</w:t>
      </w:r>
      <w:r>
        <w:rPr>
          <w:color w:val="231F20"/>
          <w:spacing w:val="-24"/>
        </w:rPr>
        <w:t> </w:t>
      </w:r>
      <w:r>
        <w:rPr>
          <w:color w:val="231F20"/>
        </w:rPr>
        <w:t>discursos</w:t>
      </w:r>
      <w:r>
        <w:rPr>
          <w:color w:val="231F20"/>
          <w:spacing w:val="-24"/>
        </w:rPr>
        <w:t> </w:t>
      </w:r>
      <w:r>
        <w:rPr>
          <w:color w:val="231F20"/>
        </w:rPr>
        <w:t>o</w:t>
      </w:r>
      <w:r>
        <w:rPr>
          <w:color w:val="231F20"/>
          <w:spacing w:val="-24"/>
        </w:rPr>
        <w:t> </w:t>
      </w:r>
      <w:r>
        <w:rPr>
          <w:color w:val="231F20"/>
        </w:rPr>
        <w:t>escritos</w:t>
      </w:r>
      <w:r>
        <w:rPr>
          <w:color w:val="231F20"/>
          <w:spacing w:val="-24"/>
        </w:rPr>
        <w:t> </w:t>
      </w:r>
      <w:r>
        <w:rPr>
          <w:color w:val="231F20"/>
        </w:rPr>
        <w:t>que</w:t>
      </w:r>
      <w:r>
        <w:rPr>
          <w:color w:val="231F20"/>
          <w:spacing w:val="-24"/>
        </w:rPr>
        <w:t> </w:t>
      </w:r>
      <w:r>
        <w:rPr>
          <w:color w:val="231F20"/>
        </w:rPr>
        <w:t>expresan</w:t>
      </w:r>
      <w:r>
        <w:rPr>
          <w:color w:val="231F20"/>
          <w:spacing w:val="-24"/>
        </w:rPr>
        <w:t> </w:t>
      </w:r>
      <w:r>
        <w:rPr>
          <w:color w:val="231F20"/>
        </w:rPr>
        <w:t>secuencias de palabras o morfemas ajustadas a las reglas consideradas en </w:t>
      </w:r>
      <w:r>
        <w:rPr>
          <w:color w:val="231F20"/>
          <w:spacing w:val="27"/>
        </w:rPr>
        <w:t> </w:t>
      </w:r>
      <w:r>
        <w:rPr>
          <w:color w:val="231F20"/>
        </w:rPr>
        <w:t>vigor.</w:t>
      </w:r>
    </w:p>
    <w:p>
      <w:pPr>
        <w:pStyle w:val="ListParagraph"/>
        <w:numPr>
          <w:ilvl w:val="0"/>
          <w:numId w:val="22"/>
        </w:numPr>
        <w:tabs>
          <w:tab w:pos="940" w:val="left" w:leader="none"/>
        </w:tabs>
        <w:spacing w:line="272" w:lineRule="exact" w:before="0" w:after="0"/>
        <w:ind w:left="939" w:right="0" w:hanging="419"/>
        <w:jc w:val="both"/>
        <w:rPr>
          <w:sz w:val="22"/>
        </w:rPr>
      </w:pPr>
      <w:r>
        <w:rPr>
          <w:color w:val="231F20"/>
          <w:sz w:val="22"/>
        </w:rPr>
        <w:t>Y la </w:t>
      </w:r>
      <w:r>
        <w:rPr>
          <w:rFonts w:ascii="Palatino Linotype" w:hAnsi="Palatino Linotype"/>
          <w:i/>
          <w:color w:val="231F20"/>
          <w:sz w:val="22"/>
        </w:rPr>
        <w:t>pedagogía  (paidagoogía) </w:t>
      </w:r>
      <w:r>
        <w:rPr>
          <w:color w:val="231F20"/>
          <w:sz w:val="22"/>
        </w:rPr>
        <w:t>o lo  </w:t>
      </w:r>
      <w:r>
        <w:rPr>
          <w:rFonts w:ascii="Palatino Linotype" w:hAnsi="Palatino Linotype"/>
          <w:i/>
          <w:color w:val="231F20"/>
          <w:sz w:val="22"/>
        </w:rPr>
        <w:t>pedagógico  (paidagoogikós) </w:t>
      </w:r>
      <w:r>
        <w:rPr>
          <w:color w:val="231F20"/>
          <w:sz w:val="22"/>
        </w:rPr>
        <w:t>que es    </w:t>
      </w:r>
      <w:r>
        <w:rPr>
          <w:color w:val="231F20"/>
          <w:spacing w:val="29"/>
          <w:sz w:val="22"/>
        </w:rPr>
        <w:t> </w:t>
      </w:r>
      <w:r>
        <w:rPr>
          <w:color w:val="231F20"/>
          <w:sz w:val="22"/>
        </w:rPr>
        <w:t>la</w:t>
      </w:r>
    </w:p>
    <w:p>
      <w:pPr>
        <w:pStyle w:val="BodyText"/>
        <w:spacing w:line="285" w:lineRule="auto" w:before="28"/>
        <w:ind w:left="940" w:right="116"/>
        <w:jc w:val="both"/>
      </w:pPr>
      <w:r>
        <w:rPr>
          <w:color w:val="231F20"/>
        </w:rPr>
        <w:t>cualidad espiritual que tienen: a) el ser humano que enseña o educa </w:t>
      </w:r>
      <w:r>
        <w:rPr>
          <w:color w:val="231F20"/>
          <w:spacing w:val="2"/>
        </w:rPr>
        <w:t>con</w:t>
      </w:r>
      <w:r>
        <w:rPr>
          <w:color w:val="231F20"/>
          <w:spacing w:val="59"/>
        </w:rPr>
        <w:t> </w:t>
      </w:r>
      <w:r>
        <w:rPr>
          <w:color w:val="231F20"/>
        </w:rPr>
        <w:t>doctrinas y ejemplos; b) y los discursos o exposiciones claras que educan   y enseña a quien las</w:t>
      </w:r>
      <w:r>
        <w:rPr>
          <w:color w:val="231F20"/>
          <w:spacing w:val="26"/>
        </w:rPr>
        <w:t> </w:t>
      </w:r>
      <w:r>
        <w:rPr>
          <w:color w:val="231F20"/>
          <w:spacing w:val="-3"/>
        </w:rPr>
        <w:t>oye.</w:t>
      </w:r>
    </w:p>
    <w:p>
      <w:pPr>
        <w:pStyle w:val="BodyText"/>
        <w:spacing w:before="10"/>
      </w:pPr>
    </w:p>
    <w:p>
      <w:pPr>
        <w:pStyle w:val="ListParagraph"/>
        <w:numPr>
          <w:ilvl w:val="0"/>
          <w:numId w:val="20"/>
        </w:numPr>
        <w:tabs>
          <w:tab w:pos="481" w:val="left" w:leader="none"/>
        </w:tabs>
        <w:spacing w:line="273" w:lineRule="auto" w:before="0" w:after="0"/>
        <w:ind w:left="120" w:right="115" w:firstLine="0"/>
        <w:jc w:val="both"/>
        <w:rPr>
          <w:sz w:val="22"/>
        </w:rPr>
      </w:pPr>
      <w:r>
        <w:rPr>
          <w:rFonts w:ascii="Palatino Linotype" w:hAnsi="Palatino Linotype"/>
          <w:i/>
          <w:color w:val="231F20"/>
          <w:spacing w:val="-3"/>
          <w:sz w:val="22"/>
        </w:rPr>
        <w:t>Valores</w:t>
      </w:r>
      <w:r>
        <w:rPr>
          <w:rFonts w:ascii="Palatino Linotype" w:hAnsi="Palatino Linotype"/>
          <w:i/>
          <w:color w:val="231F20"/>
          <w:spacing w:val="-9"/>
          <w:sz w:val="22"/>
        </w:rPr>
        <w:t> </w:t>
      </w:r>
      <w:r>
        <w:rPr>
          <w:rFonts w:ascii="Palatino Linotype" w:hAnsi="Palatino Linotype"/>
          <w:i/>
          <w:color w:val="231F20"/>
          <w:sz w:val="22"/>
        </w:rPr>
        <w:t>humanistas</w:t>
      </w:r>
      <w:r>
        <w:rPr>
          <w:rFonts w:ascii="Palatino Linotype" w:hAnsi="Palatino Linotype"/>
          <w:i/>
          <w:color w:val="231F20"/>
          <w:spacing w:val="-9"/>
          <w:sz w:val="22"/>
        </w:rPr>
        <w:t> </w:t>
      </w:r>
      <w:r>
        <w:rPr>
          <w:rFonts w:ascii="Palatino Linotype" w:hAnsi="Palatino Linotype"/>
          <w:i/>
          <w:color w:val="231F20"/>
          <w:sz w:val="22"/>
        </w:rPr>
        <w:t>comunes.</w:t>
      </w:r>
      <w:r>
        <w:rPr>
          <w:rFonts w:ascii="Palatino Linotype" w:hAnsi="Palatino Linotype"/>
          <w:i/>
          <w:color w:val="231F20"/>
          <w:spacing w:val="-10"/>
          <w:sz w:val="22"/>
        </w:rPr>
        <w:t> </w:t>
      </w:r>
      <w:r>
        <w:rPr>
          <w:color w:val="231F20"/>
          <w:sz w:val="22"/>
        </w:rPr>
        <w:t>Los</w:t>
      </w:r>
      <w:r>
        <w:rPr>
          <w:color w:val="231F20"/>
          <w:spacing w:val="-14"/>
          <w:sz w:val="22"/>
        </w:rPr>
        <w:t> </w:t>
      </w:r>
      <w:r>
        <w:rPr>
          <w:color w:val="231F20"/>
          <w:sz w:val="22"/>
        </w:rPr>
        <w:t>demás</w:t>
      </w:r>
      <w:r>
        <w:rPr>
          <w:color w:val="231F20"/>
          <w:spacing w:val="-13"/>
          <w:sz w:val="22"/>
        </w:rPr>
        <w:t> </w:t>
      </w:r>
      <w:r>
        <w:rPr>
          <w:color w:val="231F20"/>
          <w:sz w:val="22"/>
        </w:rPr>
        <w:t>valores</w:t>
      </w:r>
      <w:r>
        <w:rPr>
          <w:color w:val="231F20"/>
          <w:spacing w:val="-14"/>
          <w:sz w:val="22"/>
        </w:rPr>
        <w:t> </w:t>
      </w:r>
      <w:r>
        <w:rPr>
          <w:color w:val="231F20"/>
          <w:sz w:val="22"/>
        </w:rPr>
        <w:t>existentes</w:t>
      </w:r>
      <w:r>
        <w:rPr>
          <w:color w:val="231F20"/>
          <w:spacing w:val="-14"/>
          <w:sz w:val="22"/>
        </w:rPr>
        <w:t> </w:t>
      </w:r>
      <w:r>
        <w:rPr>
          <w:color w:val="231F20"/>
          <w:sz w:val="22"/>
        </w:rPr>
        <w:t>en</w:t>
      </w:r>
      <w:r>
        <w:rPr>
          <w:color w:val="231F20"/>
          <w:spacing w:val="-13"/>
          <w:sz w:val="22"/>
        </w:rPr>
        <w:t> </w:t>
      </w:r>
      <w:r>
        <w:rPr>
          <w:color w:val="231F20"/>
          <w:sz w:val="22"/>
        </w:rPr>
        <w:t>el</w:t>
      </w:r>
      <w:r>
        <w:rPr>
          <w:color w:val="231F20"/>
          <w:spacing w:val="-13"/>
          <w:sz w:val="22"/>
        </w:rPr>
        <w:t> </w:t>
      </w:r>
      <w:r>
        <w:rPr>
          <w:color w:val="231F20"/>
          <w:sz w:val="22"/>
        </w:rPr>
        <w:t>plexo</w:t>
      </w:r>
      <w:r>
        <w:rPr>
          <w:color w:val="231F20"/>
          <w:spacing w:val="-13"/>
          <w:sz w:val="22"/>
        </w:rPr>
        <w:t> </w:t>
      </w:r>
      <w:r>
        <w:rPr>
          <w:color w:val="231F20"/>
          <w:sz w:val="22"/>
        </w:rPr>
        <w:t>axiológico humanista ya nombrados </w:t>
      </w:r>
      <w:r>
        <w:rPr>
          <w:color w:val="231F20"/>
          <w:spacing w:val="2"/>
          <w:sz w:val="22"/>
        </w:rPr>
        <w:t>anteriormente </w:t>
      </w:r>
      <w:r>
        <w:rPr>
          <w:color w:val="231F20"/>
          <w:sz w:val="22"/>
        </w:rPr>
        <w:t>en § 9.i)  constituyen un amplio abanico    de </w:t>
      </w:r>
      <w:r>
        <w:rPr>
          <w:rFonts w:ascii="Palatino Linotype" w:hAnsi="Palatino Linotype"/>
          <w:i/>
          <w:color w:val="231F20"/>
          <w:sz w:val="22"/>
        </w:rPr>
        <w:t>valores humanistas comunes</w:t>
      </w:r>
      <w:r>
        <w:rPr>
          <w:rFonts w:ascii="Palatino Linotype" w:hAnsi="Palatino Linotype"/>
          <w:color w:val="231F20"/>
          <w:sz w:val="22"/>
        </w:rPr>
        <w:t>, </w:t>
      </w:r>
      <w:r>
        <w:rPr>
          <w:color w:val="231F20"/>
          <w:sz w:val="22"/>
        </w:rPr>
        <w:t>generales, anejos o concomitantes. Estos valores delimitan</w:t>
      </w:r>
      <w:r>
        <w:rPr>
          <w:color w:val="231F20"/>
          <w:spacing w:val="-6"/>
          <w:sz w:val="22"/>
        </w:rPr>
        <w:t> </w:t>
      </w:r>
      <w:r>
        <w:rPr>
          <w:color w:val="231F20"/>
          <w:sz w:val="22"/>
        </w:rPr>
        <w:t>las</w:t>
      </w:r>
      <w:r>
        <w:rPr>
          <w:color w:val="231F20"/>
          <w:spacing w:val="-6"/>
          <w:sz w:val="22"/>
        </w:rPr>
        <w:t> </w:t>
      </w:r>
      <w:r>
        <w:rPr>
          <w:color w:val="231F20"/>
          <w:sz w:val="22"/>
        </w:rPr>
        <w:t>fronteras</w:t>
      </w:r>
      <w:r>
        <w:rPr>
          <w:color w:val="231F20"/>
          <w:spacing w:val="-6"/>
          <w:sz w:val="22"/>
        </w:rPr>
        <w:t> </w:t>
      </w:r>
      <w:r>
        <w:rPr>
          <w:color w:val="231F20"/>
          <w:sz w:val="22"/>
        </w:rPr>
        <w:t>del</w:t>
      </w:r>
      <w:r>
        <w:rPr>
          <w:color w:val="231F20"/>
          <w:spacing w:val="-6"/>
          <w:sz w:val="22"/>
        </w:rPr>
        <w:t> </w:t>
      </w:r>
      <w:r>
        <w:rPr>
          <w:color w:val="231F20"/>
          <w:sz w:val="22"/>
        </w:rPr>
        <w:t>plexo</w:t>
      </w:r>
      <w:r>
        <w:rPr>
          <w:color w:val="231F20"/>
          <w:spacing w:val="-6"/>
          <w:sz w:val="22"/>
        </w:rPr>
        <w:t> </w:t>
      </w:r>
      <w:r>
        <w:rPr>
          <w:color w:val="231F20"/>
          <w:sz w:val="22"/>
        </w:rPr>
        <w:t>de</w:t>
      </w:r>
      <w:r>
        <w:rPr>
          <w:color w:val="231F20"/>
          <w:spacing w:val="-6"/>
          <w:sz w:val="22"/>
        </w:rPr>
        <w:t> </w:t>
      </w:r>
      <w:r>
        <w:rPr>
          <w:color w:val="231F20"/>
          <w:sz w:val="22"/>
        </w:rPr>
        <w:t>una</w:t>
      </w:r>
      <w:r>
        <w:rPr>
          <w:color w:val="231F20"/>
          <w:spacing w:val="-6"/>
          <w:sz w:val="22"/>
        </w:rPr>
        <w:t> </w:t>
      </w:r>
      <w:r>
        <w:rPr>
          <w:color w:val="231F20"/>
          <w:sz w:val="22"/>
        </w:rPr>
        <w:t>forma</w:t>
      </w:r>
      <w:r>
        <w:rPr>
          <w:color w:val="231F20"/>
          <w:spacing w:val="-6"/>
          <w:sz w:val="22"/>
        </w:rPr>
        <w:t> </w:t>
      </w:r>
      <w:r>
        <w:rPr>
          <w:color w:val="231F20"/>
          <w:sz w:val="22"/>
        </w:rPr>
        <w:t>borrosa,</w:t>
      </w:r>
      <w:r>
        <w:rPr>
          <w:color w:val="231F20"/>
          <w:spacing w:val="-6"/>
          <w:sz w:val="22"/>
        </w:rPr>
        <w:t> </w:t>
      </w:r>
      <w:r>
        <w:rPr>
          <w:color w:val="231F20"/>
          <w:sz w:val="22"/>
        </w:rPr>
        <w:t>llenando</w:t>
      </w:r>
      <w:r>
        <w:rPr>
          <w:color w:val="231F20"/>
          <w:spacing w:val="-5"/>
          <w:sz w:val="22"/>
        </w:rPr>
        <w:t> </w:t>
      </w:r>
      <w:r>
        <w:rPr>
          <w:color w:val="231F20"/>
          <w:sz w:val="22"/>
        </w:rPr>
        <w:t>la</w:t>
      </w:r>
      <w:r>
        <w:rPr>
          <w:color w:val="231F20"/>
          <w:spacing w:val="-6"/>
          <w:sz w:val="22"/>
        </w:rPr>
        <w:t> </w:t>
      </w:r>
      <w:r>
        <w:rPr>
          <w:color w:val="231F20"/>
          <w:sz w:val="22"/>
        </w:rPr>
        <w:t>franja</w:t>
      </w:r>
      <w:r>
        <w:rPr>
          <w:color w:val="231F20"/>
          <w:spacing w:val="-6"/>
          <w:sz w:val="22"/>
        </w:rPr>
        <w:t> </w:t>
      </w:r>
      <w:r>
        <w:rPr>
          <w:color w:val="231F20"/>
          <w:sz w:val="22"/>
        </w:rPr>
        <w:t>o</w:t>
      </w:r>
      <w:r>
        <w:rPr>
          <w:color w:val="231F20"/>
          <w:spacing w:val="-6"/>
          <w:sz w:val="22"/>
        </w:rPr>
        <w:t> </w:t>
      </w:r>
      <w:r>
        <w:rPr>
          <w:color w:val="231F20"/>
          <w:sz w:val="22"/>
        </w:rPr>
        <w:t>corona</w:t>
      </w:r>
      <w:r>
        <w:rPr>
          <w:color w:val="231F20"/>
          <w:spacing w:val="-6"/>
          <w:sz w:val="22"/>
        </w:rPr>
        <w:t> </w:t>
      </w:r>
      <w:r>
        <w:rPr>
          <w:color w:val="231F20"/>
          <w:sz w:val="22"/>
        </w:rPr>
        <w:t>de paso a los plexos contiguos. Obviamente están subordinados a los valores capitales, a los valores superiores y al valor supremo ya nombrados. No son imprescindibles, pero perfeccionan y enriquecen el </w:t>
      </w:r>
      <w:r>
        <w:rPr>
          <w:color w:val="231F20"/>
          <w:spacing w:val="7"/>
          <w:sz w:val="22"/>
        </w:rPr>
        <w:t> </w:t>
      </w:r>
      <w:r>
        <w:rPr>
          <w:color w:val="231F20"/>
          <w:sz w:val="22"/>
        </w:rPr>
        <w:t>plexo.</w:t>
      </w:r>
    </w:p>
    <w:p>
      <w:pPr>
        <w:spacing w:after="0" w:line="273" w:lineRule="auto"/>
        <w:jc w:val="both"/>
        <w:rPr>
          <w:sz w:val="22"/>
        </w:rPr>
        <w:sectPr>
          <w:pgSz w:w="9640" w:h="13720"/>
          <w:pgMar w:header="708" w:footer="0" w:top="1000" w:bottom="280" w:left="960" w:right="960"/>
        </w:sectPr>
      </w:pPr>
    </w:p>
    <w:p>
      <w:pPr>
        <w:pStyle w:val="BodyText"/>
        <w:rPr>
          <w:sz w:val="20"/>
        </w:rPr>
      </w:pPr>
    </w:p>
    <w:p>
      <w:pPr>
        <w:pStyle w:val="BodyText"/>
        <w:spacing w:before="6"/>
        <w:rPr>
          <w:sz w:val="16"/>
        </w:rPr>
      </w:pPr>
    </w:p>
    <w:p>
      <w:pPr>
        <w:spacing w:before="68"/>
        <w:ind w:left="120" w:right="0" w:firstLine="0"/>
        <w:jc w:val="left"/>
        <w:rPr>
          <w:sz w:val="17"/>
        </w:rPr>
      </w:pPr>
      <w:r>
        <w:rPr>
          <w:color w:val="231F20"/>
          <w:spacing w:val="1"/>
          <w:w w:val="161"/>
          <w:sz w:val="22"/>
        </w:rPr>
        <w:t>c</w:t>
      </w:r>
      <w:r>
        <w:rPr>
          <w:color w:val="231F20"/>
          <w:spacing w:val="1"/>
          <w:w w:val="170"/>
          <w:sz w:val="17"/>
        </w:rPr>
        <w:t>o</w:t>
      </w:r>
      <w:r>
        <w:rPr>
          <w:color w:val="231F20"/>
          <w:spacing w:val="1"/>
          <w:w w:val="155"/>
          <w:sz w:val="17"/>
        </w:rPr>
        <w:t>n</w:t>
      </w:r>
      <w:r>
        <w:rPr>
          <w:color w:val="231F20"/>
          <w:spacing w:val="1"/>
          <w:w w:val="167"/>
          <w:sz w:val="17"/>
        </w:rPr>
        <w:t>c</w:t>
      </w:r>
      <w:r>
        <w:rPr>
          <w:color w:val="231F20"/>
          <w:spacing w:val="-6"/>
          <w:w w:val="225"/>
          <w:sz w:val="17"/>
        </w:rPr>
        <w:t>l</w:t>
      </w:r>
      <w:r>
        <w:rPr>
          <w:color w:val="231F20"/>
          <w:spacing w:val="1"/>
          <w:w w:val="110"/>
          <w:sz w:val="17"/>
        </w:rPr>
        <w:t>U</w:t>
      </w:r>
      <w:r>
        <w:rPr>
          <w:color w:val="231F20"/>
          <w:spacing w:val="1"/>
          <w:w w:val="144"/>
          <w:sz w:val="17"/>
        </w:rPr>
        <w:t>s</w:t>
      </w:r>
      <w:r>
        <w:rPr>
          <w:color w:val="231F20"/>
          <w:spacing w:val="1"/>
          <w:w w:val="131"/>
          <w:sz w:val="17"/>
        </w:rPr>
        <w:t>i</w:t>
      </w:r>
      <w:r>
        <w:rPr>
          <w:color w:val="231F20"/>
          <w:spacing w:val="1"/>
          <w:w w:val="170"/>
          <w:sz w:val="17"/>
        </w:rPr>
        <w:t>o</w:t>
      </w:r>
      <w:r>
        <w:rPr>
          <w:color w:val="231F20"/>
          <w:spacing w:val="1"/>
          <w:w w:val="155"/>
          <w:sz w:val="17"/>
        </w:rPr>
        <w:t>n</w:t>
      </w:r>
      <w:r>
        <w:rPr>
          <w:color w:val="231F20"/>
          <w:spacing w:val="1"/>
          <w:w w:val="145"/>
          <w:sz w:val="17"/>
        </w:rPr>
        <w:t>e</w:t>
      </w:r>
      <w:r>
        <w:rPr>
          <w:color w:val="231F20"/>
          <w:w w:val="144"/>
          <w:sz w:val="17"/>
        </w:rPr>
        <w:t>s</w:t>
      </w:r>
    </w:p>
    <w:p>
      <w:pPr>
        <w:pStyle w:val="BodyText"/>
        <w:spacing w:before="2"/>
        <w:rPr>
          <w:sz w:val="30"/>
        </w:rPr>
      </w:pPr>
    </w:p>
    <w:p>
      <w:pPr>
        <w:pStyle w:val="BodyText"/>
        <w:ind w:left="120"/>
      </w:pPr>
      <w:r>
        <w:rPr>
          <w:color w:val="231F20"/>
        </w:rPr>
        <w:t>De</w:t>
      </w:r>
      <w:r>
        <w:rPr>
          <w:color w:val="231F20"/>
          <w:spacing w:val="-15"/>
        </w:rPr>
        <w:t> </w:t>
      </w:r>
      <w:r>
        <w:rPr>
          <w:color w:val="231F20"/>
        </w:rPr>
        <w:t>todo</w:t>
      </w:r>
      <w:r>
        <w:rPr>
          <w:color w:val="231F20"/>
          <w:spacing w:val="-16"/>
        </w:rPr>
        <w:t> </w:t>
      </w:r>
      <w:r>
        <w:rPr>
          <w:color w:val="231F20"/>
        </w:rPr>
        <w:t>lo</w:t>
      </w:r>
      <w:r>
        <w:rPr>
          <w:color w:val="231F20"/>
          <w:spacing w:val="-15"/>
        </w:rPr>
        <w:t> </w:t>
      </w:r>
      <w:r>
        <w:rPr>
          <w:color w:val="231F20"/>
        </w:rPr>
        <w:t>dicho</w:t>
      </w:r>
      <w:r>
        <w:rPr>
          <w:color w:val="231F20"/>
          <w:spacing w:val="-15"/>
        </w:rPr>
        <w:t> </w:t>
      </w:r>
      <w:r>
        <w:rPr>
          <w:color w:val="231F20"/>
        </w:rPr>
        <w:t>y</w:t>
      </w:r>
      <w:r>
        <w:rPr>
          <w:color w:val="231F20"/>
          <w:spacing w:val="-15"/>
        </w:rPr>
        <w:t> </w:t>
      </w:r>
      <w:r>
        <w:rPr>
          <w:color w:val="231F20"/>
        </w:rPr>
        <w:t>alguna</w:t>
      </w:r>
      <w:r>
        <w:rPr>
          <w:color w:val="231F20"/>
          <w:spacing w:val="-15"/>
        </w:rPr>
        <w:t> </w:t>
      </w:r>
      <w:r>
        <w:rPr>
          <w:color w:val="231F20"/>
        </w:rPr>
        <w:t>apoyatura</w:t>
      </w:r>
      <w:r>
        <w:rPr>
          <w:color w:val="231F20"/>
          <w:spacing w:val="-16"/>
        </w:rPr>
        <w:t> </w:t>
      </w:r>
      <w:r>
        <w:rPr>
          <w:color w:val="231F20"/>
        </w:rPr>
        <w:t>concluyo</w:t>
      </w:r>
      <w:r>
        <w:rPr>
          <w:color w:val="231F20"/>
          <w:spacing w:val="-15"/>
        </w:rPr>
        <w:t> </w:t>
      </w:r>
      <w:r>
        <w:rPr>
          <w:color w:val="231F20"/>
        </w:rPr>
        <w:t>sacando</w:t>
      </w:r>
      <w:r>
        <w:rPr>
          <w:color w:val="231F20"/>
          <w:spacing w:val="-15"/>
        </w:rPr>
        <w:t> </w:t>
      </w:r>
      <w:r>
        <w:rPr>
          <w:color w:val="231F20"/>
        </w:rPr>
        <w:t>algunos</w:t>
      </w:r>
      <w:r>
        <w:rPr>
          <w:color w:val="231F20"/>
          <w:spacing w:val="-15"/>
        </w:rPr>
        <w:t> </w:t>
      </w:r>
      <w:r>
        <w:rPr>
          <w:color w:val="231F20"/>
        </w:rPr>
        <w:t>corolarios</w:t>
      </w:r>
      <w:r>
        <w:rPr>
          <w:color w:val="231F20"/>
          <w:spacing w:val="-15"/>
        </w:rPr>
        <w:t> </w:t>
      </w:r>
      <w:r>
        <w:rPr>
          <w:color w:val="231F20"/>
        </w:rPr>
        <w:t>normativos:</w:t>
      </w:r>
    </w:p>
    <w:p>
      <w:pPr>
        <w:pStyle w:val="ListParagraph"/>
        <w:numPr>
          <w:ilvl w:val="0"/>
          <w:numId w:val="23"/>
        </w:numPr>
        <w:tabs>
          <w:tab w:pos="940" w:val="left" w:leader="none"/>
        </w:tabs>
        <w:spacing w:line="285" w:lineRule="auto" w:before="47" w:after="0"/>
        <w:ind w:left="940" w:right="109" w:hanging="420"/>
        <w:jc w:val="both"/>
        <w:rPr>
          <w:sz w:val="22"/>
        </w:rPr>
      </w:pPr>
      <w:r>
        <w:rPr>
          <w:color w:val="231F20"/>
          <w:spacing w:val="3"/>
          <w:sz w:val="22"/>
        </w:rPr>
        <w:t>Se ha </w:t>
      </w:r>
      <w:r>
        <w:rPr>
          <w:color w:val="231F20"/>
          <w:spacing w:val="4"/>
          <w:sz w:val="22"/>
        </w:rPr>
        <w:t>dicho que </w:t>
      </w:r>
      <w:r>
        <w:rPr>
          <w:color w:val="231F20"/>
          <w:spacing w:val="3"/>
          <w:sz w:val="22"/>
        </w:rPr>
        <w:t>hay un </w:t>
      </w:r>
      <w:r>
        <w:rPr>
          <w:color w:val="231F20"/>
          <w:spacing w:val="4"/>
          <w:sz w:val="22"/>
        </w:rPr>
        <w:t>“tipo </w:t>
      </w:r>
      <w:r>
        <w:rPr>
          <w:color w:val="231F20"/>
          <w:spacing w:val="3"/>
          <w:sz w:val="22"/>
        </w:rPr>
        <w:t>de </w:t>
      </w:r>
      <w:r>
        <w:rPr>
          <w:color w:val="231F20"/>
          <w:spacing w:val="5"/>
          <w:sz w:val="22"/>
        </w:rPr>
        <w:t>humanista </w:t>
      </w:r>
      <w:r>
        <w:rPr>
          <w:color w:val="231F20"/>
          <w:spacing w:val="4"/>
          <w:sz w:val="22"/>
        </w:rPr>
        <w:t>que nunca perece”. </w:t>
      </w:r>
      <w:r>
        <w:rPr>
          <w:color w:val="231F20"/>
          <w:spacing w:val="6"/>
          <w:sz w:val="22"/>
        </w:rPr>
        <w:t>Ese </w:t>
      </w:r>
      <w:r>
        <w:rPr>
          <w:color w:val="231F20"/>
          <w:sz w:val="22"/>
        </w:rPr>
        <w:t>humanista</w:t>
      </w:r>
      <w:r>
        <w:rPr>
          <w:color w:val="231F20"/>
          <w:spacing w:val="-11"/>
          <w:sz w:val="22"/>
        </w:rPr>
        <w:t> </w:t>
      </w:r>
      <w:r>
        <w:rPr>
          <w:color w:val="231F20"/>
          <w:sz w:val="22"/>
        </w:rPr>
        <w:t>que</w:t>
      </w:r>
      <w:r>
        <w:rPr>
          <w:color w:val="231F20"/>
          <w:spacing w:val="-11"/>
          <w:sz w:val="22"/>
        </w:rPr>
        <w:t> </w:t>
      </w:r>
      <w:r>
        <w:rPr>
          <w:color w:val="231F20"/>
          <w:sz w:val="22"/>
        </w:rPr>
        <w:t>“acá</w:t>
      </w:r>
      <w:r>
        <w:rPr>
          <w:color w:val="231F20"/>
          <w:spacing w:val="-11"/>
          <w:sz w:val="22"/>
        </w:rPr>
        <w:t> </w:t>
      </w:r>
      <w:r>
        <w:rPr>
          <w:color w:val="231F20"/>
          <w:sz w:val="22"/>
        </w:rPr>
        <w:t>o</w:t>
      </w:r>
      <w:r>
        <w:rPr>
          <w:color w:val="231F20"/>
          <w:spacing w:val="-11"/>
          <w:sz w:val="22"/>
        </w:rPr>
        <w:t> </w:t>
      </w:r>
      <w:r>
        <w:rPr>
          <w:color w:val="231F20"/>
          <w:sz w:val="22"/>
        </w:rPr>
        <w:t>allá,</w:t>
      </w:r>
      <w:r>
        <w:rPr>
          <w:color w:val="231F20"/>
          <w:spacing w:val="-11"/>
          <w:sz w:val="22"/>
        </w:rPr>
        <w:t> </w:t>
      </w:r>
      <w:r>
        <w:rPr>
          <w:color w:val="231F20"/>
          <w:sz w:val="22"/>
        </w:rPr>
        <w:t>en</w:t>
      </w:r>
      <w:r>
        <w:rPr>
          <w:color w:val="231F20"/>
          <w:spacing w:val="-11"/>
          <w:sz w:val="22"/>
        </w:rPr>
        <w:t> </w:t>
      </w:r>
      <w:r>
        <w:rPr>
          <w:color w:val="231F20"/>
          <w:sz w:val="22"/>
        </w:rPr>
        <w:t>el</w:t>
      </w:r>
      <w:r>
        <w:rPr>
          <w:color w:val="231F20"/>
          <w:spacing w:val="-11"/>
          <w:sz w:val="22"/>
        </w:rPr>
        <w:t> </w:t>
      </w:r>
      <w:r>
        <w:rPr>
          <w:color w:val="231F20"/>
          <w:sz w:val="22"/>
        </w:rPr>
        <w:t>retorcido</w:t>
      </w:r>
      <w:r>
        <w:rPr>
          <w:color w:val="231F20"/>
          <w:spacing w:val="-11"/>
          <w:sz w:val="22"/>
        </w:rPr>
        <w:t> </w:t>
      </w:r>
      <w:r>
        <w:rPr>
          <w:color w:val="231F20"/>
          <w:sz w:val="22"/>
        </w:rPr>
        <w:t>devenir</w:t>
      </w:r>
      <w:r>
        <w:rPr>
          <w:color w:val="231F20"/>
          <w:spacing w:val="-11"/>
          <w:sz w:val="22"/>
        </w:rPr>
        <w:t> </w:t>
      </w:r>
      <w:r>
        <w:rPr>
          <w:color w:val="231F20"/>
          <w:sz w:val="22"/>
        </w:rPr>
        <w:t>de</w:t>
      </w:r>
      <w:r>
        <w:rPr>
          <w:color w:val="231F20"/>
          <w:spacing w:val="-11"/>
          <w:sz w:val="22"/>
        </w:rPr>
        <w:t> </w:t>
      </w:r>
      <w:r>
        <w:rPr>
          <w:color w:val="231F20"/>
          <w:sz w:val="22"/>
        </w:rPr>
        <w:t>la</w:t>
      </w:r>
      <w:r>
        <w:rPr>
          <w:color w:val="231F20"/>
          <w:spacing w:val="-11"/>
          <w:sz w:val="22"/>
        </w:rPr>
        <w:t> </w:t>
      </w:r>
      <w:r>
        <w:rPr>
          <w:color w:val="231F20"/>
          <w:sz w:val="22"/>
        </w:rPr>
        <w:t>historia,</w:t>
      </w:r>
      <w:r>
        <w:rPr>
          <w:color w:val="231F20"/>
          <w:spacing w:val="-11"/>
          <w:sz w:val="22"/>
        </w:rPr>
        <w:t> </w:t>
      </w:r>
      <w:r>
        <w:rPr>
          <w:color w:val="231F20"/>
          <w:sz w:val="22"/>
        </w:rPr>
        <w:t>hace</w:t>
      </w:r>
      <w:r>
        <w:rPr>
          <w:color w:val="231F20"/>
          <w:spacing w:val="-11"/>
          <w:sz w:val="22"/>
        </w:rPr>
        <w:t> </w:t>
      </w:r>
      <w:r>
        <w:rPr>
          <w:color w:val="231F20"/>
          <w:sz w:val="22"/>
        </w:rPr>
        <w:t>renacer las letras, las artes y las ciencias, a veces cosiendo los pedazos de un todo destrozado por la violencia, a veces insuflando vida nueva a las cenizas de un fénix exhausto”; ese humanista que “usualmente nada contra corriente, defiende lo indefendible, deplora lo que todos parecen aplaudir, y descubre bronce donde la mayoría sólo ve robín”; ese humanista que “vuelve </w:t>
      </w:r>
      <w:r>
        <w:rPr>
          <w:color w:val="231F20"/>
          <w:spacing w:val="2"/>
          <w:sz w:val="22"/>
        </w:rPr>
        <w:t>una     </w:t>
      </w:r>
      <w:r>
        <w:rPr>
          <w:color w:val="231F20"/>
          <w:sz w:val="22"/>
        </w:rPr>
        <w:t>y otra vez, inasequible al desaliento, al más noble fulcro de la condición humana: el valor de la palabra y el magisterio de la razón”; ese humanista que “tiene el poder de la elocuencia porque palabra e idea son en él </w:t>
      </w:r>
      <w:r>
        <w:rPr>
          <w:color w:val="231F20"/>
          <w:spacing w:val="2"/>
          <w:sz w:val="22"/>
        </w:rPr>
        <w:t>las  </w:t>
      </w:r>
      <w:r>
        <w:rPr>
          <w:color w:val="231F20"/>
          <w:spacing w:val="59"/>
          <w:sz w:val="22"/>
        </w:rPr>
        <w:t> </w:t>
      </w:r>
      <w:r>
        <w:rPr>
          <w:color w:val="231F20"/>
          <w:sz w:val="22"/>
        </w:rPr>
        <w:t>dos caras de una misma moneda” (Blanco, 2013: 42). Ojalá no desaparezca nunca ese humanista tipo, filólogo universitario, historiador académico, predicador</w:t>
      </w:r>
      <w:r>
        <w:rPr>
          <w:color w:val="231F20"/>
          <w:spacing w:val="-16"/>
          <w:sz w:val="22"/>
        </w:rPr>
        <w:t> </w:t>
      </w:r>
      <w:r>
        <w:rPr>
          <w:color w:val="231F20"/>
          <w:sz w:val="22"/>
        </w:rPr>
        <w:t>humilde,</w:t>
      </w:r>
      <w:r>
        <w:rPr>
          <w:color w:val="231F20"/>
          <w:spacing w:val="-16"/>
          <w:sz w:val="22"/>
        </w:rPr>
        <w:t> </w:t>
      </w:r>
      <w:r>
        <w:rPr>
          <w:color w:val="231F20"/>
          <w:sz w:val="22"/>
        </w:rPr>
        <w:t>orador</w:t>
      </w:r>
      <w:r>
        <w:rPr>
          <w:color w:val="231F20"/>
          <w:spacing w:val="-16"/>
          <w:sz w:val="22"/>
        </w:rPr>
        <w:t> </w:t>
      </w:r>
      <w:r>
        <w:rPr>
          <w:color w:val="231F20"/>
          <w:sz w:val="22"/>
        </w:rPr>
        <w:t>facundo,</w:t>
      </w:r>
      <w:r>
        <w:rPr>
          <w:color w:val="231F20"/>
          <w:spacing w:val="-16"/>
          <w:sz w:val="22"/>
        </w:rPr>
        <w:t> </w:t>
      </w:r>
      <w:r>
        <w:rPr>
          <w:color w:val="231F20"/>
          <w:sz w:val="22"/>
        </w:rPr>
        <w:t>escritor</w:t>
      </w:r>
      <w:r>
        <w:rPr>
          <w:color w:val="231F20"/>
          <w:spacing w:val="-16"/>
          <w:sz w:val="22"/>
        </w:rPr>
        <w:t> </w:t>
      </w:r>
      <w:r>
        <w:rPr>
          <w:color w:val="231F20"/>
          <w:sz w:val="22"/>
        </w:rPr>
        <w:t>riguroso,</w:t>
      </w:r>
      <w:r>
        <w:rPr>
          <w:color w:val="231F20"/>
          <w:spacing w:val="-16"/>
          <w:sz w:val="22"/>
        </w:rPr>
        <w:t> </w:t>
      </w:r>
      <w:r>
        <w:rPr>
          <w:color w:val="231F20"/>
          <w:sz w:val="22"/>
        </w:rPr>
        <w:t>pedagogo</w:t>
      </w:r>
      <w:r>
        <w:rPr>
          <w:color w:val="231F20"/>
          <w:spacing w:val="-16"/>
          <w:sz w:val="22"/>
        </w:rPr>
        <w:t> </w:t>
      </w:r>
      <w:r>
        <w:rPr>
          <w:color w:val="231F20"/>
          <w:sz w:val="22"/>
        </w:rPr>
        <w:t>vocacional. Su humanismo tiene un valor altísimo. Ojalá </w:t>
      </w:r>
      <w:r>
        <w:rPr>
          <w:color w:val="231F20"/>
          <w:spacing w:val="2"/>
          <w:sz w:val="22"/>
        </w:rPr>
        <w:t>siga </w:t>
      </w:r>
      <w:r>
        <w:rPr>
          <w:color w:val="231F20"/>
          <w:sz w:val="22"/>
        </w:rPr>
        <w:t>siendo cultivado </w:t>
      </w:r>
      <w:r>
        <w:rPr>
          <w:color w:val="231F20"/>
          <w:spacing w:val="2"/>
          <w:sz w:val="22"/>
        </w:rPr>
        <w:t>por </w:t>
      </w:r>
      <w:r>
        <w:rPr>
          <w:color w:val="231F20"/>
          <w:sz w:val="22"/>
        </w:rPr>
        <w:t>algunos</w:t>
      </w:r>
      <w:r>
        <w:rPr>
          <w:color w:val="231F20"/>
          <w:spacing w:val="-17"/>
          <w:sz w:val="22"/>
        </w:rPr>
        <w:t> </w:t>
      </w:r>
      <w:r>
        <w:rPr>
          <w:color w:val="231F20"/>
          <w:sz w:val="22"/>
        </w:rPr>
        <w:t>elegidos.</w:t>
      </w:r>
    </w:p>
    <w:p>
      <w:pPr>
        <w:pStyle w:val="ListParagraph"/>
        <w:numPr>
          <w:ilvl w:val="0"/>
          <w:numId w:val="23"/>
        </w:numPr>
        <w:tabs>
          <w:tab w:pos="940" w:val="left" w:leader="none"/>
        </w:tabs>
        <w:spacing w:line="285" w:lineRule="auto" w:before="0" w:after="0"/>
        <w:ind w:left="940" w:right="114" w:hanging="420"/>
        <w:jc w:val="both"/>
        <w:rPr>
          <w:sz w:val="13"/>
        </w:rPr>
      </w:pPr>
      <w:r>
        <w:rPr>
          <w:color w:val="231F20"/>
          <w:sz w:val="22"/>
        </w:rPr>
        <w:t>Ahora bien, como se ha dicho también, “confesar el valor del humanismo no obsta para reconocer sus límites, que son los mismos de la naturaleza,  de la razón y de la libertad humanas”. Y lo cierto es que hay modelos       de humanismos y humanistas que enfrentan las escrituras </w:t>
      </w:r>
      <w:r>
        <w:rPr>
          <w:color w:val="231F20"/>
          <w:spacing w:val="2"/>
          <w:sz w:val="22"/>
        </w:rPr>
        <w:t>sagradas con  </w:t>
      </w:r>
      <w:r>
        <w:rPr>
          <w:color w:val="231F20"/>
          <w:spacing w:val="59"/>
          <w:sz w:val="22"/>
        </w:rPr>
        <w:t> </w:t>
      </w:r>
      <w:r>
        <w:rPr>
          <w:color w:val="231F20"/>
          <w:sz w:val="22"/>
        </w:rPr>
        <w:t>las profanas, en lugar de coordinar unas con otras; que dicen defender       lo humano con proyectos inhumanos; que incitan al enfrentamiento, la protesta y la revolución, en vez de buscar la paz y la justicia; que no dudan en “negar el valor de la naturaleza humana misma”; en minimizar “el valor de la razón y de la prudencia, de la inteligencia que abstrae, juzga y razona, y de la libertad que delibera” (Daujat, 1966: 223). Hay que estar precavidos frente a estos humanismos malos y no confundirlos con los buenos. Y no caer en la tentación de rechazar todo  </w:t>
      </w:r>
      <w:r>
        <w:rPr>
          <w:color w:val="231F20"/>
          <w:spacing w:val="50"/>
          <w:sz w:val="22"/>
        </w:rPr>
        <w:t> </w:t>
      </w:r>
      <w:r>
        <w:rPr>
          <w:color w:val="231F20"/>
          <w:sz w:val="22"/>
        </w:rPr>
        <w:t>humanismo.</w:t>
      </w:r>
      <w:r>
        <w:rPr>
          <w:color w:val="231F20"/>
          <w:position w:val="7"/>
          <w:sz w:val="13"/>
        </w:rPr>
        <w:t>34</w:t>
      </w:r>
    </w:p>
    <w:p>
      <w:pPr>
        <w:pStyle w:val="ListParagraph"/>
        <w:numPr>
          <w:ilvl w:val="0"/>
          <w:numId w:val="23"/>
        </w:numPr>
        <w:tabs>
          <w:tab w:pos="940" w:val="left" w:leader="none"/>
        </w:tabs>
        <w:spacing w:line="272" w:lineRule="exact" w:before="0" w:after="0"/>
        <w:ind w:left="939" w:right="0" w:hanging="419"/>
        <w:jc w:val="both"/>
        <w:rPr>
          <w:sz w:val="22"/>
        </w:rPr>
      </w:pPr>
      <w:r>
        <w:rPr>
          <w:color w:val="231F20"/>
          <w:sz w:val="22"/>
        </w:rPr>
        <w:t>La</w:t>
      </w:r>
      <w:r>
        <w:rPr>
          <w:color w:val="231F20"/>
          <w:spacing w:val="-10"/>
          <w:sz w:val="22"/>
        </w:rPr>
        <w:t> </w:t>
      </w:r>
      <w:r>
        <w:rPr>
          <w:color w:val="231F20"/>
          <w:sz w:val="22"/>
        </w:rPr>
        <w:t>multiplicidad</w:t>
      </w:r>
      <w:r>
        <w:rPr>
          <w:color w:val="231F20"/>
          <w:spacing w:val="-10"/>
          <w:sz w:val="22"/>
        </w:rPr>
        <w:t> </w:t>
      </w:r>
      <w:r>
        <w:rPr>
          <w:color w:val="231F20"/>
          <w:sz w:val="22"/>
        </w:rPr>
        <w:t>de</w:t>
      </w:r>
      <w:r>
        <w:rPr>
          <w:color w:val="231F20"/>
          <w:spacing w:val="-10"/>
          <w:sz w:val="22"/>
        </w:rPr>
        <w:t> </w:t>
      </w:r>
      <w:r>
        <w:rPr>
          <w:color w:val="231F20"/>
          <w:sz w:val="22"/>
        </w:rPr>
        <w:t>valores</w:t>
      </w:r>
      <w:r>
        <w:rPr>
          <w:color w:val="231F20"/>
          <w:spacing w:val="-10"/>
          <w:sz w:val="22"/>
        </w:rPr>
        <w:t> </w:t>
      </w:r>
      <w:r>
        <w:rPr>
          <w:color w:val="231F20"/>
          <w:sz w:val="22"/>
        </w:rPr>
        <w:t>que</w:t>
      </w:r>
      <w:r>
        <w:rPr>
          <w:color w:val="231F20"/>
          <w:spacing w:val="-10"/>
          <w:sz w:val="22"/>
        </w:rPr>
        <w:t> </w:t>
      </w:r>
      <w:r>
        <w:rPr>
          <w:color w:val="231F20"/>
          <w:sz w:val="22"/>
        </w:rPr>
        <w:t>asocia</w:t>
      </w:r>
      <w:r>
        <w:rPr>
          <w:color w:val="231F20"/>
          <w:spacing w:val="-10"/>
          <w:sz w:val="22"/>
        </w:rPr>
        <w:t> </w:t>
      </w:r>
      <w:r>
        <w:rPr>
          <w:color w:val="231F20"/>
          <w:sz w:val="22"/>
        </w:rPr>
        <w:t>el</w:t>
      </w:r>
      <w:r>
        <w:rPr>
          <w:color w:val="231F20"/>
          <w:spacing w:val="-10"/>
          <w:sz w:val="22"/>
        </w:rPr>
        <w:t> </w:t>
      </w:r>
      <w:r>
        <w:rPr>
          <w:color w:val="231F20"/>
          <w:sz w:val="22"/>
        </w:rPr>
        <w:t>valor</w:t>
      </w:r>
      <w:r>
        <w:rPr>
          <w:color w:val="231F20"/>
          <w:spacing w:val="-9"/>
          <w:sz w:val="22"/>
        </w:rPr>
        <w:t> </w:t>
      </w:r>
      <w:r>
        <w:rPr>
          <w:rFonts w:ascii="Palatino Linotype"/>
          <w:i/>
          <w:color w:val="231F20"/>
          <w:sz w:val="22"/>
        </w:rPr>
        <w:t>humanitas</w:t>
      </w:r>
      <w:r>
        <w:rPr>
          <w:rFonts w:ascii="Palatino Linotype"/>
          <w:i/>
          <w:color w:val="231F20"/>
          <w:spacing w:val="-5"/>
          <w:sz w:val="22"/>
        </w:rPr>
        <w:t> </w:t>
      </w:r>
      <w:r>
        <w:rPr>
          <w:color w:val="231F20"/>
          <w:sz w:val="22"/>
        </w:rPr>
        <w:t>presta</w:t>
      </w:r>
      <w:r>
        <w:rPr>
          <w:color w:val="231F20"/>
          <w:spacing w:val="-10"/>
          <w:sz w:val="22"/>
        </w:rPr>
        <w:t> </w:t>
      </w:r>
      <w:r>
        <w:rPr>
          <w:color w:val="231F20"/>
          <w:sz w:val="22"/>
        </w:rPr>
        <w:t>a</w:t>
      </w:r>
      <w:r>
        <w:rPr>
          <w:color w:val="231F20"/>
          <w:spacing w:val="-10"/>
          <w:sz w:val="22"/>
        </w:rPr>
        <w:t> </w:t>
      </w:r>
      <w:r>
        <w:rPr>
          <w:color w:val="231F20"/>
          <w:sz w:val="22"/>
        </w:rPr>
        <w:t>este</w:t>
      </w:r>
      <w:r>
        <w:rPr>
          <w:color w:val="231F20"/>
          <w:spacing w:val="-10"/>
          <w:sz w:val="22"/>
        </w:rPr>
        <w:t> </w:t>
      </w:r>
      <w:r>
        <w:rPr>
          <w:color w:val="231F20"/>
          <w:sz w:val="22"/>
        </w:rPr>
        <w:t>valor</w:t>
      </w:r>
    </w:p>
    <w:p>
      <w:pPr>
        <w:pStyle w:val="BodyText"/>
        <w:spacing w:line="273" w:lineRule="auto" w:before="28"/>
        <w:ind w:left="940" w:right="113"/>
        <w:jc w:val="both"/>
      </w:pPr>
      <w:r>
        <w:rPr>
          <w:color w:val="231F20"/>
        </w:rPr>
        <w:t>una ambigüedad superlativa. Por consiguiente, no se debe asentir a ningún concepto, proposición, razonamiento o teoría práctica simplemente porque venga  envuelta  en  la  bandera de  la  </w:t>
      </w:r>
      <w:r>
        <w:rPr>
          <w:rFonts w:ascii="Palatino Linotype" w:hAnsi="Palatino Linotype"/>
          <w:i/>
          <w:color w:val="231F20"/>
        </w:rPr>
        <w:t>humanitas.  </w:t>
      </w:r>
      <w:r>
        <w:rPr>
          <w:color w:val="231F20"/>
        </w:rPr>
        <w:t>La  historia enseña que</w:t>
      </w:r>
    </w:p>
    <w:p>
      <w:pPr>
        <w:pStyle w:val="BodyText"/>
        <w:spacing w:before="5"/>
        <w:rPr>
          <w:sz w:val="21"/>
        </w:rPr>
      </w:pPr>
      <w:r>
        <w:rPr/>
        <w:pict>
          <v:line style="position:absolute;mso-position-horizontal-relative:page;mso-position-vertical-relative:paragraph;z-index:2896;mso-wrap-distance-left:0;mso-wrap-distance-right:0" from="54pt,14.428171pt" to="115.89pt,14.428171pt" stroked="true" strokeweight=".25pt" strokecolor="#231f20">
            <w10:wrap type="topAndBottom"/>
          </v:line>
        </w:pict>
      </w:r>
    </w:p>
    <w:p>
      <w:pPr>
        <w:spacing w:before="9"/>
        <w:ind w:left="480" w:right="0" w:firstLine="0"/>
        <w:jc w:val="left"/>
        <w:rPr>
          <w:sz w:val="18"/>
        </w:rPr>
      </w:pPr>
      <w:r>
        <w:rPr>
          <w:color w:val="231F20"/>
          <w:position w:val="6"/>
          <w:sz w:val="10"/>
        </w:rPr>
        <w:t>34  </w:t>
      </w:r>
      <w:r>
        <w:rPr>
          <w:color w:val="231F20"/>
          <w:sz w:val="18"/>
        </w:rPr>
        <w:t>Como hizo Martin Heidegger en su </w:t>
      </w:r>
      <w:r>
        <w:rPr>
          <w:rFonts w:ascii="Palatino Linotype"/>
          <w:i/>
          <w:color w:val="231F20"/>
          <w:sz w:val="18"/>
        </w:rPr>
        <w:t>Carta sobre el humanismo </w:t>
      </w:r>
      <w:r>
        <w:rPr>
          <w:color w:val="231F20"/>
          <w:sz w:val="18"/>
        </w:rPr>
        <w:t>(1947) (</w:t>
      </w:r>
      <w:r>
        <w:rPr>
          <w:rFonts w:ascii="Palatino Linotype"/>
          <w:i/>
          <w:color w:val="231F20"/>
          <w:sz w:val="18"/>
        </w:rPr>
        <w:t>Cfr. </w:t>
      </w:r>
      <w:r>
        <w:rPr>
          <w:color w:val="231F20"/>
          <w:sz w:val="18"/>
        </w:rPr>
        <w:t>1959).</w:t>
      </w:r>
    </w:p>
    <w:p>
      <w:pPr>
        <w:spacing w:after="0"/>
        <w:jc w:val="left"/>
        <w:rPr>
          <w:sz w:val="18"/>
        </w:rPr>
        <w:sectPr>
          <w:pgSz w:w="9640" w:h="13720"/>
          <w:pgMar w:header="721" w:footer="0" w:top="1000" w:bottom="280" w:left="960" w:right="960"/>
        </w:sectPr>
      </w:pPr>
    </w:p>
    <w:p>
      <w:pPr>
        <w:pStyle w:val="BodyText"/>
        <w:rPr>
          <w:sz w:val="20"/>
        </w:rPr>
      </w:pPr>
    </w:p>
    <w:p>
      <w:pPr>
        <w:pStyle w:val="BodyText"/>
        <w:spacing w:before="9"/>
        <w:rPr>
          <w:sz w:val="17"/>
        </w:rPr>
      </w:pPr>
    </w:p>
    <w:p>
      <w:pPr>
        <w:pStyle w:val="BodyText"/>
        <w:spacing w:line="285" w:lineRule="auto" w:before="68"/>
        <w:ind w:left="940" w:right="114"/>
        <w:jc w:val="both"/>
      </w:pPr>
      <w:r>
        <w:rPr>
          <w:color w:val="231F20"/>
        </w:rPr>
        <w:t>muchos</w:t>
      </w:r>
      <w:r>
        <w:rPr>
          <w:color w:val="231F20"/>
          <w:spacing w:val="-9"/>
        </w:rPr>
        <w:t> </w:t>
      </w:r>
      <w:r>
        <w:rPr>
          <w:color w:val="231F20"/>
        </w:rPr>
        <w:t>bajeles</w:t>
      </w:r>
      <w:r>
        <w:rPr>
          <w:color w:val="231F20"/>
          <w:spacing w:val="-9"/>
        </w:rPr>
        <w:t> </w:t>
      </w:r>
      <w:r>
        <w:rPr>
          <w:color w:val="231F20"/>
        </w:rPr>
        <w:t>piratas</w:t>
      </w:r>
      <w:r>
        <w:rPr>
          <w:color w:val="231F20"/>
          <w:spacing w:val="-9"/>
        </w:rPr>
        <w:t> </w:t>
      </w:r>
      <w:r>
        <w:rPr>
          <w:color w:val="231F20"/>
        </w:rPr>
        <w:t>la</w:t>
      </w:r>
      <w:r>
        <w:rPr>
          <w:color w:val="231F20"/>
          <w:spacing w:val="-9"/>
        </w:rPr>
        <w:t> </w:t>
      </w:r>
      <w:r>
        <w:rPr>
          <w:color w:val="231F20"/>
        </w:rPr>
        <w:t>llevan</w:t>
      </w:r>
      <w:r>
        <w:rPr>
          <w:color w:val="231F20"/>
          <w:spacing w:val="-9"/>
        </w:rPr>
        <w:t> </w:t>
      </w:r>
      <w:r>
        <w:rPr>
          <w:color w:val="231F20"/>
        </w:rPr>
        <w:t>enhiesta</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rPr>
        <w:t>gallardete</w:t>
      </w:r>
      <w:r>
        <w:rPr>
          <w:color w:val="231F20"/>
          <w:spacing w:val="-9"/>
        </w:rPr>
        <w:t> </w:t>
      </w:r>
      <w:r>
        <w:rPr>
          <w:color w:val="231F20"/>
        </w:rPr>
        <w:t>para</w:t>
      </w:r>
      <w:r>
        <w:rPr>
          <w:color w:val="231F20"/>
          <w:spacing w:val="-9"/>
        </w:rPr>
        <w:t> </w:t>
      </w:r>
      <w:r>
        <w:rPr>
          <w:color w:val="231F20"/>
        </w:rPr>
        <w:t>engañar.</w:t>
      </w:r>
      <w:r>
        <w:rPr>
          <w:color w:val="231F20"/>
          <w:spacing w:val="-9"/>
        </w:rPr>
        <w:t> </w:t>
      </w:r>
      <w:r>
        <w:rPr>
          <w:color w:val="231F20"/>
        </w:rPr>
        <w:t>Bajo el</w:t>
      </w:r>
      <w:r>
        <w:rPr>
          <w:color w:val="231F20"/>
          <w:spacing w:val="-5"/>
        </w:rPr>
        <w:t> </w:t>
      </w:r>
      <w:r>
        <w:rPr>
          <w:color w:val="231F20"/>
        </w:rPr>
        <w:t>pabellón</w:t>
      </w:r>
      <w:r>
        <w:rPr>
          <w:color w:val="231F20"/>
          <w:spacing w:val="-5"/>
        </w:rPr>
        <w:t> </w:t>
      </w:r>
      <w:r>
        <w:rPr>
          <w:color w:val="231F20"/>
        </w:rPr>
        <w:t>del</w:t>
      </w:r>
      <w:r>
        <w:rPr>
          <w:color w:val="231F20"/>
          <w:spacing w:val="-5"/>
        </w:rPr>
        <w:t> </w:t>
      </w:r>
      <w:r>
        <w:rPr>
          <w:color w:val="231F20"/>
        </w:rPr>
        <w:t>humanismo</w:t>
      </w:r>
      <w:r>
        <w:rPr>
          <w:color w:val="231F20"/>
          <w:spacing w:val="-5"/>
        </w:rPr>
        <w:t> </w:t>
      </w:r>
      <w:r>
        <w:rPr>
          <w:color w:val="231F20"/>
        </w:rPr>
        <w:t>viajan</w:t>
      </w:r>
      <w:r>
        <w:rPr>
          <w:color w:val="231F20"/>
          <w:spacing w:val="-5"/>
        </w:rPr>
        <w:t> </w:t>
      </w:r>
      <w:r>
        <w:rPr>
          <w:color w:val="231F20"/>
        </w:rPr>
        <w:t>mercancías</w:t>
      </w:r>
      <w:r>
        <w:rPr>
          <w:color w:val="231F20"/>
          <w:spacing w:val="-5"/>
        </w:rPr>
        <w:t> </w:t>
      </w:r>
      <w:r>
        <w:rPr>
          <w:color w:val="231F20"/>
        </w:rPr>
        <w:t>tan</w:t>
      </w:r>
      <w:r>
        <w:rPr>
          <w:color w:val="231F20"/>
          <w:spacing w:val="-5"/>
        </w:rPr>
        <w:t> </w:t>
      </w:r>
      <w:r>
        <w:rPr>
          <w:color w:val="231F20"/>
        </w:rPr>
        <w:t>distintas</w:t>
      </w:r>
      <w:r>
        <w:rPr>
          <w:color w:val="231F20"/>
          <w:spacing w:val="-5"/>
        </w:rPr>
        <w:t> </w:t>
      </w:r>
      <w:r>
        <w:rPr>
          <w:color w:val="231F20"/>
        </w:rPr>
        <w:t>como</w:t>
      </w:r>
      <w:r>
        <w:rPr>
          <w:color w:val="231F20"/>
          <w:spacing w:val="-5"/>
        </w:rPr>
        <w:t> </w:t>
      </w:r>
      <w:r>
        <w:rPr>
          <w:color w:val="231F20"/>
        </w:rPr>
        <w:t>la</w:t>
      </w:r>
      <w:r>
        <w:rPr>
          <w:color w:val="231F20"/>
          <w:spacing w:val="-5"/>
        </w:rPr>
        <w:t> </w:t>
      </w:r>
      <w:r>
        <w:rPr>
          <w:color w:val="231F20"/>
        </w:rPr>
        <w:t>filología y la alfabetización, la profundidad y la superficialidad, el localismo y el globalismo,</w:t>
      </w:r>
      <w:r>
        <w:rPr>
          <w:color w:val="231F20"/>
          <w:spacing w:val="-6"/>
        </w:rPr>
        <w:t> </w:t>
      </w:r>
      <w:r>
        <w:rPr>
          <w:color w:val="231F20"/>
        </w:rPr>
        <w:t>la</w:t>
      </w:r>
      <w:r>
        <w:rPr>
          <w:color w:val="231F20"/>
          <w:spacing w:val="-6"/>
        </w:rPr>
        <w:t> </w:t>
      </w:r>
      <w:r>
        <w:rPr>
          <w:color w:val="231F20"/>
        </w:rPr>
        <w:t>tradición</w:t>
      </w:r>
      <w:r>
        <w:rPr>
          <w:color w:val="231F20"/>
          <w:spacing w:val="-8"/>
        </w:rPr>
        <w:t> </w:t>
      </w:r>
      <w:r>
        <w:rPr>
          <w:color w:val="231F20"/>
        </w:rPr>
        <w:t>y</w:t>
      </w:r>
      <w:r>
        <w:rPr>
          <w:color w:val="231F20"/>
          <w:spacing w:val="-6"/>
        </w:rPr>
        <w:t> </w:t>
      </w:r>
      <w:r>
        <w:rPr>
          <w:color w:val="231F20"/>
        </w:rPr>
        <w:t>el</w:t>
      </w:r>
      <w:r>
        <w:rPr>
          <w:color w:val="231F20"/>
          <w:spacing w:val="-6"/>
        </w:rPr>
        <w:t> </w:t>
      </w:r>
      <w:r>
        <w:rPr>
          <w:color w:val="231F20"/>
        </w:rPr>
        <w:t>progreso,</w:t>
      </w:r>
      <w:r>
        <w:rPr>
          <w:color w:val="231F20"/>
          <w:spacing w:val="-6"/>
        </w:rPr>
        <w:t> </w:t>
      </w:r>
      <w:r>
        <w:rPr>
          <w:color w:val="231F20"/>
        </w:rPr>
        <w:t>el</w:t>
      </w:r>
      <w:r>
        <w:rPr>
          <w:color w:val="231F20"/>
          <w:spacing w:val="-6"/>
        </w:rPr>
        <w:t> </w:t>
      </w:r>
      <w:r>
        <w:rPr>
          <w:color w:val="231F20"/>
        </w:rPr>
        <w:t>teísmo</w:t>
      </w:r>
      <w:r>
        <w:rPr>
          <w:color w:val="231F20"/>
          <w:spacing w:val="-6"/>
        </w:rPr>
        <w:t> </w:t>
      </w:r>
      <w:r>
        <w:rPr>
          <w:color w:val="231F20"/>
        </w:rPr>
        <w:t>y</w:t>
      </w:r>
      <w:r>
        <w:rPr>
          <w:color w:val="231F20"/>
          <w:spacing w:val="-6"/>
        </w:rPr>
        <w:t> </w:t>
      </w:r>
      <w:r>
        <w:rPr>
          <w:color w:val="231F20"/>
        </w:rPr>
        <w:t>al</w:t>
      </w:r>
      <w:r>
        <w:rPr>
          <w:color w:val="231F20"/>
          <w:spacing w:val="-6"/>
        </w:rPr>
        <w:t> </w:t>
      </w:r>
      <w:r>
        <w:rPr>
          <w:color w:val="231F20"/>
        </w:rPr>
        <w:t>ateísmo,</w:t>
      </w:r>
      <w:r>
        <w:rPr>
          <w:color w:val="231F20"/>
          <w:spacing w:val="-6"/>
        </w:rPr>
        <w:t> </w:t>
      </w:r>
      <w:r>
        <w:rPr>
          <w:color w:val="231F20"/>
        </w:rPr>
        <w:t>lo</w:t>
      </w:r>
      <w:r>
        <w:rPr>
          <w:color w:val="231F20"/>
          <w:spacing w:val="-6"/>
        </w:rPr>
        <w:t> </w:t>
      </w:r>
      <w:r>
        <w:rPr>
          <w:color w:val="231F20"/>
        </w:rPr>
        <w:t>popular</w:t>
      </w:r>
      <w:r>
        <w:rPr>
          <w:color w:val="231F20"/>
          <w:spacing w:val="-6"/>
        </w:rPr>
        <w:t> </w:t>
      </w:r>
      <w:r>
        <w:rPr>
          <w:color w:val="231F20"/>
        </w:rPr>
        <w:t>y</w:t>
      </w:r>
      <w:r>
        <w:rPr>
          <w:color w:val="231F20"/>
          <w:spacing w:val="-6"/>
        </w:rPr>
        <w:t> </w:t>
      </w:r>
      <w:r>
        <w:rPr>
          <w:color w:val="231F20"/>
        </w:rPr>
        <w:t>lo aristocrático,</w:t>
      </w:r>
      <w:r>
        <w:rPr>
          <w:color w:val="231F20"/>
          <w:spacing w:val="-13"/>
        </w:rPr>
        <w:t> </w:t>
      </w:r>
      <w:r>
        <w:rPr>
          <w:color w:val="231F20"/>
        </w:rPr>
        <w:t>la</w:t>
      </w:r>
      <w:r>
        <w:rPr>
          <w:color w:val="231F20"/>
          <w:spacing w:val="-13"/>
        </w:rPr>
        <w:t> </w:t>
      </w:r>
      <w:r>
        <w:rPr>
          <w:color w:val="231F20"/>
        </w:rPr>
        <w:t>creación</w:t>
      </w:r>
      <w:r>
        <w:rPr>
          <w:color w:val="231F20"/>
          <w:spacing w:val="-14"/>
        </w:rPr>
        <w:t> </w:t>
      </w:r>
      <w:r>
        <w:rPr>
          <w:color w:val="231F20"/>
        </w:rPr>
        <w:t>y</w:t>
      </w:r>
      <w:r>
        <w:rPr>
          <w:color w:val="231F20"/>
          <w:spacing w:val="-13"/>
        </w:rPr>
        <w:t> </w:t>
      </w:r>
      <w:r>
        <w:rPr>
          <w:color w:val="231F20"/>
        </w:rPr>
        <w:t>la</w:t>
      </w:r>
      <w:r>
        <w:rPr>
          <w:color w:val="231F20"/>
          <w:spacing w:val="-13"/>
        </w:rPr>
        <w:t> </w:t>
      </w:r>
      <w:r>
        <w:rPr>
          <w:color w:val="231F20"/>
        </w:rPr>
        <w:t>erudición,</w:t>
      </w:r>
      <w:r>
        <w:rPr>
          <w:color w:val="231F20"/>
          <w:spacing w:val="-14"/>
        </w:rPr>
        <w:t> </w:t>
      </w:r>
      <w:r>
        <w:rPr>
          <w:color w:val="231F20"/>
        </w:rPr>
        <w:t>el</w:t>
      </w:r>
      <w:r>
        <w:rPr>
          <w:color w:val="231F20"/>
          <w:spacing w:val="-13"/>
        </w:rPr>
        <w:t> </w:t>
      </w:r>
      <w:r>
        <w:rPr>
          <w:color w:val="231F20"/>
        </w:rPr>
        <w:t>abstraccionismo</w:t>
      </w:r>
      <w:r>
        <w:rPr>
          <w:color w:val="231F20"/>
          <w:spacing w:val="-15"/>
        </w:rPr>
        <w:t> </w:t>
      </w:r>
      <w:r>
        <w:rPr>
          <w:color w:val="231F20"/>
        </w:rPr>
        <w:t>y</w:t>
      </w:r>
      <w:r>
        <w:rPr>
          <w:color w:val="231F20"/>
          <w:spacing w:val="-13"/>
        </w:rPr>
        <w:t> </w:t>
      </w:r>
      <w:r>
        <w:rPr>
          <w:color w:val="231F20"/>
        </w:rPr>
        <w:t>el</w:t>
      </w:r>
      <w:r>
        <w:rPr>
          <w:color w:val="231F20"/>
          <w:spacing w:val="-13"/>
        </w:rPr>
        <w:t> </w:t>
      </w:r>
      <w:r>
        <w:rPr>
          <w:color w:val="231F20"/>
        </w:rPr>
        <w:t>historicismo, el pacifismo y el belicismo, el clasicismo y el </w:t>
      </w:r>
      <w:r>
        <w:rPr>
          <w:color w:val="231F20"/>
          <w:spacing w:val="2"/>
        </w:rPr>
        <w:t>modernismo: </w:t>
      </w:r>
      <w:r>
        <w:rPr>
          <w:color w:val="231F20"/>
        </w:rPr>
        <w:t>“de todo ello y mucho más hay en los caminos del humanismo” (Rico, 2002: 10). Hay </w:t>
      </w:r>
      <w:r>
        <w:rPr>
          <w:color w:val="231F20"/>
          <w:spacing w:val="2"/>
        </w:rPr>
        <w:t>que </w:t>
      </w:r>
      <w:r>
        <w:rPr>
          <w:color w:val="231F20"/>
        </w:rPr>
        <w:t>vigilar</w:t>
      </w:r>
      <w:r>
        <w:rPr>
          <w:color w:val="231F20"/>
          <w:spacing w:val="-6"/>
        </w:rPr>
        <w:t> </w:t>
      </w:r>
      <w:r>
        <w:rPr>
          <w:color w:val="231F20"/>
        </w:rPr>
        <w:t>el</w:t>
      </w:r>
      <w:r>
        <w:rPr>
          <w:color w:val="231F20"/>
          <w:spacing w:val="-8"/>
        </w:rPr>
        <w:t> </w:t>
      </w:r>
      <w:r>
        <w:rPr>
          <w:color w:val="231F20"/>
        </w:rPr>
        <w:t>propio</w:t>
      </w:r>
      <w:r>
        <w:rPr>
          <w:color w:val="231F20"/>
          <w:spacing w:val="-8"/>
        </w:rPr>
        <w:t> </w:t>
      </w:r>
      <w:r>
        <w:rPr>
          <w:color w:val="231F20"/>
        </w:rPr>
        <w:t>pensamiento</w:t>
      </w:r>
      <w:r>
        <w:rPr>
          <w:color w:val="231F20"/>
          <w:spacing w:val="-8"/>
        </w:rPr>
        <w:t> </w:t>
      </w:r>
      <w:r>
        <w:rPr>
          <w:color w:val="231F20"/>
        </w:rPr>
        <w:t>humanista</w:t>
      </w:r>
      <w:r>
        <w:rPr>
          <w:color w:val="231F20"/>
          <w:spacing w:val="-8"/>
        </w:rPr>
        <w:t> </w:t>
      </w:r>
      <w:r>
        <w:rPr>
          <w:color w:val="231F20"/>
        </w:rPr>
        <w:t>para</w:t>
      </w:r>
      <w:r>
        <w:rPr>
          <w:color w:val="231F20"/>
          <w:spacing w:val="-7"/>
        </w:rPr>
        <w:t> </w:t>
      </w:r>
      <w:r>
        <w:rPr>
          <w:color w:val="231F20"/>
        </w:rPr>
        <w:t>no</w:t>
      </w:r>
      <w:r>
        <w:rPr>
          <w:color w:val="231F20"/>
          <w:spacing w:val="-8"/>
        </w:rPr>
        <w:t> </w:t>
      </w:r>
      <w:r>
        <w:rPr>
          <w:color w:val="231F20"/>
        </w:rPr>
        <w:t>incurrir</w:t>
      </w:r>
      <w:r>
        <w:rPr>
          <w:color w:val="231F20"/>
          <w:spacing w:val="-8"/>
        </w:rPr>
        <w:t> </w:t>
      </w:r>
      <w:r>
        <w:rPr>
          <w:color w:val="231F20"/>
        </w:rPr>
        <w:t>en</w:t>
      </w:r>
      <w:r>
        <w:rPr>
          <w:color w:val="231F20"/>
          <w:spacing w:val="-8"/>
        </w:rPr>
        <w:t> </w:t>
      </w:r>
      <w:r>
        <w:rPr>
          <w:color w:val="231F20"/>
        </w:rPr>
        <w:t>contradicciones prácticas.</w:t>
      </w:r>
    </w:p>
    <w:p>
      <w:pPr>
        <w:pStyle w:val="ListParagraph"/>
        <w:numPr>
          <w:ilvl w:val="0"/>
          <w:numId w:val="23"/>
        </w:numPr>
        <w:tabs>
          <w:tab w:pos="940" w:val="left" w:leader="none"/>
        </w:tabs>
        <w:spacing w:line="285" w:lineRule="auto" w:before="0" w:after="0"/>
        <w:ind w:left="940" w:right="115" w:hanging="420"/>
        <w:jc w:val="both"/>
        <w:rPr>
          <w:sz w:val="22"/>
        </w:rPr>
      </w:pPr>
      <w:r>
        <w:rPr>
          <w:color w:val="231F20"/>
          <w:sz w:val="22"/>
        </w:rPr>
        <w:t>El buen humanismo está siempre en la tradición popular o nacional. La </w:t>
      </w:r>
      <w:r>
        <w:rPr>
          <w:color w:val="231F20"/>
          <w:spacing w:val="3"/>
          <w:sz w:val="22"/>
        </w:rPr>
        <w:t>búsqueda </w:t>
      </w:r>
      <w:r>
        <w:rPr>
          <w:color w:val="231F20"/>
          <w:sz w:val="22"/>
        </w:rPr>
        <w:t>de </w:t>
      </w:r>
      <w:r>
        <w:rPr>
          <w:color w:val="231F20"/>
          <w:spacing w:val="3"/>
          <w:sz w:val="22"/>
        </w:rPr>
        <w:t>modelos humanistas </w:t>
      </w:r>
      <w:r>
        <w:rPr>
          <w:color w:val="231F20"/>
          <w:spacing w:val="2"/>
          <w:sz w:val="22"/>
        </w:rPr>
        <w:t>exóticos, </w:t>
      </w:r>
      <w:r>
        <w:rPr>
          <w:color w:val="231F20"/>
          <w:spacing w:val="3"/>
          <w:sz w:val="22"/>
        </w:rPr>
        <w:t>lejanos </w:t>
      </w:r>
      <w:r>
        <w:rPr>
          <w:color w:val="231F20"/>
          <w:sz w:val="22"/>
        </w:rPr>
        <w:t>en el </w:t>
      </w:r>
      <w:r>
        <w:rPr>
          <w:color w:val="231F20"/>
          <w:spacing w:val="2"/>
          <w:sz w:val="22"/>
        </w:rPr>
        <w:t>tiempo, </w:t>
      </w:r>
      <w:r>
        <w:rPr>
          <w:color w:val="231F20"/>
          <w:sz w:val="22"/>
        </w:rPr>
        <w:t>en el espacio</w:t>
      </w:r>
      <w:r>
        <w:rPr>
          <w:color w:val="231F20"/>
          <w:spacing w:val="-10"/>
          <w:sz w:val="22"/>
        </w:rPr>
        <w:t> </w:t>
      </w:r>
      <w:r>
        <w:rPr>
          <w:color w:val="231F20"/>
          <w:sz w:val="22"/>
        </w:rPr>
        <w:t>o</w:t>
      </w:r>
      <w:r>
        <w:rPr>
          <w:color w:val="231F20"/>
          <w:spacing w:val="-10"/>
          <w:sz w:val="22"/>
        </w:rPr>
        <w:t> </w:t>
      </w:r>
      <w:r>
        <w:rPr>
          <w:color w:val="231F20"/>
          <w:sz w:val="22"/>
        </w:rPr>
        <w:t>en</w:t>
      </w:r>
      <w:r>
        <w:rPr>
          <w:color w:val="231F20"/>
          <w:spacing w:val="-11"/>
          <w:sz w:val="22"/>
        </w:rPr>
        <w:t> </w:t>
      </w:r>
      <w:r>
        <w:rPr>
          <w:color w:val="231F20"/>
          <w:sz w:val="22"/>
        </w:rPr>
        <w:t>la</w:t>
      </w:r>
      <w:r>
        <w:rPr>
          <w:color w:val="231F20"/>
          <w:spacing w:val="-10"/>
          <w:sz w:val="22"/>
        </w:rPr>
        <w:t> </w:t>
      </w:r>
      <w:r>
        <w:rPr>
          <w:color w:val="231F20"/>
          <w:sz w:val="22"/>
        </w:rPr>
        <w:t>cultura,</w:t>
      </w:r>
      <w:r>
        <w:rPr>
          <w:color w:val="231F20"/>
          <w:spacing w:val="-10"/>
          <w:sz w:val="22"/>
        </w:rPr>
        <w:t> </w:t>
      </w:r>
      <w:r>
        <w:rPr>
          <w:color w:val="231F20"/>
          <w:sz w:val="22"/>
        </w:rPr>
        <w:t>suele</w:t>
      </w:r>
      <w:r>
        <w:rPr>
          <w:color w:val="231F20"/>
          <w:spacing w:val="-10"/>
          <w:sz w:val="22"/>
        </w:rPr>
        <w:t> </w:t>
      </w:r>
      <w:r>
        <w:rPr>
          <w:color w:val="231F20"/>
          <w:sz w:val="22"/>
        </w:rPr>
        <w:t>ser</w:t>
      </w:r>
      <w:r>
        <w:rPr>
          <w:color w:val="231F20"/>
          <w:spacing w:val="-10"/>
          <w:sz w:val="22"/>
        </w:rPr>
        <w:t> </w:t>
      </w:r>
      <w:r>
        <w:rPr>
          <w:color w:val="231F20"/>
          <w:sz w:val="22"/>
        </w:rPr>
        <w:t>un</w:t>
      </w:r>
      <w:r>
        <w:rPr>
          <w:color w:val="231F20"/>
          <w:spacing w:val="-11"/>
          <w:sz w:val="22"/>
        </w:rPr>
        <w:t> </w:t>
      </w:r>
      <w:r>
        <w:rPr>
          <w:color w:val="231F20"/>
          <w:sz w:val="22"/>
        </w:rPr>
        <w:t>error</w:t>
      </w:r>
      <w:r>
        <w:rPr>
          <w:color w:val="231F20"/>
          <w:spacing w:val="-10"/>
          <w:sz w:val="22"/>
        </w:rPr>
        <w:t> </w:t>
      </w:r>
      <w:r>
        <w:rPr>
          <w:color w:val="231F20"/>
          <w:sz w:val="22"/>
        </w:rPr>
        <w:t>y</w:t>
      </w:r>
      <w:r>
        <w:rPr>
          <w:color w:val="231F20"/>
          <w:spacing w:val="-11"/>
          <w:sz w:val="22"/>
        </w:rPr>
        <w:t> </w:t>
      </w:r>
      <w:r>
        <w:rPr>
          <w:color w:val="231F20"/>
          <w:sz w:val="22"/>
        </w:rPr>
        <w:t>una</w:t>
      </w:r>
      <w:r>
        <w:rPr>
          <w:color w:val="231F20"/>
          <w:spacing w:val="-10"/>
          <w:sz w:val="22"/>
        </w:rPr>
        <w:t> </w:t>
      </w:r>
      <w:r>
        <w:rPr>
          <w:color w:val="231F20"/>
          <w:sz w:val="22"/>
        </w:rPr>
        <w:t>pérdida</w:t>
      </w:r>
      <w:r>
        <w:rPr>
          <w:color w:val="231F20"/>
          <w:spacing w:val="-10"/>
          <w:sz w:val="22"/>
        </w:rPr>
        <w:t> </w:t>
      </w:r>
      <w:r>
        <w:rPr>
          <w:color w:val="231F20"/>
          <w:sz w:val="22"/>
        </w:rPr>
        <w:t>de</w:t>
      </w:r>
      <w:r>
        <w:rPr>
          <w:color w:val="231F20"/>
          <w:spacing w:val="-10"/>
          <w:sz w:val="22"/>
        </w:rPr>
        <w:t> </w:t>
      </w:r>
      <w:r>
        <w:rPr>
          <w:color w:val="231F20"/>
          <w:sz w:val="22"/>
        </w:rPr>
        <w:t>tiempo.</w:t>
      </w:r>
      <w:r>
        <w:rPr>
          <w:color w:val="231F20"/>
          <w:spacing w:val="-10"/>
          <w:sz w:val="22"/>
        </w:rPr>
        <w:t> </w:t>
      </w:r>
      <w:r>
        <w:rPr>
          <w:color w:val="231F20"/>
          <w:sz w:val="22"/>
        </w:rPr>
        <w:t>Entonces, “el humanismo es la </w:t>
      </w:r>
      <w:r>
        <w:rPr>
          <w:color w:val="231F20"/>
          <w:spacing w:val="2"/>
          <w:sz w:val="22"/>
        </w:rPr>
        <w:t>búsqueda </w:t>
      </w:r>
      <w:r>
        <w:rPr>
          <w:color w:val="231F20"/>
          <w:sz w:val="22"/>
        </w:rPr>
        <w:t>del arca </w:t>
      </w:r>
      <w:r>
        <w:rPr>
          <w:color w:val="231F20"/>
          <w:spacing w:val="2"/>
          <w:sz w:val="22"/>
        </w:rPr>
        <w:t>perdida” </w:t>
      </w:r>
      <w:r>
        <w:rPr>
          <w:color w:val="231F20"/>
          <w:sz w:val="22"/>
        </w:rPr>
        <w:t>que concluye </w:t>
      </w:r>
      <w:r>
        <w:rPr>
          <w:color w:val="231F20"/>
          <w:spacing w:val="3"/>
          <w:sz w:val="22"/>
        </w:rPr>
        <w:t>cuando </w:t>
      </w:r>
      <w:r>
        <w:rPr>
          <w:color w:val="231F20"/>
          <w:sz w:val="22"/>
        </w:rPr>
        <w:t>“descubrimos que siempre estuvimos sentados encima de ella y con la llave en</w:t>
      </w:r>
      <w:r>
        <w:rPr>
          <w:color w:val="231F20"/>
          <w:spacing w:val="-10"/>
          <w:sz w:val="22"/>
        </w:rPr>
        <w:t> </w:t>
      </w:r>
      <w:r>
        <w:rPr>
          <w:color w:val="231F20"/>
          <w:sz w:val="22"/>
        </w:rPr>
        <w:t>la</w:t>
      </w:r>
      <w:r>
        <w:rPr>
          <w:color w:val="231F20"/>
          <w:spacing w:val="-10"/>
          <w:sz w:val="22"/>
        </w:rPr>
        <w:t> </w:t>
      </w:r>
      <w:r>
        <w:rPr>
          <w:color w:val="231F20"/>
          <w:sz w:val="22"/>
        </w:rPr>
        <w:t>mano”</w:t>
      </w:r>
      <w:r>
        <w:rPr>
          <w:color w:val="231F20"/>
          <w:spacing w:val="-9"/>
          <w:sz w:val="22"/>
        </w:rPr>
        <w:t> </w:t>
      </w:r>
      <w:r>
        <w:rPr>
          <w:color w:val="231F20"/>
          <w:sz w:val="22"/>
        </w:rPr>
        <w:t>(Rico,</w:t>
      </w:r>
      <w:r>
        <w:rPr>
          <w:color w:val="231F20"/>
          <w:spacing w:val="-10"/>
          <w:sz w:val="22"/>
        </w:rPr>
        <w:t> </w:t>
      </w:r>
      <w:r>
        <w:rPr>
          <w:color w:val="231F20"/>
          <w:sz w:val="22"/>
        </w:rPr>
        <w:t>2002:</w:t>
      </w:r>
      <w:r>
        <w:rPr>
          <w:color w:val="231F20"/>
          <w:spacing w:val="-10"/>
          <w:sz w:val="22"/>
        </w:rPr>
        <w:t> </w:t>
      </w:r>
      <w:r>
        <w:rPr>
          <w:color w:val="231F20"/>
          <w:sz w:val="22"/>
        </w:rPr>
        <w:t>10).</w:t>
      </w:r>
      <w:r>
        <w:rPr>
          <w:color w:val="231F20"/>
          <w:spacing w:val="-10"/>
          <w:sz w:val="22"/>
        </w:rPr>
        <w:t> </w:t>
      </w:r>
      <w:r>
        <w:rPr>
          <w:color w:val="231F20"/>
          <w:sz w:val="22"/>
        </w:rPr>
        <w:t>Para</w:t>
      </w:r>
      <w:r>
        <w:rPr>
          <w:color w:val="231F20"/>
          <w:spacing w:val="-10"/>
          <w:sz w:val="22"/>
        </w:rPr>
        <w:t> </w:t>
      </w:r>
      <w:r>
        <w:rPr>
          <w:color w:val="231F20"/>
          <w:sz w:val="22"/>
        </w:rPr>
        <w:t>ser</w:t>
      </w:r>
      <w:r>
        <w:rPr>
          <w:color w:val="231F20"/>
          <w:spacing w:val="-10"/>
          <w:sz w:val="22"/>
        </w:rPr>
        <w:t> </w:t>
      </w:r>
      <w:r>
        <w:rPr>
          <w:color w:val="231F20"/>
          <w:sz w:val="22"/>
        </w:rPr>
        <w:t>humanistas</w:t>
      </w:r>
      <w:r>
        <w:rPr>
          <w:color w:val="231F20"/>
          <w:spacing w:val="-10"/>
          <w:sz w:val="22"/>
        </w:rPr>
        <w:t> </w:t>
      </w:r>
      <w:r>
        <w:rPr>
          <w:color w:val="231F20"/>
          <w:sz w:val="22"/>
        </w:rPr>
        <w:t>serios,</w:t>
      </w:r>
      <w:r>
        <w:rPr>
          <w:color w:val="231F20"/>
          <w:spacing w:val="-10"/>
          <w:sz w:val="22"/>
        </w:rPr>
        <w:t> </w:t>
      </w:r>
      <w:r>
        <w:rPr>
          <w:color w:val="231F20"/>
          <w:sz w:val="22"/>
        </w:rPr>
        <w:t>busquemos</w:t>
      </w:r>
      <w:r>
        <w:rPr>
          <w:color w:val="231F20"/>
          <w:spacing w:val="-10"/>
          <w:sz w:val="22"/>
        </w:rPr>
        <w:t> </w:t>
      </w:r>
      <w:r>
        <w:rPr>
          <w:color w:val="231F20"/>
          <w:sz w:val="22"/>
        </w:rPr>
        <w:t>dentro de casa  antes que</w:t>
      </w:r>
      <w:r>
        <w:rPr>
          <w:color w:val="231F20"/>
          <w:spacing w:val="47"/>
          <w:sz w:val="22"/>
        </w:rPr>
        <w:t> </w:t>
      </w:r>
      <w:r>
        <w:rPr>
          <w:color w:val="231F20"/>
          <w:spacing w:val="2"/>
          <w:sz w:val="22"/>
        </w:rPr>
        <w:t>fuera.</w:t>
      </w:r>
    </w:p>
    <w:p>
      <w:pPr>
        <w:pStyle w:val="ListParagraph"/>
        <w:numPr>
          <w:ilvl w:val="0"/>
          <w:numId w:val="23"/>
        </w:numPr>
        <w:tabs>
          <w:tab w:pos="940" w:val="left" w:leader="none"/>
        </w:tabs>
        <w:spacing w:line="280" w:lineRule="auto" w:before="0" w:after="0"/>
        <w:ind w:left="940" w:right="116" w:hanging="420"/>
        <w:jc w:val="both"/>
        <w:rPr>
          <w:sz w:val="22"/>
        </w:rPr>
      </w:pPr>
      <w:r>
        <w:rPr>
          <w:color w:val="231F20"/>
          <w:sz w:val="22"/>
        </w:rPr>
        <w:t>La apelación a un modelo humanista suele ser tramposa. Se dice que se propone un modelo anterior y más noble de conducta humana o de ser humano, -el de un clásico remoto, el de una lengua pretérita- cuando en realidad se está ofreciendo un modelo nuevo. La apelación al humanismo significa casi siempre el intento de hacer pasar como si fuera un </w:t>
      </w:r>
      <w:r>
        <w:rPr>
          <w:color w:val="231F20"/>
          <w:spacing w:val="2"/>
          <w:sz w:val="22"/>
        </w:rPr>
        <w:t>modelo </w:t>
      </w:r>
      <w:r>
        <w:rPr>
          <w:color w:val="231F20"/>
          <w:sz w:val="22"/>
        </w:rPr>
        <w:t>antiguo,</w:t>
      </w:r>
      <w:r>
        <w:rPr>
          <w:color w:val="231F20"/>
          <w:spacing w:val="-23"/>
          <w:sz w:val="22"/>
        </w:rPr>
        <w:t> </w:t>
      </w:r>
      <w:r>
        <w:rPr>
          <w:color w:val="231F20"/>
          <w:sz w:val="22"/>
        </w:rPr>
        <w:t>bien</w:t>
      </w:r>
      <w:r>
        <w:rPr>
          <w:color w:val="231F20"/>
          <w:spacing w:val="-23"/>
          <w:sz w:val="22"/>
        </w:rPr>
        <w:t> </w:t>
      </w:r>
      <w:r>
        <w:rPr>
          <w:color w:val="231F20"/>
          <w:sz w:val="22"/>
        </w:rPr>
        <w:t>comprobado</w:t>
      </w:r>
      <w:r>
        <w:rPr>
          <w:color w:val="231F20"/>
          <w:spacing w:val="-23"/>
          <w:sz w:val="22"/>
        </w:rPr>
        <w:t> </w:t>
      </w:r>
      <w:r>
        <w:rPr>
          <w:color w:val="231F20"/>
          <w:sz w:val="22"/>
        </w:rPr>
        <w:t>y</w:t>
      </w:r>
      <w:r>
        <w:rPr>
          <w:color w:val="231F20"/>
          <w:spacing w:val="-23"/>
          <w:sz w:val="22"/>
        </w:rPr>
        <w:t> </w:t>
      </w:r>
      <w:r>
        <w:rPr>
          <w:color w:val="231F20"/>
          <w:sz w:val="22"/>
        </w:rPr>
        <w:t>más</w:t>
      </w:r>
      <w:r>
        <w:rPr>
          <w:color w:val="231F20"/>
          <w:spacing w:val="-23"/>
          <w:sz w:val="22"/>
        </w:rPr>
        <w:t> </w:t>
      </w:r>
      <w:r>
        <w:rPr>
          <w:color w:val="231F20"/>
          <w:sz w:val="22"/>
        </w:rPr>
        <w:t>humano</w:t>
      </w:r>
      <w:r>
        <w:rPr>
          <w:color w:val="231F20"/>
          <w:spacing w:val="-23"/>
          <w:sz w:val="22"/>
        </w:rPr>
        <w:t> </w:t>
      </w:r>
      <w:r>
        <w:rPr>
          <w:color w:val="231F20"/>
          <w:sz w:val="22"/>
        </w:rPr>
        <w:t>(</w:t>
      </w:r>
      <w:r>
        <w:rPr>
          <w:rFonts w:ascii="Palatino Linotype" w:hAnsi="Palatino Linotype"/>
          <w:i/>
          <w:color w:val="231F20"/>
          <w:sz w:val="22"/>
        </w:rPr>
        <w:t>humanior</w:t>
      </w:r>
      <w:r>
        <w:rPr>
          <w:color w:val="231F20"/>
          <w:sz w:val="22"/>
        </w:rPr>
        <w:t>),</w:t>
      </w:r>
      <w:r>
        <w:rPr>
          <w:color w:val="231F20"/>
          <w:spacing w:val="-23"/>
          <w:sz w:val="22"/>
        </w:rPr>
        <w:t> </w:t>
      </w:r>
      <w:r>
        <w:rPr>
          <w:color w:val="231F20"/>
          <w:sz w:val="22"/>
        </w:rPr>
        <w:t>otro</w:t>
      </w:r>
      <w:r>
        <w:rPr>
          <w:color w:val="231F20"/>
          <w:spacing w:val="-23"/>
          <w:sz w:val="22"/>
        </w:rPr>
        <w:t> </w:t>
      </w:r>
      <w:r>
        <w:rPr>
          <w:color w:val="231F20"/>
          <w:sz w:val="22"/>
        </w:rPr>
        <w:t>que</w:t>
      </w:r>
      <w:r>
        <w:rPr>
          <w:color w:val="231F20"/>
          <w:spacing w:val="-23"/>
          <w:sz w:val="22"/>
        </w:rPr>
        <w:t> </w:t>
      </w:r>
      <w:r>
        <w:rPr>
          <w:color w:val="231F20"/>
          <w:sz w:val="22"/>
        </w:rPr>
        <w:t>es</w:t>
      </w:r>
      <w:r>
        <w:rPr>
          <w:color w:val="231F20"/>
          <w:spacing w:val="-23"/>
          <w:sz w:val="22"/>
        </w:rPr>
        <w:t> </w:t>
      </w:r>
      <w:r>
        <w:rPr>
          <w:color w:val="231F20"/>
          <w:sz w:val="22"/>
        </w:rPr>
        <w:t>inexistente,</w:t>
      </w:r>
    </w:p>
    <w:p>
      <w:pPr>
        <w:pStyle w:val="BodyText"/>
        <w:spacing w:line="250" w:lineRule="exact"/>
        <w:ind w:left="940"/>
        <w:jc w:val="both"/>
      </w:pPr>
      <w:r>
        <w:rPr>
          <w:color w:val="231F20"/>
        </w:rPr>
        <w:t>probablemente irrealizable y no pocas veces inhumano (</w:t>
      </w:r>
      <w:r>
        <w:rPr>
          <w:rFonts w:ascii="Palatino Linotype"/>
          <w:i/>
          <w:color w:val="231F20"/>
        </w:rPr>
        <w:t>inhumanus</w:t>
      </w:r>
      <w:r>
        <w:rPr>
          <w:color w:val="231F20"/>
        </w:rPr>
        <w:t>)... (Puy,</w:t>
      </w:r>
    </w:p>
    <w:p>
      <w:pPr>
        <w:pStyle w:val="BodyText"/>
        <w:spacing w:line="285" w:lineRule="auto" w:before="28"/>
        <w:ind w:left="940" w:right="111"/>
        <w:jc w:val="both"/>
      </w:pPr>
      <w:r>
        <w:rPr>
          <w:color w:val="231F20"/>
        </w:rPr>
        <w:t>2006: 387). Hay que tener cuidado con el modelo humanista que uno propone o que uno acepta o   rechaza.</w:t>
      </w:r>
    </w:p>
    <w:p>
      <w:pPr>
        <w:spacing w:after="0" w:line="285" w:lineRule="auto"/>
        <w:jc w:val="both"/>
        <w:sectPr>
          <w:pgSz w:w="9640" w:h="13720"/>
          <w:pgMar w:header="708" w:footer="0" w:top="1000" w:bottom="280" w:left="960" w:right="960"/>
        </w:sectPr>
      </w:pPr>
    </w:p>
    <w:p>
      <w:pPr>
        <w:pStyle w:val="BodyText"/>
        <w:spacing w:before="4"/>
        <w:rPr>
          <w:sz w:val="17"/>
        </w:rPr>
      </w:pPr>
    </w:p>
    <w:p>
      <w:pPr>
        <w:spacing w:after="0"/>
        <w:rPr>
          <w:sz w:val="17"/>
        </w:rPr>
        <w:sectPr>
          <w:headerReference w:type="default" r:id="rId67"/>
          <w:pgSz w:w="9640" w:h="13720"/>
          <w:pgMar w:header="0" w:footer="0" w:top="128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4"/>
        </w:rPr>
      </w:pPr>
    </w:p>
    <w:p>
      <w:pPr>
        <w:spacing w:before="64"/>
        <w:ind w:left="1237" w:right="0" w:firstLine="0"/>
        <w:jc w:val="left"/>
        <w:rPr>
          <w:i/>
          <w:sz w:val="24"/>
        </w:rPr>
      </w:pPr>
      <w:r>
        <w:rPr>
          <w:i/>
          <w:color w:val="231F20"/>
          <w:w w:val="145"/>
          <w:sz w:val="24"/>
        </w:rPr>
        <w:t>El pEnsamiEnto jurídico humanista</w:t>
      </w:r>
    </w:p>
    <w:p>
      <w:pPr>
        <w:pStyle w:val="BodyText"/>
        <w:spacing w:before="4"/>
        <w:rPr>
          <w:i/>
          <w:sz w:val="29"/>
        </w:rPr>
      </w:pPr>
    </w:p>
    <w:p>
      <w:pPr>
        <w:spacing w:before="0"/>
        <w:ind w:left="120" w:right="118" w:firstLine="0"/>
        <w:jc w:val="right"/>
        <w:rPr>
          <w:rFonts w:ascii="Palatino Linotype" w:hAnsi="Palatino Linotype"/>
          <w:sz w:val="11"/>
        </w:rPr>
      </w:pPr>
      <w:r>
        <w:rPr>
          <w:rFonts w:ascii="Palatino Linotype" w:hAnsi="Palatino Linotype"/>
          <w:i/>
          <w:color w:val="231F20"/>
          <w:w w:val="105"/>
          <w:sz w:val="20"/>
        </w:rPr>
        <w:t>Hiram Raúl Piña Libien</w:t>
      </w:r>
      <w:r>
        <w:rPr>
          <w:rFonts w:ascii="Palatino Linotype" w:hAnsi="Palatino Linotype"/>
          <w:color w:val="231F20"/>
          <w:w w:val="105"/>
          <w:position w:val="7"/>
          <w:sz w:val="11"/>
        </w:rPr>
        <w:t>*</w:t>
      </w:r>
    </w:p>
    <w:p>
      <w:pPr>
        <w:spacing w:before="53"/>
        <w:ind w:left="2865" w:right="0" w:firstLine="0"/>
        <w:jc w:val="left"/>
        <w:rPr>
          <w:sz w:val="16"/>
        </w:rPr>
      </w:pPr>
      <w:r>
        <w:rPr>
          <w:color w:val="231F20"/>
          <w:spacing w:val="10"/>
          <w:w w:val="106"/>
          <w:sz w:val="20"/>
        </w:rPr>
        <w:t>U</w:t>
      </w:r>
      <w:r>
        <w:rPr>
          <w:color w:val="231F20"/>
          <w:spacing w:val="10"/>
          <w:w w:val="150"/>
          <w:sz w:val="16"/>
        </w:rPr>
        <w:t>n</w:t>
      </w:r>
      <w:r>
        <w:rPr>
          <w:color w:val="231F20"/>
          <w:spacing w:val="10"/>
          <w:w w:val="127"/>
          <w:sz w:val="16"/>
        </w:rPr>
        <w:t>i</w:t>
      </w:r>
      <w:r>
        <w:rPr>
          <w:color w:val="231F20"/>
          <w:spacing w:val="10"/>
          <w:w w:val="145"/>
          <w:sz w:val="16"/>
        </w:rPr>
        <w:t>v</w:t>
      </w:r>
      <w:r>
        <w:rPr>
          <w:color w:val="231F20"/>
          <w:spacing w:val="10"/>
          <w:w w:val="140"/>
          <w:sz w:val="16"/>
        </w:rPr>
        <w:t>e</w:t>
      </w:r>
      <w:r>
        <w:rPr>
          <w:color w:val="231F20"/>
          <w:spacing w:val="10"/>
          <w:w w:val="218"/>
          <w:sz w:val="16"/>
        </w:rPr>
        <w:t>r</w:t>
      </w:r>
      <w:r>
        <w:rPr>
          <w:color w:val="231F20"/>
          <w:spacing w:val="10"/>
          <w:w w:val="139"/>
          <w:sz w:val="16"/>
        </w:rPr>
        <w:t>s</w:t>
      </w:r>
      <w:r>
        <w:rPr>
          <w:color w:val="231F20"/>
          <w:spacing w:val="10"/>
          <w:w w:val="127"/>
          <w:sz w:val="16"/>
        </w:rPr>
        <w:t>i</w:t>
      </w:r>
      <w:r>
        <w:rPr>
          <w:color w:val="231F20"/>
          <w:spacing w:val="-1"/>
          <w:w w:val="152"/>
          <w:sz w:val="16"/>
        </w:rPr>
        <w:t>d</w:t>
      </w:r>
      <w:r>
        <w:rPr>
          <w:color w:val="231F20"/>
          <w:spacing w:val="10"/>
          <w:w w:val="152"/>
          <w:sz w:val="16"/>
        </w:rPr>
        <w:t>a</w:t>
      </w:r>
      <w:r>
        <w:rPr>
          <w:color w:val="231F20"/>
          <w:w w:val="152"/>
          <w:sz w:val="16"/>
        </w:rPr>
        <w:t>d</w:t>
      </w:r>
      <w:r>
        <w:rPr>
          <w:color w:val="231F20"/>
          <w:sz w:val="16"/>
        </w:rPr>
        <w:t> </w:t>
      </w:r>
      <w:r>
        <w:rPr>
          <w:color w:val="231F20"/>
          <w:spacing w:val="-10"/>
          <w:sz w:val="16"/>
        </w:rPr>
        <w:t> </w:t>
      </w:r>
      <w:r>
        <w:rPr>
          <w:color w:val="231F20"/>
          <w:spacing w:val="10"/>
          <w:w w:val="152"/>
          <w:sz w:val="20"/>
        </w:rPr>
        <w:t>a</w:t>
      </w:r>
      <w:r>
        <w:rPr>
          <w:color w:val="231F20"/>
          <w:spacing w:val="9"/>
          <w:w w:val="106"/>
          <w:sz w:val="16"/>
        </w:rPr>
        <w:t>U</w:t>
      </w:r>
      <w:r>
        <w:rPr>
          <w:color w:val="231F20"/>
          <w:spacing w:val="10"/>
          <w:w w:val="251"/>
          <w:sz w:val="16"/>
        </w:rPr>
        <w:t>t</w:t>
      </w:r>
      <w:r>
        <w:rPr>
          <w:color w:val="231F20"/>
          <w:spacing w:val="10"/>
          <w:w w:val="164"/>
          <w:sz w:val="16"/>
        </w:rPr>
        <w:t>ó</w:t>
      </w:r>
      <w:r>
        <w:rPr>
          <w:color w:val="231F20"/>
          <w:spacing w:val="10"/>
          <w:w w:val="150"/>
          <w:sz w:val="16"/>
        </w:rPr>
        <w:t>n</w:t>
      </w:r>
      <w:r>
        <w:rPr>
          <w:color w:val="231F20"/>
          <w:spacing w:val="10"/>
          <w:w w:val="164"/>
          <w:sz w:val="16"/>
        </w:rPr>
        <w:t>o</w:t>
      </w:r>
      <w:r>
        <w:rPr>
          <w:color w:val="231F20"/>
          <w:spacing w:val="10"/>
          <w:w w:val="119"/>
          <w:sz w:val="16"/>
        </w:rPr>
        <w:t>m</w:t>
      </w:r>
      <w:r>
        <w:rPr>
          <w:color w:val="231F20"/>
          <w:w w:val="152"/>
          <w:sz w:val="16"/>
        </w:rPr>
        <w:t>a</w:t>
      </w:r>
      <w:r>
        <w:rPr>
          <w:color w:val="231F20"/>
          <w:sz w:val="16"/>
        </w:rPr>
        <w:t> </w:t>
      </w:r>
      <w:r>
        <w:rPr>
          <w:color w:val="231F20"/>
          <w:spacing w:val="-10"/>
          <w:sz w:val="16"/>
        </w:rPr>
        <w:t> </w:t>
      </w:r>
      <w:r>
        <w:rPr>
          <w:color w:val="231F20"/>
          <w:spacing w:val="10"/>
          <w:w w:val="152"/>
          <w:sz w:val="16"/>
        </w:rPr>
        <w:t>d</w:t>
      </w:r>
      <w:r>
        <w:rPr>
          <w:color w:val="231F20"/>
          <w:spacing w:val="10"/>
          <w:w w:val="140"/>
          <w:sz w:val="16"/>
        </w:rPr>
        <w:t>e</w:t>
      </w:r>
      <w:r>
        <w:rPr>
          <w:color w:val="231F20"/>
          <w:w w:val="217"/>
          <w:sz w:val="16"/>
        </w:rPr>
        <w:t>l</w:t>
      </w:r>
      <w:r>
        <w:rPr>
          <w:color w:val="231F20"/>
          <w:sz w:val="16"/>
        </w:rPr>
        <w:t> </w:t>
      </w:r>
      <w:r>
        <w:rPr>
          <w:color w:val="231F20"/>
          <w:spacing w:val="-10"/>
          <w:sz w:val="16"/>
        </w:rPr>
        <w:t> </w:t>
      </w:r>
      <w:r>
        <w:rPr>
          <w:color w:val="231F20"/>
          <w:spacing w:val="10"/>
          <w:w w:val="140"/>
          <w:sz w:val="20"/>
        </w:rPr>
        <w:t>e</w:t>
      </w:r>
      <w:r>
        <w:rPr>
          <w:color w:val="231F20"/>
          <w:spacing w:val="10"/>
          <w:w w:val="139"/>
          <w:sz w:val="16"/>
        </w:rPr>
        <w:t>s</w:t>
      </w:r>
      <w:r>
        <w:rPr>
          <w:color w:val="231F20"/>
          <w:spacing w:val="-4"/>
          <w:w w:val="251"/>
          <w:sz w:val="16"/>
        </w:rPr>
        <w:t>t</w:t>
      </w:r>
      <w:r>
        <w:rPr>
          <w:color w:val="231F20"/>
          <w:spacing w:val="10"/>
          <w:w w:val="152"/>
          <w:sz w:val="16"/>
        </w:rPr>
        <w:t>a</w:t>
      </w:r>
      <w:r>
        <w:rPr>
          <w:color w:val="231F20"/>
          <w:spacing w:val="10"/>
          <w:w w:val="152"/>
          <w:sz w:val="16"/>
        </w:rPr>
        <w:t>d</w:t>
      </w:r>
      <w:r>
        <w:rPr>
          <w:color w:val="231F20"/>
          <w:w w:val="164"/>
          <w:sz w:val="16"/>
        </w:rPr>
        <w:t>o</w:t>
      </w:r>
      <w:r>
        <w:rPr>
          <w:color w:val="231F20"/>
          <w:sz w:val="16"/>
        </w:rPr>
        <w:t> </w:t>
      </w:r>
      <w:r>
        <w:rPr>
          <w:color w:val="231F20"/>
          <w:spacing w:val="-10"/>
          <w:sz w:val="16"/>
        </w:rPr>
        <w:t> </w:t>
      </w:r>
      <w:r>
        <w:rPr>
          <w:color w:val="231F20"/>
          <w:spacing w:val="10"/>
          <w:w w:val="152"/>
          <w:sz w:val="16"/>
        </w:rPr>
        <w:t>d</w:t>
      </w:r>
      <w:r>
        <w:rPr>
          <w:color w:val="231F20"/>
          <w:w w:val="140"/>
          <w:sz w:val="16"/>
        </w:rPr>
        <w:t>e</w:t>
      </w:r>
      <w:r>
        <w:rPr>
          <w:color w:val="231F20"/>
          <w:sz w:val="16"/>
        </w:rPr>
        <w:t> </w:t>
      </w:r>
      <w:r>
        <w:rPr>
          <w:color w:val="231F20"/>
          <w:spacing w:val="-10"/>
          <w:sz w:val="16"/>
        </w:rPr>
        <w:t> </w:t>
      </w:r>
      <w:r>
        <w:rPr>
          <w:color w:val="231F20"/>
          <w:spacing w:val="10"/>
          <w:w w:val="119"/>
          <w:sz w:val="20"/>
        </w:rPr>
        <w:t>m</w:t>
      </w:r>
      <w:r>
        <w:rPr>
          <w:color w:val="231F20"/>
          <w:spacing w:val="10"/>
          <w:w w:val="140"/>
          <w:sz w:val="16"/>
        </w:rPr>
        <w:t>é</w:t>
      </w:r>
      <w:r>
        <w:rPr>
          <w:color w:val="231F20"/>
          <w:spacing w:val="10"/>
          <w:w w:val="154"/>
          <w:sz w:val="16"/>
        </w:rPr>
        <w:t>x</w:t>
      </w:r>
      <w:r>
        <w:rPr>
          <w:color w:val="231F20"/>
          <w:spacing w:val="10"/>
          <w:w w:val="127"/>
          <w:sz w:val="16"/>
        </w:rPr>
        <w:t>i</w:t>
      </w:r>
      <w:r>
        <w:rPr>
          <w:color w:val="231F20"/>
          <w:spacing w:val="10"/>
          <w:w w:val="161"/>
          <w:sz w:val="16"/>
        </w:rPr>
        <w:t>c</w:t>
      </w:r>
      <w:r>
        <w:rPr>
          <w:color w:val="231F20"/>
          <w:w w:val="164"/>
          <w:sz w:val="16"/>
        </w:rPr>
        <w:t>o</w:t>
      </w:r>
    </w:p>
    <w:p>
      <w:pPr>
        <w:pStyle w:val="BodyText"/>
        <w:rPr>
          <w:sz w:val="20"/>
        </w:rPr>
      </w:pPr>
    </w:p>
    <w:p>
      <w:pPr>
        <w:pStyle w:val="BodyText"/>
        <w:rPr>
          <w:sz w:val="20"/>
        </w:rPr>
      </w:pPr>
    </w:p>
    <w:p>
      <w:pPr>
        <w:pStyle w:val="BodyText"/>
        <w:rPr>
          <w:sz w:val="20"/>
        </w:rPr>
      </w:pPr>
    </w:p>
    <w:p>
      <w:pPr>
        <w:pStyle w:val="BodyText"/>
        <w:spacing w:before="8"/>
      </w:pPr>
    </w:p>
    <w:p>
      <w:pPr>
        <w:spacing w:before="0"/>
        <w:ind w:left="120" w:right="0" w:firstLine="0"/>
        <w:jc w:val="both"/>
        <w:rPr>
          <w:sz w:val="17"/>
        </w:rPr>
      </w:pPr>
      <w:r>
        <w:rPr>
          <w:color w:val="231F20"/>
          <w:spacing w:val="1"/>
          <w:w w:val="127"/>
          <w:sz w:val="22"/>
        </w:rPr>
        <w:t>i</w:t>
      </w:r>
      <w:r>
        <w:rPr>
          <w:color w:val="231F20"/>
          <w:spacing w:val="1"/>
          <w:w w:val="155"/>
          <w:sz w:val="17"/>
        </w:rPr>
        <w:t>n</w:t>
      </w:r>
      <w:r>
        <w:rPr>
          <w:color w:val="231F20"/>
          <w:spacing w:val="1"/>
          <w:w w:val="260"/>
          <w:sz w:val="17"/>
        </w:rPr>
        <w:t>t</w:t>
      </w:r>
      <w:r>
        <w:rPr>
          <w:color w:val="231F20"/>
          <w:spacing w:val="-14"/>
          <w:w w:val="226"/>
          <w:sz w:val="17"/>
        </w:rPr>
        <w:t>r</w:t>
      </w:r>
      <w:r>
        <w:rPr>
          <w:color w:val="231F20"/>
          <w:spacing w:val="1"/>
          <w:w w:val="170"/>
          <w:sz w:val="17"/>
        </w:rPr>
        <w:t>o</w:t>
      </w:r>
      <w:r>
        <w:rPr>
          <w:color w:val="231F20"/>
          <w:spacing w:val="1"/>
          <w:w w:val="157"/>
          <w:sz w:val="17"/>
        </w:rPr>
        <w:t>d</w:t>
      </w:r>
      <w:r>
        <w:rPr>
          <w:color w:val="231F20"/>
          <w:spacing w:val="1"/>
          <w:w w:val="110"/>
          <w:sz w:val="17"/>
        </w:rPr>
        <w:t>U</w:t>
      </w:r>
      <w:r>
        <w:rPr>
          <w:color w:val="231F20"/>
          <w:spacing w:val="1"/>
          <w:w w:val="167"/>
          <w:sz w:val="17"/>
        </w:rPr>
        <w:t>cc</w:t>
      </w:r>
      <w:r>
        <w:rPr>
          <w:color w:val="231F20"/>
          <w:spacing w:val="1"/>
          <w:w w:val="131"/>
          <w:sz w:val="17"/>
        </w:rPr>
        <w:t>i</w:t>
      </w:r>
      <w:r>
        <w:rPr>
          <w:color w:val="231F20"/>
          <w:spacing w:val="1"/>
          <w:w w:val="170"/>
          <w:sz w:val="17"/>
        </w:rPr>
        <w:t>ó</w:t>
      </w:r>
      <w:r>
        <w:rPr>
          <w:color w:val="231F20"/>
          <w:w w:val="155"/>
          <w:sz w:val="17"/>
        </w:rPr>
        <w:t>n</w:t>
      </w:r>
    </w:p>
    <w:p>
      <w:pPr>
        <w:pStyle w:val="BodyText"/>
        <w:spacing w:before="9"/>
        <w:rPr>
          <w:sz w:val="18"/>
        </w:rPr>
      </w:pPr>
    </w:p>
    <w:p>
      <w:pPr>
        <w:spacing w:line="249" w:lineRule="auto" w:before="0"/>
        <w:ind w:left="120" w:right="118" w:hanging="1"/>
        <w:jc w:val="both"/>
        <w:rPr>
          <w:sz w:val="22"/>
        </w:rPr>
      </w:pPr>
      <w:r>
        <w:rPr>
          <w:i/>
          <w:color w:val="AB0534"/>
          <w:w w:val="102"/>
          <w:sz w:val="36"/>
        </w:rPr>
        <w:t>E</w:t>
      </w:r>
      <w:r>
        <w:rPr>
          <w:color w:val="231F20"/>
          <w:w w:val="225"/>
          <w:sz w:val="17"/>
        </w:rPr>
        <w:t>l</w:t>
      </w:r>
      <w:r>
        <w:rPr>
          <w:color w:val="231F20"/>
          <w:sz w:val="17"/>
        </w:rPr>
        <w:t> </w:t>
      </w:r>
      <w:r>
        <w:rPr>
          <w:color w:val="231F20"/>
          <w:w w:val="170"/>
          <w:sz w:val="17"/>
        </w:rPr>
        <w:t>o</w:t>
      </w:r>
      <w:r>
        <w:rPr>
          <w:color w:val="231F20"/>
          <w:w w:val="127"/>
          <w:sz w:val="17"/>
        </w:rPr>
        <w:t>b</w:t>
      </w:r>
      <w:r>
        <w:rPr>
          <w:color w:val="231F20"/>
          <w:w w:val="131"/>
          <w:sz w:val="17"/>
        </w:rPr>
        <w:t>j</w:t>
      </w:r>
      <w:r>
        <w:rPr>
          <w:color w:val="231F20"/>
          <w:w w:val="145"/>
          <w:sz w:val="17"/>
        </w:rPr>
        <w:t>e</w:t>
      </w:r>
      <w:r>
        <w:rPr>
          <w:color w:val="231F20"/>
          <w:w w:val="260"/>
          <w:sz w:val="17"/>
        </w:rPr>
        <w:t>t</w:t>
      </w:r>
      <w:r>
        <w:rPr>
          <w:color w:val="231F20"/>
          <w:w w:val="131"/>
          <w:sz w:val="17"/>
        </w:rPr>
        <w:t>i</w:t>
      </w:r>
      <w:r>
        <w:rPr>
          <w:color w:val="231F20"/>
          <w:w w:val="150"/>
          <w:sz w:val="17"/>
        </w:rPr>
        <w:t>v</w:t>
      </w:r>
      <w:r>
        <w:rPr>
          <w:color w:val="231F20"/>
          <w:w w:val="170"/>
          <w:sz w:val="17"/>
        </w:rPr>
        <w:t>o</w:t>
      </w:r>
      <w:r>
        <w:rPr>
          <w:color w:val="231F20"/>
          <w:sz w:val="17"/>
        </w:rPr>
        <w:t> </w:t>
      </w:r>
      <w:r>
        <w:rPr>
          <w:color w:val="231F20"/>
          <w:w w:val="157"/>
          <w:sz w:val="17"/>
        </w:rPr>
        <w:t>d</w:t>
      </w:r>
      <w:r>
        <w:rPr>
          <w:color w:val="231F20"/>
          <w:w w:val="145"/>
          <w:sz w:val="17"/>
        </w:rPr>
        <w:t>e</w:t>
      </w:r>
      <w:r>
        <w:rPr>
          <w:color w:val="231F20"/>
          <w:sz w:val="17"/>
        </w:rPr>
        <w:t> </w:t>
      </w:r>
      <w:r>
        <w:rPr>
          <w:color w:val="231F20"/>
          <w:w w:val="145"/>
          <w:sz w:val="17"/>
        </w:rPr>
        <w:t>e</w:t>
      </w:r>
      <w:r>
        <w:rPr>
          <w:color w:val="231F20"/>
          <w:w w:val="144"/>
          <w:sz w:val="17"/>
        </w:rPr>
        <w:t>s</w:t>
      </w:r>
      <w:r>
        <w:rPr>
          <w:color w:val="231F20"/>
          <w:w w:val="260"/>
          <w:sz w:val="17"/>
        </w:rPr>
        <w:t>t</w:t>
      </w:r>
      <w:r>
        <w:rPr>
          <w:color w:val="231F20"/>
          <w:w w:val="157"/>
          <w:sz w:val="17"/>
        </w:rPr>
        <w:t>a</w:t>
      </w:r>
      <w:r>
        <w:rPr>
          <w:color w:val="231F20"/>
          <w:sz w:val="17"/>
        </w:rPr>
        <w:t> </w:t>
      </w:r>
      <w:r>
        <w:rPr>
          <w:color w:val="231F20"/>
          <w:w w:val="167"/>
          <w:sz w:val="17"/>
        </w:rPr>
        <w:t>c</w:t>
      </w:r>
      <w:r>
        <w:rPr>
          <w:color w:val="231F20"/>
          <w:w w:val="170"/>
          <w:sz w:val="17"/>
        </w:rPr>
        <w:t>o</w:t>
      </w:r>
      <w:r>
        <w:rPr>
          <w:color w:val="231F20"/>
          <w:w w:val="155"/>
          <w:sz w:val="17"/>
        </w:rPr>
        <w:t>n</w:t>
      </w:r>
      <w:r>
        <w:rPr>
          <w:color w:val="231F20"/>
          <w:w w:val="260"/>
          <w:sz w:val="17"/>
        </w:rPr>
        <w:t>t</w:t>
      </w:r>
      <w:r>
        <w:rPr>
          <w:color w:val="231F20"/>
          <w:w w:val="226"/>
          <w:sz w:val="17"/>
        </w:rPr>
        <w:t>r</w:t>
      </w:r>
      <w:r>
        <w:rPr>
          <w:color w:val="231F20"/>
          <w:w w:val="131"/>
          <w:sz w:val="17"/>
        </w:rPr>
        <w:t>i</w:t>
      </w:r>
      <w:r>
        <w:rPr>
          <w:color w:val="231F20"/>
          <w:w w:val="127"/>
          <w:sz w:val="17"/>
        </w:rPr>
        <w:t>b</w:t>
      </w:r>
      <w:r>
        <w:rPr>
          <w:color w:val="231F20"/>
          <w:w w:val="110"/>
          <w:sz w:val="17"/>
        </w:rPr>
        <w:t>U</w:t>
      </w:r>
      <w:r>
        <w:rPr>
          <w:color w:val="231F20"/>
          <w:w w:val="167"/>
          <w:sz w:val="17"/>
        </w:rPr>
        <w:t>c</w:t>
      </w:r>
      <w:r>
        <w:rPr>
          <w:color w:val="231F20"/>
          <w:w w:val="131"/>
          <w:sz w:val="17"/>
        </w:rPr>
        <w:t>i</w:t>
      </w:r>
      <w:r>
        <w:rPr>
          <w:color w:val="231F20"/>
          <w:w w:val="170"/>
          <w:sz w:val="17"/>
        </w:rPr>
        <w:t>ó</w:t>
      </w:r>
      <w:r>
        <w:rPr>
          <w:color w:val="231F20"/>
          <w:w w:val="155"/>
          <w:sz w:val="17"/>
        </w:rPr>
        <w:t>n</w:t>
      </w:r>
      <w:r>
        <w:rPr>
          <w:color w:val="231F20"/>
          <w:sz w:val="17"/>
        </w:rPr>
        <w:t> </w:t>
      </w:r>
      <w:r>
        <w:rPr>
          <w:color w:val="231F20"/>
          <w:w w:val="98"/>
          <w:sz w:val="22"/>
        </w:rPr>
        <w:t>e</w:t>
      </w:r>
      <w:r>
        <w:rPr>
          <w:color w:val="231F20"/>
          <w:w w:val="85"/>
          <w:sz w:val="22"/>
        </w:rPr>
        <w:t>s</w:t>
      </w:r>
      <w:r>
        <w:rPr>
          <w:color w:val="231F20"/>
          <w:sz w:val="22"/>
        </w:rPr>
        <w:t> </w:t>
      </w:r>
      <w:r>
        <w:rPr>
          <w:color w:val="231F20"/>
          <w:w w:val="98"/>
          <w:sz w:val="22"/>
        </w:rPr>
        <w:t>la</w:t>
      </w:r>
      <w:r>
        <w:rPr>
          <w:color w:val="231F20"/>
          <w:sz w:val="22"/>
        </w:rPr>
        <w:t> </w:t>
      </w:r>
      <w:r>
        <w:rPr>
          <w:color w:val="231F20"/>
          <w:w w:val="98"/>
          <w:sz w:val="22"/>
        </w:rPr>
        <w:t>e</w:t>
      </w:r>
      <w:r>
        <w:rPr>
          <w:color w:val="231F20"/>
          <w:w w:val="97"/>
          <w:sz w:val="22"/>
        </w:rPr>
        <w:t>xposición</w:t>
      </w:r>
      <w:r>
        <w:rPr>
          <w:color w:val="231F20"/>
          <w:sz w:val="22"/>
        </w:rPr>
        <w:t> </w:t>
      </w:r>
      <w:r>
        <w:rPr>
          <w:color w:val="231F20"/>
          <w:w w:val="83"/>
          <w:sz w:val="22"/>
        </w:rPr>
        <w:t>fi</w:t>
      </w:r>
      <w:r>
        <w:rPr>
          <w:color w:val="231F20"/>
          <w:w w:val="94"/>
          <w:sz w:val="22"/>
        </w:rPr>
        <w:t>losó</w:t>
      </w:r>
      <w:r>
        <w:rPr>
          <w:color w:val="231F20"/>
          <w:w w:val="83"/>
          <w:sz w:val="22"/>
        </w:rPr>
        <w:t>fi</w:t>
      </w:r>
      <w:r>
        <w:rPr>
          <w:color w:val="231F20"/>
          <w:w w:val="100"/>
          <w:sz w:val="22"/>
        </w:rPr>
        <w:t>ca</w:t>
      </w:r>
      <w:r>
        <w:rPr>
          <w:color w:val="231F20"/>
          <w:sz w:val="22"/>
        </w:rPr>
        <w:t> </w:t>
      </w:r>
      <w:r>
        <w:rPr>
          <w:color w:val="231F20"/>
          <w:w w:val="101"/>
          <w:sz w:val="22"/>
        </w:rPr>
        <w:t>de</w:t>
      </w:r>
      <w:r>
        <w:rPr>
          <w:color w:val="231F20"/>
          <w:w w:val="86"/>
          <w:sz w:val="22"/>
        </w:rPr>
        <w:t>l</w:t>
      </w:r>
      <w:r>
        <w:rPr>
          <w:color w:val="231F20"/>
          <w:sz w:val="22"/>
        </w:rPr>
        <w:t> </w:t>
      </w:r>
      <w:r>
        <w:rPr>
          <w:color w:val="231F20"/>
          <w:w w:val="101"/>
          <w:sz w:val="22"/>
        </w:rPr>
        <w:t>pe</w:t>
      </w:r>
      <w:r>
        <w:rPr>
          <w:color w:val="231F20"/>
          <w:w w:val="99"/>
          <w:sz w:val="22"/>
        </w:rPr>
        <w:t>nsamie</w:t>
      </w:r>
      <w:r>
        <w:rPr>
          <w:color w:val="231F20"/>
          <w:w w:val="105"/>
          <w:sz w:val="22"/>
        </w:rPr>
        <w:t>nt</w:t>
      </w:r>
      <w:r>
        <w:rPr>
          <w:color w:val="231F20"/>
          <w:sz w:val="22"/>
        </w:rPr>
        <w:t>o </w:t>
      </w:r>
      <w:r>
        <w:rPr>
          <w:color w:val="231F20"/>
          <w:w w:val="105"/>
          <w:sz w:val="22"/>
        </w:rPr>
        <w:t>jurídico y su aporte al humanismo.</w:t>
      </w:r>
    </w:p>
    <w:p>
      <w:pPr>
        <w:pStyle w:val="BodyText"/>
        <w:spacing w:line="300" w:lineRule="exact" w:before="2"/>
        <w:ind w:left="119" w:right="116" w:firstLine="360"/>
        <w:jc w:val="both"/>
      </w:pPr>
      <w:r>
        <w:rPr>
          <w:color w:val="231F20"/>
        </w:rPr>
        <w:t>La filosofía es la eterna búsqueda del intelecto humano por conocer la verdad   de las cosas, una reflexión del </w:t>
      </w:r>
      <w:r>
        <w:rPr>
          <w:color w:val="231F20"/>
          <w:spacing w:val="-6"/>
        </w:rPr>
        <w:t>ser, </w:t>
      </w:r>
      <w:r>
        <w:rPr>
          <w:color w:val="231F20"/>
        </w:rPr>
        <w:t>de las aspiraciones. </w:t>
      </w:r>
      <w:r>
        <w:rPr>
          <w:color w:val="231F20"/>
          <w:spacing w:val="-4"/>
        </w:rPr>
        <w:t>Por </w:t>
      </w:r>
      <w:r>
        <w:rPr>
          <w:color w:val="231F20"/>
        </w:rPr>
        <w:t>ello es posible distinguir nítidamente que al ejercicio fundamentador del pensamiento jurídico humanista en</w:t>
      </w:r>
      <w:r>
        <w:rPr>
          <w:color w:val="231F20"/>
          <w:spacing w:val="-21"/>
        </w:rPr>
        <w:t> </w:t>
      </w:r>
      <w:r>
        <w:rPr>
          <w:color w:val="231F20"/>
        </w:rPr>
        <w:t>la universidad,</w:t>
      </w:r>
      <w:r>
        <w:rPr>
          <w:color w:val="231F20"/>
          <w:spacing w:val="-28"/>
        </w:rPr>
        <w:t> </w:t>
      </w:r>
      <w:r>
        <w:rPr>
          <w:color w:val="231F20"/>
        </w:rPr>
        <w:t>subyace</w:t>
      </w:r>
      <w:r>
        <w:rPr>
          <w:color w:val="231F20"/>
          <w:spacing w:val="-28"/>
        </w:rPr>
        <w:t> </w:t>
      </w:r>
      <w:r>
        <w:rPr>
          <w:color w:val="231F20"/>
        </w:rPr>
        <w:t>tanto</w:t>
      </w:r>
      <w:r>
        <w:rPr>
          <w:color w:val="231F20"/>
          <w:spacing w:val="-28"/>
        </w:rPr>
        <w:t> </w:t>
      </w:r>
      <w:r>
        <w:rPr>
          <w:color w:val="231F20"/>
        </w:rPr>
        <w:t>una</w:t>
      </w:r>
      <w:r>
        <w:rPr>
          <w:color w:val="231F20"/>
          <w:spacing w:val="-28"/>
        </w:rPr>
        <w:t> </w:t>
      </w:r>
      <w:r>
        <w:rPr>
          <w:color w:val="231F20"/>
        </w:rPr>
        <w:t>reflexión</w:t>
      </w:r>
      <w:r>
        <w:rPr>
          <w:color w:val="231F20"/>
          <w:spacing w:val="-28"/>
        </w:rPr>
        <w:t> </w:t>
      </w:r>
      <w:r>
        <w:rPr>
          <w:color w:val="231F20"/>
        </w:rPr>
        <w:t>filosófica</w:t>
      </w:r>
      <w:r>
        <w:rPr>
          <w:color w:val="231F20"/>
          <w:spacing w:val="-28"/>
        </w:rPr>
        <w:t> </w:t>
      </w:r>
      <w:r>
        <w:rPr>
          <w:color w:val="231F20"/>
        </w:rPr>
        <w:t>como</w:t>
      </w:r>
      <w:r>
        <w:rPr>
          <w:color w:val="231F20"/>
          <w:spacing w:val="-28"/>
        </w:rPr>
        <w:t> </w:t>
      </w:r>
      <w:r>
        <w:rPr>
          <w:color w:val="231F20"/>
        </w:rPr>
        <w:t>una</w:t>
      </w:r>
      <w:r>
        <w:rPr>
          <w:color w:val="231F20"/>
          <w:spacing w:val="-28"/>
        </w:rPr>
        <w:t> </w:t>
      </w:r>
      <w:r>
        <w:rPr>
          <w:color w:val="231F20"/>
        </w:rPr>
        <w:t>ideología.</w:t>
      </w:r>
      <w:r>
        <w:rPr>
          <w:color w:val="231F20"/>
          <w:spacing w:val="-28"/>
        </w:rPr>
        <w:t> </w:t>
      </w:r>
      <w:r>
        <w:rPr>
          <w:color w:val="231F20"/>
        </w:rPr>
        <w:t>En</w:t>
      </w:r>
      <w:r>
        <w:rPr>
          <w:color w:val="231F20"/>
          <w:spacing w:val="-28"/>
        </w:rPr>
        <w:t> </w:t>
      </w:r>
      <w:r>
        <w:rPr>
          <w:color w:val="231F20"/>
        </w:rPr>
        <w:t>este</w:t>
      </w:r>
      <w:r>
        <w:rPr>
          <w:color w:val="231F20"/>
          <w:spacing w:val="-28"/>
        </w:rPr>
        <w:t> </w:t>
      </w:r>
      <w:r>
        <w:rPr>
          <w:color w:val="231F20"/>
        </w:rPr>
        <w:t>sentido, la filosofía es la reflexión, producto del raciocinio en torno al </w:t>
      </w:r>
      <w:r>
        <w:rPr>
          <w:rFonts w:ascii="Palatino Linotype" w:hAnsi="Palatino Linotype"/>
          <w:i/>
          <w:color w:val="231F20"/>
        </w:rPr>
        <w:t>homo faber </w:t>
      </w:r>
      <w:r>
        <w:rPr>
          <w:color w:val="231F20"/>
        </w:rPr>
        <w:t>y al </w:t>
      </w:r>
      <w:r>
        <w:rPr>
          <w:rFonts w:ascii="Palatino Linotype" w:hAnsi="Palatino Linotype"/>
          <w:i/>
          <w:color w:val="231F20"/>
        </w:rPr>
        <w:t>homo </w:t>
      </w:r>
      <w:r>
        <w:rPr>
          <w:rFonts w:ascii="Palatino Linotype" w:hAnsi="Palatino Linotype"/>
          <w:i/>
          <w:color w:val="231F20"/>
        </w:rPr>
        <w:t>sapiens</w:t>
      </w:r>
      <w:r>
        <w:rPr>
          <w:rFonts w:ascii="Palatino Linotype" w:hAnsi="Palatino Linotype"/>
          <w:color w:val="231F20"/>
        </w:rPr>
        <w:t>; </w:t>
      </w:r>
      <w:r>
        <w:rPr>
          <w:color w:val="231F20"/>
        </w:rPr>
        <w:t>mientras que la ideología es una serie de principios programáticos de acción </w:t>
      </w:r>
      <w:r>
        <w:rPr>
          <w:color w:val="231F20"/>
          <w:spacing w:val="-3"/>
        </w:rPr>
        <w:t>política</w:t>
      </w:r>
      <w:r>
        <w:rPr>
          <w:color w:val="231F20"/>
          <w:spacing w:val="-11"/>
        </w:rPr>
        <w:t> </w:t>
      </w:r>
      <w:r>
        <w:rPr>
          <w:color w:val="231F20"/>
        </w:rPr>
        <w:t>que</w:t>
      </w:r>
      <w:r>
        <w:rPr>
          <w:color w:val="231F20"/>
          <w:spacing w:val="-11"/>
        </w:rPr>
        <w:t> </w:t>
      </w:r>
      <w:r>
        <w:rPr>
          <w:color w:val="231F20"/>
        </w:rPr>
        <w:t>son</w:t>
      </w:r>
      <w:r>
        <w:rPr>
          <w:color w:val="231F20"/>
          <w:spacing w:val="-11"/>
        </w:rPr>
        <w:t> </w:t>
      </w:r>
      <w:r>
        <w:rPr>
          <w:color w:val="231F20"/>
          <w:spacing w:val="-3"/>
        </w:rPr>
        <w:t>adoptados</w:t>
      </w:r>
      <w:r>
        <w:rPr>
          <w:color w:val="231F20"/>
          <w:spacing w:val="-11"/>
        </w:rPr>
        <w:t> </w:t>
      </w:r>
      <w:r>
        <w:rPr>
          <w:color w:val="231F20"/>
          <w:spacing w:val="-3"/>
        </w:rPr>
        <w:t>para</w:t>
      </w:r>
      <w:r>
        <w:rPr>
          <w:color w:val="231F20"/>
          <w:spacing w:val="-11"/>
        </w:rPr>
        <w:t> </w:t>
      </w:r>
      <w:r>
        <w:rPr>
          <w:color w:val="231F20"/>
          <w:spacing w:val="-3"/>
        </w:rPr>
        <w:t>alcanzar</w:t>
      </w:r>
      <w:r>
        <w:rPr>
          <w:color w:val="231F20"/>
          <w:spacing w:val="-11"/>
        </w:rPr>
        <w:t> </w:t>
      </w:r>
      <w:r>
        <w:rPr>
          <w:color w:val="231F20"/>
        </w:rPr>
        <w:t>el</w:t>
      </w:r>
      <w:r>
        <w:rPr>
          <w:color w:val="231F20"/>
          <w:spacing w:val="-11"/>
        </w:rPr>
        <w:t> </w:t>
      </w:r>
      <w:r>
        <w:rPr>
          <w:color w:val="231F20"/>
          <w:spacing w:val="-3"/>
        </w:rPr>
        <w:t>poder</w:t>
      </w:r>
      <w:r>
        <w:rPr>
          <w:color w:val="231F20"/>
          <w:spacing w:val="-11"/>
        </w:rPr>
        <w:t> </w:t>
      </w:r>
      <w:r>
        <w:rPr>
          <w:color w:val="231F20"/>
          <w:spacing w:val="-3"/>
        </w:rPr>
        <w:t>mediante</w:t>
      </w:r>
      <w:r>
        <w:rPr>
          <w:color w:val="231F20"/>
          <w:spacing w:val="-11"/>
        </w:rPr>
        <w:t> </w:t>
      </w:r>
      <w:r>
        <w:rPr>
          <w:color w:val="231F20"/>
        </w:rPr>
        <w:t>su</w:t>
      </w:r>
      <w:r>
        <w:rPr>
          <w:color w:val="231F20"/>
          <w:spacing w:val="-11"/>
        </w:rPr>
        <w:t> </w:t>
      </w:r>
      <w:r>
        <w:rPr>
          <w:color w:val="231F20"/>
          <w:spacing w:val="-3"/>
        </w:rPr>
        <w:t>fundamentación</w:t>
      </w:r>
      <w:r>
        <w:rPr>
          <w:color w:val="231F20"/>
          <w:spacing w:val="-11"/>
        </w:rPr>
        <w:t> </w:t>
      </w:r>
      <w:r>
        <w:rPr>
          <w:color w:val="231F20"/>
          <w:spacing w:val="-3"/>
        </w:rPr>
        <w:t>racional.</w:t>
      </w:r>
    </w:p>
    <w:p>
      <w:pPr>
        <w:pStyle w:val="BodyText"/>
      </w:pPr>
    </w:p>
    <w:p>
      <w:pPr>
        <w:pStyle w:val="BodyText"/>
      </w:pPr>
    </w:p>
    <w:p>
      <w:pPr>
        <w:spacing w:before="128"/>
        <w:ind w:left="120" w:right="0" w:firstLine="0"/>
        <w:jc w:val="both"/>
        <w:rPr>
          <w:sz w:val="17"/>
        </w:rPr>
      </w:pPr>
      <w:r>
        <w:rPr>
          <w:color w:val="231F20"/>
          <w:spacing w:val="1"/>
          <w:w w:val="127"/>
          <w:sz w:val="22"/>
        </w:rPr>
        <w:t>i</w:t>
      </w:r>
      <w:r>
        <w:rPr>
          <w:color w:val="231F20"/>
          <w:spacing w:val="1"/>
          <w:w w:val="110"/>
          <w:sz w:val="17"/>
        </w:rPr>
        <w:t>U</w:t>
      </w:r>
      <w:r>
        <w:rPr>
          <w:color w:val="231F20"/>
          <w:spacing w:val="1"/>
          <w:w w:val="144"/>
          <w:sz w:val="17"/>
        </w:rPr>
        <w:t>s</w:t>
      </w:r>
      <w:r>
        <w:rPr>
          <w:color w:val="231F20"/>
          <w:spacing w:val="-4"/>
          <w:w w:val="155"/>
          <w:sz w:val="17"/>
        </w:rPr>
        <w:t>n</w:t>
      </w:r>
      <w:r>
        <w:rPr>
          <w:color w:val="231F20"/>
          <w:spacing w:val="-12"/>
          <w:w w:val="157"/>
          <w:sz w:val="17"/>
        </w:rPr>
        <w:t>a</w:t>
      </w:r>
      <w:r>
        <w:rPr>
          <w:color w:val="231F20"/>
          <w:spacing w:val="1"/>
          <w:w w:val="260"/>
          <w:sz w:val="17"/>
        </w:rPr>
        <w:t>t</w:t>
      </w:r>
      <w:r>
        <w:rPr>
          <w:color w:val="231F20"/>
          <w:spacing w:val="1"/>
          <w:w w:val="110"/>
          <w:sz w:val="17"/>
        </w:rPr>
        <w:t>U</w:t>
      </w:r>
      <w:r>
        <w:rPr>
          <w:color w:val="231F20"/>
          <w:spacing w:val="1"/>
          <w:w w:val="226"/>
          <w:sz w:val="17"/>
        </w:rPr>
        <w:t>r</w:t>
      </w:r>
      <w:r>
        <w:rPr>
          <w:color w:val="231F20"/>
          <w:spacing w:val="1"/>
          <w:w w:val="157"/>
          <w:sz w:val="17"/>
        </w:rPr>
        <w:t>a</w:t>
      </w:r>
      <w:r>
        <w:rPr>
          <w:color w:val="231F20"/>
          <w:spacing w:val="1"/>
          <w:w w:val="225"/>
          <w:sz w:val="17"/>
        </w:rPr>
        <w:t>l</w:t>
      </w:r>
      <w:r>
        <w:rPr>
          <w:color w:val="231F20"/>
          <w:spacing w:val="1"/>
          <w:w w:val="131"/>
          <w:sz w:val="17"/>
        </w:rPr>
        <w:t>i</w:t>
      </w:r>
      <w:r>
        <w:rPr>
          <w:color w:val="231F20"/>
          <w:spacing w:val="1"/>
          <w:w w:val="144"/>
          <w:sz w:val="17"/>
        </w:rPr>
        <w:t>s</w:t>
      </w:r>
      <w:r>
        <w:rPr>
          <w:color w:val="231F20"/>
          <w:spacing w:val="1"/>
          <w:w w:val="123"/>
          <w:sz w:val="17"/>
        </w:rPr>
        <w:t>m</w:t>
      </w:r>
      <w:r>
        <w:rPr>
          <w:color w:val="231F20"/>
          <w:w w:val="170"/>
          <w:sz w:val="17"/>
        </w:rPr>
        <w:t>o</w:t>
      </w:r>
    </w:p>
    <w:p>
      <w:pPr>
        <w:pStyle w:val="BodyText"/>
        <w:spacing w:before="2"/>
        <w:rPr>
          <w:sz w:val="30"/>
        </w:rPr>
      </w:pPr>
    </w:p>
    <w:p>
      <w:pPr>
        <w:pStyle w:val="BodyText"/>
        <w:spacing w:line="285" w:lineRule="auto"/>
        <w:ind w:left="120" w:right="115"/>
        <w:jc w:val="both"/>
      </w:pPr>
      <w:r>
        <w:rPr>
          <w:color w:val="231F20"/>
        </w:rPr>
        <w:t>Se </w:t>
      </w:r>
      <w:r>
        <w:rPr>
          <w:color w:val="231F20"/>
          <w:spacing w:val="4"/>
        </w:rPr>
        <w:t>presenta </w:t>
      </w:r>
      <w:r>
        <w:rPr>
          <w:color w:val="231F20"/>
          <w:spacing w:val="3"/>
        </w:rPr>
        <w:t>como una </w:t>
      </w:r>
      <w:r>
        <w:rPr>
          <w:color w:val="231F20"/>
          <w:spacing w:val="4"/>
        </w:rPr>
        <w:t>reflexión filosófica </w:t>
      </w:r>
      <w:r>
        <w:rPr>
          <w:color w:val="231F20"/>
          <w:spacing w:val="3"/>
        </w:rPr>
        <w:t>del derecho, </w:t>
      </w:r>
      <w:r>
        <w:rPr>
          <w:color w:val="231F20"/>
          <w:spacing w:val="2"/>
        </w:rPr>
        <w:t>cuyo </w:t>
      </w:r>
      <w:r>
        <w:rPr>
          <w:color w:val="231F20"/>
          <w:spacing w:val="4"/>
        </w:rPr>
        <w:t>punto </w:t>
      </w:r>
      <w:r>
        <w:rPr>
          <w:color w:val="231F20"/>
          <w:spacing w:val="2"/>
        </w:rPr>
        <w:t>de </w:t>
      </w:r>
      <w:r>
        <w:rPr>
          <w:color w:val="231F20"/>
          <w:spacing w:val="4"/>
        </w:rPr>
        <w:t>partida </w:t>
      </w:r>
      <w:r>
        <w:rPr>
          <w:color w:val="231F20"/>
          <w:spacing w:val="2"/>
        </w:rPr>
        <w:t>es  la  </w:t>
      </w:r>
      <w:r>
        <w:rPr>
          <w:color w:val="231F20"/>
        </w:rPr>
        <w:t>teoría del Derecho Natural (García, 1991: 129). Sustenta el origen del Derecho  en</w:t>
      </w:r>
      <w:r>
        <w:rPr>
          <w:color w:val="231F20"/>
          <w:spacing w:val="23"/>
        </w:rPr>
        <w:t> </w:t>
      </w:r>
      <w:r>
        <w:rPr>
          <w:color w:val="231F20"/>
        </w:rPr>
        <w:t>la</w:t>
      </w:r>
      <w:r>
        <w:rPr>
          <w:color w:val="231F20"/>
          <w:spacing w:val="23"/>
        </w:rPr>
        <w:t> </w:t>
      </w:r>
      <w:r>
        <w:rPr>
          <w:color w:val="231F20"/>
        </w:rPr>
        <w:t>naturaleza</w:t>
      </w:r>
      <w:r>
        <w:rPr>
          <w:color w:val="231F20"/>
          <w:spacing w:val="23"/>
        </w:rPr>
        <w:t> </w:t>
      </w:r>
      <w:r>
        <w:rPr>
          <w:color w:val="231F20"/>
        </w:rPr>
        <w:t>a</w:t>
      </w:r>
      <w:r>
        <w:rPr>
          <w:color w:val="231F20"/>
          <w:spacing w:val="23"/>
        </w:rPr>
        <w:t> </w:t>
      </w:r>
      <w:r>
        <w:rPr>
          <w:color w:val="231F20"/>
        </w:rPr>
        <w:t>partir</w:t>
      </w:r>
      <w:r>
        <w:rPr>
          <w:color w:val="231F20"/>
          <w:spacing w:val="23"/>
        </w:rPr>
        <w:t> </w:t>
      </w:r>
      <w:r>
        <w:rPr>
          <w:color w:val="231F20"/>
        </w:rPr>
        <w:t>de</w:t>
      </w:r>
      <w:r>
        <w:rPr>
          <w:color w:val="231F20"/>
          <w:spacing w:val="23"/>
        </w:rPr>
        <w:t> </w:t>
      </w:r>
      <w:r>
        <w:rPr>
          <w:color w:val="231F20"/>
        </w:rPr>
        <w:t>una</w:t>
      </w:r>
      <w:r>
        <w:rPr>
          <w:color w:val="231F20"/>
          <w:spacing w:val="23"/>
        </w:rPr>
        <w:t> </w:t>
      </w:r>
      <w:r>
        <w:rPr>
          <w:color w:val="231F20"/>
        </w:rPr>
        <w:t>serie</w:t>
      </w:r>
      <w:r>
        <w:rPr>
          <w:color w:val="231F20"/>
          <w:spacing w:val="23"/>
        </w:rPr>
        <w:t> </w:t>
      </w:r>
      <w:r>
        <w:rPr>
          <w:color w:val="231F20"/>
        </w:rPr>
        <w:t>de</w:t>
      </w:r>
      <w:r>
        <w:rPr>
          <w:color w:val="231F20"/>
          <w:spacing w:val="23"/>
        </w:rPr>
        <w:t> </w:t>
      </w:r>
      <w:r>
        <w:rPr>
          <w:color w:val="231F20"/>
        </w:rPr>
        <w:t>principios</w:t>
      </w:r>
      <w:r>
        <w:rPr>
          <w:color w:val="231F20"/>
          <w:spacing w:val="23"/>
        </w:rPr>
        <w:t> </w:t>
      </w:r>
      <w:r>
        <w:rPr>
          <w:color w:val="231F20"/>
        </w:rPr>
        <w:t>universalmente</w:t>
      </w:r>
      <w:r>
        <w:rPr>
          <w:color w:val="231F20"/>
          <w:spacing w:val="23"/>
        </w:rPr>
        <w:t> </w:t>
      </w:r>
      <w:r>
        <w:rPr>
          <w:color w:val="231F20"/>
        </w:rPr>
        <w:t>válidos.</w:t>
      </w:r>
      <w:r>
        <w:rPr>
          <w:color w:val="231F20"/>
          <w:spacing w:val="23"/>
        </w:rPr>
        <w:t> </w:t>
      </w:r>
      <w:r>
        <w:rPr>
          <w:color w:val="231F20"/>
        </w:rPr>
        <w:t>Es</w:t>
      </w:r>
      <w:r>
        <w:rPr>
          <w:color w:val="231F20"/>
          <w:spacing w:val="23"/>
        </w:rPr>
        <w:t> </w:t>
      </w:r>
      <w:r>
        <w:rPr>
          <w:color w:val="231F20"/>
          <w:spacing w:val="2"/>
        </w:rPr>
        <w:t>una</w:t>
      </w:r>
    </w:p>
    <w:p>
      <w:pPr>
        <w:pStyle w:val="BodyText"/>
        <w:rPr>
          <w:sz w:val="19"/>
        </w:rPr>
      </w:pPr>
      <w:r>
        <w:rPr/>
        <w:pict>
          <v:line style="position:absolute;mso-position-horizontal-relative:page;mso-position-vertical-relative:paragraph;z-index:2920;mso-wrap-distance-left:0;mso-wrap-distance-right:0" from="54.195801pt,13.009287pt" to="115.693801pt,13.009287pt" stroked="true" strokeweight=".25pt" strokecolor="#231f20">
            <w10:wrap type="topAndBottom"/>
          </v:line>
        </w:pict>
      </w:r>
    </w:p>
    <w:p>
      <w:pPr>
        <w:spacing w:line="302" w:lineRule="auto" w:before="29"/>
        <w:ind w:left="123" w:right="119" w:firstLine="360"/>
        <w:jc w:val="both"/>
        <w:rPr>
          <w:sz w:val="18"/>
        </w:rPr>
      </w:pPr>
      <w:r>
        <w:rPr>
          <w:color w:val="231F20"/>
          <w:sz w:val="18"/>
        </w:rPr>
        <w:t>* Doctor en Derecho por la Universidad Autónoma del Estado de México. Profesor-investigador de tiempo completo de la Facultad de Derecho de la </w:t>
      </w:r>
      <w:r>
        <w:rPr>
          <w:color w:val="231F20"/>
          <w:sz w:val="14"/>
        </w:rPr>
        <w:t>Uaem</w:t>
      </w:r>
      <w:r>
        <w:rPr>
          <w:color w:val="231F20"/>
          <w:sz w:val="18"/>
        </w:rPr>
        <w:t>. Abogado General de la Universidad Autónoma del Estado de México.</w:t>
      </w:r>
    </w:p>
    <w:p>
      <w:pPr>
        <w:spacing w:before="93"/>
        <w:ind w:left="100" w:right="93" w:firstLine="0"/>
        <w:jc w:val="center"/>
        <w:rPr>
          <w:sz w:val="20"/>
        </w:rPr>
      </w:pPr>
      <w:r>
        <w:rPr>
          <w:color w:val="231F20"/>
          <w:sz w:val="20"/>
        </w:rPr>
        <w:t>[ 217 ]</w:t>
      </w:r>
    </w:p>
    <w:p>
      <w:pPr>
        <w:spacing w:after="0"/>
        <w:jc w:val="center"/>
        <w:rPr>
          <w:sz w:val="20"/>
        </w:rPr>
        <w:sectPr>
          <w:headerReference w:type="even" r:id="rId68"/>
          <w:pgSz w:w="9640" w:h="13720"/>
          <w:pgMar w:header="0" w:footer="0" w:top="1280" w:bottom="280" w:left="960" w:right="960"/>
        </w:sectPr>
      </w:pPr>
    </w:p>
    <w:p>
      <w:pPr>
        <w:pStyle w:val="BodyText"/>
        <w:rPr>
          <w:sz w:val="20"/>
        </w:rPr>
      </w:pPr>
    </w:p>
    <w:p>
      <w:pPr>
        <w:pStyle w:val="BodyText"/>
        <w:spacing w:before="6"/>
        <w:rPr>
          <w:sz w:val="16"/>
        </w:rPr>
      </w:pPr>
    </w:p>
    <w:p>
      <w:pPr>
        <w:pStyle w:val="BodyText"/>
        <w:spacing w:line="285" w:lineRule="auto" w:before="68"/>
        <w:ind w:left="120" w:right="116"/>
        <w:jc w:val="both"/>
      </w:pPr>
      <w:r>
        <w:rPr>
          <w:color w:val="231F20"/>
        </w:rPr>
        <w:t>posición iusfilosófica que además de ser opuesta al Derecho Positivo, busca que sus elementos informen a éste, con el objeto de que tenga plena justicia (validez).</w:t>
      </w:r>
      <w:r>
        <w:rPr>
          <w:color w:val="231F20"/>
          <w:position w:val="7"/>
          <w:sz w:val="13"/>
        </w:rPr>
        <w:t>1 </w:t>
      </w:r>
      <w:r>
        <w:rPr>
          <w:color w:val="231F20"/>
        </w:rPr>
        <w:t>En otras palabras, el iusnaturalismo se refiere a la doctrina del Derecho    Natural.</w:t>
      </w:r>
    </w:p>
    <w:p>
      <w:pPr>
        <w:pStyle w:val="BodyText"/>
        <w:spacing w:line="285" w:lineRule="auto"/>
        <w:ind w:left="120" w:right="118" w:firstLine="360"/>
        <w:jc w:val="both"/>
      </w:pPr>
      <w:r>
        <w:rPr>
          <w:color w:val="231F20"/>
        </w:rPr>
        <w:t>Antes</w:t>
      </w:r>
      <w:r>
        <w:rPr>
          <w:color w:val="231F20"/>
          <w:spacing w:val="-13"/>
        </w:rPr>
        <w:t> </w:t>
      </w:r>
      <w:r>
        <w:rPr>
          <w:color w:val="231F20"/>
        </w:rPr>
        <w:t>de</w:t>
      </w:r>
      <w:r>
        <w:rPr>
          <w:color w:val="231F20"/>
          <w:spacing w:val="-13"/>
        </w:rPr>
        <w:t> </w:t>
      </w:r>
      <w:r>
        <w:rPr>
          <w:color w:val="231F20"/>
        </w:rPr>
        <w:t>continuar</w:t>
      </w:r>
      <w:r>
        <w:rPr>
          <w:color w:val="231F20"/>
          <w:spacing w:val="-13"/>
        </w:rPr>
        <w:t> </w:t>
      </w:r>
      <w:r>
        <w:rPr>
          <w:color w:val="231F20"/>
        </w:rPr>
        <w:t>con</w:t>
      </w:r>
      <w:r>
        <w:rPr>
          <w:color w:val="231F20"/>
          <w:spacing w:val="-13"/>
        </w:rPr>
        <w:t> </w:t>
      </w:r>
      <w:r>
        <w:rPr>
          <w:color w:val="231F20"/>
        </w:rPr>
        <w:t>la</w:t>
      </w:r>
      <w:r>
        <w:rPr>
          <w:color w:val="231F20"/>
          <w:spacing w:val="-13"/>
        </w:rPr>
        <w:t> </w:t>
      </w:r>
      <w:r>
        <w:rPr>
          <w:color w:val="231F20"/>
        </w:rPr>
        <w:t>exposición</w:t>
      </w:r>
      <w:r>
        <w:rPr>
          <w:color w:val="231F20"/>
          <w:spacing w:val="-13"/>
        </w:rPr>
        <w:t> </w:t>
      </w:r>
      <w:r>
        <w:rPr>
          <w:color w:val="231F20"/>
        </w:rPr>
        <w:t>de</w:t>
      </w:r>
      <w:r>
        <w:rPr>
          <w:color w:val="231F20"/>
          <w:spacing w:val="-13"/>
        </w:rPr>
        <w:t> </w:t>
      </w:r>
      <w:r>
        <w:rPr>
          <w:color w:val="231F20"/>
        </w:rPr>
        <w:t>estas</w:t>
      </w:r>
      <w:r>
        <w:rPr>
          <w:color w:val="231F20"/>
          <w:spacing w:val="-13"/>
        </w:rPr>
        <w:t> </w:t>
      </w:r>
      <w:r>
        <w:rPr>
          <w:color w:val="231F20"/>
        </w:rPr>
        <w:t>divisiones,</w:t>
      </w:r>
      <w:r>
        <w:rPr>
          <w:color w:val="231F20"/>
          <w:spacing w:val="-13"/>
        </w:rPr>
        <w:t> </w:t>
      </w:r>
      <w:r>
        <w:rPr>
          <w:color w:val="231F20"/>
        </w:rPr>
        <w:t>es</w:t>
      </w:r>
      <w:r>
        <w:rPr>
          <w:color w:val="231F20"/>
          <w:spacing w:val="-13"/>
        </w:rPr>
        <w:t> </w:t>
      </w:r>
      <w:r>
        <w:rPr>
          <w:color w:val="231F20"/>
        </w:rPr>
        <w:t>importante</w:t>
      </w:r>
      <w:r>
        <w:rPr>
          <w:color w:val="231F20"/>
          <w:spacing w:val="-13"/>
        </w:rPr>
        <w:t> </w:t>
      </w:r>
      <w:r>
        <w:rPr>
          <w:color w:val="231F20"/>
        </w:rPr>
        <w:t>se</w:t>
      </w:r>
      <w:r>
        <w:rPr>
          <w:color w:val="231F20"/>
          <w:spacing w:val="-13"/>
        </w:rPr>
        <w:t> </w:t>
      </w:r>
      <w:r>
        <w:rPr>
          <w:color w:val="231F20"/>
        </w:rPr>
        <w:t>distinga entre la filosofía del Derecho Natural y el propio Derecho Natural. En este sentido, dice Radbruch, cuando analiza las épocas del Derecho,  </w:t>
      </w:r>
      <w:r>
        <w:rPr>
          <w:color w:val="231F20"/>
          <w:spacing w:val="40"/>
        </w:rPr>
        <w:t> </w:t>
      </w:r>
      <w:r>
        <w:rPr>
          <w:color w:val="231F20"/>
        </w:rPr>
        <w:t>que:</w:t>
      </w:r>
    </w:p>
    <w:p>
      <w:pPr>
        <w:pStyle w:val="BodyText"/>
        <w:spacing w:before="8"/>
        <w:rPr>
          <w:sz w:val="27"/>
        </w:rPr>
      </w:pPr>
    </w:p>
    <w:p>
      <w:pPr>
        <w:spacing w:line="302" w:lineRule="auto" w:before="1"/>
        <w:ind w:left="480" w:right="115" w:firstLine="0"/>
        <w:jc w:val="both"/>
        <w:rPr>
          <w:sz w:val="20"/>
        </w:rPr>
      </w:pPr>
      <w:r>
        <w:rPr>
          <w:color w:val="231F20"/>
          <w:sz w:val="20"/>
        </w:rPr>
        <w:t>La filosofía del Derecho Natural se cifra en la hipótesis de que existe un derecho funda- do en la naturaleza racional del hombre o, como a la postre se enseña, en la naturaleza del Derecho mismo, Derecho que rige, con arreglo a la fuente de que mana, [</w:t>
      </w:r>
      <w:r>
        <w:rPr>
          <w:rFonts w:ascii="Palatino Linotype" w:hAnsi="Palatino Linotype"/>
          <w:i/>
          <w:color w:val="231F20"/>
          <w:sz w:val="20"/>
        </w:rPr>
        <w:t>sic</w:t>
      </w:r>
      <w:r>
        <w:rPr>
          <w:color w:val="231F20"/>
          <w:sz w:val="20"/>
        </w:rPr>
        <w:t>] de un modo  incondicional, </w:t>
      </w:r>
      <w:r>
        <w:rPr>
          <w:color w:val="231F20"/>
          <w:spacing w:val="2"/>
          <w:sz w:val="20"/>
        </w:rPr>
        <w:t>eterno </w:t>
      </w:r>
      <w:r>
        <w:rPr>
          <w:color w:val="231F20"/>
          <w:sz w:val="20"/>
        </w:rPr>
        <w:t>y ubicuo”. En contraste, por Derecho Natural se entiende    el que “surge bajo determinadas condiciones históricas, en un momento determinado y es obra de la creación de determinados hombres (Radbruch, 2002:   </w:t>
      </w:r>
      <w:r>
        <w:rPr>
          <w:color w:val="231F20"/>
          <w:spacing w:val="3"/>
          <w:sz w:val="20"/>
        </w:rPr>
        <w:t> </w:t>
      </w:r>
      <w:r>
        <w:rPr>
          <w:color w:val="231F20"/>
          <w:sz w:val="20"/>
        </w:rPr>
        <w:t>110).</w:t>
      </w:r>
    </w:p>
    <w:p>
      <w:pPr>
        <w:pStyle w:val="BodyText"/>
        <w:spacing w:before="6"/>
        <w:rPr>
          <w:sz w:val="25"/>
        </w:rPr>
      </w:pPr>
    </w:p>
    <w:p>
      <w:pPr>
        <w:pStyle w:val="BodyText"/>
        <w:spacing w:line="276" w:lineRule="auto"/>
        <w:ind w:left="120" w:right="111"/>
        <w:jc w:val="both"/>
      </w:pPr>
      <w:r>
        <w:rPr>
          <w:color w:val="231F20"/>
          <w:spacing w:val="2"/>
        </w:rPr>
        <w:t>Como </w:t>
      </w:r>
      <w:r>
        <w:rPr>
          <w:color w:val="231F20"/>
          <w:spacing w:val="3"/>
        </w:rPr>
        <w:t>corriente </w:t>
      </w:r>
      <w:r>
        <w:rPr>
          <w:color w:val="231F20"/>
        </w:rPr>
        <w:t>del </w:t>
      </w:r>
      <w:r>
        <w:rPr>
          <w:color w:val="231F20"/>
          <w:spacing w:val="2"/>
        </w:rPr>
        <w:t>pensamiento jurídico </w:t>
      </w:r>
      <w:r>
        <w:rPr>
          <w:color w:val="231F20"/>
        </w:rPr>
        <w:t>ha </w:t>
      </w:r>
      <w:r>
        <w:rPr>
          <w:color w:val="231F20"/>
          <w:spacing w:val="2"/>
        </w:rPr>
        <w:t>evolucionado </w:t>
      </w:r>
      <w:r>
        <w:rPr>
          <w:color w:val="231F20"/>
        </w:rPr>
        <w:t>a través de </w:t>
      </w:r>
      <w:r>
        <w:rPr>
          <w:color w:val="231F20"/>
          <w:spacing w:val="3"/>
        </w:rPr>
        <w:t>distintos </w:t>
      </w:r>
      <w:r>
        <w:rPr>
          <w:color w:val="231F20"/>
        </w:rPr>
        <w:t>momentos</w:t>
      </w:r>
      <w:r>
        <w:rPr>
          <w:color w:val="231F20"/>
          <w:spacing w:val="-22"/>
        </w:rPr>
        <w:t> </w:t>
      </w:r>
      <w:r>
        <w:rPr>
          <w:color w:val="231F20"/>
        </w:rPr>
        <w:t>históricos.</w:t>
      </w:r>
      <w:r>
        <w:rPr>
          <w:color w:val="231F20"/>
          <w:spacing w:val="-22"/>
        </w:rPr>
        <w:t> </w:t>
      </w:r>
      <w:r>
        <w:rPr>
          <w:color w:val="231F20"/>
        </w:rPr>
        <w:t>Básicamente</w:t>
      </w:r>
      <w:r>
        <w:rPr>
          <w:color w:val="231F20"/>
          <w:spacing w:val="-22"/>
        </w:rPr>
        <w:t> </w:t>
      </w:r>
      <w:r>
        <w:rPr>
          <w:color w:val="231F20"/>
        </w:rPr>
        <w:t>se</w:t>
      </w:r>
      <w:r>
        <w:rPr>
          <w:color w:val="231F20"/>
          <w:spacing w:val="-22"/>
        </w:rPr>
        <w:t> </w:t>
      </w:r>
      <w:r>
        <w:rPr>
          <w:color w:val="231F20"/>
        </w:rPr>
        <w:t>divide</w:t>
      </w:r>
      <w:r>
        <w:rPr>
          <w:color w:val="231F20"/>
          <w:spacing w:val="-22"/>
        </w:rPr>
        <w:t> </w:t>
      </w:r>
      <w:r>
        <w:rPr>
          <w:color w:val="231F20"/>
        </w:rPr>
        <w:t>para</w:t>
      </w:r>
      <w:r>
        <w:rPr>
          <w:color w:val="231F20"/>
          <w:spacing w:val="-22"/>
        </w:rPr>
        <w:t> </w:t>
      </w:r>
      <w:r>
        <w:rPr>
          <w:color w:val="231F20"/>
        </w:rPr>
        <w:t>su</w:t>
      </w:r>
      <w:r>
        <w:rPr>
          <w:color w:val="231F20"/>
          <w:spacing w:val="-22"/>
        </w:rPr>
        <w:t> </w:t>
      </w:r>
      <w:r>
        <w:rPr>
          <w:color w:val="231F20"/>
        </w:rPr>
        <w:t>estudio</w:t>
      </w:r>
      <w:r>
        <w:rPr>
          <w:color w:val="231F20"/>
          <w:spacing w:val="-22"/>
        </w:rPr>
        <w:t> </w:t>
      </w:r>
      <w:r>
        <w:rPr>
          <w:color w:val="231F20"/>
        </w:rPr>
        <w:t>en:</w:t>
      </w:r>
      <w:r>
        <w:rPr>
          <w:color w:val="231F20"/>
          <w:spacing w:val="-22"/>
        </w:rPr>
        <w:t> </w:t>
      </w:r>
      <w:r>
        <w:rPr>
          <w:color w:val="231F20"/>
        </w:rPr>
        <w:t>iusnaturalismo</w:t>
      </w:r>
      <w:r>
        <w:rPr>
          <w:color w:val="231F20"/>
          <w:spacing w:val="-22"/>
        </w:rPr>
        <w:t> </w:t>
      </w:r>
      <w:r>
        <w:rPr>
          <w:color w:val="231F20"/>
        </w:rPr>
        <w:t>clásico, iusnaturalismo </w:t>
      </w:r>
      <w:r>
        <w:rPr>
          <w:color w:val="231F20"/>
          <w:spacing w:val="2"/>
        </w:rPr>
        <w:t>moderno </w:t>
      </w:r>
      <w:r>
        <w:rPr>
          <w:color w:val="231F20"/>
        </w:rPr>
        <w:t>y neoiusnaturalismo. En este tenor de ideas, el llamado </w:t>
      </w:r>
      <w:r>
        <w:rPr>
          <w:rFonts w:ascii="Palatino Linotype" w:hAnsi="Palatino Linotype"/>
          <w:i/>
          <w:color w:val="231F20"/>
        </w:rPr>
        <w:t>iusnaturalismo</w:t>
      </w:r>
      <w:r>
        <w:rPr>
          <w:rFonts w:ascii="Palatino Linotype" w:hAnsi="Palatino Linotype"/>
          <w:i/>
          <w:color w:val="231F20"/>
          <w:spacing w:val="-8"/>
        </w:rPr>
        <w:t> </w:t>
      </w:r>
      <w:r>
        <w:rPr>
          <w:rFonts w:ascii="Palatino Linotype" w:hAnsi="Palatino Linotype"/>
          <w:i/>
          <w:color w:val="231F20"/>
        </w:rPr>
        <w:t>clásico</w:t>
      </w:r>
      <w:r>
        <w:rPr>
          <w:rFonts w:ascii="Palatino Linotype" w:hAnsi="Palatino Linotype"/>
          <w:color w:val="231F20"/>
        </w:rPr>
        <w:t>,</w:t>
      </w:r>
      <w:r>
        <w:rPr>
          <w:rFonts w:ascii="Palatino Linotype" w:hAnsi="Palatino Linotype"/>
          <w:color w:val="231F20"/>
          <w:spacing w:val="-7"/>
        </w:rPr>
        <w:t> </w:t>
      </w:r>
      <w:r>
        <w:rPr>
          <w:color w:val="231F20"/>
        </w:rPr>
        <w:t>concibe</w:t>
      </w:r>
      <w:r>
        <w:rPr>
          <w:color w:val="231F20"/>
          <w:spacing w:val="-11"/>
        </w:rPr>
        <w:t> </w:t>
      </w:r>
      <w:r>
        <w:rPr>
          <w:color w:val="231F20"/>
        </w:rPr>
        <w:t>al</w:t>
      </w:r>
      <w:r>
        <w:rPr>
          <w:color w:val="231F20"/>
          <w:spacing w:val="-11"/>
        </w:rPr>
        <w:t> </w:t>
      </w:r>
      <w:r>
        <w:rPr>
          <w:color w:val="231F20"/>
        </w:rPr>
        <w:t>derecho</w:t>
      </w:r>
      <w:r>
        <w:rPr>
          <w:color w:val="231F20"/>
          <w:spacing w:val="-11"/>
        </w:rPr>
        <w:t> </w:t>
      </w:r>
      <w:r>
        <w:rPr>
          <w:color w:val="231F20"/>
        </w:rPr>
        <w:t>como</w:t>
      </w:r>
      <w:r>
        <w:rPr>
          <w:color w:val="231F20"/>
          <w:spacing w:val="-11"/>
        </w:rPr>
        <w:t> </w:t>
      </w:r>
      <w:r>
        <w:rPr>
          <w:color w:val="231F20"/>
        </w:rPr>
        <w:t>un</w:t>
      </w:r>
      <w:r>
        <w:rPr>
          <w:color w:val="231F20"/>
          <w:spacing w:val="-11"/>
        </w:rPr>
        <w:t> </w:t>
      </w:r>
      <w:r>
        <w:rPr>
          <w:color w:val="231F20"/>
        </w:rPr>
        <w:t>ideal</w:t>
      </w:r>
      <w:r>
        <w:rPr>
          <w:color w:val="231F20"/>
          <w:spacing w:val="-11"/>
        </w:rPr>
        <w:t> </w:t>
      </w:r>
      <w:r>
        <w:rPr>
          <w:color w:val="231F20"/>
        </w:rPr>
        <w:t>de</w:t>
      </w:r>
      <w:r>
        <w:rPr>
          <w:color w:val="231F20"/>
          <w:spacing w:val="-11"/>
        </w:rPr>
        <w:t> </w:t>
      </w:r>
      <w:r>
        <w:rPr>
          <w:color w:val="231F20"/>
        </w:rPr>
        <w:t>justicia.</w:t>
      </w:r>
      <w:r>
        <w:rPr>
          <w:color w:val="231F20"/>
          <w:spacing w:val="-11"/>
        </w:rPr>
        <w:t> </w:t>
      </w:r>
      <w:r>
        <w:rPr>
          <w:color w:val="231F20"/>
        </w:rPr>
        <w:t>En</w:t>
      </w:r>
      <w:r>
        <w:rPr>
          <w:color w:val="231F20"/>
          <w:spacing w:val="-11"/>
        </w:rPr>
        <w:t> </w:t>
      </w:r>
      <w:r>
        <w:rPr>
          <w:color w:val="231F20"/>
        </w:rPr>
        <w:t>esta</w:t>
      </w:r>
      <w:r>
        <w:rPr>
          <w:color w:val="231F20"/>
          <w:spacing w:val="-11"/>
        </w:rPr>
        <w:t> </w:t>
      </w:r>
      <w:r>
        <w:rPr>
          <w:color w:val="231F20"/>
        </w:rPr>
        <w:t>vertiente se encuentra inscrito el pensamiento de Platón, Aristóteles, Zenón, Justiniano, Santo </w:t>
      </w:r>
      <w:r>
        <w:rPr>
          <w:color w:val="231F20"/>
          <w:spacing w:val="-3"/>
        </w:rPr>
        <w:t>Tomás </w:t>
      </w:r>
      <w:r>
        <w:rPr>
          <w:color w:val="231F20"/>
        </w:rPr>
        <w:t>de Aquino, entre </w:t>
      </w:r>
      <w:r>
        <w:rPr>
          <w:color w:val="231F20"/>
          <w:spacing w:val="14"/>
        </w:rPr>
        <w:t> </w:t>
      </w:r>
      <w:r>
        <w:rPr>
          <w:color w:val="231F20"/>
        </w:rPr>
        <w:t>otros.</w:t>
      </w:r>
    </w:p>
    <w:p>
      <w:pPr>
        <w:pStyle w:val="BodyText"/>
        <w:spacing w:line="278" w:lineRule="auto" w:before="10"/>
        <w:ind w:left="120" w:right="115" w:firstLine="360"/>
        <w:jc w:val="both"/>
      </w:pPr>
      <w:r>
        <w:rPr>
          <w:color w:val="231F20"/>
          <w:spacing w:val="2"/>
        </w:rPr>
        <w:t>Es </w:t>
      </w:r>
      <w:r>
        <w:rPr>
          <w:color w:val="231F20"/>
          <w:spacing w:val="4"/>
        </w:rPr>
        <w:t>necesario advertir </w:t>
      </w:r>
      <w:r>
        <w:rPr>
          <w:color w:val="231F20"/>
          <w:spacing w:val="3"/>
        </w:rPr>
        <w:t>que previo </w:t>
      </w:r>
      <w:r>
        <w:rPr>
          <w:color w:val="231F20"/>
          <w:spacing w:val="2"/>
        </w:rPr>
        <w:t>al </w:t>
      </w:r>
      <w:r>
        <w:rPr>
          <w:color w:val="231F20"/>
          <w:spacing w:val="4"/>
        </w:rPr>
        <w:t>pensamiento </w:t>
      </w:r>
      <w:r>
        <w:rPr>
          <w:color w:val="231F20"/>
          <w:spacing w:val="2"/>
        </w:rPr>
        <w:t>de </w:t>
      </w:r>
      <w:r>
        <w:rPr>
          <w:color w:val="231F20"/>
          <w:spacing w:val="4"/>
        </w:rPr>
        <w:t>platónicos, socráticos, </w:t>
      </w:r>
      <w:r>
        <w:rPr>
          <w:color w:val="231F20"/>
        </w:rPr>
        <w:t>romanos y tomistas, fueron los sofistas y escépticos quienes negaron la existencia de un Derecho Natural; en sus filas se registran los nombres de Trasímaco, Calicles, Carneades, Protágoras, y Timón, cuyos planteamientos iban desde considerar al Derecho</w:t>
      </w:r>
      <w:r>
        <w:rPr>
          <w:color w:val="231F20"/>
          <w:spacing w:val="-4"/>
        </w:rPr>
        <w:t> </w:t>
      </w:r>
      <w:r>
        <w:rPr>
          <w:color w:val="231F20"/>
        </w:rPr>
        <w:t>y</w:t>
      </w:r>
      <w:r>
        <w:rPr>
          <w:color w:val="231F20"/>
          <w:spacing w:val="-4"/>
        </w:rPr>
        <w:t> </w:t>
      </w:r>
      <w:r>
        <w:rPr>
          <w:color w:val="231F20"/>
        </w:rPr>
        <w:t>las</w:t>
      </w:r>
      <w:r>
        <w:rPr>
          <w:color w:val="231F20"/>
          <w:spacing w:val="-4"/>
        </w:rPr>
        <w:t> </w:t>
      </w:r>
      <w:r>
        <w:rPr>
          <w:color w:val="231F20"/>
        </w:rPr>
        <w:t>leyes</w:t>
      </w:r>
      <w:r>
        <w:rPr>
          <w:color w:val="231F20"/>
          <w:spacing w:val="-4"/>
        </w:rPr>
        <w:t> </w:t>
      </w:r>
      <w:r>
        <w:rPr>
          <w:color w:val="231F20"/>
        </w:rPr>
        <w:t>como</w:t>
      </w:r>
      <w:r>
        <w:rPr>
          <w:color w:val="231F20"/>
          <w:spacing w:val="-4"/>
        </w:rPr>
        <w:t> </w:t>
      </w:r>
      <w:r>
        <w:rPr>
          <w:color w:val="231F20"/>
        </w:rPr>
        <w:t>un</w:t>
      </w:r>
      <w:r>
        <w:rPr>
          <w:color w:val="231F20"/>
          <w:spacing w:val="-4"/>
        </w:rPr>
        <w:t> </w:t>
      </w:r>
      <w:r>
        <w:rPr>
          <w:color w:val="231F20"/>
        </w:rPr>
        <w:t>medio</w:t>
      </w:r>
      <w:r>
        <w:rPr>
          <w:color w:val="231F20"/>
          <w:spacing w:val="-4"/>
        </w:rPr>
        <w:t> </w:t>
      </w:r>
      <w:r>
        <w:rPr>
          <w:color w:val="231F20"/>
        </w:rPr>
        <w:t>para</w:t>
      </w:r>
      <w:r>
        <w:rPr>
          <w:color w:val="231F20"/>
          <w:spacing w:val="-4"/>
        </w:rPr>
        <w:t> </w:t>
      </w:r>
      <w:r>
        <w:rPr>
          <w:color w:val="231F20"/>
        </w:rPr>
        <w:t>la</w:t>
      </w:r>
      <w:r>
        <w:rPr>
          <w:color w:val="231F20"/>
          <w:spacing w:val="-4"/>
        </w:rPr>
        <w:t> </w:t>
      </w:r>
      <w:r>
        <w:rPr>
          <w:color w:val="231F20"/>
        </w:rPr>
        <w:t>justificación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fines</w:t>
      </w:r>
      <w:r>
        <w:rPr>
          <w:color w:val="231F20"/>
          <w:spacing w:val="-4"/>
        </w:rPr>
        <w:t> </w:t>
      </w:r>
      <w:r>
        <w:rPr>
          <w:color w:val="231F20"/>
        </w:rPr>
        <w:t>de</w:t>
      </w:r>
      <w:r>
        <w:rPr>
          <w:color w:val="231F20"/>
          <w:spacing w:val="-4"/>
        </w:rPr>
        <w:t> </w:t>
      </w:r>
      <w:r>
        <w:rPr>
          <w:color w:val="231F20"/>
        </w:rPr>
        <w:t>unos</w:t>
      </w:r>
      <w:r>
        <w:rPr>
          <w:color w:val="231F20"/>
          <w:spacing w:val="-4"/>
        </w:rPr>
        <w:t> </w:t>
      </w:r>
      <w:r>
        <w:rPr>
          <w:color w:val="231F20"/>
        </w:rPr>
        <w:t>cuántos, de una mayoría o hasta sentenciar que estaban desprovistos de todo contenido moral </w:t>
      </w:r>
      <w:r>
        <w:rPr>
          <w:rFonts w:ascii="Palatino Linotype" w:hAnsi="Palatino Linotype"/>
          <w:color w:val="231F20"/>
        </w:rPr>
        <w:t>(</w:t>
      </w:r>
      <w:r>
        <w:rPr>
          <w:rFonts w:ascii="Palatino Linotype" w:hAnsi="Palatino Linotype"/>
          <w:i/>
          <w:color w:val="231F20"/>
        </w:rPr>
        <w:t>Cfr</w:t>
      </w:r>
      <w:r>
        <w:rPr>
          <w:rFonts w:ascii="Palatino Linotype" w:hAnsi="Palatino Linotype"/>
          <w:color w:val="231F20"/>
        </w:rPr>
        <w:t>. </w:t>
      </w:r>
      <w:r>
        <w:rPr>
          <w:color w:val="231F20"/>
        </w:rPr>
        <w:t>Bodenheimer, 1994: </w:t>
      </w:r>
      <w:r>
        <w:rPr/>
        <w:t>126</w:t>
      </w:r>
      <w:r>
        <w:rPr>
          <w:color w:val="231F20"/>
        </w:rPr>
        <w:t>). No obstante lo anterior, en la denominada filosofía antigua, sobresale el pensamiento de Platón y </w:t>
      </w:r>
      <w:r>
        <w:rPr>
          <w:color w:val="231F20"/>
          <w:spacing w:val="8"/>
        </w:rPr>
        <w:t> </w:t>
      </w:r>
      <w:r>
        <w:rPr>
          <w:color w:val="231F20"/>
        </w:rPr>
        <w:t>Aristóteles.</w:t>
      </w:r>
    </w:p>
    <w:p>
      <w:pPr>
        <w:pStyle w:val="BodyText"/>
        <w:spacing w:line="279" w:lineRule="exact"/>
        <w:ind w:left="120" w:firstLine="360"/>
        <w:jc w:val="both"/>
      </w:pPr>
      <w:r>
        <w:rPr>
          <w:color w:val="231F20"/>
        </w:rPr>
        <w:t>Platón</w:t>
      </w:r>
      <w:r>
        <w:rPr>
          <w:color w:val="231F20"/>
          <w:spacing w:val="-19"/>
        </w:rPr>
        <w:t> </w:t>
      </w:r>
      <w:r>
        <w:rPr>
          <w:color w:val="231F20"/>
        </w:rPr>
        <w:t>distinguió</w:t>
      </w:r>
      <w:r>
        <w:rPr>
          <w:color w:val="231F20"/>
          <w:spacing w:val="-20"/>
        </w:rPr>
        <w:t> </w:t>
      </w:r>
      <w:r>
        <w:rPr>
          <w:color w:val="231F20"/>
        </w:rPr>
        <w:t>a</w:t>
      </w:r>
      <w:r>
        <w:rPr>
          <w:color w:val="231F20"/>
          <w:spacing w:val="-19"/>
        </w:rPr>
        <w:t> </w:t>
      </w:r>
      <w:r>
        <w:rPr>
          <w:color w:val="231F20"/>
        </w:rPr>
        <w:t>través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dialéctica</w:t>
      </w:r>
      <w:r>
        <w:rPr>
          <w:color w:val="231F20"/>
          <w:spacing w:val="-19"/>
        </w:rPr>
        <w:t> </w:t>
      </w:r>
      <w:r>
        <w:rPr>
          <w:color w:val="231F20"/>
        </w:rPr>
        <w:t>entre</w:t>
      </w:r>
      <w:r>
        <w:rPr>
          <w:color w:val="231F20"/>
          <w:spacing w:val="-19"/>
        </w:rPr>
        <w:t> </w:t>
      </w:r>
      <w:r>
        <w:rPr>
          <w:color w:val="231F20"/>
        </w:rPr>
        <w:t>opinión</w:t>
      </w:r>
      <w:r>
        <w:rPr>
          <w:color w:val="231F20"/>
          <w:spacing w:val="-19"/>
        </w:rPr>
        <w:t> </w:t>
      </w:r>
      <w:r>
        <w:rPr>
          <w:rFonts w:ascii="Palatino Linotype" w:hAnsi="Palatino Linotype"/>
          <w:i/>
          <w:color w:val="231F20"/>
        </w:rPr>
        <w:t>doxa</w:t>
      </w:r>
      <w:r>
        <w:rPr>
          <w:rFonts w:ascii="Palatino Linotype" w:hAnsi="Palatino Linotype"/>
          <w:i/>
          <w:color w:val="231F20"/>
          <w:spacing w:val="-19"/>
        </w:rPr>
        <w:t> </w:t>
      </w:r>
      <w:r>
        <w:rPr>
          <w:color w:val="231F20"/>
        </w:rPr>
        <w:t>y</w:t>
      </w:r>
      <w:r>
        <w:rPr>
          <w:color w:val="231F20"/>
          <w:spacing w:val="-19"/>
        </w:rPr>
        <w:t> </w:t>
      </w:r>
      <w:r>
        <w:rPr>
          <w:color w:val="231F20"/>
        </w:rPr>
        <w:t>ciencia</w:t>
      </w:r>
      <w:r>
        <w:rPr>
          <w:color w:val="231F20"/>
          <w:spacing w:val="-18"/>
        </w:rPr>
        <w:t> </w:t>
      </w:r>
      <w:r>
        <w:rPr>
          <w:rFonts w:ascii="Palatino Linotype" w:hAnsi="Palatino Linotype"/>
          <w:i/>
          <w:color w:val="231F20"/>
        </w:rPr>
        <w:t>episteme</w:t>
      </w:r>
      <w:r>
        <w:rPr>
          <w:rFonts w:ascii="Palatino Linotype" w:hAnsi="Palatino Linotype"/>
          <w:color w:val="231F20"/>
        </w:rPr>
        <w:t>.</w:t>
      </w:r>
      <w:r>
        <w:rPr>
          <w:rFonts w:ascii="Palatino Linotype" w:hAnsi="Palatino Linotype"/>
          <w:color w:val="231F20"/>
          <w:spacing w:val="-19"/>
        </w:rPr>
        <w:t> </w:t>
      </w:r>
      <w:r>
        <w:rPr>
          <w:color w:val="231F20"/>
        </w:rPr>
        <w:t>En</w:t>
      </w:r>
    </w:p>
    <w:p>
      <w:pPr>
        <w:pStyle w:val="BodyText"/>
        <w:spacing w:line="264" w:lineRule="auto" w:before="3"/>
        <w:ind w:left="120" w:right="115"/>
        <w:jc w:val="both"/>
      </w:pPr>
      <w:r>
        <w:rPr>
          <w:color w:val="231F20"/>
        </w:rPr>
        <w:t>su célebre </w:t>
      </w:r>
      <w:r>
        <w:rPr>
          <w:rFonts w:ascii="Palatino Linotype" w:hAnsi="Palatino Linotype"/>
          <w:i/>
          <w:color w:val="231F20"/>
        </w:rPr>
        <w:t>República </w:t>
      </w:r>
      <w:r>
        <w:rPr>
          <w:color w:val="231F20"/>
        </w:rPr>
        <w:t>forjó el ideal de Estado </w:t>
      </w:r>
      <w:r>
        <w:rPr>
          <w:rFonts w:ascii="Palatino Linotype" w:hAnsi="Palatino Linotype"/>
          <w:i/>
          <w:color w:val="231F20"/>
        </w:rPr>
        <w:t>autocrático</w:t>
      </w:r>
      <w:r>
        <w:rPr>
          <w:rFonts w:ascii="Palatino Linotype" w:hAnsi="Palatino Linotype"/>
          <w:color w:val="231F20"/>
        </w:rPr>
        <w:t>, </w:t>
      </w:r>
      <w:r>
        <w:rPr>
          <w:color w:val="231F20"/>
        </w:rPr>
        <w:t>mediante la jerarquización de  los  hombres en  tres  clases: oro,  plata  y  bronce.</w:t>
      </w:r>
      <w:r>
        <w:rPr>
          <w:color w:val="231F20"/>
          <w:position w:val="7"/>
          <w:sz w:val="13"/>
        </w:rPr>
        <w:t>2   </w:t>
      </w:r>
      <w:r>
        <w:rPr>
          <w:color w:val="231F20"/>
        </w:rPr>
        <w:t>Ahí, se  observa con nitidez</w:t>
      </w:r>
    </w:p>
    <w:p>
      <w:pPr>
        <w:pStyle w:val="BodyText"/>
        <w:spacing w:before="4"/>
        <w:rPr>
          <w:sz w:val="14"/>
        </w:rPr>
      </w:pPr>
      <w:r>
        <w:rPr/>
        <w:pict>
          <v:line style="position:absolute;mso-position-horizontal-relative:page;mso-position-vertical-relative:paragraph;z-index:2944;mso-wrap-distance-left:0;mso-wrap-distance-right:0" from="54pt,10.341047pt" to="115.89pt,10.341047pt" stroked="true" strokeweight=".25pt" strokecolor="#231f20">
            <w10:wrap type="topAndBottom"/>
          </v:line>
        </w:pict>
      </w:r>
    </w:p>
    <w:p>
      <w:pPr>
        <w:spacing w:line="278" w:lineRule="auto" w:before="29"/>
        <w:ind w:left="120" w:right="0" w:firstLine="360"/>
        <w:jc w:val="left"/>
        <w:rPr>
          <w:sz w:val="18"/>
        </w:rPr>
      </w:pPr>
      <w:r>
        <w:rPr>
          <w:color w:val="231F20"/>
          <w:position w:val="6"/>
          <w:sz w:val="10"/>
        </w:rPr>
        <w:t>1 </w:t>
      </w:r>
      <w:r>
        <w:rPr>
          <w:color w:val="231F20"/>
          <w:sz w:val="18"/>
        </w:rPr>
        <w:t>Así se proyecta la teoría de los tres círculos de Eduardo García Máynez cuando se refiere al Derecho Natural como un derecho intrínsecamente válido (</w:t>
      </w:r>
      <w:r>
        <w:rPr>
          <w:rFonts w:ascii="Palatino Linotype" w:hAnsi="Palatino Linotype"/>
          <w:i/>
          <w:color w:val="231F20"/>
          <w:sz w:val="18"/>
        </w:rPr>
        <w:t>Cfr. </w:t>
      </w:r>
      <w:r>
        <w:rPr>
          <w:color w:val="231F20"/>
          <w:sz w:val="18"/>
        </w:rPr>
        <w:t>2004,   40).</w:t>
      </w:r>
    </w:p>
    <w:p>
      <w:pPr>
        <w:spacing w:line="221" w:lineRule="exact" w:before="0"/>
        <w:ind w:left="120" w:right="0" w:firstLine="360"/>
        <w:jc w:val="left"/>
        <w:rPr>
          <w:sz w:val="18"/>
        </w:rPr>
      </w:pPr>
      <w:r>
        <w:rPr>
          <w:color w:val="231F20"/>
          <w:position w:val="6"/>
          <w:sz w:val="10"/>
        </w:rPr>
        <w:t>2  </w:t>
      </w:r>
      <w:r>
        <w:rPr>
          <w:color w:val="231F20"/>
          <w:sz w:val="18"/>
        </w:rPr>
        <w:t>En el Libro </w:t>
      </w:r>
      <w:r>
        <w:rPr>
          <w:color w:val="231F20"/>
          <w:sz w:val="14"/>
        </w:rPr>
        <w:t>iii </w:t>
      </w:r>
      <w:r>
        <w:rPr>
          <w:color w:val="231F20"/>
          <w:sz w:val="18"/>
        </w:rPr>
        <w:t>de la </w:t>
      </w:r>
      <w:r>
        <w:rPr>
          <w:rFonts w:ascii="Palatino Linotype" w:hAnsi="Palatino Linotype"/>
          <w:i/>
          <w:color w:val="231F20"/>
          <w:sz w:val="18"/>
        </w:rPr>
        <w:t>República</w:t>
      </w:r>
      <w:r>
        <w:rPr>
          <w:color w:val="231F20"/>
          <w:sz w:val="18"/>
        </w:rPr>
        <w:t>, Platón estableció que los hombres de oro o filósofos-reyes, de-</w:t>
      </w:r>
    </w:p>
    <w:p>
      <w:pPr>
        <w:spacing w:line="302" w:lineRule="auto" w:before="38"/>
        <w:ind w:left="120" w:right="241" w:firstLine="0"/>
        <w:jc w:val="left"/>
        <w:rPr>
          <w:sz w:val="18"/>
        </w:rPr>
      </w:pPr>
      <w:r>
        <w:rPr>
          <w:color w:val="231F20"/>
          <w:sz w:val="18"/>
        </w:rPr>
        <w:t>berían ser los gobernantes; los de plata asistentes, guardianes y defensores del Estado </w:t>
      </w:r>
      <w:r>
        <w:rPr>
          <w:color w:val="231F20"/>
          <w:spacing w:val="-11"/>
          <w:sz w:val="18"/>
        </w:rPr>
        <w:t>y,  </w:t>
      </w:r>
      <w:r>
        <w:rPr>
          <w:color w:val="231F20"/>
          <w:sz w:val="18"/>
        </w:rPr>
        <w:t>los de hierro    y bronce, agricultores, artesanos y</w:t>
      </w:r>
      <w:r>
        <w:rPr>
          <w:color w:val="231F20"/>
          <w:spacing w:val="27"/>
          <w:sz w:val="18"/>
        </w:rPr>
        <w:t> </w:t>
      </w:r>
      <w:r>
        <w:rPr>
          <w:color w:val="231F20"/>
          <w:sz w:val="18"/>
        </w:rPr>
        <w:t>comerciantes.</w:t>
      </w:r>
    </w:p>
    <w:p>
      <w:pPr>
        <w:spacing w:after="0" w:line="302" w:lineRule="auto"/>
        <w:jc w:val="left"/>
        <w:rPr>
          <w:sz w:val="18"/>
        </w:rPr>
        <w:sectPr>
          <w:headerReference w:type="even" r:id="rId69"/>
          <w:headerReference w:type="default" r:id="rId70"/>
          <w:pgSz w:w="9640" w:h="13720"/>
          <w:pgMar w:header="721" w:footer="0" w:top="1000" w:bottom="280" w:left="960" w:right="960"/>
          <w:pgNumType w:start="218"/>
        </w:sectPr>
      </w:pPr>
    </w:p>
    <w:p>
      <w:pPr>
        <w:pStyle w:val="BodyText"/>
        <w:rPr>
          <w:sz w:val="20"/>
        </w:rPr>
      </w:pPr>
    </w:p>
    <w:p>
      <w:pPr>
        <w:pStyle w:val="BodyText"/>
        <w:spacing w:before="6"/>
        <w:rPr>
          <w:sz w:val="16"/>
        </w:rPr>
      </w:pPr>
    </w:p>
    <w:p>
      <w:pPr>
        <w:pStyle w:val="BodyText"/>
        <w:spacing w:line="300" w:lineRule="exact" w:before="33"/>
        <w:ind w:left="120" w:right="114"/>
        <w:jc w:val="both"/>
      </w:pPr>
      <w:r>
        <w:rPr>
          <w:color w:val="231F20"/>
        </w:rPr>
        <w:t>que Platón no hace referencia a un </w:t>
      </w:r>
      <w:r>
        <w:rPr>
          <w:color w:val="231F20"/>
          <w:spacing w:val="2"/>
        </w:rPr>
        <w:t>término </w:t>
      </w:r>
      <w:r>
        <w:rPr>
          <w:color w:val="231F20"/>
        </w:rPr>
        <w:t>semejante al de derecho, emplea el de justicia para denotar el equilibrio </w:t>
      </w:r>
      <w:r>
        <w:rPr>
          <w:color w:val="231F20"/>
          <w:spacing w:val="2"/>
        </w:rPr>
        <w:t>armónico </w:t>
      </w:r>
      <w:r>
        <w:rPr>
          <w:color w:val="231F20"/>
        </w:rPr>
        <w:t>del Estado con base en el papel </w:t>
      </w:r>
      <w:r>
        <w:rPr>
          <w:color w:val="231F20"/>
          <w:spacing w:val="2"/>
        </w:rPr>
        <w:t>que </w:t>
      </w:r>
      <w:r>
        <w:rPr>
          <w:color w:val="231F20"/>
          <w:spacing w:val="59"/>
        </w:rPr>
        <w:t> </w:t>
      </w:r>
      <w:r>
        <w:rPr>
          <w:color w:val="231F20"/>
        </w:rPr>
        <w:t>cada clase estaba llamado a realizar. Las objeciones al Estad</w:t>
      </w:r>
      <w:r>
        <w:rPr>
          <w:rFonts w:ascii="Palatino Linotype" w:hAnsi="Palatino Linotype"/>
          <w:color w:val="231F20"/>
        </w:rPr>
        <w:t>o </w:t>
      </w:r>
      <w:r>
        <w:rPr>
          <w:rFonts w:ascii="Palatino Linotype" w:hAnsi="Palatino Linotype"/>
          <w:i/>
          <w:color w:val="231F20"/>
        </w:rPr>
        <w:t>ideal </w:t>
      </w:r>
      <w:r>
        <w:rPr>
          <w:color w:val="231F20"/>
        </w:rPr>
        <w:t>de Platón </w:t>
      </w:r>
      <w:r>
        <w:rPr>
          <w:color w:val="231F20"/>
          <w:spacing w:val="2"/>
        </w:rPr>
        <w:t>son </w:t>
      </w:r>
      <w:r>
        <w:rPr>
          <w:color w:val="231F20"/>
        </w:rPr>
        <w:t>evidentes;</w:t>
      </w:r>
      <w:r>
        <w:rPr>
          <w:color w:val="231F20"/>
          <w:spacing w:val="-6"/>
        </w:rPr>
        <w:t> </w:t>
      </w:r>
      <w:r>
        <w:rPr>
          <w:color w:val="231F20"/>
        </w:rPr>
        <w:t>sin</w:t>
      </w:r>
      <w:r>
        <w:rPr>
          <w:color w:val="231F20"/>
          <w:spacing w:val="-5"/>
        </w:rPr>
        <w:t> </w:t>
      </w:r>
      <w:r>
        <w:rPr>
          <w:color w:val="231F20"/>
        </w:rPr>
        <w:t>embargo,</w:t>
      </w:r>
      <w:r>
        <w:rPr>
          <w:color w:val="231F20"/>
          <w:spacing w:val="-6"/>
        </w:rPr>
        <w:t> </w:t>
      </w:r>
      <w:r>
        <w:rPr>
          <w:color w:val="231F20"/>
        </w:rPr>
        <w:t>Aristóteles</w:t>
      </w:r>
      <w:r>
        <w:rPr>
          <w:color w:val="231F20"/>
          <w:spacing w:val="-6"/>
        </w:rPr>
        <w:t> </w:t>
      </w:r>
      <w:r>
        <w:rPr>
          <w:color w:val="231F20"/>
        </w:rPr>
        <w:t>–considerado</w:t>
      </w:r>
      <w:r>
        <w:rPr>
          <w:color w:val="231F20"/>
          <w:spacing w:val="-6"/>
        </w:rPr>
        <w:t> </w:t>
      </w:r>
      <w:r>
        <w:rPr>
          <w:color w:val="231F20"/>
        </w:rPr>
        <w:t>como</w:t>
      </w:r>
      <w:r>
        <w:rPr>
          <w:color w:val="231F20"/>
          <w:spacing w:val="-6"/>
        </w:rPr>
        <w:t> </w:t>
      </w:r>
      <w:r>
        <w:rPr>
          <w:color w:val="231F20"/>
        </w:rPr>
        <w:t>el</w:t>
      </w:r>
      <w:r>
        <w:rPr>
          <w:color w:val="231F20"/>
          <w:spacing w:val="-6"/>
        </w:rPr>
        <w:t> </w:t>
      </w:r>
      <w:r>
        <w:rPr>
          <w:color w:val="231F20"/>
        </w:rPr>
        <w:t>sucesor</w:t>
      </w:r>
      <w:r>
        <w:rPr>
          <w:color w:val="231F20"/>
          <w:spacing w:val="-5"/>
        </w:rPr>
        <w:t> </w:t>
      </w:r>
      <w:r>
        <w:rPr>
          <w:color w:val="231F20"/>
        </w:rPr>
        <w:t>de</w:t>
      </w:r>
      <w:r>
        <w:rPr>
          <w:color w:val="231F20"/>
          <w:spacing w:val="-6"/>
        </w:rPr>
        <w:t> </w:t>
      </w:r>
      <w:r>
        <w:rPr>
          <w:color w:val="231F20"/>
        </w:rPr>
        <w:t>Platón–,</w:t>
      </w:r>
      <w:r>
        <w:rPr>
          <w:color w:val="231F20"/>
          <w:spacing w:val="-6"/>
        </w:rPr>
        <w:t> </w:t>
      </w:r>
      <w:r>
        <w:rPr>
          <w:color w:val="231F20"/>
          <w:spacing w:val="2"/>
        </w:rPr>
        <w:t>supuso </w:t>
      </w:r>
      <w:r>
        <w:rPr>
          <w:color w:val="231F20"/>
        </w:rPr>
        <w:t>la existencia de una ley natural, de la que derivan dos órdenes de justicia: el natural  y el convencional o distributivo. El primero tiene una validez universal y distinto a  la </w:t>
      </w:r>
      <w:r>
        <w:rPr>
          <w:rFonts w:ascii="Palatino Linotype" w:hAnsi="Palatino Linotype"/>
          <w:i/>
          <w:color w:val="231F20"/>
        </w:rPr>
        <w:t>doxa </w:t>
      </w:r>
      <w:r>
        <w:rPr>
          <w:color w:val="231F20"/>
        </w:rPr>
        <w:t>platónica; </w:t>
      </w:r>
      <w:r>
        <w:rPr>
          <w:color w:val="231F20"/>
          <w:spacing w:val="-14"/>
        </w:rPr>
        <w:t>y, </w:t>
      </w:r>
      <w:r>
        <w:rPr>
          <w:color w:val="231F20"/>
        </w:rPr>
        <w:t>el segundo, se identifica con las </w:t>
      </w:r>
      <w:r>
        <w:rPr>
          <w:color w:val="231F20"/>
          <w:spacing w:val="3"/>
        </w:rPr>
        <w:t>normas </w:t>
      </w:r>
      <w:r>
        <w:rPr>
          <w:color w:val="231F20"/>
        </w:rPr>
        <w:t>jurídicas que varían en el tiempo y el espacio, con lo que señala los límites que debe tener el Estado </w:t>
      </w:r>
      <w:r>
        <w:rPr>
          <w:rFonts w:ascii="Palatino Linotype" w:hAnsi="Palatino Linotype"/>
          <w:i/>
          <w:color w:val="231F20"/>
        </w:rPr>
        <w:t>ideal </w:t>
      </w:r>
      <w:r>
        <w:rPr>
          <w:color w:val="231F20"/>
        </w:rPr>
        <w:t>platónico, mismo que debe ser </w:t>
      </w:r>
      <w:r>
        <w:rPr>
          <w:color w:val="231F20"/>
          <w:spacing w:val="2"/>
        </w:rPr>
        <w:t>gobernado </w:t>
      </w:r>
      <w:r>
        <w:rPr>
          <w:color w:val="231F20"/>
        </w:rPr>
        <w:t>por la igualdad, es </w:t>
      </w:r>
      <w:r>
        <w:rPr>
          <w:color w:val="231F20"/>
          <w:spacing w:val="-3"/>
        </w:rPr>
        <w:t>decir, </w:t>
      </w:r>
      <w:r>
        <w:rPr>
          <w:color w:val="231F20"/>
        </w:rPr>
        <w:t>un Estado </w:t>
      </w:r>
      <w:r>
        <w:rPr>
          <w:color w:val="231F20"/>
          <w:spacing w:val="2"/>
        </w:rPr>
        <w:t>que </w:t>
      </w:r>
      <w:r>
        <w:rPr>
          <w:color w:val="231F20"/>
        </w:rPr>
        <w:t>trata igual a los iguales y desigual a los</w:t>
      </w:r>
      <w:r>
        <w:rPr>
          <w:color w:val="231F20"/>
          <w:spacing w:val="-6"/>
        </w:rPr>
        <w:t> </w:t>
      </w:r>
      <w:r>
        <w:rPr>
          <w:color w:val="231F20"/>
        </w:rPr>
        <w:t>desiguales.</w:t>
      </w:r>
    </w:p>
    <w:p>
      <w:pPr>
        <w:pStyle w:val="BodyText"/>
        <w:spacing w:line="259" w:lineRule="auto" w:before="34"/>
        <w:ind w:left="120" w:right="115" w:firstLine="360"/>
        <w:jc w:val="both"/>
      </w:pPr>
      <w:r>
        <w:rPr>
          <w:color w:val="231F20"/>
        </w:rPr>
        <w:t>Hasta aquí, no se observa claramente la noción de Derecho Natural; se asoma tímidamente pues la idea de la </w:t>
      </w:r>
      <w:r>
        <w:rPr>
          <w:rFonts w:ascii="Palatino Linotype" w:hAnsi="Palatino Linotype"/>
          <w:i/>
          <w:color w:val="231F20"/>
        </w:rPr>
        <w:t>polis  </w:t>
      </w:r>
      <w:r>
        <w:rPr>
          <w:color w:val="231F20"/>
        </w:rPr>
        <w:t>griega:</w:t>
      </w:r>
    </w:p>
    <w:p>
      <w:pPr>
        <w:pStyle w:val="BodyText"/>
        <w:spacing w:before="1"/>
        <w:rPr>
          <w:sz w:val="28"/>
        </w:rPr>
      </w:pPr>
    </w:p>
    <w:p>
      <w:pPr>
        <w:spacing w:line="312" w:lineRule="auto" w:before="0"/>
        <w:ind w:left="480" w:right="115" w:firstLine="0"/>
        <w:jc w:val="both"/>
        <w:rPr>
          <w:sz w:val="20"/>
        </w:rPr>
      </w:pPr>
      <w:r>
        <w:rPr>
          <w:color w:val="231F20"/>
          <w:sz w:val="20"/>
        </w:rPr>
        <w:t>se</w:t>
      </w:r>
      <w:r>
        <w:rPr>
          <w:color w:val="231F20"/>
          <w:spacing w:val="-9"/>
          <w:sz w:val="20"/>
        </w:rPr>
        <w:t> </w:t>
      </w:r>
      <w:r>
        <w:rPr>
          <w:color w:val="231F20"/>
          <w:sz w:val="20"/>
        </w:rPr>
        <w:t>singulariza</w:t>
      </w:r>
      <w:r>
        <w:rPr>
          <w:color w:val="231F20"/>
          <w:spacing w:val="-9"/>
          <w:sz w:val="20"/>
        </w:rPr>
        <w:t> </w:t>
      </w:r>
      <w:r>
        <w:rPr>
          <w:color w:val="231F20"/>
          <w:sz w:val="20"/>
        </w:rPr>
        <w:t>por</w:t>
      </w:r>
      <w:r>
        <w:rPr>
          <w:color w:val="231F20"/>
          <w:spacing w:val="-9"/>
          <w:sz w:val="20"/>
        </w:rPr>
        <w:t> </w:t>
      </w:r>
      <w:r>
        <w:rPr>
          <w:color w:val="231F20"/>
          <w:sz w:val="20"/>
        </w:rPr>
        <w:t>el</w:t>
      </w:r>
      <w:r>
        <w:rPr>
          <w:color w:val="231F20"/>
          <w:spacing w:val="-9"/>
          <w:sz w:val="20"/>
        </w:rPr>
        <w:t> </w:t>
      </w:r>
      <w:r>
        <w:rPr>
          <w:color w:val="231F20"/>
          <w:sz w:val="20"/>
        </w:rPr>
        <w:t>régimen</w:t>
      </w:r>
      <w:r>
        <w:rPr>
          <w:color w:val="231F20"/>
          <w:spacing w:val="-9"/>
          <w:sz w:val="20"/>
        </w:rPr>
        <w:t> </w:t>
      </w:r>
      <w:r>
        <w:rPr>
          <w:color w:val="231F20"/>
          <w:sz w:val="20"/>
        </w:rPr>
        <w:t>de</w:t>
      </w:r>
      <w:r>
        <w:rPr>
          <w:color w:val="231F20"/>
          <w:spacing w:val="-9"/>
          <w:sz w:val="20"/>
        </w:rPr>
        <w:t> </w:t>
      </w:r>
      <w:r>
        <w:rPr>
          <w:color w:val="231F20"/>
          <w:sz w:val="20"/>
        </w:rPr>
        <w:t>un</w:t>
      </w:r>
      <w:r>
        <w:rPr>
          <w:color w:val="231F20"/>
          <w:spacing w:val="-9"/>
          <w:sz w:val="20"/>
        </w:rPr>
        <w:t> </w:t>
      </w:r>
      <w:r>
        <w:rPr>
          <w:color w:val="231F20"/>
          <w:sz w:val="20"/>
        </w:rPr>
        <w:t>rey</w:t>
      </w:r>
      <w:r>
        <w:rPr>
          <w:color w:val="231F20"/>
          <w:spacing w:val="-9"/>
          <w:sz w:val="20"/>
        </w:rPr>
        <w:t> </w:t>
      </w:r>
      <w:r>
        <w:rPr>
          <w:color w:val="231F20"/>
          <w:sz w:val="20"/>
        </w:rPr>
        <w:t>filósofo.</w:t>
      </w:r>
      <w:r>
        <w:rPr>
          <w:color w:val="231F20"/>
          <w:spacing w:val="-9"/>
          <w:sz w:val="20"/>
        </w:rPr>
        <w:t> </w:t>
      </w:r>
      <w:r>
        <w:rPr>
          <w:color w:val="231F20"/>
          <w:sz w:val="20"/>
        </w:rPr>
        <w:t>Una</w:t>
      </w:r>
      <w:r>
        <w:rPr>
          <w:color w:val="231F20"/>
          <w:spacing w:val="-9"/>
          <w:sz w:val="20"/>
        </w:rPr>
        <w:t> </w:t>
      </w:r>
      <w:r>
        <w:rPr>
          <w:color w:val="231F20"/>
          <w:sz w:val="20"/>
        </w:rPr>
        <w:t>comunidad</w:t>
      </w:r>
      <w:r>
        <w:rPr>
          <w:color w:val="231F20"/>
          <w:spacing w:val="-9"/>
          <w:sz w:val="20"/>
        </w:rPr>
        <w:t> </w:t>
      </w:r>
      <w:r>
        <w:rPr>
          <w:color w:val="231F20"/>
          <w:sz w:val="20"/>
        </w:rPr>
        <w:t>en</w:t>
      </w:r>
      <w:r>
        <w:rPr>
          <w:color w:val="231F20"/>
          <w:spacing w:val="-9"/>
          <w:sz w:val="20"/>
        </w:rPr>
        <w:t> </w:t>
      </w:r>
      <w:r>
        <w:rPr>
          <w:color w:val="231F20"/>
          <w:sz w:val="20"/>
        </w:rPr>
        <w:t>la</w:t>
      </w:r>
      <w:r>
        <w:rPr>
          <w:color w:val="231F20"/>
          <w:spacing w:val="-9"/>
          <w:sz w:val="20"/>
        </w:rPr>
        <w:t> </w:t>
      </w:r>
      <w:r>
        <w:rPr>
          <w:color w:val="231F20"/>
          <w:sz w:val="20"/>
        </w:rPr>
        <w:t>cual</w:t>
      </w:r>
      <w:r>
        <w:rPr>
          <w:color w:val="231F20"/>
          <w:spacing w:val="-9"/>
          <w:sz w:val="20"/>
        </w:rPr>
        <w:t> </w:t>
      </w:r>
      <w:r>
        <w:rPr>
          <w:color w:val="231F20"/>
          <w:sz w:val="20"/>
        </w:rPr>
        <w:t>quienes</w:t>
      </w:r>
      <w:r>
        <w:rPr>
          <w:color w:val="231F20"/>
          <w:spacing w:val="-9"/>
          <w:sz w:val="20"/>
        </w:rPr>
        <w:t> </w:t>
      </w:r>
      <w:r>
        <w:rPr>
          <w:color w:val="231F20"/>
          <w:sz w:val="20"/>
        </w:rPr>
        <w:t>buscan la sabiduría que nace de la comprensión de las ideas son los gobernantes, no necesitan  de leyes, puesto que los sabios guardianes son capaces de hacer justicia en todas y cada una de las circunstancias que se presentan (Friedrich, 2004: </w:t>
      </w:r>
      <w:r>
        <w:rPr>
          <w:color w:val="231F20"/>
          <w:spacing w:val="17"/>
          <w:sz w:val="20"/>
        </w:rPr>
        <w:t> </w:t>
      </w:r>
      <w:r>
        <w:rPr>
          <w:color w:val="231F20"/>
          <w:sz w:val="20"/>
        </w:rPr>
        <w:t>31).</w:t>
      </w:r>
    </w:p>
    <w:p>
      <w:pPr>
        <w:pStyle w:val="BodyText"/>
        <w:spacing w:before="8"/>
        <w:rPr>
          <w:sz w:val="24"/>
        </w:rPr>
      </w:pPr>
    </w:p>
    <w:p>
      <w:pPr>
        <w:pStyle w:val="BodyText"/>
        <w:spacing w:line="285" w:lineRule="auto" w:before="1"/>
        <w:ind w:left="120" w:right="115"/>
        <w:jc w:val="both"/>
      </w:pPr>
      <w:r>
        <w:rPr>
          <w:color w:val="231F20"/>
        </w:rPr>
        <w:t>No es sino hasta el advenimiento de la corriente estoica con Zenón, que hace su aparición el Derecho Natural. Tal derecho, tiene su base en la razón humana; su característica principal es que es un derecho universal, es decir, que abandona la concepción aristotélica de la igualdad distributiva, pues el derecho al poseer un carácter natural, hace posible su validez en cualquier   parte.</w:t>
      </w:r>
    </w:p>
    <w:p>
      <w:pPr>
        <w:pStyle w:val="BodyText"/>
        <w:spacing w:line="268" w:lineRule="auto"/>
        <w:ind w:left="120" w:right="114" w:firstLine="360"/>
        <w:jc w:val="both"/>
      </w:pPr>
      <w:r>
        <w:rPr>
          <w:color w:val="231F20"/>
        </w:rPr>
        <w:t>Así la concepción del Derecho Natural y de la justicia pasan </w:t>
      </w:r>
      <w:r>
        <w:rPr>
          <w:color w:val="231F20"/>
          <w:spacing w:val="2"/>
        </w:rPr>
        <w:t>íntegramente </w:t>
      </w:r>
      <w:r>
        <w:rPr>
          <w:color w:val="231F20"/>
        </w:rPr>
        <w:t>a </w:t>
      </w:r>
      <w:r>
        <w:rPr>
          <w:color w:val="231F20"/>
          <w:spacing w:val="2"/>
        </w:rPr>
        <w:t>los </w:t>
      </w:r>
      <w:r>
        <w:rPr>
          <w:color w:val="231F20"/>
        </w:rPr>
        <w:t>romanos, quienes las adoptan a través del </w:t>
      </w:r>
      <w:r>
        <w:rPr>
          <w:rFonts w:ascii="Palatino Linotype" w:hAnsi="Palatino Linotype"/>
          <w:i/>
          <w:color w:val="231F20"/>
        </w:rPr>
        <w:t>ius gentium</w:t>
      </w:r>
      <w:r>
        <w:rPr>
          <w:rFonts w:ascii="Palatino Linotype" w:hAnsi="Palatino Linotype"/>
          <w:color w:val="231F20"/>
        </w:rPr>
        <w:t>. </w:t>
      </w:r>
      <w:r>
        <w:rPr>
          <w:color w:val="231F20"/>
        </w:rPr>
        <w:t>No es sino hasta la Edad Media, con Santo </w:t>
      </w:r>
      <w:r>
        <w:rPr>
          <w:color w:val="231F20"/>
          <w:spacing w:val="-3"/>
        </w:rPr>
        <w:t>Tomás </w:t>
      </w:r>
      <w:r>
        <w:rPr>
          <w:color w:val="231F20"/>
        </w:rPr>
        <w:t>de Aquino y la escolástica, que los derechos naturales –que resultarían</w:t>
      </w:r>
      <w:r>
        <w:rPr>
          <w:color w:val="231F20"/>
          <w:spacing w:val="-16"/>
        </w:rPr>
        <w:t> </w:t>
      </w:r>
      <w:r>
        <w:rPr>
          <w:color w:val="231F20"/>
        </w:rPr>
        <w:t>ser</w:t>
      </w:r>
      <w:r>
        <w:rPr>
          <w:color w:val="231F20"/>
          <w:spacing w:val="-15"/>
        </w:rPr>
        <w:t> </w:t>
      </w:r>
      <w:r>
        <w:rPr>
          <w:color w:val="231F20"/>
        </w:rPr>
        <w:t>el</w:t>
      </w:r>
      <w:r>
        <w:rPr>
          <w:color w:val="231F20"/>
          <w:spacing w:val="-15"/>
        </w:rPr>
        <w:t> </w:t>
      </w:r>
      <w:r>
        <w:rPr>
          <w:color w:val="231F20"/>
        </w:rPr>
        <w:t>equivalente</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spacing w:val="-3"/>
        </w:rPr>
        <w:t>hoy</w:t>
      </w:r>
      <w:r>
        <w:rPr>
          <w:color w:val="231F20"/>
          <w:spacing w:val="-15"/>
        </w:rPr>
        <w:t> </w:t>
      </w:r>
      <w:r>
        <w:rPr>
          <w:color w:val="231F20"/>
        </w:rPr>
        <w:t>llamados</w:t>
      </w:r>
      <w:r>
        <w:rPr>
          <w:color w:val="231F20"/>
          <w:spacing w:val="-16"/>
        </w:rPr>
        <w:t> </w:t>
      </w:r>
      <w:r>
        <w:rPr>
          <w:color w:val="231F20"/>
          <w:spacing w:val="-3"/>
        </w:rPr>
        <w:t>derechos</w:t>
      </w:r>
      <w:r>
        <w:rPr>
          <w:color w:val="231F20"/>
          <w:spacing w:val="-15"/>
        </w:rPr>
        <w:t> </w:t>
      </w:r>
      <w:r>
        <w:rPr>
          <w:color w:val="231F20"/>
        </w:rPr>
        <w:t>humanos–,</w:t>
      </w:r>
      <w:r>
        <w:rPr>
          <w:color w:val="231F20"/>
          <w:spacing w:val="-15"/>
        </w:rPr>
        <w:t> </w:t>
      </w:r>
      <w:r>
        <w:rPr>
          <w:color w:val="231F20"/>
        </w:rPr>
        <w:t>tienen</w:t>
      </w:r>
      <w:r>
        <w:rPr>
          <w:color w:val="231F20"/>
          <w:spacing w:val="-15"/>
        </w:rPr>
        <w:t> </w:t>
      </w:r>
      <w:r>
        <w:rPr>
          <w:color w:val="231F20"/>
        </w:rPr>
        <w:t>su</w:t>
      </w:r>
      <w:r>
        <w:rPr>
          <w:color w:val="231F20"/>
          <w:spacing w:val="-9"/>
        </w:rPr>
        <w:t> </w:t>
      </w:r>
      <w:r>
        <w:rPr>
          <w:color w:val="231F20"/>
        </w:rPr>
        <w:t>origen en la dignidad de la persona humana, por el mero hecho de serlo </w:t>
      </w:r>
      <w:r>
        <w:rPr>
          <w:color w:val="231F20"/>
          <w:spacing w:val="-6"/>
        </w:rPr>
        <w:t>(</w:t>
      </w:r>
      <w:r>
        <w:rPr>
          <w:rFonts w:ascii="Palatino Linotype" w:hAnsi="Palatino Linotype"/>
          <w:i/>
          <w:color w:val="231F20"/>
          <w:spacing w:val="-6"/>
        </w:rPr>
        <w:t>Cfr. </w:t>
      </w:r>
      <w:r>
        <w:rPr>
          <w:color w:val="231F20"/>
        </w:rPr>
        <w:t>Beuchot, s.a: 67). De aquí se desprende el génesis filosófico de los derechos humanos, pues este teólogo “considera que la noción de dignidad humana está vinculada a la </w:t>
      </w:r>
      <w:r>
        <w:rPr>
          <w:color w:val="231F20"/>
          <w:spacing w:val="2"/>
        </w:rPr>
        <w:t>noción </w:t>
      </w:r>
      <w:r>
        <w:rPr>
          <w:color w:val="231F20"/>
          <w:spacing w:val="3"/>
        </w:rPr>
        <w:t>misma </w:t>
      </w:r>
      <w:r>
        <w:rPr>
          <w:color w:val="231F20"/>
          <w:spacing w:val="2"/>
        </w:rPr>
        <w:t>de </w:t>
      </w:r>
      <w:r>
        <w:rPr>
          <w:color w:val="231F20"/>
          <w:spacing w:val="4"/>
        </w:rPr>
        <w:t>persona. </w:t>
      </w:r>
      <w:r>
        <w:rPr>
          <w:color w:val="231F20"/>
          <w:spacing w:val="2"/>
        </w:rPr>
        <w:t>La </w:t>
      </w:r>
      <w:r>
        <w:rPr>
          <w:color w:val="231F20"/>
          <w:spacing w:val="3"/>
        </w:rPr>
        <w:t>noción </w:t>
      </w:r>
      <w:r>
        <w:rPr>
          <w:color w:val="231F20"/>
          <w:spacing w:val="2"/>
        </w:rPr>
        <w:t>de </w:t>
      </w:r>
      <w:r>
        <w:rPr>
          <w:color w:val="231F20"/>
          <w:spacing w:val="4"/>
        </w:rPr>
        <w:t>persona implica </w:t>
      </w:r>
      <w:r>
        <w:rPr>
          <w:color w:val="231F20"/>
          <w:spacing w:val="2"/>
        </w:rPr>
        <w:t>de </w:t>
      </w:r>
      <w:r>
        <w:rPr>
          <w:color w:val="231F20"/>
        </w:rPr>
        <w:t>suyo </w:t>
      </w:r>
      <w:r>
        <w:rPr>
          <w:color w:val="231F20"/>
          <w:spacing w:val="3"/>
        </w:rPr>
        <w:t>una </w:t>
      </w:r>
      <w:r>
        <w:rPr>
          <w:color w:val="231F20"/>
          <w:spacing w:val="4"/>
        </w:rPr>
        <w:t>gran </w:t>
      </w:r>
      <w:r>
        <w:rPr>
          <w:color w:val="231F20"/>
          <w:spacing w:val="5"/>
        </w:rPr>
        <w:t>dignidad, </w:t>
      </w:r>
      <w:r>
        <w:rPr>
          <w:color w:val="231F20"/>
        </w:rPr>
        <w:t>inviolable e inalienable” </w:t>
      </w:r>
      <w:r>
        <w:rPr>
          <w:color w:val="231F20"/>
          <w:spacing w:val="-5"/>
        </w:rPr>
        <w:t>(</w:t>
      </w:r>
      <w:r>
        <w:rPr>
          <w:rFonts w:ascii="Palatino Linotype" w:hAnsi="Palatino Linotype"/>
          <w:i/>
          <w:color w:val="231F20"/>
          <w:spacing w:val="-5"/>
        </w:rPr>
        <w:t>Cfr. </w:t>
      </w:r>
      <w:r>
        <w:rPr>
          <w:color w:val="231F20"/>
        </w:rPr>
        <w:t>Beuchot, s.a:</w:t>
      </w:r>
      <w:r>
        <w:rPr>
          <w:color w:val="231F20"/>
          <w:spacing w:val="12"/>
        </w:rPr>
        <w:t> </w:t>
      </w:r>
      <w:r>
        <w:rPr>
          <w:color w:val="231F20"/>
        </w:rPr>
        <w:t>50).</w:t>
      </w:r>
    </w:p>
    <w:p>
      <w:pPr>
        <w:pStyle w:val="BodyText"/>
        <w:spacing w:line="261" w:lineRule="auto"/>
        <w:ind w:left="120" w:right="115" w:firstLine="360"/>
        <w:jc w:val="both"/>
        <w:rPr>
          <w:rFonts w:ascii="Palatino Linotype" w:hAnsi="Palatino Linotype"/>
        </w:rPr>
      </w:pPr>
      <w:r>
        <w:rPr>
          <w:color w:val="231F20"/>
        </w:rPr>
        <w:t>Como producto de la filosofía de origen católico-medieval, su inclinación hacia el favorecimiento de la monarquía y el papel que jugaba con ella la Iglesia en su legitimación, Tomás de Aquino distinguió cuatro clases de leyes, a saber: </w:t>
      </w:r>
      <w:r>
        <w:rPr>
          <w:rFonts w:ascii="Palatino Linotype" w:hAnsi="Palatino Linotype"/>
          <w:i/>
          <w:color w:val="231F20"/>
        </w:rPr>
        <w:t>aeterna</w:t>
      </w:r>
      <w:r>
        <w:rPr>
          <w:rFonts w:ascii="Palatino Linotype" w:hAnsi="Palatino Linotype"/>
          <w:color w:val="231F20"/>
        </w:rPr>
        <w:t>, </w:t>
      </w:r>
      <w:r>
        <w:rPr>
          <w:rFonts w:ascii="Palatino Linotype" w:hAnsi="Palatino Linotype"/>
          <w:i/>
          <w:color w:val="231F20"/>
        </w:rPr>
        <w:t>naturalis</w:t>
      </w:r>
      <w:r>
        <w:rPr>
          <w:rFonts w:ascii="Palatino Linotype" w:hAnsi="Palatino Linotype"/>
          <w:color w:val="231F20"/>
        </w:rPr>
        <w:t>, </w:t>
      </w:r>
      <w:r>
        <w:rPr>
          <w:rFonts w:ascii="Palatino Linotype" w:hAnsi="Palatino Linotype"/>
          <w:i/>
          <w:color w:val="231F20"/>
        </w:rPr>
        <w:t>divina </w:t>
      </w:r>
      <w:r>
        <w:rPr>
          <w:rFonts w:ascii="Palatino Linotype" w:hAnsi="Palatino Linotype"/>
          <w:color w:val="231F20"/>
        </w:rPr>
        <w:t>y  </w:t>
      </w:r>
      <w:r>
        <w:rPr>
          <w:rFonts w:ascii="Palatino Linotype" w:hAnsi="Palatino Linotype"/>
          <w:i/>
          <w:color w:val="231F20"/>
        </w:rPr>
        <w:t>humana</w:t>
      </w:r>
      <w:r>
        <w:rPr>
          <w:rFonts w:ascii="Palatino Linotype" w:hAnsi="Palatino Linotype"/>
          <w:color w:val="231F20"/>
        </w:rPr>
        <w:t>.</w:t>
      </w:r>
    </w:p>
    <w:p>
      <w:pPr>
        <w:spacing w:after="0" w:line="261" w:lineRule="auto"/>
        <w:jc w:val="both"/>
        <w:rPr>
          <w:rFonts w:ascii="Palatino Linotype" w:hAnsi="Palatino Linotype"/>
        </w:rPr>
        <w:sectPr>
          <w:pgSz w:w="9640" w:h="13720"/>
          <w:pgMar w:header="708" w:footer="0" w:top="1000" w:bottom="280" w:left="960" w:right="960"/>
        </w:sectPr>
      </w:pPr>
    </w:p>
    <w:p>
      <w:pPr>
        <w:pStyle w:val="BodyText"/>
        <w:rPr>
          <w:rFonts w:ascii="Palatino Linotype"/>
          <w:sz w:val="20"/>
        </w:rPr>
      </w:pPr>
    </w:p>
    <w:p>
      <w:pPr>
        <w:pStyle w:val="BodyText"/>
        <w:spacing w:before="4"/>
        <w:rPr>
          <w:rFonts w:ascii="Palatino Linotype"/>
          <w:sz w:val="15"/>
        </w:rPr>
      </w:pPr>
    </w:p>
    <w:p>
      <w:pPr>
        <w:pStyle w:val="BodyText"/>
        <w:spacing w:line="249" w:lineRule="auto" w:before="1"/>
        <w:ind w:left="120" w:right="113" w:firstLine="360"/>
        <w:jc w:val="both"/>
      </w:pPr>
      <w:r>
        <w:rPr>
          <w:color w:val="231F20"/>
        </w:rPr>
        <w:t>La </w:t>
      </w:r>
      <w:r>
        <w:rPr>
          <w:rFonts w:ascii="Palatino Linotype" w:hAnsi="Palatino Linotype"/>
          <w:i/>
          <w:color w:val="231F20"/>
        </w:rPr>
        <w:t>lex aeterna</w:t>
      </w:r>
      <w:r>
        <w:rPr>
          <w:rFonts w:ascii="Palatino Linotype" w:hAnsi="Palatino Linotype"/>
          <w:color w:val="231F20"/>
        </w:rPr>
        <w:t>,  </w:t>
      </w:r>
      <w:r>
        <w:rPr>
          <w:color w:val="231F20"/>
        </w:rPr>
        <w:t>en la filosofía tomista es el conjunto de mandatos y </w:t>
      </w:r>
      <w:r>
        <w:rPr>
          <w:color w:val="231F20"/>
          <w:spacing w:val="2"/>
        </w:rPr>
        <w:t>designios  </w:t>
      </w:r>
      <w:r>
        <w:rPr>
          <w:color w:val="231F20"/>
        </w:rPr>
        <w:t>de Dios, </w:t>
      </w:r>
      <w:r>
        <w:rPr>
          <w:color w:val="231F20"/>
          <w:spacing w:val="2"/>
        </w:rPr>
        <w:t>ininteligibles para </w:t>
      </w:r>
      <w:r>
        <w:rPr>
          <w:color w:val="231F20"/>
        </w:rPr>
        <w:t>el hombre. Por su parte, la </w:t>
      </w:r>
      <w:r>
        <w:rPr>
          <w:rFonts w:ascii="Palatino Linotype" w:hAnsi="Palatino Linotype"/>
          <w:i/>
          <w:color w:val="231F20"/>
        </w:rPr>
        <w:t>lex </w:t>
      </w:r>
      <w:r>
        <w:rPr>
          <w:rFonts w:ascii="Palatino Linotype" w:hAnsi="Palatino Linotype"/>
          <w:i/>
          <w:color w:val="231F20"/>
          <w:spacing w:val="2"/>
        </w:rPr>
        <w:t>naturalis </w:t>
      </w:r>
      <w:r>
        <w:rPr>
          <w:color w:val="231F20"/>
          <w:spacing w:val="3"/>
        </w:rPr>
        <w:t>permite al </w:t>
      </w:r>
      <w:r>
        <w:rPr>
          <w:color w:val="231F20"/>
        </w:rPr>
        <w:t>hombre participar, por conducto de la razón, aunque sea limitadamente de la </w:t>
      </w:r>
      <w:r>
        <w:rPr>
          <w:rFonts w:ascii="Palatino Linotype" w:hAnsi="Palatino Linotype"/>
          <w:i/>
          <w:color w:val="231F20"/>
          <w:spacing w:val="2"/>
        </w:rPr>
        <w:t>lex</w:t>
      </w:r>
      <w:r>
        <w:rPr>
          <w:rFonts w:ascii="Palatino Linotype" w:hAnsi="Palatino Linotype"/>
          <w:i/>
          <w:color w:val="231F20"/>
          <w:spacing w:val="59"/>
        </w:rPr>
        <w:t> </w:t>
      </w:r>
      <w:r>
        <w:rPr>
          <w:rFonts w:ascii="Palatino Linotype" w:hAnsi="Palatino Linotype"/>
          <w:i/>
          <w:color w:val="231F20"/>
        </w:rPr>
        <w:t>aeterna</w:t>
      </w:r>
      <w:r>
        <w:rPr>
          <w:rFonts w:ascii="Palatino Linotype" w:hAnsi="Palatino Linotype"/>
          <w:color w:val="231F20"/>
        </w:rPr>
        <w:t>. </w:t>
      </w:r>
      <w:r>
        <w:rPr>
          <w:color w:val="231F20"/>
        </w:rPr>
        <w:t>Ahora bien, es sólo a través de la </w:t>
      </w:r>
      <w:r>
        <w:rPr>
          <w:rFonts w:ascii="Palatino Linotype" w:hAnsi="Palatino Linotype"/>
          <w:i/>
          <w:color w:val="231F20"/>
        </w:rPr>
        <w:t>lex divina </w:t>
      </w:r>
      <w:r>
        <w:rPr>
          <w:color w:val="231F20"/>
        </w:rPr>
        <w:t>que el hombre puede acceder   al conocimiento –limitado– de Dios; dicha ley </w:t>
      </w:r>
      <w:r>
        <w:rPr>
          <w:color w:val="231F20"/>
          <w:spacing w:val="2"/>
        </w:rPr>
        <w:t>permite </w:t>
      </w:r>
      <w:r>
        <w:rPr>
          <w:color w:val="231F20"/>
        </w:rPr>
        <w:t>al hombre estar en contacto con el Ser Supremo; su </w:t>
      </w:r>
      <w:r>
        <w:rPr>
          <w:rFonts w:ascii="Palatino Linotype" w:hAnsi="Palatino Linotype"/>
          <w:i/>
          <w:color w:val="231F20"/>
        </w:rPr>
        <w:t>médium, </w:t>
      </w:r>
      <w:r>
        <w:rPr>
          <w:color w:val="231F20"/>
        </w:rPr>
        <w:t>las </w:t>
      </w:r>
      <w:r>
        <w:rPr>
          <w:color w:val="231F20"/>
          <w:spacing w:val="2"/>
        </w:rPr>
        <w:t>Sagradas</w:t>
      </w:r>
      <w:r>
        <w:rPr>
          <w:color w:val="231F20"/>
          <w:spacing w:val="49"/>
        </w:rPr>
        <w:t> </w:t>
      </w:r>
      <w:r>
        <w:rPr>
          <w:color w:val="231F20"/>
        </w:rPr>
        <w:t>Escrituras.</w:t>
      </w:r>
    </w:p>
    <w:p>
      <w:pPr>
        <w:pStyle w:val="BodyText"/>
        <w:spacing w:line="280" w:lineRule="auto"/>
        <w:ind w:left="120" w:right="115" w:firstLine="360"/>
        <w:jc w:val="both"/>
      </w:pPr>
      <w:r>
        <w:rPr>
          <w:color w:val="231F20"/>
        </w:rPr>
        <w:t>Finalmente, la </w:t>
      </w:r>
      <w:r>
        <w:rPr>
          <w:rFonts w:ascii="Palatino Linotype" w:hAnsi="Palatino Linotype"/>
          <w:i/>
          <w:color w:val="231F20"/>
        </w:rPr>
        <w:t>lex humana </w:t>
      </w:r>
      <w:r>
        <w:rPr>
          <w:color w:val="231F20"/>
        </w:rPr>
        <w:t>es la que emana de y para los hombres </w:t>
      </w:r>
      <w:r>
        <w:rPr>
          <w:rFonts w:ascii="Palatino Linotype" w:hAnsi="Palatino Linotype"/>
          <w:color w:val="231F20"/>
        </w:rPr>
        <w:t>(</w:t>
      </w:r>
      <w:r>
        <w:rPr>
          <w:rFonts w:ascii="Palatino Linotype" w:hAnsi="Palatino Linotype"/>
          <w:i/>
          <w:color w:val="231F20"/>
        </w:rPr>
        <w:t>Cfr</w:t>
      </w:r>
      <w:r>
        <w:rPr>
          <w:rFonts w:ascii="Palatino Linotype" w:hAnsi="Palatino Linotype"/>
          <w:color w:val="231F20"/>
        </w:rPr>
        <w:t>. </w:t>
      </w:r>
      <w:r>
        <w:rPr>
          <w:color w:val="231F20"/>
        </w:rPr>
        <w:t>De Aquino, 1942: 120).</w:t>
      </w:r>
      <w:r>
        <w:rPr>
          <w:color w:val="231F20"/>
          <w:position w:val="7"/>
          <w:sz w:val="13"/>
        </w:rPr>
        <w:t>3 </w:t>
      </w:r>
      <w:r>
        <w:rPr>
          <w:color w:val="231F20"/>
        </w:rPr>
        <w:t>Ahora bien, desde la perspectiva judeocristiana, el Derecho </w:t>
      </w:r>
      <w:r>
        <w:rPr>
          <w:color w:val="231F20"/>
          <w:spacing w:val="2"/>
        </w:rPr>
        <w:t>Natural tiene </w:t>
      </w:r>
      <w:r>
        <w:rPr>
          <w:color w:val="231F20"/>
        </w:rPr>
        <w:t>su </w:t>
      </w:r>
      <w:r>
        <w:rPr>
          <w:color w:val="231F20"/>
          <w:spacing w:val="2"/>
        </w:rPr>
        <w:t>fundamento </w:t>
      </w:r>
      <w:r>
        <w:rPr>
          <w:color w:val="231F20"/>
        </w:rPr>
        <w:t>en una </w:t>
      </w:r>
      <w:r>
        <w:rPr>
          <w:color w:val="231F20"/>
          <w:spacing w:val="2"/>
        </w:rPr>
        <w:t>serie </w:t>
      </w:r>
      <w:r>
        <w:rPr>
          <w:color w:val="231F20"/>
        </w:rPr>
        <w:t>de </w:t>
      </w:r>
      <w:r>
        <w:rPr>
          <w:color w:val="231F20"/>
          <w:spacing w:val="2"/>
        </w:rPr>
        <w:t>principios </w:t>
      </w:r>
      <w:r>
        <w:rPr>
          <w:color w:val="231F20"/>
        </w:rPr>
        <w:t>de carácter </w:t>
      </w:r>
      <w:r>
        <w:rPr>
          <w:color w:val="231F20"/>
          <w:spacing w:val="2"/>
        </w:rPr>
        <w:t>metafísico,</w:t>
      </w:r>
      <w:r>
        <w:rPr>
          <w:color w:val="231F20"/>
          <w:spacing w:val="2"/>
          <w:position w:val="7"/>
          <w:sz w:val="13"/>
        </w:rPr>
        <w:t>4 </w:t>
      </w:r>
      <w:r>
        <w:rPr>
          <w:color w:val="231F20"/>
        </w:rPr>
        <w:t>eterno, inmutable y alejados de la historia; con lo que niega al hombre la posibilidad de </w:t>
      </w:r>
      <w:r>
        <w:rPr>
          <w:color w:val="231F20"/>
          <w:spacing w:val="2"/>
        </w:rPr>
        <w:t>entenderse </w:t>
      </w:r>
      <w:r>
        <w:rPr>
          <w:color w:val="231F20"/>
        </w:rPr>
        <w:t>como un producto antropocultural. Más en cambio, Dios le da la posibilidad</w:t>
      </w:r>
      <w:r>
        <w:rPr>
          <w:color w:val="231F20"/>
          <w:spacing w:val="-10"/>
        </w:rPr>
        <w:t> </w:t>
      </w:r>
      <w:r>
        <w:rPr>
          <w:color w:val="231F20"/>
        </w:rPr>
        <w:t>al</w:t>
      </w:r>
      <w:r>
        <w:rPr>
          <w:color w:val="231F20"/>
          <w:spacing w:val="-10"/>
        </w:rPr>
        <w:t> </w:t>
      </w:r>
      <w:r>
        <w:rPr>
          <w:color w:val="231F20"/>
        </w:rPr>
        <w:t>hombre</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viva</w:t>
      </w:r>
      <w:r>
        <w:rPr>
          <w:color w:val="231F20"/>
          <w:spacing w:val="-10"/>
        </w:rPr>
        <w:t> </w:t>
      </w:r>
      <w:r>
        <w:rPr>
          <w:color w:val="231F20"/>
        </w:rPr>
        <w:t>bien</w:t>
      </w:r>
      <w:r>
        <w:rPr>
          <w:color w:val="231F20"/>
          <w:spacing w:val="-10"/>
        </w:rPr>
        <w:t> </w:t>
      </w:r>
      <w:r>
        <w:rPr>
          <w:color w:val="231F20"/>
        </w:rPr>
        <w:t>y</w:t>
      </w:r>
      <w:r>
        <w:rPr>
          <w:color w:val="231F20"/>
          <w:spacing w:val="-10"/>
        </w:rPr>
        <w:t> </w:t>
      </w:r>
      <w:r>
        <w:rPr>
          <w:color w:val="231F20"/>
        </w:rPr>
        <w:t>glorifique</w:t>
      </w:r>
      <w:r>
        <w:rPr>
          <w:color w:val="231F20"/>
          <w:spacing w:val="-10"/>
        </w:rPr>
        <w:t> </w:t>
      </w:r>
      <w:r>
        <w:rPr>
          <w:color w:val="231F20"/>
        </w:rPr>
        <w:t>su</w:t>
      </w:r>
      <w:r>
        <w:rPr>
          <w:color w:val="231F20"/>
          <w:spacing w:val="-10"/>
        </w:rPr>
        <w:t> </w:t>
      </w:r>
      <w:r>
        <w:rPr>
          <w:color w:val="231F20"/>
        </w:rPr>
        <w:t>nombre</w:t>
      </w:r>
      <w:r>
        <w:rPr>
          <w:color w:val="231F20"/>
          <w:spacing w:val="-10"/>
        </w:rPr>
        <w:t> </w:t>
      </w:r>
      <w:r>
        <w:rPr>
          <w:color w:val="231F20"/>
        </w:rPr>
        <w:t>mediante</w:t>
      </w:r>
      <w:r>
        <w:rPr>
          <w:color w:val="231F20"/>
          <w:spacing w:val="-10"/>
        </w:rPr>
        <w:t> </w:t>
      </w:r>
      <w:r>
        <w:rPr>
          <w:color w:val="231F20"/>
        </w:rPr>
        <w:t>la</w:t>
      </w:r>
      <w:r>
        <w:rPr>
          <w:color w:val="231F20"/>
          <w:spacing w:val="-10"/>
        </w:rPr>
        <w:t> </w:t>
      </w:r>
      <w:r>
        <w:rPr>
          <w:color w:val="231F20"/>
        </w:rPr>
        <w:t>realización de</w:t>
      </w:r>
      <w:r>
        <w:rPr>
          <w:color w:val="231F20"/>
          <w:spacing w:val="-11"/>
        </w:rPr>
        <w:t> </w:t>
      </w:r>
      <w:r>
        <w:rPr>
          <w:color w:val="231F20"/>
        </w:rPr>
        <w:t>buenas</w:t>
      </w:r>
      <w:r>
        <w:rPr>
          <w:color w:val="231F20"/>
          <w:spacing w:val="-11"/>
        </w:rPr>
        <w:t> </w:t>
      </w:r>
      <w:r>
        <w:rPr>
          <w:color w:val="231F20"/>
        </w:rPr>
        <w:t>obras</w:t>
      </w:r>
      <w:r>
        <w:rPr>
          <w:color w:val="231F20"/>
          <w:spacing w:val="-11"/>
        </w:rPr>
        <w:t> </w:t>
      </w:r>
      <w:r>
        <w:rPr>
          <w:color w:val="231F20"/>
        </w:rPr>
        <w:t>y</w:t>
      </w:r>
      <w:r>
        <w:rPr>
          <w:color w:val="231F20"/>
          <w:spacing w:val="-11"/>
        </w:rPr>
        <w:t> </w:t>
      </w:r>
      <w:r>
        <w:rPr>
          <w:color w:val="231F20"/>
        </w:rPr>
        <w:t>no</w:t>
      </w:r>
      <w:r>
        <w:rPr>
          <w:color w:val="231F20"/>
          <w:spacing w:val="-11"/>
        </w:rPr>
        <w:t> </w:t>
      </w:r>
      <w:r>
        <w:rPr>
          <w:color w:val="231F20"/>
        </w:rPr>
        <w:t>de</w:t>
      </w:r>
      <w:r>
        <w:rPr>
          <w:color w:val="231F20"/>
          <w:spacing w:val="-11"/>
        </w:rPr>
        <w:t> </w:t>
      </w:r>
      <w:r>
        <w:rPr>
          <w:color w:val="231F20"/>
        </w:rPr>
        <w:t>sacrificios,</w:t>
      </w:r>
      <w:r>
        <w:rPr>
          <w:color w:val="231F20"/>
          <w:spacing w:val="-11"/>
        </w:rPr>
        <w:t> </w:t>
      </w:r>
      <w:r>
        <w:rPr>
          <w:color w:val="231F20"/>
        </w:rPr>
        <w:t>rechazando</w:t>
      </w:r>
      <w:r>
        <w:rPr>
          <w:color w:val="231F20"/>
          <w:spacing w:val="-11"/>
        </w:rPr>
        <w:t> </w:t>
      </w:r>
      <w:r>
        <w:rPr>
          <w:color w:val="231F20"/>
        </w:rPr>
        <w:t>aquellas</w:t>
      </w:r>
      <w:r>
        <w:rPr>
          <w:color w:val="231F20"/>
          <w:spacing w:val="-11"/>
        </w:rPr>
        <w:t> </w:t>
      </w:r>
      <w:r>
        <w:rPr>
          <w:color w:val="231F20"/>
        </w:rPr>
        <w:t>cosas</w:t>
      </w:r>
      <w:r>
        <w:rPr>
          <w:color w:val="231F20"/>
          <w:spacing w:val="-11"/>
        </w:rPr>
        <w:t> </w:t>
      </w:r>
      <w:r>
        <w:rPr>
          <w:color w:val="231F20"/>
        </w:rPr>
        <w:t>que</w:t>
      </w:r>
      <w:r>
        <w:rPr>
          <w:color w:val="231F20"/>
          <w:spacing w:val="-11"/>
        </w:rPr>
        <w:t> </w:t>
      </w:r>
      <w:r>
        <w:rPr>
          <w:color w:val="231F20"/>
        </w:rPr>
        <w:t>afectan</w:t>
      </w:r>
      <w:r>
        <w:rPr>
          <w:color w:val="231F20"/>
          <w:spacing w:val="-11"/>
        </w:rPr>
        <w:t> </w:t>
      </w:r>
      <w:r>
        <w:rPr>
          <w:color w:val="231F20"/>
        </w:rPr>
        <w:t>su</w:t>
      </w:r>
      <w:r>
        <w:rPr>
          <w:color w:val="231F20"/>
          <w:spacing w:val="-11"/>
        </w:rPr>
        <w:t> </w:t>
      </w:r>
      <w:r>
        <w:rPr>
          <w:color w:val="231F20"/>
        </w:rPr>
        <w:t>relación con Él </w:t>
      </w:r>
      <w:r>
        <w:rPr>
          <w:color w:val="231F20"/>
          <w:spacing w:val="-14"/>
        </w:rPr>
        <w:t>y,  </w:t>
      </w:r>
      <w:r>
        <w:rPr>
          <w:color w:val="231F20"/>
        </w:rPr>
        <w:t>por tanto, desarrolle una vida justa en la confianza de </w:t>
      </w:r>
      <w:r>
        <w:rPr>
          <w:color w:val="231F20"/>
          <w:spacing w:val="52"/>
        </w:rPr>
        <w:t> </w:t>
      </w:r>
      <w:r>
        <w:rPr>
          <w:color w:val="231F20"/>
        </w:rPr>
        <w:t>Dios.</w:t>
      </w:r>
    </w:p>
    <w:p>
      <w:pPr>
        <w:pStyle w:val="BodyText"/>
        <w:spacing w:line="285" w:lineRule="auto" w:before="5"/>
        <w:ind w:left="120" w:right="116" w:firstLine="360"/>
        <w:jc w:val="both"/>
      </w:pPr>
      <w:r>
        <w:rPr>
          <w:color w:val="231F20"/>
          <w:spacing w:val="-2"/>
        </w:rPr>
        <w:t>Por </w:t>
      </w:r>
      <w:r>
        <w:rPr>
          <w:color w:val="231F20"/>
        </w:rPr>
        <w:t>ello, en las </w:t>
      </w:r>
      <w:r>
        <w:rPr>
          <w:color w:val="231F20"/>
          <w:spacing w:val="2"/>
        </w:rPr>
        <w:t>Sagradas </w:t>
      </w:r>
      <w:r>
        <w:rPr>
          <w:color w:val="231F20"/>
        </w:rPr>
        <w:t>Escrituras se </w:t>
      </w:r>
      <w:r>
        <w:rPr>
          <w:color w:val="231F20"/>
          <w:spacing w:val="2"/>
        </w:rPr>
        <w:t>consagra </w:t>
      </w:r>
      <w:r>
        <w:rPr>
          <w:color w:val="231F20"/>
        </w:rPr>
        <w:t>que el origen de todo derecho proviene</w:t>
      </w:r>
      <w:r>
        <w:rPr>
          <w:color w:val="231F20"/>
          <w:spacing w:val="-13"/>
        </w:rPr>
        <w:t> </w:t>
      </w:r>
      <w:r>
        <w:rPr>
          <w:color w:val="231F20"/>
        </w:rPr>
        <w:t>de</w:t>
      </w:r>
      <w:r>
        <w:rPr>
          <w:color w:val="231F20"/>
          <w:spacing w:val="-13"/>
        </w:rPr>
        <w:t> </w:t>
      </w:r>
      <w:r>
        <w:rPr>
          <w:color w:val="231F20"/>
        </w:rPr>
        <w:t>Dios.</w:t>
      </w:r>
      <w:r>
        <w:rPr>
          <w:color w:val="231F20"/>
          <w:spacing w:val="-13"/>
        </w:rPr>
        <w:t> </w:t>
      </w:r>
      <w:r>
        <w:rPr>
          <w:color w:val="231F20"/>
        </w:rPr>
        <w:t>Así</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Antiguo</w:t>
      </w:r>
      <w:r>
        <w:rPr>
          <w:color w:val="231F20"/>
          <w:spacing w:val="-14"/>
        </w:rPr>
        <w:t> </w:t>
      </w:r>
      <w:r>
        <w:rPr>
          <w:color w:val="231F20"/>
        </w:rPr>
        <w:t>Testamento</w:t>
      </w:r>
      <w:r>
        <w:rPr>
          <w:color w:val="231F20"/>
          <w:spacing w:val="-14"/>
        </w:rPr>
        <w:t> </w:t>
      </w:r>
      <w:r>
        <w:rPr>
          <w:color w:val="231F20"/>
        </w:rPr>
        <w:t>en:</w:t>
      </w:r>
      <w:r>
        <w:rPr>
          <w:color w:val="231F20"/>
          <w:spacing w:val="-13"/>
        </w:rPr>
        <w:t> </w:t>
      </w:r>
      <w:r>
        <w:rPr>
          <w:color w:val="231F20"/>
        </w:rPr>
        <w:t>Génesis</w:t>
      </w:r>
      <w:r>
        <w:rPr>
          <w:color w:val="231F20"/>
          <w:spacing w:val="-13"/>
        </w:rPr>
        <w:t> </w:t>
      </w:r>
      <w:r>
        <w:rPr>
          <w:color w:val="231F20"/>
        </w:rPr>
        <w:t>1:26-27;</w:t>
      </w:r>
      <w:r>
        <w:rPr>
          <w:color w:val="231F20"/>
          <w:spacing w:val="-13"/>
        </w:rPr>
        <w:t> </w:t>
      </w:r>
      <w:r>
        <w:rPr>
          <w:color w:val="231F20"/>
        </w:rPr>
        <w:t>Levítico</w:t>
      </w:r>
      <w:r>
        <w:rPr>
          <w:color w:val="231F20"/>
          <w:spacing w:val="-13"/>
        </w:rPr>
        <w:t> </w:t>
      </w:r>
      <w:r>
        <w:rPr>
          <w:color w:val="231F20"/>
        </w:rPr>
        <w:t>19:1-2, 12,</w:t>
      </w:r>
      <w:r>
        <w:rPr>
          <w:color w:val="231F20"/>
          <w:spacing w:val="-24"/>
        </w:rPr>
        <w:t> </w:t>
      </w:r>
      <w:r>
        <w:rPr>
          <w:color w:val="231F20"/>
        </w:rPr>
        <w:t>13,</w:t>
      </w:r>
      <w:r>
        <w:rPr>
          <w:color w:val="231F20"/>
          <w:spacing w:val="-24"/>
        </w:rPr>
        <w:t> </w:t>
      </w:r>
      <w:r>
        <w:rPr>
          <w:color w:val="231F20"/>
        </w:rPr>
        <w:t>14,</w:t>
      </w:r>
      <w:r>
        <w:rPr>
          <w:color w:val="231F20"/>
          <w:spacing w:val="-24"/>
        </w:rPr>
        <w:t> </w:t>
      </w:r>
      <w:r>
        <w:rPr>
          <w:color w:val="231F20"/>
        </w:rPr>
        <w:t>16,</w:t>
      </w:r>
      <w:r>
        <w:rPr>
          <w:color w:val="231F20"/>
          <w:spacing w:val="-24"/>
        </w:rPr>
        <w:t> </w:t>
      </w:r>
      <w:r>
        <w:rPr>
          <w:color w:val="231F20"/>
        </w:rPr>
        <w:t>19,</w:t>
      </w:r>
      <w:r>
        <w:rPr>
          <w:color w:val="231F20"/>
          <w:spacing w:val="-24"/>
        </w:rPr>
        <w:t> </w:t>
      </w:r>
      <w:r>
        <w:rPr>
          <w:color w:val="231F20"/>
        </w:rPr>
        <w:t>33,</w:t>
      </w:r>
      <w:r>
        <w:rPr>
          <w:color w:val="231F20"/>
          <w:spacing w:val="-24"/>
        </w:rPr>
        <w:t> </w:t>
      </w:r>
      <w:r>
        <w:rPr>
          <w:color w:val="231F20"/>
        </w:rPr>
        <w:t>37,</w:t>
      </w:r>
      <w:r>
        <w:rPr>
          <w:color w:val="231F20"/>
          <w:spacing w:val="-24"/>
        </w:rPr>
        <w:t> </w:t>
      </w:r>
      <w:r>
        <w:rPr>
          <w:color w:val="231F20"/>
        </w:rPr>
        <w:t>26:3-4;</w:t>
      </w:r>
      <w:r>
        <w:rPr>
          <w:color w:val="231F20"/>
          <w:spacing w:val="-24"/>
        </w:rPr>
        <w:t> </w:t>
      </w:r>
      <w:r>
        <w:rPr>
          <w:color w:val="231F20"/>
        </w:rPr>
        <w:t>Deuteronomio</w:t>
      </w:r>
      <w:r>
        <w:rPr>
          <w:color w:val="231F20"/>
          <w:spacing w:val="-24"/>
        </w:rPr>
        <w:t> </w:t>
      </w:r>
      <w:r>
        <w:rPr>
          <w:color w:val="231F20"/>
        </w:rPr>
        <w:t>6:18;</w:t>
      </w:r>
      <w:r>
        <w:rPr>
          <w:color w:val="231F20"/>
          <w:spacing w:val="-24"/>
        </w:rPr>
        <w:t> </w:t>
      </w:r>
      <w:r>
        <w:rPr>
          <w:color w:val="231F20"/>
        </w:rPr>
        <w:t>Salmos</w:t>
      </w:r>
      <w:r>
        <w:rPr>
          <w:color w:val="231F20"/>
          <w:spacing w:val="-24"/>
        </w:rPr>
        <w:t> </w:t>
      </w:r>
      <w:r>
        <w:rPr>
          <w:color w:val="231F20"/>
        </w:rPr>
        <w:t>1:1-3,</w:t>
      </w:r>
      <w:r>
        <w:rPr>
          <w:color w:val="231F20"/>
          <w:spacing w:val="-24"/>
        </w:rPr>
        <w:t> </w:t>
      </w:r>
      <w:r>
        <w:rPr>
          <w:color w:val="231F20"/>
        </w:rPr>
        <w:t>4:5;</w:t>
      </w:r>
      <w:r>
        <w:rPr>
          <w:color w:val="231F20"/>
          <w:spacing w:val="-24"/>
        </w:rPr>
        <w:t> </w:t>
      </w:r>
      <w:r>
        <w:rPr>
          <w:color w:val="231F20"/>
        </w:rPr>
        <w:t>Isaías</w:t>
      </w:r>
      <w:r>
        <w:rPr>
          <w:color w:val="231F20"/>
          <w:spacing w:val="-24"/>
        </w:rPr>
        <w:t> </w:t>
      </w:r>
      <w:r>
        <w:rPr>
          <w:color w:val="231F20"/>
        </w:rPr>
        <w:t>45:5;</w:t>
      </w:r>
      <w:r>
        <w:rPr>
          <w:color w:val="231F20"/>
          <w:spacing w:val="-24"/>
        </w:rPr>
        <w:t> </w:t>
      </w:r>
      <w:r>
        <w:rPr>
          <w:color w:val="231F20"/>
        </w:rPr>
        <w:t>en</w:t>
      </w:r>
    </w:p>
    <w:p>
      <w:pPr>
        <w:pStyle w:val="BodyText"/>
        <w:spacing w:line="285" w:lineRule="auto"/>
        <w:ind w:left="120" w:right="115"/>
        <w:jc w:val="both"/>
      </w:pPr>
      <w:r>
        <w:rPr>
          <w:color w:val="231F20"/>
        </w:rPr>
        <w:t>el</w:t>
      </w:r>
      <w:r>
        <w:rPr>
          <w:color w:val="231F20"/>
          <w:spacing w:val="-18"/>
        </w:rPr>
        <w:t> </w:t>
      </w:r>
      <w:r>
        <w:rPr>
          <w:color w:val="231F20"/>
        </w:rPr>
        <w:t>Nuevo</w:t>
      </w:r>
      <w:r>
        <w:rPr>
          <w:color w:val="231F20"/>
          <w:spacing w:val="-18"/>
        </w:rPr>
        <w:t> </w:t>
      </w:r>
      <w:r>
        <w:rPr>
          <w:color w:val="231F20"/>
          <w:spacing w:val="-3"/>
        </w:rPr>
        <w:t>Testamento</w:t>
      </w:r>
      <w:r>
        <w:rPr>
          <w:color w:val="231F20"/>
          <w:spacing w:val="-18"/>
        </w:rPr>
        <w:t> </w:t>
      </w:r>
      <w:r>
        <w:rPr>
          <w:color w:val="231F20"/>
        </w:rPr>
        <w:t>en</w:t>
      </w:r>
      <w:r>
        <w:rPr>
          <w:color w:val="231F20"/>
          <w:spacing w:val="-19"/>
        </w:rPr>
        <w:t> </w:t>
      </w:r>
      <w:r>
        <w:rPr>
          <w:color w:val="231F20"/>
        </w:rPr>
        <w:t>Romanos</w:t>
      </w:r>
      <w:r>
        <w:rPr>
          <w:color w:val="231F20"/>
          <w:spacing w:val="-19"/>
        </w:rPr>
        <w:t> </w:t>
      </w:r>
      <w:r>
        <w:rPr>
          <w:color w:val="231F20"/>
        </w:rPr>
        <w:t>1:20,</w:t>
      </w:r>
      <w:r>
        <w:rPr>
          <w:color w:val="231F20"/>
          <w:spacing w:val="-18"/>
        </w:rPr>
        <w:t> </w:t>
      </w:r>
      <w:r>
        <w:rPr>
          <w:color w:val="231F20"/>
        </w:rPr>
        <w:t>2:14,</w:t>
      </w:r>
      <w:r>
        <w:rPr>
          <w:color w:val="231F20"/>
          <w:spacing w:val="-18"/>
        </w:rPr>
        <w:t> </w:t>
      </w:r>
      <w:r>
        <w:rPr>
          <w:color w:val="231F20"/>
        </w:rPr>
        <w:t>Efesios</w:t>
      </w:r>
      <w:r>
        <w:rPr>
          <w:color w:val="231F20"/>
          <w:spacing w:val="-18"/>
        </w:rPr>
        <w:t> </w:t>
      </w:r>
      <w:r>
        <w:rPr>
          <w:color w:val="231F20"/>
        </w:rPr>
        <w:t>2:10,</w:t>
      </w:r>
      <w:r>
        <w:rPr>
          <w:color w:val="231F20"/>
          <w:spacing w:val="-18"/>
        </w:rPr>
        <w:t> </w:t>
      </w:r>
      <w:r>
        <w:rPr>
          <w:color w:val="231F20"/>
        </w:rPr>
        <w:t>Filipenses</w:t>
      </w:r>
      <w:r>
        <w:rPr>
          <w:color w:val="231F20"/>
          <w:spacing w:val="-19"/>
        </w:rPr>
        <w:t> </w:t>
      </w:r>
      <w:r>
        <w:rPr>
          <w:color w:val="231F20"/>
        </w:rPr>
        <w:t>2:13,</w:t>
      </w:r>
      <w:r>
        <w:rPr>
          <w:color w:val="231F20"/>
          <w:spacing w:val="-18"/>
        </w:rPr>
        <w:t> </w:t>
      </w:r>
      <w:r>
        <w:rPr>
          <w:color w:val="231F20"/>
        </w:rPr>
        <w:t>y</w:t>
      </w:r>
      <w:r>
        <w:rPr>
          <w:color w:val="231F20"/>
          <w:spacing w:val="-19"/>
        </w:rPr>
        <w:t> </w:t>
      </w:r>
      <w:r>
        <w:rPr>
          <w:color w:val="231F20"/>
        </w:rPr>
        <w:t>Santiago 1:21-25. </w:t>
      </w:r>
      <w:r>
        <w:rPr>
          <w:color w:val="231F20"/>
          <w:spacing w:val="-2"/>
        </w:rPr>
        <w:t>Por </w:t>
      </w:r>
      <w:r>
        <w:rPr>
          <w:color w:val="231F20"/>
        </w:rPr>
        <w:t>lo tanto, la esencia de esta cosmovisión radica en distinguir el mundo de la naturaleza y del </w:t>
      </w:r>
      <w:r>
        <w:rPr>
          <w:color w:val="231F20"/>
          <w:spacing w:val="-5"/>
        </w:rPr>
        <w:t>ser, </w:t>
      </w:r>
      <w:r>
        <w:rPr>
          <w:color w:val="231F20"/>
        </w:rPr>
        <w:t>bajo la inspiración de la Biblia, de la que no proviene un orden igualitario, pues su criterio </w:t>
      </w:r>
      <w:r>
        <w:rPr>
          <w:color w:val="231F20"/>
          <w:spacing w:val="2"/>
        </w:rPr>
        <w:t>informador </w:t>
      </w:r>
      <w:r>
        <w:rPr>
          <w:color w:val="231F20"/>
        </w:rPr>
        <w:t>es la  </w:t>
      </w:r>
      <w:r>
        <w:rPr>
          <w:color w:val="231F20"/>
          <w:spacing w:val="13"/>
        </w:rPr>
        <w:t> </w:t>
      </w:r>
      <w:r>
        <w:rPr>
          <w:color w:val="231F20"/>
        </w:rPr>
        <w:t>naturaleza.</w:t>
      </w:r>
    </w:p>
    <w:p>
      <w:pPr>
        <w:spacing w:line="272" w:lineRule="exact" w:before="0"/>
        <w:ind w:left="480" w:right="0" w:firstLine="0"/>
        <w:jc w:val="left"/>
        <w:rPr>
          <w:rFonts w:ascii="Palatino Linotype" w:hAnsi="Palatino Linotype"/>
          <w:sz w:val="22"/>
        </w:rPr>
      </w:pPr>
      <w:r>
        <w:rPr>
          <w:color w:val="231F20"/>
          <w:sz w:val="22"/>
        </w:rPr>
        <w:t>Hasta aquí el recorrido por el </w:t>
      </w:r>
      <w:r>
        <w:rPr>
          <w:rFonts w:ascii="Palatino Linotype" w:hAnsi="Palatino Linotype"/>
          <w:i/>
          <w:color w:val="231F20"/>
          <w:sz w:val="22"/>
        </w:rPr>
        <w:t>iusnaturalismo  clásico</w:t>
      </w:r>
      <w:r>
        <w:rPr>
          <w:rFonts w:ascii="Palatino Linotype" w:hAnsi="Palatino Linotype"/>
          <w:color w:val="231F20"/>
          <w:sz w:val="22"/>
        </w:rPr>
        <w:t>.</w:t>
      </w:r>
    </w:p>
    <w:p>
      <w:pPr>
        <w:spacing w:before="3"/>
        <w:ind w:left="480" w:right="0" w:firstLine="0"/>
        <w:jc w:val="left"/>
        <w:rPr>
          <w:sz w:val="13"/>
        </w:rPr>
      </w:pPr>
      <w:r>
        <w:rPr>
          <w:color w:val="231F20"/>
          <w:sz w:val="22"/>
        </w:rPr>
        <w:t>En</w:t>
      </w:r>
      <w:r>
        <w:rPr>
          <w:color w:val="231F20"/>
          <w:spacing w:val="-17"/>
          <w:sz w:val="22"/>
        </w:rPr>
        <w:t> </w:t>
      </w:r>
      <w:r>
        <w:rPr>
          <w:color w:val="231F20"/>
          <w:sz w:val="22"/>
        </w:rPr>
        <w:t>el</w:t>
      </w:r>
      <w:r>
        <w:rPr>
          <w:color w:val="231F20"/>
          <w:spacing w:val="-17"/>
          <w:sz w:val="22"/>
        </w:rPr>
        <w:t> </w:t>
      </w:r>
      <w:r>
        <w:rPr>
          <w:color w:val="231F20"/>
          <w:spacing w:val="-3"/>
          <w:sz w:val="22"/>
        </w:rPr>
        <w:t>llamado</w:t>
      </w:r>
      <w:r>
        <w:rPr>
          <w:color w:val="231F20"/>
          <w:spacing w:val="-18"/>
          <w:sz w:val="22"/>
        </w:rPr>
        <w:t> </w:t>
      </w:r>
      <w:r>
        <w:rPr>
          <w:rFonts w:ascii="Palatino Linotype"/>
          <w:i/>
          <w:color w:val="231F20"/>
          <w:spacing w:val="-3"/>
          <w:sz w:val="22"/>
        </w:rPr>
        <w:t>iusnaturalismo</w:t>
      </w:r>
      <w:r>
        <w:rPr>
          <w:rFonts w:ascii="Palatino Linotype"/>
          <w:i/>
          <w:color w:val="231F20"/>
          <w:spacing w:val="-13"/>
          <w:sz w:val="22"/>
        </w:rPr>
        <w:t> </w:t>
      </w:r>
      <w:r>
        <w:rPr>
          <w:rFonts w:ascii="Palatino Linotype"/>
          <w:i/>
          <w:color w:val="231F20"/>
          <w:spacing w:val="-3"/>
          <w:sz w:val="22"/>
        </w:rPr>
        <w:t>moderno</w:t>
      </w:r>
      <w:r>
        <w:rPr>
          <w:rFonts w:ascii="Palatino Linotype"/>
          <w:color w:val="231F20"/>
          <w:spacing w:val="-3"/>
          <w:sz w:val="22"/>
        </w:rPr>
        <w:t>,</w:t>
      </w:r>
      <w:r>
        <w:rPr>
          <w:rFonts w:ascii="Palatino Linotype"/>
          <w:color w:val="231F20"/>
          <w:spacing w:val="-17"/>
          <w:sz w:val="22"/>
        </w:rPr>
        <w:t> </w:t>
      </w:r>
      <w:r>
        <w:rPr>
          <w:color w:val="231F20"/>
          <w:sz w:val="22"/>
        </w:rPr>
        <w:t>que</w:t>
      </w:r>
      <w:r>
        <w:rPr>
          <w:color w:val="231F20"/>
          <w:spacing w:val="-17"/>
          <w:sz w:val="22"/>
        </w:rPr>
        <w:t> </w:t>
      </w:r>
      <w:r>
        <w:rPr>
          <w:color w:val="231F20"/>
          <w:sz w:val="22"/>
        </w:rPr>
        <w:t>se</w:t>
      </w:r>
      <w:r>
        <w:rPr>
          <w:color w:val="231F20"/>
          <w:spacing w:val="-17"/>
          <w:sz w:val="22"/>
        </w:rPr>
        <w:t> </w:t>
      </w:r>
      <w:r>
        <w:rPr>
          <w:color w:val="231F20"/>
          <w:spacing w:val="-3"/>
          <w:sz w:val="22"/>
        </w:rPr>
        <w:t>desarrolla</w:t>
      </w:r>
      <w:r>
        <w:rPr>
          <w:color w:val="231F20"/>
          <w:spacing w:val="-17"/>
          <w:sz w:val="22"/>
        </w:rPr>
        <w:t> </w:t>
      </w:r>
      <w:r>
        <w:rPr>
          <w:color w:val="231F20"/>
          <w:sz w:val="22"/>
        </w:rPr>
        <w:t>al</w:t>
      </w:r>
      <w:r>
        <w:rPr>
          <w:color w:val="231F20"/>
          <w:spacing w:val="-17"/>
          <w:sz w:val="22"/>
        </w:rPr>
        <w:t> </w:t>
      </w:r>
      <w:r>
        <w:rPr>
          <w:color w:val="231F20"/>
          <w:spacing w:val="-3"/>
          <w:sz w:val="22"/>
        </w:rPr>
        <w:t>finalizar</w:t>
      </w:r>
      <w:r>
        <w:rPr>
          <w:color w:val="231F20"/>
          <w:spacing w:val="-17"/>
          <w:sz w:val="22"/>
        </w:rPr>
        <w:t> </w:t>
      </w:r>
      <w:r>
        <w:rPr>
          <w:color w:val="231F20"/>
          <w:sz w:val="22"/>
        </w:rPr>
        <w:t>la</w:t>
      </w:r>
      <w:r>
        <w:rPr>
          <w:color w:val="231F20"/>
          <w:spacing w:val="-17"/>
          <w:sz w:val="22"/>
        </w:rPr>
        <w:t> </w:t>
      </w:r>
      <w:r>
        <w:rPr>
          <w:color w:val="231F20"/>
          <w:spacing w:val="-3"/>
          <w:sz w:val="22"/>
        </w:rPr>
        <w:t>Edad</w:t>
      </w:r>
      <w:r>
        <w:rPr>
          <w:color w:val="231F20"/>
          <w:spacing w:val="-17"/>
          <w:sz w:val="22"/>
        </w:rPr>
        <w:t> </w:t>
      </w:r>
      <w:r>
        <w:rPr>
          <w:color w:val="231F20"/>
          <w:spacing w:val="-3"/>
          <w:sz w:val="22"/>
        </w:rPr>
        <w:t>Media</w:t>
      </w:r>
      <w:r>
        <w:rPr>
          <w:color w:val="231F20"/>
          <w:spacing w:val="-3"/>
          <w:position w:val="7"/>
          <w:sz w:val="13"/>
        </w:rPr>
        <w:t>5</w:t>
      </w:r>
    </w:p>
    <w:p>
      <w:pPr>
        <w:pStyle w:val="BodyText"/>
        <w:spacing w:line="285" w:lineRule="auto" w:before="28"/>
        <w:ind w:left="120" w:right="119"/>
        <w:jc w:val="both"/>
      </w:pPr>
      <w:r>
        <w:rPr>
          <w:color w:val="231F20"/>
          <w:spacing w:val="-3"/>
          <w:w w:val="105"/>
        </w:rPr>
        <w:t>–con</w:t>
      </w:r>
      <w:r>
        <w:rPr>
          <w:color w:val="231F20"/>
          <w:spacing w:val="-25"/>
          <w:w w:val="105"/>
        </w:rPr>
        <w:t> </w:t>
      </w:r>
      <w:r>
        <w:rPr>
          <w:color w:val="231F20"/>
          <w:w w:val="105"/>
        </w:rPr>
        <w:t>la</w:t>
      </w:r>
      <w:r>
        <w:rPr>
          <w:color w:val="231F20"/>
          <w:spacing w:val="-25"/>
          <w:w w:val="105"/>
        </w:rPr>
        <w:t> </w:t>
      </w:r>
      <w:r>
        <w:rPr>
          <w:color w:val="231F20"/>
          <w:spacing w:val="-3"/>
          <w:w w:val="105"/>
        </w:rPr>
        <w:t>caída</w:t>
      </w:r>
      <w:r>
        <w:rPr>
          <w:color w:val="231F20"/>
          <w:spacing w:val="-25"/>
          <w:w w:val="105"/>
        </w:rPr>
        <w:t> </w:t>
      </w:r>
      <w:r>
        <w:rPr>
          <w:color w:val="231F20"/>
          <w:w w:val="105"/>
        </w:rPr>
        <w:t>de</w:t>
      </w:r>
      <w:r>
        <w:rPr>
          <w:color w:val="231F20"/>
          <w:spacing w:val="-25"/>
          <w:w w:val="105"/>
        </w:rPr>
        <w:t> </w:t>
      </w:r>
      <w:r>
        <w:rPr>
          <w:color w:val="231F20"/>
          <w:spacing w:val="-3"/>
          <w:w w:val="105"/>
        </w:rPr>
        <w:t>Constantinopla</w:t>
      </w:r>
      <w:r>
        <w:rPr>
          <w:color w:val="231F20"/>
          <w:spacing w:val="-25"/>
          <w:w w:val="105"/>
        </w:rPr>
        <w:t> </w:t>
      </w:r>
      <w:r>
        <w:rPr>
          <w:color w:val="231F20"/>
          <w:w w:val="105"/>
        </w:rPr>
        <w:t>a</w:t>
      </w:r>
      <w:r>
        <w:rPr>
          <w:color w:val="231F20"/>
          <w:spacing w:val="-25"/>
          <w:w w:val="105"/>
        </w:rPr>
        <w:t> </w:t>
      </w:r>
      <w:r>
        <w:rPr>
          <w:color w:val="231F20"/>
          <w:spacing w:val="-3"/>
          <w:w w:val="105"/>
        </w:rPr>
        <w:t>manos</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spacing w:val="-4"/>
          <w:w w:val="105"/>
        </w:rPr>
        <w:t>turcos–</w:t>
      </w:r>
      <w:r>
        <w:rPr>
          <w:color w:val="231F20"/>
          <w:spacing w:val="-25"/>
          <w:w w:val="105"/>
        </w:rPr>
        <w:t> </w:t>
      </w:r>
      <w:r>
        <w:rPr>
          <w:color w:val="231F20"/>
          <w:w w:val="105"/>
        </w:rPr>
        <w:t>y</w:t>
      </w:r>
      <w:r>
        <w:rPr>
          <w:color w:val="231F20"/>
          <w:spacing w:val="-25"/>
          <w:w w:val="105"/>
        </w:rPr>
        <w:t> </w:t>
      </w:r>
      <w:r>
        <w:rPr>
          <w:color w:val="231F20"/>
          <w:spacing w:val="-3"/>
          <w:w w:val="105"/>
        </w:rPr>
        <w:t>hasta</w:t>
      </w:r>
      <w:r>
        <w:rPr>
          <w:color w:val="231F20"/>
          <w:spacing w:val="-25"/>
          <w:w w:val="105"/>
        </w:rPr>
        <w:t> </w:t>
      </w:r>
      <w:r>
        <w:rPr>
          <w:color w:val="231F20"/>
          <w:w w:val="105"/>
        </w:rPr>
        <w:t>la</w:t>
      </w:r>
      <w:r>
        <w:rPr>
          <w:color w:val="231F20"/>
          <w:spacing w:val="-25"/>
          <w:w w:val="105"/>
        </w:rPr>
        <w:t> </w:t>
      </w:r>
      <w:r>
        <w:rPr>
          <w:color w:val="231F20"/>
          <w:spacing w:val="-3"/>
          <w:w w:val="105"/>
        </w:rPr>
        <w:t>aparición</w:t>
      </w:r>
      <w:r>
        <w:rPr>
          <w:color w:val="231F20"/>
          <w:spacing w:val="-26"/>
          <w:w w:val="105"/>
        </w:rPr>
        <w:t> </w:t>
      </w:r>
      <w:r>
        <w:rPr>
          <w:color w:val="231F20"/>
          <w:w w:val="105"/>
        </w:rPr>
        <w:t>del</w:t>
      </w:r>
      <w:r>
        <w:rPr>
          <w:color w:val="231F20"/>
          <w:spacing w:val="-25"/>
          <w:w w:val="105"/>
        </w:rPr>
        <w:t> </w:t>
      </w:r>
      <w:r>
        <w:rPr>
          <w:color w:val="231F20"/>
          <w:spacing w:val="-3"/>
          <w:w w:val="105"/>
        </w:rPr>
        <w:t>Estado </w:t>
      </w:r>
      <w:r>
        <w:rPr>
          <w:color w:val="231F20"/>
          <w:w w:val="105"/>
        </w:rPr>
        <w:t>moderno</w:t>
      </w:r>
      <w:r>
        <w:rPr>
          <w:color w:val="231F20"/>
          <w:spacing w:val="-43"/>
          <w:w w:val="105"/>
        </w:rPr>
        <w:t> </w:t>
      </w:r>
      <w:r>
        <w:rPr>
          <w:color w:val="231F20"/>
          <w:w w:val="105"/>
        </w:rPr>
        <w:t>y</w:t>
      </w:r>
      <w:r>
        <w:rPr>
          <w:color w:val="231F20"/>
          <w:spacing w:val="-43"/>
          <w:w w:val="105"/>
        </w:rPr>
        <w:t> </w:t>
      </w:r>
      <w:r>
        <w:rPr>
          <w:color w:val="231F20"/>
          <w:w w:val="105"/>
        </w:rPr>
        <w:t>del</w:t>
      </w:r>
      <w:r>
        <w:rPr>
          <w:color w:val="231F20"/>
          <w:spacing w:val="-43"/>
          <w:w w:val="105"/>
        </w:rPr>
        <w:t> </w:t>
      </w:r>
      <w:r>
        <w:rPr>
          <w:color w:val="231F20"/>
          <w:spacing w:val="-3"/>
          <w:w w:val="105"/>
        </w:rPr>
        <w:t>constitucionalismo</w:t>
      </w:r>
      <w:r>
        <w:rPr>
          <w:color w:val="231F20"/>
          <w:spacing w:val="-43"/>
          <w:w w:val="105"/>
        </w:rPr>
        <w:t> </w:t>
      </w:r>
      <w:r>
        <w:rPr>
          <w:color w:val="231F20"/>
          <w:w w:val="105"/>
        </w:rPr>
        <w:t>en</w:t>
      </w:r>
      <w:r>
        <w:rPr>
          <w:color w:val="231F20"/>
          <w:spacing w:val="-43"/>
          <w:w w:val="105"/>
        </w:rPr>
        <w:t> </w:t>
      </w:r>
      <w:r>
        <w:rPr>
          <w:color w:val="231F20"/>
          <w:w w:val="105"/>
        </w:rPr>
        <w:t>el</w:t>
      </w:r>
      <w:r>
        <w:rPr>
          <w:color w:val="231F20"/>
          <w:spacing w:val="-43"/>
          <w:w w:val="105"/>
        </w:rPr>
        <w:t> </w:t>
      </w:r>
      <w:r>
        <w:rPr>
          <w:color w:val="231F20"/>
          <w:w w:val="105"/>
        </w:rPr>
        <w:t>siglo</w:t>
      </w:r>
      <w:r>
        <w:rPr>
          <w:color w:val="231F20"/>
          <w:spacing w:val="-43"/>
          <w:w w:val="105"/>
        </w:rPr>
        <w:t> </w:t>
      </w:r>
      <w:r>
        <w:rPr>
          <w:color w:val="231F20"/>
          <w:spacing w:val="-3"/>
          <w:w w:val="105"/>
          <w:sz w:val="17"/>
        </w:rPr>
        <w:t>xviii</w:t>
      </w:r>
      <w:r>
        <w:rPr>
          <w:color w:val="231F20"/>
          <w:spacing w:val="-3"/>
          <w:w w:val="105"/>
        </w:rPr>
        <w:t>,</w:t>
      </w:r>
      <w:r>
        <w:rPr>
          <w:color w:val="231F20"/>
          <w:spacing w:val="-43"/>
          <w:w w:val="105"/>
        </w:rPr>
        <w:t> </w:t>
      </w:r>
      <w:r>
        <w:rPr>
          <w:color w:val="231F20"/>
          <w:spacing w:val="-3"/>
          <w:w w:val="105"/>
        </w:rPr>
        <w:t>destacan</w:t>
      </w:r>
      <w:r>
        <w:rPr>
          <w:color w:val="231F20"/>
          <w:spacing w:val="-43"/>
          <w:w w:val="105"/>
        </w:rPr>
        <w:t> </w:t>
      </w:r>
      <w:r>
        <w:rPr>
          <w:color w:val="231F20"/>
          <w:w w:val="105"/>
        </w:rPr>
        <w:t>los</w:t>
      </w:r>
      <w:r>
        <w:rPr>
          <w:color w:val="231F20"/>
          <w:spacing w:val="-43"/>
          <w:w w:val="105"/>
        </w:rPr>
        <w:t> </w:t>
      </w:r>
      <w:r>
        <w:rPr>
          <w:color w:val="231F20"/>
          <w:spacing w:val="-3"/>
          <w:w w:val="105"/>
        </w:rPr>
        <w:t>nombres</w:t>
      </w:r>
      <w:r>
        <w:rPr>
          <w:color w:val="231F20"/>
          <w:spacing w:val="-43"/>
          <w:w w:val="105"/>
        </w:rPr>
        <w:t> </w:t>
      </w:r>
      <w:r>
        <w:rPr>
          <w:color w:val="231F20"/>
          <w:w w:val="105"/>
        </w:rPr>
        <w:t>de</w:t>
      </w:r>
      <w:r>
        <w:rPr>
          <w:color w:val="231F20"/>
          <w:spacing w:val="-43"/>
          <w:w w:val="105"/>
        </w:rPr>
        <w:t> </w:t>
      </w:r>
      <w:r>
        <w:rPr>
          <w:color w:val="231F20"/>
          <w:spacing w:val="-3"/>
          <w:w w:val="105"/>
        </w:rPr>
        <w:t>Hugo</w:t>
      </w:r>
      <w:r>
        <w:rPr>
          <w:color w:val="231F20"/>
          <w:spacing w:val="-43"/>
          <w:w w:val="105"/>
        </w:rPr>
        <w:t> </w:t>
      </w:r>
      <w:r>
        <w:rPr>
          <w:color w:val="231F20"/>
          <w:spacing w:val="-4"/>
          <w:w w:val="105"/>
        </w:rPr>
        <w:t>Grocio </w:t>
      </w:r>
      <w:r>
        <w:rPr>
          <w:color w:val="231F20"/>
          <w:spacing w:val="-7"/>
        </w:rPr>
        <w:t>(1583-1645),</w:t>
      </w:r>
      <w:r>
        <w:rPr>
          <w:color w:val="231F20"/>
          <w:spacing w:val="-43"/>
        </w:rPr>
        <w:t> </w:t>
      </w:r>
      <w:r>
        <w:rPr>
          <w:color w:val="231F20"/>
          <w:spacing w:val="-6"/>
        </w:rPr>
        <w:t>Thomas</w:t>
      </w:r>
      <w:r>
        <w:rPr>
          <w:color w:val="231F20"/>
          <w:spacing w:val="-42"/>
        </w:rPr>
        <w:t> </w:t>
      </w:r>
      <w:r>
        <w:rPr>
          <w:color w:val="231F20"/>
          <w:spacing w:val="-7"/>
        </w:rPr>
        <w:t>Hobbes</w:t>
      </w:r>
      <w:r>
        <w:rPr>
          <w:color w:val="231F20"/>
          <w:spacing w:val="-43"/>
        </w:rPr>
        <w:t> </w:t>
      </w:r>
      <w:r>
        <w:rPr>
          <w:color w:val="231F20"/>
          <w:spacing w:val="-7"/>
        </w:rPr>
        <w:t>(1588-1679),</w:t>
      </w:r>
      <w:r>
        <w:rPr>
          <w:color w:val="231F20"/>
          <w:spacing w:val="-43"/>
        </w:rPr>
        <w:t> </w:t>
      </w:r>
      <w:r>
        <w:rPr>
          <w:color w:val="231F20"/>
          <w:spacing w:val="-5"/>
        </w:rPr>
        <w:t>BaruchSpinoza</w:t>
      </w:r>
      <w:r>
        <w:rPr>
          <w:color w:val="231F20"/>
          <w:spacing w:val="-43"/>
        </w:rPr>
        <w:t> </w:t>
      </w:r>
      <w:r>
        <w:rPr>
          <w:color w:val="231F20"/>
          <w:spacing w:val="-5"/>
        </w:rPr>
        <w:t>(1632-1677),</w:t>
      </w:r>
      <w:r>
        <w:rPr>
          <w:color w:val="231F20"/>
          <w:spacing w:val="-37"/>
        </w:rPr>
        <w:t> </w:t>
      </w:r>
      <w:r>
        <w:rPr>
          <w:color w:val="231F20"/>
          <w:spacing w:val="-4"/>
        </w:rPr>
        <w:t>Samuel</w:t>
      </w:r>
      <w:r>
        <w:rPr>
          <w:color w:val="231F20"/>
          <w:spacing w:val="-37"/>
        </w:rPr>
        <w:t> </w:t>
      </w:r>
      <w:r>
        <w:rPr>
          <w:color w:val="231F20"/>
          <w:spacing w:val="-3"/>
        </w:rPr>
        <w:t>Pufendorf</w:t>
      </w:r>
    </w:p>
    <w:p>
      <w:pPr>
        <w:pStyle w:val="BodyText"/>
        <w:spacing w:before="2"/>
        <w:rPr>
          <w:sz w:val="28"/>
        </w:rPr>
      </w:pPr>
      <w:r>
        <w:rPr/>
        <w:pict>
          <v:line style="position:absolute;mso-position-horizontal-relative:page;mso-position-vertical-relative:paragraph;z-index:2968;mso-wrap-distance-left:0;mso-wrap-distance-right:0" from="54pt,18.278498pt" to="115.89pt,18.278498pt" stroked="true" strokeweight=".25pt" strokecolor="#231f20">
            <w10:wrap type="topAndBottom"/>
          </v:line>
        </w:pict>
      </w:r>
    </w:p>
    <w:p>
      <w:pPr>
        <w:spacing w:before="9"/>
        <w:ind w:left="480" w:right="0" w:firstLine="0"/>
        <w:jc w:val="left"/>
        <w:rPr>
          <w:rFonts w:ascii="Palatino Linotype" w:hAnsi="Palatino Linotype"/>
          <w:i/>
          <w:sz w:val="18"/>
        </w:rPr>
      </w:pPr>
      <w:r>
        <w:rPr>
          <w:color w:val="231F20"/>
          <w:position w:val="6"/>
          <w:sz w:val="10"/>
        </w:rPr>
        <w:t>3  </w:t>
      </w:r>
      <w:r>
        <w:rPr>
          <w:color w:val="231F20"/>
          <w:sz w:val="18"/>
        </w:rPr>
        <w:t>Por su importancia, la obra de Santo Tomás ha sido también conocida como </w:t>
      </w:r>
      <w:r>
        <w:rPr>
          <w:rFonts w:ascii="Palatino Linotype" w:hAnsi="Palatino Linotype"/>
          <w:i/>
          <w:color w:val="231F20"/>
          <w:sz w:val="18"/>
        </w:rPr>
        <w:t>Tratado de las Leyes.</w:t>
      </w:r>
    </w:p>
    <w:p>
      <w:pPr>
        <w:spacing w:line="292" w:lineRule="auto" w:before="38"/>
        <w:ind w:left="120" w:right="115" w:firstLine="360"/>
        <w:jc w:val="both"/>
        <w:rPr>
          <w:sz w:val="18"/>
        </w:rPr>
      </w:pPr>
      <w:r>
        <w:rPr>
          <w:color w:val="231F20"/>
          <w:position w:val="6"/>
          <w:sz w:val="10"/>
        </w:rPr>
        <w:t>4 </w:t>
      </w:r>
      <w:r>
        <w:rPr>
          <w:color w:val="231F20"/>
          <w:sz w:val="18"/>
        </w:rPr>
        <w:t>“La palabra metafísica tiene ahora una mala reputación entre los científicos. El término fue acuñado por Andrónico de Rodas (S. I. a.n.e) para referirse a un libro no titulado de Aristóteles. Este libro parecía ser la secuela del libro Física de Aristóteles; por lo cual, Andrónico se refirió al libro que seguía como el que </w:t>
      </w:r>
      <w:r>
        <w:rPr>
          <w:rFonts w:ascii="Palatino Linotype" w:hAnsi="Palatino Linotype"/>
          <w:color w:val="231F20"/>
          <w:sz w:val="18"/>
        </w:rPr>
        <w:t>‘</w:t>
      </w:r>
      <w:r>
        <w:rPr>
          <w:color w:val="231F20"/>
          <w:sz w:val="18"/>
        </w:rPr>
        <w:t>está después de la física</w:t>
      </w:r>
      <w:r>
        <w:rPr>
          <w:rFonts w:ascii="Palatino Linotype" w:hAnsi="Palatino Linotype"/>
          <w:color w:val="231F20"/>
          <w:sz w:val="18"/>
        </w:rPr>
        <w:t>’</w:t>
      </w:r>
      <w:r>
        <w:rPr>
          <w:color w:val="231F20"/>
          <w:sz w:val="18"/>
        </w:rPr>
        <w:t>, o sea, la meta-física. Tradicionalmente, la metafísica</w:t>
      </w:r>
    </w:p>
    <w:p>
      <w:pPr>
        <w:spacing w:line="207" w:lineRule="exact" w:before="0"/>
        <w:ind w:left="120" w:right="0" w:firstLine="0"/>
        <w:jc w:val="left"/>
        <w:rPr>
          <w:sz w:val="18"/>
        </w:rPr>
      </w:pPr>
      <w:r>
        <w:rPr>
          <w:color w:val="231F20"/>
          <w:sz w:val="18"/>
        </w:rPr>
        <w:t>se define como </w:t>
      </w:r>
      <w:r>
        <w:rPr>
          <w:rFonts w:ascii="Palatino Linotype" w:hAnsi="Palatino Linotype"/>
          <w:color w:val="231F20"/>
          <w:sz w:val="18"/>
        </w:rPr>
        <w:t>‘</w:t>
      </w:r>
      <w:r>
        <w:rPr>
          <w:color w:val="231F20"/>
          <w:sz w:val="18"/>
        </w:rPr>
        <w:t>la ciencia del ser en cuanto tal</w:t>
      </w:r>
      <w:r>
        <w:rPr>
          <w:rFonts w:ascii="Palatino Linotype" w:hAnsi="Palatino Linotype"/>
          <w:color w:val="231F20"/>
          <w:sz w:val="18"/>
        </w:rPr>
        <w:t>’</w:t>
      </w:r>
      <w:r>
        <w:rPr>
          <w:color w:val="231F20"/>
          <w:sz w:val="18"/>
        </w:rPr>
        <w:t>, [...] En los escritos científicos, la palabra metafísica</w:t>
      </w:r>
    </w:p>
    <w:p>
      <w:pPr>
        <w:spacing w:before="17"/>
        <w:ind w:left="120" w:right="0" w:firstLine="0"/>
        <w:jc w:val="left"/>
        <w:rPr>
          <w:sz w:val="18"/>
        </w:rPr>
      </w:pPr>
      <w:r>
        <w:rPr>
          <w:color w:val="231F20"/>
          <w:sz w:val="18"/>
        </w:rPr>
        <w:t>significa </w:t>
      </w:r>
      <w:r>
        <w:rPr>
          <w:rFonts w:ascii="Palatino Linotype" w:hAnsi="Palatino Linotype"/>
          <w:color w:val="231F20"/>
          <w:sz w:val="18"/>
        </w:rPr>
        <w:t>‘</w:t>
      </w:r>
      <w:r>
        <w:rPr>
          <w:color w:val="231F20"/>
          <w:sz w:val="18"/>
        </w:rPr>
        <w:t>no sujeto a validación empírica</w:t>
      </w:r>
      <w:r>
        <w:rPr>
          <w:rFonts w:ascii="Palatino Linotype" w:hAnsi="Palatino Linotype"/>
          <w:color w:val="231F20"/>
          <w:sz w:val="18"/>
        </w:rPr>
        <w:t>’</w:t>
      </w:r>
      <w:r>
        <w:rPr>
          <w:color w:val="231F20"/>
          <w:sz w:val="18"/>
        </w:rPr>
        <w:t>” (</w:t>
      </w:r>
      <w:r>
        <w:rPr>
          <w:rFonts w:ascii="Palatino Linotype" w:hAnsi="Palatino Linotype"/>
          <w:i/>
          <w:color w:val="231F20"/>
          <w:sz w:val="18"/>
        </w:rPr>
        <w:t>Cfr. </w:t>
      </w:r>
      <w:r>
        <w:rPr>
          <w:color w:val="231F20"/>
          <w:sz w:val="18"/>
        </w:rPr>
        <w:t>Walker,1974: 69).</w:t>
      </w:r>
    </w:p>
    <w:p>
      <w:pPr>
        <w:spacing w:line="290" w:lineRule="auto" w:before="38"/>
        <w:ind w:left="120" w:right="116" w:firstLine="360"/>
        <w:jc w:val="both"/>
        <w:rPr>
          <w:sz w:val="18"/>
        </w:rPr>
      </w:pPr>
      <w:r>
        <w:rPr>
          <w:color w:val="231F20"/>
          <w:position w:val="6"/>
          <w:sz w:val="10"/>
        </w:rPr>
        <w:t>5  </w:t>
      </w:r>
      <w:r>
        <w:rPr>
          <w:color w:val="231F20"/>
          <w:sz w:val="18"/>
        </w:rPr>
        <w:t>Durante la Edad Media no se empleaba el término Derecho Natural o cualquier otro; en cam-  bio, se hacía referencia a los derechos estamentales; los cuales se asignaban dependiendo de la “clase social” a la que cada individuo correspondía en razón a su nacimiento </w:t>
      </w:r>
      <w:r>
        <w:rPr>
          <w:color w:val="231F20"/>
          <w:spacing w:val="-5"/>
          <w:sz w:val="18"/>
        </w:rPr>
        <w:t>(</w:t>
      </w:r>
      <w:r>
        <w:rPr>
          <w:rFonts w:ascii="Palatino Linotype" w:hAnsi="Palatino Linotype"/>
          <w:i/>
          <w:color w:val="231F20"/>
          <w:spacing w:val="-5"/>
          <w:sz w:val="18"/>
        </w:rPr>
        <w:t>Cfr.   </w:t>
      </w:r>
      <w:r>
        <w:rPr>
          <w:rFonts w:ascii="Palatino Linotype" w:hAnsi="Palatino Linotype"/>
          <w:i/>
          <w:color w:val="231F20"/>
          <w:spacing w:val="7"/>
          <w:sz w:val="18"/>
        </w:rPr>
        <w:t> </w:t>
      </w:r>
      <w:r>
        <w:rPr>
          <w:color w:val="231F20"/>
          <w:spacing w:val="-3"/>
          <w:sz w:val="18"/>
        </w:rPr>
        <w:t>Truyol </w:t>
      </w:r>
      <w:r>
        <w:rPr>
          <w:color w:val="231F20"/>
          <w:sz w:val="18"/>
        </w:rPr>
        <w:t>y Serra, 2000: 22).</w:t>
      </w:r>
    </w:p>
    <w:p>
      <w:pPr>
        <w:spacing w:after="0" w:line="290" w:lineRule="auto"/>
        <w:jc w:val="both"/>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300" w:lineRule="exact" w:before="33"/>
        <w:ind w:left="120" w:right="115"/>
        <w:jc w:val="both"/>
      </w:pPr>
      <w:r>
        <w:rPr>
          <w:color w:val="231F20"/>
        </w:rPr>
        <w:t>(1632-1694), John Locke (1632-1704), Charles de Secondat Barón de Montesquieu </w:t>
      </w:r>
      <w:r>
        <w:rPr>
          <w:color w:val="231F20"/>
          <w:spacing w:val="2"/>
        </w:rPr>
        <w:t>(1689-1755), </w:t>
      </w:r>
      <w:r>
        <w:rPr>
          <w:color w:val="231F20"/>
        </w:rPr>
        <w:t>Jean-Jacques Rousseau </w:t>
      </w:r>
      <w:r>
        <w:rPr>
          <w:color w:val="231F20"/>
          <w:spacing w:val="2"/>
        </w:rPr>
        <w:t>(1712-1778), </w:t>
      </w:r>
      <w:r>
        <w:rPr>
          <w:color w:val="231F20"/>
        </w:rPr>
        <w:t>entre otros. </w:t>
      </w:r>
      <w:r>
        <w:rPr>
          <w:color w:val="231F20"/>
          <w:spacing w:val="2"/>
        </w:rPr>
        <w:t>Esta vertiente </w:t>
      </w:r>
      <w:r>
        <w:rPr>
          <w:color w:val="231F20"/>
        </w:rPr>
        <w:t>del </w:t>
      </w:r>
      <w:r>
        <w:rPr>
          <w:rFonts w:ascii="Palatino Linotype" w:hAnsi="Palatino Linotype"/>
          <w:i/>
          <w:color w:val="231F20"/>
        </w:rPr>
        <w:t>iusnaturalismo</w:t>
      </w:r>
      <w:r>
        <w:rPr>
          <w:rFonts w:ascii="Palatino Linotype" w:hAnsi="Palatino Linotype"/>
          <w:color w:val="231F20"/>
        </w:rPr>
        <w:t>, </w:t>
      </w:r>
      <w:r>
        <w:rPr>
          <w:color w:val="231F20"/>
        </w:rPr>
        <w:t>adquiere su denominación por oponerse a la fundamentación del Derecho Natural en criterios teológicos, tal y como lo hace el </w:t>
      </w:r>
      <w:r>
        <w:rPr>
          <w:rFonts w:ascii="Palatino Linotype" w:hAnsi="Palatino Linotype"/>
          <w:i/>
          <w:color w:val="231F20"/>
        </w:rPr>
        <w:t>iusnaturalismo</w:t>
      </w:r>
      <w:r>
        <w:rPr>
          <w:rFonts w:ascii="Palatino Linotype" w:hAnsi="Palatino Linotype"/>
          <w:i/>
          <w:color w:val="231F20"/>
          <w:spacing w:val="-32"/>
        </w:rPr>
        <w:t> </w:t>
      </w:r>
      <w:r>
        <w:rPr>
          <w:rFonts w:ascii="Palatino Linotype" w:hAnsi="Palatino Linotype"/>
          <w:i/>
          <w:color w:val="231F20"/>
        </w:rPr>
        <w:t>clásico</w:t>
      </w:r>
      <w:r>
        <w:rPr>
          <w:rFonts w:ascii="Palatino Linotype" w:hAnsi="Palatino Linotype"/>
          <w:color w:val="231F20"/>
        </w:rPr>
        <w:t>. </w:t>
      </w:r>
      <w:r>
        <w:rPr>
          <w:color w:val="231F20"/>
        </w:rPr>
        <w:t>De ahí que su carácter distintivo y de común acuerdo, entre sus representantes, sea  el antropocentrismo, es </w:t>
      </w:r>
      <w:r>
        <w:rPr>
          <w:color w:val="231F20"/>
          <w:spacing w:val="-3"/>
        </w:rPr>
        <w:t>decir,  </w:t>
      </w:r>
      <w:r>
        <w:rPr>
          <w:color w:val="231F20"/>
        </w:rPr>
        <w:t>que en el centro de las preocupaciones se encuentra   el hombre como</w:t>
      </w:r>
      <w:r>
        <w:rPr>
          <w:color w:val="231F20"/>
          <w:spacing w:val="48"/>
        </w:rPr>
        <w:t> </w:t>
      </w:r>
      <w:r>
        <w:rPr>
          <w:color w:val="231F20"/>
        </w:rPr>
        <w:t>individuo.</w:t>
      </w:r>
    </w:p>
    <w:p>
      <w:pPr>
        <w:pStyle w:val="BodyText"/>
        <w:spacing w:line="280" w:lineRule="auto" w:before="9"/>
        <w:ind w:left="120" w:right="114" w:firstLine="360"/>
        <w:jc w:val="both"/>
      </w:pPr>
      <w:r>
        <w:rPr>
          <w:color w:val="231F20"/>
        </w:rPr>
        <w:t>Siguiendo</w:t>
      </w:r>
      <w:r>
        <w:rPr>
          <w:color w:val="231F20"/>
          <w:spacing w:val="-23"/>
        </w:rPr>
        <w:t> </w:t>
      </w:r>
      <w:r>
        <w:rPr>
          <w:color w:val="231F20"/>
        </w:rPr>
        <w:t>a</w:t>
      </w:r>
      <w:r>
        <w:rPr>
          <w:color w:val="231F20"/>
          <w:spacing w:val="-23"/>
        </w:rPr>
        <w:t> </w:t>
      </w:r>
      <w:r>
        <w:rPr>
          <w:color w:val="231F20"/>
        </w:rPr>
        <w:t>Bodenheimer,</w:t>
      </w:r>
      <w:r>
        <w:rPr>
          <w:color w:val="231F20"/>
          <w:spacing w:val="-23"/>
        </w:rPr>
        <w:t> </w:t>
      </w:r>
      <w:r>
        <w:rPr>
          <w:color w:val="231F20"/>
        </w:rPr>
        <w:t>el</w:t>
      </w:r>
      <w:r>
        <w:rPr>
          <w:color w:val="231F20"/>
          <w:spacing w:val="-19"/>
        </w:rPr>
        <w:t> </w:t>
      </w:r>
      <w:r>
        <w:rPr>
          <w:rFonts w:ascii="Palatino Linotype" w:hAnsi="Palatino Linotype"/>
          <w:i/>
          <w:color w:val="231F20"/>
        </w:rPr>
        <w:t>iusnaturalismo</w:t>
      </w:r>
      <w:r>
        <w:rPr>
          <w:rFonts w:ascii="Palatino Linotype" w:hAnsi="Palatino Linotype"/>
          <w:i/>
          <w:color w:val="231F20"/>
          <w:spacing w:val="-19"/>
        </w:rPr>
        <w:t> </w:t>
      </w:r>
      <w:r>
        <w:rPr>
          <w:rFonts w:ascii="Palatino Linotype" w:hAnsi="Palatino Linotype"/>
          <w:i/>
          <w:color w:val="231F20"/>
        </w:rPr>
        <w:t>moderno</w:t>
      </w:r>
      <w:r>
        <w:rPr>
          <w:rFonts w:ascii="Palatino Linotype" w:hAnsi="Palatino Linotype"/>
          <w:i/>
          <w:color w:val="231F20"/>
          <w:spacing w:val="-23"/>
        </w:rPr>
        <w:t> </w:t>
      </w:r>
      <w:r>
        <w:rPr>
          <w:color w:val="231F20"/>
        </w:rPr>
        <w:t>se</w:t>
      </w:r>
      <w:r>
        <w:rPr>
          <w:color w:val="231F20"/>
          <w:spacing w:val="-23"/>
        </w:rPr>
        <w:t> </w:t>
      </w:r>
      <w:r>
        <w:rPr>
          <w:color w:val="231F20"/>
        </w:rPr>
        <w:t>divide</w:t>
      </w:r>
      <w:r>
        <w:rPr>
          <w:color w:val="231F20"/>
          <w:spacing w:val="-23"/>
        </w:rPr>
        <w:t> </w:t>
      </w:r>
      <w:r>
        <w:rPr>
          <w:color w:val="231F20"/>
        </w:rPr>
        <w:t>en</w:t>
      </w:r>
      <w:r>
        <w:rPr>
          <w:color w:val="231F20"/>
          <w:spacing w:val="-23"/>
        </w:rPr>
        <w:t> </w:t>
      </w:r>
      <w:r>
        <w:rPr>
          <w:color w:val="231F20"/>
        </w:rPr>
        <w:t>tres</w:t>
      </w:r>
      <w:r>
        <w:rPr>
          <w:color w:val="231F20"/>
          <w:spacing w:val="-23"/>
        </w:rPr>
        <w:t> </w:t>
      </w:r>
      <w:r>
        <w:rPr>
          <w:color w:val="231F20"/>
        </w:rPr>
        <w:t>etapas.</w:t>
      </w:r>
      <w:r>
        <w:rPr>
          <w:color w:val="231F20"/>
          <w:spacing w:val="-23"/>
        </w:rPr>
        <w:t> </w:t>
      </w:r>
      <w:r>
        <w:rPr>
          <w:color w:val="231F20"/>
        </w:rPr>
        <w:t>Una en la que el Derecho Natural está garantizado por el </w:t>
      </w:r>
      <w:r>
        <w:rPr>
          <w:color w:val="231F20"/>
          <w:spacing w:val="2"/>
        </w:rPr>
        <w:t>gobernante </w:t>
      </w:r>
      <w:r>
        <w:rPr>
          <w:color w:val="231F20"/>
        </w:rPr>
        <w:t>(Grocio, Hobbes, Spinoza, Pufendorf), otra en la que se asegura mediante el principio de la </w:t>
      </w:r>
      <w:r>
        <w:rPr>
          <w:color w:val="231F20"/>
          <w:spacing w:val="2"/>
        </w:rPr>
        <w:t>separación </w:t>
      </w:r>
      <w:r>
        <w:rPr>
          <w:color w:val="231F20"/>
        </w:rPr>
        <w:t>de poderes (Locke y Montesquieu) y una última que propugna su vigencia mediante el </w:t>
      </w:r>
      <w:r>
        <w:rPr>
          <w:color w:val="231F20"/>
          <w:spacing w:val="2"/>
        </w:rPr>
        <w:t>gobierno </w:t>
      </w:r>
      <w:r>
        <w:rPr>
          <w:color w:val="231F20"/>
        </w:rPr>
        <w:t>de la mayoría (Rousseau). La importancia del pensamiento reflexivo de todos ellos, es de sobra conocida. El diálogo sobre su contribución al entendimiento del Derecho Natural no es estéril para las argumentaciones que se verterán; </w:t>
      </w:r>
      <w:r>
        <w:rPr>
          <w:color w:val="231F20"/>
          <w:spacing w:val="2"/>
        </w:rPr>
        <w:t>por     </w:t>
      </w:r>
      <w:r>
        <w:rPr>
          <w:color w:val="231F20"/>
          <w:spacing w:val="59"/>
        </w:rPr>
        <w:t> </w:t>
      </w:r>
      <w:r>
        <w:rPr>
          <w:color w:val="231F20"/>
        </w:rPr>
        <w:t>el contrario, a partir de las mismas; se tendrá sustento para el entendimiento del pensamiento  jurídico</w:t>
      </w:r>
      <w:r>
        <w:rPr>
          <w:color w:val="231F20"/>
          <w:spacing w:val="31"/>
        </w:rPr>
        <w:t> </w:t>
      </w:r>
      <w:r>
        <w:rPr>
          <w:color w:val="231F20"/>
        </w:rPr>
        <w:t>humanista.</w:t>
      </w:r>
    </w:p>
    <w:p>
      <w:pPr>
        <w:pStyle w:val="BodyText"/>
        <w:spacing w:line="273" w:lineRule="auto" w:before="5"/>
        <w:ind w:left="120" w:right="114" w:firstLine="360"/>
        <w:jc w:val="both"/>
      </w:pPr>
      <w:r>
        <w:rPr>
          <w:color w:val="231F20"/>
        </w:rPr>
        <w:t>Sería exagerado pretender agotar la contribución de cada uno de ellos, rebasaría los objetivos planteados; sin embargo, nuestra intención que es mucho más modesta, se limita a describir consistentemente el avance significativo de cada etapa en una visión de conjunto. Así las cosas, en la etapa </w:t>
      </w:r>
      <w:r>
        <w:rPr>
          <w:rFonts w:ascii="Palatino Linotype" w:hAnsi="Palatino Linotype"/>
          <w:i/>
          <w:color w:val="231F20"/>
        </w:rPr>
        <w:t>racional-contractualista</w:t>
      </w:r>
      <w:r>
        <w:rPr>
          <w:rFonts w:ascii="Palatino Linotype" w:hAnsi="Palatino Linotype"/>
          <w:color w:val="231F20"/>
        </w:rPr>
        <w:t>, </w:t>
      </w:r>
      <w:r>
        <w:rPr>
          <w:color w:val="231F20"/>
        </w:rPr>
        <w:t>el Derecho Natural es garantizado por el   gobernante.</w:t>
      </w:r>
    </w:p>
    <w:p>
      <w:pPr>
        <w:pStyle w:val="BodyText"/>
        <w:spacing w:line="280" w:lineRule="auto"/>
        <w:ind w:left="120" w:right="114" w:firstLine="360"/>
        <w:jc w:val="both"/>
      </w:pPr>
      <w:r>
        <w:rPr>
          <w:color w:val="231F20"/>
        </w:rPr>
        <w:t>De esta primera etapa del </w:t>
      </w:r>
      <w:r>
        <w:rPr>
          <w:rFonts w:ascii="Palatino Linotype" w:hAnsi="Palatino Linotype"/>
          <w:i/>
          <w:color w:val="231F20"/>
        </w:rPr>
        <w:t>iusnaturalismo moderno</w:t>
      </w:r>
      <w:r>
        <w:rPr>
          <w:rFonts w:ascii="Palatino Linotype" w:hAnsi="Palatino Linotype"/>
          <w:color w:val="231F20"/>
        </w:rPr>
        <w:t>, </w:t>
      </w:r>
      <w:r>
        <w:rPr>
          <w:color w:val="231F20"/>
        </w:rPr>
        <w:t>se desprende que el Derecho </w:t>
      </w:r>
      <w:r>
        <w:rPr>
          <w:color w:val="231F20"/>
          <w:spacing w:val="3"/>
        </w:rPr>
        <w:t>Natural</w:t>
      </w:r>
      <w:r>
        <w:rPr>
          <w:color w:val="231F20"/>
          <w:spacing w:val="3"/>
          <w:position w:val="7"/>
          <w:sz w:val="13"/>
        </w:rPr>
        <w:t>6 </w:t>
      </w:r>
      <w:r>
        <w:rPr>
          <w:color w:val="231F20"/>
          <w:spacing w:val="3"/>
        </w:rPr>
        <w:t>tiene </w:t>
      </w:r>
      <w:r>
        <w:rPr>
          <w:color w:val="231F20"/>
        </w:rPr>
        <w:t>su </w:t>
      </w:r>
      <w:r>
        <w:rPr>
          <w:color w:val="231F20"/>
          <w:spacing w:val="3"/>
        </w:rPr>
        <w:t>origen </w:t>
      </w:r>
      <w:r>
        <w:rPr>
          <w:color w:val="231F20"/>
        </w:rPr>
        <w:t>en la </w:t>
      </w:r>
      <w:r>
        <w:rPr>
          <w:color w:val="231F20"/>
          <w:spacing w:val="3"/>
        </w:rPr>
        <w:t>naturaleza humana, </w:t>
      </w:r>
      <w:r>
        <w:rPr>
          <w:color w:val="231F20"/>
        </w:rPr>
        <w:t>es decir, </w:t>
      </w:r>
      <w:r>
        <w:rPr>
          <w:color w:val="231F20"/>
          <w:spacing w:val="3"/>
        </w:rPr>
        <w:t>deriva </w:t>
      </w:r>
      <w:r>
        <w:rPr>
          <w:color w:val="231F20"/>
        </w:rPr>
        <w:t>de la </w:t>
      </w:r>
      <w:r>
        <w:rPr>
          <w:color w:val="231F20"/>
          <w:spacing w:val="4"/>
        </w:rPr>
        <w:t>razón </w:t>
      </w:r>
      <w:r>
        <w:rPr>
          <w:color w:val="231F20"/>
        </w:rPr>
        <w:t>humana y no de un señor soberano metafísico; pues se considera al hombre como   un ser sociable por antonomasia (Grocio),</w:t>
      </w:r>
      <w:r>
        <w:rPr>
          <w:color w:val="231F20"/>
          <w:position w:val="7"/>
          <w:sz w:val="13"/>
        </w:rPr>
        <w:t>7 </w:t>
      </w:r>
      <w:r>
        <w:rPr>
          <w:color w:val="231F20"/>
        </w:rPr>
        <w:t>pero para lograrlo, es necesario que se encuentre bajo un poder secular y otro eclesiástico, los que le </w:t>
      </w:r>
      <w:r>
        <w:rPr>
          <w:color w:val="231F20"/>
          <w:spacing w:val="2"/>
        </w:rPr>
        <w:t>permitirán lograr </w:t>
      </w:r>
      <w:r>
        <w:rPr>
          <w:color w:val="231F20"/>
        </w:rPr>
        <w:t>la paz</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rPr>
        <w:t>prosperidad,</w:t>
      </w:r>
      <w:r>
        <w:rPr>
          <w:color w:val="231F20"/>
          <w:spacing w:val="21"/>
        </w:rPr>
        <w:t> </w:t>
      </w:r>
      <w:r>
        <w:rPr>
          <w:color w:val="231F20"/>
        </w:rPr>
        <w:t>individual</w:t>
      </w:r>
      <w:r>
        <w:rPr>
          <w:color w:val="231F20"/>
          <w:spacing w:val="21"/>
        </w:rPr>
        <w:t> </w:t>
      </w:r>
      <w:r>
        <w:rPr>
          <w:color w:val="231F20"/>
        </w:rPr>
        <w:t>y</w:t>
      </w:r>
      <w:r>
        <w:rPr>
          <w:color w:val="231F20"/>
          <w:spacing w:val="21"/>
        </w:rPr>
        <w:t> </w:t>
      </w:r>
      <w:r>
        <w:rPr>
          <w:color w:val="231F20"/>
        </w:rPr>
        <w:t>colectiva</w:t>
      </w:r>
      <w:r>
        <w:rPr>
          <w:color w:val="231F20"/>
          <w:spacing w:val="21"/>
        </w:rPr>
        <w:t> </w:t>
      </w:r>
      <w:r>
        <w:rPr>
          <w:color w:val="231F20"/>
        </w:rPr>
        <w:t>(Hobbes).</w:t>
      </w:r>
      <w:r>
        <w:rPr>
          <w:color w:val="231F20"/>
          <w:position w:val="7"/>
          <w:sz w:val="13"/>
        </w:rPr>
        <w:t>8 </w:t>
      </w:r>
      <w:r>
        <w:rPr>
          <w:color w:val="231F20"/>
          <w:spacing w:val="10"/>
          <w:position w:val="7"/>
          <w:sz w:val="13"/>
        </w:rPr>
        <w:t> </w:t>
      </w:r>
      <w:r>
        <w:rPr>
          <w:color w:val="231F20"/>
        </w:rPr>
        <w:t>Las</w:t>
      </w:r>
      <w:r>
        <w:rPr>
          <w:color w:val="231F20"/>
          <w:spacing w:val="21"/>
        </w:rPr>
        <w:t> </w:t>
      </w:r>
      <w:r>
        <w:rPr>
          <w:color w:val="231F20"/>
        </w:rPr>
        <w:t>tesis</w:t>
      </w:r>
      <w:r>
        <w:rPr>
          <w:color w:val="231F20"/>
          <w:spacing w:val="21"/>
        </w:rPr>
        <w:t> </w:t>
      </w:r>
      <w:r>
        <w:rPr>
          <w:color w:val="231F20"/>
        </w:rPr>
        <w:t>generadas</w:t>
      </w:r>
      <w:r>
        <w:rPr>
          <w:color w:val="231F20"/>
          <w:spacing w:val="21"/>
        </w:rPr>
        <w:t> </w:t>
      </w:r>
      <w:r>
        <w:rPr>
          <w:color w:val="231F20"/>
        </w:rPr>
        <w:t>en</w:t>
      </w:r>
      <w:r>
        <w:rPr>
          <w:color w:val="231F20"/>
          <w:spacing w:val="21"/>
        </w:rPr>
        <w:t> </w:t>
      </w:r>
      <w:r>
        <w:rPr>
          <w:color w:val="231F20"/>
        </w:rPr>
        <w:t>esta</w:t>
      </w:r>
    </w:p>
    <w:p>
      <w:pPr>
        <w:pStyle w:val="BodyText"/>
        <w:spacing w:before="7"/>
        <w:rPr>
          <w:sz w:val="27"/>
        </w:rPr>
      </w:pPr>
      <w:r>
        <w:rPr/>
        <w:pict>
          <v:line style="position:absolute;mso-position-horizontal-relative:page;mso-position-vertical-relative:paragraph;z-index:2992;mso-wrap-distance-left:0;mso-wrap-distance-right:0" from="54pt,17.992233pt" to="115.89pt,17.992233pt" stroked="true" strokeweight=".25pt" strokecolor="#231f20">
            <w10:wrap type="topAndBottom"/>
          </v:line>
        </w:pict>
      </w:r>
    </w:p>
    <w:p>
      <w:pPr>
        <w:spacing w:line="290" w:lineRule="auto" w:before="29"/>
        <w:ind w:left="120" w:right="116" w:firstLine="360"/>
        <w:jc w:val="both"/>
        <w:rPr>
          <w:sz w:val="18"/>
        </w:rPr>
      </w:pPr>
      <w:r>
        <w:rPr>
          <w:color w:val="231F20"/>
          <w:position w:val="6"/>
          <w:sz w:val="10"/>
        </w:rPr>
        <w:t>7 </w:t>
      </w:r>
      <w:r>
        <w:rPr>
          <w:color w:val="231F20"/>
          <w:sz w:val="18"/>
        </w:rPr>
        <w:t>Hugo Grocio entendía por Derecho Natural “un dictado de la recta razón que indica que un    acto, según sea o no conforme a la naturaleza racional y social, tiene una cualidad de necesidad moral   o de bajeza (</w:t>
      </w:r>
      <w:r>
        <w:rPr>
          <w:rFonts w:ascii="Palatino Linotype" w:hAnsi="Palatino Linotype"/>
          <w:i/>
          <w:color w:val="231F20"/>
          <w:sz w:val="18"/>
        </w:rPr>
        <w:t>turpitudinem</w:t>
      </w:r>
      <w:r>
        <w:rPr>
          <w:color w:val="231F20"/>
          <w:sz w:val="18"/>
        </w:rPr>
        <w:t>) moral” </w:t>
      </w:r>
      <w:r>
        <w:rPr>
          <w:color w:val="231F20"/>
          <w:spacing w:val="-5"/>
          <w:sz w:val="18"/>
        </w:rPr>
        <w:t>(</w:t>
      </w:r>
      <w:r>
        <w:rPr>
          <w:rFonts w:ascii="Palatino Linotype" w:hAnsi="Palatino Linotype"/>
          <w:i/>
          <w:color w:val="231F20"/>
          <w:spacing w:val="-5"/>
          <w:sz w:val="18"/>
        </w:rPr>
        <w:t>Cfr. </w:t>
      </w:r>
      <w:r>
        <w:rPr>
          <w:color w:val="231F20"/>
          <w:sz w:val="18"/>
        </w:rPr>
        <w:t>Bodenheimer, 2004:</w:t>
      </w:r>
      <w:r>
        <w:rPr>
          <w:color w:val="231F20"/>
          <w:spacing w:val="-23"/>
          <w:sz w:val="18"/>
        </w:rPr>
        <w:t> </w:t>
      </w:r>
      <w:r>
        <w:rPr>
          <w:color w:val="231F20"/>
          <w:sz w:val="18"/>
        </w:rPr>
        <w:t>155).</w:t>
      </w:r>
    </w:p>
    <w:p>
      <w:pPr>
        <w:spacing w:line="194" w:lineRule="exact" w:before="0"/>
        <w:ind w:left="120" w:right="0" w:firstLine="360"/>
        <w:jc w:val="both"/>
        <w:rPr>
          <w:sz w:val="18"/>
        </w:rPr>
      </w:pPr>
      <w:r>
        <w:rPr>
          <w:color w:val="231F20"/>
          <w:position w:val="6"/>
          <w:sz w:val="10"/>
        </w:rPr>
        <w:t>8  </w:t>
      </w:r>
      <w:r>
        <w:rPr>
          <w:color w:val="231F20"/>
          <w:sz w:val="18"/>
        </w:rPr>
        <w:t>Hobbes estaba convencido de que el hombre no es un ser igualitario, sino por el contrario es</w:t>
      </w:r>
    </w:p>
    <w:p>
      <w:pPr>
        <w:spacing w:line="302" w:lineRule="auto" w:before="53"/>
        <w:ind w:left="120" w:right="116" w:firstLine="0"/>
        <w:jc w:val="both"/>
        <w:rPr>
          <w:sz w:val="18"/>
        </w:rPr>
      </w:pPr>
      <w:r>
        <w:rPr>
          <w:color w:val="231F20"/>
          <w:sz w:val="18"/>
        </w:rPr>
        <w:t>egoísta, anárquico y ambicioso; así lo expresó: “De esta igualdad en cuanto a la capacidad se deriva     la igualdad de esperanza respecto a la consecución de nuestros fines. Esta es la causa de que si dos hombres desean la misma cosa, y en modo alguno pueden disfrutarla ambos, se vuelven enemigos, y   en el camino que conduce al fin [...] tratan de aniquilarse o sojuzgarse uno a otro.” Por ello, es nece- sario</w:t>
      </w:r>
      <w:r>
        <w:rPr>
          <w:color w:val="231F20"/>
          <w:spacing w:val="16"/>
          <w:sz w:val="18"/>
        </w:rPr>
        <w:t> </w:t>
      </w:r>
      <w:r>
        <w:rPr>
          <w:color w:val="231F20"/>
          <w:sz w:val="18"/>
        </w:rPr>
        <w:t>que</w:t>
      </w:r>
      <w:r>
        <w:rPr>
          <w:color w:val="231F20"/>
          <w:spacing w:val="16"/>
          <w:sz w:val="18"/>
        </w:rPr>
        <w:t> </w:t>
      </w:r>
      <w:r>
        <w:rPr>
          <w:color w:val="231F20"/>
          <w:sz w:val="18"/>
        </w:rPr>
        <w:t>la</w:t>
      </w:r>
      <w:r>
        <w:rPr>
          <w:color w:val="231F20"/>
          <w:spacing w:val="16"/>
          <w:sz w:val="18"/>
        </w:rPr>
        <w:t> </w:t>
      </w:r>
      <w:r>
        <w:rPr>
          <w:color w:val="231F20"/>
          <w:sz w:val="18"/>
        </w:rPr>
        <w:t>desconfianza,</w:t>
      </w:r>
      <w:r>
        <w:rPr>
          <w:color w:val="231F20"/>
          <w:spacing w:val="16"/>
          <w:sz w:val="18"/>
        </w:rPr>
        <w:t> </w:t>
      </w:r>
      <w:r>
        <w:rPr>
          <w:color w:val="231F20"/>
          <w:sz w:val="18"/>
        </w:rPr>
        <w:t>entre</w:t>
      </w:r>
      <w:r>
        <w:rPr>
          <w:color w:val="231F20"/>
          <w:spacing w:val="16"/>
          <w:sz w:val="18"/>
        </w:rPr>
        <w:t> </w:t>
      </w:r>
      <w:r>
        <w:rPr>
          <w:color w:val="231F20"/>
          <w:sz w:val="18"/>
        </w:rPr>
        <w:t>los</w:t>
      </w:r>
      <w:r>
        <w:rPr>
          <w:color w:val="231F20"/>
          <w:spacing w:val="16"/>
          <w:sz w:val="18"/>
        </w:rPr>
        <w:t> </w:t>
      </w:r>
      <w:r>
        <w:rPr>
          <w:color w:val="231F20"/>
          <w:sz w:val="18"/>
        </w:rPr>
        <w:t>hombres</w:t>
      </w:r>
      <w:r>
        <w:rPr>
          <w:color w:val="231F20"/>
          <w:spacing w:val="16"/>
          <w:sz w:val="18"/>
        </w:rPr>
        <w:t> </w:t>
      </w:r>
      <w:r>
        <w:rPr>
          <w:color w:val="231F20"/>
          <w:sz w:val="18"/>
        </w:rPr>
        <w:t>sea</w:t>
      </w:r>
      <w:r>
        <w:rPr>
          <w:color w:val="231F20"/>
          <w:spacing w:val="16"/>
          <w:sz w:val="18"/>
        </w:rPr>
        <w:t> </w:t>
      </w:r>
      <w:r>
        <w:rPr>
          <w:color w:val="231F20"/>
          <w:sz w:val="18"/>
        </w:rPr>
        <w:t>controlada</w:t>
      </w:r>
      <w:r>
        <w:rPr>
          <w:color w:val="231F20"/>
          <w:spacing w:val="16"/>
          <w:sz w:val="18"/>
        </w:rPr>
        <w:t> </w:t>
      </w:r>
      <w:r>
        <w:rPr>
          <w:color w:val="231F20"/>
          <w:sz w:val="18"/>
        </w:rPr>
        <w:t>a</w:t>
      </w:r>
      <w:r>
        <w:rPr>
          <w:color w:val="231F20"/>
          <w:spacing w:val="16"/>
          <w:sz w:val="18"/>
        </w:rPr>
        <w:t> </w:t>
      </w:r>
      <w:r>
        <w:rPr>
          <w:color w:val="231F20"/>
          <w:sz w:val="18"/>
        </w:rPr>
        <w:t>través</w:t>
      </w:r>
      <w:r>
        <w:rPr>
          <w:color w:val="231F20"/>
          <w:spacing w:val="16"/>
          <w:sz w:val="18"/>
        </w:rPr>
        <w:t> </w:t>
      </w:r>
      <w:r>
        <w:rPr>
          <w:color w:val="231F20"/>
          <w:sz w:val="18"/>
        </w:rPr>
        <w:t>de</w:t>
      </w:r>
      <w:r>
        <w:rPr>
          <w:color w:val="231F20"/>
          <w:spacing w:val="16"/>
          <w:sz w:val="18"/>
        </w:rPr>
        <w:t> </w:t>
      </w:r>
      <w:r>
        <w:rPr>
          <w:color w:val="231F20"/>
          <w:sz w:val="18"/>
        </w:rPr>
        <w:t>ese</w:t>
      </w:r>
      <w:r>
        <w:rPr>
          <w:color w:val="231F20"/>
          <w:spacing w:val="16"/>
          <w:sz w:val="18"/>
        </w:rPr>
        <w:t> </w:t>
      </w:r>
      <w:r>
        <w:rPr>
          <w:color w:val="231F20"/>
          <w:sz w:val="18"/>
        </w:rPr>
        <w:t>artificio</w:t>
      </w:r>
      <w:r>
        <w:rPr>
          <w:color w:val="231F20"/>
          <w:spacing w:val="16"/>
          <w:sz w:val="18"/>
        </w:rPr>
        <w:t> </w:t>
      </w:r>
      <w:r>
        <w:rPr>
          <w:color w:val="231F20"/>
          <w:sz w:val="18"/>
        </w:rPr>
        <w:t>llamado</w:t>
      </w:r>
      <w:r>
        <w:rPr>
          <w:color w:val="231F20"/>
          <w:spacing w:val="16"/>
          <w:sz w:val="18"/>
        </w:rPr>
        <w:t> </w:t>
      </w:r>
      <w:r>
        <w:rPr>
          <w:color w:val="231F20"/>
          <w:sz w:val="18"/>
        </w:rPr>
        <w:t>Estado;</w:t>
      </w:r>
    </w:p>
    <w:p>
      <w:pPr>
        <w:spacing w:after="0" w:line="302" w:lineRule="auto"/>
        <w:jc w:val="both"/>
        <w:rPr>
          <w:sz w:val="18"/>
        </w:rPr>
        <w:sectPr>
          <w:pgSz w:w="9640" w:h="13720"/>
          <w:pgMar w:header="708" w:footer="0" w:top="1000" w:bottom="280" w:left="960" w:right="960"/>
        </w:sectPr>
      </w:pPr>
    </w:p>
    <w:p>
      <w:pPr>
        <w:pStyle w:val="BodyText"/>
        <w:rPr>
          <w:sz w:val="20"/>
        </w:rPr>
      </w:pPr>
    </w:p>
    <w:p>
      <w:pPr>
        <w:pStyle w:val="BodyText"/>
        <w:spacing w:before="9"/>
        <w:rPr>
          <w:sz w:val="17"/>
        </w:rPr>
      </w:pPr>
    </w:p>
    <w:p>
      <w:pPr>
        <w:pStyle w:val="BodyText"/>
        <w:spacing w:line="283" w:lineRule="auto" w:before="42"/>
        <w:ind w:left="120" w:right="115"/>
        <w:jc w:val="both"/>
      </w:pPr>
      <w:r>
        <w:rPr>
          <w:color w:val="231F20"/>
        </w:rPr>
        <w:t>etapa, consideran que mediante un </w:t>
      </w:r>
      <w:r>
        <w:rPr>
          <w:rFonts w:ascii="Palatino Linotype" w:hAnsi="Palatino Linotype"/>
          <w:i/>
          <w:color w:val="231F20"/>
        </w:rPr>
        <w:t>contrato</w:t>
      </w:r>
      <w:r>
        <w:rPr>
          <w:rFonts w:ascii="Palatino Linotype" w:hAnsi="Palatino Linotype"/>
          <w:color w:val="231F20"/>
        </w:rPr>
        <w:t>,</w:t>
      </w:r>
      <w:r>
        <w:rPr>
          <w:rFonts w:ascii="Palatino Linotype" w:hAnsi="Palatino Linotype"/>
          <w:color w:val="231F20"/>
          <w:position w:val="7"/>
          <w:sz w:val="13"/>
        </w:rPr>
        <w:t>9 </w:t>
      </w:r>
      <w:r>
        <w:rPr>
          <w:color w:val="231F20"/>
        </w:rPr>
        <w:t>los hombres depositan su confianza y destino a un </w:t>
      </w:r>
      <w:r>
        <w:rPr>
          <w:color w:val="231F20"/>
          <w:spacing w:val="2"/>
        </w:rPr>
        <w:t>gobernante </w:t>
      </w:r>
      <w:r>
        <w:rPr>
          <w:color w:val="231F20"/>
        </w:rPr>
        <w:t>omnipotente, que está sustraído del Derecho Natural y cuyo deber es velar su cumplimiento. Esta tesis con matices democráticos será retomada </w:t>
      </w:r>
      <w:r>
        <w:rPr>
          <w:color w:val="231F20"/>
          <w:spacing w:val="2"/>
        </w:rPr>
        <w:t>posteriormente </w:t>
      </w:r>
      <w:r>
        <w:rPr>
          <w:color w:val="231F20"/>
        </w:rPr>
        <w:t>por Rousseau en sus principios de derecho político. Sin embargo, un distingo</w:t>
      </w:r>
      <w:r>
        <w:rPr>
          <w:color w:val="231F20"/>
          <w:spacing w:val="-6"/>
        </w:rPr>
        <w:t> </w:t>
      </w:r>
      <w:r>
        <w:rPr>
          <w:color w:val="231F20"/>
        </w:rPr>
        <w:t>muy</w:t>
      </w:r>
      <w:r>
        <w:rPr>
          <w:color w:val="231F20"/>
          <w:spacing w:val="-6"/>
        </w:rPr>
        <w:t> </w:t>
      </w:r>
      <w:r>
        <w:rPr>
          <w:color w:val="231F20"/>
        </w:rPr>
        <w:t>nítido</w:t>
      </w:r>
      <w:r>
        <w:rPr>
          <w:color w:val="231F20"/>
          <w:spacing w:val="-6"/>
        </w:rPr>
        <w:t> </w:t>
      </w:r>
      <w:r>
        <w:rPr>
          <w:color w:val="231F20"/>
        </w:rPr>
        <w:t>en</w:t>
      </w:r>
      <w:r>
        <w:rPr>
          <w:color w:val="231F20"/>
          <w:spacing w:val="-6"/>
        </w:rPr>
        <w:t> </w:t>
      </w:r>
      <w:r>
        <w:rPr>
          <w:color w:val="231F20"/>
        </w:rPr>
        <w:t>esta</w:t>
      </w:r>
      <w:r>
        <w:rPr>
          <w:color w:val="231F20"/>
          <w:spacing w:val="-6"/>
        </w:rPr>
        <w:t> </w:t>
      </w:r>
      <w:r>
        <w:rPr>
          <w:color w:val="231F20"/>
        </w:rPr>
        <w:t>etapa</w:t>
      </w:r>
      <w:r>
        <w:rPr>
          <w:color w:val="231F20"/>
          <w:spacing w:val="-6"/>
        </w:rPr>
        <w:t> </w:t>
      </w:r>
      <w:r>
        <w:rPr>
          <w:color w:val="231F20"/>
        </w:rPr>
        <w:t>es</w:t>
      </w:r>
      <w:r>
        <w:rPr>
          <w:color w:val="231F20"/>
          <w:spacing w:val="-6"/>
        </w:rPr>
        <w:t> </w:t>
      </w:r>
      <w:r>
        <w:rPr>
          <w:color w:val="231F20"/>
        </w:rPr>
        <w:t>concebir</w:t>
      </w:r>
      <w:r>
        <w:rPr>
          <w:color w:val="231F20"/>
          <w:spacing w:val="-6"/>
        </w:rPr>
        <w:t> </w:t>
      </w:r>
      <w:r>
        <w:rPr>
          <w:color w:val="231F20"/>
        </w:rPr>
        <w:t>al</w:t>
      </w:r>
      <w:r>
        <w:rPr>
          <w:color w:val="231F20"/>
          <w:spacing w:val="-6"/>
        </w:rPr>
        <w:t> </w:t>
      </w:r>
      <w:r>
        <w:rPr>
          <w:color w:val="231F20"/>
        </w:rPr>
        <w:t>Estado</w:t>
      </w:r>
      <w:r>
        <w:rPr>
          <w:color w:val="231F20"/>
          <w:spacing w:val="-6"/>
        </w:rPr>
        <w:t> </w:t>
      </w:r>
      <w:r>
        <w:rPr>
          <w:color w:val="231F20"/>
        </w:rPr>
        <w:t>no</w:t>
      </w:r>
      <w:r>
        <w:rPr>
          <w:color w:val="231F20"/>
          <w:spacing w:val="-6"/>
        </w:rPr>
        <w:t> </w:t>
      </w:r>
      <w:r>
        <w:rPr>
          <w:color w:val="231F20"/>
        </w:rPr>
        <w:t>como</w:t>
      </w:r>
      <w:r>
        <w:rPr>
          <w:color w:val="231F20"/>
          <w:spacing w:val="-5"/>
        </w:rPr>
        <w:t> </w:t>
      </w:r>
      <w:r>
        <w:rPr>
          <w:color w:val="231F20"/>
        </w:rPr>
        <w:t>un</w:t>
      </w:r>
      <w:r>
        <w:rPr>
          <w:color w:val="231F20"/>
          <w:spacing w:val="-6"/>
        </w:rPr>
        <w:t> </w:t>
      </w:r>
      <w:r>
        <w:rPr>
          <w:color w:val="231F20"/>
        </w:rPr>
        <w:t>mero</w:t>
      </w:r>
      <w:r>
        <w:rPr>
          <w:color w:val="231F20"/>
          <w:spacing w:val="-6"/>
        </w:rPr>
        <w:t> </w:t>
      </w:r>
      <w:r>
        <w:rPr>
          <w:color w:val="231F20"/>
        </w:rPr>
        <w:t>organizador y procurador de la </w:t>
      </w:r>
      <w:r>
        <w:rPr>
          <w:color w:val="231F20"/>
          <w:spacing w:val="2"/>
        </w:rPr>
        <w:t>armonía </w:t>
      </w:r>
      <w:r>
        <w:rPr>
          <w:color w:val="231F20"/>
        </w:rPr>
        <w:t>entre los hombres, sino como un promotor de libertades; esta</w:t>
      </w:r>
      <w:r>
        <w:rPr>
          <w:color w:val="231F20"/>
          <w:spacing w:val="-13"/>
        </w:rPr>
        <w:t> </w:t>
      </w:r>
      <w:r>
        <w:rPr>
          <w:color w:val="231F20"/>
        </w:rPr>
        <w:t>es</w:t>
      </w:r>
      <w:r>
        <w:rPr>
          <w:color w:val="231F20"/>
          <w:spacing w:val="-13"/>
        </w:rPr>
        <w:t> </w:t>
      </w:r>
      <w:r>
        <w:rPr>
          <w:color w:val="231F20"/>
        </w:rPr>
        <w:t>la</w:t>
      </w:r>
      <w:r>
        <w:rPr>
          <w:color w:val="231F20"/>
          <w:spacing w:val="-13"/>
        </w:rPr>
        <w:t> </w:t>
      </w:r>
      <w:r>
        <w:rPr>
          <w:color w:val="231F20"/>
        </w:rPr>
        <w:t>concepción</w:t>
      </w:r>
      <w:r>
        <w:rPr>
          <w:color w:val="231F20"/>
          <w:spacing w:val="-13"/>
        </w:rPr>
        <w:t> </w:t>
      </w:r>
      <w:r>
        <w:rPr>
          <w:color w:val="231F20"/>
        </w:rPr>
        <w:t>de</w:t>
      </w:r>
      <w:r>
        <w:rPr>
          <w:color w:val="231F20"/>
          <w:spacing w:val="-13"/>
        </w:rPr>
        <w:t> </w:t>
      </w:r>
      <w:r>
        <w:rPr>
          <w:color w:val="231F20"/>
        </w:rPr>
        <w:t>Baruch</w:t>
      </w:r>
      <w:r>
        <w:rPr>
          <w:color w:val="231F20"/>
          <w:spacing w:val="-13"/>
        </w:rPr>
        <w:t> </w:t>
      </w:r>
      <w:r>
        <w:rPr>
          <w:color w:val="231F20"/>
        </w:rPr>
        <w:t>Spinoza,</w:t>
      </w:r>
      <w:r>
        <w:rPr>
          <w:color w:val="231F20"/>
          <w:spacing w:val="-13"/>
        </w:rPr>
        <w:t> </w:t>
      </w:r>
      <w:r>
        <w:rPr>
          <w:color w:val="231F20"/>
        </w:rPr>
        <w:t>quien</w:t>
      </w:r>
      <w:r>
        <w:rPr>
          <w:color w:val="231F20"/>
          <w:spacing w:val="-13"/>
        </w:rPr>
        <w:t> </w:t>
      </w:r>
      <w:r>
        <w:rPr>
          <w:color w:val="231F20"/>
        </w:rPr>
        <w:t>coincide</w:t>
      </w:r>
      <w:r>
        <w:rPr>
          <w:color w:val="231F20"/>
          <w:spacing w:val="-13"/>
        </w:rPr>
        <w:t> </w:t>
      </w:r>
      <w:r>
        <w:rPr>
          <w:color w:val="231F20"/>
        </w:rPr>
        <w:t>en</w:t>
      </w:r>
      <w:r>
        <w:rPr>
          <w:color w:val="231F20"/>
          <w:spacing w:val="-13"/>
        </w:rPr>
        <w:t> </w:t>
      </w:r>
      <w:r>
        <w:rPr>
          <w:color w:val="231F20"/>
        </w:rPr>
        <w:t>esencia</w:t>
      </w:r>
      <w:r>
        <w:rPr>
          <w:color w:val="231F20"/>
          <w:spacing w:val="-13"/>
        </w:rPr>
        <w:t> </w:t>
      </w:r>
      <w:r>
        <w:rPr>
          <w:color w:val="231F20"/>
        </w:rPr>
        <w:t>con</w:t>
      </w:r>
      <w:r>
        <w:rPr>
          <w:color w:val="231F20"/>
          <w:spacing w:val="-13"/>
        </w:rPr>
        <w:t> </w:t>
      </w:r>
      <w:r>
        <w:rPr>
          <w:color w:val="231F20"/>
        </w:rPr>
        <w:t>las</w:t>
      </w:r>
      <w:r>
        <w:rPr>
          <w:color w:val="231F20"/>
          <w:spacing w:val="-13"/>
        </w:rPr>
        <w:t> </w:t>
      </w:r>
      <w:r>
        <w:rPr>
          <w:color w:val="231F20"/>
        </w:rPr>
        <w:t>visiones</w:t>
      </w:r>
      <w:r>
        <w:rPr>
          <w:color w:val="231F20"/>
          <w:spacing w:val="-13"/>
        </w:rPr>
        <w:t> </w:t>
      </w:r>
      <w:r>
        <w:rPr>
          <w:color w:val="231F20"/>
        </w:rPr>
        <w:t>de Grocio y Hobbes, pero disiente notablemente del segundo en razón de esta aludida concepción del Estado. Pues mientras Hobbes se inclinaba hacía una monarquía absoluta, Spinoza sienta las bases de una democracia</w:t>
      </w:r>
      <w:r>
        <w:rPr>
          <w:color w:val="231F20"/>
          <w:position w:val="7"/>
          <w:sz w:val="13"/>
        </w:rPr>
        <w:t>10 </w:t>
      </w:r>
      <w:r>
        <w:rPr>
          <w:color w:val="231F20"/>
        </w:rPr>
        <w:t>que puede calificarse como liberal e igualitaria.</w:t>
      </w:r>
      <w:r>
        <w:rPr>
          <w:color w:val="231F20"/>
          <w:position w:val="7"/>
          <w:sz w:val="13"/>
        </w:rPr>
        <w:t>11  </w:t>
      </w:r>
      <w:r>
        <w:rPr>
          <w:color w:val="231F20"/>
        </w:rPr>
        <w:t>Así, en su tratado teológico-político se</w:t>
      </w:r>
      <w:r>
        <w:rPr>
          <w:color w:val="231F20"/>
          <w:spacing w:val="32"/>
        </w:rPr>
        <w:t> </w:t>
      </w:r>
      <w:r>
        <w:rPr>
          <w:color w:val="231F20"/>
        </w:rPr>
        <w:t>lee:</w:t>
      </w:r>
    </w:p>
    <w:p>
      <w:pPr>
        <w:pStyle w:val="BodyText"/>
        <w:spacing w:before="11"/>
        <w:rPr>
          <w:sz w:val="27"/>
        </w:rPr>
      </w:pPr>
    </w:p>
    <w:p>
      <w:pPr>
        <w:spacing w:line="312" w:lineRule="auto" w:before="0"/>
        <w:ind w:left="480" w:right="117" w:firstLine="0"/>
        <w:jc w:val="both"/>
        <w:rPr>
          <w:sz w:val="20"/>
        </w:rPr>
      </w:pPr>
      <w:r>
        <w:rPr>
          <w:color w:val="231F20"/>
          <w:sz w:val="20"/>
        </w:rPr>
        <w:t>[...]</w:t>
      </w:r>
      <w:r>
        <w:rPr>
          <w:color w:val="231F20"/>
          <w:spacing w:val="-6"/>
          <w:sz w:val="20"/>
        </w:rPr>
        <w:t> </w:t>
      </w:r>
      <w:r>
        <w:rPr>
          <w:color w:val="231F20"/>
          <w:sz w:val="20"/>
        </w:rPr>
        <w:t>el</w:t>
      </w:r>
      <w:r>
        <w:rPr>
          <w:color w:val="231F20"/>
          <w:spacing w:val="-6"/>
          <w:sz w:val="20"/>
        </w:rPr>
        <w:t> </w:t>
      </w:r>
      <w:r>
        <w:rPr>
          <w:color w:val="231F20"/>
          <w:sz w:val="20"/>
        </w:rPr>
        <w:t>Estado</w:t>
      </w:r>
      <w:r>
        <w:rPr>
          <w:color w:val="231F20"/>
          <w:spacing w:val="-6"/>
          <w:sz w:val="20"/>
        </w:rPr>
        <w:t> </w:t>
      </w:r>
      <w:r>
        <w:rPr>
          <w:color w:val="231F20"/>
          <w:sz w:val="20"/>
        </w:rPr>
        <w:t>no</w:t>
      </w:r>
      <w:r>
        <w:rPr>
          <w:color w:val="231F20"/>
          <w:spacing w:val="-6"/>
          <w:sz w:val="20"/>
        </w:rPr>
        <w:t> </w:t>
      </w:r>
      <w:r>
        <w:rPr>
          <w:color w:val="231F20"/>
          <w:sz w:val="20"/>
        </w:rPr>
        <w:t>tiene</w:t>
      </w:r>
      <w:r>
        <w:rPr>
          <w:color w:val="231F20"/>
          <w:spacing w:val="-6"/>
          <w:sz w:val="20"/>
        </w:rPr>
        <w:t> </w:t>
      </w:r>
      <w:r>
        <w:rPr>
          <w:color w:val="231F20"/>
          <w:sz w:val="20"/>
        </w:rPr>
        <w:t>por</w:t>
      </w:r>
      <w:r>
        <w:rPr>
          <w:color w:val="231F20"/>
          <w:spacing w:val="-6"/>
          <w:sz w:val="20"/>
        </w:rPr>
        <w:t> </w:t>
      </w:r>
      <w:r>
        <w:rPr>
          <w:color w:val="231F20"/>
          <w:sz w:val="20"/>
        </w:rPr>
        <w:t>fin</w:t>
      </w:r>
      <w:r>
        <w:rPr>
          <w:color w:val="231F20"/>
          <w:spacing w:val="-6"/>
          <w:sz w:val="20"/>
        </w:rPr>
        <w:t> </w:t>
      </w:r>
      <w:r>
        <w:rPr>
          <w:color w:val="231F20"/>
          <w:sz w:val="20"/>
        </w:rPr>
        <w:t>transformar</w:t>
      </w:r>
      <w:r>
        <w:rPr>
          <w:color w:val="231F20"/>
          <w:spacing w:val="-6"/>
          <w:sz w:val="20"/>
        </w:rPr>
        <w:t> </w:t>
      </w:r>
      <w:r>
        <w:rPr>
          <w:color w:val="231F20"/>
          <w:sz w:val="20"/>
        </w:rPr>
        <w:t>a</w:t>
      </w:r>
      <w:r>
        <w:rPr>
          <w:color w:val="231F20"/>
          <w:spacing w:val="-6"/>
          <w:sz w:val="20"/>
        </w:rPr>
        <w:t> </w:t>
      </w:r>
      <w:r>
        <w:rPr>
          <w:color w:val="231F20"/>
          <w:sz w:val="20"/>
        </w:rPr>
        <w:t>los</w:t>
      </w:r>
      <w:r>
        <w:rPr>
          <w:color w:val="231F20"/>
          <w:spacing w:val="-6"/>
          <w:sz w:val="20"/>
        </w:rPr>
        <w:t> </w:t>
      </w:r>
      <w:r>
        <w:rPr>
          <w:color w:val="231F20"/>
          <w:sz w:val="20"/>
        </w:rPr>
        <w:t>hombres</w:t>
      </w:r>
      <w:r>
        <w:rPr>
          <w:color w:val="231F20"/>
          <w:spacing w:val="-6"/>
          <w:sz w:val="20"/>
        </w:rPr>
        <w:t> </w:t>
      </w:r>
      <w:r>
        <w:rPr>
          <w:color w:val="231F20"/>
          <w:sz w:val="20"/>
        </w:rPr>
        <w:t>de</w:t>
      </w:r>
      <w:r>
        <w:rPr>
          <w:color w:val="231F20"/>
          <w:spacing w:val="-6"/>
          <w:sz w:val="20"/>
        </w:rPr>
        <w:t> </w:t>
      </w:r>
      <w:r>
        <w:rPr>
          <w:color w:val="231F20"/>
          <w:sz w:val="20"/>
        </w:rPr>
        <w:t>seres</w:t>
      </w:r>
      <w:r>
        <w:rPr>
          <w:color w:val="231F20"/>
          <w:spacing w:val="-6"/>
          <w:sz w:val="20"/>
        </w:rPr>
        <w:t> </w:t>
      </w:r>
      <w:r>
        <w:rPr>
          <w:color w:val="231F20"/>
          <w:sz w:val="20"/>
        </w:rPr>
        <w:t>racionales</w:t>
      </w:r>
      <w:r>
        <w:rPr>
          <w:color w:val="231F20"/>
          <w:spacing w:val="-6"/>
          <w:sz w:val="20"/>
        </w:rPr>
        <w:t> </w:t>
      </w:r>
      <w:r>
        <w:rPr>
          <w:color w:val="231F20"/>
          <w:sz w:val="20"/>
        </w:rPr>
        <w:t>en</w:t>
      </w:r>
      <w:r>
        <w:rPr>
          <w:color w:val="231F20"/>
          <w:spacing w:val="-6"/>
          <w:sz w:val="20"/>
        </w:rPr>
        <w:t> </w:t>
      </w:r>
      <w:r>
        <w:rPr>
          <w:color w:val="231F20"/>
          <w:sz w:val="20"/>
        </w:rPr>
        <w:t>animales</w:t>
      </w:r>
      <w:r>
        <w:rPr>
          <w:color w:val="231F20"/>
          <w:spacing w:val="-6"/>
          <w:sz w:val="20"/>
        </w:rPr>
        <w:t> </w:t>
      </w:r>
      <w:r>
        <w:rPr>
          <w:color w:val="231F20"/>
          <w:sz w:val="20"/>
        </w:rPr>
        <w:t>o autómatas, sino hacer de modo que los ciudadanos desarrollen en seguridad su cuerpo y su espíritu, hagan libremente uso de su razón, no se profesen odio, furor y astucia, no </w:t>
      </w:r>
      <w:r>
        <w:rPr>
          <w:color w:val="231F20"/>
          <w:spacing w:val="5"/>
          <w:sz w:val="20"/>
        </w:rPr>
        <w:t> </w:t>
      </w:r>
      <w:r>
        <w:rPr>
          <w:color w:val="231F20"/>
          <w:sz w:val="20"/>
        </w:rPr>
        <w:t>se</w:t>
      </w:r>
    </w:p>
    <w:p>
      <w:pPr>
        <w:pStyle w:val="BodyText"/>
        <w:rPr>
          <w:sz w:val="20"/>
        </w:rPr>
      </w:pPr>
    </w:p>
    <w:p>
      <w:pPr>
        <w:pStyle w:val="BodyText"/>
        <w:rPr>
          <w:sz w:val="20"/>
        </w:rPr>
      </w:pPr>
    </w:p>
    <w:p>
      <w:pPr>
        <w:pStyle w:val="BodyText"/>
        <w:spacing w:before="1"/>
        <w:rPr>
          <w:sz w:val="24"/>
        </w:rPr>
      </w:pPr>
      <w:r>
        <w:rPr/>
        <w:pict>
          <v:line style="position:absolute;mso-position-horizontal-relative:page;mso-position-vertical-relative:paragraph;z-index:3016;mso-wrap-distance-left:0;mso-wrap-distance-right:0" from="54pt,15.958489pt" to="115.89pt,15.958489pt" stroked="true" strokeweight=".25pt" strokecolor="#231f20">
            <w10:wrap type="topAndBottom"/>
          </v:line>
        </w:pict>
      </w:r>
    </w:p>
    <w:p>
      <w:pPr>
        <w:spacing w:line="297" w:lineRule="auto" w:before="29"/>
        <w:ind w:left="120" w:right="115" w:firstLine="0"/>
        <w:jc w:val="both"/>
        <w:rPr>
          <w:sz w:val="18"/>
        </w:rPr>
      </w:pPr>
      <w:r>
        <w:rPr>
          <w:color w:val="231F20"/>
          <w:sz w:val="18"/>
        </w:rPr>
        <w:t>que es “El único camino para erigir semejante poder común, capaz de defenderlos contra la invasión   de los extranjeros y contra las injurias ajenas, asegurándoles de tal suerte que por su propia actividad    y por los frutos de la tierra puedan nutrirse a sí mismos y vivir satisfechos, es conferir todo su poder y fortaleza a un hombre o a una asamblea de hombres, todos los cuales, por pluralidad de votos, puedan reducir sus voluntades a una voluntad...” eclesiástica por una parte y por otra, laica; la primera habrá   de normar la conciencia y la segunda su relación con los demás hombres </w:t>
      </w:r>
      <w:r>
        <w:rPr>
          <w:color w:val="231F20"/>
          <w:spacing w:val="-5"/>
          <w:sz w:val="18"/>
        </w:rPr>
        <w:t>(</w:t>
      </w:r>
      <w:r>
        <w:rPr>
          <w:rFonts w:ascii="Palatino Linotype" w:hAnsi="Palatino Linotype"/>
          <w:i/>
          <w:color w:val="231F20"/>
          <w:spacing w:val="-5"/>
          <w:sz w:val="18"/>
        </w:rPr>
        <w:t>Cfr. </w:t>
      </w:r>
      <w:r>
        <w:rPr>
          <w:color w:val="231F20"/>
          <w:sz w:val="18"/>
        </w:rPr>
        <w:t>Hobbes, 2001:  </w:t>
      </w:r>
      <w:r>
        <w:rPr>
          <w:color w:val="231F20"/>
          <w:spacing w:val="12"/>
          <w:sz w:val="18"/>
        </w:rPr>
        <w:t> </w:t>
      </w:r>
      <w:r>
        <w:rPr>
          <w:color w:val="231F20"/>
          <w:sz w:val="18"/>
        </w:rPr>
        <w:t>101).</w:t>
      </w:r>
    </w:p>
    <w:p>
      <w:pPr>
        <w:spacing w:line="187" w:lineRule="exact" w:before="0"/>
        <w:ind w:left="480" w:right="0" w:firstLine="0"/>
        <w:jc w:val="left"/>
        <w:rPr>
          <w:sz w:val="18"/>
        </w:rPr>
      </w:pPr>
      <w:r>
        <w:rPr>
          <w:color w:val="231F20"/>
          <w:position w:val="6"/>
          <w:sz w:val="10"/>
        </w:rPr>
        <w:t>9 </w:t>
      </w:r>
      <w:r>
        <w:rPr>
          <w:color w:val="231F20"/>
          <w:sz w:val="18"/>
        </w:rPr>
        <w:t>Sobre el contrato entre los hombres, dice Hobbes que es la mutua transferencia de derechos</w:t>
      </w:r>
    </w:p>
    <w:p>
      <w:pPr>
        <w:spacing w:before="32"/>
        <w:ind w:left="120" w:right="0" w:firstLine="0"/>
        <w:jc w:val="both"/>
        <w:rPr>
          <w:sz w:val="18"/>
        </w:rPr>
      </w:pPr>
      <w:r>
        <w:rPr>
          <w:color w:val="231F20"/>
          <w:sz w:val="18"/>
        </w:rPr>
        <w:t>(</w:t>
      </w:r>
      <w:r>
        <w:rPr>
          <w:rFonts w:ascii="Palatino Linotype"/>
          <w:i/>
          <w:color w:val="231F20"/>
          <w:sz w:val="18"/>
        </w:rPr>
        <w:t>Cfr. </w:t>
      </w:r>
      <w:r>
        <w:rPr>
          <w:color w:val="231F20"/>
          <w:sz w:val="18"/>
        </w:rPr>
        <w:t>2001:109)</w:t>
      </w:r>
    </w:p>
    <w:p>
      <w:pPr>
        <w:spacing w:line="302" w:lineRule="auto" w:before="38"/>
        <w:ind w:left="120" w:right="116" w:firstLine="360"/>
        <w:jc w:val="both"/>
        <w:rPr>
          <w:sz w:val="18"/>
        </w:rPr>
      </w:pPr>
      <w:r>
        <w:rPr>
          <w:color w:val="231F20"/>
          <w:position w:val="6"/>
          <w:sz w:val="10"/>
        </w:rPr>
        <w:t>10</w:t>
      </w:r>
      <w:r>
        <w:rPr>
          <w:color w:val="231F20"/>
          <w:spacing w:val="14"/>
          <w:position w:val="6"/>
          <w:sz w:val="10"/>
        </w:rPr>
        <w:t> </w:t>
      </w:r>
      <w:r>
        <w:rPr>
          <w:color w:val="231F20"/>
          <w:spacing w:val="-3"/>
          <w:sz w:val="18"/>
        </w:rPr>
        <w:t>Spinoza</w:t>
      </w:r>
      <w:r>
        <w:rPr>
          <w:color w:val="231F20"/>
          <w:spacing w:val="-12"/>
          <w:sz w:val="18"/>
        </w:rPr>
        <w:t> </w:t>
      </w:r>
      <w:r>
        <w:rPr>
          <w:color w:val="231F20"/>
          <w:spacing w:val="-3"/>
          <w:sz w:val="18"/>
        </w:rPr>
        <w:t>configura</w:t>
      </w:r>
      <w:r>
        <w:rPr>
          <w:color w:val="231F20"/>
          <w:spacing w:val="-12"/>
          <w:sz w:val="18"/>
        </w:rPr>
        <w:t> </w:t>
      </w:r>
      <w:r>
        <w:rPr>
          <w:color w:val="231F20"/>
          <w:sz w:val="18"/>
        </w:rPr>
        <w:t>a</w:t>
      </w:r>
      <w:r>
        <w:rPr>
          <w:color w:val="231F20"/>
          <w:spacing w:val="-12"/>
          <w:sz w:val="18"/>
        </w:rPr>
        <w:t> </w:t>
      </w:r>
      <w:r>
        <w:rPr>
          <w:color w:val="231F20"/>
          <w:sz w:val="18"/>
        </w:rPr>
        <w:t>la</w:t>
      </w:r>
      <w:r>
        <w:rPr>
          <w:color w:val="231F20"/>
          <w:spacing w:val="-12"/>
          <w:sz w:val="18"/>
        </w:rPr>
        <w:t> </w:t>
      </w:r>
      <w:r>
        <w:rPr>
          <w:color w:val="231F20"/>
          <w:spacing w:val="-3"/>
          <w:sz w:val="18"/>
        </w:rPr>
        <w:t>democracia</w:t>
      </w:r>
      <w:r>
        <w:rPr>
          <w:color w:val="231F20"/>
          <w:spacing w:val="-12"/>
          <w:sz w:val="18"/>
        </w:rPr>
        <w:t> </w:t>
      </w:r>
      <w:r>
        <w:rPr>
          <w:color w:val="231F20"/>
          <w:spacing w:val="-3"/>
          <w:sz w:val="18"/>
        </w:rPr>
        <w:t>como</w:t>
      </w:r>
      <w:r>
        <w:rPr>
          <w:color w:val="231F20"/>
          <w:spacing w:val="-12"/>
          <w:sz w:val="18"/>
        </w:rPr>
        <w:t> </w:t>
      </w:r>
      <w:r>
        <w:rPr>
          <w:color w:val="231F20"/>
          <w:sz w:val="18"/>
        </w:rPr>
        <w:t>una</w:t>
      </w:r>
      <w:r>
        <w:rPr>
          <w:color w:val="231F20"/>
          <w:spacing w:val="-12"/>
          <w:sz w:val="18"/>
        </w:rPr>
        <w:t> </w:t>
      </w:r>
      <w:r>
        <w:rPr>
          <w:color w:val="231F20"/>
          <w:spacing w:val="-3"/>
          <w:sz w:val="18"/>
        </w:rPr>
        <w:t>“asamblea</w:t>
      </w:r>
      <w:r>
        <w:rPr>
          <w:color w:val="231F20"/>
          <w:spacing w:val="-12"/>
          <w:sz w:val="18"/>
        </w:rPr>
        <w:t> </w:t>
      </w:r>
      <w:r>
        <w:rPr>
          <w:color w:val="231F20"/>
          <w:spacing w:val="-3"/>
          <w:sz w:val="18"/>
        </w:rPr>
        <w:t>general</w:t>
      </w:r>
      <w:r>
        <w:rPr>
          <w:color w:val="231F20"/>
          <w:spacing w:val="-12"/>
          <w:sz w:val="18"/>
        </w:rPr>
        <w:t> </w:t>
      </w:r>
      <w:r>
        <w:rPr>
          <w:color w:val="231F20"/>
          <w:sz w:val="18"/>
        </w:rPr>
        <w:t>que</w:t>
      </w:r>
      <w:r>
        <w:rPr>
          <w:color w:val="231F20"/>
          <w:spacing w:val="-12"/>
          <w:sz w:val="18"/>
        </w:rPr>
        <w:t> </w:t>
      </w:r>
      <w:r>
        <w:rPr>
          <w:color w:val="231F20"/>
          <w:spacing w:val="-3"/>
          <w:sz w:val="18"/>
        </w:rPr>
        <w:t>posee</w:t>
      </w:r>
      <w:r>
        <w:rPr>
          <w:color w:val="231F20"/>
          <w:spacing w:val="-12"/>
          <w:sz w:val="18"/>
        </w:rPr>
        <w:t> </w:t>
      </w:r>
      <w:r>
        <w:rPr>
          <w:color w:val="231F20"/>
          <w:spacing w:val="-3"/>
          <w:sz w:val="18"/>
        </w:rPr>
        <w:t>comunalmente</w:t>
      </w:r>
      <w:r>
        <w:rPr>
          <w:color w:val="231F20"/>
          <w:spacing w:val="-12"/>
          <w:sz w:val="18"/>
        </w:rPr>
        <w:t> </w:t>
      </w:r>
      <w:r>
        <w:rPr>
          <w:color w:val="231F20"/>
          <w:sz w:val="18"/>
        </w:rPr>
        <w:t>su</w:t>
      </w:r>
      <w:r>
        <w:rPr>
          <w:color w:val="231F20"/>
          <w:spacing w:val="-12"/>
          <w:sz w:val="18"/>
        </w:rPr>
        <w:t> </w:t>
      </w:r>
      <w:r>
        <w:rPr>
          <w:color w:val="231F20"/>
          <w:spacing w:val="-4"/>
          <w:sz w:val="18"/>
        </w:rPr>
        <w:t>derecho </w:t>
      </w:r>
      <w:r>
        <w:rPr>
          <w:color w:val="231F20"/>
          <w:sz w:val="18"/>
        </w:rPr>
        <w:t>soberano sobre todo lo que cae en la esfera de su </w:t>
      </w:r>
      <w:r>
        <w:rPr>
          <w:color w:val="231F20"/>
          <w:spacing w:val="-5"/>
          <w:sz w:val="18"/>
        </w:rPr>
        <w:t>poder.” </w:t>
      </w:r>
      <w:r>
        <w:rPr>
          <w:color w:val="231F20"/>
          <w:sz w:val="18"/>
        </w:rPr>
        <w:t>Considera que es ésta y no otra la forma de gobierno que debe regir a los </w:t>
      </w:r>
      <w:r>
        <w:rPr>
          <w:color w:val="231F20"/>
          <w:spacing w:val="-3"/>
          <w:sz w:val="18"/>
        </w:rPr>
        <w:t>hombres, </w:t>
      </w:r>
      <w:r>
        <w:rPr>
          <w:color w:val="231F20"/>
          <w:sz w:val="18"/>
        </w:rPr>
        <w:t>en virtud de que la democracia es </w:t>
      </w:r>
      <w:r>
        <w:rPr>
          <w:color w:val="231F20"/>
          <w:spacing w:val="-3"/>
          <w:sz w:val="18"/>
        </w:rPr>
        <w:t>compatible </w:t>
      </w:r>
      <w:r>
        <w:rPr>
          <w:color w:val="231F20"/>
          <w:sz w:val="18"/>
        </w:rPr>
        <w:t>con la </w:t>
      </w:r>
      <w:r>
        <w:rPr>
          <w:color w:val="231F20"/>
          <w:spacing w:val="-3"/>
          <w:sz w:val="18"/>
        </w:rPr>
        <w:t>propia </w:t>
      </w:r>
      <w:r>
        <w:rPr>
          <w:color w:val="231F20"/>
          <w:sz w:val="18"/>
        </w:rPr>
        <w:t>natu- raleza de los </w:t>
      </w:r>
      <w:r>
        <w:rPr>
          <w:color w:val="231F20"/>
          <w:spacing w:val="-3"/>
          <w:sz w:val="18"/>
        </w:rPr>
        <w:t>hombres, pero </w:t>
      </w:r>
      <w:r>
        <w:rPr>
          <w:color w:val="231F20"/>
          <w:sz w:val="18"/>
        </w:rPr>
        <w:t>sobre todo </w:t>
      </w:r>
      <w:r>
        <w:rPr>
          <w:color w:val="231F20"/>
          <w:spacing w:val="-3"/>
          <w:sz w:val="18"/>
        </w:rPr>
        <w:t>“porque </w:t>
      </w:r>
      <w:r>
        <w:rPr>
          <w:color w:val="231F20"/>
          <w:sz w:val="18"/>
        </w:rPr>
        <w:t>en este Estado nadie transfiere a </w:t>
      </w:r>
      <w:r>
        <w:rPr>
          <w:color w:val="231F20"/>
          <w:spacing w:val="-3"/>
          <w:sz w:val="18"/>
        </w:rPr>
        <w:t>otro </w:t>
      </w:r>
      <w:r>
        <w:rPr>
          <w:color w:val="231F20"/>
          <w:sz w:val="18"/>
        </w:rPr>
        <w:t>su </w:t>
      </w:r>
      <w:r>
        <w:rPr>
          <w:color w:val="231F20"/>
          <w:spacing w:val="-3"/>
          <w:sz w:val="18"/>
        </w:rPr>
        <w:t>derecho natural, </w:t>
      </w:r>
      <w:r>
        <w:rPr>
          <w:color w:val="231F20"/>
          <w:sz w:val="18"/>
        </w:rPr>
        <w:t>sino</w:t>
      </w:r>
      <w:r>
        <w:rPr>
          <w:color w:val="231F20"/>
          <w:spacing w:val="-2"/>
          <w:sz w:val="18"/>
        </w:rPr>
        <w:t> </w:t>
      </w:r>
      <w:r>
        <w:rPr>
          <w:color w:val="231F20"/>
          <w:sz w:val="18"/>
        </w:rPr>
        <w:t>que</w:t>
      </w:r>
      <w:r>
        <w:rPr>
          <w:color w:val="231F20"/>
          <w:spacing w:val="-2"/>
          <w:sz w:val="18"/>
        </w:rPr>
        <w:t> </w:t>
      </w:r>
      <w:r>
        <w:rPr>
          <w:color w:val="231F20"/>
          <w:sz w:val="18"/>
        </w:rPr>
        <w:t>le</w:t>
      </w:r>
      <w:r>
        <w:rPr>
          <w:color w:val="231F20"/>
          <w:spacing w:val="-2"/>
          <w:sz w:val="18"/>
        </w:rPr>
        <w:t> </w:t>
      </w:r>
      <w:r>
        <w:rPr>
          <w:color w:val="231F20"/>
          <w:sz w:val="18"/>
        </w:rPr>
        <w:t>cede</w:t>
      </w:r>
      <w:r>
        <w:rPr>
          <w:color w:val="231F20"/>
          <w:spacing w:val="-2"/>
          <w:sz w:val="18"/>
        </w:rPr>
        <w:t> </w:t>
      </w:r>
      <w:r>
        <w:rPr>
          <w:color w:val="231F20"/>
          <w:sz w:val="18"/>
        </w:rPr>
        <w:t>a</w:t>
      </w:r>
      <w:r>
        <w:rPr>
          <w:color w:val="231F20"/>
          <w:spacing w:val="-2"/>
          <w:sz w:val="18"/>
        </w:rPr>
        <w:t> </w:t>
      </w:r>
      <w:r>
        <w:rPr>
          <w:color w:val="231F20"/>
          <w:spacing w:val="-4"/>
          <w:sz w:val="18"/>
        </w:rPr>
        <w:t>favor</w:t>
      </w:r>
      <w:r>
        <w:rPr>
          <w:color w:val="231F20"/>
          <w:spacing w:val="-2"/>
          <w:sz w:val="18"/>
        </w:rPr>
        <w:t> </w:t>
      </w:r>
      <w:r>
        <w:rPr>
          <w:color w:val="231F20"/>
          <w:sz w:val="18"/>
        </w:rPr>
        <w:t>de</w:t>
      </w:r>
      <w:r>
        <w:rPr>
          <w:color w:val="231F20"/>
          <w:spacing w:val="-2"/>
          <w:sz w:val="18"/>
        </w:rPr>
        <w:t> </w:t>
      </w:r>
      <w:r>
        <w:rPr>
          <w:color w:val="231F20"/>
          <w:sz w:val="18"/>
        </w:rPr>
        <w:t>la</w:t>
      </w:r>
      <w:r>
        <w:rPr>
          <w:color w:val="231F20"/>
          <w:spacing w:val="-2"/>
          <w:sz w:val="18"/>
        </w:rPr>
        <w:t> </w:t>
      </w:r>
      <w:r>
        <w:rPr>
          <w:color w:val="231F20"/>
          <w:spacing w:val="-3"/>
          <w:sz w:val="18"/>
        </w:rPr>
        <w:t>mayoría</w:t>
      </w:r>
      <w:r>
        <w:rPr>
          <w:color w:val="231F20"/>
          <w:spacing w:val="-2"/>
          <w:sz w:val="18"/>
        </w:rPr>
        <w:t> </w:t>
      </w:r>
      <w:r>
        <w:rPr>
          <w:color w:val="231F20"/>
          <w:sz w:val="18"/>
        </w:rPr>
        <w:t>de</w:t>
      </w:r>
      <w:r>
        <w:rPr>
          <w:color w:val="231F20"/>
          <w:spacing w:val="-2"/>
          <w:sz w:val="18"/>
        </w:rPr>
        <w:t> </w:t>
      </w:r>
      <w:r>
        <w:rPr>
          <w:color w:val="231F20"/>
          <w:sz w:val="18"/>
        </w:rPr>
        <w:t>la</w:t>
      </w:r>
      <w:r>
        <w:rPr>
          <w:color w:val="231F20"/>
          <w:spacing w:val="-2"/>
          <w:sz w:val="18"/>
        </w:rPr>
        <w:t> </w:t>
      </w:r>
      <w:r>
        <w:rPr>
          <w:color w:val="231F20"/>
          <w:sz w:val="18"/>
        </w:rPr>
        <w:t>sociedad</w:t>
      </w:r>
      <w:r>
        <w:rPr>
          <w:color w:val="231F20"/>
          <w:spacing w:val="-2"/>
          <w:sz w:val="18"/>
        </w:rPr>
        <w:t> </w:t>
      </w:r>
      <w:r>
        <w:rPr>
          <w:color w:val="231F20"/>
          <w:sz w:val="18"/>
        </w:rPr>
        <w:t>entera</w:t>
      </w:r>
      <w:r>
        <w:rPr>
          <w:color w:val="231F20"/>
          <w:spacing w:val="-2"/>
          <w:sz w:val="18"/>
        </w:rPr>
        <w:t> </w:t>
      </w:r>
      <w:r>
        <w:rPr>
          <w:color w:val="231F20"/>
          <w:sz w:val="18"/>
        </w:rPr>
        <w:t>de</w:t>
      </w:r>
      <w:r>
        <w:rPr>
          <w:color w:val="231F20"/>
          <w:spacing w:val="-2"/>
          <w:sz w:val="18"/>
        </w:rPr>
        <w:t> </w:t>
      </w:r>
      <w:r>
        <w:rPr>
          <w:color w:val="231F20"/>
          <w:sz w:val="18"/>
        </w:rPr>
        <w:t>que</w:t>
      </w:r>
      <w:r>
        <w:rPr>
          <w:color w:val="231F20"/>
          <w:spacing w:val="-2"/>
          <w:sz w:val="18"/>
        </w:rPr>
        <w:t> </w:t>
      </w:r>
      <w:r>
        <w:rPr>
          <w:color w:val="231F20"/>
          <w:sz w:val="18"/>
        </w:rPr>
        <w:t>es</w:t>
      </w:r>
      <w:r>
        <w:rPr>
          <w:color w:val="231F20"/>
          <w:spacing w:val="-3"/>
          <w:sz w:val="18"/>
        </w:rPr>
        <w:t> </w:t>
      </w:r>
      <w:r>
        <w:rPr>
          <w:color w:val="231F20"/>
          <w:sz w:val="18"/>
        </w:rPr>
        <w:t>una</w:t>
      </w:r>
      <w:r>
        <w:rPr>
          <w:color w:val="231F20"/>
          <w:spacing w:val="-3"/>
          <w:sz w:val="18"/>
        </w:rPr>
        <w:t> parte.” </w:t>
      </w:r>
      <w:r>
        <w:rPr>
          <w:color w:val="231F20"/>
          <w:sz w:val="18"/>
        </w:rPr>
        <w:t>De</w:t>
      </w:r>
      <w:r>
        <w:rPr>
          <w:color w:val="231F20"/>
          <w:spacing w:val="-2"/>
          <w:sz w:val="18"/>
        </w:rPr>
        <w:t> </w:t>
      </w:r>
      <w:r>
        <w:rPr>
          <w:color w:val="231F20"/>
          <w:sz w:val="18"/>
        </w:rPr>
        <w:t>ahí</w:t>
      </w:r>
      <w:r>
        <w:rPr>
          <w:color w:val="231F20"/>
          <w:spacing w:val="-3"/>
          <w:sz w:val="18"/>
        </w:rPr>
        <w:t> </w:t>
      </w:r>
      <w:r>
        <w:rPr>
          <w:color w:val="231F20"/>
          <w:sz w:val="18"/>
        </w:rPr>
        <w:t>que</w:t>
      </w:r>
      <w:r>
        <w:rPr>
          <w:color w:val="231F20"/>
          <w:spacing w:val="-2"/>
          <w:sz w:val="18"/>
        </w:rPr>
        <w:t> </w:t>
      </w:r>
      <w:r>
        <w:rPr>
          <w:color w:val="231F20"/>
          <w:sz w:val="18"/>
        </w:rPr>
        <w:t>los</w:t>
      </w:r>
      <w:r>
        <w:rPr>
          <w:color w:val="231F20"/>
          <w:spacing w:val="-3"/>
          <w:sz w:val="18"/>
        </w:rPr>
        <w:t> </w:t>
      </w:r>
      <w:r>
        <w:rPr>
          <w:color w:val="231F20"/>
          <w:sz w:val="18"/>
        </w:rPr>
        <w:t>hombres </w:t>
      </w:r>
      <w:r>
        <w:rPr>
          <w:color w:val="231F20"/>
          <w:w w:val="95"/>
          <w:sz w:val="18"/>
        </w:rPr>
        <w:t>sean iguales (1998:</w:t>
      </w:r>
      <w:r>
        <w:rPr>
          <w:color w:val="231F20"/>
          <w:spacing w:val="-20"/>
          <w:w w:val="95"/>
          <w:sz w:val="18"/>
        </w:rPr>
        <w:t> </w:t>
      </w:r>
      <w:r>
        <w:rPr>
          <w:color w:val="231F20"/>
          <w:w w:val="95"/>
          <w:sz w:val="18"/>
        </w:rPr>
        <w:t>360).</w:t>
      </w:r>
    </w:p>
    <w:p>
      <w:pPr>
        <w:spacing w:line="302" w:lineRule="auto" w:before="1"/>
        <w:ind w:left="120" w:right="116" w:firstLine="360"/>
        <w:jc w:val="both"/>
        <w:rPr>
          <w:sz w:val="18"/>
        </w:rPr>
      </w:pPr>
      <w:r>
        <w:rPr>
          <w:color w:val="231F20"/>
          <w:position w:val="6"/>
          <w:sz w:val="10"/>
        </w:rPr>
        <w:t>11</w:t>
      </w:r>
      <w:r>
        <w:rPr>
          <w:color w:val="231F20"/>
          <w:spacing w:val="13"/>
          <w:position w:val="6"/>
          <w:sz w:val="10"/>
        </w:rPr>
        <w:t> </w:t>
      </w:r>
      <w:r>
        <w:rPr>
          <w:color w:val="231F20"/>
          <w:sz w:val="18"/>
        </w:rPr>
        <w:t>La</w:t>
      </w:r>
      <w:r>
        <w:rPr>
          <w:color w:val="231F20"/>
          <w:spacing w:val="-7"/>
          <w:sz w:val="18"/>
        </w:rPr>
        <w:t> </w:t>
      </w:r>
      <w:r>
        <w:rPr>
          <w:color w:val="231F20"/>
          <w:sz w:val="18"/>
        </w:rPr>
        <w:t>democracia</w:t>
      </w:r>
      <w:r>
        <w:rPr>
          <w:color w:val="231F20"/>
          <w:spacing w:val="-7"/>
          <w:sz w:val="18"/>
        </w:rPr>
        <w:t> </w:t>
      </w:r>
      <w:r>
        <w:rPr>
          <w:color w:val="231F20"/>
          <w:sz w:val="18"/>
        </w:rPr>
        <w:t>liberal</w:t>
      </w:r>
      <w:r>
        <w:rPr>
          <w:color w:val="231F20"/>
          <w:spacing w:val="-7"/>
          <w:sz w:val="18"/>
        </w:rPr>
        <w:t> </w:t>
      </w:r>
      <w:r>
        <w:rPr>
          <w:color w:val="231F20"/>
          <w:sz w:val="18"/>
        </w:rPr>
        <w:t>e</w:t>
      </w:r>
      <w:r>
        <w:rPr>
          <w:color w:val="231F20"/>
          <w:spacing w:val="-7"/>
          <w:sz w:val="18"/>
        </w:rPr>
        <w:t> </w:t>
      </w:r>
      <w:r>
        <w:rPr>
          <w:color w:val="231F20"/>
          <w:sz w:val="18"/>
        </w:rPr>
        <w:t>igualitaria</w:t>
      </w:r>
      <w:r>
        <w:rPr>
          <w:color w:val="231F20"/>
          <w:spacing w:val="-7"/>
          <w:sz w:val="18"/>
        </w:rPr>
        <w:t> </w:t>
      </w:r>
      <w:r>
        <w:rPr>
          <w:color w:val="231F20"/>
          <w:sz w:val="18"/>
        </w:rPr>
        <w:t>de</w:t>
      </w:r>
      <w:r>
        <w:rPr>
          <w:color w:val="231F20"/>
          <w:spacing w:val="-7"/>
          <w:sz w:val="18"/>
        </w:rPr>
        <w:t> </w:t>
      </w:r>
      <w:r>
        <w:rPr>
          <w:color w:val="231F20"/>
          <w:sz w:val="18"/>
        </w:rPr>
        <w:t>Spinoza</w:t>
      </w:r>
      <w:r>
        <w:rPr>
          <w:color w:val="231F20"/>
          <w:spacing w:val="-7"/>
          <w:sz w:val="18"/>
        </w:rPr>
        <w:t> </w:t>
      </w:r>
      <w:r>
        <w:rPr>
          <w:color w:val="231F20"/>
          <w:sz w:val="18"/>
        </w:rPr>
        <w:t>gira</w:t>
      </w:r>
      <w:r>
        <w:rPr>
          <w:color w:val="231F20"/>
          <w:spacing w:val="-7"/>
          <w:sz w:val="18"/>
        </w:rPr>
        <w:t> </w:t>
      </w:r>
      <w:r>
        <w:rPr>
          <w:color w:val="231F20"/>
          <w:sz w:val="18"/>
        </w:rPr>
        <w:t>en</w:t>
      </w:r>
      <w:r>
        <w:rPr>
          <w:color w:val="231F20"/>
          <w:spacing w:val="-7"/>
          <w:sz w:val="18"/>
        </w:rPr>
        <w:t> </w:t>
      </w:r>
      <w:r>
        <w:rPr>
          <w:color w:val="231F20"/>
          <w:sz w:val="18"/>
        </w:rPr>
        <w:t>torno</w:t>
      </w:r>
      <w:r>
        <w:rPr>
          <w:color w:val="231F20"/>
          <w:spacing w:val="-7"/>
          <w:sz w:val="18"/>
        </w:rPr>
        <w:t> </w:t>
      </w:r>
      <w:r>
        <w:rPr>
          <w:color w:val="231F20"/>
          <w:sz w:val="18"/>
        </w:rPr>
        <w:t>a</w:t>
      </w:r>
      <w:r>
        <w:rPr>
          <w:color w:val="231F20"/>
          <w:spacing w:val="-7"/>
          <w:sz w:val="18"/>
        </w:rPr>
        <w:t> </w:t>
      </w:r>
      <w:r>
        <w:rPr>
          <w:color w:val="231F20"/>
          <w:sz w:val="18"/>
        </w:rPr>
        <w:t>su</w:t>
      </w:r>
      <w:r>
        <w:rPr>
          <w:color w:val="231F20"/>
          <w:spacing w:val="-7"/>
          <w:sz w:val="18"/>
        </w:rPr>
        <w:t> </w:t>
      </w:r>
      <w:r>
        <w:rPr>
          <w:color w:val="231F20"/>
          <w:sz w:val="18"/>
        </w:rPr>
        <w:t>concepción</w:t>
      </w:r>
      <w:r>
        <w:rPr>
          <w:color w:val="231F20"/>
          <w:spacing w:val="-7"/>
          <w:sz w:val="18"/>
        </w:rPr>
        <w:t> </w:t>
      </w:r>
      <w:r>
        <w:rPr>
          <w:color w:val="231F20"/>
          <w:sz w:val="18"/>
        </w:rPr>
        <w:t>del</w:t>
      </w:r>
      <w:r>
        <w:rPr>
          <w:color w:val="231F20"/>
          <w:spacing w:val="-7"/>
          <w:sz w:val="18"/>
        </w:rPr>
        <w:t> </w:t>
      </w:r>
      <w:r>
        <w:rPr>
          <w:color w:val="231F20"/>
          <w:sz w:val="18"/>
        </w:rPr>
        <w:t>Derecho</w:t>
      </w:r>
      <w:r>
        <w:rPr>
          <w:color w:val="231F20"/>
          <w:spacing w:val="-7"/>
          <w:sz w:val="18"/>
        </w:rPr>
        <w:t> </w:t>
      </w:r>
      <w:r>
        <w:rPr>
          <w:color w:val="231F20"/>
          <w:sz w:val="18"/>
        </w:rPr>
        <w:t>Natural, a manera de “leyes de la naturaleza individual, según las cuales concebimos a cada individuo deter- minado naturalmente a existir y a obrar de un modo dado” (Spinoza, 1998: 357). Ahora bien, si este esquema del Derecho Natural predomina en una sociedad, se tendrá como resultado una democracia,   en la que todos los hombres obedecen a la soberanía ya sea libremente o con temor al suplicio; en la democracia de Spinoza no hay leyes absurdas, pues éstas y el gobierno velan por el bien público, que consiste en la igualdad y la libertad de los</w:t>
      </w:r>
      <w:r>
        <w:rPr>
          <w:color w:val="231F20"/>
          <w:spacing w:val="32"/>
          <w:sz w:val="18"/>
        </w:rPr>
        <w:t> </w:t>
      </w:r>
      <w:r>
        <w:rPr>
          <w:color w:val="231F20"/>
          <w:sz w:val="18"/>
        </w:rPr>
        <w:t>hombres.</w:t>
      </w:r>
    </w:p>
    <w:p>
      <w:pPr>
        <w:spacing w:after="0" w:line="302" w:lineRule="auto"/>
        <w:jc w:val="both"/>
        <w:rPr>
          <w:sz w:val="18"/>
        </w:rPr>
        <w:sectPr>
          <w:pgSz w:w="9640" w:h="13720"/>
          <w:pgMar w:header="721" w:footer="0" w:top="1000" w:bottom="280" w:left="960" w:right="960"/>
        </w:sectPr>
      </w:pPr>
    </w:p>
    <w:p>
      <w:pPr>
        <w:pStyle w:val="BodyText"/>
        <w:rPr>
          <w:sz w:val="20"/>
        </w:rPr>
      </w:pPr>
    </w:p>
    <w:p>
      <w:pPr>
        <w:pStyle w:val="BodyText"/>
        <w:spacing w:before="8"/>
        <w:rPr>
          <w:sz w:val="16"/>
        </w:rPr>
      </w:pPr>
    </w:p>
    <w:p>
      <w:pPr>
        <w:spacing w:line="312" w:lineRule="auto" w:before="71"/>
        <w:ind w:left="480" w:right="0" w:firstLine="0"/>
        <w:jc w:val="left"/>
        <w:rPr>
          <w:sz w:val="11"/>
        </w:rPr>
      </w:pPr>
      <w:r>
        <w:rPr>
          <w:color w:val="231F20"/>
          <w:sz w:val="20"/>
        </w:rPr>
        <w:t>miren injustificadamente con ojos celosos. El fin del Estado es, pues, verdaderamente la libertad (Spinoza, 1998: 360).</w:t>
      </w:r>
      <w:r>
        <w:rPr>
          <w:color w:val="231F20"/>
          <w:position w:val="7"/>
          <w:sz w:val="11"/>
        </w:rPr>
        <w:t>12</w:t>
      </w:r>
    </w:p>
    <w:p>
      <w:pPr>
        <w:pStyle w:val="BodyText"/>
        <w:spacing w:before="6"/>
      </w:pPr>
    </w:p>
    <w:p>
      <w:pPr>
        <w:pStyle w:val="BodyText"/>
        <w:spacing w:line="278" w:lineRule="auto"/>
        <w:ind w:left="120" w:right="115"/>
        <w:jc w:val="both"/>
      </w:pPr>
      <w:r>
        <w:rPr>
          <w:color w:val="231F20"/>
          <w:spacing w:val="2"/>
        </w:rPr>
        <w:t>Dejemos </w:t>
      </w:r>
      <w:r>
        <w:rPr>
          <w:color w:val="231F20"/>
        </w:rPr>
        <w:t>esta </w:t>
      </w:r>
      <w:r>
        <w:rPr>
          <w:color w:val="231F20"/>
          <w:spacing w:val="2"/>
        </w:rPr>
        <w:t>etapa </w:t>
      </w:r>
      <w:r>
        <w:rPr>
          <w:color w:val="231F20"/>
        </w:rPr>
        <w:t>del  </w:t>
      </w:r>
      <w:r>
        <w:rPr>
          <w:rFonts w:ascii="Palatino Linotype" w:hAnsi="Palatino Linotype"/>
          <w:i/>
          <w:color w:val="231F20"/>
          <w:spacing w:val="2"/>
        </w:rPr>
        <w:t>iusnaturalismo</w:t>
      </w:r>
      <w:r>
        <w:rPr>
          <w:rFonts w:ascii="Palatino Linotype" w:hAnsi="Palatino Linotype"/>
          <w:color w:val="231F20"/>
          <w:spacing w:val="2"/>
        </w:rPr>
        <w:t>,  </w:t>
      </w:r>
      <w:r>
        <w:rPr>
          <w:color w:val="231F20"/>
        </w:rPr>
        <w:t>pero </w:t>
      </w:r>
      <w:r>
        <w:rPr>
          <w:color w:val="231F20"/>
          <w:spacing w:val="2"/>
        </w:rPr>
        <w:t>también </w:t>
      </w:r>
      <w:r>
        <w:rPr>
          <w:color w:val="231F20"/>
        </w:rPr>
        <w:t>una </w:t>
      </w:r>
      <w:r>
        <w:rPr>
          <w:color w:val="231F20"/>
          <w:spacing w:val="2"/>
        </w:rPr>
        <w:t>apostilla marginal </w:t>
      </w:r>
      <w:r>
        <w:rPr>
          <w:color w:val="231F20"/>
        </w:rPr>
        <w:t>en    el recorrido, la cual, radica en esta concepción de Spinoza en </w:t>
      </w:r>
      <w:r>
        <w:rPr>
          <w:color w:val="231F20"/>
          <w:spacing w:val="2"/>
        </w:rPr>
        <w:t>torno </w:t>
      </w:r>
      <w:r>
        <w:rPr>
          <w:color w:val="231F20"/>
        </w:rPr>
        <w:t>al papel del Estado como garante, promotor y gestor de los derechos naturales –hoy se </w:t>
      </w:r>
      <w:r>
        <w:rPr>
          <w:color w:val="231F20"/>
          <w:spacing w:val="2"/>
        </w:rPr>
        <w:t>dirían</w:t>
      </w:r>
      <w:r>
        <w:rPr>
          <w:color w:val="231F20"/>
          <w:spacing w:val="59"/>
        </w:rPr>
        <w:t> </w:t>
      </w:r>
      <w:r>
        <w:rPr>
          <w:color w:val="231F20"/>
        </w:rPr>
        <w:t>derechos humanos–. De otra parte, cuando el Derecho Natural es garantizado </w:t>
      </w:r>
      <w:r>
        <w:rPr>
          <w:color w:val="231F20"/>
          <w:spacing w:val="2"/>
        </w:rPr>
        <w:t>por    </w:t>
      </w:r>
      <w:r>
        <w:rPr>
          <w:color w:val="231F20"/>
        </w:rPr>
        <w:t>el principio de la separación de poderes, ahonda su fundamento en la libertad y        la igualdad natural de los hombres, mismas que fueran preconizadas por Spinoza    en sus </w:t>
      </w:r>
      <w:r>
        <w:rPr>
          <w:color w:val="231F20"/>
          <w:spacing w:val="2"/>
        </w:rPr>
        <w:t>concepciones </w:t>
      </w:r>
      <w:r>
        <w:rPr>
          <w:color w:val="231F20"/>
        </w:rPr>
        <w:t>de democracia y del </w:t>
      </w:r>
      <w:r>
        <w:rPr>
          <w:rFonts w:ascii="Palatino Linotype" w:hAnsi="Palatino Linotype"/>
          <w:i/>
          <w:color w:val="231F20"/>
        </w:rPr>
        <w:t>derecho civil privado</w:t>
      </w:r>
      <w:r>
        <w:rPr>
          <w:color w:val="231F20"/>
        </w:rPr>
        <w:t>,</w:t>
      </w:r>
      <w:r>
        <w:rPr>
          <w:color w:val="231F20"/>
          <w:position w:val="7"/>
          <w:sz w:val="13"/>
        </w:rPr>
        <w:t>13 </w:t>
      </w:r>
      <w:r>
        <w:rPr>
          <w:color w:val="231F20"/>
        </w:rPr>
        <w:t>así como de la evidente relación que estos órdenes guardan frente al Estado. Locke sostuvo que la fuente del poder político</w:t>
      </w:r>
      <w:r>
        <w:rPr>
          <w:color w:val="231F20"/>
          <w:position w:val="7"/>
          <w:sz w:val="13"/>
        </w:rPr>
        <w:t>14 </w:t>
      </w:r>
      <w:r>
        <w:rPr>
          <w:color w:val="231F20"/>
        </w:rPr>
        <w:t>radica en el respeto de la naturaleza humana, que consiste en el “estado de completa libertad para ordenar sus actos y para disponer de </w:t>
      </w:r>
      <w:r>
        <w:rPr>
          <w:color w:val="231F20"/>
          <w:spacing w:val="2"/>
        </w:rPr>
        <w:t>sus </w:t>
      </w:r>
      <w:r>
        <w:rPr>
          <w:color w:val="231F20"/>
        </w:rPr>
        <w:t>propiedades y de sus personas como mejor les parezca, dentro de los límites de la  ley natural, sin necesidad de pedir </w:t>
      </w:r>
      <w:r>
        <w:rPr>
          <w:color w:val="231F20"/>
          <w:spacing w:val="2"/>
        </w:rPr>
        <w:t>permiso </w:t>
      </w:r>
      <w:r>
        <w:rPr>
          <w:color w:val="231F20"/>
        </w:rPr>
        <w:t>y sin depender de la voluntad de otra persona” (Locke, 1999: 46).</w:t>
      </w:r>
    </w:p>
    <w:p>
      <w:pPr>
        <w:pStyle w:val="BodyText"/>
        <w:spacing w:line="285" w:lineRule="auto" w:before="8"/>
        <w:ind w:left="120" w:right="115" w:firstLine="360"/>
        <w:jc w:val="both"/>
      </w:pPr>
      <w:r>
        <w:rPr>
          <w:color w:val="231F20"/>
        </w:rPr>
        <w:t>De esta aparente simpleza de argumentos, Locke sentó las bases de la </w:t>
      </w:r>
      <w:r>
        <w:rPr>
          <w:color w:val="231F20"/>
          <w:spacing w:val="2"/>
        </w:rPr>
        <w:t>moderna </w:t>
      </w:r>
      <w:r>
        <w:rPr>
          <w:color w:val="231F20"/>
        </w:rPr>
        <w:t>concepción de la libertad, regida por el libre albedrío, por la no afectación a otros    ni a sí mismo, por el respeto a las propiedades</w:t>
      </w:r>
      <w:r>
        <w:rPr>
          <w:color w:val="231F20"/>
          <w:position w:val="7"/>
          <w:sz w:val="13"/>
        </w:rPr>
        <w:t>15  </w:t>
      </w:r>
      <w:r>
        <w:rPr>
          <w:color w:val="231F20"/>
        </w:rPr>
        <w:t>de los demás y por la reserva de     un espacio para disponer de su persona, es </w:t>
      </w:r>
      <w:r>
        <w:rPr>
          <w:color w:val="231F20"/>
          <w:spacing w:val="-3"/>
        </w:rPr>
        <w:t>decir, </w:t>
      </w:r>
      <w:r>
        <w:rPr>
          <w:color w:val="231F20"/>
        </w:rPr>
        <w:t>para </w:t>
      </w:r>
      <w:r>
        <w:rPr>
          <w:color w:val="231F20"/>
          <w:spacing w:val="2"/>
        </w:rPr>
        <w:t>autodeterminarse. </w:t>
      </w:r>
      <w:r>
        <w:rPr>
          <w:color w:val="231F20"/>
        </w:rPr>
        <w:t>De esto se colige, que el hombre ya no sólo es sociable por antonomasia, tal y como lo sostuvo Grocio, sino también autónomo y consecuentemente, igual a los demás. Respecto  </w:t>
      </w:r>
      <w:r>
        <w:rPr>
          <w:color w:val="231F20"/>
          <w:spacing w:val="29"/>
        </w:rPr>
        <w:t> </w:t>
      </w:r>
      <w:r>
        <w:rPr>
          <w:color w:val="231F20"/>
        </w:rPr>
        <w:t>a</w:t>
      </w:r>
    </w:p>
    <w:p>
      <w:pPr>
        <w:pStyle w:val="BodyText"/>
        <w:spacing w:before="2"/>
        <w:rPr>
          <w:sz w:val="21"/>
        </w:rPr>
      </w:pPr>
      <w:r>
        <w:rPr/>
        <w:pict>
          <v:line style="position:absolute;mso-position-horizontal-relative:page;mso-position-vertical-relative:paragraph;z-index:3040;mso-wrap-distance-left:0;mso-wrap-distance-right:0" from="54pt,14.261393pt" to="115.89pt,14.261393pt" stroked="true" strokeweight=".25pt" strokecolor="#231f20">
            <w10:wrap type="topAndBottom"/>
          </v:line>
        </w:pict>
      </w:r>
    </w:p>
    <w:p>
      <w:pPr>
        <w:spacing w:line="302" w:lineRule="auto" w:before="29"/>
        <w:ind w:left="120" w:right="117" w:firstLine="360"/>
        <w:jc w:val="both"/>
        <w:rPr>
          <w:sz w:val="18"/>
        </w:rPr>
      </w:pPr>
      <w:r>
        <w:rPr>
          <w:color w:val="231F20"/>
          <w:position w:val="6"/>
          <w:sz w:val="10"/>
        </w:rPr>
        <w:t>12  </w:t>
      </w:r>
      <w:r>
        <w:rPr>
          <w:color w:val="231F20"/>
          <w:sz w:val="18"/>
        </w:rPr>
        <w:t>En el siglo </w:t>
      </w:r>
      <w:r>
        <w:rPr>
          <w:color w:val="231F20"/>
          <w:w w:val="115"/>
          <w:sz w:val="14"/>
        </w:rPr>
        <w:t>xvii </w:t>
      </w:r>
      <w:r>
        <w:rPr>
          <w:color w:val="231F20"/>
          <w:sz w:val="18"/>
        </w:rPr>
        <w:t>el término autómata era empleado para referirse a los artefactos que se mueven   a sí mismos por medio de resortes y ruedas como lo hace un reloj y por tanto, son seres artificiales. Confróntese la introducción de Hobbes a su </w:t>
      </w:r>
      <w:r>
        <w:rPr>
          <w:color w:val="231F20"/>
          <w:spacing w:val="35"/>
          <w:sz w:val="18"/>
        </w:rPr>
        <w:t> </w:t>
      </w:r>
      <w:r>
        <w:rPr>
          <w:color w:val="231F20"/>
          <w:sz w:val="18"/>
        </w:rPr>
        <w:t>Leviatán.</w:t>
      </w:r>
    </w:p>
    <w:p>
      <w:pPr>
        <w:spacing w:line="302" w:lineRule="auto" w:before="1"/>
        <w:ind w:left="120" w:right="115" w:firstLine="360"/>
        <w:jc w:val="both"/>
        <w:rPr>
          <w:sz w:val="18"/>
        </w:rPr>
      </w:pPr>
      <w:r>
        <w:rPr>
          <w:color w:val="231F20"/>
          <w:position w:val="6"/>
          <w:sz w:val="10"/>
        </w:rPr>
        <w:t>13 </w:t>
      </w:r>
      <w:r>
        <w:rPr>
          <w:color w:val="231F20"/>
          <w:sz w:val="18"/>
        </w:rPr>
        <w:t>Spinoza consideraba que el Derecho Civil privado es “la libertad que cada uno tiene de con- servarse en su estado, libertad determinada por los edictos del soberano y garantizada a la vez por su autoridad, porque cuando hemos transferido a otro el derecho que poseíamos de vivir a nuestro arbitrio, o en otro términos, cuando hemos abdicado en otro la libertad y el poder de defendernos, dependemos exclusivamente</w:t>
      </w:r>
      <w:r>
        <w:rPr>
          <w:color w:val="231F20"/>
          <w:spacing w:val="-7"/>
          <w:sz w:val="18"/>
        </w:rPr>
        <w:t> </w:t>
      </w:r>
      <w:r>
        <w:rPr>
          <w:color w:val="231F20"/>
          <w:sz w:val="18"/>
        </w:rPr>
        <w:t>de</w:t>
      </w:r>
      <w:r>
        <w:rPr>
          <w:color w:val="231F20"/>
          <w:spacing w:val="-7"/>
          <w:sz w:val="18"/>
        </w:rPr>
        <w:t> </w:t>
      </w:r>
      <w:r>
        <w:rPr>
          <w:color w:val="231F20"/>
          <w:sz w:val="18"/>
        </w:rPr>
        <w:t>su</w:t>
      </w:r>
      <w:r>
        <w:rPr>
          <w:color w:val="231F20"/>
          <w:spacing w:val="-7"/>
          <w:sz w:val="18"/>
        </w:rPr>
        <w:t> </w:t>
      </w:r>
      <w:r>
        <w:rPr>
          <w:color w:val="231F20"/>
          <w:sz w:val="18"/>
        </w:rPr>
        <w:t>voluntad,</w:t>
      </w:r>
      <w:r>
        <w:rPr>
          <w:color w:val="231F20"/>
          <w:spacing w:val="-7"/>
          <w:sz w:val="18"/>
        </w:rPr>
        <w:t> </w:t>
      </w:r>
      <w:r>
        <w:rPr>
          <w:color w:val="231F20"/>
          <w:sz w:val="18"/>
        </w:rPr>
        <w:t>y</w:t>
      </w:r>
      <w:r>
        <w:rPr>
          <w:color w:val="231F20"/>
          <w:spacing w:val="-7"/>
          <w:sz w:val="18"/>
        </w:rPr>
        <w:t> </w:t>
      </w:r>
      <w:r>
        <w:rPr>
          <w:color w:val="231F20"/>
          <w:sz w:val="18"/>
        </w:rPr>
        <w:t>no</w:t>
      </w:r>
      <w:r>
        <w:rPr>
          <w:color w:val="231F20"/>
          <w:spacing w:val="-7"/>
          <w:sz w:val="18"/>
        </w:rPr>
        <w:t> </w:t>
      </w:r>
      <w:r>
        <w:rPr>
          <w:color w:val="231F20"/>
          <w:sz w:val="18"/>
        </w:rPr>
        <w:t>tenemos</w:t>
      </w:r>
      <w:r>
        <w:rPr>
          <w:color w:val="231F20"/>
          <w:spacing w:val="-7"/>
          <w:sz w:val="18"/>
        </w:rPr>
        <w:t> </w:t>
      </w:r>
      <w:r>
        <w:rPr>
          <w:color w:val="231F20"/>
          <w:sz w:val="18"/>
        </w:rPr>
        <w:t>más</w:t>
      </w:r>
      <w:r>
        <w:rPr>
          <w:color w:val="231F20"/>
          <w:spacing w:val="-7"/>
          <w:sz w:val="18"/>
        </w:rPr>
        <w:t> </w:t>
      </w:r>
      <w:r>
        <w:rPr>
          <w:color w:val="231F20"/>
          <w:sz w:val="18"/>
        </w:rPr>
        <w:t>que</w:t>
      </w:r>
      <w:r>
        <w:rPr>
          <w:color w:val="231F20"/>
          <w:spacing w:val="-7"/>
          <w:sz w:val="18"/>
        </w:rPr>
        <w:t> </w:t>
      </w:r>
      <w:r>
        <w:rPr>
          <w:color w:val="231F20"/>
          <w:sz w:val="18"/>
        </w:rPr>
        <w:t>su</w:t>
      </w:r>
      <w:r>
        <w:rPr>
          <w:color w:val="231F20"/>
          <w:spacing w:val="-7"/>
          <w:sz w:val="18"/>
        </w:rPr>
        <w:t> </w:t>
      </w:r>
      <w:r>
        <w:rPr>
          <w:color w:val="231F20"/>
          <w:sz w:val="18"/>
        </w:rPr>
        <w:t>fuerza</w:t>
      </w:r>
      <w:r>
        <w:rPr>
          <w:color w:val="231F20"/>
          <w:spacing w:val="-7"/>
          <w:sz w:val="18"/>
        </w:rPr>
        <w:t> </w:t>
      </w:r>
      <w:r>
        <w:rPr>
          <w:color w:val="231F20"/>
          <w:sz w:val="18"/>
        </w:rPr>
        <w:t>para</w:t>
      </w:r>
      <w:r>
        <w:rPr>
          <w:color w:val="231F20"/>
          <w:spacing w:val="-7"/>
          <w:sz w:val="18"/>
        </w:rPr>
        <w:t> </w:t>
      </w:r>
      <w:r>
        <w:rPr>
          <w:color w:val="231F20"/>
          <w:sz w:val="18"/>
        </w:rPr>
        <w:t>protegernos”</w:t>
      </w:r>
      <w:r>
        <w:rPr>
          <w:color w:val="231F20"/>
          <w:spacing w:val="-7"/>
          <w:sz w:val="18"/>
        </w:rPr>
        <w:t> </w:t>
      </w:r>
      <w:r>
        <w:rPr>
          <w:color w:val="231F20"/>
          <w:sz w:val="18"/>
        </w:rPr>
        <w:t>(Spinoza,</w:t>
      </w:r>
      <w:r>
        <w:rPr>
          <w:color w:val="231F20"/>
          <w:spacing w:val="-7"/>
          <w:sz w:val="18"/>
        </w:rPr>
        <w:t> </w:t>
      </w:r>
      <w:r>
        <w:rPr>
          <w:color w:val="231F20"/>
          <w:sz w:val="18"/>
        </w:rPr>
        <w:t>1998:</w:t>
      </w:r>
      <w:r>
        <w:rPr>
          <w:color w:val="231F20"/>
          <w:spacing w:val="-7"/>
          <w:sz w:val="18"/>
        </w:rPr>
        <w:t> </w:t>
      </w:r>
      <w:r>
        <w:rPr>
          <w:color w:val="231F20"/>
          <w:sz w:val="18"/>
        </w:rPr>
        <w:t>362).</w:t>
      </w:r>
    </w:p>
    <w:p>
      <w:pPr>
        <w:spacing w:line="302" w:lineRule="auto" w:before="1"/>
        <w:ind w:left="120" w:right="115" w:firstLine="360"/>
        <w:jc w:val="both"/>
        <w:rPr>
          <w:sz w:val="18"/>
        </w:rPr>
      </w:pPr>
      <w:r>
        <w:rPr>
          <w:color w:val="231F20"/>
          <w:position w:val="6"/>
          <w:sz w:val="10"/>
        </w:rPr>
        <w:t>14 </w:t>
      </w:r>
      <w:r>
        <w:rPr>
          <w:color w:val="231F20"/>
          <w:sz w:val="18"/>
        </w:rPr>
        <w:t>Para John Locke el poder político es “el derecho de hacer leyes sancionadas con la pena de muerte, </w:t>
      </w:r>
      <w:r>
        <w:rPr>
          <w:color w:val="231F20"/>
          <w:spacing w:val="-11"/>
          <w:sz w:val="18"/>
        </w:rPr>
        <w:t>y, </w:t>
      </w:r>
      <w:r>
        <w:rPr>
          <w:color w:val="231F20"/>
          <w:sz w:val="18"/>
        </w:rPr>
        <w:t>en consecuencia, también otras sancionadas con penas, menos graves, para la reglamenta- ción y protección de la propiedad; y el de emplear las fuerzas del Estado para imponer la ejecución     de tales leyes, y para defender a éste de todo atropello extranjero; y todo ello únicamente con miras      al bien público” (1999:</w:t>
      </w:r>
      <w:r>
        <w:rPr>
          <w:color w:val="231F20"/>
          <w:spacing w:val="-8"/>
          <w:sz w:val="18"/>
        </w:rPr>
        <w:t> </w:t>
      </w:r>
      <w:r>
        <w:rPr>
          <w:color w:val="231F20"/>
          <w:sz w:val="18"/>
        </w:rPr>
        <w:t>46).</w:t>
      </w:r>
    </w:p>
    <w:p>
      <w:pPr>
        <w:spacing w:line="302" w:lineRule="auto" w:before="1"/>
        <w:ind w:left="120" w:right="116" w:firstLine="360"/>
        <w:jc w:val="both"/>
        <w:rPr>
          <w:sz w:val="18"/>
        </w:rPr>
      </w:pPr>
      <w:r>
        <w:rPr>
          <w:color w:val="231F20"/>
          <w:position w:val="6"/>
          <w:sz w:val="10"/>
        </w:rPr>
        <w:t>15 </w:t>
      </w:r>
      <w:r>
        <w:rPr>
          <w:color w:val="231F20"/>
          <w:sz w:val="18"/>
        </w:rPr>
        <w:t>Locke entiende por propiedad a la vida, la libertad y las tierras, cuya preservación corre a cargo del gobierno (1999: 119).</w:t>
      </w:r>
    </w:p>
    <w:p>
      <w:pPr>
        <w:spacing w:after="0" w:line="302" w:lineRule="auto"/>
        <w:jc w:val="both"/>
        <w:rPr>
          <w:sz w:val="18"/>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8"/>
        <w:jc w:val="both"/>
        <w:rPr>
          <w:sz w:val="13"/>
        </w:rPr>
      </w:pPr>
      <w:r>
        <w:rPr>
          <w:color w:val="231F20"/>
        </w:rPr>
        <w:t>la igualdad sostiene Locke que se trata de un estado de cosas en el que nadie está   por encima de otro, pues los hombres tienen un idéntico rango y tal condición les </w:t>
      </w:r>
      <w:r>
        <w:rPr>
          <w:color w:val="231F20"/>
          <w:spacing w:val="2"/>
        </w:rPr>
        <w:t>permite </w:t>
      </w:r>
      <w:r>
        <w:rPr>
          <w:color w:val="231F20"/>
        </w:rPr>
        <w:t>no hallarse subordinados ni sometidos a </w:t>
      </w:r>
      <w:r>
        <w:rPr>
          <w:color w:val="231F20"/>
          <w:spacing w:val="41"/>
        </w:rPr>
        <w:t> </w:t>
      </w:r>
      <w:r>
        <w:rPr>
          <w:color w:val="231F20"/>
        </w:rPr>
        <w:t>otros.</w:t>
      </w:r>
      <w:r>
        <w:rPr>
          <w:color w:val="231F20"/>
          <w:position w:val="7"/>
          <w:sz w:val="13"/>
        </w:rPr>
        <w:t>16</w:t>
      </w:r>
    </w:p>
    <w:p>
      <w:pPr>
        <w:pStyle w:val="BodyText"/>
        <w:spacing w:line="266" w:lineRule="auto"/>
        <w:ind w:left="120" w:right="115" w:firstLine="360"/>
        <w:jc w:val="both"/>
      </w:pPr>
      <w:r>
        <w:rPr>
          <w:color w:val="231F20"/>
          <w:spacing w:val="-4"/>
        </w:rPr>
        <w:t>Por</w:t>
      </w:r>
      <w:r>
        <w:rPr>
          <w:color w:val="231F20"/>
          <w:spacing w:val="-11"/>
        </w:rPr>
        <w:t> </w:t>
      </w:r>
      <w:r>
        <w:rPr>
          <w:color w:val="231F20"/>
        </w:rPr>
        <w:t>su</w:t>
      </w:r>
      <w:r>
        <w:rPr>
          <w:color w:val="231F20"/>
          <w:spacing w:val="-10"/>
        </w:rPr>
        <w:t> </w:t>
      </w:r>
      <w:r>
        <w:rPr>
          <w:color w:val="231F20"/>
        </w:rPr>
        <w:t>parte</w:t>
      </w:r>
      <w:r>
        <w:rPr>
          <w:color w:val="231F20"/>
          <w:spacing w:val="-11"/>
        </w:rPr>
        <w:t> </w:t>
      </w:r>
      <w:r>
        <w:rPr>
          <w:color w:val="231F20"/>
        </w:rPr>
        <w:t>Montesquieu,</w:t>
      </w:r>
      <w:r>
        <w:rPr>
          <w:color w:val="231F20"/>
          <w:spacing w:val="-11"/>
        </w:rPr>
        <w:t> </w:t>
      </w:r>
      <w:r>
        <w:rPr>
          <w:color w:val="231F20"/>
        </w:rPr>
        <w:t>quien</w:t>
      </w:r>
      <w:r>
        <w:rPr>
          <w:color w:val="231F20"/>
          <w:spacing w:val="-11"/>
        </w:rPr>
        <w:t> </w:t>
      </w:r>
      <w:r>
        <w:rPr>
          <w:color w:val="231F20"/>
        </w:rPr>
        <w:t>por</w:t>
      </w:r>
      <w:r>
        <w:rPr>
          <w:color w:val="231F20"/>
          <w:spacing w:val="-11"/>
        </w:rPr>
        <w:t> </w:t>
      </w:r>
      <w:r>
        <w:rPr>
          <w:color w:val="231F20"/>
        </w:rPr>
        <w:t>mucho</w:t>
      </w:r>
      <w:r>
        <w:rPr>
          <w:color w:val="231F20"/>
          <w:spacing w:val="-11"/>
        </w:rPr>
        <w:t> </w:t>
      </w:r>
      <w:r>
        <w:rPr>
          <w:color w:val="231F20"/>
        </w:rPr>
        <w:t>es</w:t>
      </w:r>
      <w:r>
        <w:rPr>
          <w:color w:val="231F20"/>
          <w:spacing w:val="-11"/>
        </w:rPr>
        <w:t> </w:t>
      </w:r>
      <w:r>
        <w:rPr>
          <w:color w:val="231F20"/>
        </w:rPr>
        <w:t>considerado</w:t>
      </w:r>
      <w:r>
        <w:rPr>
          <w:color w:val="231F20"/>
          <w:spacing w:val="-11"/>
        </w:rPr>
        <w:t> </w:t>
      </w:r>
      <w:r>
        <w:rPr>
          <w:color w:val="231F20"/>
        </w:rPr>
        <w:t>el</w:t>
      </w:r>
      <w:r>
        <w:rPr>
          <w:color w:val="231F20"/>
          <w:spacing w:val="-11"/>
        </w:rPr>
        <w:t> </w:t>
      </w:r>
      <w:r>
        <w:rPr>
          <w:color w:val="231F20"/>
        </w:rPr>
        <w:t>padre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división de poderes, o mejor dicho del sistema de frenos y contrapesos para evitar el abuso del poder </w:t>
      </w:r>
      <w:r>
        <w:rPr>
          <w:rFonts w:ascii="Palatino Linotype" w:hAnsi="Palatino Linotype"/>
          <w:color w:val="231F20"/>
        </w:rPr>
        <w:t>(</w:t>
      </w:r>
      <w:r>
        <w:rPr>
          <w:rFonts w:ascii="Palatino Linotype" w:hAnsi="Palatino Linotype"/>
          <w:i/>
          <w:color w:val="231F20"/>
        </w:rPr>
        <w:t>le pouvoir arrête le pouvoir</w:t>
      </w:r>
      <w:r>
        <w:rPr>
          <w:rFonts w:ascii="Palatino Linotype" w:hAnsi="Palatino Linotype"/>
          <w:color w:val="231F20"/>
        </w:rPr>
        <w:t>) </w:t>
      </w:r>
      <w:r>
        <w:rPr>
          <w:color w:val="231F20"/>
        </w:rPr>
        <w:t>por parte de sus detentadores, partiendo del </w:t>
      </w:r>
      <w:r>
        <w:rPr>
          <w:rFonts w:ascii="Palatino Linotype" w:hAnsi="Palatino Linotype"/>
          <w:i/>
          <w:color w:val="231F20"/>
        </w:rPr>
        <w:t>espíritu de las leyes</w:t>
      </w:r>
      <w:r>
        <w:rPr>
          <w:rFonts w:ascii="Palatino Linotype" w:hAnsi="Palatino Linotype"/>
          <w:color w:val="231F20"/>
        </w:rPr>
        <w:t>,</w:t>
      </w:r>
      <w:r>
        <w:rPr>
          <w:rFonts w:ascii="Palatino Linotype" w:hAnsi="Palatino Linotype"/>
          <w:color w:val="231F20"/>
          <w:position w:val="7"/>
          <w:sz w:val="13"/>
        </w:rPr>
        <w:t>17 </w:t>
      </w:r>
      <w:r>
        <w:rPr>
          <w:color w:val="231F20"/>
        </w:rPr>
        <w:t>sostuvo a diferencia de Bodino que el poder debe ser dividido con el objeto de evitar su concentración en manos de un solo hombre o </w:t>
      </w:r>
      <w:r>
        <w:rPr>
          <w:color w:val="231F20"/>
          <w:spacing w:val="2"/>
        </w:rPr>
        <w:t>grupo; </w:t>
      </w:r>
      <w:r>
        <w:rPr>
          <w:color w:val="231F20"/>
        </w:rPr>
        <w:t>pues en</w:t>
      </w:r>
      <w:r>
        <w:rPr>
          <w:color w:val="231F20"/>
          <w:spacing w:val="17"/>
        </w:rPr>
        <w:t> </w:t>
      </w:r>
      <w:r>
        <w:rPr>
          <w:color w:val="231F20"/>
        </w:rPr>
        <w:t>caso</w:t>
      </w:r>
      <w:r>
        <w:rPr>
          <w:color w:val="231F20"/>
          <w:spacing w:val="18"/>
        </w:rPr>
        <w:t> </w:t>
      </w:r>
      <w:r>
        <w:rPr>
          <w:color w:val="231F20"/>
        </w:rPr>
        <w:t>contrario</w:t>
      </w:r>
      <w:r>
        <w:rPr>
          <w:color w:val="231F20"/>
          <w:spacing w:val="17"/>
        </w:rPr>
        <w:t> </w:t>
      </w:r>
      <w:r>
        <w:rPr>
          <w:color w:val="231F20"/>
        </w:rPr>
        <w:t>la</w:t>
      </w:r>
      <w:r>
        <w:rPr>
          <w:color w:val="231F20"/>
          <w:spacing w:val="17"/>
        </w:rPr>
        <w:t> </w:t>
      </w:r>
      <w:r>
        <w:rPr>
          <w:color w:val="231F20"/>
        </w:rPr>
        <w:t>libertad</w:t>
      </w:r>
      <w:r>
        <w:rPr>
          <w:color w:val="231F20"/>
          <w:spacing w:val="17"/>
        </w:rPr>
        <w:t> </w:t>
      </w:r>
      <w:r>
        <w:rPr>
          <w:color w:val="231F20"/>
        </w:rPr>
        <w:t>del</w:t>
      </w:r>
      <w:r>
        <w:rPr>
          <w:color w:val="231F20"/>
          <w:spacing w:val="18"/>
        </w:rPr>
        <w:t> </w:t>
      </w:r>
      <w:r>
        <w:rPr>
          <w:color w:val="231F20"/>
        </w:rPr>
        <w:t>súbdito</w:t>
      </w:r>
      <w:r>
        <w:rPr>
          <w:color w:val="231F20"/>
          <w:spacing w:val="17"/>
        </w:rPr>
        <w:t> </w:t>
      </w:r>
      <w:r>
        <w:rPr>
          <w:color w:val="231F20"/>
        </w:rPr>
        <w:t>será</w:t>
      </w:r>
      <w:r>
        <w:rPr>
          <w:color w:val="231F20"/>
          <w:spacing w:val="17"/>
        </w:rPr>
        <w:t> </w:t>
      </w:r>
      <w:r>
        <w:rPr>
          <w:color w:val="231F20"/>
        </w:rPr>
        <w:t>conculcada.</w:t>
      </w:r>
      <w:r>
        <w:rPr>
          <w:color w:val="231F20"/>
          <w:position w:val="7"/>
          <w:sz w:val="13"/>
        </w:rPr>
        <w:t>18 </w:t>
      </w:r>
      <w:r>
        <w:rPr>
          <w:color w:val="231F20"/>
          <w:spacing w:val="7"/>
          <w:position w:val="7"/>
          <w:sz w:val="13"/>
        </w:rPr>
        <w:t> </w:t>
      </w:r>
      <w:r>
        <w:rPr>
          <w:color w:val="231F20"/>
          <w:spacing w:val="-2"/>
        </w:rPr>
        <w:t>Por</w:t>
      </w:r>
      <w:r>
        <w:rPr>
          <w:color w:val="231F20"/>
          <w:spacing w:val="18"/>
        </w:rPr>
        <w:t> </w:t>
      </w:r>
      <w:r>
        <w:rPr>
          <w:color w:val="231F20"/>
        </w:rPr>
        <w:t>ello,</w:t>
      </w:r>
      <w:r>
        <w:rPr>
          <w:color w:val="231F20"/>
          <w:spacing w:val="18"/>
        </w:rPr>
        <w:t> </w:t>
      </w:r>
      <w:r>
        <w:rPr>
          <w:color w:val="231F20"/>
        </w:rPr>
        <w:t>es</w:t>
      </w:r>
      <w:r>
        <w:rPr>
          <w:color w:val="231F20"/>
          <w:spacing w:val="17"/>
        </w:rPr>
        <w:t> </w:t>
      </w:r>
      <w:r>
        <w:rPr>
          <w:color w:val="231F20"/>
        </w:rPr>
        <w:t>a</w:t>
      </w:r>
      <w:r>
        <w:rPr>
          <w:color w:val="231F20"/>
          <w:spacing w:val="18"/>
        </w:rPr>
        <w:t> </w:t>
      </w:r>
      <w:r>
        <w:rPr>
          <w:color w:val="231F20"/>
        </w:rPr>
        <w:t>través</w:t>
      </w:r>
      <w:r>
        <w:rPr>
          <w:color w:val="231F20"/>
          <w:spacing w:val="17"/>
        </w:rPr>
        <w:t> </w:t>
      </w:r>
      <w:r>
        <w:rPr>
          <w:color w:val="231F20"/>
          <w:spacing w:val="2"/>
        </w:rPr>
        <w:t>del</w:t>
      </w:r>
    </w:p>
    <w:p>
      <w:pPr>
        <w:pStyle w:val="BodyText"/>
        <w:spacing w:line="285" w:lineRule="auto" w:before="20"/>
        <w:ind w:left="120" w:right="115"/>
        <w:jc w:val="both"/>
        <w:rPr>
          <w:sz w:val="13"/>
        </w:rPr>
      </w:pPr>
      <w:r>
        <w:rPr>
          <w:color w:val="231F20"/>
        </w:rPr>
        <w:t>poder judicial que se </w:t>
      </w:r>
      <w:r>
        <w:rPr>
          <w:color w:val="231F20"/>
          <w:spacing w:val="2"/>
        </w:rPr>
        <w:t>logra </w:t>
      </w:r>
      <w:r>
        <w:rPr>
          <w:color w:val="231F20"/>
        </w:rPr>
        <w:t>su fragmentación; pues al constituírsele como árbitro imparcial, otorga estabilidad al sistema político;</w:t>
      </w:r>
      <w:r>
        <w:rPr>
          <w:color w:val="231F20"/>
          <w:position w:val="7"/>
          <w:sz w:val="13"/>
        </w:rPr>
        <w:t>19 </w:t>
      </w:r>
      <w:r>
        <w:rPr>
          <w:color w:val="231F20"/>
        </w:rPr>
        <w:t>de ahí que en divergencia </w:t>
      </w:r>
      <w:r>
        <w:rPr>
          <w:color w:val="231F20"/>
          <w:spacing w:val="2"/>
        </w:rPr>
        <w:t>con </w:t>
      </w:r>
      <w:r>
        <w:rPr>
          <w:color w:val="231F20"/>
        </w:rPr>
        <w:t>Locke, sostuviera que ningún poder debe poseer una relación de supremacía </w:t>
      </w:r>
      <w:r>
        <w:rPr>
          <w:color w:val="231F20"/>
          <w:spacing w:val="2"/>
        </w:rPr>
        <w:t>con</w:t>
      </w:r>
      <w:r>
        <w:rPr>
          <w:color w:val="231F20"/>
          <w:spacing w:val="59"/>
        </w:rPr>
        <w:t> </w:t>
      </w:r>
      <w:r>
        <w:rPr>
          <w:color w:val="231F20"/>
        </w:rPr>
        <w:t>respecto a los demás poderes legales.</w:t>
      </w:r>
      <w:r>
        <w:rPr>
          <w:color w:val="231F20"/>
          <w:position w:val="7"/>
          <w:sz w:val="13"/>
        </w:rPr>
        <w:t>20</w:t>
      </w:r>
    </w:p>
    <w:p>
      <w:pPr>
        <w:pStyle w:val="BodyText"/>
        <w:spacing w:line="285" w:lineRule="auto"/>
        <w:ind w:left="120" w:right="115" w:firstLine="360"/>
        <w:jc w:val="both"/>
      </w:pPr>
      <w:r>
        <w:rPr>
          <w:color w:val="231F20"/>
          <w:spacing w:val="-2"/>
        </w:rPr>
        <w:t>Por </w:t>
      </w:r>
      <w:r>
        <w:rPr>
          <w:color w:val="231F20"/>
        </w:rPr>
        <w:t>otra parte, sostiene que Hobbes se equivoca al </w:t>
      </w:r>
      <w:r>
        <w:rPr>
          <w:color w:val="231F20"/>
          <w:spacing w:val="2"/>
        </w:rPr>
        <w:t>afirmar </w:t>
      </w:r>
      <w:r>
        <w:rPr>
          <w:color w:val="231F20"/>
        </w:rPr>
        <w:t>que los hombres      en estado de naturaleza tienen el deseo de dominarse unos a otros; pues esas ideas son complejas y </w:t>
      </w:r>
      <w:r>
        <w:rPr>
          <w:color w:val="231F20"/>
          <w:spacing w:val="2"/>
        </w:rPr>
        <w:t>dependientes </w:t>
      </w:r>
      <w:r>
        <w:rPr>
          <w:color w:val="231F20"/>
        </w:rPr>
        <w:t>de otras; de ahí que los hombres en dicho estado no posean tales deseos y sí en cambio otros de necesidad, de </w:t>
      </w:r>
      <w:r>
        <w:rPr>
          <w:color w:val="231F20"/>
          <w:spacing w:val="4"/>
        </w:rPr>
        <w:t> </w:t>
      </w:r>
      <w:r>
        <w:rPr>
          <w:color w:val="231F20"/>
        </w:rPr>
        <w:t>sobrevivencia.</w:t>
      </w:r>
    </w:p>
    <w:p>
      <w:pPr>
        <w:pStyle w:val="BodyText"/>
        <w:rPr>
          <w:sz w:val="20"/>
        </w:rPr>
      </w:pPr>
    </w:p>
    <w:p>
      <w:pPr>
        <w:pStyle w:val="BodyText"/>
        <w:rPr>
          <w:sz w:val="15"/>
        </w:rPr>
      </w:pPr>
      <w:r>
        <w:rPr/>
        <w:pict>
          <v:line style="position:absolute;mso-position-horizontal-relative:page;mso-position-vertical-relative:paragraph;z-index:3064;mso-wrap-distance-left:0;mso-wrap-distance-right:0" from="54pt,10.737761pt" to="115.89pt,10.737761pt" stroked="true" strokeweight=".25pt" strokecolor="#231f20">
            <w10:wrap type="topAndBottom"/>
          </v:line>
        </w:pict>
      </w:r>
    </w:p>
    <w:p>
      <w:pPr>
        <w:spacing w:line="302" w:lineRule="auto" w:before="29"/>
        <w:ind w:left="120" w:right="114" w:firstLine="360"/>
        <w:jc w:val="both"/>
        <w:rPr>
          <w:sz w:val="18"/>
        </w:rPr>
      </w:pPr>
      <w:r>
        <w:rPr>
          <w:color w:val="231F20"/>
          <w:position w:val="6"/>
          <w:sz w:val="10"/>
        </w:rPr>
        <w:t>16  </w:t>
      </w:r>
      <w:r>
        <w:rPr>
          <w:color w:val="231F20"/>
          <w:sz w:val="18"/>
        </w:rPr>
        <w:t>“La libertad natural del hombre consiste en no verse sometido a ningún otro poder superior  sobre la tierra, y en no encontrarse bajo la voluntad y la autoridad legislativa de ningún hombre, no reconociendo otra ley para su conducta que la de la naturaleza. La libertad del hombre en sociedad consiste en no estar sometido a otro poder legislativo que al que se establece por consentimiento dentro del Estado, ni al dominio de voluntad alguna, ni a las limitaciones de ley alguna, fuera de las que ese poder legislativo dicte de acuerdo con la comisión que se le ha confiado” (Locke, 1999:</w:t>
      </w:r>
      <w:r>
        <w:rPr>
          <w:color w:val="231F20"/>
          <w:spacing w:val="8"/>
          <w:sz w:val="18"/>
        </w:rPr>
        <w:t> </w:t>
      </w:r>
      <w:r>
        <w:rPr>
          <w:color w:val="231F20"/>
          <w:sz w:val="18"/>
        </w:rPr>
        <w:t>59).</w:t>
      </w:r>
    </w:p>
    <w:p>
      <w:pPr>
        <w:spacing w:line="302" w:lineRule="auto" w:before="1"/>
        <w:ind w:left="120" w:right="116" w:firstLine="360"/>
        <w:jc w:val="both"/>
        <w:rPr>
          <w:sz w:val="18"/>
        </w:rPr>
      </w:pPr>
      <w:r>
        <w:rPr>
          <w:color w:val="231F20"/>
          <w:position w:val="6"/>
          <w:sz w:val="10"/>
        </w:rPr>
        <w:t>17 </w:t>
      </w:r>
      <w:r>
        <w:rPr>
          <w:color w:val="231F20"/>
          <w:sz w:val="18"/>
        </w:rPr>
        <w:t>Montesquieu considera la existencia de una diversidad de leyes que rigen la existencia de tantos seres que les demanden; pero básicamente comprende que hay leyes de la divinidad, del mundo mate- rial, de las inteligencias superiores al hombre, de los animales y del hombre mismo.</w:t>
      </w:r>
    </w:p>
    <w:p>
      <w:pPr>
        <w:spacing w:line="290" w:lineRule="auto" w:before="1"/>
        <w:ind w:left="120" w:right="115" w:firstLine="360"/>
        <w:jc w:val="both"/>
        <w:rPr>
          <w:sz w:val="18"/>
        </w:rPr>
      </w:pPr>
      <w:r>
        <w:rPr>
          <w:color w:val="231F20"/>
          <w:position w:val="6"/>
          <w:sz w:val="10"/>
        </w:rPr>
        <w:t>18 </w:t>
      </w:r>
      <w:r>
        <w:rPr>
          <w:color w:val="231F20"/>
          <w:sz w:val="18"/>
        </w:rPr>
        <w:t>Cuando el poder legislativo está unido al poder ejecutivo en la misma persona o en el mismo cuerpo, no hay libertad porque se puede temer que el monarca o el Senado promulguen leyes tiránicas para hacerlas cumplir tiránicamente (</w:t>
      </w:r>
      <w:r>
        <w:rPr>
          <w:rFonts w:ascii="Palatino Linotype" w:hAnsi="Palatino Linotype"/>
          <w:i/>
          <w:color w:val="231F20"/>
          <w:sz w:val="18"/>
        </w:rPr>
        <w:t>Cfr</w:t>
      </w:r>
      <w:r>
        <w:rPr>
          <w:color w:val="231F20"/>
          <w:sz w:val="18"/>
        </w:rPr>
        <w:t>. Montesquieu, 2001:  209).</w:t>
      </w:r>
    </w:p>
    <w:p>
      <w:pPr>
        <w:spacing w:line="194" w:lineRule="exact" w:before="0"/>
        <w:ind w:left="120" w:right="0" w:firstLine="360"/>
        <w:jc w:val="both"/>
        <w:rPr>
          <w:sz w:val="18"/>
        </w:rPr>
      </w:pPr>
      <w:r>
        <w:rPr>
          <w:color w:val="231F20"/>
          <w:position w:val="6"/>
          <w:sz w:val="10"/>
        </w:rPr>
        <w:t>19  </w:t>
      </w:r>
      <w:r>
        <w:rPr>
          <w:color w:val="231F20"/>
          <w:sz w:val="18"/>
        </w:rPr>
        <w:t>Tampoco hay libertad si el poder judicial no está separado del legislativo ni del ejecutivo. Si  va</w:t>
      </w:r>
    </w:p>
    <w:p>
      <w:pPr>
        <w:spacing w:line="290" w:lineRule="auto" w:before="53"/>
        <w:ind w:left="120" w:right="114" w:firstLine="0"/>
        <w:jc w:val="both"/>
        <w:rPr>
          <w:sz w:val="18"/>
        </w:rPr>
      </w:pPr>
      <w:r>
        <w:rPr>
          <w:color w:val="231F20"/>
          <w:sz w:val="18"/>
        </w:rPr>
        <w:t>unido al poder legislativo, el poder sobre la vida y la libertad de los ciudadanos sería arbitrario pues     el juez sería al mismo tiempo legislador. Si va unido al poder ejecutivo, el juez podría tener la fuerza  de un opresor </w:t>
      </w:r>
      <w:r>
        <w:rPr>
          <w:color w:val="231F20"/>
          <w:spacing w:val="-5"/>
          <w:sz w:val="18"/>
        </w:rPr>
        <w:t>(</w:t>
      </w:r>
      <w:r>
        <w:rPr>
          <w:rFonts w:ascii="Palatino Linotype" w:hAnsi="Palatino Linotype"/>
          <w:i/>
          <w:color w:val="231F20"/>
          <w:spacing w:val="-5"/>
          <w:sz w:val="18"/>
        </w:rPr>
        <w:t>Cfr. </w:t>
      </w:r>
      <w:r>
        <w:rPr>
          <w:color w:val="231F20"/>
          <w:sz w:val="18"/>
        </w:rPr>
        <w:t>Montesquieu, 2001: </w:t>
      </w:r>
      <w:r>
        <w:rPr>
          <w:color w:val="231F20"/>
          <w:spacing w:val="5"/>
          <w:sz w:val="18"/>
        </w:rPr>
        <w:t> </w:t>
      </w:r>
      <w:r>
        <w:rPr>
          <w:color w:val="231F20"/>
          <w:sz w:val="18"/>
        </w:rPr>
        <w:t>209).</w:t>
      </w:r>
    </w:p>
    <w:p>
      <w:pPr>
        <w:spacing w:line="209" w:lineRule="exact" w:before="0"/>
        <w:ind w:left="120" w:right="0" w:firstLine="360"/>
        <w:jc w:val="both"/>
        <w:rPr>
          <w:sz w:val="18"/>
        </w:rPr>
      </w:pPr>
      <w:r>
        <w:rPr>
          <w:color w:val="231F20"/>
          <w:position w:val="6"/>
          <w:sz w:val="10"/>
        </w:rPr>
        <w:t>20  </w:t>
      </w:r>
      <w:r>
        <w:rPr>
          <w:color w:val="231F20"/>
          <w:sz w:val="18"/>
        </w:rPr>
        <w:t>Locke en el capítulo </w:t>
      </w:r>
      <w:r>
        <w:rPr>
          <w:color w:val="231F20"/>
          <w:w w:val="110"/>
          <w:sz w:val="14"/>
        </w:rPr>
        <w:t>xii </w:t>
      </w:r>
      <w:r>
        <w:rPr>
          <w:color w:val="231F20"/>
          <w:sz w:val="18"/>
        </w:rPr>
        <w:t>de su </w:t>
      </w:r>
      <w:r>
        <w:rPr>
          <w:rFonts w:ascii="Palatino Linotype" w:hAnsi="Palatino Linotype"/>
          <w:i/>
          <w:color w:val="231F20"/>
          <w:sz w:val="18"/>
        </w:rPr>
        <w:t>Ensayo sobre el gobierno civil </w:t>
      </w:r>
      <w:r>
        <w:rPr>
          <w:color w:val="231F20"/>
          <w:sz w:val="18"/>
        </w:rPr>
        <w:t>consideraba que los poderes de la</w:t>
      </w:r>
    </w:p>
    <w:p>
      <w:pPr>
        <w:spacing w:line="302" w:lineRule="auto" w:before="38"/>
        <w:ind w:left="120" w:right="115" w:firstLine="0"/>
        <w:jc w:val="both"/>
        <w:rPr>
          <w:sz w:val="18"/>
        </w:rPr>
      </w:pPr>
      <w:r>
        <w:rPr>
          <w:color w:val="231F20"/>
          <w:sz w:val="18"/>
        </w:rPr>
        <w:t>república deben ser: ejecutivo, legislativo y federativo (este último tiene a su cargo vigilar por la se- guridad de los intereses públicos del Commonwealth en el exterior); de los cuales el legislativo debería tener una potestad de supremacía con respecto a los otros dos que deberían encontrarse   subordinados.</w:t>
      </w:r>
    </w:p>
    <w:p>
      <w:pPr>
        <w:spacing w:after="0" w:line="302" w:lineRule="auto"/>
        <w:jc w:val="both"/>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73" w:lineRule="auto" w:before="68"/>
        <w:ind w:left="120" w:right="115" w:firstLine="360"/>
        <w:jc w:val="both"/>
      </w:pPr>
      <w:r>
        <w:rPr>
          <w:color w:val="231F20"/>
        </w:rPr>
        <w:t>Finalmente, el Derecho Natural adquiere vigencia mediante el </w:t>
      </w:r>
      <w:r>
        <w:rPr>
          <w:color w:val="231F20"/>
          <w:spacing w:val="2"/>
        </w:rPr>
        <w:t>gobierno </w:t>
      </w:r>
      <w:r>
        <w:rPr>
          <w:color w:val="231F20"/>
        </w:rPr>
        <w:t>de la mayoría o de la </w:t>
      </w:r>
      <w:r>
        <w:rPr>
          <w:rFonts w:ascii="Palatino Linotype" w:hAnsi="Palatino Linotype"/>
          <w:i/>
          <w:color w:val="231F20"/>
          <w:spacing w:val="2"/>
        </w:rPr>
        <w:t>volonté  générale</w:t>
      </w:r>
      <w:r>
        <w:rPr>
          <w:rFonts w:ascii="Palatino Linotype" w:hAnsi="Palatino Linotype"/>
          <w:color w:val="231F20"/>
          <w:spacing w:val="2"/>
        </w:rPr>
        <w:t>, </w:t>
      </w:r>
      <w:r>
        <w:rPr>
          <w:color w:val="231F20"/>
        </w:rPr>
        <w:t>obra del ilustre Jean-Jacques Rousseau, quien  con su contrato social modeló las bases de la representación democrática. En dicho </w:t>
      </w:r>
      <w:r>
        <w:rPr>
          <w:rFonts w:ascii="Palatino Linotype" w:hAnsi="Palatino Linotype"/>
          <w:i/>
          <w:color w:val="231F20"/>
        </w:rPr>
        <w:t>tratadillo </w:t>
      </w:r>
      <w:r>
        <w:rPr>
          <w:color w:val="231F20"/>
        </w:rPr>
        <w:t>como él lo llama, sostiene que, en efecto, los hombres poseen derechos naturales derivados de su estado natural, superado por sus propias fuerzas, las </w:t>
      </w:r>
      <w:r>
        <w:rPr>
          <w:color w:val="231F20"/>
          <w:spacing w:val="2"/>
        </w:rPr>
        <w:t>que   </w:t>
      </w:r>
      <w:r>
        <w:rPr>
          <w:color w:val="231F20"/>
        </w:rPr>
        <w:t>se unen a las de otros hombres para </w:t>
      </w:r>
      <w:r>
        <w:rPr>
          <w:color w:val="231F20"/>
          <w:spacing w:val="2"/>
        </w:rPr>
        <w:t>lograr </w:t>
      </w:r>
      <w:r>
        <w:rPr>
          <w:color w:val="231F20"/>
        </w:rPr>
        <w:t>su liberación; sobre todo, para dar </w:t>
      </w:r>
      <w:r>
        <w:rPr>
          <w:color w:val="231F20"/>
          <w:spacing w:val="3"/>
        </w:rPr>
        <w:t>forma </w:t>
      </w:r>
      <w:r>
        <w:rPr>
          <w:color w:val="231F20"/>
        </w:rPr>
        <w:t>a una asociación que defienda a cada hombre y a todos en su conjunto. En dicha </w:t>
      </w:r>
      <w:r>
        <w:rPr>
          <w:color w:val="231F20"/>
          <w:spacing w:val="3"/>
        </w:rPr>
        <w:t>asociación, </w:t>
      </w:r>
      <w:r>
        <w:rPr>
          <w:color w:val="231F20"/>
          <w:spacing w:val="2"/>
        </w:rPr>
        <w:t>cada hombre </w:t>
      </w:r>
      <w:r>
        <w:rPr>
          <w:color w:val="231F20"/>
        </w:rPr>
        <w:t>es </w:t>
      </w:r>
      <w:r>
        <w:rPr>
          <w:color w:val="231F20"/>
          <w:spacing w:val="2"/>
        </w:rPr>
        <w:t>libre como </w:t>
      </w:r>
      <w:r>
        <w:rPr>
          <w:color w:val="231F20"/>
        </w:rPr>
        <w:t>en un </w:t>
      </w:r>
      <w:r>
        <w:rPr>
          <w:color w:val="231F20"/>
          <w:spacing w:val="2"/>
        </w:rPr>
        <w:t>principio, </w:t>
      </w:r>
      <w:r>
        <w:rPr>
          <w:color w:val="231F20"/>
        </w:rPr>
        <w:t>pero </w:t>
      </w:r>
      <w:r>
        <w:rPr>
          <w:color w:val="231F20"/>
          <w:spacing w:val="2"/>
        </w:rPr>
        <w:t>unido </w:t>
      </w:r>
      <w:r>
        <w:rPr>
          <w:color w:val="231F20"/>
        </w:rPr>
        <w:t>a </w:t>
      </w:r>
      <w:r>
        <w:rPr>
          <w:color w:val="231F20"/>
          <w:spacing w:val="2"/>
        </w:rPr>
        <w:t>los otros </w:t>
      </w:r>
      <w:r>
        <w:rPr>
          <w:color w:val="231F20"/>
        </w:rPr>
        <w:t>mediante un contrato </w:t>
      </w:r>
      <w:r>
        <w:rPr>
          <w:color w:val="231F20"/>
          <w:spacing w:val="23"/>
        </w:rPr>
        <w:t> </w:t>
      </w:r>
      <w:r>
        <w:rPr>
          <w:color w:val="231F20"/>
        </w:rPr>
        <w:t>social.</w:t>
      </w:r>
    </w:p>
    <w:p>
      <w:pPr>
        <w:pStyle w:val="BodyText"/>
        <w:spacing w:line="285" w:lineRule="auto" w:before="13"/>
        <w:ind w:left="120" w:right="114" w:firstLine="360"/>
        <w:jc w:val="both"/>
      </w:pPr>
      <w:r>
        <w:rPr>
          <w:color w:val="231F20"/>
          <w:spacing w:val="2"/>
        </w:rPr>
        <w:t>De </w:t>
      </w:r>
      <w:r>
        <w:rPr>
          <w:color w:val="231F20"/>
          <w:spacing w:val="3"/>
        </w:rPr>
        <w:t>tal suerte, </w:t>
      </w:r>
      <w:r>
        <w:rPr>
          <w:color w:val="231F20"/>
          <w:spacing w:val="4"/>
        </w:rPr>
        <w:t>mediante </w:t>
      </w:r>
      <w:r>
        <w:rPr>
          <w:color w:val="231F20"/>
          <w:spacing w:val="2"/>
        </w:rPr>
        <w:t>el </w:t>
      </w:r>
      <w:r>
        <w:rPr>
          <w:color w:val="231F20"/>
          <w:spacing w:val="4"/>
        </w:rPr>
        <w:t>contrato social </w:t>
      </w:r>
      <w:r>
        <w:rPr>
          <w:color w:val="231F20"/>
          <w:spacing w:val="2"/>
        </w:rPr>
        <w:t>se </w:t>
      </w:r>
      <w:r>
        <w:rPr>
          <w:color w:val="231F20"/>
          <w:spacing w:val="4"/>
        </w:rPr>
        <w:t>enajenan, </w:t>
      </w:r>
      <w:r>
        <w:rPr>
          <w:color w:val="231F20"/>
          <w:spacing w:val="2"/>
        </w:rPr>
        <w:t>en </w:t>
      </w:r>
      <w:r>
        <w:rPr>
          <w:color w:val="231F20"/>
          <w:spacing w:val="3"/>
        </w:rPr>
        <w:t>una </w:t>
      </w:r>
      <w:r>
        <w:rPr>
          <w:color w:val="231F20"/>
          <w:spacing w:val="4"/>
        </w:rPr>
        <w:t>relación </w:t>
      </w:r>
      <w:r>
        <w:rPr>
          <w:color w:val="231F20"/>
          <w:spacing w:val="2"/>
        </w:rPr>
        <w:t>de </w:t>
      </w:r>
      <w:r>
        <w:rPr>
          <w:color w:val="231F20"/>
        </w:rPr>
        <w:t>igualdad, a favor de la comunidad, todos los derechos; la posición de igualdad entre los asociados </w:t>
      </w:r>
      <w:r>
        <w:rPr>
          <w:color w:val="231F20"/>
          <w:spacing w:val="2"/>
        </w:rPr>
        <w:t>permite </w:t>
      </w:r>
      <w:r>
        <w:rPr>
          <w:color w:val="231F20"/>
        </w:rPr>
        <w:t>que “dándose cada individuo a todos no se da a nadie, y como no hay un asociado sobre el cual no se adquiera el mismo derecho que se cede, se gana la equivalencia de todo lo que se pierde y mayor fuerza para conservar lo </w:t>
      </w:r>
      <w:r>
        <w:rPr>
          <w:color w:val="231F20"/>
          <w:spacing w:val="2"/>
        </w:rPr>
        <w:t>que  </w:t>
      </w:r>
      <w:r>
        <w:rPr>
          <w:color w:val="231F20"/>
        </w:rPr>
        <w:t>se</w:t>
      </w:r>
      <w:r>
        <w:rPr>
          <w:color w:val="231F20"/>
          <w:spacing w:val="-17"/>
        </w:rPr>
        <w:t> </w:t>
      </w:r>
      <w:r>
        <w:rPr>
          <w:color w:val="231F20"/>
        </w:rPr>
        <w:t>tiene.”</w:t>
      </w:r>
      <w:r>
        <w:rPr>
          <w:color w:val="231F20"/>
          <w:spacing w:val="-17"/>
        </w:rPr>
        <w:t> </w:t>
      </w:r>
      <w:r>
        <w:rPr>
          <w:color w:val="231F20"/>
        </w:rPr>
        <w:t>(Rousseau,</w:t>
      </w:r>
      <w:r>
        <w:rPr>
          <w:color w:val="231F20"/>
          <w:spacing w:val="-17"/>
        </w:rPr>
        <w:t> </w:t>
      </w:r>
      <w:r>
        <w:rPr>
          <w:color w:val="231F20"/>
        </w:rPr>
        <w:t>1998:</w:t>
      </w:r>
      <w:r>
        <w:rPr>
          <w:color w:val="231F20"/>
          <w:spacing w:val="-17"/>
        </w:rPr>
        <w:t> </w:t>
      </w:r>
      <w:r>
        <w:rPr>
          <w:color w:val="231F20"/>
        </w:rPr>
        <w:t>20).</w:t>
      </w:r>
      <w:r>
        <w:rPr>
          <w:color w:val="231F20"/>
          <w:spacing w:val="-17"/>
        </w:rPr>
        <w:t> </w:t>
      </w:r>
      <w:r>
        <w:rPr>
          <w:color w:val="231F20"/>
          <w:spacing w:val="-3"/>
        </w:rPr>
        <w:t>Por</w:t>
      </w:r>
      <w:r>
        <w:rPr>
          <w:color w:val="231F20"/>
          <w:spacing w:val="-17"/>
        </w:rPr>
        <w:t> </w:t>
      </w:r>
      <w:r>
        <w:rPr>
          <w:color w:val="231F20"/>
        </w:rPr>
        <w:t>ende,</w:t>
      </w:r>
      <w:r>
        <w:rPr>
          <w:color w:val="231F20"/>
          <w:spacing w:val="-17"/>
        </w:rPr>
        <w:t> </w:t>
      </w:r>
      <w:r>
        <w:rPr>
          <w:color w:val="231F20"/>
        </w:rPr>
        <w:t>la</w:t>
      </w:r>
      <w:r>
        <w:rPr>
          <w:color w:val="231F20"/>
          <w:spacing w:val="-17"/>
        </w:rPr>
        <w:t> </w:t>
      </w:r>
      <w:r>
        <w:rPr>
          <w:color w:val="231F20"/>
        </w:rPr>
        <w:t>conservación</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derechos</w:t>
      </w:r>
      <w:r>
        <w:rPr>
          <w:color w:val="231F20"/>
          <w:spacing w:val="-17"/>
        </w:rPr>
        <w:t> </w:t>
      </w:r>
      <w:r>
        <w:rPr>
          <w:color w:val="231F20"/>
        </w:rPr>
        <w:t>individuales tras su enajenación a favor de los demás, son garantizados por la voluntad general,  es </w:t>
      </w:r>
      <w:r>
        <w:rPr>
          <w:color w:val="231F20"/>
          <w:spacing w:val="-3"/>
        </w:rPr>
        <w:t>decir, </w:t>
      </w:r>
      <w:r>
        <w:rPr>
          <w:color w:val="231F20"/>
        </w:rPr>
        <w:t>por todos al amparo de una asociación  </w:t>
      </w:r>
      <w:r>
        <w:rPr>
          <w:color w:val="231F20"/>
          <w:spacing w:val="5"/>
        </w:rPr>
        <w:t> </w:t>
      </w:r>
      <w:r>
        <w:rPr>
          <w:color w:val="231F20"/>
        </w:rPr>
        <w:t>útil.</w:t>
      </w:r>
    </w:p>
    <w:p>
      <w:pPr>
        <w:pStyle w:val="BodyText"/>
        <w:spacing w:line="273" w:lineRule="auto"/>
        <w:ind w:left="120" w:right="113" w:firstLine="360"/>
        <w:jc w:val="both"/>
      </w:pPr>
      <w:r>
        <w:rPr>
          <w:color w:val="231F20"/>
        </w:rPr>
        <w:t>Hasta aquí, los pilares sobre los que descansa la idea de los derechos humanos provienen del deseo del hombre por liberarse del yugo del poder arbitrario y la consecuente búsqueda de una igualdad formal que rompa con el </w:t>
      </w:r>
      <w:r>
        <w:rPr>
          <w:rFonts w:ascii="Palatino Linotype" w:hAnsi="Palatino Linotype"/>
          <w:i/>
          <w:color w:val="231F20"/>
        </w:rPr>
        <w:t>status quo</w:t>
      </w:r>
      <w:r>
        <w:rPr>
          <w:rFonts w:ascii="Palatino Linotype" w:hAnsi="Palatino Linotype"/>
          <w:color w:val="231F20"/>
        </w:rPr>
        <w:t>, </w:t>
      </w:r>
      <w:r>
        <w:rPr>
          <w:color w:val="231F20"/>
        </w:rPr>
        <w:t>pero tales premisas no serían entendidas a cabalidad si no se relacionan con la idea de dignidad  humana.</w:t>
      </w:r>
    </w:p>
    <w:p>
      <w:pPr>
        <w:pStyle w:val="BodyText"/>
        <w:spacing w:line="285" w:lineRule="auto" w:before="13"/>
        <w:ind w:left="120" w:right="115" w:firstLine="360"/>
        <w:jc w:val="both"/>
      </w:pPr>
      <w:r>
        <w:rPr>
          <w:color w:val="231F20"/>
        </w:rPr>
        <w:t>Mauricio Beuchot sostiene que fue Santo </w:t>
      </w:r>
      <w:r>
        <w:rPr>
          <w:color w:val="231F20"/>
          <w:spacing w:val="-3"/>
        </w:rPr>
        <w:t>Tomás </w:t>
      </w:r>
      <w:r>
        <w:rPr>
          <w:color w:val="231F20"/>
        </w:rPr>
        <w:t>de Aquino quien relacionó la idea de dignidad humana, con la de persona; pero es sin lugar a dudas Immanuel Kant quien al ver en la autonomía de la persona humana la piedra angular del fundamento prístino y último del mundo, </w:t>
      </w:r>
      <w:r>
        <w:rPr>
          <w:color w:val="231F20"/>
          <w:spacing w:val="2"/>
        </w:rPr>
        <w:t>logra </w:t>
      </w:r>
      <w:r>
        <w:rPr>
          <w:color w:val="231F20"/>
        </w:rPr>
        <w:t>consolidar las bases de la</w:t>
      </w:r>
      <w:r>
        <w:rPr>
          <w:color w:val="231F20"/>
          <w:spacing w:val="-31"/>
        </w:rPr>
        <w:t> </w:t>
      </w:r>
      <w:r>
        <w:rPr>
          <w:color w:val="231F20"/>
          <w:spacing w:val="2"/>
        </w:rPr>
        <w:t>concepción </w:t>
      </w:r>
      <w:r>
        <w:rPr>
          <w:color w:val="231F20"/>
        </w:rPr>
        <w:t>de dignidad humana, al establecer que el hombre debe ser concebido como un fin   en sí mismo y no como un</w:t>
      </w:r>
      <w:r>
        <w:rPr>
          <w:color w:val="231F20"/>
          <w:spacing w:val="48"/>
        </w:rPr>
        <w:t> </w:t>
      </w:r>
      <w:r>
        <w:rPr>
          <w:color w:val="231F20"/>
        </w:rPr>
        <w:t>medio.</w:t>
      </w:r>
    </w:p>
    <w:p>
      <w:pPr>
        <w:pStyle w:val="BodyText"/>
        <w:spacing w:line="285" w:lineRule="auto"/>
        <w:ind w:left="120" w:right="114" w:firstLine="360"/>
        <w:jc w:val="both"/>
      </w:pPr>
      <w:r>
        <w:rPr>
          <w:color w:val="231F20"/>
          <w:spacing w:val="-2"/>
        </w:rPr>
        <w:t>Por </w:t>
      </w:r>
      <w:r>
        <w:rPr>
          <w:color w:val="231F20"/>
        </w:rPr>
        <w:t>ello, es conveniente sentar de manera explícita lo que significa esta aludida dignidad de la persona humana. Si se está atento al sentido de las palabras, dignidad denota jerarquía, superioridad, supremacía con respecto a otros seres u objetos de    la misma clase o especie; pero referir que el hombre es un ser digno representa posicionarlo en la cúspide –si se nos </w:t>
      </w:r>
      <w:r>
        <w:rPr>
          <w:color w:val="231F20"/>
          <w:spacing w:val="2"/>
        </w:rPr>
        <w:t>permite </w:t>
      </w:r>
      <w:r>
        <w:rPr>
          <w:color w:val="231F20"/>
        </w:rPr>
        <w:t>expresarlo en </w:t>
      </w:r>
      <w:r>
        <w:rPr>
          <w:color w:val="231F20"/>
          <w:spacing w:val="2"/>
        </w:rPr>
        <w:t>términos </w:t>
      </w:r>
      <w:r>
        <w:rPr>
          <w:color w:val="231F20"/>
        </w:rPr>
        <w:t>evolucionistas– de las criaturas de la naturaleza. Pero, ¿qué es lo que hace distinto al hombre de </w:t>
      </w:r>
      <w:r>
        <w:rPr>
          <w:color w:val="231F20"/>
          <w:spacing w:val="2"/>
        </w:rPr>
        <w:t>los </w:t>
      </w:r>
      <w:r>
        <w:rPr>
          <w:color w:val="231F20"/>
        </w:rPr>
        <w:t>demás seres de la</w:t>
      </w:r>
      <w:r>
        <w:rPr>
          <w:color w:val="231F20"/>
          <w:spacing w:val="49"/>
        </w:rPr>
        <w:t> </w:t>
      </w:r>
      <w:r>
        <w:rPr>
          <w:color w:val="231F20"/>
        </w:rPr>
        <w:t>naturaleza?</w:t>
      </w:r>
    </w:p>
    <w:p>
      <w:pPr>
        <w:spacing w:after="0" w:line="285" w:lineRule="auto"/>
        <w:jc w:val="both"/>
        <w:sectPr>
          <w:pgSz w:w="9640" w:h="13720"/>
          <w:pgMar w:header="708" w:footer="0" w:top="1000" w:bottom="280" w:left="960" w:right="960"/>
        </w:sectPr>
      </w:pPr>
    </w:p>
    <w:p>
      <w:pPr>
        <w:pStyle w:val="BodyText"/>
        <w:rPr>
          <w:sz w:val="20"/>
        </w:rPr>
      </w:pPr>
    </w:p>
    <w:p>
      <w:pPr>
        <w:pStyle w:val="BodyText"/>
        <w:spacing w:before="9"/>
        <w:rPr>
          <w:sz w:val="17"/>
        </w:rPr>
      </w:pPr>
    </w:p>
    <w:p>
      <w:pPr>
        <w:spacing w:before="42"/>
        <w:ind w:left="482" w:right="0" w:firstLine="0"/>
        <w:jc w:val="both"/>
        <w:rPr>
          <w:sz w:val="22"/>
        </w:rPr>
      </w:pPr>
      <w:r>
        <w:rPr>
          <w:color w:val="231F20"/>
          <w:sz w:val="22"/>
        </w:rPr>
        <w:t>Dice Santo Tomás en la </w:t>
      </w:r>
      <w:r>
        <w:rPr>
          <w:rFonts w:ascii="Palatino Linotype" w:hAnsi="Palatino Linotype"/>
          <w:i/>
          <w:color w:val="231F20"/>
          <w:sz w:val="22"/>
        </w:rPr>
        <w:t>Suma Teológica </w:t>
      </w:r>
      <w:r>
        <w:rPr>
          <w:color w:val="231F20"/>
          <w:sz w:val="22"/>
        </w:rPr>
        <w:t>al presentar </w:t>
      </w:r>
      <w:r>
        <w:rPr>
          <w:rFonts w:ascii="Palatino Linotype" w:hAnsi="Palatino Linotype"/>
          <w:i/>
          <w:color w:val="231F20"/>
          <w:sz w:val="22"/>
        </w:rPr>
        <w:t>el fin del hombre   </w:t>
      </w:r>
      <w:r>
        <w:rPr>
          <w:color w:val="231F20"/>
          <w:sz w:val="22"/>
        </w:rPr>
        <w:t>que:</w:t>
      </w:r>
    </w:p>
    <w:p>
      <w:pPr>
        <w:pStyle w:val="BodyText"/>
        <w:spacing w:before="2"/>
        <w:rPr>
          <w:sz w:val="30"/>
        </w:rPr>
      </w:pPr>
    </w:p>
    <w:p>
      <w:pPr>
        <w:spacing w:line="307" w:lineRule="auto" w:before="0"/>
        <w:ind w:left="482" w:right="113" w:firstLine="0"/>
        <w:jc w:val="both"/>
        <w:rPr>
          <w:sz w:val="20"/>
        </w:rPr>
      </w:pPr>
      <w:r>
        <w:rPr>
          <w:color w:val="231F20"/>
          <w:sz w:val="20"/>
        </w:rPr>
        <w:t>Diferénciase el hombre de las criaturas irracionales en que él es dueño de sus actos.      De aquí es que sólo aquellas acciones de que es dueño el hombre pueden llamarse con propiedad humanas; y es dueño el hombre de sus actos en virtud de la razón y de la voluntad, por lo cual se dice que el libre albedrío es facultad de voluntad y de razón   </w:t>
      </w:r>
      <w:r>
        <w:rPr>
          <w:color w:val="231F20"/>
          <w:spacing w:val="-5"/>
          <w:sz w:val="20"/>
        </w:rPr>
        <w:t>(</w:t>
      </w:r>
      <w:r>
        <w:rPr>
          <w:rFonts w:ascii="Palatino Linotype" w:hAnsi="Palatino Linotype"/>
          <w:i/>
          <w:color w:val="231F20"/>
          <w:spacing w:val="-5"/>
          <w:sz w:val="20"/>
        </w:rPr>
        <w:t>Cfr. </w:t>
      </w:r>
      <w:r>
        <w:rPr>
          <w:color w:val="231F20"/>
          <w:sz w:val="20"/>
        </w:rPr>
        <w:t>De Aquino, 1942:</w:t>
      </w:r>
      <w:r>
        <w:rPr>
          <w:color w:val="231F20"/>
          <w:spacing w:val="22"/>
          <w:sz w:val="20"/>
        </w:rPr>
        <w:t> </w:t>
      </w:r>
      <w:r>
        <w:rPr>
          <w:color w:val="231F20"/>
          <w:sz w:val="20"/>
        </w:rPr>
        <w:t>94).</w:t>
      </w:r>
    </w:p>
    <w:p>
      <w:pPr>
        <w:pStyle w:val="BodyText"/>
        <w:spacing w:before="6"/>
      </w:pPr>
    </w:p>
    <w:p>
      <w:pPr>
        <w:pStyle w:val="BodyText"/>
        <w:spacing w:line="285" w:lineRule="auto"/>
        <w:ind w:left="122" w:right="113"/>
        <w:jc w:val="both"/>
      </w:pPr>
      <w:r>
        <w:rPr>
          <w:color w:val="231F20"/>
        </w:rPr>
        <w:t>Esto es, que el hombre posee como ser racional, libre capacidad para decidir sobre  la realización de sus actos, de </w:t>
      </w:r>
      <w:r>
        <w:rPr>
          <w:color w:val="231F20"/>
          <w:spacing w:val="2"/>
        </w:rPr>
        <w:t>autogobernarse; </w:t>
      </w:r>
      <w:r>
        <w:rPr>
          <w:color w:val="231F20"/>
        </w:rPr>
        <w:t>lo cual, le coloca respecto de otros hombres en una posición de igualdad natural. Ahora bien, si esto es cierto, dicha igualdad radica en suponer que entre los hombres no existen distingos de </w:t>
      </w:r>
      <w:r>
        <w:rPr>
          <w:color w:val="231F20"/>
          <w:spacing w:val="2"/>
        </w:rPr>
        <w:t>ningún</w:t>
      </w:r>
      <w:r>
        <w:rPr>
          <w:color w:val="231F20"/>
          <w:spacing w:val="59"/>
        </w:rPr>
        <w:t> </w:t>
      </w:r>
      <w:r>
        <w:rPr>
          <w:color w:val="231F20"/>
        </w:rPr>
        <w:t>tipo, pues al poseer todos el mismo rango de libertad, tendrán en consecuencia la misma</w:t>
      </w:r>
      <w:r>
        <w:rPr>
          <w:color w:val="231F20"/>
          <w:spacing w:val="34"/>
        </w:rPr>
        <w:t> </w:t>
      </w:r>
      <w:r>
        <w:rPr>
          <w:color w:val="231F20"/>
        </w:rPr>
        <w:t>dignidad.</w:t>
      </w:r>
    </w:p>
    <w:p>
      <w:pPr>
        <w:pStyle w:val="BodyText"/>
        <w:spacing w:line="285" w:lineRule="auto"/>
        <w:ind w:left="122" w:right="112" w:firstLine="360"/>
        <w:jc w:val="both"/>
        <w:rPr>
          <w:sz w:val="13"/>
        </w:rPr>
      </w:pPr>
      <w:r>
        <w:rPr>
          <w:color w:val="231F20"/>
        </w:rPr>
        <w:t>Tratar de comprobar esto último en el mundo fáctico puede resultar falaz. Se puede objetar que no existe tal posición de dignidad natural entre los hombres, </w:t>
      </w:r>
      <w:r>
        <w:rPr>
          <w:color w:val="231F20"/>
          <w:spacing w:val="2"/>
        </w:rPr>
        <w:t>que </w:t>
      </w:r>
      <w:r>
        <w:rPr>
          <w:color w:val="231F20"/>
        </w:rPr>
        <w:t>en cambio hay desigualdades, injustos, discriminaciones, que hay hombres que están por encima de otros, debido a su posición intelectual, económica, política, cultural, etcétera; aquí no se hace referencia a una igualdad radicada en cómo es el hombre  en su relación con los objetos y con lo que produce, sino más bien, desde el punto  de vista ontológico, sin referencia a un Ser Supremo o Creador Universal. Resultaría pues, contradictorio en la línea argumentativa trazada, derivar la libertad, la igualdad y la dignidad humana en razón a un Ser  </w:t>
      </w:r>
      <w:r>
        <w:rPr>
          <w:color w:val="231F20"/>
          <w:spacing w:val="45"/>
        </w:rPr>
        <w:t> </w:t>
      </w:r>
      <w:r>
        <w:rPr>
          <w:color w:val="231F20"/>
        </w:rPr>
        <w:t>Superior.</w:t>
      </w:r>
      <w:r>
        <w:rPr>
          <w:color w:val="231F20"/>
          <w:position w:val="7"/>
          <w:sz w:val="13"/>
        </w:rPr>
        <w:t>.21</w:t>
      </w:r>
    </w:p>
    <w:p>
      <w:pPr>
        <w:pStyle w:val="BodyText"/>
        <w:spacing w:line="285" w:lineRule="auto"/>
        <w:ind w:left="122" w:right="113" w:firstLine="360"/>
        <w:jc w:val="both"/>
      </w:pPr>
      <w:r>
        <w:rPr>
          <w:color w:val="231F20"/>
        </w:rPr>
        <w:t>Se expone en clave kantiana el anterior argumento, esperando sea más nítido. Partiendo del principio de autonomía,</w:t>
      </w:r>
      <w:r>
        <w:rPr>
          <w:color w:val="231F20"/>
          <w:position w:val="7"/>
          <w:sz w:val="13"/>
        </w:rPr>
        <w:t>22 </w:t>
      </w:r>
      <w:r>
        <w:rPr>
          <w:color w:val="231F20"/>
        </w:rPr>
        <w:t>se puede establecer que el hombre posee intrínsecamente esa dignidad, pues la diferencia entre lo digno y lo que no es, estriba en el hecho de su reemplazo; es </w:t>
      </w:r>
      <w:r>
        <w:rPr>
          <w:color w:val="231F20"/>
          <w:spacing w:val="-3"/>
        </w:rPr>
        <w:t>decir, </w:t>
      </w:r>
      <w:r>
        <w:rPr>
          <w:color w:val="231F20"/>
        </w:rPr>
        <w:t>un objeto material puede ser sustituido </w:t>
      </w:r>
      <w:r>
        <w:rPr>
          <w:color w:val="231F20"/>
          <w:spacing w:val="2"/>
        </w:rPr>
        <w:t>con </w:t>
      </w:r>
      <w:r>
        <w:rPr>
          <w:color w:val="231F20"/>
        </w:rPr>
        <w:t>otro de su misma clase y especie, pero un hombre, jamás podrá ser sustituido </w:t>
      </w:r>
      <w:r>
        <w:rPr>
          <w:color w:val="231F20"/>
          <w:spacing w:val="2"/>
        </w:rPr>
        <w:t>por </w:t>
      </w:r>
      <w:r>
        <w:rPr>
          <w:color w:val="231F20"/>
        </w:rPr>
        <w:t>otro. Entendemos que el ser humano es capaz de </w:t>
      </w:r>
      <w:r>
        <w:rPr>
          <w:color w:val="231F20"/>
          <w:spacing w:val="2"/>
        </w:rPr>
        <w:t>autodeterminarse </w:t>
      </w:r>
      <w:r>
        <w:rPr>
          <w:color w:val="231F20"/>
        </w:rPr>
        <w:t>en razón de su libertad</w:t>
      </w:r>
      <w:r>
        <w:rPr>
          <w:color w:val="231F20"/>
          <w:spacing w:val="-14"/>
        </w:rPr>
        <w:t> </w:t>
      </w:r>
      <w:r>
        <w:rPr>
          <w:color w:val="231F20"/>
        </w:rPr>
        <w:t>de</w:t>
      </w:r>
      <w:r>
        <w:rPr>
          <w:color w:val="231F20"/>
          <w:spacing w:val="-14"/>
        </w:rPr>
        <w:t> </w:t>
      </w:r>
      <w:r>
        <w:rPr>
          <w:color w:val="231F20"/>
        </w:rPr>
        <w:t>elección,</w:t>
      </w:r>
      <w:r>
        <w:rPr>
          <w:color w:val="231F20"/>
          <w:spacing w:val="-14"/>
        </w:rPr>
        <w:t> </w:t>
      </w:r>
      <w:r>
        <w:rPr>
          <w:color w:val="231F20"/>
        </w:rPr>
        <w:t>por</w:t>
      </w:r>
      <w:r>
        <w:rPr>
          <w:color w:val="231F20"/>
          <w:spacing w:val="-14"/>
        </w:rPr>
        <w:t> </w:t>
      </w:r>
      <w:r>
        <w:rPr>
          <w:color w:val="231F20"/>
        </w:rPr>
        <w:t>su</w:t>
      </w:r>
      <w:r>
        <w:rPr>
          <w:color w:val="231F20"/>
          <w:spacing w:val="-14"/>
        </w:rPr>
        <w:t> </w:t>
      </w:r>
      <w:r>
        <w:rPr>
          <w:color w:val="231F20"/>
        </w:rPr>
        <w:t>propia</w:t>
      </w:r>
      <w:r>
        <w:rPr>
          <w:color w:val="231F20"/>
          <w:spacing w:val="-14"/>
        </w:rPr>
        <w:t> </w:t>
      </w:r>
      <w:r>
        <w:rPr>
          <w:color w:val="231F20"/>
        </w:rPr>
        <w:t>naturaleza,</w:t>
      </w:r>
      <w:r>
        <w:rPr>
          <w:color w:val="231F20"/>
          <w:spacing w:val="-14"/>
        </w:rPr>
        <w:t> </w:t>
      </w:r>
      <w:r>
        <w:rPr>
          <w:color w:val="231F20"/>
        </w:rPr>
        <w:t>por</w:t>
      </w:r>
      <w:r>
        <w:rPr>
          <w:color w:val="231F20"/>
          <w:spacing w:val="-14"/>
        </w:rPr>
        <w:t> </w:t>
      </w:r>
      <w:r>
        <w:rPr>
          <w:color w:val="231F20"/>
        </w:rPr>
        <w:t>sus</w:t>
      </w:r>
      <w:r>
        <w:rPr>
          <w:color w:val="231F20"/>
          <w:spacing w:val="-14"/>
        </w:rPr>
        <w:t> </w:t>
      </w:r>
      <w:r>
        <w:rPr>
          <w:color w:val="231F20"/>
        </w:rPr>
        <w:t>capacidades</w:t>
      </w:r>
      <w:r>
        <w:rPr>
          <w:color w:val="231F20"/>
          <w:spacing w:val="-14"/>
        </w:rPr>
        <w:t> </w:t>
      </w:r>
      <w:r>
        <w:rPr>
          <w:color w:val="231F20"/>
        </w:rPr>
        <w:t>y</w:t>
      </w:r>
      <w:r>
        <w:rPr>
          <w:color w:val="231F20"/>
          <w:spacing w:val="-14"/>
        </w:rPr>
        <w:t> </w:t>
      </w:r>
      <w:r>
        <w:rPr>
          <w:color w:val="231F20"/>
        </w:rPr>
        <w:t>por</w:t>
      </w:r>
      <w:r>
        <w:rPr>
          <w:color w:val="231F20"/>
          <w:spacing w:val="-14"/>
        </w:rPr>
        <w:t> </w:t>
      </w:r>
      <w:r>
        <w:rPr>
          <w:color w:val="231F20"/>
        </w:rPr>
        <w:t>su</w:t>
      </w:r>
      <w:r>
        <w:rPr>
          <w:color w:val="231F20"/>
          <w:spacing w:val="-14"/>
        </w:rPr>
        <w:t> </w:t>
      </w:r>
      <w:r>
        <w:rPr>
          <w:color w:val="231F20"/>
        </w:rPr>
        <w:t>autonomía;</w:t>
      </w:r>
    </w:p>
    <w:p>
      <w:pPr>
        <w:pStyle w:val="BodyText"/>
        <w:spacing w:before="3"/>
        <w:rPr>
          <w:sz w:val="15"/>
        </w:rPr>
      </w:pPr>
      <w:r>
        <w:rPr/>
        <w:pict>
          <v:line style="position:absolute;mso-position-horizontal-relative:page;mso-position-vertical-relative:paragraph;z-index:3088;mso-wrap-distance-left:0;mso-wrap-distance-right:0" from="54pt,10.859697pt" to="115.89pt,10.859697pt" stroked="true" strokeweight=".25pt" strokecolor="#231f20">
            <w10:wrap type="topAndBottom"/>
          </v:line>
        </w:pict>
      </w:r>
    </w:p>
    <w:p>
      <w:pPr>
        <w:spacing w:line="302" w:lineRule="auto" w:before="29"/>
        <w:ind w:left="120" w:right="117" w:firstLine="360"/>
        <w:jc w:val="both"/>
        <w:rPr>
          <w:sz w:val="18"/>
        </w:rPr>
      </w:pPr>
      <w:r>
        <w:rPr>
          <w:color w:val="231F20"/>
          <w:position w:val="6"/>
          <w:sz w:val="10"/>
        </w:rPr>
        <w:t>21</w:t>
      </w:r>
      <w:r>
        <w:rPr>
          <w:color w:val="231F20"/>
          <w:spacing w:val="-1"/>
          <w:position w:val="6"/>
          <w:sz w:val="10"/>
        </w:rPr>
        <w:t> </w:t>
      </w:r>
      <w:r>
        <w:rPr>
          <w:color w:val="231F20"/>
          <w:sz w:val="18"/>
        </w:rPr>
        <w:t>Así</w:t>
      </w:r>
      <w:r>
        <w:rPr>
          <w:color w:val="231F20"/>
          <w:spacing w:val="-3"/>
          <w:sz w:val="18"/>
        </w:rPr>
        <w:t> </w:t>
      </w:r>
      <w:r>
        <w:rPr>
          <w:color w:val="231F20"/>
          <w:sz w:val="18"/>
        </w:rPr>
        <w:t>por</w:t>
      </w:r>
      <w:r>
        <w:rPr>
          <w:color w:val="231F20"/>
          <w:spacing w:val="-3"/>
          <w:sz w:val="18"/>
        </w:rPr>
        <w:t> </w:t>
      </w:r>
      <w:r>
        <w:rPr>
          <w:color w:val="231F20"/>
          <w:sz w:val="18"/>
        </w:rPr>
        <w:t>ejemplo</w:t>
      </w:r>
      <w:r>
        <w:rPr>
          <w:color w:val="231F20"/>
          <w:spacing w:val="-2"/>
          <w:sz w:val="18"/>
        </w:rPr>
        <w:t> </w:t>
      </w:r>
      <w:r>
        <w:rPr>
          <w:color w:val="231F20"/>
          <w:sz w:val="18"/>
        </w:rPr>
        <w:t>se</w:t>
      </w:r>
      <w:r>
        <w:rPr>
          <w:color w:val="231F20"/>
          <w:spacing w:val="-3"/>
          <w:sz w:val="18"/>
        </w:rPr>
        <w:t> </w:t>
      </w:r>
      <w:r>
        <w:rPr>
          <w:color w:val="231F20"/>
          <w:sz w:val="18"/>
        </w:rPr>
        <w:t>ha</w:t>
      </w:r>
      <w:r>
        <w:rPr>
          <w:color w:val="231F20"/>
          <w:spacing w:val="-3"/>
          <w:sz w:val="18"/>
        </w:rPr>
        <w:t> </w:t>
      </w:r>
      <w:r>
        <w:rPr>
          <w:color w:val="231F20"/>
          <w:sz w:val="18"/>
        </w:rPr>
        <w:t>sostenido</w:t>
      </w:r>
      <w:r>
        <w:rPr>
          <w:color w:val="231F20"/>
          <w:spacing w:val="-2"/>
          <w:sz w:val="18"/>
        </w:rPr>
        <w:t> </w:t>
      </w:r>
      <w:r>
        <w:rPr>
          <w:color w:val="231F20"/>
          <w:sz w:val="18"/>
        </w:rPr>
        <w:t>erróneamente</w:t>
      </w:r>
      <w:r>
        <w:rPr>
          <w:color w:val="231F20"/>
          <w:spacing w:val="-3"/>
          <w:sz w:val="18"/>
        </w:rPr>
        <w:t> </w:t>
      </w:r>
      <w:r>
        <w:rPr>
          <w:color w:val="231F20"/>
          <w:sz w:val="18"/>
        </w:rPr>
        <w:t>que</w:t>
      </w:r>
      <w:r>
        <w:rPr>
          <w:color w:val="231F20"/>
          <w:spacing w:val="-3"/>
          <w:sz w:val="18"/>
        </w:rPr>
        <w:t> </w:t>
      </w:r>
      <w:r>
        <w:rPr>
          <w:color w:val="231F20"/>
          <w:sz w:val="18"/>
        </w:rPr>
        <w:t>“el</w:t>
      </w:r>
      <w:r>
        <w:rPr>
          <w:color w:val="231F20"/>
          <w:spacing w:val="-3"/>
          <w:sz w:val="18"/>
        </w:rPr>
        <w:t> </w:t>
      </w:r>
      <w:r>
        <w:rPr>
          <w:color w:val="231F20"/>
          <w:sz w:val="18"/>
        </w:rPr>
        <w:t>fundamento</w:t>
      </w:r>
      <w:r>
        <w:rPr>
          <w:color w:val="231F20"/>
          <w:spacing w:val="-3"/>
          <w:sz w:val="18"/>
        </w:rPr>
        <w:t> </w:t>
      </w:r>
      <w:r>
        <w:rPr>
          <w:color w:val="231F20"/>
          <w:sz w:val="18"/>
        </w:rPr>
        <w:t>último</w:t>
      </w:r>
      <w:r>
        <w:rPr>
          <w:color w:val="231F20"/>
          <w:spacing w:val="-3"/>
          <w:sz w:val="18"/>
        </w:rPr>
        <w:t> </w:t>
      </w:r>
      <w:r>
        <w:rPr>
          <w:color w:val="231F20"/>
          <w:sz w:val="18"/>
        </w:rPr>
        <w:t>de</w:t>
      </w:r>
      <w:r>
        <w:rPr>
          <w:color w:val="231F20"/>
          <w:spacing w:val="-3"/>
          <w:sz w:val="18"/>
        </w:rPr>
        <w:t> </w:t>
      </w:r>
      <w:r>
        <w:rPr>
          <w:color w:val="231F20"/>
          <w:sz w:val="18"/>
        </w:rPr>
        <w:t>su</w:t>
      </w:r>
      <w:r>
        <w:rPr>
          <w:color w:val="231F20"/>
          <w:spacing w:val="-3"/>
          <w:sz w:val="18"/>
        </w:rPr>
        <w:t> </w:t>
      </w:r>
      <w:r>
        <w:rPr>
          <w:color w:val="231F20"/>
          <w:sz w:val="18"/>
        </w:rPr>
        <w:t>dignidad</w:t>
      </w:r>
      <w:r>
        <w:rPr>
          <w:color w:val="231F20"/>
          <w:spacing w:val="-3"/>
          <w:sz w:val="18"/>
        </w:rPr>
        <w:t> </w:t>
      </w:r>
      <w:r>
        <w:rPr>
          <w:color w:val="231F20"/>
          <w:sz w:val="18"/>
        </w:rPr>
        <w:t>humana es el amor que Dios le tiene y que se pone de manifiesto en la naturaleza misma del ser humano, en    ese su ser espiritual abierto al conocimiento de la verdad y al amor del bien, es decir al conocimiento    y amor de Dios” (Adame, 1996:</w:t>
      </w:r>
      <w:r>
        <w:rPr>
          <w:color w:val="231F20"/>
          <w:spacing w:val="4"/>
          <w:sz w:val="18"/>
        </w:rPr>
        <w:t> </w:t>
      </w:r>
      <w:r>
        <w:rPr>
          <w:color w:val="231F20"/>
          <w:sz w:val="18"/>
        </w:rPr>
        <w:t>156).</w:t>
      </w:r>
    </w:p>
    <w:p>
      <w:pPr>
        <w:spacing w:line="278" w:lineRule="auto" w:before="1"/>
        <w:ind w:left="120" w:right="119" w:firstLine="360"/>
        <w:jc w:val="both"/>
        <w:rPr>
          <w:sz w:val="18"/>
        </w:rPr>
      </w:pPr>
      <w:r>
        <w:rPr>
          <w:color w:val="231F20"/>
          <w:position w:val="6"/>
          <w:sz w:val="10"/>
        </w:rPr>
        <w:t>22</w:t>
      </w:r>
      <w:r>
        <w:rPr>
          <w:color w:val="231F20"/>
          <w:spacing w:val="-3"/>
          <w:position w:val="6"/>
          <w:sz w:val="10"/>
        </w:rPr>
        <w:t> </w:t>
      </w:r>
      <w:r>
        <w:rPr>
          <w:color w:val="231F20"/>
          <w:spacing w:val="-5"/>
          <w:sz w:val="18"/>
        </w:rPr>
        <w:t>Tal</w:t>
      </w:r>
      <w:r>
        <w:rPr>
          <w:color w:val="231F20"/>
          <w:spacing w:val="-6"/>
          <w:sz w:val="18"/>
        </w:rPr>
        <w:t> </w:t>
      </w:r>
      <w:r>
        <w:rPr>
          <w:color w:val="231F20"/>
          <w:sz w:val="18"/>
        </w:rPr>
        <w:t>principio</w:t>
      </w:r>
      <w:r>
        <w:rPr>
          <w:color w:val="231F20"/>
          <w:spacing w:val="-6"/>
          <w:sz w:val="18"/>
        </w:rPr>
        <w:t> </w:t>
      </w:r>
      <w:r>
        <w:rPr>
          <w:color w:val="231F20"/>
          <w:sz w:val="18"/>
        </w:rPr>
        <w:t>radica</w:t>
      </w:r>
      <w:r>
        <w:rPr>
          <w:color w:val="231F20"/>
          <w:spacing w:val="-6"/>
          <w:sz w:val="18"/>
        </w:rPr>
        <w:t> </w:t>
      </w:r>
      <w:r>
        <w:rPr>
          <w:color w:val="231F20"/>
          <w:sz w:val="18"/>
        </w:rPr>
        <w:t>en</w:t>
      </w:r>
      <w:r>
        <w:rPr>
          <w:color w:val="231F20"/>
          <w:spacing w:val="-6"/>
          <w:sz w:val="18"/>
        </w:rPr>
        <w:t> </w:t>
      </w:r>
      <w:r>
        <w:rPr>
          <w:color w:val="231F20"/>
          <w:sz w:val="18"/>
        </w:rPr>
        <w:t>“optar</w:t>
      </w:r>
      <w:r>
        <w:rPr>
          <w:color w:val="231F20"/>
          <w:spacing w:val="-6"/>
          <w:sz w:val="18"/>
        </w:rPr>
        <w:t> </w:t>
      </w:r>
      <w:r>
        <w:rPr>
          <w:color w:val="231F20"/>
          <w:sz w:val="18"/>
        </w:rPr>
        <w:t>siempre</w:t>
      </w:r>
      <w:r>
        <w:rPr>
          <w:color w:val="231F20"/>
          <w:spacing w:val="-6"/>
          <w:sz w:val="18"/>
        </w:rPr>
        <w:t> </w:t>
      </w:r>
      <w:r>
        <w:rPr>
          <w:color w:val="231F20"/>
          <w:sz w:val="18"/>
        </w:rPr>
        <w:t>de</w:t>
      </w:r>
      <w:r>
        <w:rPr>
          <w:color w:val="231F20"/>
          <w:spacing w:val="-6"/>
          <w:sz w:val="18"/>
        </w:rPr>
        <w:t> </w:t>
      </w:r>
      <w:r>
        <w:rPr>
          <w:color w:val="231F20"/>
          <w:sz w:val="18"/>
        </w:rPr>
        <w:t>tal</w:t>
      </w:r>
      <w:r>
        <w:rPr>
          <w:color w:val="231F20"/>
          <w:spacing w:val="-6"/>
          <w:sz w:val="18"/>
        </w:rPr>
        <w:t> </w:t>
      </w:r>
      <w:r>
        <w:rPr>
          <w:color w:val="231F20"/>
          <w:sz w:val="18"/>
        </w:rPr>
        <w:t>suerte</w:t>
      </w:r>
      <w:r>
        <w:rPr>
          <w:color w:val="231F20"/>
          <w:spacing w:val="-6"/>
          <w:sz w:val="18"/>
        </w:rPr>
        <w:t> </w:t>
      </w:r>
      <w:r>
        <w:rPr>
          <w:color w:val="231F20"/>
          <w:sz w:val="18"/>
        </w:rPr>
        <w:t>que</w:t>
      </w:r>
      <w:r>
        <w:rPr>
          <w:color w:val="231F20"/>
          <w:spacing w:val="-6"/>
          <w:sz w:val="18"/>
        </w:rPr>
        <w:t> </w:t>
      </w:r>
      <w:r>
        <w:rPr>
          <w:color w:val="231F20"/>
          <w:sz w:val="18"/>
        </w:rPr>
        <w:t>la</w:t>
      </w:r>
      <w:r>
        <w:rPr>
          <w:color w:val="231F20"/>
          <w:spacing w:val="-6"/>
          <w:sz w:val="18"/>
        </w:rPr>
        <w:t> </w:t>
      </w:r>
      <w:r>
        <w:rPr>
          <w:color w:val="231F20"/>
          <w:sz w:val="18"/>
        </w:rPr>
        <w:t>voluntad</w:t>
      </w:r>
      <w:r>
        <w:rPr>
          <w:color w:val="231F20"/>
          <w:spacing w:val="-6"/>
          <w:sz w:val="18"/>
        </w:rPr>
        <w:t> </w:t>
      </w:r>
      <w:r>
        <w:rPr>
          <w:color w:val="231F20"/>
          <w:sz w:val="18"/>
        </w:rPr>
        <w:t>pueda</w:t>
      </w:r>
      <w:r>
        <w:rPr>
          <w:color w:val="231F20"/>
          <w:spacing w:val="-6"/>
          <w:sz w:val="18"/>
        </w:rPr>
        <w:t> </w:t>
      </w:r>
      <w:r>
        <w:rPr>
          <w:color w:val="231F20"/>
          <w:sz w:val="18"/>
        </w:rPr>
        <w:t>considerar</w:t>
      </w:r>
      <w:r>
        <w:rPr>
          <w:color w:val="231F20"/>
          <w:spacing w:val="-6"/>
          <w:sz w:val="18"/>
        </w:rPr>
        <w:t> </w:t>
      </w:r>
      <w:r>
        <w:rPr>
          <w:color w:val="231F20"/>
          <w:sz w:val="18"/>
        </w:rPr>
        <w:t>las</w:t>
      </w:r>
      <w:r>
        <w:rPr>
          <w:color w:val="231F20"/>
          <w:spacing w:val="-6"/>
          <w:sz w:val="18"/>
        </w:rPr>
        <w:t> </w:t>
      </w:r>
      <w:r>
        <w:rPr>
          <w:color w:val="231F20"/>
          <w:sz w:val="18"/>
        </w:rPr>
        <w:t>máximas que determinan su elección como leyes universales” (</w:t>
      </w:r>
      <w:r>
        <w:rPr>
          <w:rFonts w:ascii="Palatino Linotype" w:hAnsi="Palatino Linotype"/>
          <w:i/>
          <w:color w:val="231F20"/>
          <w:sz w:val="18"/>
        </w:rPr>
        <w:t>Cfr</w:t>
      </w:r>
      <w:r>
        <w:rPr>
          <w:color w:val="231F20"/>
          <w:sz w:val="18"/>
        </w:rPr>
        <w:t>. Kant, 1881:</w:t>
      </w:r>
      <w:r>
        <w:rPr>
          <w:color w:val="231F20"/>
          <w:spacing w:val="42"/>
          <w:sz w:val="18"/>
        </w:rPr>
        <w:t> </w:t>
      </w:r>
      <w:r>
        <w:rPr>
          <w:color w:val="231F20"/>
          <w:sz w:val="18"/>
        </w:rPr>
        <w:t>106).</w:t>
      </w:r>
    </w:p>
    <w:p>
      <w:pPr>
        <w:spacing w:after="0" w:line="278" w:lineRule="auto"/>
        <w:jc w:val="both"/>
        <w:rPr>
          <w:sz w:val="18"/>
        </w:rPr>
        <w:sectPr>
          <w:pgSz w:w="9640" w:h="13720"/>
          <w:pgMar w:header="721" w:footer="0" w:top="1000" w:bottom="280" w:left="960" w:right="960"/>
        </w:sectPr>
      </w:pPr>
    </w:p>
    <w:p>
      <w:pPr>
        <w:pStyle w:val="BodyText"/>
        <w:rPr>
          <w:sz w:val="20"/>
        </w:rPr>
      </w:pPr>
    </w:p>
    <w:p>
      <w:pPr>
        <w:pStyle w:val="BodyText"/>
        <w:spacing w:before="5"/>
        <w:rPr>
          <w:sz w:val="16"/>
        </w:rPr>
      </w:pPr>
    </w:p>
    <w:p>
      <w:pPr>
        <w:pStyle w:val="BodyText"/>
        <w:spacing w:line="285" w:lineRule="auto" w:before="69"/>
        <w:ind w:left="120" w:right="115"/>
        <w:jc w:val="both"/>
      </w:pPr>
      <w:r>
        <w:rPr>
          <w:color w:val="231F20"/>
        </w:rPr>
        <w:t>son elementos que le hacen ser único.</w:t>
      </w:r>
      <w:r>
        <w:rPr>
          <w:color w:val="231F20"/>
          <w:position w:val="7"/>
          <w:sz w:val="13"/>
        </w:rPr>
        <w:t>23 </w:t>
      </w:r>
      <w:r>
        <w:rPr>
          <w:color w:val="231F20"/>
        </w:rPr>
        <w:t>Sin embargo, en los últimos tiempos, la contribución de Jacques Maritain al entendimiento de la dignidad humana como premisa ética básica de los derechos humanos, se perfila como una de las posiciones teóricas más influyentes tras la Segunda Guerra   Mundial.</w:t>
      </w:r>
    </w:p>
    <w:p>
      <w:pPr>
        <w:pStyle w:val="BodyText"/>
        <w:spacing w:line="285" w:lineRule="auto"/>
        <w:ind w:left="120" w:right="115" w:firstLine="360"/>
        <w:jc w:val="both"/>
      </w:pPr>
      <w:r>
        <w:rPr>
          <w:color w:val="231F20"/>
        </w:rPr>
        <w:t>En uno de sus más difundidos textos en la lengua de Cervantes sostiene “que un rasgo esencial de una civilización que merezca llamarse tal es el sentido y el respeto hacia la dignidad de la persona humana” (Maritain, 1982: 11). De ello se colige que sólo hay sociedad, civilización y progreso del hombre si se respeta tal dignidad, pero</w:t>
      </w:r>
    </w:p>
    <w:p>
      <w:pPr>
        <w:pStyle w:val="BodyText"/>
        <w:ind w:left="120"/>
        <w:jc w:val="both"/>
      </w:pPr>
      <w:r>
        <w:rPr>
          <w:color w:val="231F20"/>
        </w:rPr>
        <w:t>¿en qué consiste esa dignidad?</w:t>
      </w:r>
    </w:p>
    <w:p>
      <w:pPr>
        <w:pStyle w:val="BodyText"/>
        <w:spacing w:before="47"/>
        <w:ind w:left="480"/>
        <w:jc w:val="both"/>
      </w:pPr>
      <w:r>
        <w:rPr>
          <w:color w:val="231F20"/>
        </w:rPr>
        <w:t>Independientemente de la concepción kantiana, para Maritain, estriba en que:</w:t>
      </w:r>
    </w:p>
    <w:p>
      <w:pPr>
        <w:pStyle w:val="BodyText"/>
        <w:spacing w:before="9"/>
        <w:rPr>
          <w:sz w:val="31"/>
        </w:rPr>
      </w:pPr>
    </w:p>
    <w:p>
      <w:pPr>
        <w:spacing w:line="312" w:lineRule="auto" w:before="0"/>
        <w:ind w:left="480" w:right="116" w:firstLine="0"/>
        <w:jc w:val="both"/>
        <w:rPr>
          <w:sz w:val="20"/>
        </w:rPr>
      </w:pPr>
      <w:r>
        <w:rPr>
          <w:color w:val="231F20"/>
          <w:sz w:val="20"/>
        </w:rPr>
        <w:t>El</w:t>
      </w:r>
      <w:r>
        <w:rPr>
          <w:color w:val="231F20"/>
          <w:spacing w:val="-5"/>
          <w:sz w:val="20"/>
        </w:rPr>
        <w:t> </w:t>
      </w:r>
      <w:r>
        <w:rPr>
          <w:color w:val="231F20"/>
          <w:sz w:val="20"/>
        </w:rPr>
        <w:t>hombre</w:t>
      </w:r>
      <w:r>
        <w:rPr>
          <w:color w:val="231F20"/>
          <w:spacing w:val="-5"/>
          <w:sz w:val="20"/>
        </w:rPr>
        <w:t> </w:t>
      </w:r>
      <w:r>
        <w:rPr>
          <w:color w:val="231F20"/>
          <w:sz w:val="20"/>
        </w:rPr>
        <w:t>es</w:t>
      </w:r>
      <w:r>
        <w:rPr>
          <w:color w:val="231F20"/>
          <w:spacing w:val="-7"/>
          <w:sz w:val="20"/>
        </w:rPr>
        <w:t> </w:t>
      </w:r>
      <w:r>
        <w:rPr>
          <w:color w:val="231F20"/>
          <w:sz w:val="20"/>
        </w:rPr>
        <w:t>un</w:t>
      </w:r>
      <w:r>
        <w:rPr>
          <w:color w:val="231F20"/>
          <w:spacing w:val="-7"/>
          <w:sz w:val="20"/>
        </w:rPr>
        <w:t> </w:t>
      </w:r>
      <w:r>
        <w:rPr>
          <w:color w:val="231F20"/>
          <w:sz w:val="20"/>
        </w:rPr>
        <w:t>individuo</w:t>
      </w:r>
      <w:r>
        <w:rPr>
          <w:color w:val="231F20"/>
          <w:spacing w:val="-7"/>
          <w:sz w:val="20"/>
        </w:rPr>
        <w:t> </w:t>
      </w:r>
      <w:r>
        <w:rPr>
          <w:color w:val="231F20"/>
          <w:sz w:val="20"/>
        </w:rPr>
        <w:t>que</w:t>
      </w:r>
      <w:r>
        <w:rPr>
          <w:color w:val="231F20"/>
          <w:spacing w:val="-5"/>
          <w:sz w:val="20"/>
        </w:rPr>
        <w:t> </w:t>
      </w:r>
      <w:r>
        <w:rPr>
          <w:color w:val="231F20"/>
          <w:sz w:val="20"/>
        </w:rPr>
        <w:t>se</w:t>
      </w:r>
      <w:r>
        <w:rPr>
          <w:color w:val="231F20"/>
          <w:spacing w:val="-5"/>
          <w:sz w:val="20"/>
        </w:rPr>
        <w:t> </w:t>
      </w:r>
      <w:r>
        <w:rPr>
          <w:color w:val="231F20"/>
          <w:sz w:val="20"/>
        </w:rPr>
        <w:t>sostiene</w:t>
      </w:r>
      <w:r>
        <w:rPr>
          <w:color w:val="231F20"/>
          <w:spacing w:val="-5"/>
          <w:sz w:val="20"/>
        </w:rPr>
        <w:t> </w:t>
      </w:r>
      <w:r>
        <w:rPr>
          <w:color w:val="231F20"/>
          <w:sz w:val="20"/>
        </w:rPr>
        <w:t>a</w:t>
      </w:r>
      <w:r>
        <w:rPr>
          <w:color w:val="231F20"/>
          <w:spacing w:val="-5"/>
          <w:sz w:val="20"/>
        </w:rPr>
        <w:t> </w:t>
      </w:r>
      <w:r>
        <w:rPr>
          <w:color w:val="231F20"/>
          <w:sz w:val="20"/>
        </w:rPr>
        <w:t>sí</w:t>
      </w:r>
      <w:r>
        <w:rPr>
          <w:color w:val="231F20"/>
          <w:spacing w:val="-5"/>
          <w:sz w:val="20"/>
        </w:rPr>
        <w:t> </w:t>
      </w:r>
      <w:r>
        <w:rPr>
          <w:color w:val="231F20"/>
          <w:sz w:val="20"/>
        </w:rPr>
        <w:t>mismo</w:t>
      </w:r>
      <w:r>
        <w:rPr>
          <w:color w:val="231F20"/>
          <w:spacing w:val="-5"/>
          <w:sz w:val="20"/>
        </w:rPr>
        <w:t> </w:t>
      </w:r>
      <w:r>
        <w:rPr>
          <w:color w:val="231F20"/>
          <w:sz w:val="20"/>
        </w:rPr>
        <w:t>por</w:t>
      </w:r>
      <w:r>
        <w:rPr>
          <w:color w:val="231F20"/>
          <w:spacing w:val="-5"/>
          <w:sz w:val="20"/>
        </w:rPr>
        <w:t> </w:t>
      </w:r>
      <w:r>
        <w:rPr>
          <w:color w:val="231F20"/>
          <w:sz w:val="20"/>
        </w:rPr>
        <w:t>la</w:t>
      </w:r>
      <w:r>
        <w:rPr>
          <w:color w:val="231F20"/>
          <w:spacing w:val="-5"/>
          <w:sz w:val="20"/>
        </w:rPr>
        <w:t> </w:t>
      </w:r>
      <w:r>
        <w:rPr>
          <w:color w:val="231F20"/>
          <w:sz w:val="20"/>
        </w:rPr>
        <w:t>inteligencia</w:t>
      </w:r>
      <w:r>
        <w:rPr>
          <w:color w:val="231F20"/>
          <w:spacing w:val="-5"/>
          <w:sz w:val="20"/>
        </w:rPr>
        <w:t> </w:t>
      </w:r>
      <w:r>
        <w:rPr>
          <w:color w:val="231F20"/>
          <w:sz w:val="20"/>
        </w:rPr>
        <w:t>y</w:t>
      </w:r>
      <w:r>
        <w:rPr>
          <w:color w:val="231F20"/>
          <w:spacing w:val="-7"/>
          <w:sz w:val="20"/>
        </w:rPr>
        <w:t> </w:t>
      </w:r>
      <w:r>
        <w:rPr>
          <w:color w:val="231F20"/>
          <w:sz w:val="20"/>
        </w:rPr>
        <w:t>la</w:t>
      </w:r>
      <w:r>
        <w:rPr>
          <w:color w:val="231F20"/>
          <w:spacing w:val="-5"/>
          <w:sz w:val="20"/>
        </w:rPr>
        <w:t> </w:t>
      </w:r>
      <w:r>
        <w:rPr>
          <w:color w:val="231F20"/>
          <w:sz w:val="20"/>
        </w:rPr>
        <w:t>voluntad;</w:t>
      </w:r>
      <w:r>
        <w:rPr>
          <w:color w:val="231F20"/>
          <w:spacing w:val="-7"/>
          <w:sz w:val="20"/>
        </w:rPr>
        <w:t> </w:t>
      </w:r>
      <w:r>
        <w:rPr>
          <w:color w:val="231F20"/>
          <w:sz w:val="20"/>
        </w:rPr>
        <w:t>no existe solamente de una manera física; hay en él una existencia más rica y más elevada, sobreexiste espiritualmente en conocimiento y </w:t>
      </w:r>
      <w:r>
        <w:rPr>
          <w:color w:val="231F20"/>
          <w:spacing w:val="-3"/>
          <w:sz w:val="20"/>
        </w:rPr>
        <w:t>amor. </w:t>
      </w:r>
      <w:r>
        <w:rPr>
          <w:color w:val="231F20"/>
          <w:sz w:val="20"/>
        </w:rPr>
        <w:t>[...] en la carne y los huesos del hombre hay un alma que es un espíritu y vale más que todo el universo material. [...] </w:t>
      </w:r>
      <w:r>
        <w:rPr>
          <w:color w:val="231F20"/>
          <w:spacing w:val="2"/>
          <w:sz w:val="20"/>
        </w:rPr>
        <w:t>por </w:t>
      </w:r>
      <w:r>
        <w:rPr>
          <w:color w:val="231F20"/>
          <w:sz w:val="20"/>
        </w:rPr>
        <w:t>mucho que dependa de los menores accidentes de la materia, existe con la existencia misma de su alma, que domina al tiempo y a la muerte (Maritain, 1982:  </w:t>
      </w:r>
      <w:r>
        <w:rPr>
          <w:color w:val="231F20"/>
          <w:spacing w:val="45"/>
          <w:sz w:val="20"/>
        </w:rPr>
        <w:t> </w:t>
      </w:r>
      <w:r>
        <w:rPr>
          <w:color w:val="231F20"/>
          <w:sz w:val="20"/>
        </w:rPr>
        <w:t>12).</w:t>
      </w:r>
    </w:p>
    <w:p>
      <w:pPr>
        <w:pStyle w:val="BodyText"/>
        <w:spacing w:before="8"/>
        <w:rPr>
          <w:sz w:val="24"/>
        </w:rPr>
      </w:pPr>
    </w:p>
    <w:p>
      <w:pPr>
        <w:pStyle w:val="BodyText"/>
        <w:spacing w:line="285" w:lineRule="auto" w:before="1"/>
        <w:ind w:left="120" w:right="115"/>
        <w:jc w:val="both"/>
        <w:rPr>
          <w:sz w:val="13"/>
        </w:rPr>
      </w:pPr>
      <w:r>
        <w:rPr>
          <w:color w:val="231F20"/>
        </w:rPr>
        <w:t>Debe </w:t>
      </w:r>
      <w:r>
        <w:rPr>
          <w:color w:val="231F20"/>
          <w:spacing w:val="2"/>
        </w:rPr>
        <w:t>entenderse </w:t>
      </w:r>
      <w:r>
        <w:rPr>
          <w:color w:val="231F20"/>
        </w:rPr>
        <w:t>que la dignidad de la persona deriva de ciertos procesos </w:t>
      </w:r>
      <w:r>
        <w:rPr>
          <w:color w:val="231F20"/>
          <w:spacing w:val="2"/>
        </w:rPr>
        <w:t>complejos </w:t>
      </w:r>
      <w:r>
        <w:rPr>
          <w:color w:val="231F20"/>
        </w:rPr>
        <w:t>de la fisiología humana, como el habla, el lenguaje, la abstracción del pensamiento   </w:t>
      </w:r>
      <w:r>
        <w:rPr>
          <w:color w:val="231F20"/>
          <w:spacing w:val="-14"/>
        </w:rPr>
        <w:t>y,  </w:t>
      </w:r>
      <w:r>
        <w:rPr>
          <w:color w:val="231F20"/>
        </w:rPr>
        <w:t>sobre todo, el raciocinio; aspectos que en su conjunto diferencian genéticamente  al género humano del resto de los seres animados de la  </w:t>
      </w:r>
      <w:r>
        <w:rPr>
          <w:color w:val="231F20"/>
          <w:spacing w:val="29"/>
        </w:rPr>
        <w:t> </w:t>
      </w:r>
      <w:r>
        <w:rPr>
          <w:color w:val="231F20"/>
        </w:rPr>
        <w:t>naturaleza.</w:t>
      </w:r>
      <w:r>
        <w:rPr>
          <w:color w:val="231F20"/>
          <w:position w:val="7"/>
          <w:sz w:val="13"/>
        </w:rPr>
        <w:t>24</w:t>
      </w:r>
    </w:p>
    <w:p>
      <w:pPr>
        <w:pStyle w:val="BodyText"/>
        <w:spacing w:line="285" w:lineRule="auto"/>
        <w:ind w:left="120" w:right="117" w:firstLine="360"/>
        <w:jc w:val="both"/>
      </w:pPr>
      <w:r>
        <w:rPr>
          <w:color w:val="231F20"/>
          <w:spacing w:val="-3"/>
        </w:rPr>
        <w:t>Desde </w:t>
      </w:r>
      <w:r>
        <w:rPr>
          <w:color w:val="231F20"/>
        </w:rPr>
        <w:t>un </w:t>
      </w:r>
      <w:r>
        <w:rPr>
          <w:color w:val="231F20"/>
          <w:spacing w:val="-3"/>
        </w:rPr>
        <w:t>punto </w:t>
      </w:r>
      <w:r>
        <w:rPr>
          <w:color w:val="231F20"/>
        </w:rPr>
        <w:t>de </w:t>
      </w:r>
      <w:r>
        <w:rPr>
          <w:color w:val="231F20"/>
          <w:spacing w:val="-3"/>
        </w:rPr>
        <w:t>vista sociológico, </w:t>
      </w:r>
      <w:r>
        <w:rPr>
          <w:color w:val="231F20"/>
        </w:rPr>
        <w:t>el </w:t>
      </w:r>
      <w:r>
        <w:rPr>
          <w:color w:val="231F20"/>
          <w:spacing w:val="-3"/>
        </w:rPr>
        <w:t>hombre </w:t>
      </w:r>
      <w:r>
        <w:rPr>
          <w:color w:val="231F20"/>
        </w:rPr>
        <w:t>es </w:t>
      </w:r>
      <w:r>
        <w:rPr>
          <w:color w:val="231F20"/>
          <w:spacing w:val="-3"/>
        </w:rPr>
        <w:t>digno también </w:t>
      </w:r>
      <w:r>
        <w:rPr>
          <w:color w:val="231F20"/>
        </w:rPr>
        <w:t>en </w:t>
      </w:r>
      <w:r>
        <w:rPr>
          <w:color w:val="231F20"/>
          <w:spacing w:val="-3"/>
        </w:rPr>
        <w:t>virtud </w:t>
      </w:r>
      <w:r>
        <w:rPr>
          <w:color w:val="231F20"/>
        </w:rPr>
        <w:t>a </w:t>
      </w:r>
      <w:r>
        <w:rPr>
          <w:color w:val="231F20"/>
          <w:spacing w:val="-3"/>
        </w:rPr>
        <w:t>su natural tendencia socializadora; nuestra </w:t>
      </w:r>
      <w:r>
        <w:rPr>
          <w:color w:val="231F20"/>
          <w:spacing w:val="-4"/>
        </w:rPr>
        <w:t>propia </w:t>
      </w:r>
      <w:r>
        <w:rPr>
          <w:color w:val="231F20"/>
          <w:spacing w:val="-3"/>
        </w:rPr>
        <w:t>naturaleza </w:t>
      </w:r>
      <w:r>
        <w:rPr>
          <w:color w:val="231F20"/>
        </w:rPr>
        <w:t>nos ha </w:t>
      </w:r>
      <w:r>
        <w:rPr>
          <w:color w:val="231F20"/>
          <w:spacing w:val="-3"/>
        </w:rPr>
        <w:t>condicionado </w:t>
      </w:r>
      <w:r>
        <w:rPr>
          <w:color w:val="231F20"/>
        </w:rPr>
        <w:t>a </w:t>
      </w:r>
      <w:r>
        <w:rPr>
          <w:color w:val="231F20"/>
          <w:spacing w:val="-4"/>
        </w:rPr>
        <w:t>ello, </w:t>
      </w:r>
      <w:r>
        <w:rPr>
          <w:color w:val="231F20"/>
        </w:rPr>
        <w:t>aunque también es posible y necesario que posea un espacio reservado de manera </w:t>
      </w:r>
      <w:r>
        <w:rPr>
          <w:color w:val="231F20"/>
          <w:spacing w:val="-4"/>
        </w:rPr>
        <w:t>exclusiva </w:t>
      </w:r>
      <w:r>
        <w:rPr>
          <w:color w:val="231F20"/>
          <w:spacing w:val="-3"/>
        </w:rPr>
        <w:t>para </w:t>
      </w:r>
      <w:r>
        <w:rPr>
          <w:color w:val="231F20"/>
        </w:rPr>
        <w:t>sí </w:t>
      </w:r>
      <w:r>
        <w:rPr>
          <w:color w:val="231F20"/>
          <w:spacing w:val="-4"/>
        </w:rPr>
        <w:t>mismo, </w:t>
      </w:r>
      <w:r>
        <w:rPr>
          <w:color w:val="231F20"/>
        </w:rPr>
        <w:t>en </w:t>
      </w:r>
      <w:r>
        <w:rPr>
          <w:color w:val="231F20"/>
          <w:spacing w:val="-3"/>
        </w:rPr>
        <w:t>donde pueda destinar momentos </w:t>
      </w:r>
      <w:r>
        <w:rPr>
          <w:color w:val="231F20"/>
        </w:rPr>
        <w:t>de </w:t>
      </w:r>
      <w:r>
        <w:rPr>
          <w:color w:val="231F20"/>
          <w:spacing w:val="-4"/>
        </w:rPr>
        <w:t>aislamiento, </w:t>
      </w:r>
      <w:r>
        <w:rPr>
          <w:color w:val="231F20"/>
          <w:spacing w:val="-3"/>
        </w:rPr>
        <w:t>absorto   </w:t>
      </w:r>
      <w:r>
        <w:rPr>
          <w:color w:val="231F20"/>
        </w:rPr>
        <w:t>en sus </w:t>
      </w:r>
      <w:r>
        <w:rPr>
          <w:color w:val="231F20"/>
          <w:spacing w:val="-4"/>
        </w:rPr>
        <w:t>pensamientos, </w:t>
      </w:r>
      <w:r>
        <w:rPr>
          <w:color w:val="231F20"/>
          <w:spacing w:val="-3"/>
        </w:rPr>
        <w:t>pretendiendo trascender </w:t>
      </w:r>
      <w:r>
        <w:rPr>
          <w:color w:val="231F20"/>
        </w:rPr>
        <w:t>en el </w:t>
      </w:r>
      <w:r>
        <w:rPr>
          <w:color w:val="231F20"/>
          <w:spacing w:val="-3"/>
        </w:rPr>
        <w:t>tiempo </w:t>
      </w:r>
      <w:r>
        <w:rPr>
          <w:color w:val="231F20"/>
        </w:rPr>
        <w:t>y el </w:t>
      </w:r>
      <w:r>
        <w:rPr>
          <w:color w:val="231F20"/>
          <w:spacing w:val="-3"/>
        </w:rPr>
        <w:t>espacio, </w:t>
      </w:r>
      <w:r>
        <w:rPr>
          <w:color w:val="231F20"/>
        </w:rPr>
        <w:t>en sí y con </w:t>
      </w:r>
      <w:r>
        <w:rPr>
          <w:color w:val="231F20"/>
          <w:spacing w:val="-3"/>
        </w:rPr>
        <w:t>la naturaleza, olvidando </w:t>
      </w:r>
      <w:r>
        <w:rPr>
          <w:color w:val="231F20"/>
        </w:rPr>
        <w:t>por un </w:t>
      </w:r>
      <w:r>
        <w:rPr>
          <w:color w:val="231F20"/>
          <w:spacing w:val="-3"/>
        </w:rPr>
        <w:t>instante </w:t>
      </w:r>
      <w:r>
        <w:rPr>
          <w:color w:val="231F20"/>
        </w:rPr>
        <w:t>que forma </w:t>
      </w:r>
      <w:r>
        <w:rPr>
          <w:color w:val="231F20"/>
          <w:spacing w:val="-3"/>
        </w:rPr>
        <w:t>parte </w:t>
      </w:r>
      <w:r>
        <w:rPr>
          <w:color w:val="231F20"/>
        </w:rPr>
        <w:t>de una </w:t>
      </w:r>
      <w:r>
        <w:rPr>
          <w:color w:val="231F20"/>
          <w:spacing w:val="-3"/>
        </w:rPr>
        <w:t>sociedad </w:t>
      </w:r>
      <w:r>
        <w:rPr>
          <w:color w:val="231F20"/>
        </w:rPr>
        <w:t>de</w:t>
      </w:r>
      <w:r>
        <w:rPr>
          <w:color w:val="231F20"/>
          <w:spacing w:val="48"/>
        </w:rPr>
        <w:t> </w:t>
      </w:r>
      <w:r>
        <w:rPr>
          <w:color w:val="231F20"/>
          <w:spacing w:val="-4"/>
        </w:rPr>
        <w:t>hombres.</w:t>
      </w:r>
    </w:p>
    <w:p>
      <w:pPr>
        <w:pStyle w:val="BodyText"/>
        <w:spacing w:line="272" w:lineRule="exact"/>
        <w:ind w:left="120" w:firstLine="360"/>
        <w:jc w:val="both"/>
      </w:pPr>
      <w:r>
        <w:rPr>
          <w:color w:val="231F20"/>
        </w:rPr>
        <w:t>Pero la sociedad de hombres tiene un </w:t>
      </w:r>
      <w:r>
        <w:rPr>
          <w:rFonts w:ascii="Palatino Linotype"/>
          <w:i/>
          <w:color w:val="231F20"/>
        </w:rPr>
        <w:t>telos </w:t>
      </w:r>
      <w:r>
        <w:rPr>
          <w:color w:val="231F20"/>
        </w:rPr>
        <w:t>y en este sentido Maritain   considera</w:t>
      </w:r>
    </w:p>
    <w:p>
      <w:pPr>
        <w:pStyle w:val="BodyText"/>
        <w:spacing w:before="28"/>
        <w:ind w:left="120"/>
        <w:jc w:val="both"/>
      </w:pPr>
      <w:r>
        <w:rPr>
          <w:color w:val="231F20"/>
        </w:rPr>
        <w:t>que es “el bien común de la misma, el bien del cuerpo social” (Maritain, 1982:   17).</w:t>
      </w:r>
    </w:p>
    <w:p>
      <w:pPr>
        <w:pStyle w:val="BodyText"/>
        <w:spacing w:before="2"/>
        <w:rPr>
          <w:sz w:val="21"/>
        </w:rPr>
      </w:pPr>
      <w:r>
        <w:rPr/>
        <w:pict>
          <v:line style="position:absolute;mso-position-horizontal-relative:page;mso-position-vertical-relative:paragraph;z-index:3112;mso-wrap-distance-left:0;mso-wrap-distance-right:0" from="54pt,14.275711pt" to="115.89pt,14.275711pt" stroked="true" strokeweight=".25pt" strokecolor="#231f20">
            <w10:wrap type="topAndBottom"/>
          </v:line>
        </w:pict>
      </w:r>
    </w:p>
    <w:p>
      <w:pPr>
        <w:spacing w:line="302" w:lineRule="auto" w:before="29"/>
        <w:ind w:left="120" w:right="114" w:firstLine="360"/>
        <w:jc w:val="both"/>
        <w:rPr>
          <w:sz w:val="18"/>
        </w:rPr>
      </w:pPr>
      <w:r>
        <w:rPr>
          <w:color w:val="231F20"/>
          <w:position w:val="6"/>
          <w:sz w:val="10"/>
        </w:rPr>
        <w:t>23 </w:t>
      </w:r>
      <w:r>
        <w:rPr>
          <w:color w:val="231F20"/>
          <w:sz w:val="18"/>
        </w:rPr>
        <w:t>Kant sostuvo que  “Aquello que tiene precio puede ser sustituido por algo equivalente; en  cambio lo que se halla por encima de todo precio, y no admite nada equivalente, tiene una dignidad” (Kant, 1973:</w:t>
      </w:r>
      <w:r>
        <w:rPr>
          <w:color w:val="231F20"/>
          <w:spacing w:val="5"/>
          <w:sz w:val="18"/>
        </w:rPr>
        <w:t> </w:t>
      </w:r>
      <w:r>
        <w:rPr>
          <w:color w:val="231F20"/>
          <w:sz w:val="18"/>
        </w:rPr>
        <w:t>92).</w:t>
      </w:r>
    </w:p>
    <w:p>
      <w:pPr>
        <w:spacing w:line="223" w:lineRule="exact" w:before="0"/>
        <w:ind w:left="120" w:right="0" w:firstLine="360"/>
        <w:jc w:val="both"/>
        <w:rPr>
          <w:sz w:val="18"/>
        </w:rPr>
      </w:pPr>
      <w:r>
        <w:rPr>
          <w:color w:val="231F20"/>
          <w:position w:val="6"/>
          <w:sz w:val="10"/>
        </w:rPr>
        <w:t>24  </w:t>
      </w:r>
      <w:r>
        <w:rPr>
          <w:color w:val="231F20"/>
          <w:sz w:val="18"/>
        </w:rPr>
        <w:t>En tales términos nos hemos pronunciado respecto a la intelectualidad (</w:t>
      </w:r>
      <w:r>
        <w:rPr>
          <w:rFonts w:ascii="Palatino Linotype" w:hAnsi="Palatino Linotype"/>
          <w:i/>
          <w:color w:val="231F20"/>
          <w:sz w:val="18"/>
        </w:rPr>
        <w:t>Cfr. </w:t>
      </w:r>
      <w:r>
        <w:rPr>
          <w:color w:val="231F20"/>
          <w:sz w:val="18"/>
        </w:rPr>
        <w:t>Piña, 2001: 1).   Por</w:t>
      </w:r>
    </w:p>
    <w:p>
      <w:pPr>
        <w:spacing w:line="302" w:lineRule="auto" w:before="38"/>
        <w:ind w:left="120" w:right="172" w:firstLine="0"/>
        <w:jc w:val="left"/>
        <w:rPr>
          <w:sz w:val="18"/>
        </w:rPr>
      </w:pPr>
      <w:r>
        <w:rPr>
          <w:color w:val="231F20"/>
          <w:sz w:val="18"/>
        </w:rPr>
        <w:t>su parte Jorge Adame Goddard ha considerado que: “la dignidad humana radica en la naturaleza racional del ser humano. Naturaleza, persona y derechos humanos” (1996:   150).</w:t>
      </w:r>
    </w:p>
    <w:p>
      <w:pPr>
        <w:spacing w:after="0" w:line="302" w:lineRule="auto"/>
        <w:jc w:val="left"/>
        <w:rPr>
          <w:sz w:val="18"/>
        </w:rPr>
        <w:sectPr>
          <w:pgSz w:w="9640" w:h="13720"/>
          <w:pgMar w:header="708" w:footer="0" w:top="1000" w:bottom="280" w:left="960" w:right="960"/>
        </w:sectPr>
      </w:pPr>
    </w:p>
    <w:p>
      <w:pPr>
        <w:pStyle w:val="BodyText"/>
        <w:rPr>
          <w:sz w:val="20"/>
        </w:rPr>
      </w:pPr>
    </w:p>
    <w:p>
      <w:pPr>
        <w:pStyle w:val="BodyText"/>
        <w:spacing w:before="9"/>
        <w:rPr>
          <w:sz w:val="17"/>
        </w:rPr>
      </w:pPr>
    </w:p>
    <w:p>
      <w:pPr>
        <w:spacing w:line="249" w:lineRule="auto" w:before="42"/>
        <w:ind w:left="122" w:right="114" w:firstLine="0"/>
        <w:jc w:val="both"/>
        <w:rPr>
          <w:sz w:val="22"/>
        </w:rPr>
      </w:pPr>
      <w:r>
        <w:rPr>
          <w:color w:val="231F20"/>
          <w:sz w:val="22"/>
        </w:rPr>
        <w:t>Recuérdese que en la </w:t>
      </w:r>
      <w:r>
        <w:rPr>
          <w:rFonts w:ascii="Palatino Linotype" w:hAnsi="Palatino Linotype"/>
          <w:i/>
          <w:color w:val="231F20"/>
          <w:sz w:val="22"/>
        </w:rPr>
        <w:t>Déclaration de droits de l’homme et du cituyen</w:t>
      </w:r>
      <w:r>
        <w:rPr>
          <w:rFonts w:ascii="Palatino Linotype" w:hAnsi="Palatino Linotype"/>
          <w:color w:val="231F20"/>
          <w:sz w:val="22"/>
        </w:rPr>
        <w:t>, </w:t>
      </w:r>
      <w:r>
        <w:rPr>
          <w:color w:val="231F20"/>
          <w:sz w:val="22"/>
        </w:rPr>
        <w:t>se estableció que </w:t>
      </w:r>
      <w:r>
        <w:rPr>
          <w:rFonts w:ascii="Palatino Linotype" w:hAnsi="Palatino Linotype"/>
          <w:i/>
          <w:color w:val="231F20"/>
          <w:sz w:val="22"/>
        </w:rPr>
        <w:t>Le but de toute association politique est la conservation des droits naturels et </w:t>
      </w:r>
      <w:r>
        <w:rPr>
          <w:rFonts w:ascii="Palatino Linotype" w:hAnsi="Palatino Linotype"/>
          <w:i/>
          <w:color w:val="231F20"/>
          <w:sz w:val="22"/>
        </w:rPr>
        <w:t>imprescriptibles de l’Homme. </w:t>
      </w:r>
      <w:r>
        <w:rPr>
          <w:color w:val="231F20"/>
          <w:sz w:val="22"/>
        </w:rPr>
        <w:t>Si se acepta que el fin de toda asociación es el bien común, ello implica, al menos lo siguiente:</w:t>
      </w:r>
    </w:p>
    <w:p>
      <w:pPr>
        <w:pStyle w:val="BodyText"/>
        <w:spacing w:before="3"/>
        <w:rPr>
          <w:sz w:val="29"/>
        </w:rPr>
      </w:pPr>
    </w:p>
    <w:p>
      <w:pPr>
        <w:pStyle w:val="ListParagraph"/>
        <w:numPr>
          <w:ilvl w:val="0"/>
          <w:numId w:val="24"/>
        </w:numPr>
        <w:tabs>
          <w:tab w:pos="943" w:val="left" w:leader="none"/>
        </w:tabs>
        <w:spacing w:line="285" w:lineRule="auto" w:before="1" w:after="0"/>
        <w:ind w:left="942" w:right="118" w:hanging="420"/>
        <w:jc w:val="both"/>
        <w:rPr>
          <w:sz w:val="22"/>
        </w:rPr>
      </w:pPr>
      <w:r>
        <w:rPr>
          <w:color w:val="231F20"/>
          <w:sz w:val="22"/>
        </w:rPr>
        <w:t>El</w:t>
      </w:r>
      <w:r>
        <w:rPr>
          <w:color w:val="231F20"/>
          <w:spacing w:val="-16"/>
          <w:sz w:val="22"/>
        </w:rPr>
        <w:t> </w:t>
      </w:r>
      <w:r>
        <w:rPr>
          <w:color w:val="231F20"/>
          <w:spacing w:val="-3"/>
          <w:sz w:val="22"/>
        </w:rPr>
        <w:t>reconocimiento</w:t>
      </w:r>
      <w:r>
        <w:rPr>
          <w:color w:val="231F20"/>
          <w:spacing w:val="-16"/>
          <w:sz w:val="22"/>
        </w:rPr>
        <w:t> </w:t>
      </w:r>
      <w:r>
        <w:rPr>
          <w:color w:val="231F20"/>
          <w:sz w:val="22"/>
        </w:rPr>
        <w:t>de</w:t>
      </w:r>
      <w:r>
        <w:rPr>
          <w:color w:val="231F20"/>
          <w:spacing w:val="-16"/>
          <w:sz w:val="22"/>
        </w:rPr>
        <w:t> </w:t>
      </w:r>
      <w:r>
        <w:rPr>
          <w:color w:val="231F20"/>
          <w:sz w:val="22"/>
        </w:rPr>
        <w:t>unos</w:t>
      </w:r>
      <w:r>
        <w:rPr>
          <w:color w:val="231F20"/>
          <w:spacing w:val="-16"/>
          <w:sz w:val="22"/>
        </w:rPr>
        <w:t> </w:t>
      </w:r>
      <w:r>
        <w:rPr>
          <w:color w:val="231F20"/>
          <w:spacing w:val="-3"/>
          <w:sz w:val="22"/>
        </w:rPr>
        <w:t>derechos</w:t>
      </w:r>
      <w:r>
        <w:rPr>
          <w:color w:val="231F20"/>
          <w:spacing w:val="-16"/>
          <w:sz w:val="22"/>
        </w:rPr>
        <w:t> </w:t>
      </w:r>
      <w:r>
        <w:rPr>
          <w:color w:val="231F20"/>
          <w:spacing w:val="-2"/>
          <w:sz w:val="22"/>
        </w:rPr>
        <w:t>fundamentales</w:t>
      </w:r>
      <w:r>
        <w:rPr>
          <w:color w:val="231F20"/>
          <w:spacing w:val="-16"/>
          <w:sz w:val="22"/>
        </w:rPr>
        <w:t> </w:t>
      </w:r>
      <w:r>
        <w:rPr>
          <w:color w:val="231F20"/>
          <w:sz w:val="22"/>
        </w:rPr>
        <w:t>o</w:t>
      </w:r>
      <w:r>
        <w:rPr>
          <w:color w:val="231F20"/>
          <w:spacing w:val="-16"/>
          <w:sz w:val="22"/>
        </w:rPr>
        <w:t> </w:t>
      </w:r>
      <w:r>
        <w:rPr>
          <w:color w:val="231F20"/>
          <w:spacing w:val="-3"/>
          <w:sz w:val="22"/>
        </w:rPr>
        <w:t>inherentes</w:t>
      </w:r>
      <w:r>
        <w:rPr>
          <w:color w:val="231F20"/>
          <w:spacing w:val="-16"/>
          <w:sz w:val="22"/>
        </w:rPr>
        <w:t> </w:t>
      </w:r>
      <w:r>
        <w:rPr>
          <w:color w:val="231F20"/>
          <w:sz w:val="22"/>
        </w:rPr>
        <w:t>de</w:t>
      </w:r>
      <w:r>
        <w:rPr>
          <w:color w:val="231F20"/>
          <w:spacing w:val="-16"/>
          <w:sz w:val="22"/>
        </w:rPr>
        <w:t> </w:t>
      </w:r>
      <w:r>
        <w:rPr>
          <w:color w:val="231F20"/>
          <w:sz w:val="22"/>
        </w:rPr>
        <w:t>la</w:t>
      </w:r>
      <w:r>
        <w:rPr>
          <w:color w:val="231F20"/>
          <w:spacing w:val="-16"/>
          <w:sz w:val="22"/>
        </w:rPr>
        <w:t> </w:t>
      </w:r>
      <w:r>
        <w:rPr>
          <w:color w:val="231F20"/>
          <w:spacing w:val="-3"/>
          <w:sz w:val="22"/>
        </w:rPr>
        <w:t>persona; </w:t>
      </w:r>
      <w:r>
        <w:rPr>
          <w:color w:val="231F20"/>
          <w:sz w:val="22"/>
        </w:rPr>
        <w:t>lo</w:t>
      </w:r>
      <w:r>
        <w:rPr>
          <w:color w:val="231F20"/>
          <w:spacing w:val="-7"/>
          <w:sz w:val="22"/>
        </w:rPr>
        <w:t> </w:t>
      </w:r>
      <w:r>
        <w:rPr>
          <w:color w:val="231F20"/>
          <w:sz w:val="22"/>
        </w:rPr>
        <w:t>cual,</w:t>
      </w:r>
      <w:r>
        <w:rPr>
          <w:color w:val="231F20"/>
          <w:spacing w:val="-6"/>
          <w:sz w:val="22"/>
        </w:rPr>
        <w:t> </w:t>
      </w:r>
      <w:r>
        <w:rPr>
          <w:color w:val="231F20"/>
          <w:sz w:val="22"/>
        </w:rPr>
        <w:t>permitirá</w:t>
      </w:r>
      <w:r>
        <w:rPr>
          <w:color w:val="231F20"/>
          <w:spacing w:val="-7"/>
          <w:sz w:val="22"/>
        </w:rPr>
        <w:t> </w:t>
      </w:r>
      <w:r>
        <w:rPr>
          <w:color w:val="231F20"/>
          <w:sz w:val="22"/>
        </w:rPr>
        <w:t>que</w:t>
      </w:r>
      <w:r>
        <w:rPr>
          <w:color w:val="231F20"/>
          <w:spacing w:val="-7"/>
          <w:sz w:val="22"/>
        </w:rPr>
        <w:t> </w:t>
      </w:r>
      <w:r>
        <w:rPr>
          <w:color w:val="231F20"/>
          <w:sz w:val="22"/>
        </w:rPr>
        <w:t>el</w:t>
      </w:r>
      <w:r>
        <w:rPr>
          <w:color w:val="231F20"/>
          <w:spacing w:val="-7"/>
          <w:sz w:val="22"/>
        </w:rPr>
        <w:t> </w:t>
      </w:r>
      <w:r>
        <w:rPr>
          <w:color w:val="231F20"/>
          <w:spacing w:val="-2"/>
          <w:sz w:val="22"/>
        </w:rPr>
        <w:t>hombre</w:t>
      </w:r>
      <w:r>
        <w:rPr>
          <w:color w:val="231F20"/>
          <w:spacing w:val="-7"/>
          <w:sz w:val="22"/>
        </w:rPr>
        <w:t> </w:t>
      </w:r>
      <w:r>
        <w:rPr>
          <w:color w:val="231F20"/>
          <w:sz w:val="22"/>
        </w:rPr>
        <w:t>se</w:t>
      </w:r>
      <w:r>
        <w:rPr>
          <w:color w:val="231F20"/>
          <w:spacing w:val="-7"/>
          <w:sz w:val="22"/>
        </w:rPr>
        <w:t> </w:t>
      </w:r>
      <w:r>
        <w:rPr>
          <w:color w:val="231F20"/>
          <w:sz w:val="22"/>
        </w:rPr>
        <w:t>desarrolle</w:t>
      </w:r>
      <w:r>
        <w:rPr>
          <w:color w:val="231F20"/>
          <w:spacing w:val="-7"/>
          <w:sz w:val="22"/>
        </w:rPr>
        <w:t> </w:t>
      </w:r>
      <w:r>
        <w:rPr>
          <w:color w:val="231F20"/>
          <w:sz w:val="22"/>
        </w:rPr>
        <w:t>de</w:t>
      </w:r>
      <w:r>
        <w:rPr>
          <w:color w:val="231F20"/>
          <w:spacing w:val="-7"/>
          <w:sz w:val="22"/>
        </w:rPr>
        <w:t> </w:t>
      </w:r>
      <w:r>
        <w:rPr>
          <w:color w:val="231F20"/>
          <w:sz w:val="22"/>
        </w:rPr>
        <w:t>manera</w:t>
      </w:r>
      <w:r>
        <w:rPr>
          <w:color w:val="231F20"/>
          <w:spacing w:val="-7"/>
          <w:sz w:val="22"/>
        </w:rPr>
        <w:t> </w:t>
      </w:r>
      <w:r>
        <w:rPr>
          <w:color w:val="231F20"/>
          <w:sz w:val="22"/>
        </w:rPr>
        <w:t>libre</w:t>
      </w:r>
      <w:r>
        <w:rPr>
          <w:color w:val="231F20"/>
          <w:spacing w:val="-7"/>
          <w:sz w:val="22"/>
        </w:rPr>
        <w:t> </w:t>
      </w:r>
      <w:r>
        <w:rPr>
          <w:color w:val="231F20"/>
          <w:sz w:val="22"/>
        </w:rPr>
        <w:t>y</w:t>
      </w:r>
      <w:r>
        <w:rPr>
          <w:color w:val="231F20"/>
          <w:spacing w:val="-7"/>
          <w:sz w:val="22"/>
        </w:rPr>
        <w:t> </w:t>
      </w:r>
      <w:r>
        <w:rPr>
          <w:color w:val="231F20"/>
          <w:sz w:val="22"/>
        </w:rPr>
        <w:t>espontánea.</w:t>
      </w:r>
    </w:p>
    <w:p>
      <w:pPr>
        <w:pStyle w:val="ListParagraph"/>
        <w:numPr>
          <w:ilvl w:val="0"/>
          <w:numId w:val="24"/>
        </w:numPr>
        <w:tabs>
          <w:tab w:pos="943" w:val="left" w:leader="none"/>
        </w:tabs>
        <w:spacing w:line="261" w:lineRule="auto" w:before="0" w:after="0"/>
        <w:ind w:left="942" w:right="113" w:hanging="420"/>
        <w:jc w:val="both"/>
        <w:rPr>
          <w:sz w:val="13"/>
        </w:rPr>
      </w:pPr>
      <w:r>
        <w:rPr>
          <w:color w:val="231F20"/>
          <w:sz w:val="22"/>
        </w:rPr>
        <w:t>El</w:t>
      </w:r>
      <w:r>
        <w:rPr>
          <w:color w:val="231F20"/>
          <w:spacing w:val="-8"/>
          <w:sz w:val="22"/>
        </w:rPr>
        <w:t> </w:t>
      </w:r>
      <w:r>
        <w:rPr>
          <w:color w:val="231F20"/>
          <w:sz w:val="22"/>
        </w:rPr>
        <w:t>establecimiento</w:t>
      </w:r>
      <w:r>
        <w:rPr>
          <w:color w:val="231F20"/>
          <w:spacing w:val="-8"/>
          <w:sz w:val="22"/>
        </w:rPr>
        <w:t> </w:t>
      </w:r>
      <w:r>
        <w:rPr>
          <w:color w:val="231F20"/>
          <w:sz w:val="22"/>
        </w:rPr>
        <w:t>de</w:t>
      </w:r>
      <w:r>
        <w:rPr>
          <w:color w:val="231F20"/>
          <w:spacing w:val="-8"/>
          <w:sz w:val="22"/>
        </w:rPr>
        <w:t> </w:t>
      </w:r>
      <w:r>
        <w:rPr>
          <w:color w:val="231F20"/>
          <w:sz w:val="22"/>
        </w:rPr>
        <w:t>una</w:t>
      </w:r>
      <w:r>
        <w:rPr>
          <w:color w:val="231F20"/>
          <w:spacing w:val="-8"/>
          <w:sz w:val="22"/>
        </w:rPr>
        <w:t> </w:t>
      </w:r>
      <w:r>
        <w:rPr>
          <w:color w:val="231F20"/>
          <w:sz w:val="22"/>
        </w:rPr>
        <w:t>autoridad</w:t>
      </w:r>
      <w:r>
        <w:rPr>
          <w:color w:val="231F20"/>
          <w:spacing w:val="-8"/>
          <w:sz w:val="22"/>
        </w:rPr>
        <w:t> </w:t>
      </w:r>
      <w:r>
        <w:rPr>
          <w:color w:val="231F20"/>
          <w:sz w:val="22"/>
        </w:rPr>
        <w:t>legal</w:t>
      </w:r>
      <w:r>
        <w:rPr>
          <w:color w:val="231F20"/>
          <w:spacing w:val="-8"/>
          <w:sz w:val="22"/>
        </w:rPr>
        <w:t> </w:t>
      </w:r>
      <w:r>
        <w:rPr>
          <w:color w:val="231F20"/>
          <w:sz w:val="22"/>
        </w:rPr>
        <w:t>y</w:t>
      </w:r>
      <w:r>
        <w:rPr>
          <w:color w:val="231F20"/>
          <w:spacing w:val="-8"/>
          <w:sz w:val="22"/>
        </w:rPr>
        <w:t> </w:t>
      </w:r>
      <w:r>
        <w:rPr>
          <w:color w:val="231F20"/>
          <w:sz w:val="22"/>
        </w:rPr>
        <w:t>legítima</w:t>
      </w:r>
      <w:r>
        <w:rPr>
          <w:color w:val="231F20"/>
          <w:spacing w:val="-8"/>
          <w:sz w:val="22"/>
        </w:rPr>
        <w:t> </w:t>
      </w:r>
      <w:r>
        <w:rPr>
          <w:color w:val="231F20"/>
          <w:sz w:val="22"/>
        </w:rPr>
        <w:t>emanada</w:t>
      </w:r>
      <w:r>
        <w:rPr>
          <w:color w:val="231F20"/>
          <w:spacing w:val="-8"/>
          <w:sz w:val="22"/>
        </w:rPr>
        <w:t> </w:t>
      </w:r>
      <w:r>
        <w:rPr>
          <w:color w:val="231F20"/>
          <w:sz w:val="22"/>
        </w:rPr>
        <w:t>de</w:t>
      </w:r>
      <w:r>
        <w:rPr>
          <w:color w:val="231F20"/>
          <w:spacing w:val="-8"/>
          <w:sz w:val="22"/>
        </w:rPr>
        <w:t> </w:t>
      </w:r>
      <w:r>
        <w:rPr>
          <w:color w:val="231F20"/>
          <w:sz w:val="22"/>
        </w:rPr>
        <w:t>la</w:t>
      </w:r>
      <w:r>
        <w:rPr>
          <w:color w:val="231F20"/>
          <w:spacing w:val="-8"/>
          <w:sz w:val="22"/>
        </w:rPr>
        <w:t> </w:t>
      </w:r>
      <w:r>
        <w:rPr>
          <w:color w:val="231F20"/>
          <w:sz w:val="22"/>
        </w:rPr>
        <w:t>voluntad general que establezca una serie de mandatos vinculatorios y </w:t>
      </w:r>
      <w:r>
        <w:rPr>
          <w:rFonts w:ascii="Palatino Linotype" w:hAnsi="Palatino Linotype"/>
          <w:i/>
          <w:color w:val="231F20"/>
          <w:sz w:val="22"/>
        </w:rPr>
        <w:t>erga omnes </w:t>
      </w:r>
      <w:r>
        <w:rPr>
          <w:color w:val="231F20"/>
          <w:sz w:val="22"/>
        </w:rPr>
        <w:t>para que sean obedecidos por los miembros de la  </w:t>
      </w:r>
      <w:r>
        <w:rPr>
          <w:color w:val="231F20"/>
          <w:spacing w:val="3"/>
          <w:sz w:val="22"/>
        </w:rPr>
        <w:t> </w:t>
      </w:r>
      <w:r>
        <w:rPr>
          <w:color w:val="231F20"/>
          <w:sz w:val="22"/>
        </w:rPr>
        <w:t>sociedad.</w:t>
      </w:r>
      <w:r>
        <w:rPr>
          <w:color w:val="231F20"/>
          <w:position w:val="7"/>
          <w:sz w:val="13"/>
        </w:rPr>
        <w:t>25</w:t>
      </w:r>
    </w:p>
    <w:p>
      <w:pPr>
        <w:pStyle w:val="ListParagraph"/>
        <w:numPr>
          <w:ilvl w:val="0"/>
          <w:numId w:val="24"/>
        </w:numPr>
        <w:tabs>
          <w:tab w:pos="943" w:val="left" w:leader="none"/>
        </w:tabs>
        <w:spacing w:line="273" w:lineRule="auto" w:before="0" w:after="0"/>
        <w:ind w:left="942" w:right="113" w:hanging="420"/>
        <w:jc w:val="both"/>
        <w:rPr>
          <w:sz w:val="22"/>
        </w:rPr>
      </w:pPr>
      <w:r>
        <w:rPr>
          <w:color w:val="231F20"/>
          <w:sz w:val="22"/>
        </w:rPr>
        <w:t>Que</w:t>
      </w:r>
      <w:r>
        <w:rPr>
          <w:color w:val="231F20"/>
          <w:spacing w:val="-9"/>
          <w:sz w:val="22"/>
        </w:rPr>
        <w:t> </w:t>
      </w:r>
      <w:r>
        <w:rPr>
          <w:color w:val="231F20"/>
          <w:sz w:val="22"/>
        </w:rPr>
        <w:t>el</w:t>
      </w:r>
      <w:r>
        <w:rPr>
          <w:color w:val="231F20"/>
          <w:spacing w:val="-9"/>
          <w:sz w:val="22"/>
        </w:rPr>
        <w:t> </w:t>
      </w:r>
      <w:r>
        <w:rPr>
          <w:color w:val="231F20"/>
          <w:sz w:val="22"/>
        </w:rPr>
        <w:t>bien</w:t>
      </w:r>
      <w:r>
        <w:rPr>
          <w:color w:val="231F20"/>
          <w:spacing w:val="-8"/>
          <w:sz w:val="22"/>
        </w:rPr>
        <w:t> </w:t>
      </w:r>
      <w:r>
        <w:rPr>
          <w:color w:val="231F20"/>
          <w:sz w:val="22"/>
        </w:rPr>
        <w:t>común</w:t>
      </w:r>
      <w:r>
        <w:rPr>
          <w:color w:val="231F20"/>
          <w:spacing w:val="-9"/>
          <w:sz w:val="22"/>
        </w:rPr>
        <w:t> </w:t>
      </w:r>
      <w:r>
        <w:rPr>
          <w:color w:val="231F20"/>
          <w:sz w:val="22"/>
        </w:rPr>
        <w:t>posea</w:t>
      </w:r>
      <w:r>
        <w:rPr>
          <w:color w:val="231F20"/>
          <w:spacing w:val="-9"/>
          <w:sz w:val="22"/>
        </w:rPr>
        <w:t> </w:t>
      </w:r>
      <w:r>
        <w:rPr>
          <w:color w:val="231F20"/>
          <w:sz w:val="22"/>
        </w:rPr>
        <w:t>una</w:t>
      </w:r>
      <w:r>
        <w:rPr>
          <w:color w:val="231F20"/>
          <w:spacing w:val="-8"/>
          <w:sz w:val="22"/>
        </w:rPr>
        <w:t> </w:t>
      </w:r>
      <w:r>
        <w:rPr>
          <w:rFonts w:ascii="Palatino Linotype" w:hAnsi="Palatino Linotype"/>
          <w:i/>
          <w:color w:val="231F20"/>
          <w:sz w:val="22"/>
        </w:rPr>
        <w:t>moralidad</w:t>
      </w:r>
      <w:r>
        <w:rPr>
          <w:rFonts w:ascii="Palatino Linotype" w:hAnsi="Palatino Linotype"/>
          <w:i/>
          <w:color w:val="231F20"/>
          <w:spacing w:val="-4"/>
          <w:sz w:val="22"/>
        </w:rPr>
        <w:t> </w:t>
      </w:r>
      <w:r>
        <w:rPr>
          <w:rFonts w:ascii="Palatino Linotype" w:hAnsi="Palatino Linotype"/>
          <w:i/>
          <w:color w:val="231F20"/>
          <w:sz w:val="22"/>
        </w:rPr>
        <w:t>intrínseca</w:t>
      </w:r>
      <w:r>
        <w:rPr>
          <w:rFonts w:ascii="Palatino Linotype" w:hAnsi="Palatino Linotype"/>
          <w:color w:val="231F20"/>
          <w:sz w:val="22"/>
        </w:rPr>
        <w:t>,</w:t>
      </w:r>
      <w:r>
        <w:rPr>
          <w:rFonts w:ascii="Palatino Linotype" w:hAnsi="Palatino Linotype"/>
          <w:color w:val="231F20"/>
          <w:spacing w:val="-9"/>
          <w:sz w:val="22"/>
        </w:rPr>
        <w:t> </w:t>
      </w:r>
      <w:r>
        <w:rPr>
          <w:color w:val="231F20"/>
          <w:sz w:val="22"/>
        </w:rPr>
        <w:t>en</w:t>
      </w:r>
      <w:r>
        <w:rPr>
          <w:color w:val="231F20"/>
          <w:spacing w:val="-9"/>
          <w:sz w:val="22"/>
        </w:rPr>
        <w:t> </w:t>
      </w:r>
      <w:r>
        <w:rPr>
          <w:color w:val="231F20"/>
          <w:sz w:val="22"/>
        </w:rPr>
        <w:t>palabras</w:t>
      </w:r>
      <w:r>
        <w:rPr>
          <w:color w:val="231F20"/>
          <w:spacing w:val="-8"/>
          <w:sz w:val="22"/>
        </w:rPr>
        <w:t> </w:t>
      </w:r>
      <w:r>
        <w:rPr>
          <w:color w:val="231F20"/>
          <w:sz w:val="22"/>
        </w:rPr>
        <w:t>de</w:t>
      </w:r>
      <w:r>
        <w:rPr>
          <w:color w:val="231F20"/>
          <w:spacing w:val="-9"/>
          <w:sz w:val="22"/>
        </w:rPr>
        <w:t> </w:t>
      </w:r>
      <w:r>
        <w:rPr>
          <w:color w:val="231F20"/>
          <w:sz w:val="22"/>
        </w:rPr>
        <w:t>Maritain, “rectitud de vida, buena y recta vida humana de la multitud.” Lo cual, sólo es posible mediante la justicia y la rectitud</w:t>
      </w:r>
      <w:r>
        <w:rPr>
          <w:color w:val="231F20"/>
          <w:spacing w:val="54"/>
          <w:sz w:val="22"/>
        </w:rPr>
        <w:t> </w:t>
      </w:r>
      <w:r>
        <w:rPr>
          <w:color w:val="231F20"/>
          <w:spacing w:val="2"/>
          <w:sz w:val="22"/>
        </w:rPr>
        <w:t>moral.</w:t>
      </w:r>
    </w:p>
    <w:p>
      <w:pPr>
        <w:pStyle w:val="BodyText"/>
        <w:spacing w:before="11"/>
        <w:rPr>
          <w:sz w:val="24"/>
        </w:rPr>
      </w:pPr>
    </w:p>
    <w:p>
      <w:pPr>
        <w:pStyle w:val="BodyText"/>
        <w:spacing w:line="278" w:lineRule="auto"/>
        <w:ind w:left="122" w:right="112"/>
        <w:jc w:val="both"/>
      </w:pPr>
      <w:r>
        <w:rPr>
          <w:color w:val="231F20"/>
        </w:rPr>
        <w:t>Entiéndase lo que dice Maritain. </w:t>
      </w:r>
      <w:r>
        <w:rPr>
          <w:rFonts w:ascii="Palatino Linotype" w:hAnsi="Palatino Linotype"/>
          <w:i/>
          <w:color w:val="231F20"/>
        </w:rPr>
        <w:t>Rectitud de vida </w:t>
      </w:r>
      <w:r>
        <w:rPr>
          <w:color w:val="231F20"/>
        </w:rPr>
        <w:t>significa que el hombre privilegie, con apoyo en la razón, a las buenas acciones. En </w:t>
      </w:r>
      <w:r>
        <w:rPr>
          <w:color w:val="231F20"/>
          <w:spacing w:val="2"/>
        </w:rPr>
        <w:t>términos </w:t>
      </w:r>
      <w:r>
        <w:rPr>
          <w:color w:val="231F20"/>
        </w:rPr>
        <w:t>spinosistas se diría </w:t>
      </w:r>
      <w:r>
        <w:rPr>
          <w:color w:val="231F20"/>
          <w:spacing w:val="2"/>
        </w:rPr>
        <w:t>que   </w:t>
      </w:r>
      <w:r>
        <w:rPr>
          <w:color w:val="231F20"/>
        </w:rPr>
        <w:t>es necesario “domar el apetito en cuanto pudiera aconsejar alguna cosa funesta al prójimo; en no hacer a nadie lo que no querían que se les hiciera, y en defender </w:t>
      </w:r>
      <w:r>
        <w:rPr>
          <w:color w:val="231F20"/>
          <w:spacing w:val="2"/>
        </w:rPr>
        <w:t>los </w:t>
      </w:r>
      <w:r>
        <w:rPr>
          <w:color w:val="231F20"/>
        </w:rPr>
        <w:t>derechos</w:t>
      </w:r>
      <w:r>
        <w:rPr>
          <w:color w:val="231F20"/>
          <w:spacing w:val="-14"/>
        </w:rPr>
        <w:t> </w:t>
      </w:r>
      <w:r>
        <w:rPr>
          <w:color w:val="231F20"/>
        </w:rPr>
        <w:t>de</w:t>
      </w:r>
      <w:r>
        <w:rPr>
          <w:color w:val="231F20"/>
          <w:spacing w:val="-13"/>
        </w:rPr>
        <w:t> </w:t>
      </w:r>
      <w:r>
        <w:rPr>
          <w:color w:val="231F20"/>
        </w:rPr>
        <w:t>los</w:t>
      </w:r>
      <w:r>
        <w:rPr>
          <w:color w:val="231F20"/>
          <w:spacing w:val="-14"/>
        </w:rPr>
        <w:t> </w:t>
      </w:r>
      <w:r>
        <w:rPr>
          <w:color w:val="231F20"/>
        </w:rPr>
        <w:t>demás</w:t>
      </w:r>
      <w:r>
        <w:rPr>
          <w:color w:val="231F20"/>
          <w:spacing w:val="-13"/>
        </w:rPr>
        <w:t> </w:t>
      </w:r>
      <w:r>
        <w:rPr>
          <w:color w:val="231F20"/>
        </w:rPr>
        <w:t>como</w:t>
      </w:r>
      <w:r>
        <w:rPr>
          <w:color w:val="231F20"/>
          <w:spacing w:val="-13"/>
        </w:rPr>
        <w:t> </w:t>
      </w:r>
      <w:r>
        <w:rPr>
          <w:color w:val="231F20"/>
        </w:rPr>
        <w:t>los</w:t>
      </w:r>
      <w:r>
        <w:rPr>
          <w:color w:val="231F20"/>
          <w:spacing w:val="-14"/>
        </w:rPr>
        <w:t> </w:t>
      </w:r>
      <w:r>
        <w:rPr>
          <w:color w:val="231F20"/>
        </w:rPr>
        <w:t>suyos”</w:t>
      </w:r>
      <w:r>
        <w:rPr>
          <w:color w:val="231F20"/>
          <w:spacing w:val="-14"/>
        </w:rPr>
        <w:t> </w:t>
      </w:r>
      <w:r>
        <w:rPr>
          <w:color w:val="231F20"/>
        </w:rPr>
        <w:t>(Spinoza,</w:t>
      </w:r>
      <w:r>
        <w:rPr>
          <w:color w:val="231F20"/>
          <w:spacing w:val="-13"/>
        </w:rPr>
        <w:t> </w:t>
      </w:r>
      <w:r>
        <w:rPr>
          <w:color w:val="231F20"/>
        </w:rPr>
        <w:t>1998:</w:t>
      </w:r>
      <w:r>
        <w:rPr>
          <w:color w:val="231F20"/>
          <w:spacing w:val="-14"/>
        </w:rPr>
        <w:t> </w:t>
      </w:r>
      <w:r>
        <w:rPr/>
        <w:t>359)</w:t>
      </w:r>
      <w:r>
        <w:rPr>
          <w:color w:val="231F20"/>
        </w:rPr>
        <w:t>.</w:t>
      </w:r>
      <w:r>
        <w:rPr>
          <w:color w:val="231F20"/>
          <w:position w:val="7"/>
          <w:sz w:val="13"/>
        </w:rPr>
        <w:t>26</w:t>
      </w:r>
      <w:r>
        <w:rPr>
          <w:color w:val="231F20"/>
          <w:spacing w:val="8"/>
          <w:position w:val="7"/>
          <w:sz w:val="13"/>
        </w:rPr>
        <w:t> </w:t>
      </w:r>
      <w:r>
        <w:rPr>
          <w:color w:val="231F20"/>
        </w:rPr>
        <w:t>En</w:t>
      </w:r>
      <w:r>
        <w:rPr>
          <w:color w:val="231F20"/>
          <w:spacing w:val="-14"/>
        </w:rPr>
        <w:t> </w:t>
      </w:r>
      <w:r>
        <w:rPr>
          <w:color w:val="231F20"/>
        </w:rPr>
        <w:t>términos</w:t>
      </w:r>
      <w:r>
        <w:rPr>
          <w:color w:val="231F20"/>
          <w:spacing w:val="-14"/>
        </w:rPr>
        <w:t> </w:t>
      </w:r>
      <w:r>
        <w:rPr>
          <w:color w:val="231F20"/>
        </w:rPr>
        <w:t>kantianos se diría que el hombre es un fin en sí mismo. De ahí que en la búsqueda de la emancipación humana, “hay que estar pronto a dar la vida.” (Maritain, 1982: 11). Pero dar la vida en pos de la libertad, la igualdad y la dignidad debe ser el </w:t>
      </w:r>
      <w:r>
        <w:rPr>
          <w:color w:val="231F20"/>
          <w:spacing w:val="2"/>
        </w:rPr>
        <w:t>último </w:t>
      </w:r>
      <w:r>
        <w:rPr>
          <w:color w:val="231F20"/>
        </w:rPr>
        <w:t>recurso que le quede al hombre en su </w:t>
      </w:r>
      <w:r>
        <w:rPr>
          <w:color w:val="231F20"/>
          <w:spacing w:val="2"/>
        </w:rPr>
        <w:t>eterna </w:t>
      </w:r>
      <w:r>
        <w:rPr>
          <w:color w:val="231F20"/>
        </w:rPr>
        <w:t>lucha contra el abuso del poder; </w:t>
      </w:r>
      <w:r>
        <w:rPr>
          <w:color w:val="231F20"/>
          <w:spacing w:val="2"/>
        </w:rPr>
        <w:t>por</w:t>
      </w:r>
      <w:r>
        <w:rPr>
          <w:color w:val="231F20"/>
          <w:spacing w:val="59"/>
        </w:rPr>
        <w:t> </w:t>
      </w:r>
      <w:r>
        <w:rPr>
          <w:color w:val="231F20"/>
        </w:rPr>
        <w:t>ello, el hombre ha visto en la democracia la vía </w:t>
      </w:r>
      <w:r>
        <w:rPr>
          <w:rFonts w:ascii="Palatino Linotype" w:hAnsi="Palatino Linotype"/>
          <w:i/>
          <w:color w:val="231F20"/>
        </w:rPr>
        <w:t>ad hoc </w:t>
      </w:r>
      <w:r>
        <w:rPr>
          <w:color w:val="231F20"/>
        </w:rPr>
        <w:t>para asegurar sus valores </w:t>
      </w:r>
      <w:r>
        <w:rPr>
          <w:color w:val="231F20"/>
          <w:spacing w:val="2"/>
        </w:rPr>
        <w:t>más </w:t>
      </w:r>
      <w:r>
        <w:rPr>
          <w:color w:val="231F20"/>
        </w:rPr>
        <w:t>preciados, los que le hacen ser hombre y que están por encima del  </w:t>
      </w:r>
      <w:r>
        <w:rPr>
          <w:color w:val="231F20"/>
          <w:spacing w:val="41"/>
        </w:rPr>
        <w:t> </w:t>
      </w:r>
      <w:r>
        <w:rPr>
          <w:color w:val="231F20"/>
        </w:rPr>
        <w:t>Estado.</w:t>
      </w:r>
    </w:p>
    <w:p>
      <w:pPr>
        <w:pStyle w:val="BodyText"/>
        <w:spacing w:line="285" w:lineRule="auto" w:before="8"/>
        <w:ind w:left="122" w:right="113" w:firstLine="360"/>
        <w:jc w:val="both"/>
      </w:pPr>
      <w:r>
        <w:rPr>
          <w:color w:val="231F20"/>
        </w:rPr>
        <w:t>Ahora bien, la rectitud de vida, que es una rectitud ética y moral del hombre hacia lo que le rodea, no debe significar la exacerbación de ideologías o creencias religiosas; por ello derecho, moral y religión se hallan distanciados.</w:t>
      </w:r>
    </w:p>
    <w:p>
      <w:pPr>
        <w:pStyle w:val="BodyText"/>
        <w:spacing w:before="6"/>
        <w:rPr>
          <w:sz w:val="21"/>
        </w:rPr>
      </w:pPr>
      <w:r>
        <w:rPr/>
        <w:pict>
          <v:line style="position:absolute;mso-position-horizontal-relative:page;mso-position-vertical-relative:paragraph;z-index:3136;mso-wrap-distance-left:0;mso-wrap-distance-right:0" from="54pt,14.450197pt" to="115.89pt,14.450197pt" stroked="true" strokeweight=".25pt" strokecolor="#231f20">
            <w10:wrap type="topAndBottom"/>
          </v:line>
        </w:pict>
      </w:r>
    </w:p>
    <w:p>
      <w:pPr>
        <w:spacing w:line="283" w:lineRule="auto" w:before="29"/>
        <w:ind w:left="120" w:right="116" w:firstLine="360"/>
        <w:jc w:val="both"/>
        <w:rPr>
          <w:sz w:val="18"/>
        </w:rPr>
      </w:pPr>
      <w:r>
        <w:rPr>
          <w:color w:val="231F20"/>
          <w:position w:val="6"/>
          <w:sz w:val="10"/>
        </w:rPr>
        <w:t>25  </w:t>
      </w:r>
      <w:r>
        <w:rPr>
          <w:color w:val="231F20"/>
          <w:sz w:val="18"/>
        </w:rPr>
        <w:t>Las objeciones a este planteamiento se presentan bajo la égida de las actitudes morales hacia     el Derecho o a través del también llamado derecho a disentir, que se presentan bajo las figuras de la desobediencia civil y la objeción de conciencia </w:t>
      </w:r>
      <w:r>
        <w:rPr>
          <w:color w:val="231F20"/>
          <w:spacing w:val="-5"/>
          <w:sz w:val="18"/>
        </w:rPr>
        <w:t>(</w:t>
      </w:r>
      <w:r>
        <w:rPr>
          <w:rFonts w:ascii="Palatino Linotype" w:hAnsi="Palatino Linotype"/>
          <w:i/>
          <w:color w:val="231F20"/>
          <w:spacing w:val="-5"/>
          <w:sz w:val="18"/>
        </w:rPr>
        <w:t>Cfr. </w:t>
      </w:r>
      <w:r>
        <w:rPr>
          <w:color w:val="231F20"/>
          <w:sz w:val="18"/>
        </w:rPr>
        <w:t>Raz, 1985: 289). En este </w:t>
      </w:r>
      <w:r>
        <w:rPr>
          <w:color w:val="231F20"/>
          <w:spacing w:val="-3"/>
          <w:sz w:val="18"/>
        </w:rPr>
        <w:t>tenor, </w:t>
      </w:r>
      <w:r>
        <w:rPr>
          <w:color w:val="231F20"/>
          <w:sz w:val="18"/>
        </w:rPr>
        <w:t>se trata de “una actitud frente al Derecho pero que es planteada desde un punto de vista moral, es </w:t>
      </w:r>
      <w:r>
        <w:rPr>
          <w:color w:val="231F20"/>
          <w:spacing w:val="-3"/>
          <w:sz w:val="18"/>
        </w:rPr>
        <w:t>decir, </w:t>
      </w:r>
      <w:r>
        <w:rPr>
          <w:color w:val="231F20"/>
          <w:sz w:val="18"/>
        </w:rPr>
        <w:t>extrajurídico” </w:t>
      </w:r>
      <w:r>
        <w:rPr>
          <w:color w:val="231F20"/>
          <w:spacing w:val="-5"/>
          <w:sz w:val="18"/>
        </w:rPr>
        <w:t>(</w:t>
      </w:r>
      <w:r>
        <w:rPr>
          <w:rFonts w:ascii="Palatino Linotype" w:hAnsi="Palatino Linotype"/>
          <w:i/>
          <w:color w:val="231F20"/>
          <w:spacing w:val="-5"/>
          <w:sz w:val="18"/>
        </w:rPr>
        <w:t>Cfr. </w:t>
      </w:r>
      <w:r>
        <w:rPr>
          <w:color w:val="231F20"/>
          <w:sz w:val="18"/>
        </w:rPr>
        <w:t>Hoerster, 2000:</w:t>
      </w:r>
      <w:r>
        <w:rPr>
          <w:color w:val="231F20"/>
          <w:spacing w:val="9"/>
          <w:sz w:val="18"/>
        </w:rPr>
        <w:t> </w:t>
      </w:r>
      <w:r>
        <w:rPr>
          <w:color w:val="231F20"/>
          <w:sz w:val="18"/>
        </w:rPr>
        <w:t>146).</w:t>
      </w:r>
    </w:p>
    <w:p>
      <w:pPr>
        <w:spacing w:line="302" w:lineRule="auto" w:before="0"/>
        <w:ind w:left="120" w:right="117" w:firstLine="360"/>
        <w:jc w:val="both"/>
        <w:rPr>
          <w:sz w:val="18"/>
        </w:rPr>
      </w:pPr>
      <w:r>
        <w:rPr>
          <w:color w:val="231F20"/>
          <w:position w:val="6"/>
          <w:sz w:val="10"/>
        </w:rPr>
        <w:t>26  </w:t>
      </w:r>
      <w:r>
        <w:rPr>
          <w:color w:val="231F20"/>
          <w:sz w:val="18"/>
        </w:rPr>
        <w:t>De esto último queda en claro la fuente de inspiración del pensamiento de ilustres liberales y  aún más el de </w:t>
      </w:r>
      <w:r>
        <w:rPr>
          <w:color w:val="231F20"/>
          <w:spacing w:val="-3"/>
          <w:sz w:val="18"/>
        </w:rPr>
        <w:t>Voltaire, </w:t>
      </w:r>
      <w:r>
        <w:rPr>
          <w:color w:val="231F20"/>
          <w:sz w:val="18"/>
        </w:rPr>
        <w:t>quien dijo: No estoy de acuerdo con lo que dices, pero defenderé con mi vida   tu derecho a</w:t>
      </w:r>
      <w:r>
        <w:rPr>
          <w:color w:val="231F20"/>
          <w:spacing w:val="32"/>
          <w:sz w:val="18"/>
        </w:rPr>
        <w:t> </w:t>
      </w:r>
      <w:r>
        <w:rPr>
          <w:color w:val="231F20"/>
          <w:sz w:val="18"/>
        </w:rPr>
        <w:t>expresarlo.</w:t>
      </w:r>
    </w:p>
    <w:p>
      <w:pPr>
        <w:spacing w:after="0" w:line="302" w:lineRule="auto"/>
        <w:jc w:val="both"/>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78" w:lineRule="auto" w:before="68"/>
        <w:ind w:left="120" w:right="115" w:firstLine="360"/>
        <w:jc w:val="both"/>
      </w:pPr>
      <w:r>
        <w:rPr>
          <w:color w:val="231F20"/>
        </w:rPr>
        <w:t>Así las cosas, el derecho y sus mandatos al ser imperativos no admiten </w:t>
      </w:r>
      <w:r>
        <w:rPr>
          <w:color w:val="231F20"/>
          <w:spacing w:val="2"/>
        </w:rPr>
        <w:t>justos </w:t>
      </w:r>
      <w:r>
        <w:rPr>
          <w:color w:val="231F20"/>
        </w:rPr>
        <w:t>medios; al ser </w:t>
      </w:r>
      <w:r>
        <w:rPr>
          <w:rFonts w:ascii="Palatino Linotype" w:hAnsi="Palatino Linotype"/>
          <w:i/>
          <w:color w:val="231F20"/>
        </w:rPr>
        <w:t>erga omnes </w:t>
      </w:r>
      <w:r>
        <w:rPr>
          <w:color w:val="231F20"/>
        </w:rPr>
        <w:t>vinculan a todos de igual manera, no hace distingos y tampoco admite excepciones o regateos, pero la política, con el propósito de evitar   y no alargar las tensiones sociales, ideológicas y religiosas, producto de la misma, ha desarrollado los vacilantes conceptos de tolerancia y diversidad; estos conceptos </w:t>
      </w:r>
      <w:r>
        <w:rPr>
          <w:color w:val="231F20"/>
          <w:spacing w:val="2"/>
        </w:rPr>
        <w:t>son </w:t>
      </w:r>
      <w:r>
        <w:rPr>
          <w:color w:val="231F20"/>
        </w:rPr>
        <w:t>empleados por los enemigos de la democracia, para escudar su desobediencia hacia la voluntad general, incumpliendo con su rectitud de vida.</w:t>
      </w:r>
      <w:r>
        <w:rPr>
          <w:color w:val="231F20"/>
          <w:position w:val="7"/>
          <w:sz w:val="13"/>
        </w:rPr>
        <w:t>27  </w:t>
      </w:r>
      <w:r>
        <w:rPr>
          <w:color w:val="231F20"/>
          <w:spacing w:val="-2"/>
        </w:rPr>
        <w:t>Por </w:t>
      </w:r>
      <w:r>
        <w:rPr>
          <w:color w:val="231F20"/>
        </w:rPr>
        <w:t>su parte, la moral    se reduce a un ámbito intrínseco de la persona, cuyo incumplimiento no produce consecuencias</w:t>
      </w:r>
      <w:r>
        <w:rPr>
          <w:color w:val="231F20"/>
          <w:spacing w:val="8"/>
        </w:rPr>
        <w:t> </w:t>
      </w:r>
      <w:r>
        <w:rPr>
          <w:color w:val="231F20"/>
        </w:rPr>
        <w:t>jurídicas.</w:t>
      </w:r>
    </w:p>
    <w:p>
      <w:pPr>
        <w:pStyle w:val="BodyText"/>
        <w:spacing w:line="279" w:lineRule="exact"/>
        <w:ind w:left="120" w:firstLine="360"/>
        <w:jc w:val="both"/>
        <w:rPr>
          <w:rFonts w:ascii="Palatino Linotype"/>
          <w:i/>
        </w:rPr>
      </w:pPr>
      <w:r>
        <w:rPr>
          <w:color w:val="231F20"/>
        </w:rPr>
        <w:t>Arribando a ciertas conclusiones parciales, puede decirse que el  </w:t>
      </w:r>
      <w:r>
        <w:rPr>
          <w:rFonts w:ascii="Palatino Linotype"/>
          <w:i/>
          <w:color w:val="231F20"/>
        </w:rPr>
        <w:t>iusnaturalismo</w:t>
      </w:r>
    </w:p>
    <w:p>
      <w:pPr>
        <w:pStyle w:val="BodyText"/>
        <w:spacing w:line="280" w:lineRule="auto" w:before="3"/>
        <w:ind w:left="120" w:right="115"/>
        <w:jc w:val="both"/>
      </w:pPr>
      <w:r>
        <w:rPr>
          <w:rFonts w:ascii="Palatino Linotype" w:hAnsi="Palatino Linotype"/>
          <w:i/>
          <w:color w:val="231F20"/>
        </w:rPr>
        <w:t>moderno</w:t>
      </w:r>
      <w:r>
        <w:rPr>
          <w:rFonts w:ascii="Palatino Linotype" w:hAnsi="Palatino Linotype"/>
          <w:color w:val="231F20"/>
        </w:rPr>
        <w:t>, </w:t>
      </w:r>
      <w:r>
        <w:rPr>
          <w:color w:val="231F20"/>
        </w:rPr>
        <w:t>que comprende al </w:t>
      </w:r>
      <w:r>
        <w:rPr>
          <w:rFonts w:ascii="Palatino Linotype" w:hAnsi="Palatino Linotype"/>
          <w:i/>
          <w:color w:val="231F20"/>
        </w:rPr>
        <w:t>iusnaturalismo racional-contractualista </w:t>
      </w:r>
      <w:r>
        <w:rPr>
          <w:color w:val="231F20"/>
        </w:rPr>
        <w:t>y </w:t>
      </w:r>
      <w:r>
        <w:rPr>
          <w:rFonts w:ascii="Palatino Linotype" w:hAnsi="Palatino Linotype"/>
          <w:i/>
          <w:color w:val="231F20"/>
        </w:rPr>
        <w:t>democrático</w:t>
      </w:r>
      <w:r>
        <w:rPr>
          <w:rFonts w:ascii="Palatino Linotype" w:hAnsi="Palatino Linotype"/>
          <w:color w:val="231F20"/>
        </w:rPr>
        <w:t>, </w:t>
      </w:r>
      <w:r>
        <w:rPr>
          <w:color w:val="231F20"/>
          <w:spacing w:val="5"/>
        </w:rPr>
        <w:t>sienta </w:t>
      </w:r>
      <w:r>
        <w:rPr>
          <w:color w:val="231F20"/>
          <w:spacing w:val="4"/>
        </w:rPr>
        <w:t>las bases </w:t>
      </w:r>
      <w:r>
        <w:rPr>
          <w:color w:val="231F20"/>
          <w:spacing w:val="3"/>
        </w:rPr>
        <w:t>de la </w:t>
      </w:r>
      <w:r>
        <w:rPr>
          <w:color w:val="231F20"/>
          <w:spacing w:val="5"/>
        </w:rPr>
        <w:t>emancipación </w:t>
      </w:r>
      <w:r>
        <w:rPr>
          <w:color w:val="231F20"/>
          <w:spacing w:val="4"/>
        </w:rPr>
        <w:t>del hombre </w:t>
      </w:r>
      <w:r>
        <w:rPr>
          <w:color w:val="231F20"/>
          <w:spacing w:val="3"/>
        </w:rPr>
        <w:t>en su </w:t>
      </w:r>
      <w:r>
        <w:rPr>
          <w:color w:val="231F20"/>
          <w:spacing w:val="6"/>
        </w:rPr>
        <w:t>eterna </w:t>
      </w:r>
      <w:r>
        <w:rPr>
          <w:color w:val="231F20"/>
          <w:spacing w:val="4"/>
        </w:rPr>
        <w:t>lucha </w:t>
      </w:r>
      <w:r>
        <w:rPr>
          <w:color w:val="231F20"/>
          <w:spacing w:val="5"/>
        </w:rPr>
        <w:t>contra </w:t>
      </w:r>
      <w:r>
        <w:rPr>
          <w:color w:val="231F20"/>
          <w:spacing w:val="3"/>
        </w:rPr>
        <w:t>la </w:t>
      </w:r>
      <w:r>
        <w:rPr>
          <w:color w:val="231F20"/>
        </w:rPr>
        <w:t>mistificación y absolutismo del </w:t>
      </w:r>
      <w:r>
        <w:rPr>
          <w:color w:val="231F20"/>
          <w:spacing w:val="-3"/>
        </w:rPr>
        <w:t>poder, </w:t>
      </w:r>
      <w:r>
        <w:rPr>
          <w:color w:val="231F20"/>
        </w:rPr>
        <w:t>los privilegios de los príncipes, monarcas y de cualquier otro tipo de </w:t>
      </w:r>
      <w:r>
        <w:rPr>
          <w:color w:val="231F20"/>
          <w:spacing w:val="2"/>
        </w:rPr>
        <w:t>gobernante; </w:t>
      </w:r>
      <w:r>
        <w:rPr>
          <w:color w:val="231F20"/>
        </w:rPr>
        <w:t>con el fin de despertar en la conciencia cívica, el principio de un límite racional a quien lo ejerce y la consecuente libertad, igualdad   y dignidad que de ello deriva para todos los </w:t>
      </w:r>
      <w:r>
        <w:rPr>
          <w:color w:val="231F20"/>
          <w:spacing w:val="39"/>
        </w:rPr>
        <w:t> </w:t>
      </w:r>
      <w:r>
        <w:rPr>
          <w:color w:val="231F20"/>
        </w:rPr>
        <w:t>hombres.</w:t>
      </w:r>
    </w:p>
    <w:p>
      <w:pPr>
        <w:pStyle w:val="BodyText"/>
        <w:spacing w:line="285" w:lineRule="auto" w:before="5"/>
        <w:ind w:left="120" w:right="115" w:firstLine="360"/>
        <w:jc w:val="both"/>
      </w:pPr>
      <w:r>
        <w:rPr>
          <w:color w:val="231F20"/>
        </w:rPr>
        <w:t>Junto a Beuchot, puede </w:t>
      </w:r>
      <w:r>
        <w:rPr>
          <w:color w:val="231F20"/>
          <w:spacing w:val="2"/>
        </w:rPr>
        <w:t>asegurarse </w:t>
      </w:r>
      <w:r>
        <w:rPr>
          <w:color w:val="231F20"/>
        </w:rPr>
        <w:t>que los derechos humanos son elementos de Derecho Natural, que tienen su fundamento en la naturaleza humana, el cual “vale </w:t>
      </w:r>
      <w:r>
        <w:rPr>
          <w:color w:val="231F20"/>
          <w:spacing w:val="-14"/>
        </w:rPr>
        <w:t>y, </w:t>
      </w:r>
      <w:r>
        <w:rPr>
          <w:color w:val="231F20"/>
        </w:rPr>
        <w:t>consecuentemente,</w:t>
      </w:r>
      <w:r>
        <w:rPr>
          <w:color w:val="231F20"/>
          <w:spacing w:val="-5"/>
        </w:rPr>
        <w:t> </w:t>
      </w:r>
      <w:r>
        <w:rPr>
          <w:color w:val="231F20"/>
        </w:rPr>
        <w:t>obliga,</w:t>
      </w:r>
      <w:r>
        <w:rPr>
          <w:color w:val="231F20"/>
          <w:spacing w:val="-5"/>
        </w:rPr>
        <w:t> </w:t>
      </w:r>
      <w:r>
        <w:rPr>
          <w:color w:val="231F20"/>
        </w:rPr>
        <w:t>no</w:t>
      </w:r>
      <w:r>
        <w:rPr>
          <w:color w:val="231F20"/>
          <w:spacing w:val="-5"/>
        </w:rPr>
        <w:t> </w:t>
      </w:r>
      <w:r>
        <w:rPr>
          <w:color w:val="231F20"/>
        </w:rPr>
        <w:t>porque</w:t>
      </w:r>
      <w:r>
        <w:rPr>
          <w:color w:val="231F20"/>
          <w:spacing w:val="-5"/>
        </w:rPr>
        <w:t> </w:t>
      </w:r>
      <w:r>
        <w:rPr>
          <w:color w:val="231F20"/>
        </w:rPr>
        <w:t>lo</w:t>
      </w:r>
      <w:r>
        <w:rPr>
          <w:color w:val="231F20"/>
          <w:spacing w:val="-5"/>
        </w:rPr>
        <w:t> </w:t>
      </w:r>
      <w:r>
        <w:rPr>
          <w:color w:val="231F20"/>
        </w:rPr>
        <w:t>haya</w:t>
      </w:r>
      <w:r>
        <w:rPr>
          <w:color w:val="231F20"/>
          <w:spacing w:val="-5"/>
        </w:rPr>
        <w:t> </w:t>
      </w:r>
      <w:r>
        <w:rPr>
          <w:color w:val="231F20"/>
        </w:rPr>
        <w:t>creado</w:t>
      </w:r>
      <w:r>
        <w:rPr>
          <w:color w:val="231F20"/>
          <w:spacing w:val="-5"/>
        </w:rPr>
        <w:t> </w:t>
      </w:r>
      <w:r>
        <w:rPr>
          <w:color w:val="231F20"/>
        </w:rPr>
        <w:t>un</w:t>
      </w:r>
      <w:r>
        <w:rPr>
          <w:color w:val="231F20"/>
          <w:spacing w:val="-5"/>
        </w:rPr>
        <w:t> </w:t>
      </w:r>
      <w:r>
        <w:rPr>
          <w:color w:val="231F20"/>
        </w:rPr>
        <w:t>legislador</w:t>
      </w:r>
      <w:r>
        <w:rPr>
          <w:color w:val="231F20"/>
          <w:spacing w:val="-5"/>
        </w:rPr>
        <w:t> </w:t>
      </w:r>
      <w:r>
        <w:rPr>
          <w:color w:val="231F20"/>
        </w:rPr>
        <w:t>humano</w:t>
      </w:r>
      <w:r>
        <w:rPr>
          <w:color w:val="231F20"/>
          <w:spacing w:val="-4"/>
        </w:rPr>
        <w:t> </w:t>
      </w:r>
      <w:r>
        <w:rPr>
          <w:color w:val="231F20"/>
        </w:rPr>
        <w:t>o</w:t>
      </w:r>
      <w:r>
        <w:rPr>
          <w:color w:val="231F20"/>
          <w:spacing w:val="-5"/>
        </w:rPr>
        <w:t> </w:t>
      </w:r>
      <w:r>
        <w:rPr>
          <w:color w:val="231F20"/>
        </w:rPr>
        <w:t>tenga</w:t>
      </w:r>
      <w:r>
        <w:rPr>
          <w:color w:val="231F20"/>
          <w:spacing w:val="-5"/>
        </w:rPr>
        <w:t> </w:t>
      </w:r>
      <w:r>
        <w:rPr>
          <w:color w:val="231F20"/>
        </w:rPr>
        <w:t>su origen en cualquiera de las fuentes formales, sino por la bondad o justicia intrínsecas de su contenido” (García, 1999: 130). Esto redunda en el fomento y difusión de la vida social, de los ideales de racionalidad y de la </w:t>
      </w:r>
      <w:r>
        <w:rPr>
          <w:color w:val="231F20"/>
          <w:spacing w:val="6"/>
        </w:rPr>
        <w:t> </w:t>
      </w:r>
      <w:r>
        <w:rPr>
          <w:color w:val="231F20"/>
          <w:spacing w:val="2"/>
        </w:rPr>
        <w:t>emancipación.</w:t>
      </w:r>
    </w:p>
    <w:p>
      <w:pPr>
        <w:pStyle w:val="BodyText"/>
      </w:pPr>
    </w:p>
    <w:p>
      <w:pPr>
        <w:pStyle w:val="BodyText"/>
        <w:spacing w:before="2"/>
        <w:rPr>
          <w:sz w:val="30"/>
        </w:rPr>
      </w:pPr>
    </w:p>
    <w:p>
      <w:pPr>
        <w:spacing w:before="0"/>
        <w:ind w:left="120" w:right="0" w:firstLine="0"/>
        <w:jc w:val="both"/>
        <w:rPr>
          <w:sz w:val="17"/>
        </w:rPr>
      </w:pPr>
      <w:r>
        <w:rPr>
          <w:color w:val="231F20"/>
          <w:spacing w:val="1"/>
          <w:w w:val="127"/>
          <w:sz w:val="22"/>
        </w:rPr>
        <w:t>i</w:t>
      </w:r>
      <w:r>
        <w:rPr>
          <w:color w:val="231F20"/>
          <w:spacing w:val="1"/>
          <w:w w:val="110"/>
          <w:sz w:val="17"/>
        </w:rPr>
        <w:t>U</w:t>
      </w:r>
      <w:r>
        <w:rPr>
          <w:color w:val="231F20"/>
          <w:spacing w:val="1"/>
          <w:w w:val="144"/>
          <w:sz w:val="17"/>
        </w:rPr>
        <w:t>s</w:t>
      </w:r>
      <w:r>
        <w:rPr>
          <w:color w:val="231F20"/>
          <w:spacing w:val="1"/>
          <w:w w:val="104"/>
          <w:sz w:val="17"/>
        </w:rPr>
        <w:t>P</w:t>
      </w:r>
      <w:r>
        <w:rPr>
          <w:color w:val="231F20"/>
          <w:spacing w:val="1"/>
          <w:w w:val="170"/>
          <w:sz w:val="17"/>
        </w:rPr>
        <w:t>o</w:t>
      </w:r>
      <w:r>
        <w:rPr>
          <w:color w:val="231F20"/>
          <w:spacing w:val="1"/>
          <w:w w:val="144"/>
          <w:sz w:val="17"/>
        </w:rPr>
        <w:t>s</w:t>
      </w:r>
      <w:r>
        <w:rPr>
          <w:color w:val="231F20"/>
          <w:spacing w:val="1"/>
          <w:w w:val="131"/>
          <w:sz w:val="17"/>
        </w:rPr>
        <w:t>i</w:t>
      </w:r>
      <w:r>
        <w:rPr>
          <w:color w:val="231F20"/>
          <w:spacing w:val="1"/>
          <w:w w:val="260"/>
          <w:sz w:val="17"/>
        </w:rPr>
        <w:t>t</w:t>
      </w:r>
      <w:r>
        <w:rPr>
          <w:color w:val="231F20"/>
          <w:spacing w:val="1"/>
          <w:w w:val="131"/>
          <w:sz w:val="17"/>
        </w:rPr>
        <w:t>i</w:t>
      </w:r>
      <w:r>
        <w:rPr>
          <w:color w:val="231F20"/>
          <w:spacing w:val="1"/>
          <w:w w:val="150"/>
          <w:sz w:val="17"/>
        </w:rPr>
        <w:t>v</w:t>
      </w:r>
      <w:r>
        <w:rPr>
          <w:color w:val="231F20"/>
          <w:spacing w:val="1"/>
          <w:w w:val="131"/>
          <w:sz w:val="17"/>
        </w:rPr>
        <w:t>i</w:t>
      </w:r>
      <w:r>
        <w:rPr>
          <w:color w:val="231F20"/>
          <w:spacing w:val="1"/>
          <w:w w:val="144"/>
          <w:sz w:val="17"/>
        </w:rPr>
        <w:t>s</w:t>
      </w:r>
      <w:r>
        <w:rPr>
          <w:color w:val="231F20"/>
          <w:spacing w:val="1"/>
          <w:w w:val="123"/>
          <w:sz w:val="17"/>
        </w:rPr>
        <w:t>m</w:t>
      </w:r>
      <w:r>
        <w:rPr>
          <w:color w:val="231F20"/>
          <w:w w:val="170"/>
          <w:sz w:val="17"/>
        </w:rPr>
        <w:t>o</w:t>
      </w:r>
    </w:p>
    <w:p>
      <w:pPr>
        <w:pStyle w:val="BodyText"/>
        <w:spacing w:before="11"/>
        <w:rPr>
          <w:sz w:val="27"/>
        </w:rPr>
      </w:pPr>
    </w:p>
    <w:p>
      <w:pPr>
        <w:pStyle w:val="BodyText"/>
        <w:spacing w:line="242" w:lineRule="auto"/>
        <w:ind w:left="120" w:right="116"/>
        <w:jc w:val="both"/>
      </w:pPr>
      <w:r>
        <w:rPr>
          <w:color w:val="231F20"/>
          <w:spacing w:val="-3"/>
        </w:rPr>
        <w:t>Por</w:t>
      </w:r>
      <w:r>
        <w:rPr>
          <w:color w:val="231F20"/>
          <w:spacing w:val="-13"/>
        </w:rPr>
        <w:t> </w:t>
      </w:r>
      <w:r>
        <w:rPr>
          <w:color w:val="231F20"/>
        </w:rPr>
        <w:t>otra</w:t>
      </w:r>
      <w:r>
        <w:rPr>
          <w:color w:val="231F20"/>
          <w:spacing w:val="-13"/>
        </w:rPr>
        <w:t> </w:t>
      </w:r>
      <w:r>
        <w:rPr>
          <w:color w:val="231F20"/>
        </w:rPr>
        <w:t>parte,</w:t>
      </w:r>
      <w:r>
        <w:rPr>
          <w:color w:val="231F20"/>
          <w:spacing w:val="-13"/>
        </w:rPr>
        <w:t> </w:t>
      </w:r>
      <w:r>
        <w:rPr>
          <w:color w:val="231F20"/>
        </w:rPr>
        <w:t>el</w:t>
      </w:r>
      <w:r>
        <w:rPr>
          <w:color w:val="231F20"/>
          <w:spacing w:val="-13"/>
        </w:rPr>
        <w:t> </w:t>
      </w:r>
      <w:r>
        <w:rPr>
          <w:color w:val="231F20"/>
        </w:rPr>
        <w:t>disenso</w:t>
      </w:r>
      <w:r>
        <w:rPr>
          <w:color w:val="231F20"/>
          <w:spacing w:val="-13"/>
        </w:rPr>
        <w:t> </w:t>
      </w:r>
      <w:r>
        <w:rPr>
          <w:color w:val="231F20"/>
        </w:rPr>
        <w:t>al</w:t>
      </w:r>
      <w:r>
        <w:rPr>
          <w:color w:val="231F20"/>
          <w:spacing w:val="-13"/>
        </w:rPr>
        <w:t> </w:t>
      </w:r>
      <w:r>
        <w:rPr>
          <w:rFonts w:ascii="Palatino Linotype" w:hAnsi="Palatino Linotype"/>
          <w:i/>
          <w:color w:val="231F20"/>
        </w:rPr>
        <w:t>iusnaturalismo</w:t>
      </w:r>
      <w:r>
        <w:rPr>
          <w:rFonts w:ascii="Palatino Linotype" w:hAnsi="Palatino Linotype"/>
          <w:i/>
          <w:color w:val="231F20"/>
          <w:spacing w:val="-13"/>
        </w:rPr>
        <w:t> </w:t>
      </w:r>
      <w:r>
        <w:rPr>
          <w:color w:val="231F20"/>
        </w:rPr>
        <w:t>ha</w:t>
      </w:r>
      <w:r>
        <w:rPr>
          <w:color w:val="231F20"/>
          <w:spacing w:val="-13"/>
        </w:rPr>
        <w:t> </w:t>
      </w:r>
      <w:r>
        <w:rPr>
          <w:color w:val="231F20"/>
        </w:rPr>
        <w:t>provenido</w:t>
      </w:r>
      <w:r>
        <w:rPr>
          <w:color w:val="231F20"/>
          <w:spacing w:val="-13"/>
        </w:rPr>
        <w:t> </w:t>
      </w:r>
      <w:r>
        <w:rPr>
          <w:color w:val="231F20"/>
        </w:rPr>
        <w:t>desde</w:t>
      </w:r>
      <w:r>
        <w:rPr>
          <w:color w:val="231F20"/>
          <w:spacing w:val="-13"/>
        </w:rPr>
        <w:t> </w:t>
      </w:r>
      <w:r>
        <w:rPr>
          <w:color w:val="231F20"/>
        </w:rPr>
        <w:t>diferentes</w:t>
      </w:r>
      <w:r>
        <w:rPr>
          <w:color w:val="231F20"/>
          <w:spacing w:val="-13"/>
        </w:rPr>
        <w:t> </w:t>
      </w:r>
      <w:r>
        <w:rPr>
          <w:color w:val="231F20"/>
        </w:rPr>
        <w:t>direcciones; la</w:t>
      </w:r>
      <w:r>
        <w:rPr>
          <w:color w:val="231F20"/>
          <w:spacing w:val="20"/>
        </w:rPr>
        <w:t> </w:t>
      </w:r>
      <w:r>
        <w:rPr>
          <w:color w:val="231F20"/>
        </w:rPr>
        <w:t>más</w:t>
      </w:r>
      <w:r>
        <w:rPr>
          <w:color w:val="231F20"/>
          <w:spacing w:val="20"/>
        </w:rPr>
        <w:t> </w:t>
      </w:r>
      <w:r>
        <w:rPr>
          <w:color w:val="231F20"/>
        </w:rPr>
        <w:t>importante</w:t>
      </w:r>
      <w:r>
        <w:rPr>
          <w:color w:val="231F20"/>
          <w:spacing w:val="20"/>
        </w:rPr>
        <w:t> </w:t>
      </w:r>
      <w:r>
        <w:rPr>
          <w:color w:val="231F20"/>
        </w:rPr>
        <w:t>proviene</w:t>
      </w:r>
      <w:r>
        <w:rPr>
          <w:color w:val="231F20"/>
          <w:spacing w:val="20"/>
        </w:rPr>
        <w:t> </w:t>
      </w:r>
      <w:r>
        <w:rPr>
          <w:color w:val="231F20"/>
        </w:rPr>
        <w:t>del</w:t>
      </w:r>
      <w:r>
        <w:rPr>
          <w:color w:val="231F20"/>
          <w:spacing w:val="27"/>
        </w:rPr>
        <w:t> </w:t>
      </w:r>
      <w:r>
        <w:rPr>
          <w:rFonts w:ascii="Palatino Linotype" w:hAnsi="Palatino Linotype"/>
          <w:i/>
          <w:color w:val="231F20"/>
        </w:rPr>
        <w:t>iuspositivismo</w:t>
      </w:r>
      <w:r>
        <w:rPr>
          <w:rFonts w:ascii="Palatino Linotype" w:hAnsi="Palatino Linotype"/>
          <w:color w:val="231F20"/>
        </w:rPr>
        <w:t>;</w:t>
      </w:r>
      <w:r>
        <w:rPr>
          <w:rFonts w:ascii="Palatino Linotype" w:hAnsi="Palatino Linotype"/>
          <w:color w:val="231F20"/>
          <w:spacing w:val="20"/>
        </w:rPr>
        <w:t> </w:t>
      </w:r>
      <w:r>
        <w:rPr>
          <w:color w:val="231F20"/>
        </w:rPr>
        <w:t>pero,</w:t>
      </w:r>
      <w:r>
        <w:rPr>
          <w:color w:val="231F20"/>
          <w:spacing w:val="20"/>
        </w:rPr>
        <w:t> </w:t>
      </w:r>
      <w:r>
        <w:rPr>
          <w:color w:val="231F20"/>
        </w:rPr>
        <w:t>no</w:t>
      </w:r>
      <w:r>
        <w:rPr>
          <w:color w:val="231F20"/>
          <w:spacing w:val="20"/>
        </w:rPr>
        <w:t> </w:t>
      </w:r>
      <w:r>
        <w:rPr>
          <w:color w:val="231F20"/>
        </w:rPr>
        <w:t>es</w:t>
      </w:r>
      <w:r>
        <w:rPr>
          <w:color w:val="231F20"/>
          <w:spacing w:val="19"/>
        </w:rPr>
        <w:t> </w:t>
      </w:r>
      <w:r>
        <w:rPr>
          <w:color w:val="231F20"/>
        </w:rPr>
        <w:t>la</w:t>
      </w:r>
      <w:r>
        <w:rPr>
          <w:color w:val="231F20"/>
          <w:spacing w:val="20"/>
        </w:rPr>
        <w:t> </w:t>
      </w:r>
      <w:r>
        <w:rPr>
          <w:color w:val="231F20"/>
        </w:rPr>
        <w:t>única</w:t>
      </w:r>
      <w:r>
        <w:rPr>
          <w:color w:val="231F20"/>
          <w:spacing w:val="20"/>
        </w:rPr>
        <w:t> </w:t>
      </w:r>
      <w:r>
        <w:rPr>
          <w:color w:val="231F20"/>
        </w:rPr>
        <w:t>coordenada</w:t>
      </w:r>
      <w:r>
        <w:rPr>
          <w:color w:val="231F20"/>
          <w:spacing w:val="20"/>
        </w:rPr>
        <w:t> </w:t>
      </w:r>
      <w:r>
        <w:rPr>
          <w:color w:val="231F20"/>
        </w:rPr>
        <w:t>de</w:t>
      </w:r>
    </w:p>
    <w:p>
      <w:pPr>
        <w:pStyle w:val="BodyText"/>
        <w:spacing w:before="4"/>
        <w:rPr>
          <w:sz w:val="27"/>
        </w:rPr>
      </w:pPr>
      <w:r>
        <w:rPr/>
        <w:pict>
          <v:line style="position:absolute;mso-position-horizontal-relative:page;mso-position-vertical-relative:paragraph;z-index:3160;mso-wrap-distance-left:0;mso-wrap-distance-right:0" from="54pt,17.844122pt" to="115.89pt,17.844122pt" stroked="true" strokeweight=".25pt" strokecolor="#231f20">
            <w10:wrap type="topAndBottom"/>
          </v:line>
        </w:pict>
      </w:r>
    </w:p>
    <w:p>
      <w:pPr>
        <w:spacing w:line="297" w:lineRule="auto" w:before="29"/>
        <w:ind w:left="120" w:right="114" w:firstLine="360"/>
        <w:jc w:val="both"/>
        <w:rPr>
          <w:sz w:val="18"/>
        </w:rPr>
      </w:pPr>
      <w:r>
        <w:rPr>
          <w:color w:val="231F20"/>
          <w:position w:val="6"/>
          <w:sz w:val="10"/>
        </w:rPr>
        <w:t>27 </w:t>
      </w:r>
      <w:r>
        <w:rPr>
          <w:color w:val="231F20"/>
          <w:sz w:val="18"/>
        </w:rPr>
        <w:t>Díaz Revorio ha advertido sobre el riesgo de peligro que subyace sobre la “perversión de los regímenes constitucionales democráticos, basados en la libertad, la igualdad y el pluralismo, pueden </w:t>
      </w:r>
      <w:r>
        <w:rPr>
          <w:color w:val="231F20"/>
          <w:spacing w:val="-3"/>
          <w:sz w:val="18"/>
        </w:rPr>
        <w:t>venir, </w:t>
      </w:r>
      <w:r>
        <w:rPr>
          <w:color w:val="231F20"/>
          <w:sz w:val="18"/>
        </w:rPr>
        <w:t>y así ha sucedido históricamente, tanto ‘desde fuera’ como ‘desde dentro’. En el primer supuesto, se trataría de movimientos violentos o revolucionarios que intentan alcanzar el poder político al margen de</w:t>
      </w:r>
      <w:r>
        <w:rPr>
          <w:color w:val="231F20"/>
          <w:spacing w:val="-9"/>
          <w:sz w:val="18"/>
        </w:rPr>
        <w:t> </w:t>
      </w:r>
      <w:r>
        <w:rPr>
          <w:color w:val="231F20"/>
          <w:sz w:val="18"/>
        </w:rPr>
        <w:t>los</w:t>
      </w:r>
      <w:r>
        <w:rPr>
          <w:color w:val="231F20"/>
          <w:spacing w:val="-9"/>
          <w:sz w:val="18"/>
        </w:rPr>
        <w:t> </w:t>
      </w:r>
      <w:r>
        <w:rPr>
          <w:color w:val="231F20"/>
          <w:sz w:val="18"/>
        </w:rPr>
        <w:t>medios</w:t>
      </w:r>
      <w:r>
        <w:rPr>
          <w:color w:val="231F20"/>
          <w:spacing w:val="-9"/>
          <w:sz w:val="18"/>
        </w:rPr>
        <w:t> </w:t>
      </w:r>
      <w:r>
        <w:rPr>
          <w:color w:val="231F20"/>
          <w:sz w:val="18"/>
        </w:rPr>
        <w:t>legales</w:t>
      </w:r>
      <w:r>
        <w:rPr>
          <w:color w:val="231F20"/>
          <w:spacing w:val="-9"/>
          <w:sz w:val="18"/>
        </w:rPr>
        <w:t> </w:t>
      </w:r>
      <w:r>
        <w:rPr>
          <w:color w:val="231F20"/>
          <w:sz w:val="18"/>
        </w:rPr>
        <w:t>previstos</w:t>
      </w:r>
      <w:r>
        <w:rPr>
          <w:color w:val="231F20"/>
          <w:spacing w:val="-9"/>
          <w:sz w:val="18"/>
        </w:rPr>
        <w:t> </w:t>
      </w:r>
      <w:r>
        <w:rPr>
          <w:color w:val="231F20"/>
          <w:sz w:val="18"/>
        </w:rPr>
        <w:t>para</w:t>
      </w:r>
      <w:r>
        <w:rPr>
          <w:color w:val="231F20"/>
          <w:spacing w:val="-9"/>
          <w:sz w:val="18"/>
        </w:rPr>
        <w:t> </w:t>
      </w:r>
      <w:r>
        <w:rPr>
          <w:color w:val="231F20"/>
          <w:sz w:val="18"/>
        </w:rPr>
        <w:t>ello,</w:t>
      </w:r>
      <w:r>
        <w:rPr>
          <w:color w:val="231F20"/>
          <w:spacing w:val="-9"/>
          <w:sz w:val="18"/>
        </w:rPr>
        <w:t> </w:t>
      </w:r>
      <w:r>
        <w:rPr>
          <w:color w:val="231F20"/>
          <w:sz w:val="18"/>
        </w:rPr>
        <w:t>para</w:t>
      </w:r>
      <w:r>
        <w:rPr>
          <w:color w:val="231F20"/>
          <w:spacing w:val="-9"/>
          <w:sz w:val="18"/>
        </w:rPr>
        <w:t> </w:t>
      </w:r>
      <w:r>
        <w:rPr>
          <w:color w:val="231F20"/>
          <w:sz w:val="18"/>
        </w:rPr>
        <w:t>después</w:t>
      </w:r>
      <w:r>
        <w:rPr>
          <w:color w:val="231F20"/>
          <w:spacing w:val="-9"/>
          <w:sz w:val="18"/>
        </w:rPr>
        <w:t> </w:t>
      </w:r>
      <w:r>
        <w:rPr>
          <w:color w:val="231F20"/>
          <w:sz w:val="18"/>
        </w:rPr>
        <w:t>cambiar</w:t>
      </w:r>
      <w:r>
        <w:rPr>
          <w:color w:val="231F20"/>
          <w:spacing w:val="-9"/>
          <w:sz w:val="18"/>
        </w:rPr>
        <w:t> </w:t>
      </w:r>
      <w:r>
        <w:rPr>
          <w:color w:val="231F20"/>
          <w:sz w:val="18"/>
        </w:rPr>
        <w:t>el</w:t>
      </w:r>
      <w:r>
        <w:rPr>
          <w:color w:val="231F20"/>
          <w:spacing w:val="-9"/>
          <w:sz w:val="18"/>
        </w:rPr>
        <w:t> </w:t>
      </w:r>
      <w:r>
        <w:rPr>
          <w:color w:val="231F20"/>
          <w:sz w:val="18"/>
        </w:rPr>
        <w:t>propio</w:t>
      </w:r>
      <w:r>
        <w:rPr>
          <w:color w:val="231F20"/>
          <w:spacing w:val="-9"/>
          <w:sz w:val="18"/>
        </w:rPr>
        <w:t> </w:t>
      </w:r>
      <w:r>
        <w:rPr>
          <w:color w:val="231F20"/>
          <w:sz w:val="18"/>
        </w:rPr>
        <w:t>régimen</w:t>
      </w:r>
      <w:r>
        <w:rPr>
          <w:color w:val="231F20"/>
          <w:spacing w:val="-9"/>
          <w:sz w:val="18"/>
        </w:rPr>
        <w:t> </w:t>
      </w:r>
      <w:r>
        <w:rPr>
          <w:color w:val="231F20"/>
          <w:sz w:val="18"/>
        </w:rPr>
        <w:t>político.</w:t>
      </w:r>
      <w:r>
        <w:rPr>
          <w:color w:val="231F20"/>
          <w:spacing w:val="-9"/>
          <w:sz w:val="18"/>
        </w:rPr>
        <w:t> </w:t>
      </w:r>
      <w:r>
        <w:rPr>
          <w:color w:val="231F20"/>
          <w:sz w:val="18"/>
        </w:rPr>
        <w:t>En</w:t>
      </w:r>
      <w:r>
        <w:rPr>
          <w:color w:val="231F20"/>
          <w:spacing w:val="-9"/>
          <w:sz w:val="18"/>
        </w:rPr>
        <w:t> </w:t>
      </w:r>
      <w:r>
        <w:rPr>
          <w:color w:val="231F20"/>
          <w:sz w:val="18"/>
        </w:rPr>
        <w:t>el</w:t>
      </w:r>
      <w:r>
        <w:rPr>
          <w:color w:val="231F20"/>
          <w:spacing w:val="-9"/>
          <w:sz w:val="18"/>
        </w:rPr>
        <w:t> </w:t>
      </w:r>
      <w:r>
        <w:rPr>
          <w:color w:val="231F20"/>
          <w:sz w:val="18"/>
        </w:rPr>
        <w:t>segundo caso, estaríamos ante el hecho del acceso legal –es </w:t>
      </w:r>
      <w:r>
        <w:rPr>
          <w:color w:val="231F20"/>
          <w:spacing w:val="-3"/>
          <w:sz w:val="18"/>
        </w:rPr>
        <w:t>decir, </w:t>
      </w:r>
      <w:r>
        <w:rPr>
          <w:color w:val="231F20"/>
          <w:sz w:val="18"/>
        </w:rPr>
        <w:t>por medios democráticos– al </w:t>
      </w:r>
      <w:r>
        <w:rPr>
          <w:color w:val="231F20"/>
          <w:spacing w:val="-3"/>
          <w:sz w:val="18"/>
        </w:rPr>
        <w:t>poder, </w:t>
      </w:r>
      <w:r>
        <w:rPr>
          <w:color w:val="231F20"/>
          <w:sz w:val="18"/>
        </w:rPr>
        <w:t>con el objetivo de, desde el propio </w:t>
      </w:r>
      <w:r>
        <w:rPr>
          <w:color w:val="231F20"/>
          <w:spacing w:val="-3"/>
          <w:sz w:val="18"/>
        </w:rPr>
        <w:t>poder, </w:t>
      </w:r>
      <w:r>
        <w:rPr>
          <w:color w:val="231F20"/>
          <w:sz w:val="18"/>
        </w:rPr>
        <w:t>desmantelar el régimen democrático y las libertades, convirtiéndolo en un régimen autoritario” </w:t>
      </w:r>
      <w:r>
        <w:rPr>
          <w:color w:val="231F20"/>
          <w:spacing w:val="-5"/>
          <w:sz w:val="18"/>
        </w:rPr>
        <w:t>(</w:t>
      </w:r>
      <w:r>
        <w:rPr>
          <w:rFonts w:ascii="Palatino Linotype" w:hAnsi="Palatino Linotype"/>
          <w:i/>
          <w:color w:val="231F20"/>
          <w:spacing w:val="-5"/>
          <w:sz w:val="18"/>
        </w:rPr>
        <w:t>Cfr. </w:t>
      </w:r>
      <w:r>
        <w:rPr>
          <w:color w:val="231F20"/>
          <w:sz w:val="18"/>
        </w:rPr>
        <w:t>Díaz, 1997: </w:t>
      </w:r>
      <w:r>
        <w:rPr>
          <w:color w:val="231F20"/>
          <w:spacing w:val="28"/>
          <w:sz w:val="18"/>
        </w:rPr>
        <w:t> </w:t>
      </w:r>
      <w:r>
        <w:rPr>
          <w:color w:val="231F20"/>
          <w:sz w:val="18"/>
        </w:rPr>
        <w:t>17).</w:t>
      </w:r>
    </w:p>
    <w:p>
      <w:pPr>
        <w:spacing w:after="0" w:line="297" w:lineRule="auto"/>
        <w:jc w:val="both"/>
        <w:rPr>
          <w:sz w:val="18"/>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6"/>
        <w:jc w:val="both"/>
        <w:rPr>
          <w:sz w:val="13"/>
        </w:rPr>
      </w:pPr>
      <w:r>
        <w:rPr>
          <w:color w:val="231F20"/>
        </w:rPr>
        <w:t>ataque, tiene que añadirse la que surge de las llamadas teorías jurídicas realistas; entre ellas la de Alf Ross, para quien el Derecho Natural parte de una base mágica, religiosa y metafísica (Ross, 1963).</w:t>
      </w:r>
      <w:r>
        <w:rPr>
          <w:color w:val="231F20"/>
          <w:position w:val="7"/>
          <w:sz w:val="13"/>
        </w:rPr>
        <w:t>28</w:t>
      </w:r>
    </w:p>
    <w:p>
      <w:pPr>
        <w:pStyle w:val="BodyText"/>
        <w:spacing w:line="272" w:lineRule="exact"/>
        <w:ind w:left="120" w:firstLine="360"/>
        <w:jc w:val="both"/>
      </w:pPr>
      <w:r>
        <w:rPr>
          <w:color w:val="231F20"/>
        </w:rPr>
        <w:t>Ahora bien, el también llamado positivismo jurídico o </w:t>
      </w:r>
      <w:r>
        <w:rPr>
          <w:rFonts w:ascii="Palatino Linotype" w:hAnsi="Palatino Linotype"/>
          <w:i/>
          <w:color w:val="231F20"/>
        </w:rPr>
        <w:t>normativismo</w:t>
      </w:r>
      <w:r>
        <w:rPr>
          <w:rFonts w:ascii="Palatino Linotype" w:hAnsi="Palatino Linotype"/>
          <w:color w:val="231F20"/>
        </w:rPr>
        <w:t>, </w:t>
      </w:r>
      <w:r>
        <w:rPr>
          <w:color w:val="231F20"/>
        </w:rPr>
        <w:t>cuenta entre</w:t>
      </w:r>
    </w:p>
    <w:p>
      <w:pPr>
        <w:pStyle w:val="BodyText"/>
        <w:spacing w:line="285" w:lineRule="auto" w:before="28"/>
        <w:ind w:left="120" w:right="116"/>
        <w:jc w:val="both"/>
      </w:pPr>
      <w:r>
        <w:rPr>
          <w:color w:val="231F20"/>
        </w:rPr>
        <w:t>sus filas a notables juristas como Hans Kelsen, Norberto Bobbio, Uberto Scarpelli, Herbert L. A. Hart, entre otros. Para el positivismo, el derecho es “un sistema de normas que se hacen valer por medio de la fuerza o que reglamentan el uso de ésta dentro de un conglomerado social” (García, 1999:  14).</w:t>
      </w:r>
    </w:p>
    <w:p>
      <w:pPr>
        <w:pStyle w:val="BodyText"/>
        <w:spacing w:line="285" w:lineRule="auto"/>
        <w:ind w:left="120" w:right="116" w:firstLine="360"/>
        <w:jc w:val="both"/>
      </w:pPr>
      <w:r>
        <w:rPr>
          <w:color w:val="231F20"/>
        </w:rPr>
        <w:t>En este </w:t>
      </w:r>
      <w:r>
        <w:rPr>
          <w:color w:val="231F20"/>
          <w:spacing w:val="-3"/>
        </w:rPr>
        <w:t>tenor, </w:t>
      </w:r>
      <w:r>
        <w:rPr>
          <w:color w:val="231F20"/>
        </w:rPr>
        <w:t>las </w:t>
      </w:r>
      <w:r>
        <w:rPr>
          <w:color w:val="231F20"/>
          <w:spacing w:val="3"/>
        </w:rPr>
        <w:t>normas </w:t>
      </w:r>
      <w:r>
        <w:rPr>
          <w:color w:val="231F20"/>
        </w:rPr>
        <w:t>dimanantes del Derecho deben ser obedecidas por sí mismas,</w:t>
      </w:r>
      <w:r>
        <w:rPr>
          <w:color w:val="231F20"/>
          <w:spacing w:val="-8"/>
        </w:rPr>
        <w:t> </w:t>
      </w:r>
      <w:r>
        <w:rPr>
          <w:color w:val="231F20"/>
        </w:rPr>
        <w:t>sin</w:t>
      </w:r>
      <w:r>
        <w:rPr>
          <w:color w:val="231F20"/>
          <w:spacing w:val="-7"/>
        </w:rPr>
        <w:t> </w:t>
      </w:r>
      <w:r>
        <w:rPr>
          <w:color w:val="231F20"/>
        </w:rPr>
        <w:t>importar</w:t>
      </w:r>
      <w:r>
        <w:rPr>
          <w:color w:val="231F20"/>
          <w:spacing w:val="-8"/>
        </w:rPr>
        <w:t> </w:t>
      </w:r>
      <w:r>
        <w:rPr>
          <w:color w:val="231F20"/>
        </w:rPr>
        <w:t>el</w:t>
      </w:r>
      <w:r>
        <w:rPr>
          <w:color w:val="231F20"/>
          <w:spacing w:val="-8"/>
        </w:rPr>
        <w:t> </w:t>
      </w:r>
      <w:r>
        <w:rPr>
          <w:color w:val="231F20"/>
        </w:rPr>
        <w:t>origen</w:t>
      </w:r>
      <w:r>
        <w:rPr>
          <w:color w:val="231F20"/>
          <w:spacing w:val="-8"/>
        </w:rPr>
        <w:t> </w:t>
      </w:r>
      <w:r>
        <w:rPr>
          <w:color w:val="231F20"/>
        </w:rPr>
        <w:t>o</w:t>
      </w:r>
      <w:r>
        <w:rPr>
          <w:color w:val="231F20"/>
          <w:spacing w:val="-8"/>
        </w:rPr>
        <w:t> </w:t>
      </w:r>
      <w:r>
        <w:rPr>
          <w:color w:val="231F20"/>
        </w:rPr>
        <w:t>la</w:t>
      </w:r>
      <w:r>
        <w:rPr>
          <w:color w:val="231F20"/>
          <w:spacing w:val="-8"/>
        </w:rPr>
        <w:t> </w:t>
      </w:r>
      <w:r>
        <w:rPr>
          <w:color w:val="231F20"/>
        </w:rPr>
        <w:t>justicia</w:t>
      </w:r>
      <w:r>
        <w:rPr>
          <w:color w:val="231F20"/>
          <w:spacing w:val="-8"/>
        </w:rPr>
        <w:t> </w:t>
      </w:r>
      <w:r>
        <w:rPr>
          <w:color w:val="231F20"/>
        </w:rPr>
        <w:t>intrínseca</w:t>
      </w:r>
      <w:r>
        <w:rPr>
          <w:color w:val="231F20"/>
          <w:spacing w:val="-8"/>
        </w:rPr>
        <w:t> </w:t>
      </w:r>
      <w:r>
        <w:rPr>
          <w:color w:val="231F20"/>
        </w:rPr>
        <w:t>que</w:t>
      </w:r>
      <w:r>
        <w:rPr>
          <w:color w:val="231F20"/>
          <w:spacing w:val="-8"/>
        </w:rPr>
        <w:t> </w:t>
      </w:r>
      <w:r>
        <w:rPr>
          <w:color w:val="231F20"/>
        </w:rPr>
        <w:t>debe</w:t>
      </w:r>
      <w:r>
        <w:rPr>
          <w:color w:val="231F20"/>
          <w:spacing w:val="-8"/>
        </w:rPr>
        <w:t> </w:t>
      </w:r>
      <w:r>
        <w:rPr>
          <w:color w:val="231F20"/>
        </w:rPr>
        <w:t>subyacer</w:t>
      </w:r>
      <w:r>
        <w:rPr>
          <w:color w:val="231F20"/>
          <w:spacing w:val="-8"/>
        </w:rPr>
        <w:t> </w:t>
      </w:r>
      <w:r>
        <w:rPr>
          <w:color w:val="231F20"/>
        </w:rPr>
        <w:t>a</w:t>
      </w:r>
      <w:r>
        <w:rPr>
          <w:color w:val="231F20"/>
          <w:spacing w:val="-8"/>
        </w:rPr>
        <w:t> </w:t>
      </w:r>
      <w:r>
        <w:rPr>
          <w:color w:val="231F20"/>
        </w:rPr>
        <w:t>toda</w:t>
      </w:r>
      <w:r>
        <w:rPr>
          <w:color w:val="231F20"/>
          <w:spacing w:val="-8"/>
        </w:rPr>
        <w:t> </w:t>
      </w:r>
      <w:r>
        <w:rPr>
          <w:color w:val="231F20"/>
          <w:spacing w:val="2"/>
        </w:rPr>
        <w:t>norma </w:t>
      </w:r>
      <w:r>
        <w:rPr>
          <w:color w:val="231F20"/>
        </w:rPr>
        <w:t>de derecho; es </w:t>
      </w:r>
      <w:r>
        <w:rPr>
          <w:color w:val="231F20"/>
          <w:spacing w:val="-3"/>
        </w:rPr>
        <w:t>decir, </w:t>
      </w:r>
      <w:r>
        <w:rPr>
          <w:color w:val="231F20"/>
        </w:rPr>
        <w:t>no importando en última instancia si los mandatos jurídicos  son contrarios a los presupuestos exigidos por el Derecho Natural (libertad, igualdad y dignidad</w:t>
      </w:r>
      <w:r>
        <w:rPr>
          <w:color w:val="231F20"/>
          <w:spacing w:val="49"/>
        </w:rPr>
        <w:t> </w:t>
      </w:r>
      <w:r>
        <w:rPr>
          <w:color w:val="231F20"/>
        </w:rPr>
        <w:t>humana).</w:t>
      </w:r>
    </w:p>
    <w:p>
      <w:pPr>
        <w:pStyle w:val="BodyText"/>
        <w:spacing w:line="272" w:lineRule="exact"/>
        <w:ind w:left="120" w:firstLine="360"/>
        <w:jc w:val="both"/>
      </w:pPr>
      <w:r>
        <w:rPr>
          <w:color w:val="231F20"/>
        </w:rPr>
        <w:t>El positivismo jurídico se diferencia del  </w:t>
      </w:r>
      <w:r>
        <w:rPr>
          <w:rFonts w:ascii="Palatino Linotype" w:hAnsi="Palatino Linotype"/>
          <w:i/>
          <w:color w:val="231F20"/>
        </w:rPr>
        <w:t>iusnaturalismo</w:t>
      </w:r>
      <w:r>
        <w:rPr>
          <w:rFonts w:ascii="Palatino Linotype" w:hAnsi="Palatino Linotype"/>
          <w:color w:val="231F20"/>
        </w:rPr>
        <w:t>,  </w:t>
      </w:r>
      <w:r>
        <w:rPr>
          <w:color w:val="231F20"/>
        </w:rPr>
        <w:t>en virtud de que   este</w:t>
      </w:r>
    </w:p>
    <w:p>
      <w:pPr>
        <w:pStyle w:val="BodyText"/>
        <w:spacing w:line="283" w:lineRule="auto" w:before="28"/>
        <w:ind w:left="120" w:right="114"/>
        <w:jc w:val="both"/>
        <w:rPr>
          <w:rFonts w:ascii="Palatino Linotype" w:hAnsi="Palatino Linotype"/>
        </w:rPr>
      </w:pPr>
      <w:r>
        <w:rPr>
          <w:color w:val="231F20"/>
        </w:rPr>
        <w:t>último estudia el derecho como un suceso con caracteres éticos; y el </w:t>
      </w:r>
      <w:r>
        <w:rPr>
          <w:color w:val="231F20"/>
          <w:spacing w:val="2"/>
        </w:rPr>
        <w:t>normativismo  </w:t>
      </w:r>
      <w:r>
        <w:rPr>
          <w:color w:val="231F20"/>
        </w:rPr>
        <w:t>lo hace tomando en cuenta la relación de las reglas jurídicas de producción de </w:t>
      </w:r>
      <w:r>
        <w:rPr>
          <w:color w:val="231F20"/>
          <w:spacing w:val="2"/>
        </w:rPr>
        <w:t>las </w:t>
      </w:r>
      <w:r>
        <w:rPr>
          <w:color w:val="231F20"/>
          <w:spacing w:val="-3"/>
        </w:rPr>
        <w:t>mismas</w:t>
      </w:r>
      <w:r>
        <w:rPr>
          <w:color w:val="231F20"/>
          <w:spacing w:val="-23"/>
        </w:rPr>
        <w:t> </w:t>
      </w:r>
      <w:r>
        <w:rPr>
          <w:color w:val="231F20"/>
        </w:rPr>
        <w:t>normas.</w:t>
      </w:r>
      <w:r>
        <w:rPr>
          <w:color w:val="231F20"/>
          <w:spacing w:val="-23"/>
        </w:rPr>
        <w:t> </w:t>
      </w:r>
      <w:r>
        <w:rPr>
          <w:color w:val="231F20"/>
          <w:spacing w:val="-3"/>
        </w:rPr>
        <w:t>Esto</w:t>
      </w:r>
      <w:r>
        <w:rPr>
          <w:color w:val="231F20"/>
          <w:spacing w:val="-23"/>
        </w:rPr>
        <w:t> </w:t>
      </w:r>
      <w:r>
        <w:rPr>
          <w:color w:val="231F20"/>
          <w:spacing w:val="-4"/>
        </w:rPr>
        <w:t>es,</w:t>
      </w:r>
      <w:r>
        <w:rPr>
          <w:color w:val="231F20"/>
          <w:spacing w:val="-23"/>
        </w:rPr>
        <w:t> </w:t>
      </w:r>
      <w:r>
        <w:rPr>
          <w:color w:val="231F20"/>
          <w:spacing w:val="-3"/>
        </w:rPr>
        <w:t>como</w:t>
      </w:r>
      <w:r>
        <w:rPr>
          <w:color w:val="231F20"/>
          <w:spacing w:val="-23"/>
        </w:rPr>
        <w:t> </w:t>
      </w:r>
      <w:r>
        <w:rPr>
          <w:color w:val="231F20"/>
          <w:spacing w:val="-3"/>
        </w:rPr>
        <w:t>atinadamente</w:t>
      </w:r>
      <w:r>
        <w:rPr>
          <w:color w:val="231F20"/>
          <w:spacing w:val="-23"/>
        </w:rPr>
        <w:t> </w:t>
      </w:r>
      <w:r>
        <w:rPr>
          <w:color w:val="231F20"/>
        </w:rPr>
        <w:t>lo</w:t>
      </w:r>
      <w:r>
        <w:rPr>
          <w:color w:val="231F20"/>
          <w:spacing w:val="-23"/>
        </w:rPr>
        <w:t> </w:t>
      </w:r>
      <w:r>
        <w:rPr>
          <w:color w:val="231F20"/>
          <w:spacing w:val="-3"/>
        </w:rPr>
        <w:t>señala</w:t>
      </w:r>
      <w:r>
        <w:rPr>
          <w:color w:val="231F20"/>
          <w:spacing w:val="-23"/>
        </w:rPr>
        <w:t> </w:t>
      </w:r>
      <w:r>
        <w:rPr>
          <w:color w:val="231F20"/>
          <w:spacing w:val="-5"/>
        </w:rPr>
        <w:t>Ferrajoli,</w:t>
      </w:r>
      <w:r>
        <w:rPr>
          <w:color w:val="231F20"/>
          <w:spacing w:val="-23"/>
        </w:rPr>
        <w:t> </w:t>
      </w:r>
      <w:r>
        <w:rPr>
          <w:color w:val="231F20"/>
        </w:rPr>
        <w:t>“el</w:t>
      </w:r>
      <w:r>
        <w:rPr>
          <w:color w:val="231F20"/>
          <w:spacing w:val="-23"/>
        </w:rPr>
        <w:t> </w:t>
      </w:r>
      <w:r>
        <w:rPr>
          <w:color w:val="231F20"/>
          <w:spacing w:val="-3"/>
        </w:rPr>
        <w:t>sistema</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normas sobre la producción de </w:t>
      </w:r>
      <w:r>
        <w:rPr>
          <w:color w:val="231F20"/>
          <w:spacing w:val="2"/>
        </w:rPr>
        <w:t>normas”, </w:t>
      </w:r>
      <w:r>
        <w:rPr>
          <w:color w:val="231F20"/>
        </w:rPr>
        <w:t>consistente en que “la ‘validez’ de las </w:t>
      </w:r>
      <w:r>
        <w:rPr>
          <w:color w:val="231F20"/>
          <w:spacing w:val="3"/>
        </w:rPr>
        <w:t>normas </w:t>
      </w:r>
      <w:r>
        <w:rPr>
          <w:color w:val="231F20"/>
        </w:rPr>
        <w:t>se identifica, sea cual fuere su contenido, con su existencia: o sea, con la pertenencia    a un cierto ordenamiento, </w:t>
      </w:r>
      <w:r>
        <w:rPr>
          <w:color w:val="231F20"/>
          <w:spacing w:val="2"/>
        </w:rPr>
        <w:t>determinada </w:t>
      </w:r>
      <w:r>
        <w:rPr>
          <w:color w:val="231F20"/>
        </w:rPr>
        <w:t>por su </w:t>
      </w:r>
      <w:r>
        <w:rPr>
          <w:color w:val="231F20"/>
          <w:spacing w:val="2"/>
        </w:rPr>
        <w:t>conformidad </w:t>
      </w:r>
      <w:r>
        <w:rPr>
          <w:color w:val="231F20"/>
        </w:rPr>
        <w:t>con las </w:t>
      </w:r>
      <w:r>
        <w:rPr>
          <w:color w:val="231F20"/>
          <w:spacing w:val="3"/>
        </w:rPr>
        <w:t>normas </w:t>
      </w:r>
      <w:r>
        <w:rPr>
          <w:color w:val="231F20"/>
          <w:spacing w:val="2"/>
        </w:rPr>
        <w:t>que </w:t>
      </w:r>
      <w:r>
        <w:rPr>
          <w:color w:val="231F20"/>
        </w:rPr>
        <w:t>regulan su producción y que también pertenecen al mismo” (Ferrajoli, 2002: 20).</w:t>
      </w:r>
      <w:r>
        <w:rPr>
          <w:color w:val="231F20"/>
          <w:spacing w:val="-34"/>
        </w:rPr>
        <w:t> </w:t>
      </w:r>
      <w:r>
        <w:rPr>
          <w:color w:val="231F20"/>
        </w:rPr>
        <w:t>Por tanto,</w:t>
      </w:r>
      <w:r>
        <w:rPr>
          <w:color w:val="231F20"/>
          <w:spacing w:val="-4"/>
        </w:rPr>
        <w:t> </w:t>
      </w:r>
      <w:r>
        <w:rPr>
          <w:color w:val="231F20"/>
        </w:rPr>
        <w:t>el</w:t>
      </w:r>
      <w:r>
        <w:rPr>
          <w:color w:val="231F20"/>
          <w:spacing w:val="-4"/>
        </w:rPr>
        <w:t> </w:t>
      </w:r>
      <w:r>
        <w:rPr>
          <w:color w:val="231F20"/>
        </w:rPr>
        <w:t>concepto</w:t>
      </w:r>
      <w:r>
        <w:rPr>
          <w:color w:val="231F20"/>
          <w:spacing w:val="-4"/>
        </w:rPr>
        <w:t> </w:t>
      </w:r>
      <w:r>
        <w:rPr>
          <w:color w:val="231F20"/>
        </w:rPr>
        <w:t>de</w:t>
      </w:r>
      <w:r>
        <w:rPr>
          <w:color w:val="231F20"/>
          <w:spacing w:val="-4"/>
        </w:rPr>
        <w:t> </w:t>
      </w:r>
      <w:r>
        <w:rPr>
          <w:color w:val="231F20"/>
        </w:rPr>
        <w:t>validez</w:t>
      </w:r>
      <w:r>
        <w:rPr>
          <w:color w:val="231F20"/>
          <w:spacing w:val="-4"/>
        </w:rPr>
        <w:t> </w:t>
      </w:r>
      <w:r>
        <w:rPr>
          <w:color w:val="231F20"/>
        </w:rPr>
        <w:t>derivado</w:t>
      </w:r>
      <w:r>
        <w:rPr>
          <w:color w:val="231F20"/>
          <w:spacing w:val="-4"/>
        </w:rPr>
        <w:t> </w:t>
      </w:r>
      <w:r>
        <w:rPr>
          <w:color w:val="231F20"/>
        </w:rPr>
        <w:t>del</w:t>
      </w:r>
      <w:r>
        <w:rPr>
          <w:color w:val="231F20"/>
          <w:spacing w:val="-4"/>
        </w:rPr>
        <w:t> </w:t>
      </w:r>
      <w:r>
        <w:rPr>
          <w:color w:val="231F20"/>
        </w:rPr>
        <w:t>positivismo</w:t>
      </w:r>
      <w:r>
        <w:rPr>
          <w:color w:val="231F20"/>
          <w:spacing w:val="-4"/>
        </w:rPr>
        <w:t> </w:t>
      </w:r>
      <w:r>
        <w:rPr>
          <w:color w:val="231F20"/>
        </w:rPr>
        <w:t>jurídico,</w:t>
      </w:r>
      <w:r>
        <w:rPr>
          <w:color w:val="231F20"/>
          <w:spacing w:val="-4"/>
        </w:rPr>
        <w:t> </w:t>
      </w:r>
      <w:r>
        <w:rPr>
          <w:color w:val="231F20"/>
        </w:rPr>
        <w:t>resulta</w:t>
      </w:r>
      <w:r>
        <w:rPr>
          <w:color w:val="231F20"/>
          <w:spacing w:val="-4"/>
        </w:rPr>
        <w:t> </w:t>
      </w:r>
      <w:r>
        <w:rPr>
          <w:color w:val="231F20"/>
        </w:rPr>
        <w:t>ser</w:t>
      </w:r>
      <w:r>
        <w:rPr>
          <w:color w:val="231F20"/>
          <w:spacing w:val="-4"/>
        </w:rPr>
        <w:t> </w:t>
      </w:r>
      <w:r>
        <w:rPr>
          <w:color w:val="231F20"/>
        </w:rPr>
        <w:t>indiferente respecto a la exigencia de que su contenido sea justo o injusto, siendo esto puesto    al Derecho Natural; por tanto la validez de la </w:t>
      </w:r>
      <w:r>
        <w:rPr>
          <w:color w:val="231F20"/>
          <w:spacing w:val="3"/>
        </w:rPr>
        <w:t>norma, </w:t>
      </w:r>
      <w:r>
        <w:rPr>
          <w:color w:val="231F20"/>
        </w:rPr>
        <w:t>radica en que su producción debe observar un procedimiento jurídico </w:t>
      </w:r>
      <w:r>
        <w:rPr>
          <w:rFonts w:ascii="Palatino Linotype" w:hAnsi="Palatino Linotype"/>
          <w:i/>
          <w:color w:val="231F20"/>
        </w:rPr>
        <w:t>ex </w:t>
      </w:r>
      <w:r>
        <w:rPr>
          <w:rFonts w:ascii="Palatino Linotype" w:hAnsi="Palatino Linotype"/>
          <w:i/>
          <w:color w:val="231F20"/>
          <w:spacing w:val="46"/>
        </w:rPr>
        <w:t> </w:t>
      </w:r>
      <w:r>
        <w:rPr>
          <w:rFonts w:ascii="Palatino Linotype" w:hAnsi="Palatino Linotype"/>
          <w:i/>
          <w:color w:val="231F20"/>
        </w:rPr>
        <w:t>profeso</w:t>
      </w:r>
      <w:r>
        <w:rPr>
          <w:rFonts w:ascii="Palatino Linotype" w:hAnsi="Palatino Linotype"/>
          <w:color w:val="231F20"/>
        </w:rPr>
        <w:t>.</w:t>
      </w:r>
    </w:p>
    <w:p>
      <w:pPr>
        <w:pStyle w:val="BodyText"/>
        <w:spacing w:line="228" w:lineRule="exact"/>
        <w:ind w:left="120" w:firstLine="360"/>
        <w:jc w:val="both"/>
      </w:pPr>
      <w:r>
        <w:rPr>
          <w:color w:val="231F20"/>
        </w:rPr>
        <w:t>Desde esta perspectiva, el Derecho se concibe “como un conjunto de normas</w:t>
      </w:r>
    </w:p>
    <w:p>
      <w:pPr>
        <w:pStyle w:val="BodyText"/>
        <w:spacing w:line="261" w:lineRule="auto" w:before="47"/>
        <w:ind w:left="120" w:right="108"/>
        <w:jc w:val="both"/>
      </w:pPr>
      <w:r>
        <w:rPr>
          <w:color w:val="231F20"/>
        </w:rPr>
        <w:t>puestas por seres humanos, mediante actos de una voluntad, dirigida a someter         la conducta, a la disciplina de estas </w:t>
      </w:r>
      <w:r>
        <w:rPr>
          <w:color w:val="231F20"/>
          <w:spacing w:val="2"/>
        </w:rPr>
        <w:t>normas” </w:t>
      </w:r>
      <w:r>
        <w:rPr>
          <w:color w:val="231F20"/>
        </w:rPr>
        <w:t>(García, 1999: 62). Como se aprecia, resulta imposible entender a los derechos humanos sin las posiciones </w:t>
      </w:r>
      <w:r>
        <w:rPr>
          <w:rFonts w:ascii="Palatino Linotype" w:hAnsi="Palatino Linotype"/>
          <w:i/>
          <w:color w:val="231F20"/>
        </w:rPr>
        <w:t>iusnaturalista </w:t>
      </w:r>
      <w:r>
        <w:rPr>
          <w:color w:val="231F20"/>
        </w:rPr>
        <w:t>e </w:t>
      </w:r>
      <w:r>
        <w:rPr>
          <w:rFonts w:ascii="Palatino Linotype" w:hAnsi="Palatino Linotype"/>
          <w:i/>
          <w:color w:val="231F20"/>
          <w:spacing w:val="10"/>
        </w:rPr>
        <w:t>iuspositivista</w:t>
      </w:r>
      <w:r>
        <w:rPr>
          <w:rFonts w:ascii="Palatino Linotype" w:hAnsi="Palatino Linotype"/>
          <w:color w:val="231F20"/>
          <w:spacing w:val="10"/>
        </w:rPr>
        <w:t>; </w:t>
      </w:r>
      <w:r>
        <w:rPr>
          <w:color w:val="231F20"/>
          <w:spacing w:val="6"/>
        </w:rPr>
        <w:t>sin </w:t>
      </w:r>
      <w:r>
        <w:rPr>
          <w:color w:val="231F20"/>
          <w:spacing w:val="8"/>
        </w:rPr>
        <w:t>embargo, ambas recaen </w:t>
      </w:r>
      <w:r>
        <w:rPr>
          <w:color w:val="231F20"/>
          <w:spacing w:val="5"/>
        </w:rPr>
        <w:t>en </w:t>
      </w:r>
      <w:r>
        <w:rPr>
          <w:color w:val="231F20"/>
          <w:spacing w:val="6"/>
        </w:rPr>
        <w:t>los </w:t>
      </w:r>
      <w:r>
        <w:rPr>
          <w:color w:val="231F20"/>
          <w:spacing w:val="8"/>
        </w:rPr>
        <w:t>temibles terrenos </w:t>
      </w:r>
      <w:r>
        <w:rPr>
          <w:color w:val="231F20"/>
          <w:spacing w:val="5"/>
        </w:rPr>
        <w:t>de </w:t>
      </w:r>
      <w:r>
        <w:rPr>
          <w:color w:val="231F20"/>
          <w:spacing w:val="10"/>
        </w:rPr>
        <w:t>la </w:t>
      </w:r>
      <w:r>
        <w:rPr>
          <w:color w:val="231F20"/>
        </w:rPr>
        <w:t>fundamentación </w:t>
      </w:r>
      <w:r>
        <w:rPr>
          <w:color w:val="231F20"/>
          <w:spacing w:val="14"/>
        </w:rPr>
        <w:t> </w:t>
      </w:r>
      <w:r>
        <w:rPr>
          <w:color w:val="231F20"/>
        </w:rPr>
        <w:t>parcial.</w:t>
      </w:r>
    </w:p>
    <w:p>
      <w:pPr>
        <w:pStyle w:val="BodyText"/>
        <w:spacing w:line="285" w:lineRule="auto" w:before="25"/>
        <w:ind w:left="120" w:right="116" w:firstLine="360"/>
        <w:jc w:val="both"/>
      </w:pPr>
      <w:r>
        <w:rPr>
          <w:color w:val="231F20"/>
        </w:rPr>
        <w:t>Desde nuestra perspectiva, resulta imposible entender y comprender el complejo andamiaje </w:t>
      </w:r>
      <w:r>
        <w:rPr>
          <w:color w:val="231F20"/>
          <w:spacing w:val="2"/>
        </w:rPr>
        <w:t>institucional-gubernamental, </w:t>
      </w:r>
      <w:r>
        <w:rPr>
          <w:color w:val="231F20"/>
        </w:rPr>
        <w:t>nacional e </w:t>
      </w:r>
      <w:r>
        <w:rPr>
          <w:color w:val="231F20"/>
          <w:spacing w:val="2"/>
        </w:rPr>
        <w:t>internacional, </w:t>
      </w:r>
      <w:r>
        <w:rPr>
          <w:color w:val="231F20"/>
        </w:rPr>
        <w:t>constitucional y supraconstitucional,</w:t>
      </w:r>
      <w:r>
        <w:rPr>
          <w:color w:val="231F20"/>
          <w:spacing w:val="-19"/>
        </w:rPr>
        <w:t> </w:t>
      </w:r>
      <w:r>
        <w:rPr>
          <w:color w:val="231F20"/>
        </w:rPr>
        <w:t>jurídico</w:t>
      </w:r>
      <w:r>
        <w:rPr>
          <w:color w:val="231F20"/>
          <w:spacing w:val="-19"/>
        </w:rPr>
        <w:t> </w:t>
      </w:r>
      <w:r>
        <w:rPr>
          <w:color w:val="231F20"/>
        </w:rPr>
        <w:t>y</w:t>
      </w:r>
      <w:r>
        <w:rPr>
          <w:color w:val="231F20"/>
          <w:spacing w:val="-19"/>
        </w:rPr>
        <w:t> </w:t>
      </w:r>
      <w:r>
        <w:rPr>
          <w:color w:val="231F20"/>
        </w:rPr>
        <w:t>conciliador,</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ha</w:t>
      </w:r>
      <w:r>
        <w:rPr>
          <w:color w:val="231F20"/>
          <w:spacing w:val="-19"/>
        </w:rPr>
        <w:t> </w:t>
      </w:r>
      <w:r>
        <w:rPr>
          <w:color w:val="231F20"/>
        </w:rPr>
        <w:t>edificado</w:t>
      </w:r>
      <w:r>
        <w:rPr>
          <w:color w:val="231F20"/>
          <w:spacing w:val="-19"/>
        </w:rPr>
        <w:t> </w:t>
      </w:r>
      <w:r>
        <w:rPr>
          <w:color w:val="231F20"/>
        </w:rPr>
        <w:t>para</w:t>
      </w:r>
      <w:r>
        <w:rPr>
          <w:color w:val="231F20"/>
          <w:spacing w:val="-19"/>
        </w:rPr>
        <w:t> </w:t>
      </w:r>
      <w:r>
        <w:rPr>
          <w:color w:val="231F20"/>
        </w:rPr>
        <w:t>el</w:t>
      </w:r>
      <w:r>
        <w:rPr>
          <w:color w:val="231F20"/>
          <w:spacing w:val="-19"/>
        </w:rPr>
        <w:t> </w:t>
      </w:r>
      <w:r>
        <w:rPr>
          <w:color w:val="231F20"/>
        </w:rPr>
        <w:t>reconocimiento,</w:t>
      </w:r>
    </w:p>
    <w:p>
      <w:pPr>
        <w:pStyle w:val="BodyText"/>
        <w:spacing w:before="6"/>
        <w:rPr>
          <w:sz w:val="16"/>
        </w:rPr>
      </w:pPr>
      <w:r>
        <w:rPr/>
        <w:pict>
          <v:line style="position:absolute;mso-position-horizontal-relative:page;mso-position-vertical-relative:paragraph;z-index:3184;mso-wrap-distance-left:0;mso-wrap-distance-right:0" from="54pt,11.608392pt" to="115.89pt,11.608392pt" stroked="true" strokeweight=".25pt" strokecolor="#231f20">
            <w10:wrap type="topAndBottom"/>
          </v:line>
        </w:pict>
      </w:r>
    </w:p>
    <w:p>
      <w:pPr>
        <w:spacing w:line="256" w:lineRule="auto" w:before="9"/>
        <w:ind w:left="120" w:right="0" w:firstLine="360"/>
        <w:jc w:val="left"/>
        <w:rPr>
          <w:sz w:val="18"/>
        </w:rPr>
      </w:pPr>
      <w:r>
        <w:rPr>
          <w:color w:val="231F20"/>
          <w:position w:val="6"/>
          <w:sz w:val="10"/>
        </w:rPr>
        <w:t>28 </w:t>
      </w:r>
      <w:r>
        <w:rPr>
          <w:color w:val="231F20"/>
          <w:sz w:val="18"/>
        </w:rPr>
        <w:t>Sobre la crítica a la tesis de Ross, se sugiere E. García Máynez, </w:t>
      </w:r>
      <w:r>
        <w:rPr>
          <w:rFonts w:ascii="Palatino Linotype" w:hAnsi="Palatino Linotype"/>
          <w:i/>
          <w:color w:val="231F20"/>
          <w:sz w:val="18"/>
        </w:rPr>
        <w:t>Positivismo jurídico, realismo </w:t>
      </w:r>
      <w:r>
        <w:rPr>
          <w:rFonts w:ascii="Palatino Linotype" w:hAnsi="Palatino Linotype"/>
          <w:i/>
          <w:color w:val="231F20"/>
          <w:sz w:val="18"/>
        </w:rPr>
        <w:t>sociológico y iusnaturalismo</w:t>
      </w:r>
      <w:r>
        <w:rPr>
          <w:color w:val="231F20"/>
          <w:sz w:val="18"/>
        </w:rPr>
        <w:t>, México, 1999, p. 110.</w:t>
      </w:r>
    </w:p>
    <w:p>
      <w:pPr>
        <w:spacing w:after="0" w:line="256" w:lineRule="auto"/>
        <w:jc w:val="left"/>
        <w:rPr>
          <w:sz w:val="18"/>
        </w:rPr>
        <w:sectPr>
          <w:pgSz w:w="9640" w:h="13720"/>
          <w:pgMar w:header="721"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8"/>
        <w:jc w:val="both"/>
      </w:pPr>
      <w:r>
        <w:rPr>
          <w:color w:val="231F20"/>
        </w:rPr>
        <w:t>tutela,</w:t>
      </w:r>
      <w:r>
        <w:rPr>
          <w:color w:val="231F20"/>
          <w:spacing w:val="-13"/>
        </w:rPr>
        <w:t> </w:t>
      </w:r>
      <w:r>
        <w:rPr>
          <w:color w:val="231F20"/>
          <w:spacing w:val="-3"/>
        </w:rPr>
        <w:t>protección</w:t>
      </w:r>
      <w:r>
        <w:rPr>
          <w:color w:val="231F20"/>
          <w:spacing w:val="-13"/>
        </w:rPr>
        <w:t> </w:t>
      </w:r>
      <w:r>
        <w:rPr>
          <w:color w:val="231F20"/>
        </w:rPr>
        <w:t>y</w:t>
      </w:r>
      <w:r>
        <w:rPr>
          <w:color w:val="231F20"/>
          <w:spacing w:val="-13"/>
        </w:rPr>
        <w:t> </w:t>
      </w:r>
      <w:r>
        <w:rPr>
          <w:color w:val="231F20"/>
        </w:rPr>
        <w:t>garantía</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spacing w:val="-3"/>
        </w:rPr>
        <w:t>derechos</w:t>
      </w:r>
      <w:r>
        <w:rPr>
          <w:color w:val="231F20"/>
          <w:spacing w:val="-13"/>
        </w:rPr>
        <w:t> </w:t>
      </w:r>
      <w:r>
        <w:rPr>
          <w:color w:val="231F20"/>
        </w:rPr>
        <w:t>humanos</w:t>
      </w:r>
      <w:r>
        <w:rPr>
          <w:color w:val="231F20"/>
          <w:spacing w:val="-12"/>
        </w:rPr>
        <w:t> </w:t>
      </w:r>
      <w:r>
        <w:rPr>
          <w:color w:val="231F20"/>
        </w:rPr>
        <w:t>y</w:t>
      </w:r>
      <w:r>
        <w:rPr>
          <w:color w:val="231F20"/>
          <w:spacing w:val="-13"/>
        </w:rPr>
        <w:t> </w:t>
      </w:r>
      <w:r>
        <w:rPr>
          <w:color w:val="231F20"/>
          <w:spacing w:val="-3"/>
        </w:rPr>
        <w:t>fundamentales,</w:t>
      </w:r>
      <w:r>
        <w:rPr>
          <w:color w:val="231F20"/>
          <w:spacing w:val="-13"/>
        </w:rPr>
        <w:t> </w:t>
      </w:r>
      <w:r>
        <w:rPr>
          <w:color w:val="231F20"/>
        </w:rPr>
        <w:t>sin</w:t>
      </w:r>
      <w:r>
        <w:rPr>
          <w:color w:val="231F20"/>
          <w:spacing w:val="-13"/>
        </w:rPr>
        <w:t> </w:t>
      </w:r>
      <w:r>
        <w:rPr>
          <w:color w:val="231F20"/>
        </w:rPr>
        <w:t>tener</w:t>
      </w:r>
      <w:r>
        <w:rPr>
          <w:color w:val="231F20"/>
          <w:spacing w:val="-13"/>
        </w:rPr>
        <w:t> </w:t>
      </w:r>
      <w:r>
        <w:rPr>
          <w:color w:val="231F20"/>
        </w:rPr>
        <w:t>de</w:t>
      </w:r>
      <w:r>
        <w:rPr>
          <w:color w:val="231F20"/>
          <w:spacing w:val="-13"/>
        </w:rPr>
        <w:t> </w:t>
      </w:r>
      <w:r>
        <w:rPr>
          <w:color w:val="231F20"/>
          <w:spacing w:val="-2"/>
        </w:rPr>
        <w:t>por </w:t>
      </w:r>
      <w:r>
        <w:rPr>
          <w:color w:val="231F20"/>
        </w:rPr>
        <w:t>medio</w:t>
      </w:r>
      <w:r>
        <w:rPr>
          <w:color w:val="231F20"/>
          <w:spacing w:val="-18"/>
        </w:rPr>
        <w:t> </w:t>
      </w:r>
      <w:r>
        <w:rPr>
          <w:color w:val="231F20"/>
        </w:rPr>
        <w:t>la</w:t>
      </w:r>
      <w:r>
        <w:rPr>
          <w:color w:val="231F20"/>
          <w:spacing w:val="-18"/>
        </w:rPr>
        <w:t> </w:t>
      </w:r>
      <w:r>
        <w:rPr>
          <w:color w:val="231F20"/>
        </w:rPr>
        <w:t>complementación</w:t>
      </w:r>
      <w:r>
        <w:rPr>
          <w:color w:val="231F20"/>
          <w:spacing w:val="-19"/>
        </w:rPr>
        <w:t> </w:t>
      </w:r>
      <w:r>
        <w:rPr>
          <w:color w:val="231F20"/>
        </w:rPr>
        <w:t>y</w:t>
      </w:r>
      <w:r>
        <w:rPr>
          <w:color w:val="231F20"/>
          <w:spacing w:val="-18"/>
        </w:rPr>
        <w:t> </w:t>
      </w:r>
      <w:r>
        <w:rPr>
          <w:color w:val="231F20"/>
        </w:rPr>
        <w:t>la</w:t>
      </w:r>
      <w:r>
        <w:rPr>
          <w:color w:val="231F20"/>
          <w:spacing w:val="-18"/>
        </w:rPr>
        <w:t> </w:t>
      </w:r>
      <w:r>
        <w:rPr>
          <w:color w:val="231F20"/>
        </w:rPr>
        <w:t>evidente</w:t>
      </w:r>
      <w:r>
        <w:rPr>
          <w:color w:val="231F20"/>
          <w:spacing w:val="-18"/>
        </w:rPr>
        <w:t> </w:t>
      </w:r>
      <w:r>
        <w:rPr>
          <w:color w:val="231F20"/>
          <w:spacing w:val="-3"/>
        </w:rPr>
        <w:t>reciprocidad</w:t>
      </w:r>
      <w:r>
        <w:rPr>
          <w:color w:val="231F20"/>
          <w:spacing w:val="-18"/>
        </w:rPr>
        <w:t> </w:t>
      </w:r>
      <w:r>
        <w:rPr>
          <w:color w:val="231F20"/>
        </w:rPr>
        <w:t>que</w:t>
      </w:r>
      <w:r>
        <w:rPr>
          <w:color w:val="231F20"/>
          <w:spacing w:val="-18"/>
        </w:rPr>
        <w:t> </w:t>
      </w:r>
      <w:r>
        <w:rPr>
          <w:color w:val="231F20"/>
        </w:rPr>
        <w:t>necesariamente</w:t>
      </w:r>
      <w:r>
        <w:rPr>
          <w:color w:val="231F20"/>
          <w:spacing w:val="-18"/>
        </w:rPr>
        <w:t> </w:t>
      </w:r>
      <w:r>
        <w:rPr>
          <w:color w:val="231F20"/>
        </w:rPr>
        <w:t>corresponde a tales </w:t>
      </w:r>
      <w:r>
        <w:rPr>
          <w:color w:val="231F20"/>
          <w:spacing w:val="-3"/>
        </w:rPr>
        <w:t>posiciones. </w:t>
      </w:r>
      <w:r>
        <w:rPr>
          <w:color w:val="231F20"/>
          <w:spacing w:val="-5"/>
        </w:rPr>
        <w:t>Por </w:t>
      </w:r>
      <w:r>
        <w:rPr>
          <w:color w:val="231F20"/>
          <w:spacing w:val="-3"/>
        </w:rPr>
        <w:t>ello, </w:t>
      </w:r>
      <w:r>
        <w:rPr>
          <w:color w:val="231F20"/>
        </w:rPr>
        <w:t>puede decirse que “no </w:t>
      </w:r>
      <w:r>
        <w:rPr>
          <w:color w:val="231F20"/>
          <w:spacing w:val="-2"/>
        </w:rPr>
        <w:t>hay </w:t>
      </w:r>
      <w:r>
        <w:rPr>
          <w:color w:val="231F20"/>
        </w:rPr>
        <w:t>ninguna razón para pensar </w:t>
      </w:r>
      <w:r>
        <w:rPr>
          <w:color w:val="231F20"/>
          <w:spacing w:val="-2"/>
        </w:rPr>
        <w:t>que </w:t>
      </w:r>
      <w:r>
        <w:rPr>
          <w:color w:val="231F20"/>
        </w:rPr>
        <w:t>iusnaturalismo</w:t>
      </w:r>
      <w:r>
        <w:rPr>
          <w:color w:val="231F20"/>
          <w:spacing w:val="-26"/>
        </w:rPr>
        <w:t> </w:t>
      </w:r>
      <w:r>
        <w:rPr>
          <w:color w:val="231F20"/>
        </w:rPr>
        <w:t>y</w:t>
      </w:r>
      <w:r>
        <w:rPr>
          <w:color w:val="231F20"/>
          <w:spacing w:val="-26"/>
        </w:rPr>
        <w:t> </w:t>
      </w:r>
      <w:r>
        <w:rPr>
          <w:color w:val="231F20"/>
        </w:rPr>
        <w:t>normativismo</w:t>
      </w:r>
      <w:r>
        <w:rPr>
          <w:color w:val="231F20"/>
          <w:spacing w:val="-26"/>
        </w:rPr>
        <w:t> </w:t>
      </w:r>
      <w:r>
        <w:rPr>
          <w:color w:val="231F20"/>
        </w:rPr>
        <w:t>sean</w:t>
      </w:r>
      <w:r>
        <w:rPr>
          <w:color w:val="231F20"/>
          <w:spacing w:val="-26"/>
        </w:rPr>
        <w:t> </w:t>
      </w:r>
      <w:r>
        <w:rPr>
          <w:color w:val="231F20"/>
        </w:rPr>
        <w:t>conceptos</w:t>
      </w:r>
      <w:r>
        <w:rPr>
          <w:color w:val="231F20"/>
          <w:spacing w:val="-26"/>
        </w:rPr>
        <w:t> </w:t>
      </w:r>
      <w:r>
        <w:rPr>
          <w:color w:val="231F20"/>
        </w:rPr>
        <w:t>antitéticos”</w:t>
      </w:r>
      <w:r>
        <w:rPr>
          <w:color w:val="231F20"/>
          <w:spacing w:val="-26"/>
        </w:rPr>
        <w:t> </w:t>
      </w:r>
      <w:r>
        <w:rPr>
          <w:color w:val="231F20"/>
        </w:rPr>
        <w:t>(Atienza,</w:t>
      </w:r>
      <w:r>
        <w:rPr>
          <w:color w:val="231F20"/>
          <w:spacing w:val="-26"/>
        </w:rPr>
        <w:t> </w:t>
      </w:r>
      <w:r>
        <w:rPr>
          <w:color w:val="231F20"/>
        </w:rPr>
        <w:t>2001:</w:t>
      </w:r>
      <w:r>
        <w:rPr>
          <w:color w:val="231F20"/>
          <w:spacing w:val="-26"/>
        </w:rPr>
        <w:t> </w:t>
      </w:r>
      <w:r>
        <w:rPr>
          <w:color w:val="231F20"/>
        </w:rPr>
        <w:t>61).</w:t>
      </w:r>
    </w:p>
    <w:p>
      <w:pPr>
        <w:pStyle w:val="BodyText"/>
        <w:spacing w:line="272" w:lineRule="exact"/>
        <w:ind w:left="120" w:firstLine="360"/>
        <w:jc w:val="both"/>
      </w:pPr>
      <w:r>
        <w:rPr>
          <w:color w:val="231F20"/>
        </w:rPr>
        <w:t>No se trata de fomentar el </w:t>
      </w:r>
      <w:r>
        <w:rPr>
          <w:rFonts w:ascii="Palatino Linotype" w:hAnsi="Palatino Linotype"/>
          <w:i/>
          <w:color w:val="231F20"/>
        </w:rPr>
        <w:t>sincretismo</w:t>
      </w:r>
      <w:r>
        <w:rPr>
          <w:rFonts w:ascii="Palatino Linotype" w:hAnsi="Palatino Linotype"/>
          <w:color w:val="231F20"/>
        </w:rPr>
        <w:t>; </w:t>
      </w:r>
      <w:r>
        <w:rPr>
          <w:color w:val="231F20"/>
        </w:rPr>
        <w:t>más bien, se apela a una razón elocuente y</w:t>
      </w:r>
    </w:p>
    <w:p>
      <w:pPr>
        <w:pStyle w:val="BodyText"/>
        <w:spacing w:line="249" w:lineRule="auto" w:before="3"/>
        <w:ind w:left="120" w:right="115"/>
        <w:jc w:val="both"/>
      </w:pPr>
      <w:r>
        <w:rPr>
          <w:color w:val="231F20"/>
        </w:rPr>
        <w:t>justificada</w:t>
      </w:r>
      <w:r>
        <w:rPr>
          <w:color w:val="231F20"/>
          <w:spacing w:val="-20"/>
        </w:rPr>
        <w:t> </w:t>
      </w:r>
      <w:r>
        <w:rPr>
          <w:color w:val="231F20"/>
        </w:rPr>
        <w:t>y</w:t>
      </w:r>
      <w:r>
        <w:rPr>
          <w:color w:val="231F20"/>
          <w:spacing w:val="-20"/>
        </w:rPr>
        <w:t> </w:t>
      </w:r>
      <w:r>
        <w:rPr>
          <w:color w:val="231F20"/>
        </w:rPr>
        <w:t>consiste</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hecho</w:t>
      </w:r>
      <w:r>
        <w:rPr>
          <w:color w:val="231F20"/>
          <w:spacing w:val="-20"/>
        </w:rPr>
        <w:t> </w:t>
      </w:r>
      <w:r>
        <w:rPr>
          <w:color w:val="231F20"/>
        </w:rPr>
        <w:t>de</w:t>
      </w:r>
      <w:r>
        <w:rPr>
          <w:color w:val="231F20"/>
          <w:spacing w:val="-20"/>
        </w:rPr>
        <w:t> </w:t>
      </w:r>
      <w:r>
        <w:rPr>
          <w:color w:val="231F20"/>
        </w:rPr>
        <w:t>que,</w:t>
      </w:r>
      <w:r>
        <w:rPr>
          <w:color w:val="231F20"/>
          <w:spacing w:val="-20"/>
        </w:rPr>
        <w:t> </w:t>
      </w:r>
      <w:r>
        <w:rPr>
          <w:color w:val="231F20"/>
        </w:rPr>
        <w:t>el</w:t>
      </w:r>
      <w:r>
        <w:rPr>
          <w:color w:val="231F20"/>
          <w:spacing w:val="-21"/>
        </w:rPr>
        <w:t> </w:t>
      </w:r>
      <w:r>
        <w:rPr>
          <w:rFonts w:ascii="Palatino Linotype" w:hAnsi="Palatino Linotype"/>
          <w:i/>
          <w:color w:val="231F20"/>
        </w:rPr>
        <w:t>iusnaturalismo</w:t>
      </w:r>
      <w:r>
        <w:rPr>
          <w:rFonts w:ascii="Palatino Linotype" w:hAnsi="Palatino Linotype"/>
          <w:i/>
          <w:color w:val="231F20"/>
          <w:spacing w:val="-17"/>
        </w:rPr>
        <w:t> </w:t>
      </w:r>
      <w:r>
        <w:rPr>
          <w:color w:val="231F20"/>
        </w:rPr>
        <w:t>como</w:t>
      </w:r>
      <w:r>
        <w:rPr>
          <w:color w:val="231F20"/>
          <w:spacing w:val="-20"/>
        </w:rPr>
        <w:t> </w:t>
      </w:r>
      <w:r>
        <w:rPr>
          <w:color w:val="231F20"/>
        </w:rPr>
        <w:t>práctica</w:t>
      </w:r>
      <w:r>
        <w:rPr>
          <w:color w:val="231F20"/>
          <w:spacing w:val="-20"/>
        </w:rPr>
        <w:t> </w:t>
      </w:r>
      <w:r>
        <w:rPr>
          <w:color w:val="231F20"/>
        </w:rPr>
        <w:t>filosófica,</w:t>
      </w:r>
      <w:r>
        <w:rPr>
          <w:color w:val="231F20"/>
          <w:spacing w:val="-20"/>
        </w:rPr>
        <w:t> </w:t>
      </w:r>
      <w:r>
        <w:rPr>
          <w:color w:val="231F20"/>
        </w:rPr>
        <w:t>no trascendería sin la producción del </w:t>
      </w:r>
      <w:r>
        <w:rPr>
          <w:rFonts w:ascii="Palatino Linotype" w:hAnsi="Palatino Linotype"/>
          <w:i/>
          <w:color w:val="231F20"/>
        </w:rPr>
        <w:t>iuspositivismo</w:t>
      </w:r>
      <w:r>
        <w:rPr>
          <w:rFonts w:ascii="Palatino Linotype" w:hAnsi="Palatino Linotype"/>
          <w:color w:val="231F20"/>
        </w:rPr>
        <w:t>; </w:t>
      </w:r>
      <w:r>
        <w:rPr>
          <w:color w:val="231F20"/>
        </w:rPr>
        <w:t>y la creación que por antonomasia le</w:t>
      </w:r>
      <w:r>
        <w:rPr>
          <w:color w:val="231F20"/>
          <w:spacing w:val="-12"/>
        </w:rPr>
        <w:t> </w:t>
      </w:r>
      <w:r>
        <w:rPr>
          <w:color w:val="231F20"/>
        </w:rPr>
        <w:t>corresponde</w:t>
      </w:r>
      <w:r>
        <w:rPr>
          <w:color w:val="231F20"/>
          <w:spacing w:val="-12"/>
        </w:rPr>
        <w:t> </w:t>
      </w:r>
      <w:r>
        <w:rPr>
          <w:color w:val="231F20"/>
        </w:rPr>
        <w:t>al</w:t>
      </w:r>
      <w:r>
        <w:rPr>
          <w:color w:val="231F20"/>
          <w:spacing w:val="-9"/>
        </w:rPr>
        <w:t> </w:t>
      </w:r>
      <w:r>
        <w:rPr>
          <w:rFonts w:ascii="Palatino Linotype" w:hAnsi="Palatino Linotype"/>
          <w:i/>
          <w:color w:val="231F20"/>
        </w:rPr>
        <w:t>iuspositivismo</w:t>
      </w:r>
      <w:r>
        <w:rPr>
          <w:rFonts w:ascii="Palatino Linotype" w:hAnsi="Palatino Linotype"/>
          <w:color w:val="231F20"/>
        </w:rPr>
        <w:t>,</w:t>
      </w:r>
      <w:r>
        <w:rPr>
          <w:rFonts w:ascii="Palatino Linotype" w:hAnsi="Palatino Linotype"/>
          <w:color w:val="231F20"/>
          <w:spacing w:val="-13"/>
        </w:rPr>
        <w:t> </w:t>
      </w:r>
      <w:r>
        <w:rPr>
          <w:color w:val="231F20"/>
        </w:rPr>
        <w:t>carecería</w:t>
      </w:r>
      <w:r>
        <w:rPr>
          <w:color w:val="231F20"/>
          <w:spacing w:val="-12"/>
        </w:rPr>
        <w:t> </w:t>
      </w:r>
      <w:r>
        <w:rPr>
          <w:color w:val="231F20"/>
        </w:rPr>
        <w:t>de</w:t>
      </w:r>
      <w:r>
        <w:rPr>
          <w:color w:val="231F20"/>
          <w:spacing w:val="-12"/>
        </w:rPr>
        <w:t> </w:t>
      </w:r>
      <w:r>
        <w:rPr>
          <w:color w:val="231F20"/>
        </w:rPr>
        <w:t>valor</w:t>
      </w:r>
      <w:r>
        <w:rPr>
          <w:color w:val="231F20"/>
          <w:spacing w:val="-12"/>
        </w:rPr>
        <w:t> </w:t>
      </w:r>
      <w:r>
        <w:rPr>
          <w:color w:val="231F20"/>
        </w:rPr>
        <w:t>intrínseco;</w:t>
      </w:r>
      <w:r>
        <w:rPr>
          <w:color w:val="231F20"/>
          <w:spacing w:val="-12"/>
        </w:rPr>
        <w:t> </w:t>
      </w:r>
      <w:r>
        <w:rPr>
          <w:color w:val="231F20"/>
        </w:rPr>
        <w:t>es</w:t>
      </w:r>
      <w:r>
        <w:rPr>
          <w:color w:val="231F20"/>
          <w:spacing w:val="-12"/>
        </w:rPr>
        <w:t> </w:t>
      </w:r>
      <w:r>
        <w:rPr>
          <w:color w:val="231F20"/>
          <w:spacing w:val="-3"/>
        </w:rPr>
        <w:t>decir,</w:t>
      </w:r>
      <w:r>
        <w:rPr>
          <w:color w:val="231F20"/>
          <w:spacing w:val="-12"/>
        </w:rPr>
        <w:t> </w:t>
      </w:r>
      <w:r>
        <w:rPr>
          <w:color w:val="231F20"/>
        </w:rPr>
        <w:t>se</w:t>
      </w:r>
      <w:r>
        <w:rPr>
          <w:color w:val="231F20"/>
          <w:spacing w:val="-12"/>
        </w:rPr>
        <w:t> </w:t>
      </w:r>
      <w:r>
        <w:rPr>
          <w:color w:val="231F20"/>
        </w:rPr>
        <w:t>elaborarían disposiciones</w:t>
      </w:r>
      <w:r>
        <w:rPr>
          <w:color w:val="231F20"/>
          <w:spacing w:val="-13"/>
        </w:rPr>
        <w:t> </w:t>
      </w:r>
      <w:r>
        <w:rPr>
          <w:color w:val="231F20"/>
        </w:rPr>
        <w:t>normativas</w:t>
      </w:r>
      <w:r>
        <w:rPr>
          <w:color w:val="231F20"/>
          <w:spacing w:val="-13"/>
        </w:rPr>
        <w:t> </w:t>
      </w:r>
      <w:r>
        <w:rPr>
          <w:color w:val="231F20"/>
        </w:rPr>
        <w:t>que</w:t>
      </w:r>
      <w:r>
        <w:rPr>
          <w:color w:val="231F20"/>
          <w:spacing w:val="-13"/>
        </w:rPr>
        <w:t> </w:t>
      </w:r>
      <w:r>
        <w:rPr>
          <w:color w:val="231F20"/>
        </w:rPr>
        <w:t>no</w:t>
      </w:r>
      <w:r>
        <w:rPr>
          <w:color w:val="231F20"/>
          <w:spacing w:val="-13"/>
        </w:rPr>
        <w:t> </w:t>
      </w:r>
      <w:r>
        <w:rPr>
          <w:color w:val="231F20"/>
        </w:rPr>
        <w:t>estarían</w:t>
      </w:r>
      <w:r>
        <w:rPr>
          <w:color w:val="231F20"/>
          <w:spacing w:val="-13"/>
        </w:rPr>
        <w:t> </w:t>
      </w:r>
      <w:r>
        <w:rPr>
          <w:color w:val="231F20"/>
        </w:rPr>
        <w:t>puestas</w:t>
      </w:r>
      <w:r>
        <w:rPr>
          <w:color w:val="231F20"/>
          <w:spacing w:val="-13"/>
        </w:rPr>
        <w:t> </w:t>
      </w:r>
      <w:r>
        <w:rPr>
          <w:color w:val="231F20"/>
        </w:rPr>
        <w:t>al</w:t>
      </w:r>
      <w:r>
        <w:rPr>
          <w:color w:val="231F20"/>
          <w:spacing w:val="-13"/>
        </w:rPr>
        <w:t> </w:t>
      </w:r>
      <w:r>
        <w:rPr>
          <w:color w:val="231F20"/>
        </w:rPr>
        <w:t>servicio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valores</w:t>
      </w:r>
      <w:r>
        <w:rPr>
          <w:color w:val="231F20"/>
          <w:spacing w:val="-13"/>
        </w:rPr>
        <w:t> </w:t>
      </w:r>
      <w:r>
        <w:rPr>
          <w:color w:val="231F20"/>
        </w:rPr>
        <w:t>de</w:t>
      </w:r>
      <w:r>
        <w:rPr>
          <w:color w:val="231F20"/>
          <w:spacing w:val="-13"/>
        </w:rPr>
        <w:t> </w:t>
      </w:r>
      <w:r>
        <w:rPr>
          <w:color w:val="231F20"/>
        </w:rPr>
        <w:t>libertad,</w:t>
      </w:r>
    </w:p>
    <w:p>
      <w:pPr>
        <w:pStyle w:val="BodyText"/>
        <w:spacing w:line="259" w:lineRule="auto" w:before="37"/>
        <w:ind w:left="120" w:right="115"/>
        <w:jc w:val="both"/>
        <w:rPr>
          <w:rFonts w:ascii="Palatino Linotype" w:hAnsi="Palatino Linotype"/>
          <w:sz w:val="13"/>
        </w:rPr>
      </w:pPr>
      <w:r>
        <w:rPr>
          <w:color w:val="231F20"/>
        </w:rPr>
        <w:t>igualdad y dignidad humana, lo cual ha sido plenamente justificado por la disidencia de la mal llamada </w:t>
      </w:r>
      <w:r>
        <w:rPr>
          <w:rFonts w:ascii="Palatino Linotype" w:hAnsi="Palatino Linotype"/>
          <w:i/>
          <w:color w:val="231F20"/>
        </w:rPr>
        <w:t>teoría  dual</w:t>
      </w:r>
      <w:r>
        <w:rPr>
          <w:rFonts w:ascii="Palatino Linotype" w:hAnsi="Palatino Linotype"/>
          <w:color w:val="231F20"/>
        </w:rPr>
        <w:t>.</w:t>
      </w:r>
      <w:r>
        <w:rPr>
          <w:rFonts w:ascii="Palatino Linotype" w:hAnsi="Palatino Linotype"/>
          <w:color w:val="231F20"/>
          <w:position w:val="7"/>
          <w:sz w:val="13"/>
        </w:rPr>
        <w:t>29</w:t>
      </w:r>
    </w:p>
    <w:p>
      <w:pPr>
        <w:pStyle w:val="BodyText"/>
        <w:spacing w:line="278" w:lineRule="auto" w:before="5"/>
        <w:ind w:left="120" w:right="108" w:firstLine="360"/>
        <w:jc w:val="both"/>
      </w:pPr>
      <w:r>
        <w:rPr>
          <w:color w:val="231F20"/>
        </w:rPr>
        <w:t>Resta aseverar que la libertad, la igualdad y la dignidad humana, no pueden encontrarse en el éter; necesitan de una serie de garantías que aseguren su preeminencia como valores superiores; tales garantías son: su reconocimiento como Derecho Natural, la división de poderes, su confinamiento en un documento escrito llamado Constitución (que se deriva del constitucionalismo moderno), la existencia de un sistema de gobierno en donde tales valores sean una moneda de existencia y patrimonio común, lo cual, sólo es posible en la democracia y mediante las técnicas jurídicas elaboradas por el </w:t>
      </w:r>
      <w:r>
        <w:rPr>
          <w:rFonts w:ascii="Palatino Linotype" w:hAnsi="Palatino Linotype"/>
          <w:i/>
          <w:color w:val="231F20"/>
        </w:rPr>
        <w:t>iuspositivismo</w:t>
      </w:r>
      <w:r>
        <w:rPr>
          <w:rFonts w:ascii="Palatino Linotype" w:hAnsi="Palatino Linotype"/>
          <w:color w:val="231F20"/>
        </w:rPr>
        <w:t>, </w:t>
      </w:r>
      <w:r>
        <w:rPr>
          <w:color w:val="231F20"/>
        </w:rPr>
        <w:t>así como la creación de una serie de mecanismos jurídicos de salvaguarda y restitución. De ahí que la relación entre constitucionalismo, derechos humanos y democracia sea   recíproca.</w:t>
      </w:r>
    </w:p>
    <w:p>
      <w:pPr>
        <w:pStyle w:val="BodyText"/>
        <w:spacing w:line="285" w:lineRule="auto" w:before="8"/>
        <w:ind w:left="120" w:right="114" w:firstLine="360"/>
        <w:jc w:val="both"/>
      </w:pPr>
      <w:r>
        <w:rPr>
          <w:color w:val="231F20"/>
        </w:rPr>
        <w:t>Las ideas liberales del siglo </w:t>
      </w:r>
      <w:r>
        <w:rPr>
          <w:color w:val="231F20"/>
          <w:w w:val="115"/>
          <w:sz w:val="17"/>
        </w:rPr>
        <w:t>xviii </w:t>
      </w:r>
      <w:r>
        <w:rPr>
          <w:color w:val="231F20"/>
        </w:rPr>
        <w:t>son la base de la lucha del hombre por su emancipación del Estado. Resulta innegable que tal emancipación se cristalizó a través de cartas constitucionales, cuyo contenido básico era concebir una serie de derechos a favor de los gobernados, a fin de que fueran, en primer lugar, respetados por el poder y en segundo, le sirvieran como límite para su ejercicio. Huelga decir que dicho poder ya no se concentraría en un solo hombre o en un grupo, por el contrario, debía estar fragmentado de tal forma que se asegurara el ejercicio de las</w:t>
      </w:r>
    </w:p>
    <w:p>
      <w:pPr>
        <w:pStyle w:val="BodyText"/>
        <w:spacing w:before="7"/>
        <w:rPr>
          <w:sz w:val="23"/>
        </w:rPr>
      </w:pPr>
      <w:r>
        <w:rPr/>
        <w:pict>
          <v:line style="position:absolute;mso-position-horizontal-relative:page;mso-position-vertical-relative:paragraph;z-index:3208;mso-wrap-distance-left:0;mso-wrap-distance-right:0" from="54pt,15.6935pt" to="115.89pt,15.6935pt" stroked="true" strokeweight=".25pt" strokecolor="#231f20">
            <w10:wrap type="topAndBottom"/>
          </v:line>
        </w:pict>
      </w:r>
    </w:p>
    <w:p>
      <w:pPr>
        <w:spacing w:line="290" w:lineRule="auto" w:before="29"/>
        <w:ind w:left="120" w:right="116" w:firstLine="360"/>
        <w:jc w:val="both"/>
        <w:rPr>
          <w:sz w:val="18"/>
        </w:rPr>
      </w:pPr>
      <w:r>
        <w:rPr>
          <w:color w:val="231F20"/>
          <w:position w:val="6"/>
          <w:sz w:val="10"/>
        </w:rPr>
        <w:t>29 </w:t>
      </w:r>
      <w:r>
        <w:rPr>
          <w:color w:val="231F20"/>
          <w:sz w:val="18"/>
        </w:rPr>
        <w:t>Uno de los principales detractores es Javier Muguerza, quien sostiene que los derechos humanos se presentan con un rostro jánico; en el que “una de cuyas caras revista un perfil ético y la otra un perfil jurídico” (</w:t>
      </w:r>
      <w:r>
        <w:rPr>
          <w:rFonts w:ascii="Palatino Linotype" w:hAnsi="Palatino Linotype"/>
          <w:i/>
          <w:color w:val="231F20"/>
          <w:sz w:val="18"/>
        </w:rPr>
        <w:t>Cfr. </w:t>
      </w:r>
      <w:r>
        <w:rPr>
          <w:color w:val="231F20"/>
          <w:sz w:val="18"/>
        </w:rPr>
        <w:t>Peces-Barba, 1989: 24).</w:t>
      </w:r>
    </w:p>
    <w:p>
      <w:pPr>
        <w:spacing w:line="194" w:lineRule="exact" w:before="0"/>
        <w:ind w:left="120" w:right="0" w:firstLine="360"/>
        <w:jc w:val="both"/>
        <w:rPr>
          <w:sz w:val="18"/>
        </w:rPr>
      </w:pPr>
      <w:r>
        <w:rPr>
          <w:color w:val="231F20"/>
          <w:position w:val="6"/>
          <w:sz w:val="10"/>
        </w:rPr>
        <w:t>30  </w:t>
      </w:r>
      <w:r>
        <w:rPr>
          <w:color w:val="231F20"/>
          <w:sz w:val="18"/>
        </w:rPr>
        <w:t>La posibilidad de que los derechos humanos sean realizables en la democracia, es  característica</w:t>
      </w:r>
    </w:p>
    <w:p>
      <w:pPr>
        <w:spacing w:line="278" w:lineRule="auto" w:before="32"/>
        <w:ind w:left="120" w:right="114" w:firstLine="0"/>
        <w:jc w:val="both"/>
        <w:rPr>
          <w:sz w:val="18"/>
        </w:rPr>
      </w:pPr>
      <w:r>
        <w:rPr>
          <w:rFonts w:ascii="Palatino Linotype" w:hAnsi="Palatino Linotype"/>
          <w:i/>
          <w:color w:val="231F20"/>
          <w:sz w:val="18"/>
        </w:rPr>
        <w:t>per  se </w:t>
      </w:r>
      <w:r>
        <w:rPr>
          <w:color w:val="231F20"/>
          <w:sz w:val="18"/>
        </w:rPr>
        <w:t>de la modernidad; así por ejemplo, en una nota marginal de la hoja liminar que acompaña a       la versión española de </w:t>
      </w:r>
      <w:r>
        <w:rPr>
          <w:rFonts w:ascii="Palatino Linotype" w:hAnsi="Palatino Linotype"/>
          <w:i/>
          <w:color w:val="231F20"/>
          <w:spacing w:val="3"/>
          <w:sz w:val="18"/>
        </w:rPr>
        <w:t>Les </w:t>
      </w:r>
      <w:r>
        <w:rPr>
          <w:rFonts w:ascii="Palatino Linotype" w:hAnsi="Palatino Linotype"/>
          <w:i/>
          <w:color w:val="231F20"/>
          <w:sz w:val="18"/>
        </w:rPr>
        <w:t>Droits de l´homme et la </w:t>
      </w:r>
      <w:r>
        <w:rPr>
          <w:rFonts w:ascii="Palatino Linotype" w:hAnsi="Palatino Linotype"/>
          <w:i/>
          <w:color w:val="231F20"/>
          <w:spacing w:val="2"/>
          <w:sz w:val="18"/>
        </w:rPr>
        <w:t>Loi </w:t>
      </w:r>
      <w:r>
        <w:rPr>
          <w:rFonts w:ascii="Palatino Linotype" w:hAnsi="Palatino Linotype"/>
          <w:i/>
          <w:color w:val="231F20"/>
          <w:sz w:val="18"/>
        </w:rPr>
        <w:t>naturelle </w:t>
      </w:r>
      <w:r>
        <w:rPr>
          <w:color w:val="231F20"/>
          <w:sz w:val="18"/>
        </w:rPr>
        <w:t>de Jaques Maritain se lee que: “Este ensayo fue escrito durante la guerra mundial de 1939-1945, en momentos en que el porvenir del mundo pendía del triunfo de la coalición nazi-fascista o del de la alianza </w:t>
      </w:r>
      <w:r>
        <w:rPr>
          <w:color w:val="231F20"/>
          <w:spacing w:val="32"/>
          <w:sz w:val="18"/>
        </w:rPr>
        <w:t> </w:t>
      </w:r>
      <w:r>
        <w:rPr>
          <w:color w:val="231F20"/>
          <w:sz w:val="18"/>
        </w:rPr>
        <w:t>democrática.”</w:t>
      </w:r>
    </w:p>
    <w:p>
      <w:pPr>
        <w:spacing w:after="0" w:line="278" w:lineRule="auto"/>
        <w:jc w:val="both"/>
        <w:rPr>
          <w:sz w:val="18"/>
        </w:rPr>
        <w:sectPr>
          <w:pgSz w:w="9640" w:h="13720"/>
          <w:pgMar w:header="708" w:footer="0" w:top="1000" w:bottom="280" w:left="960" w:right="960"/>
        </w:sectPr>
      </w:pPr>
    </w:p>
    <w:p>
      <w:pPr>
        <w:pStyle w:val="BodyText"/>
        <w:rPr>
          <w:sz w:val="20"/>
        </w:rPr>
      </w:pPr>
    </w:p>
    <w:p>
      <w:pPr>
        <w:pStyle w:val="BodyText"/>
        <w:spacing w:before="6"/>
        <w:rPr>
          <w:sz w:val="16"/>
        </w:rPr>
      </w:pPr>
    </w:p>
    <w:p>
      <w:pPr>
        <w:pStyle w:val="BodyText"/>
        <w:spacing w:line="285" w:lineRule="auto" w:before="68"/>
        <w:ind w:left="120" w:right="115"/>
        <w:jc w:val="both"/>
      </w:pPr>
      <w:r>
        <w:rPr>
          <w:color w:val="231F20"/>
        </w:rPr>
        <w:t>libertades.</w:t>
      </w:r>
      <w:r>
        <w:rPr>
          <w:color w:val="231F20"/>
          <w:spacing w:val="-6"/>
        </w:rPr>
        <w:t> </w:t>
      </w:r>
      <w:r>
        <w:rPr>
          <w:color w:val="231F20"/>
          <w:spacing w:val="-5"/>
        </w:rPr>
        <w:t>Todo</w:t>
      </w:r>
      <w:r>
        <w:rPr>
          <w:color w:val="231F20"/>
          <w:spacing w:val="-6"/>
        </w:rPr>
        <w:t> </w:t>
      </w:r>
      <w:r>
        <w:rPr>
          <w:color w:val="231F20"/>
        </w:rPr>
        <w:t>ello</w:t>
      </w:r>
      <w:r>
        <w:rPr>
          <w:color w:val="231F20"/>
          <w:spacing w:val="-6"/>
        </w:rPr>
        <w:t> </w:t>
      </w:r>
      <w:r>
        <w:rPr>
          <w:color w:val="231F20"/>
        </w:rPr>
        <w:t>ha</w:t>
      </w:r>
      <w:r>
        <w:rPr>
          <w:color w:val="231F20"/>
          <w:spacing w:val="-6"/>
        </w:rPr>
        <w:t> </w:t>
      </w:r>
      <w:r>
        <w:rPr>
          <w:color w:val="231F20"/>
        </w:rPr>
        <w:t>sido</w:t>
      </w:r>
      <w:r>
        <w:rPr>
          <w:color w:val="231F20"/>
          <w:spacing w:val="-6"/>
        </w:rPr>
        <w:t> </w:t>
      </w:r>
      <w:r>
        <w:rPr>
          <w:color w:val="231F20"/>
        </w:rPr>
        <w:t>puesto</w:t>
      </w:r>
      <w:r>
        <w:rPr>
          <w:color w:val="231F20"/>
          <w:spacing w:val="-6"/>
        </w:rPr>
        <w:t> </w:t>
      </w:r>
      <w:r>
        <w:rPr>
          <w:color w:val="231F20"/>
        </w:rPr>
        <w:t>en</w:t>
      </w:r>
      <w:r>
        <w:rPr>
          <w:color w:val="231F20"/>
          <w:spacing w:val="-6"/>
        </w:rPr>
        <w:t> </w:t>
      </w:r>
      <w:r>
        <w:rPr>
          <w:color w:val="231F20"/>
        </w:rPr>
        <w:t>marcha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democracia</w:t>
      </w:r>
      <w:r>
        <w:rPr>
          <w:color w:val="231F20"/>
          <w:spacing w:val="-6"/>
        </w:rPr>
        <w:t> </w:t>
      </w:r>
      <w:r>
        <w:rPr>
          <w:color w:val="231F20"/>
        </w:rPr>
        <w:t>como</w:t>
      </w:r>
      <w:r>
        <w:rPr>
          <w:color w:val="231F20"/>
          <w:spacing w:val="-6"/>
        </w:rPr>
        <w:t> </w:t>
      </w:r>
      <w:r>
        <w:rPr>
          <w:color w:val="231F20"/>
        </w:rPr>
        <w:t>la</w:t>
      </w:r>
      <w:r>
        <w:rPr>
          <w:color w:val="231F20"/>
          <w:spacing w:val="-6"/>
        </w:rPr>
        <w:t> </w:t>
      </w:r>
      <w:r>
        <w:rPr>
          <w:color w:val="231F20"/>
        </w:rPr>
        <w:t>mejor</w:t>
      </w:r>
      <w:r>
        <w:rPr>
          <w:color w:val="231F20"/>
          <w:spacing w:val="-6"/>
        </w:rPr>
        <w:t> </w:t>
      </w:r>
      <w:r>
        <w:rPr>
          <w:color w:val="231F20"/>
          <w:spacing w:val="2"/>
        </w:rPr>
        <w:t>forma </w:t>
      </w:r>
      <w:r>
        <w:rPr>
          <w:color w:val="231F20"/>
        </w:rPr>
        <w:t>de </w:t>
      </w:r>
      <w:r>
        <w:rPr>
          <w:color w:val="231F20"/>
          <w:spacing w:val="2"/>
        </w:rPr>
        <w:t>gobierno </w:t>
      </w:r>
      <w:r>
        <w:rPr>
          <w:color w:val="231F20"/>
        </w:rPr>
        <w:t>y de práctica política; cuestión que hasta nuestros días sigue siendo </w:t>
      </w:r>
      <w:r>
        <w:rPr>
          <w:color w:val="231F20"/>
          <w:spacing w:val="2"/>
        </w:rPr>
        <w:t>una </w:t>
      </w:r>
      <w:r>
        <w:rPr>
          <w:color w:val="231F20"/>
        </w:rPr>
        <w:t>constante. Este es el </w:t>
      </w:r>
      <w:r>
        <w:rPr>
          <w:color w:val="231F20"/>
          <w:spacing w:val="2"/>
        </w:rPr>
        <w:t>legado </w:t>
      </w:r>
      <w:r>
        <w:rPr>
          <w:color w:val="231F20"/>
        </w:rPr>
        <w:t>de las ideas liberales para la </w:t>
      </w:r>
      <w:r>
        <w:rPr>
          <w:color w:val="231F20"/>
          <w:spacing w:val="50"/>
        </w:rPr>
        <w:t> </w:t>
      </w:r>
      <w:r>
        <w:rPr>
          <w:color w:val="231F20"/>
        </w:rPr>
        <w:t>humanidad.</w:t>
      </w:r>
    </w:p>
    <w:p>
      <w:pPr>
        <w:pStyle w:val="BodyText"/>
        <w:spacing w:line="278" w:lineRule="auto"/>
        <w:ind w:left="120" w:right="114" w:firstLine="360"/>
        <w:jc w:val="both"/>
      </w:pPr>
      <w:r>
        <w:rPr>
          <w:color w:val="231F20"/>
        </w:rPr>
        <w:t>¿Por qué es en la democracia y no en otro tipo de </w:t>
      </w:r>
      <w:r>
        <w:rPr>
          <w:color w:val="231F20"/>
          <w:spacing w:val="2"/>
        </w:rPr>
        <w:t>gobierno </w:t>
      </w:r>
      <w:r>
        <w:rPr>
          <w:color w:val="231F20"/>
        </w:rPr>
        <w:t>en que </w:t>
      </w:r>
      <w:r>
        <w:rPr>
          <w:color w:val="231F20"/>
          <w:spacing w:val="2"/>
        </w:rPr>
        <w:t>pueden</w:t>
      </w:r>
      <w:r>
        <w:rPr>
          <w:color w:val="231F20"/>
          <w:spacing w:val="59"/>
        </w:rPr>
        <w:t> </w:t>
      </w:r>
      <w:r>
        <w:rPr>
          <w:color w:val="231F20"/>
          <w:spacing w:val="4"/>
        </w:rPr>
        <w:t>desarrollarse </w:t>
      </w:r>
      <w:r>
        <w:rPr>
          <w:color w:val="231F20"/>
          <w:spacing w:val="3"/>
        </w:rPr>
        <w:t>los derechos </w:t>
      </w:r>
      <w:r>
        <w:rPr>
          <w:color w:val="231F20"/>
          <w:spacing w:val="4"/>
        </w:rPr>
        <w:t>humanos? </w:t>
      </w:r>
      <w:r>
        <w:rPr>
          <w:color w:val="231F20"/>
          <w:spacing w:val="3"/>
        </w:rPr>
        <w:t>Sin </w:t>
      </w:r>
      <w:r>
        <w:rPr>
          <w:color w:val="231F20"/>
          <w:spacing w:val="4"/>
        </w:rPr>
        <w:t>lugar </w:t>
      </w:r>
      <w:r>
        <w:rPr>
          <w:color w:val="231F20"/>
        </w:rPr>
        <w:t>a </w:t>
      </w:r>
      <w:r>
        <w:rPr>
          <w:color w:val="231F20"/>
          <w:spacing w:val="4"/>
        </w:rPr>
        <w:t>dudas </w:t>
      </w:r>
      <w:r>
        <w:rPr>
          <w:color w:val="231F20"/>
          <w:spacing w:val="2"/>
        </w:rPr>
        <w:t>la </w:t>
      </w:r>
      <w:r>
        <w:rPr>
          <w:color w:val="231F20"/>
          <w:spacing w:val="4"/>
        </w:rPr>
        <w:t>respuesta </w:t>
      </w:r>
      <w:r>
        <w:rPr>
          <w:color w:val="231F20"/>
          <w:spacing w:val="2"/>
        </w:rPr>
        <w:t>se </w:t>
      </w:r>
      <w:r>
        <w:rPr>
          <w:color w:val="231F20"/>
          <w:spacing w:val="3"/>
        </w:rPr>
        <w:t>debe </w:t>
      </w:r>
      <w:r>
        <w:rPr>
          <w:color w:val="231F20"/>
        </w:rPr>
        <w:t>a Montesquieu,</w:t>
      </w:r>
      <w:r>
        <w:rPr>
          <w:color w:val="231F20"/>
          <w:spacing w:val="-7"/>
        </w:rPr>
        <w:t> </w:t>
      </w:r>
      <w:r>
        <w:rPr>
          <w:color w:val="231F20"/>
        </w:rPr>
        <w:t>quien</w:t>
      </w:r>
      <w:r>
        <w:rPr>
          <w:color w:val="231F20"/>
          <w:spacing w:val="-7"/>
        </w:rPr>
        <w:t> </w:t>
      </w:r>
      <w:r>
        <w:rPr>
          <w:color w:val="231F20"/>
        </w:rPr>
        <w:t>en</w:t>
      </w:r>
      <w:r>
        <w:rPr>
          <w:color w:val="231F20"/>
          <w:spacing w:val="-9"/>
        </w:rPr>
        <w:t> </w:t>
      </w:r>
      <w:r>
        <w:rPr>
          <w:rFonts w:ascii="Palatino Linotype" w:hAnsi="Palatino Linotype"/>
          <w:i/>
          <w:color w:val="231F20"/>
        </w:rPr>
        <w:t>De</w:t>
      </w:r>
      <w:r>
        <w:rPr>
          <w:rFonts w:ascii="Palatino Linotype" w:hAnsi="Palatino Linotype"/>
          <w:i/>
          <w:color w:val="231F20"/>
          <w:spacing w:val="-3"/>
        </w:rPr>
        <w:t> </w:t>
      </w:r>
      <w:r>
        <w:rPr>
          <w:rFonts w:ascii="Palatino Linotype" w:hAnsi="Palatino Linotype"/>
          <w:i/>
          <w:color w:val="231F20"/>
        </w:rPr>
        <w:t>l’esprit</w:t>
      </w:r>
      <w:r>
        <w:rPr>
          <w:rFonts w:ascii="Palatino Linotype" w:hAnsi="Palatino Linotype"/>
          <w:i/>
          <w:color w:val="231F20"/>
          <w:spacing w:val="-3"/>
        </w:rPr>
        <w:t> </w:t>
      </w:r>
      <w:r>
        <w:rPr>
          <w:rFonts w:ascii="Palatino Linotype" w:hAnsi="Palatino Linotype"/>
          <w:i/>
          <w:color w:val="231F20"/>
        </w:rPr>
        <w:t>des</w:t>
      </w:r>
      <w:r>
        <w:rPr>
          <w:rFonts w:ascii="Palatino Linotype" w:hAnsi="Palatino Linotype"/>
          <w:i/>
          <w:color w:val="231F20"/>
          <w:spacing w:val="-3"/>
        </w:rPr>
        <w:t> </w:t>
      </w:r>
      <w:r>
        <w:rPr>
          <w:rFonts w:ascii="Palatino Linotype" w:hAnsi="Palatino Linotype"/>
          <w:i/>
          <w:color w:val="231F20"/>
        </w:rPr>
        <w:t>lois</w:t>
      </w:r>
      <w:r>
        <w:rPr>
          <w:rFonts w:ascii="Palatino Linotype" w:hAnsi="Palatino Linotype"/>
          <w:color w:val="231F20"/>
        </w:rPr>
        <w:t>,</w:t>
      </w:r>
      <w:r>
        <w:rPr>
          <w:rFonts w:ascii="Palatino Linotype" w:hAnsi="Palatino Linotype"/>
          <w:color w:val="231F20"/>
          <w:spacing w:val="-3"/>
        </w:rPr>
        <w:t> </w:t>
      </w:r>
      <w:r>
        <w:rPr>
          <w:color w:val="231F20"/>
        </w:rPr>
        <w:t>asignó</w:t>
      </w:r>
      <w:r>
        <w:rPr>
          <w:color w:val="231F20"/>
          <w:spacing w:val="-7"/>
        </w:rPr>
        <w:t> </w:t>
      </w:r>
      <w:r>
        <w:rPr>
          <w:color w:val="231F20"/>
        </w:rPr>
        <w:t>un</w:t>
      </w:r>
      <w:r>
        <w:rPr>
          <w:color w:val="231F20"/>
          <w:spacing w:val="-7"/>
        </w:rPr>
        <w:t> </w:t>
      </w:r>
      <w:r>
        <w:rPr>
          <w:color w:val="231F20"/>
        </w:rPr>
        <w:t>valor</w:t>
      </w:r>
      <w:r>
        <w:rPr>
          <w:color w:val="231F20"/>
          <w:spacing w:val="-7"/>
        </w:rPr>
        <w:t> </w:t>
      </w:r>
      <w:r>
        <w:rPr>
          <w:color w:val="231F20"/>
        </w:rPr>
        <w:t>a</w:t>
      </w:r>
      <w:r>
        <w:rPr>
          <w:color w:val="231F20"/>
          <w:spacing w:val="-7"/>
        </w:rPr>
        <w:t> </w:t>
      </w:r>
      <w:r>
        <w:rPr>
          <w:color w:val="231F20"/>
        </w:rPr>
        <w:t>cada</w:t>
      </w:r>
      <w:r>
        <w:rPr>
          <w:color w:val="231F20"/>
          <w:spacing w:val="-7"/>
        </w:rPr>
        <w:t> </w:t>
      </w:r>
      <w:r>
        <w:rPr>
          <w:color w:val="231F20"/>
          <w:spacing w:val="2"/>
        </w:rPr>
        <w:t>forma</w:t>
      </w:r>
      <w:r>
        <w:rPr>
          <w:color w:val="231F20"/>
          <w:spacing w:val="-7"/>
        </w:rPr>
        <w:t> </w:t>
      </w:r>
      <w:r>
        <w:rPr>
          <w:color w:val="231F20"/>
        </w:rPr>
        <w:t>de</w:t>
      </w:r>
      <w:r>
        <w:rPr>
          <w:color w:val="231F20"/>
          <w:spacing w:val="-7"/>
        </w:rPr>
        <w:t> </w:t>
      </w:r>
      <w:r>
        <w:rPr>
          <w:color w:val="231F20"/>
          <w:spacing w:val="2"/>
        </w:rPr>
        <w:t>gobierno; </w:t>
      </w:r>
      <w:r>
        <w:rPr>
          <w:color w:val="231F20"/>
        </w:rPr>
        <w:t>y así, a la democracia le concedió la virtud, que en </w:t>
      </w:r>
      <w:r>
        <w:rPr>
          <w:color w:val="231F20"/>
          <w:spacing w:val="2"/>
        </w:rPr>
        <w:t>términos </w:t>
      </w:r>
      <w:r>
        <w:rPr>
          <w:color w:val="231F20"/>
        </w:rPr>
        <w:t>de la doctrina del contrato social, es el </w:t>
      </w:r>
      <w:r>
        <w:rPr>
          <w:color w:val="231F20"/>
          <w:spacing w:val="2"/>
        </w:rPr>
        <w:t>gobierno </w:t>
      </w:r>
      <w:r>
        <w:rPr>
          <w:color w:val="231F20"/>
        </w:rPr>
        <w:t>de la voluntad general, en donde todos se someten a  la ley </w:t>
      </w:r>
      <w:r>
        <w:rPr>
          <w:color w:val="231F20"/>
          <w:spacing w:val="2"/>
        </w:rPr>
        <w:t>(gobernantes </w:t>
      </w:r>
      <w:r>
        <w:rPr>
          <w:color w:val="231F20"/>
        </w:rPr>
        <w:t>y </w:t>
      </w:r>
      <w:r>
        <w:rPr>
          <w:color w:val="231F20"/>
          <w:spacing w:val="2"/>
        </w:rPr>
        <w:t>gobernados). </w:t>
      </w:r>
      <w:r>
        <w:rPr>
          <w:color w:val="231F20"/>
        </w:rPr>
        <w:t>Bajo este hipotético marco de la igualdad </w:t>
      </w:r>
      <w:r>
        <w:rPr>
          <w:color w:val="231F20"/>
          <w:spacing w:val="3"/>
        </w:rPr>
        <w:t>formal </w:t>
      </w:r>
      <w:r>
        <w:rPr>
          <w:color w:val="231F20"/>
        </w:rPr>
        <w:t>ante la </w:t>
      </w:r>
      <w:r>
        <w:rPr>
          <w:color w:val="231F20"/>
          <w:spacing w:val="-7"/>
        </w:rPr>
        <w:t>ley, </w:t>
      </w:r>
      <w:r>
        <w:rPr>
          <w:color w:val="231F20"/>
        </w:rPr>
        <w:t>es posible que la libertad se desarrolle en el </w:t>
      </w:r>
      <w:r>
        <w:rPr>
          <w:color w:val="231F20"/>
          <w:spacing w:val="2"/>
        </w:rPr>
        <w:t>gobierno </w:t>
      </w:r>
      <w:r>
        <w:rPr>
          <w:color w:val="231F20"/>
        </w:rPr>
        <w:t>del pueblo y para   el</w:t>
      </w:r>
      <w:r>
        <w:rPr>
          <w:color w:val="231F20"/>
          <w:spacing w:val="6"/>
        </w:rPr>
        <w:t> </w:t>
      </w:r>
      <w:r>
        <w:rPr>
          <w:color w:val="231F20"/>
        </w:rPr>
        <w:t>pueblo.</w:t>
      </w:r>
    </w:p>
    <w:p>
      <w:pPr>
        <w:pStyle w:val="BodyText"/>
        <w:spacing w:line="285" w:lineRule="auto" w:before="8"/>
        <w:ind w:left="120" w:right="116" w:firstLine="360"/>
        <w:jc w:val="both"/>
      </w:pPr>
      <w:r>
        <w:rPr>
          <w:color w:val="231F20"/>
        </w:rPr>
        <w:t>Amén de ello, puede decirse que es a través de la máxima expresión del constitucionalismo moderno que pueden asegurarse entre sí estos elementos; ser un todo  organizado  y  estructurado coherentemente.</w:t>
      </w:r>
    </w:p>
    <w:p>
      <w:pPr>
        <w:spacing w:after="0" w:line="285" w:lineRule="auto"/>
        <w:jc w:val="both"/>
        <w:sectPr>
          <w:pgSz w:w="9640" w:h="13720"/>
          <w:pgMar w:header="721" w:footer="0" w:top="100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pPr>
    </w:p>
    <w:p>
      <w:pPr>
        <w:pStyle w:val="Heading1"/>
        <w:spacing w:before="65"/>
        <w:ind w:left="2290"/>
      </w:pPr>
      <w:r>
        <w:rPr>
          <w:color w:val="231F20"/>
          <w:w w:val="105"/>
        </w:rPr>
        <w:t>FUENTES CONSULTADAS</w:t>
      </w:r>
    </w:p>
    <w:p>
      <w:pPr>
        <w:pStyle w:val="BodyText"/>
        <w:rPr>
          <w:sz w:val="20"/>
        </w:rPr>
      </w:pPr>
    </w:p>
    <w:p>
      <w:pPr>
        <w:pStyle w:val="BodyText"/>
        <w:rPr>
          <w:sz w:val="20"/>
        </w:rPr>
      </w:pPr>
    </w:p>
    <w:p>
      <w:pPr>
        <w:pStyle w:val="BodyText"/>
        <w:rPr>
          <w:sz w:val="20"/>
        </w:rPr>
      </w:pPr>
    </w:p>
    <w:p>
      <w:pPr>
        <w:pStyle w:val="BodyText"/>
        <w:spacing w:before="1"/>
        <w:rPr>
          <w:sz w:val="18"/>
        </w:rPr>
      </w:pPr>
    </w:p>
    <w:p>
      <w:pPr>
        <w:spacing w:before="0"/>
        <w:ind w:left="120" w:right="0" w:firstLine="0"/>
        <w:jc w:val="left"/>
        <w:rPr>
          <w:sz w:val="17"/>
        </w:rPr>
      </w:pPr>
      <w:r>
        <w:rPr>
          <w:color w:val="231F20"/>
          <w:w w:val="160"/>
          <w:sz w:val="22"/>
        </w:rPr>
        <w:t>b</w:t>
      </w:r>
      <w:r>
        <w:rPr>
          <w:color w:val="231F20"/>
          <w:w w:val="160"/>
          <w:sz w:val="17"/>
        </w:rPr>
        <w:t>ibliografía</w:t>
      </w:r>
    </w:p>
    <w:p>
      <w:pPr>
        <w:pStyle w:val="BodyText"/>
        <w:spacing w:before="3"/>
        <w:rPr>
          <w:sz w:val="26"/>
        </w:rPr>
      </w:pPr>
    </w:p>
    <w:p>
      <w:pPr>
        <w:spacing w:line="280" w:lineRule="auto" w:before="0"/>
        <w:ind w:left="480" w:right="116" w:hanging="361"/>
        <w:jc w:val="both"/>
        <w:rPr>
          <w:sz w:val="20"/>
        </w:rPr>
      </w:pPr>
      <w:r>
        <w:rPr>
          <w:color w:val="231F20"/>
          <w:sz w:val="20"/>
        </w:rPr>
        <w:t>Adame Goddard, J. (1996). </w:t>
      </w:r>
      <w:r>
        <w:rPr>
          <w:rFonts w:ascii="Palatino Linotype" w:hAnsi="Palatino Linotype"/>
          <w:i/>
          <w:color w:val="231F20"/>
          <w:sz w:val="20"/>
        </w:rPr>
        <w:t>Naturaleza, persona y derechos humanos</w:t>
      </w:r>
      <w:r>
        <w:rPr>
          <w:rFonts w:ascii="Palatino Linotype" w:hAnsi="Palatino Linotype"/>
          <w:color w:val="231F20"/>
          <w:sz w:val="20"/>
        </w:rPr>
        <w:t>, </w:t>
      </w:r>
      <w:r>
        <w:rPr>
          <w:color w:val="231F20"/>
          <w:sz w:val="20"/>
        </w:rPr>
        <w:t>Centro de Estudios Constitucionales México-Centroamérica, Universidad Nacional Autónoma de México, México.</w:t>
      </w:r>
    </w:p>
    <w:p>
      <w:pPr>
        <w:spacing w:line="259" w:lineRule="exact" w:before="0"/>
        <w:ind w:left="120" w:right="0" w:firstLine="0"/>
        <w:jc w:val="left"/>
        <w:rPr>
          <w:sz w:val="20"/>
        </w:rPr>
      </w:pPr>
      <w:r>
        <w:rPr>
          <w:color w:val="231F20"/>
          <w:sz w:val="20"/>
        </w:rPr>
        <w:t>Agamben, G. (2006). </w:t>
      </w:r>
      <w:r>
        <w:rPr>
          <w:rFonts w:ascii="Palatino Linotype" w:hAnsi="Palatino Linotype"/>
          <w:i/>
          <w:color w:val="231F20"/>
          <w:sz w:val="20"/>
        </w:rPr>
        <w:t>La comunidad que viene</w:t>
      </w:r>
      <w:r>
        <w:rPr>
          <w:rFonts w:ascii="Palatino Linotype" w:hAnsi="Palatino Linotype"/>
          <w:color w:val="231F20"/>
          <w:sz w:val="20"/>
        </w:rPr>
        <w:t>, </w:t>
      </w:r>
      <w:r>
        <w:rPr>
          <w:color w:val="231F20"/>
          <w:sz w:val="20"/>
        </w:rPr>
        <w:t>2ª edición, Pre-Textos,  Valencia.</w:t>
      </w:r>
    </w:p>
    <w:p>
      <w:pPr>
        <w:spacing w:before="10"/>
        <w:ind w:left="120" w:right="0" w:firstLine="0"/>
        <w:jc w:val="left"/>
        <w:rPr>
          <w:rFonts w:ascii="Palatino Linotype"/>
          <w:i/>
          <w:sz w:val="20"/>
        </w:rPr>
      </w:pPr>
      <w:r>
        <w:rPr>
          <w:color w:val="231F20"/>
          <w:sz w:val="20"/>
        </w:rPr>
        <w:t>Alejo Montes, F.J. (2007). </w:t>
      </w:r>
      <w:r>
        <w:rPr>
          <w:rFonts w:ascii="Palatino Linotype"/>
          <w:i/>
          <w:color w:val="231F20"/>
          <w:sz w:val="20"/>
        </w:rPr>
        <w:t>La docencia en la Universidad de Salamanca en el siglo de oro,</w:t>
      </w:r>
    </w:p>
    <w:p>
      <w:pPr>
        <w:spacing w:before="33"/>
        <w:ind w:left="480" w:right="0" w:firstLine="0"/>
        <w:jc w:val="left"/>
        <w:rPr>
          <w:sz w:val="20"/>
        </w:rPr>
      </w:pPr>
      <w:r>
        <w:rPr>
          <w:color w:val="231F20"/>
          <w:sz w:val="20"/>
        </w:rPr>
        <w:t>Universidad  de  Salamanca, Salamanca.</w:t>
      </w:r>
    </w:p>
    <w:p>
      <w:pPr>
        <w:spacing w:line="268" w:lineRule="auto" w:before="26"/>
        <w:ind w:left="480" w:right="117" w:hanging="360"/>
        <w:jc w:val="both"/>
        <w:rPr>
          <w:sz w:val="20"/>
        </w:rPr>
      </w:pPr>
      <w:r>
        <w:rPr>
          <w:color w:val="231F20"/>
          <w:spacing w:val="-5"/>
          <w:sz w:val="20"/>
        </w:rPr>
        <w:t>Aleskerov,</w:t>
      </w:r>
      <w:r>
        <w:rPr>
          <w:color w:val="231F20"/>
          <w:spacing w:val="-15"/>
          <w:sz w:val="20"/>
        </w:rPr>
        <w:t> </w:t>
      </w:r>
      <w:r>
        <w:rPr>
          <w:color w:val="231F20"/>
          <w:spacing w:val="-10"/>
          <w:sz w:val="20"/>
        </w:rPr>
        <w:t>F.,</w:t>
      </w:r>
      <w:r>
        <w:rPr>
          <w:color w:val="231F20"/>
          <w:spacing w:val="-15"/>
          <w:sz w:val="20"/>
        </w:rPr>
        <w:t> </w:t>
      </w:r>
      <w:r>
        <w:rPr>
          <w:color w:val="231F20"/>
          <w:sz w:val="20"/>
        </w:rPr>
        <w:t>Bouyssou,</w:t>
      </w:r>
      <w:r>
        <w:rPr>
          <w:color w:val="231F20"/>
          <w:spacing w:val="-16"/>
          <w:sz w:val="20"/>
        </w:rPr>
        <w:t> </w:t>
      </w:r>
      <w:r>
        <w:rPr>
          <w:color w:val="231F20"/>
          <w:spacing w:val="-8"/>
          <w:sz w:val="20"/>
        </w:rPr>
        <w:t>D.</w:t>
      </w:r>
      <w:r>
        <w:rPr>
          <w:color w:val="231F20"/>
          <w:spacing w:val="-15"/>
          <w:sz w:val="20"/>
        </w:rPr>
        <w:t> </w:t>
      </w:r>
      <w:r>
        <w:rPr>
          <w:rFonts w:ascii="Palatino Linotype" w:hAnsi="Palatino Linotype"/>
          <w:i/>
          <w:color w:val="231F20"/>
          <w:sz w:val="20"/>
        </w:rPr>
        <w:t>et</w:t>
      </w:r>
      <w:r>
        <w:rPr>
          <w:rFonts w:ascii="Palatino Linotype" w:hAnsi="Palatino Linotype"/>
          <w:i/>
          <w:color w:val="231F20"/>
          <w:spacing w:val="-12"/>
          <w:sz w:val="20"/>
        </w:rPr>
        <w:t> </w:t>
      </w:r>
      <w:r>
        <w:rPr>
          <w:rFonts w:ascii="Palatino Linotype" w:hAnsi="Palatino Linotype"/>
          <w:i/>
          <w:color w:val="231F20"/>
          <w:sz w:val="20"/>
        </w:rPr>
        <w:t>al</w:t>
      </w:r>
      <w:r>
        <w:rPr>
          <w:color w:val="231F20"/>
          <w:sz w:val="20"/>
        </w:rPr>
        <w:t>.</w:t>
      </w:r>
      <w:r>
        <w:rPr>
          <w:color w:val="231F20"/>
          <w:spacing w:val="-15"/>
          <w:sz w:val="20"/>
        </w:rPr>
        <w:t> </w:t>
      </w:r>
      <w:r>
        <w:rPr>
          <w:color w:val="231F20"/>
          <w:sz w:val="20"/>
        </w:rPr>
        <w:t>(2007).</w:t>
      </w:r>
      <w:r>
        <w:rPr>
          <w:color w:val="231F20"/>
          <w:spacing w:val="-16"/>
          <w:sz w:val="20"/>
        </w:rPr>
        <w:t> </w:t>
      </w:r>
      <w:r>
        <w:rPr>
          <w:rFonts w:ascii="Palatino Linotype" w:hAnsi="Palatino Linotype"/>
          <w:i/>
          <w:color w:val="231F20"/>
          <w:sz w:val="20"/>
        </w:rPr>
        <w:t>Utility</w:t>
      </w:r>
      <w:r>
        <w:rPr>
          <w:rFonts w:ascii="Palatino Linotype" w:hAnsi="Palatino Linotype"/>
          <w:i/>
          <w:color w:val="231F20"/>
          <w:spacing w:val="-12"/>
          <w:sz w:val="20"/>
        </w:rPr>
        <w:t> </w:t>
      </w:r>
      <w:r>
        <w:rPr>
          <w:rFonts w:ascii="Palatino Linotype" w:hAnsi="Palatino Linotype"/>
          <w:i/>
          <w:color w:val="231F20"/>
          <w:sz w:val="20"/>
        </w:rPr>
        <w:t>maximization,</w:t>
      </w:r>
      <w:r>
        <w:rPr>
          <w:rFonts w:ascii="Palatino Linotype" w:hAnsi="Palatino Linotype"/>
          <w:i/>
          <w:color w:val="231F20"/>
          <w:spacing w:val="-12"/>
          <w:sz w:val="20"/>
        </w:rPr>
        <w:t> </w:t>
      </w:r>
      <w:r>
        <w:rPr>
          <w:rFonts w:ascii="Palatino Linotype" w:hAnsi="Palatino Linotype"/>
          <w:i/>
          <w:color w:val="231F20"/>
          <w:sz w:val="20"/>
        </w:rPr>
        <w:t>choice</w:t>
      </w:r>
      <w:r>
        <w:rPr>
          <w:rFonts w:ascii="Palatino Linotype" w:hAnsi="Palatino Linotype"/>
          <w:i/>
          <w:color w:val="231F20"/>
          <w:spacing w:val="-12"/>
          <w:sz w:val="20"/>
        </w:rPr>
        <w:t> </w:t>
      </w:r>
      <w:r>
        <w:rPr>
          <w:rFonts w:ascii="Palatino Linotype" w:hAnsi="Palatino Linotype"/>
          <w:i/>
          <w:color w:val="231F20"/>
          <w:sz w:val="20"/>
        </w:rPr>
        <w:t>and</w:t>
      </w:r>
      <w:r>
        <w:rPr>
          <w:rFonts w:ascii="Palatino Linotype" w:hAnsi="Palatino Linotype"/>
          <w:i/>
          <w:color w:val="231F20"/>
          <w:spacing w:val="-12"/>
          <w:sz w:val="20"/>
        </w:rPr>
        <w:t> </w:t>
      </w:r>
      <w:r>
        <w:rPr>
          <w:rFonts w:ascii="Palatino Linotype" w:hAnsi="Palatino Linotype"/>
          <w:i/>
          <w:color w:val="231F20"/>
          <w:sz w:val="20"/>
        </w:rPr>
        <w:t>preference,</w:t>
      </w:r>
      <w:r>
        <w:rPr>
          <w:rFonts w:ascii="Palatino Linotype" w:hAnsi="Palatino Linotype"/>
          <w:i/>
          <w:color w:val="231F20"/>
          <w:spacing w:val="-12"/>
          <w:sz w:val="20"/>
        </w:rPr>
        <w:t> </w:t>
      </w:r>
      <w:r>
        <w:rPr>
          <w:color w:val="231F20"/>
          <w:spacing w:val="-3"/>
          <w:sz w:val="20"/>
        </w:rPr>
        <w:t>Springer, </w:t>
      </w:r>
      <w:r>
        <w:rPr>
          <w:color w:val="231F20"/>
          <w:sz w:val="20"/>
        </w:rPr>
        <w:t>Berlín.</w:t>
      </w:r>
    </w:p>
    <w:p>
      <w:pPr>
        <w:spacing w:line="268" w:lineRule="auto" w:before="0"/>
        <w:ind w:left="120" w:right="116" w:firstLine="0"/>
        <w:jc w:val="right"/>
        <w:rPr>
          <w:rFonts w:ascii="Palatino Linotype" w:hAnsi="Palatino Linotype"/>
          <w:i/>
          <w:sz w:val="20"/>
        </w:rPr>
      </w:pPr>
      <w:r>
        <w:rPr>
          <w:color w:val="231F20"/>
          <w:sz w:val="20"/>
        </w:rPr>
        <w:t>Allport,</w:t>
      </w:r>
      <w:r>
        <w:rPr>
          <w:color w:val="231F20"/>
          <w:spacing w:val="-26"/>
          <w:sz w:val="20"/>
        </w:rPr>
        <w:t> </w:t>
      </w:r>
      <w:r>
        <w:rPr>
          <w:color w:val="231F20"/>
          <w:spacing w:val="-7"/>
          <w:sz w:val="20"/>
        </w:rPr>
        <w:t>G.</w:t>
      </w:r>
      <w:r>
        <w:rPr>
          <w:color w:val="231F20"/>
          <w:spacing w:val="-27"/>
          <w:sz w:val="20"/>
        </w:rPr>
        <w:t> </w:t>
      </w:r>
      <w:r>
        <w:rPr>
          <w:color w:val="231F20"/>
          <w:spacing w:val="-16"/>
          <w:sz w:val="20"/>
        </w:rPr>
        <w:t>W.</w:t>
      </w:r>
      <w:r>
        <w:rPr>
          <w:color w:val="231F20"/>
          <w:spacing w:val="-27"/>
          <w:sz w:val="20"/>
        </w:rPr>
        <w:t> </w:t>
      </w:r>
      <w:r>
        <w:rPr>
          <w:color w:val="231F20"/>
          <w:sz w:val="20"/>
        </w:rPr>
        <w:t>(1961).</w:t>
      </w:r>
      <w:r>
        <w:rPr>
          <w:color w:val="231F20"/>
          <w:spacing w:val="-24"/>
          <w:sz w:val="20"/>
        </w:rPr>
        <w:t> </w:t>
      </w:r>
      <w:r>
        <w:rPr>
          <w:rFonts w:ascii="Palatino Linotype" w:hAnsi="Palatino Linotype"/>
          <w:i/>
          <w:color w:val="231F20"/>
          <w:spacing w:val="-4"/>
          <w:sz w:val="20"/>
        </w:rPr>
        <w:t>Pattern</w:t>
      </w:r>
      <w:r>
        <w:rPr>
          <w:rFonts w:ascii="Palatino Linotype" w:hAnsi="Palatino Linotype"/>
          <w:i/>
          <w:color w:val="231F20"/>
          <w:spacing w:val="-25"/>
          <w:sz w:val="20"/>
        </w:rPr>
        <w:t> </w:t>
      </w:r>
      <w:r>
        <w:rPr>
          <w:rFonts w:ascii="Palatino Linotype" w:hAnsi="Palatino Linotype"/>
          <w:i/>
          <w:color w:val="231F20"/>
          <w:sz w:val="20"/>
        </w:rPr>
        <w:t>and</w:t>
      </w:r>
      <w:r>
        <w:rPr>
          <w:rFonts w:ascii="Palatino Linotype" w:hAnsi="Palatino Linotype"/>
          <w:i/>
          <w:color w:val="231F20"/>
          <w:spacing w:val="-25"/>
          <w:sz w:val="20"/>
        </w:rPr>
        <w:t> </w:t>
      </w:r>
      <w:r>
        <w:rPr>
          <w:rFonts w:ascii="Palatino Linotype" w:hAnsi="Palatino Linotype"/>
          <w:i/>
          <w:color w:val="231F20"/>
          <w:spacing w:val="-3"/>
          <w:sz w:val="20"/>
        </w:rPr>
        <w:t>growth</w:t>
      </w:r>
      <w:r>
        <w:rPr>
          <w:rFonts w:ascii="Palatino Linotype" w:hAnsi="Palatino Linotype"/>
          <w:i/>
          <w:color w:val="231F20"/>
          <w:spacing w:val="-25"/>
          <w:sz w:val="20"/>
        </w:rPr>
        <w:t> </w:t>
      </w:r>
      <w:r>
        <w:rPr>
          <w:rFonts w:ascii="Palatino Linotype" w:hAnsi="Palatino Linotype"/>
          <w:i/>
          <w:color w:val="231F20"/>
          <w:sz w:val="20"/>
        </w:rPr>
        <w:t>in</w:t>
      </w:r>
      <w:r>
        <w:rPr>
          <w:rFonts w:ascii="Palatino Linotype" w:hAnsi="Palatino Linotype"/>
          <w:i/>
          <w:color w:val="231F20"/>
          <w:spacing w:val="-25"/>
          <w:sz w:val="20"/>
        </w:rPr>
        <w:t> </w:t>
      </w:r>
      <w:r>
        <w:rPr>
          <w:rFonts w:ascii="Palatino Linotype" w:hAnsi="Palatino Linotype"/>
          <w:i/>
          <w:color w:val="231F20"/>
          <w:sz w:val="20"/>
        </w:rPr>
        <w:t>personality</w:t>
      </w:r>
      <w:r>
        <w:rPr>
          <w:rFonts w:ascii="Palatino Linotype" w:hAnsi="Palatino Linotype"/>
          <w:color w:val="231F20"/>
          <w:sz w:val="20"/>
        </w:rPr>
        <w:t>,</w:t>
      </w:r>
      <w:r>
        <w:rPr>
          <w:rFonts w:ascii="Palatino Linotype" w:hAnsi="Palatino Linotype"/>
          <w:color w:val="231F20"/>
          <w:spacing w:val="-27"/>
          <w:sz w:val="20"/>
        </w:rPr>
        <w:t> </w:t>
      </w:r>
      <w:r>
        <w:rPr>
          <w:color w:val="231F20"/>
          <w:sz w:val="20"/>
        </w:rPr>
        <w:t>Holt,</w:t>
      </w:r>
      <w:r>
        <w:rPr>
          <w:color w:val="231F20"/>
          <w:spacing w:val="-26"/>
          <w:sz w:val="20"/>
        </w:rPr>
        <w:t> </w:t>
      </w:r>
      <w:r>
        <w:rPr>
          <w:color w:val="231F20"/>
          <w:sz w:val="20"/>
        </w:rPr>
        <w:t>Rinehart</w:t>
      </w:r>
      <w:r>
        <w:rPr>
          <w:color w:val="231F20"/>
          <w:spacing w:val="-26"/>
          <w:sz w:val="20"/>
        </w:rPr>
        <w:t> </w:t>
      </w:r>
      <w:r>
        <w:rPr>
          <w:color w:val="231F20"/>
          <w:sz w:val="20"/>
        </w:rPr>
        <w:t>&amp;.</w:t>
      </w:r>
      <w:r>
        <w:rPr>
          <w:color w:val="231F20"/>
          <w:spacing w:val="-27"/>
          <w:sz w:val="20"/>
        </w:rPr>
        <w:t> </w:t>
      </w:r>
      <w:r>
        <w:rPr>
          <w:color w:val="231F20"/>
          <w:spacing w:val="-3"/>
          <w:sz w:val="20"/>
        </w:rPr>
        <w:t>Winston,</w:t>
      </w:r>
      <w:r>
        <w:rPr>
          <w:color w:val="231F20"/>
          <w:spacing w:val="-27"/>
          <w:sz w:val="20"/>
        </w:rPr>
        <w:t> </w:t>
      </w:r>
      <w:r>
        <w:rPr>
          <w:color w:val="231F20"/>
          <w:spacing w:val="-3"/>
          <w:sz w:val="20"/>
        </w:rPr>
        <w:t>Nueva</w:t>
      </w:r>
      <w:r>
        <w:rPr>
          <w:color w:val="231F20"/>
          <w:spacing w:val="-27"/>
          <w:sz w:val="20"/>
        </w:rPr>
        <w:t> </w:t>
      </w:r>
      <w:r>
        <w:rPr>
          <w:color w:val="231F20"/>
          <w:spacing w:val="-8"/>
          <w:sz w:val="20"/>
        </w:rPr>
        <w:t>York.</w:t>
      </w:r>
      <w:r>
        <w:rPr>
          <w:color w:val="231F20"/>
          <w:sz w:val="20"/>
        </w:rPr>
        <w:t> Alvar</w:t>
      </w:r>
      <w:r>
        <w:rPr>
          <w:color w:val="231F20"/>
          <w:spacing w:val="-7"/>
          <w:sz w:val="20"/>
        </w:rPr>
        <w:t> </w:t>
      </w:r>
      <w:r>
        <w:rPr>
          <w:color w:val="231F20"/>
          <w:sz w:val="20"/>
        </w:rPr>
        <w:t>Ezquerra,</w:t>
      </w:r>
      <w:r>
        <w:rPr>
          <w:color w:val="231F20"/>
          <w:spacing w:val="-7"/>
          <w:sz w:val="20"/>
        </w:rPr>
        <w:t> </w:t>
      </w:r>
      <w:r>
        <w:rPr>
          <w:color w:val="231F20"/>
          <w:sz w:val="20"/>
        </w:rPr>
        <w:t>A.</w:t>
      </w:r>
      <w:r>
        <w:rPr>
          <w:color w:val="231F20"/>
          <w:spacing w:val="-7"/>
          <w:sz w:val="20"/>
        </w:rPr>
        <w:t> </w:t>
      </w:r>
      <w:r>
        <w:rPr>
          <w:color w:val="231F20"/>
          <w:sz w:val="20"/>
        </w:rPr>
        <w:t>(2003).</w:t>
      </w:r>
      <w:r>
        <w:rPr>
          <w:color w:val="231F20"/>
          <w:spacing w:val="-7"/>
          <w:sz w:val="20"/>
        </w:rPr>
        <w:t> </w:t>
      </w:r>
      <w:r>
        <w:rPr>
          <w:color w:val="231F20"/>
          <w:sz w:val="20"/>
        </w:rPr>
        <w:t>“La</w:t>
      </w:r>
      <w:r>
        <w:rPr>
          <w:color w:val="231F20"/>
          <w:spacing w:val="-7"/>
          <w:sz w:val="20"/>
        </w:rPr>
        <w:t> </w:t>
      </w:r>
      <w:r>
        <w:rPr>
          <w:color w:val="231F20"/>
          <w:sz w:val="20"/>
        </w:rPr>
        <w:t>necesaria</w:t>
      </w:r>
      <w:r>
        <w:rPr>
          <w:color w:val="231F20"/>
          <w:spacing w:val="-7"/>
          <w:sz w:val="20"/>
        </w:rPr>
        <w:t> </w:t>
      </w:r>
      <w:r>
        <w:rPr>
          <w:color w:val="231F20"/>
          <w:sz w:val="20"/>
        </w:rPr>
        <w:t>adaptación</w:t>
      </w:r>
      <w:r>
        <w:rPr>
          <w:color w:val="231F20"/>
          <w:spacing w:val="-9"/>
          <w:sz w:val="20"/>
        </w:rPr>
        <w:t> </w:t>
      </w:r>
      <w:r>
        <w:rPr>
          <w:color w:val="231F20"/>
          <w:sz w:val="20"/>
        </w:rPr>
        <w:t>del</w:t>
      </w:r>
      <w:r>
        <w:rPr>
          <w:color w:val="231F20"/>
          <w:spacing w:val="-7"/>
          <w:sz w:val="20"/>
        </w:rPr>
        <w:t> </w:t>
      </w:r>
      <w:r>
        <w:rPr>
          <w:color w:val="231F20"/>
          <w:sz w:val="20"/>
        </w:rPr>
        <w:t>profesorado</w:t>
      </w:r>
      <w:r>
        <w:rPr>
          <w:color w:val="231F20"/>
          <w:spacing w:val="-7"/>
          <w:sz w:val="20"/>
        </w:rPr>
        <w:t> </w:t>
      </w:r>
      <w:r>
        <w:rPr>
          <w:color w:val="231F20"/>
          <w:sz w:val="20"/>
        </w:rPr>
        <w:t>de</w:t>
      </w:r>
      <w:r>
        <w:rPr>
          <w:color w:val="231F20"/>
          <w:spacing w:val="-7"/>
          <w:sz w:val="20"/>
        </w:rPr>
        <w:t> </w:t>
      </w:r>
      <w:r>
        <w:rPr>
          <w:color w:val="231F20"/>
          <w:sz w:val="20"/>
        </w:rPr>
        <w:t>humanidades</w:t>
      </w:r>
      <w:r>
        <w:rPr>
          <w:color w:val="231F20"/>
          <w:spacing w:val="-6"/>
          <w:sz w:val="20"/>
        </w:rPr>
        <w:t> </w:t>
      </w:r>
      <w:r>
        <w:rPr>
          <w:color w:val="231F20"/>
          <w:sz w:val="20"/>
        </w:rPr>
        <w:t>al</w:t>
      </w:r>
      <w:r>
        <w:rPr>
          <w:color w:val="231F20"/>
          <w:spacing w:val="-7"/>
          <w:sz w:val="20"/>
        </w:rPr>
        <w:t> </w:t>
      </w:r>
      <w:r>
        <w:rPr>
          <w:color w:val="231F20"/>
          <w:sz w:val="20"/>
        </w:rPr>
        <w:t>pulso de</w:t>
      </w:r>
      <w:r>
        <w:rPr>
          <w:color w:val="231F20"/>
          <w:spacing w:val="-8"/>
          <w:sz w:val="20"/>
        </w:rPr>
        <w:t> </w:t>
      </w:r>
      <w:r>
        <w:rPr>
          <w:color w:val="231F20"/>
          <w:sz w:val="20"/>
        </w:rPr>
        <w:t>la</w:t>
      </w:r>
      <w:r>
        <w:rPr>
          <w:color w:val="231F20"/>
          <w:spacing w:val="-8"/>
          <w:sz w:val="20"/>
        </w:rPr>
        <w:t> </w:t>
      </w:r>
      <w:r>
        <w:rPr>
          <w:color w:val="231F20"/>
          <w:sz w:val="20"/>
        </w:rPr>
        <w:t>sociedad”</w:t>
      </w:r>
      <w:r>
        <w:rPr>
          <w:color w:val="231F20"/>
          <w:spacing w:val="-8"/>
          <w:sz w:val="20"/>
        </w:rPr>
        <w:t> </w:t>
      </w:r>
      <w:r>
        <w:rPr>
          <w:color w:val="231F20"/>
          <w:sz w:val="20"/>
        </w:rPr>
        <w:t>en</w:t>
      </w:r>
      <w:r>
        <w:rPr>
          <w:color w:val="231F20"/>
          <w:spacing w:val="-8"/>
          <w:sz w:val="20"/>
        </w:rPr>
        <w:t> </w:t>
      </w:r>
      <w:r>
        <w:rPr>
          <w:color w:val="231F20"/>
          <w:sz w:val="20"/>
        </w:rPr>
        <w:t>Saz</w:t>
      </w:r>
      <w:r>
        <w:rPr>
          <w:color w:val="231F20"/>
          <w:spacing w:val="-9"/>
          <w:sz w:val="20"/>
        </w:rPr>
        <w:t> </w:t>
      </w:r>
      <w:r>
        <w:rPr>
          <w:color w:val="231F20"/>
          <w:sz w:val="20"/>
        </w:rPr>
        <w:t>Díaz,</w:t>
      </w:r>
      <w:r>
        <w:rPr>
          <w:color w:val="231F20"/>
          <w:spacing w:val="-8"/>
          <w:sz w:val="20"/>
        </w:rPr>
        <w:t> </w:t>
      </w:r>
      <w:r>
        <w:rPr>
          <w:color w:val="231F20"/>
          <w:spacing w:val="-6"/>
          <w:sz w:val="20"/>
        </w:rPr>
        <w:t>J.</w:t>
      </w:r>
      <w:r>
        <w:rPr>
          <w:color w:val="231F20"/>
          <w:spacing w:val="-8"/>
          <w:sz w:val="20"/>
        </w:rPr>
        <w:t> </w:t>
      </w:r>
      <w:r>
        <w:rPr>
          <w:color w:val="231F20"/>
          <w:sz w:val="20"/>
        </w:rPr>
        <w:t>M.</w:t>
      </w:r>
      <w:r>
        <w:rPr>
          <w:color w:val="231F20"/>
          <w:spacing w:val="-8"/>
          <w:sz w:val="20"/>
        </w:rPr>
        <w:t> </w:t>
      </w:r>
      <w:r>
        <w:rPr>
          <w:color w:val="231F20"/>
          <w:sz w:val="20"/>
        </w:rPr>
        <w:t>y</w:t>
      </w:r>
      <w:r>
        <w:rPr>
          <w:color w:val="231F20"/>
          <w:spacing w:val="-8"/>
          <w:sz w:val="20"/>
        </w:rPr>
        <w:t> </w:t>
      </w:r>
      <w:r>
        <w:rPr>
          <w:color w:val="231F20"/>
          <w:sz w:val="20"/>
        </w:rPr>
        <w:t>Gómez</w:t>
      </w:r>
      <w:r>
        <w:rPr>
          <w:color w:val="231F20"/>
          <w:spacing w:val="-8"/>
          <w:sz w:val="20"/>
        </w:rPr>
        <w:t> </w:t>
      </w:r>
      <w:r>
        <w:rPr>
          <w:color w:val="231F20"/>
          <w:sz w:val="20"/>
        </w:rPr>
        <w:t>Pulido,</w:t>
      </w:r>
      <w:r>
        <w:rPr>
          <w:color w:val="231F20"/>
          <w:spacing w:val="-8"/>
          <w:sz w:val="20"/>
        </w:rPr>
        <w:t> </w:t>
      </w:r>
      <w:r>
        <w:rPr>
          <w:color w:val="231F20"/>
          <w:spacing w:val="-6"/>
          <w:sz w:val="20"/>
        </w:rPr>
        <w:t>J.</w:t>
      </w:r>
      <w:r>
        <w:rPr>
          <w:color w:val="231F20"/>
          <w:spacing w:val="-8"/>
          <w:sz w:val="20"/>
        </w:rPr>
        <w:t> </w:t>
      </w:r>
      <w:r>
        <w:rPr>
          <w:color w:val="231F20"/>
          <w:sz w:val="20"/>
        </w:rPr>
        <w:t>M.</w:t>
      </w:r>
      <w:r>
        <w:rPr>
          <w:color w:val="231F20"/>
          <w:spacing w:val="-8"/>
          <w:sz w:val="20"/>
        </w:rPr>
        <w:t> </w:t>
      </w:r>
      <w:r>
        <w:rPr>
          <w:color w:val="231F20"/>
          <w:sz w:val="20"/>
        </w:rPr>
        <w:t>(coordinadores),</w:t>
      </w:r>
      <w:r>
        <w:rPr>
          <w:color w:val="231F20"/>
          <w:spacing w:val="-5"/>
          <w:sz w:val="20"/>
        </w:rPr>
        <w:t> </w:t>
      </w:r>
      <w:r>
        <w:rPr>
          <w:rFonts w:ascii="Palatino Linotype" w:hAnsi="Palatino Linotype"/>
          <w:i/>
          <w:color w:val="231F20"/>
          <w:sz w:val="20"/>
        </w:rPr>
        <w:t>Universidad…</w:t>
      </w:r>
    </w:p>
    <w:p>
      <w:pPr>
        <w:spacing w:line="248" w:lineRule="exact" w:before="0"/>
        <w:ind w:left="480" w:right="0" w:firstLine="0"/>
        <w:jc w:val="left"/>
        <w:rPr>
          <w:sz w:val="20"/>
        </w:rPr>
      </w:pPr>
      <w:r>
        <w:rPr>
          <w:rFonts w:ascii="Palatino Linotype" w:hAnsi="Palatino Linotype"/>
          <w:i/>
          <w:color w:val="231F20"/>
          <w:sz w:val="20"/>
        </w:rPr>
        <w:t>¿para qué?, </w:t>
      </w:r>
      <w:r>
        <w:rPr>
          <w:color w:val="231F20"/>
          <w:sz w:val="20"/>
        </w:rPr>
        <w:t>Universidad de Alcalá, Alcalá de  Henares.</w:t>
      </w:r>
    </w:p>
    <w:p>
      <w:pPr>
        <w:spacing w:before="10"/>
        <w:ind w:left="120" w:right="0" w:firstLine="0"/>
        <w:jc w:val="left"/>
        <w:rPr>
          <w:sz w:val="20"/>
        </w:rPr>
      </w:pPr>
      <w:r>
        <w:rPr>
          <w:color w:val="231F20"/>
          <w:sz w:val="20"/>
        </w:rPr>
        <w:t>Anderson, Ch. (2006). </w:t>
      </w:r>
      <w:r>
        <w:rPr>
          <w:rFonts w:ascii="Palatino Linotype"/>
          <w:i/>
          <w:color w:val="231F20"/>
          <w:sz w:val="20"/>
        </w:rPr>
        <w:t>The Long Tail</w:t>
      </w:r>
      <w:r>
        <w:rPr>
          <w:rFonts w:ascii="Palatino Linotype"/>
          <w:color w:val="231F20"/>
          <w:sz w:val="20"/>
        </w:rPr>
        <w:t>,  </w:t>
      </w:r>
      <w:r>
        <w:rPr>
          <w:color w:val="231F20"/>
          <w:sz w:val="20"/>
        </w:rPr>
        <w:t>Hyperion, Nueva  York.</w:t>
      </w:r>
    </w:p>
    <w:p>
      <w:pPr>
        <w:spacing w:line="259" w:lineRule="auto" w:before="10"/>
        <w:ind w:left="479" w:right="115" w:hanging="360"/>
        <w:jc w:val="both"/>
        <w:rPr>
          <w:sz w:val="20"/>
        </w:rPr>
      </w:pPr>
      <w:r>
        <w:rPr>
          <w:color w:val="231F20"/>
          <w:w w:val="105"/>
          <w:sz w:val="20"/>
        </w:rPr>
        <w:t>Arocena, R. y Sutz, J. (2001). </w:t>
      </w:r>
      <w:r>
        <w:rPr>
          <w:rFonts w:ascii="Palatino Linotype" w:hAnsi="Palatino Linotype"/>
          <w:i/>
          <w:color w:val="231F20"/>
          <w:w w:val="105"/>
          <w:sz w:val="20"/>
        </w:rPr>
        <w:t>La universidad latinoamericana del futuro. Tendencias, </w:t>
      </w:r>
      <w:r>
        <w:rPr>
          <w:rFonts w:ascii="Palatino Linotype" w:hAnsi="Palatino Linotype"/>
          <w:i/>
          <w:color w:val="231F20"/>
          <w:sz w:val="20"/>
        </w:rPr>
        <w:t>escenarios, alternativas</w:t>
      </w:r>
      <w:r>
        <w:rPr>
          <w:rFonts w:ascii="Palatino Linotype" w:hAnsi="Palatino Linotype"/>
          <w:color w:val="231F20"/>
          <w:sz w:val="20"/>
        </w:rPr>
        <w:t>, </w:t>
      </w:r>
      <w:r>
        <w:rPr>
          <w:color w:val="231F20"/>
          <w:sz w:val="20"/>
        </w:rPr>
        <w:t>Unión de Universidades de América Latina, México, consultado </w:t>
      </w:r>
      <w:r>
        <w:rPr>
          <w:color w:val="231F20"/>
          <w:w w:val="105"/>
          <w:sz w:val="20"/>
        </w:rPr>
        <w:t>en: </w:t>
      </w:r>
      <w:hyperlink r:id="rId72">
        <w:r>
          <w:rPr>
            <w:color w:val="231F20"/>
            <w:w w:val="105"/>
            <w:sz w:val="20"/>
          </w:rPr>
          <w:t>http://www.oei.es/salactsi/sutzarocena02.htm</w:t>
        </w:r>
      </w:hyperlink>
      <w:r>
        <w:rPr>
          <w:color w:val="231F20"/>
          <w:w w:val="105"/>
          <w:sz w:val="20"/>
        </w:rPr>
        <w:t> [17 de noviembre de 2013].</w:t>
      </w:r>
    </w:p>
    <w:p>
      <w:pPr>
        <w:spacing w:line="268" w:lineRule="auto" w:before="9"/>
        <w:ind w:left="480" w:right="116" w:hanging="361"/>
        <w:jc w:val="both"/>
        <w:rPr>
          <w:sz w:val="20"/>
        </w:rPr>
      </w:pPr>
      <w:r>
        <w:rPr>
          <w:color w:val="231F20"/>
          <w:sz w:val="20"/>
        </w:rPr>
        <w:t>Arrow, K.J. (1963). </w:t>
      </w:r>
      <w:r>
        <w:rPr>
          <w:rFonts w:ascii="Palatino Linotype" w:hAnsi="Palatino Linotype"/>
          <w:i/>
          <w:color w:val="231F20"/>
          <w:sz w:val="20"/>
        </w:rPr>
        <w:t>Social Choice and Individual Values</w:t>
      </w:r>
      <w:r>
        <w:rPr>
          <w:rFonts w:ascii="Palatino Linotype" w:hAnsi="Palatino Linotype"/>
          <w:color w:val="231F20"/>
          <w:sz w:val="20"/>
        </w:rPr>
        <w:t>, </w:t>
      </w:r>
      <w:r>
        <w:rPr>
          <w:color w:val="231F20"/>
          <w:sz w:val="20"/>
        </w:rPr>
        <w:t>John Wiley and Sons, 2</w:t>
      </w:r>
      <w:r>
        <w:rPr>
          <w:color w:val="231F20"/>
          <w:position w:val="7"/>
          <w:sz w:val="11"/>
        </w:rPr>
        <w:t>a </w:t>
      </w:r>
      <w:r>
        <w:rPr>
          <w:color w:val="231F20"/>
          <w:sz w:val="20"/>
        </w:rPr>
        <w:t>edición, Nueva York.</w:t>
      </w:r>
    </w:p>
    <w:p>
      <w:pPr>
        <w:spacing w:before="0"/>
        <w:ind w:left="120" w:right="0" w:firstLine="0"/>
        <w:jc w:val="left"/>
        <w:rPr>
          <w:sz w:val="20"/>
        </w:rPr>
      </w:pPr>
      <w:r>
        <w:rPr>
          <w:color w:val="231F20"/>
          <w:sz w:val="20"/>
        </w:rPr>
        <w:t>Atienza, M. (2001). </w:t>
      </w:r>
      <w:r>
        <w:rPr>
          <w:rFonts w:ascii="Palatino Linotype"/>
          <w:i/>
          <w:color w:val="231F20"/>
          <w:sz w:val="20"/>
        </w:rPr>
        <w:t>El sentido del derecho</w:t>
      </w:r>
      <w:r>
        <w:rPr>
          <w:rFonts w:ascii="Palatino Linotype"/>
          <w:color w:val="231F20"/>
          <w:sz w:val="20"/>
        </w:rPr>
        <w:t>, </w:t>
      </w:r>
      <w:r>
        <w:rPr>
          <w:color w:val="231F20"/>
          <w:sz w:val="20"/>
        </w:rPr>
        <w:t>Ariel, Barcelona.</w:t>
      </w:r>
    </w:p>
    <w:p>
      <w:pPr>
        <w:spacing w:line="256" w:lineRule="auto" w:before="10"/>
        <w:ind w:left="480" w:right="115" w:hanging="360"/>
        <w:jc w:val="both"/>
        <w:rPr>
          <w:sz w:val="20"/>
        </w:rPr>
      </w:pPr>
      <w:r>
        <w:rPr>
          <w:color w:val="231F20"/>
          <w:sz w:val="20"/>
        </w:rPr>
        <w:t>Ayuga-Téllez, E., González-García, C. </w:t>
      </w:r>
      <w:r>
        <w:rPr>
          <w:rFonts w:ascii="Palatino Linotype" w:hAnsi="Palatino Linotype"/>
          <w:i/>
          <w:color w:val="231F20"/>
          <w:sz w:val="20"/>
        </w:rPr>
        <w:t>et al</w:t>
      </w:r>
      <w:r>
        <w:rPr>
          <w:color w:val="231F20"/>
          <w:sz w:val="20"/>
        </w:rPr>
        <w:t>. (2014). </w:t>
      </w:r>
      <w:r>
        <w:rPr>
          <w:rFonts w:ascii="Palatino Linotype" w:hAnsi="Palatino Linotype"/>
          <w:color w:val="231F20"/>
          <w:sz w:val="20"/>
        </w:rPr>
        <w:t>“</w:t>
      </w:r>
      <w:r>
        <w:rPr>
          <w:rFonts w:ascii="Palatino Linotype" w:hAnsi="Palatino Linotype"/>
          <w:i/>
          <w:color w:val="231F20"/>
          <w:sz w:val="20"/>
        </w:rPr>
        <w:t>Multi Participant Decision Making</w:t>
      </w:r>
      <w:r>
        <w:rPr>
          <w:rFonts w:ascii="Palatino Linotype" w:hAnsi="Palatino Linotype"/>
          <w:color w:val="231F20"/>
          <w:sz w:val="20"/>
        </w:rPr>
        <w:t>” </w:t>
      </w:r>
      <w:r>
        <w:rPr>
          <w:color w:val="231F20"/>
          <w:sz w:val="20"/>
        </w:rPr>
        <w:t>en Martínez-Falero, E., Martín-Fernández, S. y García Abril, A. (editores), </w:t>
      </w:r>
      <w:r>
        <w:rPr>
          <w:rFonts w:ascii="Palatino Linotype" w:hAnsi="Palatino Linotype"/>
          <w:i/>
          <w:color w:val="231F20"/>
          <w:sz w:val="20"/>
        </w:rPr>
        <w:t>Quantitative </w:t>
      </w:r>
      <w:r>
        <w:rPr>
          <w:rFonts w:ascii="Palatino Linotype" w:hAnsi="Palatino Linotype"/>
          <w:i/>
          <w:color w:val="231F20"/>
          <w:sz w:val="20"/>
        </w:rPr>
        <w:t>Techniques in Participatory Forest Management, </w:t>
      </w:r>
      <w:r>
        <w:rPr>
          <w:color w:val="231F20"/>
          <w:w w:val="150"/>
          <w:sz w:val="16"/>
        </w:rPr>
        <w:t>crc </w:t>
      </w:r>
      <w:r>
        <w:rPr>
          <w:color w:val="231F20"/>
          <w:sz w:val="20"/>
        </w:rPr>
        <w:t>Press, Taylor &amp; Francis Group, Boca Ratón.</w:t>
      </w:r>
    </w:p>
    <w:p>
      <w:pPr>
        <w:pStyle w:val="BodyText"/>
        <w:rPr>
          <w:sz w:val="20"/>
        </w:rPr>
      </w:pPr>
    </w:p>
    <w:p>
      <w:pPr>
        <w:pStyle w:val="BodyText"/>
        <w:spacing w:before="9"/>
        <w:rPr>
          <w:sz w:val="20"/>
        </w:rPr>
      </w:pPr>
    </w:p>
    <w:p>
      <w:pPr>
        <w:spacing w:before="0"/>
        <w:ind w:left="100" w:right="93" w:firstLine="0"/>
        <w:jc w:val="center"/>
        <w:rPr>
          <w:sz w:val="20"/>
        </w:rPr>
      </w:pPr>
      <w:r>
        <w:rPr>
          <w:color w:val="231F20"/>
          <w:sz w:val="20"/>
        </w:rPr>
        <w:t>[ 233 ]</w:t>
      </w:r>
    </w:p>
    <w:p>
      <w:pPr>
        <w:spacing w:after="0"/>
        <w:jc w:val="center"/>
        <w:rPr>
          <w:sz w:val="20"/>
        </w:rPr>
        <w:sectPr>
          <w:headerReference w:type="even" r:id="rId71"/>
          <w:pgSz w:w="9640" w:h="13720"/>
          <w:pgMar w:header="0" w:footer="0" w:top="1280" w:bottom="280" w:left="960" w:right="960"/>
        </w:sectPr>
      </w:pPr>
    </w:p>
    <w:p>
      <w:pPr>
        <w:pStyle w:val="BodyText"/>
        <w:rPr>
          <w:sz w:val="20"/>
        </w:rPr>
      </w:pPr>
    </w:p>
    <w:p>
      <w:pPr>
        <w:pStyle w:val="BodyText"/>
        <w:spacing w:before="4"/>
        <w:rPr>
          <w:sz w:val="16"/>
        </w:rPr>
      </w:pPr>
    </w:p>
    <w:p>
      <w:pPr>
        <w:spacing w:before="47"/>
        <w:ind w:left="120" w:right="0" w:firstLine="0"/>
        <w:jc w:val="left"/>
        <w:rPr>
          <w:sz w:val="20"/>
        </w:rPr>
      </w:pPr>
      <w:r>
        <w:rPr>
          <w:color w:val="231F20"/>
          <w:sz w:val="20"/>
        </w:rPr>
        <w:t>Badiou, A. (2004). </w:t>
      </w:r>
      <w:r>
        <w:rPr>
          <w:rFonts w:ascii="Palatino Linotype" w:hAnsi="Palatino Linotype"/>
          <w:i/>
          <w:color w:val="231F20"/>
          <w:sz w:val="20"/>
        </w:rPr>
        <w:t>La ética</w:t>
      </w:r>
      <w:r>
        <w:rPr>
          <w:rFonts w:ascii="Palatino Linotype" w:hAnsi="Palatino Linotype"/>
          <w:color w:val="231F20"/>
          <w:sz w:val="20"/>
        </w:rPr>
        <w:t>, </w:t>
      </w:r>
      <w:r>
        <w:rPr>
          <w:color w:val="231F20"/>
          <w:sz w:val="20"/>
        </w:rPr>
        <w:t>Herder, México.</w:t>
      </w:r>
    </w:p>
    <w:p>
      <w:pPr>
        <w:spacing w:line="259" w:lineRule="auto" w:before="10"/>
        <w:ind w:left="480" w:right="115" w:hanging="360"/>
        <w:jc w:val="both"/>
        <w:rPr>
          <w:sz w:val="20"/>
        </w:rPr>
      </w:pPr>
      <w:r>
        <w:rPr>
          <w:color w:val="231F20"/>
          <w:sz w:val="20"/>
        </w:rPr>
        <w:t>Baliñas Fernández, C. A. (1979). </w:t>
      </w:r>
      <w:r>
        <w:rPr>
          <w:rFonts w:ascii="Palatino Linotype" w:hAnsi="Palatino Linotype"/>
          <w:color w:val="231F20"/>
          <w:sz w:val="20"/>
        </w:rPr>
        <w:t>“</w:t>
      </w:r>
      <w:r>
        <w:rPr>
          <w:rFonts w:ascii="Palatino Linotype" w:hAnsi="Palatino Linotype"/>
          <w:i/>
          <w:color w:val="231F20"/>
          <w:sz w:val="20"/>
        </w:rPr>
        <w:t>El sentido de la universidad</w:t>
      </w:r>
      <w:r>
        <w:rPr>
          <w:rFonts w:ascii="Palatino Linotype" w:hAnsi="Palatino Linotype"/>
          <w:color w:val="231F20"/>
          <w:sz w:val="20"/>
        </w:rPr>
        <w:t>” </w:t>
      </w:r>
      <w:r>
        <w:rPr>
          <w:rFonts w:ascii="Palatino Linotype" w:hAnsi="Palatino Linotype"/>
          <w:i/>
          <w:color w:val="231F20"/>
          <w:sz w:val="20"/>
        </w:rPr>
        <w:t>(discurso  inaugural leído  </w:t>
      </w:r>
      <w:r>
        <w:rPr>
          <w:rFonts w:ascii="Palatino Linotype" w:hAnsi="Palatino Linotype"/>
          <w:i/>
          <w:color w:val="231F20"/>
          <w:sz w:val="20"/>
        </w:rPr>
        <w:t>en la solemne apertura del curso académico 1979-80)</w:t>
      </w:r>
      <w:r>
        <w:rPr>
          <w:rFonts w:ascii="Palatino Linotype" w:hAnsi="Palatino Linotype"/>
          <w:color w:val="231F20"/>
          <w:sz w:val="20"/>
        </w:rPr>
        <w:t>, </w:t>
      </w:r>
      <w:r>
        <w:rPr>
          <w:color w:val="231F20"/>
          <w:sz w:val="20"/>
        </w:rPr>
        <w:t>Servicio de Publicaciones de la Universidad de Santiago de Compostela, Santiago de    Compostela.</w:t>
      </w:r>
    </w:p>
    <w:p>
      <w:pPr>
        <w:spacing w:line="249" w:lineRule="auto" w:before="9"/>
        <w:ind w:left="480" w:right="118" w:hanging="360"/>
        <w:jc w:val="both"/>
        <w:rPr>
          <w:sz w:val="20"/>
        </w:rPr>
      </w:pPr>
      <w:r>
        <w:rPr>
          <w:color w:val="231F20"/>
          <w:sz w:val="20"/>
        </w:rPr>
        <w:t>Baltar Domínguez, R. (1961). </w:t>
      </w:r>
      <w:r>
        <w:rPr>
          <w:rFonts w:ascii="Palatino Linotype" w:hAnsi="Palatino Linotype"/>
          <w:i/>
          <w:color w:val="231F20"/>
          <w:sz w:val="20"/>
        </w:rPr>
        <w:t>Opúsculos médicos gallegos del siglo </w:t>
      </w:r>
      <w:r>
        <w:rPr>
          <w:rFonts w:ascii="Palatino Linotype" w:hAnsi="Palatino Linotype"/>
          <w:i/>
          <w:color w:val="231F20"/>
          <w:w w:val="115"/>
          <w:sz w:val="16"/>
        </w:rPr>
        <w:t>xviii </w:t>
      </w:r>
      <w:r>
        <w:rPr>
          <w:rFonts w:ascii="Palatino Linotype" w:hAnsi="Palatino Linotype"/>
          <w:i/>
          <w:color w:val="231F20"/>
          <w:sz w:val="20"/>
        </w:rPr>
        <w:t>(estudio sobre el P. </w:t>
      </w:r>
      <w:r>
        <w:rPr>
          <w:rFonts w:ascii="Palatino Linotype" w:hAnsi="Palatino Linotype"/>
          <w:i/>
          <w:color w:val="231F20"/>
          <w:sz w:val="20"/>
        </w:rPr>
        <w:t>Feijoo)</w:t>
      </w:r>
      <w:r>
        <w:rPr>
          <w:rFonts w:ascii="Palatino Linotype" w:hAnsi="Palatino Linotype"/>
          <w:color w:val="231F20"/>
          <w:sz w:val="20"/>
        </w:rPr>
        <w:t>, </w:t>
      </w:r>
      <w:r>
        <w:rPr>
          <w:color w:val="231F20"/>
          <w:sz w:val="20"/>
        </w:rPr>
        <w:t>Bibliófilos Gallegos, Santiago de Compostela.</w:t>
      </w:r>
    </w:p>
    <w:p>
      <w:pPr>
        <w:tabs>
          <w:tab w:pos="905" w:val="left" w:leader="none"/>
        </w:tabs>
        <w:spacing w:line="249" w:lineRule="auto" w:before="0"/>
        <w:ind w:left="480" w:right="115" w:hanging="360"/>
        <w:jc w:val="both"/>
        <w:rPr>
          <w:sz w:val="20"/>
        </w:rPr>
      </w:pPr>
      <w:r>
        <w:rPr>
          <w:color w:val="231F20"/>
          <w:sz w:val="20"/>
          <w:u w:val="single" w:color="221E1F"/>
        </w:rPr>
        <w:t> </w:t>
        <w:tab/>
        <w:tab/>
      </w:r>
      <w:r>
        <w:rPr>
          <w:color w:val="231F20"/>
          <w:spacing w:val="10"/>
          <w:sz w:val="20"/>
        </w:rPr>
        <w:t> </w:t>
      </w:r>
      <w:r>
        <w:rPr>
          <w:color w:val="231F20"/>
          <w:sz w:val="20"/>
        </w:rPr>
        <w:t>y Carro Otero, </w:t>
      </w:r>
      <w:r>
        <w:rPr>
          <w:color w:val="231F20"/>
          <w:spacing w:val="-6"/>
          <w:sz w:val="20"/>
        </w:rPr>
        <w:t>J.  </w:t>
      </w:r>
      <w:r>
        <w:rPr>
          <w:color w:val="231F20"/>
          <w:sz w:val="20"/>
        </w:rPr>
        <w:t>(1968). </w:t>
      </w:r>
      <w:r>
        <w:rPr>
          <w:rFonts w:ascii="Palatino Linotype" w:hAnsi="Palatino Linotype"/>
          <w:i/>
          <w:color w:val="231F20"/>
          <w:spacing w:val="5"/>
          <w:sz w:val="20"/>
        </w:rPr>
        <w:t>La </w:t>
      </w:r>
      <w:r>
        <w:rPr>
          <w:rFonts w:ascii="Palatino Linotype" w:hAnsi="Palatino Linotype"/>
          <w:i/>
          <w:color w:val="231F20"/>
          <w:sz w:val="20"/>
        </w:rPr>
        <w:t>escuela médica compostelana, </w:t>
      </w:r>
      <w:r>
        <w:rPr>
          <w:color w:val="231F20"/>
          <w:sz w:val="20"/>
        </w:rPr>
        <w:t>Folleto-catálogo  </w:t>
      </w:r>
      <w:r>
        <w:rPr>
          <w:color w:val="231F20"/>
          <w:spacing w:val="38"/>
          <w:sz w:val="20"/>
        </w:rPr>
        <w:t> </w:t>
      </w:r>
      <w:r>
        <w:rPr>
          <w:color w:val="231F20"/>
          <w:sz w:val="20"/>
        </w:rPr>
        <w:t>de</w:t>
      </w:r>
      <w:r>
        <w:rPr>
          <w:color w:val="231F20"/>
          <w:spacing w:val="16"/>
          <w:sz w:val="20"/>
        </w:rPr>
        <w:t> </w:t>
      </w:r>
      <w:r>
        <w:rPr>
          <w:color w:val="231F20"/>
          <w:sz w:val="20"/>
        </w:rPr>
        <w:t>la</w:t>
      </w:r>
      <w:r>
        <w:rPr>
          <w:color w:val="231F20"/>
          <w:spacing w:val="2"/>
          <w:w w:val="98"/>
          <w:sz w:val="20"/>
        </w:rPr>
        <w:t> </w:t>
      </w:r>
      <w:r>
        <w:rPr>
          <w:color w:val="231F20"/>
          <w:sz w:val="20"/>
        </w:rPr>
        <w:t>21ª Exposición del Instituto de Estudios Gallegos Cañada, S. (editor), </w:t>
      </w:r>
      <w:r>
        <w:rPr>
          <w:rFonts w:ascii="Palatino Linotype" w:hAnsi="Palatino Linotype"/>
          <w:i/>
          <w:color w:val="231F20"/>
          <w:sz w:val="20"/>
        </w:rPr>
        <w:t>Gran </w:t>
      </w:r>
      <w:r>
        <w:rPr>
          <w:rFonts w:ascii="Palatino Linotype" w:hAnsi="Palatino Linotype"/>
          <w:i/>
          <w:color w:val="231F20"/>
          <w:spacing w:val="2"/>
          <w:sz w:val="20"/>
        </w:rPr>
        <w:t>enciclopedia </w:t>
      </w:r>
      <w:r>
        <w:rPr>
          <w:rFonts w:ascii="Palatino Linotype" w:hAnsi="Palatino Linotype"/>
          <w:i/>
          <w:color w:val="231F20"/>
          <w:sz w:val="20"/>
        </w:rPr>
        <w:t>gallega </w:t>
      </w:r>
      <w:r>
        <w:rPr>
          <w:color w:val="231F20"/>
          <w:sz w:val="20"/>
        </w:rPr>
        <w:t>(32 volúmenes), Santiago de </w:t>
      </w:r>
      <w:r>
        <w:rPr>
          <w:color w:val="231F20"/>
          <w:spacing w:val="4"/>
          <w:sz w:val="20"/>
        </w:rPr>
        <w:t> </w:t>
      </w:r>
      <w:r>
        <w:rPr>
          <w:color w:val="231F20"/>
          <w:sz w:val="20"/>
        </w:rPr>
        <w:t>Compostela.</w:t>
      </w:r>
    </w:p>
    <w:p>
      <w:pPr>
        <w:spacing w:line="268" w:lineRule="auto" w:before="0"/>
        <w:ind w:left="480" w:right="118" w:hanging="360"/>
        <w:jc w:val="both"/>
        <w:rPr>
          <w:sz w:val="20"/>
        </w:rPr>
      </w:pPr>
      <w:r>
        <w:rPr>
          <w:color w:val="231F20"/>
          <w:w w:val="92"/>
          <w:sz w:val="20"/>
        </w:rPr>
        <w:t>B</w:t>
      </w:r>
      <w:r>
        <w:rPr>
          <w:color w:val="231F20"/>
          <w:w w:val="105"/>
          <w:sz w:val="20"/>
        </w:rPr>
        <w:t>a</w:t>
      </w:r>
      <w:r>
        <w:rPr>
          <w:color w:val="231F20"/>
          <w:w w:val="109"/>
          <w:sz w:val="20"/>
        </w:rPr>
        <w:t>r</w:t>
      </w:r>
      <w:r>
        <w:rPr>
          <w:color w:val="231F20"/>
          <w:w w:val="100"/>
          <w:sz w:val="20"/>
        </w:rPr>
        <w:t>on-</w:t>
      </w:r>
      <w:r>
        <w:rPr>
          <w:color w:val="231F20"/>
          <w:w w:val="107"/>
          <w:sz w:val="20"/>
        </w:rPr>
        <w:t>C</w:t>
      </w:r>
      <w:r>
        <w:rPr>
          <w:color w:val="231F20"/>
          <w:w w:val="101"/>
          <w:sz w:val="20"/>
        </w:rPr>
        <w:t>ohe</w:t>
      </w:r>
      <w:r>
        <w:rPr>
          <w:color w:val="231F20"/>
          <w:w w:val="104"/>
          <w:sz w:val="20"/>
        </w:rPr>
        <w:t>n,</w:t>
      </w:r>
      <w:r>
        <w:rPr>
          <w:color w:val="231F20"/>
          <w:sz w:val="20"/>
        </w:rPr>
        <w:t> </w:t>
      </w:r>
      <w:r>
        <w:rPr>
          <w:color w:val="231F20"/>
          <w:w w:val="97"/>
          <w:sz w:val="20"/>
        </w:rPr>
        <w:t>S</w:t>
      </w:r>
      <w:r>
        <w:rPr>
          <w:color w:val="231F20"/>
          <w:sz w:val="20"/>
        </w:rPr>
        <w:t>. </w:t>
      </w:r>
      <w:r>
        <w:rPr>
          <w:color w:val="231F20"/>
          <w:w w:val="71"/>
          <w:sz w:val="20"/>
        </w:rPr>
        <w:t>(</w:t>
      </w:r>
      <w:r>
        <w:rPr>
          <w:color w:val="231F20"/>
          <w:w w:val="96"/>
          <w:sz w:val="20"/>
        </w:rPr>
        <w:t>1995)</w:t>
      </w:r>
      <w:r>
        <w:rPr>
          <w:color w:val="231F20"/>
          <w:sz w:val="20"/>
        </w:rPr>
        <w:t>. </w:t>
      </w:r>
      <w:r>
        <w:rPr>
          <w:rFonts w:ascii="Palatino Linotype"/>
          <w:i/>
          <w:color w:val="231F20"/>
          <w:w w:val="98"/>
          <w:sz w:val="20"/>
        </w:rPr>
        <w:t>Mindblindn</w:t>
      </w:r>
      <w:r>
        <w:rPr>
          <w:rFonts w:ascii="Palatino Linotype"/>
          <w:i/>
          <w:color w:val="231F20"/>
          <w:w w:val="98"/>
          <w:sz w:val="20"/>
        </w:rPr>
        <w:t>e</w:t>
      </w:r>
      <w:r>
        <w:rPr>
          <w:rFonts w:ascii="Palatino Linotype"/>
          <w:i/>
          <w:color w:val="231F20"/>
          <w:w w:val="93"/>
          <w:sz w:val="20"/>
        </w:rPr>
        <w:t>ss:</w:t>
      </w:r>
      <w:r>
        <w:rPr>
          <w:rFonts w:ascii="Palatino Linotype"/>
          <w:i/>
          <w:color w:val="231F20"/>
          <w:sz w:val="20"/>
        </w:rPr>
        <w:t> </w:t>
      </w:r>
      <w:r>
        <w:rPr>
          <w:rFonts w:ascii="Palatino Linotype"/>
          <w:i/>
          <w:color w:val="231F20"/>
          <w:w w:val="90"/>
          <w:sz w:val="20"/>
        </w:rPr>
        <w:t>A</w:t>
      </w:r>
      <w:r>
        <w:rPr>
          <w:rFonts w:ascii="Palatino Linotype"/>
          <w:i/>
          <w:color w:val="231F20"/>
          <w:w w:val="98"/>
          <w:sz w:val="20"/>
        </w:rPr>
        <w:t>n</w:t>
      </w:r>
      <w:r>
        <w:rPr>
          <w:rFonts w:ascii="Palatino Linotype"/>
          <w:i/>
          <w:color w:val="231F20"/>
          <w:sz w:val="20"/>
        </w:rPr>
        <w:t> </w:t>
      </w:r>
      <w:r>
        <w:rPr>
          <w:rFonts w:ascii="Palatino Linotype"/>
          <w:i/>
          <w:color w:val="231F20"/>
          <w:w w:val="94"/>
          <w:sz w:val="20"/>
        </w:rPr>
        <w:t>Essay</w:t>
      </w:r>
      <w:r>
        <w:rPr>
          <w:rFonts w:ascii="Palatino Linotype"/>
          <w:i/>
          <w:color w:val="231F20"/>
          <w:sz w:val="20"/>
        </w:rPr>
        <w:t> </w:t>
      </w:r>
      <w:r>
        <w:rPr>
          <w:rFonts w:ascii="Palatino Linotype"/>
          <w:i/>
          <w:color w:val="231F20"/>
          <w:w w:val="98"/>
          <w:sz w:val="20"/>
        </w:rPr>
        <w:t>on</w:t>
      </w:r>
      <w:r>
        <w:rPr>
          <w:rFonts w:ascii="Palatino Linotype"/>
          <w:i/>
          <w:color w:val="231F20"/>
          <w:sz w:val="20"/>
        </w:rPr>
        <w:t> </w:t>
      </w:r>
      <w:r>
        <w:rPr>
          <w:rFonts w:ascii="Palatino Linotype"/>
          <w:i/>
          <w:color w:val="231F20"/>
          <w:w w:val="90"/>
          <w:sz w:val="20"/>
        </w:rPr>
        <w:t>A</w:t>
      </w:r>
      <w:r>
        <w:rPr>
          <w:rFonts w:ascii="Palatino Linotype"/>
          <w:i/>
          <w:color w:val="231F20"/>
          <w:w w:val="98"/>
          <w:sz w:val="20"/>
        </w:rPr>
        <w:t>u</w:t>
      </w:r>
      <w:r>
        <w:rPr>
          <w:rFonts w:ascii="Palatino Linotype"/>
          <w:i/>
          <w:color w:val="231F20"/>
          <w:w w:val="89"/>
          <w:sz w:val="20"/>
        </w:rPr>
        <w:t>tism</w:t>
      </w:r>
      <w:r>
        <w:rPr>
          <w:rFonts w:ascii="Palatino Linotype"/>
          <w:i/>
          <w:color w:val="231F20"/>
          <w:sz w:val="20"/>
        </w:rPr>
        <w:t> </w:t>
      </w:r>
      <w:r>
        <w:rPr>
          <w:rFonts w:ascii="Palatino Linotype"/>
          <w:i/>
          <w:color w:val="231F20"/>
          <w:w w:val="104"/>
          <w:sz w:val="20"/>
        </w:rPr>
        <w:t>an</w:t>
      </w:r>
      <w:r>
        <w:rPr>
          <w:rFonts w:ascii="Palatino Linotype"/>
          <w:i/>
          <w:color w:val="231F20"/>
          <w:w w:val="99"/>
          <w:sz w:val="20"/>
        </w:rPr>
        <w:t>d</w:t>
      </w:r>
      <w:r>
        <w:rPr>
          <w:rFonts w:ascii="Palatino Linotype"/>
          <w:i/>
          <w:color w:val="231F20"/>
          <w:sz w:val="20"/>
        </w:rPr>
        <w:t> </w:t>
      </w:r>
      <w:r>
        <w:rPr>
          <w:rFonts w:ascii="Palatino Linotype"/>
          <w:i/>
          <w:color w:val="231F20"/>
          <w:w w:val="107"/>
          <w:sz w:val="20"/>
        </w:rPr>
        <w:t>T</w:t>
      </w:r>
      <w:r>
        <w:rPr>
          <w:rFonts w:ascii="Palatino Linotype"/>
          <w:i/>
          <w:color w:val="231F20"/>
          <w:w w:val="93"/>
          <w:sz w:val="20"/>
        </w:rPr>
        <w:t>heory</w:t>
      </w:r>
      <w:r>
        <w:rPr>
          <w:rFonts w:ascii="Palatino Linotype"/>
          <w:i/>
          <w:color w:val="231F20"/>
          <w:sz w:val="20"/>
        </w:rPr>
        <w:t> </w:t>
      </w:r>
      <w:r>
        <w:rPr>
          <w:rFonts w:ascii="Palatino Linotype"/>
          <w:i/>
          <w:color w:val="231F20"/>
          <w:w w:val="106"/>
          <w:sz w:val="20"/>
        </w:rPr>
        <w:t>of</w:t>
      </w:r>
      <w:r>
        <w:rPr>
          <w:rFonts w:ascii="Palatino Linotype"/>
          <w:i/>
          <w:color w:val="231F20"/>
          <w:sz w:val="20"/>
        </w:rPr>
        <w:t> </w:t>
      </w:r>
      <w:r>
        <w:rPr>
          <w:rFonts w:ascii="Palatino Linotype"/>
          <w:i/>
          <w:color w:val="231F20"/>
          <w:w w:val="98"/>
          <w:sz w:val="20"/>
        </w:rPr>
        <w:t>Mind</w:t>
      </w:r>
      <w:r>
        <w:rPr>
          <w:rFonts w:ascii="Palatino Linotype"/>
          <w:color w:val="231F20"/>
          <w:w w:val="109"/>
          <w:sz w:val="20"/>
        </w:rPr>
        <w:t>,</w:t>
      </w:r>
      <w:r>
        <w:rPr>
          <w:rFonts w:ascii="Palatino Linotype"/>
          <w:color w:val="231F20"/>
          <w:sz w:val="20"/>
        </w:rPr>
        <w:t> </w:t>
      </w:r>
      <w:r>
        <w:rPr>
          <w:color w:val="231F20"/>
          <w:w w:val="119"/>
          <w:sz w:val="16"/>
        </w:rPr>
        <w:t>m</w:t>
      </w:r>
      <w:r>
        <w:rPr>
          <w:color w:val="231F20"/>
          <w:w w:val="127"/>
          <w:sz w:val="16"/>
        </w:rPr>
        <w:t>i</w:t>
      </w:r>
      <w:r>
        <w:rPr>
          <w:color w:val="231F20"/>
          <w:w w:val="251"/>
          <w:sz w:val="16"/>
        </w:rPr>
        <w:t>t</w:t>
      </w:r>
      <w:r>
        <w:rPr>
          <w:color w:val="231F20"/>
          <w:sz w:val="16"/>
        </w:rPr>
        <w:t> </w:t>
      </w:r>
      <w:r>
        <w:rPr>
          <w:color w:val="231F20"/>
          <w:w w:val="101"/>
          <w:sz w:val="20"/>
        </w:rPr>
        <w:t>P</w:t>
      </w:r>
      <w:r>
        <w:rPr>
          <w:color w:val="231F20"/>
          <w:w w:val="109"/>
          <w:sz w:val="20"/>
        </w:rPr>
        <w:t>r</w:t>
      </w:r>
      <w:r>
        <w:rPr>
          <w:color w:val="231F20"/>
          <w:w w:val="98"/>
          <w:sz w:val="20"/>
        </w:rPr>
        <w:t>e</w:t>
      </w:r>
      <w:r>
        <w:rPr>
          <w:color w:val="231F20"/>
          <w:w w:val="85"/>
          <w:sz w:val="20"/>
        </w:rPr>
        <w:t>ss</w:t>
      </w:r>
      <w:r>
        <w:rPr>
          <w:color w:val="231F20"/>
          <w:sz w:val="20"/>
        </w:rPr>
        <w:t>, Cambridge.</w:t>
      </w:r>
    </w:p>
    <w:p>
      <w:pPr>
        <w:spacing w:before="0"/>
        <w:ind w:left="120" w:right="0" w:firstLine="0"/>
        <w:jc w:val="left"/>
        <w:rPr>
          <w:rFonts w:ascii="Palatino Linotype"/>
          <w:sz w:val="20"/>
        </w:rPr>
      </w:pPr>
      <w:r>
        <w:rPr>
          <w:color w:val="231F20"/>
          <w:sz w:val="20"/>
        </w:rPr>
        <w:t>Barrio Barrio, J. (2007). </w:t>
      </w:r>
      <w:r>
        <w:rPr>
          <w:rFonts w:ascii="Palatino Linotype"/>
          <w:i/>
          <w:color w:val="231F20"/>
          <w:sz w:val="20"/>
        </w:rPr>
        <w:t>Peregrinando en esperanza. Lectura creyente de la realidad    actual</w:t>
      </w:r>
      <w:r>
        <w:rPr>
          <w:rFonts w:ascii="Palatino Linotype"/>
          <w:color w:val="231F20"/>
          <w:sz w:val="20"/>
        </w:rPr>
        <w:t>,</w:t>
      </w:r>
    </w:p>
    <w:p>
      <w:pPr>
        <w:spacing w:before="33"/>
        <w:ind w:left="480" w:right="0" w:firstLine="0"/>
        <w:jc w:val="left"/>
        <w:rPr>
          <w:sz w:val="20"/>
        </w:rPr>
      </w:pPr>
      <w:r>
        <w:rPr>
          <w:color w:val="231F20"/>
          <w:sz w:val="20"/>
        </w:rPr>
        <w:t>Instituto Teológico Compostelano, Santiago de   Compostela.</w:t>
      </w:r>
    </w:p>
    <w:p>
      <w:pPr>
        <w:spacing w:line="249" w:lineRule="auto" w:before="26"/>
        <w:ind w:left="120" w:right="114" w:firstLine="0"/>
        <w:jc w:val="right"/>
        <w:rPr>
          <w:sz w:val="20"/>
        </w:rPr>
      </w:pPr>
      <w:r>
        <w:rPr>
          <w:color w:val="231F20"/>
          <w:sz w:val="20"/>
        </w:rPr>
        <w:t>Barzun,</w:t>
      </w:r>
      <w:r>
        <w:rPr>
          <w:color w:val="231F20"/>
          <w:spacing w:val="-31"/>
          <w:sz w:val="20"/>
        </w:rPr>
        <w:t> </w:t>
      </w:r>
      <w:r>
        <w:rPr>
          <w:color w:val="231F20"/>
          <w:spacing w:val="-8"/>
          <w:sz w:val="20"/>
        </w:rPr>
        <w:t>J.</w:t>
      </w:r>
      <w:r>
        <w:rPr>
          <w:color w:val="231F20"/>
          <w:spacing w:val="-31"/>
          <w:sz w:val="20"/>
        </w:rPr>
        <w:t> </w:t>
      </w:r>
      <w:r>
        <w:rPr>
          <w:color w:val="231F20"/>
          <w:sz w:val="20"/>
        </w:rPr>
        <w:t>(2001).</w:t>
      </w:r>
      <w:r>
        <w:rPr>
          <w:color w:val="231F20"/>
          <w:spacing w:val="-31"/>
          <w:sz w:val="20"/>
        </w:rPr>
        <w:t> </w:t>
      </w:r>
      <w:r>
        <w:rPr>
          <w:rFonts w:ascii="Palatino Linotype" w:hAnsi="Palatino Linotype"/>
          <w:i/>
          <w:color w:val="231F20"/>
          <w:sz w:val="20"/>
        </w:rPr>
        <w:t>Del</w:t>
      </w:r>
      <w:r>
        <w:rPr>
          <w:rFonts w:ascii="Palatino Linotype" w:hAnsi="Palatino Linotype"/>
          <w:i/>
          <w:color w:val="231F20"/>
          <w:spacing w:val="-30"/>
          <w:sz w:val="20"/>
        </w:rPr>
        <w:t> </w:t>
      </w:r>
      <w:r>
        <w:rPr>
          <w:rFonts w:ascii="Palatino Linotype" w:hAnsi="Palatino Linotype"/>
          <w:i/>
          <w:color w:val="231F20"/>
          <w:spacing w:val="-3"/>
          <w:sz w:val="20"/>
        </w:rPr>
        <w:t>amanecer</w:t>
      </w:r>
      <w:r>
        <w:rPr>
          <w:rFonts w:ascii="Palatino Linotype" w:hAnsi="Palatino Linotype"/>
          <w:i/>
          <w:color w:val="231F20"/>
          <w:spacing w:val="-29"/>
          <w:sz w:val="20"/>
        </w:rPr>
        <w:t> </w:t>
      </w:r>
      <w:r>
        <w:rPr>
          <w:rFonts w:ascii="Palatino Linotype" w:hAnsi="Palatino Linotype"/>
          <w:i/>
          <w:color w:val="231F20"/>
          <w:sz w:val="20"/>
        </w:rPr>
        <w:t>a</w:t>
      </w:r>
      <w:r>
        <w:rPr>
          <w:rFonts w:ascii="Palatino Linotype" w:hAnsi="Palatino Linotype"/>
          <w:i/>
          <w:color w:val="231F20"/>
          <w:spacing w:val="-30"/>
          <w:sz w:val="20"/>
        </w:rPr>
        <w:t> </w:t>
      </w:r>
      <w:r>
        <w:rPr>
          <w:rFonts w:ascii="Palatino Linotype" w:hAnsi="Palatino Linotype"/>
          <w:i/>
          <w:color w:val="231F20"/>
          <w:sz w:val="20"/>
        </w:rPr>
        <w:t>la</w:t>
      </w:r>
      <w:r>
        <w:rPr>
          <w:rFonts w:ascii="Palatino Linotype" w:hAnsi="Palatino Linotype"/>
          <w:i/>
          <w:color w:val="231F20"/>
          <w:spacing w:val="-30"/>
          <w:sz w:val="20"/>
        </w:rPr>
        <w:t> </w:t>
      </w:r>
      <w:r>
        <w:rPr>
          <w:rFonts w:ascii="Palatino Linotype" w:hAnsi="Palatino Linotype"/>
          <w:i/>
          <w:color w:val="231F20"/>
          <w:sz w:val="20"/>
        </w:rPr>
        <w:t>decadencia.</w:t>
      </w:r>
      <w:r>
        <w:rPr>
          <w:rFonts w:ascii="Palatino Linotype" w:hAnsi="Palatino Linotype"/>
          <w:i/>
          <w:color w:val="231F20"/>
          <w:spacing w:val="-29"/>
          <w:sz w:val="20"/>
        </w:rPr>
        <w:t> </w:t>
      </w:r>
      <w:r>
        <w:rPr>
          <w:rFonts w:ascii="Palatino Linotype" w:hAnsi="Palatino Linotype"/>
          <w:i/>
          <w:color w:val="231F20"/>
          <w:sz w:val="20"/>
        </w:rPr>
        <w:t>Quinientos</w:t>
      </w:r>
      <w:r>
        <w:rPr>
          <w:rFonts w:ascii="Palatino Linotype" w:hAnsi="Palatino Linotype"/>
          <w:i/>
          <w:color w:val="231F20"/>
          <w:spacing w:val="-30"/>
          <w:sz w:val="20"/>
        </w:rPr>
        <w:t> </w:t>
      </w:r>
      <w:r>
        <w:rPr>
          <w:rFonts w:ascii="Palatino Linotype" w:hAnsi="Palatino Linotype"/>
          <w:i/>
          <w:color w:val="231F20"/>
          <w:spacing w:val="-3"/>
          <w:sz w:val="20"/>
        </w:rPr>
        <w:t>años</w:t>
      </w:r>
      <w:r>
        <w:rPr>
          <w:rFonts w:ascii="Palatino Linotype" w:hAnsi="Palatino Linotype"/>
          <w:i/>
          <w:color w:val="231F20"/>
          <w:spacing w:val="-29"/>
          <w:sz w:val="20"/>
        </w:rPr>
        <w:t> </w:t>
      </w:r>
      <w:r>
        <w:rPr>
          <w:rFonts w:ascii="Palatino Linotype" w:hAnsi="Palatino Linotype"/>
          <w:i/>
          <w:color w:val="231F20"/>
          <w:sz w:val="20"/>
        </w:rPr>
        <w:t>de</w:t>
      </w:r>
      <w:r>
        <w:rPr>
          <w:rFonts w:ascii="Palatino Linotype" w:hAnsi="Palatino Linotype"/>
          <w:i/>
          <w:color w:val="231F20"/>
          <w:spacing w:val="-30"/>
          <w:sz w:val="20"/>
        </w:rPr>
        <w:t> </w:t>
      </w:r>
      <w:r>
        <w:rPr>
          <w:rFonts w:ascii="Palatino Linotype" w:hAnsi="Palatino Linotype"/>
          <w:i/>
          <w:color w:val="231F20"/>
          <w:spacing w:val="-3"/>
          <w:sz w:val="20"/>
        </w:rPr>
        <w:t>vida</w:t>
      </w:r>
      <w:r>
        <w:rPr>
          <w:rFonts w:ascii="Palatino Linotype" w:hAnsi="Palatino Linotype"/>
          <w:i/>
          <w:color w:val="231F20"/>
          <w:spacing w:val="-29"/>
          <w:sz w:val="20"/>
        </w:rPr>
        <w:t> </w:t>
      </w:r>
      <w:r>
        <w:rPr>
          <w:rFonts w:ascii="Palatino Linotype" w:hAnsi="Palatino Linotype"/>
          <w:i/>
          <w:color w:val="231F20"/>
          <w:sz w:val="20"/>
        </w:rPr>
        <w:t>cultural</w:t>
      </w:r>
      <w:r>
        <w:rPr>
          <w:rFonts w:ascii="Palatino Linotype" w:hAnsi="Palatino Linotype"/>
          <w:i/>
          <w:color w:val="231F20"/>
          <w:spacing w:val="-30"/>
          <w:sz w:val="20"/>
        </w:rPr>
        <w:t> </w:t>
      </w:r>
      <w:r>
        <w:rPr>
          <w:rFonts w:ascii="Palatino Linotype" w:hAnsi="Palatino Linotype"/>
          <w:i/>
          <w:color w:val="231F20"/>
          <w:sz w:val="20"/>
        </w:rPr>
        <w:t>en</w:t>
      </w:r>
      <w:r>
        <w:rPr>
          <w:rFonts w:ascii="Palatino Linotype" w:hAnsi="Palatino Linotype"/>
          <w:i/>
          <w:color w:val="231F20"/>
          <w:spacing w:val="-30"/>
          <w:sz w:val="20"/>
        </w:rPr>
        <w:t> </w:t>
      </w:r>
      <w:r>
        <w:rPr>
          <w:rFonts w:ascii="Palatino Linotype" w:hAnsi="Palatino Linotype"/>
          <w:i/>
          <w:color w:val="231F20"/>
          <w:sz w:val="20"/>
        </w:rPr>
        <w:t>occidente</w:t>
      </w:r>
      <w:r>
        <w:rPr>
          <w:rFonts w:ascii="Palatino Linotype" w:hAnsi="Palatino Linotype"/>
          <w:i/>
          <w:color w:val="231F20"/>
          <w:spacing w:val="-30"/>
          <w:sz w:val="20"/>
        </w:rPr>
        <w:t> </w:t>
      </w:r>
      <w:r>
        <w:rPr>
          <w:rFonts w:ascii="Palatino Linotype" w:hAnsi="Palatino Linotype"/>
          <w:i/>
          <w:color w:val="231F20"/>
          <w:sz w:val="20"/>
        </w:rPr>
        <w:t>(De</w:t>
      </w:r>
      <w:r>
        <w:rPr>
          <w:rFonts w:ascii="Palatino Linotype" w:hAnsi="Palatino Linotype"/>
          <w:i/>
          <w:color w:val="231F20"/>
          <w:w w:val="98"/>
          <w:sz w:val="20"/>
        </w:rPr>
        <w:t> </w:t>
      </w:r>
      <w:r>
        <w:rPr>
          <w:rFonts w:ascii="Palatino Linotype" w:hAnsi="Palatino Linotype"/>
          <w:i/>
          <w:color w:val="231F20"/>
          <w:sz w:val="20"/>
        </w:rPr>
        <w:t>1500 a nuestros días), </w:t>
      </w:r>
      <w:r>
        <w:rPr>
          <w:color w:val="231F20"/>
          <w:sz w:val="20"/>
        </w:rPr>
        <w:t>traducción de </w:t>
      </w:r>
      <w:r>
        <w:rPr>
          <w:color w:val="231F20"/>
          <w:spacing w:val="-7"/>
          <w:sz w:val="20"/>
        </w:rPr>
        <w:t>J. </w:t>
      </w:r>
      <w:r>
        <w:rPr>
          <w:color w:val="231F20"/>
          <w:spacing w:val="-3"/>
          <w:sz w:val="20"/>
        </w:rPr>
        <w:t>Cuéllar, </w:t>
      </w:r>
      <w:r>
        <w:rPr>
          <w:color w:val="231F20"/>
          <w:spacing w:val="-7"/>
          <w:sz w:val="20"/>
        </w:rPr>
        <w:t>J. </w:t>
      </w:r>
      <w:r>
        <w:rPr>
          <w:color w:val="231F20"/>
          <w:sz w:val="20"/>
        </w:rPr>
        <w:t>y Rodríguez </w:t>
      </w:r>
      <w:r>
        <w:rPr>
          <w:color w:val="231F20"/>
          <w:spacing w:val="-4"/>
          <w:sz w:val="20"/>
        </w:rPr>
        <w:t>Halfter, </w:t>
      </w:r>
      <w:r>
        <w:rPr>
          <w:color w:val="231F20"/>
          <w:sz w:val="20"/>
        </w:rPr>
        <w:t>E.,</w:t>
      </w:r>
      <w:r>
        <w:rPr>
          <w:color w:val="231F20"/>
          <w:spacing w:val="-34"/>
          <w:sz w:val="20"/>
        </w:rPr>
        <w:t> </w:t>
      </w:r>
      <w:r>
        <w:rPr>
          <w:color w:val="231F20"/>
          <w:spacing w:val="-3"/>
          <w:sz w:val="20"/>
        </w:rPr>
        <w:t>Taurus,</w:t>
      </w:r>
      <w:r>
        <w:rPr>
          <w:color w:val="231F20"/>
          <w:spacing w:val="-6"/>
          <w:sz w:val="20"/>
        </w:rPr>
        <w:t> </w:t>
      </w:r>
      <w:r>
        <w:rPr>
          <w:color w:val="231F20"/>
          <w:sz w:val="20"/>
        </w:rPr>
        <w:t>Madrid.</w:t>
      </w:r>
      <w:r>
        <w:rPr>
          <w:color w:val="231F20"/>
          <w:spacing w:val="-1"/>
          <w:w w:val="103"/>
          <w:sz w:val="20"/>
        </w:rPr>
        <w:t> </w:t>
      </w:r>
      <w:r>
        <w:rPr>
          <w:color w:val="231F20"/>
          <w:spacing w:val="2"/>
          <w:w w:val="102"/>
          <w:sz w:val="20"/>
        </w:rPr>
        <w:t>Bauman</w:t>
      </w:r>
      <w:r>
        <w:rPr>
          <w:color w:val="231F20"/>
          <w:w w:val="102"/>
          <w:sz w:val="20"/>
        </w:rPr>
        <w:t>,</w:t>
      </w:r>
      <w:r>
        <w:rPr>
          <w:color w:val="231F20"/>
          <w:spacing w:val="18"/>
          <w:sz w:val="20"/>
        </w:rPr>
        <w:t> </w:t>
      </w:r>
      <w:r>
        <w:rPr>
          <w:color w:val="231F20"/>
          <w:spacing w:val="1"/>
          <w:w w:val="102"/>
          <w:sz w:val="20"/>
        </w:rPr>
        <w:t>Z</w:t>
      </w:r>
      <w:r>
        <w:rPr>
          <w:color w:val="231F20"/>
          <w:w w:val="102"/>
          <w:sz w:val="20"/>
        </w:rPr>
        <w:t>.</w:t>
      </w:r>
      <w:r>
        <w:rPr>
          <w:color w:val="231F20"/>
          <w:spacing w:val="19"/>
          <w:sz w:val="20"/>
        </w:rPr>
        <w:t> </w:t>
      </w:r>
      <w:r>
        <w:rPr>
          <w:color w:val="231F20"/>
          <w:spacing w:val="2"/>
          <w:w w:val="93"/>
          <w:sz w:val="20"/>
        </w:rPr>
        <w:t>(2008)</w:t>
      </w:r>
      <w:r>
        <w:rPr>
          <w:color w:val="231F20"/>
          <w:w w:val="93"/>
          <w:sz w:val="20"/>
        </w:rPr>
        <w:t>.</w:t>
      </w:r>
      <w:r>
        <w:rPr>
          <w:color w:val="231F20"/>
          <w:spacing w:val="18"/>
          <w:sz w:val="20"/>
        </w:rPr>
        <w:t> </w:t>
      </w:r>
      <w:r>
        <w:rPr>
          <w:rFonts w:ascii="Palatino Linotype" w:hAnsi="Palatino Linotype"/>
          <w:i/>
          <w:color w:val="231F20"/>
          <w:spacing w:val="-2"/>
          <w:w w:val="107"/>
          <w:sz w:val="20"/>
        </w:rPr>
        <w:t>T</w:t>
      </w:r>
      <w:r>
        <w:rPr>
          <w:rFonts w:ascii="Palatino Linotype" w:hAnsi="Palatino Linotype"/>
          <w:i/>
          <w:color w:val="231F20"/>
          <w:spacing w:val="2"/>
          <w:w w:val="94"/>
          <w:sz w:val="20"/>
        </w:rPr>
        <w:t>iempo</w:t>
      </w:r>
      <w:r>
        <w:rPr>
          <w:rFonts w:ascii="Palatino Linotype" w:hAnsi="Palatino Linotype"/>
          <w:i/>
          <w:color w:val="231F20"/>
          <w:w w:val="94"/>
          <w:sz w:val="20"/>
        </w:rPr>
        <w:t>s</w:t>
      </w:r>
      <w:r>
        <w:rPr>
          <w:rFonts w:ascii="Palatino Linotype" w:hAnsi="Palatino Linotype"/>
          <w:i/>
          <w:color w:val="231F20"/>
          <w:sz w:val="20"/>
        </w:rPr>
        <w:t> </w:t>
      </w:r>
      <w:r>
        <w:rPr>
          <w:rFonts w:ascii="Palatino Linotype" w:hAnsi="Palatino Linotype"/>
          <w:i/>
          <w:color w:val="231F20"/>
          <w:spacing w:val="-25"/>
          <w:sz w:val="20"/>
        </w:rPr>
        <w:t> </w:t>
      </w:r>
      <w:r>
        <w:rPr>
          <w:rFonts w:ascii="Palatino Linotype" w:hAnsi="Palatino Linotype"/>
          <w:i/>
          <w:color w:val="231F20"/>
          <w:spacing w:val="2"/>
          <w:w w:val="97"/>
          <w:sz w:val="20"/>
        </w:rPr>
        <w:t>líquidos</w:t>
      </w:r>
      <w:r>
        <w:rPr>
          <w:rFonts w:ascii="Palatino Linotype" w:hAnsi="Palatino Linotype"/>
          <w:i/>
          <w:color w:val="231F20"/>
          <w:w w:val="97"/>
          <w:sz w:val="20"/>
        </w:rPr>
        <w:t>.</w:t>
      </w:r>
      <w:r>
        <w:rPr>
          <w:rFonts w:ascii="Palatino Linotype" w:hAnsi="Palatino Linotype"/>
          <w:i/>
          <w:color w:val="231F20"/>
          <w:spacing w:val="25"/>
          <w:sz w:val="20"/>
        </w:rPr>
        <w:t> </w:t>
      </w:r>
      <w:r>
        <w:rPr>
          <w:rFonts w:ascii="Palatino Linotype" w:hAnsi="Palatino Linotype"/>
          <w:i/>
          <w:color w:val="231F20"/>
          <w:spacing w:val="-2"/>
          <w:w w:val="99"/>
          <w:sz w:val="20"/>
        </w:rPr>
        <w:t>V</w:t>
      </w:r>
      <w:r>
        <w:rPr>
          <w:rFonts w:ascii="Palatino Linotype" w:hAnsi="Palatino Linotype"/>
          <w:i/>
          <w:color w:val="231F20"/>
          <w:spacing w:val="2"/>
          <w:w w:val="98"/>
          <w:sz w:val="20"/>
        </w:rPr>
        <w:t>ivi</w:t>
      </w:r>
      <w:r>
        <w:rPr>
          <w:rFonts w:ascii="Palatino Linotype" w:hAnsi="Palatino Linotype"/>
          <w:i/>
          <w:color w:val="231F20"/>
          <w:w w:val="98"/>
          <w:sz w:val="20"/>
        </w:rPr>
        <w:t>r</w:t>
      </w:r>
      <w:r>
        <w:rPr>
          <w:rFonts w:ascii="Palatino Linotype" w:hAnsi="Palatino Linotype"/>
          <w:i/>
          <w:color w:val="231F20"/>
          <w:sz w:val="20"/>
        </w:rPr>
        <w:t> </w:t>
      </w:r>
      <w:r>
        <w:rPr>
          <w:rFonts w:ascii="Palatino Linotype" w:hAnsi="Palatino Linotype"/>
          <w:i/>
          <w:color w:val="231F20"/>
          <w:spacing w:val="-25"/>
          <w:sz w:val="20"/>
        </w:rPr>
        <w:t> </w:t>
      </w:r>
      <w:r>
        <w:rPr>
          <w:rFonts w:ascii="Palatino Linotype" w:hAnsi="Palatino Linotype"/>
          <w:i/>
          <w:color w:val="231F20"/>
          <w:spacing w:val="2"/>
          <w:w w:val="98"/>
          <w:sz w:val="20"/>
        </w:rPr>
        <w:t>e</w:t>
      </w:r>
      <w:r>
        <w:rPr>
          <w:rFonts w:ascii="Palatino Linotype" w:hAnsi="Palatino Linotype"/>
          <w:i/>
          <w:color w:val="231F20"/>
          <w:w w:val="98"/>
          <w:sz w:val="20"/>
        </w:rPr>
        <w:t>n</w:t>
      </w:r>
      <w:r>
        <w:rPr>
          <w:rFonts w:ascii="Palatino Linotype" w:hAnsi="Palatino Linotype"/>
          <w:i/>
          <w:color w:val="231F20"/>
          <w:sz w:val="20"/>
        </w:rPr>
        <w:t> </w:t>
      </w:r>
      <w:r>
        <w:rPr>
          <w:rFonts w:ascii="Palatino Linotype" w:hAnsi="Palatino Linotype"/>
          <w:i/>
          <w:color w:val="231F20"/>
          <w:spacing w:val="-25"/>
          <w:sz w:val="20"/>
        </w:rPr>
        <w:t> </w:t>
      </w:r>
      <w:r>
        <w:rPr>
          <w:rFonts w:ascii="Palatino Linotype" w:hAnsi="Palatino Linotype"/>
          <w:i/>
          <w:color w:val="231F20"/>
          <w:spacing w:val="2"/>
          <w:w w:val="102"/>
          <w:sz w:val="20"/>
        </w:rPr>
        <w:t>un</w:t>
      </w:r>
      <w:r>
        <w:rPr>
          <w:rFonts w:ascii="Palatino Linotype" w:hAnsi="Palatino Linotype"/>
          <w:i/>
          <w:color w:val="231F20"/>
          <w:w w:val="102"/>
          <w:sz w:val="20"/>
        </w:rPr>
        <w:t>a</w:t>
      </w:r>
      <w:r>
        <w:rPr>
          <w:rFonts w:ascii="Palatino Linotype" w:hAnsi="Palatino Linotype"/>
          <w:i/>
          <w:color w:val="231F20"/>
          <w:sz w:val="20"/>
        </w:rPr>
        <w:t> </w:t>
      </w:r>
      <w:r>
        <w:rPr>
          <w:rFonts w:ascii="Palatino Linotype" w:hAnsi="Palatino Linotype"/>
          <w:i/>
          <w:color w:val="231F20"/>
          <w:spacing w:val="-25"/>
          <w:sz w:val="20"/>
        </w:rPr>
        <w:t> </w:t>
      </w:r>
      <w:r>
        <w:rPr>
          <w:rFonts w:ascii="Palatino Linotype" w:hAnsi="Palatino Linotype"/>
          <w:i/>
          <w:color w:val="231F20"/>
          <w:spacing w:val="2"/>
          <w:w w:val="100"/>
          <w:sz w:val="20"/>
        </w:rPr>
        <w:t>époc</w:t>
      </w:r>
      <w:r>
        <w:rPr>
          <w:rFonts w:ascii="Palatino Linotype" w:hAnsi="Palatino Linotype"/>
          <w:i/>
          <w:color w:val="231F20"/>
          <w:w w:val="100"/>
          <w:sz w:val="20"/>
        </w:rPr>
        <w:t>a</w:t>
      </w:r>
      <w:r>
        <w:rPr>
          <w:rFonts w:ascii="Palatino Linotype" w:hAnsi="Palatino Linotype"/>
          <w:i/>
          <w:color w:val="231F20"/>
          <w:spacing w:val="24"/>
          <w:sz w:val="20"/>
        </w:rPr>
        <w:t> </w:t>
      </w:r>
      <w:r>
        <w:rPr>
          <w:rFonts w:ascii="Palatino Linotype" w:hAnsi="Palatino Linotype"/>
          <w:i/>
          <w:color w:val="231F20"/>
          <w:spacing w:val="2"/>
          <w:w w:val="99"/>
          <w:sz w:val="20"/>
        </w:rPr>
        <w:t>d</w:t>
      </w:r>
      <w:r>
        <w:rPr>
          <w:rFonts w:ascii="Palatino Linotype" w:hAnsi="Palatino Linotype"/>
          <w:i/>
          <w:color w:val="231F20"/>
          <w:w w:val="99"/>
          <w:sz w:val="20"/>
        </w:rPr>
        <w:t>e</w:t>
      </w:r>
      <w:r>
        <w:rPr>
          <w:rFonts w:ascii="Palatino Linotype" w:hAnsi="Palatino Linotype"/>
          <w:i/>
          <w:color w:val="231F20"/>
          <w:sz w:val="20"/>
        </w:rPr>
        <w:t> </w:t>
      </w:r>
      <w:r>
        <w:rPr>
          <w:rFonts w:ascii="Palatino Linotype" w:hAnsi="Palatino Linotype"/>
          <w:i/>
          <w:color w:val="231F20"/>
          <w:spacing w:val="-25"/>
          <w:sz w:val="20"/>
        </w:rPr>
        <w:t> </w:t>
      </w:r>
      <w:r>
        <w:rPr>
          <w:rFonts w:ascii="Palatino Linotype" w:hAnsi="Palatino Linotype"/>
          <w:i/>
          <w:color w:val="231F20"/>
          <w:spacing w:val="2"/>
          <w:w w:val="95"/>
          <w:sz w:val="20"/>
        </w:rPr>
        <w:t>incertidumb</w:t>
      </w:r>
      <w:r>
        <w:rPr>
          <w:rFonts w:ascii="Palatino Linotype" w:hAnsi="Palatino Linotype"/>
          <w:i/>
          <w:color w:val="231F20"/>
          <w:spacing w:val="-4"/>
          <w:w w:val="95"/>
          <w:sz w:val="20"/>
        </w:rPr>
        <w:t>r</w:t>
      </w:r>
      <w:r>
        <w:rPr>
          <w:rFonts w:ascii="Palatino Linotype" w:hAnsi="Palatino Linotype"/>
          <w:i/>
          <w:color w:val="231F20"/>
          <w:spacing w:val="1"/>
          <w:w w:val="98"/>
          <w:sz w:val="20"/>
        </w:rPr>
        <w:t>e</w:t>
      </w:r>
      <w:r>
        <w:rPr>
          <w:rFonts w:ascii="Palatino Linotype" w:hAnsi="Palatino Linotype"/>
          <w:color w:val="231F20"/>
          <w:w w:val="109"/>
          <w:sz w:val="20"/>
        </w:rPr>
        <w:t>,</w:t>
      </w:r>
      <w:r>
        <w:rPr>
          <w:rFonts w:ascii="Palatino Linotype" w:hAnsi="Palatino Linotype"/>
          <w:color w:val="231F20"/>
          <w:spacing w:val="19"/>
          <w:sz w:val="20"/>
        </w:rPr>
        <w:t> </w:t>
      </w:r>
      <w:r>
        <w:rPr>
          <w:color w:val="231F20"/>
          <w:spacing w:val="2"/>
          <w:w w:val="161"/>
          <w:sz w:val="16"/>
        </w:rPr>
        <w:t>c</w:t>
      </w:r>
      <w:r>
        <w:rPr>
          <w:color w:val="231F20"/>
          <w:spacing w:val="2"/>
          <w:w w:val="164"/>
          <w:sz w:val="16"/>
        </w:rPr>
        <w:t>o</w:t>
      </w:r>
      <w:r>
        <w:rPr>
          <w:color w:val="231F20"/>
          <w:spacing w:val="-3"/>
          <w:w w:val="150"/>
          <w:sz w:val="16"/>
        </w:rPr>
        <w:t>n</w:t>
      </w:r>
      <w:r>
        <w:rPr>
          <w:color w:val="231F20"/>
          <w:spacing w:val="-3"/>
          <w:w w:val="152"/>
          <w:sz w:val="16"/>
        </w:rPr>
        <w:t>a</w:t>
      </w:r>
      <w:r>
        <w:rPr>
          <w:color w:val="231F20"/>
          <w:spacing w:val="1"/>
          <w:w w:val="161"/>
          <w:sz w:val="16"/>
        </w:rPr>
        <w:t>c</w:t>
      </w:r>
      <w:r>
        <w:rPr>
          <w:color w:val="231F20"/>
          <w:spacing w:val="1"/>
          <w:w w:val="106"/>
          <w:sz w:val="16"/>
        </w:rPr>
        <w:t>U</w:t>
      </w:r>
      <w:r>
        <w:rPr>
          <w:color w:val="231F20"/>
          <w:spacing w:val="-7"/>
          <w:w w:val="217"/>
          <w:sz w:val="16"/>
        </w:rPr>
        <w:t>l</w:t>
      </w:r>
      <w:r>
        <w:rPr>
          <w:color w:val="231F20"/>
          <w:spacing w:val="-12"/>
          <w:w w:val="251"/>
          <w:sz w:val="16"/>
        </w:rPr>
        <w:t>t</w:t>
      </w:r>
      <w:r>
        <w:rPr>
          <w:color w:val="231F20"/>
          <w:spacing w:val="2"/>
          <w:w w:val="152"/>
          <w:sz w:val="16"/>
        </w:rPr>
        <w:t>a</w:t>
      </w:r>
      <w:r>
        <w:rPr>
          <w:color w:val="231F20"/>
          <w:w w:val="187"/>
          <w:sz w:val="20"/>
        </w:rPr>
        <w:t>/</w:t>
      </w:r>
    </w:p>
    <w:p>
      <w:pPr>
        <w:spacing w:before="22"/>
        <w:ind w:left="480" w:right="0" w:firstLine="0"/>
        <w:jc w:val="left"/>
        <w:rPr>
          <w:sz w:val="20"/>
        </w:rPr>
      </w:pPr>
      <w:r>
        <w:rPr>
          <w:color w:val="231F20"/>
          <w:sz w:val="20"/>
        </w:rPr>
        <w:t>Tusquets Editores, México.</w:t>
      </w:r>
    </w:p>
    <w:p>
      <w:pPr>
        <w:spacing w:line="249" w:lineRule="auto" w:before="26"/>
        <w:ind w:left="120" w:right="0" w:firstLine="0"/>
        <w:jc w:val="left"/>
        <w:rPr>
          <w:rFonts w:ascii="Palatino Linotype" w:hAnsi="Palatino Linotype"/>
          <w:i/>
          <w:sz w:val="20"/>
        </w:rPr>
      </w:pPr>
      <w:r>
        <w:rPr>
          <w:color w:val="231F20"/>
          <w:sz w:val="20"/>
        </w:rPr>
        <w:t>Basave Fernández del </w:t>
      </w:r>
      <w:r>
        <w:rPr>
          <w:color w:val="231F20"/>
          <w:spacing w:val="-4"/>
          <w:sz w:val="20"/>
        </w:rPr>
        <w:t>Valle, </w:t>
      </w:r>
      <w:r>
        <w:rPr>
          <w:color w:val="231F20"/>
          <w:sz w:val="20"/>
        </w:rPr>
        <w:t>A. (1983). </w:t>
      </w:r>
      <w:r>
        <w:rPr>
          <w:rFonts w:ascii="Palatino Linotype" w:hAnsi="Palatino Linotype"/>
          <w:i/>
          <w:color w:val="231F20"/>
          <w:sz w:val="20"/>
        </w:rPr>
        <w:t>Ser y quehacer de la universidad</w:t>
      </w:r>
      <w:r>
        <w:rPr>
          <w:rFonts w:ascii="Palatino Linotype" w:hAnsi="Palatino Linotype"/>
          <w:color w:val="231F20"/>
          <w:sz w:val="20"/>
        </w:rPr>
        <w:t>, </w:t>
      </w:r>
      <w:r>
        <w:rPr>
          <w:color w:val="231F20"/>
          <w:sz w:val="20"/>
        </w:rPr>
        <w:t>Promesa, México. Beck,</w:t>
      </w:r>
      <w:r>
        <w:rPr>
          <w:color w:val="231F20"/>
          <w:spacing w:val="-21"/>
          <w:sz w:val="20"/>
        </w:rPr>
        <w:t> </w:t>
      </w:r>
      <w:r>
        <w:rPr>
          <w:color w:val="231F20"/>
          <w:spacing w:val="-11"/>
          <w:sz w:val="20"/>
        </w:rPr>
        <w:t>U.</w:t>
      </w:r>
      <w:r>
        <w:rPr>
          <w:color w:val="231F20"/>
          <w:spacing w:val="-21"/>
          <w:sz w:val="20"/>
        </w:rPr>
        <w:t> </w:t>
      </w:r>
      <w:r>
        <w:rPr>
          <w:color w:val="231F20"/>
          <w:sz w:val="20"/>
        </w:rPr>
        <w:t>(1998).</w:t>
      </w:r>
      <w:r>
        <w:rPr>
          <w:color w:val="231F20"/>
          <w:spacing w:val="-21"/>
          <w:sz w:val="20"/>
        </w:rPr>
        <w:t> </w:t>
      </w:r>
      <w:r>
        <w:rPr>
          <w:rFonts w:ascii="Palatino Linotype" w:hAnsi="Palatino Linotype"/>
          <w:i/>
          <w:color w:val="231F20"/>
          <w:sz w:val="20"/>
        </w:rPr>
        <w:t>¿Qué</w:t>
      </w:r>
      <w:r>
        <w:rPr>
          <w:rFonts w:ascii="Palatino Linotype" w:hAnsi="Palatino Linotype"/>
          <w:i/>
          <w:color w:val="231F20"/>
          <w:spacing w:val="-19"/>
          <w:sz w:val="20"/>
        </w:rPr>
        <w:t> </w:t>
      </w:r>
      <w:r>
        <w:rPr>
          <w:rFonts w:ascii="Palatino Linotype" w:hAnsi="Palatino Linotype"/>
          <w:i/>
          <w:color w:val="231F20"/>
          <w:sz w:val="20"/>
        </w:rPr>
        <w:t>es</w:t>
      </w:r>
      <w:r>
        <w:rPr>
          <w:rFonts w:ascii="Palatino Linotype" w:hAnsi="Palatino Linotype"/>
          <w:i/>
          <w:color w:val="231F20"/>
          <w:spacing w:val="-19"/>
          <w:sz w:val="20"/>
        </w:rPr>
        <w:t> </w:t>
      </w:r>
      <w:r>
        <w:rPr>
          <w:rFonts w:ascii="Palatino Linotype" w:hAnsi="Palatino Linotype"/>
          <w:i/>
          <w:color w:val="231F20"/>
          <w:sz w:val="20"/>
        </w:rPr>
        <w:t>la</w:t>
      </w:r>
      <w:r>
        <w:rPr>
          <w:rFonts w:ascii="Palatino Linotype" w:hAnsi="Palatino Linotype"/>
          <w:i/>
          <w:color w:val="231F20"/>
          <w:spacing w:val="-19"/>
          <w:sz w:val="20"/>
        </w:rPr>
        <w:t> </w:t>
      </w:r>
      <w:r>
        <w:rPr>
          <w:rFonts w:ascii="Palatino Linotype" w:hAnsi="Palatino Linotype"/>
          <w:i/>
          <w:color w:val="231F20"/>
          <w:sz w:val="20"/>
        </w:rPr>
        <w:t>globalización?</w:t>
      </w:r>
      <w:r>
        <w:rPr>
          <w:rFonts w:ascii="Palatino Linotype" w:hAnsi="Palatino Linotype"/>
          <w:i/>
          <w:color w:val="231F20"/>
          <w:spacing w:val="-19"/>
          <w:sz w:val="20"/>
        </w:rPr>
        <w:t> </w:t>
      </w:r>
      <w:r>
        <w:rPr>
          <w:rFonts w:ascii="Palatino Linotype" w:hAnsi="Palatino Linotype"/>
          <w:i/>
          <w:color w:val="231F20"/>
          <w:spacing w:val="-3"/>
          <w:sz w:val="20"/>
        </w:rPr>
        <w:t>Falacias</w:t>
      </w:r>
      <w:r>
        <w:rPr>
          <w:rFonts w:ascii="Palatino Linotype" w:hAnsi="Palatino Linotype"/>
          <w:i/>
          <w:color w:val="231F20"/>
          <w:spacing w:val="-19"/>
          <w:sz w:val="20"/>
        </w:rPr>
        <w:t> </w:t>
      </w:r>
      <w:r>
        <w:rPr>
          <w:rFonts w:ascii="Palatino Linotype" w:hAnsi="Palatino Linotype"/>
          <w:i/>
          <w:color w:val="231F20"/>
          <w:sz w:val="20"/>
        </w:rPr>
        <w:t>del</w:t>
      </w:r>
      <w:r>
        <w:rPr>
          <w:rFonts w:ascii="Palatino Linotype" w:hAnsi="Palatino Linotype"/>
          <w:i/>
          <w:color w:val="231F20"/>
          <w:spacing w:val="-19"/>
          <w:sz w:val="20"/>
        </w:rPr>
        <w:t> </w:t>
      </w:r>
      <w:r>
        <w:rPr>
          <w:rFonts w:ascii="Palatino Linotype" w:hAnsi="Palatino Linotype"/>
          <w:i/>
          <w:color w:val="231F20"/>
          <w:sz w:val="20"/>
        </w:rPr>
        <w:t>globalismo,</w:t>
      </w:r>
      <w:r>
        <w:rPr>
          <w:rFonts w:ascii="Palatino Linotype" w:hAnsi="Palatino Linotype"/>
          <w:i/>
          <w:color w:val="231F20"/>
          <w:spacing w:val="-19"/>
          <w:sz w:val="20"/>
        </w:rPr>
        <w:t> </w:t>
      </w:r>
      <w:r>
        <w:rPr>
          <w:rFonts w:ascii="Palatino Linotype" w:hAnsi="Palatino Linotype"/>
          <w:i/>
          <w:color w:val="231F20"/>
          <w:sz w:val="20"/>
        </w:rPr>
        <w:t>respuestas</w:t>
      </w:r>
      <w:r>
        <w:rPr>
          <w:rFonts w:ascii="Palatino Linotype" w:hAnsi="Palatino Linotype"/>
          <w:i/>
          <w:color w:val="231F20"/>
          <w:spacing w:val="-19"/>
          <w:sz w:val="20"/>
        </w:rPr>
        <w:t> </w:t>
      </w:r>
      <w:r>
        <w:rPr>
          <w:rFonts w:ascii="Palatino Linotype" w:hAnsi="Palatino Linotype"/>
          <w:i/>
          <w:color w:val="231F20"/>
          <w:sz w:val="20"/>
        </w:rPr>
        <w:t>a</w:t>
      </w:r>
      <w:r>
        <w:rPr>
          <w:rFonts w:ascii="Palatino Linotype" w:hAnsi="Palatino Linotype"/>
          <w:i/>
          <w:color w:val="231F20"/>
          <w:spacing w:val="-19"/>
          <w:sz w:val="20"/>
        </w:rPr>
        <w:t> </w:t>
      </w:r>
      <w:r>
        <w:rPr>
          <w:rFonts w:ascii="Palatino Linotype" w:hAnsi="Palatino Linotype"/>
          <w:i/>
          <w:color w:val="231F20"/>
          <w:sz w:val="20"/>
        </w:rPr>
        <w:t>la</w:t>
      </w:r>
      <w:r>
        <w:rPr>
          <w:rFonts w:ascii="Palatino Linotype" w:hAnsi="Palatino Linotype"/>
          <w:i/>
          <w:color w:val="231F20"/>
          <w:spacing w:val="-19"/>
          <w:sz w:val="20"/>
        </w:rPr>
        <w:t> </w:t>
      </w:r>
      <w:r>
        <w:rPr>
          <w:rFonts w:ascii="Palatino Linotype" w:hAnsi="Palatino Linotype"/>
          <w:i/>
          <w:color w:val="231F20"/>
          <w:sz w:val="20"/>
        </w:rPr>
        <w:t>globalización,</w:t>
      </w:r>
    </w:p>
    <w:p>
      <w:pPr>
        <w:spacing w:before="22"/>
        <w:ind w:left="480" w:right="0" w:firstLine="0"/>
        <w:jc w:val="left"/>
        <w:rPr>
          <w:sz w:val="20"/>
        </w:rPr>
      </w:pPr>
      <w:r>
        <w:rPr>
          <w:color w:val="231F20"/>
          <w:sz w:val="20"/>
        </w:rPr>
        <w:t>Paidós, Barcelona.</w:t>
      </w:r>
    </w:p>
    <w:p>
      <w:pPr>
        <w:tabs>
          <w:tab w:pos="903" w:val="left" w:leader="none"/>
        </w:tabs>
        <w:spacing w:line="268" w:lineRule="auto" w:before="26"/>
        <w:ind w:left="480" w:right="117" w:hanging="360"/>
        <w:jc w:val="both"/>
        <w:rPr>
          <w:sz w:val="20"/>
        </w:rPr>
      </w:pPr>
      <w:r>
        <w:rPr>
          <w:color w:val="231F20"/>
          <w:sz w:val="20"/>
          <w:u w:val="single" w:color="221E1F"/>
        </w:rPr>
        <w:t> </w:t>
        <w:tab/>
        <w:tab/>
      </w:r>
      <w:r>
        <w:rPr>
          <w:color w:val="231F20"/>
          <w:spacing w:val="-1"/>
          <w:sz w:val="20"/>
        </w:rPr>
        <w:t> </w:t>
      </w:r>
      <w:r>
        <w:rPr>
          <w:color w:val="231F20"/>
          <w:sz w:val="20"/>
        </w:rPr>
        <w:t>(2008). </w:t>
      </w:r>
      <w:r>
        <w:rPr>
          <w:rFonts w:ascii="Palatino Linotype" w:hAnsi="Palatino Linotype"/>
          <w:i/>
          <w:color w:val="231F20"/>
          <w:spacing w:val="5"/>
          <w:sz w:val="20"/>
        </w:rPr>
        <w:t>La </w:t>
      </w:r>
      <w:r>
        <w:rPr>
          <w:rFonts w:ascii="Palatino Linotype" w:hAnsi="Palatino Linotype"/>
          <w:i/>
          <w:color w:val="231F20"/>
          <w:sz w:val="20"/>
        </w:rPr>
        <w:t>sociedad del riesgo mundial. En busca de la seguridad </w:t>
      </w:r>
      <w:r>
        <w:rPr>
          <w:rFonts w:ascii="Palatino Linotype" w:hAnsi="Palatino Linotype"/>
          <w:i/>
          <w:color w:val="231F20"/>
          <w:spacing w:val="23"/>
          <w:sz w:val="20"/>
        </w:rPr>
        <w:t> </w:t>
      </w:r>
      <w:r>
        <w:rPr>
          <w:rFonts w:ascii="Palatino Linotype" w:hAnsi="Palatino Linotype"/>
          <w:i/>
          <w:color w:val="231F20"/>
          <w:sz w:val="20"/>
        </w:rPr>
        <w:t>perdida,</w:t>
      </w:r>
      <w:r>
        <w:rPr>
          <w:rFonts w:ascii="Palatino Linotype" w:hAnsi="Palatino Linotype"/>
          <w:i/>
          <w:color w:val="231F20"/>
          <w:spacing w:val="6"/>
          <w:sz w:val="20"/>
        </w:rPr>
        <w:t> </w:t>
      </w:r>
      <w:r>
        <w:rPr>
          <w:color w:val="231F20"/>
          <w:sz w:val="20"/>
        </w:rPr>
        <w:t>Paidós, Barcelona.</w:t>
      </w:r>
    </w:p>
    <w:p>
      <w:pPr>
        <w:spacing w:line="280" w:lineRule="auto" w:before="0"/>
        <w:ind w:left="480" w:right="116" w:hanging="360"/>
        <w:jc w:val="both"/>
        <w:rPr>
          <w:sz w:val="20"/>
        </w:rPr>
      </w:pPr>
      <w:r>
        <w:rPr>
          <w:color w:val="231F20"/>
          <w:sz w:val="20"/>
        </w:rPr>
        <w:t>Benedicto </w:t>
      </w:r>
      <w:r>
        <w:rPr>
          <w:color w:val="231F20"/>
          <w:w w:val="115"/>
          <w:sz w:val="16"/>
        </w:rPr>
        <w:t>xvi </w:t>
      </w:r>
      <w:r>
        <w:rPr>
          <w:color w:val="231F20"/>
          <w:sz w:val="20"/>
        </w:rPr>
        <w:t>(2009). </w:t>
      </w:r>
      <w:r>
        <w:rPr>
          <w:rFonts w:ascii="Palatino Linotype" w:hAnsi="Palatino Linotype"/>
          <w:i/>
          <w:color w:val="231F20"/>
          <w:sz w:val="20"/>
        </w:rPr>
        <w:t>Carta encíclica Caritas in veritate. </w:t>
      </w:r>
      <w:r>
        <w:rPr>
          <w:color w:val="231F20"/>
          <w:sz w:val="20"/>
        </w:rPr>
        <w:t>Consultado en: http://www.vatican. </w:t>
      </w:r>
      <w:r>
        <w:rPr>
          <w:color w:val="231F20"/>
          <w:spacing w:val="-5"/>
          <w:sz w:val="20"/>
        </w:rPr>
        <w:t>va/holy_father/benedict_xvi/encyclicals/documents/hf_ben-xvi_enc_20090629_caritas-in- </w:t>
      </w:r>
      <w:r>
        <w:rPr>
          <w:color w:val="231F20"/>
          <w:sz w:val="20"/>
        </w:rPr>
        <w:t>veritate_sp.html  [14 de enero de  </w:t>
      </w:r>
      <w:r>
        <w:rPr>
          <w:color w:val="231F20"/>
          <w:spacing w:val="2"/>
          <w:sz w:val="20"/>
        </w:rPr>
        <w:t>2014].</w:t>
      </w:r>
    </w:p>
    <w:p>
      <w:pPr>
        <w:tabs>
          <w:tab w:pos="899" w:val="left" w:leader="none"/>
        </w:tabs>
        <w:spacing w:line="259" w:lineRule="auto" w:before="0"/>
        <w:ind w:left="480" w:right="116" w:hanging="360"/>
        <w:jc w:val="both"/>
        <w:rPr>
          <w:sz w:val="20"/>
        </w:rPr>
      </w:pPr>
      <w:r>
        <w:rPr>
          <w:color w:val="231F20"/>
          <w:sz w:val="20"/>
          <w:u w:val="single" w:color="221E1F"/>
        </w:rPr>
        <w:t> </w:t>
        <w:tab/>
        <w:tab/>
      </w:r>
      <w:r>
        <w:rPr>
          <w:color w:val="231F20"/>
          <w:spacing w:val="-11"/>
          <w:sz w:val="20"/>
        </w:rPr>
        <w:t> </w:t>
      </w:r>
      <w:r>
        <w:rPr>
          <w:color w:val="231F20"/>
          <w:sz w:val="20"/>
        </w:rPr>
        <w:t>(2011).</w:t>
      </w:r>
      <w:r>
        <w:rPr>
          <w:color w:val="231F20"/>
          <w:spacing w:val="-20"/>
          <w:sz w:val="20"/>
        </w:rPr>
        <w:t> </w:t>
      </w:r>
      <w:r>
        <w:rPr>
          <w:rFonts w:ascii="Palatino Linotype" w:hAnsi="Palatino Linotype"/>
          <w:i/>
          <w:color w:val="231F20"/>
          <w:sz w:val="20"/>
        </w:rPr>
        <w:t>Discurso</w:t>
      </w:r>
      <w:r>
        <w:rPr>
          <w:rFonts w:ascii="Palatino Linotype" w:hAnsi="Palatino Linotype"/>
          <w:i/>
          <w:color w:val="231F20"/>
          <w:spacing w:val="-18"/>
          <w:sz w:val="20"/>
        </w:rPr>
        <w:t> </w:t>
      </w:r>
      <w:r>
        <w:rPr>
          <w:rFonts w:ascii="Palatino Linotype" w:hAnsi="Palatino Linotype"/>
          <w:i/>
          <w:color w:val="231F20"/>
          <w:sz w:val="20"/>
        </w:rPr>
        <w:t>ante</w:t>
      </w:r>
      <w:r>
        <w:rPr>
          <w:rFonts w:ascii="Palatino Linotype" w:hAnsi="Palatino Linotype"/>
          <w:i/>
          <w:color w:val="231F20"/>
          <w:spacing w:val="-17"/>
          <w:sz w:val="20"/>
        </w:rPr>
        <w:t> </w:t>
      </w:r>
      <w:r>
        <w:rPr>
          <w:rFonts w:ascii="Palatino Linotype" w:hAnsi="Palatino Linotype"/>
          <w:i/>
          <w:color w:val="231F20"/>
          <w:sz w:val="20"/>
        </w:rPr>
        <w:t>el</w:t>
      </w:r>
      <w:r>
        <w:rPr>
          <w:rFonts w:ascii="Palatino Linotype" w:hAnsi="Palatino Linotype"/>
          <w:i/>
          <w:color w:val="231F20"/>
          <w:spacing w:val="-18"/>
          <w:sz w:val="20"/>
        </w:rPr>
        <w:t> </w:t>
      </w:r>
      <w:r>
        <w:rPr>
          <w:rFonts w:ascii="Palatino Linotype" w:hAnsi="Palatino Linotype"/>
          <w:i/>
          <w:color w:val="231F20"/>
          <w:sz w:val="20"/>
        </w:rPr>
        <w:t>Parlamento</w:t>
      </w:r>
      <w:r>
        <w:rPr>
          <w:rFonts w:ascii="Palatino Linotype" w:hAnsi="Palatino Linotype"/>
          <w:i/>
          <w:color w:val="231F20"/>
          <w:spacing w:val="-17"/>
          <w:sz w:val="20"/>
        </w:rPr>
        <w:t> </w:t>
      </w:r>
      <w:r>
        <w:rPr>
          <w:rFonts w:ascii="Palatino Linotype" w:hAnsi="Palatino Linotype"/>
          <w:i/>
          <w:color w:val="231F20"/>
          <w:sz w:val="20"/>
        </w:rPr>
        <w:t>Alemán</w:t>
      </w:r>
      <w:r>
        <w:rPr>
          <w:rFonts w:ascii="Palatino Linotype" w:hAnsi="Palatino Linotype"/>
          <w:i/>
          <w:color w:val="231F20"/>
          <w:spacing w:val="-18"/>
          <w:sz w:val="20"/>
        </w:rPr>
        <w:t> </w:t>
      </w:r>
      <w:r>
        <w:rPr>
          <w:rFonts w:ascii="Palatino Linotype" w:hAnsi="Palatino Linotype"/>
          <w:i/>
          <w:color w:val="231F20"/>
          <w:sz w:val="20"/>
        </w:rPr>
        <w:t>en</w:t>
      </w:r>
      <w:r>
        <w:rPr>
          <w:rFonts w:ascii="Palatino Linotype" w:hAnsi="Palatino Linotype"/>
          <w:i/>
          <w:color w:val="231F20"/>
          <w:spacing w:val="-18"/>
          <w:sz w:val="20"/>
        </w:rPr>
        <w:t> </w:t>
      </w:r>
      <w:r>
        <w:rPr>
          <w:rFonts w:ascii="Palatino Linotype" w:hAnsi="Palatino Linotype"/>
          <w:i/>
          <w:color w:val="231F20"/>
          <w:sz w:val="20"/>
        </w:rPr>
        <w:t>el</w:t>
      </w:r>
      <w:r>
        <w:rPr>
          <w:rFonts w:ascii="Palatino Linotype" w:hAnsi="Palatino Linotype"/>
          <w:i/>
          <w:color w:val="231F20"/>
          <w:spacing w:val="-18"/>
          <w:sz w:val="20"/>
        </w:rPr>
        <w:t> </w:t>
      </w:r>
      <w:r>
        <w:rPr>
          <w:rFonts w:ascii="Palatino Linotype" w:hAnsi="Palatino Linotype"/>
          <w:i/>
          <w:color w:val="231F20"/>
          <w:sz w:val="20"/>
        </w:rPr>
        <w:t>salón</w:t>
      </w:r>
      <w:r>
        <w:rPr>
          <w:rFonts w:ascii="Palatino Linotype" w:hAnsi="Palatino Linotype"/>
          <w:i/>
          <w:color w:val="231F20"/>
          <w:spacing w:val="-18"/>
          <w:sz w:val="20"/>
        </w:rPr>
        <w:t> </w:t>
      </w:r>
      <w:r>
        <w:rPr>
          <w:rFonts w:ascii="Palatino Linotype" w:hAnsi="Palatino Linotype"/>
          <w:i/>
          <w:color w:val="231F20"/>
          <w:sz w:val="20"/>
        </w:rPr>
        <w:t>Bundestag,</w:t>
      </w:r>
      <w:r>
        <w:rPr>
          <w:rFonts w:ascii="Palatino Linotype" w:hAnsi="Palatino Linotype"/>
          <w:i/>
          <w:color w:val="231F20"/>
          <w:spacing w:val="-17"/>
          <w:sz w:val="20"/>
        </w:rPr>
        <w:t> </w:t>
      </w:r>
      <w:r>
        <w:rPr>
          <w:rFonts w:ascii="Palatino Linotype" w:hAnsi="Palatino Linotype"/>
          <w:i/>
          <w:color w:val="231F20"/>
          <w:sz w:val="20"/>
        </w:rPr>
        <w:t>22</w:t>
      </w:r>
      <w:r>
        <w:rPr>
          <w:rFonts w:ascii="Palatino Linotype" w:hAnsi="Palatino Linotype"/>
          <w:i/>
          <w:color w:val="231F20"/>
          <w:spacing w:val="-18"/>
          <w:sz w:val="20"/>
        </w:rPr>
        <w:t> </w:t>
      </w:r>
      <w:r>
        <w:rPr>
          <w:rFonts w:ascii="Palatino Linotype" w:hAnsi="Palatino Linotype"/>
          <w:i/>
          <w:color w:val="231F20"/>
          <w:sz w:val="20"/>
        </w:rPr>
        <w:t>de</w:t>
      </w:r>
      <w:r>
        <w:rPr>
          <w:rFonts w:ascii="Palatino Linotype" w:hAnsi="Palatino Linotype"/>
          <w:i/>
          <w:color w:val="231F20"/>
          <w:spacing w:val="-18"/>
          <w:sz w:val="20"/>
        </w:rPr>
        <w:t> </w:t>
      </w:r>
      <w:r>
        <w:rPr>
          <w:rFonts w:ascii="Palatino Linotype" w:hAnsi="Palatino Linotype"/>
          <w:i/>
          <w:color w:val="231F20"/>
          <w:sz w:val="20"/>
        </w:rPr>
        <w:t>septiembre</w:t>
      </w:r>
      <w:r>
        <w:rPr>
          <w:rFonts w:ascii="Palatino Linotype" w:hAnsi="Palatino Linotype"/>
          <w:i/>
          <w:color w:val="231F20"/>
          <w:w w:val="98"/>
          <w:sz w:val="20"/>
        </w:rPr>
        <w:t> </w:t>
      </w:r>
      <w:r>
        <w:rPr>
          <w:rFonts w:ascii="Palatino Linotype" w:hAnsi="Palatino Linotype"/>
          <w:i/>
          <w:color w:val="231F20"/>
          <w:sz w:val="20"/>
        </w:rPr>
        <w:t>de 2011</w:t>
      </w:r>
      <w:r>
        <w:rPr>
          <w:rFonts w:ascii="Palatino Linotype" w:hAnsi="Palatino Linotype"/>
          <w:color w:val="231F20"/>
          <w:sz w:val="20"/>
        </w:rPr>
        <w:t>. </w:t>
      </w:r>
      <w:r>
        <w:rPr>
          <w:color w:val="231F20"/>
          <w:sz w:val="20"/>
        </w:rPr>
        <w:t>Consultado en: </w:t>
      </w:r>
      <w:hyperlink r:id="rId75">
        <w:r>
          <w:rPr>
            <w:color w:val="231F20"/>
            <w:sz w:val="20"/>
          </w:rPr>
          <w:t>http://www.zenit.org/es/articles/discurso-del-papa-ante-el-</w:t>
        </w:r>
      </w:hyperlink>
      <w:r>
        <w:rPr>
          <w:color w:val="231F20"/>
          <w:sz w:val="20"/>
        </w:rPr>
        <w:t> bundestag  [13 de enero de </w:t>
      </w:r>
      <w:r>
        <w:rPr>
          <w:color w:val="231F20"/>
          <w:spacing w:val="19"/>
          <w:sz w:val="20"/>
        </w:rPr>
        <w:t> </w:t>
      </w:r>
      <w:r>
        <w:rPr>
          <w:color w:val="231F20"/>
          <w:spacing w:val="2"/>
          <w:sz w:val="20"/>
        </w:rPr>
        <w:t>2014].</w:t>
      </w:r>
    </w:p>
    <w:p>
      <w:pPr>
        <w:spacing w:line="268" w:lineRule="auto" w:before="9"/>
        <w:ind w:left="480" w:right="118" w:hanging="360"/>
        <w:jc w:val="both"/>
        <w:rPr>
          <w:sz w:val="20"/>
        </w:rPr>
      </w:pPr>
      <w:r>
        <w:rPr>
          <w:color w:val="231F20"/>
          <w:sz w:val="20"/>
        </w:rPr>
        <w:t>Bentham, J. (1907). </w:t>
      </w:r>
      <w:r>
        <w:rPr>
          <w:rFonts w:ascii="Palatino Linotype"/>
          <w:i/>
          <w:color w:val="231F20"/>
          <w:sz w:val="20"/>
        </w:rPr>
        <w:t>An introduction to the principles of moral and legislation</w:t>
      </w:r>
      <w:r>
        <w:rPr>
          <w:rFonts w:ascii="Palatino Linotype"/>
          <w:color w:val="231F20"/>
          <w:sz w:val="20"/>
        </w:rPr>
        <w:t>, </w:t>
      </w:r>
      <w:r>
        <w:rPr>
          <w:color w:val="231F20"/>
          <w:sz w:val="20"/>
        </w:rPr>
        <w:t>Oxford University Press, Oxford.</w:t>
      </w:r>
    </w:p>
    <w:p>
      <w:pPr>
        <w:spacing w:before="0"/>
        <w:ind w:left="120" w:right="0" w:firstLine="0"/>
        <w:jc w:val="left"/>
        <w:rPr>
          <w:rFonts w:ascii="Palatino Linotype" w:hAnsi="Palatino Linotype"/>
          <w:i/>
          <w:sz w:val="20"/>
        </w:rPr>
      </w:pPr>
      <w:r>
        <w:rPr>
          <w:color w:val="231F20"/>
          <w:sz w:val="20"/>
        </w:rPr>
        <w:t>Berlin, I. (1998). </w:t>
      </w:r>
      <w:r>
        <w:rPr>
          <w:rFonts w:ascii="Palatino Linotype" w:hAnsi="Palatino Linotype"/>
          <w:i/>
          <w:color w:val="231F20"/>
          <w:sz w:val="20"/>
        </w:rPr>
        <w:t>Cuatro ensayos sobre la libertad</w:t>
      </w:r>
      <w:r>
        <w:rPr>
          <w:rFonts w:ascii="Palatino Linotype" w:hAnsi="Palatino Linotype"/>
          <w:color w:val="231F20"/>
          <w:sz w:val="20"/>
        </w:rPr>
        <w:t>, </w:t>
      </w:r>
      <w:r>
        <w:rPr>
          <w:color w:val="231F20"/>
          <w:sz w:val="20"/>
        </w:rPr>
        <w:t>versión castellana de Belén Urrutia </w:t>
      </w:r>
      <w:r>
        <w:rPr>
          <w:rFonts w:ascii="Palatino Linotype" w:hAnsi="Palatino Linotype"/>
          <w:i/>
          <w:color w:val="231F20"/>
          <w:sz w:val="20"/>
        </w:rPr>
        <w:t>et  al.,</w:t>
      </w:r>
    </w:p>
    <w:p>
      <w:pPr>
        <w:spacing w:before="33"/>
        <w:ind w:left="480" w:right="0" w:firstLine="0"/>
        <w:jc w:val="left"/>
        <w:rPr>
          <w:sz w:val="20"/>
        </w:rPr>
      </w:pPr>
      <w:r>
        <w:rPr>
          <w:color w:val="231F20"/>
          <w:sz w:val="20"/>
        </w:rPr>
        <w:t>Alianza editorial, Madrid.</w:t>
      </w:r>
    </w:p>
    <w:p>
      <w:pPr>
        <w:spacing w:before="26"/>
        <w:ind w:left="120" w:right="0" w:firstLine="0"/>
        <w:jc w:val="left"/>
        <w:rPr>
          <w:rFonts w:ascii="Palatino Linotype" w:hAnsi="Palatino Linotype"/>
          <w:i/>
          <w:sz w:val="20"/>
        </w:rPr>
      </w:pPr>
      <w:r>
        <w:rPr>
          <w:color w:val="231F20"/>
          <w:sz w:val="20"/>
        </w:rPr>
        <w:t>Berman, M. (2004). </w:t>
      </w:r>
      <w:r>
        <w:rPr>
          <w:rFonts w:ascii="Palatino Linotype" w:hAnsi="Palatino Linotype"/>
          <w:i/>
          <w:color w:val="231F20"/>
          <w:sz w:val="20"/>
        </w:rPr>
        <w:t>Todo lo sólido se desvanence en el aire. La experiencia de la modernidad,</w:t>
      </w:r>
    </w:p>
    <w:p>
      <w:pPr>
        <w:spacing w:before="33"/>
        <w:ind w:left="480" w:right="0" w:firstLine="0"/>
        <w:jc w:val="left"/>
        <w:rPr>
          <w:sz w:val="20"/>
        </w:rPr>
      </w:pPr>
      <w:r>
        <w:rPr>
          <w:color w:val="231F20"/>
          <w:w w:val="110"/>
          <w:sz w:val="20"/>
        </w:rPr>
        <w:t>15ª edición, Siglo </w:t>
      </w:r>
      <w:r>
        <w:rPr>
          <w:color w:val="231F20"/>
          <w:w w:val="110"/>
          <w:sz w:val="16"/>
        </w:rPr>
        <w:t>xxi</w:t>
      </w:r>
      <w:r>
        <w:rPr>
          <w:color w:val="231F20"/>
          <w:w w:val="110"/>
          <w:sz w:val="20"/>
        </w:rPr>
        <w:t>, México.</w:t>
      </w:r>
    </w:p>
    <w:p>
      <w:pPr>
        <w:spacing w:line="256" w:lineRule="auto" w:before="50"/>
        <w:ind w:left="480" w:right="115" w:hanging="360"/>
        <w:jc w:val="both"/>
        <w:rPr>
          <w:sz w:val="20"/>
        </w:rPr>
      </w:pPr>
      <w:r>
        <w:rPr>
          <w:color w:val="231F20"/>
          <w:sz w:val="20"/>
        </w:rPr>
        <w:t>Berttrand, L. (2010). “Adaptar la Universidad al siglo </w:t>
      </w:r>
      <w:r>
        <w:rPr>
          <w:color w:val="231F20"/>
          <w:w w:val="120"/>
          <w:sz w:val="16"/>
        </w:rPr>
        <w:t>xxi</w:t>
      </w:r>
      <w:r>
        <w:rPr>
          <w:color w:val="231F20"/>
          <w:w w:val="120"/>
          <w:sz w:val="20"/>
        </w:rPr>
        <w:t>: </w:t>
      </w:r>
      <w:r>
        <w:rPr>
          <w:color w:val="231F20"/>
          <w:sz w:val="20"/>
        </w:rPr>
        <w:t>la creación de la Universidad bimodal” en Tubella, I. y Gros, B. (editores), </w:t>
      </w:r>
      <w:r>
        <w:rPr>
          <w:rFonts w:ascii="Palatino Linotype" w:hAnsi="Palatino Linotype"/>
          <w:i/>
          <w:color w:val="231F20"/>
          <w:sz w:val="20"/>
        </w:rPr>
        <w:t>Volver del revés la Universidad. Acciones </w:t>
      </w:r>
      <w:r>
        <w:rPr>
          <w:rFonts w:ascii="Palatino Linotype" w:hAnsi="Palatino Linotype"/>
          <w:i/>
          <w:color w:val="231F20"/>
          <w:sz w:val="20"/>
        </w:rPr>
        <w:t>para el futuro próximo</w:t>
      </w:r>
      <w:r>
        <w:rPr>
          <w:rFonts w:ascii="Palatino Linotype" w:hAnsi="Palatino Linotype"/>
          <w:color w:val="231F20"/>
          <w:sz w:val="20"/>
        </w:rPr>
        <w:t>, </w:t>
      </w:r>
      <w:r>
        <w:rPr>
          <w:color w:val="231F20"/>
          <w:w w:val="120"/>
          <w:sz w:val="16"/>
        </w:rPr>
        <w:t>Uoc </w:t>
      </w:r>
      <w:r>
        <w:rPr>
          <w:color w:val="231F20"/>
          <w:sz w:val="20"/>
        </w:rPr>
        <w:t>Innova,   Barcelona.</w:t>
      </w:r>
    </w:p>
    <w:p>
      <w:pPr>
        <w:spacing w:after="0" w:line="256" w:lineRule="auto"/>
        <w:jc w:val="both"/>
        <w:rPr>
          <w:sz w:val="20"/>
        </w:rPr>
        <w:sectPr>
          <w:headerReference w:type="even" r:id="rId73"/>
          <w:headerReference w:type="default" r:id="rId74"/>
          <w:pgSz w:w="9640" w:h="13720"/>
          <w:pgMar w:header="721" w:footer="0" w:top="1000" w:bottom="280" w:left="960" w:right="960"/>
          <w:pgNumType w:start="234"/>
        </w:sectPr>
      </w:pPr>
    </w:p>
    <w:p>
      <w:pPr>
        <w:pStyle w:val="BodyText"/>
        <w:rPr>
          <w:sz w:val="20"/>
        </w:rPr>
      </w:pPr>
    </w:p>
    <w:p>
      <w:pPr>
        <w:pStyle w:val="BodyText"/>
        <w:spacing w:before="10"/>
        <w:rPr>
          <w:sz w:val="17"/>
        </w:rPr>
      </w:pPr>
    </w:p>
    <w:p>
      <w:pPr>
        <w:spacing w:line="259" w:lineRule="auto" w:before="47"/>
        <w:ind w:left="480" w:right="115" w:hanging="360"/>
        <w:jc w:val="both"/>
        <w:rPr>
          <w:sz w:val="20"/>
        </w:rPr>
      </w:pPr>
      <w:r>
        <w:rPr>
          <w:color w:val="231F20"/>
          <w:sz w:val="20"/>
        </w:rPr>
        <w:t>Berzosa, C. (2010). </w:t>
      </w:r>
      <w:r>
        <w:rPr>
          <w:rFonts w:ascii="Palatino Linotype" w:hAnsi="Palatino Linotype"/>
          <w:i/>
          <w:color w:val="231F20"/>
          <w:spacing w:val="2"/>
          <w:sz w:val="20"/>
        </w:rPr>
        <w:t>“Los </w:t>
      </w:r>
      <w:r>
        <w:rPr>
          <w:rFonts w:ascii="Palatino Linotype" w:hAnsi="Palatino Linotype"/>
          <w:i/>
          <w:color w:val="231F20"/>
          <w:sz w:val="20"/>
        </w:rPr>
        <w:t>retos de la universidad pública en España hoy” </w:t>
      </w:r>
      <w:r>
        <w:rPr>
          <w:color w:val="231F20"/>
          <w:sz w:val="20"/>
        </w:rPr>
        <w:t>en Corominas, A.   y Sacristán, </w:t>
      </w:r>
      <w:r>
        <w:rPr>
          <w:color w:val="231F20"/>
          <w:spacing w:val="-19"/>
          <w:sz w:val="20"/>
        </w:rPr>
        <w:t>V. </w:t>
      </w:r>
      <w:r>
        <w:rPr>
          <w:color w:val="231F20"/>
          <w:sz w:val="20"/>
        </w:rPr>
        <w:t>(coordinadores), </w:t>
      </w:r>
      <w:r>
        <w:rPr>
          <w:rFonts w:ascii="Palatino Linotype" w:hAnsi="Palatino Linotype"/>
          <w:i/>
          <w:color w:val="231F20"/>
          <w:sz w:val="20"/>
        </w:rPr>
        <w:t>Construir el futuro de la Universidad Pública, </w:t>
      </w:r>
      <w:r>
        <w:rPr>
          <w:color w:val="231F20"/>
          <w:sz w:val="20"/>
        </w:rPr>
        <w:t>Icaria, Barcelona.</w:t>
      </w:r>
    </w:p>
    <w:p>
      <w:pPr>
        <w:spacing w:before="9"/>
        <w:ind w:left="120" w:right="0" w:firstLine="0"/>
        <w:jc w:val="left"/>
        <w:rPr>
          <w:sz w:val="20"/>
        </w:rPr>
      </w:pPr>
      <w:r>
        <w:rPr>
          <w:color w:val="231F20"/>
          <w:sz w:val="20"/>
        </w:rPr>
        <w:t>Beuchot, M. (2001). </w:t>
      </w:r>
      <w:r>
        <w:rPr>
          <w:rFonts w:ascii="Palatino Linotype" w:hAnsi="Palatino Linotype"/>
          <w:i/>
          <w:color w:val="231F20"/>
          <w:sz w:val="20"/>
        </w:rPr>
        <w:t>Filosofía y derechos humanos, </w:t>
      </w:r>
      <w:r>
        <w:rPr>
          <w:color w:val="231F20"/>
          <w:sz w:val="20"/>
        </w:rPr>
        <w:t>Siglo </w:t>
      </w:r>
      <w:r>
        <w:rPr>
          <w:color w:val="231F20"/>
          <w:sz w:val="18"/>
        </w:rPr>
        <w:t>XXI</w:t>
      </w:r>
      <w:r>
        <w:rPr>
          <w:color w:val="231F20"/>
          <w:sz w:val="20"/>
        </w:rPr>
        <w:t>.</w:t>
      </w:r>
    </w:p>
    <w:p>
      <w:pPr>
        <w:tabs>
          <w:tab w:pos="903" w:val="left" w:leader="none"/>
        </w:tabs>
        <w:spacing w:line="249" w:lineRule="auto" w:before="10"/>
        <w:ind w:left="120" w:right="1266" w:firstLine="0"/>
        <w:jc w:val="left"/>
        <w:rPr>
          <w:sz w:val="20"/>
        </w:rPr>
      </w:pPr>
      <w:r>
        <w:rPr>
          <w:color w:val="231F20"/>
          <w:sz w:val="20"/>
          <w:u w:val="single" w:color="221E1F"/>
        </w:rPr>
        <w:t> </w:t>
        <w:tab/>
      </w:r>
      <w:r>
        <w:rPr>
          <w:color w:val="231F20"/>
          <w:spacing w:val="2"/>
          <w:sz w:val="20"/>
        </w:rPr>
        <w:t> </w:t>
      </w:r>
      <w:r>
        <w:rPr>
          <w:color w:val="231F20"/>
          <w:sz w:val="20"/>
        </w:rPr>
        <w:t>(2011). </w:t>
      </w:r>
      <w:r>
        <w:rPr>
          <w:rFonts w:ascii="Palatino Linotype" w:hAnsi="Palatino Linotype"/>
          <w:i/>
          <w:color w:val="231F20"/>
          <w:sz w:val="20"/>
        </w:rPr>
        <w:t>Derechos humanos. Historia y filosofía</w:t>
      </w:r>
      <w:r>
        <w:rPr>
          <w:rFonts w:ascii="Palatino Linotype" w:hAnsi="Palatino Linotype"/>
          <w:color w:val="231F20"/>
          <w:sz w:val="20"/>
        </w:rPr>
        <w:t>,</w:t>
      </w:r>
      <w:r>
        <w:rPr>
          <w:rFonts w:ascii="Palatino Linotype" w:hAnsi="Palatino Linotype"/>
          <w:color w:val="231F20"/>
          <w:spacing w:val="26"/>
          <w:sz w:val="20"/>
        </w:rPr>
        <w:t> </w:t>
      </w:r>
      <w:r>
        <w:rPr>
          <w:color w:val="231F20"/>
          <w:sz w:val="20"/>
        </w:rPr>
        <w:t>Fontamara,</w:t>
      </w:r>
      <w:r>
        <w:rPr>
          <w:color w:val="231F20"/>
          <w:spacing w:val="1"/>
          <w:sz w:val="20"/>
        </w:rPr>
        <w:t> </w:t>
      </w:r>
      <w:r>
        <w:rPr>
          <w:color w:val="231F20"/>
          <w:sz w:val="20"/>
        </w:rPr>
        <w:t>México. Binmore, K. (2005). </w:t>
      </w:r>
      <w:r>
        <w:rPr>
          <w:rFonts w:ascii="Palatino Linotype" w:hAnsi="Palatino Linotype"/>
          <w:i/>
          <w:color w:val="231F20"/>
          <w:sz w:val="20"/>
        </w:rPr>
        <w:t>Natural Justice</w:t>
      </w:r>
      <w:r>
        <w:rPr>
          <w:color w:val="231F20"/>
          <w:sz w:val="20"/>
        </w:rPr>
        <w:t>, Oxford University Press, Nueva</w:t>
      </w:r>
      <w:r>
        <w:rPr>
          <w:color w:val="231F20"/>
          <w:spacing w:val="47"/>
          <w:sz w:val="20"/>
        </w:rPr>
        <w:t> </w:t>
      </w:r>
      <w:r>
        <w:rPr>
          <w:color w:val="231F20"/>
          <w:spacing w:val="-5"/>
          <w:sz w:val="20"/>
        </w:rPr>
        <w:t>York.</w:t>
      </w:r>
    </w:p>
    <w:p>
      <w:pPr>
        <w:spacing w:line="269" w:lineRule="exact" w:before="0"/>
        <w:ind w:left="120" w:right="0" w:firstLine="0"/>
        <w:jc w:val="left"/>
        <w:rPr>
          <w:sz w:val="20"/>
        </w:rPr>
      </w:pPr>
      <w:r>
        <w:rPr>
          <w:color w:val="231F20"/>
          <w:sz w:val="20"/>
        </w:rPr>
        <w:t>Bodenheimer, Edgar (1994). </w:t>
      </w:r>
      <w:r>
        <w:rPr>
          <w:rFonts w:ascii="Palatino Linotype" w:hAnsi="Palatino Linotype"/>
          <w:i/>
          <w:color w:val="231F20"/>
          <w:sz w:val="20"/>
        </w:rPr>
        <w:t>Teoría del derecho</w:t>
      </w:r>
      <w:r>
        <w:rPr>
          <w:rFonts w:ascii="Palatino Linotype" w:hAnsi="Palatino Linotype"/>
          <w:color w:val="231F20"/>
          <w:sz w:val="20"/>
        </w:rPr>
        <w:t>, </w:t>
      </w:r>
      <w:r>
        <w:rPr>
          <w:color w:val="231F20"/>
          <w:sz w:val="20"/>
        </w:rPr>
        <w:t>Fondo de Cultura Económica,   México.</w:t>
      </w:r>
    </w:p>
    <w:p>
      <w:pPr>
        <w:spacing w:line="280" w:lineRule="auto" w:before="33"/>
        <w:ind w:left="480" w:right="115" w:hanging="360"/>
        <w:jc w:val="both"/>
        <w:rPr>
          <w:sz w:val="20"/>
        </w:rPr>
      </w:pPr>
      <w:r>
        <w:rPr>
          <w:color w:val="231F20"/>
          <w:sz w:val="20"/>
        </w:rPr>
        <w:t>Bolívar, A. (2012). “La cultura universitaria: contextos y metas actuales para una identidad académica y pedagógica innovadora” en De la Herrán, A. y Paredes, J. (coordinadores), </w:t>
      </w:r>
      <w:r>
        <w:rPr>
          <w:rFonts w:ascii="Palatino Linotype" w:hAnsi="Palatino Linotype"/>
          <w:i/>
          <w:color w:val="231F20"/>
          <w:sz w:val="20"/>
        </w:rPr>
        <w:t>Promover el cambio pedagógico en la universidad</w:t>
      </w:r>
      <w:r>
        <w:rPr>
          <w:rFonts w:ascii="Palatino Linotype" w:hAnsi="Palatino Linotype"/>
          <w:color w:val="231F20"/>
          <w:sz w:val="20"/>
        </w:rPr>
        <w:t>, </w:t>
      </w:r>
      <w:r>
        <w:rPr>
          <w:color w:val="231F20"/>
          <w:sz w:val="20"/>
        </w:rPr>
        <w:t>Pirámide,   Madrid.</w:t>
      </w:r>
    </w:p>
    <w:p>
      <w:pPr>
        <w:spacing w:line="234" w:lineRule="exact" w:before="0"/>
        <w:ind w:left="120" w:right="0" w:firstLine="0"/>
        <w:jc w:val="left"/>
        <w:rPr>
          <w:rFonts w:ascii="Palatino Linotype" w:hAnsi="Palatino Linotype"/>
          <w:i/>
          <w:sz w:val="20"/>
        </w:rPr>
      </w:pPr>
      <w:r>
        <w:rPr>
          <w:color w:val="231F20"/>
          <w:sz w:val="20"/>
        </w:rPr>
        <w:t>Borda, J.C. (1781). “Mémoire sur les élections au scrutin” en </w:t>
      </w:r>
      <w:r>
        <w:rPr>
          <w:rFonts w:ascii="Palatino Linotype" w:hAnsi="Palatino Linotype"/>
          <w:i/>
          <w:color w:val="231F20"/>
          <w:sz w:val="20"/>
        </w:rPr>
        <w:t>Histoire de l’Académie  Royale</w:t>
      </w:r>
    </w:p>
    <w:p>
      <w:pPr>
        <w:spacing w:before="10"/>
        <w:ind w:left="480" w:right="0" w:firstLine="0"/>
        <w:jc w:val="left"/>
        <w:rPr>
          <w:sz w:val="20"/>
        </w:rPr>
      </w:pPr>
      <w:r>
        <w:rPr>
          <w:rFonts w:ascii="Palatino Linotype" w:hAnsi="Palatino Linotype"/>
          <w:i/>
          <w:color w:val="231F20"/>
          <w:sz w:val="20"/>
        </w:rPr>
        <w:t>des Sciences</w:t>
      </w:r>
      <w:r>
        <w:rPr>
          <w:rFonts w:ascii="Palatino Linotype" w:hAnsi="Palatino Linotype"/>
          <w:color w:val="231F20"/>
          <w:sz w:val="20"/>
        </w:rPr>
        <w:t>, </w:t>
      </w:r>
      <w:r>
        <w:rPr>
          <w:color w:val="231F20"/>
          <w:sz w:val="20"/>
        </w:rPr>
        <w:t>París.</w:t>
      </w:r>
    </w:p>
    <w:p>
      <w:pPr>
        <w:spacing w:line="259" w:lineRule="auto" w:before="10"/>
        <w:ind w:left="480" w:right="113" w:hanging="360"/>
        <w:jc w:val="both"/>
        <w:rPr>
          <w:sz w:val="20"/>
        </w:rPr>
      </w:pPr>
      <w:r>
        <w:rPr>
          <w:color w:val="231F20"/>
          <w:sz w:val="20"/>
        </w:rPr>
        <w:t>Borrero</w:t>
      </w:r>
      <w:r>
        <w:rPr>
          <w:color w:val="231F20"/>
          <w:spacing w:val="-18"/>
          <w:sz w:val="20"/>
        </w:rPr>
        <w:t> </w:t>
      </w:r>
      <w:r>
        <w:rPr>
          <w:color w:val="231F20"/>
          <w:sz w:val="20"/>
        </w:rPr>
        <w:t>Cabal,</w:t>
      </w:r>
      <w:r>
        <w:rPr>
          <w:color w:val="231F20"/>
          <w:spacing w:val="-18"/>
          <w:sz w:val="20"/>
        </w:rPr>
        <w:t> </w:t>
      </w:r>
      <w:r>
        <w:rPr>
          <w:color w:val="231F20"/>
          <w:sz w:val="20"/>
        </w:rPr>
        <w:t>A.</w:t>
      </w:r>
      <w:r>
        <w:rPr>
          <w:color w:val="231F20"/>
          <w:spacing w:val="-18"/>
          <w:sz w:val="20"/>
        </w:rPr>
        <w:t> </w:t>
      </w:r>
      <w:r>
        <w:rPr>
          <w:color w:val="231F20"/>
          <w:sz w:val="20"/>
        </w:rPr>
        <w:t>(2008).</w:t>
      </w:r>
      <w:r>
        <w:rPr>
          <w:color w:val="231F20"/>
          <w:spacing w:val="-19"/>
          <w:sz w:val="20"/>
        </w:rPr>
        <w:t> </w:t>
      </w:r>
      <w:r>
        <w:rPr>
          <w:rFonts w:ascii="Palatino Linotype" w:hAnsi="Palatino Linotype"/>
          <w:i/>
          <w:color w:val="231F20"/>
          <w:spacing w:val="5"/>
          <w:sz w:val="20"/>
        </w:rPr>
        <w:t>La</w:t>
      </w:r>
      <w:r>
        <w:rPr>
          <w:rFonts w:ascii="Palatino Linotype" w:hAnsi="Palatino Linotype"/>
          <w:i/>
          <w:color w:val="231F20"/>
          <w:spacing w:val="-15"/>
          <w:sz w:val="20"/>
        </w:rPr>
        <w:t> </w:t>
      </w:r>
      <w:r>
        <w:rPr>
          <w:rFonts w:ascii="Palatino Linotype" w:hAnsi="Palatino Linotype"/>
          <w:i/>
          <w:color w:val="231F20"/>
          <w:sz w:val="20"/>
        </w:rPr>
        <w:t>universidad.</w:t>
      </w:r>
      <w:r>
        <w:rPr>
          <w:rFonts w:ascii="Palatino Linotype" w:hAnsi="Palatino Linotype"/>
          <w:i/>
          <w:color w:val="231F20"/>
          <w:spacing w:val="-15"/>
          <w:sz w:val="20"/>
        </w:rPr>
        <w:t> </w:t>
      </w:r>
      <w:r>
        <w:rPr>
          <w:rFonts w:ascii="Palatino Linotype" w:hAnsi="Palatino Linotype"/>
          <w:i/>
          <w:color w:val="231F20"/>
          <w:sz w:val="20"/>
        </w:rPr>
        <w:t>Estudios</w:t>
      </w:r>
      <w:r>
        <w:rPr>
          <w:rFonts w:ascii="Palatino Linotype" w:hAnsi="Palatino Linotype"/>
          <w:i/>
          <w:color w:val="231F20"/>
          <w:spacing w:val="-15"/>
          <w:sz w:val="20"/>
        </w:rPr>
        <w:t> </w:t>
      </w:r>
      <w:r>
        <w:rPr>
          <w:rFonts w:ascii="Palatino Linotype" w:hAnsi="Palatino Linotype"/>
          <w:i/>
          <w:color w:val="231F20"/>
          <w:sz w:val="20"/>
        </w:rPr>
        <w:t>sobre</w:t>
      </w:r>
      <w:r>
        <w:rPr>
          <w:rFonts w:ascii="Palatino Linotype" w:hAnsi="Palatino Linotype"/>
          <w:i/>
          <w:color w:val="231F20"/>
          <w:spacing w:val="-15"/>
          <w:sz w:val="20"/>
        </w:rPr>
        <w:t> </w:t>
      </w:r>
      <w:r>
        <w:rPr>
          <w:rFonts w:ascii="Palatino Linotype" w:hAnsi="Palatino Linotype"/>
          <w:i/>
          <w:color w:val="231F20"/>
          <w:sz w:val="20"/>
        </w:rPr>
        <w:t>sus</w:t>
      </w:r>
      <w:r>
        <w:rPr>
          <w:rFonts w:ascii="Palatino Linotype" w:hAnsi="Palatino Linotype"/>
          <w:i/>
          <w:color w:val="231F20"/>
          <w:spacing w:val="-15"/>
          <w:sz w:val="20"/>
        </w:rPr>
        <w:t> </w:t>
      </w:r>
      <w:r>
        <w:rPr>
          <w:rFonts w:ascii="Palatino Linotype" w:hAnsi="Palatino Linotype"/>
          <w:i/>
          <w:color w:val="231F20"/>
          <w:sz w:val="20"/>
        </w:rPr>
        <w:t>orígenes,</w:t>
      </w:r>
      <w:r>
        <w:rPr>
          <w:rFonts w:ascii="Palatino Linotype" w:hAnsi="Palatino Linotype"/>
          <w:i/>
          <w:color w:val="231F20"/>
          <w:spacing w:val="-15"/>
          <w:sz w:val="20"/>
        </w:rPr>
        <w:t> </w:t>
      </w:r>
      <w:r>
        <w:rPr>
          <w:rFonts w:ascii="Palatino Linotype" w:hAnsi="Palatino Linotype"/>
          <w:i/>
          <w:color w:val="231F20"/>
          <w:sz w:val="20"/>
        </w:rPr>
        <w:t>dinámicas</w:t>
      </w:r>
      <w:r>
        <w:rPr>
          <w:rFonts w:ascii="Palatino Linotype" w:hAnsi="Palatino Linotype"/>
          <w:i/>
          <w:color w:val="231F20"/>
          <w:spacing w:val="-15"/>
          <w:sz w:val="20"/>
        </w:rPr>
        <w:t> </w:t>
      </w:r>
      <w:r>
        <w:rPr>
          <w:rFonts w:ascii="Palatino Linotype" w:hAnsi="Palatino Linotype"/>
          <w:i/>
          <w:color w:val="231F20"/>
          <w:sz w:val="20"/>
        </w:rPr>
        <w:t>y</w:t>
      </w:r>
      <w:r>
        <w:rPr>
          <w:rFonts w:ascii="Palatino Linotype" w:hAnsi="Palatino Linotype"/>
          <w:i/>
          <w:color w:val="231F20"/>
          <w:spacing w:val="-15"/>
          <w:sz w:val="20"/>
        </w:rPr>
        <w:t> </w:t>
      </w:r>
      <w:r>
        <w:rPr>
          <w:rFonts w:ascii="Palatino Linotype" w:hAnsi="Palatino Linotype"/>
          <w:i/>
          <w:color w:val="231F20"/>
          <w:sz w:val="20"/>
        </w:rPr>
        <w:t>tendencias. </w:t>
      </w:r>
      <w:r>
        <w:rPr>
          <w:rFonts w:ascii="Palatino Linotype" w:hAnsi="Palatino Linotype"/>
          <w:i/>
          <w:color w:val="231F20"/>
          <w:spacing w:val="-7"/>
          <w:sz w:val="20"/>
        </w:rPr>
        <w:t>Tomo </w:t>
      </w:r>
      <w:r>
        <w:rPr>
          <w:rFonts w:ascii="Palatino Linotype" w:hAnsi="Palatino Linotype"/>
          <w:i/>
          <w:color w:val="231F20"/>
          <w:sz w:val="20"/>
        </w:rPr>
        <w:t>I: </w:t>
      </w:r>
      <w:r>
        <w:rPr>
          <w:rFonts w:ascii="Palatino Linotype" w:hAnsi="Palatino Linotype"/>
          <w:i/>
          <w:color w:val="231F20"/>
          <w:spacing w:val="5"/>
          <w:sz w:val="20"/>
        </w:rPr>
        <w:t>La </w:t>
      </w:r>
      <w:r>
        <w:rPr>
          <w:rFonts w:ascii="Palatino Linotype" w:hAnsi="Palatino Linotype"/>
          <w:i/>
          <w:color w:val="231F20"/>
          <w:sz w:val="20"/>
        </w:rPr>
        <w:t>Universidad en Europa desde sus orígenes hasta la revolución francesa</w:t>
      </w:r>
      <w:r>
        <w:rPr>
          <w:rFonts w:ascii="Palatino Linotype" w:hAnsi="Palatino Linotype"/>
          <w:color w:val="231F20"/>
          <w:sz w:val="20"/>
        </w:rPr>
        <w:t>, </w:t>
      </w:r>
      <w:r>
        <w:rPr>
          <w:color w:val="231F20"/>
          <w:sz w:val="20"/>
        </w:rPr>
        <w:t>Pontificia Universidad Javeriana,</w:t>
      </w:r>
      <w:r>
        <w:rPr>
          <w:color w:val="231F20"/>
          <w:spacing w:val="26"/>
          <w:sz w:val="20"/>
        </w:rPr>
        <w:t> </w:t>
      </w:r>
      <w:r>
        <w:rPr>
          <w:color w:val="231F20"/>
          <w:sz w:val="20"/>
        </w:rPr>
        <w:t>Bogotá.</w:t>
      </w:r>
    </w:p>
    <w:p>
      <w:pPr>
        <w:spacing w:line="249" w:lineRule="auto" w:before="9"/>
        <w:ind w:left="120" w:right="543" w:firstLine="0"/>
        <w:jc w:val="left"/>
        <w:rPr>
          <w:sz w:val="20"/>
        </w:rPr>
      </w:pPr>
      <w:r>
        <w:rPr>
          <w:color w:val="231F20"/>
          <w:sz w:val="20"/>
        </w:rPr>
        <w:t>Bowden, J. (2011). </w:t>
      </w:r>
      <w:r>
        <w:rPr>
          <w:rFonts w:ascii="Palatino Linotype" w:hAnsi="Palatino Linotype"/>
          <w:i/>
          <w:color w:val="231F20"/>
          <w:sz w:val="20"/>
        </w:rPr>
        <w:t>La Universidad un espacio para el aprendizaje, </w:t>
      </w:r>
      <w:r>
        <w:rPr>
          <w:color w:val="231F20"/>
          <w:sz w:val="20"/>
        </w:rPr>
        <w:t>Narcea, Madrid. Brauer, M. (2013). </w:t>
      </w:r>
      <w:r>
        <w:rPr>
          <w:rFonts w:ascii="Palatino Linotype" w:hAnsi="Palatino Linotype"/>
          <w:i/>
          <w:color w:val="231F20"/>
          <w:sz w:val="20"/>
        </w:rPr>
        <w:t>Enseñar en la Universidad, </w:t>
      </w:r>
      <w:r>
        <w:rPr>
          <w:color w:val="231F20"/>
          <w:sz w:val="20"/>
        </w:rPr>
        <w:t>Pirámide,   Madrid.</w:t>
      </w:r>
    </w:p>
    <w:p>
      <w:pPr>
        <w:spacing w:line="256" w:lineRule="auto" w:before="22"/>
        <w:ind w:left="480" w:right="115" w:hanging="360"/>
        <w:jc w:val="both"/>
        <w:rPr>
          <w:sz w:val="20"/>
        </w:rPr>
      </w:pPr>
      <w:r>
        <w:rPr>
          <w:color w:val="231F20"/>
          <w:sz w:val="20"/>
        </w:rPr>
        <w:t>Brenes,</w:t>
      </w:r>
      <w:r>
        <w:rPr>
          <w:color w:val="231F20"/>
          <w:spacing w:val="-27"/>
          <w:sz w:val="20"/>
        </w:rPr>
        <w:t> </w:t>
      </w:r>
      <w:r>
        <w:rPr>
          <w:color w:val="231F20"/>
          <w:sz w:val="20"/>
        </w:rPr>
        <w:t>A.</w:t>
      </w:r>
      <w:r>
        <w:rPr>
          <w:color w:val="231F20"/>
          <w:spacing w:val="-27"/>
          <w:sz w:val="20"/>
        </w:rPr>
        <w:t> </w:t>
      </w:r>
      <w:r>
        <w:rPr>
          <w:color w:val="231F20"/>
          <w:sz w:val="20"/>
        </w:rPr>
        <w:t>(2002).</w:t>
      </w:r>
      <w:r>
        <w:rPr>
          <w:color w:val="231F20"/>
          <w:spacing w:val="-27"/>
          <w:sz w:val="20"/>
        </w:rPr>
        <w:t> </w:t>
      </w:r>
      <w:r>
        <w:rPr>
          <w:color w:val="231F20"/>
          <w:sz w:val="20"/>
        </w:rPr>
        <w:t>“The</w:t>
      </w:r>
      <w:r>
        <w:rPr>
          <w:color w:val="231F20"/>
          <w:spacing w:val="-28"/>
          <w:sz w:val="20"/>
        </w:rPr>
        <w:t> </w:t>
      </w:r>
      <w:r>
        <w:rPr>
          <w:color w:val="231F20"/>
          <w:sz w:val="20"/>
        </w:rPr>
        <w:t>earth</w:t>
      </w:r>
      <w:r>
        <w:rPr>
          <w:color w:val="231F20"/>
          <w:spacing w:val="-28"/>
          <w:sz w:val="20"/>
        </w:rPr>
        <w:t> </w:t>
      </w:r>
      <w:r>
        <w:rPr>
          <w:color w:val="231F20"/>
          <w:sz w:val="20"/>
        </w:rPr>
        <w:t>charter</w:t>
      </w:r>
      <w:r>
        <w:rPr>
          <w:color w:val="231F20"/>
          <w:spacing w:val="-28"/>
          <w:sz w:val="20"/>
        </w:rPr>
        <w:t> </w:t>
      </w:r>
      <w:r>
        <w:rPr>
          <w:color w:val="231F20"/>
          <w:sz w:val="20"/>
        </w:rPr>
        <w:t>principles:</w:t>
      </w:r>
      <w:r>
        <w:rPr>
          <w:color w:val="231F20"/>
          <w:spacing w:val="-27"/>
          <w:sz w:val="20"/>
        </w:rPr>
        <w:t> </w:t>
      </w:r>
      <w:r>
        <w:rPr>
          <w:color w:val="231F20"/>
          <w:sz w:val="20"/>
        </w:rPr>
        <w:t>Source</w:t>
      </w:r>
      <w:r>
        <w:rPr>
          <w:color w:val="231F20"/>
          <w:spacing w:val="-28"/>
          <w:sz w:val="20"/>
        </w:rPr>
        <w:t> </w:t>
      </w:r>
      <w:r>
        <w:rPr>
          <w:color w:val="231F20"/>
          <w:sz w:val="20"/>
        </w:rPr>
        <w:t>for</w:t>
      </w:r>
      <w:r>
        <w:rPr>
          <w:color w:val="231F20"/>
          <w:spacing w:val="-28"/>
          <w:sz w:val="20"/>
        </w:rPr>
        <w:t> </w:t>
      </w:r>
      <w:r>
        <w:rPr>
          <w:color w:val="231F20"/>
          <w:sz w:val="20"/>
        </w:rPr>
        <w:t>an</w:t>
      </w:r>
      <w:r>
        <w:rPr>
          <w:color w:val="231F20"/>
          <w:spacing w:val="-28"/>
          <w:sz w:val="20"/>
        </w:rPr>
        <w:t> </w:t>
      </w:r>
      <w:r>
        <w:rPr>
          <w:color w:val="231F20"/>
          <w:sz w:val="20"/>
        </w:rPr>
        <w:t>ethics</w:t>
      </w:r>
      <w:r>
        <w:rPr>
          <w:color w:val="231F20"/>
          <w:spacing w:val="-27"/>
          <w:sz w:val="20"/>
        </w:rPr>
        <w:t> </w:t>
      </w:r>
      <w:r>
        <w:rPr>
          <w:color w:val="231F20"/>
          <w:sz w:val="20"/>
        </w:rPr>
        <w:t>of</w:t>
      </w:r>
      <w:r>
        <w:rPr>
          <w:color w:val="231F20"/>
          <w:spacing w:val="-9"/>
          <w:sz w:val="20"/>
        </w:rPr>
        <w:t> </w:t>
      </w:r>
      <w:r>
        <w:rPr>
          <w:color w:val="231F20"/>
          <w:sz w:val="20"/>
        </w:rPr>
        <w:t>universal</w:t>
      </w:r>
      <w:r>
        <w:rPr>
          <w:color w:val="231F20"/>
          <w:spacing w:val="-28"/>
          <w:sz w:val="20"/>
        </w:rPr>
        <w:t> </w:t>
      </w:r>
      <w:r>
        <w:rPr>
          <w:color w:val="231F20"/>
          <w:sz w:val="20"/>
        </w:rPr>
        <w:t>responsibility”, en</w:t>
      </w:r>
      <w:r>
        <w:rPr>
          <w:color w:val="231F20"/>
          <w:spacing w:val="-11"/>
          <w:sz w:val="20"/>
        </w:rPr>
        <w:t> </w:t>
      </w:r>
      <w:r>
        <w:rPr>
          <w:color w:val="231F20"/>
          <w:spacing w:val="-16"/>
          <w:sz w:val="20"/>
        </w:rPr>
        <w:t>P.</w:t>
      </w:r>
      <w:r>
        <w:rPr>
          <w:color w:val="231F20"/>
          <w:spacing w:val="-11"/>
          <w:sz w:val="20"/>
        </w:rPr>
        <w:t> </w:t>
      </w:r>
      <w:r>
        <w:rPr>
          <w:color w:val="231F20"/>
          <w:sz w:val="20"/>
        </w:rPr>
        <w:t>Miller</w:t>
      </w:r>
      <w:r>
        <w:rPr>
          <w:color w:val="231F20"/>
          <w:spacing w:val="-10"/>
          <w:sz w:val="20"/>
        </w:rPr>
        <w:t> </w:t>
      </w:r>
      <w:r>
        <w:rPr>
          <w:color w:val="231F20"/>
          <w:sz w:val="20"/>
        </w:rPr>
        <w:t>and</w:t>
      </w:r>
      <w:r>
        <w:rPr>
          <w:color w:val="231F20"/>
          <w:spacing w:val="-11"/>
          <w:sz w:val="20"/>
        </w:rPr>
        <w:t> </w:t>
      </w:r>
      <w:r>
        <w:rPr>
          <w:color w:val="231F20"/>
          <w:sz w:val="20"/>
        </w:rPr>
        <w:t>L.</w:t>
      </w:r>
      <w:r>
        <w:rPr>
          <w:color w:val="231F20"/>
          <w:spacing w:val="-11"/>
          <w:sz w:val="20"/>
        </w:rPr>
        <w:t> </w:t>
      </w:r>
      <w:r>
        <w:rPr>
          <w:color w:val="231F20"/>
          <w:spacing w:val="-2"/>
          <w:sz w:val="20"/>
        </w:rPr>
        <w:t>Westra</w:t>
      </w:r>
      <w:r>
        <w:rPr>
          <w:color w:val="231F20"/>
          <w:spacing w:val="-11"/>
          <w:sz w:val="20"/>
        </w:rPr>
        <w:t> </w:t>
      </w:r>
      <w:r>
        <w:rPr>
          <w:color w:val="231F20"/>
          <w:sz w:val="20"/>
        </w:rPr>
        <w:t>(editores).</w:t>
      </w:r>
      <w:r>
        <w:rPr>
          <w:color w:val="231F20"/>
          <w:spacing w:val="-12"/>
          <w:sz w:val="20"/>
        </w:rPr>
        <w:t> </w:t>
      </w:r>
      <w:r>
        <w:rPr>
          <w:rFonts w:ascii="Palatino Linotype" w:hAnsi="Palatino Linotype"/>
          <w:i/>
          <w:color w:val="231F20"/>
          <w:sz w:val="20"/>
        </w:rPr>
        <w:t>Just</w:t>
      </w:r>
      <w:r>
        <w:rPr>
          <w:rFonts w:ascii="Palatino Linotype" w:hAnsi="Palatino Linotype"/>
          <w:i/>
          <w:color w:val="231F20"/>
          <w:spacing w:val="-7"/>
          <w:sz w:val="20"/>
        </w:rPr>
        <w:t> </w:t>
      </w:r>
      <w:r>
        <w:rPr>
          <w:rFonts w:ascii="Palatino Linotype" w:hAnsi="Palatino Linotype"/>
          <w:i/>
          <w:color w:val="231F20"/>
          <w:sz w:val="20"/>
        </w:rPr>
        <w:t>Ecological</w:t>
      </w:r>
      <w:r>
        <w:rPr>
          <w:rFonts w:ascii="Palatino Linotype" w:hAnsi="Palatino Linotype"/>
          <w:i/>
          <w:color w:val="231F20"/>
          <w:spacing w:val="-7"/>
          <w:sz w:val="20"/>
        </w:rPr>
        <w:t> </w:t>
      </w:r>
      <w:r>
        <w:rPr>
          <w:rFonts w:ascii="Palatino Linotype" w:hAnsi="Palatino Linotype"/>
          <w:i/>
          <w:color w:val="231F20"/>
          <w:sz w:val="20"/>
        </w:rPr>
        <w:t>Integrity:</w:t>
      </w:r>
      <w:r>
        <w:rPr>
          <w:rFonts w:ascii="Palatino Linotype" w:hAnsi="Palatino Linotype"/>
          <w:i/>
          <w:color w:val="231F20"/>
          <w:spacing w:val="-8"/>
          <w:sz w:val="20"/>
        </w:rPr>
        <w:t> </w:t>
      </w:r>
      <w:r>
        <w:rPr>
          <w:rFonts w:ascii="Palatino Linotype" w:hAnsi="Palatino Linotype"/>
          <w:i/>
          <w:color w:val="231F20"/>
          <w:sz w:val="20"/>
        </w:rPr>
        <w:t>The</w:t>
      </w:r>
      <w:r>
        <w:rPr>
          <w:rFonts w:ascii="Palatino Linotype" w:hAnsi="Palatino Linotype"/>
          <w:i/>
          <w:color w:val="231F20"/>
          <w:spacing w:val="-7"/>
          <w:sz w:val="20"/>
        </w:rPr>
        <w:t> </w:t>
      </w:r>
      <w:r>
        <w:rPr>
          <w:rFonts w:ascii="Palatino Linotype" w:hAnsi="Palatino Linotype"/>
          <w:i/>
          <w:color w:val="231F20"/>
          <w:sz w:val="20"/>
        </w:rPr>
        <w:t>Ethics</w:t>
      </w:r>
      <w:r>
        <w:rPr>
          <w:rFonts w:ascii="Palatino Linotype" w:hAnsi="Palatino Linotype"/>
          <w:i/>
          <w:color w:val="231F20"/>
          <w:spacing w:val="-7"/>
          <w:sz w:val="20"/>
        </w:rPr>
        <w:t> </w:t>
      </w:r>
      <w:r>
        <w:rPr>
          <w:rFonts w:ascii="Palatino Linotype" w:hAnsi="Palatino Linotype"/>
          <w:i/>
          <w:color w:val="231F20"/>
          <w:sz w:val="20"/>
        </w:rPr>
        <w:t>of</w:t>
      </w:r>
      <w:r>
        <w:rPr>
          <w:rFonts w:ascii="Palatino Linotype" w:hAnsi="Palatino Linotype"/>
          <w:i/>
          <w:color w:val="231F20"/>
          <w:spacing w:val="-7"/>
          <w:sz w:val="20"/>
        </w:rPr>
        <w:t> </w:t>
      </w:r>
      <w:r>
        <w:rPr>
          <w:rFonts w:ascii="Palatino Linotype" w:hAnsi="Palatino Linotype"/>
          <w:i/>
          <w:color w:val="231F20"/>
          <w:sz w:val="20"/>
        </w:rPr>
        <w:t>Maintaining </w:t>
      </w:r>
      <w:r>
        <w:rPr>
          <w:rFonts w:ascii="Palatino Linotype" w:hAnsi="Palatino Linotype"/>
          <w:i/>
          <w:color w:val="231F20"/>
          <w:sz w:val="20"/>
        </w:rPr>
        <w:t>Planetary Life</w:t>
      </w:r>
      <w:r>
        <w:rPr>
          <w:color w:val="231F20"/>
          <w:sz w:val="20"/>
        </w:rPr>
        <w:t>, Rowman and Littlefield, </w:t>
      </w:r>
      <w:r>
        <w:rPr>
          <w:color w:val="231F20"/>
          <w:spacing w:val="38"/>
          <w:sz w:val="20"/>
        </w:rPr>
        <w:t> </w:t>
      </w:r>
      <w:r>
        <w:rPr>
          <w:color w:val="231F20"/>
          <w:sz w:val="20"/>
        </w:rPr>
        <w:t>Oxford.</w:t>
      </w:r>
    </w:p>
    <w:p>
      <w:pPr>
        <w:spacing w:line="261" w:lineRule="exact" w:before="0"/>
        <w:ind w:left="120" w:right="0" w:firstLine="0"/>
        <w:jc w:val="left"/>
        <w:rPr>
          <w:sz w:val="20"/>
        </w:rPr>
      </w:pPr>
      <w:r>
        <w:rPr>
          <w:color w:val="231F20"/>
          <w:sz w:val="20"/>
        </w:rPr>
        <w:t>Brockman, J. (1995). </w:t>
      </w:r>
      <w:r>
        <w:rPr>
          <w:rFonts w:ascii="Palatino Linotype"/>
          <w:i/>
          <w:color w:val="231F20"/>
          <w:sz w:val="20"/>
        </w:rPr>
        <w:t>The third culture</w:t>
      </w:r>
      <w:r>
        <w:rPr>
          <w:rFonts w:ascii="Palatino Linotype"/>
          <w:color w:val="231F20"/>
          <w:sz w:val="20"/>
        </w:rPr>
        <w:t>, </w:t>
      </w:r>
      <w:r>
        <w:rPr>
          <w:color w:val="231F20"/>
          <w:sz w:val="20"/>
        </w:rPr>
        <w:t>Simon &amp; Schuster, Nueva York.</w:t>
      </w:r>
    </w:p>
    <w:p>
      <w:pPr>
        <w:spacing w:line="268" w:lineRule="auto" w:before="10"/>
        <w:ind w:left="480" w:right="115" w:hanging="360"/>
        <w:jc w:val="both"/>
        <w:rPr>
          <w:sz w:val="20"/>
        </w:rPr>
      </w:pPr>
      <w:r>
        <w:rPr>
          <w:color w:val="231F20"/>
          <w:sz w:val="20"/>
        </w:rPr>
        <w:t>Buber,</w:t>
      </w:r>
      <w:r>
        <w:rPr>
          <w:color w:val="231F20"/>
          <w:spacing w:val="-4"/>
          <w:sz w:val="20"/>
        </w:rPr>
        <w:t> </w:t>
      </w:r>
      <w:r>
        <w:rPr>
          <w:color w:val="231F20"/>
          <w:sz w:val="20"/>
        </w:rPr>
        <w:t>M.</w:t>
      </w:r>
      <w:r>
        <w:rPr>
          <w:color w:val="231F20"/>
          <w:spacing w:val="-4"/>
          <w:sz w:val="20"/>
        </w:rPr>
        <w:t> </w:t>
      </w:r>
      <w:r>
        <w:rPr>
          <w:color w:val="231F20"/>
          <w:sz w:val="20"/>
        </w:rPr>
        <w:t>(1991).</w:t>
      </w:r>
      <w:r>
        <w:rPr>
          <w:color w:val="231F20"/>
          <w:spacing w:val="-5"/>
          <w:sz w:val="20"/>
        </w:rPr>
        <w:t> </w:t>
      </w:r>
      <w:r>
        <w:rPr>
          <w:rFonts w:ascii="Palatino Linotype" w:hAnsi="Palatino Linotype"/>
          <w:i/>
          <w:color w:val="231F20"/>
          <w:sz w:val="20"/>
        </w:rPr>
        <w:t>¿Qué es</w:t>
      </w:r>
      <w:r>
        <w:rPr>
          <w:rFonts w:ascii="Palatino Linotype" w:hAnsi="Palatino Linotype"/>
          <w:i/>
          <w:color w:val="231F20"/>
          <w:spacing w:val="-1"/>
          <w:sz w:val="20"/>
        </w:rPr>
        <w:t> </w:t>
      </w:r>
      <w:r>
        <w:rPr>
          <w:rFonts w:ascii="Palatino Linotype" w:hAnsi="Palatino Linotype"/>
          <w:i/>
          <w:color w:val="231F20"/>
          <w:sz w:val="20"/>
        </w:rPr>
        <w:t>el</w:t>
      </w:r>
      <w:r>
        <w:rPr>
          <w:rFonts w:ascii="Palatino Linotype" w:hAnsi="Palatino Linotype"/>
          <w:i/>
          <w:color w:val="231F20"/>
          <w:spacing w:val="-1"/>
          <w:sz w:val="20"/>
        </w:rPr>
        <w:t> </w:t>
      </w:r>
      <w:r>
        <w:rPr>
          <w:rFonts w:ascii="Palatino Linotype" w:hAnsi="Palatino Linotype"/>
          <w:i/>
          <w:color w:val="231F20"/>
          <w:sz w:val="20"/>
        </w:rPr>
        <w:t>hombre?</w:t>
      </w:r>
      <w:r>
        <w:rPr>
          <w:rFonts w:ascii="Palatino Linotype" w:hAnsi="Palatino Linotype"/>
          <w:color w:val="231F20"/>
          <w:sz w:val="20"/>
        </w:rPr>
        <w:t>,</w:t>
      </w:r>
      <w:r>
        <w:rPr>
          <w:rFonts w:ascii="Palatino Linotype" w:hAnsi="Palatino Linotype"/>
          <w:color w:val="231F20"/>
          <w:spacing w:val="-4"/>
          <w:sz w:val="20"/>
        </w:rPr>
        <w:t> </w:t>
      </w:r>
      <w:r>
        <w:rPr>
          <w:color w:val="231F20"/>
          <w:sz w:val="20"/>
        </w:rPr>
        <w:t>versión</w:t>
      </w:r>
      <w:r>
        <w:rPr>
          <w:color w:val="231F20"/>
          <w:spacing w:val="-4"/>
          <w:sz w:val="20"/>
        </w:rPr>
        <w:t> </w:t>
      </w:r>
      <w:r>
        <w:rPr>
          <w:color w:val="231F20"/>
          <w:sz w:val="20"/>
        </w:rPr>
        <w:t>castellana</w:t>
      </w:r>
      <w:r>
        <w:rPr>
          <w:color w:val="231F20"/>
          <w:spacing w:val="-5"/>
          <w:sz w:val="20"/>
        </w:rPr>
        <w:t> </w:t>
      </w:r>
      <w:r>
        <w:rPr>
          <w:color w:val="231F20"/>
          <w:sz w:val="20"/>
        </w:rPr>
        <w:t>de</w:t>
      </w:r>
      <w:r>
        <w:rPr>
          <w:color w:val="231F20"/>
          <w:spacing w:val="-4"/>
          <w:sz w:val="20"/>
        </w:rPr>
        <w:t> </w:t>
      </w:r>
      <w:r>
        <w:rPr>
          <w:color w:val="231F20"/>
          <w:sz w:val="20"/>
        </w:rPr>
        <w:t>Eugenio</w:t>
      </w:r>
      <w:r>
        <w:rPr>
          <w:color w:val="231F20"/>
          <w:spacing w:val="-4"/>
          <w:sz w:val="20"/>
        </w:rPr>
        <w:t> </w:t>
      </w:r>
      <w:r>
        <w:rPr>
          <w:color w:val="231F20"/>
          <w:sz w:val="20"/>
        </w:rPr>
        <w:t>Ímaz,</w:t>
      </w:r>
      <w:r>
        <w:rPr>
          <w:color w:val="231F20"/>
          <w:spacing w:val="-4"/>
          <w:sz w:val="20"/>
        </w:rPr>
        <w:t> </w:t>
      </w:r>
      <w:r>
        <w:rPr>
          <w:color w:val="231F20"/>
          <w:spacing w:val="-3"/>
          <w:sz w:val="20"/>
        </w:rPr>
        <w:t>Fondo</w:t>
      </w:r>
      <w:r>
        <w:rPr>
          <w:color w:val="231F20"/>
          <w:spacing w:val="-4"/>
          <w:sz w:val="20"/>
        </w:rPr>
        <w:t> </w:t>
      </w:r>
      <w:r>
        <w:rPr>
          <w:color w:val="231F20"/>
          <w:sz w:val="20"/>
        </w:rPr>
        <w:t>de</w:t>
      </w:r>
      <w:r>
        <w:rPr>
          <w:color w:val="231F20"/>
          <w:spacing w:val="-4"/>
          <w:sz w:val="20"/>
        </w:rPr>
        <w:t> </w:t>
      </w:r>
      <w:r>
        <w:rPr>
          <w:color w:val="231F20"/>
          <w:sz w:val="20"/>
        </w:rPr>
        <w:t>Cultura Económica,</w:t>
      </w:r>
      <w:r>
        <w:rPr>
          <w:color w:val="231F20"/>
          <w:spacing w:val="23"/>
          <w:sz w:val="20"/>
        </w:rPr>
        <w:t> </w:t>
      </w:r>
      <w:r>
        <w:rPr>
          <w:color w:val="231F20"/>
          <w:sz w:val="20"/>
        </w:rPr>
        <w:t>México.</w:t>
      </w:r>
    </w:p>
    <w:p>
      <w:pPr>
        <w:spacing w:before="0"/>
        <w:ind w:left="120" w:right="0" w:firstLine="0"/>
        <w:jc w:val="left"/>
        <w:rPr>
          <w:sz w:val="20"/>
        </w:rPr>
      </w:pPr>
      <w:r>
        <w:rPr>
          <w:color w:val="231F20"/>
          <w:w w:val="105"/>
          <w:sz w:val="20"/>
        </w:rPr>
        <w:t>Bunge, M. (2001). </w:t>
      </w:r>
      <w:r>
        <w:rPr>
          <w:rFonts w:ascii="Palatino Linotype" w:hAnsi="Palatino Linotype"/>
          <w:i/>
          <w:color w:val="231F20"/>
          <w:w w:val="105"/>
          <w:sz w:val="20"/>
        </w:rPr>
        <w:t>Diccionario de filosofía, </w:t>
      </w:r>
      <w:r>
        <w:rPr>
          <w:color w:val="231F20"/>
          <w:w w:val="105"/>
          <w:sz w:val="20"/>
        </w:rPr>
        <w:t>Siglo </w:t>
      </w:r>
      <w:r>
        <w:rPr>
          <w:color w:val="231F20"/>
          <w:w w:val="105"/>
          <w:sz w:val="16"/>
        </w:rPr>
        <w:t>xxi</w:t>
      </w:r>
      <w:r>
        <w:rPr>
          <w:color w:val="231F20"/>
          <w:w w:val="105"/>
          <w:sz w:val="20"/>
        </w:rPr>
        <w:t>, México.</w:t>
      </w:r>
    </w:p>
    <w:p>
      <w:pPr>
        <w:tabs>
          <w:tab w:pos="903" w:val="left" w:leader="none"/>
        </w:tabs>
        <w:spacing w:line="249" w:lineRule="auto" w:before="10"/>
        <w:ind w:left="120" w:right="2018" w:firstLine="0"/>
        <w:jc w:val="left"/>
        <w:rPr>
          <w:sz w:val="20"/>
        </w:rPr>
      </w:pPr>
      <w:r>
        <w:rPr>
          <w:color w:val="231F20"/>
          <w:sz w:val="20"/>
          <w:u w:val="single" w:color="221E1F"/>
        </w:rPr>
        <w:t> </w:t>
        <w:tab/>
      </w:r>
      <w:r>
        <w:rPr>
          <w:color w:val="231F20"/>
          <w:spacing w:val="2"/>
          <w:sz w:val="20"/>
        </w:rPr>
        <w:t> </w:t>
      </w:r>
      <w:r>
        <w:rPr>
          <w:color w:val="231F20"/>
          <w:sz w:val="20"/>
        </w:rPr>
        <w:t>(2012). </w:t>
      </w:r>
      <w:r>
        <w:rPr>
          <w:rFonts w:ascii="Palatino Linotype" w:hAnsi="Palatino Linotype"/>
          <w:i/>
          <w:color w:val="231F20"/>
          <w:sz w:val="20"/>
        </w:rPr>
        <w:t>Filosofía para médicos</w:t>
      </w:r>
      <w:r>
        <w:rPr>
          <w:color w:val="231F20"/>
          <w:sz w:val="20"/>
        </w:rPr>
        <w:t>, Gedisa,</w:t>
      </w:r>
      <w:r>
        <w:rPr>
          <w:color w:val="231F20"/>
          <w:spacing w:val="11"/>
          <w:sz w:val="20"/>
        </w:rPr>
        <w:t> </w:t>
      </w:r>
      <w:r>
        <w:rPr>
          <w:color w:val="231F20"/>
          <w:sz w:val="20"/>
        </w:rPr>
        <w:t>Buenos</w:t>
      </w:r>
      <w:r>
        <w:rPr>
          <w:color w:val="231F20"/>
          <w:spacing w:val="1"/>
          <w:sz w:val="20"/>
        </w:rPr>
        <w:t> </w:t>
      </w:r>
      <w:r>
        <w:rPr>
          <w:color w:val="231F20"/>
          <w:sz w:val="20"/>
        </w:rPr>
        <w:t>Aires. Burckhardt, </w:t>
      </w:r>
      <w:r>
        <w:rPr>
          <w:color w:val="231F20"/>
          <w:spacing w:val="-6"/>
          <w:sz w:val="20"/>
        </w:rPr>
        <w:t>J. </w:t>
      </w:r>
      <w:r>
        <w:rPr>
          <w:color w:val="231F20"/>
          <w:sz w:val="20"/>
        </w:rPr>
        <w:t>(1942). </w:t>
      </w:r>
      <w:r>
        <w:rPr>
          <w:rFonts w:ascii="Palatino Linotype" w:hAnsi="Palatino Linotype"/>
          <w:i/>
          <w:color w:val="231F20"/>
          <w:sz w:val="20"/>
        </w:rPr>
        <w:t>Cultura del renacimiento, </w:t>
      </w:r>
      <w:r>
        <w:rPr>
          <w:color w:val="231F20"/>
          <w:sz w:val="20"/>
        </w:rPr>
        <w:t>Katz, Buenos</w:t>
      </w:r>
      <w:r>
        <w:rPr>
          <w:color w:val="231F20"/>
          <w:spacing w:val="33"/>
          <w:sz w:val="20"/>
        </w:rPr>
        <w:t> </w:t>
      </w:r>
      <w:r>
        <w:rPr>
          <w:color w:val="231F20"/>
          <w:sz w:val="20"/>
        </w:rPr>
        <w:t>Aires.</w:t>
      </w:r>
    </w:p>
    <w:p>
      <w:pPr>
        <w:spacing w:line="268" w:lineRule="auto" w:before="0"/>
        <w:ind w:left="480" w:right="118" w:hanging="360"/>
        <w:jc w:val="both"/>
        <w:rPr>
          <w:sz w:val="20"/>
        </w:rPr>
      </w:pPr>
      <w:r>
        <w:rPr>
          <w:color w:val="231F20"/>
          <w:sz w:val="20"/>
        </w:rPr>
        <w:t>Cabeza de León, S. (1945). </w:t>
      </w:r>
      <w:r>
        <w:rPr>
          <w:rFonts w:ascii="Palatino Linotype" w:hAnsi="Palatino Linotype"/>
          <w:i/>
          <w:color w:val="231F20"/>
          <w:sz w:val="20"/>
        </w:rPr>
        <w:t>Historia de la Universidad de Santiago de Compostela, </w:t>
      </w:r>
      <w:r>
        <w:rPr>
          <w:color w:val="231F20"/>
          <w:sz w:val="20"/>
        </w:rPr>
        <w:t>Instituto Padre Sarmiento de Estudios Gallegos, Santiago de   Compostela.</w:t>
      </w:r>
    </w:p>
    <w:p>
      <w:pPr>
        <w:spacing w:line="249" w:lineRule="auto" w:before="0"/>
        <w:ind w:left="480" w:right="115" w:hanging="360"/>
        <w:jc w:val="both"/>
        <w:rPr>
          <w:sz w:val="20"/>
        </w:rPr>
      </w:pPr>
      <w:r>
        <w:rPr>
          <w:color w:val="231F20"/>
          <w:spacing w:val="2"/>
          <w:sz w:val="20"/>
        </w:rPr>
        <w:t>Carmona</w:t>
      </w:r>
      <w:r>
        <w:rPr>
          <w:color w:val="231F20"/>
          <w:spacing w:val="-7"/>
          <w:sz w:val="20"/>
        </w:rPr>
        <w:t> </w:t>
      </w:r>
      <w:r>
        <w:rPr>
          <w:color w:val="231F20"/>
          <w:sz w:val="20"/>
        </w:rPr>
        <w:t>Tinoco,</w:t>
      </w:r>
      <w:r>
        <w:rPr>
          <w:color w:val="231F20"/>
          <w:spacing w:val="-7"/>
          <w:sz w:val="20"/>
        </w:rPr>
        <w:t> </w:t>
      </w:r>
      <w:r>
        <w:rPr>
          <w:color w:val="231F20"/>
          <w:spacing w:val="-6"/>
          <w:sz w:val="20"/>
        </w:rPr>
        <w:t>J.</w:t>
      </w:r>
      <w:r>
        <w:rPr>
          <w:color w:val="231F20"/>
          <w:spacing w:val="-7"/>
          <w:sz w:val="20"/>
        </w:rPr>
        <w:t> </w:t>
      </w:r>
      <w:r>
        <w:rPr>
          <w:color w:val="231F20"/>
          <w:spacing w:val="-11"/>
          <w:sz w:val="20"/>
        </w:rPr>
        <w:t>U.</w:t>
      </w:r>
      <w:r>
        <w:rPr>
          <w:color w:val="231F20"/>
          <w:spacing w:val="-7"/>
          <w:sz w:val="20"/>
        </w:rPr>
        <w:t> </w:t>
      </w:r>
      <w:r>
        <w:rPr>
          <w:color w:val="231F20"/>
          <w:sz w:val="20"/>
        </w:rPr>
        <w:t>(coordinador)</w:t>
      </w:r>
      <w:r>
        <w:rPr>
          <w:color w:val="231F20"/>
          <w:spacing w:val="-7"/>
          <w:sz w:val="20"/>
        </w:rPr>
        <w:t> </w:t>
      </w:r>
      <w:r>
        <w:rPr>
          <w:color w:val="231F20"/>
          <w:sz w:val="20"/>
        </w:rPr>
        <w:t>(2013).</w:t>
      </w:r>
      <w:r>
        <w:rPr>
          <w:color w:val="231F20"/>
          <w:spacing w:val="-8"/>
          <w:sz w:val="20"/>
        </w:rPr>
        <w:t> </w:t>
      </w:r>
      <w:r>
        <w:rPr>
          <w:rFonts w:ascii="Palatino Linotype" w:hAnsi="Palatino Linotype"/>
          <w:i/>
          <w:color w:val="231F20"/>
          <w:spacing w:val="5"/>
          <w:sz w:val="20"/>
        </w:rPr>
        <w:t>La</w:t>
      </w:r>
      <w:r>
        <w:rPr>
          <w:rFonts w:ascii="Palatino Linotype" w:hAnsi="Palatino Linotype"/>
          <w:i/>
          <w:color w:val="231F20"/>
          <w:spacing w:val="-3"/>
          <w:sz w:val="20"/>
        </w:rPr>
        <w:t> </w:t>
      </w:r>
      <w:r>
        <w:rPr>
          <w:rFonts w:ascii="Palatino Linotype" w:hAnsi="Palatino Linotype"/>
          <w:i/>
          <w:color w:val="231F20"/>
          <w:sz w:val="20"/>
        </w:rPr>
        <w:t>vinculación</w:t>
      </w:r>
      <w:r>
        <w:rPr>
          <w:rFonts w:ascii="Palatino Linotype" w:hAnsi="Palatino Linotype"/>
          <w:i/>
          <w:color w:val="231F20"/>
          <w:spacing w:val="-2"/>
          <w:sz w:val="20"/>
        </w:rPr>
        <w:t> </w:t>
      </w:r>
      <w:r>
        <w:rPr>
          <w:rFonts w:ascii="Palatino Linotype" w:hAnsi="Palatino Linotype"/>
          <w:i/>
          <w:color w:val="231F20"/>
          <w:sz w:val="20"/>
        </w:rPr>
        <w:t>entre</w:t>
      </w:r>
      <w:r>
        <w:rPr>
          <w:rFonts w:ascii="Palatino Linotype" w:hAnsi="Palatino Linotype"/>
          <w:i/>
          <w:color w:val="231F20"/>
          <w:spacing w:val="-3"/>
          <w:sz w:val="20"/>
        </w:rPr>
        <w:t> </w:t>
      </w:r>
      <w:r>
        <w:rPr>
          <w:rFonts w:ascii="Palatino Linotype" w:hAnsi="Palatino Linotype"/>
          <w:i/>
          <w:color w:val="231F20"/>
          <w:sz w:val="20"/>
        </w:rPr>
        <w:t>los</w:t>
      </w:r>
      <w:r>
        <w:rPr>
          <w:rFonts w:ascii="Palatino Linotype" w:hAnsi="Palatino Linotype"/>
          <w:i/>
          <w:color w:val="231F20"/>
          <w:spacing w:val="-3"/>
          <w:sz w:val="20"/>
        </w:rPr>
        <w:t> </w:t>
      </w:r>
      <w:r>
        <w:rPr>
          <w:rFonts w:ascii="Palatino Linotype" w:hAnsi="Palatino Linotype"/>
          <w:i/>
          <w:color w:val="231F20"/>
          <w:sz w:val="20"/>
        </w:rPr>
        <w:t>derechos</w:t>
      </w:r>
      <w:r>
        <w:rPr>
          <w:rFonts w:ascii="Palatino Linotype" w:hAnsi="Palatino Linotype"/>
          <w:i/>
          <w:color w:val="231F20"/>
          <w:spacing w:val="-3"/>
          <w:sz w:val="20"/>
        </w:rPr>
        <w:t> </w:t>
      </w:r>
      <w:r>
        <w:rPr>
          <w:rFonts w:ascii="Palatino Linotype" w:hAnsi="Palatino Linotype"/>
          <w:i/>
          <w:color w:val="231F20"/>
          <w:sz w:val="20"/>
        </w:rPr>
        <w:t>humanos</w:t>
      </w:r>
      <w:r>
        <w:rPr>
          <w:rFonts w:ascii="Palatino Linotype" w:hAnsi="Palatino Linotype"/>
          <w:i/>
          <w:color w:val="231F20"/>
          <w:spacing w:val="-3"/>
          <w:sz w:val="20"/>
        </w:rPr>
        <w:t> </w:t>
      </w:r>
      <w:r>
        <w:rPr>
          <w:rFonts w:ascii="Palatino Linotype" w:hAnsi="Palatino Linotype"/>
          <w:i/>
          <w:color w:val="231F20"/>
          <w:sz w:val="20"/>
        </w:rPr>
        <w:t>y</w:t>
      </w:r>
      <w:r>
        <w:rPr>
          <w:rFonts w:ascii="Palatino Linotype" w:hAnsi="Palatino Linotype"/>
          <w:i/>
          <w:color w:val="231F20"/>
          <w:spacing w:val="-3"/>
          <w:sz w:val="20"/>
        </w:rPr>
        <w:t> </w:t>
      </w:r>
      <w:r>
        <w:rPr>
          <w:rFonts w:ascii="Palatino Linotype" w:hAnsi="Palatino Linotype"/>
          <w:i/>
          <w:color w:val="231F20"/>
          <w:spacing w:val="2"/>
          <w:sz w:val="20"/>
        </w:rPr>
        <w:t>los </w:t>
      </w:r>
      <w:r>
        <w:rPr>
          <w:rFonts w:ascii="Palatino Linotype" w:hAnsi="Palatino Linotype"/>
          <w:i/>
          <w:color w:val="231F20"/>
          <w:sz w:val="20"/>
        </w:rPr>
        <w:t>derechos universitarios</w:t>
      </w:r>
      <w:r>
        <w:rPr>
          <w:rFonts w:ascii="Palatino Linotype" w:hAnsi="Palatino Linotype"/>
          <w:color w:val="231F20"/>
          <w:sz w:val="20"/>
        </w:rPr>
        <w:t>, </w:t>
      </w:r>
      <w:r>
        <w:rPr>
          <w:color w:val="231F20"/>
          <w:sz w:val="20"/>
        </w:rPr>
        <w:t>Universidad Nacional Autónoma de México, </w:t>
      </w:r>
      <w:r>
        <w:rPr>
          <w:color w:val="231F20"/>
          <w:spacing w:val="27"/>
          <w:sz w:val="20"/>
        </w:rPr>
        <w:t> </w:t>
      </w:r>
      <w:r>
        <w:rPr>
          <w:color w:val="231F20"/>
          <w:sz w:val="20"/>
        </w:rPr>
        <w:t>México.</w:t>
      </w:r>
    </w:p>
    <w:p>
      <w:pPr>
        <w:spacing w:line="269" w:lineRule="exact" w:before="0"/>
        <w:ind w:left="120" w:right="0" w:firstLine="0"/>
        <w:jc w:val="left"/>
        <w:rPr>
          <w:sz w:val="20"/>
        </w:rPr>
      </w:pPr>
      <w:r>
        <w:rPr>
          <w:color w:val="231F20"/>
          <w:sz w:val="20"/>
        </w:rPr>
        <w:t>Carre Aldao, E. (1911). </w:t>
      </w:r>
      <w:r>
        <w:rPr>
          <w:rFonts w:ascii="Palatino Linotype" w:hAnsi="Palatino Linotype"/>
          <w:i/>
          <w:color w:val="231F20"/>
          <w:sz w:val="20"/>
        </w:rPr>
        <w:t>Literatura gallega</w:t>
      </w:r>
      <w:r>
        <w:rPr>
          <w:rFonts w:ascii="Palatino Linotype" w:hAnsi="Palatino Linotype"/>
          <w:color w:val="231F20"/>
          <w:sz w:val="20"/>
        </w:rPr>
        <w:t>, </w:t>
      </w:r>
      <w:r>
        <w:rPr>
          <w:color w:val="231F20"/>
          <w:sz w:val="20"/>
        </w:rPr>
        <w:t>2ª edición, Maucci,   Barcelona.</w:t>
      </w:r>
    </w:p>
    <w:p>
      <w:pPr>
        <w:spacing w:line="249" w:lineRule="auto" w:before="10"/>
        <w:ind w:left="480" w:right="117" w:hanging="360"/>
        <w:jc w:val="both"/>
        <w:rPr>
          <w:sz w:val="20"/>
        </w:rPr>
      </w:pPr>
      <w:r>
        <w:rPr>
          <w:color w:val="231F20"/>
          <w:sz w:val="20"/>
        </w:rPr>
        <w:t>Carro Otero, J. (1998). “O primeiro Sanatorio Cirúrxico de Galicia” en </w:t>
      </w:r>
      <w:r>
        <w:rPr>
          <w:rFonts w:ascii="Palatino Linotype" w:hAnsi="Palatino Linotype"/>
          <w:i/>
          <w:color w:val="231F20"/>
          <w:sz w:val="20"/>
        </w:rPr>
        <w:t>Materiais para unha </w:t>
      </w:r>
      <w:r>
        <w:rPr>
          <w:rFonts w:ascii="Palatino Linotype" w:hAnsi="Palatino Linotype"/>
          <w:i/>
          <w:color w:val="231F20"/>
          <w:sz w:val="20"/>
        </w:rPr>
        <w:t>Historia da Medicina Galega</w:t>
      </w:r>
      <w:r>
        <w:rPr>
          <w:rFonts w:ascii="Palatino Linotype" w:hAnsi="Palatino Linotype"/>
          <w:color w:val="231F20"/>
          <w:sz w:val="20"/>
        </w:rPr>
        <w:t>, </w:t>
      </w:r>
      <w:r>
        <w:rPr>
          <w:color w:val="231F20"/>
          <w:sz w:val="20"/>
        </w:rPr>
        <w:t>t. II, Junta de Galicia, Santiago de Compostela.</w:t>
      </w:r>
    </w:p>
    <w:p>
      <w:pPr>
        <w:tabs>
          <w:tab w:pos="903" w:val="left" w:leader="none"/>
        </w:tabs>
        <w:spacing w:line="259" w:lineRule="auto" w:before="0"/>
        <w:ind w:left="480" w:right="115" w:hanging="360"/>
        <w:jc w:val="both"/>
        <w:rPr>
          <w:sz w:val="20"/>
        </w:rPr>
      </w:pPr>
      <w:r>
        <w:rPr>
          <w:color w:val="231F20"/>
          <w:sz w:val="20"/>
          <w:u w:val="single" w:color="221E1F"/>
        </w:rPr>
        <w:t> </w:t>
        <w:tab/>
        <w:tab/>
      </w:r>
      <w:r>
        <w:rPr>
          <w:color w:val="231F20"/>
          <w:spacing w:val="14"/>
          <w:sz w:val="20"/>
        </w:rPr>
        <w:t> </w:t>
      </w:r>
      <w:r>
        <w:rPr>
          <w:color w:val="231F20"/>
          <w:sz w:val="20"/>
        </w:rPr>
        <w:t>(2003). “Discurso “in memoriam” del </w:t>
      </w:r>
      <w:r>
        <w:rPr>
          <w:color w:val="231F20"/>
          <w:spacing w:val="-6"/>
          <w:sz w:val="20"/>
        </w:rPr>
        <w:t>Dr.  </w:t>
      </w:r>
      <w:r>
        <w:rPr>
          <w:color w:val="231F20"/>
          <w:sz w:val="20"/>
        </w:rPr>
        <w:t>Domingo García-Sabell”  </w:t>
      </w:r>
      <w:r>
        <w:rPr>
          <w:color w:val="231F20"/>
          <w:spacing w:val="46"/>
          <w:sz w:val="20"/>
        </w:rPr>
        <w:t> </w:t>
      </w:r>
      <w:r>
        <w:rPr>
          <w:color w:val="231F20"/>
          <w:sz w:val="20"/>
        </w:rPr>
        <w:t>en</w:t>
      </w:r>
      <w:r>
        <w:rPr>
          <w:color w:val="231F20"/>
          <w:spacing w:val="24"/>
          <w:sz w:val="20"/>
        </w:rPr>
        <w:t> </w:t>
      </w:r>
      <w:r>
        <w:rPr>
          <w:rFonts w:ascii="Palatino Linotype" w:hAnsi="Palatino Linotype"/>
          <w:i/>
          <w:color w:val="231F20"/>
          <w:sz w:val="20"/>
        </w:rPr>
        <w:t>Memoria</w:t>
      </w:r>
      <w:r>
        <w:rPr>
          <w:rFonts w:ascii="Palatino Linotype" w:hAnsi="Palatino Linotype"/>
          <w:i/>
          <w:color w:val="231F20"/>
          <w:spacing w:val="1"/>
          <w:w w:val="98"/>
          <w:sz w:val="20"/>
        </w:rPr>
        <w:t> </w:t>
      </w:r>
      <w:r>
        <w:rPr>
          <w:rFonts w:ascii="Palatino Linotype" w:hAnsi="Palatino Linotype"/>
          <w:i/>
          <w:color w:val="231F20"/>
          <w:sz w:val="20"/>
        </w:rPr>
        <w:t>del curso 2003, Real Academia de Medicina y Cirugía de Galicia</w:t>
      </w:r>
      <w:r>
        <w:rPr>
          <w:rFonts w:ascii="Palatino Linotype" w:hAnsi="Palatino Linotype"/>
          <w:color w:val="231F20"/>
          <w:sz w:val="20"/>
        </w:rPr>
        <w:t>, </w:t>
      </w:r>
      <w:r>
        <w:rPr>
          <w:color w:val="231F20"/>
          <w:sz w:val="20"/>
        </w:rPr>
        <w:t>Grafisant, Santiago   de</w:t>
      </w:r>
      <w:r>
        <w:rPr>
          <w:color w:val="231F20"/>
          <w:spacing w:val="36"/>
          <w:sz w:val="20"/>
        </w:rPr>
        <w:t> </w:t>
      </w:r>
      <w:r>
        <w:rPr>
          <w:color w:val="231F20"/>
          <w:sz w:val="20"/>
        </w:rPr>
        <w:t>Compostela.</w:t>
      </w:r>
    </w:p>
    <w:p>
      <w:pPr>
        <w:spacing w:before="9"/>
        <w:ind w:left="120" w:right="0" w:firstLine="0"/>
        <w:jc w:val="left"/>
        <w:rPr>
          <w:sz w:val="20"/>
        </w:rPr>
      </w:pPr>
      <w:r>
        <w:rPr>
          <w:color w:val="231F20"/>
          <w:sz w:val="20"/>
        </w:rPr>
        <w:t>Castán Tobeñas, J. (1962). </w:t>
      </w:r>
      <w:r>
        <w:rPr>
          <w:rFonts w:ascii="Palatino Linotype" w:hAnsi="Palatino Linotype"/>
          <w:i/>
          <w:color w:val="231F20"/>
          <w:sz w:val="20"/>
        </w:rPr>
        <w:t>Humanismo y derecho</w:t>
      </w:r>
      <w:r>
        <w:rPr>
          <w:rFonts w:ascii="Palatino Linotype" w:hAnsi="Palatino Linotype"/>
          <w:color w:val="231F20"/>
          <w:sz w:val="20"/>
        </w:rPr>
        <w:t>, </w:t>
      </w:r>
      <w:r>
        <w:rPr>
          <w:color w:val="231F20"/>
          <w:sz w:val="20"/>
        </w:rPr>
        <w:t>Instituto Editorial Reus,  Madrid.</w:t>
      </w:r>
    </w:p>
    <w:p>
      <w:pPr>
        <w:spacing w:after="0"/>
        <w:jc w:val="left"/>
        <w:rPr>
          <w:sz w:val="20"/>
        </w:rPr>
        <w:sectPr>
          <w:pgSz w:w="9640" w:h="13720"/>
          <w:pgMar w:header="708" w:footer="0" w:top="1000" w:bottom="280" w:left="960" w:right="960"/>
        </w:sectPr>
      </w:pPr>
    </w:p>
    <w:p>
      <w:pPr>
        <w:pStyle w:val="BodyText"/>
        <w:rPr>
          <w:sz w:val="20"/>
        </w:rPr>
      </w:pPr>
    </w:p>
    <w:p>
      <w:pPr>
        <w:pStyle w:val="BodyText"/>
        <w:spacing w:before="8"/>
        <w:rPr>
          <w:sz w:val="16"/>
        </w:rPr>
      </w:pPr>
    </w:p>
    <w:p>
      <w:pPr>
        <w:spacing w:before="71"/>
        <w:ind w:left="120" w:right="0" w:firstLine="0"/>
        <w:jc w:val="left"/>
        <w:rPr>
          <w:sz w:val="20"/>
        </w:rPr>
      </w:pPr>
      <w:r>
        <w:rPr>
          <w:color w:val="231F20"/>
          <w:sz w:val="20"/>
        </w:rPr>
        <w:t>Cervigón Marcos, F. (2001). “Humanismo y formación universitaria” en Cervigón Marcos, F.</w:t>
      </w:r>
    </w:p>
    <w:p>
      <w:pPr>
        <w:spacing w:before="26"/>
        <w:ind w:left="480" w:right="0" w:firstLine="0"/>
        <w:jc w:val="left"/>
        <w:rPr>
          <w:sz w:val="20"/>
        </w:rPr>
      </w:pPr>
      <w:r>
        <w:rPr>
          <w:rFonts w:ascii="Palatino Linotype" w:hAnsi="Palatino Linotype"/>
          <w:i/>
          <w:color w:val="231F20"/>
          <w:sz w:val="20"/>
        </w:rPr>
        <w:t>et al. </w:t>
      </w:r>
      <w:r>
        <w:rPr>
          <w:color w:val="231F20"/>
          <w:sz w:val="20"/>
        </w:rPr>
        <w:t>(editores), </w:t>
      </w:r>
      <w:r>
        <w:rPr>
          <w:rFonts w:ascii="Palatino Linotype" w:hAnsi="Palatino Linotype"/>
          <w:i/>
          <w:color w:val="231F20"/>
          <w:sz w:val="20"/>
        </w:rPr>
        <w:t>Una visión de la universidad</w:t>
      </w:r>
      <w:r>
        <w:rPr>
          <w:color w:val="231F20"/>
          <w:sz w:val="20"/>
        </w:rPr>
        <w:t>, Universidad Monteávila,   Caracas.</w:t>
      </w:r>
    </w:p>
    <w:p>
      <w:pPr>
        <w:spacing w:line="268" w:lineRule="auto" w:before="10"/>
        <w:ind w:left="480" w:right="0" w:hanging="360"/>
        <w:jc w:val="left"/>
        <w:rPr>
          <w:sz w:val="20"/>
        </w:rPr>
      </w:pPr>
      <w:r>
        <w:rPr>
          <w:color w:val="231F20"/>
          <w:sz w:val="20"/>
        </w:rPr>
        <w:t>Charmont, F. (1954). </w:t>
      </w:r>
      <w:r>
        <w:rPr>
          <w:rFonts w:ascii="Palatino Linotype" w:hAnsi="Palatino Linotype"/>
          <w:i/>
          <w:color w:val="231F20"/>
          <w:sz w:val="20"/>
        </w:rPr>
        <w:t>El humanismo y lo humano, Psicología natural y social</w:t>
      </w:r>
      <w:r>
        <w:rPr>
          <w:rFonts w:ascii="Palatino Linotype" w:hAnsi="Palatino Linotype"/>
          <w:color w:val="231F20"/>
          <w:sz w:val="20"/>
        </w:rPr>
        <w:t>, </w:t>
      </w:r>
      <w:r>
        <w:rPr>
          <w:color w:val="231F20"/>
          <w:sz w:val="20"/>
        </w:rPr>
        <w:t>Difusión, Buenos Aires.</w:t>
      </w:r>
    </w:p>
    <w:p>
      <w:pPr>
        <w:spacing w:line="249" w:lineRule="auto" w:before="0"/>
        <w:ind w:left="120" w:right="1343" w:firstLine="0"/>
        <w:jc w:val="left"/>
        <w:rPr>
          <w:sz w:val="20"/>
        </w:rPr>
      </w:pPr>
      <w:r>
        <w:rPr>
          <w:color w:val="231F20"/>
          <w:sz w:val="20"/>
        </w:rPr>
        <w:t>Chaves García, J. R. (2012). </w:t>
      </w:r>
      <w:r>
        <w:rPr>
          <w:rFonts w:ascii="Palatino Linotype" w:hAnsi="Palatino Linotype"/>
          <w:i/>
          <w:color w:val="231F20"/>
          <w:sz w:val="20"/>
        </w:rPr>
        <w:t>La universidad en píldoras, </w:t>
      </w:r>
      <w:r>
        <w:rPr>
          <w:color w:val="231F20"/>
          <w:sz w:val="20"/>
        </w:rPr>
        <w:t>Everest, León. Choza, J. (1994). </w:t>
      </w:r>
      <w:r>
        <w:rPr>
          <w:rFonts w:ascii="Palatino Linotype" w:hAnsi="Palatino Linotype"/>
          <w:i/>
          <w:color w:val="231F20"/>
          <w:sz w:val="20"/>
        </w:rPr>
        <w:t>Los otros humanismos, </w:t>
      </w:r>
      <w:r>
        <w:rPr>
          <w:color w:val="231F20"/>
          <w:sz w:val="20"/>
        </w:rPr>
        <w:t>Eunsa, Pamplona.</w:t>
      </w:r>
    </w:p>
    <w:p>
      <w:pPr>
        <w:spacing w:line="269" w:lineRule="exact" w:before="0"/>
        <w:ind w:left="120" w:right="0" w:firstLine="0"/>
        <w:jc w:val="left"/>
        <w:rPr>
          <w:sz w:val="20"/>
        </w:rPr>
      </w:pPr>
      <w:r>
        <w:rPr>
          <w:color w:val="231F20"/>
          <w:sz w:val="20"/>
        </w:rPr>
        <w:t>Cicerón, M. T.  (1584). </w:t>
      </w:r>
      <w:r>
        <w:rPr>
          <w:rFonts w:ascii="Palatino Linotype" w:hAnsi="Palatino Linotype"/>
          <w:i/>
          <w:color w:val="231F20"/>
          <w:sz w:val="20"/>
        </w:rPr>
        <w:t>De officiis libri tres </w:t>
      </w:r>
      <w:r>
        <w:rPr>
          <w:color w:val="231F20"/>
          <w:sz w:val="20"/>
        </w:rPr>
        <w:t>en Joannem Gryphium,  Venecia.</w:t>
      </w:r>
    </w:p>
    <w:p>
      <w:pPr>
        <w:tabs>
          <w:tab w:pos="903" w:val="left" w:leader="none"/>
        </w:tabs>
        <w:spacing w:line="249" w:lineRule="auto" w:before="10"/>
        <w:ind w:left="480" w:right="117" w:hanging="360"/>
        <w:jc w:val="left"/>
        <w:rPr>
          <w:sz w:val="20"/>
        </w:rPr>
      </w:pPr>
      <w:r>
        <w:rPr>
          <w:color w:val="231F20"/>
          <w:sz w:val="20"/>
          <w:u w:val="single" w:color="221E1F"/>
        </w:rPr>
        <w:t> </w:t>
        <w:tab/>
        <w:tab/>
      </w:r>
      <w:r>
        <w:rPr>
          <w:color w:val="231F20"/>
          <w:spacing w:val="21"/>
          <w:sz w:val="20"/>
        </w:rPr>
        <w:t> </w:t>
      </w:r>
      <w:r>
        <w:rPr>
          <w:color w:val="231F20"/>
          <w:sz w:val="20"/>
        </w:rPr>
        <w:t>(1923). </w:t>
      </w:r>
      <w:r>
        <w:rPr>
          <w:rFonts w:ascii="Palatino Linotype" w:hAnsi="Palatino Linotype"/>
          <w:i/>
          <w:color w:val="231F20"/>
          <w:sz w:val="20"/>
        </w:rPr>
        <w:t>Pro  Q.  Ligario</w:t>
      </w:r>
      <w:r>
        <w:rPr>
          <w:rFonts w:ascii="Palatino Linotype" w:hAnsi="Palatino Linotype"/>
          <w:color w:val="231F20"/>
          <w:sz w:val="20"/>
        </w:rPr>
        <w:t>, </w:t>
      </w:r>
      <w:r>
        <w:rPr>
          <w:color w:val="231F20"/>
          <w:sz w:val="20"/>
        </w:rPr>
        <w:t>§ 12.38, en </w:t>
      </w:r>
      <w:r>
        <w:rPr>
          <w:rFonts w:ascii="Palatino Linotype" w:hAnsi="Palatino Linotype"/>
          <w:i/>
          <w:color w:val="231F20"/>
          <w:sz w:val="20"/>
        </w:rPr>
        <w:t>Orationes  caesatiane:  Pro  M. </w:t>
      </w:r>
      <w:r>
        <w:rPr>
          <w:rFonts w:ascii="Palatino Linotype" w:hAnsi="Palatino Linotype"/>
          <w:i/>
          <w:color w:val="231F20"/>
          <w:spacing w:val="10"/>
          <w:sz w:val="20"/>
        </w:rPr>
        <w:t> </w:t>
      </w:r>
      <w:r>
        <w:rPr>
          <w:rFonts w:ascii="Palatino Linotype" w:hAnsi="Palatino Linotype"/>
          <w:i/>
          <w:color w:val="231F20"/>
          <w:sz w:val="20"/>
        </w:rPr>
        <w:t>Macello.</w:t>
      </w:r>
      <w:r>
        <w:rPr>
          <w:rFonts w:ascii="Palatino Linotype" w:hAnsi="Palatino Linotype"/>
          <w:i/>
          <w:color w:val="231F20"/>
          <w:spacing w:val="32"/>
          <w:sz w:val="20"/>
        </w:rPr>
        <w:t> </w:t>
      </w:r>
      <w:r>
        <w:rPr>
          <w:rFonts w:ascii="Palatino Linotype" w:hAnsi="Palatino Linotype"/>
          <w:i/>
          <w:color w:val="231F20"/>
          <w:sz w:val="20"/>
        </w:rPr>
        <w:t>Pro</w:t>
      </w:r>
      <w:r>
        <w:rPr>
          <w:rFonts w:ascii="Palatino Linotype" w:hAnsi="Palatino Linotype"/>
          <w:i/>
          <w:color w:val="231F20"/>
          <w:w w:val="98"/>
          <w:sz w:val="20"/>
        </w:rPr>
        <w:t> </w:t>
      </w:r>
      <w:r>
        <w:rPr>
          <w:rFonts w:ascii="Palatino Linotype" w:hAnsi="Palatino Linotype"/>
          <w:i/>
          <w:color w:val="231F20"/>
          <w:sz w:val="20"/>
        </w:rPr>
        <w:t>Quinto Ligario. Pro rege Deitaro</w:t>
      </w:r>
      <w:r>
        <w:rPr>
          <w:rFonts w:ascii="Palatino Linotype" w:hAnsi="Palatino Linotype"/>
          <w:color w:val="231F20"/>
          <w:sz w:val="20"/>
        </w:rPr>
        <w:t>, </w:t>
      </w:r>
      <w:r>
        <w:rPr>
          <w:color w:val="231F20"/>
          <w:sz w:val="20"/>
        </w:rPr>
        <w:t>revisado por Colombo, S., Paravia,  </w:t>
      </w:r>
      <w:r>
        <w:rPr>
          <w:color w:val="231F20"/>
          <w:spacing w:val="4"/>
          <w:sz w:val="20"/>
        </w:rPr>
        <w:t> </w:t>
      </w:r>
      <w:r>
        <w:rPr>
          <w:color w:val="231F20"/>
          <w:sz w:val="20"/>
        </w:rPr>
        <w:t>Turín.</w:t>
      </w:r>
    </w:p>
    <w:p>
      <w:pPr>
        <w:tabs>
          <w:tab w:pos="927" w:val="left" w:leader="none"/>
        </w:tabs>
        <w:spacing w:line="268" w:lineRule="auto" w:before="0"/>
        <w:ind w:left="480" w:right="111" w:hanging="360"/>
        <w:jc w:val="left"/>
        <w:rPr>
          <w:sz w:val="20"/>
        </w:rPr>
      </w:pPr>
      <w:r>
        <w:rPr>
          <w:color w:val="231F20"/>
          <w:sz w:val="20"/>
          <w:u w:val="single" w:color="221E1F"/>
        </w:rPr>
        <w:t> </w:t>
        <w:tab/>
        <w:tab/>
      </w:r>
      <w:r>
        <w:rPr>
          <w:color w:val="231F20"/>
          <w:sz w:val="20"/>
        </w:rPr>
        <w:t> </w:t>
      </w:r>
      <w:r>
        <w:rPr>
          <w:color w:val="231F20"/>
          <w:spacing w:val="-20"/>
          <w:sz w:val="20"/>
        </w:rPr>
        <w:t> </w:t>
      </w:r>
      <w:r>
        <w:rPr>
          <w:color w:val="231F20"/>
          <w:spacing w:val="3"/>
          <w:sz w:val="20"/>
        </w:rPr>
        <w:t>(1998). </w:t>
      </w:r>
      <w:r>
        <w:rPr>
          <w:rFonts w:ascii="Palatino Linotype"/>
          <w:i/>
          <w:color w:val="231F20"/>
          <w:sz w:val="20"/>
        </w:rPr>
        <w:t>Pro  </w:t>
      </w:r>
      <w:r>
        <w:rPr>
          <w:rFonts w:ascii="Palatino Linotype"/>
          <w:i/>
          <w:color w:val="231F20"/>
          <w:spacing w:val="3"/>
          <w:sz w:val="20"/>
        </w:rPr>
        <w:t>Archia  </w:t>
      </w:r>
      <w:r>
        <w:rPr>
          <w:rFonts w:ascii="Palatino Linotype"/>
          <w:i/>
          <w:color w:val="231F20"/>
          <w:spacing w:val="4"/>
          <w:sz w:val="20"/>
        </w:rPr>
        <w:t>poeta  oratio,  </w:t>
      </w:r>
      <w:r>
        <w:rPr>
          <w:color w:val="231F20"/>
          <w:sz w:val="20"/>
        </w:rPr>
        <w:t>M.  </w:t>
      </w:r>
      <w:r>
        <w:rPr>
          <w:color w:val="231F20"/>
          <w:spacing w:val="3"/>
          <w:sz w:val="20"/>
        </w:rPr>
        <w:t>Cerutti, </w:t>
      </w:r>
      <w:r>
        <w:rPr>
          <w:color w:val="231F20"/>
          <w:sz w:val="20"/>
        </w:rPr>
        <w:t>S.</w:t>
      </w:r>
      <w:r>
        <w:rPr>
          <w:color w:val="231F20"/>
          <w:spacing w:val="-9"/>
          <w:sz w:val="20"/>
        </w:rPr>
        <w:t> </w:t>
      </w:r>
      <w:r>
        <w:rPr>
          <w:color w:val="231F20"/>
          <w:spacing w:val="4"/>
          <w:sz w:val="20"/>
        </w:rPr>
        <w:t>(editor),</w:t>
      </w:r>
      <w:r>
        <w:rPr>
          <w:color w:val="231F20"/>
          <w:spacing w:val="30"/>
          <w:sz w:val="20"/>
        </w:rPr>
        <w:t> </w:t>
      </w:r>
      <w:r>
        <w:rPr>
          <w:color w:val="231F20"/>
          <w:spacing w:val="4"/>
          <w:sz w:val="20"/>
        </w:rPr>
        <w:t>Bolchazy-Carducci,</w:t>
      </w:r>
      <w:r>
        <w:rPr>
          <w:color w:val="231F20"/>
          <w:spacing w:val="5"/>
          <w:w w:val="99"/>
          <w:sz w:val="20"/>
        </w:rPr>
        <w:t> </w:t>
      </w:r>
      <w:r>
        <w:rPr>
          <w:color w:val="231F20"/>
          <w:sz w:val="20"/>
        </w:rPr>
        <w:t>Wauconda.</w:t>
      </w:r>
    </w:p>
    <w:p>
      <w:pPr>
        <w:spacing w:line="249" w:lineRule="auto" w:before="0"/>
        <w:ind w:left="480" w:right="0" w:hanging="360"/>
        <w:jc w:val="left"/>
        <w:rPr>
          <w:sz w:val="20"/>
        </w:rPr>
      </w:pPr>
      <w:r>
        <w:rPr>
          <w:color w:val="231F20"/>
          <w:sz w:val="20"/>
        </w:rPr>
        <w:t>Cid, F. (1967). </w:t>
      </w:r>
      <w:r>
        <w:rPr>
          <w:rFonts w:ascii="Palatino Linotype" w:hAnsi="Palatino Linotype"/>
          <w:color w:val="231F20"/>
          <w:sz w:val="20"/>
        </w:rPr>
        <w:t>“</w:t>
      </w:r>
      <w:r>
        <w:rPr>
          <w:color w:val="231F20"/>
          <w:sz w:val="20"/>
        </w:rPr>
        <w:t>Breve noticia de Novoa Santos” en Cid. F. (editor) </w:t>
      </w:r>
      <w:r>
        <w:rPr>
          <w:rFonts w:ascii="Palatino Linotype" w:hAnsi="Palatino Linotype"/>
          <w:i/>
          <w:color w:val="231F20"/>
          <w:sz w:val="20"/>
        </w:rPr>
        <w:t>Seis Testimonios de la </w:t>
      </w:r>
      <w:r>
        <w:rPr>
          <w:rFonts w:ascii="Palatino Linotype" w:hAnsi="Palatino Linotype"/>
          <w:i/>
          <w:color w:val="231F20"/>
          <w:sz w:val="20"/>
        </w:rPr>
        <w:t>Medicina  Ibérica,  </w:t>
      </w:r>
      <w:r>
        <w:rPr>
          <w:color w:val="231F20"/>
          <w:sz w:val="20"/>
        </w:rPr>
        <w:t>Oikos-Tau, Barcelona.</w:t>
      </w:r>
    </w:p>
    <w:p>
      <w:pPr>
        <w:spacing w:line="249" w:lineRule="auto" w:before="0"/>
        <w:ind w:left="480" w:right="102" w:hanging="360"/>
        <w:jc w:val="left"/>
        <w:rPr>
          <w:sz w:val="20"/>
        </w:rPr>
      </w:pPr>
      <w:r>
        <w:rPr>
          <w:color w:val="231F20"/>
          <w:sz w:val="20"/>
        </w:rPr>
        <w:t>Condorcet,</w:t>
      </w:r>
      <w:r>
        <w:rPr>
          <w:color w:val="231F20"/>
          <w:spacing w:val="-18"/>
          <w:sz w:val="20"/>
        </w:rPr>
        <w:t> </w:t>
      </w:r>
      <w:r>
        <w:rPr>
          <w:color w:val="231F20"/>
          <w:sz w:val="20"/>
        </w:rPr>
        <w:t>M.</w:t>
      </w:r>
      <w:r>
        <w:rPr>
          <w:color w:val="231F20"/>
          <w:spacing w:val="-19"/>
          <w:sz w:val="20"/>
        </w:rPr>
        <w:t> </w:t>
      </w:r>
      <w:r>
        <w:rPr>
          <w:color w:val="231F20"/>
          <w:sz w:val="20"/>
        </w:rPr>
        <w:t>(1785).</w:t>
      </w:r>
      <w:r>
        <w:rPr>
          <w:color w:val="231F20"/>
          <w:spacing w:val="-19"/>
          <w:sz w:val="20"/>
        </w:rPr>
        <w:t> </w:t>
      </w:r>
      <w:r>
        <w:rPr>
          <w:rFonts w:ascii="Palatino Linotype" w:hAnsi="Palatino Linotype"/>
          <w:i/>
          <w:color w:val="231F20"/>
          <w:sz w:val="20"/>
        </w:rPr>
        <w:t>Essai</w:t>
      </w:r>
      <w:r>
        <w:rPr>
          <w:rFonts w:ascii="Palatino Linotype" w:hAnsi="Palatino Linotype"/>
          <w:i/>
          <w:color w:val="231F20"/>
          <w:spacing w:val="-17"/>
          <w:sz w:val="20"/>
        </w:rPr>
        <w:t> </w:t>
      </w:r>
      <w:r>
        <w:rPr>
          <w:rFonts w:ascii="Palatino Linotype" w:hAnsi="Palatino Linotype"/>
          <w:i/>
          <w:color w:val="231F20"/>
          <w:sz w:val="20"/>
        </w:rPr>
        <w:t>sur</w:t>
      </w:r>
      <w:r>
        <w:rPr>
          <w:rFonts w:ascii="Palatino Linotype" w:hAnsi="Palatino Linotype"/>
          <w:i/>
          <w:color w:val="231F20"/>
          <w:spacing w:val="-17"/>
          <w:sz w:val="20"/>
        </w:rPr>
        <w:t> </w:t>
      </w:r>
      <w:r>
        <w:rPr>
          <w:rFonts w:ascii="Palatino Linotype" w:hAnsi="Palatino Linotype"/>
          <w:i/>
          <w:color w:val="231F20"/>
          <w:sz w:val="20"/>
        </w:rPr>
        <w:t>l’application</w:t>
      </w:r>
      <w:r>
        <w:rPr>
          <w:rFonts w:ascii="Palatino Linotype" w:hAnsi="Palatino Linotype"/>
          <w:i/>
          <w:color w:val="231F20"/>
          <w:spacing w:val="-17"/>
          <w:sz w:val="20"/>
        </w:rPr>
        <w:t> </w:t>
      </w:r>
      <w:r>
        <w:rPr>
          <w:rFonts w:ascii="Palatino Linotype" w:hAnsi="Palatino Linotype"/>
          <w:i/>
          <w:color w:val="231F20"/>
          <w:sz w:val="20"/>
        </w:rPr>
        <w:t>de</w:t>
      </w:r>
      <w:r>
        <w:rPr>
          <w:rFonts w:ascii="Palatino Linotype" w:hAnsi="Palatino Linotype"/>
          <w:i/>
          <w:color w:val="231F20"/>
          <w:spacing w:val="-17"/>
          <w:sz w:val="20"/>
        </w:rPr>
        <w:t> </w:t>
      </w:r>
      <w:r>
        <w:rPr>
          <w:rFonts w:ascii="Palatino Linotype" w:hAnsi="Palatino Linotype"/>
          <w:i/>
          <w:color w:val="231F20"/>
          <w:sz w:val="20"/>
        </w:rPr>
        <w:t>l’analyse</w:t>
      </w:r>
      <w:r>
        <w:rPr>
          <w:rFonts w:ascii="Palatino Linotype" w:hAnsi="Palatino Linotype"/>
          <w:i/>
          <w:color w:val="231F20"/>
          <w:spacing w:val="-17"/>
          <w:sz w:val="20"/>
        </w:rPr>
        <w:t> </w:t>
      </w:r>
      <w:r>
        <w:rPr>
          <w:rFonts w:ascii="Palatino Linotype" w:hAnsi="Palatino Linotype"/>
          <w:i/>
          <w:color w:val="231F20"/>
          <w:sz w:val="20"/>
        </w:rPr>
        <w:t>‘a</w:t>
      </w:r>
      <w:r>
        <w:rPr>
          <w:rFonts w:ascii="Palatino Linotype" w:hAnsi="Palatino Linotype"/>
          <w:i/>
          <w:color w:val="231F20"/>
          <w:spacing w:val="-17"/>
          <w:sz w:val="20"/>
        </w:rPr>
        <w:t> </w:t>
      </w:r>
      <w:r>
        <w:rPr>
          <w:rFonts w:ascii="Palatino Linotype" w:hAnsi="Palatino Linotype"/>
          <w:i/>
          <w:color w:val="231F20"/>
          <w:sz w:val="20"/>
        </w:rPr>
        <w:t>la</w:t>
      </w:r>
      <w:r>
        <w:rPr>
          <w:rFonts w:ascii="Palatino Linotype" w:hAnsi="Palatino Linotype"/>
          <w:i/>
          <w:color w:val="231F20"/>
          <w:spacing w:val="-17"/>
          <w:sz w:val="20"/>
        </w:rPr>
        <w:t> </w:t>
      </w:r>
      <w:r>
        <w:rPr>
          <w:rFonts w:ascii="Palatino Linotype" w:hAnsi="Palatino Linotype"/>
          <w:i/>
          <w:color w:val="231F20"/>
          <w:sz w:val="20"/>
        </w:rPr>
        <w:t>probabilité</w:t>
      </w:r>
      <w:r>
        <w:rPr>
          <w:rFonts w:ascii="Palatino Linotype" w:hAnsi="Palatino Linotype"/>
          <w:i/>
          <w:color w:val="231F20"/>
          <w:spacing w:val="-17"/>
          <w:sz w:val="20"/>
        </w:rPr>
        <w:t> </w:t>
      </w:r>
      <w:r>
        <w:rPr>
          <w:rFonts w:ascii="Palatino Linotype" w:hAnsi="Palatino Linotype"/>
          <w:i/>
          <w:color w:val="231F20"/>
          <w:sz w:val="20"/>
        </w:rPr>
        <w:t>des</w:t>
      </w:r>
      <w:r>
        <w:rPr>
          <w:rFonts w:ascii="Palatino Linotype" w:hAnsi="Palatino Linotype"/>
          <w:i/>
          <w:color w:val="231F20"/>
          <w:spacing w:val="-17"/>
          <w:sz w:val="20"/>
        </w:rPr>
        <w:t> </w:t>
      </w:r>
      <w:r>
        <w:rPr>
          <w:rFonts w:ascii="Palatino Linotype" w:hAnsi="Palatino Linotype"/>
          <w:i/>
          <w:color w:val="231F20"/>
          <w:sz w:val="20"/>
        </w:rPr>
        <w:t>décisions</w:t>
      </w:r>
      <w:r>
        <w:rPr>
          <w:rFonts w:ascii="Palatino Linotype" w:hAnsi="Palatino Linotype"/>
          <w:i/>
          <w:color w:val="231F20"/>
          <w:spacing w:val="-16"/>
          <w:sz w:val="20"/>
        </w:rPr>
        <w:t> </w:t>
      </w:r>
      <w:r>
        <w:rPr>
          <w:rFonts w:ascii="Palatino Linotype" w:hAnsi="Palatino Linotype"/>
          <w:i/>
          <w:color w:val="231F20"/>
          <w:sz w:val="20"/>
        </w:rPr>
        <w:t>rendues </w:t>
      </w:r>
      <w:r>
        <w:rPr>
          <w:rFonts w:ascii="Palatino Linotype" w:hAnsi="Palatino Linotype"/>
          <w:i/>
          <w:color w:val="231F20"/>
          <w:sz w:val="20"/>
        </w:rPr>
        <w:t>á la pluralité des voix, </w:t>
      </w:r>
      <w:r>
        <w:rPr>
          <w:color w:val="231F20"/>
          <w:sz w:val="20"/>
        </w:rPr>
        <w:t>Imprenta Royale, </w:t>
      </w:r>
      <w:r>
        <w:rPr>
          <w:color w:val="231F20"/>
          <w:spacing w:val="28"/>
          <w:sz w:val="20"/>
        </w:rPr>
        <w:t> </w:t>
      </w:r>
      <w:r>
        <w:rPr>
          <w:color w:val="231F20"/>
          <w:sz w:val="20"/>
        </w:rPr>
        <w:t>París.</w:t>
      </w:r>
    </w:p>
    <w:p>
      <w:pPr>
        <w:spacing w:line="268" w:lineRule="auto" w:before="0"/>
        <w:ind w:left="480" w:right="0" w:hanging="360"/>
        <w:jc w:val="left"/>
        <w:rPr>
          <w:sz w:val="20"/>
        </w:rPr>
      </w:pPr>
      <w:r>
        <w:rPr>
          <w:color w:val="231F20"/>
          <w:sz w:val="20"/>
        </w:rPr>
        <w:t>Contreras,</w:t>
      </w:r>
      <w:r>
        <w:rPr>
          <w:color w:val="231F20"/>
          <w:spacing w:val="-17"/>
          <w:sz w:val="20"/>
        </w:rPr>
        <w:t> </w:t>
      </w:r>
      <w:r>
        <w:rPr>
          <w:color w:val="231F20"/>
          <w:sz w:val="20"/>
        </w:rPr>
        <w:t>M.</w:t>
      </w:r>
      <w:r>
        <w:rPr>
          <w:color w:val="231F20"/>
          <w:spacing w:val="-17"/>
          <w:sz w:val="20"/>
        </w:rPr>
        <w:t> </w:t>
      </w:r>
      <w:r>
        <w:rPr>
          <w:color w:val="231F20"/>
          <w:sz w:val="20"/>
        </w:rPr>
        <w:t>Á.</w:t>
      </w:r>
      <w:r>
        <w:rPr>
          <w:color w:val="231F20"/>
          <w:spacing w:val="-17"/>
          <w:sz w:val="20"/>
        </w:rPr>
        <w:t> </w:t>
      </w:r>
      <w:r>
        <w:rPr>
          <w:color w:val="231F20"/>
          <w:sz w:val="20"/>
        </w:rPr>
        <w:t>(2000).</w:t>
      </w:r>
      <w:r>
        <w:rPr>
          <w:color w:val="231F20"/>
          <w:spacing w:val="-15"/>
          <w:sz w:val="20"/>
        </w:rPr>
        <w:t> </w:t>
      </w:r>
      <w:r>
        <w:rPr>
          <w:rFonts w:ascii="Palatino Linotype" w:hAnsi="Palatino Linotype"/>
          <w:i/>
          <w:color w:val="231F20"/>
          <w:sz w:val="20"/>
        </w:rPr>
        <w:t>El</w:t>
      </w:r>
      <w:r>
        <w:rPr>
          <w:rFonts w:ascii="Palatino Linotype" w:hAnsi="Palatino Linotype"/>
          <w:i/>
          <w:color w:val="231F20"/>
          <w:spacing w:val="-15"/>
          <w:sz w:val="20"/>
        </w:rPr>
        <w:t> </w:t>
      </w:r>
      <w:r>
        <w:rPr>
          <w:rFonts w:ascii="Palatino Linotype" w:hAnsi="Palatino Linotype"/>
          <w:i/>
          <w:color w:val="231F20"/>
          <w:sz w:val="20"/>
        </w:rPr>
        <w:t>derecho</w:t>
      </w:r>
      <w:r>
        <w:rPr>
          <w:rFonts w:ascii="Palatino Linotype" w:hAnsi="Palatino Linotype"/>
          <w:i/>
          <w:color w:val="231F20"/>
          <w:spacing w:val="-15"/>
          <w:sz w:val="20"/>
        </w:rPr>
        <w:t> </w:t>
      </w:r>
      <w:r>
        <w:rPr>
          <w:rFonts w:ascii="Palatino Linotype" w:hAnsi="Palatino Linotype"/>
          <w:i/>
          <w:color w:val="231F20"/>
          <w:sz w:val="20"/>
        </w:rPr>
        <w:t>al</w:t>
      </w:r>
      <w:r>
        <w:rPr>
          <w:rFonts w:ascii="Palatino Linotype" w:hAnsi="Palatino Linotype"/>
          <w:i/>
          <w:color w:val="231F20"/>
          <w:spacing w:val="-15"/>
          <w:sz w:val="20"/>
        </w:rPr>
        <w:t> </w:t>
      </w:r>
      <w:r>
        <w:rPr>
          <w:rFonts w:ascii="Palatino Linotype" w:hAnsi="Palatino Linotype"/>
          <w:i/>
          <w:color w:val="231F20"/>
          <w:sz w:val="20"/>
        </w:rPr>
        <w:t>desarrollo</w:t>
      </w:r>
      <w:r>
        <w:rPr>
          <w:rFonts w:ascii="Palatino Linotype" w:hAnsi="Palatino Linotype"/>
          <w:i/>
          <w:color w:val="231F20"/>
          <w:spacing w:val="-15"/>
          <w:sz w:val="20"/>
        </w:rPr>
        <w:t> </w:t>
      </w:r>
      <w:r>
        <w:rPr>
          <w:rFonts w:ascii="Palatino Linotype" w:hAnsi="Palatino Linotype"/>
          <w:i/>
          <w:color w:val="231F20"/>
          <w:sz w:val="20"/>
        </w:rPr>
        <w:t>como</w:t>
      </w:r>
      <w:r>
        <w:rPr>
          <w:rFonts w:ascii="Palatino Linotype" w:hAnsi="Palatino Linotype"/>
          <w:i/>
          <w:color w:val="231F20"/>
          <w:spacing w:val="-15"/>
          <w:sz w:val="20"/>
        </w:rPr>
        <w:t> </w:t>
      </w:r>
      <w:r>
        <w:rPr>
          <w:rFonts w:ascii="Palatino Linotype" w:hAnsi="Palatino Linotype"/>
          <w:i/>
          <w:color w:val="231F20"/>
          <w:sz w:val="20"/>
        </w:rPr>
        <w:t>derecho</w:t>
      </w:r>
      <w:r>
        <w:rPr>
          <w:rFonts w:ascii="Palatino Linotype" w:hAnsi="Palatino Linotype"/>
          <w:i/>
          <w:color w:val="231F20"/>
          <w:spacing w:val="-15"/>
          <w:sz w:val="20"/>
        </w:rPr>
        <w:t> </w:t>
      </w:r>
      <w:r>
        <w:rPr>
          <w:rFonts w:ascii="Palatino Linotype" w:hAnsi="Palatino Linotype"/>
          <w:i/>
          <w:color w:val="231F20"/>
          <w:sz w:val="20"/>
        </w:rPr>
        <w:t>humano</w:t>
      </w:r>
      <w:r>
        <w:rPr>
          <w:rFonts w:ascii="Palatino Linotype" w:hAnsi="Palatino Linotype"/>
          <w:color w:val="231F20"/>
          <w:sz w:val="20"/>
        </w:rPr>
        <w:t>,</w:t>
      </w:r>
      <w:r>
        <w:rPr>
          <w:rFonts w:ascii="Palatino Linotype" w:hAnsi="Palatino Linotype"/>
          <w:color w:val="231F20"/>
          <w:spacing w:val="-15"/>
          <w:sz w:val="20"/>
        </w:rPr>
        <w:t> </w:t>
      </w:r>
      <w:r>
        <w:rPr>
          <w:color w:val="231F20"/>
          <w:sz w:val="20"/>
        </w:rPr>
        <w:t>Comisión</w:t>
      </w:r>
      <w:r>
        <w:rPr>
          <w:color w:val="231F20"/>
          <w:spacing w:val="-17"/>
          <w:sz w:val="20"/>
        </w:rPr>
        <w:t> </w:t>
      </w:r>
      <w:r>
        <w:rPr>
          <w:color w:val="231F20"/>
          <w:sz w:val="20"/>
        </w:rPr>
        <w:t>de</w:t>
      </w:r>
      <w:r>
        <w:rPr>
          <w:color w:val="231F20"/>
          <w:spacing w:val="-17"/>
          <w:sz w:val="20"/>
        </w:rPr>
        <w:t> </w:t>
      </w:r>
      <w:r>
        <w:rPr>
          <w:color w:val="231F20"/>
          <w:sz w:val="20"/>
        </w:rPr>
        <w:t>Derechos Humanos del Estado de </w:t>
      </w:r>
      <w:r>
        <w:rPr>
          <w:color w:val="231F20"/>
          <w:spacing w:val="23"/>
          <w:sz w:val="20"/>
        </w:rPr>
        <w:t> </w:t>
      </w:r>
      <w:r>
        <w:rPr>
          <w:color w:val="231F20"/>
          <w:sz w:val="20"/>
        </w:rPr>
        <w:t>México,Toluca.</w:t>
      </w:r>
    </w:p>
    <w:p>
      <w:pPr>
        <w:spacing w:before="0"/>
        <w:ind w:left="120" w:right="0" w:firstLine="0"/>
        <w:jc w:val="left"/>
        <w:rPr>
          <w:sz w:val="20"/>
        </w:rPr>
      </w:pPr>
      <w:r>
        <w:rPr>
          <w:color w:val="231F20"/>
          <w:sz w:val="20"/>
        </w:rPr>
        <w:t>Corominas, A. </w:t>
      </w:r>
      <w:r>
        <w:rPr>
          <w:rFonts w:ascii="Palatino Linotype" w:hAnsi="Palatino Linotype"/>
          <w:i/>
          <w:color w:val="231F20"/>
          <w:sz w:val="20"/>
        </w:rPr>
        <w:t>et al</w:t>
      </w:r>
      <w:r>
        <w:rPr>
          <w:color w:val="231F20"/>
          <w:sz w:val="20"/>
        </w:rPr>
        <w:t>. (2010). “Sobre el gobierno de las Universidades Públicas” en Corominas,</w:t>
      </w:r>
    </w:p>
    <w:p>
      <w:pPr>
        <w:spacing w:line="268" w:lineRule="auto" w:before="10"/>
        <w:ind w:left="480" w:right="0" w:firstLine="0"/>
        <w:jc w:val="left"/>
        <w:rPr>
          <w:sz w:val="20"/>
        </w:rPr>
      </w:pPr>
      <w:r>
        <w:rPr>
          <w:color w:val="231F20"/>
          <w:sz w:val="20"/>
        </w:rPr>
        <w:t>A. y Sacristán, V. (coordinadores), </w:t>
      </w:r>
      <w:r>
        <w:rPr>
          <w:rFonts w:ascii="Palatino Linotype" w:hAnsi="Palatino Linotype"/>
          <w:i/>
          <w:color w:val="231F20"/>
          <w:sz w:val="20"/>
        </w:rPr>
        <w:t>Construir el futuro de la universidad pública, </w:t>
      </w:r>
      <w:r>
        <w:rPr>
          <w:color w:val="231F20"/>
          <w:sz w:val="20"/>
        </w:rPr>
        <w:t>Icaria, Barcelona.</w:t>
      </w:r>
    </w:p>
    <w:p>
      <w:pPr>
        <w:spacing w:line="268" w:lineRule="auto" w:before="0"/>
        <w:ind w:left="480" w:right="0" w:hanging="360"/>
        <w:jc w:val="left"/>
        <w:rPr>
          <w:sz w:val="20"/>
        </w:rPr>
      </w:pPr>
      <w:r>
        <w:rPr>
          <w:color w:val="231F20"/>
          <w:sz w:val="20"/>
        </w:rPr>
        <w:t>Couceiro Freijomil, A. (1951). </w:t>
      </w:r>
      <w:r>
        <w:rPr>
          <w:rFonts w:ascii="Palatino Linotype" w:hAnsi="Palatino Linotype"/>
          <w:i/>
          <w:color w:val="231F20"/>
          <w:sz w:val="20"/>
        </w:rPr>
        <w:t>Diccionario bio-bibliográfico de escritores </w:t>
      </w:r>
      <w:r>
        <w:rPr>
          <w:color w:val="231F20"/>
          <w:sz w:val="20"/>
        </w:rPr>
        <w:t>(3 volúmenes), Bibliófilos Gallegos, Santiago de Compostela.</w:t>
      </w:r>
    </w:p>
    <w:p>
      <w:pPr>
        <w:spacing w:before="0"/>
        <w:ind w:left="120" w:right="0" w:firstLine="0"/>
        <w:jc w:val="left"/>
        <w:rPr>
          <w:sz w:val="20"/>
        </w:rPr>
      </w:pPr>
      <w:r>
        <w:rPr>
          <w:color w:val="231F20"/>
          <w:sz w:val="20"/>
        </w:rPr>
        <w:t>D`Ors, A. (1961). </w:t>
      </w:r>
      <w:r>
        <w:rPr>
          <w:rFonts w:ascii="Palatino Linotype"/>
          <w:i/>
          <w:color w:val="231F20"/>
          <w:sz w:val="20"/>
        </w:rPr>
        <w:t>Papeles del oficio universitario</w:t>
      </w:r>
      <w:r>
        <w:rPr>
          <w:rFonts w:ascii="Palatino Linotype"/>
          <w:color w:val="231F20"/>
          <w:sz w:val="20"/>
        </w:rPr>
        <w:t>, </w:t>
      </w:r>
      <w:r>
        <w:rPr>
          <w:color w:val="231F20"/>
          <w:sz w:val="20"/>
        </w:rPr>
        <w:t>Rialp,  Madrid.</w:t>
      </w:r>
    </w:p>
    <w:p>
      <w:pPr>
        <w:spacing w:line="268" w:lineRule="auto" w:before="10"/>
        <w:ind w:left="480" w:right="34" w:hanging="360"/>
        <w:jc w:val="left"/>
        <w:rPr>
          <w:sz w:val="20"/>
        </w:rPr>
      </w:pPr>
      <w:r>
        <w:rPr>
          <w:color w:val="231F20"/>
          <w:sz w:val="20"/>
        </w:rPr>
        <w:t>Daujat, </w:t>
      </w:r>
      <w:r>
        <w:rPr>
          <w:color w:val="231F20"/>
          <w:spacing w:val="-6"/>
          <w:sz w:val="20"/>
        </w:rPr>
        <w:t>J. </w:t>
      </w:r>
      <w:r>
        <w:rPr>
          <w:color w:val="231F20"/>
          <w:sz w:val="20"/>
        </w:rPr>
        <w:t>(1966). </w:t>
      </w:r>
      <w:r>
        <w:rPr>
          <w:rFonts w:ascii="Palatino Linotype" w:hAnsi="Palatino Linotype"/>
          <w:i/>
          <w:color w:val="231F20"/>
          <w:sz w:val="20"/>
        </w:rPr>
        <w:t>El cristianismo y el hombre contemporáneo</w:t>
      </w:r>
      <w:r>
        <w:rPr>
          <w:rFonts w:ascii="Palatino Linotype" w:hAnsi="Palatino Linotype"/>
          <w:color w:val="231F20"/>
          <w:sz w:val="20"/>
        </w:rPr>
        <w:t>, </w:t>
      </w:r>
      <w:r>
        <w:rPr>
          <w:color w:val="231F20"/>
          <w:sz w:val="20"/>
        </w:rPr>
        <w:t>traducción de </w:t>
      </w:r>
      <w:r>
        <w:rPr>
          <w:color w:val="231F20"/>
          <w:spacing w:val="-6"/>
          <w:sz w:val="20"/>
        </w:rPr>
        <w:t>J. </w:t>
      </w:r>
      <w:r>
        <w:rPr>
          <w:color w:val="231F20"/>
          <w:sz w:val="20"/>
        </w:rPr>
        <w:t>Zahonero Vivó, Marfil, </w:t>
      </w:r>
      <w:r>
        <w:rPr>
          <w:color w:val="231F20"/>
          <w:spacing w:val="-4"/>
          <w:sz w:val="20"/>
        </w:rPr>
        <w:t>Alcoy.</w:t>
      </w:r>
    </w:p>
    <w:p>
      <w:pPr>
        <w:spacing w:before="0"/>
        <w:ind w:left="120" w:right="0" w:firstLine="0"/>
        <w:jc w:val="left"/>
        <w:rPr>
          <w:sz w:val="20"/>
        </w:rPr>
      </w:pPr>
      <w:r>
        <w:rPr>
          <w:color w:val="231F20"/>
          <w:sz w:val="20"/>
        </w:rPr>
        <w:t>De Aquino, S. T.  (1942). </w:t>
      </w:r>
      <w:r>
        <w:rPr>
          <w:rFonts w:ascii="Palatino Linotype" w:hAnsi="Palatino Linotype"/>
          <w:i/>
          <w:color w:val="231F20"/>
          <w:sz w:val="20"/>
        </w:rPr>
        <w:t>Suma teológica</w:t>
      </w:r>
      <w:r>
        <w:rPr>
          <w:rFonts w:ascii="Palatino Linotype" w:hAnsi="Palatino Linotype"/>
          <w:color w:val="231F20"/>
          <w:sz w:val="20"/>
        </w:rPr>
        <w:t>, </w:t>
      </w:r>
      <w:r>
        <w:rPr>
          <w:color w:val="231F20"/>
          <w:sz w:val="20"/>
        </w:rPr>
        <w:t>Espasa Calpe,  Madrid.</w:t>
      </w:r>
    </w:p>
    <w:p>
      <w:pPr>
        <w:spacing w:line="268" w:lineRule="auto" w:before="33"/>
        <w:ind w:left="480" w:right="0" w:hanging="360"/>
        <w:jc w:val="left"/>
        <w:rPr>
          <w:rFonts w:ascii="Palatino Linotype" w:hAnsi="Palatino Linotype"/>
          <w:i/>
          <w:sz w:val="20"/>
        </w:rPr>
      </w:pPr>
      <w:r>
        <w:rPr>
          <w:color w:val="231F20"/>
          <w:sz w:val="20"/>
        </w:rPr>
        <w:t>De La Plaza, S. (2003). “Tendencias de cara al proceso actual de reforma de la educación universitaria” en Saz Díaz, J. M. y Gómez Pulido, J. M. (coordinadores), </w:t>
      </w:r>
      <w:r>
        <w:rPr>
          <w:rFonts w:ascii="Palatino Linotype" w:hAnsi="Palatino Linotype"/>
          <w:i/>
          <w:color w:val="231F20"/>
          <w:sz w:val="20"/>
        </w:rPr>
        <w:t>Universidad…</w:t>
      </w:r>
    </w:p>
    <w:p>
      <w:pPr>
        <w:spacing w:line="248" w:lineRule="exact" w:before="0"/>
        <w:ind w:left="480" w:right="0" w:firstLine="0"/>
        <w:jc w:val="left"/>
        <w:rPr>
          <w:sz w:val="20"/>
        </w:rPr>
      </w:pPr>
      <w:r>
        <w:rPr>
          <w:rFonts w:ascii="Palatino Linotype" w:hAnsi="Palatino Linotype"/>
          <w:i/>
          <w:color w:val="231F20"/>
          <w:sz w:val="20"/>
        </w:rPr>
        <w:t>¿para qué?, </w:t>
      </w:r>
      <w:r>
        <w:rPr>
          <w:color w:val="231F20"/>
          <w:sz w:val="20"/>
        </w:rPr>
        <w:t>Universidad de Alcalá, Alcalá de  Henares.</w:t>
      </w:r>
    </w:p>
    <w:p>
      <w:pPr>
        <w:spacing w:line="249" w:lineRule="auto" w:before="10"/>
        <w:ind w:left="480" w:right="0" w:hanging="360"/>
        <w:jc w:val="left"/>
        <w:rPr>
          <w:sz w:val="20"/>
        </w:rPr>
      </w:pPr>
      <w:r>
        <w:rPr>
          <w:color w:val="231F20"/>
          <w:sz w:val="20"/>
        </w:rPr>
        <w:t>Debreu, G. (1954). </w:t>
      </w:r>
      <w:r>
        <w:rPr>
          <w:rFonts w:ascii="Palatino Linotype" w:hAnsi="Palatino Linotype"/>
          <w:color w:val="231F20"/>
          <w:sz w:val="20"/>
        </w:rPr>
        <w:t>“</w:t>
      </w:r>
      <w:r>
        <w:rPr>
          <w:rFonts w:ascii="Palatino Linotype" w:hAnsi="Palatino Linotype"/>
          <w:i/>
          <w:color w:val="231F20"/>
          <w:sz w:val="20"/>
        </w:rPr>
        <w:t>Representation of a preference ordering by a numerical function</w:t>
      </w:r>
      <w:r>
        <w:rPr>
          <w:rFonts w:ascii="Palatino Linotype" w:hAnsi="Palatino Linotype"/>
          <w:color w:val="231F20"/>
          <w:sz w:val="20"/>
        </w:rPr>
        <w:t>” </w:t>
      </w:r>
      <w:r>
        <w:rPr>
          <w:color w:val="231F20"/>
          <w:sz w:val="20"/>
        </w:rPr>
        <w:t>en Thrall, C. H. y Davies, R. (editores), </w:t>
      </w:r>
      <w:r>
        <w:rPr>
          <w:rFonts w:ascii="Palatino Linotype" w:hAnsi="Palatino Linotype"/>
          <w:i/>
          <w:color w:val="231F20"/>
          <w:sz w:val="20"/>
        </w:rPr>
        <w:t>Decision Processes</w:t>
      </w:r>
      <w:r>
        <w:rPr>
          <w:rFonts w:ascii="Palatino Linotype" w:hAnsi="Palatino Linotype"/>
          <w:color w:val="231F20"/>
          <w:sz w:val="20"/>
        </w:rPr>
        <w:t>, </w:t>
      </w:r>
      <w:r>
        <w:rPr>
          <w:color w:val="231F20"/>
          <w:sz w:val="20"/>
        </w:rPr>
        <w:t>J. Wiley, Nueva York.</w:t>
      </w:r>
    </w:p>
    <w:p>
      <w:pPr>
        <w:spacing w:line="292" w:lineRule="auto" w:before="22"/>
        <w:ind w:left="480" w:right="0" w:hanging="360"/>
        <w:jc w:val="left"/>
        <w:rPr>
          <w:sz w:val="20"/>
        </w:rPr>
      </w:pPr>
      <w:r>
        <w:rPr>
          <w:color w:val="231F20"/>
          <w:w w:val="105"/>
          <w:sz w:val="20"/>
        </w:rPr>
        <w:t>Delgado</w:t>
      </w:r>
      <w:r>
        <w:rPr>
          <w:color w:val="231F20"/>
          <w:spacing w:val="-40"/>
          <w:w w:val="105"/>
          <w:sz w:val="20"/>
        </w:rPr>
        <w:t> </w:t>
      </w:r>
      <w:r>
        <w:rPr>
          <w:color w:val="231F20"/>
          <w:spacing w:val="-3"/>
          <w:w w:val="105"/>
          <w:sz w:val="20"/>
        </w:rPr>
        <w:t>Jara,</w:t>
      </w:r>
      <w:r>
        <w:rPr>
          <w:color w:val="231F20"/>
          <w:spacing w:val="-40"/>
          <w:w w:val="105"/>
          <w:sz w:val="20"/>
        </w:rPr>
        <w:t> </w:t>
      </w:r>
      <w:r>
        <w:rPr>
          <w:color w:val="231F20"/>
          <w:w w:val="105"/>
          <w:sz w:val="20"/>
        </w:rPr>
        <w:t>I.</w:t>
      </w:r>
      <w:r>
        <w:rPr>
          <w:color w:val="231F20"/>
          <w:spacing w:val="-40"/>
          <w:w w:val="105"/>
          <w:sz w:val="20"/>
        </w:rPr>
        <w:t> </w:t>
      </w:r>
      <w:r>
        <w:rPr>
          <w:color w:val="231F20"/>
          <w:w w:val="105"/>
          <w:sz w:val="20"/>
        </w:rPr>
        <w:t>y</w:t>
      </w:r>
      <w:r>
        <w:rPr>
          <w:color w:val="231F20"/>
          <w:spacing w:val="-40"/>
          <w:w w:val="105"/>
          <w:sz w:val="20"/>
        </w:rPr>
        <w:t> </w:t>
      </w:r>
      <w:r>
        <w:rPr>
          <w:color w:val="231F20"/>
          <w:w w:val="105"/>
          <w:sz w:val="20"/>
        </w:rPr>
        <w:t>Herrera</w:t>
      </w:r>
      <w:r>
        <w:rPr>
          <w:color w:val="231F20"/>
          <w:spacing w:val="-40"/>
          <w:w w:val="105"/>
          <w:sz w:val="20"/>
        </w:rPr>
        <w:t> </w:t>
      </w:r>
      <w:r>
        <w:rPr>
          <w:color w:val="231F20"/>
          <w:w w:val="105"/>
          <w:sz w:val="20"/>
        </w:rPr>
        <w:t>García,</w:t>
      </w:r>
      <w:r>
        <w:rPr>
          <w:color w:val="231F20"/>
          <w:spacing w:val="-40"/>
          <w:w w:val="105"/>
          <w:sz w:val="20"/>
        </w:rPr>
        <w:t> </w:t>
      </w:r>
      <w:r>
        <w:rPr>
          <w:color w:val="231F20"/>
          <w:w w:val="105"/>
          <w:sz w:val="20"/>
        </w:rPr>
        <w:t>M.</w:t>
      </w:r>
      <w:r>
        <w:rPr>
          <w:color w:val="231F20"/>
          <w:spacing w:val="-40"/>
          <w:w w:val="105"/>
          <w:sz w:val="20"/>
        </w:rPr>
        <w:t> </w:t>
      </w:r>
      <w:r>
        <w:rPr>
          <w:color w:val="231F20"/>
          <w:w w:val="105"/>
          <w:sz w:val="20"/>
        </w:rPr>
        <w:t>R.</w:t>
      </w:r>
      <w:r>
        <w:rPr>
          <w:color w:val="231F20"/>
          <w:spacing w:val="-40"/>
          <w:w w:val="105"/>
          <w:sz w:val="20"/>
        </w:rPr>
        <w:t> </w:t>
      </w:r>
      <w:r>
        <w:rPr>
          <w:color w:val="231F20"/>
          <w:w w:val="105"/>
          <w:sz w:val="20"/>
        </w:rPr>
        <w:t>(2010).</w:t>
      </w:r>
      <w:r>
        <w:rPr>
          <w:color w:val="231F20"/>
          <w:spacing w:val="-40"/>
          <w:w w:val="105"/>
          <w:sz w:val="20"/>
        </w:rPr>
        <w:t> </w:t>
      </w:r>
      <w:r>
        <w:rPr>
          <w:color w:val="231F20"/>
          <w:w w:val="105"/>
          <w:sz w:val="20"/>
        </w:rPr>
        <w:t>“Humanidades</w:t>
      </w:r>
      <w:r>
        <w:rPr>
          <w:color w:val="231F20"/>
          <w:spacing w:val="-40"/>
          <w:w w:val="105"/>
          <w:sz w:val="20"/>
        </w:rPr>
        <w:t> </w:t>
      </w:r>
      <w:r>
        <w:rPr>
          <w:color w:val="231F20"/>
          <w:w w:val="105"/>
          <w:sz w:val="20"/>
        </w:rPr>
        <w:t>y</w:t>
      </w:r>
      <w:r>
        <w:rPr>
          <w:color w:val="231F20"/>
          <w:spacing w:val="-40"/>
          <w:w w:val="105"/>
          <w:sz w:val="20"/>
        </w:rPr>
        <w:t> </w:t>
      </w:r>
      <w:r>
        <w:rPr>
          <w:color w:val="231F20"/>
          <w:w w:val="105"/>
          <w:sz w:val="20"/>
        </w:rPr>
        <w:t>humanistas</w:t>
      </w:r>
      <w:r>
        <w:rPr>
          <w:color w:val="231F20"/>
          <w:spacing w:val="-40"/>
          <w:w w:val="105"/>
          <w:sz w:val="20"/>
        </w:rPr>
        <w:t> </w:t>
      </w:r>
      <w:r>
        <w:rPr>
          <w:color w:val="231F20"/>
          <w:w w:val="105"/>
          <w:sz w:val="20"/>
        </w:rPr>
        <w:t>en</w:t>
      </w:r>
      <w:r>
        <w:rPr>
          <w:color w:val="231F20"/>
          <w:spacing w:val="-40"/>
          <w:w w:val="105"/>
          <w:sz w:val="20"/>
        </w:rPr>
        <w:t> </w:t>
      </w:r>
      <w:r>
        <w:rPr>
          <w:color w:val="231F20"/>
          <w:w w:val="105"/>
          <w:sz w:val="20"/>
        </w:rPr>
        <w:t>la</w:t>
      </w:r>
      <w:r>
        <w:rPr>
          <w:color w:val="231F20"/>
          <w:spacing w:val="-40"/>
          <w:w w:val="105"/>
          <w:sz w:val="20"/>
        </w:rPr>
        <w:t> </w:t>
      </w:r>
      <w:r>
        <w:rPr>
          <w:color w:val="231F20"/>
          <w:w w:val="105"/>
          <w:sz w:val="20"/>
        </w:rPr>
        <w:t>Universidad de</w:t>
      </w:r>
      <w:r>
        <w:rPr>
          <w:color w:val="231F20"/>
          <w:spacing w:val="-3"/>
          <w:w w:val="105"/>
          <w:sz w:val="20"/>
        </w:rPr>
        <w:t> </w:t>
      </w:r>
      <w:r>
        <w:rPr>
          <w:color w:val="231F20"/>
          <w:w w:val="105"/>
          <w:sz w:val="20"/>
        </w:rPr>
        <w:t>Salamanca</w:t>
      </w:r>
      <w:r>
        <w:rPr>
          <w:color w:val="231F20"/>
          <w:spacing w:val="-4"/>
          <w:w w:val="105"/>
          <w:sz w:val="20"/>
        </w:rPr>
        <w:t> </w:t>
      </w:r>
      <w:r>
        <w:rPr>
          <w:color w:val="231F20"/>
          <w:w w:val="105"/>
          <w:sz w:val="20"/>
        </w:rPr>
        <w:t>del</w:t>
      </w:r>
      <w:r>
        <w:rPr>
          <w:color w:val="231F20"/>
          <w:spacing w:val="-3"/>
          <w:w w:val="105"/>
          <w:sz w:val="20"/>
        </w:rPr>
        <w:t> </w:t>
      </w:r>
      <w:r>
        <w:rPr>
          <w:color w:val="231F20"/>
          <w:w w:val="105"/>
          <w:sz w:val="20"/>
        </w:rPr>
        <w:t>siglo</w:t>
      </w:r>
      <w:r>
        <w:rPr>
          <w:color w:val="231F20"/>
          <w:spacing w:val="-4"/>
          <w:w w:val="105"/>
          <w:sz w:val="20"/>
        </w:rPr>
        <w:t> </w:t>
      </w:r>
      <w:r>
        <w:rPr>
          <w:color w:val="231F20"/>
          <w:w w:val="105"/>
          <w:sz w:val="16"/>
        </w:rPr>
        <w:t>xv</w:t>
      </w:r>
      <w:r>
        <w:rPr>
          <w:color w:val="231F20"/>
          <w:w w:val="105"/>
          <w:sz w:val="20"/>
        </w:rPr>
        <w:t>”</w:t>
      </w:r>
      <w:r>
        <w:rPr>
          <w:color w:val="231F20"/>
          <w:spacing w:val="-3"/>
          <w:w w:val="105"/>
          <w:sz w:val="20"/>
        </w:rPr>
        <w:t> </w:t>
      </w:r>
      <w:r>
        <w:rPr>
          <w:color w:val="231F20"/>
          <w:w w:val="105"/>
          <w:sz w:val="20"/>
        </w:rPr>
        <w:t>en</w:t>
      </w:r>
      <w:r>
        <w:rPr>
          <w:color w:val="231F20"/>
          <w:spacing w:val="-3"/>
          <w:w w:val="105"/>
          <w:sz w:val="20"/>
        </w:rPr>
        <w:t> </w:t>
      </w:r>
      <w:r>
        <w:rPr>
          <w:color w:val="231F20"/>
          <w:w w:val="105"/>
          <w:sz w:val="20"/>
        </w:rPr>
        <w:t>Rodríguez</w:t>
      </w:r>
      <w:r>
        <w:rPr>
          <w:color w:val="231F20"/>
          <w:spacing w:val="-3"/>
          <w:w w:val="105"/>
          <w:sz w:val="20"/>
        </w:rPr>
        <w:t> </w:t>
      </w:r>
      <w:r>
        <w:rPr>
          <w:color w:val="231F20"/>
          <w:w w:val="105"/>
          <w:sz w:val="20"/>
        </w:rPr>
        <w:t>San</w:t>
      </w:r>
      <w:r>
        <w:rPr>
          <w:color w:val="231F20"/>
          <w:spacing w:val="-4"/>
          <w:w w:val="105"/>
          <w:sz w:val="20"/>
        </w:rPr>
        <w:t> </w:t>
      </w:r>
      <w:r>
        <w:rPr>
          <w:color w:val="231F20"/>
          <w:w w:val="105"/>
          <w:sz w:val="20"/>
        </w:rPr>
        <w:t>Pedro</w:t>
      </w:r>
      <w:r>
        <w:rPr>
          <w:color w:val="231F20"/>
          <w:spacing w:val="-3"/>
          <w:w w:val="105"/>
          <w:sz w:val="20"/>
        </w:rPr>
        <w:t> </w:t>
      </w:r>
      <w:r>
        <w:rPr>
          <w:color w:val="231F20"/>
          <w:w w:val="105"/>
          <w:sz w:val="20"/>
        </w:rPr>
        <w:t>Bezares,</w:t>
      </w:r>
      <w:r>
        <w:rPr>
          <w:color w:val="231F20"/>
          <w:spacing w:val="-3"/>
          <w:w w:val="105"/>
          <w:sz w:val="20"/>
        </w:rPr>
        <w:t> </w:t>
      </w:r>
      <w:r>
        <w:rPr>
          <w:color w:val="231F20"/>
          <w:w w:val="105"/>
          <w:sz w:val="20"/>
        </w:rPr>
        <w:t>L.</w:t>
      </w:r>
      <w:r>
        <w:rPr>
          <w:color w:val="231F20"/>
          <w:spacing w:val="-3"/>
          <w:w w:val="105"/>
          <w:sz w:val="20"/>
        </w:rPr>
        <w:t> </w:t>
      </w:r>
      <w:r>
        <w:rPr>
          <w:color w:val="231F20"/>
          <w:w w:val="105"/>
          <w:sz w:val="20"/>
        </w:rPr>
        <w:t>E.</w:t>
      </w:r>
      <w:r>
        <w:rPr>
          <w:color w:val="231F20"/>
          <w:spacing w:val="-3"/>
          <w:w w:val="105"/>
          <w:sz w:val="20"/>
        </w:rPr>
        <w:t> </w:t>
      </w:r>
      <w:r>
        <w:rPr>
          <w:color w:val="231F20"/>
          <w:w w:val="105"/>
          <w:sz w:val="20"/>
        </w:rPr>
        <w:t>y</w:t>
      </w:r>
      <w:r>
        <w:rPr>
          <w:color w:val="231F20"/>
          <w:spacing w:val="-3"/>
          <w:w w:val="105"/>
          <w:sz w:val="20"/>
        </w:rPr>
        <w:t> </w:t>
      </w:r>
      <w:r>
        <w:rPr>
          <w:color w:val="231F20"/>
          <w:w w:val="105"/>
          <w:sz w:val="20"/>
        </w:rPr>
        <w:t>Polo</w:t>
      </w:r>
      <w:r>
        <w:rPr>
          <w:color w:val="231F20"/>
          <w:spacing w:val="-3"/>
          <w:w w:val="105"/>
          <w:sz w:val="20"/>
        </w:rPr>
        <w:t> </w:t>
      </w:r>
      <w:r>
        <w:rPr>
          <w:color w:val="231F20"/>
          <w:w w:val="105"/>
          <w:sz w:val="20"/>
        </w:rPr>
        <w:t>Rodríguez,</w:t>
      </w:r>
    </w:p>
    <w:p>
      <w:pPr>
        <w:spacing w:line="248" w:lineRule="exact" w:before="0"/>
        <w:ind w:left="480" w:right="0" w:firstLine="0"/>
        <w:jc w:val="left"/>
        <w:rPr>
          <w:rFonts w:ascii="Palatino Linotype"/>
          <w:sz w:val="20"/>
        </w:rPr>
      </w:pPr>
      <w:r>
        <w:rPr>
          <w:color w:val="231F20"/>
          <w:sz w:val="20"/>
        </w:rPr>
        <w:t>J. L. (coordinadores), </w:t>
      </w:r>
      <w:r>
        <w:rPr>
          <w:rFonts w:ascii="Palatino Linotype"/>
          <w:i/>
          <w:color w:val="231F20"/>
          <w:sz w:val="20"/>
        </w:rPr>
        <w:t>Salamanca y su Universidad en el primer renacimiento: siglo </w:t>
      </w:r>
      <w:r>
        <w:rPr>
          <w:rFonts w:ascii="Palatino Linotype"/>
          <w:i/>
          <w:color w:val="231F20"/>
          <w:sz w:val="16"/>
        </w:rPr>
        <w:t>xv</w:t>
      </w:r>
      <w:r>
        <w:rPr>
          <w:rFonts w:ascii="Palatino Linotype"/>
          <w:color w:val="231F20"/>
          <w:sz w:val="20"/>
        </w:rPr>
        <w:t>,</w:t>
      </w:r>
    </w:p>
    <w:p>
      <w:pPr>
        <w:spacing w:before="33"/>
        <w:ind w:left="480" w:right="0" w:firstLine="0"/>
        <w:jc w:val="left"/>
        <w:rPr>
          <w:sz w:val="20"/>
        </w:rPr>
      </w:pPr>
      <w:r>
        <w:rPr>
          <w:color w:val="231F20"/>
          <w:sz w:val="20"/>
        </w:rPr>
        <w:t>Universidad  de  Salamanca, Salamanca.</w:t>
      </w:r>
    </w:p>
    <w:p>
      <w:pPr>
        <w:spacing w:line="268" w:lineRule="auto" w:before="26"/>
        <w:ind w:left="480" w:right="0" w:hanging="360"/>
        <w:jc w:val="left"/>
        <w:rPr>
          <w:sz w:val="20"/>
        </w:rPr>
      </w:pPr>
      <w:r>
        <w:rPr>
          <w:color w:val="231F20"/>
          <w:sz w:val="20"/>
        </w:rPr>
        <w:t>Derrida, J. (2002). </w:t>
      </w:r>
      <w:r>
        <w:rPr>
          <w:rFonts w:ascii="Palatino Linotype" w:hAnsi="Palatino Linotype"/>
          <w:i/>
          <w:color w:val="231F20"/>
          <w:sz w:val="20"/>
        </w:rPr>
        <w:t>La universidad sin condición</w:t>
      </w:r>
      <w:r>
        <w:rPr>
          <w:rFonts w:ascii="Palatino Linotype" w:hAnsi="Palatino Linotype"/>
          <w:color w:val="231F20"/>
          <w:sz w:val="20"/>
        </w:rPr>
        <w:t>, </w:t>
      </w:r>
      <w:r>
        <w:rPr>
          <w:color w:val="231F20"/>
          <w:sz w:val="20"/>
        </w:rPr>
        <w:t>traducción de C. de Peretti y P. Vidarte, Trotta,  Madrid.</w:t>
      </w:r>
    </w:p>
    <w:p>
      <w:pPr>
        <w:spacing w:before="0"/>
        <w:ind w:left="120" w:right="0" w:firstLine="0"/>
        <w:jc w:val="left"/>
        <w:rPr>
          <w:sz w:val="20"/>
        </w:rPr>
      </w:pPr>
      <w:r>
        <w:rPr>
          <w:color w:val="231F20"/>
          <w:sz w:val="20"/>
        </w:rPr>
        <w:t>Díaz Revorio, F. J. (1997). </w:t>
      </w:r>
      <w:r>
        <w:rPr>
          <w:rFonts w:ascii="Palatino Linotype" w:hAnsi="Palatino Linotype"/>
          <w:i/>
          <w:color w:val="231F20"/>
          <w:sz w:val="20"/>
        </w:rPr>
        <w:t>La constitución como orden abierto, </w:t>
      </w:r>
      <w:r>
        <w:rPr>
          <w:color w:val="231F20"/>
          <w:sz w:val="20"/>
        </w:rPr>
        <w:t>McGraw Hill,  Madrid.</w:t>
      </w:r>
    </w:p>
    <w:p>
      <w:pPr>
        <w:spacing w:after="0"/>
        <w:jc w:val="left"/>
        <w:rPr>
          <w:sz w:val="20"/>
        </w:rPr>
        <w:sectPr>
          <w:pgSz w:w="9640" w:h="13720"/>
          <w:pgMar w:header="721" w:footer="0" w:top="1000" w:bottom="280" w:left="960" w:right="960"/>
        </w:sectPr>
      </w:pPr>
    </w:p>
    <w:p>
      <w:pPr>
        <w:pStyle w:val="BodyText"/>
        <w:rPr>
          <w:sz w:val="20"/>
        </w:rPr>
      </w:pPr>
    </w:p>
    <w:p>
      <w:pPr>
        <w:pStyle w:val="BodyText"/>
        <w:spacing w:before="6"/>
        <w:rPr>
          <w:sz w:val="19"/>
        </w:rPr>
      </w:pPr>
    </w:p>
    <w:p>
      <w:pPr>
        <w:spacing w:line="268" w:lineRule="auto" w:before="0"/>
        <w:ind w:left="480" w:right="0" w:hanging="360"/>
        <w:jc w:val="left"/>
        <w:rPr>
          <w:sz w:val="20"/>
        </w:rPr>
      </w:pPr>
      <w:r>
        <w:rPr>
          <w:rFonts w:ascii="Palatino Linotype" w:hAnsi="Palatino Linotype"/>
          <w:i/>
          <w:color w:val="231F20"/>
          <w:w w:val="105"/>
          <w:sz w:val="20"/>
        </w:rPr>
        <w:t>Diccionario de la Real Academia Española </w:t>
      </w:r>
      <w:r>
        <w:rPr>
          <w:color w:val="231F20"/>
          <w:w w:val="105"/>
          <w:sz w:val="20"/>
        </w:rPr>
        <w:t>(2014). Consultado en: </w:t>
      </w:r>
      <w:hyperlink r:id="rId76">
        <w:r>
          <w:rPr>
            <w:color w:val="231F20"/>
            <w:w w:val="105"/>
            <w:sz w:val="20"/>
          </w:rPr>
          <w:t>http://lema.rae.es/</w:t>
        </w:r>
      </w:hyperlink>
      <w:r>
        <w:rPr>
          <w:color w:val="231F20"/>
          <w:w w:val="105"/>
          <w:sz w:val="20"/>
        </w:rPr>
        <w:t> drae/?val=humanismo. [21 de enero de 2014].</w:t>
      </w:r>
    </w:p>
    <w:p>
      <w:pPr>
        <w:spacing w:line="249" w:lineRule="auto" w:before="0"/>
        <w:ind w:left="480" w:right="0" w:hanging="360"/>
        <w:jc w:val="left"/>
        <w:rPr>
          <w:sz w:val="20"/>
        </w:rPr>
      </w:pPr>
      <w:r>
        <w:rPr>
          <w:color w:val="231F20"/>
          <w:sz w:val="20"/>
        </w:rPr>
        <w:t>Diderot, D. (1875). “Plan d’une Université pour le Gouvernement de Russie” en </w:t>
      </w:r>
      <w:r>
        <w:rPr>
          <w:rFonts w:ascii="Palatino Linotype" w:hAnsi="Palatino Linotype"/>
          <w:i/>
          <w:color w:val="231F20"/>
          <w:sz w:val="20"/>
        </w:rPr>
        <w:t>Oeuvres </w:t>
      </w:r>
      <w:r>
        <w:rPr>
          <w:rFonts w:ascii="Palatino Linotype" w:hAnsi="Palatino Linotype"/>
          <w:i/>
          <w:color w:val="231F20"/>
          <w:sz w:val="20"/>
        </w:rPr>
        <w:t>complètes, </w:t>
      </w:r>
      <w:r>
        <w:rPr>
          <w:color w:val="231F20"/>
          <w:sz w:val="20"/>
        </w:rPr>
        <w:t>edición de J. Assézat, vol. 3, Garnier Frères, París.</w:t>
      </w:r>
    </w:p>
    <w:p>
      <w:pPr>
        <w:spacing w:line="268" w:lineRule="auto" w:before="0"/>
        <w:ind w:left="480" w:right="172" w:hanging="360"/>
        <w:jc w:val="left"/>
        <w:rPr>
          <w:sz w:val="20"/>
        </w:rPr>
      </w:pPr>
      <w:r>
        <w:rPr>
          <w:color w:val="231F20"/>
          <w:sz w:val="20"/>
        </w:rPr>
        <w:t>Dunham, M.H. (2002). </w:t>
      </w:r>
      <w:r>
        <w:rPr>
          <w:rFonts w:ascii="Palatino Linotype"/>
          <w:i/>
          <w:color w:val="231F20"/>
          <w:sz w:val="20"/>
        </w:rPr>
        <w:t>Data Mining, Introductory and Advanced Topics</w:t>
      </w:r>
      <w:r>
        <w:rPr>
          <w:rFonts w:ascii="Palatino Linotype"/>
          <w:color w:val="231F20"/>
          <w:sz w:val="20"/>
        </w:rPr>
        <w:t>, </w:t>
      </w:r>
      <w:r>
        <w:rPr>
          <w:color w:val="231F20"/>
          <w:sz w:val="20"/>
        </w:rPr>
        <w:t>Prentice Hall, Nueva York.</w:t>
      </w:r>
    </w:p>
    <w:p>
      <w:pPr>
        <w:spacing w:line="249" w:lineRule="auto" w:before="0"/>
        <w:ind w:left="480" w:right="41" w:hanging="360"/>
        <w:jc w:val="left"/>
        <w:rPr>
          <w:sz w:val="20"/>
        </w:rPr>
      </w:pPr>
      <w:r>
        <w:rPr>
          <w:color w:val="231F20"/>
          <w:sz w:val="20"/>
        </w:rPr>
        <w:t>Edgeworth, F. J. (1881). </w:t>
      </w:r>
      <w:r>
        <w:rPr>
          <w:rFonts w:ascii="Palatino Linotype"/>
          <w:i/>
          <w:color w:val="231F20"/>
          <w:sz w:val="20"/>
        </w:rPr>
        <w:t>Mathematical psychics: An easy on the application of mathematics to </w:t>
      </w:r>
      <w:r>
        <w:rPr>
          <w:rFonts w:ascii="Palatino Linotype"/>
          <w:i/>
          <w:color w:val="231F20"/>
          <w:sz w:val="20"/>
        </w:rPr>
        <w:t>moral sciences</w:t>
      </w:r>
      <w:r>
        <w:rPr>
          <w:rFonts w:ascii="Palatino Linotype"/>
          <w:color w:val="231F20"/>
          <w:sz w:val="20"/>
        </w:rPr>
        <w:t>, </w:t>
      </w:r>
      <w:r>
        <w:rPr>
          <w:color w:val="231F20"/>
          <w:sz w:val="20"/>
        </w:rPr>
        <w:t>Kegal Paul, Londres.</w:t>
      </w:r>
    </w:p>
    <w:p>
      <w:pPr>
        <w:spacing w:line="249" w:lineRule="auto" w:before="0"/>
        <w:ind w:left="120" w:right="16" w:firstLine="0"/>
        <w:jc w:val="left"/>
        <w:rPr>
          <w:sz w:val="20"/>
        </w:rPr>
      </w:pPr>
      <w:r>
        <w:rPr>
          <w:color w:val="231F20"/>
          <w:sz w:val="20"/>
        </w:rPr>
        <w:t>Elías de Tejada, </w:t>
      </w:r>
      <w:r>
        <w:rPr>
          <w:color w:val="231F20"/>
          <w:spacing w:val="-14"/>
          <w:sz w:val="20"/>
        </w:rPr>
        <w:t>F. </w:t>
      </w:r>
      <w:r>
        <w:rPr>
          <w:color w:val="231F20"/>
          <w:sz w:val="20"/>
        </w:rPr>
        <w:t>(1974). </w:t>
      </w:r>
      <w:r>
        <w:rPr>
          <w:rFonts w:ascii="Palatino Linotype" w:hAnsi="Palatino Linotype"/>
          <w:i/>
          <w:color w:val="231F20"/>
          <w:spacing w:val="-3"/>
          <w:sz w:val="20"/>
        </w:rPr>
        <w:t>Tratado </w:t>
      </w:r>
      <w:r>
        <w:rPr>
          <w:rFonts w:ascii="Palatino Linotype" w:hAnsi="Palatino Linotype"/>
          <w:i/>
          <w:color w:val="231F20"/>
          <w:sz w:val="20"/>
        </w:rPr>
        <w:t>de filosofía del derecho</w:t>
      </w:r>
      <w:r>
        <w:rPr>
          <w:rFonts w:ascii="Palatino Linotype" w:hAnsi="Palatino Linotype"/>
          <w:color w:val="231F20"/>
          <w:sz w:val="20"/>
        </w:rPr>
        <w:t>, </w:t>
      </w:r>
      <w:r>
        <w:rPr>
          <w:color w:val="231F20"/>
          <w:sz w:val="20"/>
        </w:rPr>
        <w:t>t. 1, Universidad de Sevilla, Sevilla. Endicott, </w:t>
      </w:r>
      <w:r>
        <w:rPr>
          <w:color w:val="231F20"/>
          <w:spacing w:val="-14"/>
          <w:sz w:val="20"/>
        </w:rPr>
        <w:t>T.  </w:t>
      </w:r>
      <w:r>
        <w:rPr>
          <w:color w:val="231F20"/>
          <w:sz w:val="20"/>
        </w:rPr>
        <w:t>(2004). </w:t>
      </w:r>
      <w:r>
        <w:rPr>
          <w:rFonts w:ascii="Palatino Linotype" w:hAnsi="Palatino Linotype"/>
          <w:i/>
          <w:color w:val="231F20"/>
          <w:sz w:val="20"/>
        </w:rPr>
        <w:t>Palabras y reglas. Ensayos en filosofía del derecho</w:t>
      </w:r>
      <w:r>
        <w:rPr>
          <w:rFonts w:ascii="Palatino Linotype" w:hAnsi="Palatino Linotype"/>
          <w:color w:val="231F20"/>
          <w:sz w:val="20"/>
        </w:rPr>
        <w:t>, </w:t>
      </w:r>
      <w:r>
        <w:rPr>
          <w:color w:val="231F20"/>
          <w:sz w:val="20"/>
        </w:rPr>
        <w:t>versión castellana  de</w:t>
      </w:r>
    </w:p>
    <w:p>
      <w:pPr>
        <w:spacing w:before="22"/>
        <w:ind w:left="480" w:right="0" w:firstLine="0"/>
        <w:jc w:val="left"/>
        <w:rPr>
          <w:sz w:val="20"/>
        </w:rPr>
      </w:pPr>
      <w:r>
        <w:rPr>
          <w:color w:val="231F20"/>
          <w:sz w:val="20"/>
        </w:rPr>
        <w:t>Pablo Navarro, Fontamara,  México.</w:t>
      </w:r>
    </w:p>
    <w:p>
      <w:pPr>
        <w:spacing w:line="249" w:lineRule="auto" w:before="26"/>
        <w:ind w:left="480" w:right="0" w:hanging="360"/>
        <w:jc w:val="left"/>
        <w:rPr>
          <w:sz w:val="20"/>
        </w:rPr>
      </w:pPr>
      <w:r>
        <w:rPr>
          <w:color w:val="231F20"/>
          <w:sz w:val="20"/>
        </w:rPr>
        <w:t>Espasa Anguera, J., Espasa Escayola, L. </w:t>
      </w:r>
      <w:r>
        <w:rPr>
          <w:rFonts w:ascii="Palatino Linotype"/>
          <w:i/>
          <w:color w:val="231F20"/>
          <w:sz w:val="20"/>
        </w:rPr>
        <w:t>et al. </w:t>
      </w:r>
      <w:r>
        <w:rPr>
          <w:color w:val="231F20"/>
          <w:sz w:val="20"/>
        </w:rPr>
        <w:t>(editores) (1994). </w:t>
      </w:r>
      <w:r>
        <w:rPr>
          <w:rFonts w:ascii="Palatino Linotype"/>
          <w:i/>
          <w:color w:val="231F20"/>
          <w:sz w:val="20"/>
        </w:rPr>
        <w:t>Enciclopedia Universal </w:t>
      </w:r>
      <w:r>
        <w:rPr>
          <w:rFonts w:ascii="Palatino Linotype"/>
          <w:i/>
          <w:color w:val="231F20"/>
          <w:sz w:val="20"/>
        </w:rPr>
        <w:t>Ilustrada  Euro-americana,  </w:t>
      </w:r>
      <w:r>
        <w:rPr>
          <w:color w:val="231F20"/>
          <w:sz w:val="20"/>
        </w:rPr>
        <w:t>Espasa-Calpe, Madrid.</w:t>
      </w:r>
    </w:p>
    <w:p>
      <w:pPr>
        <w:spacing w:line="256" w:lineRule="auto" w:before="22"/>
        <w:ind w:left="480" w:right="111" w:hanging="360"/>
        <w:jc w:val="both"/>
        <w:rPr>
          <w:sz w:val="20"/>
        </w:rPr>
      </w:pPr>
      <w:r>
        <w:rPr>
          <w:color w:val="231F20"/>
          <w:sz w:val="20"/>
        </w:rPr>
        <w:t>Esquivel Estrada, N. H. (2002). “¿Por qué y para qué la educación humanista en la Universidad?” en </w:t>
      </w:r>
      <w:r>
        <w:rPr>
          <w:rFonts w:ascii="Palatino Linotype" w:hAnsi="Palatino Linotype"/>
          <w:i/>
          <w:color w:val="231F20"/>
          <w:sz w:val="20"/>
        </w:rPr>
        <w:t>Universitas. Cuadernos del Centro de Estudios de la Universidad. </w:t>
      </w:r>
      <w:r>
        <w:rPr>
          <w:rFonts w:ascii="Palatino Linotype" w:hAnsi="Palatino Linotype"/>
          <w:i/>
          <w:color w:val="231F20"/>
          <w:sz w:val="20"/>
        </w:rPr>
        <w:t>Universidad futura, </w:t>
      </w:r>
      <w:r>
        <w:rPr>
          <w:color w:val="231F20"/>
          <w:sz w:val="20"/>
        </w:rPr>
        <w:t>Universidad Autónoma del Estado de México,   México.</w:t>
      </w:r>
    </w:p>
    <w:p>
      <w:pPr>
        <w:spacing w:line="261" w:lineRule="exact" w:before="0"/>
        <w:ind w:left="120" w:right="0" w:firstLine="0"/>
        <w:jc w:val="left"/>
        <w:rPr>
          <w:sz w:val="20"/>
        </w:rPr>
      </w:pPr>
      <w:r>
        <w:rPr>
          <w:color w:val="231F20"/>
          <w:sz w:val="20"/>
        </w:rPr>
        <w:t>Farrington, B. (1986) </w:t>
      </w:r>
      <w:r>
        <w:rPr>
          <w:rFonts w:ascii="Palatino Linotype"/>
          <w:i/>
          <w:color w:val="231F20"/>
          <w:sz w:val="20"/>
        </w:rPr>
        <w:t>De la medicina antigua</w:t>
      </w:r>
      <w:r>
        <w:rPr>
          <w:rFonts w:ascii="Palatino Linotype"/>
          <w:color w:val="231F20"/>
          <w:sz w:val="20"/>
        </w:rPr>
        <w:t>, </w:t>
      </w:r>
      <w:r>
        <w:rPr>
          <w:color w:val="231F20"/>
          <w:sz w:val="20"/>
        </w:rPr>
        <w:t>Siglo </w:t>
      </w:r>
      <w:r>
        <w:rPr>
          <w:color w:val="231F20"/>
          <w:w w:val="105"/>
          <w:sz w:val="16"/>
        </w:rPr>
        <w:t>xxi</w:t>
      </w:r>
      <w:r>
        <w:rPr>
          <w:color w:val="231F20"/>
          <w:w w:val="105"/>
          <w:sz w:val="20"/>
        </w:rPr>
        <w:t>,    </w:t>
      </w:r>
      <w:r>
        <w:rPr>
          <w:color w:val="231F20"/>
          <w:sz w:val="20"/>
        </w:rPr>
        <w:t>Madrid.</w:t>
      </w:r>
    </w:p>
    <w:p>
      <w:pPr>
        <w:spacing w:line="249" w:lineRule="auto" w:before="10"/>
        <w:ind w:left="120" w:right="104" w:firstLine="0"/>
        <w:jc w:val="left"/>
        <w:rPr>
          <w:sz w:val="20"/>
        </w:rPr>
      </w:pPr>
      <w:r>
        <w:rPr>
          <w:color w:val="231F20"/>
          <w:sz w:val="20"/>
        </w:rPr>
        <w:t>Fernández del Riego, F. (1957). </w:t>
      </w:r>
      <w:r>
        <w:rPr>
          <w:rFonts w:ascii="Palatino Linotype" w:hAnsi="Palatino Linotype"/>
          <w:i/>
          <w:color w:val="231F20"/>
          <w:sz w:val="20"/>
        </w:rPr>
        <w:t>Escolma de poesía gallega, </w:t>
      </w:r>
      <w:r>
        <w:rPr>
          <w:color w:val="231F20"/>
          <w:sz w:val="20"/>
        </w:rPr>
        <w:t>4 volúmenes, Galaxia, Vigo. Fernández Teijeiro, J. J. (1998). </w:t>
      </w:r>
      <w:r>
        <w:rPr>
          <w:rFonts w:ascii="Palatino Linotype" w:hAnsi="Palatino Linotype"/>
          <w:i/>
          <w:color w:val="231F20"/>
          <w:sz w:val="20"/>
        </w:rPr>
        <w:t>Novoa Santos. Una vida, una filosofía</w:t>
      </w:r>
      <w:r>
        <w:rPr>
          <w:rFonts w:ascii="Palatino Linotype" w:hAnsi="Palatino Linotype"/>
          <w:color w:val="231F20"/>
          <w:sz w:val="20"/>
        </w:rPr>
        <w:t>,    </w:t>
      </w:r>
      <w:r>
        <w:rPr>
          <w:color w:val="231F20"/>
          <w:sz w:val="20"/>
        </w:rPr>
        <w:t>colección Medicina</w:t>
      </w:r>
    </w:p>
    <w:p>
      <w:pPr>
        <w:spacing w:line="292" w:lineRule="auto" w:before="22"/>
        <w:ind w:left="480" w:right="241" w:firstLine="0"/>
        <w:jc w:val="left"/>
        <w:rPr>
          <w:sz w:val="20"/>
        </w:rPr>
      </w:pPr>
      <w:r>
        <w:rPr>
          <w:color w:val="231F20"/>
          <w:sz w:val="20"/>
        </w:rPr>
        <w:t>Galaica de la Real Academia  de Medicina y Cirugía de Galicia, Fundación  Barrié de   la  Maza,  La</w:t>
      </w:r>
      <w:r>
        <w:rPr>
          <w:color w:val="231F20"/>
          <w:spacing w:val="-19"/>
          <w:sz w:val="20"/>
        </w:rPr>
        <w:t> </w:t>
      </w:r>
      <w:r>
        <w:rPr>
          <w:color w:val="231F20"/>
          <w:sz w:val="20"/>
        </w:rPr>
        <w:t>Coruña.</w:t>
      </w:r>
    </w:p>
    <w:p>
      <w:pPr>
        <w:spacing w:line="248" w:lineRule="exact" w:before="0"/>
        <w:ind w:left="120" w:right="0" w:firstLine="0"/>
        <w:jc w:val="left"/>
        <w:rPr>
          <w:sz w:val="20"/>
        </w:rPr>
      </w:pPr>
      <w:r>
        <w:rPr>
          <w:color w:val="231F20"/>
          <w:sz w:val="20"/>
        </w:rPr>
        <w:t>Ferrajoli, L. (2002). </w:t>
      </w:r>
      <w:r>
        <w:rPr>
          <w:rFonts w:ascii="Palatino Linotype" w:hAnsi="Palatino Linotype"/>
          <w:i/>
          <w:color w:val="231F20"/>
          <w:sz w:val="20"/>
        </w:rPr>
        <w:t>Derechos y garantías, la ley del más débil</w:t>
      </w:r>
      <w:r>
        <w:rPr>
          <w:rFonts w:ascii="Palatino Linotype" w:hAnsi="Palatino Linotype"/>
          <w:color w:val="231F20"/>
          <w:sz w:val="20"/>
        </w:rPr>
        <w:t>, </w:t>
      </w:r>
      <w:r>
        <w:rPr>
          <w:color w:val="231F20"/>
          <w:sz w:val="20"/>
        </w:rPr>
        <w:t>3ª edición, Trotta,  Madrid.</w:t>
      </w:r>
    </w:p>
    <w:p>
      <w:pPr>
        <w:spacing w:line="249" w:lineRule="auto" w:before="10"/>
        <w:ind w:left="120" w:right="42" w:firstLine="0"/>
        <w:jc w:val="left"/>
        <w:rPr>
          <w:sz w:val="20"/>
        </w:rPr>
      </w:pPr>
      <w:r>
        <w:rPr>
          <w:color w:val="231F20"/>
          <w:spacing w:val="-6"/>
          <w:sz w:val="20"/>
        </w:rPr>
        <w:t>Ferrater </w:t>
      </w:r>
      <w:r>
        <w:rPr>
          <w:color w:val="231F20"/>
          <w:spacing w:val="-4"/>
          <w:sz w:val="20"/>
        </w:rPr>
        <w:t>Mora, </w:t>
      </w:r>
      <w:r>
        <w:rPr>
          <w:color w:val="231F20"/>
          <w:spacing w:val="-9"/>
          <w:sz w:val="20"/>
        </w:rPr>
        <w:t>J. </w:t>
      </w:r>
      <w:r>
        <w:rPr>
          <w:color w:val="231F20"/>
          <w:spacing w:val="-4"/>
          <w:sz w:val="20"/>
        </w:rPr>
        <w:t>(1979). “Humanismo” </w:t>
      </w:r>
      <w:r>
        <w:rPr>
          <w:color w:val="231F20"/>
          <w:sz w:val="20"/>
        </w:rPr>
        <w:t>en </w:t>
      </w:r>
      <w:r>
        <w:rPr>
          <w:rFonts w:ascii="Palatino Linotype" w:hAnsi="Palatino Linotype"/>
          <w:i/>
          <w:color w:val="231F20"/>
          <w:spacing w:val="-4"/>
          <w:sz w:val="20"/>
        </w:rPr>
        <w:t>Diccionario </w:t>
      </w:r>
      <w:r>
        <w:rPr>
          <w:rFonts w:ascii="Palatino Linotype" w:hAnsi="Palatino Linotype"/>
          <w:i/>
          <w:color w:val="231F20"/>
          <w:sz w:val="20"/>
        </w:rPr>
        <w:t>de </w:t>
      </w:r>
      <w:r>
        <w:rPr>
          <w:rFonts w:ascii="Palatino Linotype" w:hAnsi="Palatino Linotype"/>
          <w:i/>
          <w:color w:val="231F20"/>
          <w:spacing w:val="-5"/>
          <w:sz w:val="20"/>
        </w:rPr>
        <w:t>Filosofía, </w:t>
      </w:r>
      <w:r>
        <w:rPr>
          <w:color w:val="231F20"/>
          <w:sz w:val="20"/>
        </w:rPr>
        <w:t>4 </w:t>
      </w:r>
      <w:r>
        <w:rPr>
          <w:color w:val="231F20"/>
          <w:spacing w:val="-5"/>
          <w:sz w:val="20"/>
        </w:rPr>
        <w:t>volúmenes, </w:t>
      </w:r>
      <w:r>
        <w:rPr>
          <w:color w:val="231F20"/>
          <w:spacing w:val="-4"/>
          <w:sz w:val="20"/>
        </w:rPr>
        <w:t>Alianza, Madrid. </w:t>
      </w:r>
      <w:r>
        <w:rPr>
          <w:color w:val="231F20"/>
          <w:sz w:val="20"/>
        </w:rPr>
        <w:t>Finkielkraut, Alain (1990)</w:t>
      </w:r>
      <w:r>
        <w:rPr>
          <w:rFonts w:ascii="Palatino Linotype" w:hAnsi="Palatino Linotype"/>
          <w:i/>
          <w:color w:val="231F20"/>
          <w:sz w:val="20"/>
        </w:rPr>
        <w:t>. </w:t>
      </w:r>
      <w:r>
        <w:rPr>
          <w:rFonts w:ascii="Palatino Linotype" w:hAnsi="Palatino Linotype"/>
          <w:i/>
          <w:color w:val="231F20"/>
          <w:spacing w:val="5"/>
          <w:sz w:val="20"/>
        </w:rPr>
        <w:t>La </w:t>
      </w:r>
      <w:r>
        <w:rPr>
          <w:rFonts w:ascii="Palatino Linotype" w:hAnsi="Palatino Linotype"/>
          <w:i/>
          <w:color w:val="231F20"/>
          <w:sz w:val="20"/>
        </w:rPr>
        <w:t>derrota del pensamiento</w:t>
      </w:r>
      <w:r>
        <w:rPr>
          <w:rFonts w:ascii="Palatino Linotype" w:hAnsi="Palatino Linotype"/>
          <w:color w:val="231F20"/>
          <w:sz w:val="20"/>
        </w:rPr>
        <w:t>, </w:t>
      </w:r>
      <w:r>
        <w:rPr>
          <w:color w:val="231F20"/>
          <w:sz w:val="20"/>
        </w:rPr>
        <w:t>Anagrama,  Barcelona.</w:t>
      </w:r>
    </w:p>
    <w:p>
      <w:pPr>
        <w:spacing w:line="268" w:lineRule="auto" w:before="0"/>
        <w:ind w:left="480" w:right="172" w:hanging="360"/>
        <w:jc w:val="left"/>
        <w:rPr>
          <w:sz w:val="20"/>
        </w:rPr>
      </w:pPr>
      <w:r>
        <w:rPr>
          <w:color w:val="231F20"/>
          <w:sz w:val="20"/>
        </w:rPr>
        <w:t>Fonseca Mora, M. C. y Aguaded Gómez, J. I. (2007). </w:t>
      </w:r>
      <w:r>
        <w:rPr>
          <w:rFonts w:ascii="Palatino Linotype" w:hAnsi="Palatino Linotype"/>
          <w:i/>
          <w:color w:val="231F20"/>
          <w:sz w:val="20"/>
        </w:rPr>
        <w:t>Enseñar en la Universidad</w:t>
      </w:r>
      <w:r>
        <w:rPr>
          <w:rFonts w:ascii="Palatino Linotype" w:hAnsi="Palatino Linotype"/>
          <w:color w:val="231F20"/>
          <w:sz w:val="20"/>
        </w:rPr>
        <w:t>, </w:t>
      </w:r>
      <w:r>
        <w:rPr>
          <w:color w:val="231F20"/>
          <w:sz w:val="20"/>
        </w:rPr>
        <w:t>Netlibro, La  Coruña.</w:t>
      </w:r>
    </w:p>
    <w:p>
      <w:pPr>
        <w:spacing w:line="249" w:lineRule="auto" w:before="0"/>
        <w:ind w:left="480" w:right="0" w:hanging="360"/>
        <w:jc w:val="left"/>
        <w:rPr>
          <w:sz w:val="20"/>
        </w:rPr>
      </w:pPr>
      <w:r>
        <w:rPr>
          <w:color w:val="231F20"/>
          <w:w w:val="105"/>
          <w:sz w:val="20"/>
        </w:rPr>
        <w:t>Fraile, G. (2007). “El humanismo. Centros humanistas”, </w:t>
      </w:r>
      <w:r>
        <w:rPr>
          <w:rFonts w:ascii="Palatino Linotype" w:hAnsi="Palatino Linotype"/>
          <w:i/>
          <w:color w:val="231F20"/>
          <w:w w:val="105"/>
          <w:sz w:val="20"/>
        </w:rPr>
        <w:t>Historia de la Filosofía. 3. Del </w:t>
      </w:r>
      <w:r>
        <w:rPr>
          <w:rFonts w:ascii="Palatino Linotype" w:hAnsi="Palatino Linotype"/>
          <w:i/>
          <w:color w:val="231F20"/>
          <w:w w:val="105"/>
          <w:sz w:val="20"/>
        </w:rPr>
        <w:t>humanismo a la ilustración: Siglos </w:t>
      </w:r>
      <w:r>
        <w:rPr>
          <w:rFonts w:ascii="Palatino Linotype" w:hAnsi="Palatino Linotype"/>
          <w:i/>
          <w:color w:val="231F20"/>
          <w:w w:val="105"/>
          <w:sz w:val="16"/>
        </w:rPr>
        <w:t>xv</w:t>
      </w:r>
      <w:r>
        <w:rPr>
          <w:rFonts w:ascii="Palatino Linotype" w:hAnsi="Palatino Linotype"/>
          <w:i/>
          <w:color w:val="231F20"/>
          <w:w w:val="105"/>
          <w:sz w:val="20"/>
        </w:rPr>
        <w:t>-</w:t>
      </w:r>
      <w:r>
        <w:rPr>
          <w:rFonts w:ascii="Palatino Linotype" w:hAnsi="Palatino Linotype"/>
          <w:i/>
          <w:color w:val="231F20"/>
          <w:w w:val="105"/>
          <w:sz w:val="16"/>
        </w:rPr>
        <w:t>xviii</w:t>
      </w:r>
      <w:r>
        <w:rPr>
          <w:rFonts w:ascii="Palatino Linotype" w:hAnsi="Palatino Linotype"/>
          <w:i/>
          <w:color w:val="231F20"/>
          <w:w w:val="105"/>
          <w:sz w:val="20"/>
        </w:rPr>
        <w:t>, </w:t>
      </w:r>
      <w:r>
        <w:rPr>
          <w:color w:val="231F20"/>
          <w:w w:val="105"/>
          <w:sz w:val="20"/>
        </w:rPr>
        <w:t>Editorial Católica, Madrid.</w:t>
      </w:r>
    </w:p>
    <w:p>
      <w:pPr>
        <w:spacing w:line="249" w:lineRule="auto" w:before="0"/>
        <w:ind w:left="120" w:right="0" w:firstLine="0"/>
        <w:jc w:val="left"/>
        <w:rPr>
          <w:sz w:val="20"/>
        </w:rPr>
      </w:pPr>
      <w:r>
        <w:rPr>
          <w:color w:val="231F20"/>
          <w:sz w:val="20"/>
        </w:rPr>
        <w:t>Friedrich, C. J. (2004). </w:t>
      </w:r>
      <w:r>
        <w:rPr>
          <w:rFonts w:ascii="Palatino Linotype" w:hAnsi="Palatino Linotype"/>
          <w:i/>
          <w:color w:val="231F20"/>
          <w:sz w:val="20"/>
        </w:rPr>
        <w:t>La filosofía del derecho</w:t>
      </w:r>
      <w:r>
        <w:rPr>
          <w:rFonts w:ascii="Palatino Linotype" w:hAnsi="Palatino Linotype"/>
          <w:color w:val="231F20"/>
          <w:sz w:val="20"/>
        </w:rPr>
        <w:t>, </w:t>
      </w:r>
      <w:r>
        <w:rPr>
          <w:color w:val="231F20"/>
          <w:sz w:val="20"/>
        </w:rPr>
        <w:t>Fondo de Cultura Económica, México. Fukuyma, F. (1992). </w:t>
      </w:r>
      <w:r>
        <w:rPr>
          <w:rFonts w:ascii="Palatino Linotype" w:hAnsi="Palatino Linotype"/>
          <w:i/>
          <w:color w:val="231F20"/>
          <w:sz w:val="20"/>
        </w:rPr>
        <w:t>El fin de la Historia y el último hombre</w:t>
      </w:r>
      <w:r>
        <w:rPr>
          <w:rFonts w:ascii="Palatino Linotype" w:hAnsi="Palatino Linotype"/>
          <w:color w:val="231F20"/>
          <w:sz w:val="20"/>
        </w:rPr>
        <w:t>, </w:t>
      </w:r>
      <w:r>
        <w:rPr>
          <w:color w:val="231F20"/>
          <w:sz w:val="20"/>
        </w:rPr>
        <w:t>Planeta,  México.</w:t>
      </w:r>
    </w:p>
    <w:p>
      <w:pPr>
        <w:spacing w:line="269" w:lineRule="exact" w:before="0"/>
        <w:ind w:left="120" w:right="0" w:firstLine="0"/>
        <w:jc w:val="left"/>
        <w:rPr>
          <w:sz w:val="20"/>
        </w:rPr>
      </w:pPr>
      <w:r>
        <w:rPr>
          <w:color w:val="231F20"/>
          <w:sz w:val="20"/>
        </w:rPr>
        <w:t>Fumaroli, M. (2007). </w:t>
      </w:r>
      <w:r>
        <w:rPr>
          <w:rFonts w:ascii="Palatino Linotype" w:hAnsi="Palatino Linotype"/>
          <w:i/>
          <w:color w:val="231F20"/>
          <w:sz w:val="20"/>
        </w:rPr>
        <w:t>La educación de la libertad</w:t>
      </w:r>
      <w:r>
        <w:rPr>
          <w:rFonts w:ascii="Palatino Linotype" w:hAnsi="Palatino Linotype"/>
          <w:color w:val="231F20"/>
          <w:sz w:val="20"/>
        </w:rPr>
        <w:t>, </w:t>
      </w:r>
      <w:r>
        <w:rPr>
          <w:color w:val="231F20"/>
          <w:sz w:val="20"/>
        </w:rPr>
        <w:t>Arcadia,   Barcelona.</w:t>
      </w:r>
    </w:p>
    <w:p>
      <w:pPr>
        <w:spacing w:line="268" w:lineRule="auto" w:before="33"/>
        <w:ind w:left="480" w:right="0" w:hanging="360"/>
        <w:jc w:val="left"/>
        <w:rPr>
          <w:sz w:val="20"/>
        </w:rPr>
      </w:pPr>
      <w:r>
        <w:rPr>
          <w:color w:val="231F20"/>
          <w:sz w:val="20"/>
        </w:rPr>
        <w:t>Gairín, J. (2012). “La transformación de la universidad “ en De la Herrán, A. y Paredes, J. (coordinadores), </w:t>
      </w:r>
      <w:r>
        <w:rPr>
          <w:rFonts w:ascii="Palatino Linotype" w:hAnsi="Palatino Linotype"/>
          <w:i/>
          <w:color w:val="231F20"/>
          <w:sz w:val="20"/>
        </w:rPr>
        <w:t>Promover el cambio pedagógico en la universidad</w:t>
      </w:r>
      <w:r>
        <w:rPr>
          <w:rFonts w:ascii="Palatino Linotype" w:hAnsi="Palatino Linotype"/>
          <w:color w:val="231F20"/>
          <w:sz w:val="20"/>
        </w:rPr>
        <w:t>, </w:t>
      </w:r>
      <w:r>
        <w:rPr>
          <w:color w:val="231F20"/>
          <w:sz w:val="20"/>
        </w:rPr>
        <w:t>Pirámide,   Madrid.</w:t>
      </w:r>
    </w:p>
    <w:p>
      <w:pPr>
        <w:spacing w:line="248" w:lineRule="exact" w:before="0"/>
        <w:ind w:left="480" w:right="0" w:hanging="360"/>
        <w:jc w:val="left"/>
        <w:rPr>
          <w:rFonts w:ascii="Palatino Linotype" w:hAnsi="Palatino Linotype"/>
          <w:i/>
          <w:sz w:val="20"/>
        </w:rPr>
      </w:pPr>
      <w:r>
        <w:rPr>
          <w:color w:val="231F20"/>
          <w:sz w:val="20"/>
        </w:rPr>
        <w:t>Gallego, J. A. (2003). </w:t>
      </w:r>
      <w:r>
        <w:rPr>
          <w:rFonts w:ascii="Palatino Linotype" w:hAnsi="Palatino Linotype"/>
          <w:color w:val="231F20"/>
          <w:sz w:val="20"/>
        </w:rPr>
        <w:t>“</w:t>
      </w:r>
      <w:r>
        <w:rPr>
          <w:rFonts w:ascii="Palatino Linotype" w:hAnsi="Palatino Linotype"/>
          <w:i/>
          <w:color w:val="231F20"/>
          <w:sz w:val="20"/>
        </w:rPr>
        <w:t>La formación de la persona y su apertura radical al conocimiento”</w:t>
      </w:r>
    </w:p>
    <w:p>
      <w:pPr>
        <w:spacing w:before="10"/>
        <w:ind w:left="480" w:right="0" w:firstLine="0"/>
        <w:jc w:val="left"/>
        <w:rPr>
          <w:rFonts w:ascii="Palatino Linotype" w:hAnsi="Palatino Linotype"/>
          <w:i/>
          <w:sz w:val="20"/>
        </w:rPr>
      </w:pPr>
      <w:r>
        <w:rPr>
          <w:color w:val="231F20"/>
          <w:sz w:val="20"/>
        </w:rPr>
        <w:t>en Saz Díaz, J. M. y Gómez Pulido, J. M. (coordinadores), </w:t>
      </w:r>
      <w:r>
        <w:rPr>
          <w:rFonts w:ascii="Palatino Linotype" w:hAnsi="Palatino Linotype"/>
          <w:i/>
          <w:color w:val="231F20"/>
          <w:sz w:val="20"/>
        </w:rPr>
        <w:t>Universidad… ¿para qué?,</w:t>
      </w:r>
    </w:p>
    <w:p>
      <w:pPr>
        <w:spacing w:before="33"/>
        <w:ind w:left="480" w:right="0" w:firstLine="0"/>
        <w:jc w:val="left"/>
        <w:rPr>
          <w:sz w:val="20"/>
        </w:rPr>
      </w:pPr>
      <w:r>
        <w:rPr>
          <w:color w:val="231F20"/>
          <w:sz w:val="20"/>
        </w:rPr>
        <w:t>Universidad de Alcalá, Alcalá de Henares.</w:t>
      </w:r>
    </w:p>
    <w:p>
      <w:pPr>
        <w:tabs>
          <w:tab w:pos="903" w:val="left" w:leader="none"/>
        </w:tabs>
        <w:spacing w:before="50"/>
        <w:ind w:left="120" w:right="0" w:firstLine="0"/>
        <w:jc w:val="left"/>
        <w:rPr>
          <w:sz w:val="20"/>
        </w:rPr>
      </w:pPr>
      <w:r>
        <w:rPr>
          <w:color w:val="231F20"/>
          <w:sz w:val="20"/>
          <w:u w:val="single" w:color="221E1F"/>
        </w:rPr>
        <w:t> </w:t>
        <w:tab/>
      </w:r>
      <w:r>
        <w:rPr>
          <w:color w:val="231F20"/>
          <w:spacing w:val="6"/>
          <w:sz w:val="20"/>
        </w:rPr>
        <w:t> </w:t>
      </w:r>
      <w:r>
        <w:rPr>
          <w:color w:val="231F20"/>
          <w:sz w:val="20"/>
        </w:rPr>
        <w:t>(2003). “Los orígenes históricos de la actual situación universitaria” en Saz  </w:t>
      </w:r>
      <w:r>
        <w:rPr>
          <w:color w:val="231F20"/>
          <w:spacing w:val="7"/>
          <w:sz w:val="20"/>
        </w:rPr>
        <w:t> </w:t>
      </w:r>
      <w:r>
        <w:rPr>
          <w:color w:val="231F20"/>
          <w:sz w:val="20"/>
        </w:rPr>
        <w:t>Díaz,</w:t>
      </w:r>
    </w:p>
    <w:p>
      <w:pPr>
        <w:spacing w:line="268" w:lineRule="auto" w:before="26"/>
        <w:ind w:left="480" w:right="172" w:firstLine="0"/>
        <w:jc w:val="left"/>
        <w:rPr>
          <w:sz w:val="20"/>
        </w:rPr>
      </w:pPr>
      <w:r>
        <w:rPr>
          <w:color w:val="231F20"/>
          <w:spacing w:val="-6"/>
          <w:sz w:val="20"/>
        </w:rPr>
        <w:t>J. </w:t>
      </w:r>
      <w:r>
        <w:rPr>
          <w:color w:val="231F20"/>
          <w:sz w:val="20"/>
        </w:rPr>
        <w:t>M. y Gómez Pulido, </w:t>
      </w:r>
      <w:r>
        <w:rPr>
          <w:color w:val="231F20"/>
          <w:spacing w:val="-6"/>
          <w:sz w:val="20"/>
        </w:rPr>
        <w:t>J. </w:t>
      </w:r>
      <w:r>
        <w:rPr>
          <w:color w:val="231F20"/>
          <w:sz w:val="20"/>
        </w:rPr>
        <w:t>M. (coordinadores), </w:t>
      </w:r>
      <w:r>
        <w:rPr>
          <w:rFonts w:ascii="Palatino Linotype" w:hAnsi="Palatino Linotype"/>
          <w:i/>
          <w:color w:val="231F20"/>
          <w:sz w:val="20"/>
        </w:rPr>
        <w:t>Universidad… ¿para  qué?, </w:t>
      </w:r>
      <w:r>
        <w:rPr>
          <w:color w:val="231F20"/>
          <w:sz w:val="20"/>
        </w:rPr>
        <w:t>Universidad  de Alcalá, Alcalá de</w:t>
      </w:r>
      <w:r>
        <w:rPr>
          <w:color w:val="231F20"/>
          <w:spacing w:val="26"/>
          <w:sz w:val="20"/>
        </w:rPr>
        <w:t> </w:t>
      </w:r>
      <w:r>
        <w:rPr>
          <w:color w:val="231F20"/>
          <w:sz w:val="20"/>
        </w:rPr>
        <w:t>Henares.</w:t>
      </w:r>
    </w:p>
    <w:p>
      <w:pPr>
        <w:spacing w:after="0" w:line="268" w:lineRule="auto"/>
        <w:jc w:val="left"/>
        <w:rPr>
          <w:sz w:val="20"/>
        </w:rPr>
        <w:sectPr>
          <w:pgSz w:w="9640" w:h="13720"/>
          <w:pgMar w:header="708" w:footer="0" w:top="1000" w:bottom="280" w:left="960" w:right="960"/>
        </w:sectPr>
      </w:pPr>
    </w:p>
    <w:p>
      <w:pPr>
        <w:pStyle w:val="BodyText"/>
        <w:rPr>
          <w:sz w:val="20"/>
        </w:rPr>
      </w:pPr>
    </w:p>
    <w:p>
      <w:pPr>
        <w:pStyle w:val="BodyText"/>
        <w:spacing w:before="2"/>
        <w:rPr>
          <w:sz w:val="19"/>
        </w:rPr>
      </w:pPr>
    </w:p>
    <w:p>
      <w:pPr>
        <w:spacing w:line="268" w:lineRule="auto" w:before="70"/>
        <w:ind w:left="480" w:right="117" w:hanging="360"/>
        <w:jc w:val="both"/>
        <w:rPr>
          <w:sz w:val="20"/>
        </w:rPr>
      </w:pPr>
      <w:r>
        <w:rPr>
          <w:color w:val="231F20"/>
          <w:sz w:val="20"/>
        </w:rPr>
        <w:t>Galvao De Sousa, J. P. (1998). “Humanismo” en Lema Garcia, C. y Fraga Teixeira De Carvalho, J., (editores), </w:t>
      </w:r>
      <w:r>
        <w:rPr>
          <w:rFonts w:ascii="Palatino Linotype" w:hAnsi="Palatino Linotype"/>
          <w:i/>
          <w:color w:val="231F20"/>
          <w:sz w:val="20"/>
        </w:rPr>
        <w:t>Diccionário de política, </w:t>
      </w:r>
      <w:r>
        <w:rPr>
          <w:color w:val="231F20"/>
          <w:sz w:val="20"/>
        </w:rPr>
        <w:t>Queiroz, Sào  Paulo.</w:t>
      </w:r>
    </w:p>
    <w:p>
      <w:pPr>
        <w:spacing w:line="248" w:lineRule="exact" w:before="0"/>
        <w:ind w:left="120" w:right="0" w:firstLine="0"/>
        <w:jc w:val="left"/>
        <w:rPr>
          <w:rFonts w:ascii="Palatino Linotype" w:hAnsi="Palatino Linotype"/>
          <w:sz w:val="20"/>
        </w:rPr>
      </w:pPr>
      <w:r>
        <w:rPr>
          <w:color w:val="231F20"/>
          <w:sz w:val="20"/>
        </w:rPr>
        <w:t>García Gibert, J. (2010). </w:t>
      </w:r>
      <w:r>
        <w:rPr>
          <w:rFonts w:ascii="Palatino Linotype" w:hAnsi="Palatino Linotype"/>
          <w:i/>
          <w:color w:val="231F20"/>
          <w:sz w:val="20"/>
        </w:rPr>
        <w:t>Sobre el viejo humanismo. Exposición y defensa de una tradición</w:t>
      </w:r>
      <w:r>
        <w:rPr>
          <w:rFonts w:ascii="Palatino Linotype" w:hAnsi="Palatino Linotype"/>
          <w:color w:val="231F20"/>
          <w:sz w:val="20"/>
        </w:rPr>
        <w:t>,</w:t>
      </w:r>
    </w:p>
    <w:p>
      <w:pPr>
        <w:spacing w:before="33"/>
        <w:ind w:left="480" w:right="0" w:firstLine="0"/>
        <w:jc w:val="left"/>
        <w:rPr>
          <w:sz w:val="20"/>
        </w:rPr>
      </w:pPr>
      <w:r>
        <w:rPr>
          <w:color w:val="231F20"/>
          <w:sz w:val="20"/>
        </w:rPr>
        <w:t>Marcial Pons, Madrid.</w:t>
      </w:r>
    </w:p>
    <w:p>
      <w:pPr>
        <w:spacing w:before="26"/>
        <w:ind w:left="120" w:right="0" w:firstLine="0"/>
        <w:jc w:val="left"/>
        <w:rPr>
          <w:rFonts w:ascii="Palatino Linotype" w:hAnsi="Palatino Linotype"/>
          <w:sz w:val="20"/>
        </w:rPr>
      </w:pPr>
      <w:r>
        <w:rPr>
          <w:color w:val="231F20"/>
          <w:sz w:val="20"/>
        </w:rPr>
        <w:t>García Máynez, E. (1999). </w:t>
      </w:r>
      <w:r>
        <w:rPr>
          <w:rFonts w:ascii="Palatino Linotype" w:hAnsi="Palatino Linotype"/>
          <w:i/>
          <w:color w:val="231F20"/>
          <w:sz w:val="20"/>
        </w:rPr>
        <w:t>Positivismo jurídico, realismo sociológico y    iusnaturalismo</w:t>
      </w:r>
      <w:r>
        <w:rPr>
          <w:rFonts w:ascii="Palatino Linotype" w:hAnsi="Palatino Linotype"/>
          <w:color w:val="231F20"/>
          <w:sz w:val="20"/>
        </w:rPr>
        <w:t>,</w:t>
      </w:r>
    </w:p>
    <w:p>
      <w:pPr>
        <w:spacing w:before="33"/>
        <w:ind w:left="480" w:right="0" w:firstLine="0"/>
        <w:jc w:val="left"/>
        <w:rPr>
          <w:sz w:val="20"/>
        </w:rPr>
      </w:pPr>
      <w:r>
        <w:rPr>
          <w:color w:val="231F20"/>
          <w:sz w:val="20"/>
        </w:rPr>
        <w:t>Fontamara, México.</w:t>
      </w:r>
    </w:p>
    <w:p>
      <w:pPr>
        <w:tabs>
          <w:tab w:pos="903" w:val="left" w:leader="none"/>
        </w:tabs>
        <w:spacing w:line="249" w:lineRule="auto" w:before="26"/>
        <w:ind w:left="120" w:right="868" w:firstLine="0"/>
        <w:jc w:val="left"/>
        <w:rPr>
          <w:sz w:val="20"/>
        </w:rPr>
      </w:pPr>
      <w:r>
        <w:rPr>
          <w:color w:val="231F20"/>
          <w:sz w:val="20"/>
          <w:u w:val="single" w:color="221E1F"/>
        </w:rPr>
        <w:t> </w:t>
        <w:tab/>
      </w:r>
      <w:r>
        <w:rPr>
          <w:color w:val="231F20"/>
          <w:spacing w:val="2"/>
          <w:sz w:val="20"/>
        </w:rPr>
        <w:t> </w:t>
      </w:r>
      <w:r>
        <w:rPr>
          <w:color w:val="231F20"/>
          <w:w w:val="105"/>
          <w:sz w:val="20"/>
        </w:rPr>
        <w:t>(2004).</w:t>
      </w:r>
      <w:r>
        <w:rPr>
          <w:color w:val="231F20"/>
          <w:spacing w:val="-28"/>
          <w:w w:val="105"/>
          <w:sz w:val="20"/>
        </w:rPr>
        <w:t> </w:t>
      </w:r>
      <w:r>
        <w:rPr>
          <w:rFonts w:ascii="Palatino Linotype" w:hAnsi="Palatino Linotype"/>
          <w:i/>
          <w:color w:val="231F20"/>
          <w:w w:val="105"/>
          <w:sz w:val="20"/>
        </w:rPr>
        <w:t>Introducción</w:t>
      </w:r>
      <w:r>
        <w:rPr>
          <w:rFonts w:ascii="Palatino Linotype" w:hAnsi="Palatino Linotype"/>
          <w:i/>
          <w:color w:val="231F20"/>
          <w:spacing w:val="-25"/>
          <w:w w:val="105"/>
          <w:sz w:val="20"/>
        </w:rPr>
        <w:t> </w:t>
      </w:r>
      <w:r>
        <w:rPr>
          <w:rFonts w:ascii="Palatino Linotype" w:hAnsi="Palatino Linotype"/>
          <w:i/>
          <w:color w:val="231F20"/>
          <w:w w:val="105"/>
          <w:sz w:val="20"/>
        </w:rPr>
        <w:t>al</w:t>
      </w:r>
      <w:r>
        <w:rPr>
          <w:rFonts w:ascii="Palatino Linotype" w:hAnsi="Palatino Linotype"/>
          <w:i/>
          <w:color w:val="231F20"/>
          <w:spacing w:val="-25"/>
          <w:w w:val="105"/>
          <w:sz w:val="20"/>
        </w:rPr>
        <w:t> </w:t>
      </w:r>
      <w:r>
        <w:rPr>
          <w:rFonts w:ascii="Palatino Linotype" w:hAnsi="Palatino Linotype"/>
          <w:i/>
          <w:color w:val="231F20"/>
          <w:w w:val="105"/>
          <w:sz w:val="20"/>
        </w:rPr>
        <w:t>estudio</w:t>
      </w:r>
      <w:r>
        <w:rPr>
          <w:rFonts w:ascii="Palatino Linotype" w:hAnsi="Palatino Linotype"/>
          <w:i/>
          <w:color w:val="231F20"/>
          <w:spacing w:val="-25"/>
          <w:w w:val="105"/>
          <w:sz w:val="20"/>
        </w:rPr>
        <w:t> </w:t>
      </w:r>
      <w:r>
        <w:rPr>
          <w:rFonts w:ascii="Palatino Linotype" w:hAnsi="Palatino Linotype"/>
          <w:i/>
          <w:color w:val="231F20"/>
          <w:w w:val="105"/>
          <w:sz w:val="20"/>
        </w:rPr>
        <w:t>del</w:t>
      </w:r>
      <w:r>
        <w:rPr>
          <w:rFonts w:ascii="Palatino Linotype" w:hAnsi="Palatino Linotype"/>
          <w:i/>
          <w:color w:val="231F20"/>
          <w:spacing w:val="-25"/>
          <w:w w:val="105"/>
          <w:sz w:val="20"/>
        </w:rPr>
        <w:t> </w:t>
      </w:r>
      <w:r>
        <w:rPr>
          <w:rFonts w:ascii="Palatino Linotype" w:hAnsi="Palatino Linotype"/>
          <w:i/>
          <w:color w:val="231F20"/>
          <w:w w:val="105"/>
          <w:sz w:val="20"/>
        </w:rPr>
        <w:t>derecho</w:t>
      </w:r>
      <w:r>
        <w:rPr>
          <w:rFonts w:ascii="Palatino Linotype" w:hAnsi="Palatino Linotype"/>
          <w:color w:val="231F20"/>
          <w:w w:val="105"/>
          <w:sz w:val="20"/>
        </w:rPr>
        <w:t>,</w:t>
      </w:r>
      <w:r>
        <w:rPr>
          <w:rFonts w:ascii="Palatino Linotype" w:hAnsi="Palatino Linotype"/>
          <w:color w:val="231F20"/>
          <w:spacing w:val="-27"/>
          <w:w w:val="105"/>
          <w:sz w:val="20"/>
        </w:rPr>
        <w:t> </w:t>
      </w:r>
      <w:r>
        <w:rPr>
          <w:color w:val="231F20"/>
          <w:w w:val="105"/>
          <w:sz w:val="20"/>
        </w:rPr>
        <w:t>56ª</w:t>
      </w:r>
      <w:r>
        <w:rPr>
          <w:color w:val="231F20"/>
          <w:spacing w:val="-28"/>
          <w:w w:val="105"/>
          <w:sz w:val="20"/>
        </w:rPr>
        <w:t> </w:t>
      </w:r>
      <w:r>
        <w:rPr>
          <w:color w:val="231F20"/>
          <w:w w:val="105"/>
          <w:sz w:val="20"/>
        </w:rPr>
        <w:t>edición,</w:t>
      </w:r>
      <w:r>
        <w:rPr>
          <w:color w:val="231F20"/>
          <w:spacing w:val="-28"/>
          <w:w w:val="105"/>
          <w:sz w:val="20"/>
        </w:rPr>
        <w:t> </w:t>
      </w:r>
      <w:r>
        <w:rPr>
          <w:color w:val="231F20"/>
          <w:w w:val="105"/>
          <w:sz w:val="20"/>
        </w:rPr>
        <w:t>Porrúa,</w:t>
      </w:r>
      <w:r>
        <w:rPr>
          <w:color w:val="231F20"/>
          <w:spacing w:val="-28"/>
          <w:w w:val="105"/>
          <w:sz w:val="20"/>
        </w:rPr>
        <w:t> </w:t>
      </w:r>
      <w:r>
        <w:rPr>
          <w:color w:val="231F20"/>
          <w:w w:val="105"/>
          <w:sz w:val="20"/>
        </w:rPr>
        <w:t>México.</w:t>
      </w:r>
      <w:r>
        <w:rPr>
          <w:color w:val="231F20"/>
          <w:sz w:val="20"/>
        </w:rPr>
        <w:t> </w:t>
      </w:r>
      <w:r>
        <w:rPr>
          <w:color w:val="231F20"/>
          <w:w w:val="105"/>
          <w:sz w:val="20"/>
        </w:rPr>
        <w:t>García</w:t>
      </w:r>
      <w:r>
        <w:rPr>
          <w:color w:val="231F20"/>
          <w:spacing w:val="-12"/>
          <w:w w:val="105"/>
          <w:sz w:val="20"/>
        </w:rPr>
        <w:t> </w:t>
      </w:r>
      <w:r>
        <w:rPr>
          <w:color w:val="231F20"/>
          <w:spacing w:val="-4"/>
          <w:w w:val="105"/>
          <w:sz w:val="20"/>
        </w:rPr>
        <w:t>Vega,</w:t>
      </w:r>
      <w:r>
        <w:rPr>
          <w:color w:val="231F20"/>
          <w:spacing w:val="-13"/>
          <w:w w:val="105"/>
          <w:sz w:val="20"/>
        </w:rPr>
        <w:t> </w:t>
      </w:r>
      <w:r>
        <w:rPr>
          <w:color w:val="231F20"/>
          <w:w w:val="105"/>
          <w:sz w:val="20"/>
        </w:rPr>
        <w:t>L.</w:t>
      </w:r>
      <w:r>
        <w:rPr>
          <w:color w:val="231F20"/>
          <w:spacing w:val="-12"/>
          <w:w w:val="105"/>
          <w:sz w:val="20"/>
        </w:rPr>
        <w:t> </w:t>
      </w:r>
      <w:r>
        <w:rPr>
          <w:color w:val="231F20"/>
          <w:w w:val="105"/>
          <w:sz w:val="20"/>
        </w:rPr>
        <w:t>(2007).</w:t>
      </w:r>
      <w:r>
        <w:rPr>
          <w:color w:val="231F20"/>
          <w:spacing w:val="-13"/>
          <w:w w:val="105"/>
          <w:sz w:val="20"/>
        </w:rPr>
        <w:t> </w:t>
      </w:r>
      <w:r>
        <w:rPr>
          <w:rFonts w:ascii="Palatino Linotype" w:hAnsi="Palatino Linotype"/>
          <w:i/>
          <w:color w:val="231F20"/>
          <w:w w:val="105"/>
          <w:sz w:val="20"/>
        </w:rPr>
        <w:t>Breve</w:t>
      </w:r>
      <w:r>
        <w:rPr>
          <w:rFonts w:ascii="Palatino Linotype" w:hAnsi="Palatino Linotype"/>
          <w:i/>
          <w:color w:val="231F20"/>
          <w:spacing w:val="-9"/>
          <w:w w:val="105"/>
          <w:sz w:val="20"/>
        </w:rPr>
        <w:t> </w:t>
      </w:r>
      <w:r>
        <w:rPr>
          <w:rFonts w:ascii="Palatino Linotype" w:hAnsi="Palatino Linotype"/>
          <w:i/>
          <w:color w:val="231F20"/>
          <w:w w:val="105"/>
          <w:sz w:val="20"/>
        </w:rPr>
        <w:t>historia</w:t>
      </w:r>
      <w:r>
        <w:rPr>
          <w:rFonts w:ascii="Palatino Linotype" w:hAnsi="Palatino Linotype"/>
          <w:i/>
          <w:color w:val="231F20"/>
          <w:spacing w:val="-8"/>
          <w:w w:val="105"/>
          <w:sz w:val="20"/>
        </w:rPr>
        <w:t> </w:t>
      </w:r>
      <w:r>
        <w:rPr>
          <w:rFonts w:ascii="Palatino Linotype" w:hAnsi="Palatino Linotype"/>
          <w:i/>
          <w:color w:val="231F20"/>
          <w:w w:val="105"/>
          <w:sz w:val="20"/>
        </w:rPr>
        <w:t>de</w:t>
      </w:r>
      <w:r>
        <w:rPr>
          <w:rFonts w:ascii="Palatino Linotype" w:hAnsi="Palatino Linotype"/>
          <w:i/>
          <w:color w:val="231F20"/>
          <w:spacing w:val="-9"/>
          <w:w w:val="105"/>
          <w:sz w:val="20"/>
        </w:rPr>
        <w:t> </w:t>
      </w:r>
      <w:r>
        <w:rPr>
          <w:rFonts w:ascii="Palatino Linotype" w:hAnsi="Palatino Linotype"/>
          <w:i/>
          <w:color w:val="231F20"/>
          <w:w w:val="105"/>
          <w:sz w:val="20"/>
        </w:rPr>
        <w:t>la</w:t>
      </w:r>
      <w:r>
        <w:rPr>
          <w:rFonts w:ascii="Palatino Linotype" w:hAnsi="Palatino Linotype"/>
          <w:i/>
          <w:color w:val="231F20"/>
          <w:spacing w:val="-9"/>
          <w:w w:val="105"/>
          <w:sz w:val="20"/>
        </w:rPr>
        <w:t> </w:t>
      </w:r>
      <w:r>
        <w:rPr>
          <w:rFonts w:ascii="Palatino Linotype" w:hAnsi="Palatino Linotype"/>
          <w:i/>
          <w:color w:val="231F20"/>
          <w:w w:val="105"/>
          <w:sz w:val="20"/>
        </w:rPr>
        <w:t>psicología</w:t>
      </w:r>
      <w:r>
        <w:rPr>
          <w:rFonts w:ascii="Palatino Linotype" w:hAnsi="Palatino Linotype"/>
          <w:color w:val="231F20"/>
          <w:w w:val="105"/>
          <w:sz w:val="20"/>
        </w:rPr>
        <w:t>,</w:t>
      </w:r>
      <w:r>
        <w:rPr>
          <w:rFonts w:ascii="Palatino Linotype" w:hAnsi="Palatino Linotype"/>
          <w:color w:val="231F20"/>
          <w:spacing w:val="-12"/>
          <w:w w:val="105"/>
          <w:sz w:val="20"/>
        </w:rPr>
        <w:t> </w:t>
      </w:r>
      <w:r>
        <w:rPr>
          <w:color w:val="231F20"/>
          <w:w w:val="105"/>
          <w:sz w:val="20"/>
        </w:rPr>
        <w:t>Siglo</w:t>
      </w:r>
      <w:r>
        <w:rPr>
          <w:color w:val="231F20"/>
          <w:spacing w:val="-13"/>
          <w:w w:val="105"/>
          <w:sz w:val="20"/>
        </w:rPr>
        <w:t> </w:t>
      </w:r>
      <w:r>
        <w:rPr>
          <w:color w:val="231F20"/>
          <w:w w:val="105"/>
          <w:sz w:val="16"/>
        </w:rPr>
        <w:t>xxi</w:t>
      </w:r>
      <w:r>
        <w:rPr>
          <w:color w:val="231F20"/>
          <w:w w:val="105"/>
          <w:sz w:val="20"/>
        </w:rPr>
        <w:t>,</w:t>
      </w:r>
      <w:r>
        <w:rPr>
          <w:color w:val="231F20"/>
          <w:spacing w:val="-12"/>
          <w:w w:val="105"/>
          <w:sz w:val="20"/>
        </w:rPr>
        <w:t> </w:t>
      </w:r>
      <w:r>
        <w:rPr>
          <w:color w:val="231F20"/>
          <w:w w:val="105"/>
          <w:sz w:val="20"/>
        </w:rPr>
        <w:t>España.</w:t>
      </w:r>
    </w:p>
    <w:p>
      <w:pPr>
        <w:spacing w:line="249" w:lineRule="auto" w:before="0"/>
        <w:ind w:left="480" w:right="115" w:hanging="360"/>
        <w:jc w:val="both"/>
        <w:rPr>
          <w:sz w:val="20"/>
        </w:rPr>
      </w:pPr>
      <w:r>
        <w:rPr>
          <w:color w:val="231F20"/>
          <w:sz w:val="20"/>
        </w:rPr>
        <w:t>Gasca Pliego, A.; Piña Libien, H. R.; Olvera García, </w:t>
      </w:r>
      <w:r>
        <w:rPr>
          <w:rFonts w:ascii="Palatino Linotype" w:hAnsi="Palatino Linotype"/>
          <w:i/>
          <w:color w:val="231F20"/>
          <w:sz w:val="20"/>
        </w:rPr>
        <w:t>et al. </w:t>
      </w:r>
      <w:r>
        <w:rPr>
          <w:color w:val="231F20"/>
          <w:sz w:val="20"/>
        </w:rPr>
        <w:t>(2010). </w:t>
      </w:r>
      <w:r>
        <w:rPr>
          <w:rFonts w:ascii="Palatino Linotype" w:hAnsi="Palatino Linotype"/>
          <w:i/>
          <w:color w:val="231F20"/>
          <w:sz w:val="20"/>
        </w:rPr>
        <w:t>Diccionario de términos </w:t>
      </w:r>
      <w:r>
        <w:rPr>
          <w:rFonts w:ascii="Palatino Linotype" w:hAnsi="Palatino Linotype"/>
          <w:i/>
          <w:color w:val="231F20"/>
          <w:sz w:val="20"/>
        </w:rPr>
        <w:t>jurídico–universitarios</w:t>
      </w:r>
      <w:r>
        <w:rPr>
          <w:rFonts w:ascii="Palatino Linotype" w:hAnsi="Palatino Linotype"/>
          <w:color w:val="231F20"/>
          <w:sz w:val="20"/>
        </w:rPr>
        <w:t>, </w:t>
      </w:r>
      <w:r>
        <w:rPr>
          <w:color w:val="231F20"/>
          <w:sz w:val="20"/>
        </w:rPr>
        <w:t>Universidad Autónoma del Estado de México,  Toluca.</w:t>
      </w:r>
    </w:p>
    <w:p>
      <w:pPr>
        <w:spacing w:line="268" w:lineRule="auto" w:before="0"/>
        <w:ind w:left="480" w:right="117" w:hanging="360"/>
        <w:jc w:val="both"/>
        <w:rPr>
          <w:sz w:val="20"/>
        </w:rPr>
      </w:pPr>
      <w:r>
        <w:rPr>
          <w:color w:val="231F20"/>
          <w:sz w:val="20"/>
        </w:rPr>
        <w:t>Giner de los Ríos, F. (s.a). </w:t>
      </w:r>
      <w:r>
        <w:rPr>
          <w:rFonts w:ascii="Palatino Linotype" w:hAnsi="Palatino Linotype"/>
          <w:i/>
          <w:color w:val="231F20"/>
          <w:sz w:val="20"/>
        </w:rPr>
        <w:t>Pedagogía universitaria. Problemas y críticas </w:t>
      </w:r>
      <w:r>
        <w:rPr>
          <w:color w:val="231F20"/>
          <w:sz w:val="20"/>
        </w:rPr>
        <w:t>(1910), Imprenta Moderna de Guinart y Pujolar,   Barcelona.</w:t>
      </w:r>
    </w:p>
    <w:p>
      <w:pPr>
        <w:spacing w:line="259" w:lineRule="auto" w:before="0"/>
        <w:ind w:left="480" w:right="115" w:hanging="360"/>
        <w:jc w:val="both"/>
        <w:rPr>
          <w:sz w:val="20"/>
        </w:rPr>
      </w:pPr>
      <w:r>
        <w:rPr>
          <w:color w:val="231F20"/>
          <w:sz w:val="20"/>
        </w:rPr>
        <w:t>Gomez Tonel, </w:t>
      </w:r>
      <w:r>
        <w:rPr>
          <w:color w:val="231F20"/>
          <w:spacing w:val="-6"/>
          <w:sz w:val="20"/>
        </w:rPr>
        <w:t>J. </w:t>
      </w:r>
      <w:r>
        <w:rPr>
          <w:color w:val="231F20"/>
          <w:sz w:val="20"/>
        </w:rPr>
        <w:t>(1959). </w:t>
      </w:r>
      <w:r>
        <w:rPr>
          <w:rFonts w:ascii="Palatino Linotype" w:hAnsi="Palatino Linotype"/>
          <w:i/>
          <w:color w:val="231F20"/>
          <w:sz w:val="20"/>
        </w:rPr>
        <w:t>Relación de las exequias que hiço la Real Audiencia del Reino de </w:t>
      </w:r>
      <w:r>
        <w:rPr>
          <w:rFonts w:ascii="Palatino Linotype" w:hAnsi="Palatino Linotype"/>
          <w:i/>
          <w:color w:val="231F20"/>
          <w:sz w:val="20"/>
        </w:rPr>
        <w:t>Galicia a la Majestad de la Reyna Dña. Margarita de Austria, Nuestra Señora </w:t>
      </w:r>
      <w:r>
        <w:rPr>
          <w:color w:val="231F20"/>
          <w:sz w:val="20"/>
        </w:rPr>
        <w:t>(con    una introducción de Antonio </w:t>
      </w:r>
      <w:r>
        <w:rPr>
          <w:color w:val="231F20"/>
          <w:spacing w:val="-4"/>
          <w:sz w:val="20"/>
        </w:rPr>
        <w:t>Rey </w:t>
      </w:r>
      <w:r>
        <w:rPr>
          <w:color w:val="231F20"/>
          <w:sz w:val="20"/>
        </w:rPr>
        <w:t>Soto), Bibliófilos Gallegos, Santiago de </w:t>
      </w:r>
      <w:r>
        <w:rPr>
          <w:color w:val="231F20"/>
          <w:spacing w:val="44"/>
          <w:sz w:val="20"/>
        </w:rPr>
        <w:t> </w:t>
      </w:r>
      <w:r>
        <w:rPr>
          <w:color w:val="231F20"/>
          <w:sz w:val="20"/>
        </w:rPr>
        <w:t>Compostela.</w:t>
      </w:r>
    </w:p>
    <w:p>
      <w:pPr>
        <w:spacing w:line="249" w:lineRule="auto" w:before="9"/>
        <w:ind w:left="480" w:right="115" w:hanging="360"/>
        <w:jc w:val="both"/>
        <w:rPr>
          <w:sz w:val="20"/>
        </w:rPr>
      </w:pPr>
      <w:r>
        <w:rPr>
          <w:color w:val="231F20"/>
          <w:spacing w:val="-4"/>
          <w:sz w:val="20"/>
        </w:rPr>
        <w:t>Halsey,</w:t>
      </w:r>
      <w:r>
        <w:rPr>
          <w:color w:val="231F20"/>
          <w:spacing w:val="-11"/>
          <w:sz w:val="20"/>
        </w:rPr>
        <w:t> </w:t>
      </w:r>
      <w:r>
        <w:rPr>
          <w:color w:val="231F20"/>
          <w:sz w:val="20"/>
        </w:rPr>
        <w:t>A.H.,</w:t>
      </w:r>
      <w:r>
        <w:rPr>
          <w:color w:val="231F20"/>
          <w:spacing w:val="-11"/>
          <w:sz w:val="20"/>
        </w:rPr>
        <w:t> </w:t>
      </w:r>
      <w:r>
        <w:rPr>
          <w:color w:val="231F20"/>
          <w:spacing w:val="2"/>
          <w:sz w:val="20"/>
        </w:rPr>
        <w:t>Floud,</w:t>
      </w:r>
      <w:r>
        <w:rPr>
          <w:color w:val="231F20"/>
          <w:spacing w:val="-11"/>
          <w:sz w:val="20"/>
        </w:rPr>
        <w:t> </w:t>
      </w:r>
      <w:r>
        <w:rPr>
          <w:color w:val="231F20"/>
          <w:spacing w:val="-6"/>
          <w:sz w:val="20"/>
        </w:rPr>
        <w:t>J.</w:t>
      </w:r>
      <w:r>
        <w:rPr>
          <w:color w:val="231F20"/>
          <w:spacing w:val="-11"/>
          <w:sz w:val="20"/>
        </w:rPr>
        <w:t> </w:t>
      </w:r>
      <w:r>
        <w:rPr>
          <w:color w:val="231F20"/>
          <w:sz w:val="20"/>
        </w:rPr>
        <w:t>y</w:t>
      </w:r>
      <w:r>
        <w:rPr>
          <w:color w:val="231F20"/>
          <w:spacing w:val="-11"/>
          <w:sz w:val="20"/>
        </w:rPr>
        <w:t> </w:t>
      </w:r>
      <w:r>
        <w:rPr>
          <w:color w:val="231F20"/>
          <w:sz w:val="20"/>
        </w:rPr>
        <w:t>Anderson,</w:t>
      </w:r>
      <w:r>
        <w:rPr>
          <w:color w:val="231F20"/>
          <w:spacing w:val="-11"/>
          <w:sz w:val="20"/>
        </w:rPr>
        <w:t> </w:t>
      </w:r>
      <w:r>
        <w:rPr>
          <w:color w:val="231F20"/>
          <w:sz w:val="20"/>
        </w:rPr>
        <w:t>C.</w:t>
      </w:r>
      <w:r>
        <w:rPr>
          <w:color w:val="231F20"/>
          <w:spacing w:val="-11"/>
          <w:sz w:val="20"/>
        </w:rPr>
        <w:t> </w:t>
      </w:r>
      <w:r>
        <w:rPr>
          <w:color w:val="231F20"/>
          <w:sz w:val="20"/>
        </w:rPr>
        <w:t>A.</w:t>
      </w:r>
      <w:r>
        <w:rPr>
          <w:color w:val="231F20"/>
          <w:spacing w:val="-11"/>
          <w:sz w:val="20"/>
        </w:rPr>
        <w:t> </w:t>
      </w:r>
      <w:r>
        <w:rPr>
          <w:color w:val="231F20"/>
          <w:sz w:val="20"/>
        </w:rPr>
        <w:t>(editores)</w:t>
      </w:r>
      <w:r>
        <w:rPr>
          <w:color w:val="231F20"/>
          <w:spacing w:val="-11"/>
          <w:sz w:val="20"/>
        </w:rPr>
        <w:t> </w:t>
      </w:r>
      <w:r>
        <w:rPr>
          <w:color w:val="231F20"/>
          <w:sz w:val="20"/>
        </w:rPr>
        <w:t>(1961).</w:t>
      </w:r>
      <w:r>
        <w:rPr>
          <w:color w:val="231F20"/>
          <w:spacing w:val="-11"/>
          <w:sz w:val="20"/>
        </w:rPr>
        <w:t> </w:t>
      </w:r>
      <w:r>
        <w:rPr>
          <w:rFonts w:ascii="Palatino Linotype"/>
          <w:i/>
          <w:color w:val="231F20"/>
          <w:sz w:val="20"/>
        </w:rPr>
        <w:t>Education,</w:t>
      </w:r>
      <w:r>
        <w:rPr>
          <w:rFonts w:ascii="Palatino Linotype"/>
          <w:i/>
          <w:color w:val="231F20"/>
          <w:spacing w:val="-7"/>
          <w:sz w:val="20"/>
        </w:rPr>
        <w:t> </w:t>
      </w:r>
      <w:r>
        <w:rPr>
          <w:rFonts w:ascii="Palatino Linotype"/>
          <w:i/>
          <w:color w:val="231F20"/>
          <w:sz w:val="20"/>
        </w:rPr>
        <w:t>Economy,</w:t>
      </w:r>
      <w:r>
        <w:rPr>
          <w:rFonts w:ascii="Palatino Linotype"/>
          <w:i/>
          <w:color w:val="231F20"/>
          <w:spacing w:val="-7"/>
          <w:sz w:val="20"/>
        </w:rPr>
        <w:t> </w:t>
      </w:r>
      <w:r>
        <w:rPr>
          <w:rFonts w:ascii="Palatino Linotype"/>
          <w:i/>
          <w:color w:val="231F20"/>
          <w:sz w:val="20"/>
        </w:rPr>
        <w:t>and</w:t>
      </w:r>
      <w:r>
        <w:rPr>
          <w:rFonts w:ascii="Palatino Linotype"/>
          <w:i/>
          <w:color w:val="231F20"/>
          <w:spacing w:val="-7"/>
          <w:sz w:val="20"/>
        </w:rPr>
        <w:t> </w:t>
      </w:r>
      <w:r>
        <w:rPr>
          <w:rFonts w:ascii="Palatino Linotype"/>
          <w:i/>
          <w:color w:val="231F20"/>
          <w:sz w:val="20"/>
        </w:rPr>
        <w:t>Society: </w:t>
      </w:r>
      <w:r>
        <w:rPr>
          <w:rFonts w:ascii="Palatino Linotype"/>
          <w:i/>
          <w:color w:val="231F20"/>
          <w:sz w:val="20"/>
        </w:rPr>
        <w:t>a reader in the sociology of education</w:t>
      </w:r>
      <w:r>
        <w:rPr>
          <w:rFonts w:ascii="Palatino Linotype"/>
          <w:color w:val="231F20"/>
          <w:sz w:val="20"/>
        </w:rPr>
        <w:t>, </w:t>
      </w:r>
      <w:r>
        <w:rPr>
          <w:color w:val="231F20"/>
          <w:sz w:val="20"/>
        </w:rPr>
        <w:t>Free Press of  Glencoe, Nueva</w:t>
      </w:r>
      <w:r>
        <w:rPr>
          <w:color w:val="231F20"/>
          <w:spacing w:val="23"/>
          <w:sz w:val="20"/>
        </w:rPr>
        <w:t> </w:t>
      </w:r>
      <w:r>
        <w:rPr>
          <w:color w:val="231F20"/>
          <w:spacing w:val="-5"/>
          <w:sz w:val="20"/>
        </w:rPr>
        <w:t>York.</w:t>
      </w:r>
    </w:p>
    <w:p>
      <w:pPr>
        <w:spacing w:line="249" w:lineRule="auto" w:before="0"/>
        <w:ind w:left="480" w:right="115" w:hanging="360"/>
        <w:jc w:val="both"/>
        <w:rPr>
          <w:sz w:val="20"/>
        </w:rPr>
      </w:pPr>
      <w:r>
        <w:rPr>
          <w:color w:val="231F20"/>
          <w:sz w:val="20"/>
        </w:rPr>
        <w:t>Harsanyi, J. (1977). </w:t>
      </w:r>
      <w:r>
        <w:rPr>
          <w:rFonts w:ascii="Palatino Linotype"/>
          <w:i/>
          <w:color w:val="231F20"/>
          <w:sz w:val="20"/>
        </w:rPr>
        <w:t>Rational Behavior and Bargaining Equilibrium in Games and Social  </w:t>
      </w:r>
      <w:r>
        <w:rPr>
          <w:rFonts w:ascii="Palatino Linotype"/>
          <w:i/>
          <w:color w:val="231F20"/>
          <w:sz w:val="20"/>
        </w:rPr>
        <w:t>Situations</w:t>
      </w:r>
      <w:r>
        <w:rPr>
          <w:rFonts w:ascii="Palatino Linotype"/>
          <w:color w:val="231F20"/>
          <w:sz w:val="20"/>
        </w:rPr>
        <w:t>, </w:t>
      </w:r>
      <w:r>
        <w:rPr>
          <w:color w:val="231F20"/>
          <w:sz w:val="20"/>
        </w:rPr>
        <w:t>Cambridge University Press,  Cambridge.</w:t>
      </w:r>
    </w:p>
    <w:p>
      <w:pPr>
        <w:tabs>
          <w:tab w:pos="908" w:val="left" w:leader="none"/>
        </w:tabs>
        <w:spacing w:line="254" w:lineRule="auto" w:before="22"/>
        <w:ind w:left="480" w:right="114" w:hanging="360"/>
        <w:jc w:val="both"/>
        <w:rPr>
          <w:sz w:val="20"/>
        </w:rPr>
      </w:pPr>
      <w:r>
        <w:rPr>
          <w:color w:val="231F20"/>
          <w:sz w:val="20"/>
          <w:u w:val="single" w:color="221E1F"/>
        </w:rPr>
        <w:t> </w:t>
        <w:tab/>
        <w:tab/>
      </w:r>
      <w:r>
        <w:rPr>
          <w:color w:val="231F20"/>
          <w:sz w:val="20"/>
        </w:rPr>
        <w:t> </w:t>
      </w:r>
      <w:r>
        <w:rPr>
          <w:color w:val="231F20"/>
          <w:spacing w:val="-23"/>
          <w:sz w:val="20"/>
        </w:rPr>
        <w:t> </w:t>
      </w:r>
      <w:r>
        <w:rPr>
          <w:color w:val="231F20"/>
          <w:sz w:val="20"/>
        </w:rPr>
        <w:t>(1992).  “Normative  validity  and  meaning  of   </w:t>
      </w:r>
      <w:r>
        <w:rPr>
          <w:color w:val="231F20"/>
          <w:spacing w:val="-7"/>
          <w:sz w:val="20"/>
        </w:rPr>
        <w:t>Von  </w:t>
      </w:r>
      <w:r>
        <w:rPr>
          <w:color w:val="231F20"/>
          <w:sz w:val="20"/>
        </w:rPr>
        <w:t>Neumann</w:t>
      </w:r>
      <w:r>
        <w:rPr>
          <w:color w:val="231F20"/>
          <w:spacing w:val="-18"/>
          <w:sz w:val="20"/>
        </w:rPr>
        <w:t> </w:t>
      </w:r>
      <w:r>
        <w:rPr>
          <w:color w:val="231F20"/>
          <w:sz w:val="20"/>
        </w:rPr>
        <w:t>and</w:t>
      </w:r>
      <w:r>
        <w:rPr>
          <w:color w:val="231F20"/>
          <w:spacing w:val="42"/>
          <w:sz w:val="20"/>
        </w:rPr>
        <w:t> </w:t>
      </w:r>
      <w:r>
        <w:rPr>
          <w:color w:val="231F20"/>
          <w:spacing w:val="2"/>
          <w:sz w:val="20"/>
        </w:rPr>
        <w:t>Morgenstern</w:t>
      </w:r>
      <w:r>
        <w:rPr>
          <w:color w:val="231F20"/>
          <w:w w:val="106"/>
          <w:sz w:val="20"/>
        </w:rPr>
        <w:t> </w:t>
      </w:r>
      <w:r>
        <w:rPr>
          <w:color w:val="231F20"/>
          <w:sz w:val="20"/>
        </w:rPr>
        <w:t>utilities” en B. </w:t>
      </w:r>
      <w:r>
        <w:rPr>
          <w:color w:val="231F20"/>
          <w:spacing w:val="2"/>
          <w:sz w:val="20"/>
        </w:rPr>
        <w:t>Skyrms </w:t>
      </w:r>
      <w:r>
        <w:rPr>
          <w:color w:val="231F20"/>
          <w:sz w:val="20"/>
        </w:rPr>
        <w:t>(editor), </w:t>
      </w:r>
      <w:r>
        <w:rPr>
          <w:rFonts w:ascii="Palatino Linotype" w:hAnsi="Palatino Linotype"/>
          <w:i/>
          <w:color w:val="231F20"/>
          <w:sz w:val="20"/>
        </w:rPr>
        <w:t>Studies in </w:t>
      </w:r>
      <w:r>
        <w:rPr>
          <w:rFonts w:ascii="Palatino Linotype" w:hAnsi="Palatino Linotype"/>
          <w:i/>
          <w:color w:val="231F20"/>
          <w:spacing w:val="2"/>
          <w:sz w:val="20"/>
        </w:rPr>
        <w:t>Logic </w:t>
      </w:r>
      <w:r>
        <w:rPr>
          <w:rFonts w:ascii="Palatino Linotype" w:hAnsi="Palatino Linotype"/>
          <w:i/>
          <w:color w:val="231F20"/>
          <w:sz w:val="20"/>
        </w:rPr>
        <w:t>and the Foundations of Game Theory: </w:t>
      </w:r>
      <w:r>
        <w:rPr>
          <w:rFonts w:ascii="Palatino Linotype" w:hAnsi="Palatino Linotype"/>
          <w:i/>
          <w:color w:val="231F20"/>
          <w:sz w:val="20"/>
        </w:rPr>
        <w:t>Proceedings</w:t>
      </w:r>
      <w:r>
        <w:rPr>
          <w:rFonts w:ascii="Palatino Linotype" w:hAnsi="Palatino Linotype"/>
          <w:i/>
          <w:color w:val="231F20"/>
          <w:spacing w:val="-22"/>
          <w:sz w:val="20"/>
        </w:rPr>
        <w:t> </w:t>
      </w:r>
      <w:r>
        <w:rPr>
          <w:rFonts w:ascii="Palatino Linotype" w:hAnsi="Palatino Linotype"/>
          <w:i/>
          <w:color w:val="231F20"/>
          <w:sz w:val="20"/>
        </w:rPr>
        <w:t>of</w:t>
      </w:r>
      <w:r>
        <w:rPr>
          <w:rFonts w:ascii="Palatino Linotype" w:hAnsi="Palatino Linotype"/>
          <w:i/>
          <w:color w:val="231F20"/>
          <w:spacing w:val="-22"/>
          <w:sz w:val="20"/>
        </w:rPr>
        <w:t> </w:t>
      </w:r>
      <w:r>
        <w:rPr>
          <w:rFonts w:ascii="Palatino Linotype" w:hAnsi="Palatino Linotype"/>
          <w:i/>
          <w:color w:val="231F20"/>
          <w:sz w:val="20"/>
        </w:rPr>
        <w:t>the</w:t>
      </w:r>
      <w:r>
        <w:rPr>
          <w:rFonts w:ascii="Palatino Linotype" w:hAnsi="Palatino Linotype"/>
          <w:i/>
          <w:color w:val="231F20"/>
          <w:spacing w:val="-22"/>
          <w:sz w:val="20"/>
        </w:rPr>
        <w:t> </w:t>
      </w:r>
      <w:r>
        <w:rPr>
          <w:rFonts w:ascii="Palatino Linotype" w:hAnsi="Palatino Linotype"/>
          <w:i/>
          <w:color w:val="231F20"/>
          <w:sz w:val="20"/>
        </w:rPr>
        <w:t>Ninth</w:t>
      </w:r>
      <w:r>
        <w:rPr>
          <w:rFonts w:ascii="Palatino Linotype" w:hAnsi="Palatino Linotype"/>
          <w:i/>
          <w:color w:val="231F20"/>
          <w:spacing w:val="-22"/>
          <w:sz w:val="20"/>
        </w:rPr>
        <w:t> </w:t>
      </w:r>
      <w:r>
        <w:rPr>
          <w:rFonts w:ascii="Palatino Linotype" w:hAnsi="Palatino Linotype"/>
          <w:i/>
          <w:color w:val="231F20"/>
          <w:sz w:val="20"/>
        </w:rPr>
        <w:t>International</w:t>
      </w:r>
      <w:r>
        <w:rPr>
          <w:rFonts w:ascii="Palatino Linotype" w:hAnsi="Palatino Linotype"/>
          <w:i/>
          <w:color w:val="231F20"/>
          <w:spacing w:val="-22"/>
          <w:sz w:val="20"/>
        </w:rPr>
        <w:t> </w:t>
      </w:r>
      <w:r>
        <w:rPr>
          <w:rFonts w:ascii="Palatino Linotype" w:hAnsi="Palatino Linotype"/>
          <w:i/>
          <w:color w:val="231F20"/>
          <w:sz w:val="20"/>
        </w:rPr>
        <w:t>Congress</w:t>
      </w:r>
      <w:r>
        <w:rPr>
          <w:rFonts w:ascii="Palatino Linotype" w:hAnsi="Palatino Linotype"/>
          <w:i/>
          <w:color w:val="231F20"/>
          <w:spacing w:val="-22"/>
          <w:sz w:val="20"/>
        </w:rPr>
        <w:t> </w:t>
      </w:r>
      <w:r>
        <w:rPr>
          <w:rFonts w:ascii="Palatino Linotype" w:hAnsi="Palatino Linotype"/>
          <w:i/>
          <w:color w:val="231F20"/>
          <w:sz w:val="20"/>
        </w:rPr>
        <w:t>of</w:t>
      </w:r>
      <w:r>
        <w:rPr>
          <w:rFonts w:ascii="Palatino Linotype" w:hAnsi="Palatino Linotype"/>
          <w:i/>
          <w:color w:val="231F20"/>
          <w:spacing w:val="-22"/>
          <w:sz w:val="20"/>
        </w:rPr>
        <w:t> </w:t>
      </w:r>
      <w:r>
        <w:rPr>
          <w:rFonts w:ascii="Palatino Linotype" w:hAnsi="Palatino Linotype"/>
          <w:i/>
          <w:color w:val="231F20"/>
          <w:sz w:val="20"/>
        </w:rPr>
        <w:t>Logic,</w:t>
      </w:r>
      <w:r>
        <w:rPr>
          <w:rFonts w:ascii="Palatino Linotype" w:hAnsi="Palatino Linotype"/>
          <w:i/>
          <w:color w:val="231F20"/>
          <w:spacing w:val="-22"/>
          <w:sz w:val="20"/>
        </w:rPr>
        <w:t> </w:t>
      </w:r>
      <w:r>
        <w:rPr>
          <w:rFonts w:ascii="Palatino Linotype" w:hAnsi="Palatino Linotype"/>
          <w:i/>
          <w:color w:val="231F20"/>
          <w:sz w:val="20"/>
        </w:rPr>
        <w:t>Methodology</w:t>
      </w:r>
      <w:r>
        <w:rPr>
          <w:rFonts w:ascii="Palatino Linotype" w:hAnsi="Palatino Linotype"/>
          <w:i/>
          <w:color w:val="231F20"/>
          <w:spacing w:val="-22"/>
          <w:sz w:val="20"/>
        </w:rPr>
        <w:t> </w:t>
      </w:r>
      <w:r>
        <w:rPr>
          <w:rFonts w:ascii="Palatino Linotype" w:hAnsi="Palatino Linotype"/>
          <w:i/>
          <w:color w:val="231F20"/>
          <w:sz w:val="20"/>
        </w:rPr>
        <w:t>and</w:t>
      </w:r>
      <w:r>
        <w:rPr>
          <w:rFonts w:ascii="Palatino Linotype" w:hAnsi="Palatino Linotype"/>
          <w:i/>
          <w:color w:val="231F20"/>
          <w:spacing w:val="-22"/>
          <w:sz w:val="20"/>
        </w:rPr>
        <w:t> </w:t>
      </w:r>
      <w:r>
        <w:rPr>
          <w:rFonts w:ascii="Palatino Linotype" w:hAnsi="Palatino Linotype"/>
          <w:i/>
          <w:color w:val="231F20"/>
          <w:sz w:val="20"/>
        </w:rPr>
        <w:t>the</w:t>
      </w:r>
      <w:r>
        <w:rPr>
          <w:rFonts w:ascii="Palatino Linotype" w:hAnsi="Palatino Linotype"/>
          <w:i/>
          <w:color w:val="231F20"/>
          <w:spacing w:val="-22"/>
          <w:sz w:val="20"/>
        </w:rPr>
        <w:t> </w:t>
      </w:r>
      <w:r>
        <w:rPr>
          <w:rFonts w:ascii="Palatino Linotype" w:hAnsi="Palatino Linotype"/>
          <w:i/>
          <w:color w:val="231F20"/>
          <w:sz w:val="20"/>
        </w:rPr>
        <w:t>Philosophy of Science</w:t>
      </w:r>
      <w:r>
        <w:rPr>
          <w:rFonts w:ascii="Palatino Linotype" w:hAnsi="Palatino Linotype"/>
          <w:color w:val="231F20"/>
          <w:sz w:val="20"/>
        </w:rPr>
        <w:t>, </w:t>
      </w:r>
      <w:r>
        <w:rPr>
          <w:color w:val="231F20"/>
          <w:sz w:val="20"/>
        </w:rPr>
        <w:t>Kluwer, </w:t>
      </w:r>
      <w:r>
        <w:rPr>
          <w:color w:val="231F20"/>
          <w:spacing w:val="6"/>
          <w:sz w:val="20"/>
        </w:rPr>
        <w:t> </w:t>
      </w:r>
      <w:r>
        <w:rPr>
          <w:color w:val="231F20"/>
          <w:sz w:val="20"/>
        </w:rPr>
        <w:t>Dordrecht.</w:t>
      </w:r>
    </w:p>
    <w:p>
      <w:pPr>
        <w:spacing w:line="249" w:lineRule="auto" w:before="0"/>
        <w:ind w:left="0" w:right="116" w:firstLine="0"/>
        <w:jc w:val="right"/>
        <w:rPr>
          <w:sz w:val="20"/>
        </w:rPr>
      </w:pPr>
      <w:r>
        <w:rPr>
          <w:color w:val="231F20"/>
          <w:sz w:val="20"/>
        </w:rPr>
        <w:t>Haug, G., Kristein, J. </w:t>
      </w:r>
      <w:r>
        <w:rPr>
          <w:rFonts w:ascii="Palatino Linotype" w:hAnsi="Palatino Linotype"/>
          <w:i/>
          <w:color w:val="231F20"/>
          <w:sz w:val="20"/>
        </w:rPr>
        <w:t>et al</w:t>
      </w:r>
      <w:r>
        <w:rPr>
          <w:color w:val="231F20"/>
          <w:sz w:val="20"/>
        </w:rPr>
        <w:t>. (1999). “Trends in Learning Sttrructures in Higher Education” en</w:t>
      </w:r>
      <w:r>
        <w:rPr>
          <w:color w:val="231F20"/>
          <w:w w:val="106"/>
          <w:sz w:val="20"/>
        </w:rPr>
        <w:t> </w:t>
      </w:r>
      <w:r>
        <w:rPr>
          <w:rFonts w:ascii="Palatino Linotype" w:hAnsi="Palatino Linotype"/>
          <w:i/>
          <w:color w:val="231F20"/>
          <w:sz w:val="20"/>
        </w:rPr>
        <w:t>Project Report Prepared for the Bologna Conference on 18-19 june, </w:t>
      </w:r>
      <w:r>
        <w:rPr>
          <w:color w:val="231F20"/>
          <w:sz w:val="20"/>
        </w:rPr>
        <w:t>Copenhague/Bruselas. Hausch, D.  B., Lo, V.S.  </w:t>
      </w:r>
      <w:r>
        <w:rPr>
          <w:rFonts w:ascii="Palatino Linotype" w:hAnsi="Palatino Linotype"/>
          <w:i/>
          <w:color w:val="231F20"/>
          <w:sz w:val="20"/>
        </w:rPr>
        <w:t>et  al</w:t>
      </w:r>
      <w:r>
        <w:rPr>
          <w:color w:val="231F20"/>
          <w:sz w:val="20"/>
        </w:rPr>
        <w:t>. (1994). </w:t>
      </w:r>
      <w:r>
        <w:rPr>
          <w:rFonts w:ascii="Palatino Linotype" w:hAnsi="Palatino Linotype"/>
          <w:i/>
          <w:color w:val="231F20"/>
          <w:sz w:val="20"/>
        </w:rPr>
        <w:t>Efficiencey  of  Racetrack  Betting  Markets</w:t>
      </w:r>
      <w:r>
        <w:rPr>
          <w:rFonts w:ascii="Palatino Linotype" w:hAnsi="Palatino Linotype"/>
          <w:color w:val="231F20"/>
          <w:sz w:val="20"/>
        </w:rPr>
        <w:t>. </w:t>
      </w:r>
      <w:r>
        <w:rPr>
          <w:color w:val="231F20"/>
          <w:sz w:val="20"/>
        </w:rPr>
        <w:t>Academic</w:t>
      </w:r>
    </w:p>
    <w:p>
      <w:pPr>
        <w:spacing w:before="22"/>
        <w:ind w:left="480" w:right="0" w:firstLine="0"/>
        <w:jc w:val="left"/>
        <w:rPr>
          <w:sz w:val="20"/>
        </w:rPr>
      </w:pPr>
      <w:r>
        <w:rPr>
          <w:color w:val="231F20"/>
          <w:sz w:val="20"/>
        </w:rPr>
        <w:t>Press, San Diego.</w:t>
      </w:r>
    </w:p>
    <w:p>
      <w:pPr>
        <w:spacing w:line="268" w:lineRule="auto" w:before="26"/>
        <w:ind w:left="480" w:right="116" w:hanging="360"/>
        <w:jc w:val="both"/>
        <w:rPr>
          <w:sz w:val="20"/>
        </w:rPr>
      </w:pPr>
      <w:r>
        <w:rPr>
          <w:color w:val="231F20"/>
          <w:sz w:val="20"/>
        </w:rPr>
        <w:t>Heidegger, M. (1959). </w:t>
      </w:r>
      <w:r>
        <w:rPr>
          <w:rFonts w:ascii="Palatino Linotype" w:hAnsi="Palatino Linotype"/>
          <w:i/>
          <w:color w:val="231F20"/>
          <w:sz w:val="20"/>
        </w:rPr>
        <w:t>Carta sobre el humanismo</w:t>
      </w:r>
      <w:r>
        <w:rPr>
          <w:rFonts w:ascii="Palatino Linotype" w:hAnsi="Palatino Linotype"/>
          <w:color w:val="231F20"/>
          <w:sz w:val="20"/>
        </w:rPr>
        <w:t>, </w:t>
      </w:r>
      <w:r>
        <w:rPr>
          <w:color w:val="231F20"/>
          <w:sz w:val="20"/>
        </w:rPr>
        <w:t>traducción de R. Gutiérrez Girardot, Taurus, Madrid.</w:t>
      </w:r>
    </w:p>
    <w:p>
      <w:pPr>
        <w:spacing w:line="249" w:lineRule="auto" w:before="0"/>
        <w:ind w:left="480" w:right="116" w:hanging="360"/>
        <w:jc w:val="both"/>
        <w:rPr>
          <w:sz w:val="20"/>
        </w:rPr>
      </w:pPr>
      <w:r>
        <w:rPr>
          <w:color w:val="231F20"/>
          <w:w w:val="105"/>
          <w:sz w:val="20"/>
        </w:rPr>
        <w:t>Herrera,</w:t>
      </w:r>
      <w:r>
        <w:rPr>
          <w:color w:val="231F20"/>
          <w:spacing w:val="-16"/>
          <w:w w:val="105"/>
          <w:sz w:val="20"/>
        </w:rPr>
        <w:t> </w:t>
      </w:r>
      <w:r>
        <w:rPr>
          <w:color w:val="231F20"/>
          <w:w w:val="105"/>
          <w:sz w:val="20"/>
        </w:rPr>
        <w:t>L.</w:t>
      </w:r>
      <w:r>
        <w:rPr>
          <w:color w:val="231F20"/>
          <w:spacing w:val="-15"/>
          <w:w w:val="105"/>
          <w:sz w:val="20"/>
        </w:rPr>
        <w:t> </w:t>
      </w:r>
      <w:r>
        <w:rPr>
          <w:color w:val="231F20"/>
          <w:w w:val="105"/>
          <w:sz w:val="20"/>
        </w:rPr>
        <w:t>A.</w:t>
      </w:r>
      <w:r>
        <w:rPr>
          <w:color w:val="231F20"/>
          <w:spacing w:val="-15"/>
          <w:w w:val="105"/>
          <w:sz w:val="20"/>
        </w:rPr>
        <w:t> </w:t>
      </w:r>
      <w:r>
        <w:rPr>
          <w:color w:val="231F20"/>
          <w:w w:val="105"/>
          <w:sz w:val="20"/>
        </w:rPr>
        <w:t>de</w:t>
      </w:r>
      <w:r>
        <w:rPr>
          <w:color w:val="231F20"/>
          <w:spacing w:val="-16"/>
          <w:w w:val="105"/>
          <w:sz w:val="20"/>
        </w:rPr>
        <w:t> </w:t>
      </w:r>
      <w:r>
        <w:rPr>
          <w:color w:val="231F20"/>
          <w:w w:val="105"/>
          <w:sz w:val="20"/>
        </w:rPr>
        <w:t>(1531).</w:t>
      </w:r>
      <w:r>
        <w:rPr>
          <w:color w:val="231F20"/>
          <w:spacing w:val="-16"/>
          <w:w w:val="105"/>
          <w:sz w:val="20"/>
        </w:rPr>
        <w:t> </w:t>
      </w:r>
      <w:r>
        <w:rPr>
          <w:rFonts w:ascii="Palatino Linotype" w:hAnsi="Palatino Linotype"/>
          <w:i/>
          <w:color w:val="231F20"/>
          <w:w w:val="105"/>
          <w:sz w:val="20"/>
        </w:rPr>
        <w:t>Lupi</w:t>
      </w:r>
      <w:r>
        <w:rPr>
          <w:rFonts w:ascii="Palatino Linotype" w:hAnsi="Palatino Linotype"/>
          <w:i/>
          <w:color w:val="231F20"/>
          <w:spacing w:val="-13"/>
          <w:w w:val="105"/>
          <w:sz w:val="20"/>
        </w:rPr>
        <w:t> </w:t>
      </w:r>
      <w:r>
        <w:rPr>
          <w:rFonts w:ascii="Palatino Linotype" w:hAnsi="Palatino Linotype"/>
          <w:i/>
          <w:color w:val="231F20"/>
          <w:w w:val="105"/>
          <w:sz w:val="20"/>
        </w:rPr>
        <w:t>Alfonsi</w:t>
      </w:r>
      <w:r>
        <w:rPr>
          <w:rFonts w:ascii="Palatino Linotype" w:hAnsi="Palatino Linotype"/>
          <w:i/>
          <w:color w:val="231F20"/>
          <w:spacing w:val="-13"/>
          <w:w w:val="105"/>
          <w:sz w:val="20"/>
        </w:rPr>
        <w:t> </w:t>
      </w:r>
      <w:r>
        <w:rPr>
          <w:rFonts w:ascii="Palatino Linotype" w:hAnsi="Palatino Linotype"/>
          <w:i/>
          <w:color w:val="231F20"/>
          <w:w w:val="105"/>
          <w:sz w:val="20"/>
        </w:rPr>
        <w:t>a</w:t>
      </w:r>
      <w:r>
        <w:rPr>
          <w:rFonts w:ascii="Palatino Linotype" w:hAnsi="Palatino Linotype"/>
          <w:i/>
          <w:color w:val="231F20"/>
          <w:spacing w:val="-13"/>
          <w:w w:val="105"/>
          <w:sz w:val="20"/>
        </w:rPr>
        <w:t> </w:t>
      </w:r>
      <w:r>
        <w:rPr>
          <w:rFonts w:ascii="Palatino Linotype" w:hAnsi="Palatino Linotype"/>
          <w:i/>
          <w:color w:val="231F20"/>
          <w:w w:val="105"/>
          <w:sz w:val="20"/>
        </w:rPr>
        <w:t>Herrera</w:t>
      </w:r>
      <w:r>
        <w:rPr>
          <w:rFonts w:ascii="Palatino Linotype" w:hAnsi="Palatino Linotype"/>
          <w:i/>
          <w:color w:val="231F20"/>
          <w:spacing w:val="-13"/>
          <w:w w:val="105"/>
          <w:sz w:val="20"/>
        </w:rPr>
        <w:t> </w:t>
      </w:r>
      <w:r>
        <w:rPr>
          <w:rFonts w:ascii="Palatino Linotype" w:hAnsi="Palatino Linotype"/>
          <w:i/>
          <w:color w:val="231F20"/>
          <w:w w:val="105"/>
          <w:sz w:val="20"/>
        </w:rPr>
        <w:t>ratio</w:t>
      </w:r>
      <w:r>
        <w:rPr>
          <w:rFonts w:ascii="Palatino Linotype" w:hAnsi="Palatino Linotype"/>
          <w:i/>
          <w:color w:val="231F20"/>
          <w:spacing w:val="-13"/>
          <w:w w:val="105"/>
          <w:sz w:val="20"/>
        </w:rPr>
        <w:t> </w:t>
      </w:r>
      <w:r>
        <w:rPr>
          <w:rFonts w:ascii="Palatino Linotype" w:hAnsi="Palatino Linotype"/>
          <w:i/>
          <w:color w:val="231F20"/>
          <w:w w:val="105"/>
          <w:sz w:val="20"/>
        </w:rPr>
        <w:t>habita</w:t>
      </w:r>
      <w:r>
        <w:rPr>
          <w:rFonts w:ascii="Palatino Linotype" w:hAnsi="Palatino Linotype"/>
          <w:i/>
          <w:color w:val="231F20"/>
          <w:spacing w:val="-12"/>
          <w:w w:val="105"/>
          <w:sz w:val="20"/>
        </w:rPr>
        <w:t> </w:t>
      </w:r>
      <w:r>
        <w:rPr>
          <w:rFonts w:ascii="Palatino Linotype" w:hAnsi="Palatino Linotype"/>
          <w:i/>
          <w:color w:val="231F20"/>
          <w:w w:val="105"/>
          <w:sz w:val="20"/>
        </w:rPr>
        <w:t>in</w:t>
      </w:r>
      <w:r>
        <w:rPr>
          <w:rFonts w:ascii="Palatino Linotype" w:hAnsi="Palatino Linotype"/>
          <w:i/>
          <w:color w:val="231F20"/>
          <w:spacing w:val="-13"/>
          <w:w w:val="105"/>
          <w:sz w:val="20"/>
        </w:rPr>
        <w:t> </w:t>
      </w:r>
      <w:r>
        <w:rPr>
          <w:rFonts w:ascii="Palatino Linotype" w:hAnsi="Palatino Linotype"/>
          <w:i/>
          <w:color w:val="231F20"/>
          <w:w w:val="105"/>
          <w:sz w:val="20"/>
        </w:rPr>
        <w:t>Academia</w:t>
      </w:r>
      <w:r>
        <w:rPr>
          <w:rFonts w:ascii="Palatino Linotype" w:hAnsi="Palatino Linotype"/>
          <w:i/>
          <w:color w:val="231F20"/>
          <w:spacing w:val="-13"/>
          <w:w w:val="105"/>
          <w:sz w:val="20"/>
        </w:rPr>
        <w:t> </w:t>
      </w:r>
      <w:r>
        <w:rPr>
          <w:rFonts w:ascii="Palatino Linotype" w:hAnsi="Palatino Linotype"/>
          <w:i/>
          <w:color w:val="231F20"/>
          <w:w w:val="105"/>
          <w:sz w:val="20"/>
        </w:rPr>
        <w:t>Complutensi</w:t>
      </w:r>
      <w:r>
        <w:rPr>
          <w:rFonts w:ascii="Palatino Linotype" w:hAnsi="Palatino Linotype"/>
          <w:i/>
          <w:color w:val="231F20"/>
          <w:spacing w:val="-13"/>
          <w:w w:val="105"/>
          <w:sz w:val="20"/>
        </w:rPr>
        <w:t> </w:t>
      </w:r>
      <w:r>
        <w:rPr>
          <w:rFonts w:ascii="Palatino Linotype" w:hAnsi="Palatino Linotype"/>
          <w:i/>
          <w:color w:val="231F20"/>
          <w:spacing w:val="2"/>
          <w:w w:val="105"/>
          <w:sz w:val="20"/>
        </w:rPr>
        <w:t>die </w:t>
      </w:r>
      <w:r>
        <w:rPr>
          <w:rFonts w:ascii="Palatino Linotype" w:hAnsi="Palatino Linotype"/>
          <w:i/>
          <w:color w:val="231F20"/>
          <w:w w:val="105"/>
          <w:sz w:val="20"/>
        </w:rPr>
        <w:t>Sancti</w:t>
      </w:r>
      <w:r>
        <w:rPr>
          <w:rFonts w:ascii="Palatino Linotype" w:hAnsi="Palatino Linotype"/>
          <w:i/>
          <w:color w:val="231F20"/>
          <w:spacing w:val="-5"/>
          <w:w w:val="105"/>
          <w:sz w:val="20"/>
        </w:rPr>
        <w:t> </w:t>
      </w:r>
      <w:r>
        <w:rPr>
          <w:rFonts w:ascii="Palatino Linotype" w:hAnsi="Palatino Linotype"/>
          <w:i/>
          <w:color w:val="231F20"/>
          <w:w w:val="105"/>
          <w:sz w:val="20"/>
        </w:rPr>
        <w:t>Lucae</w:t>
      </w:r>
      <w:r>
        <w:rPr>
          <w:rFonts w:ascii="Palatino Linotype" w:hAnsi="Palatino Linotype"/>
          <w:i/>
          <w:color w:val="231F20"/>
          <w:spacing w:val="-5"/>
          <w:w w:val="105"/>
          <w:sz w:val="20"/>
        </w:rPr>
        <w:t> </w:t>
      </w:r>
      <w:r>
        <w:rPr>
          <w:rFonts w:ascii="Palatino Linotype" w:hAnsi="Palatino Linotype"/>
          <w:i/>
          <w:color w:val="231F20"/>
          <w:w w:val="105"/>
          <w:sz w:val="20"/>
        </w:rPr>
        <w:t>ab</w:t>
      </w:r>
      <w:r>
        <w:rPr>
          <w:rFonts w:ascii="Palatino Linotype" w:hAnsi="Palatino Linotype"/>
          <w:i/>
          <w:color w:val="231F20"/>
          <w:spacing w:val="-5"/>
          <w:w w:val="105"/>
          <w:sz w:val="20"/>
        </w:rPr>
        <w:t> </w:t>
      </w:r>
      <w:r>
        <w:rPr>
          <w:rFonts w:ascii="Palatino Linotype" w:hAnsi="Palatino Linotype"/>
          <w:i/>
          <w:color w:val="231F20"/>
          <w:w w:val="105"/>
          <w:sz w:val="20"/>
        </w:rPr>
        <w:t>humanitate</w:t>
      </w:r>
      <w:r>
        <w:rPr>
          <w:rFonts w:ascii="Palatino Linotype" w:hAnsi="Palatino Linotype"/>
          <w:i/>
          <w:color w:val="231F20"/>
          <w:spacing w:val="-4"/>
          <w:w w:val="105"/>
          <w:sz w:val="20"/>
        </w:rPr>
        <w:t> Verbi</w:t>
      </w:r>
      <w:r>
        <w:rPr>
          <w:rFonts w:ascii="Palatino Linotype" w:hAnsi="Palatino Linotype"/>
          <w:i/>
          <w:color w:val="231F20"/>
          <w:spacing w:val="-5"/>
          <w:w w:val="105"/>
          <w:sz w:val="20"/>
        </w:rPr>
        <w:t> </w:t>
      </w:r>
      <w:r>
        <w:rPr>
          <w:rFonts w:ascii="Palatino Linotype" w:hAnsi="Palatino Linotype"/>
          <w:i/>
          <w:color w:val="231F20"/>
          <w:w w:val="105"/>
          <w:sz w:val="16"/>
        </w:rPr>
        <w:t>mdxxx</w:t>
      </w:r>
      <w:r>
        <w:rPr>
          <w:rFonts w:ascii="Palatino Linotype" w:hAnsi="Palatino Linotype"/>
          <w:color w:val="231F20"/>
          <w:w w:val="105"/>
          <w:sz w:val="20"/>
        </w:rPr>
        <w:t>,</w:t>
      </w:r>
      <w:r>
        <w:rPr>
          <w:rFonts w:ascii="Palatino Linotype" w:hAnsi="Palatino Linotype"/>
          <w:color w:val="231F20"/>
          <w:spacing w:val="-8"/>
          <w:w w:val="105"/>
          <w:sz w:val="20"/>
        </w:rPr>
        <w:t> </w:t>
      </w:r>
      <w:r>
        <w:rPr>
          <w:color w:val="231F20"/>
          <w:w w:val="105"/>
          <w:sz w:val="20"/>
        </w:rPr>
        <w:t>Miguel</w:t>
      </w:r>
      <w:r>
        <w:rPr>
          <w:color w:val="231F20"/>
          <w:spacing w:val="-8"/>
          <w:w w:val="105"/>
          <w:sz w:val="20"/>
        </w:rPr>
        <w:t> </w:t>
      </w:r>
      <w:r>
        <w:rPr>
          <w:color w:val="231F20"/>
          <w:w w:val="105"/>
          <w:sz w:val="20"/>
        </w:rPr>
        <w:t>de</w:t>
      </w:r>
      <w:r>
        <w:rPr>
          <w:color w:val="231F20"/>
          <w:spacing w:val="-8"/>
          <w:w w:val="105"/>
          <w:sz w:val="20"/>
        </w:rPr>
        <w:t> </w:t>
      </w:r>
      <w:r>
        <w:rPr>
          <w:color w:val="231F20"/>
          <w:w w:val="105"/>
          <w:sz w:val="20"/>
        </w:rPr>
        <w:t>Eguía,</w:t>
      </w:r>
      <w:r>
        <w:rPr>
          <w:color w:val="231F20"/>
          <w:spacing w:val="-8"/>
          <w:w w:val="105"/>
          <w:sz w:val="20"/>
        </w:rPr>
        <w:t> </w:t>
      </w:r>
      <w:r>
        <w:rPr>
          <w:color w:val="231F20"/>
          <w:w w:val="105"/>
          <w:sz w:val="20"/>
        </w:rPr>
        <w:t>Alcalá</w:t>
      </w:r>
      <w:r>
        <w:rPr>
          <w:color w:val="231F20"/>
          <w:spacing w:val="-8"/>
          <w:w w:val="105"/>
          <w:sz w:val="20"/>
        </w:rPr>
        <w:t> </w:t>
      </w:r>
      <w:r>
        <w:rPr>
          <w:color w:val="231F20"/>
          <w:w w:val="105"/>
          <w:sz w:val="20"/>
        </w:rPr>
        <w:t>de</w:t>
      </w:r>
      <w:r>
        <w:rPr>
          <w:color w:val="231F20"/>
          <w:spacing w:val="-8"/>
          <w:w w:val="105"/>
          <w:sz w:val="20"/>
        </w:rPr>
        <w:t> </w:t>
      </w:r>
      <w:r>
        <w:rPr>
          <w:color w:val="231F20"/>
          <w:w w:val="105"/>
          <w:sz w:val="20"/>
        </w:rPr>
        <w:t>Henares.</w:t>
      </w:r>
    </w:p>
    <w:p>
      <w:pPr>
        <w:spacing w:line="256" w:lineRule="auto" w:before="22"/>
        <w:ind w:left="480" w:right="117" w:hanging="360"/>
        <w:jc w:val="both"/>
        <w:rPr>
          <w:sz w:val="20"/>
        </w:rPr>
      </w:pPr>
      <w:r>
        <w:rPr>
          <w:color w:val="231F20"/>
          <w:sz w:val="20"/>
        </w:rPr>
        <w:t>Heylighen, </w:t>
      </w:r>
      <w:r>
        <w:rPr>
          <w:color w:val="231F20"/>
          <w:spacing w:val="-13"/>
          <w:sz w:val="20"/>
        </w:rPr>
        <w:t>F. </w:t>
      </w:r>
      <w:r>
        <w:rPr>
          <w:color w:val="231F20"/>
          <w:sz w:val="20"/>
        </w:rPr>
        <w:t>(2001). “The science of self-organization and adaptivity” en L. </w:t>
      </w:r>
      <w:r>
        <w:rPr>
          <w:color w:val="231F20"/>
          <w:spacing w:val="-7"/>
          <w:sz w:val="20"/>
        </w:rPr>
        <w:t>D. </w:t>
      </w:r>
      <w:r>
        <w:rPr>
          <w:color w:val="231F20"/>
          <w:sz w:val="20"/>
        </w:rPr>
        <w:t>Kiel (editor), </w:t>
      </w:r>
      <w:r>
        <w:rPr>
          <w:rFonts w:ascii="Palatino Linotype" w:hAnsi="Palatino Linotype"/>
          <w:i/>
          <w:color w:val="231F20"/>
          <w:sz w:val="20"/>
        </w:rPr>
        <w:t>Knowledge Management, Organizational Intelligence and </w:t>
      </w:r>
      <w:r>
        <w:rPr>
          <w:rFonts w:ascii="Palatino Linotype" w:hAnsi="Palatino Linotype"/>
          <w:i/>
          <w:color w:val="231F20"/>
          <w:spacing w:val="2"/>
          <w:sz w:val="20"/>
        </w:rPr>
        <w:t>Learning, </w:t>
      </w:r>
      <w:r>
        <w:rPr>
          <w:rFonts w:ascii="Palatino Linotype" w:hAnsi="Palatino Linotype"/>
          <w:i/>
          <w:color w:val="231F20"/>
          <w:sz w:val="20"/>
        </w:rPr>
        <w:t>and Complexity </w:t>
      </w:r>
      <w:r>
        <w:rPr>
          <w:color w:val="231F20"/>
          <w:sz w:val="20"/>
        </w:rPr>
        <w:t>en </w:t>
      </w:r>
      <w:r>
        <w:rPr>
          <w:rFonts w:ascii="Palatino Linotype" w:hAnsi="Palatino Linotype"/>
          <w:i/>
          <w:color w:val="231F20"/>
          <w:sz w:val="20"/>
        </w:rPr>
        <w:t>The Encyclopedia of Life Support Systems</w:t>
      </w:r>
      <w:r>
        <w:rPr>
          <w:rFonts w:ascii="Palatino Linotype" w:hAnsi="Palatino Linotype"/>
          <w:color w:val="231F20"/>
          <w:sz w:val="20"/>
        </w:rPr>
        <w:t>, </w:t>
      </w:r>
      <w:r>
        <w:rPr>
          <w:color w:val="231F20"/>
          <w:sz w:val="20"/>
        </w:rPr>
        <w:t>Eolss Publishers, Oxford.</w:t>
      </w:r>
    </w:p>
    <w:p>
      <w:pPr>
        <w:spacing w:line="261" w:lineRule="exact" w:before="0"/>
        <w:ind w:left="120" w:right="0" w:firstLine="0"/>
        <w:jc w:val="left"/>
        <w:rPr>
          <w:rFonts w:ascii="Palatino Linotype" w:hAnsi="Palatino Linotype"/>
          <w:sz w:val="20"/>
        </w:rPr>
      </w:pPr>
      <w:r>
        <w:rPr>
          <w:color w:val="231F20"/>
          <w:sz w:val="20"/>
        </w:rPr>
        <w:t>Hobbes, T. (1998). </w:t>
      </w:r>
      <w:r>
        <w:rPr>
          <w:rFonts w:ascii="Palatino Linotype" w:hAnsi="Palatino Linotype"/>
          <w:i/>
          <w:color w:val="231F20"/>
          <w:sz w:val="20"/>
        </w:rPr>
        <w:t>Leviatán o la materia, forma y poder de una república eclesiástica y  civil</w:t>
      </w:r>
      <w:r>
        <w:rPr>
          <w:rFonts w:ascii="Palatino Linotype" w:hAnsi="Palatino Linotype"/>
          <w:color w:val="231F20"/>
          <w:sz w:val="20"/>
        </w:rPr>
        <w:t>,</w:t>
      </w:r>
    </w:p>
    <w:p>
      <w:pPr>
        <w:spacing w:before="33"/>
        <w:ind w:left="480" w:right="0" w:firstLine="0"/>
        <w:jc w:val="left"/>
        <w:rPr>
          <w:sz w:val="20"/>
        </w:rPr>
      </w:pPr>
      <w:r>
        <w:rPr>
          <w:color w:val="231F20"/>
          <w:sz w:val="20"/>
        </w:rPr>
        <w:t>Fondo  de Cultura Económica, México.</w:t>
      </w:r>
    </w:p>
    <w:p>
      <w:pPr>
        <w:spacing w:line="249" w:lineRule="auto" w:before="26"/>
        <w:ind w:left="120" w:right="1008" w:firstLine="0"/>
        <w:jc w:val="left"/>
        <w:rPr>
          <w:sz w:val="20"/>
        </w:rPr>
      </w:pPr>
      <w:r>
        <w:rPr>
          <w:color w:val="231F20"/>
          <w:sz w:val="20"/>
        </w:rPr>
        <w:t>Hoerster, </w:t>
      </w:r>
      <w:r>
        <w:rPr>
          <w:color w:val="231F20"/>
          <w:spacing w:val="-4"/>
          <w:sz w:val="20"/>
        </w:rPr>
        <w:t>N. </w:t>
      </w:r>
      <w:r>
        <w:rPr>
          <w:color w:val="231F20"/>
          <w:sz w:val="20"/>
        </w:rPr>
        <w:t>(2000). </w:t>
      </w:r>
      <w:r>
        <w:rPr>
          <w:rFonts w:ascii="Palatino Linotype" w:hAnsi="Palatino Linotype"/>
          <w:i/>
          <w:color w:val="231F20"/>
          <w:sz w:val="20"/>
        </w:rPr>
        <w:t>En defensa del positivismo jurídico</w:t>
      </w:r>
      <w:r>
        <w:rPr>
          <w:rFonts w:ascii="Palatino Linotype" w:hAnsi="Palatino Linotype"/>
          <w:color w:val="231F20"/>
          <w:sz w:val="20"/>
        </w:rPr>
        <w:t>, </w:t>
      </w:r>
      <w:r>
        <w:rPr>
          <w:color w:val="231F20"/>
          <w:sz w:val="20"/>
        </w:rPr>
        <w:t>Gedisa, Barcelona.  Horia, </w:t>
      </w:r>
      <w:r>
        <w:rPr>
          <w:color w:val="231F20"/>
          <w:spacing w:val="-19"/>
          <w:sz w:val="20"/>
        </w:rPr>
        <w:t>V.  </w:t>
      </w:r>
      <w:r>
        <w:rPr>
          <w:color w:val="231F20"/>
          <w:sz w:val="20"/>
        </w:rPr>
        <w:t>(1981). </w:t>
      </w:r>
      <w:r>
        <w:rPr>
          <w:rFonts w:ascii="Palatino Linotype" w:hAnsi="Palatino Linotype"/>
          <w:i/>
          <w:color w:val="231F20"/>
          <w:spacing w:val="3"/>
          <w:sz w:val="20"/>
        </w:rPr>
        <w:t>Los </w:t>
      </w:r>
      <w:r>
        <w:rPr>
          <w:rFonts w:ascii="Palatino Linotype" w:hAnsi="Palatino Linotype"/>
          <w:i/>
          <w:color w:val="231F20"/>
          <w:sz w:val="20"/>
        </w:rPr>
        <w:t>derechos humanos y la novela del siglo </w:t>
      </w:r>
      <w:r>
        <w:rPr>
          <w:i/>
          <w:color w:val="231F20"/>
          <w:sz w:val="18"/>
        </w:rPr>
        <w:t>XX</w:t>
      </w:r>
      <w:r>
        <w:rPr>
          <w:color w:val="231F20"/>
          <w:sz w:val="20"/>
        </w:rPr>
        <w:t>, Emesa, </w:t>
      </w:r>
      <w:r>
        <w:rPr>
          <w:color w:val="231F20"/>
          <w:spacing w:val="27"/>
          <w:sz w:val="20"/>
        </w:rPr>
        <w:t> </w:t>
      </w:r>
      <w:r>
        <w:rPr>
          <w:color w:val="231F20"/>
          <w:sz w:val="20"/>
        </w:rPr>
        <w:t>Madrid.</w:t>
      </w:r>
    </w:p>
    <w:p>
      <w:pPr>
        <w:spacing w:after="0" w:line="249" w:lineRule="auto"/>
        <w:jc w:val="left"/>
        <w:rPr>
          <w:sz w:val="20"/>
        </w:rPr>
        <w:sectPr>
          <w:pgSz w:w="9640" w:h="13720"/>
          <w:pgMar w:header="721" w:footer="0" w:top="1000" w:bottom="280" w:left="960" w:right="960"/>
        </w:sectPr>
      </w:pPr>
    </w:p>
    <w:p>
      <w:pPr>
        <w:pStyle w:val="BodyText"/>
        <w:rPr>
          <w:sz w:val="20"/>
        </w:rPr>
      </w:pPr>
    </w:p>
    <w:p>
      <w:pPr>
        <w:pStyle w:val="BodyText"/>
        <w:spacing w:before="7"/>
        <w:rPr>
          <w:sz w:val="16"/>
        </w:rPr>
      </w:pPr>
    </w:p>
    <w:p>
      <w:pPr>
        <w:spacing w:line="268" w:lineRule="auto" w:before="48"/>
        <w:ind w:left="480" w:right="0" w:hanging="360"/>
        <w:jc w:val="left"/>
        <w:rPr>
          <w:sz w:val="20"/>
        </w:rPr>
      </w:pPr>
      <w:r>
        <w:rPr>
          <w:color w:val="231F20"/>
          <w:sz w:val="20"/>
        </w:rPr>
        <w:t>Jakobs, G., y Cancio Meliá, M. (2006). </w:t>
      </w:r>
      <w:r>
        <w:rPr>
          <w:rFonts w:ascii="Palatino Linotype" w:hAnsi="Palatino Linotype"/>
          <w:i/>
          <w:color w:val="231F20"/>
          <w:sz w:val="20"/>
        </w:rPr>
        <w:t>Derecho penal del enemigo, </w:t>
      </w:r>
      <w:r>
        <w:rPr>
          <w:color w:val="231F20"/>
          <w:sz w:val="20"/>
        </w:rPr>
        <w:t>2</w:t>
      </w:r>
      <w:r>
        <w:rPr>
          <w:color w:val="231F20"/>
          <w:position w:val="7"/>
          <w:sz w:val="11"/>
        </w:rPr>
        <w:t>a </w:t>
      </w:r>
      <w:r>
        <w:rPr>
          <w:color w:val="231F20"/>
          <w:sz w:val="20"/>
        </w:rPr>
        <w:t>edición, Thomson Civitas, Cizur Menor  (Navarra).</w:t>
      </w:r>
    </w:p>
    <w:p>
      <w:pPr>
        <w:spacing w:before="0"/>
        <w:ind w:left="120" w:right="0" w:firstLine="0"/>
        <w:jc w:val="left"/>
        <w:rPr>
          <w:sz w:val="20"/>
        </w:rPr>
      </w:pPr>
      <w:r>
        <w:rPr>
          <w:color w:val="231F20"/>
          <w:sz w:val="20"/>
        </w:rPr>
        <w:t>James, W.  (1924). </w:t>
      </w:r>
      <w:r>
        <w:rPr>
          <w:rFonts w:ascii="Palatino Linotype"/>
          <w:i/>
          <w:color w:val="231F20"/>
          <w:sz w:val="20"/>
        </w:rPr>
        <w:t>El significado de la verdad</w:t>
      </w:r>
      <w:r>
        <w:rPr>
          <w:rFonts w:ascii="Palatino Linotype"/>
          <w:color w:val="231F20"/>
          <w:sz w:val="20"/>
        </w:rPr>
        <w:t>, </w:t>
      </w:r>
      <w:r>
        <w:rPr>
          <w:color w:val="231F20"/>
          <w:sz w:val="20"/>
        </w:rPr>
        <w:t>Daniel Jorro,  Madrid.</w:t>
      </w:r>
    </w:p>
    <w:p>
      <w:pPr>
        <w:spacing w:line="280" w:lineRule="auto" w:before="33"/>
        <w:ind w:left="480" w:right="116" w:hanging="360"/>
        <w:jc w:val="both"/>
        <w:rPr>
          <w:sz w:val="20"/>
        </w:rPr>
      </w:pPr>
      <w:r>
        <w:rPr>
          <w:color w:val="231F20"/>
          <w:sz w:val="20"/>
        </w:rPr>
        <w:t>Jovellanos, G. M. de (1963). “Reglamento literario e institucional extendido para llevar a efecto el Plan de Estudios del Colegio Imperial de Calatrava en la ciudad de Salamanca” (1789) en </w:t>
      </w:r>
      <w:r>
        <w:rPr>
          <w:rFonts w:ascii="Palatino Linotype" w:hAnsi="Palatino Linotype"/>
          <w:i/>
          <w:color w:val="231F20"/>
          <w:sz w:val="20"/>
        </w:rPr>
        <w:t>Obras</w:t>
      </w:r>
      <w:r>
        <w:rPr>
          <w:rFonts w:ascii="Palatino Linotype" w:hAnsi="Palatino Linotype"/>
          <w:color w:val="231F20"/>
          <w:sz w:val="20"/>
        </w:rPr>
        <w:t>, </w:t>
      </w:r>
      <w:r>
        <w:rPr>
          <w:color w:val="231F20"/>
          <w:sz w:val="20"/>
        </w:rPr>
        <w:t>t. 1, edición de C. Nocedal, Real Academia Española,   Madrid.</w:t>
      </w:r>
    </w:p>
    <w:p>
      <w:pPr>
        <w:spacing w:line="234" w:lineRule="exact" w:before="0"/>
        <w:ind w:left="120" w:right="0" w:firstLine="0"/>
        <w:jc w:val="left"/>
        <w:rPr>
          <w:sz w:val="20"/>
        </w:rPr>
      </w:pPr>
      <w:r>
        <w:rPr>
          <w:color w:val="231F20"/>
          <w:sz w:val="20"/>
        </w:rPr>
        <w:t>Kant, E. (1881). </w:t>
      </w:r>
      <w:r>
        <w:rPr>
          <w:rFonts w:ascii="Palatino Linotype" w:hAnsi="Palatino Linotype"/>
          <w:i/>
          <w:color w:val="231F20"/>
          <w:sz w:val="20"/>
        </w:rPr>
        <w:t>Fundamentos de una metafísica de las costumbres</w:t>
      </w:r>
      <w:r>
        <w:rPr>
          <w:rFonts w:ascii="Palatino Linotype" w:hAnsi="Palatino Linotype"/>
          <w:color w:val="231F20"/>
          <w:sz w:val="20"/>
        </w:rPr>
        <w:t>, </w:t>
      </w:r>
      <w:r>
        <w:rPr>
          <w:color w:val="231F20"/>
          <w:sz w:val="20"/>
        </w:rPr>
        <w:t>Imprenta de E.  Teodoro,</w:t>
      </w:r>
    </w:p>
    <w:p>
      <w:pPr>
        <w:spacing w:before="33"/>
        <w:ind w:left="480" w:right="0" w:firstLine="0"/>
        <w:jc w:val="left"/>
        <w:rPr>
          <w:sz w:val="20"/>
        </w:rPr>
      </w:pPr>
      <w:r>
        <w:rPr>
          <w:color w:val="231F20"/>
          <w:w w:val="105"/>
          <w:sz w:val="20"/>
        </w:rPr>
        <w:t>Madrid.</w:t>
      </w:r>
    </w:p>
    <w:p>
      <w:pPr>
        <w:tabs>
          <w:tab w:pos="903" w:val="left" w:leader="none"/>
        </w:tabs>
        <w:spacing w:before="26"/>
        <w:ind w:left="120" w:right="0" w:firstLine="0"/>
        <w:jc w:val="left"/>
        <w:rPr>
          <w:sz w:val="20"/>
        </w:rPr>
      </w:pPr>
      <w:r>
        <w:rPr>
          <w:color w:val="231F20"/>
          <w:sz w:val="20"/>
          <w:u w:val="single" w:color="221E1F"/>
        </w:rPr>
        <w:t> </w:t>
        <w:tab/>
      </w:r>
      <w:r>
        <w:rPr>
          <w:color w:val="231F20"/>
          <w:spacing w:val="-5"/>
          <w:sz w:val="20"/>
        </w:rPr>
        <w:t> (1973).</w:t>
      </w:r>
      <w:r>
        <w:rPr>
          <w:color w:val="231F20"/>
          <w:spacing w:val="-19"/>
          <w:sz w:val="20"/>
        </w:rPr>
        <w:t> </w:t>
      </w:r>
      <w:r>
        <w:rPr>
          <w:rFonts w:ascii="Palatino Linotype" w:hAnsi="Palatino Linotype"/>
          <w:i/>
          <w:color w:val="231F20"/>
          <w:spacing w:val="-6"/>
          <w:sz w:val="20"/>
        </w:rPr>
        <w:t>Fundamentación</w:t>
      </w:r>
      <w:r>
        <w:rPr>
          <w:rFonts w:ascii="Palatino Linotype" w:hAnsi="Palatino Linotype"/>
          <w:i/>
          <w:color w:val="231F20"/>
          <w:spacing w:val="-16"/>
          <w:sz w:val="20"/>
        </w:rPr>
        <w:t> </w:t>
      </w:r>
      <w:r>
        <w:rPr>
          <w:rFonts w:ascii="Palatino Linotype" w:hAnsi="Palatino Linotype"/>
          <w:i/>
          <w:color w:val="231F20"/>
          <w:spacing w:val="-3"/>
          <w:sz w:val="20"/>
        </w:rPr>
        <w:t>de</w:t>
      </w:r>
      <w:r>
        <w:rPr>
          <w:rFonts w:ascii="Palatino Linotype" w:hAnsi="Palatino Linotype"/>
          <w:i/>
          <w:color w:val="231F20"/>
          <w:spacing w:val="-15"/>
          <w:sz w:val="20"/>
        </w:rPr>
        <w:t> </w:t>
      </w:r>
      <w:r>
        <w:rPr>
          <w:rFonts w:ascii="Palatino Linotype" w:hAnsi="Palatino Linotype"/>
          <w:i/>
          <w:color w:val="231F20"/>
          <w:spacing w:val="-3"/>
          <w:sz w:val="20"/>
        </w:rPr>
        <w:t>la</w:t>
      </w:r>
      <w:r>
        <w:rPr>
          <w:rFonts w:ascii="Palatino Linotype" w:hAnsi="Palatino Linotype"/>
          <w:i/>
          <w:color w:val="231F20"/>
          <w:spacing w:val="-15"/>
          <w:sz w:val="20"/>
        </w:rPr>
        <w:t> </w:t>
      </w:r>
      <w:r>
        <w:rPr>
          <w:rFonts w:ascii="Palatino Linotype" w:hAnsi="Palatino Linotype"/>
          <w:i/>
          <w:color w:val="231F20"/>
          <w:spacing w:val="-5"/>
          <w:sz w:val="20"/>
        </w:rPr>
        <w:t>metafísica</w:t>
      </w:r>
      <w:r>
        <w:rPr>
          <w:rFonts w:ascii="Palatino Linotype" w:hAnsi="Palatino Linotype"/>
          <w:i/>
          <w:color w:val="231F20"/>
          <w:spacing w:val="-15"/>
          <w:sz w:val="20"/>
        </w:rPr>
        <w:t> </w:t>
      </w:r>
      <w:r>
        <w:rPr>
          <w:rFonts w:ascii="Palatino Linotype" w:hAnsi="Palatino Linotype"/>
          <w:i/>
          <w:color w:val="231F20"/>
          <w:spacing w:val="-3"/>
          <w:sz w:val="20"/>
        </w:rPr>
        <w:t>de</w:t>
      </w:r>
      <w:r>
        <w:rPr>
          <w:rFonts w:ascii="Palatino Linotype" w:hAnsi="Palatino Linotype"/>
          <w:i/>
          <w:color w:val="231F20"/>
          <w:spacing w:val="-15"/>
          <w:sz w:val="20"/>
        </w:rPr>
        <w:t> </w:t>
      </w:r>
      <w:r>
        <w:rPr>
          <w:rFonts w:ascii="Palatino Linotype" w:hAnsi="Palatino Linotype"/>
          <w:i/>
          <w:color w:val="231F20"/>
          <w:spacing w:val="-4"/>
          <w:sz w:val="20"/>
        </w:rPr>
        <w:t>las</w:t>
      </w:r>
      <w:r>
        <w:rPr>
          <w:rFonts w:ascii="Palatino Linotype" w:hAnsi="Palatino Linotype"/>
          <w:i/>
          <w:color w:val="231F20"/>
          <w:spacing w:val="-15"/>
          <w:sz w:val="20"/>
        </w:rPr>
        <w:t> </w:t>
      </w:r>
      <w:r>
        <w:rPr>
          <w:rFonts w:ascii="Palatino Linotype" w:hAnsi="Palatino Linotype"/>
          <w:i/>
          <w:color w:val="231F20"/>
          <w:spacing w:val="-6"/>
          <w:sz w:val="20"/>
        </w:rPr>
        <w:t>costumbres</w:t>
      </w:r>
      <w:r>
        <w:rPr>
          <w:rFonts w:ascii="Palatino Linotype" w:hAnsi="Palatino Linotype"/>
          <w:color w:val="231F20"/>
          <w:spacing w:val="-6"/>
          <w:sz w:val="20"/>
        </w:rPr>
        <w:t>,</w:t>
      </w:r>
      <w:r>
        <w:rPr>
          <w:rFonts w:ascii="Palatino Linotype" w:hAnsi="Palatino Linotype"/>
          <w:color w:val="231F20"/>
          <w:spacing w:val="-15"/>
          <w:sz w:val="20"/>
        </w:rPr>
        <w:t> </w:t>
      </w:r>
      <w:r>
        <w:rPr>
          <w:color w:val="231F20"/>
          <w:spacing w:val="-5"/>
          <w:sz w:val="20"/>
        </w:rPr>
        <w:t>Espasa</w:t>
      </w:r>
      <w:r>
        <w:rPr>
          <w:color w:val="231F20"/>
          <w:spacing w:val="-19"/>
          <w:sz w:val="20"/>
        </w:rPr>
        <w:t> </w:t>
      </w:r>
      <w:r>
        <w:rPr>
          <w:color w:val="231F20"/>
          <w:spacing w:val="-6"/>
          <w:sz w:val="20"/>
        </w:rPr>
        <w:t>Calpe,</w:t>
      </w:r>
      <w:r>
        <w:rPr>
          <w:color w:val="231F20"/>
          <w:spacing w:val="-19"/>
          <w:sz w:val="20"/>
        </w:rPr>
        <w:t> </w:t>
      </w:r>
      <w:r>
        <w:rPr>
          <w:color w:val="231F20"/>
          <w:spacing w:val="-5"/>
          <w:sz w:val="20"/>
        </w:rPr>
        <w:t>México.</w:t>
      </w:r>
    </w:p>
    <w:p>
      <w:pPr>
        <w:tabs>
          <w:tab w:pos="903" w:val="left" w:leader="none"/>
        </w:tabs>
        <w:spacing w:before="10"/>
        <w:ind w:left="120" w:right="0" w:firstLine="0"/>
        <w:jc w:val="left"/>
        <w:rPr>
          <w:rFonts w:ascii="Palatino Linotype" w:hAnsi="Palatino Linotype"/>
          <w:i/>
          <w:sz w:val="20"/>
        </w:rPr>
      </w:pPr>
      <w:r>
        <w:rPr>
          <w:color w:val="231F20"/>
          <w:sz w:val="20"/>
          <w:u w:val="single" w:color="221E1F"/>
        </w:rPr>
        <w:t> </w:t>
        <w:tab/>
      </w:r>
      <w:r>
        <w:rPr>
          <w:color w:val="231F20"/>
          <w:spacing w:val="17"/>
          <w:sz w:val="20"/>
        </w:rPr>
        <w:t> </w:t>
      </w:r>
      <w:r>
        <w:rPr>
          <w:color w:val="231F20"/>
          <w:sz w:val="20"/>
        </w:rPr>
        <w:t>(2011).</w:t>
      </w:r>
      <w:r>
        <w:rPr>
          <w:color w:val="231F20"/>
          <w:spacing w:val="11"/>
          <w:sz w:val="20"/>
        </w:rPr>
        <w:t> </w:t>
      </w:r>
      <w:r>
        <w:rPr>
          <w:rFonts w:ascii="Palatino Linotype" w:hAnsi="Palatino Linotype"/>
          <w:i/>
          <w:color w:val="231F20"/>
          <w:sz w:val="20"/>
        </w:rPr>
        <w:t>¿Qué</w:t>
      </w:r>
      <w:r>
        <w:rPr>
          <w:rFonts w:ascii="Palatino Linotype" w:hAnsi="Palatino Linotype"/>
          <w:i/>
          <w:color w:val="231F20"/>
          <w:spacing w:val="17"/>
          <w:sz w:val="20"/>
        </w:rPr>
        <w:t> </w:t>
      </w:r>
      <w:r>
        <w:rPr>
          <w:rFonts w:ascii="Palatino Linotype" w:hAnsi="Palatino Linotype"/>
          <w:i/>
          <w:color w:val="231F20"/>
          <w:sz w:val="20"/>
        </w:rPr>
        <w:t>es</w:t>
      </w:r>
      <w:r>
        <w:rPr>
          <w:rFonts w:ascii="Palatino Linotype" w:hAnsi="Palatino Linotype"/>
          <w:i/>
          <w:color w:val="231F20"/>
          <w:spacing w:val="17"/>
          <w:sz w:val="20"/>
        </w:rPr>
        <w:t> </w:t>
      </w:r>
      <w:r>
        <w:rPr>
          <w:rFonts w:ascii="Palatino Linotype" w:hAnsi="Palatino Linotype"/>
          <w:i/>
          <w:color w:val="231F20"/>
          <w:sz w:val="20"/>
        </w:rPr>
        <w:t>la</w:t>
      </w:r>
      <w:r>
        <w:rPr>
          <w:rFonts w:ascii="Palatino Linotype" w:hAnsi="Palatino Linotype"/>
          <w:i/>
          <w:color w:val="231F20"/>
          <w:spacing w:val="17"/>
          <w:sz w:val="20"/>
        </w:rPr>
        <w:t> </w:t>
      </w:r>
      <w:r>
        <w:rPr>
          <w:rFonts w:ascii="Palatino Linotype" w:hAnsi="Palatino Linotype"/>
          <w:i/>
          <w:color w:val="231F20"/>
          <w:sz w:val="20"/>
        </w:rPr>
        <w:t>Ilustración?</w:t>
      </w:r>
      <w:r>
        <w:rPr>
          <w:rFonts w:ascii="Palatino Linotype" w:hAnsi="Palatino Linotype"/>
          <w:i/>
          <w:color w:val="231F20"/>
          <w:spacing w:val="17"/>
          <w:sz w:val="20"/>
        </w:rPr>
        <w:t> </w:t>
      </w:r>
      <w:r>
        <w:rPr>
          <w:rFonts w:ascii="Palatino Linotype" w:hAnsi="Palatino Linotype"/>
          <w:i/>
          <w:color w:val="231F20"/>
          <w:sz w:val="20"/>
        </w:rPr>
        <w:t>Y</w:t>
      </w:r>
      <w:r>
        <w:rPr>
          <w:rFonts w:ascii="Palatino Linotype" w:hAnsi="Palatino Linotype"/>
          <w:i/>
          <w:color w:val="231F20"/>
          <w:spacing w:val="17"/>
          <w:sz w:val="20"/>
        </w:rPr>
        <w:t> </w:t>
      </w:r>
      <w:r>
        <w:rPr>
          <w:rFonts w:ascii="Palatino Linotype" w:hAnsi="Palatino Linotype"/>
          <w:i/>
          <w:color w:val="231F20"/>
          <w:sz w:val="20"/>
        </w:rPr>
        <w:t>otros</w:t>
      </w:r>
      <w:r>
        <w:rPr>
          <w:rFonts w:ascii="Palatino Linotype" w:hAnsi="Palatino Linotype"/>
          <w:i/>
          <w:color w:val="231F20"/>
          <w:spacing w:val="17"/>
          <w:sz w:val="20"/>
        </w:rPr>
        <w:t> </w:t>
      </w:r>
      <w:r>
        <w:rPr>
          <w:rFonts w:ascii="Palatino Linotype" w:hAnsi="Palatino Linotype"/>
          <w:i/>
          <w:color w:val="231F20"/>
          <w:sz w:val="20"/>
        </w:rPr>
        <w:t>escritos</w:t>
      </w:r>
      <w:r>
        <w:rPr>
          <w:rFonts w:ascii="Palatino Linotype" w:hAnsi="Palatino Linotype"/>
          <w:i/>
          <w:color w:val="231F20"/>
          <w:spacing w:val="17"/>
          <w:sz w:val="20"/>
        </w:rPr>
        <w:t> </w:t>
      </w:r>
      <w:r>
        <w:rPr>
          <w:rFonts w:ascii="Palatino Linotype" w:hAnsi="Palatino Linotype"/>
          <w:i/>
          <w:color w:val="231F20"/>
          <w:sz w:val="20"/>
        </w:rPr>
        <w:t>de</w:t>
      </w:r>
      <w:r>
        <w:rPr>
          <w:rFonts w:ascii="Palatino Linotype" w:hAnsi="Palatino Linotype"/>
          <w:i/>
          <w:color w:val="231F20"/>
          <w:spacing w:val="17"/>
          <w:sz w:val="20"/>
        </w:rPr>
        <w:t> </w:t>
      </w:r>
      <w:r>
        <w:rPr>
          <w:rFonts w:ascii="Palatino Linotype" w:hAnsi="Palatino Linotype"/>
          <w:i/>
          <w:color w:val="231F20"/>
          <w:sz w:val="20"/>
        </w:rPr>
        <w:t>ética,</w:t>
      </w:r>
      <w:r>
        <w:rPr>
          <w:rFonts w:ascii="Palatino Linotype" w:hAnsi="Palatino Linotype"/>
          <w:i/>
          <w:color w:val="231F20"/>
          <w:spacing w:val="17"/>
          <w:sz w:val="20"/>
        </w:rPr>
        <w:t> </w:t>
      </w:r>
      <w:r>
        <w:rPr>
          <w:rFonts w:ascii="Palatino Linotype" w:hAnsi="Palatino Linotype"/>
          <w:i/>
          <w:color w:val="231F20"/>
          <w:sz w:val="20"/>
        </w:rPr>
        <w:t>política</w:t>
      </w:r>
      <w:r>
        <w:rPr>
          <w:rFonts w:ascii="Palatino Linotype" w:hAnsi="Palatino Linotype"/>
          <w:i/>
          <w:color w:val="231F20"/>
          <w:spacing w:val="17"/>
          <w:sz w:val="20"/>
        </w:rPr>
        <w:t> </w:t>
      </w:r>
      <w:r>
        <w:rPr>
          <w:rFonts w:ascii="Palatino Linotype" w:hAnsi="Palatino Linotype"/>
          <w:i/>
          <w:color w:val="231F20"/>
          <w:sz w:val="20"/>
        </w:rPr>
        <w:t>y</w:t>
      </w:r>
      <w:r>
        <w:rPr>
          <w:rFonts w:ascii="Palatino Linotype" w:hAnsi="Palatino Linotype"/>
          <w:i/>
          <w:color w:val="231F20"/>
          <w:spacing w:val="17"/>
          <w:sz w:val="20"/>
        </w:rPr>
        <w:t> </w:t>
      </w:r>
      <w:r>
        <w:rPr>
          <w:rFonts w:ascii="Palatino Linotype" w:hAnsi="Palatino Linotype"/>
          <w:i/>
          <w:color w:val="231F20"/>
          <w:sz w:val="20"/>
        </w:rPr>
        <w:t>filosofía</w:t>
      </w:r>
      <w:r>
        <w:rPr>
          <w:rFonts w:ascii="Palatino Linotype" w:hAnsi="Palatino Linotype"/>
          <w:i/>
          <w:color w:val="231F20"/>
          <w:spacing w:val="17"/>
          <w:sz w:val="20"/>
        </w:rPr>
        <w:t> </w:t>
      </w:r>
      <w:r>
        <w:rPr>
          <w:rFonts w:ascii="Palatino Linotype" w:hAnsi="Palatino Linotype"/>
          <w:i/>
          <w:color w:val="231F20"/>
          <w:sz w:val="20"/>
        </w:rPr>
        <w:t>de</w:t>
      </w:r>
      <w:r>
        <w:rPr>
          <w:rFonts w:ascii="Palatino Linotype" w:hAnsi="Palatino Linotype"/>
          <w:i/>
          <w:color w:val="231F20"/>
          <w:spacing w:val="17"/>
          <w:sz w:val="20"/>
        </w:rPr>
        <w:t> </w:t>
      </w:r>
      <w:r>
        <w:rPr>
          <w:rFonts w:ascii="Palatino Linotype" w:hAnsi="Palatino Linotype"/>
          <w:i/>
          <w:color w:val="231F20"/>
          <w:sz w:val="20"/>
        </w:rPr>
        <w:t>la</w:t>
      </w:r>
    </w:p>
    <w:p>
      <w:pPr>
        <w:spacing w:before="10"/>
        <w:ind w:left="480" w:right="0" w:firstLine="0"/>
        <w:jc w:val="left"/>
        <w:rPr>
          <w:sz w:val="20"/>
        </w:rPr>
      </w:pPr>
      <w:r>
        <w:rPr>
          <w:rFonts w:ascii="Palatino Linotype" w:hAnsi="Palatino Linotype"/>
          <w:i/>
          <w:color w:val="231F20"/>
          <w:sz w:val="20"/>
        </w:rPr>
        <w:t>historia</w:t>
      </w:r>
      <w:r>
        <w:rPr>
          <w:color w:val="231F20"/>
          <w:sz w:val="20"/>
        </w:rPr>
        <w:t>,  Cátedra, Madrid.</w:t>
      </w:r>
    </w:p>
    <w:p>
      <w:pPr>
        <w:spacing w:before="10"/>
        <w:ind w:left="120" w:right="0" w:firstLine="0"/>
        <w:jc w:val="left"/>
        <w:rPr>
          <w:sz w:val="20"/>
        </w:rPr>
      </w:pPr>
      <w:r>
        <w:rPr>
          <w:color w:val="231F20"/>
          <w:sz w:val="20"/>
        </w:rPr>
        <w:t>Kränzlin, G. (1949). </w:t>
      </w:r>
      <w:r>
        <w:rPr>
          <w:rFonts w:ascii="Palatino Linotype" w:hAnsi="Palatino Linotype"/>
          <w:i/>
          <w:color w:val="231F20"/>
          <w:sz w:val="20"/>
        </w:rPr>
        <w:t>Das System des Panhumanismus</w:t>
      </w:r>
      <w:r>
        <w:rPr>
          <w:rFonts w:ascii="Palatino Linotype" w:hAnsi="Palatino Linotype"/>
          <w:color w:val="231F20"/>
          <w:sz w:val="20"/>
        </w:rPr>
        <w:t>, </w:t>
      </w:r>
      <w:r>
        <w:rPr>
          <w:color w:val="231F20"/>
          <w:sz w:val="20"/>
        </w:rPr>
        <w:t>Hirzel, Stuttgart.</w:t>
      </w:r>
    </w:p>
    <w:p>
      <w:pPr>
        <w:spacing w:line="268" w:lineRule="auto" w:before="10"/>
        <w:ind w:left="480" w:right="0" w:hanging="360"/>
        <w:jc w:val="left"/>
        <w:rPr>
          <w:sz w:val="20"/>
        </w:rPr>
      </w:pPr>
      <w:r>
        <w:rPr>
          <w:color w:val="231F20"/>
          <w:sz w:val="20"/>
        </w:rPr>
        <w:t>Kreimer P. (2009). </w:t>
      </w:r>
      <w:r>
        <w:rPr>
          <w:rFonts w:ascii="Palatino Linotype" w:hAnsi="Palatino Linotype"/>
          <w:i/>
          <w:color w:val="231F20"/>
          <w:sz w:val="20"/>
        </w:rPr>
        <w:t>El científico también es un ser humano. La ciencia bajo la lupa</w:t>
      </w:r>
      <w:r>
        <w:rPr>
          <w:rFonts w:ascii="Palatino Linotype" w:hAnsi="Palatino Linotype"/>
          <w:color w:val="231F20"/>
          <w:sz w:val="20"/>
        </w:rPr>
        <w:t>, </w:t>
      </w:r>
      <w:r>
        <w:rPr>
          <w:color w:val="231F20"/>
          <w:sz w:val="20"/>
        </w:rPr>
        <w:t>Siglo Veinte, Buenos Aires.</w:t>
      </w:r>
    </w:p>
    <w:p>
      <w:pPr>
        <w:spacing w:line="249" w:lineRule="auto" w:before="0"/>
        <w:ind w:left="480" w:right="0" w:hanging="360"/>
        <w:jc w:val="left"/>
        <w:rPr>
          <w:sz w:val="20"/>
        </w:rPr>
      </w:pPr>
      <w:r>
        <w:rPr>
          <w:color w:val="231F20"/>
          <w:sz w:val="20"/>
        </w:rPr>
        <w:t>Kurzweil, R. (1953). </w:t>
      </w:r>
      <w:r>
        <w:rPr>
          <w:rFonts w:ascii="Palatino Linotype"/>
          <w:i/>
          <w:color w:val="231F20"/>
          <w:sz w:val="20"/>
        </w:rPr>
        <w:t>The Age of Spiritual Machines: When Computers Exceed Human </w:t>
      </w:r>
      <w:r>
        <w:rPr>
          <w:rFonts w:ascii="Palatino Linotype"/>
          <w:i/>
          <w:color w:val="231F20"/>
          <w:sz w:val="20"/>
        </w:rPr>
        <w:t>Intelligence</w:t>
      </w:r>
      <w:r>
        <w:rPr>
          <w:rFonts w:ascii="Palatino Linotype"/>
          <w:color w:val="231F20"/>
          <w:sz w:val="20"/>
        </w:rPr>
        <w:t>, </w:t>
      </w:r>
      <w:r>
        <w:rPr>
          <w:color w:val="231F20"/>
          <w:sz w:val="20"/>
        </w:rPr>
        <w:t>Peguin Putman, Nueva  York.</w:t>
      </w:r>
    </w:p>
    <w:p>
      <w:pPr>
        <w:spacing w:line="249" w:lineRule="auto" w:before="0"/>
        <w:ind w:left="120" w:right="868" w:firstLine="0"/>
        <w:jc w:val="left"/>
        <w:rPr>
          <w:sz w:val="20"/>
        </w:rPr>
      </w:pPr>
      <w:r>
        <w:rPr>
          <w:color w:val="231F20"/>
          <w:sz w:val="20"/>
        </w:rPr>
        <w:t>Laín Entralgo, P., </w:t>
      </w:r>
      <w:r>
        <w:rPr>
          <w:rFonts w:ascii="Palatino Linotype" w:hAnsi="Palatino Linotype"/>
          <w:i/>
          <w:color w:val="231F20"/>
          <w:sz w:val="20"/>
        </w:rPr>
        <w:t>Sobre la universidad hispánica, </w:t>
      </w:r>
      <w:r>
        <w:rPr>
          <w:color w:val="231F20"/>
          <w:sz w:val="20"/>
        </w:rPr>
        <w:t>Cultura Hispánica, Madrid. Lamont, C. (1965). </w:t>
      </w:r>
      <w:r>
        <w:rPr>
          <w:rFonts w:ascii="Palatino Linotype" w:hAnsi="Palatino Linotype"/>
          <w:i/>
          <w:color w:val="231F20"/>
          <w:sz w:val="20"/>
        </w:rPr>
        <w:t>The Philosophy of Humanism</w:t>
      </w:r>
      <w:r>
        <w:rPr>
          <w:rFonts w:ascii="Palatino Linotype" w:hAnsi="Palatino Linotype"/>
          <w:color w:val="231F20"/>
          <w:sz w:val="20"/>
        </w:rPr>
        <w:t>, </w:t>
      </w:r>
      <w:r>
        <w:rPr>
          <w:color w:val="231F20"/>
          <w:sz w:val="20"/>
        </w:rPr>
        <w:t>5ª edición, Ungar, Nueva York. Legaz Lacambra, L. (1960). </w:t>
      </w:r>
      <w:r>
        <w:rPr>
          <w:rFonts w:ascii="Palatino Linotype" w:hAnsi="Palatino Linotype"/>
          <w:i/>
          <w:color w:val="231F20"/>
          <w:sz w:val="20"/>
        </w:rPr>
        <w:t>Humanismo, estado y derecho, </w:t>
      </w:r>
      <w:r>
        <w:rPr>
          <w:color w:val="231F20"/>
          <w:sz w:val="20"/>
        </w:rPr>
        <w:t>Bosch, Barcelona.</w:t>
      </w:r>
    </w:p>
    <w:p>
      <w:pPr>
        <w:spacing w:line="269" w:lineRule="exact" w:before="0"/>
        <w:ind w:left="120" w:right="0" w:firstLine="0"/>
        <w:jc w:val="left"/>
        <w:rPr>
          <w:sz w:val="20"/>
        </w:rPr>
      </w:pPr>
      <w:r>
        <w:rPr>
          <w:color w:val="231F20"/>
          <w:sz w:val="20"/>
        </w:rPr>
        <w:t>Lis, Víctor (1949). </w:t>
      </w:r>
      <w:r>
        <w:rPr>
          <w:rFonts w:ascii="Palatino Linotype" w:hAnsi="Palatino Linotype"/>
          <w:i/>
          <w:color w:val="231F20"/>
          <w:sz w:val="20"/>
        </w:rPr>
        <w:t>La medicina popular en Galicia</w:t>
      </w:r>
      <w:r>
        <w:rPr>
          <w:color w:val="231F20"/>
          <w:sz w:val="20"/>
        </w:rPr>
        <w:t>, Gráficas Torres,   Pontevedra.</w:t>
      </w:r>
    </w:p>
    <w:p>
      <w:pPr>
        <w:spacing w:line="268" w:lineRule="auto" w:before="10"/>
        <w:ind w:left="480" w:right="0" w:hanging="360"/>
        <w:jc w:val="left"/>
        <w:rPr>
          <w:sz w:val="20"/>
        </w:rPr>
      </w:pPr>
      <w:r>
        <w:rPr>
          <w:color w:val="231F20"/>
          <w:sz w:val="20"/>
        </w:rPr>
        <w:t>Llano, A. (2003). </w:t>
      </w:r>
      <w:r>
        <w:rPr>
          <w:rFonts w:ascii="Palatino Linotype"/>
          <w:i/>
          <w:color w:val="231F20"/>
          <w:sz w:val="20"/>
        </w:rPr>
        <w:t>Repensar la universidad: la universidad ante lo nuevo</w:t>
      </w:r>
      <w:r>
        <w:rPr>
          <w:rFonts w:ascii="Palatino Linotype"/>
          <w:color w:val="231F20"/>
          <w:sz w:val="20"/>
        </w:rPr>
        <w:t>, </w:t>
      </w:r>
      <w:r>
        <w:rPr>
          <w:color w:val="231F20"/>
          <w:sz w:val="20"/>
        </w:rPr>
        <w:t>Ediciones Internacionales  Universitarias, Madrid.</w:t>
      </w:r>
    </w:p>
    <w:p>
      <w:pPr>
        <w:spacing w:line="268" w:lineRule="auto" w:before="0"/>
        <w:ind w:left="480" w:right="0" w:hanging="360"/>
        <w:jc w:val="left"/>
        <w:rPr>
          <w:sz w:val="20"/>
        </w:rPr>
      </w:pPr>
      <w:r>
        <w:rPr>
          <w:color w:val="231F20"/>
          <w:sz w:val="20"/>
        </w:rPr>
        <w:t>Llovet, J. (2011). </w:t>
      </w:r>
      <w:r>
        <w:rPr>
          <w:rFonts w:ascii="Palatino Linotype" w:hAnsi="Palatino Linotype"/>
          <w:i/>
          <w:color w:val="231F20"/>
          <w:sz w:val="20"/>
        </w:rPr>
        <w:t>Adiós a la universidad. El eclipse de las humanidades</w:t>
      </w:r>
      <w:r>
        <w:rPr>
          <w:rFonts w:ascii="Palatino Linotype" w:hAnsi="Palatino Linotype"/>
          <w:color w:val="231F20"/>
          <w:sz w:val="20"/>
        </w:rPr>
        <w:t>, </w:t>
      </w:r>
      <w:r>
        <w:rPr>
          <w:color w:val="231F20"/>
          <w:sz w:val="20"/>
        </w:rPr>
        <w:t>traducción de A. Funes,  Galaxia  Gutenberg, Barcelona.</w:t>
      </w:r>
    </w:p>
    <w:p>
      <w:pPr>
        <w:spacing w:line="268" w:lineRule="auto" w:before="0"/>
        <w:ind w:left="480" w:right="0" w:hanging="360"/>
        <w:jc w:val="left"/>
        <w:rPr>
          <w:sz w:val="20"/>
        </w:rPr>
      </w:pPr>
      <w:r>
        <w:rPr>
          <w:color w:val="231F20"/>
          <w:sz w:val="20"/>
        </w:rPr>
        <w:t>Lo, A. W. (1997). </w:t>
      </w:r>
      <w:r>
        <w:rPr>
          <w:rFonts w:ascii="Palatino Linotype"/>
          <w:i/>
          <w:color w:val="231F20"/>
          <w:sz w:val="20"/>
        </w:rPr>
        <w:t>Market efficiency: Stock market behaviour in theory and practice</w:t>
      </w:r>
      <w:r>
        <w:rPr>
          <w:rFonts w:ascii="Palatino Linotype"/>
          <w:color w:val="231F20"/>
          <w:sz w:val="20"/>
        </w:rPr>
        <w:t>, </w:t>
      </w:r>
      <w:r>
        <w:rPr>
          <w:color w:val="231F20"/>
          <w:sz w:val="20"/>
        </w:rPr>
        <w:t>Edward Elgar Publishing, Lyme.</w:t>
      </w:r>
    </w:p>
    <w:p>
      <w:pPr>
        <w:spacing w:before="0"/>
        <w:ind w:left="120" w:right="0" w:firstLine="0"/>
        <w:jc w:val="left"/>
        <w:rPr>
          <w:rFonts w:ascii="Palatino Linotype"/>
          <w:i/>
          <w:sz w:val="20"/>
        </w:rPr>
      </w:pPr>
      <w:r>
        <w:rPr>
          <w:color w:val="231F20"/>
          <w:sz w:val="20"/>
        </w:rPr>
        <w:t>Locke, J. (1999). </w:t>
      </w:r>
      <w:r>
        <w:rPr>
          <w:rFonts w:ascii="Palatino Linotype"/>
          <w:i/>
          <w:color w:val="231F20"/>
          <w:sz w:val="20"/>
        </w:rPr>
        <w:t>Segundo tratado sobre el gobierno: un ensayo sobre el verdadero origen,</w:t>
      </w:r>
    </w:p>
    <w:p>
      <w:pPr>
        <w:spacing w:before="10"/>
        <w:ind w:left="480" w:right="0" w:firstLine="0"/>
        <w:jc w:val="left"/>
        <w:rPr>
          <w:sz w:val="20"/>
        </w:rPr>
      </w:pPr>
      <w:r>
        <w:rPr>
          <w:rFonts w:ascii="Palatino Linotype"/>
          <w:i/>
          <w:color w:val="231F20"/>
          <w:sz w:val="20"/>
        </w:rPr>
        <w:t>alcance y fin del gobierno civil</w:t>
      </w:r>
      <w:r>
        <w:rPr>
          <w:rFonts w:ascii="Palatino Linotype"/>
          <w:color w:val="231F20"/>
          <w:sz w:val="20"/>
        </w:rPr>
        <w:t>, </w:t>
      </w:r>
      <w:r>
        <w:rPr>
          <w:color w:val="231F20"/>
          <w:sz w:val="20"/>
        </w:rPr>
        <w:t>Biblioteca Nueva,  Madrid.</w:t>
      </w:r>
    </w:p>
    <w:p>
      <w:pPr>
        <w:spacing w:line="249" w:lineRule="auto" w:before="10"/>
        <w:ind w:left="480" w:right="0" w:hanging="360"/>
        <w:jc w:val="left"/>
        <w:rPr>
          <w:sz w:val="20"/>
        </w:rPr>
      </w:pPr>
      <w:r>
        <w:rPr>
          <w:color w:val="231F20"/>
          <w:sz w:val="20"/>
        </w:rPr>
        <w:t>López Calera, N. (2012). </w:t>
      </w:r>
      <w:r>
        <w:rPr>
          <w:rFonts w:ascii="Palatino Linotype" w:hAnsi="Palatino Linotype"/>
          <w:color w:val="231F20"/>
          <w:sz w:val="20"/>
        </w:rPr>
        <w:t>“</w:t>
      </w:r>
      <w:r>
        <w:rPr>
          <w:rFonts w:ascii="Palatino Linotype" w:hAnsi="Palatino Linotype"/>
          <w:i/>
          <w:color w:val="231F20"/>
          <w:sz w:val="20"/>
        </w:rPr>
        <w:t>Prólogo” </w:t>
      </w:r>
      <w:r>
        <w:rPr>
          <w:color w:val="231F20"/>
          <w:sz w:val="20"/>
        </w:rPr>
        <w:t>en Martínez, J. B. (coordinador), </w:t>
      </w:r>
      <w:r>
        <w:rPr>
          <w:rFonts w:ascii="Palatino Linotype" w:hAnsi="Palatino Linotype"/>
          <w:i/>
          <w:color w:val="231F20"/>
          <w:sz w:val="20"/>
        </w:rPr>
        <w:t>Innovación en la </w:t>
      </w:r>
      <w:r>
        <w:rPr>
          <w:rFonts w:ascii="Palatino Linotype" w:hAnsi="Palatino Linotype"/>
          <w:i/>
          <w:color w:val="231F20"/>
          <w:sz w:val="20"/>
        </w:rPr>
        <w:t>universidad, prácticas, políticas y retóricas, </w:t>
      </w:r>
      <w:r>
        <w:rPr>
          <w:color w:val="231F20"/>
          <w:sz w:val="20"/>
        </w:rPr>
        <w:t>Graó,  Barcelona.</w:t>
      </w:r>
    </w:p>
    <w:p>
      <w:pPr>
        <w:spacing w:line="269" w:lineRule="exact" w:before="0"/>
        <w:ind w:left="120" w:right="0" w:firstLine="0"/>
        <w:jc w:val="left"/>
        <w:rPr>
          <w:sz w:val="20"/>
        </w:rPr>
      </w:pPr>
      <w:r>
        <w:rPr>
          <w:color w:val="231F20"/>
          <w:sz w:val="20"/>
        </w:rPr>
        <w:t>López Castellote, P.  (1989). </w:t>
      </w:r>
      <w:r>
        <w:rPr>
          <w:rFonts w:ascii="Palatino Linotype" w:hAnsi="Palatino Linotype"/>
          <w:i/>
          <w:color w:val="231F20"/>
          <w:sz w:val="20"/>
        </w:rPr>
        <w:t>Un humanismo para Europa</w:t>
      </w:r>
      <w:r>
        <w:rPr>
          <w:rFonts w:ascii="Palatino Linotype" w:hAnsi="Palatino Linotype"/>
          <w:color w:val="231F20"/>
          <w:sz w:val="20"/>
        </w:rPr>
        <w:t>, </w:t>
      </w:r>
      <w:r>
        <w:rPr>
          <w:color w:val="231F20"/>
          <w:sz w:val="20"/>
        </w:rPr>
        <w:t>Xaverius,  Salamanca.</w:t>
      </w:r>
    </w:p>
    <w:p>
      <w:pPr>
        <w:spacing w:line="249" w:lineRule="auto" w:before="10"/>
        <w:ind w:left="120" w:right="172" w:firstLine="0"/>
        <w:jc w:val="left"/>
        <w:rPr>
          <w:sz w:val="20"/>
        </w:rPr>
      </w:pPr>
      <w:r>
        <w:rPr>
          <w:color w:val="231F20"/>
          <w:sz w:val="20"/>
        </w:rPr>
        <w:t>López Herrerías, J. A. (2008). </w:t>
      </w:r>
      <w:r>
        <w:rPr>
          <w:rFonts w:ascii="Palatino Linotype" w:hAnsi="Palatino Linotype"/>
          <w:i/>
          <w:color w:val="231F20"/>
          <w:sz w:val="20"/>
        </w:rPr>
        <w:t>La Universidad y el proceso de Bolonia, </w:t>
      </w:r>
      <w:r>
        <w:rPr>
          <w:color w:val="231F20"/>
          <w:sz w:val="20"/>
        </w:rPr>
        <w:t>Hergué, Huelva. López Medel, J. (1958). </w:t>
      </w:r>
      <w:r>
        <w:rPr>
          <w:rFonts w:ascii="Palatino Linotype" w:hAnsi="Palatino Linotype"/>
          <w:i/>
          <w:color w:val="231F20"/>
          <w:sz w:val="20"/>
        </w:rPr>
        <w:t>A las puertas de la universidad, </w:t>
      </w:r>
      <w:r>
        <w:rPr>
          <w:color w:val="231F20"/>
          <w:sz w:val="20"/>
        </w:rPr>
        <w:t>Euramérica,   Madrid.</w:t>
      </w:r>
    </w:p>
    <w:p>
      <w:pPr>
        <w:spacing w:line="268" w:lineRule="auto" w:before="0"/>
        <w:ind w:left="480" w:right="102" w:hanging="360"/>
        <w:jc w:val="left"/>
        <w:rPr>
          <w:sz w:val="20"/>
        </w:rPr>
      </w:pPr>
      <w:r>
        <w:rPr>
          <w:color w:val="231F20"/>
          <w:sz w:val="20"/>
        </w:rPr>
        <w:t>Lopez Vazquez, R. (2004). </w:t>
      </w:r>
      <w:r>
        <w:rPr>
          <w:rFonts w:ascii="Palatino Linotype" w:hAnsi="Palatino Linotype"/>
          <w:i/>
          <w:color w:val="231F20"/>
          <w:sz w:val="20"/>
        </w:rPr>
        <w:t>Roberto Novoa Santos. Nova interpretación antropolóxica</w:t>
      </w:r>
      <w:r>
        <w:rPr>
          <w:rFonts w:ascii="Palatino Linotype" w:hAnsi="Palatino Linotype"/>
          <w:color w:val="231F20"/>
          <w:sz w:val="20"/>
        </w:rPr>
        <w:t>, </w:t>
      </w:r>
      <w:r>
        <w:rPr>
          <w:color w:val="231F20"/>
          <w:sz w:val="20"/>
        </w:rPr>
        <w:t>Junta de Galicia, Santiago de  Compostela.</w:t>
      </w:r>
    </w:p>
    <w:p>
      <w:pPr>
        <w:tabs>
          <w:tab w:pos="903" w:val="left" w:leader="none"/>
        </w:tabs>
        <w:spacing w:line="280" w:lineRule="auto" w:before="0"/>
        <w:ind w:left="480" w:right="115" w:hanging="360"/>
        <w:jc w:val="both"/>
        <w:rPr>
          <w:sz w:val="20"/>
        </w:rPr>
      </w:pPr>
      <w:r>
        <w:rPr>
          <w:color w:val="231F20"/>
          <w:sz w:val="20"/>
          <w:u w:val="single" w:color="221E1F"/>
        </w:rPr>
        <w:t> </w:t>
        <w:tab/>
        <w:tab/>
      </w:r>
      <w:r>
        <w:rPr>
          <w:color w:val="231F20"/>
          <w:spacing w:val="4"/>
          <w:sz w:val="20"/>
        </w:rPr>
        <w:t> </w:t>
      </w:r>
      <w:r>
        <w:rPr>
          <w:color w:val="231F20"/>
          <w:sz w:val="20"/>
        </w:rPr>
        <w:t>(2013). </w:t>
      </w:r>
      <w:r>
        <w:rPr>
          <w:rFonts w:ascii="Palatino Linotype" w:hAnsi="Palatino Linotype"/>
          <w:i/>
          <w:color w:val="231F20"/>
          <w:sz w:val="20"/>
        </w:rPr>
        <w:t>Domingo García-Sabell e a fenomenoloxía</w:t>
      </w:r>
      <w:r>
        <w:rPr>
          <w:rFonts w:ascii="Palatino Linotype" w:hAnsi="Palatino Linotype"/>
          <w:color w:val="231F20"/>
          <w:sz w:val="20"/>
        </w:rPr>
        <w:t>, </w:t>
      </w:r>
      <w:r>
        <w:rPr>
          <w:color w:val="231F20"/>
          <w:sz w:val="20"/>
        </w:rPr>
        <w:t>Secretaría General  </w:t>
      </w:r>
      <w:r>
        <w:rPr>
          <w:color w:val="231F20"/>
          <w:spacing w:val="37"/>
          <w:sz w:val="20"/>
        </w:rPr>
        <w:t> </w:t>
      </w:r>
      <w:r>
        <w:rPr>
          <w:color w:val="231F20"/>
          <w:sz w:val="20"/>
        </w:rPr>
        <w:t>de</w:t>
      </w:r>
      <w:r>
        <w:rPr>
          <w:color w:val="231F20"/>
          <w:spacing w:val="15"/>
          <w:sz w:val="20"/>
        </w:rPr>
        <w:t> </w:t>
      </w:r>
      <w:r>
        <w:rPr>
          <w:color w:val="231F20"/>
          <w:sz w:val="20"/>
        </w:rPr>
        <w:t>Política</w:t>
      </w:r>
      <w:r>
        <w:rPr>
          <w:color w:val="231F20"/>
          <w:spacing w:val="2"/>
          <w:w w:val="98"/>
          <w:sz w:val="20"/>
        </w:rPr>
        <w:t> </w:t>
      </w:r>
      <w:r>
        <w:rPr>
          <w:color w:val="231F20"/>
          <w:sz w:val="20"/>
        </w:rPr>
        <w:t>Lingüística y Centro Ramón Piñeiro para la Investigación en Humanidades, Santiago   de</w:t>
      </w:r>
      <w:r>
        <w:rPr>
          <w:color w:val="231F20"/>
          <w:spacing w:val="36"/>
          <w:sz w:val="20"/>
        </w:rPr>
        <w:t> </w:t>
      </w:r>
      <w:r>
        <w:rPr>
          <w:color w:val="231F20"/>
          <w:sz w:val="20"/>
        </w:rPr>
        <w:t>Compostela.</w:t>
      </w:r>
    </w:p>
    <w:p>
      <w:pPr>
        <w:spacing w:after="0" w:line="280" w:lineRule="auto"/>
        <w:jc w:val="both"/>
        <w:rPr>
          <w:sz w:val="20"/>
        </w:rPr>
        <w:sectPr>
          <w:pgSz w:w="9640" w:h="13720"/>
          <w:pgMar w:header="708" w:footer="0" w:top="1000" w:bottom="280" w:left="960" w:right="960"/>
        </w:sectPr>
      </w:pPr>
    </w:p>
    <w:p>
      <w:pPr>
        <w:pStyle w:val="BodyText"/>
        <w:rPr>
          <w:sz w:val="20"/>
        </w:rPr>
      </w:pPr>
    </w:p>
    <w:p>
      <w:pPr>
        <w:pStyle w:val="BodyText"/>
        <w:spacing w:before="8"/>
        <w:rPr>
          <w:sz w:val="16"/>
        </w:rPr>
      </w:pPr>
    </w:p>
    <w:p>
      <w:pPr>
        <w:spacing w:line="292" w:lineRule="auto" w:before="71"/>
        <w:ind w:left="480" w:right="0" w:hanging="360"/>
        <w:jc w:val="left"/>
        <w:rPr>
          <w:sz w:val="20"/>
        </w:rPr>
      </w:pPr>
      <w:r>
        <w:rPr>
          <w:color w:val="231F20"/>
          <w:sz w:val="20"/>
        </w:rPr>
        <w:t>Luna Castro, J. N. (2013). “Límites y alcances de la reforma constitucional en materia de derechos humanos en las universidades de México” en   Carmona.</w:t>
      </w:r>
    </w:p>
    <w:p>
      <w:pPr>
        <w:spacing w:line="248" w:lineRule="exact" w:before="0"/>
        <w:ind w:left="120" w:right="0" w:firstLine="0"/>
        <w:jc w:val="left"/>
        <w:rPr>
          <w:sz w:val="20"/>
        </w:rPr>
      </w:pPr>
      <w:r>
        <w:rPr>
          <w:color w:val="231F20"/>
          <w:sz w:val="20"/>
        </w:rPr>
        <w:t>Lyotard, J. F.  (1998). </w:t>
      </w:r>
      <w:r>
        <w:rPr>
          <w:rFonts w:ascii="Palatino Linotype" w:hAnsi="Palatino Linotype"/>
          <w:i/>
          <w:color w:val="231F20"/>
          <w:sz w:val="20"/>
        </w:rPr>
        <w:t>La condición posmoderna</w:t>
      </w:r>
      <w:r>
        <w:rPr>
          <w:rFonts w:ascii="Palatino Linotype" w:hAnsi="Palatino Linotype"/>
          <w:color w:val="231F20"/>
          <w:sz w:val="20"/>
        </w:rPr>
        <w:t>, </w:t>
      </w:r>
      <w:r>
        <w:rPr>
          <w:color w:val="231F20"/>
          <w:sz w:val="20"/>
        </w:rPr>
        <w:t>6ª edición, Cátedra,   Madrid.</w:t>
      </w:r>
    </w:p>
    <w:p>
      <w:pPr>
        <w:spacing w:before="10"/>
        <w:ind w:left="120" w:right="0" w:firstLine="0"/>
        <w:jc w:val="left"/>
        <w:rPr>
          <w:rFonts w:ascii="Palatino Linotype" w:hAnsi="Palatino Linotype"/>
          <w:i/>
          <w:sz w:val="20"/>
        </w:rPr>
      </w:pPr>
      <w:r>
        <w:rPr>
          <w:color w:val="231F20"/>
          <w:sz w:val="20"/>
        </w:rPr>
        <w:t>Madrazo, J. (1980). </w:t>
      </w:r>
      <w:r>
        <w:rPr>
          <w:rFonts w:ascii="Palatino Linotype" w:hAnsi="Palatino Linotype"/>
          <w:i/>
          <w:sz w:val="20"/>
        </w:rPr>
        <w:t>El sistema disciplinario de la Universidad Nacional Autónoma de México,</w:t>
      </w:r>
    </w:p>
    <w:p>
      <w:pPr>
        <w:spacing w:before="33"/>
        <w:ind w:left="480" w:right="0" w:firstLine="0"/>
        <w:jc w:val="left"/>
        <w:rPr>
          <w:sz w:val="20"/>
        </w:rPr>
      </w:pPr>
      <w:r>
        <w:rPr>
          <w:sz w:val="20"/>
        </w:rPr>
        <w:t>Universidad Nacional Autónoma de México,  México.</w:t>
      </w:r>
    </w:p>
    <w:p>
      <w:pPr>
        <w:spacing w:before="26"/>
        <w:ind w:left="120" w:right="0" w:firstLine="0"/>
        <w:jc w:val="left"/>
        <w:rPr>
          <w:sz w:val="20"/>
        </w:rPr>
      </w:pPr>
      <w:r>
        <w:rPr>
          <w:color w:val="231F20"/>
          <w:sz w:val="20"/>
        </w:rPr>
        <w:t>Maeztu, R. de (1919). </w:t>
      </w:r>
      <w:r>
        <w:rPr>
          <w:rFonts w:ascii="Palatino Linotype"/>
          <w:i/>
          <w:color w:val="231F20"/>
          <w:sz w:val="20"/>
        </w:rPr>
        <w:t>La crisis del humanismo</w:t>
      </w:r>
      <w:r>
        <w:rPr>
          <w:rFonts w:ascii="Palatino Linotype"/>
          <w:color w:val="231F20"/>
          <w:sz w:val="20"/>
        </w:rPr>
        <w:t>, </w:t>
      </w:r>
      <w:r>
        <w:rPr>
          <w:color w:val="231F20"/>
          <w:sz w:val="20"/>
        </w:rPr>
        <w:t>Minerva,  Barcelona.</w:t>
      </w:r>
    </w:p>
    <w:p>
      <w:pPr>
        <w:spacing w:before="10"/>
        <w:ind w:left="120" w:right="0" w:firstLine="0"/>
        <w:jc w:val="left"/>
        <w:rPr>
          <w:sz w:val="20"/>
        </w:rPr>
      </w:pPr>
      <w:r>
        <w:rPr>
          <w:color w:val="231F20"/>
          <w:sz w:val="20"/>
        </w:rPr>
        <w:t>Marcovitch, J. (2002). </w:t>
      </w:r>
      <w:r>
        <w:rPr>
          <w:rFonts w:ascii="Palatino Linotype"/>
          <w:i/>
          <w:color w:val="231F20"/>
          <w:sz w:val="20"/>
        </w:rPr>
        <w:t>La Universidad (im)posible, </w:t>
      </w:r>
      <w:r>
        <w:rPr>
          <w:color w:val="231F20"/>
          <w:sz w:val="20"/>
        </w:rPr>
        <w:t>Cambridge University Press,  Madrid.</w:t>
      </w:r>
    </w:p>
    <w:p>
      <w:pPr>
        <w:spacing w:line="249" w:lineRule="auto" w:before="10"/>
        <w:ind w:left="480" w:right="0" w:hanging="360"/>
        <w:jc w:val="left"/>
        <w:rPr>
          <w:sz w:val="20"/>
        </w:rPr>
      </w:pPr>
      <w:r>
        <w:rPr>
          <w:color w:val="231F20"/>
          <w:sz w:val="20"/>
        </w:rPr>
        <w:t>Maritain, J. (1947). </w:t>
      </w:r>
      <w:r>
        <w:rPr>
          <w:rFonts w:ascii="Palatino Linotype" w:hAnsi="Palatino Linotype"/>
          <w:i/>
          <w:color w:val="231F20"/>
          <w:sz w:val="20"/>
        </w:rPr>
        <w:t>Humanisme intégral. Problèmes temporels et spirituels d’une nouvelle </w:t>
      </w:r>
      <w:r>
        <w:rPr>
          <w:rFonts w:ascii="Palatino Linotype" w:hAnsi="Palatino Linotype"/>
          <w:i/>
          <w:color w:val="231F20"/>
          <w:sz w:val="20"/>
        </w:rPr>
        <w:t>chrétienté</w:t>
      </w:r>
      <w:r>
        <w:rPr>
          <w:rFonts w:ascii="Palatino Linotype" w:hAnsi="Palatino Linotype"/>
          <w:color w:val="231F20"/>
          <w:sz w:val="20"/>
        </w:rPr>
        <w:t>, </w:t>
      </w:r>
      <w:r>
        <w:rPr>
          <w:color w:val="231F20"/>
          <w:sz w:val="20"/>
        </w:rPr>
        <w:t>Fernand Aubier, París.</w:t>
      </w:r>
    </w:p>
    <w:p>
      <w:pPr>
        <w:tabs>
          <w:tab w:pos="908" w:val="left" w:leader="none"/>
        </w:tabs>
        <w:spacing w:line="268" w:lineRule="auto" w:before="0"/>
        <w:ind w:left="480" w:right="114" w:hanging="360"/>
        <w:jc w:val="left"/>
        <w:rPr>
          <w:sz w:val="20"/>
        </w:rPr>
      </w:pPr>
      <w:r>
        <w:rPr>
          <w:color w:val="231F20"/>
          <w:sz w:val="20"/>
          <w:u w:val="single" w:color="221E1F"/>
        </w:rPr>
        <w:t> </w:t>
        <w:tab/>
        <w:tab/>
      </w:r>
      <w:r>
        <w:rPr>
          <w:color w:val="231F20"/>
          <w:sz w:val="20"/>
        </w:rPr>
        <w:t> </w:t>
      </w:r>
      <w:r>
        <w:rPr>
          <w:color w:val="231F20"/>
          <w:spacing w:val="-23"/>
          <w:sz w:val="20"/>
        </w:rPr>
        <w:t> </w:t>
      </w:r>
      <w:r>
        <w:rPr>
          <w:color w:val="231F20"/>
          <w:sz w:val="20"/>
        </w:rPr>
        <w:t>(1982). </w:t>
      </w:r>
      <w:r>
        <w:rPr>
          <w:rFonts w:ascii="Palatino Linotype" w:hAnsi="Palatino Linotype"/>
          <w:i/>
          <w:color w:val="231F20"/>
          <w:spacing w:val="3"/>
          <w:sz w:val="20"/>
        </w:rPr>
        <w:t>Los </w:t>
      </w:r>
      <w:r>
        <w:rPr>
          <w:rFonts w:ascii="Palatino Linotype" w:hAnsi="Palatino Linotype"/>
          <w:i/>
          <w:color w:val="231F20"/>
          <w:sz w:val="20"/>
        </w:rPr>
        <w:t>Derechos  del  Hombre  y  la  </w:t>
      </w:r>
      <w:r>
        <w:rPr>
          <w:rFonts w:ascii="Palatino Linotype" w:hAnsi="Palatino Linotype"/>
          <w:i/>
          <w:color w:val="231F20"/>
          <w:spacing w:val="3"/>
          <w:sz w:val="20"/>
        </w:rPr>
        <w:t>Ley </w:t>
      </w:r>
      <w:r>
        <w:rPr>
          <w:rFonts w:ascii="Palatino Linotype" w:hAnsi="Palatino Linotype"/>
          <w:i/>
          <w:color w:val="231F20"/>
          <w:sz w:val="20"/>
        </w:rPr>
        <w:t>Natural</w:t>
      </w:r>
      <w:r>
        <w:rPr>
          <w:rFonts w:ascii="Palatino Linotype" w:hAnsi="Palatino Linotype"/>
          <w:color w:val="231F20"/>
          <w:sz w:val="20"/>
        </w:rPr>
        <w:t>, </w:t>
      </w:r>
      <w:r>
        <w:rPr>
          <w:color w:val="231F20"/>
          <w:sz w:val="20"/>
        </w:rPr>
        <w:t>traducción de H.   </w:t>
      </w:r>
      <w:r>
        <w:rPr>
          <w:color w:val="231F20"/>
          <w:spacing w:val="3"/>
          <w:sz w:val="20"/>
        </w:rPr>
        <w:t> </w:t>
      </w:r>
      <w:r>
        <w:rPr>
          <w:color w:val="231F20"/>
          <w:spacing w:val="-13"/>
          <w:sz w:val="20"/>
        </w:rPr>
        <w:t>F. </w:t>
      </w:r>
      <w:r>
        <w:rPr>
          <w:color w:val="231F20"/>
          <w:spacing w:val="-7"/>
          <w:sz w:val="20"/>
        </w:rPr>
        <w:t> </w:t>
      </w:r>
      <w:r>
        <w:rPr>
          <w:color w:val="231F20"/>
          <w:sz w:val="20"/>
        </w:rPr>
        <w:t>Miri,</w:t>
      </w:r>
      <w:r>
        <w:rPr>
          <w:color w:val="231F20"/>
          <w:spacing w:val="2"/>
          <w:w w:val="94"/>
          <w:sz w:val="20"/>
        </w:rPr>
        <w:t> </w:t>
      </w:r>
      <w:r>
        <w:rPr>
          <w:color w:val="231F20"/>
          <w:sz w:val="20"/>
        </w:rPr>
        <w:t>Ediciones Leviatán, Buenos</w:t>
      </w:r>
      <w:r>
        <w:rPr>
          <w:color w:val="231F20"/>
          <w:spacing w:val="-1"/>
          <w:sz w:val="20"/>
        </w:rPr>
        <w:t> </w:t>
      </w:r>
      <w:r>
        <w:rPr>
          <w:color w:val="231F20"/>
          <w:sz w:val="20"/>
        </w:rPr>
        <w:t>Aires.</w:t>
      </w:r>
    </w:p>
    <w:p>
      <w:pPr>
        <w:spacing w:before="0"/>
        <w:ind w:left="120" w:right="0" w:firstLine="0"/>
        <w:jc w:val="left"/>
        <w:rPr>
          <w:sz w:val="20"/>
        </w:rPr>
      </w:pPr>
      <w:r>
        <w:rPr>
          <w:color w:val="231F20"/>
          <w:sz w:val="20"/>
        </w:rPr>
        <w:t>Marshall, A. (1890). </w:t>
      </w:r>
      <w:r>
        <w:rPr>
          <w:rFonts w:ascii="Palatino Linotype"/>
          <w:i/>
          <w:color w:val="231F20"/>
          <w:sz w:val="20"/>
        </w:rPr>
        <w:t>Principles of economics</w:t>
      </w:r>
      <w:r>
        <w:rPr>
          <w:color w:val="231F20"/>
          <w:sz w:val="20"/>
        </w:rPr>
        <w:t>, Macmillan, Londres.</w:t>
      </w:r>
    </w:p>
    <w:p>
      <w:pPr>
        <w:spacing w:line="254" w:lineRule="auto" w:before="33"/>
        <w:ind w:left="65" w:right="116" w:firstLine="0"/>
        <w:jc w:val="right"/>
        <w:rPr>
          <w:rFonts w:ascii="Palatino Linotype" w:hAnsi="Palatino Linotype"/>
          <w:i/>
          <w:sz w:val="20"/>
        </w:rPr>
      </w:pPr>
      <w:r>
        <w:rPr>
          <w:color w:val="231F20"/>
          <w:sz w:val="20"/>
        </w:rPr>
        <w:t>Martín y Martín, J. L. (2010). “Universidad y Catedral en el cuatrocientos salmantino” en</w:t>
      </w:r>
      <w:r>
        <w:rPr>
          <w:color w:val="231F20"/>
          <w:w w:val="106"/>
          <w:sz w:val="20"/>
        </w:rPr>
        <w:t> </w:t>
      </w:r>
      <w:r>
        <w:rPr>
          <w:color w:val="231F20"/>
          <w:sz w:val="20"/>
        </w:rPr>
        <w:t>Rodríguez-San, L. E., Bezares, P. y Polo Rodríguez, J. L. (editores), </w:t>
      </w:r>
      <w:r>
        <w:rPr>
          <w:rFonts w:ascii="Palatino Linotype" w:hAnsi="Palatino Linotype"/>
          <w:i/>
          <w:color w:val="231F20"/>
          <w:sz w:val="20"/>
        </w:rPr>
        <w:t>Salamanca y su</w:t>
      </w:r>
      <w:r>
        <w:rPr>
          <w:rFonts w:ascii="Palatino Linotype" w:hAnsi="Palatino Linotype"/>
          <w:i/>
          <w:color w:val="231F20"/>
          <w:w w:val="92"/>
          <w:sz w:val="20"/>
        </w:rPr>
        <w:t> </w:t>
      </w:r>
      <w:r>
        <w:rPr>
          <w:rFonts w:ascii="Palatino Linotype" w:hAnsi="Palatino Linotype"/>
          <w:i/>
          <w:color w:val="231F20"/>
          <w:sz w:val="20"/>
        </w:rPr>
        <w:t>Universidad en el primer renacimiento o siglo </w:t>
      </w:r>
      <w:r>
        <w:rPr>
          <w:rFonts w:ascii="Palatino Linotype" w:hAnsi="Palatino Linotype"/>
          <w:i/>
          <w:color w:val="231F20"/>
          <w:sz w:val="18"/>
        </w:rPr>
        <w:t>XV</w:t>
      </w:r>
      <w:r>
        <w:rPr>
          <w:rFonts w:ascii="Palatino Linotype" w:hAnsi="Palatino Linotype"/>
          <w:i/>
          <w:color w:val="231F20"/>
          <w:sz w:val="20"/>
        </w:rPr>
        <w:t>, </w:t>
      </w:r>
      <w:r>
        <w:rPr>
          <w:color w:val="231F20"/>
          <w:sz w:val="20"/>
        </w:rPr>
        <w:t>Universidad de Salamanca, Salamanca. Martínez-Falero, E., Martín-Fernandez, S. </w:t>
      </w:r>
      <w:r>
        <w:rPr>
          <w:i/>
          <w:color w:val="231F20"/>
          <w:sz w:val="20"/>
        </w:rPr>
        <w:t>et al</w:t>
      </w:r>
      <w:r>
        <w:rPr>
          <w:color w:val="231F20"/>
          <w:sz w:val="20"/>
        </w:rPr>
        <w:t>. (2010). </w:t>
      </w:r>
      <w:r>
        <w:rPr>
          <w:rFonts w:ascii="Palatino Linotype" w:hAnsi="Palatino Linotype"/>
          <w:i/>
          <w:color w:val="231F20"/>
          <w:sz w:val="20"/>
        </w:rPr>
        <w:t>Participación Pública para la Gestión</w:t>
      </w:r>
    </w:p>
    <w:p>
      <w:pPr>
        <w:spacing w:line="264" w:lineRule="exact" w:before="0"/>
        <w:ind w:left="480" w:right="0" w:firstLine="0"/>
        <w:jc w:val="left"/>
        <w:rPr>
          <w:sz w:val="20"/>
        </w:rPr>
      </w:pPr>
      <w:r>
        <w:rPr>
          <w:rFonts w:ascii="Palatino Linotype" w:hAnsi="Palatino Linotype"/>
          <w:i/>
          <w:color w:val="231F20"/>
          <w:sz w:val="20"/>
        </w:rPr>
        <w:t>Forestal Sostenible</w:t>
      </w:r>
      <w:r>
        <w:rPr>
          <w:color w:val="231F20"/>
          <w:sz w:val="20"/>
        </w:rPr>
        <w:t>, Fundación del Conde del Valle de Salazar,  Madrid.</w:t>
      </w:r>
    </w:p>
    <w:p>
      <w:pPr>
        <w:tabs>
          <w:tab w:pos="903" w:val="left" w:leader="none"/>
        </w:tabs>
        <w:spacing w:line="249" w:lineRule="auto" w:before="10"/>
        <w:ind w:left="480" w:right="116" w:hanging="360"/>
        <w:jc w:val="left"/>
        <w:rPr>
          <w:sz w:val="20"/>
        </w:rPr>
      </w:pPr>
      <w:r>
        <w:rPr>
          <w:color w:val="231F20"/>
          <w:sz w:val="20"/>
          <w:u w:val="single" w:color="221E1F"/>
        </w:rPr>
        <w:t> </w:t>
        <w:tab/>
        <w:tab/>
      </w:r>
      <w:r>
        <w:rPr>
          <w:color w:val="231F20"/>
          <w:spacing w:val="18"/>
          <w:sz w:val="20"/>
        </w:rPr>
        <w:t> </w:t>
      </w:r>
      <w:r>
        <w:rPr>
          <w:color w:val="231F20"/>
          <w:sz w:val="20"/>
        </w:rPr>
        <w:t>Martín-Fernández, S. y Orol, A. (2014). </w:t>
      </w:r>
      <w:r>
        <w:rPr>
          <w:rFonts w:ascii="Palatino Linotype" w:hAnsi="Palatino Linotype"/>
          <w:color w:val="231F20"/>
          <w:sz w:val="20"/>
        </w:rPr>
        <w:t>“</w:t>
      </w:r>
      <w:r>
        <w:rPr>
          <w:rFonts w:ascii="Palatino Linotype" w:hAnsi="Palatino Linotype"/>
          <w:i/>
          <w:color w:val="231F20"/>
          <w:sz w:val="20"/>
        </w:rPr>
        <w:t>Assessment of Sustainability  </w:t>
      </w:r>
      <w:r>
        <w:rPr>
          <w:rFonts w:ascii="Palatino Linotype" w:hAnsi="Palatino Linotype"/>
          <w:i/>
          <w:color w:val="231F20"/>
          <w:spacing w:val="42"/>
          <w:sz w:val="20"/>
        </w:rPr>
        <w:t> </w:t>
      </w:r>
      <w:r>
        <w:rPr>
          <w:rFonts w:ascii="Palatino Linotype" w:hAnsi="Palatino Linotype"/>
          <w:i/>
          <w:color w:val="231F20"/>
          <w:sz w:val="20"/>
        </w:rPr>
        <w:t>Based</w:t>
      </w:r>
      <w:r>
        <w:rPr>
          <w:rFonts w:ascii="Palatino Linotype" w:hAnsi="Palatino Linotype"/>
          <w:i/>
          <w:color w:val="231F20"/>
          <w:spacing w:val="19"/>
          <w:sz w:val="20"/>
        </w:rPr>
        <w:t> </w:t>
      </w:r>
      <w:r>
        <w:rPr>
          <w:rFonts w:ascii="Palatino Linotype" w:hAnsi="Palatino Linotype"/>
          <w:i/>
          <w:color w:val="231F20"/>
          <w:sz w:val="20"/>
        </w:rPr>
        <w:t>on</w:t>
      </w:r>
      <w:r>
        <w:rPr>
          <w:rFonts w:ascii="Palatino Linotype" w:hAnsi="Palatino Linotype"/>
          <w:i/>
          <w:color w:val="231F20"/>
          <w:spacing w:val="2"/>
          <w:w w:val="98"/>
          <w:sz w:val="20"/>
        </w:rPr>
        <w:t> </w:t>
      </w:r>
      <w:r>
        <w:rPr>
          <w:rFonts w:ascii="Palatino Linotype" w:hAnsi="Palatino Linotype"/>
          <w:i/>
          <w:color w:val="231F20"/>
          <w:sz w:val="20"/>
        </w:rPr>
        <w:t>Individual  Preferences</w:t>
      </w:r>
      <w:r>
        <w:rPr>
          <w:rFonts w:ascii="Palatino Linotype" w:hAnsi="Palatino Linotype"/>
          <w:color w:val="231F20"/>
          <w:sz w:val="20"/>
        </w:rPr>
        <w:t>”  </w:t>
      </w:r>
      <w:r>
        <w:rPr>
          <w:color w:val="231F20"/>
          <w:sz w:val="20"/>
        </w:rPr>
        <w:t>en Martínez-Falero, E., Martín-Fernández, S. y García   </w:t>
      </w:r>
      <w:r>
        <w:rPr>
          <w:color w:val="231F20"/>
          <w:spacing w:val="9"/>
          <w:sz w:val="20"/>
        </w:rPr>
        <w:t> </w:t>
      </w:r>
      <w:r>
        <w:rPr>
          <w:color w:val="231F20"/>
          <w:sz w:val="20"/>
        </w:rPr>
        <w:t>Abril,</w:t>
      </w:r>
    </w:p>
    <w:p>
      <w:pPr>
        <w:spacing w:line="268" w:lineRule="auto" w:before="0"/>
        <w:ind w:left="480" w:right="0" w:firstLine="0"/>
        <w:jc w:val="left"/>
        <w:rPr>
          <w:sz w:val="20"/>
        </w:rPr>
      </w:pPr>
      <w:r>
        <w:rPr>
          <w:color w:val="231F20"/>
          <w:sz w:val="20"/>
        </w:rPr>
        <w:t>A. (editores), </w:t>
      </w:r>
      <w:r>
        <w:rPr>
          <w:rFonts w:ascii="Palatino Linotype" w:hAnsi="Palatino Linotype"/>
          <w:i/>
          <w:color w:val="231F20"/>
          <w:sz w:val="20"/>
        </w:rPr>
        <w:t>Quantitative Techniques in Participatory Forest Management, </w:t>
      </w:r>
      <w:r>
        <w:rPr>
          <w:color w:val="231F20"/>
          <w:w w:val="155"/>
          <w:sz w:val="16"/>
        </w:rPr>
        <w:t>crc </w:t>
      </w:r>
      <w:r>
        <w:rPr>
          <w:color w:val="231F20"/>
          <w:sz w:val="20"/>
        </w:rPr>
        <w:t>Press, Taylor &amp; Francis Group, Boca  Ratón.</w:t>
      </w:r>
    </w:p>
    <w:p>
      <w:pPr>
        <w:spacing w:line="292" w:lineRule="auto" w:before="23"/>
        <w:ind w:left="480" w:right="63" w:hanging="360"/>
        <w:jc w:val="left"/>
        <w:rPr>
          <w:sz w:val="20"/>
        </w:rPr>
      </w:pPr>
      <w:r>
        <w:rPr>
          <w:color w:val="231F20"/>
          <w:sz w:val="20"/>
        </w:rPr>
        <w:t>Martín-Fernández, S., Martínez-Falero, E. </w:t>
      </w:r>
      <w:r>
        <w:rPr>
          <w:i/>
          <w:color w:val="231F20"/>
          <w:sz w:val="20"/>
        </w:rPr>
        <w:t>et al</w:t>
      </w:r>
      <w:r>
        <w:rPr>
          <w:color w:val="231F20"/>
          <w:sz w:val="20"/>
        </w:rPr>
        <w:t>. (2014). “Optimization Methods to Identify the Best Management Plan” en Martínez-Falero, E., Martín-Fernández, S. y García Abril,</w:t>
      </w:r>
    </w:p>
    <w:p>
      <w:pPr>
        <w:spacing w:line="248" w:lineRule="exact" w:before="0"/>
        <w:ind w:left="480" w:right="0" w:firstLine="0"/>
        <w:jc w:val="left"/>
        <w:rPr>
          <w:sz w:val="20"/>
        </w:rPr>
      </w:pPr>
      <w:r>
        <w:rPr>
          <w:color w:val="231F20"/>
          <w:w w:val="105"/>
          <w:sz w:val="20"/>
        </w:rPr>
        <w:t>A.</w:t>
      </w:r>
      <w:r>
        <w:rPr>
          <w:color w:val="231F20"/>
          <w:spacing w:val="-30"/>
          <w:w w:val="105"/>
          <w:sz w:val="20"/>
        </w:rPr>
        <w:t> </w:t>
      </w:r>
      <w:r>
        <w:rPr>
          <w:color w:val="231F20"/>
          <w:w w:val="105"/>
          <w:sz w:val="20"/>
        </w:rPr>
        <w:t>(editores),</w:t>
      </w:r>
      <w:r>
        <w:rPr>
          <w:color w:val="231F20"/>
          <w:spacing w:val="-30"/>
          <w:w w:val="105"/>
          <w:sz w:val="20"/>
        </w:rPr>
        <w:t> </w:t>
      </w:r>
      <w:r>
        <w:rPr>
          <w:rFonts w:ascii="Palatino Linotype"/>
          <w:i/>
          <w:color w:val="231F20"/>
          <w:w w:val="105"/>
          <w:sz w:val="20"/>
        </w:rPr>
        <w:t>Quantitative</w:t>
      </w:r>
      <w:r>
        <w:rPr>
          <w:rFonts w:ascii="Palatino Linotype"/>
          <w:i/>
          <w:color w:val="231F20"/>
          <w:spacing w:val="-28"/>
          <w:w w:val="105"/>
          <w:sz w:val="20"/>
        </w:rPr>
        <w:t> </w:t>
      </w:r>
      <w:r>
        <w:rPr>
          <w:rFonts w:ascii="Palatino Linotype"/>
          <w:i/>
          <w:color w:val="231F20"/>
          <w:w w:val="105"/>
          <w:sz w:val="20"/>
        </w:rPr>
        <w:t>Techniques</w:t>
      </w:r>
      <w:r>
        <w:rPr>
          <w:rFonts w:ascii="Palatino Linotype"/>
          <w:i/>
          <w:color w:val="231F20"/>
          <w:spacing w:val="-28"/>
          <w:w w:val="105"/>
          <w:sz w:val="20"/>
        </w:rPr>
        <w:t> </w:t>
      </w:r>
      <w:r>
        <w:rPr>
          <w:rFonts w:ascii="Palatino Linotype"/>
          <w:i/>
          <w:color w:val="231F20"/>
          <w:w w:val="105"/>
          <w:sz w:val="20"/>
        </w:rPr>
        <w:t>in</w:t>
      </w:r>
      <w:r>
        <w:rPr>
          <w:rFonts w:ascii="Palatino Linotype"/>
          <w:i/>
          <w:color w:val="231F20"/>
          <w:spacing w:val="-28"/>
          <w:w w:val="105"/>
          <w:sz w:val="20"/>
        </w:rPr>
        <w:t> </w:t>
      </w:r>
      <w:r>
        <w:rPr>
          <w:rFonts w:ascii="Palatino Linotype"/>
          <w:i/>
          <w:color w:val="231F20"/>
          <w:w w:val="105"/>
          <w:sz w:val="20"/>
        </w:rPr>
        <w:t>Participatory</w:t>
      </w:r>
      <w:r>
        <w:rPr>
          <w:rFonts w:ascii="Palatino Linotype"/>
          <w:i/>
          <w:color w:val="231F20"/>
          <w:spacing w:val="-28"/>
          <w:w w:val="105"/>
          <w:sz w:val="20"/>
        </w:rPr>
        <w:t> </w:t>
      </w:r>
      <w:r>
        <w:rPr>
          <w:rFonts w:ascii="Palatino Linotype"/>
          <w:i/>
          <w:color w:val="231F20"/>
          <w:spacing w:val="-3"/>
          <w:w w:val="105"/>
          <w:sz w:val="20"/>
        </w:rPr>
        <w:t>Forest</w:t>
      </w:r>
      <w:r>
        <w:rPr>
          <w:rFonts w:ascii="Palatino Linotype"/>
          <w:i/>
          <w:color w:val="231F20"/>
          <w:spacing w:val="-28"/>
          <w:w w:val="105"/>
          <w:sz w:val="20"/>
        </w:rPr>
        <w:t> </w:t>
      </w:r>
      <w:r>
        <w:rPr>
          <w:rFonts w:ascii="Palatino Linotype"/>
          <w:i/>
          <w:color w:val="231F20"/>
          <w:w w:val="105"/>
          <w:sz w:val="20"/>
        </w:rPr>
        <w:t>Management,</w:t>
      </w:r>
      <w:r>
        <w:rPr>
          <w:rFonts w:ascii="Palatino Linotype"/>
          <w:i/>
          <w:color w:val="231F20"/>
          <w:spacing w:val="-30"/>
          <w:w w:val="105"/>
          <w:sz w:val="20"/>
        </w:rPr>
        <w:t> </w:t>
      </w:r>
      <w:r>
        <w:rPr>
          <w:color w:val="231F20"/>
          <w:spacing w:val="-3"/>
          <w:w w:val="150"/>
          <w:sz w:val="16"/>
        </w:rPr>
        <w:t>crc</w:t>
      </w:r>
      <w:r>
        <w:rPr>
          <w:color w:val="231F20"/>
          <w:spacing w:val="-37"/>
          <w:w w:val="150"/>
          <w:sz w:val="16"/>
        </w:rPr>
        <w:t> </w:t>
      </w:r>
      <w:r>
        <w:rPr>
          <w:color w:val="231F20"/>
          <w:w w:val="105"/>
          <w:sz w:val="20"/>
        </w:rPr>
        <w:t>Press,</w:t>
      </w:r>
    </w:p>
    <w:p>
      <w:pPr>
        <w:spacing w:before="33"/>
        <w:ind w:left="480" w:right="0" w:firstLine="0"/>
        <w:jc w:val="left"/>
        <w:rPr>
          <w:sz w:val="20"/>
        </w:rPr>
      </w:pPr>
      <w:r>
        <w:rPr>
          <w:color w:val="231F20"/>
          <w:sz w:val="20"/>
        </w:rPr>
        <w:t>Taylor &amp; Francis Group, Boca  Ratón.</w:t>
      </w:r>
    </w:p>
    <w:p>
      <w:pPr>
        <w:spacing w:before="26"/>
        <w:ind w:left="120" w:right="0" w:firstLine="0"/>
        <w:jc w:val="left"/>
        <w:rPr>
          <w:sz w:val="20"/>
        </w:rPr>
      </w:pPr>
      <w:r>
        <w:rPr>
          <w:color w:val="231F20"/>
          <w:sz w:val="20"/>
        </w:rPr>
        <w:t>Maslow, A. H. (1971). </w:t>
      </w:r>
      <w:r>
        <w:rPr>
          <w:rFonts w:ascii="Palatino Linotype"/>
          <w:i/>
          <w:color w:val="231F20"/>
          <w:sz w:val="20"/>
        </w:rPr>
        <w:t>The farther reaches of human nature</w:t>
      </w:r>
      <w:r>
        <w:rPr>
          <w:rFonts w:ascii="Palatino Linotype"/>
          <w:color w:val="231F20"/>
          <w:sz w:val="20"/>
        </w:rPr>
        <w:t>, </w:t>
      </w:r>
      <w:r>
        <w:rPr>
          <w:color w:val="231F20"/>
          <w:sz w:val="20"/>
        </w:rPr>
        <w:t>Viking Press, Nueva York.</w:t>
      </w:r>
    </w:p>
    <w:p>
      <w:pPr>
        <w:spacing w:line="280" w:lineRule="auto" w:before="10"/>
        <w:ind w:left="120" w:right="114" w:firstLine="0"/>
        <w:jc w:val="right"/>
        <w:rPr>
          <w:sz w:val="20"/>
        </w:rPr>
      </w:pPr>
      <w:r>
        <w:rPr>
          <w:color w:val="231F20"/>
          <w:sz w:val="20"/>
        </w:rPr>
        <w:t>Mayz Vallenilla, E. (1957). </w:t>
      </w:r>
      <w:r>
        <w:rPr>
          <w:rFonts w:ascii="Palatino Linotype" w:hAnsi="Palatino Linotype"/>
          <w:i/>
          <w:color w:val="231F20"/>
          <w:sz w:val="20"/>
        </w:rPr>
        <w:t>Universidad y humanismo</w:t>
      </w:r>
      <w:r>
        <w:rPr>
          <w:rFonts w:ascii="Palatino Linotype" w:hAnsi="Palatino Linotype"/>
          <w:color w:val="231F20"/>
          <w:sz w:val="20"/>
        </w:rPr>
        <w:t>, </w:t>
      </w:r>
      <w:r>
        <w:rPr>
          <w:color w:val="231F20"/>
          <w:sz w:val="20"/>
        </w:rPr>
        <w:t>conferencia pronunciada en el ciclo</w:t>
      </w:r>
      <w:r>
        <w:rPr>
          <w:color w:val="231F20"/>
          <w:w w:val="94"/>
          <w:sz w:val="20"/>
        </w:rPr>
        <w:t> </w:t>
      </w:r>
      <w:r>
        <w:rPr>
          <w:color w:val="231F20"/>
          <w:sz w:val="20"/>
        </w:rPr>
        <w:t>“Diálogo de las Humanidades” en la Facultad de Humanidades de la universidad</w:t>
      </w:r>
      <w:r>
        <w:rPr>
          <w:color w:val="231F20"/>
          <w:w w:val="102"/>
          <w:sz w:val="20"/>
        </w:rPr>
        <w:t> </w:t>
      </w:r>
      <w:r>
        <w:rPr>
          <w:color w:val="231F20"/>
          <w:sz w:val="20"/>
        </w:rPr>
        <w:t>Central de Venezuela el 4 de julio de 1957. Consultado en: </w:t>
      </w:r>
      <w:hyperlink r:id="rId77">
        <w:r>
          <w:rPr>
            <w:color w:val="231F20"/>
            <w:sz w:val="20"/>
          </w:rPr>
          <w:t>http://www.bib.usb.ve/</w:t>
        </w:r>
      </w:hyperlink>
      <w:r>
        <w:rPr>
          <w:color w:val="231F20"/>
          <w:w w:val="132"/>
          <w:sz w:val="20"/>
        </w:rPr>
        <w:t> </w:t>
      </w:r>
      <w:r>
        <w:rPr>
          <w:color w:val="231F20"/>
          <w:sz w:val="20"/>
        </w:rPr>
        <w:t>ArchivoMayz/_archivos_pdf/universidadyhumanismo.pdf [18 de noviembre de 2013].</w:t>
      </w:r>
      <w:r>
        <w:rPr>
          <w:color w:val="231F20"/>
          <w:w w:val="100"/>
          <w:sz w:val="20"/>
        </w:rPr>
        <w:t> </w:t>
      </w:r>
      <w:r>
        <w:rPr>
          <w:color w:val="231F20"/>
          <w:sz w:val="20"/>
        </w:rPr>
        <w:t>Millán, J. (1920). </w:t>
      </w:r>
      <w:r>
        <w:rPr>
          <w:rFonts w:ascii="Palatino Linotype" w:hAnsi="Palatino Linotype"/>
          <w:i/>
          <w:color w:val="231F20"/>
          <w:sz w:val="20"/>
        </w:rPr>
        <w:t>Notas históricas sobre varones ilustres de Pontevedra</w:t>
      </w:r>
      <w:r>
        <w:rPr>
          <w:rFonts w:ascii="Palatino Linotype" w:hAnsi="Palatino Linotype"/>
          <w:color w:val="231F20"/>
          <w:sz w:val="20"/>
        </w:rPr>
        <w:t>, </w:t>
      </w:r>
      <w:r>
        <w:rPr>
          <w:color w:val="231F20"/>
          <w:sz w:val="20"/>
        </w:rPr>
        <w:t>t. I, Imprenta de la</w:t>
      </w:r>
    </w:p>
    <w:p>
      <w:pPr>
        <w:spacing w:line="218" w:lineRule="exact" w:before="0"/>
        <w:ind w:left="480" w:right="0" w:firstLine="0"/>
        <w:jc w:val="left"/>
        <w:rPr>
          <w:sz w:val="20"/>
        </w:rPr>
      </w:pPr>
      <w:r>
        <w:rPr>
          <w:color w:val="231F20"/>
          <w:sz w:val="20"/>
        </w:rPr>
        <w:t>Correspondencia  Gallega, Pontevedra.</w:t>
      </w:r>
    </w:p>
    <w:p>
      <w:pPr>
        <w:spacing w:line="280" w:lineRule="exact" w:before="12"/>
        <w:ind w:left="480" w:right="118" w:hanging="360"/>
        <w:jc w:val="both"/>
        <w:rPr>
          <w:sz w:val="20"/>
        </w:rPr>
      </w:pPr>
      <w:r>
        <w:rPr>
          <w:color w:val="231F20"/>
          <w:sz w:val="20"/>
        </w:rPr>
        <w:t>Monsalvo</w:t>
      </w:r>
      <w:r>
        <w:rPr>
          <w:color w:val="231F20"/>
          <w:spacing w:val="-13"/>
          <w:sz w:val="20"/>
        </w:rPr>
        <w:t> </w:t>
      </w:r>
      <w:r>
        <w:rPr>
          <w:color w:val="231F20"/>
          <w:sz w:val="20"/>
        </w:rPr>
        <w:t>Antón,</w:t>
      </w:r>
      <w:r>
        <w:rPr>
          <w:color w:val="231F20"/>
          <w:spacing w:val="-5"/>
          <w:sz w:val="20"/>
        </w:rPr>
        <w:t> </w:t>
      </w:r>
      <w:r>
        <w:rPr>
          <w:color w:val="231F20"/>
          <w:spacing w:val="-7"/>
          <w:sz w:val="20"/>
        </w:rPr>
        <w:t>J.</w:t>
      </w:r>
      <w:r>
        <w:rPr>
          <w:color w:val="231F20"/>
          <w:spacing w:val="-13"/>
          <w:sz w:val="20"/>
        </w:rPr>
        <w:t> </w:t>
      </w:r>
      <w:r>
        <w:rPr>
          <w:color w:val="231F20"/>
          <w:sz w:val="20"/>
        </w:rPr>
        <w:t>M.</w:t>
      </w:r>
      <w:r>
        <w:rPr>
          <w:color w:val="231F20"/>
          <w:spacing w:val="-13"/>
          <w:sz w:val="20"/>
        </w:rPr>
        <w:t> </w:t>
      </w:r>
      <w:r>
        <w:rPr>
          <w:color w:val="231F20"/>
          <w:sz w:val="20"/>
        </w:rPr>
        <w:t>(2010).</w:t>
      </w:r>
      <w:r>
        <w:rPr>
          <w:color w:val="231F20"/>
          <w:spacing w:val="-14"/>
          <w:sz w:val="20"/>
        </w:rPr>
        <w:t> </w:t>
      </w:r>
      <w:r>
        <w:rPr>
          <w:color w:val="231F20"/>
          <w:sz w:val="20"/>
        </w:rPr>
        <w:t>“Poder</w:t>
      </w:r>
      <w:r>
        <w:rPr>
          <w:color w:val="231F20"/>
          <w:spacing w:val="-13"/>
          <w:sz w:val="20"/>
        </w:rPr>
        <w:t> </w:t>
      </w:r>
      <w:r>
        <w:rPr>
          <w:color w:val="231F20"/>
          <w:sz w:val="20"/>
        </w:rPr>
        <w:t>y</w:t>
      </w:r>
      <w:r>
        <w:rPr>
          <w:color w:val="231F20"/>
          <w:spacing w:val="-14"/>
          <w:sz w:val="20"/>
        </w:rPr>
        <w:t> </w:t>
      </w:r>
      <w:r>
        <w:rPr>
          <w:color w:val="231F20"/>
          <w:sz w:val="20"/>
        </w:rPr>
        <w:t>cultura</w:t>
      </w:r>
      <w:r>
        <w:rPr>
          <w:color w:val="231F20"/>
          <w:spacing w:val="-13"/>
          <w:sz w:val="20"/>
        </w:rPr>
        <w:t> </w:t>
      </w:r>
      <w:r>
        <w:rPr>
          <w:color w:val="231F20"/>
          <w:sz w:val="20"/>
        </w:rPr>
        <w:t>en</w:t>
      </w:r>
      <w:r>
        <w:rPr>
          <w:color w:val="231F20"/>
          <w:spacing w:val="-14"/>
          <w:sz w:val="20"/>
        </w:rPr>
        <w:t> </w:t>
      </w:r>
      <w:r>
        <w:rPr>
          <w:color w:val="231F20"/>
          <w:sz w:val="20"/>
        </w:rPr>
        <w:t>la</w:t>
      </w:r>
      <w:r>
        <w:rPr>
          <w:color w:val="231F20"/>
          <w:spacing w:val="-13"/>
          <w:sz w:val="20"/>
        </w:rPr>
        <w:t> </w:t>
      </w:r>
      <w:r>
        <w:rPr>
          <w:color w:val="231F20"/>
          <w:sz w:val="20"/>
        </w:rPr>
        <w:t>Castilla</w:t>
      </w:r>
      <w:r>
        <w:rPr>
          <w:color w:val="231F20"/>
          <w:spacing w:val="-13"/>
          <w:sz w:val="20"/>
        </w:rPr>
        <w:t> </w:t>
      </w:r>
      <w:r>
        <w:rPr>
          <w:color w:val="231F20"/>
          <w:sz w:val="20"/>
        </w:rPr>
        <w:t>de</w:t>
      </w:r>
      <w:r>
        <w:rPr>
          <w:color w:val="231F20"/>
          <w:spacing w:val="-14"/>
          <w:sz w:val="20"/>
        </w:rPr>
        <w:t> </w:t>
      </w:r>
      <w:r>
        <w:rPr>
          <w:color w:val="231F20"/>
          <w:spacing w:val="-4"/>
          <w:sz w:val="20"/>
        </w:rPr>
        <w:t>Juan</w:t>
      </w:r>
      <w:r>
        <w:rPr>
          <w:color w:val="231F20"/>
          <w:spacing w:val="-13"/>
          <w:sz w:val="20"/>
        </w:rPr>
        <w:t> </w:t>
      </w:r>
      <w:r>
        <w:rPr>
          <w:color w:val="231F20"/>
          <w:sz w:val="20"/>
        </w:rPr>
        <w:t>II:</w:t>
      </w:r>
      <w:r>
        <w:rPr>
          <w:color w:val="231F20"/>
          <w:spacing w:val="-13"/>
          <w:sz w:val="20"/>
        </w:rPr>
        <w:t> </w:t>
      </w:r>
      <w:r>
        <w:rPr>
          <w:color w:val="231F20"/>
          <w:sz w:val="20"/>
        </w:rPr>
        <w:t>ambientes</w:t>
      </w:r>
      <w:r>
        <w:rPr>
          <w:color w:val="231F20"/>
          <w:spacing w:val="-14"/>
          <w:sz w:val="20"/>
        </w:rPr>
        <w:t> </w:t>
      </w:r>
      <w:r>
        <w:rPr>
          <w:color w:val="231F20"/>
          <w:sz w:val="20"/>
        </w:rPr>
        <w:t>cortesanos, humanismo</w:t>
      </w:r>
      <w:r>
        <w:rPr>
          <w:color w:val="231F20"/>
          <w:spacing w:val="-12"/>
          <w:sz w:val="20"/>
        </w:rPr>
        <w:t> </w:t>
      </w:r>
      <w:r>
        <w:rPr>
          <w:color w:val="231F20"/>
          <w:sz w:val="20"/>
        </w:rPr>
        <w:t>autóctono</w:t>
      </w:r>
      <w:r>
        <w:rPr>
          <w:color w:val="231F20"/>
          <w:spacing w:val="-12"/>
          <w:sz w:val="20"/>
        </w:rPr>
        <w:t> </w:t>
      </w:r>
      <w:r>
        <w:rPr>
          <w:color w:val="231F20"/>
          <w:sz w:val="20"/>
        </w:rPr>
        <w:t>y</w:t>
      </w:r>
      <w:r>
        <w:rPr>
          <w:color w:val="231F20"/>
          <w:spacing w:val="-12"/>
          <w:sz w:val="20"/>
        </w:rPr>
        <w:t> </w:t>
      </w:r>
      <w:r>
        <w:rPr>
          <w:color w:val="231F20"/>
          <w:sz w:val="20"/>
        </w:rPr>
        <w:t>discursos</w:t>
      </w:r>
      <w:r>
        <w:rPr>
          <w:color w:val="231F20"/>
          <w:spacing w:val="-12"/>
          <w:sz w:val="20"/>
        </w:rPr>
        <w:t> </w:t>
      </w:r>
      <w:r>
        <w:rPr>
          <w:color w:val="231F20"/>
          <w:sz w:val="20"/>
        </w:rPr>
        <w:t>políticos”</w:t>
      </w:r>
      <w:r>
        <w:rPr>
          <w:color w:val="231F20"/>
          <w:spacing w:val="-12"/>
          <w:sz w:val="20"/>
        </w:rPr>
        <w:t> </w:t>
      </w:r>
      <w:r>
        <w:rPr>
          <w:color w:val="231F20"/>
          <w:sz w:val="20"/>
        </w:rPr>
        <w:t>en</w:t>
      </w:r>
      <w:r>
        <w:rPr>
          <w:color w:val="231F20"/>
          <w:spacing w:val="25"/>
          <w:sz w:val="20"/>
        </w:rPr>
        <w:t> </w:t>
      </w:r>
      <w:r>
        <w:rPr>
          <w:rFonts w:ascii="Palatino Linotype" w:hAnsi="Palatino Linotype"/>
          <w:i/>
          <w:color w:val="231F20"/>
          <w:sz w:val="20"/>
        </w:rPr>
        <w:t>Salamanca</w:t>
      </w:r>
      <w:r>
        <w:rPr>
          <w:rFonts w:ascii="Palatino Linotype" w:hAnsi="Palatino Linotype"/>
          <w:i/>
          <w:color w:val="231F20"/>
          <w:spacing w:val="-9"/>
          <w:sz w:val="20"/>
        </w:rPr>
        <w:t> </w:t>
      </w:r>
      <w:r>
        <w:rPr>
          <w:rFonts w:ascii="Palatino Linotype" w:hAnsi="Palatino Linotype"/>
          <w:i/>
          <w:color w:val="231F20"/>
          <w:sz w:val="20"/>
        </w:rPr>
        <w:t>y</w:t>
      </w:r>
      <w:r>
        <w:rPr>
          <w:rFonts w:ascii="Palatino Linotype" w:hAnsi="Palatino Linotype"/>
          <w:i/>
          <w:color w:val="231F20"/>
          <w:spacing w:val="-9"/>
          <w:sz w:val="20"/>
        </w:rPr>
        <w:t> </w:t>
      </w:r>
      <w:r>
        <w:rPr>
          <w:rFonts w:ascii="Palatino Linotype" w:hAnsi="Palatino Linotype"/>
          <w:i/>
          <w:color w:val="231F20"/>
          <w:sz w:val="20"/>
        </w:rPr>
        <w:t>su</w:t>
      </w:r>
      <w:r>
        <w:rPr>
          <w:rFonts w:ascii="Palatino Linotype" w:hAnsi="Palatino Linotype"/>
          <w:i/>
          <w:color w:val="231F20"/>
          <w:spacing w:val="-9"/>
          <w:sz w:val="20"/>
        </w:rPr>
        <w:t> </w:t>
      </w:r>
      <w:r>
        <w:rPr>
          <w:rFonts w:ascii="Palatino Linotype" w:hAnsi="Palatino Linotype"/>
          <w:i/>
          <w:color w:val="231F20"/>
          <w:sz w:val="20"/>
        </w:rPr>
        <w:t>Universidad</w:t>
      </w:r>
      <w:r>
        <w:rPr>
          <w:rFonts w:ascii="Palatino Linotype" w:hAnsi="Palatino Linotype"/>
          <w:i/>
          <w:color w:val="231F20"/>
          <w:spacing w:val="-9"/>
          <w:sz w:val="20"/>
        </w:rPr>
        <w:t> </w:t>
      </w:r>
      <w:r>
        <w:rPr>
          <w:rFonts w:ascii="Palatino Linotype" w:hAnsi="Palatino Linotype"/>
          <w:i/>
          <w:color w:val="231F20"/>
          <w:sz w:val="20"/>
        </w:rPr>
        <w:t>en</w:t>
      </w:r>
      <w:r>
        <w:rPr>
          <w:rFonts w:ascii="Palatino Linotype" w:hAnsi="Palatino Linotype"/>
          <w:i/>
          <w:color w:val="231F20"/>
          <w:spacing w:val="-9"/>
          <w:sz w:val="20"/>
        </w:rPr>
        <w:t> </w:t>
      </w:r>
      <w:r>
        <w:rPr>
          <w:rFonts w:ascii="Palatino Linotype" w:hAnsi="Palatino Linotype"/>
          <w:i/>
          <w:color w:val="231F20"/>
          <w:sz w:val="20"/>
        </w:rPr>
        <w:t>el</w:t>
      </w:r>
      <w:r>
        <w:rPr>
          <w:rFonts w:ascii="Palatino Linotype" w:hAnsi="Palatino Linotype"/>
          <w:i/>
          <w:color w:val="231F20"/>
          <w:spacing w:val="-9"/>
          <w:sz w:val="20"/>
        </w:rPr>
        <w:t> </w:t>
      </w:r>
      <w:r>
        <w:rPr>
          <w:rFonts w:ascii="Palatino Linotype" w:hAnsi="Palatino Linotype"/>
          <w:i/>
          <w:color w:val="231F20"/>
          <w:sz w:val="20"/>
        </w:rPr>
        <w:t>primer </w:t>
      </w:r>
      <w:r>
        <w:rPr>
          <w:rFonts w:ascii="Palatino Linotype" w:hAnsi="Palatino Linotype"/>
          <w:i/>
          <w:color w:val="231F20"/>
          <w:sz w:val="20"/>
        </w:rPr>
        <w:t>renacimiento:  siglo  </w:t>
      </w:r>
      <w:r>
        <w:rPr>
          <w:rFonts w:ascii="Palatino Linotype" w:hAnsi="Palatino Linotype"/>
          <w:i/>
          <w:color w:val="231F20"/>
          <w:sz w:val="16"/>
        </w:rPr>
        <w:t>xv</w:t>
      </w:r>
      <w:r>
        <w:rPr>
          <w:rFonts w:ascii="Yu Mincho" w:hAnsi="Yu Mincho"/>
          <w:color w:val="231F20"/>
          <w:sz w:val="20"/>
        </w:rPr>
        <w:t>, </w:t>
      </w:r>
      <w:r>
        <w:rPr>
          <w:color w:val="231F20"/>
          <w:sz w:val="20"/>
        </w:rPr>
        <w:t>Universidad de Salamanca, </w:t>
      </w:r>
      <w:r>
        <w:rPr>
          <w:color w:val="231F20"/>
          <w:spacing w:val="19"/>
          <w:sz w:val="20"/>
        </w:rPr>
        <w:t> </w:t>
      </w:r>
      <w:r>
        <w:rPr>
          <w:color w:val="231F20"/>
          <w:sz w:val="20"/>
        </w:rPr>
        <w:t>Salamanca.</w:t>
      </w:r>
    </w:p>
    <w:p>
      <w:pPr>
        <w:spacing w:line="268" w:lineRule="auto" w:before="14"/>
        <w:ind w:left="480" w:right="0" w:hanging="360"/>
        <w:jc w:val="left"/>
        <w:rPr>
          <w:sz w:val="20"/>
        </w:rPr>
      </w:pPr>
      <w:r>
        <w:rPr>
          <w:color w:val="231F20"/>
          <w:sz w:val="20"/>
        </w:rPr>
        <w:t>Montejano, B. (2009). </w:t>
      </w:r>
      <w:r>
        <w:rPr>
          <w:rFonts w:ascii="Palatino Linotype" w:hAnsi="Palatino Linotype"/>
          <w:i/>
          <w:color w:val="231F20"/>
          <w:sz w:val="20"/>
        </w:rPr>
        <w:t>La Universidad, ayer, hoy y mañana, </w:t>
      </w:r>
      <w:r>
        <w:rPr>
          <w:color w:val="231F20"/>
          <w:sz w:val="20"/>
        </w:rPr>
        <w:t>Universidad Autónoma de Guadalajara,  México.</w:t>
      </w:r>
    </w:p>
    <w:p>
      <w:pPr>
        <w:spacing w:before="0"/>
        <w:ind w:left="120" w:right="0" w:firstLine="0"/>
        <w:jc w:val="left"/>
        <w:rPr>
          <w:sz w:val="20"/>
        </w:rPr>
      </w:pPr>
      <w:r>
        <w:rPr>
          <w:color w:val="231F20"/>
          <w:sz w:val="20"/>
        </w:rPr>
        <w:t>Montesquieu (2001). </w:t>
      </w:r>
      <w:r>
        <w:rPr>
          <w:rFonts w:ascii="Palatino Linotype" w:hAnsi="Palatino Linotype"/>
          <w:i/>
          <w:color w:val="231F20"/>
          <w:sz w:val="20"/>
        </w:rPr>
        <w:t>Del espíritu de las leyes</w:t>
      </w:r>
      <w:r>
        <w:rPr>
          <w:rFonts w:ascii="Palatino Linotype" w:hAnsi="Palatino Linotype"/>
          <w:color w:val="231F20"/>
          <w:sz w:val="20"/>
        </w:rPr>
        <w:t>, </w:t>
      </w:r>
      <w:r>
        <w:rPr>
          <w:color w:val="231F20"/>
          <w:sz w:val="20"/>
        </w:rPr>
        <w:t>traducción de A. Cuesta, t. I, Gernika, México.</w:t>
      </w:r>
    </w:p>
    <w:p>
      <w:pPr>
        <w:spacing w:after="0"/>
        <w:jc w:val="left"/>
        <w:rPr>
          <w:sz w:val="20"/>
        </w:rPr>
        <w:sectPr>
          <w:pgSz w:w="9640" w:h="13720"/>
          <w:pgMar w:header="721" w:footer="0" w:top="1000" w:bottom="280" w:left="960" w:right="960"/>
        </w:sectPr>
      </w:pPr>
    </w:p>
    <w:p>
      <w:pPr>
        <w:pStyle w:val="BodyText"/>
        <w:rPr>
          <w:sz w:val="20"/>
        </w:rPr>
      </w:pPr>
    </w:p>
    <w:p>
      <w:pPr>
        <w:pStyle w:val="BodyText"/>
        <w:spacing w:before="10"/>
        <w:rPr>
          <w:sz w:val="17"/>
        </w:rPr>
      </w:pPr>
    </w:p>
    <w:p>
      <w:pPr>
        <w:spacing w:line="280" w:lineRule="auto" w:before="47"/>
        <w:ind w:left="480" w:right="116" w:hanging="360"/>
        <w:jc w:val="both"/>
        <w:rPr>
          <w:sz w:val="20"/>
        </w:rPr>
      </w:pPr>
      <w:r>
        <w:rPr>
          <w:sz w:val="20"/>
        </w:rPr>
        <w:t>Morales</w:t>
      </w:r>
      <w:r>
        <w:rPr>
          <w:spacing w:val="-14"/>
          <w:sz w:val="20"/>
        </w:rPr>
        <w:t> </w:t>
      </w:r>
      <w:r>
        <w:rPr>
          <w:sz w:val="20"/>
        </w:rPr>
        <w:t>Reynoso,</w:t>
      </w:r>
      <w:r>
        <w:rPr>
          <w:spacing w:val="-15"/>
          <w:sz w:val="20"/>
        </w:rPr>
        <w:t> </w:t>
      </w:r>
      <w:r>
        <w:rPr>
          <w:sz w:val="20"/>
        </w:rPr>
        <w:t>M.</w:t>
      </w:r>
      <w:r>
        <w:rPr>
          <w:spacing w:val="-15"/>
          <w:sz w:val="20"/>
        </w:rPr>
        <w:t> </w:t>
      </w:r>
      <w:r>
        <w:rPr>
          <w:sz w:val="20"/>
        </w:rPr>
        <w:t>L.</w:t>
      </w:r>
      <w:r>
        <w:rPr>
          <w:spacing w:val="-15"/>
          <w:sz w:val="20"/>
        </w:rPr>
        <w:t> </w:t>
      </w:r>
      <w:r>
        <w:rPr>
          <w:sz w:val="20"/>
        </w:rPr>
        <w:t>(2013).</w:t>
      </w:r>
      <w:r>
        <w:rPr>
          <w:spacing w:val="-11"/>
          <w:sz w:val="20"/>
        </w:rPr>
        <w:t> </w:t>
      </w:r>
      <w:r>
        <w:rPr>
          <w:rFonts w:ascii="Palatino Linotype" w:hAnsi="Palatino Linotype"/>
          <w:i/>
          <w:spacing w:val="5"/>
          <w:sz w:val="20"/>
        </w:rPr>
        <w:t>La</w:t>
      </w:r>
      <w:r>
        <w:rPr>
          <w:rFonts w:ascii="Palatino Linotype" w:hAnsi="Palatino Linotype"/>
          <w:i/>
          <w:spacing w:val="-11"/>
          <w:sz w:val="20"/>
        </w:rPr>
        <w:t> </w:t>
      </w:r>
      <w:r>
        <w:rPr>
          <w:rFonts w:ascii="Palatino Linotype" w:hAnsi="Palatino Linotype"/>
          <w:i/>
          <w:sz w:val="20"/>
        </w:rPr>
        <w:t>objeción</w:t>
      </w:r>
      <w:r>
        <w:rPr>
          <w:rFonts w:ascii="Palatino Linotype" w:hAnsi="Palatino Linotype"/>
          <w:i/>
          <w:spacing w:val="-11"/>
          <w:sz w:val="20"/>
        </w:rPr>
        <w:t> </w:t>
      </w:r>
      <w:r>
        <w:rPr>
          <w:rFonts w:ascii="Palatino Linotype" w:hAnsi="Palatino Linotype"/>
          <w:i/>
          <w:sz w:val="20"/>
        </w:rPr>
        <w:t>de</w:t>
      </w:r>
      <w:r>
        <w:rPr>
          <w:rFonts w:ascii="Palatino Linotype" w:hAnsi="Palatino Linotype"/>
          <w:i/>
          <w:spacing w:val="-11"/>
          <w:sz w:val="20"/>
        </w:rPr>
        <w:t> </w:t>
      </w:r>
      <w:r>
        <w:rPr>
          <w:rFonts w:ascii="Palatino Linotype" w:hAnsi="Palatino Linotype"/>
          <w:i/>
          <w:sz w:val="20"/>
        </w:rPr>
        <w:t>conciencia</w:t>
      </w:r>
      <w:r>
        <w:rPr>
          <w:rFonts w:ascii="Palatino Linotype" w:hAnsi="Palatino Linotype"/>
          <w:i/>
          <w:spacing w:val="-12"/>
          <w:sz w:val="20"/>
        </w:rPr>
        <w:t> </w:t>
      </w:r>
      <w:r>
        <w:rPr>
          <w:rFonts w:ascii="Palatino Linotype" w:hAnsi="Palatino Linotype"/>
          <w:i/>
          <w:sz w:val="20"/>
        </w:rPr>
        <w:t>como</w:t>
      </w:r>
      <w:r>
        <w:rPr>
          <w:rFonts w:ascii="Palatino Linotype" w:hAnsi="Palatino Linotype"/>
          <w:i/>
          <w:spacing w:val="-11"/>
          <w:sz w:val="20"/>
        </w:rPr>
        <w:t> </w:t>
      </w:r>
      <w:r>
        <w:rPr>
          <w:rFonts w:ascii="Palatino Linotype" w:hAnsi="Palatino Linotype"/>
          <w:i/>
          <w:sz w:val="20"/>
        </w:rPr>
        <w:t>Derecho</w:t>
      </w:r>
      <w:r>
        <w:rPr>
          <w:rFonts w:ascii="Palatino Linotype" w:hAnsi="Palatino Linotype"/>
          <w:i/>
          <w:spacing w:val="-11"/>
          <w:sz w:val="20"/>
        </w:rPr>
        <w:t> </w:t>
      </w:r>
      <w:r>
        <w:rPr>
          <w:rFonts w:ascii="Palatino Linotype" w:hAnsi="Palatino Linotype"/>
          <w:i/>
          <w:sz w:val="20"/>
        </w:rPr>
        <w:t>fundamental</w:t>
      </w:r>
      <w:r>
        <w:rPr>
          <w:sz w:val="20"/>
        </w:rPr>
        <w:t>,</w:t>
      </w:r>
      <w:r>
        <w:rPr>
          <w:spacing w:val="-15"/>
          <w:sz w:val="20"/>
        </w:rPr>
        <w:t> </w:t>
      </w:r>
      <w:r>
        <w:rPr>
          <w:sz w:val="20"/>
        </w:rPr>
        <w:t>Miguel Ángel Porrúa, Comisión de Derechos Humanos del Estado de México y Universidad Autónoma del Estado de México, </w:t>
      </w:r>
      <w:r>
        <w:rPr>
          <w:spacing w:val="9"/>
          <w:sz w:val="20"/>
        </w:rPr>
        <w:t> </w:t>
      </w:r>
      <w:r>
        <w:rPr>
          <w:sz w:val="20"/>
        </w:rPr>
        <w:t>México.</w:t>
      </w:r>
    </w:p>
    <w:p>
      <w:pPr>
        <w:spacing w:line="268" w:lineRule="auto" w:before="0"/>
        <w:ind w:left="120" w:right="119" w:firstLine="0"/>
        <w:jc w:val="left"/>
        <w:rPr>
          <w:sz w:val="20"/>
        </w:rPr>
      </w:pPr>
      <w:r>
        <w:rPr>
          <w:color w:val="231F20"/>
          <w:sz w:val="20"/>
        </w:rPr>
        <w:t>Morin, E. y Hulot, </w:t>
      </w:r>
      <w:r>
        <w:rPr>
          <w:color w:val="231F20"/>
          <w:spacing w:val="-4"/>
          <w:sz w:val="20"/>
        </w:rPr>
        <w:t>N. </w:t>
      </w:r>
      <w:r>
        <w:rPr>
          <w:color w:val="231F20"/>
          <w:sz w:val="20"/>
        </w:rPr>
        <w:t>(2008). </w:t>
      </w:r>
      <w:r>
        <w:rPr>
          <w:rFonts w:ascii="Palatino Linotype" w:hAnsi="Palatino Linotype"/>
          <w:i/>
          <w:color w:val="231F20"/>
          <w:sz w:val="20"/>
        </w:rPr>
        <w:t>El año primero de la era ecológica</w:t>
      </w:r>
      <w:r>
        <w:rPr>
          <w:rFonts w:ascii="Palatino Linotype" w:hAnsi="Palatino Linotype"/>
          <w:color w:val="231F20"/>
          <w:sz w:val="20"/>
        </w:rPr>
        <w:t>, </w:t>
      </w:r>
      <w:r>
        <w:rPr>
          <w:color w:val="231F20"/>
          <w:sz w:val="20"/>
        </w:rPr>
        <w:t>Paidós, Barcelona.     Muñoz</w:t>
      </w:r>
      <w:r>
        <w:rPr>
          <w:color w:val="231F20"/>
          <w:spacing w:val="-4"/>
          <w:sz w:val="20"/>
        </w:rPr>
        <w:t> </w:t>
      </w:r>
      <w:r>
        <w:rPr>
          <w:color w:val="231F20"/>
          <w:sz w:val="20"/>
        </w:rPr>
        <w:t>Ruiz,</w:t>
      </w:r>
      <w:r>
        <w:rPr>
          <w:color w:val="231F20"/>
          <w:spacing w:val="-4"/>
          <w:sz w:val="20"/>
        </w:rPr>
        <w:t> </w:t>
      </w:r>
      <w:r>
        <w:rPr>
          <w:color w:val="231F20"/>
          <w:sz w:val="20"/>
        </w:rPr>
        <w:t>E.</w:t>
      </w:r>
      <w:r>
        <w:rPr>
          <w:color w:val="231F20"/>
          <w:spacing w:val="-4"/>
          <w:sz w:val="20"/>
        </w:rPr>
        <w:t> </w:t>
      </w:r>
      <w:r>
        <w:rPr>
          <w:color w:val="231F20"/>
          <w:sz w:val="20"/>
        </w:rPr>
        <w:t>(2008).</w:t>
      </w:r>
      <w:r>
        <w:rPr>
          <w:color w:val="231F20"/>
          <w:spacing w:val="-4"/>
          <w:sz w:val="20"/>
        </w:rPr>
        <w:t> </w:t>
      </w:r>
      <w:r>
        <w:rPr>
          <w:color w:val="231F20"/>
          <w:sz w:val="20"/>
        </w:rPr>
        <w:t>“Ética</w:t>
      </w:r>
      <w:r>
        <w:rPr>
          <w:color w:val="231F20"/>
          <w:spacing w:val="-4"/>
          <w:sz w:val="20"/>
        </w:rPr>
        <w:t> </w:t>
      </w:r>
      <w:r>
        <w:rPr>
          <w:color w:val="231F20"/>
          <w:sz w:val="20"/>
        </w:rPr>
        <w:t>y</w:t>
      </w:r>
      <w:r>
        <w:rPr>
          <w:color w:val="231F20"/>
          <w:spacing w:val="-4"/>
          <w:sz w:val="20"/>
        </w:rPr>
        <w:t> </w:t>
      </w:r>
      <w:r>
        <w:rPr>
          <w:color w:val="231F20"/>
          <w:sz w:val="20"/>
        </w:rPr>
        <w:t>valores</w:t>
      </w:r>
      <w:r>
        <w:rPr>
          <w:color w:val="231F20"/>
          <w:spacing w:val="-4"/>
          <w:sz w:val="20"/>
        </w:rPr>
        <w:t> </w:t>
      </w:r>
      <w:r>
        <w:rPr>
          <w:color w:val="231F20"/>
          <w:sz w:val="20"/>
        </w:rPr>
        <w:t>en</w:t>
      </w:r>
      <w:r>
        <w:rPr>
          <w:color w:val="231F20"/>
          <w:spacing w:val="-4"/>
          <w:sz w:val="20"/>
        </w:rPr>
        <w:t> </w:t>
      </w:r>
      <w:r>
        <w:rPr>
          <w:color w:val="231F20"/>
          <w:sz w:val="20"/>
        </w:rPr>
        <w:t>la</w:t>
      </w:r>
      <w:r>
        <w:rPr>
          <w:color w:val="231F20"/>
          <w:spacing w:val="-4"/>
          <w:sz w:val="20"/>
        </w:rPr>
        <w:t> </w:t>
      </w:r>
      <w:r>
        <w:rPr>
          <w:color w:val="231F20"/>
          <w:sz w:val="20"/>
        </w:rPr>
        <w:t>investigación</w:t>
      </w:r>
      <w:r>
        <w:rPr>
          <w:color w:val="231F20"/>
          <w:spacing w:val="-4"/>
          <w:sz w:val="20"/>
        </w:rPr>
        <w:t> </w:t>
      </w:r>
      <w:r>
        <w:rPr>
          <w:color w:val="231F20"/>
          <w:sz w:val="20"/>
        </w:rPr>
        <w:t>y</w:t>
      </w:r>
      <w:r>
        <w:rPr>
          <w:color w:val="231F20"/>
          <w:spacing w:val="-4"/>
          <w:sz w:val="20"/>
        </w:rPr>
        <w:t> </w:t>
      </w:r>
      <w:r>
        <w:rPr>
          <w:color w:val="231F20"/>
          <w:sz w:val="20"/>
        </w:rPr>
        <w:t>en</w:t>
      </w:r>
      <w:r>
        <w:rPr>
          <w:color w:val="231F20"/>
          <w:spacing w:val="-4"/>
          <w:sz w:val="20"/>
        </w:rPr>
        <w:t> </w:t>
      </w:r>
      <w:r>
        <w:rPr>
          <w:color w:val="231F20"/>
          <w:sz w:val="20"/>
        </w:rPr>
        <w:t>la</w:t>
      </w:r>
      <w:r>
        <w:rPr>
          <w:color w:val="231F20"/>
          <w:spacing w:val="-4"/>
          <w:sz w:val="20"/>
        </w:rPr>
        <w:t> </w:t>
      </w:r>
      <w:r>
        <w:rPr>
          <w:color w:val="231F20"/>
          <w:sz w:val="20"/>
        </w:rPr>
        <w:t>docencia</w:t>
      </w:r>
      <w:r>
        <w:rPr>
          <w:color w:val="231F20"/>
          <w:spacing w:val="-3"/>
          <w:sz w:val="20"/>
        </w:rPr>
        <w:t> </w:t>
      </w:r>
      <w:r>
        <w:rPr>
          <w:color w:val="231F20"/>
          <w:sz w:val="20"/>
        </w:rPr>
        <w:t>universitaria”</w:t>
      </w:r>
      <w:r>
        <w:rPr>
          <w:color w:val="231F20"/>
          <w:spacing w:val="-4"/>
          <w:sz w:val="20"/>
        </w:rPr>
        <w:t> </w:t>
      </w:r>
      <w:r>
        <w:rPr>
          <w:color w:val="231F20"/>
          <w:sz w:val="20"/>
        </w:rPr>
        <w:t>en</w:t>
      </w:r>
    </w:p>
    <w:p>
      <w:pPr>
        <w:spacing w:line="268" w:lineRule="auto" w:before="0"/>
        <w:ind w:left="480" w:right="112" w:firstLine="0"/>
        <w:jc w:val="both"/>
        <w:rPr>
          <w:sz w:val="20"/>
        </w:rPr>
      </w:pPr>
      <w:r>
        <w:rPr>
          <w:color w:val="231F20"/>
          <w:sz w:val="20"/>
        </w:rPr>
        <w:t>Alcover de la Hera, C. M. (coordinador), </w:t>
      </w:r>
      <w:r>
        <w:rPr>
          <w:rFonts w:ascii="Palatino Linotype" w:hAnsi="Palatino Linotype"/>
          <w:i/>
          <w:color w:val="231F20"/>
          <w:sz w:val="20"/>
        </w:rPr>
        <w:t>La figura del defensor universitario: garantía </w:t>
      </w:r>
      <w:r>
        <w:rPr>
          <w:rFonts w:ascii="Palatino Linotype" w:hAnsi="Palatino Linotype"/>
          <w:i/>
          <w:color w:val="231F20"/>
          <w:sz w:val="20"/>
        </w:rPr>
        <w:t>de derechos, libertades y calidad en las universidades</w:t>
      </w:r>
      <w:r>
        <w:rPr>
          <w:rFonts w:ascii="Palatino Linotype" w:hAnsi="Palatino Linotype"/>
          <w:color w:val="231F20"/>
          <w:sz w:val="20"/>
        </w:rPr>
        <w:t>, </w:t>
      </w:r>
      <w:r>
        <w:rPr>
          <w:color w:val="231F20"/>
          <w:sz w:val="20"/>
        </w:rPr>
        <w:t>Universidad Internacional de Andalucía. Consultado en: </w:t>
      </w:r>
      <w:hyperlink r:id="rId78">
        <w:r>
          <w:rPr>
            <w:color w:val="231F20"/>
            <w:sz w:val="20"/>
          </w:rPr>
          <w:t>http://dspace.unia.es/bitstream/handle/10334/2484/</w:t>
        </w:r>
      </w:hyperlink>
      <w:r>
        <w:rPr>
          <w:color w:val="231F20"/>
          <w:sz w:val="20"/>
        </w:rPr>
        <w:t> defunivers05.pdf ?sequence=1 [23 de mayo de 2013].</w:t>
      </w:r>
    </w:p>
    <w:p>
      <w:pPr>
        <w:spacing w:line="249" w:lineRule="auto" w:before="0"/>
        <w:ind w:left="120" w:right="115" w:firstLine="0"/>
        <w:jc w:val="right"/>
        <w:rPr>
          <w:sz w:val="20"/>
        </w:rPr>
      </w:pPr>
      <w:r>
        <w:rPr>
          <w:color w:val="231F20"/>
          <w:sz w:val="20"/>
        </w:rPr>
        <w:t>Muñoz San-Roque, I. (coordinador) (2012). </w:t>
      </w:r>
      <w:r>
        <w:rPr>
          <w:rFonts w:ascii="Palatino Linotype" w:hAnsi="Palatino Linotype"/>
          <w:i/>
          <w:color w:val="231F20"/>
          <w:sz w:val="20"/>
        </w:rPr>
        <w:t>El espacio europeo de educación superior ¿un</w:t>
      </w:r>
      <w:r>
        <w:rPr>
          <w:rFonts w:ascii="Palatino Linotype" w:hAnsi="Palatino Linotype"/>
          <w:i/>
          <w:color w:val="231F20"/>
          <w:w w:val="98"/>
          <w:sz w:val="20"/>
        </w:rPr>
        <w:t> </w:t>
      </w:r>
      <w:r>
        <w:rPr>
          <w:rFonts w:ascii="Palatino Linotype" w:hAnsi="Palatino Linotype"/>
          <w:i/>
          <w:color w:val="231F20"/>
          <w:sz w:val="20"/>
        </w:rPr>
        <w:t>cambio deseable para la Universidad?, </w:t>
      </w:r>
      <w:r>
        <w:rPr>
          <w:color w:val="231F20"/>
          <w:sz w:val="20"/>
        </w:rPr>
        <w:t>Universidad Pontificia de Comillas, Madrid, 2012.</w:t>
      </w:r>
    </w:p>
    <w:p>
      <w:pPr>
        <w:spacing w:line="268" w:lineRule="auto" w:before="0"/>
        <w:ind w:left="480" w:right="118" w:hanging="360"/>
        <w:jc w:val="both"/>
        <w:rPr>
          <w:sz w:val="20"/>
        </w:rPr>
      </w:pPr>
      <w:r>
        <w:rPr>
          <w:color w:val="231F20"/>
          <w:sz w:val="20"/>
        </w:rPr>
        <w:t>Murguia,</w:t>
      </w:r>
      <w:r>
        <w:rPr>
          <w:color w:val="231F20"/>
          <w:spacing w:val="-7"/>
          <w:sz w:val="20"/>
        </w:rPr>
        <w:t> </w:t>
      </w:r>
      <w:r>
        <w:rPr>
          <w:color w:val="231F20"/>
          <w:sz w:val="20"/>
        </w:rPr>
        <w:t>M.</w:t>
      </w:r>
      <w:r>
        <w:rPr>
          <w:color w:val="231F20"/>
          <w:spacing w:val="-7"/>
          <w:sz w:val="20"/>
        </w:rPr>
        <w:t> </w:t>
      </w:r>
      <w:r>
        <w:rPr>
          <w:color w:val="231F20"/>
          <w:sz w:val="20"/>
        </w:rPr>
        <w:t>(1966).</w:t>
      </w:r>
      <w:r>
        <w:rPr>
          <w:color w:val="231F20"/>
          <w:spacing w:val="-7"/>
          <w:sz w:val="20"/>
        </w:rPr>
        <w:t> </w:t>
      </w:r>
      <w:r>
        <w:rPr>
          <w:rFonts w:ascii="Palatino Linotype" w:hAnsi="Palatino Linotype"/>
          <w:i/>
          <w:color w:val="231F20"/>
          <w:sz w:val="20"/>
        </w:rPr>
        <w:t>Diccionario</w:t>
      </w:r>
      <w:r>
        <w:rPr>
          <w:rFonts w:ascii="Palatino Linotype" w:hAnsi="Palatino Linotype"/>
          <w:i/>
          <w:color w:val="231F20"/>
          <w:spacing w:val="-3"/>
          <w:sz w:val="20"/>
        </w:rPr>
        <w:t> </w:t>
      </w:r>
      <w:r>
        <w:rPr>
          <w:rFonts w:ascii="Palatino Linotype" w:hAnsi="Palatino Linotype"/>
          <w:i/>
          <w:color w:val="231F20"/>
          <w:sz w:val="20"/>
        </w:rPr>
        <w:t>de</w:t>
      </w:r>
      <w:r>
        <w:rPr>
          <w:rFonts w:ascii="Palatino Linotype" w:hAnsi="Palatino Linotype"/>
          <w:i/>
          <w:color w:val="231F20"/>
          <w:spacing w:val="-3"/>
          <w:sz w:val="20"/>
        </w:rPr>
        <w:t> </w:t>
      </w:r>
      <w:r>
        <w:rPr>
          <w:rFonts w:ascii="Palatino Linotype" w:hAnsi="Palatino Linotype"/>
          <w:i/>
          <w:color w:val="231F20"/>
          <w:sz w:val="20"/>
        </w:rPr>
        <w:t>escritores</w:t>
      </w:r>
      <w:r>
        <w:rPr>
          <w:rFonts w:ascii="Palatino Linotype" w:hAnsi="Palatino Linotype"/>
          <w:i/>
          <w:color w:val="231F20"/>
          <w:spacing w:val="-3"/>
          <w:sz w:val="20"/>
        </w:rPr>
        <w:t> </w:t>
      </w:r>
      <w:r>
        <w:rPr>
          <w:rFonts w:ascii="Palatino Linotype" w:hAnsi="Palatino Linotype"/>
          <w:i/>
          <w:color w:val="231F20"/>
          <w:sz w:val="20"/>
        </w:rPr>
        <w:t>gallegos</w:t>
      </w:r>
      <w:r>
        <w:rPr>
          <w:rFonts w:ascii="Palatino Linotype" w:hAnsi="Palatino Linotype"/>
          <w:color w:val="231F20"/>
          <w:sz w:val="20"/>
        </w:rPr>
        <w:t>,</w:t>
      </w:r>
      <w:r>
        <w:rPr>
          <w:rFonts w:ascii="Palatino Linotype" w:hAnsi="Palatino Linotype"/>
          <w:color w:val="231F20"/>
          <w:spacing w:val="-7"/>
          <w:sz w:val="20"/>
        </w:rPr>
        <w:t> </w:t>
      </w:r>
      <w:r>
        <w:rPr>
          <w:color w:val="231F20"/>
          <w:sz w:val="20"/>
        </w:rPr>
        <w:t>(edición</w:t>
      </w:r>
      <w:r>
        <w:rPr>
          <w:color w:val="231F20"/>
          <w:spacing w:val="-7"/>
          <w:sz w:val="20"/>
        </w:rPr>
        <w:t> </w:t>
      </w:r>
      <w:r>
        <w:rPr>
          <w:color w:val="231F20"/>
          <w:sz w:val="20"/>
        </w:rPr>
        <w:t>facsímil</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de</w:t>
      </w:r>
      <w:r>
        <w:rPr>
          <w:color w:val="231F20"/>
          <w:spacing w:val="-7"/>
          <w:sz w:val="20"/>
        </w:rPr>
        <w:t> </w:t>
      </w:r>
      <w:r>
        <w:rPr>
          <w:color w:val="231F20"/>
          <w:sz w:val="20"/>
        </w:rPr>
        <w:t>1862),</w:t>
      </w:r>
      <w:r>
        <w:rPr>
          <w:color w:val="231F20"/>
          <w:spacing w:val="-7"/>
          <w:sz w:val="20"/>
        </w:rPr>
        <w:t> </w:t>
      </w:r>
      <w:r>
        <w:rPr>
          <w:color w:val="231F20"/>
          <w:sz w:val="20"/>
        </w:rPr>
        <w:t>Junta de Galicia, Santiago de </w:t>
      </w:r>
      <w:r>
        <w:rPr>
          <w:color w:val="231F20"/>
          <w:spacing w:val="32"/>
          <w:sz w:val="20"/>
        </w:rPr>
        <w:t> </w:t>
      </w:r>
      <w:r>
        <w:rPr>
          <w:color w:val="231F20"/>
          <w:sz w:val="20"/>
        </w:rPr>
        <w:t>Compostela.</w:t>
      </w:r>
    </w:p>
    <w:p>
      <w:pPr>
        <w:spacing w:before="0"/>
        <w:ind w:left="120" w:right="0" w:firstLine="0"/>
        <w:jc w:val="left"/>
        <w:rPr>
          <w:sz w:val="20"/>
        </w:rPr>
      </w:pPr>
      <w:r>
        <w:rPr>
          <w:color w:val="231F20"/>
          <w:sz w:val="20"/>
        </w:rPr>
        <w:t>Myers, D. G. (2004). </w:t>
      </w:r>
      <w:r>
        <w:rPr>
          <w:rFonts w:ascii="Palatino Linotype"/>
          <w:i/>
          <w:color w:val="231F20"/>
          <w:sz w:val="20"/>
        </w:rPr>
        <w:t>Intuition: its Power and Perils</w:t>
      </w:r>
      <w:r>
        <w:rPr>
          <w:rFonts w:ascii="Palatino Linotype"/>
          <w:color w:val="231F20"/>
          <w:sz w:val="20"/>
        </w:rPr>
        <w:t>, </w:t>
      </w:r>
      <w:r>
        <w:rPr>
          <w:color w:val="231F20"/>
          <w:sz w:val="20"/>
        </w:rPr>
        <w:t>Yale University Press, New Haven.</w:t>
      </w:r>
    </w:p>
    <w:p>
      <w:pPr>
        <w:spacing w:line="249" w:lineRule="auto" w:before="10"/>
        <w:ind w:left="480" w:right="120" w:hanging="360"/>
        <w:jc w:val="both"/>
        <w:rPr>
          <w:sz w:val="20"/>
        </w:rPr>
      </w:pPr>
      <w:r>
        <w:rPr>
          <w:color w:val="231F20"/>
          <w:sz w:val="20"/>
        </w:rPr>
        <w:t>Niethammer,</w:t>
      </w:r>
      <w:r>
        <w:rPr>
          <w:color w:val="231F20"/>
          <w:spacing w:val="-25"/>
          <w:sz w:val="20"/>
        </w:rPr>
        <w:t> </w:t>
      </w:r>
      <w:r>
        <w:rPr>
          <w:color w:val="231F20"/>
          <w:spacing w:val="-14"/>
          <w:sz w:val="20"/>
        </w:rPr>
        <w:t>F.</w:t>
      </w:r>
      <w:r>
        <w:rPr>
          <w:color w:val="231F20"/>
          <w:spacing w:val="-25"/>
          <w:sz w:val="20"/>
        </w:rPr>
        <w:t> </w:t>
      </w:r>
      <w:r>
        <w:rPr>
          <w:color w:val="231F20"/>
          <w:sz w:val="20"/>
        </w:rPr>
        <w:t>E.</w:t>
      </w:r>
      <w:r>
        <w:rPr>
          <w:color w:val="231F20"/>
          <w:spacing w:val="-25"/>
          <w:sz w:val="20"/>
        </w:rPr>
        <w:t> </w:t>
      </w:r>
      <w:r>
        <w:rPr>
          <w:color w:val="231F20"/>
          <w:sz w:val="20"/>
        </w:rPr>
        <w:t>(1808).</w:t>
      </w:r>
      <w:r>
        <w:rPr>
          <w:color w:val="231F20"/>
          <w:spacing w:val="-23"/>
          <w:sz w:val="20"/>
        </w:rPr>
        <w:t> </w:t>
      </w:r>
      <w:r>
        <w:rPr>
          <w:rFonts w:ascii="Palatino Linotype"/>
          <w:i/>
          <w:color w:val="231F20"/>
          <w:sz w:val="20"/>
        </w:rPr>
        <w:t>Der</w:t>
      </w:r>
      <w:r>
        <w:rPr>
          <w:rFonts w:ascii="Palatino Linotype"/>
          <w:i/>
          <w:color w:val="231F20"/>
          <w:spacing w:val="-23"/>
          <w:sz w:val="20"/>
        </w:rPr>
        <w:t> </w:t>
      </w:r>
      <w:r>
        <w:rPr>
          <w:rFonts w:ascii="Palatino Linotype"/>
          <w:i/>
          <w:color w:val="231F20"/>
          <w:sz w:val="20"/>
        </w:rPr>
        <w:t>Streit</w:t>
      </w:r>
      <w:r>
        <w:rPr>
          <w:rFonts w:ascii="Palatino Linotype"/>
          <w:i/>
          <w:color w:val="231F20"/>
          <w:spacing w:val="-23"/>
          <w:sz w:val="20"/>
        </w:rPr>
        <w:t> </w:t>
      </w:r>
      <w:r>
        <w:rPr>
          <w:rFonts w:ascii="Palatino Linotype"/>
          <w:i/>
          <w:color w:val="231F20"/>
          <w:sz w:val="20"/>
        </w:rPr>
        <w:t>des</w:t>
      </w:r>
      <w:r>
        <w:rPr>
          <w:rFonts w:ascii="Palatino Linotype"/>
          <w:i/>
          <w:color w:val="231F20"/>
          <w:spacing w:val="-23"/>
          <w:sz w:val="20"/>
        </w:rPr>
        <w:t> </w:t>
      </w:r>
      <w:r>
        <w:rPr>
          <w:rFonts w:ascii="Palatino Linotype"/>
          <w:i/>
          <w:color w:val="231F20"/>
          <w:sz w:val="20"/>
        </w:rPr>
        <w:t>Philanthropismus</w:t>
      </w:r>
      <w:r>
        <w:rPr>
          <w:rFonts w:ascii="Palatino Linotype"/>
          <w:i/>
          <w:color w:val="231F20"/>
          <w:spacing w:val="-23"/>
          <w:sz w:val="20"/>
        </w:rPr>
        <w:t> </w:t>
      </w:r>
      <w:r>
        <w:rPr>
          <w:rFonts w:ascii="Palatino Linotype"/>
          <w:i/>
          <w:color w:val="231F20"/>
          <w:sz w:val="20"/>
        </w:rPr>
        <w:t>und</w:t>
      </w:r>
      <w:r>
        <w:rPr>
          <w:rFonts w:ascii="Palatino Linotype"/>
          <w:i/>
          <w:color w:val="231F20"/>
          <w:spacing w:val="-23"/>
          <w:sz w:val="20"/>
        </w:rPr>
        <w:t> </w:t>
      </w:r>
      <w:r>
        <w:rPr>
          <w:rFonts w:ascii="Palatino Linotype"/>
          <w:i/>
          <w:color w:val="231F20"/>
          <w:sz w:val="20"/>
        </w:rPr>
        <w:t>des</w:t>
      </w:r>
      <w:r>
        <w:rPr>
          <w:rFonts w:ascii="Palatino Linotype"/>
          <w:i/>
          <w:color w:val="231F20"/>
          <w:spacing w:val="-23"/>
          <w:sz w:val="20"/>
        </w:rPr>
        <w:t> </w:t>
      </w:r>
      <w:r>
        <w:rPr>
          <w:rFonts w:ascii="Palatino Linotype"/>
          <w:i/>
          <w:color w:val="231F20"/>
          <w:sz w:val="20"/>
        </w:rPr>
        <w:t>Humanismus</w:t>
      </w:r>
      <w:r>
        <w:rPr>
          <w:rFonts w:ascii="Palatino Linotype"/>
          <w:i/>
          <w:color w:val="231F20"/>
          <w:spacing w:val="-23"/>
          <w:sz w:val="20"/>
        </w:rPr>
        <w:t> </w:t>
      </w:r>
      <w:r>
        <w:rPr>
          <w:rFonts w:ascii="Palatino Linotype"/>
          <w:i/>
          <w:color w:val="231F20"/>
          <w:sz w:val="20"/>
        </w:rPr>
        <w:t>in</w:t>
      </w:r>
      <w:r>
        <w:rPr>
          <w:rFonts w:ascii="Palatino Linotype"/>
          <w:i/>
          <w:color w:val="231F20"/>
          <w:spacing w:val="-23"/>
          <w:sz w:val="20"/>
        </w:rPr>
        <w:t> </w:t>
      </w:r>
      <w:r>
        <w:rPr>
          <w:rFonts w:ascii="Palatino Linotype"/>
          <w:i/>
          <w:color w:val="231F20"/>
          <w:sz w:val="20"/>
        </w:rPr>
        <w:t>der</w:t>
      </w:r>
      <w:r>
        <w:rPr>
          <w:rFonts w:ascii="Palatino Linotype"/>
          <w:i/>
          <w:color w:val="231F20"/>
          <w:spacing w:val="-23"/>
          <w:sz w:val="20"/>
        </w:rPr>
        <w:t> </w:t>
      </w:r>
      <w:r>
        <w:rPr>
          <w:rFonts w:ascii="Palatino Linotype"/>
          <w:i/>
          <w:color w:val="231F20"/>
          <w:sz w:val="20"/>
        </w:rPr>
        <w:t>Theorie </w:t>
      </w:r>
      <w:r>
        <w:rPr>
          <w:rFonts w:ascii="Palatino Linotype"/>
          <w:i/>
          <w:color w:val="231F20"/>
          <w:sz w:val="20"/>
        </w:rPr>
        <w:t>des</w:t>
      </w:r>
      <w:r>
        <w:rPr>
          <w:rFonts w:ascii="Palatino Linotype"/>
          <w:i/>
          <w:color w:val="231F20"/>
          <w:spacing w:val="-14"/>
          <w:sz w:val="20"/>
        </w:rPr>
        <w:t> </w:t>
      </w:r>
      <w:r>
        <w:rPr>
          <w:rFonts w:ascii="Palatino Linotype"/>
          <w:i/>
          <w:color w:val="231F20"/>
          <w:sz w:val="20"/>
        </w:rPr>
        <w:t>Erziehungsunterrichts</w:t>
      </w:r>
      <w:r>
        <w:rPr>
          <w:rFonts w:ascii="Palatino Linotype"/>
          <w:i/>
          <w:color w:val="231F20"/>
          <w:spacing w:val="-13"/>
          <w:sz w:val="20"/>
        </w:rPr>
        <w:t> </w:t>
      </w:r>
      <w:r>
        <w:rPr>
          <w:rFonts w:ascii="Palatino Linotype"/>
          <w:i/>
          <w:color w:val="231F20"/>
          <w:sz w:val="20"/>
        </w:rPr>
        <w:t>unserer</w:t>
      </w:r>
      <w:r>
        <w:rPr>
          <w:rFonts w:ascii="Palatino Linotype"/>
          <w:i/>
          <w:color w:val="231F20"/>
          <w:spacing w:val="-14"/>
          <w:sz w:val="20"/>
        </w:rPr>
        <w:t> </w:t>
      </w:r>
      <w:r>
        <w:rPr>
          <w:rFonts w:ascii="Palatino Linotype"/>
          <w:i/>
          <w:color w:val="231F20"/>
          <w:sz w:val="20"/>
        </w:rPr>
        <w:t>Zeit</w:t>
      </w:r>
      <w:r>
        <w:rPr>
          <w:rFonts w:ascii="Palatino Linotype"/>
          <w:i/>
          <w:color w:val="231F20"/>
          <w:spacing w:val="-14"/>
          <w:sz w:val="20"/>
        </w:rPr>
        <w:t> </w:t>
      </w:r>
      <w:r>
        <w:rPr>
          <w:rFonts w:ascii="Palatino Linotype"/>
          <w:i/>
          <w:color w:val="231F20"/>
          <w:sz w:val="20"/>
        </w:rPr>
        <w:t>dargestellt</w:t>
      </w:r>
      <w:r>
        <w:rPr>
          <w:rFonts w:ascii="Palatino Linotype"/>
          <w:color w:val="231F20"/>
          <w:sz w:val="20"/>
        </w:rPr>
        <w:t>,</w:t>
      </w:r>
      <w:r>
        <w:rPr>
          <w:rFonts w:ascii="Palatino Linotype"/>
          <w:color w:val="231F20"/>
          <w:spacing w:val="-14"/>
          <w:sz w:val="20"/>
        </w:rPr>
        <w:t> </w:t>
      </w:r>
      <w:r>
        <w:rPr>
          <w:color w:val="231F20"/>
          <w:sz w:val="20"/>
        </w:rPr>
        <w:t>Jena.</w:t>
      </w:r>
    </w:p>
    <w:p>
      <w:pPr>
        <w:spacing w:line="249" w:lineRule="auto" w:before="0"/>
        <w:ind w:left="120" w:right="115" w:firstLine="0"/>
        <w:jc w:val="right"/>
        <w:rPr>
          <w:sz w:val="20"/>
        </w:rPr>
      </w:pPr>
      <w:r>
        <w:rPr>
          <w:color w:val="231F20"/>
          <w:sz w:val="20"/>
        </w:rPr>
        <w:t>Nino,</w:t>
      </w:r>
      <w:r>
        <w:rPr>
          <w:color w:val="231F20"/>
          <w:spacing w:val="-18"/>
          <w:sz w:val="20"/>
        </w:rPr>
        <w:t> </w:t>
      </w:r>
      <w:r>
        <w:rPr>
          <w:color w:val="231F20"/>
          <w:sz w:val="20"/>
        </w:rPr>
        <w:t>C.S.</w:t>
      </w:r>
      <w:r>
        <w:rPr>
          <w:color w:val="231F20"/>
          <w:spacing w:val="-18"/>
          <w:sz w:val="20"/>
        </w:rPr>
        <w:t> </w:t>
      </w:r>
      <w:r>
        <w:rPr>
          <w:color w:val="231F20"/>
          <w:sz w:val="20"/>
        </w:rPr>
        <w:t>(1989).</w:t>
      </w:r>
      <w:r>
        <w:rPr>
          <w:color w:val="231F20"/>
          <w:spacing w:val="-18"/>
          <w:sz w:val="20"/>
        </w:rPr>
        <w:t> </w:t>
      </w:r>
      <w:r>
        <w:rPr>
          <w:rFonts w:ascii="Palatino Linotype" w:hAnsi="Palatino Linotype"/>
          <w:i/>
          <w:color w:val="231F20"/>
          <w:sz w:val="20"/>
        </w:rPr>
        <w:t>Ética</w:t>
      </w:r>
      <w:r>
        <w:rPr>
          <w:rFonts w:ascii="Palatino Linotype" w:hAnsi="Palatino Linotype"/>
          <w:i/>
          <w:color w:val="231F20"/>
          <w:spacing w:val="-15"/>
          <w:sz w:val="20"/>
        </w:rPr>
        <w:t> </w:t>
      </w:r>
      <w:r>
        <w:rPr>
          <w:rFonts w:ascii="Palatino Linotype" w:hAnsi="Palatino Linotype"/>
          <w:i/>
          <w:color w:val="231F20"/>
          <w:sz w:val="20"/>
        </w:rPr>
        <w:t>y</w:t>
      </w:r>
      <w:r>
        <w:rPr>
          <w:rFonts w:ascii="Palatino Linotype" w:hAnsi="Palatino Linotype"/>
          <w:i/>
          <w:color w:val="231F20"/>
          <w:spacing w:val="-15"/>
          <w:sz w:val="20"/>
        </w:rPr>
        <w:t> </w:t>
      </w:r>
      <w:r>
        <w:rPr>
          <w:rFonts w:ascii="Palatino Linotype" w:hAnsi="Palatino Linotype"/>
          <w:i/>
          <w:color w:val="231F20"/>
          <w:sz w:val="20"/>
        </w:rPr>
        <w:t>derechos</w:t>
      </w:r>
      <w:r>
        <w:rPr>
          <w:rFonts w:ascii="Palatino Linotype" w:hAnsi="Palatino Linotype"/>
          <w:i/>
          <w:color w:val="231F20"/>
          <w:spacing w:val="-15"/>
          <w:sz w:val="20"/>
        </w:rPr>
        <w:t> </w:t>
      </w:r>
      <w:r>
        <w:rPr>
          <w:rFonts w:ascii="Palatino Linotype" w:hAnsi="Palatino Linotype"/>
          <w:i/>
          <w:color w:val="231F20"/>
          <w:sz w:val="20"/>
        </w:rPr>
        <w:t>humanos.</w:t>
      </w:r>
      <w:r>
        <w:rPr>
          <w:rFonts w:ascii="Palatino Linotype" w:hAnsi="Palatino Linotype"/>
          <w:i/>
          <w:color w:val="231F20"/>
          <w:spacing w:val="-15"/>
          <w:sz w:val="20"/>
        </w:rPr>
        <w:t> </w:t>
      </w:r>
      <w:r>
        <w:rPr>
          <w:rFonts w:ascii="Palatino Linotype" w:hAnsi="Palatino Linotype"/>
          <w:i/>
          <w:color w:val="231F20"/>
          <w:sz w:val="20"/>
        </w:rPr>
        <w:t>Un</w:t>
      </w:r>
      <w:r>
        <w:rPr>
          <w:rFonts w:ascii="Palatino Linotype" w:hAnsi="Palatino Linotype"/>
          <w:i/>
          <w:color w:val="231F20"/>
          <w:spacing w:val="-15"/>
          <w:sz w:val="20"/>
        </w:rPr>
        <w:t> </w:t>
      </w:r>
      <w:r>
        <w:rPr>
          <w:rFonts w:ascii="Palatino Linotype" w:hAnsi="Palatino Linotype"/>
          <w:i/>
          <w:color w:val="231F20"/>
          <w:sz w:val="20"/>
        </w:rPr>
        <w:t>ensayo</w:t>
      </w:r>
      <w:r>
        <w:rPr>
          <w:rFonts w:ascii="Palatino Linotype" w:hAnsi="Palatino Linotype"/>
          <w:i/>
          <w:color w:val="231F20"/>
          <w:spacing w:val="-15"/>
          <w:sz w:val="20"/>
        </w:rPr>
        <w:t> </w:t>
      </w:r>
      <w:r>
        <w:rPr>
          <w:rFonts w:ascii="Palatino Linotype" w:hAnsi="Palatino Linotype"/>
          <w:i/>
          <w:color w:val="231F20"/>
          <w:sz w:val="20"/>
        </w:rPr>
        <w:t>de</w:t>
      </w:r>
      <w:r>
        <w:rPr>
          <w:rFonts w:ascii="Palatino Linotype" w:hAnsi="Palatino Linotype"/>
          <w:i/>
          <w:color w:val="231F20"/>
          <w:spacing w:val="-15"/>
          <w:sz w:val="20"/>
        </w:rPr>
        <w:t> </w:t>
      </w:r>
      <w:r>
        <w:rPr>
          <w:rFonts w:ascii="Palatino Linotype" w:hAnsi="Palatino Linotype"/>
          <w:i/>
          <w:color w:val="231F20"/>
          <w:sz w:val="20"/>
        </w:rPr>
        <w:t>fundamentación</w:t>
      </w:r>
      <w:r>
        <w:rPr>
          <w:rFonts w:ascii="Palatino Linotype" w:hAnsi="Palatino Linotype"/>
          <w:color w:val="231F20"/>
          <w:sz w:val="20"/>
        </w:rPr>
        <w:t>,</w:t>
      </w:r>
      <w:r>
        <w:rPr>
          <w:rFonts w:ascii="Palatino Linotype" w:hAnsi="Palatino Linotype"/>
          <w:color w:val="231F20"/>
          <w:spacing w:val="-18"/>
          <w:sz w:val="20"/>
        </w:rPr>
        <w:t> </w:t>
      </w:r>
      <w:r>
        <w:rPr>
          <w:color w:val="231F20"/>
          <w:sz w:val="20"/>
        </w:rPr>
        <w:t>Ariel,</w:t>
      </w:r>
      <w:r>
        <w:rPr>
          <w:color w:val="231F20"/>
          <w:spacing w:val="-18"/>
          <w:sz w:val="20"/>
        </w:rPr>
        <w:t> </w:t>
      </w:r>
      <w:r>
        <w:rPr>
          <w:color w:val="231F20"/>
          <w:sz w:val="20"/>
        </w:rPr>
        <w:t>Barcelona.</w:t>
      </w:r>
      <w:r>
        <w:rPr>
          <w:color w:val="231F20"/>
          <w:spacing w:val="1"/>
          <w:w w:val="100"/>
          <w:sz w:val="20"/>
        </w:rPr>
        <w:t> </w:t>
      </w:r>
      <w:r>
        <w:rPr>
          <w:color w:val="231F20"/>
          <w:sz w:val="20"/>
        </w:rPr>
        <w:t>North, M. </w:t>
      </w:r>
      <w:r>
        <w:rPr>
          <w:color w:val="231F20"/>
          <w:spacing w:val="-6"/>
          <w:sz w:val="20"/>
        </w:rPr>
        <w:t>J. </w:t>
      </w:r>
      <w:r>
        <w:rPr>
          <w:color w:val="231F20"/>
          <w:sz w:val="20"/>
        </w:rPr>
        <w:t>y Macal, Ch. M. (2007). </w:t>
      </w:r>
      <w:r>
        <w:rPr>
          <w:rFonts w:ascii="Palatino Linotype" w:hAnsi="Palatino Linotype"/>
          <w:i/>
          <w:color w:val="231F20"/>
          <w:sz w:val="20"/>
        </w:rPr>
        <w:t>Managing Business Complexity:</w:t>
      </w:r>
      <w:r>
        <w:rPr>
          <w:rFonts w:ascii="Palatino Linotype" w:hAnsi="Palatino Linotype"/>
          <w:i/>
          <w:color w:val="231F20"/>
          <w:spacing w:val="4"/>
          <w:sz w:val="20"/>
        </w:rPr>
        <w:t> </w:t>
      </w:r>
      <w:r>
        <w:rPr>
          <w:rFonts w:ascii="Palatino Linotype" w:hAnsi="Palatino Linotype"/>
          <w:i/>
          <w:color w:val="231F20"/>
          <w:sz w:val="20"/>
        </w:rPr>
        <w:t>Discovering</w:t>
      </w:r>
      <w:r>
        <w:rPr>
          <w:rFonts w:ascii="Palatino Linotype" w:hAnsi="Palatino Linotype"/>
          <w:i/>
          <w:color w:val="231F20"/>
          <w:spacing w:val="1"/>
          <w:sz w:val="20"/>
        </w:rPr>
        <w:t> </w:t>
      </w:r>
      <w:r>
        <w:rPr>
          <w:rFonts w:ascii="Palatino Linotype" w:hAnsi="Palatino Linotype"/>
          <w:i/>
          <w:color w:val="231F20"/>
          <w:sz w:val="20"/>
        </w:rPr>
        <w:t>Strategic</w:t>
      </w:r>
      <w:r>
        <w:rPr>
          <w:rFonts w:ascii="Palatino Linotype" w:hAnsi="Palatino Linotype"/>
          <w:i/>
          <w:color w:val="231F20"/>
          <w:spacing w:val="2"/>
          <w:w w:val="96"/>
          <w:sz w:val="20"/>
        </w:rPr>
        <w:t> </w:t>
      </w:r>
      <w:r>
        <w:rPr>
          <w:rFonts w:ascii="Palatino Linotype" w:hAnsi="Palatino Linotype"/>
          <w:i/>
          <w:color w:val="231F20"/>
          <w:sz w:val="20"/>
        </w:rPr>
        <w:t>Solutions</w:t>
      </w:r>
      <w:r>
        <w:rPr>
          <w:rFonts w:ascii="Palatino Linotype" w:hAnsi="Palatino Linotype"/>
          <w:i/>
          <w:color w:val="231F20"/>
          <w:spacing w:val="-7"/>
          <w:sz w:val="20"/>
        </w:rPr>
        <w:t> </w:t>
      </w:r>
      <w:r>
        <w:rPr>
          <w:rFonts w:ascii="Palatino Linotype" w:hAnsi="Palatino Linotype"/>
          <w:i/>
          <w:color w:val="231F20"/>
          <w:sz w:val="20"/>
        </w:rPr>
        <w:t>with</w:t>
      </w:r>
      <w:r>
        <w:rPr>
          <w:rFonts w:ascii="Palatino Linotype" w:hAnsi="Palatino Linotype"/>
          <w:i/>
          <w:color w:val="231F20"/>
          <w:spacing w:val="-7"/>
          <w:sz w:val="20"/>
        </w:rPr>
        <w:t> </w:t>
      </w:r>
      <w:r>
        <w:rPr>
          <w:rFonts w:ascii="Palatino Linotype" w:hAnsi="Palatino Linotype"/>
          <w:i/>
          <w:color w:val="231F20"/>
          <w:sz w:val="20"/>
        </w:rPr>
        <w:t>Agent-Based</w:t>
      </w:r>
      <w:r>
        <w:rPr>
          <w:rFonts w:ascii="Palatino Linotype" w:hAnsi="Palatino Linotype"/>
          <w:i/>
          <w:color w:val="231F20"/>
          <w:spacing w:val="-8"/>
          <w:sz w:val="20"/>
        </w:rPr>
        <w:t> </w:t>
      </w:r>
      <w:r>
        <w:rPr>
          <w:rFonts w:ascii="Palatino Linotype" w:hAnsi="Palatino Linotype"/>
          <w:i/>
          <w:color w:val="231F20"/>
          <w:sz w:val="20"/>
        </w:rPr>
        <w:t>Modeling</w:t>
      </w:r>
      <w:r>
        <w:rPr>
          <w:rFonts w:ascii="Palatino Linotype" w:hAnsi="Palatino Linotype"/>
          <w:i/>
          <w:color w:val="231F20"/>
          <w:spacing w:val="-6"/>
          <w:sz w:val="20"/>
        </w:rPr>
        <w:t> </w:t>
      </w:r>
      <w:r>
        <w:rPr>
          <w:rFonts w:ascii="Palatino Linotype" w:hAnsi="Palatino Linotype"/>
          <w:i/>
          <w:color w:val="231F20"/>
          <w:sz w:val="20"/>
        </w:rPr>
        <w:t>and</w:t>
      </w:r>
      <w:r>
        <w:rPr>
          <w:rFonts w:ascii="Palatino Linotype" w:hAnsi="Palatino Linotype"/>
          <w:i/>
          <w:color w:val="231F20"/>
          <w:spacing w:val="-7"/>
          <w:sz w:val="20"/>
        </w:rPr>
        <w:t> </w:t>
      </w:r>
      <w:r>
        <w:rPr>
          <w:rFonts w:ascii="Palatino Linotype" w:hAnsi="Palatino Linotype"/>
          <w:i/>
          <w:color w:val="231F20"/>
          <w:sz w:val="20"/>
        </w:rPr>
        <w:t>Simulation</w:t>
      </w:r>
      <w:r>
        <w:rPr>
          <w:rFonts w:ascii="Palatino Linotype" w:hAnsi="Palatino Linotype"/>
          <w:color w:val="231F20"/>
          <w:sz w:val="20"/>
        </w:rPr>
        <w:t>,</w:t>
      </w:r>
      <w:r>
        <w:rPr>
          <w:rFonts w:ascii="Palatino Linotype" w:hAnsi="Palatino Linotype"/>
          <w:color w:val="231F20"/>
          <w:spacing w:val="-10"/>
          <w:sz w:val="20"/>
        </w:rPr>
        <w:t> </w:t>
      </w:r>
      <w:r>
        <w:rPr>
          <w:color w:val="231F20"/>
          <w:sz w:val="20"/>
        </w:rPr>
        <w:t>Oxford</w:t>
      </w:r>
      <w:r>
        <w:rPr>
          <w:color w:val="231F20"/>
          <w:spacing w:val="-10"/>
          <w:sz w:val="20"/>
        </w:rPr>
        <w:t> </w:t>
      </w:r>
      <w:r>
        <w:rPr>
          <w:color w:val="231F20"/>
          <w:sz w:val="20"/>
        </w:rPr>
        <w:t>University</w:t>
      </w:r>
      <w:r>
        <w:rPr>
          <w:color w:val="231F20"/>
          <w:spacing w:val="-10"/>
          <w:sz w:val="20"/>
        </w:rPr>
        <w:t> </w:t>
      </w:r>
      <w:r>
        <w:rPr>
          <w:color w:val="231F20"/>
          <w:sz w:val="20"/>
        </w:rPr>
        <w:t>Press,</w:t>
      </w:r>
      <w:r>
        <w:rPr>
          <w:color w:val="231F20"/>
          <w:spacing w:val="-10"/>
          <w:sz w:val="20"/>
        </w:rPr>
        <w:t> </w:t>
      </w:r>
      <w:r>
        <w:rPr>
          <w:color w:val="231F20"/>
          <w:sz w:val="20"/>
        </w:rPr>
        <w:t>Oxford.</w:t>
      </w:r>
    </w:p>
    <w:p>
      <w:pPr>
        <w:spacing w:line="249" w:lineRule="auto" w:before="0"/>
        <w:ind w:left="120" w:right="115" w:firstLine="0"/>
        <w:jc w:val="right"/>
        <w:rPr>
          <w:sz w:val="20"/>
        </w:rPr>
      </w:pPr>
      <w:r>
        <w:rPr>
          <w:color w:val="231F20"/>
          <w:sz w:val="20"/>
        </w:rPr>
        <w:t>Núñez</w:t>
      </w:r>
      <w:r>
        <w:rPr>
          <w:color w:val="231F20"/>
          <w:spacing w:val="-15"/>
          <w:sz w:val="20"/>
        </w:rPr>
        <w:t> </w:t>
      </w:r>
      <w:r>
        <w:rPr>
          <w:color w:val="231F20"/>
          <w:sz w:val="20"/>
        </w:rPr>
        <w:t>Bua,</w:t>
      </w:r>
      <w:r>
        <w:rPr>
          <w:color w:val="231F20"/>
          <w:spacing w:val="-15"/>
          <w:sz w:val="20"/>
        </w:rPr>
        <w:t> </w:t>
      </w:r>
      <w:r>
        <w:rPr>
          <w:color w:val="231F20"/>
          <w:sz w:val="20"/>
        </w:rPr>
        <w:t>X.</w:t>
      </w:r>
      <w:r>
        <w:rPr>
          <w:color w:val="231F20"/>
          <w:spacing w:val="-14"/>
          <w:sz w:val="20"/>
        </w:rPr>
        <w:t> </w:t>
      </w:r>
      <w:r>
        <w:rPr>
          <w:color w:val="231F20"/>
          <w:sz w:val="20"/>
        </w:rPr>
        <w:t>(1986).</w:t>
      </w:r>
      <w:r>
        <w:rPr>
          <w:color w:val="231F20"/>
          <w:spacing w:val="-15"/>
          <w:sz w:val="20"/>
        </w:rPr>
        <w:t> </w:t>
      </w:r>
      <w:r>
        <w:rPr>
          <w:rFonts w:ascii="Palatino Linotype" w:hAnsi="Palatino Linotype"/>
          <w:i/>
          <w:color w:val="231F20"/>
          <w:sz w:val="20"/>
        </w:rPr>
        <w:t>Vida</w:t>
      </w:r>
      <w:r>
        <w:rPr>
          <w:rFonts w:ascii="Palatino Linotype" w:hAnsi="Palatino Linotype"/>
          <w:i/>
          <w:color w:val="231F20"/>
          <w:spacing w:val="-12"/>
          <w:sz w:val="20"/>
        </w:rPr>
        <w:t> </w:t>
      </w:r>
      <w:r>
        <w:rPr>
          <w:rFonts w:ascii="Palatino Linotype" w:hAnsi="Palatino Linotype"/>
          <w:i/>
          <w:color w:val="231F20"/>
          <w:sz w:val="20"/>
        </w:rPr>
        <w:t>e</w:t>
      </w:r>
      <w:r>
        <w:rPr>
          <w:rFonts w:ascii="Palatino Linotype" w:hAnsi="Palatino Linotype"/>
          <w:i/>
          <w:color w:val="231F20"/>
          <w:spacing w:val="-11"/>
          <w:sz w:val="20"/>
        </w:rPr>
        <w:t> </w:t>
      </w:r>
      <w:r>
        <w:rPr>
          <w:rFonts w:ascii="Palatino Linotype" w:hAnsi="Palatino Linotype"/>
          <w:i/>
          <w:color w:val="231F20"/>
          <w:sz w:val="20"/>
        </w:rPr>
        <w:t>paixón</w:t>
      </w:r>
      <w:r>
        <w:rPr>
          <w:rFonts w:ascii="Palatino Linotype" w:hAnsi="Palatino Linotype"/>
          <w:i/>
          <w:color w:val="231F20"/>
          <w:spacing w:val="-11"/>
          <w:sz w:val="20"/>
        </w:rPr>
        <w:t> </w:t>
      </w:r>
      <w:r>
        <w:rPr>
          <w:rFonts w:ascii="Palatino Linotype" w:hAnsi="Palatino Linotype"/>
          <w:i/>
          <w:color w:val="231F20"/>
          <w:sz w:val="20"/>
        </w:rPr>
        <w:t>de</w:t>
      </w:r>
      <w:r>
        <w:rPr>
          <w:rFonts w:ascii="Palatino Linotype" w:hAnsi="Palatino Linotype"/>
          <w:i/>
          <w:color w:val="231F20"/>
          <w:spacing w:val="-11"/>
          <w:sz w:val="20"/>
        </w:rPr>
        <w:t> </w:t>
      </w:r>
      <w:r>
        <w:rPr>
          <w:rFonts w:ascii="Palatino Linotype" w:hAnsi="Palatino Linotype"/>
          <w:i/>
          <w:color w:val="231F20"/>
          <w:sz w:val="20"/>
        </w:rPr>
        <w:t>Castelao</w:t>
      </w:r>
      <w:r>
        <w:rPr>
          <w:rFonts w:ascii="Palatino Linotype" w:hAnsi="Palatino Linotype"/>
          <w:color w:val="231F20"/>
          <w:sz w:val="20"/>
        </w:rPr>
        <w:t>,</w:t>
      </w:r>
      <w:r>
        <w:rPr>
          <w:rFonts w:ascii="Palatino Linotype" w:hAnsi="Palatino Linotype"/>
          <w:color w:val="231F20"/>
          <w:spacing w:val="-15"/>
          <w:sz w:val="20"/>
        </w:rPr>
        <w:t> </w:t>
      </w:r>
      <w:r>
        <w:rPr>
          <w:color w:val="231F20"/>
          <w:sz w:val="20"/>
        </w:rPr>
        <w:t>Edicións</w:t>
      </w:r>
      <w:r>
        <w:rPr>
          <w:color w:val="231F20"/>
          <w:spacing w:val="-15"/>
          <w:sz w:val="20"/>
        </w:rPr>
        <w:t> </w:t>
      </w:r>
      <w:r>
        <w:rPr>
          <w:color w:val="231F20"/>
          <w:sz w:val="20"/>
        </w:rPr>
        <w:t>do</w:t>
      </w:r>
      <w:r>
        <w:rPr>
          <w:color w:val="231F20"/>
          <w:spacing w:val="-14"/>
          <w:sz w:val="20"/>
        </w:rPr>
        <w:t> </w:t>
      </w:r>
      <w:r>
        <w:rPr>
          <w:color w:val="231F20"/>
          <w:sz w:val="20"/>
        </w:rPr>
        <w:t>Castro,</w:t>
      </w:r>
      <w:r>
        <w:rPr>
          <w:color w:val="231F20"/>
          <w:spacing w:val="-14"/>
          <w:sz w:val="20"/>
        </w:rPr>
        <w:t> </w:t>
      </w:r>
      <w:r>
        <w:rPr>
          <w:color w:val="231F20"/>
          <w:sz w:val="20"/>
        </w:rPr>
        <w:t>Santiago</w:t>
      </w:r>
      <w:r>
        <w:rPr>
          <w:color w:val="231F20"/>
          <w:spacing w:val="-15"/>
          <w:sz w:val="20"/>
        </w:rPr>
        <w:t> </w:t>
      </w:r>
      <w:r>
        <w:rPr>
          <w:color w:val="231F20"/>
          <w:sz w:val="20"/>
        </w:rPr>
        <w:t>de</w:t>
      </w:r>
      <w:r>
        <w:rPr>
          <w:color w:val="231F20"/>
          <w:spacing w:val="-14"/>
          <w:sz w:val="20"/>
        </w:rPr>
        <w:t> </w:t>
      </w:r>
      <w:r>
        <w:rPr>
          <w:color w:val="231F20"/>
          <w:sz w:val="20"/>
        </w:rPr>
        <w:t>Compostela.</w:t>
      </w:r>
      <w:r>
        <w:rPr>
          <w:color w:val="231F20"/>
          <w:w w:val="98"/>
          <w:sz w:val="20"/>
        </w:rPr>
        <w:t> </w:t>
      </w:r>
      <w:r>
        <w:rPr>
          <w:color w:val="231F20"/>
          <w:sz w:val="20"/>
        </w:rPr>
        <w:t>O’Neill, Charles E. (2001). “Humanismo”, </w:t>
      </w:r>
      <w:r>
        <w:rPr>
          <w:rFonts w:ascii="Palatino Linotype" w:hAnsi="Palatino Linotype"/>
          <w:i/>
          <w:color w:val="231F20"/>
          <w:sz w:val="20"/>
        </w:rPr>
        <w:t>Diccionario histórico de la Compañía</w:t>
      </w:r>
      <w:r>
        <w:rPr>
          <w:rFonts w:ascii="Palatino Linotype" w:hAnsi="Palatino Linotype"/>
          <w:i/>
          <w:color w:val="231F20"/>
          <w:spacing w:val="24"/>
          <w:sz w:val="20"/>
        </w:rPr>
        <w:t> </w:t>
      </w:r>
      <w:r>
        <w:rPr>
          <w:rFonts w:ascii="Palatino Linotype" w:hAnsi="Palatino Linotype"/>
          <w:i/>
          <w:color w:val="231F20"/>
          <w:sz w:val="20"/>
        </w:rPr>
        <w:t>de</w:t>
      </w:r>
      <w:r>
        <w:rPr>
          <w:rFonts w:ascii="Palatino Linotype" w:hAnsi="Palatino Linotype"/>
          <w:i/>
          <w:color w:val="231F20"/>
          <w:spacing w:val="30"/>
          <w:sz w:val="20"/>
        </w:rPr>
        <w:t> </w:t>
      </w:r>
      <w:r>
        <w:rPr>
          <w:rFonts w:ascii="Palatino Linotype" w:hAnsi="Palatino Linotype"/>
          <w:i/>
          <w:color w:val="231F20"/>
          <w:sz w:val="20"/>
        </w:rPr>
        <w:t>Jesús</w:t>
      </w:r>
      <w:r>
        <w:rPr>
          <w:rFonts w:ascii="Palatino Linotype" w:hAnsi="Palatino Linotype"/>
          <w:i/>
          <w:color w:val="231F20"/>
          <w:spacing w:val="2"/>
          <w:w w:val="98"/>
          <w:sz w:val="20"/>
        </w:rPr>
        <w:t> </w:t>
      </w:r>
      <w:r>
        <w:rPr>
          <w:rFonts w:ascii="Palatino Linotype" w:hAnsi="Palatino Linotype"/>
          <w:i/>
          <w:color w:val="231F20"/>
          <w:sz w:val="20"/>
        </w:rPr>
        <w:t>biográfico-temático.  </w:t>
      </w:r>
      <w:r>
        <w:rPr>
          <w:rFonts w:ascii="Palatino Linotype" w:hAnsi="Palatino Linotype"/>
          <w:i/>
          <w:color w:val="231F20"/>
          <w:sz w:val="16"/>
        </w:rPr>
        <w:t>ii</w:t>
      </w:r>
      <w:r>
        <w:rPr>
          <w:rFonts w:ascii="Palatino Linotype" w:hAnsi="Palatino Linotype"/>
          <w:i/>
          <w:color w:val="231F20"/>
          <w:sz w:val="20"/>
        </w:rPr>
        <w:t>.  Costa  Rossetti  -  Industrias</w:t>
      </w:r>
      <w:r>
        <w:rPr>
          <w:color w:val="231F20"/>
          <w:sz w:val="20"/>
        </w:rPr>
        <w:t>, O’Neill, C. E. y Domínguez, </w:t>
      </w:r>
      <w:r>
        <w:rPr>
          <w:color w:val="231F20"/>
          <w:spacing w:val="-6"/>
          <w:sz w:val="20"/>
        </w:rPr>
        <w:t>J.  </w:t>
      </w:r>
      <w:r>
        <w:rPr>
          <w:color w:val="231F20"/>
          <w:sz w:val="20"/>
        </w:rPr>
        <w:t>M.</w:t>
      </w:r>
    </w:p>
    <w:p>
      <w:pPr>
        <w:spacing w:before="22"/>
        <w:ind w:left="480" w:right="0" w:firstLine="0"/>
        <w:jc w:val="both"/>
        <w:rPr>
          <w:sz w:val="20"/>
        </w:rPr>
      </w:pPr>
      <w:r>
        <w:rPr>
          <w:color w:val="231F20"/>
          <w:sz w:val="20"/>
        </w:rPr>
        <w:t>(directores), Universidad Pontificia de Comillas, Madrid.</w:t>
      </w:r>
    </w:p>
    <w:p>
      <w:pPr>
        <w:spacing w:line="268" w:lineRule="auto" w:before="50"/>
        <w:ind w:left="480" w:right="115" w:hanging="360"/>
        <w:jc w:val="both"/>
        <w:rPr>
          <w:sz w:val="20"/>
        </w:rPr>
      </w:pPr>
      <w:r>
        <w:rPr>
          <w:color w:val="231F20"/>
          <w:sz w:val="20"/>
        </w:rPr>
        <w:t>Ocampo Ponce, M. (2007). “El papel de la universidad en la promoción del auténtico humanismo” en </w:t>
      </w:r>
      <w:r>
        <w:rPr>
          <w:rFonts w:ascii="Palatino Linotype" w:hAnsi="Palatino Linotype"/>
          <w:i/>
          <w:color w:val="231F20"/>
          <w:sz w:val="20"/>
        </w:rPr>
        <w:t>X Congreso Nacional Simón Bolívar</w:t>
      </w:r>
      <w:r>
        <w:rPr>
          <w:rFonts w:ascii="Palatino Linotype" w:hAnsi="Palatino Linotype"/>
          <w:color w:val="231F20"/>
          <w:sz w:val="20"/>
        </w:rPr>
        <w:t>, </w:t>
      </w:r>
      <w:r>
        <w:rPr>
          <w:color w:val="231F20"/>
          <w:sz w:val="20"/>
        </w:rPr>
        <w:t>Sociedad Mexicana de Filosofía, México.</w:t>
      </w:r>
    </w:p>
    <w:p>
      <w:pPr>
        <w:spacing w:before="0"/>
        <w:ind w:left="120" w:right="0" w:firstLine="0"/>
        <w:jc w:val="left"/>
        <w:rPr>
          <w:rFonts w:ascii="Palatino Linotype"/>
          <w:sz w:val="20"/>
        </w:rPr>
      </w:pPr>
      <w:r>
        <w:rPr>
          <w:color w:val="231F20"/>
          <w:w w:val="120"/>
          <w:sz w:val="16"/>
        </w:rPr>
        <w:t>oecd</w:t>
      </w:r>
      <w:r>
        <w:rPr>
          <w:color w:val="231F20"/>
          <w:w w:val="120"/>
          <w:sz w:val="20"/>
        </w:rPr>
        <w:t>, </w:t>
      </w:r>
      <w:r>
        <w:rPr>
          <w:color w:val="231F20"/>
          <w:sz w:val="20"/>
        </w:rPr>
        <w:t>(1961). </w:t>
      </w:r>
      <w:r>
        <w:rPr>
          <w:rFonts w:ascii="Palatino Linotype"/>
          <w:i/>
          <w:color w:val="231F20"/>
          <w:sz w:val="20"/>
        </w:rPr>
        <w:t>Policy  Conference on  Economic Growth and Investment in     Education</w:t>
      </w:r>
      <w:r>
        <w:rPr>
          <w:rFonts w:ascii="Palatino Linotype"/>
          <w:color w:val="231F20"/>
          <w:sz w:val="20"/>
        </w:rPr>
        <w:t>,</w:t>
      </w:r>
    </w:p>
    <w:p>
      <w:pPr>
        <w:spacing w:before="33"/>
        <w:ind w:left="480" w:right="0" w:firstLine="0"/>
        <w:jc w:val="both"/>
        <w:rPr>
          <w:sz w:val="20"/>
        </w:rPr>
      </w:pPr>
      <w:r>
        <w:rPr>
          <w:color w:val="231F20"/>
          <w:sz w:val="20"/>
        </w:rPr>
        <w:t>Organisation for Economic Co-operation and Development Publishing,   París.</w:t>
      </w:r>
    </w:p>
    <w:p>
      <w:pPr>
        <w:spacing w:line="259" w:lineRule="auto" w:before="26"/>
        <w:ind w:left="480" w:right="117" w:hanging="360"/>
        <w:jc w:val="both"/>
        <w:rPr>
          <w:sz w:val="20"/>
        </w:rPr>
      </w:pPr>
      <w:r>
        <w:rPr>
          <w:color w:val="231F20"/>
          <w:spacing w:val="-4"/>
          <w:sz w:val="20"/>
        </w:rPr>
        <w:t>Olvera</w:t>
      </w:r>
      <w:r>
        <w:rPr>
          <w:color w:val="231F20"/>
          <w:spacing w:val="-30"/>
          <w:sz w:val="20"/>
        </w:rPr>
        <w:t> </w:t>
      </w:r>
      <w:r>
        <w:rPr>
          <w:color w:val="231F20"/>
          <w:spacing w:val="-4"/>
          <w:sz w:val="20"/>
        </w:rPr>
        <w:t>García,</w:t>
      </w:r>
      <w:r>
        <w:rPr>
          <w:color w:val="231F20"/>
          <w:spacing w:val="-29"/>
          <w:sz w:val="20"/>
        </w:rPr>
        <w:t> </w:t>
      </w:r>
      <w:r>
        <w:rPr>
          <w:color w:val="231F20"/>
          <w:spacing w:val="-8"/>
          <w:sz w:val="20"/>
        </w:rPr>
        <w:t>J.</w:t>
      </w:r>
      <w:r>
        <w:rPr>
          <w:color w:val="231F20"/>
          <w:spacing w:val="-29"/>
          <w:sz w:val="20"/>
        </w:rPr>
        <w:t> </w:t>
      </w:r>
      <w:r>
        <w:rPr>
          <w:color w:val="231F20"/>
          <w:spacing w:val="-3"/>
          <w:sz w:val="20"/>
        </w:rPr>
        <w:t>(2009).</w:t>
      </w:r>
      <w:r>
        <w:rPr>
          <w:color w:val="231F20"/>
          <w:spacing w:val="-30"/>
          <w:sz w:val="20"/>
        </w:rPr>
        <w:t> </w:t>
      </w:r>
      <w:r>
        <w:rPr>
          <w:rFonts w:ascii="Palatino Linotype" w:hAnsi="Palatino Linotype"/>
          <w:i/>
          <w:color w:val="231F20"/>
          <w:spacing w:val="-3"/>
          <w:sz w:val="20"/>
        </w:rPr>
        <w:t>Diseño</w:t>
      </w:r>
      <w:r>
        <w:rPr>
          <w:rFonts w:ascii="Palatino Linotype" w:hAnsi="Palatino Linotype"/>
          <w:i/>
          <w:color w:val="231F20"/>
          <w:spacing w:val="-28"/>
          <w:sz w:val="20"/>
        </w:rPr>
        <w:t> </w:t>
      </w:r>
      <w:r>
        <w:rPr>
          <w:rFonts w:ascii="Palatino Linotype" w:hAnsi="Palatino Linotype"/>
          <w:i/>
          <w:color w:val="231F20"/>
          <w:spacing w:val="-3"/>
          <w:sz w:val="20"/>
        </w:rPr>
        <w:t>epistemológico</w:t>
      </w:r>
      <w:r>
        <w:rPr>
          <w:rFonts w:ascii="Palatino Linotype" w:hAnsi="Palatino Linotype"/>
          <w:i/>
          <w:color w:val="231F20"/>
          <w:spacing w:val="-27"/>
          <w:sz w:val="20"/>
        </w:rPr>
        <w:t> </w:t>
      </w:r>
      <w:r>
        <w:rPr>
          <w:rFonts w:ascii="Palatino Linotype" w:hAnsi="Palatino Linotype"/>
          <w:i/>
          <w:color w:val="231F20"/>
          <w:spacing w:val="-3"/>
          <w:sz w:val="20"/>
        </w:rPr>
        <w:t>para</w:t>
      </w:r>
      <w:r>
        <w:rPr>
          <w:rFonts w:ascii="Palatino Linotype" w:hAnsi="Palatino Linotype"/>
          <w:i/>
          <w:color w:val="231F20"/>
          <w:spacing w:val="-27"/>
          <w:sz w:val="20"/>
        </w:rPr>
        <w:t> </w:t>
      </w:r>
      <w:r>
        <w:rPr>
          <w:rFonts w:ascii="Palatino Linotype" w:hAnsi="Palatino Linotype"/>
          <w:i/>
          <w:color w:val="231F20"/>
          <w:sz w:val="20"/>
        </w:rPr>
        <w:t>la</w:t>
      </w:r>
      <w:r>
        <w:rPr>
          <w:rFonts w:ascii="Palatino Linotype" w:hAnsi="Palatino Linotype"/>
          <w:i/>
          <w:color w:val="231F20"/>
          <w:spacing w:val="-27"/>
          <w:sz w:val="20"/>
        </w:rPr>
        <w:t> </w:t>
      </w:r>
      <w:r>
        <w:rPr>
          <w:rFonts w:ascii="Palatino Linotype" w:hAnsi="Palatino Linotype"/>
          <w:i/>
          <w:color w:val="231F20"/>
          <w:spacing w:val="-3"/>
          <w:sz w:val="20"/>
        </w:rPr>
        <w:t>defensa</w:t>
      </w:r>
      <w:r>
        <w:rPr>
          <w:rFonts w:ascii="Palatino Linotype" w:hAnsi="Palatino Linotype"/>
          <w:i/>
          <w:color w:val="231F20"/>
          <w:spacing w:val="-27"/>
          <w:sz w:val="20"/>
        </w:rPr>
        <w:t> </w:t>
      </w:r>
      <w:r>
        <w:rPr>
          <w:rFonts w:ascii="Palatino Linotype" w:hAnsi="Palatino Linotype"/>
          <w:i/>
          <w:color w:val="231F20"/>
          <w:sz w:val="20"/>
        </w:rPr>
        <w:t>de</w:t>
      </w:r>
      <w:r>
        <w:rPr>
          <w:rFonts w:ascii="Palatino Linotype" w:hAnsi="Palatino Linotype"/>
          <w:i/>
          <w:color w:val="231F20"/>
          <w:spacing w:val="-27"/>
          <w:sz w:val="20"/>
        </w:rPr>
        <w:t> </w:t>
      </w:r>
      <w:r>
        <w:rPr>
          <w:rFonts w:ascii="Palatino Linotype" w:hAnsi="Palatino Linotype"/>
          <w:i/>
          <w:color w:val="231F20"/>
          <w:sz w:val="20"/>
        </w:rPr>
        <w:t>los</w:t>
      </w:r>
      <w:r>
        <w:rPr>
          <w:rFonts w:ascii="Palatino Linotype" w:hAnsi="Palatino Linotype"/>
          <w:i/>
          <w:color w:val="231F20"/>
          <w:spacing w:val="-28"/>
          <w:sz w:val="20"/>
        </w:rPr>
        <w:t> </w:t>
      </w:r>
      <w:r>
        <w:rPr>
          <w:rFonts w:ascii="Palatino Linotype" w:hAnsi="Palatino Linotype"/>
          <w:i/>
          <w:color w:val="231F20"/>
          <w:spacing w:val="-3"/>
          <w:sz w:val="20"/>
        </w:rPr>
        <w:t>principios</w:t>
      </w:r>
      <w:r>
        <w:rPr>
          <w:rFonts w:ascii="Palatino Linotype" w:hAnsi="Palatino Linotype"/>
          <w:i/>
          <w:color w:val="231F20"/>
          <w:spacing w:val="-28"/>
          <w:sz w:val="20"/>
        </w:rPr>
        <w:t> </w:t>
      </w:r>
      <w:r>
        <w:rPr>
          <w:rFonts w:ascii="Palatino Linotype" w:hAnsi="Palatino Linotype"/>
          <w:i/>
          <w:color w:val="231F20"/>
          <w:spacing w:val="-3"/>
          <w:sz w:val="20"/>
        </w:rPr>
        <w:t>constitucionales</w:t>
      </w:r>
      <w:r>
        <w:rPr>
          <w:rFonts w:ascii="Palatino Linotype" w:hAnsi="Palatino Linotype"/>
          <w:i/>
          <w:color w:val="231F20"/>
          <w:spacing w:val="-28"/>
          <w:sz w:val="20"/>
        </w:rPr>
        <w:t> </w:t>
      </w:r>
      <w:r>
        <w:rPr>
          <w:rFonts w:ascii="Palatino Linotype" w:hAnsi="Palatino Linotype"/>
          <w:i/>
          <w:color w:val="231F20"/>
          <w:spacing w:val="-3"/>
          <w:sz w:val="20"/>
        </w:rPr>
        <w:t>que </w:t>
      </w:r>
      <w:r>
        <w:rPr>
          <w:rFonts w:ascii="Palatino Linotype" w:hAnsi="Palatino Linotype"/>
          <w:i/>
          <w:color w:val="231F20"/>
          <w:sz w:val="20"/>
        </w:rPr>
        <w:t>rigen</w:t>
      </w:r>
      <w:r>
        <w:rPr>
          <w:rFonts w:ascii="Palatino Linotype" w:hAnsi="Palatino Linotype"/>
          <w:i/>
          <w:color w:val="231F20"/>
          <w:spacing w:val="-9"/>
          <w:sz w:val="20"/>
        </w:rPr>
        <w:t> </w:t>
      </w:r>
      <w:r>
        <w:rPr>
          <w:rFonts w:ascii="Palatino Linotype" w:hAnsi="Palatino Linotype"/>
          <w:i/>
          <w:color w:val="231F20"/>
          <w:sz w:val="20"/>
        </w:rPr>
        <w:t>a</w:t>
      </w:r>
      <w:r>
        <w:rPr>
          <w:rFonts w:ascii="Palatino Linotype" w:hAnsi="Palatino Linotype"/>
          <w:i/>
          <w:color w:val="231F20"/>
          <w:spacing w:val="-9"/>
          <w:sz w:val="20"/>
        </w:rPr>
        <w:t> </w:t>
      </w:r>
      <w:r>
        <w:rPr>
          <w:rFonts w:ascii="Palatino Linotype" w:hAnsi="Palatino Linotype"/>
          <w:i/>
          <w:color w:val="231F20"/>
          <w:sz w:val="20"/>
        </w:rPr>
        <w:t>la</w:t>
      </w:r>
      <w:r>
        <w:rPr>
          <w:rFonts w:ascii="Palatino Linotype" w:hAnsi="Palatino Linotype"/>
          <w:i/>
          <w:color w:val="231F20"/>
          <w:spacing w:val="-9"/>
          <w:sz w:val="20"/>
        </w:rPr>
        <w:t> </w:t>
      </w:r>
      <w:r>
        <w:rPr>
          <w:rFonts w:ascii="Palatino Linotype" w:hAnsi="Palatino Linotype"/>
          <w:i/>
          <w:color w:val="231F20"/>
          <w:sz w:val="20"/>
        </w:rPr>
        <w:t>universidad</w:t>
      </w:r>
      <w:r>
        <w:rPr>
          <w:rFonts w:ascii="Palatino Linotype" w:hAnsi="Palatino Linotype"/>
          <w:i/>
          <w:color w:val="231F20"/>
          <w:spacing w:val="-9"/>
          <w:sz w:val="20"/>
        </w:rPr>
        <w:t> </w:t>
      </w:r>
      <w:r>
        <w:rPr>
          <w:rFonts w:ascii="Palatino Linotype" w:hAnsi="Palatino Linotype"/>
          <w:i/>
          <w:color w:val="231F20"/>
          <w:sz w:val="20"/>
        </w:rPr>
        <w:t>pública</w:t>
      </w:r>
      <w:r>
        <w:rPr>
          <w:rFonts w:ascii="Palatino Linotype" w:hAnsi="Palatino Linotype"/>
          <w:i/>
          <w:color w:val="231F20"/>
          <w:spacing w:val="-9"/>
          <w:sz w:val="20"/>
        </w:rPr>
        <w:t> </w:t>
      </w:r>
      <w:r>
        <w:rPr>
          <w:rFonts w:ascii="Palatino Linotype" w:hAnsi="Palatino Linotype"/>
          <w:i/>
          <w:color w:val="231F20"/>
          <w:sz w:val="20"/>
        </w:rPr>
        <w:t>mexicana,</w:t>
      </w:r>
      <w:r>
        <w:rPr>
          <w:rFonts w:ascii="Palatino Linotype" w:hAnsi="Palatino Linotype"/>
          <w:i/>
          <w:color w:val="231F20"/>
          <w:spacing w:val="-12"/>
          <w:sz w:val="20"/>
        </w:rPr>
        <w:t> </w:t>
      </w:r>
      <w:r>
        <w:rPr>
          <w:color w:val="231F20"/>
          <w:spacing w:val="-3"/>
          <w:sz w:val="20"/>
        </w:rPr>
        <w:t>México.</w:t>
      </w:r>
      <w:r>
        <w:rPr>
          <w:color w:val="231F20"/>
          <w:spacing w:val="-13"/>
          <w:sz w:val="20"/>
        </w:rPr>
        <w:t> </w:t>
      </w:r>
      <w:r>
        <w:rPr>
          <w:color w:val="231F20"/>
          <w:sz w:val="20"/>
        </w:rPr>
        <w:t>Consultado</w:t>
      </w:r>
      <w:r>
        <w:rPr>
          <w:color w:val="231F20"/>
          <w:spacing w:val="-13"/>
          <w:sz w:val="20"/>
        </w:rPr>
        <w:t> </w:t>
      </w:r>
      <w:r>
        <w:rPr>
          <w:color w:val="231F20"/>
          <w:sz w:val="20"/>
        </w:rPr>
        <w:t>en</w:t>
      </w:r>
      <w:r>
        <w:rPr>
          <w:color w:val="231F20"/>
          <w:spacing w:val="-14"/>
          <w:sz w:val="20"/>
        </w:rPr>
        <w:t> </w:t>
      </w:r>
      <w:r>
        <w:rPr>
          <w:color w:val="231F20"/>
          <w:spacing w:val="-4"/>
          <w:sz w:val="20"/>
        </w:rPr>
        <w:t>http://www.ordenjuridico. </w:t>
      </w:r>
      <w:r>
        <w:rPr>
          <w:color w:val="231F20"/>
          <w:sz w:val="20"/>
        </w:rPr>
        <w:t>gob.mx/Publicaciones/Tesis2010/02-DDPUB-olvera.pdf  [22 de enero de</w:t>
      </w:r>
      <w:r>
        <w:rPr>
          <w:color w:val="231F20"/>
          <w:spacing w:val="-9"/>
          <w:sz w:val="20"/>
        </w:rPr>
        <w:t> </w:t>
      </w:r>
      <w:r>
        <w:rPr>
          <w:color w:val="231F20"/>
          <w:sz w:val="20"/>
        </w:rPr>
        <w:t>2014].</w:t>
      </w:r>
    </w:p>
    <w:p>
      <w:pPr>
        <w:tabs>
          <w:tab w:pos="934" w:val="left" w:leader="none"/>
        </w:tabs>
        <w:spacing w:before="9"/>
        <w:ind w:left="120" w:right="0" w:firstLine="0"/>
        <w:jc w:val="left"/>
        <w:rPr>
          <w:rFonts w:ascii="Palatino Linotype" w:hAnsi="Palatino Linotype"/>
          <w:i/>
          <w:sz w:val="20"/>
        </w:rPr>
      </w:pPr>
      <w:r>
        <w:rPr>
          <w:color w:val="231F20"/>
          <w:sz w:val="20"/>
          <w:u w:val="single" w:color="221E1F"/>
        </w:rPr>
        <w:t> </w:t>
        <w:tab/>
      </w:r>
      <w:r>
        <w:rPr>
          <w:color w:val="231F20"/>
          <w:sz w:val="20"/>
        </w:rPr>
        <w:t> </w:t>
      </w:r>
      <w:r>
        <w:rPr>
          <w:color w:val="231F20"/>
          <w:spacing w:val="-22"/>
          <w:sz w:val="20"/>
        </w:rPr>
        <w:t> </w:t>
      </w:r>
      <w:r>
        <w:rPr>
          <w:color w:val="231F20"/>
          <w:spacing w:val="4"/>
          <w:sz w:val="20"/>
        </w:rPr>
        <w:t>(1997). </w:t>
      </w:r>
      <w:r>
        <w:rPr>
          <w:color w:val="231F20"/>
          <w:spacing w:val="3"/>
          <w:sz w:val="20"/>
        </w:rPr>
        <w:t>“Reflexiones  </w:t>
      </w:r>
      <w:r>
        <w:rPr>
          <w:color w:val="231F20"/>
          <w:spacing w:val="2"/>
          <w:sz w:val="20"/>
        </w:rPr>
        <w:t>en  </w:t>
      </w:r>
      <w:r>
        <w:rPr>
          <w:color w:val="231F20"/>
          <w:spacing w:val="5"/>
          <w:sz w:val="20"/>
        </w:rPr>
        <w:t>torno </w:t>
      </w:r>
      <w:r>
        <w:rPr>
          <w:color w:val="231F20"/>
          <w:spacing w:val="2"/>
          <w:sz w:val="20"/>
        </w:rPr>
        <w:t>al  </w:t>
      </w:r>
      <w:r>
        <w:rPr>
          <w:color w:val="231F20"/>
          <w:spacing w:val="4"/>
          <w:sz w:val="20"/>
        </w:rPr>
        <w:t>artículo </w:t>
      </w:r>
      <w:r>
        <w:rPr>
          <w:color w:val="231F20"/>
          <w:spacing w:val="3"/>
          <w:sz w:val="20"/>
        </w:rPr>
        <w:t>tercero  </w:t>
      </w:r>
      <w:r>
        <w:rPr>
          <w:color w:val="231F20"/>
          <w:spacing w:val="4"/>
          <w:sz w:val="20"/>
        </w:rPr>
        <w:t>constitucional” </w:t>
      </w:r>
      <w:r>
        <w:rPr>
          <w:color w:val="231F20"/>
          <w:spacing w:val="2"/>
          <w:sz w:val="20"/>
        </w:rPr>
        <w:t>en </w:t>
      </w:r>
      <w:r>
        <w:rPr>
          <w:color w:val="231F20"/>
          <w:spacing w:val="27"/>
          <w:sz w:val="20"/>
        </w:rPr>
        <w:t> </w:t>
      </w:r>
      <w:r>
        <w:rPr>
          <w:rFonts w:ascii="Palatino Linotype" w:hAnsi="Palatino Linotype"/>
          <w:i/>
          <w:color w:val="231F20"/>
          <w:spacing w:val="2"/>
          <w:sz w:val="20"/>
        </w:rPr>
        <w:t>Perfiles</w:t>
      </w:r>
    </w:p>
    <w:p>
      <w:pPr>
        <w:spacing w:before="10"/>
        <w:ind w:left="480" w:right="0" w:firstLine="0"/>
        <w:jc w:val="both"/>
        <w:rPr>
          <w:sz w:val="20"/>
        </w:rPr>
      </w:pPr>
      <w:r>
        <w:rPr>
          <w:rFonts w:ascii="Palatino Linotype" w:hAnsi="Palatino Linotype"/>
          <w:i/>
          <w:color w:val="231F20"/>
          <w:sz w:val="20"/>
        </w:rPr>
        <w:t>educativos</w:t>
      </w:r>
      <w:r>
        <w:rPr>
          <w:rFonts w:ascii="Palatino Linotype" w:hAnsi="Palatino Linotype"/>
          <w:color w:val="231F20"/>
          <w:sz w:val="20"/>
        </w:rPr>
        <w:t>, </w:t>
      </w:r>
      <w:r>
        <w:rPr>
          <w:color w:val="231F20"/>
          <w:sz w:val="20"/>
        </w:rPr>
        <w:t>3ª época, vol. 28, núm.  112.</w:t>
      </w:r>
    </w:p>
    <w:p>
      <w:pPr>
        <w:spacing w:line="268" w:lineRule="auto" w:before="10"/>
        <w:ind w:left="480" w:right="117" w:hanging="360"/>
        <w:jc w:val="both"/>
        <w:rPr>
          <w:sz w:val="20"/>
        </w:rPr>
      </w:pPr>
      <w:r>
        <w:rPr>
          <w:color w:val="231F20"/>
          <w:sz w:val="20"/>
        </w:rPr>
        <w:t>Ollero</w:t>
      </w:r>
      <w:r>
        <w:rPr>
          <w:color w:val="231F20"/>
          <w:spacing w:val="-13"/>
          <w:sz w:val="20"/>
        </w:rPr>
        <w:t> </w:t>
      </w:r>
      <w:r>
        <w:rPr>
          <w:color w:val="231F20"/>
          <w:sz w:val="20"/>
        </w:rPr>
        <w:t>Tassara,</w:t>
      </w:r>
      <w:r>
        <w:rPr>
          <w:color w:val="231F20"/>
          <w:spacing w:val="-13"/>
          <w:sz w:val="20"/>
        </w:rPr>
        <w:t> </w:t>
      </w:r>
      <w:r>
        <w:rPr>
          <w:color w:val="231F20"/>
          <w:sz w:val="20"/>
        </w:rPr>
        <w:t>A.</w:t>
      </w:r>
      <w:r>
        <w:rPr>
          <w:color w:val="231F20"/>
          <w:spacing w:val="-13"/>
          <w:sz w:val="20"/>
        </w:rPr>
        <w:t> </w:t>
      </w:r>
      <w:r>
        <w:rPr>
          <w:color w:val="231F20"/>
          <w:sz w:val="20"/>
        </w:rPr>
        <w:t>(1985).</w:t>
      </w:r>
      <w:r>
        <w:rPr>
          <w:color w:val="231F20"/>
          <w:spacing w:val="-13"/>
          <w:sz w:val="20"/>
        </w:rPr>
        <w:t> </w:t>
      </w:r>
      <w:r>
        <w:rPr>
          <w:rFonts w:ascii="Palatino Linotype" w:hAnsi="Palatino Linotype"/>
          <w:i/>
          <w:color w:val="231F20"/>
          <w:sz w:val="20"/>
        </w:rPr>
        <w:t>Qué</w:t>
      </w:r>
      <w:r>
        <w:rPr>
          <w:rFonts w:ascii="Palatino Linotype" w:hAnsi="Palatino Linotype"/>
          <w:i/>
          <w:color w:val="231F20"/>
          <w:spacing w:val="-10"/>
          <w:sz w:val="20"/>
        </w:rPr>
        <w:t> </w:t>
      </w:r>
      <w:r>
        <w:rPr>
          <w:rFonts w:ascii="Palatino Linotype" w:hAnsi="Palatino Linotype"/>
          <w:i/>
          <w:color w:val="231F20"/>
          <w:sz w:val="20"/>
        </w:rPr>
        <w:t>hacemos</w:t>
      </w:r>
      <w:r>
        <w:rPr>
          <w:rFonts w:ascii="Palatino Linotype" w:hAnsi="Palatino Linotype"/>
          <w:i/>
          <w:color w:val="231F20"/>
          <w:spacing w:val="-10"/>
          <w:sz w:val="20"/>
        </w:rPr>
        <w:t> </w:t>
      </w:r>
      <w:r>
        <w:rPr>
          <w:rFonts w:ascii="Palatino Linotype" w:hAnsi="Palatino Linotype"/>
          <w:i/>
          <w:color w:val="231F20"/>
          <w:sz w:val="20"/>
        </w:rPr>
        <w:t>con</w:t>
      </w:r>
      <w:r>
        <w:rPr>
          <w:rFonts w:ascii="Palatino Linotype" w:hAnsi="Palatino Linotype"/>
          <w:i/>
          <w:color w:val="231F20"/>
          <w:spacing w:val="-10"/>
          <w:sz w:val="20"/>
        </w:rPr>
        <w:t> </w:t>
      </w:r>
      <w:r>
        <w:rPr>
          <w:rFonts w:ascii="Palatino Linotype" w:hAnsi="Palatino Linotype"/>
          <w:i/>
          <w:color w:val="231F20"/>
          <w:sz w:val="20"/>
        </w:rPr>
        <w:t>la</w:t>
      </w:r>
      <w:r>
        <w:rPr>
          <w:rFonts w:ascii="Palatino Linotype" w:hAnsi="Palatino Linotype"/>
          <w:i/>
          <w:color w:val="231F20"/>
          <w:spacing w:val="-10"/>
          <w:sz w:val="20"/>
        </w:rPr>
        <w:t> </w:t>
      </w:r>
      <w:r>
        <w:rPr>
          <w:rFonts w:ascii="Palatino Linotype" w:hAnsi="Palatino Linotype"/>
          <w:i/>
          <w:color w:val="231F20"/>
          <w:sz w:val="20"/>
        </w:rPr>
        <w:t>universidad,</w:t>
      </w:r>
      <w:r>
        <w:rPr>
          <w:rFonts w:ascii="Palatino Linotype" w:hAnsi="Palatino Linotype"/>
          <w:i/>
          <w:color w:val="231F20"/>
          <w:spacing w:val="-13"/>
          <w:sz w:val="20"/>
        </w:rPr>
        <w:t> </w:t>
      </w:r>
      <w:r>
        <w:rPr>
          <w:color w:val="231F20"/>
          <w:sz w:val="20"/>
        </w:rPr>
        <w:t>Instituto</w:t>
      </w:r>
      <w:r>
        <w:rPr>
          <w:color w:val="231F20"/>
          <w:spacing w:val="-13"/>
          <w:sz w:val="20"/>
        </w:rPr>
        <w:t> </w:t>
      </w:r>
      <w:r>
        <w:rPr>
          <w:color w:val="231F20"/>
          <w:sz w:val="20"/>
        </w:rPr>
        <w:t>de</w:t>
      </w:r>
      <w:r>
        <w:rPr>
          <w:color w:val="231F20"/>
          <w:spacing w:val="-13"/>
          <w:sz w:val="20"/>
        </w:rPr>
        <w:t> </w:t>
      </w:r>
      <w:r>
        <w:rPr>
          <w:color w:val="231F20"/>
          <w:sz w:val="20"/>
        </w:rPr>
        <w:t>Estudios</w:t>
      </w:r>
      <w:r>
        <w:rPr>
          <w:color w:val="231F20"/>
          <w:spacing w:val="-13"/>
          <w:sz w:val="20"/>
        </w:rPr>
        <w:t> </w:t>
      </w:r>
      <w:r>
        <w:rPr>
          <w:color w:val="231F20"/>
          <w:sz w:val="20"/>
        </w:rPr>
        <w:t>Económicos, Madrid.</w:t>
      </w:r>
    </w:p>
    <w:p>
      <w:pPr>
        <w:tabs>
          <w:tab w:pos="903" w:val="left" w:leader="none"/>
        </w:tabs>
        <w:spacing w:line="268" w:lineRule="auto" w:before="0"/>
        <w:ind w:left="480" w:right="116" w:hanging="360"/>
        <w:jc w:val="both"/>
        <w:rPr>
          <w:sz w:val="20"/>
        </w:rPr>
      </w:pPr>
      <w:r>
        <w:rPr>
          <w:color w:val="231F20"/>
          <w:sz w:val="20"/>
          <w:u w:val="single" w:color="221E1F"/>
        </w:rPr>
        <w:t> </w:t>
        <w:tab/>
        <w:tab/>
      </w:r>
      <w:r>
        <w:rPr>
          <w:color w:val="231F20"/>
          <w:sz w:val="20"/>
        </w:rPr>
        <w:t> (1972). </w:t>
      </w:r>
      <w:r>
        <w:rPr>
          <w:rFonts w:ascii="Palatino Linotype" w:hAnsi="Palatino Linotype"/>
          <w:i/>
          <w:color w:val="231F20"/>
          <w:sz w:val="20"/>
        </w:rPr>
        <w:t>Universidad y Política. Tradición y secularización en el s. </w:t>
      </w:r>
      <w:r>
        <w:rPr>
          <w:rFonts w:ascii="Palatino Linotype" w:hAnsi="Palatino Linotype"/>
          <w:i/>
          <w:color w:val="231F20"/>
          <w:sz w:val="16"/>
        </w:rPr>
        <w:t>xix</w:t>
      </w:r>
      <w:r>
        <w:rPr>
          <w:rFonts w:ascii="Palatino Linotype" w:hAnsi="Palatino Linotype"/>
          <w:i/>
          <w:color w:val="231F20"/>
          <w:sz w:val="20"/>
        </w:rPr>
        <w:t>, </w:t>
      </w:r>
      <w:r>
        <w:rPr>
          <w:rFonts w:ascii="Palatino Linotype" w:hAnsi="Palatino Linotype"/>
          <w:i/>
          <w:color w:val="231F20"/>
          <w:spacing w:val="41"/>
          <w:sz w:val="20"/>
        </w:rPr>
        <w:t> </w:t>
      </w:r>
      <w:r>
        <w:rPr>
          <w:color w:val="231F20"/>
          <w:sz w:val="20"/>
        </w:rPr>
        <w:t>Instituto</w:t>
      </w:r>
      <w:r>
        <w:rPr>
          <w:color w:val="231F20"/>
          <w:spacing w:val="3"/>
          <w:sz w:val="20"/>
        </w:rPr>
        <w:t> </w:t>
      </w:r>
      <w:r>
        <w:rPr>
          <w:color w:val="231F20"/>
          <w:sz w:val="20"/>
        </w:rPr>
        <w:t>de</w:t>
      </w:r>
      <w:r>
        <w:rPr>
          <w:color w:val="231F20"/>
          <w:spacing w:val="2"/>
          <w:w w:val="101"/>
          <w:sz w:val="20"/>
        </w:rPr>
        <w:t> </w:t>
      </w:r>
      <w:r>
        <w:rPr>
          <w:color w:val="231F20"/>
          <w:sz w:val="20"/>
        </w:rPr>
        <w:t>Estudios Políticos,</w:t>
      </w:r>
      <w:r>
        <w:rPr>
          <w:color w:val="231F20"/>
          <w:spacing w:val="9"/>
          <w:sz w:val="20"/>
        </w:rPr>
        <w:t> </w:t>
      </w:r>
      <w:r>
        <w:rPr>
          <w:color w:val="231F20"/>
          <w:sz w:val="20"/>
        </w:rPr>
        <w:t>Madrid.</w:t>
      </w:r>
    </w:p>
    <w:p>
      <w:pPr>
        <w:spacing w:after="0" w:line="268" w:lineRule="auto"/>
        <w:jc w:val="both"/>
        <w:rPr>
          <w:sz w:val="20"/>
        </w:rPr>
        <w:sectPr>
          <w:pgSz w:w="9640" w:h="13720"/>
          <w:pgMar w:header="708" w:footer="0" w:top="1000" w:bottom="280" w:left="960" w:right="960"/>
        </w:sectPr>
      </w:pPr>
    </w:p>
    <w:p>
      <w:pPr>
        <w:pStyle w:val="BodyText"/>
        <w:rPr>
          <w:sz w:val="20"/>
        </w:rPr>
      </w:pPr>
    </w:p>
    <w:p>
      <w:pPr>
        <w:pStyle w:val="BodyText"/>
        <w:spacing w:before="1"/>
        <w:rPr>
          <w:sz w:val="19"/>
        </w:rPr>
      </w:pPr>
    </w:p>
    <w:p>
      <w:pPr>
        <w:spacing w:line="261" w:lineRule="auto" w:before="1"/>
        <w:ind w:left="480" w:right="114" w:hanging="360"/>
        <w:jc w:val="both"/>
        <w:rPr>
          <w:sz w:val="20"/>
        </w:rPr>
      </w:pPr>
      <w:r>
        <w:rPr>
          <w:color w:val="231F20"/>
          <w:sz w:val="20"/>
        </w:rPr>
        <w:t>Oncina Coves, F. (2009). “La Filosofía clásica alemana y su idea de Universidad ¿un anacronismo viviente?” en Oncina Coves, F. (editor), </w:t>
      </w:r>
      <w:r>
        <w:rPr>
          <w:rFonts w:ascii="Palatino Linotype" w:hAnsi="Palatino Linotype"/>
          <w:i/>
          <w:color w:val="231F20"/>
          <w:sz w:val="20"/>
        </w:rPr>
        <w:t>Filosofía para la universidad, </w:t>
      </w:r>
      <w:r>
        <w:rPr>
          <w:rFonts w:ascii="Palatino Linotype" w:hAnsi="Palatino Linotype"/>
          <w:i/>
          <w:color w:val="231F20"/>
          <w:sz w:val="20"/>
        </w:rPr>
        <w:t>filosofía contra la universidad (de Kant a Nietzsche), </w:t>
      </w:r>
      <w:r>
        <w:rPr>
          <w:color w:val="231F20"/>
          <w:sz w:val="20"/>
        </w:rPr>
        <w:t>Universidad Carlos </w:t>
      </w:r>
      <w:r>
        <w:rPr>
          <w:color w:val="231F20"/>
          <w:sz w:val="16"/>
        </w:rPr>
        <w:t>iii </w:t>
      </w:r>
      <w:r>
        <w:rPr>
          <w:color w:val="231F20"/>
          <w:sz w:val="20"/>
        </w:rPr>
        <w:t>de Madrid, Dykinson, Madrid.</w:t>
      </w:r>
    </w:p>
    <w:p>
      <w:pPr>
        <w:spacing w:line="292" w:lineRule="auto" w:before="30"/>
        <w:ind w:left="480" w:right="115" w:hanging="360"/>
        <w:jc w:val="both"/>
        <w:rPr>
          <w:sz w:val="20"/>
        </w:rPr>
      </w:pPr>
      <w:r>
        <w:rPr>
          <w:color w:val="231F20"/>
          <w:w w:val="105"/>
          <w:sz w:val="20"/>
        </w:rPr>
        <w:t>Organización Mundial de la Salud (2014). Consultado en: </w:t>
      </w:r>
      <w:hyperlink r:id="rId79">
        <w:r>
          <w:rPr>
            <w:color w:val="231F20"/>
            <w:w w:val="105"/>
            <w:sz w:val="20"/>
          </w:rPr>
          <w:t>http://www.who.int/es/.</w:t>
        </w:r>
      </w:hyperlink>
      <w:r>
        <w:rPr>
          <w:color w:val="231F20"/>
          <w:w w:val="105"/>
          <w:sz w:val="20"/>
        </w:rPr>
        <w:t> [22</w:t>
      </w:r>
      <w:r>
        <w:rPr>
          <w:color w:val="231F20"/>
          <w:spacing w:val="-29"/>
          <w:w w:val="105"/>
          <w:sz w:val="20"/>
        </w:rPr>
        <w:t> </w:t>
      </w:r>
      <w:r>
        <w:rPr>
          <w:color w:val="231F20"/>
          <w:w w:val="105"/>
          <w:sz w:val="20"/>
        </w:rPr>
        <w:t>de enero de</w:t>
      </w:r>
      <w:r>
        <w:rPr>
          <w:color w:val="231F20"/>
          <w:spacing w:val="-35"/>
          <w:w w:val="105"/>
          <w:sz w:val="20"/>
        </w:rPr>
        <w:t> </w:t>
      </w:r>
      <w:r>
        <w:rPr>
          <w:color w:val="231F20"/>
          <w:spacing w:val="2"/>
          <w:w w:val="105"/>
          <w:sz w:val="20"/>
        </w:rPr>
        <w:t>2014].</w:t>
      </w:r>
    </w:p>
    <w:p>
      <w:pPr>
        <w:spacing w:line="248" w:lineRule="exact" w:before="0"/>
        <w:ind w:left="120" w:right="0" w:firstLine="0"/>
        <w:jc w:val="left"/>
        <w:rPr>
          <w:sz w:val="20"/>
        </w:rPr>
      </w:pPr>
      <w:r>
        <w:rPr>
          <w:color w:val="231F20"/>
          <w:sz w:val="20"/>
        </w:rPr>
        <w:t>Ortega</w:t>
      </w:r>
      <w:r>
        <w:rPr>
          <w:color w:val="231F20"/>
          <w:spacing w:val="-17"/>
          <w:sz w:val="20"/>
        </w:rPr>
        <w:t> </w:t>
      </w:r>
      <w:r>
        <w:rPr>
          <w:color w:val="231F20"/>
          <w:sz w:val="20"/>
        </w:rPr>
        <w:t>y</w:t>
      </w:r>
      <w:r>
        <w:rPr>
          <w:color w:val="231F20"/>
          <w:spacing w:val="-18"/>
          <w:sz w:val="20"/>
        </w:rPr>
        <w:t> </w:t>
      </w:r>
      <w:r>
        <w:rPr>
          <w:color w:val="231F20"/>
          <w:sz w:val="20"/>
        </w:rPr>
        <w:t>Gasset,</w:t>
      </w:r>
      <w:r>
        <w:rPr>
          <w:color w:val="231F20"/>
          <w:spacing w:val="17"/>
          <w:sz w:val="20"/>
        </w:rPr>
        <w:t> </w:t>
      </w:r>
      <w:r>
        <w:rPr>
          <w:color w:val="231F20"/>
          <w:spacing w:val="-7"/>
          <w:sz w:val="20"/>
        </w:rPr>
        <w:t>J.</w:t>
      </w:r>
      <w:r>
        <w:rPr>
          <w:color w:val="231F20"/>
          <w:spacing w:val="-17"/>
          <w:sz w:val="20"/>
        </w:rPr>
        <w:t> </w:t>
      </w:r>
      <w:r>
        <w:rPr>
          <w:color w:val="231F20"/>
          <w:sz w:val="20"/>
        </w:rPr>
        <w:t>(1987).</w:t>
      </w:r>
      <w:r>
        <w:rPr>
          <w:color w:val="231F20"/>
          <w:spacing w:val="-14"/>
          <w:sz w:val="20"/>
        </w:rPr>
        <w:t> </w:t>
      </w:r>
      <w:r>
        <w:rPr>
          <w:rFonts w:ascii="Palatino Linotype" w:hAnsi="Palatino Linotype"/>
          <w:i/>
          <w:color w:val="231F20"/>
          <w:sz w:val="20"/>
        </w:rPr>
        <w:t>Misión</w:t>
      </w:r>
      <w:r>
        <w:rPr>
          <w:rFonts w:ascii="Palatino Linotype" w:hAnsi="Palatino Linotype"/>
          <w:i/>
          <w:color w:val="231F20"/>
          <w:spacing w:val="-14"/>
          <w:sz w:val="20"/>
        </w:rPr>
        <w:t> </w:t>
      </w:r>
      <w:r>
        <w:rPr>
          <w:rFonts w:ascii="Palatino Linotype" w:hAnsi="Palatino Linotype"/>
          <w:i/>
          <w:color w:val="231F20"/>
          <w:sz w:val="20"/>
        </w:rPr>
        <w:t>de</w:t>
      </w:r>
      <w:r>
        <w:rPr>
          <w:rFonts w:ascii="Palatino Linotype" w:hAnsi="Palatino Linotype"/>
          <w:i/>
          <w:color w:val="231F20"/>
          <w:spacing w:val="-14"/>
          <w:sz w:val="20"/>
        </w:rPr>
        <w:t> </w:t>
      </w:r>
      <w:r>
        <w:rPr>
          <w:rFonts w:ascii="Palatino Linotype" w:hAnsi="Palatino Linotype"/>
          <w:i/>
          <w:color w:val="231F20"/>
          <w:sz w:val="20"/>
        </w:rPr>
        <w:t>la</w:t>
      </w:r>
      <w:r>
        <w:rPr>
          <w:rFonts w:ascii="Palatino Linotype" w:hAnsi="Palatino Linotype"/>
          <w:i/>
          <w:color w:val="231F20"/>
          <w:spacing w:val="-14"/>
          <w:sz w:val="20"/>
        </w:rPr>
        <w:t> </w:t>
      </w:r>
      <w:r>
        <w:rPr>
          <w:rFonts w:ascii="Palatino Linotype" w:hAnsi="Palatino Linotype"/>
          <w:i/>
          <w:color w:val="231F20"/>
          <w:sz w:val="20"/>
        </w:rPr>
        <w:t>universidad</w:t>
      </w:r>
      <w:r>
        <w:rPr>
          <w:rFonts w:ascii="Palatino Linotype" w:hAnsi="Palatino Linotype"/>
          <w:i/>
          <w:color w:val="231F20"/>
          <w:spacing w:val="-14"/>
          <w:sz w:val="20"/>
        </w:rPr>
        <w:t> </w:t>
      </w:r>
      <w:r>
        <w:rPr>
          <w:color w:val="231F20"/>
          <w:sz w:val="20"/>
        </w:rPr>
        <w:t>en</w:t>
      </w:r>
      <w:r>
        <w:rPr>
          <w:color w:val="231F20"/>
          <w:spacing w:val="-17"/>
          <w:sz w:val="20"/>
        </w:rPr>
        <w:t> </w:t>
      </w:r>
      <w:r>
        <w:rPr>
          <w:rFonts w:ascii="Palatino Linotype" w:hAnsi="Palatino Linotype"/>
          <w:i/>
          <w:color w:val="231F20"/>
          <w:sz w:val="20"/>
        </w:rPr>
        <w:t>Obras</w:t>
      </w:r>
      <w:r>
        <w:rPr>
          <w:rFonts w:ascii="Palatino Linotype" w:hAnsi="Palatino Linotype"/>
          <w:i/>
          <w:color w:val="231F20"/>
          <w:spacing w:val="-14"/>
          <w:sz w:val="20"/>
        </w:rPr>
        <w:t> </w:t>
      </w:r>
      <w:r>
        <w:rPr>
          <w:rFonts w:ascii="Palatino Linotype" w:hAnsi="Palatino Linotype"/>
          <w:i/>
          <w:color w:val="231F20"/>
          <w:sz w:val="20"/>
        </w:rPr>
        <w:t>completas,</w:t>
      </w:r>
      <w:r>
        <w:rPr>
          <w:rFonts w:ascii="Palatino Linotype" w:hAnsi="Palatino Linotype"/>
          <w:i/>
          <w:color w:val="231F20"/>
          <w:spacing w:val="-14"/>
          <w:sz w:val="20"/>
        </w:rPr>
        <w:t> </w:t>
      </w:r>
      <w:r>
        <w:rPr>
          <w:color w:val="231F20"/>
          <w:sz w:val="20"/>
        </w:rPr>
        <w:t>t.</w:t>
      </w:r>
      <w:r>
        <w:rPr>
          <w:color w:val="231F20"/>
          <w:spacing w:val="-17"/>
          <w:sz w:val="20"/>
        </w:rPr>
        <w:t> </w:t>
      </w:r>
      <w:r>
        <w:rPr>
          <w:color w:val="231F20"/>
          <w:sz w:val="16"/>
        </w:rPr>
        <w:t>iv</w:t>
      </w:r>
      <w:r>
        <w:rPr>
          <w:color w:val="231F20"/>
          <w:sz w:val="20"/>
        </w:rPr>
        <w:t>,</w:t>
      </w:r>
      <w:r>
        <w:rPr>
          <w:color w:val="231F20"/>
          <w:spacing w:val="-17"/>
          <w:sz w:val="20"/>
        </w:rPr>
        <w:t> </w:t>
      </w:r>
      <w:r>
        <w:rPr>
          <w:color w:val="231F20"/>
          <w:sz w:val="20"/>
        </w:rPr>
        <w:t>Alianza,</w:t>
      </w:r>
      <w:r>
        <w:rPr>
          <w:color w:val="231F20"/>
          <w:spacing w:val="-17"/>
          <w:sz w:val="20"/>
        </w:rPr>
        <w:t> </w:t>
      </w:r>
      <w:r>
        <w:rPr>
          <w:color w:val="231F20"/>
          <w:sz w:val="20"/>
        </w:rPr>
        <w:t>Madrid.</w:t>
      </w:r>
    </w:p>
    <w:p>
      <w:pPr>
        <w:spacing w:before="10"/>
        <w:ind w:left="120" w:right="0" w:firstLine="0"/>
        <w:jc w:val="left"/>
        <w:rPr>
          <w:rFonts w:ascii="Palatino Linotype" w:hAnsi="Palatino Linotype"/>
          <w:sz w:val="20"/>
        </w:rPr>
      </w:pPr>
      <w:r>
        <w:rPr>
          <w:color w:val="231F20"/>
          <w:sz w:val="20"/>
        </w:rPr>
        <w:t>Ortiz Romo, E. (2004). </w:t>
      </w:r>
      <w:r>
        <w:rPr>
          <w:rFonts w:ascii="Palatino Linotype" w:hAnsi="Palatino Linotype"/>
          <w:i/>
          <w:color w:val="231F20"/>
          <w:sz w:val="20"/>
        </w:rPr>
        <w:t>Valores y símbolos de la Universidad Autónoma del Estado de México</w:t>
      </w:r>
      <w:r>
        <w:rPr>
          <w:rFonts w:ascii="Palatino Linotype" w:hAnsi="Palatino Linotype"/>
          <w:color w:val="231F20"/>
          <w:sz w:val="20"/>
        </w:rPr>
        <w:t>,</w:t>
      </w:r>
    </w:p>
    <w:p>
      <w:pPr>
        <w:spacing w:before="33"/>
        <w:ind w:left="480" w:right="0" w:firstLine="0"/>
        <w:jc w:val="both"/>
        <w:rPr>
          <w:sz w:val="20"/>
        </w:rPr>
      </w:pPr>
      <w:r>
        <w:rPr>
          <w:color w:val="231F20"/>
          <w:sz w:val="20"/>
        </w:rPr>
        <w:t>Universidad Autónoma del Estado de México,  Toluca.</w:t>
      </w:r>
    </w:p>
    <w:p>
      <w:pPr>
        <w:spacing w:before="26"/>
        <w:ind w:left="120" w:right="0" w:firstLine="0"/>
        <w:jc w:val="left"/>
        <w:rPr>
          <w:sz w:val="20"/>
        </w:rPr>
      </w:pPr>
      <w:r>
        <w:rPr>
          <w:color w:val="231F20"/>
          <w:sz w:val="20"/>
        </w:rPr>
        <w:t>Otero Parga, M. y Puy Muñoz, F.  (2012). </w:t>
      </w:r>
      <w:r>
        <w:rPr>
          <w:rFonts w:ascii="Palatino Linotype" w:hAnsi="Palatino Linotype"/>
          <w:i/>
          <w:color w:val="231F20"/>
          <w:sz w:val="20"/>
        </w:rPr>
        <w:t>Dialéctica jurídica</w:t>
      </w:r>
      <w:r>
        <w:rPr>
          <w:rFonts w:ascii="Palatino Linotype" w:hAnsi="Palatino Linotype"/>
          <w:color w:val="231F20"/>
          <w:sz w:val="20"/>
        </w:rPr>
        <w:t>, </w:t>
      </w:r>
      <w:r>
        <w:rPr>
          <w:color w:val="231F20"/>
          <w:sz w:val="20"/>
        </w:rPr>
        <w:t>Tecnos,   Madrid.</w:t>
      </w:r>
    </w:p>
    <w:p>
      <w:pPr>
        <w:spacing w:line="280" w:lineRule="auto" w:before="33"/>
        <w:ind w:left="120" w:right="117" w:firstLine="0"/>
        <w:jc w:val="right"/>
        <w:rPr>
          <w:sz w:val="20"/>
        </w:rPr>
      </w:pPr>
      <w:r>
        <w:rPr>
          <w:color w:val="231F20"/>
          <w:sz w:val="20"/>
        </w:rPr>
        <w:t>Othman,</w:t>
      </w:r>
      <w:r>
        <w:rPr>
          <w:color w:val="231F20"/>
          <w:spacing w:val="-19"/>
          <w:sz w:val="20"/>
        </w:rPr>
        <w:t> </w:t>
      </w:r>
      <w:r>
        <w:rPr>
          <w:color w:val="231F20"/>
          <w:sz w:val="20"/>
        </w:rPr>
        <w:t>A.,</w:t>
      </w:r>
      <w:r>
        <w:rPr>
          <w:color w:val="231F20"/>
          <w:spacing w:val="-19"/>
          <w:sz w:val="20"/>
        </w:rPr>
        <w:t> </w:t>
      </w:r>
      <w:r>
        <w:rPr>
          <w:color w:val="231F20"/>
          <w:sz w:val="20"/>
        </w:rPr>
        <w:t>Sandholm,</w:t>
      </w:r>
      <w:r>
        <w:rPr>
          <w:color w:val="231F20"/>
          <w:spacing w:val="-19"/>
          <w:sz w:val="20"/>
        </w:rPr>
        <w:t> </w:t>
      </w:r>
      <w:r>
        <w:rPr>
          <w:color w:val="231F20"/>
          <w:spacing w:val="-11"/>
          <w:sz w:val="20"/>
        </w:rPr>
        <w:t>T.,</w:t>
      </w:r>
      <w:r>
        <w:rPr>
          <w:color w:val="231F20"/>
          <w:spacing w:val="-19"/>
          <w:sz w:val="20"/>
        </w:rPr>
        <w:t> </w:t>
      </w:r>
      <w:r>
        <w:rPr>
          <w:color w:val="231F20"/>
          <w:spacing w:val="-9"/>
          <w:sz w:val="20"/>
        </w:rPr>
        <w:t>D.</w:t>
      </w:r>
      <w:r>
        <w:rPr>
          <w:color w:val="231F20"/>
          <w:spacing w:val="-19"/>
          <w:sz w:val="20"/>
        </w:rPr>
        <w:t> </w:t>
      </w:r>
      <w:r>
        <w:rPr>
          <w:color w:val="231F20"/>
          <w:sz w:val="20"/>
        </w:rPr>
        <w:t>M.</w:t>
      </w:r>
      <w:r>
        <w:rPr>
          <w:color w:val="231F20"/>
          <w:spacing w:val="-19"/>
          <w:sz w:val="20"/>
        </w:rPr>
        <w:t> </w:t>
      </w:r>
      <w:r>
        <w:rPr>
          <w:color w:val="231F20"/>
          <w:spacing w:val="-3"/>
          <w:sz w:val="20"/>
        </w:rPr>
        <w:t>Pennock,</w:t>
      </w:r>
      <w:r>
        <w:rPr>
          <w:color w:val="231F20"/>
          <w:spacing w:val="-19"/>
          <w:sz w:val="20"/>
        </w:rPr>
        <w:t> </w:t>
      </w:r>
      <w:r>
        <w:rPr>
          <w:color w:val="231F20"/>
          <w:spacing w:val="-5"/>
          <w:sz w:val="20"/>
        </w:rPr>
        <w:t>D.M.,</w:t>
      </w:r>
      <w:r>
        <w:rPr>
          <w:color w:val="231F20"/>
          <w:spacing w:val="-19"/>
          <w:sz w:val="20"/>
        </w:rPr>
        <w:t> </w:t>
      </w:r>
      <w:r>
        <w:rPr>
          <w:color w:val="231F20"/>
          <w:sz w:val="20"/>
        </w:rPr>
        <w:t>y</w:t>
      </w:r>
      <w:r>
        <w:rPr>
          <w:color w:val="231F20"/>
          <w:spacing w:val="-19"/>
          <w:sz w:val="20"/>
        </w:rPr>
        <w:t> </w:t>
      </w:r>
      <w:r>
        <w:rPr>
          <w:color w:val="231F20"/>
          <w:spacing w:val="-5"/>
          <w:sz w:val="20"/>
        </w:rPr>
        <w:t>Reeves,</w:t>
      </w:r>
      <w:r>
        <w:rPr>
          <w:color w:val="231F20"/>
          <w:spacing w:val="-19"/>
          <w:sz w:val="20"/>
        </w:rPr>
        <w:t> </w:t>
      </w:r>
      <w:r>
        <w:rPr>
          <w:color w:val="231F20"/>
          <w:spacing w:val="-9"/>
          <w:sz w:val="20"/>
        </w:rPr>
        <w:t>D.</w:t>
      </w:r>
      <w:r>
        <w:rPr>
          <w:color w:val="231F20"/>
          <w:spacing w:val="-19"/>
          <w:sz w:val="20"/>
        </w:rPr>
        <w:t> </w:t>
      </w:r>
      <w:r>
        <w:rPr>
          <w:color w:val="231F20"/>
          <w:sz w:val="20"/>
        </w:rPr>
        <w:t>M.</w:t>
      </w:r>
      <w:r>
        <w:rPr>
          <w:color w:val="231F20"/>
          <w:spacing w:val="-19"/>
          <w:sz w:val="20"/>
        </w:rPr>
        <w:t> </w:t>
      </w:r>
      <w:r>
        <w:rPr>
          <w:color w:val="231F20"/>
          <w:sz w:val="20"/>
        </w:rPr>
        <w:t>(2010).</w:t>
      </w:r>
      <w:r>
        <w:rPr>
          <w:color w:val="231F20"/>
          <w:spacing w:val="-19"/>
          <w:sz w:val="20"/>
        </w:rPr>
        <w:t> </w:t>
      </w:r>
      <w:r>
        <w:rPr>
          <w:color w:val="231F20"/>
          <w:spacing w:val="-16"/>
          <w:sz w:val="20"/>
        </w:rPr>
        <w:t>“A</w:t>
      </w:r>
      <w:r>
        <w:rPr>
          <w:color w:val="231F20"/>
          <w:spacing w:val="-19"/>
          <w:sz w:val="20"/>
        </w:rPr>
        <w:t> </w:t>
      </w:r>
      <w:r>
        <w:rPr>
          <w:color w:val="231F20"/>
          <w:sz w:val="20"/>
        </w:rPr>
        <w:t>Practical</w:t>
      </w:r>
      <w:r>
        <w:rPr>
          <w:color w:val="231F20"/>
          <w:spacing w:val="-19"/>
          <w:sz w:val="20"/>
        </w:rPr>
        <w:t> </w:t>
      </w:r>
      <w:r>
        <w:rPr>
          <w:color w:val="231F20"/>
          <w:sz w:val="20"/>
        </w:rPr>
        <w:t>Liquidity-</w:t>
      </w:r>
      <w:r>
        <w:rPr>
          <w:color w:val="231F20"/>
          <w:w w:val="93"/>
          <w:sz w:val="20"/>
        </w:rPr>
        <w:t> </w:t>
      </w:r>
      <w:r>
        <w:rPr>
          <w:color w:val="231F20"/>
          <w:sz w:val="20"/>
        </w:rPr>
        <w:t>Sensitive Automated Market Maker” en Association for Computing</w:t>
      </w:r>
      <w:r>
        <w:rPr>
          <w:color w:val="231F20"/>
          <w:spacing w:val="42"/>
          <w:sz w:val="20"/>
        </w:rPr>
        <w:t> </w:t>
      </w:r>
      <w:r>
        <w:rPr>
          <w:color w:val="231F20"/>
          <w:sz w:val="20"/>
        </w:rPr>
        <w:t>Machinery</w:t>
      </w:r>
      <w:r>
        <w:rPr>
          <w:color w:val="231F20"/>
          <w:spacing w:val="11"/>
          <w:sz w:val="20"/>
        </w:rPr>
        <w:t> </w:t>
      </w:r>
      <w:r>
        <w:rPr>
          <w:color w:val="231F20"/>
          <w:sz w:val="20"/>
        </w:rPr>
        <w:t>(editor)</w:t>
      </w:r>
      <w:r>
        <w:rPr>
          <w:color w:val="231F20"/>
          <w:spacing w:val="-1"/>
          <w:w w:val="94"/>
          <w:sz w:val="20"/>
        </w:rPr>
        <w:t> </w:t>
      </w:r>
      <w:r>
        <w:rPr>
          <w:rFonts w:ascii="Palatino Linotype" w:hAnsi="Palatino Linotype"/>
          <w:i/>
          <w:color w:val="231F20"/>
          <w:sz w:val="20"/>
        </w:rPr>
        <w:t>Proceedings of the 11th </w:t>
      </w:r>
      <w:r>
        <w:rPr>
          <w:rFonts w:ascii="Palatino Linotype" w:hAnsi="Palatino Linotype"/>
          <w:i/>
          <w:color w:val="231F20"/>
          <w:w w:val="115"/>
          <w:sz w:val="16"/>
        </w:rPr>
        <w:t>acm </w:t>
      </w:r>
      <w:r>
        <w:rPr>
          <w:rFonts w:ascii="Palatino Linotype" w:hAnsi="Palatino Linotype"/>
          <w:i/>
          <w:color w:val="231F20"/>
          <w:sz w:val="20"/>
        </w:rPr>
        <w:t>Conference on Electronic Commerce</w:t>
      </w:r>
      <w:r>
        <w:rPr>
          <w:rFonts w:ascii="Palatino Linotype" w:hAnsi="Palatino Linotype"/>
          <w:color w:val="231F20"/>
          <w:sz w:val="20"/>
        </w:rPr>
        <w:t>, </w:t>
      </w:r>
      <w:r>
        <w:rPr>
          <w:color w:val="231F20"/>
          <w:spacing w:val="-3"/>
          <w:w w:val="115"/>
          <w:sz w:val="16"/>
        </w:rPr>
        <w:t>acm </w:t>
      </w:r>
      <w:r>
        <w:rPr>
          <w:color w:val="231F20"/>
          <w:sz w:val="20"/>
        </w:rPr>
        <w:t>Press, Nueva</w:t>
      </w:r>
      <w:r>
        <w:rPr>
          <w:color w:val="231F20"/>
          <w:spacing w:val="-36"/>
          <w:sz w:val="20"/>
        </w:rPr>
        <w:t> </w:t>
      </w:r>
      <w:r>
        <w:rPr>
          <w:color w:val="231F20"/>
          <w:spacing w:val="-8"/>
          <w:sz w:val="20"/>
        </w:rPr>
        <w:t>York.</w:t>
      </w:r>
    </w:p>
    <w:p>
      <w:pPr>
        <w:spacing w:line="234" w:lineRule="exact" w:before="0"/>
        <w:ind w:left="120" w:right="0" w:firstLine="0"/>
        <w:jc w:val="left"/>
        <w:rPr>
          <w:sz w:val="20"/>
        </w:rPr>
      </w:pPr>
      <w:r>
        <w:rPr>
          <w:color w:val="231F20"/>
          <w:sz w:val="20"/>
        </w:rPr>
        <w:t>Ovilo y Otero, M. (1880). </w:t>
      </w:r>
      <w:r>
        <w:rPr>
          <w:rFonts w:ascii="Palatino Linotype"/>
          <w:i/>
          <w:color w:val="231F20"/>
          <w:sz w:val="20"/>
        </w:rPr>
        <w:t>Hijos ilustres de la Universidad de Santiago</w:t>
      </w:r>
      <w:r>
        <w:rPr>
          <w:rFonts w:ascii="Palatino Linotype"/>
          <w:color w:val="231F20"/>
          <w:sz w:val="20"/>
        </w:rPr>
        <w:t>, </w:t>
      </w:r>
      <w:r>
        <w:rPr>
          <w:color w:val="231F20"/>
          <w:sz w:val="20"/>
        </w:rPr>
        <w:t>Imprenta de la Gaceta</w:t>
      </w:r>
    </w:p>
    <w:p>
      <w:pPr>
        <w:spacing w:before="33"/>
        <w:ind w:left="480" w:right="0" w:firstLine="0"/>
        <w:jc w:val="both"/>
        <w:rPr>
          <w:sz w:val="20"/>
        </w:rPr>
      </w:pPr>
      <w:r>
        <w:rPr>
          <w:color w:val="231F20"/>
          <w:sz w:val="20"/>
        </w:rPr>
        <w:t>de Santiago, Santiago de  Compostela.</w:t>
      </w:r>
    </w:p>
    <w:p>
      <w:pPr>
        <w:spacing w:line="259" w:lineRule="auto" w:before="26"/>
        <w:ind w:left="480" w:right="115" w:hanging="360"/>
        <w:jc w:val="both"/>
        <w:rPr>
          <w:sz w:val="20"/>
        </w:rPr>
      </w:pPr>
      <w:r>
        <w:rPr>
          <w:color w:val="231F20"/>
          <w:sz w:val="20"/>
        </w:rPr>
        <w:t>Öztürk,</w:t>
      </w:r>
      <w:r>
        <w:rPr>
          <w:color w:val="231F20"/>
          <w:spacing w:val="-7"/>
          <w:sz w:val="20"/>
        </w:rPr>
        <w:t> </w:t>
      </w:r>
      <w:r>
        <w:rPr>
          <w:color w:val="231F20"/>
          <w:sz w:val="20"/>
        </w:rPr>
        <w:t>M.,</w:t>
      </w:r>
      <w:r>
        <w:rPr>
          <w:color w:val="231F20"/>
          <w:spacing w:val="-7"/>
          <w:sz w:val="20"/>
        </w:rPr>
        <w:t> </w:t>
      </w:r>
      <w:r>
        <w:rPr>
          <w:color w:val="231F20"/>
          <w:sz w:val="20"/>
        </w:rPr>
        <w:t>Tsoukiàs,</w:t>
      </w:r>
      <w:r>
        <w:rPr>
          <w:color w:val="231F20"/>
          <w:spacing w:val="-7"/>
          <w:sz w:val="20"/>
        </w:rPr>
        <w:t> </w:t>
      </w:r>
      <w:r>
        <w:rPr>
          <w:color w:val="231F20"/>
          <w:sz w:val="20"/>
        </w:rPr>
        <w:t>A.</w:t>
      </w:r>
      <w:r>
        <w:rPr>
          <w:color w:val="231F20"/>
          <w:spacing w:val="-7"/>
          <w:sz w:val="20"/>
        </w:rPr>
        <w:t> </w:t>
      </w:r>
      <w:r>
        <w:rPr>
          <w:color w:val="231F20"/>
          <w:sz w:val="20"/>
        </w:rPr>
        <w:t>y</w:t>
      </w:r>
      <w:r>
        <w:rPr>
          <w:color w:val="231F20"/>
          <w:spacing w:val="-8"/>
          <w:sz w:val="20"/>
        </w:rPr>
        <w:t> </w:t>
      </w:r>
      <w:r>
        <w:rPr>
          <w:color w:val="231F20"/>
          <w:sz w:val="20"/>
        </w:rPr>
        <w:t>Vincke,</w:t>
      </w:r>
      <w:r>
        <w:rPr>
          <w:color w:val="231F20"/>
          <w:spacing w:val="-7"/>
          <w:sz w:val="20"/>
        </w:rPr>
        <w:t> </w:t>
      </w:r>
      <w:r>
        <w:rPr>
          <w:color w:val="231F20"/>
          <w:spacing w:val="-15"/>
          <w:sz w:val="20"/>
        </w:rPr>
        <w:t>P.</w:t>
      </w:r>
      <w:r>
        <w:rPr>
          <w:color w:val="231F20"/>
          <w:spacing w:val="-7"/>
          <w:sz w:val="20"/>
        </w:rPr>
        <w:t> </w:t>
      </w:r>
      <w:r>
        <w:rPr>
          <w:color w:val="231F20"/>
          <w:sz w:val="20"/>
        </w:rPr>
        <w:t>(2005).</w:t>
      </w:r>
      <w:r>
        <w:rPr>
          <w:color w:val="231F20"/>
          <w:spacing w:val="-8"/>
          <w:sz w:val="20"/>
        </w:rPr>
        <w:t> </w:t>
      </w:r>
      <w:r>
        <w:rPr>
          <w:rFonts w:ascii="Palatino Linotype" w:hAnsi="Palatino Linotype"/>
          <w:color w:val="231F20"/>
          <w:sz w:val="20"/>
        </w:rPr>
        <w:t>“</w:t>
      </w:r>
      <w:r>
        <w:rPr>
          <w:rFonts w:ascii="Palatino Linotype" w:hAnsi="Palatino Linotype"/>
          <w:i/>
          <w:color w:val="231F20"/>
          <w:sz w:val="20"/>
        </w:rPr>
        <w:t>Preference</w:t>
      </w:r>
      <w:r>
        <w:rPr>
          <w:rFonts w:ascii="Palatino Linotype" w:hAnsi="Palatino Linotype"/>
          <w:i/>
          <w:color w:val="231F20"/>
          <w:spacing w:val="-4"/>
          <w:sz w:val="20"/>
        </w:rPr>
        <w:t> </w:t>
      </w:r>
      <w:r>
        <w:rPr>
          <w:rFonts w:ascii="Palatino Linotype" w:hAnsi="Palatino Linotype"/>
          <w:i/>
          <w:color w:val="231F20"/>
          <w:sz w:val="20"/>
        </w:rPr>
        <w:t>Modelling</w:t>
      </w:r>
      <w:r>
        <w:rPr>
          <w:rFonts w:ascii="Palatino Linotype" w:hAnsi="Palatino Linotype"/>
          <w:color w:val="231F20"/>
          <w:sz w:val="20"/>
        </w:rPr>
        <w:t>”</w:t>
      </w:r>
      <w:r>
        <w:rPr>
          <w:rFonts w:ascii="Palatino Linotype" w:hAnsi="Palatino Linotype"/>
          <w:color w:val="231F20"/>
          <w:spacing w:val="-4"/>
          <w:sz w:val="20"/>
        </w:rPr>
        <w:t> </w:t>
      </w:r>
      <w:r>
        <w:rPr>
          <w:color w:val="231F20"/>
          <w:sz w:val="20"/>
        </w:rPr>
        <w:t>en</w:t>
      </w:r>
      <w:r>
        <w:rPr>
          <w:color w:val="231F20"/>
          <w:spacing w:val="-8"/>
          <w:sz w:val="20"/>
        </w:rPr>
        <w:t> </w:t>
      </w:r>
      <w:r>
        <w:rPr>
          <w:color w:val="231F20"/>
          <w:spacing w:val="-6"/>
          <w:sz w:val="20"/>
        </w:rPr>
        <w:t>J.</w:t>
      </w:r>
      <w:r>
        <w:rPr>
          <w:color w:val="231F20"/>
          <w:spacing w:val="-7"/>
          <w:sz w:val="20"/>
        </w:rPr>
        <w:t> </w:t>
      </w:r>
      <w:r>
        <w:rPr>
          <w:color w:val="231F20"/>
          <w:sz w:val="20"/>
        </w:rPr>
        <w:t>Figueira,</w:t>
      </w:r>
      <w:r>
        <w:rPr>
          <w:color w:val="231F20"/>
          <w:spacing w:val="-7"/>
          <w:sz w:val="20"/>
        </w:rPr>
        <w:t> </w:t>
      </w:r>
      <w:r>
        <w:rPr>
          <w:color w:val="231F20"/>
          <w:sz w:val="20"/>
        </w:rPr>
        <w:t>S.</w:t>
      </w:r>
      <w:r>
        <w:rPr>
          <w:color w:val="231F20"/>
          <w:spacing w:val="-7"/>
          <w:sz w:val="20"/>
        </w:rPr>
        <w:t> </w:t>
      </w:r>
      <w:r>
        <w:rPr>
          <w:color w:val="231F20"/>
          <w:sz w:val="20"/>
        </w:rPr>
        <w:t>Greco y M. Ehrgott (editores), </w:t>
      </w:r>
      <w:r>
        <w:rPr>
          <w:rFonts w:ascii="Palatino Linotype" w:hAnsi="Palatino Linotype"/>
          <w:i/>
          <w:color w:val="231F20"/>
          <w:sz w:val="20"/>
        </w:rPr>
        <w:t>Multiple Criteria Decision Analysis: State of the Art Surveys</w:t>
      </w:r>
      <w:r>
        <w:rPr>
          <w:rFonts w:ascii="Palatino Linotype" w:hAnsi="Palatino Linotype"/>
          <w:color w:val="231F20"/>
          <w:sz w:val="20"/>
        </w:rPr>
        <w:t>, </w:t>
      </w:r>
      <w:r>
        <w:rPr>
          <w:color w:val="231F20"/>
          <w:sz w:val="20"/>
        </w:rPr>
        <w:t>Springer </w:t>
      </w:r>
      <w:r>
        <w:rPr>
          <w:color w:val="231F20"/>
          <w:spacing w:val="-4"/>
          <w:sz w:val="20"/>
        </w:rPr>
        <w:t>Verlag,</w:t>
      </w:r>
      <w:r>
        <w:rPr>
          <w:color w:val="231F20"/>
          <w:spacing w:val="29"/>
          <w:sz w:val="20"/>
        </w:rPr>
        <w:t> </w:t>
      </w:r>
      <w:r>
        <w:rPr>
          <w:color w:val="231F20"/>
          <w:sz w:val="20"/>
        </w:rPr>
        <w:t>Boston.</w:t>
      </w:r>
    </w:p>
    <w:p>
      <w:pPr>
        <w:spacing w:before="9"/>
        <w:ind w:left="120" w:right="0" w:firstLine="0"/>
        <w:jc w:val="left"/>
        <w:rPr>
          <w:rFonts w:ascii="Palatino Linotype" w:hAnsi="Palatino Linotype"/>
          <w:sz w:val="20"/>
        </w:rPr>
      </w:pPr>
      <w:r>
        <w:rPr>
          <w:color w:val="231F20"/>
          <w:sz w:val="20"/>
        </w:rPr>
        <w:t>Pablo VI (1967). </w:t>
      </w:r>
      <w:r>
        <w:rPr>
          <w:rFonts w:ascii="Palatino Linotype" w:hAnsi="Palatino Linotype"/>
          <w:i/>
          <w:color w:val="231F20"/>
          <w:sz w:val="20"/>
        </w:rPr>
        <w:t>Carta encíclica Populorum progressio: del desarrollo de los pueblos</w:t>
      </w:r>
      <w:r>
        <w:rPr>
          <w:rFonts w:ascii="Palatino Linotype" w:hAnsi="Palatino Linotype"/>
          <w:color w:val="231F20"/>
          <w:sz w:val="20"/>
        </w:rPr>
        <w:t>.</w:t>
      </w:r>
    </w:p>
    <w:p>
      <w:pPr>
        <w:spacing w:line="249" w:lineRule="auto" w:before="10"/>
        <w:ind w:left="480" w:right="115" w:hanging="360"/>
        <w:jc w:val="both"/>
        <w:rPr>
          <w:sz w:val="20"/>
        </w:rPr>
      </w:pPr>
      <w:r>
        <w:rPr>
          <w:color w:val="231F20"/>
          <w:sz w:val="20"/>
        </w:rPr>
        <w:t>Page,</w:t>
      </w:r>
      <w:r>
        <w:rPr>
          <w:color w:val="231F20"/>
          <w:spacing w:val="-15"/>
          <w:sz w:val="20"/>
        </w:rPr>
        <w:t> </w:t>
      </w:r>
      <w:r>
        <w:rPr>
          <w:color w:val="231F20"/>
          <w:sz w:val="20"/>
        </w:rPr>
        <w:t>S.</w:t>
      </w:r>
      <w:r>
        <w:rPr>
          <w:color w:val="231F20"/>
          <w:spacing w:val="-15"/>
          <w:sz w:val="20"/>
        </w:rPr>
        <w:t> </w:t>
      </w:r>
      <w:r>
        <w:rPr>
          <w:color w:val="231F20"/>
          <w:sz w:val="20"/>
        </w:rPr>
        <w:t>(2007).</w:t>
      </w:r>
      <w:r>
        <w:rPr>
          <w:color w:val="231F20"/>
          <w:spacing w:val="-16"/>
          <w:sz w:val="20"/>
        </w:rPr>
        <w:t> </w:t>
      </w:r>
      <w:r>
        <w:rPr>
          <w:rFonts w:ascii="Palatino Linotype"/>
          <w:i/>
          <w:color w:val="231F20"/>
          <w:sz w:val="20"/>
        </w:rPr>
        <w:t>The</w:t>
      </w:r>
      <w:r>
        <w:rPr>
          <w:rFonts w:ascii="Palatino Linotype"/>
          <w:i/>
          <w:color w:val="231F20"/>
          <w:spacing w:val="-12"/>
          <w:sz w:val="20"/>
        </w:rPr>
        <w:t> </w:t>
      </w:r>
      <w:r>
        <w:rPr>
          <w:rFonts w:ascii="Palatino Linotype"/>
          <w:i/>
          <w:color w:val="231F20"/>
          <w:sz w:val="20"/>
        </w:rPr>
        <w:t>Difference:</w:t>
      </w:r>
      <w:r>
        <w:rPr>
          <w:rFonts w:ascii="Palatino Linotype"/>
          <w:i/>
          <w:color w:val="231F20"/>
          <w:spacing w:val="-12"/>
          <w:sz w:val="20"/>
        </w:rPr>
        <w:t> </w:t>
      </w:r>
      <w:r>
        <w:rPr>
          <w:rFonts w:ascii="Palatino Linotype"/>
          <w:i/>
          <w:color w:val="231F20"/>
          <w:sz w:val="20"/>
        </w:rPr>
        <w:t>How</w:t>
      </w:r>
      <w:r>
        <w:rPr>
          <w:rFonts w:ascii="Palatino Linotype"/>
          <w:i/>
          <w:color w:val="231F20"/>
          <w:spacing w:val="-12"/>
          <w:sz w:val="20"/>
        </w:rPr>
        <w:t> </w:t>
      </w:r>
      <w:r>
        <w:rPr>
          <w:rFonts w:ascii="Palatino Linotype"/>
          <w:i/>
          <w:color w:val="231F20"/>
          <w:sz w:val="20"/>
        </w:rPr>
        <w:t>the</w:t>
      </w:r>
      <w:r>
        <w:rPr>
          <w:rFonts w:ascii="Palatino Linotype"/>
          <w:i/>
          <w:color w:val="231F20"/>
          <w:spacing w:val="-12"/>
          <w:sz w:val="20"/>
        </w:rPr>
        <w:t> </w:t>
      </w:r>
      <w:r>
        <w:rPr>
          <w:rFonts w:ascii="Palatino Linotype"/>
          <w:i/>
          <w:color w:val="231F20"/>
          <w:sz w:val="20"/>
        </w:rPr>
        <w:t>Power</w:t>
      </w:r>
      <w:r>
        <w:rPr>
          <w:rFonts w:ascii="Palatino Linotype"/>
          <w:i/>
          <w:color w:val="231F20"/>
          <w:spacing w:val="-12"/>
          <w:sz w:val="20"/>
        </w:rPr>
        <w:t> </w:t>
      </w:r>
      <w:r>
        <w:rPr>
          <w:rFonts w:ascii="Palatino Linotype"/>
          <w:i/>
          <w:color w:val="231F20"/>
          <w:sz w:val="20"/>
        </w:rPr>
        <w:t>of</w:t>
      </w:r>
      <w:r>
        <w:rPr>
          <w:rFonts w:ascii="Palatino Linotype"/>
          <w:i/>
          <w:color w:val="231F20"/>
          <w:spacing w:val="-12"/>
          <w:sz w:val="20"/>
        </w:rPr>
        <w:t> </w:t>
      </w:r>
      <w:r>
        <w:rPr>
          <w:rFonts w:ascii="Palatino Linotype"/>
          <w:i/>
          <w:color w:val="231F20"/>
          <w:sz w:val="20"/>
        </w:rPr>
        <w:t>Diversity</w:t>
      </w:r>
      <w:r>
        <w:rPr>
          <w:rFonts w:ascii="Palatino Linotype"/>
          <w:i/>
          <w:color w:val="231F20"/>
          <w:spacing w:val="-12"/>
          <w:sz w:val="20"/>
        </w:rPr>
        <w:t> </w:t>
      </w:r>
      <w:r>
        <w:rPr>
          <w:rFonts w:ascii="Palatino Linotype"/>
          <w:i/>
          <w:color w:val="231F20"/>
          <w:sz w:val="20"/>
        </w:rPr>
        <w:t>Can</w:t>
      </w:r>
      <w:r>
        <w:rPr>
          <w:rFonts w:ascii="Palatino Linotype"/>
          <w:i/>
          <w:color w:val="231F20"/>
          <w:spacing w:val="-12"/>
          <w:sz w:val="20"/>
        </w:rPr>
        <w:t> </w:t>
      </w:r>
      <w:r>
        <w:rPr>
          <w:rFonts w:ascii="Palatino Linotype"/>
          <w:i/>
          <w:color w:val="231F20"/>
          <w:sz w:val="20"/>
        </w:rPr>
        <w:t>Create</w:t>
      </w:r>
      <w:r>
        <w:rPr>
          <w:rFonts w:ascii="Palatino Linotype"/>
          <w:i/>
          <w:color w:val="231F20"/>
          <w:spacing w:val="-12"/>
          <w:sz w:val="20"/>
        </w:rPr>
        <w:t> </w:t>
      </w:r>
      <w:r>
        <w:rPr>
          <w:rFonts w:ascii="Palatino Linotype"/>
          <w:i/>
          <w:color w:val="231F20"/>
          <w:sz w:val="20"/>
        </w:rPr>
        <w:t>Better</w:t>
      </w:r>
      <w:r>
        <w:rPr>
          <w:rFonts w:ascii="Palatino Linotype"/>
          <w:i/>
          <w:color w:val="231F20"/>
          <w:spacing w:val="-11"/>
          <w:sz w:val="20"/>
        </w:rPr>
        <w:t> </w:t>
      </w:r>
      <w:r>
        <w:rPr>
          <w:rFonts w:ascii="Palatino Linotype"/>
          <w:i/>
          <w:color w:val="231F20"/>
          <w:sz w:val="20"/>
        </w:rPr>
        <w:t>Groups,</w:t>
      </w:r>
      <w:r>
        <w:rPr>
          <w:rFonts w:ascii="Palatino Linotype"/>
          <w:i/>
          <w:color w:val="231F20"/>
          <w:spacing w:val="-12"/>
          <w:sz w:val="20"/>
        </w:rPr>
        <w:t> </w:t>
      </w:r>
      <w:r>
        <w:rPr>
          <w:rFonts w:ascii="Palatino Linotype"/>
          <w:i/>
          <w:color w:val="231F20"/>
          <w:sz w:val="20"/>
        </w:rPr>
        <w:t>Firms, </w:t>
      </w:r>
      <w:r>
        <w:rPr>
          <w:rFonts w:ascii="Palatino Linotype"/>
          <w:i/>
          <w:color w:val="231F20"/>
          <w:sz w:val="20"/>
        </w:rPr>
        <w:t>Schools and Societies</w:t>
      </w:r>
      <w:r>
        <w:rPr>
          <w:rFonts w:ascii="Palatino Linotype"/>
          <w:color w:val="231F20"/>
          <w:sz w:val="20"/>
        </w:rPr>
        <w:t>, </w:t>
      </w:r>
      <w:r>
        <w:rPr>
          <w:color w:val="231F20"/>
          <w:sz w:val="20"/>
        </w:rPr>
        <w:t>Princeton University Press, </w:t>
      </w:r>
      <w:r>
        <w:rPr>
          <w:color w:val="231F20"/>
          <w:spacing w:val="9"/>
          <w:sz w:val="20"/>
        </w:rPr>
        <w:t> </w:t>
      </w:r>
      <w:r>
        <w:rPr>
          <w:color w:val="231F20"/>
          <w:sz w:val="20"/>
        </w:rPr>
        <w:t>Princeton.</w:t>
      </w:r>
    </w:p>
    <w:p>
      <w:pPr>
        <w:spacing w:line="269" w:lineRule="exact" w:before="0"/>
        <w:ind w:left="120" w:right="0" w:firstLine="0"/>
        <w:jc w:val="left"/>
        <w:rPr>
          <w:rFonts w:ascii="Palatino Linotype"/>
          <w:i/>
          <w:sz w:val="20"/>
        </w:rPr>
      </w:pPr>
      <w:r>
        <w:rPr>
          <w:color w:val="231F20"/>
          <w:sz w:val="20"/>
        </w:rPr>
        <w:t>Parcerisa Aran, A. (coordinador) (2010). </w:t>
      </w:r>
      <w:r>
        <w:rPr>
          <w:rFonts w:ascii="Palatino Linotype"/>
          <w:i/>
          <w:color w:val="231F20"/>
          <w:sz w:val="20"/>
        </w:rPr>
        <w:t>Ejes  para  la  mejora  docente  en  la   Universidad,</w:t>
      </w:r>
    </w:p>
    <w:p>
      <w:pPr>
        <w:spacing w:before="33"/>
        <w:ind w:left="480" w:right="0" w:firstLine="0"/>
        <w:jc w:val="both"/>
        <w:rPr>
          <w:sz w:val="20"/>
        </w:rPr>
      </w:pPr>
      <w:r>
        <w:rPr>
          <w:color w:val="231F20"/>
          <w:sz w:val="20"/>
        </w:rPr>
        <w:t>Octaedro,  Barcelona.</w:t>
      </w:r>
    </w:p>
    <w:p>
      <w:pPr>
        <w:spacing w:before="26"/>
        <w:ind w:left="120" w:right="0" w:firstLine="0"/>
        <w:jc w:val="left"/>
        <w:rPr>
          <w:sz w:val="20"/>
        </w:rPr>
      </w:pPr>
      <w:r>
        <w:rPr>
          <w:color w:val="231F20"/>
          <w:sz w:val="20"/>
        </w:rPr>
        <w:t>Peces-Barba Martínez, G. (1989). </w:t>
      </w:r>
      <w:r>
        <w:rPr>
          <w:rFonts w:ascii="Palatino Linotype" w:hAnsi="Palatino Linotype"/>
          <w:i/>
          <w:color w:val="231F20"/>
          <w:sz w:val="20"/>
        </w:rPr>
        <w:t>El fundamento de los derechos humanos</w:t>
      </w:r>
      <w:r>
        <w:rPr>
          <w:rFonts w:ascii="Palatino Linotype" w:hAnsi="Palatino Linotype"/>
          <w:color w:val="231F20"/>
          <w:sz w:val="20"/>
        </w:rPr>
        <w:t>, </w:t>
      </w:r>
      <w:r>
        <w:rPr>
          <w:color w:val="231F20"/>
          <w:sz w:val="20"/>
        </w:rPr>
        <w:t>Debate,  Madrid.</w:t>
      </w:r>
    </w:p>
    <w:p>
      <w:pPr>
        <w:spacing w:before="10"/>
        <w:ind w:left="120" w:right="0" w:firstLine="0"/>
        <w:jc w:val="left"/>
        <w:rPr>
          <w:sz w:val="20"/>
        </w:rPr>
      </w:pPr>
      <w:r>
        <w:rPr>
          <w:color w:val="231F20"/>
          <w:sz w:val="20"/>
        </w:rPr>
        <w:t>———————— (2000). </w:t>
      </w:r>
      <w:r>
        <w:rPr>
          <w:rFonts w:ascii="Palatino Linotype" w:hAnsi="Palatino Linotype"/>
          <w:i/>
          <w:color w:val="231F20"/>
          <w:sz w:val="20"/>
        </w:rPr>
        <w:t>Ética, Poder y Derecho</w:t>
      </w:r>
      <w:r>
        <w:rPr>
          <w:rFonts w:ascii="Palatino Linotype" w:hAnsi="Palatino Linotype"/>
          <w:color w:val="231F20"/>
          <w:sz w:val="20"/>
        </w:rPr>
        <w:t>, </w:t>
      </w:r>
      <w:r>
        <w:rPr>
          <w:color w:val="231F20"/>
          <w:sz w:val="20"/>
        </w:rPr>
        <w:t>Fontamara, México.</w:t>
      </w:r>
    </w:p>
    <w:p>
      <w:pPr>
        <w:spacing w:line="280" w:lineRule="auto" w:before="10"/>
        <w:ind w:left="479" w:right="115" w:hanging="360"/>
        <w:jc w:val="both"/>
        <w:rPr>
          <w:sz w:val="20"/>
        </w:rPr>
      </w:pPr>
      <w:r>
        <w:rPr>
          <w:color w:val="231F20"/>
          <w:w w:val="105"/>
          <w:sz w:val="20"/>
        </w:rPr>
        <w:t>Pérez </w:t>
      </w:r>
      <w:r>
        <w:rPr>
          <w:color w:val="231F20"/>
          <w:spacing w:val="-3"/>
          <w:w w:val="105"/>
          <w:sz w:val="20"/>
        </w:rPr>
        <w:t>Tamayo, </w:t>
      </w:r>
      <w:r>
        <w:rPr>
          <w:color w:val="231F20"/>
          <w:w w:val="105"/>
          <w:sz w:val="20"/>
        </w:rPr>
        <w:t>R. (2014). </w:t>
      </w:r>
      <w:r>
        <w:rPr>
          <w:rFonts w:ascii="Palatino Linotype" w:hAnsi="Palatino Linotype"/>
          <w:i/>
          <w:color w:val="231F20"/>
          <w:w w:val="105"/>
          <w:sz w:val="20"/>
        </w:rPr>
        <w:t>De la magia primitiva a la medicina moderna</w:t>
      </w:r>
      <w:r>
        <w:rPr>
          <w:rFonts w:ascii="Palatino Linotype" w:hAnsi="Palatino Linotype"/>
          <w:color w:val="231F20"/>
          <w:w w:val="105"/>
          <w:sz w:val="20"/>
        </w:rPr>
        <w:t>. </w:t>
      </w:r>
      <w:r>
        <w:rPr>
          <w:color w:val="231F20"/>
          <w:w w:val="105"/>
          <w:sz w:val="20"/>
        </w:rPr>
        <w:t>Consultado en: </w:t>
      </w:r>
      <w:hyperlink r:id="rId80">
        <w:r>
          <w:rPr>
            <w:color w:val="231F20"/>
            <w:spacing w:val="-6"/>
            <w:w w:val="105"/>
            <w:sz w:val="20"/>
          </w:rPr>
          <w:t>http://bibliotecadigital.ilce.edu.mx/sites/ciencia/volumen3/ciencia3/154/html/sec_11.html</w:t>
        </w:r>
      </w:hyperlink>
      <w:r>
        <w:rPr>
          <w:color w:val="231F20"/>
          <w:spacing w:val="-6"/>
          <w:w w:val="105"/>
          <w:sz w:val="20"/>
        </w:rPr>
        <w:t> </w:t>
      </w:r>
      <w:r>
        <w:rPr>
          <w:color w:val="231F20"/>
          <w:w w:val="105"/>
          <w:sz w:val="20"/>
        </w:rPr>
        <w:t>[22 de enero de </w:t>
      </w:r>
      <w:r>
        <w:rPr>
          <w:color w:val="231F20"/>
          <w:spacing w:val="2"/>
          <w:w w:val="105"/>
          <w:sz w:val="20"/>
        </w:rPr>
        <w:t>2014].</w:t>
      </w:r>
    </w:p>
    <w:p>
      <w:pPr>
        <w:spacing w:before="12"/>
        <w:ind w:left="119" w:right="0" w:firstLine="0"/>
        <w:jc w:val="left"/>
        <w:rPr>
          <w:sz w:val="20"/>
        </w:rPr>
      </w:pPr>
      <w:r>
        <w:rPr>
          <w:color w:val="231F20"/>
          <w:spacing w:val="-4"/>
          <w:sz w:val="20"/>
        </w:rPr>
        <w:t>Peset,</w:t>
      </w:r>
      <w:r>
        <w:rPr>
          <w:color w:val="231F20"/>
          <w:spacing w:val="-20"/>
          <w:sz w:val="20"/>
        </w:rPr>
        <w:t> </w:t>
      </w:r>
      <w:r>
        <w:rPr>
          <w:color w:val="231F20"/>
          <w:sz w:val="20"/>
        </w:rPr>
        <w:t>M.</w:t>
      </w:r>
      <w:r>
        <w:rPr>
          <w:color w:val="231F20"/>
          <w:spacing w:val="-20"/>
          <w:sz w:val="20"/>
        </w:rPr>
        <w:t> </w:t>
      </w:r>
      <w:r>
        <w:rPr>
          <w:color w:val="231F20"/>
          <w:sz w:val="20"/>
        </w:rPr>
        <w:t>(2010).</w:t>
      </w:r>
      <w:r>
        <w:rPr>
          <w:color w:val="231F20"/>
          <w:spacing w:val="-20"/>
          <w:sz w:val="20"/>
        </w:rPr>
        <w:t> </w:t>
      </w:r>
      <w:r>
        <w:rPr>
          <w:color w:val="231F20"/>
          <w:spacing w:val="-3"/>
          <w:sz w:val="20"/>
        </w:rPr>
        <w:t>“Las</w:t>
      </w:r>
      <w:r>
        <w:rPr>
          <w:color w:val="231F20"/>
          <w:spacing w:val="-20"/>
          <w:sz w:val="20"/>
        </w:rPr>
        <w:t> </w:t>
      </w:r>
      <w:r>
        <w:rPr>
          <w:color w:val="231F20"/>
          <w:spacing w:val="-3"/>
          <w:sz w:val="20"/>
        </w:rPr>
        <w:t>universidades</w:t>
      </w:r>
      <w:r>
        <w:rPr>
          <w:color w:val="231F20"/>
          <w:spacing w:val="-20"/>
          <w:sz w:val="20"/>
        </w:rPr>
        <w:t> </w:t>
      </w:r>
      <w:r>
        <w:rPr>
          <w:color w:val="231F20"/>
          <w:sz w:val="20"/>
        </w:rPr>
        <w:t>en</w:t>
      </w:r>
      <w:r>
        <w:rPr>
          <w:color w:val="231F20"/>
          <w:spacing w:val="-20"/>
          <w:sz w:val="20"/>
        </w:rPr>
        <w:t> </w:t>
      </w:r>
      <w:r>
        <w:rPr>
          <w:color w:val="231F20"/>
          <w:sz w:val="20"/>
        </w:rPr>
        <w:t>el</w:t>
      </w:r>
      <w:r>
        <w:rPr>
          <w:color w:val="231F20"/>
          <w:spacing w:val="-20"/>
          <w:sz w:val="20"/>
        </w:rPr>
        <w:t> </w:t>
      </w:r>
      <w:r>
        <w:rPr>
          <w:color w:val="231F20"/>
          <w:spacing w:val="-3"/>
          <w:sz w:val="20"/>
        </w:rPr>
        <w:t>tiempo</w:t>
      </w:r>
      <w:r>
        <w:rPr>
          <w:color w:val="231F20"/>
          <w:spacing w:val="-20"/>
          <w:sz w:val="20"/>
        </w:rPr>
        <w:t> </w:t>
      </w:r>
      <w:r>
        <w:rPr>
          <w:color w:val="231F20"/>
          <w:sz w:val="20"/>
        </w:rPr>
        <w:t>de</w:t>
      </w:r>
      <w:r>
        <w:rPr>
          <w:color w:val="231F20"/>
          <w:spacing w:val="-20"/>
          <w:sz w:val="20"/>
        </w:rPr>
        <w:t> </w:t>
      </w:r>
      <w:r>
        <w:rPr>
          <w:color w:val="231F20"/>
          <w:sz w:val="20"/>
        </w:rPr>
        <w:t>los</w:t>
      </w:r>
      <w:r>
        <w:rPr>
          <w:color w:val="231F20"/>
          <w:spacing w:val="-20"/>
          <w:sz w:val="20"/>
        </w:rPr>
        <w:t> </w:t>
      </w:r>
      <w:r>
        <w:rPr>
          <w:color w:val="231F20"/>
          <w:spacing w:val="-3"/>
          <w:sz w:val="20"/>
        </w:rPr>
        <w:t>Habsburgo”</w:t>
      </w:r>
      <w:r>
        <w:rPr>
          <w:color w:val="231F20"/>
          <w:spacing w:val="-20"/>
          <w:sz w:val="20"/>
        </w:rPr>
        <w:t> </w:t>
      </w:r>
      <w:r>
        <w:rPr>
          <w:color w:val="231F20"/>
          <w:sz w:val="20"/>
        </w:rPr>
        <w:t>en</w:t>
      </w:r>
      <w:r>
        <w:rPr>
          <w:color w:val="231F20"/>
          <w:spacing w:val="-20"/>
          <w:sz w:val="20"/>
        </w:rPr>
        <w:t> </w:t>
      </w:r>
      <w:r>
        <w:rPr>
          <w:color w:val="231F20"/>
          <w:spacing w:val="-5"/>
          <w:sz w:val="20"/>
        </w:rPr>
        <w:t>Tejerina,</w:t>
      </w:r>
      <w:r>
        <w:rPr>
          <w:color w:val="231F20"/>
          <w:spacing w:val="-20"/>
          <w:sz w:val="20"/>
        </w:rPr>
        <w:t> </w:t>
      </w:r>
      <w:r>
        <w:rPr>
          <w:color w:val="231F20"/>
          <w:spacing w:val="-15"/>
          <w:sz w:val="20"/>
        </w:rPr>
        <w:t>F.</w:t>
      </w:r>
      <w:r>
        <w:rPr>
          <w:color w:val="231F20"/>
          <w:spacing w:val="-20"/>
          <w:sz w:val="20"/>
        </w:rPr>
        <w:t> </w:t>
      </w:r>
      <w:r>
        <w:rPr>
          <w:color w:val="231F20"/>
          <w:spacing w:val="-3"/>
          <w:sz w:val="20"/>
        </w:rPr>
        <w:t>(coordinador),</w:t>
      </w:r>
    </w:p>
    <w:p>
      <w:pPr>
        <w:spacing w:before="26"/>
        <w:ind w:left="479" w:right="0" w:firstLine="0"/>
        <w:jc w:val="both"/>
        <w:rPr>
          <w:sz w:val="20"/>
        </w:rPr>
      </w:pPr>
      <w:r>
        <w:rPr>
          <w:rFonts w:ascii="Palatino Linotype"/>
          <w:i/>
          <w:color w:val="231F20"/>
          <w:sz w:val="20"/>
        </w:rPr>
        <w:t>La universidad. Una historia ilustrada, </w:t>
      </w:r>
      <w:r>
        <w:rPr>
          <w:color w:val="231F20"/>
          <w:sz w:val="20"/>
        </w:rPr>
        <w:t>Banco Santander y Turner, Madrid.</w:t>
      </w:r>
    </w:p>
    <w:p>
      <w:pPr>
        <w:spacing w:line="268" w:lineRule="auto" w:before="10"/>
        <w:ind w:left="479" w:right="114" w:hanging="360"/>
        <w:jc w:val="both"/>
        <w:rPr>
          <w:sz w:val="20"/>
        </w:rPr>
      </w:pPr>
      <w:r>
        <w:rPr>
          <w:color w:val="231F20"/>
          <w:sz w:val="20"/>
        </w:rPr>
        <w:t>Petrarca, F. (1496). </w:t>
      </w:r>
      <w:r>
        <w:rPr>
          <w:rFonts w:ascii="Palatino Linotype"/>
          <w:i/>
          <w:color w:val="231F20"/>
          <w:sz w:val="20"/>
        </w:rPr>
        <w:t>De vita solitaria (1356)</w:t>
      </w:r>
      <w:r>
        <w:rPr>
          <w:rFonts w:ascii="Palatino Linotype"/>
          <w:color w:val="231F20"/>
          <w:sz w:val="20"/>
        </w:rPr>
        <w:t>, </w:t>
      </w:r>
      <w:r>
        <w:rPr>
          <w:color w:val="231F20"/>
          <w:sz w:val="20"/>
        </w:rPr>
        <w:t>inserto en sus </w:t>
      </w:r>
      <w:r>
        <w:rPr>
          <w:rFonts w:ascii="Palatino Linotype"/>
          <w:i/>
          <w:color w:val="231F20"/>
          <w:sz w:val="20"/>
        </w:rPr>
        <w:t>Opera latina</w:t>
      </w:r>
      <w:r>
        <w:rPr>
          <w:rFonts w:ascii="Palatino Linotype"/>
          <w:color w:val="231F20"/>
          <w:sz w:val="20"/>
        </w:rPr>
        <w:t>, </w:t>
      </w:r>
      <w:r>
        <w:rPr>
          <w:color w:val="231F20"/>
          <w:sz w:val="20"/>
        </w:rPr>
        <w:t>Ioannem de Amerbach, Basilea.</w:t>
      </w:r>
    </w:p>
    <w:p>
      <w:pPr>
        <w:spacing w:line="268" w:lineRule="auto" w:before="0"/>
        <w:ind w:left="479" w:right="115" w:hanging="360"/>
        <w:jc w:val="both"/>
        <w:rPr>
          <w:sz w:val="20"/>
        </w:rPr>
      </w:pPr>
      <w:r>
        <w:rPr>
          <w:color w:val="231F20"/>
          <w:sz w:val="20"/>
        </w:rPr>
        <w:t>Phaedrus (2001). </w:t>
      </w:r>
      <w:r>
        <w:rPr>
          <w:rFonts w:ascii="Palatino Linotype"/>
          <w:i/>
          <w:color w:val="231F20"/>
          <w:sz w:val="20"/>
        </w:rPr>
        <w:t>Telling Tales on Caesar. Roman Stories from Phaedrus</w:t>
      </w:r>
      <w:r>
        <w:rPr>
          <w:rFonts w:ascii="Palatino Linotype"/>
          <w:color w:val="231F20"/>
          <w:sz w:val="20"/>
        </w:rPr>
        <w:t>, </w:t>
      </w:r>
      <w:r>
        <w:rPr>
          <w:color w:val="231F20"/>
          <w:sz w:val="20"/>
        </w:rPr>
        <w:t>edited by John Henderson, Oxford University Press,  Oxford.</w:t>
      </w:r>
    </w:p>
    <w:p>
      <w:pPr>
        <w:spacing w:line="249" w:lineRule="auto" w:before="0"/>
        <w:ind w:left="119" w:right="102" w:firstLine="0"/>
        <w:jc w:val="left"/>
        <w:rPr>
          <w:rFonts w:ascii="Palatino Linotype" w:hAnsi="Palatino Linotype"/>
          <w:i/>
          <w:sz w:val="20"/>
        </w:rPr>
      </w:pPr>
      <w:r>
        <w:rPr>
          <w:color w:val="231F20"/>
          <w:sz w:val="20"/>
        </w:rPr>
        <w:t>Pimienta Prieto, J. H. (2007). </w:t>
      </w:r>
      <w:r>
        <w:rPr>
          <w:rFonts w:ascii="Palatino Linotype" w:hAnsi="Palatino Linotype"/>
          <w:i/>
          <w:color w:val="231F20"/>
          <w:sz w:val="20"/>
        </w:rPr>
        <w:t>Metodología constructivista, </w:t>
      </w:r>
      <w:r>
        <w:rPr>
          <w:color w:val="231F20"/>
          <w:sz w:val="20"/>
        </w:rPr>
        <w:t>Pearson Prentice Hall, México. Piña Libien, H. R. (2001). </w:t>
      </w:r>
      <w:r>
        <w:rPr>
          <w:rFonts w:ascii="Palatino Linotype" w:hAnsi="Palatino Linotype"/>
          <w:i/>
          <w:color w:val="231F20"/>
          <w:sz w:val="20"/>
        </w:rPr>
        <w:t>Vinculación  e  implicaciones  de  la  Propiedad  Intelectual  en   el</w:t>
      </w:r>
    </w:p>
    <w:p>
      <w:pPr>
        <w:spacing w:line="259" w:lineRule="auto" w:before="0"/>
        <w:ind w:left="479" w:right="115" w:firstLine="0"/>
        <w:jc w:val="both"/>
        <w:rPr>
          <w:sz w:val="20"/>
        </w:rPr>
      </w:pPr>
      <w:r>
        <w:rPr>
          <w:rFonts w:ascii="Palatino Linotype" w:hAnsi="Palatino Linotype"/>
          <w:i/>
          <w:color w:val="231F20"/>
          <w:sz w:val="20"/>
        </w:rPr>
        <w:t>Derecho</w:t>
      </w:r>
      <w:r>
        <w:rPr>
          <w:rFonts w:ascii="Palatino Linotype" w:hAnsi="Palatino Linotype"/>
          <w:i/>
          <w:color w:val="231F20"/>
          <w:spacing w:val="-16"/>
          <w:sz w:val="20"/>
        </w:rPr>
        <w:t> </w:t>
      </w:r>
      <w:r>
        <w:rPr>
          <w:rFonts w:ascii="Palatino Linotype" w:hAnsi="Palatino Linotype"/>
          <w:i/>
          <w:color w:val="231F20"/>
          <w:sz w:val="20"/>
        </w:rPr>
        <w:t>de</w:t>
      </w:r>
      <w:r>
        <w:rPr>
          <w:rFonts w:ascii="Palatino Linotype" w:hAnsi="Palatino Linotype"/>
          <w:i/>
          <w:color w:val="231F20"/>
          <w:spacing w:val="-16"/>
          <w:sz w:val="20"/>
        </w:rPr>
        <w:t> </w:t>
      </w:r>
      <w:r>
        <w:rPr>
          <w:rFonts w:ascii="Palatino Linotype" w:hAnsi="Palatino Linotype"/>
          <w:i/>
          <w:color w:val="231F20"/>
          <w:sz w:val="20"/>
        </w:rPr>
        <w:t>la</w:t>
      </w:r>
      <w:r>
        <w:rPr>
          <w:rFonts w:ascii="Palatino Linotype" w:hAnsi="Palatino Linotype"/>
          <w:i/>
          <w:color w:val="231F20"/>
          <w:spacing w:val="-16"/>
          <w:sz w:val="20"/>
        </w:rPr>
        <w:t> </w:t>
      </w:r>
      <w:r>
        <w:rPr>
          <w:rFonts w:ascii="Palatino Linotype" w:hAnsi="Palatino Linotype"/>
          <w:i/>
          <w:color w:val="231F20"/>
          <w:sz w:val="20"/>
        </w:rPr>
        <w:t>Informática:</w:t>
      </w:r>
      <w:r>
        <w:rPr>
          <w:rFonts w:ascii="Palatino Linotype" w:hAnsi="Palatino Linotype"/>
          <w:i/>
          <w:color w:val="231F20"/>
          <w:spacing w:val="-16"/>
          <w:sz w:val="20"/>
        </w:rPr>
        <w:t> </w:t>
      </w:r>
      <w:r>
        <w:rPr>
          <w:rFonts w:ascii="Palatino Linotype" w:hAnsi="Palatino Linotype"/>
          <w:i/>
          <w:color w:val="231F20"/>
          <w:sz w:val="20"/>
        </w:rPr>
        <w:t>casos</w:t>
      </w:r>
      <w:r>
        <w:rPr>
          <w:rFonts w:ascii="Palatino Linotype" w:hAnsi="Palatino Linotype"/>
          <w:i/>
          <w:color w:val="231F20"/>
          <w:spacing w:val="-16"/>
          <w:sz w:val="20"/>
        </w:rPr>
        <w:t> </w:t>
      </w:r>
      <w:r>
        <w:rPr>
          <w:rFonts w:ascii="Palatino Linotype" w:hAnsi="Palatino Linotype"/>
          <w:i/>
          <w:color w:val="231F20"/>
          <w:sz w:val="20"/>
        </w:rPr>
        <w:t>específicos;</w:t>
      </w:r>
      <w:r>
        <w:rPr>
          <w:rFonts w:ascii="Palatino Linotype" w:hAnsi="Palatino Linotype"/>
          <w:i/>
          <w:color w:val="231F20"/>
          <w:spacing w:val="-16"/>
          <w:sz w:val="20"/>
        </w:rPr>
        <w:t> </w:t>
      </w:r>
      <w:r>
        <w:rPr>
          <w:rFonts w:ascii="Palatino Linotype" w:hAnsi="Palatino Linotype"/>
          <w:i/>
          <w:color w:val="231F20"/>
          <w:sz w:val="20"/>
        </w:rPr>
        <w:t>los</w:t>
      </w:r>
      <w:r>
        <w:rPr>
          <w:rFonts w:ascii="Palatino Linotype" w:hAnsi="Palatino Linotype"/>
          <w:i/>
          <w:color w:val="231F20"/>
          <w:spacing w:val="-16"/>
          <w:sz w:val="20"/>
        </w:rPr>
        <w:t> </w:t>
      </w:r>
      <w:r>
        <w:rPr>
          <w:rFonts w:ascii="Palatino Linotype" w:hAnsi="Palatino Linotype"/>
          <w:i/>
          <w:color w:val="231F20"/>
          <w:sz w:val="20"/>
        </w:rPr>
        <w:t>contenidos</w:t>
      </w:r>
      <w:r>
        <w:rPr>
          <w:rFonts w:ascii="Palatino Linotype" w:hAnsi="Palatino Linotype"/>
          <w:i/>
          <w:color w:val="231F20"/>
          <w:spacing w:val="-16"/>
          <w:sz w:val="20"/>
        </w:rPr>
        <w:t> </w:t>
      </w:r>
      <w:r>
        <w:rPr>
          <w:rFonts w:ascii="Palatino Linotype" w:hAnsi="Palatino Linotype"/>
          <w:i/>
          <w:color w:val="231F20"/>
          <w:sz w:val="20"/>
        </w:rPr>
        <w:t>intelectuales</w:t>
      </w:r>
      <w:r>
        <w:rPr>
          <w:rFonts w:ascii="Palatino Linotype" w:hAnsi="Palatino Linotype"/>
          <w:i/>
          <w:color w:val="231F20"/>
          <w:spacing w:val="-16"/>
          <w:sz w:val="20"/>
        </w:rPr>
        <w:t> </w:t>
      </w:r>
      <w:r>
        <w:rPr>
          <w:rFonts w:ascii="Palatino Linotype" w:hAnsi="Palatino Linotype"/>
          <w:i/>
          <w:color w:val="231F20"/>
          <w:sz w:val="20"/>
        </w:rPr>
        <w:t>y</w:t>
      </w:r>
      <w:r>
        <w:rPr>
          <w:rFonts w:ascii="Palatino Linotype" w:hAnsi="Palatino Linotype"/>
          <w:i/>
          <w:color w:val="231F20"/>
          <w:spacing w:val="-16"/>
          <w:sz w:val="20"/>
        </w:rPr>
        <w:t> </w:t>
      </w:r>
      <w:r>
        <w:rPr>
          <w:rFonts w:ascii="Palatino Linotype" w:hAnsi="Palatino Linotype"/>
          <w:i/>
          <w:color w:val="231F20"/>
          <w:sz w:val="20"/>
        </w:rPr>
        <w:t>el</w:t>
      </w:r>
      <w:r>
        <w:rPr>
          <w:rFonts w:ascii="Palatino Linotype" w:hAnsi="Palatino Linotype"/>
          <w:i/>
          <w:color w:val="231F20"/>
          <w:spacing w:val="-16"/>
          <w:sz w:val="20"/>
        </w:rPr>
        <w:t> </w:t>
      </w:r>
      <w:r>
        <w:rPr>
          <w:rFonts w:ascii="Palatino Linotype" w:hAnsi="Palatino Linotype"/>
          <w:i/>
          <w:color w:val="231F20"/>
          <w:sz w:val="20"/>
        </w:rPr>
        <w:t>conflicto</w:t>
      </w:r>
      <w:r>
        <w:rPr>
          <w:rFonts w:ascii="Palatino Linotype" w:hAnsi="Palatino Linotype"/>
          <w:i/>
          <w:color w:val="231F20"/>
          <w:spacing w:val="-16"/>
          <w:sz w:val="20"/>
        </w:rPr>
        <w:t> </w:t>
      </w:r>
      <w:r>
        <w:rPr>
          <w:rFonts w:ascii="Palatino Linotype" w:hAnsi="Palatino Linotype"/>
          <w:i/>
          <w:color w:val="231F20"/>
          <w:sz w:val="20"/>
        </w:rPr>
        <w:t>entre </w:t>
      </w:r>
      <w:r>
        <w:rPr>
          <w:rFonts w:ascii="Palatino Linotype" w:hAnsi="Palatino Linotype"/>
          <w:i/>
          <w:color w:val="231F20"/>
          <w:sz w:val="20"/>
        </w:rPr>
        <w:t>marcas y nombres de dominio en Internet</w:t>
      </w:r>
      <w:r>
        <w:rPr>
          <w:rFonts w:ascii="Palatino Linotype" w:hAnsi="Palatino Linotype"/>
          <w:color w:val="231F20"/>
          <w:sz w:val="20"/>
        </w:rPr>
        <w:t>, </w:t>
      </w:r>
      <w:r>
        <w:rPr>
          <w:color w:val="231F20"/>
          <w:spacing w:val="-3"/>
          <w:sz w:val="20"/>
        </w:rPr>
        <w:t>Tesis </w:t>
      </w:r>
      <w:r>
        <w:rPr>
          <w:color w:val="231F20"/>
          <w:sz w:val="20"/>
        </w:rPr>
        <w:t>de Maestría, Universidad Autónoma del Estado de</w:t>
      </w:r>
      <w:r>
        <w:rPr>
          <w:color w:val="231F20"/>
          <w:spacing w:val="24"/>
          <w:sz w:val="20"/>
        </w:rPr>
        <w:t> </w:t>
      </w:r>
      <w:r>
        <w:rPr>
          <w:color w:val="231F20"/>
          <w:sz w:val="20"/>
        </w:rPr>
        <w:t>México.</w:t>
      </w:r>
    </w:p>
    <w:p>
      <w:pPr>
        <w:spacing w:after="0" w:line="259" w:lineRule="auto"/>
        <w:jc w:val="both"/>
        <w:rPr>
          <w:sz w:val="20"/>
        </w:rPr>
        <w:sectPr>
          <w:pgSz w:w="9640" w:h="13720"/>
          <w:pgMar w:header="721" w:footer="0" w:top="1000" w:bottom="280" w:left="960" w:right="960"/>
        </w:sectPr>
      </w:pPr>
    </w:p>
    <w:p>
      <w:pPr>
        <w:pStyle w:val="BodyText"/>
        <w:rPr>
          <w:sz w:val="20"/>
        </w:rPr>
      </w:pPr>
    </w:p>
    <w:p>
      <w:pPr>
        <w:pStyle w:val="BodyText"/>
        <w:spacing w:before="4"/>
        <w:rPr>
          <w:sz w:val="16"/>
        </w:rPr>
      </w:pPr>
    </w:p>
    <w:p>
      <w:pPr>
        <w:spacing w:before="70"/>
        <w:ind w:left="105" w:right="0" w:firstLine="0"/>
        <w:jc w:val="left"/>
        <w:rPr>
          <w:sz w:val="20"/>
        </w:rPr>
      </w:pPr>
      <w:r>
        <w:rPr>
          <w:color w:val="231F20"/>
          <w:sz w:val="20"/>
        </w:rPr>
        <w:t>Platón (1988). </w:t>
      </w:r>
      <w:r>
        <w:rPr>
          <w:i/>
          <w:color w:val="231F20"/>
          <w:sz w:val="20"/>
        </w:rPr>
        <w:t>Diálogos</w:t>
      </w:r>
      <w:r>
        <w:rPr>
          <w:color w:val="231F20"/>
          <w:sz w:val="20"/>
        </w:rPr>
        <w:t>, Gredos, Madrid.</w:t>
      </w:r>
    </w:p>
    <w:p>
      <w:pPr>
        <w:spacing w:line="268" w:lineRule="auto" w:before="26"/>
        <w:ind w:left="0" w:right="102" w:firstLine="0"/>
        <w:jc w:val="right"/>
        <w:rPr>
          <w:rFonts w:ascii="Palatino Linotype" w:hAnsi="Palatino Linotype"/>
          <w:i/>
          <w:sz w:val="20"/>
        </w:rPr>
      </w:pPr>
      <w:r>
        <w:rPr>
          <w:color w:val="231F20"/>
          <w:spacing w:val="-4"/>
          <w:sz w:val="20"/>
        </w:rPr>
        <w:t>Plauto,</w:t>
      </w:r>
      <w:r>
        <w:rPr>
          <w:color w:val="231F20"/>
          <w:spacing w:val="-11"/>
          <w:sz w:val="20"/>
        </w:rPr>
        <w:t> </w:t>
      </w:r>
      <w:r>
        <w:rPr>
          <w:color w:val="231F20"/>
          <w:spacing w:val="-17"/>
          <w:sz w:val="20"/>
        </w:rPr>
        <w:t>T.</w:t>
      </w:r>
      <w:r>
        <w:rPr>
          <w:color w:val="231F20"/>
          <w:spacing w:val="-11"/>
          <w:sz w:val="20"/>
        </w:rPr>
        <w:t> </w:t>
      </w:r>
      <w:r>
        <w:rPr>
          <w:color w:val="231F20"/>
          <w:sz w:val="20"/>
        </w:rPr>
        <w:t>M.</w:t>
      </w:r>
      <w:r>
        <w:rPr>
          <w:color w:val="231F20"/>
          <w:spacing w:val="-11"/>
          <w:sz w:val="20"/>
        </w:rPr>
        <w:t> </w:t>
      </w:r>
      <w:r>
        <w:rPr>
          <w:color w:val="231F20"/>
          <w:spacing w:val="-3"/>
          <w:sz w:val="20"/>
        </w:rPr>
        <w:t>(2008).</w:t>
      </w:r>
      <w:r>
        <w:rPr>
          <w:color w:val="231F20"/>
          <w:spacing w:val="-11"/>
          <w:sz w:val="20"/>
        </w:rPr>
        <w:t> </w:t>
      </w:r>
      <w:r>
        <w:rPr>
          <w:rFonts w:ascii="Palatino Linotype" w:hAnsi="Palatino Linotype"/>
          <w:i/>
          <w:color w:val="231F20"/>
          <w:spacing w:val="-4"/>
          <w:sz w:val="20"/>
        </w:rPr>
        <w:t>Mercator</w:t>
      </w:r>
      <w:r>
        <w:rPr>
          <w:rFonts w:ascii="Palatino Linotype" w:hAnsi="Palatino Linotype"/>
          <w:color w:val="231F20"/>
          <w:spacing w:val="-4"/>
          <w:sz w:val="20"/>
        </w:rPr>
        <w:t>,</w:t>
      </w:r>
      <w:r>
        <w:rPr>
          <w:rFonts w:ascii="Palatino Linotype" w:hAnsi="Palatino Linotype"/>
          <w:color w:val="231F20"/>
          <w:spacing w:val="-11"/>
          <w:sz w:val="20"/>
        </w:rPr>
        <w:t> </w:t>
      </w:r>
      <w:r>
        <w:rPr>
          <w:color w:val="231F20"/>
          <w:spacing w:val="-3"/>
          <w:sz w:val="20"/>
        </w:rPr>
        <w:t>editado</w:t>
      </w:r>
      <w:r>
        <w:rPr>
          <w:color w:val="231F20"/>
          <w:spacing w:val="-13"/>
          <w:sz w:val="20"/>
        </w:rPr>
        <w:t> </w:t>
      </w:r>
      <w:r>
        <w:rPr>
          <w:color w:val="231F20"/>
          <w:sz w:val="20"/>
        </w:rPr>
        <w:t>por</w:t>
      </w:r>
      <w:r>
        <w:rPr>
          <w:color w:val="231F20"/>
          <w:spacing w:val="-11"/>
          <w:sz w:val="20"/>
        </w:rPr>
        <w:t> </w:t>
      </w:r>
      <w:r>
        <w:rPr>
          <w:color w:val="231F20"/>
          <w:spacing w:val="-5"/>
          <w:sz w:val="20"/>
        </w:rPr>
        <w:t>Renato</w:t>
      </w:r>
      <w:r>
        <w:rPr>
          <w:color w:val="231F20"/>
          <w:spacing w:val="-11"/>
          <w:sz w:val="20"/>
        </w:rPr>
        <w:t> </w:t>
      </w:r>
      <w:r>
        <w:rPr>
          <w:color w:val="231F20"/>
          <w:spacing w:val="-3"/>
          <w:sz w:val="20"/>
        </w:rPr>
        <w:t>Raffaelli</w:t>
      </w:r>
      <w:r>
        <w:rPr>
          <w:color w:val="231F20"/>
          <w:spacing w:val="-11"/>
          <w:sz w:val="20"/>
        </w:rPr>
        <w:t> </w:t>
      </w:r>
      <w:r>
        <w:rPr>
          <w:color w:val="231F20"/>
          <w:sz w:val="20"/>
        </w:rPr>
        <w:t>y</w:t>
      </w:r>
      <w:r>
        <w:rPr>
          <w:color w:val="231F20"/>
          <w:spacing w:val="-11"/>
          <w:sz w:val="20"/>
        </w:rPr>
        <w:t> </w:t>
      </w:r>
      <w:r>
        <w:rPr>
          <w:color w:val="231F20"/>
          <w:spacing w:val="-3"/>
          <w:sz w:val="20"/>
        </w:rPr>
        <w:t>Alba</w:t>
      </w:r>
      <w:r>
        <w:rPr>
          <w:color w:val="231F20"/>
          <w:spacing w:val="-11"/>
          <w:sz w:val="20"/>
        </w:rPr>
        <w:t> </w:t>
      </w:r>
      <w:r>
        <w:rPr>
          <w:color w:val="231F20"/>
          <w:spacing w:val="-6"/>
          <w:sz w:val="20"/>
        </w:rPr>
        <w:t>Tontini,</w:t>
      </w:r>
      <w:r>
        <w:rPr>
          <w:color w:val="231F20"/>
          <w:spacing w:val="-11"/>
          <w:sz w:val="20"/>
        </w:rPr>
        <w:t> </w:t>
      </w:r>
      <w:r>
        <w:rPr>
          <w:color w:val="231F20"/>
          <w:spacing w:val="-4"/>
          <w:sz w:val="20"/>
        </w:rPr>
        <w:t>Quattro</w:t>
      </w:r>
      <w:r>
        <w:rPr>
          <w:color w:val="231F20"/>
          <w:spacing w:val="-11"/>
          <w:sz w:val="20"/>
        </w:rPr>
        <w:t> </w:t>
      </w:r>
      <w:r>
        <w:rPr>
          <w:color w:val="231F20"/>
          <w:spacing w:val="-7"/>
          <w:sz w:val="20"/>
        </w:rPr>
        <w:t>Venti,</w:t>
      </w:r>
      <w:r>
        <w:rPr>
          <w:color w:val="231F20"/>
          <w:spacing w:val="-11"/>
          <w:sz w:val="20"/>
        </w:rPr>
        <w:t> </w:t>
      </w:r>
      <w:r>
        <w:rPr>
          <w:color w:val="231F20"/>
          <w:spacing w:val="-4"/>
          <w:sz w:val="20"/>
        </w:rPr>
        <w:t>Urbino.</w:t>
      </w:r>
      <w:r>
        <w:rPr>
          <w:color w:val="231F20"/>
          <w:sz w:val="20"/>
        </w:rPr>
        <w:t> Ponce</w:t>
      </w:r>
      <w:r>
        <w:rPr>
          <w:color w:val="231F20"/>
          <w:spacing w:val="-10"/>
          <w:sz w:val="20"/>
        </w:rPr>
        <w:t> </w:t>
      </w:r>
      <w:r>
        <w:rPr>
          <w:color w:val="231F20"/>
          <w:sz w:val="20"/>
        </w:rPr>
        <w:t>Núñez,</w:t>
      </w:r>
      <w:r>
        <w:rPr>
          <w:color w:val="231F20"/>
          <w:spacing w:val="-10"/>
          <w:sz w:val="20"/>
        </w:rPr>
        <w:t> </w:t>
      </w:r>
      <w:r>
        <w:rPr>
          <w:color w:val="231F20"/>
          <w:spacing w:val="-6"/>
          <w:sz w:val="20"/>
        </w:rPr>
        <w:t>J.</w:t>
      </w:r>
      <w:r>
        <w:rPr>
          <w:color w:val="231F20"/>
          <w:spacing w:val="-10"/>
          <w:sz w:val="20"/>
        </w:rPr>
        <w:t> </w:t>
      </w:r>
      <w:r>
        <w:rPr>
          <w:color w:val="231F20"/>
          <w:sz w:val="20"/>
        </w:rPr>
        <w:t>M.</w:t>
      </w:r>
      <w:r>
        <w:rPr>
          <w:color w:val="231F20"/>
          <w:spacing w:val="-10"/>
          <w:sz w:val="20"/>
        </w:rPr>
        <w:t> </w:t>
      </w:r>
      <w:r>
        <w:rPr>
          <w:color w:val="231F20"/>
          <w:sz w:val="20"/>
        </w:rPr>
        <w:t>(2003).</w:t>
      </w:r>
      <w:r>
        <w:rPr>
          <w:color w:val="231F20"/>
          <w:spacing w:val="-10"/>
          <w:sz w:val="20"/>
        </w:rPr>
        <w:t> </w:t>
      </w:r>
      <w:r>
        <w:rPr>
          <w:color w:val="231F20"/>
          <w:spacing w:val="-3"/>
          <w:sz w:val="20"/>
        </w:rPr>
        <w:t>“Algunos</w:t>
      </w:r>
      <w:r>
        <w:rPr>
          <w:color w:val="231F20"/>
          <w:spacing w:val="-9"/>
          <w:sz w:val="20"/>
        </w:rPr>
        <w:t> </w:t>
      </w:r>
      <w:r>
        <w:rPr>
          <w:color w:val="231F20"/>
          <w:sz w:val="20"/>
        </w:rPr>
        <w:t>objetivos</w:t>
      </w:r>
      <w:r>
        <w:rPr>
          <w:color w:val="231F20"/>
          <w:spacing w:val="-10"/>
          <w:sz w:val="20"/>
        </w:rPr>
        <w:t> </w:t>
      </w:r>
      <w:r>
        <w:rPr>
          <w:color w:val="231F20"/>
          <w:sz w:val="20"/>
        </w:rPr>
        <w:t>formativos</w:t>
      </w:r>
      <w:r>
        <w:rPr>
          <w:color w:val="231F20"/>
          <w:spacing w:val="-10"/>
          <w:sz w:val="20"/>
        </w:rPr>
        <w:t> </w:t>
      </w:r>
      <w:r>
        <w:rPr>
          <w:color w:val="231F20"/>
          <w:sz w:val="20"/>
        </w:rPr>
        <w:t>ante</w:t>
      </w:r>
      <w:r>
        <w:rPr>
          <w:color w:val="231F20"/>
          <w:spacing w:val="-10"/>
          <w:sz w:val="20"/>
        </w:rPr>
        <w:t> </w:t>
      </w:r>
      <w:r>
        <w:rPr>
          <w:color w:val="231F20"/>
          <w:sz w:val="20"/>
        </w:rPr>
        <w:t>los</w:t>
      </w:r>
      <w:r>
        <w:rPr>
          <w:color w:val="231F20"/>
          <w:spacing w:val="-10"/>
          <w:sz w:val="20"/>
        </w:rPr>
        <w:t> </w:t>
      </w:r>
      <w:r>
        <w:rPr>
          <w:color w:val="231F20"/>
          <w:sz w:val="20"/>
        </w:rPr>
        <w:t>retos</w:t>
      </w:r>
      <w:r>
        <w:rPr>
          <w:color w:val="231F20"/>
          <w:spacing w:val="-10"/>
          <w:sz w:val="20"/>
        </w:rPr>
        <w:t> </w:t>
      </w:r>
      <w:r>
        <w:rPr>
          <w:color w:val="231F20"/>
          <w:sz w:val="20"/>
        </w:rPr>
        <w:t>que</w:t>
      </w:r>
      <w:r>
        <w:rPr>
          <w:color w:val="231F20"/>
          <w:spacing w:val="-10"/>
          <w:sz w:val="20"/>
        </w:rPr>
        <w:t> </w:t>
      </w:r>
      <w:r>
        <w:rPr>
          <w:color w:val="231F20"/>
          <w:sz w:val="20"/>
        </w:rPr>
        <w:t>la</w:t>
      </w:r>
      <w:r>
        <w:rPr>
          <w:color w:val="231F20"/>
          <w:spacing w:val="-10"/>
          <w:sz w:val="20"/>
        </w:rPr>
        <w:t> </w:t>
      </w:r>
      <w:r>
        <w:rPr>
          <w:color w:val="231F20"/>
          <w:sz w:val="20"/>
        </w:rPr>
        <w:t>sociedad</w:t>
      </w:r>
      <w:r>
        <w:rPr>
          <w:color w:val="231F20"/>
          <w:spacing w:val="-10"/>
          <w:sz w:val="20"/>
        </w:rPr>
        <w:t> </w:t>
      </w:r>
      <w:r>
        <w:rPr>
          <w:color w:val="231F20"/>
          <w:sz w:val="20"/>
        </w:rPr>
        <w:t>exige”</w:t>
      </w:r>
      <w:r>
        <w:rPr>
          <w:color w:val="231F20"/>
          <w:w w:val="103"/>
          <w:sz w:val="20"/>
        </w:rPr>
        <w:t> </w:t>
      </w:r>
      <w:r>
        <w:rPr>
          <w:color w:val="231F20"/>
          <w:sz w:val="20"/>
        </w:rPr>
        <w:t>en Saz Díaz, </w:t>
      </w:r>
      <w:r>
        <w:rPr>
          <w:color w:val="231F20"/>
          <w:spacing w:val="-6"/>
          <w:sz w:val="20"/>
        </w:rPr>
        <w:t>J.  </w:t>
      </w:r>
      <w:r>
        <w:rPr>
          <w:color w:val="231F20"/>
          <w:sz w:val="20"/>
        </w:rPr>
        <w:t>M. y Gómez Pulido, </w:t>
      </w:r>
      <w:r>
        <w:rPr>
          <w:color w:val="231F20"/>
          <w:spacing w:val="-6"/>
          <w:sz w:val="20"/>
        </w:rPr>
        <w:t>J.  </w:t>
      </w:r>
      <w:r>
        <w:rPr>
          <w:color w:val="231F20"/>
          <w:sz w:val="20"/>
        </w:rPr>
        <w:t>M. (coordinadores), </w:t>
      </w:r>
      <w:r>
        <w:rPr>
          <w:rFonts w:ascii="Palatino Linotype" w:hAnsi="Palatino Linotype"/>
          <w:i/>
          <w:color w:val="231F20"/>
          <w:sz w:val="20"/>
        </w:rPr>
        <w:t>Universidad… ¿para   </w:t>
      </w:r>
      <w:r>
        <w:rPr>
          <w:rFonts w:ascii="Palatino Linotype" w:hAnsi="Palatino Linotype"/>
          <w:i/>
          <w:color w:val="231F20"/>
          <w:spacing w:val="23"/>
          <w:sz w:val="20"/>
        </w:rPr>
        <w:t> </w:t>
      </w:r>
      <w:r>
        <w:rPr>
          <w:rFonts w:ascii="Palatino Linotype" w:hAnsi="Palatino Linotype"/>
          <w:i/>
          <w:color w:val="231F20"/>
          <w:sz w:val="20"/>
        </w:rPr>
        <w:t>qué?,</w:t>
      </w:r>
    </w:p>
    <w:p>
      <w:pPr>
        <w:spacing w:before="1"/>
        <w:ind w:left="465" w:right="0" w:firstLine="0"/>
        <w:jc w:val="left"/>
        <w:rPr>
          <w:sz w:val="20"/>
        </w:rPr>
      </w:pPr>
      <w:r>
        <w:rPr>
          <w:color w:val="231F20"/>
          <w:sz w:val="20"/>
        </w:rPr>
        <w:t>Universidad de Alcalá, Alcalá de Henares.</w:t>
      </w:r>
    </w:p>
    <w:p>
      <w:pPr>
        <w:spacing w:line="268" w:lineRule="auto" w:before="26"/>
        <w:ind w:left="465" w:right="102" w:hanging="360"/>
        <w:jc w:val="both"/>
        <w:rPr>
          <w:sz w:val="20"/>
        </w:rPr>
      </w:pPr>
      <w:r>
        <w:rPr>
          <w:color w:val="231F20"/>
          <w:sz w:val="20"/>
        </w:rPr>
        <w:t>Ponte Hernando, F. (2011). </w:t>
      </w:r>
      <w:r>
        <w:rPr>
          <w:rFonts w:ascii="Palatino Linotype" w:hAnsi="Palatino Linotype"/>
          <w:i/>
          <w:color w:val="231F20"/>
          <w:sz w:val="20"/>
        </w:rPr>
        <w:t>Dr. Baltar Cortés (1868-1934) maestro de cirujanos</w:t>
      </w:r>
      <w:r>
        <w:rPr>
          <w:rFonts w:ascii="Palatino Linotype" w:hAnsi="Palatino Linotype"/>
          <w:color w:val="231F20"/>
          <w:sz w:val="20"/>
        </w:rPr>
        <w:t>, </w:t>
      </w:r>
      <w:r>
        <w:rPr>
          <w:color w:val="231F20"/>
          <w:sz w:val="20"/>
        </w:rPr>
        <w:t>Colección Scripta,  La Coruña.</w:t>
      </w:r>
    </w:p>
    <w:p>
      <w:pPr>
        <w:spacing w:before="0"/>
        <w:ind w:left="105" w:right="0" w:firstLine="0"/>
        <w:jc w:val="left"/>
        <w:rPr>
          <w:sz w:val="20"/>
        </w:rPr>
      </w:pPr>
      <w:r>
        <w:rPr>
          <w:color w:val="231F20"/>
          <w:sz w:val="20"/>
        </w:rPr>
        <w:t>Puy Muñoz, F.  (1970). </w:t>
      </w:r>
      <w:r>
        <w:rPr>
          <w:rFonts w:ascii="Palatino Linotype" w:hAnsi="Palatino Linotype"/>
          <w:i/>
          <w:color w:val="231F20"/>
          <w:sz w:val="20"/>
        </w:rPr>
        <w:t>Lecciones de derecho natural</w:t>
      </w:r>
      <w:r>
        <w:rPr>
          <w:rFonts w:ascii="Palatino Linotype" w:hAnsi="Palatino Linotype"/>
          <w:color w:val="231F20"/>
          <w:sz w:val="20"/>
        </w:rPr>
        <w:t>, </w:t>
      </w:r>
      <w:r>
        <w:rPr>
          <w:color w:val="231F20"/>
          <w:sz w:val="20"/>
        </w:rPr>
        <w:t>Porto, Santiago de  Compostela.</w:t>
      </w:r>
    </w:p>
    <w:p>
      <w:pPr>
        <w:spacing w:before="10"/>
        <w:ind w:left="105" w:right="0" w:firstLine="0"/>
        <w:jc w:val="left"/>
        <w:rPr>
          <w:sz w:val="20"/>
        </w:rPr>
      </w:pPr>
      <w:r>
        <w:rPr>
          <w:color w:val="231F20"/>
          <w:sz w:val="20"/>
        </w:rPr>
        <w:t>———————— (1972). </w:t>
      </w:r>
      <w:r>
        <w:rPr>
          <w:rFonts w:ascii="Palatino Linotype" w:hAnsi="Palatino Linotype"/>
          <w:i/>
          <w:color w:val="231F20"/>
          <w:sz w:val="20"/>
        </w:rPr>
        <w:t>Tratado de filosofía del derecho</w:t>
      </w:r>
      <w:r>
        <w:rPr>
          <w:rFonts w:ascii="Palatino Linotype" w:hAnsi="Palatino Linotype"/>
          <w:color w:val="231F20"/>
          <w:sz w:val="20"/>
        </w:rPr>
        <w:t>, </w:t>
      </w:r>
      <w:r>
        <w:rPr>
          <w:color w:val="231F20"/>
          <w:sz w:val="20"/>
        </w:rPr>
        <w:t>Escelicer,  Madrid.</w:t>
      </w:r>
    </w:p>
    <w:p>
      <w:pPr>
        <w:spacing w:line="268" w:lineRule="auto" w:before="10"/>
        <w:ind w:left="465" w:right="103" w:hanging="360"/>
        <w:jc w:val="both"/>
        <w:rPr>
          <w:sz w:val="20"/>
        </w:rPr>
      </w:pPr>
      <w:r>
        <w:rPr>
          <w:color w:val="231F20"/>
          <w:sz w:val="20"/>
        </w:rPr>
        <w:t>————————</w:t>
      </w:r>
      <w:r>
        <w:rPr>
          <w:color w:val="231F20"/>
          <w:spacing w:val="-13"/>
          <w:sz w:val="20"/>
        </w:rPr>
        <w:t> </w:t>
      </w:r>
      <w:r>
        <w:rPr>
          <w:color w:val="231F20"/>
          <w:sz w:val="20"/>
        </w:rPr>
        <w:t>(1978).</w:t>
      </w:r>
      <w:r>
        <w:rPr>
          <w:color w:val="231F20"/>
          <w:spacing w:val="-13"/>
          <w:sz w:val="20"/>
        </w:rPr>
        <w:t> </w:t>
      </w:r>
      <w:r>
        <w:rPr>
          <w:color w:val="231F20"/>
          <w:sz w:val="20"/>
        </w:rPr>
        <w:t>“El</w:t>
      </w:r>
      <w:r>
        <w:rPr>
          <w:color w:val="231F20"/>
          <w:spacing w:val="-13"/>
          <w:sz w:val="20"/>
        </w:rPr>
        <w:t> </w:t>
      </w:r>
      <w:r>
        <w:rPr>
          <w:color w:val="231F20"/>
          <w:sz w:val="20"/>
        </w:rPr>
        <w:t>derecho</w:t>
      </w:r>
      <w:r>
        <w:rPr>
          <w:color w:val="231F20"/>
          <w:spacing w:val="-13"/>
          <w:sz w:val="20"/>
        </w:rPr>
        <w:t> </w:t>
      </w:r>
      <w:r>
        <w:rPr>
          <w:color w:val="231F20"/>
          <w:sz w:val="20"/>
        </w:rPr>
        <w:t>a</w:t>
      </w:r>
      <w:r>
        <w:rPr>
          <w:color w:val="231F20"/>
          <w:spacing w:val="-13"/>
          <w:sz w:val="20"/>
        </w:rPr>
        <w:t> </w:t>
      </w:r>
      <w:r>
        <w:rPr>
          <w:color w:val="231F20"/>
          <w:sz w:val="20"/>
        </w:rPr>
        <w:t>la</w:t>
      </w:r>
      <w:r>
        <w:rPr>
          <w:color w:val="231F20"/>
          <w:spacing w:val="-13"/>
          <w:sz w:val="20"/>
        </w:rPr>
        <w:t> </w:t>
      </w:r>
      <w:r>
        <w:rPr>
          <w:color w:val="231F20"/>
          <w:sz w:val="20"/>
        </w:rPr>
        <w:t>dignidad”</w:t>
      </w:r>
      <w:r>
        <w:rPr>
          <w:color w:val="231F20"/>
          <w:spacing w:val="-13"/>
          <w:sz w:val="20"/>
        </w:rPr>
        <w:t> </w:t>
      </w:r>
      <w:r>
        <w:rPr>
          <w:color w:val="231F20"/>
          <w:sz w:val="20"/>
        </w:rPr>
        <w:t>en</w:t>
      </w:r>
      <w:r>
        <w:rPr>
          <w:color w:val="231F20"/>
          <w:spacing w:val="-13"/>
          <w:sz w:val="20"/>
        </w:rPr>
        <w:t> </w:t>
      </w:r>
      <w:r>
        <w:rPr>
          <w:rFonts w:ascii="Palatino Linotype" w:hAnsi="Palatino Linotype"/>
          <w:i/>
          <w:color w:val="231F20"/>
          <w:sz w:val="20"/>
        </w:rPr>
        <w:t>Homenaje</w:t>
      </w:r>
      <w:r>
        <w:rPr>
          <w:rFonts w:ascii="Palatino Linotype" w:hAnsi="Palatino Linotype"/>
          <w:i/>
          <w:color w:val="231F20"/>
          <w:spacing w:val="-10"/>
          <w:sz w:val="20"/>
        </w:rPr>
        <w:t> </w:t>
      </w:r>
      <w:r>
        <w:rPr>
          <w:rFonts w:ascii="Palatino Linotype" w:hAnsi="Palatino Linotype"/>
          <w:i/>
          <w:color w:val="231F20"/>
          <w:sz w:val="20"/>
        </w:rPr>
        <w:t>a</w:t>
      </w:r>
      <w:r>
        <w:rPr>
          <w:rFonts w:ascii="Palatino Linotype" w:hAnsi="Palatino Linotype"/>
          <w:i/>
          <w:color w:val="231F20"/>
          <w:spacing w:val="-10"/>
          <w:sz w:val="20"/>
        </w:rPr>
        <w:t> </w:t>
      </w:r>
      <w:r>
        <w:rPr>
          <w:rFonts w:ascii="Palatino Linotype" w:hAnsi="Palatino Linotype"/>
          <w:i/>
          <w:color w:val="231F20"/>
          <w:sz w:val="20"/>
        </w:rPr>
        <w:t>Eleuterio</w:t>
      </w:r>
      <w:r>
        <w:rPr>
          <w:rFonts w:ascii="Palatino Linotype" w:hAnsi="Palatino Linotype"/>
          <w:i/>
          <w:color w:val="231F20"/>
          <w:spacing w:val="-10"/>
          <w:sz w:val="20"/>
        </w:rPr>
        <w:t> </w:t>
      </w:r>
      <w:r>
        <w:rPr>
          <w:rFonts w:ascii="Palatino Linotype" w:hAnsi="Palatino Linotype"/>
          <w:i/>
          <w:color w:val="231F20"/>
          <w:sz w:val="20"/>
        </w:rPr>
        <w:t>Elorduy,</w:t>
      </w:r>
      <w:r>
        <w:rPr>
          <w:rFonts w:ascii="Palatino Linotype" w:hAnsi="Palatino Linotype"/>
          <w:i/>
          <w:color w:val="231F20"/>
          <w:spacing w:val="-10"/>
          <w:sz w:val="20"/>
        </w:rPr>
        <w:t> </w:t>
      </w:r>
      <w:r>
        <w:rPr>
          <w:color w:val="231F20"/>
          <w:sz w:val="20"/>
        </w:rPr>
        <w:t>Félix Rodríguez, </w:t>
      </w:r>
      <w:r>
        <w:rPr>
          <w:color w:val="231F20"/>
          <w:spacing w:val="-13"/>
          <w:sz w:val="20"/>
        </w:rPr>
        <w:t>F.   </w:t>
      </w:r>
      <w:r>
        <w:rPr>
          <w:color w:val="231F20"/>
          <w:sz w:val="20"/>
        </w:rPr>
        <w:t>y </w:t>
      </w:r>
      <w:r>
        <w:rPr>
          <w:color w:val="231F20"/>
          <w:spacing w:val="2"/>
          <w:sz w:val="20"/>
        </w:rPr>
        <w:t>Iturriaga, </w:t>
      </w:r>
      <w:r>
        <w:rPr>
          <w:color w:val="231F20"/>
          <w:spacing w:val="-6"/>
          <w:sz w:val="20"/>
        </w:rPr>
        <w:t>J. </w:t>
      </w:r>
      <w:r>
        <w:rPr>
          <w:color w:val="231F20"/>
          <w:sz w:val="20"/>
        </w:rPr>
        <w:t>(editores), Universidad de Deusto,</w:t>
      </w:r>
      <w:r>
        <w:rPr>
          <w:color w:val="231F20"/>
          <w:spacing w:val="47"/>
          <w:sz w:val="20"/>
        </w:rPr>
        <w:t> </w:t>
      </w:r>
      <w:r>
        <w:rPr>
          <w:color w:val="231F20"/>
          <w:sz w:val="20"/>
        </w:rPr>
        <w:t>Bilbao.</w:t>
      </w:r>
    </w:p>
    <w:p>
      <w:pPr>
        <w:spacing w:before="0"/>
        <w:ind w:left="105" w:right="0" w:firstLine="0"/>
        <w:jc w:val="left"/>
        <w:rPr>
          <w:rFonts w:ascii="Palatino Linotype" w:hAnsi="Palatino Linotype"/>
          <w:i/>
          <w:sz w:val="20"/>
        </w:rPr>
      </w:pPr>
      <w:r>
        <w:rPr>
          <w:color w:val="231F20"/>
          <w:sz w:val="20"/>
        </w:rPr>
        <w:t>———————— (1983). </w:t>
      </w:r>
      <w:r>
        <w:rPr>
          <w:rFonts w:ascii="Palatino Linotype" w:hAnsi="Palatino Linotype"/>
          <w:i/>
          <w:color w:val="231F20"/>
          <w:sz w:val="20"/>
        </w:rPr>
        <w:t>Derechos humanos. 1. Derechos económicos, sociales y culturales,</w:t>
      </w:r>
    </w:p>
    <w:p>
      <w:pPr>
        <w:spacing w:before="33"/>
        <w:ind w:left="465" w:right="0" w:firstLine="0"/>
        <w:jc w:val="left"/>
        <w:rPr>
          <w:sz w:val="20"/>
        </w:rPr>
      </w:pPr>
      <w:r>
        <w:rPr>
          <w:color w:val="231F20"/>
          <w:sz w:val="20"/>
        </w:rPr>
        <w:t>Imprenta Paredes, Santiago de   Compostela.</w:t>
      </w:r>
    </w:p>
    <w:p>
      <w:pPr>
        <w:spacing w:before="26"/>
        <w:ind w:left="105" w:right="0" w:firstLine="0"/>
        <w:jc w:val="left"/>
        <w:rPr>
          <w:sz w:val="20"/>
        </w:rPr>
      </w:pPr>
      <w:r>
        <w:rPr>
          <w:color w:val="231F20"/>
          <w:sz w:val="20"/>
        </w:rPr>
        <w:t>———————— (2006). </w:t>
      </w:r>
      <w:r>
        <w:rPr>
          <w:rFonts w:ascii="Palatino Linotype" w:hAnsi="Palatino Linotype"/>
          <w:i/>
          <w:color w:val="231F20"/>
          <w:sz w:val="20"/>
        </w:rPr>
        <w:t>Tópica jurídica</w:t>
      </w:r>
      <w:r>
        <w:rPr>
          <w:rFonts w:ascii="Palatino Linotype" w:hAnsi="Palatino Linotype"/>
          <w:color w:val="231F20"/>
          <w:sz w:val="20"/>
        </w:rPr>
        <w:t>, </w:t>
      </w:r>
      <w:r>
        <w:rPr>
          <w:color w:val="231F20"/>
          <w:sz w:val="20"/>
        </w:rPr>
        <w:t>2ª edición, Porrúa,  México.</w:t>
      </w:r>
    </w:p>
    <w:p>
      <w:pPr>
        <w:spacing w:line="268" w:lineRule="auto" w:before="10"/>
        <w:ind w:left="465" w:right="103" w:hanging="360"/>
        <w:jc w:val="both"/>
        <w:rPr>
          <w:sz w:val="20"/>
        </w:rPr>
      </w:pPr>
      <w:r>
        <w:rPr>
          <w:color w:val="231F20"/>
          <w:spacing w:val="-4"/>
          <w:sz w:val="20"/>
        </w:rPr>
        <w:t>————————</w:t>
      </w:r>
      <w:r>
        <w:rPr>
          <w:color w:val="231F20"/>
          <w:spacing w:val="-18"/>
          <w:sz w:val="20"/>
        </w:rPr>
        <w:t> </w:t>
      </w:r>
      <w:r>
        <w:rPr>
          <w:color w:val="231F20"/>
          <w:sz w:val="20"/>
        </w:rPr>
        <w:t>(2012).</w:t>
      </w:r>
      <w:r>
        <w:rPr>
          <w:color w:val="231F20"/>
          <w:spacing w:val="-15"/>
          <w:sz w:val="20"/>
        </w:rPr>
        <w:t> </w:t>
      </w:r>
      <w:r>
        <w:rPr>
          <w:rFonts w:ascii="Palatino Linotype" w:hAnsi="Palatino Linotype"/>
          <w:i/>
          <w:color w:val="231F20"/>
          <w:spacing w:val="-6"/>
          <w:sz w:val="20"/>
        </w:rPr>
        <w:t>Teoría</w:t>
      </w:r>
      <w:r>
        <w:rPr>
          <w:rFonts w:ascii="Palatino Linotype" w:hAnsi="Palatino Linotype"/>
          <w:i/>
          <w:color w:val="231F20"/>
          <w:spacing w:val="-11"/>
          <w:sz w:val="20"/>
        </w:rPr>
        <w:t> </w:t>
      </w:r>
      <w:r>
        <w:rPr>
          <w:rFonts w:ascii="Palatino Linotype" w:hAnsi="Palatino Linotype"/>
          <w:i/>
          <w:color w:val="231F20"/>
          <w:sz w:val="20"/>
        </w:rPr>
        <w:t>dialéctica</w:t>
      </w:r>
      <w:r>
        <w:rPr>
          <w:rFonts w:ascii="Palatino Linotype" w:hAnsi="Palatino Linotype"/>
          <w:i/>
          <w:color w:val="231F20"/>
          <w:spacing w:val="-11"/>
          <w:sz w:val="20"/>
        </w:rPr>
        <w:t> </w:t>
      </w:r>
      <w:r>
        <w:rPr>
          <w:rFonts w:ascii="Palatino Linotype" w:hAnsi="Palatino Linotype"/>
          <w:i/>
          <w:color w:val="231F20"/>
          <w:sz w:val="20"/>
        </w:rPr>
        <w:t>del</w:t>
      </w:r>
      <w:r>
        <w:rPr>
          <w:rFonts w:ascii="Palatino Linotype" w:hAnsi="Palatino Linotype"/>
          <w:i/>
          <w:color w:val="231F20"/>
          <w:spacing w:val="-11"/>
          <w:sz w:val="20"/>
        </w:rPr>
        <w:t> </w:t>
      </w:r>
      <w:r>
        <w:rPr>
          <w:rFonts w:ascii="Palatino Linotype" w:hAnsi="Palatino Linotype"/>
          <w:i/>
          <w:color w:val="231F20"/>
          <w:sz w:val="20"/>
        </w:rPr>
        <w:t>Derecho</w:t>
      </w:r>
      <w:r>
        <w:rPr>
          <w:rFonts w:ascii="Palatino Linotype" w:hAnsi="Palatino Linotype"/>
          <w:i/>
          <w:color w:val="231F20"/>
          <w:spacing w:val="-11"/>
          <w:sz w:val="20"/>
        </w:rPr>
        <w:t> </w:t>
      </w:r>
      <w:r>
        <w:rPr>
          <w:rFonts w:ascii="Palatino Linotype" w:hAnsi="Palatino Linotype"/>
          <w:i/>
          <w:color w:val="231F20"/>
          <w:sz w:val="20"/>
        </w:rPr>
        <w:t>Natural</w:t>
      </w:r>
      <w:r>
        <w:rPr>
          <w:rFonts w:ascii="Palatino Linotype" w:hAnsi="Palatino Linotype"/>
          <w:color w:val="231F20"/>
          <w:sz w:val="20"/>
        </w:rPr>
        <w:t>,</w:t>
      </w:r>
      <w:r>
        <w:rPr>
          <w:rFonts w:ascii="Palatino Linotype" w:hAnsi="Palatino Linotype"/>
          <w:color w:val="231F20"/>
          <w:spacing w:val="-14"/>
          <w:sz w:val="20"/>
        </w:rPr>
        <w:t> </w:t>
      </w:r>
      <w:r>
        <w:rPr>
          <w:color w:val="231F20"/>
          <w:sz w:val="20"/>
        </w:rPr>
        <w:t>edición</w:t>
      </w:r>
      <w:r>
        <w:rPr>
          <w:color w:val="231F20"/>
          <w:spacing w:val="-15"/>
          <w:sz w:val="20"/>
        </w:rPr>
        <w:t> </w:t>
      </w:r>
      <w:r>
        <w:rPr>
          <w:color w:val="231F20"/>
          <w:sz w:val="20"/>
        </w:rPr>
        <w:t>de</w:t>
      </w:r>
      <w:r>
        <w:rPr>
          <w:color w:val="231F20"/>
          <w:spacing w:val="-14"/>
          <w:sz w:val="20"/>
        </w:rPr>
        <w:t> </w:t>
      </w:r>
      <w:r>
        <w:rPr>
          <w:color w:val="231F20"/>
          <w:sz w:val="20"/>
        </w:rPr>
        <w:t>M.</w:t>
      </w:r>
      <w:r>
        <w:rPr>
          <w:color w:val="231F20"/>
          <w:spacing w:val="-14"/>
          <w:sz w:val="20"/>
        </w:rPr>
        <w:t> </w:t>
      </w:r>
      <w:r>
        <w:rPr>
          <w:color w:val="231F20"/>
          <w:sz w:val="20"/>
        </w:rPr>
        <w:t>Otero,</w:t>
      </w:r>
      <w:r>
        <w:rPr>
          <w:color w:val="231F20"/>
          <w:spacing w:val="-14"/>
          <w:sz w:val="20"/>
        </w:rPr>
        <w:t> </w:t>
      </w:r>
      <w:r>
        <w:rPr>
          <w:color w:val="231F20"/>
          <w:sz w:val="20"/>
        </w:rPr>
        <w:t>prólogo de </w:t>
      </w:r>
      <w:r>
        <w:rPr>
          <w:color w:val="231F20"/>
          <w:spacing w:val="-6"/>
          <w:sz w:val="20"/>
        </w:rPr>
        <w:t>J. </w:t>
      </w:r>
      <w:r>
        <w:rPr>
          <w:color w:val="231F20"/>
          <w:sz w:val="20"/>
        </w:rPr>
        <w:t>Portela, Educa, Buenos</w:t>
      </w:r>
      <w:r>
        <w:rPr>
          <w:color w:val="231F20"/>
          <w:spacing w:val="33"/>
          <w:sz w:val="20"/>
        </w:rPr>
        <w:t> </w:t>
      </w:r>
      <w:r>
        <w:rPr>
          <w:color w:val="231F20"/>
          <w:sz w:val="20"/>
        </w:rPr>
        <w:t>Aires.</w:t>
      </w:r>
    </w:p>
    <w:p>
      <w:pPr>
        <w:spacing w:line="249" w:lineRule="auto" w:before="0"/>
        <w:ind w:left="465" w:right="101" w:hanging="360"/>
        <w:jc w:val="both"/>
        <w:rPr>
          <w:sz w:val="20"/>
        </w:rPr>
      </w:pPr>
      <w:r>
        <w:rPr>
          <w:color w:val="231F20"/>
          <w:sz w:val="20"/>
        </w:rPr>
        <w:t>Pynadath, D.V. y Marsella, S.C. (2005). </w:t>
      </w:r>
      <w:r>
        <w:rPr>
          <w:rFonts w:ascii="Palatino Linotype" w:hAnsi="Palatino Linotype"/>
          <w:color w:val="231F20"/>
          <w:sz w:val="20"/>
        </w:rPr>
        <w:t>“</w:t>
      </w:r>
      <w:r>
        <w:rPr>
          <w:rFonts w:ascii="Palatino Linotype" w:hAnsi="Palatino Linotype"/>
          <w:i/>
          <w:color w:val="231F20"/>
          <w:sz w:val="20"/>
        </w:rPr>
        <w:t>PsychSim: Modeling theory of mind with decision- </w:t>
      </w:r>
      <w:r>
        <w:rPr>
          <w:rFonts w:ascii="Palatino Linotype" w:hAnsi="Palatino Linotype"/>
          <w:i/>
          <w:color w:val="231F20"/>
          <w:sz w:val="20"/>
        </w:rPr>
        <w:t>theoretic agents</w:t>
      </w:r>
      <w:r>
        <w:rPr>
          <w:rFonts w:ascii="Palatino Linotype" w:hAnsi="Palatino Linotype"/>
          <w:color w:val="231F20"/>
          <w:sz w:val="20"/>
        </w:rPr>
        <w:t>” </w:t>
      </w:r>
      <w:r>
        <w:rPr>
          <w:color w:val="231F20"/>
          <w:sz w:val="20"/>
        </w:rPr>
        <w:t>en Kaufmann, M. (editor), </w:t>
      </w:r>
      <w:r>
        <w:rPr>
          <w:rFonts w:ascii="Palatino Linotype" w:hAnsi="Palatino Linotype"/>
          <w:i/>
          <w:color w:val="231F20"/>
          <w:sz w:val="20"/>
        </w:rPr>
        <w:t>Proceedings of the 2005 International Joint </w:t>
      </w:r>
      <w:r>
        <w:rPr>
          <w:rFonts w:ascii="Palatino Linotype" w:hAnsi="Palatino Linotype"/>
          <w:i/>
          <w:color w:val="231F20"/>
          <w:sz w:val="20"/>
        </w:rPr>
        <w:t>Conference on Artificial Intelligence</w:t>
      </w:r>
      <w:r>
        <w:rPr>
          <w:color w:val="231F20"/>
          <w:sz w:val="20"/>
        </w:rPr>
        <w:t>, </w:t>
      </w:r>
      <w:r>
        <w:rPr>
          <w:color w:val="231F20"/>
          <w:sz w:val="18"/>
        </w:rPr>
        <w:t>CA </w:t>
      </w:r>
      <w:r>
        <w:rPr>
          <w:color w:val="231F20"/>
          <w:sz w:val="20"/>
        </w:rPr>
        <w:t>Press, San Francisco.</w:t>
      </w:r>
    </w:p>
    <w:p>
      <w:pPr>
        <w:spacing w:line="256" w:lineRule="auto" w:before="22"/>
        <w:ind w:left="465" w:right="102" w:hanging="360"/>
        <w:jc w:val="both"/>
        <w:rPr>
          <w:sz w:val="20"/>
        </w:rPr>
      </w:pPr>
      <w:r>
        <w:rPr>
          <w:color w:val="231F20"/>
          <w:sz w:val="20"/>
        </w:rPr>
        <w:t>Quirós, A., y Ruiz-Rivas, C. (2010). “Fondo y </w:t>
      </w:r>
      <w:r>
        <w:rPr>
          <w:color w:val="231F20"/>
          <w:spacing w:val="2"/>
          <w:sz w:val="20"/>
        </w:rPr>
        <w:t>forma: </w:t>
      </w:r>
      <w:r>
        <w:rPr>
          <w:color w:val="231F20"/>
          <w:sz w:val="20"/>
        </w:rPr>
        <w:t>reflexiones sobre la </w:t>
      </w:r>
      <w:r>
        <w:rPr>
          <w:color w:val="231F20"/>
          <w:spacing w:val="2"/>
          <w:sz w:val="20"/>
        </w:rPr>
        <w:t>formación </w:t>
      </w:r>
      <w:r>
        <w:rPr>
          <w:color w:val="231F20"/>
          <w:sz w:val="20"/>
        </w:rPr>
        <w:t>en la educación</w:t>
      </w:r>
      <w:r>
        <w:rPr>
          <w:color w:val="231F20"/>
          <w:spacing w:val="-11"/>
          <w:sz w:val="20"/>
        </w:rPr>
        <w:t> </w:t>
      </w:r>
      <w:r>
        <w:rPr>
          <w:color w:val="231F20"/>
          <w:sz w:val="20"/>
        </w:rPr>
        <w:t>superior”</w:t>
      </w:r>
      <w:r>
        <w:rPr>
          <w:color w:val="231F20"/>
          <w:spacing w:val="-10"/>
          <w:sz w:val="20"/>
        </w:rPr>
        <w:t> </w:t>
      </w:r>
      <w:r>
        <w:rPr>
          <w:color w:val="231F20"/>
          <w:sz w:val="20"/>
        </w:rPr>
        <w:t>en</w:t>
      </w:r>
      <w:r>
        <w:rPr>
          <w:color w:val="231F20"/>
          <w:spacing w:val="-11"/>
          <w:sz w:val="20"/>
        </w:rPr>
        <w:t> </w:t>
      </w:r>
      <w:r>
        <w:rPr>
          <w:color w:val="231F20"/>
          <w:sz w:val="20"/>
        </w:rPr>
        <w:t>Corominas,</w:t>
      </w:r>
      <w:r>
        <w:rPr>
          <w:color w:val="231F20"/>
          <w:spacing w:val="-11"/>
          <w:sz w:val="20"/>
        </w:rPr>
        <w:t> </w:t>
      </w:r>
      <w:r>
        <w:rPr>
          <w:color w:val="231F20"/>
          <w:sz w:val="20"/>
        </w:rPr>
        <w:t>A.</w:t>
      </w:r>
      <w:r>
        <w:rPr>
          <w:color w:val="231F20"/>
          <w:spacing w:val="-11"/>
          <w:sz w:val="20"/>
        </w:rPr>
        <w:t> </w:t>
      </w:r>
      <w:r>
        <w:rPr>
          <w:color w:val="231F20"/>
          <w:sz w:val="20"/>
        </w:rPr>
        <w:t>y</w:t>
      </w:r>
      <w:r>
        <w:rPr>
          <w:color w:val="231F20"/>
          <w:spacing w:val="-11"/>
          <w:sz w:val="20"/>
        </w:rPr>
        <w:t> </w:t>
      </w:r>
      <w:r>
        <w:rPr>
          <w:color w:val="231F20"/>
          <w:sz w:val="20"/>
        </w:rPr>
        <w:t>Sacristán,</w:t>
      </w:r>
      <w:r>
        <w:rPr>
          <w:color w:val="231F20"/>
          <w:spacing w:val="-11"/>
          <w:sz w:val="20"/>
        </w:rPr>
        <w:t> </w:t>
      </w:r>
      <w:r>
        <w:rPr>
          <w:color w:val="231F20"/>
          <w:spacing w:val="-19"/>
          <w:sz w:val="20"/>
        </w:rPr>
        <w:t>V.</w:t>
      </w:r>
      <w:r>
        <w:rPr>
          <w:color w:val="231F20"/>
          <w:spacing w:val="-11"/>
          <w:sz w:val="20"/>
        </w:rPr>
        <w:t> </w:t>
      </w:r>
      <w:r>
        <w:rPr>
          <w:color w:val="231F20"/>
          <w:sz w:val="20"/>
        </w:rPr>
        <w:t>(coordinadores),</w:t>
      </w:r>
      <w:r>
        <w:rPr>
          <w:color w:val="231F20"/>
          <w:spacing w:val="-9"/>
          <w:sz w:val="20"/>
        </w:rPr>
        <w:t> </w:t>
      </w:r>
      <w:r>
        <w:rPr>
          <w:rFonts w:ascii="Palatino Linotype" w:hAnsi="Palatino Linotype"/>
          <w:i/>
          <w:color w:val="231F20"/>
          <w:sz w:val="20"/>
        </w:rPr>
        <w:t>Construir</w:t>
      </w:r>
      <w:r>
        <w:rPr>
          <w:rFonts w:ascii="Palatino Linotype" w:hAnsi="Palatino Linotype"/>
          <w:i/>
          <w:color w:val="231F20"/>
          <w:spacing w:val="-8"/>
          <w:sz w:val="20"/>
        </w:rPr>
        <w:t> </w:t>
      </w:r>
      <w:r>
        <w:rPr>
          <w:rFonts w:ascii="Palatino Linotype" w:hAnsi="Palatino Linotype"/>
          <w:i/>
          <w:color w:val="231F20"/>
          <w:sz w:val="20"/>
        </w:rPr>
        <w:t>el</w:t>
      </w:r>
      <w:r>
        <w:rPr>
          <w:rFonts w:ascii="Palatino Linotype" w:hAnsi="Palatino Linotype"/>
          <w:i/>
          <w:color w:val="231F20"/>
          <w:spacing w:val="-7"/>
          <w:sz w:val="20"/>
        </w:rPr>
        <w:t> </w:t>
      </w:r>
      <w:r>
        <w:rPr>
          <w:rFonts w:ascii="Palatino Linotype" w:hAnsi="Palatino Linotype"/>
          <w:i/>
          <w:color w:val="231F20"/>
          <w:sz w:val="20"/>
        </w:rPr>
        <w:t>futuro </w:t>
      </w:r>
      <w:r>
        <w:rPr>
          <w:rFonts w:ascii="Palatino Linotype" w:hAnsi="Palatino Linotype"/>
          <w:i/>
          <w:color w:val="231F20"/>
          <w:sz w:val="20"/>
        </w:rPr>
        <w:t>de la Universidad Pública, </w:t>
      </w:r>
      <w:r>
        <w:rPr>
          <w:color w:val="231F20"/>
          <w:sz w:val="20"/>
        </w:rPr>
        <w:t>Icaria,  </w:t>
      </w:r>
      <w:r>
        <w:rPr>
          <w:color w:val="231F20"/>
          <w:spacing w:val="7"/>
          <w:sz w:val="20"/>
        </w:rPr>
        <w:t> </w:t>
      </w:r>
      <w:r>
        <w:rPr>
          <w:color w:val="231F20"/>
          <w:sz w:val="20"/>
        </w:rPr>
        <w:t>Barcelona.</w:t>
      </w:r>
    </w:p>
    <w:p>
      <w:pPr>
        <w:spacing w:line="249" w:lineRule="auto" w:before="0"/>
        <w:ind w:left="105" w:right="105" w:firstLine="0"/>
        <w:jc w:val="both"/>
        <w:rPr>
          <w:rFonts w:ascii="Palatino Linotype" w:hAnsi="Palatino Linotype"/>
          <w:sz w:val="20"/>
        </w:rPr>
      </w:pPr>
      <w:r>
        <w:rPr>
          <w:color w:val="231F20"/>
          <w:spacing w:val="-3"/>
          <w:w w:val="105"/>
          <w:sz w:val="20"/>
        </w:rPr>
        <w:t>Radbruch,</w:t>
      </w:r>
      <w:r>
        <w:rPr>
          <w:color w:val="231F20"/>
          <w:spacing w:val="-42"/>
          <w:w w:val="105"/>
          <w:sz w:val="20"/>
        </w:rPr>
        <w:t> </w:t>
      </w:r>
      <w:r>
        <w:rPr>
          <w:color w:val="231F20"/>
          <w:spacing w:val="-8"/>
          <w:w w:val="105"/>
          <w:sz w:val="20"/>
        </w:rPr>
        <w:t>G.</w:t>
      </w:r>
      <w:r>
        <w:rPr>
          <w:color w:val="231F20"/>
          <w:spacing w:val="-42"/>
          <w:w w:val="105"/>
          <w:sz w:val="20"/>
        </w:rPr>
        <w:t> </w:t>
      </w:r>
      <w:r>
        <w:rPr>
          <w:color w:val="231F20"/>
          <w:spacing w:val="-3"/>
          <w:w w:val="105"/>
          <w:sz w:val="20"/>
        </w:rPr>
        <w:t>(2002).</w:t>
      </w:r>
      <w:r>
        <w:rPr>
          <w:color w:val="231F20"/>
          <w:spacing w:val="-41"/>
          <w:w w:val="105"/>
          <w:sz w:val="20"/>
        </w:rPr>
        <w:t> </w:t>
      </w:r>
      <w:r>
        <w:rPr>
          <w:rFonts w:ascii="Palatino Linotype" w:hAnsi="Palatino Linotype"/>
          <w:i/>
          <w:color w:val="231F20"/>
          <w:spacing w:val="-4"/>
          <w:w w:val="105"/>
          <w:sz w:val="20"/>
        </w:rPr>
        <w:t>Introducción</w:t>
      </w:r>
      <w:r>
        <w:rPr>
          <w:rFonts w:ascii="Palatino Linotype" w:hAnsi="Palatino Linotype"/>
          <w:i/>
          <w:color w:val="231F20"/>
          <w:spacing w:val="-41"/>
          <w:w w:val="105"/>
          <w:sz w:val="20"/>
        </w:rPr>
        <w:t> </w:t>
      </w:r>
      <w:r>
        <w:rPr>
          <w:rFonts w:ascii="Palatino Linotype" w:hAnsi="Palatino Linotype"/>
          <w:i/>
          <w:color w:val="231F20"/>
          <w:w w:val="105"/>
          <w:sz w:val="20"/>
        </w:rPr>
        <w:t>a</w:t>
      </w:r>
      <w:r>
        <w:rPr>
          <w:rFonts w:ascii="Palatino Linotype" w:hAnsi="Palatino Linotype"/>
          <w:i/>
          <w:color w:val="231F20"/>
          <w:spacing w:val="-41"/>
          <w:w w:val="105"/>
          <w:sz w:val="20"/>
        </w:rPr>
        <w:t> </w:t>
      </w:r>
      <w:r>
        <w:rPr>
          <w:rFonts w:ascii="Palatino Linotype" w:hAnsi="Palatino Linotype"/>
          <w:i/>
          <w:color w:val="231F20"/>
          <w:w w:val="105"/>
          <w:sz w:val="20"/>
        </w:rPr>
        <w:t>la</w:t>
      </w:r>
      <w:r>
        <w:rPr>
          <w:rFonts w:ascii="Palatino Linotype" w:hAnsi="Palatino Linotype"/>
          <w:i/>
          <w:color w:val="231F20"/>
          <w:spacing w:val="-41"/>
          <w:w w:val="105"/>
          <w:sz w:val="20"/>
        </w:rPr>
        <w:t> </w:t>
      </w:r>
      <w:r>
        <w:rPr>
          <w:rFonts w:ascii="Palatino Linotype" w:hAnsi="Palatino Linotype"/>
          <w:i/>
          <w:color w:val="231F20"/>
          <w:spacing w:val="-3"/>
          <w:w w:val="105"/>
          <w:sz w:val="20"/>
        </w:rPr>
        <w:t>filosofía</w:t>
      </w:r>
      <w:r>
        <w:rPr>
          <w:rFonts w:ascii="Palatino Linotype" w:hAnsi="Palatino Linotype"/>
          <w:i/>
          <w:color w:val="231F20"/>
          <w:spacing w:val="-41"/>
          <w:w w:val="105"/>
          <w:sz w:val="20"/>
        </w:rPr>
        <w:t> </w:t>
      </w:r>
      <w:r>
        <w:rPr>
          <w:rFonts w:ascii="Palatino Linotype" w:hAnsi="Palatino Linotype"/>
          <w:i/>
          <w:color w:val="231F20"/>
          <w:w w:val="105"/>
          <w:sz w:val="20"/>
        </w:rPr>
        <w:t>del</w:t>
      </w:r>
      <w:r>
        <w:rPr>
          <w:rFonts w:ascii="Palatino Linotype" w:hAnsi="Palatino Linotype"/>
          <w:i/>
          <w:color w:val="231F20"/>
          <w:spacing w:val="-41"/>
          <w:w w:val="105"/>
          <w:sz w:val="20"/>
        </w:rPr>
        <w:t> </w:t>
      </w:r>
      <w:r>
        <w:rPr>
          <w:rFonts w:ascii="Palatino Linotype" w:hAnsi="Palatino Linotype"/>
          <w:i/>
          <w:color w:val="231F20"/>
          <w:spacing w:val="-4"/>
          <w:w w:val="105"/>
          <w:sz w:val="20"/>
        </w:rPr>
        <w:t>derecho</w:t>
      </w:r>
      <w:r>
        <w:rPr>
          <w:rFonts w:ascii="Palatino Linotype" w:hAnsi="Palatino Linotype"/>
          <w:color w:val="231F20"/>
          <w:spacing w:val="-4"/>
          <w:w w:val="105"/>
          <w:sz w:val="20"/>
        </w:rPr>
        <w:t>,</w:t>
      </w:r>
      <w:r>
        <w:rPr>
          <w:rFonts w:ascii="Palatino Linotype" w:hAnsi="Palatino Linotype"/>
          <w:color w:val="231F20"/>
          <w:spacing w:val="-42"/>
          <w:w w:val="105"/>
          <w:sz w:val="20"/>
        </w:rPr>
        <w:t> </w:t>
      </w:r>
      <w:r>
        <w:rPr>
          <w:color w:val="231F20"/>
          <w:spacing w:val="-7"/>
          <w:w w:val="105"/>
          <w:sz w:val="20"/>
        </w:rPr>
        <w:t>Fondo</w:t>
      </w:r>
      <w:r>
        <w:rPr>
          <w:color w:val="231F20"/>
          <w:spacing w:val="-42"/>
          <w:w w:val="105"/>
          <w:sz w:val="20"/>
        </w:rPr>
        <w:t> </w:t>
      </w:r>
      <w:r>
        <w:rPr>
          <w:color w:val="231F20"/>
          <w:w w:val="105"/>
          <w:sz w:val="20"/>
        </w:rPr>
        <w:t>de</w:t>
      </w:r>
      <w:r>
        <w:rPr>
          <w:color w:val="231F20"/>
          <w:spacing w:val="-42"/>
          <w:w w:val="105"/>
          <w:sz w:val="20"/>
        </w:rPr>
        <w:t> </w:t>
      </w:r>
      <w:r>
        <w:rPr>
          <w:color w:val="231F20"/>
          <w:spacing w:val="-3"/>
          <w:w w:val="105"/>
          <w:sz w:val="20"/>
        </w:rPr>
        <w:t>Cultura</w:t>
      </w:r>
      <w:r>
        <w:rPr>
          <w:color w:val="231F20"/>
          <w:spacing w:val="-42"/>
          <w:w w:val="105"/>
          <w:sz w:val="20"/>
        </w:rPr>
        <w:t> </w:t>
      </w:r>
      <w:r>
        <w:rPr>
          <w:color w:val="231F20"/>
          <w:spacing w:val="-3"/>
          <w:w w:val="105"/>
          <w:sz w:val="20"/>
        </w:rPr>
        <w:t>Económica,</w:t>
      </w:r>
      <w:r>
        <w:rPr>
          <w:color w:val="231F20"/>
          <w:spacing w:val="-42"/>
          <w:w w:val="105"/>
          <w:sz w:val="20"/>
        </w:rPr>
        <w:t> </w:t>
      </w:r>
      <w:r>
        <w:rPr>
          <w:color w:val="231F20"/>
          <w:spacing w:val="-4"/>
          <w:w w:val="105"/>
          <w:sz w:val="20"/>
        </w:rPr>
        <w:t>México. </w:t>
      </w:r>
      <w:r>
        <w:rPr>
          <w:color w:val="231F20"/>
          <w:spacing w:val="-4"/>
          <w:w w:val="218"/>
          <w:sz w:val="20"/>
        </w:rPr>
        <w:t>r</w:t>
      </w:r>
      <w:r>
        <w:rPr>
          <w:color w:val="231F20"/>
          <w:spacing w:val="-4"/>
          <w:w w:val="152"/>
          <w:sz w:val="16"/>
        </w:rPr>
        <w:t>a</w:t>
      </w:r>
      <w:r>
        <w:rPr>
          <w:color w:val="231F20"/>
          <w:w w:val="140"/>
          <w:sz w:val="16"/>
        </w:rPr>
        <w:t>e</w:t>
      </w:r>
      <w:r>
        <w:rPr>
          <w:color w:val="231F20"/>
          <w:spacing w:val="-10"/>
          <w:sz w:val="16"/>
        </w:rPr>
        <w:t> </w:t>
      </w:r>
      <w:r>
        <w:rPr>
          <w:color w:val="231F20"/>
          <w:spacing w:val="-4"/>
          <w:w w:val="93"/>
          <w:sz w:val="20"/>
        </w:rPr>
        <w:t>(2001)</w:t>
      </w:r>
      <w:r>
        <w:rPr>
          <w:color w:val="231F20"/>
          <w:w w:val="93"/>
          <w:sz w:val="20"/>
        </w:rPr>
        <w:t>.</w:t>
      </w:r>
      <w:r>
        <w:rPr>
          <w:color w:val="231F20"/>
          <w:spacing w:val="-21"/>
          <w:sz w:val="20"/>
        </w:rPr>
        <w:t> </w:t>
      </w:r>
      <w:r>
        <w:rPr>
          <w:color w:val="231F20"/>
          <w:spacing w:val="-13"/>
          <w:w w:val="109"/>
          <w:sz w:val="20"/>
        </w:rPr>
        <w:t>R</w:t>
      </w:r>
      <w:r>
        <w:rPr>
          <w:color w:val="231F20"/>
          <w:spacing w:val="-4"/>
          <w:w w:val="98"/>
          <w:sz w:val="20"/>
        </w:rPr>
        <w:t>ea</w:t>
      </w:r>
      <w:r>
        <w:rPr>
          <w:color w:val="231F20"/>
          <w:w w:val="98"/>
          <w:sz w:val="20"/>
        </w:rPr>
        <w:t>l</w:t>
      </w:r>
      <w:r>
        <w:rPr>
          <w:color w:val="231F20"/>
          <w:spacing w:val="-20"/>
          <w:sz w:val="20"/>
        </w:rPr>
        <w:t> </w:t>
      </w:r>
      <w:r>
        <w:rPr>
          <w:color w:val="231F20"/>
          <w:spacing w:val="-4"/>
          <w:w w:val="93"/>
          <w:sz w:val="20"/>
        </w:rPr>
        <w:t>A</w:t>
      </w:r>
      <w:r>
        <w:rPr>
          <w:color w:val="231F20"/>
          <w:spacing w:val="-4"/>
          <w:w w:val="96"/>
          <w:sz w:val="20"/>
        </w:rPr>
        <w:t>c</w:t>
      </w:r>
      <w:r>
        <w:rPr>
          <w:color w:val="231F20"/>
          <w:spacing w:val="-4"/>
          <w:w w:val="102"/>
          <w:sz w:val="20"/>
        </w:rPr>
        <w:t>adem</w:t>
      </w:r>
      <w:r>
        <w:rPr>
          <w:color w:val="231F20"/>
          <w:spacing w:val="-4"/>
          <w:w w:val="99"/>
          <w:sz w:val="20"/>
        </w:rPr>
        <w:t>i</w:t>
      </w:r>
      <w:r>
        <w:rPr>
          <w:color w:val="231F20"/>
          <w:w w:val="99"/>
          <w:sz w:val="20"/>
        </w:rPr>
        <w:t>a</w:t>
      </w:r>
      <w:r>
        <w:rPr>
          <w:color w:val="231F20"/>
          <w:spacing w:val="-20"/>
          <w:sz w:val="20"/>
        </w:rPr>
        <w:t> </w:t>
      </w:r>
      <w:r>
        <w:rPr>
          <w:color w:val="231F20"/>
          <w:spacing w:val="-4"/>
          <w:w w:val="95"/>
          <w:sz w:val="20"/>
        </w:rPr>
        <w:t>Es</w:t>
      </w:r>
      <w:r>
        <w:rPr>
          <w:color w:val="231F20"/>
          <w:spacing w:val="-4"/>
          <w:w w:val="105"/>
          <w:sz w:val="20"/>
        </w:rPr>
        <w:t>pañ</w:t>
      </w:r>
      <w:r>
        <w:rPr>
          <w:color w:val="231F20"/>
          <w:spacing w:val="-4"/>
          <w:w w:val="99"/>
          <w:sz w:val="20"/>
        </w:rPr>
        <w:t>ola</w:t>
      </w:r>
      <w:r>
        <w:rPr>
          <w:color w:val="231F20"/>
          <w:w w:val="99"/>
          <w:sz w:val="20"/>
        </w:rPr>
        <w:t>,</w:t>
      </w:r>
      <w:r>
        <w:rPr>
          <w:color w:val="231F20"/>
          <w:spacing w:val="-19"/>
          <w:sz w:val="20"/>
        </w:rPr>
        <w:t> </w:t>
      </w:r>
      <w:r>
        <w:rPr>
          <w:rFonts w:ascii="Palatino Linotype" w:hAnsi="Palatino Linotype"/>
          <w:i/>
          <w:color w:val="231F20"/>
          <w:spacing w:val="-4"/>
          <w:w w:val="92"/>
          <w:sz w:val="20"/>
        </w:rPr>
        <w:t>D</w:t>
      </w:r>
      <w:r>
        <w:rPr>
          <w:rFonts w:ascii="Palatino Linotype" w:hAnsi="Palatino Linotype"/>
          <w:i/>
          <w:color w:val="231F20"/>
          <w:spacing w:val="-4"/>
          <w:w w:val="95"/>
          <w:sz w:val="20"/>
        </w:rPr>
        <w:t>ic</w:t>
      </w:r>
      <w:r>
        <w:rPr>
          <w:rFonts w:ascii="Palatino Linotype" w:hAnsi="Palatino Linotype"/>
          <w:i/>
          <w:color w:val="231F20"/>
          <w:spacing w:val="-4"/>
          <w:w w:val="94"/>
          <w:sz w:val="20"/>
        </w:rPr>
        <w:t>c</w:t>
      </w:r>
      <w:r>
        <w:rPr>
          <w:rFonts w:ascii="Palatino Linotype" w:hAnsi="Palatino Linotype"/>
          <w:i/>
          <w:color w:val="231F20"/>
          <w:spacing w:val="-4"/>
          <w:w w:val="98"/>
          <w:sz w:val="20"/>
        </w:rPr>
        <w:t>ion</w:t>
      </w:r>
      <w:r>
        <w:rPr>
          <w:rFonts w:ascii="Palatino Linotype" w:hAnsi="Palatino Linotype"/>
          <w:i/>
          <w:color w:val="231F20"/>
          <w:spacing w:val="-4"/>
          <w:w w:val="105"/>
          <w:sz w:val="20"/>
        </w:rPr>
        <w:t>ar</w:t>
      </w:r>
      <w:r>
        <w:rPr>
          <w:rFonts w:ascii="Palatino Linotype" w:hAnsi="Palatino Linotype"/>
          <w:i/>
          <w:color w:val="231F20"/>
          <w:spacing w:val="-4"/>
          <w:w w:val="98"/>
          <w:sz w:val="20"/>
        </w:rPr>
        <w:t>i</w:t>
      </w:r>
      <w:r>
        <w:rPr>
          <w:rFonts w:ascii="Palatino Linotype" w:hAnsi="Palatino Linotype"/>
          <w:i/>
          <w:color w:val="231F20"/>
          <w:w w:val="98"/>
          <w:sz w:val="20"/>
        </w:rPr>
        <w:t>o</w:t>
      </w:r>
      <w:r>
        <w:rPr>
          <w:rFonts w:ascii="Palatino Linotype" w:hAnsi="Palatino Linotype"/>
          <w:i/>
          <w:color w:val="231F20"/>
          <w:spacing w:val="-17"/>
          <w:sz w:val="20"/>
        </w:rPr>
        <w:t> </w:t>
      </w:r>
      <w:r>
        <w:rPr>
          <w:rFonts w:ascii="Palatino Linotype" w:hAnsi="Palatino Linotype"/>
          <w:i/>
          <w:color w:val="231F20"/>
          <w:spacing w:val="-4"/>
          <w:w w:val="99"/>
          <w:sz w:val="20"/>
        </w:rPr>
        <w:t>d</w:t>
      </w:r>
      <w:r>
        <w:rPr>
          <w:rFonts w:ascii="Palatino Linotype" w:hAnsi="Palatino Linotype"/>
          <w:i/>
          <w:color w:val="231F20"/>
          <w:w w:val="99"/>
          <w:sz w:val="20"/>
        </w:rPr>
        <w:t>e</w:t>
      </w:r>
      <w:r>
        <w:rPr>
          <w:rFonts w:ascii="Palatino Linotype" w:hAnsi="Palatino Linotype"/>
          <w:i/>
          <w:color w:val="231F20"/>
          <w:spacing w:val="-17"/>
          <w:sz w:val="20"/>
        </w:rPr>
        <w:t> </w:t>
      </w:r>
      <w:r>
        <w:rPr>
          <w:rFonts w:ascii="Palatino Linotype" w:hAnsi="Palatino Linotype"/>
          <w:i/>
          <w:color w:val="231F20"/>
          <w:spacing w:val="-4"/>
          <w:w w:val="98"/>
          <w:sz w:val="20"/>
        </w:rPr>
        <w:t>l</w:t>
      </w:r>
      <w:r>
        <w:rPr>
          <w:rFonts w:ascii="Palatino Linotype" w:hAnsi="Palatino Linotype"/>
          <w:i/>
          <w:color w:val="231F20"/>
          <w:w w:val="111"/>
          <w:sz w:val="20"/>
        </w:rPr>
        <w:t>a</w:t>
      </w:r>
      <w:r>
        <w:rPr>
          <w:rFonts w:ascii="Palatino Linotype" w:hAnsi="Palatino Linotype"/>
          <w:i/>
          <w:color w:val="231F20"/>
          <w:spacing w:val="-17"/>
          <w:sz w:val="20"/>
        </w:rPr>
        <w:t> </w:t>
      </w:r>
      <w:r>
        <w:rPr>
          <w:rFonts w:ascii="Palatino Linotype" w:hAnsi="Palatino Linotype"/>
          <w:i/>
          <w:color w:val="231F20"/>
          <w:spacing w:val="-4"/>
          <w:w w:val="98"/>
          <w:sz w:val="20"/>
        </w:rPr>
        <w:t>le</w:t>
      </w:r>
      <w:r>
        <w:rPr>
          <w:rFonts w:ascii="Palatino Linotype" w:hAnsi="Palatino Linotype"/>
          <w:i/>
          <w:color w:val="231F20"/>
          <w:spacing w:val="-4"/>
          <w:w w:val="98"/>
          <w:sz w:val="20"/>
        </w:rPr>
        <w:t>n</w:t>
      </w:r>
      <w:r>
        <w:rPr>
          <w:rFonts w:ascii="Palatino Linotype" w:hAnsi="Palatino Linotype"/>
          <w:i/>
          <w:color w:val="231F20"/>
          <w:spacing w:val="-4"/>
          <w:w w:val="98"/>
          <w:sz w:val="20"/>
        </w:rPr>
        <w:t>gu</w:t>
      </w:r>
      <w:r>
        <w:rPr>
          <w:rFonts w:ascii="Palatino Linotype" w:hAnsi="Palatino Linotype"/>
          <w:i/>
          <w:color w:val="231F20"/>
          <w:w w:val="111"/>
          <w:sz w:val="20"/>
        </w:rPr>
        <w:t>a</w:t>
      </w:r>
      <w:r>
        <w:rPr>
          <w:rFonts w:ascii="Palatino Linotype" w:hAnsi="Palatino Linotype"/>
          <w:i/>
          <w:color w:val="231F20"/>
          <w:spacing w:val="-17"/>
          <w:sz w:val="20"/>
        </w:rPr>
        <w:t> </w:t>
      </w:r>
      <w:r>
        <w:rPr>
          <w:rFonts w:ascii="Palatino Linotype" w:hAnsi="Palatino Linotype"/>
          <w:i/>
          <w:color w:val="231F20"/>
          <w:spacing w:val="-4"/>
          <w:w w:val="98"/>
          <w:sz w:val="20"/>
        </w:rPr>
        <w:t>e</w:t>
      </w:r>
      <w:r>
        <w:rPr>
          <w:rFonts w:ascii="Palatino Linotype" w:hAnsi="Palatino Linotype"/>
          <w:i/>
          <w:color w:val="231F20"/>
          <w:spacing w:val="-4"/>
          <w:w w:val="98"/>
          <w:sz w:val="20"/>
        </w:rPr>
        <w:t>spañ</w:t>
      </w:r>
      <w:r>
        <w:rPr>
          <w:rFonts w:ascii="Palatino Linotype" w:hAnsi="Palatino Linotype"/>
          <w:i/>
          <w:color w:val="231F20"/>
          <w:spacing w:val="-4"/>
          <w:w w:val="103"/>
          <w:sz w:val="20"/>
        </w:rPr>
        <w:t>ol</w:t>
      </w:r>
      <w:r>
        <w:rPr>
          <w:rFonts w:ascii="Palatino Linotype" w:hAnsi="Palatino Linotype"/>
          <w:i/>
          <w:color w:val="231F20"/>
          <w:spacing w:val="-5"/>
          <w:w w:val="103"/>
          <w:sz w:val="20"/>
        </w:rPr>
        <w:t>a</w:t>
      </w:r>
      <w:r>
        <w:rPr>
          <w:rFonts w:ascii="Palatino Linotype" w:hAnsi="Palatino Linotype"/>
          <w:color w:val="231F20"/>
          <w:w w:val="109"/>
          <w:sz w:val="20"/>
        </w:rPr>
        <w:t>,</w:t>
      </w:r>
      <w:r>
        <w:rPr>
          <w:rFonts w:ascii="Palatino Linotype" w:hAnsi="Palatino Linotype"/>
          <w:color w:val="231F20"/>
          <w:spacing w:val="-20"/>
          <w:sz w:val="20"/>
        </w:rPr>
        <w:t> </w:t>
      </w:r>
      <w:r>
        <w:rPr>
          <w:color w:val="231F20"/>
          <w:spacing w:val="-4"/>
          <w:w w:val="102"/>
          <w:sz w:val="20"/>
        </w:rPr>
        <w:t>22</w:t>
      </w:r>
      <w:r>
        <w:rPr>
          <w:color w:val="231F20"/>
          <w:w w:val="102"/>
          <w:sz w:val="20"/>
        </w:rPr>
        <w:t>ª</w:t>
      </w:r>
      <w:r>
        <w:rPr>
          <w:color w:val="231F20"/>
          <w:spacing w:val="-20"/>
          <w:sz w:val="20"/>
        </w:rPr>
        <w:t> </w:t>
      </w:r>
      <w:r>
        <w:rPr>
          <w:color w:val="231F20"/>
          <w:spacing w:val="-4"/>
          <w:w w:val="98"/>
          <w:sz w:val="20"/>
        </w:rPr>
        <w:t>edic</w:t>
      </w:r>
      <w:r>
        <w:rPr>
          <w:color w:val="231F20"/>
          <w:spacing w:val="-4"/>
          <w:w w:val="100"/>
          <w:sz w:val="20"/>
        </w:rPr>
        <w:t>ión</w:t>
      </w:r>
      <w:r>
        <w:rPr>
          <w:color w:val="231F20"/>
          <w:sz w:val="20"/>
        </w:rPr>
        <w:t>,</w:t>
      </w:r>
      <w:r>
        <w:rPr>
          <w:color w:val="231F20"/>
          <w:spacing w:val="-20"/>
          <w:sz w:val="20"/>
        </w:rPr>
        <w:t> </w:t>
      </w:r>
      <w:r>
        <w:rPr>
          <w:color w:val="231F20"/>
          <w:spacing w:val="-4"/>
          <w:w w:val="218"/>
          <w:sz w:val="20"/>
        </w:rPr>
        <w:t>r</w:t>
      </w:r>
      <w:r>
        <w:rPr>
          <w:color w:val="231F20"/>
          <w:spacing w:val="-4"/>
          <w:w w:val="152"/>
          <w:sz w:val="16"/>
        </w:rPr>
        <w:t>a</w:t>
      </w:r>
      <w:r>
        <w:rPr>
          <w:color w:val="231F20"/>
          <w:spacing w:val="-4"/>
          <w:w w:val="140"/>
          <w:sz w:val="16"/>
        </w:rPr>
        <w:t>e</w:t>
      </w:r>
      <w:r>
        <w:rPr>
          <w:color w:val="231F20"/>
          <w:sz w:val="20"/>
        </w:rPr>
        <w:t>,</w:t>
      </w:r>
      <w:r>
        <w:rPr>
          <w:color w:val="231F20"/>
          <w:spacing w:val="-20"/>
          <w:sz w:val="20"/>
        </w:rPr>
        <w:t> </w:t>
      </w:r>
      <w:r>
        <w:rPr>
          <w:color w:val="231F20"/>
          <w:spacing w:val="-4"/>
          <w:w w:val="104"/>
          <w:sz w:val="20"/>
        </w:rPr>
        <w:t>M</w:t>
      </w:r>
      <w:r>
        <w:rPr>
          <w:color w:val="231F20"/>
          <w:spacing w:val="-4"/>
          <w:w w:val="103"/>
          <w:sz w:val="20"/>
        </w:rPr>
        <w:t>adrid. </w:t>
      </w:r>
      <w:r>
        <w:rPr>
          <w:color w:val="231F20"/>
          <w:w w:val="105"/>
          <w:sz w:val="20"/>
        </w:rPr>
        <w:t>Ramos, S. (1997). </w:t>
      </w:r>
      <w:r>
        <w:rPr>
          <w:rFonts w:ascii="Palatino Linotype" w:hAnsi="Palatino Linotype"/>
          <w:i/>
          <w:color w:val="231F20"/>
          <w:w w:val="105"/>
          <w:sz w:val="20"/>
        </w:rPr>
        <w:t>Hacia un nuevo humanismo. Programa de una antropología</w:t>
      </w:r>
      <w:r>
        <w:rPr>
          <w:rFonts w:ascii="Palatino Linotype" w:hAnsi="Palatino Linotype"/>
          <w:i/>
          <w:color w:val="231F20"/>
          <w:spacing w:val="31"/>
          <w:w w:val="105"/>
          <w:sz w:val="20"/>
        </w:rPr>
        <w:t> </w:t>
      </w:r>
      <w:r>
        <w:rPr>
          <w:rFonts w:ascii="Palatino Linotype" w:hAnsi="Palatino Linotype"/>
          <w:i/>
          <w:color w:val="231F20"/>
          <w:w w:val="105"/>
          <w:sz w:val="20"/>
        </w:rPr>
        <w:t>filosófica</w:t>
      </w:r>
      <w:r>
        <w:rPr>
          <w:rFonts w:ascii="Palatino Linotype" w:hAnsi="Palatino Linotype"/>
          <w:color w:val="231F20"/>
          <w:w w:val="105"/>
          <w:sz w:val="20"/>
        </w:rPr>
        <w:t>,</w:t>
      </w:r>
    </w:p>
    <w:p>
      <w:pPr>
        <w:spacing w:before="22"/>
        <w:ind w:left="465" w:right="0" w:firstLine="0"/>
        <w:jc w:val="left"/>
        <w:rPr>
          <w:sz w:val="20"/>
        </w:rPr>
      </w:pPr>
      <w:r>
        <w:rPr>
          <w:color w:val="231F20"/>
          <w:sz w:val="20"/>
        </w:rPr>
        <w:t>Fondo  de Cultura Económica, México.</w:t>
      </w:r>
    </w:p>
    <w:p>
      <w:pPr>
        <w:spacing w:line="249" w:lineRule="auto" w:before="26"/>
        <w:ind w:left="105" w:right="101" w:firstLine="0"/>
        <w:jc w:val="both"/>
        <w:rPr>
          <w:sz w:val="20"/>
        </w:rPr>
      </w:pPr>
      <w:r>
        <w:rPr>
          <w:color w:val="231F20"/>
          <w:sz w:val="20"/>
        </w:rPr>
        <w:t>Rashdall, H. (1895). </w:t>
      </w:r>
      <w:r>
        <w:rPr>
          <w:rFonts w:ascii="Palatino Linotype" w:hAnsi="Palatino Linotype"/>
          <w:i/>
          <w:color w:val="231F20"/>
          <w:sz w:val="20"/>
        </w:rPr>
        <w:t>The universities of Europe at the Middle Ages, </w:t>
      </w:r>
      <w:r>
        <w:rPr>
          <w:color w:val="231F20"/>
          <w:sz w:val="20"/>
        </w:rPr>
        <w:t>Claredon Press, Oxford. Ratzinger, </w:t>
      </w:r>
      <w:r>
        <w:rPr>
          <w:color w:val="231F20"/>
          <w:spacing w:val="-6"/>
          <w:sz w:val="20"/>
        </w:rPr>
        <w:t>J. </w:t>
      </w:r>
      <w:r>
        <w:rPr>
          <w:color w:val="231F20"/>
          <w:sz w:val="20"/>
        </w:rPr>
        <w:t>(1987). </w:t>
      </w:r>
      <w:r>
        <w:rPr>
          <w:rFonts w:ascii="Palatino Linotype" w:hAnsi="Palatino Linotype"/>
          <w:i/>
          <w:color w:val="231F20"/>
          <w:sz w:val="20"/>
        </w:rPr>
        <w:t>Iglesia, ecumenismo y política</w:t>
      </w:r>
      <w:r>
        <w:rPr>
          <w:rFonts w:ascii="Palatino Linotype" w:hAnsi="Palatino Linotype"/>
          <w:color w:val="231F20"/>
          <w:sz w:val="20"/>
        </w:rPr>
        <w:t>, </w:t>
      </w:r>
      <w:r>
        <w:rPr>
          <w:color w:val="231F20"/>
          <w:sz w:val="20"/>
        </w:rPr>
        <w:t>Biblioteca de Autores Cristianos, Madrid. Rawls, </w:t>
      </w:r>
      <w:r>
        <w:rPr>
          <w:color w:val="231F20"/>
          <w:spacing w:val="-6"/>
          <w:sz w:val="20"/>
        </w:rPr>
        <w:t>J. </w:t>
      </w:r>
      <w:r>
        <w:rPr>
          <w:color w:val="231F20"/>
          <w:sz w:val="20"/>
        </w:rPr>
        <w:t>(1971). </w:t>
      </w:r>
      <w:r>
        <w:rPr>
          <w:rFonts w:ascii="Palatino Linotype" w:hAnsi="Palatino Linotype"/>
          <w:i/>
          <w:color w:val="231F20"/>
          <w:sz w:val="20"/>
        </w:rPr>
        <w:t>A Theory of Justice</w:t>
      </w:r>
      <w:r>
        <w:rPr>
          <w:rFonts w:ascii="Palatino Linotype" w:hAnsi="Palatino Linotype"/>
          <w:color w:val="231F20"/>
          <w:sz w:val="20"/>
        </w:rPr>
        <w:t>, </w:t>
      </w:r>
      <w:r>
        <w:rPr>
          <w:color w:val="231F20"/>
          <w:sz w:val="20"/>
        </w:rPr>
        <w:t>Oxford University Press, Oxford.</w:t>
      </w:r>
    </w:p>
    <w:p>
      <w:pPr>
        <w:spacing w:line="268" w:lineRule="auto" w:before="0"/>
        <w:ind w:left="465" w:right="103" w:hanging="360"/>
        <w:jc w:val="both"/>
        <w:rPr>
          <w:sz w:val="20"/>
        </w:rPr>
      </w:pPr>
      <w:r>
        <w:rPr>
          <w:color w:val="231F20"/>
          <w:sz w:val="20"/>
        </w:rPr>
        <w:t>Raz,</w:t>
      </w:r>
      <w:r>
        <w:rPr>
          <w:color w:val="231F20"/>
          <w:spacing w:val="-18"/>
          <w:sz w:val="20"/>
        </w:rPr>
        <w:t> </w:t>
      </w:r>
      <w:r>
        <w:rPr>
          <w:color w:val="231F20"/>
          <w:spacing w:val="-6"/>
          <w:sz w:val="20"/>
        </w:rPr>
        <w:t>J.</w:t>
      </w:r>
      <w:r>
        <w:rPr>
          <w:color w:val="231F20"/>
          <w:spacing w:val="-18"/>
          <w:sz w:val="20"/>
        </w:rPr>
        <w:t> </w:t>
      </w:r>
      <w:r>
        <w:rPr>
          <w:color w:val="231F20"/>
          <w:sz w:val="20"/>
        </w:rPr>
        <w:t>(1985).</w:t>
      </w:r>
      <w:r>
        <w:rPr>
          <w:color w:val="231F20"/>
          <w:spacing w:val="-18"/>
          <w:sz w:val="20"/>
        </w:rPr>
        <w:t> </w:t>
      </w:r>
      <w:r>
        <w:rPr>
          <w:rFonts w:ascii="Palatino Linotype" w:hAnsi="Palatino Linotype"/>
          <w:i/>
          <w:color w:val="231F20"/>
          <w:spacing w:val="5"/>
          <w:sz w:val="20"/>
        </w:rPr>
        <w:t>La</w:t>
      </w:r>
      <w:r>
        <w:rPr>
          <w:rFonts w:ascii="Palatino Linotype" w:hAnsi="Palatino Linotype"/>
          <w:i/>
          <w:color w:val="231F20"/>
          <w:spacing w:val="-15"/>
          <w:sz w:val="20"/>
        </w:rPr>
        <w:t> </w:t>
      </w:r>
      <w:r>
        <w:rPr>
          <w:rFonts w:ascii="Palatino Linotype" w:hAnsi="Palatino Linotype"/>
          <w:i/>
          <w:color w:val="231F20"/>
          <w:sz w:val="20"/>
        </w:rPr>
        <w:t>autoridad</w:t>
      </w:r>
      <w:r>
        <w:rPr>
          <w:rFonts w:ascii="Palatino Linotype" w:hAnsi="Palatino Linotype"/>
          <w:i/>
          <w:color w:val="231F20"/>
          <w:spacing w:val="-15"/>
          <w:sz w:val="20"/>
        </w:rPr>
        <w:t> </w:t>
      </w:r>
      <w:r>
        <w:rPr>
          <w:rFonts w:ascii="Palatino Linotype" w:hAnsi="Palatino Linotype"/>
          <w:i/>
          <w:color w:val="231F20"/>
          <w:sz w:val="20"/>
        </w:rPr>
        <w:t>del</w:t>
      </w:r>
      <w:r>
        <w:rPr>
          <w:rFonts w:ascii="Palatino Linotype" w:hAnsi="Palatino Linotype"/>
          <w:i/>
          <w:color w:val="231F20"/>
          <w:spacing w:val="-15"/>
          <w:sz w:val="20"/>
        </w:rPr>
        <w:t> </w:t>
      </w:r>
      <w:r>
        <w:rPr>
          <w:rFonts w:ascii="Palatino Linotype" w:hAnsi="Palatino Linotype"/>
          <w:i/>
          <w:color w:val="231F20"/>
          <w:sz w:val="20"/>
        </w:rPr>
        <w:t>derecho.</w:t>
      </w:r>
      <w:r>
        <w:rPr>
          <w:rFonts w:ascii="Palatino Linotype" w:hAnsi="Palatino Linotype"/>
          <w:i/>
          <w:color w:val="231F20"/>
          <w:spacing w:val="-15"/>
          <w:sz w:val="20"/>
        </w:rPr>
        <w:t> </w:t>
      </w:r>
      <w:r>
        <w:rPr>
          <w:rFonts w:ascii="Palatino Linotype" w:hAnsi="Palatino Linotype"/>
          <w:i/>
          <w:color w:val="231F20"/>
          <w:sz w:val="20"/>
        </w:rPr>
        <w:t>Ensayos</w:t>
      </w:r>
      <w:r>
        <w:rPr>
          <w:rFonts w:ascii="Palatino Linotype" w:hAnsi="Palatino Linotype"/>
          <w:i/>
          <w:color w:val="231F20"/>
          <w:spacing w:val="-15"/>
          <w:sz w:val="20"/>
        </w:rPr>
        <w:t> </w:t>
      </w:r>
      <w:r>
        <w:rPr>
          <w:rFonts w:ascii="Palatino Linotype" w:hAnsi="Palatino Linotype"/>
          <w:i/>
          <w:color w:val="231F20"/>
          <w:sz w:val="20"/>
        </w:rPr>
        <w:t>sobre</w:t>
      </w:r>
      <w:r>
        <w:rPr>
          <w:rFonts w:ascii="Palatino Linotype" w:hAnsi="Palatino Linotype"/>
          <w:i/>
          <w:color w:val="231F20"/>
          <w:spacing w:val="-15"/>
          <w:sz w:val="20"/>
        </w:rPr>
        <w:t> </w:t>
      </w:r>
      <w:r>
        <w:rPr>
          <w:rFonts w:ascii="Palatino Linotype" w:hAnsi="Palatino Linotype"/>
          <w:i/>
          <w:color w:val="231F20"/>
          <w:sz w:val="20"/>
        </w:rPr>
        <w:t>derecho</w:t>
      </w:r>
      <w:r>
        <w:rPr>
          <w:rFonts w:ascii="Palatino Linotype" w:hAnsi="Palatino Linotype"/>
          <w:i/>
          <w:color w:val="231F20"/>
          <w:spacing w:val="-15"/>
          <w:sz w:val="20"/>
        </w:rPr>
        <w:t> </w:t>
      </w:r>
      <w:r>
        <w:rPr>
          <w:rFonts w:ascii="Palatino Linotype" w:hAnsi="Palatino Linotype"/>
          <w:i/>
          <w:color w:val="231F20"/>
          <w:sz w:val="20"/>
        </w:rPr>
        <w:t>y</w:t>
      </w:r>
      <w:r>
        <w:rPr>
          <w:rFonts w:ascii="Palatino Linotype" w:hAnsi="Palatino Linotype"/>
          <w:i/>
          <w:color w:val="231F20"/>
          <w:spacing w:val="-15"/>
          <w:sz w:val="20"/>
        </w:rPr>
        <w:t> </w:t>
      </w:r>
      <w:r>
        <w:rPr>
          <w:rFonts w:ascii="Palatino Linotype" w:hAnsi="Palatino Linotype"/>
          <w:i/>
          <w:color w:val="231F20"/>
          <w:sz w:val="20"/>
        </w:rPr>
        <w:t>moral</w:t>
      </w:r>
      <w:r>
        <w:rPr>
          <w:rFonts w:ascii="Palatino Linotype" w:hAnsi="Palatino Linotype"/>
          <w:color w:val="231F20"/>
          <w:sz w:val="20"/>
        </w:rPr>
        <w:t>,</w:t>
      </w:r>
      <w:r>
        <w:rPr>
          <w:rFonts w:ascii="Palatino Linotype" w:hAnsi="Palatino Linotype"/>
          <w:color w:val="231F20"/>
          <w:spacing w:val="-18"/>
          <w:sz w:val="20"/>
        </w:rPr>
        <w:t> </w:t>
      </w:r>
      <w:r>
        <w:rPr>
          <w:color w:val="231F20"/>
          <w:sz w:val="20"/>
        </w:rPr>
        <w:t>2ª</w:t>
      </w:r>
      <w:r>
        <w:rPr>
          <w:color w:val="231F20"/>
          <w:spacing w:val="-18"/>
          <w:sz w:val="20"/>
        </w:rPr>
        <w:t> </w:t>
      </w:r>
      <w:r>
        <w:rPr>
          <w:color w:val="231F20"/>
          <w:sz w:val="20"/>
        </w:rPr>
        <w:t>edición,</w:t>
      </w:r>
      <w:r>
        <w:rPr>
          <w:color w:val="231F20"/>
          <w:spacing w:val="-18"/>
          <w:sz w:val="20"/>
        </w:rPr>
        <w:t> </w:t>
      </w:r>
      <w:r>
        <w:rPr>
          <w:color w:val="231F20"/>
          <w:sz w:val="20"/>
        </w:rPr>
        <w:t>Universidad Nacional Autónoma de México, </w:t>
      </w:r>
      <w:r>
        <w:rPr>
          <w:color w:val="231F20"/>
          <w:spacing w:val="9"/>
          <w:sz w:val="20"/>
        </w:rPr>
        <w:t> </w:t>
      </w:r>
      <w:r>
        <w:rPr>
          <w:color w:val="231F20"/>
          <w:sz w:val="20"/>
        </w:rPr>
        <w:t>México.</w:t>
      </w:r>
    </w:p>
    <w:p>
      <w:pPr>
        <w:spacing w:before="0"/>
        <w:ind w:left="105" w:right="0" w:firstLine="0"/>
        <w:jc w:val="left"/>
        <w:rPr>
          <w:sz w:val="20"/>
        </w:rPr>
      </w:pPr>
      <w:r>
        <w:rPr>
          <w:color w:val="231F20"/>
          <w:sz w:val="20"/>
        </w:rPr>
        <w:t>Readins, B. (1997). </w:t>
      </w:r>
      <w:r>
        <w:rPr>
          <w:rFonts w:ascii="Palatino Linotype"/>
          <w:i/>
          <w:color w:val="231F20"/>
          <w:sz w:val="20"/>
        </w:rPr>
        <w:t>The University in Ruins</w:t>
      </w:r>
      <w:r>
        <w:rPr>
          <w:rFonts w:ascii="Palatino Linotype"/>
          <w:color w:val="231F20"/>
          <w:sz w:val="20"/>
        </w:rPr>
        <w:t>, </w:t>
      </w:r>
      <w:r>
        <w:rPr>
          <w:color w:val="231F20"/>
          <w:sz w:val="20"/>
        </w:rPr>
        <w:t>Harvard University Press,  Cambridge.</w:t>
      </w:r>
    </w:p>
    <w:p>
      <w:pPr>
        <w:spacing w:line="249" w:lineRule="auto" w:before="10"/>
        <w:ind w:left="105" w:right="474" w:firstLine="0"/>
        <w:jc w:val="left"/>
        <w:rPr>
          <w:sz w:val="20"/>
        </w:rPr>
      </w:pPr>
      <w:r>
        <w:rPr>
          <w:color w:val="231F20"/>
          <w:sz w:val="20"/>
        </w:rPr>
        <w:t>———————— (2009). </w:t>
      </w:r>
      <w:r>
        <w:rPr>
          <w:rFonts w:ascii="Palatino Linotype" w:hAnsi="Palatino Linotype"/>
          <w:i/>
          <w:color w:val="231F20"/>
          <w:sz w:val="20"/>
        </w:rPr>
        <w:t>Introducción al Estudio del Derecho</w:t>
      </w:r>
      <w:r>
        <w:rPr>
          <w:rFonts w:ascii="Palatino Linotype" w:hAnsi="Palatino Linotype"/>
          <w:color w:val="231F20"/>
          <w:sz w:val="20"/>
        </w:rPr>
        <w:t>, </w:t>
      </w:r>
      <w:r>
        <w:rPr>
          <w:color w:val="231F20"/>
          <w:sz w:val="20"/>
        </w:rPr>
        <w:t>Porrúa, México. Recasens Siches, L. (1963). </w:t>
      </w:r>
      <w:r>
        <w:rPr>
          <w:rFonts w:ascii="Palatino Linotype" w:hAnsi="Palatino Linotype"/>
          <w:i/>
          <w:color w:val="231F20"/>
          <w:sz w:val="20"/>
        </w:rPr>
        <w:t>Tratado general de filosofía del derecho</w:t>
      </w:r>
      <w:r>
        <w:rPr>
          <w:rFonts w:ascii="Palatino Linotype" w:hAnsi="Palatino Linotype"/>
          <w:color w:val="231F20"/>
          <w:sz w:val="20"/>
        </w:rPr>
        <w:t>, </w:t>
      </w:r>
      <w:r>
        <w:rPr>
          <w:color w:val="231F20"/>
          <w:sz w:val="20"/>
        </w:rPr>
        <w:t>Porrúa,  México.</w:t>
      </w:r>
    </w:p>
    <w:p>
      <w:pPr>
        <w:spacing w:line="269" w:lineRule="exact" w:before="0"/>
        <w:ind w:left="105" w:right="0" w:firstLine="0"/>
        <w:jc w:val="left"/>
        <w:rPr>
          <w:rFonts w:ascii="Palatino Linotype" w:hAnsi="Palatino Linotype"/>
          <w:sz w:val="20"/>
        </w:rPr>
      </w:pPr>
      <w:r>
        <w:rPr>
          <w:color w:val="231F20"/>
          <w:sz w:val="20"/>
        </w:rPr>
        <w:t>Renaut, A. (1993). </w:t>
      </w:r>
      <w:r>
        <w:rPr>
          <w:rFonts w:ascii="Palatino Linotype" w:hAnsi="Palatino Linotype"/>
          <w:i/>
          <w:color w:val="231F20"/>
          <w:sz w:val="20"/>
        </w:rPr>
        <w:t>La era  del  individuo,  contribución  a  una  historia  de  la  subjetividad</w:t>
      </w:r>
      <w:r>
        <w:rPr>
          <w:rFonts w:ascii="Palatino Linotype" w:hAnsi="Palatino Linotype"/>
          <w:color w:val="231F20"/>
          <w:sz w:val="20"/>
        </w:rPr>
        <w:t>,</w:t>
      </w:r>
    </w:p>
    <w:p>
      <w:pPr>
        <w:spacing w:before="33"/>
        <w:ind w:left="465" w:right="0" w:firstLine="0"/>
        <w:jc w:val="left"/>
        <w:rPr>
          <w:sz w:val="20"/>
        </w:rPr>
      </w:pPr>
      <w:r>
        <w:rPr>
          <w:color w:val="231F20"/>
          <w:sz w:val="20"/>
        </w:rPr>
        <w:t>Destino, Madrid.</w:t>
      </w:r>
    </w:p>
    <w:p>
      <w:pPr>
        <w:spacing w:line="249" w:lineRule="auto" w:before="26"/>
        <w:ind w:left="105" w:right="474" w:firstLine="0"/>
        <w:jc w:val="left"/>
        <w:rPr>
          <w:sz w:val="20"/>
        </w:rPr>
      </w:pPr>
      <w:r>
        <w:rPr>
          <w:color w:val="231F20"/>
          <w:sz w:val="20"/>
        </w:rPr>
        <w:t>Rico, F. (2002). </w:t>
      </w:r>
      <w:r>
        <w:rPr>
          <w:rFonts w:ascii="Palatino Linotype" w:hAnsi="Palatino Linotype"/>
          <w:i/>
          <w:color w:val="231F20"/>
          <w:sz w:val="20"/>
        </w:rPr>
        <w:t>El sueño del humanismo. De Petrarca a Erasmo</w:t>
      </w:r>
      <w:r>
        <w:rPr>
          <w:rFonts w:ascii="Palatino Linotype" w:hAnsi="Palatino Linotype"/>
          <w:color w:val="231F20"/>
          <w:sz w:val="20"/>
        </w:rPr>
        <w:t>, </w:t>
      </w:r>
      <w:r>
        <w:rPr>
          <w:color w:val="231F20"/>
          <w:sz w:val="20"/>
        </w:rPr>
        <w:t>Destino, Barcelona. Riu, M. (1986). </w:t>
      </w:r>
      <w:r>
        <w:rPr>
          <w:rFonts w:ascii="Palatino Linotype" w:hAnsi="Palatino Linotype"/>
          <w:i/>
          <w:color w:val="231F20"/>
          <w:sz w:val="20"/>
        </w:rPr>
        <w:t>La baja edad media. Del siglo XII al siglo XV</w:t>
      </w:r>
      <w:r>
        <w:rPr>
          <w:rFonts w:ascii="Palatino Linotype" w:hAnsi="Palatino Linotype"/>
          <w:color w:val="231F20"/>
          <w:sz w:val="20"/>
        </w:rPr>
        <w:t>,   </w:t>
      </w:r>
      <w:r>
        <w:rPr>
          <w:color w:val="231F20"/>
          <w:sz w:val="20"/>
        </w:rPr>
        <w:t>Montesinos, Barcelona.</w:t>
      </w:r>
    </w:p>
    <w:p>
      <w:pPr>
        <w:spacing w:after="0" w:line="249" w:lineRule="auto"/>
        <w:jc w:val="left"/>
        <w:rPr>
          <w:sz w:val="20"/>
        </w:rPr>
        <w:sectPr>
          <w:pgSz w:w="9640" w:h="13720"/>
          <w:pgMar w:header="708" w:footer="0" w:top="1000" w:bottom="280" w:left="960" w:right="940"/>
        </w:sectPr>
      </w:pPr>
    </w:p>
    <w:p>
      <w:pPr>
        <w:pStyle w:val="BodyText"/>
        <w:rPr>
          <w:sz w:val="20"/>
        </w:rPr>
      </w:pPr>
    </w:p>
    <w:p>
      <w:pPr>
        <w:pStyle w:val="BodyText"/>
        <w:spacing w:before="4"/>
        <w:rPr>
          <w:sz w:val="16"/>
        </w:rPr>
      </w:pPr>
    </w:p>
    <w:p>
      <w:pPr>
        <w:spacing w:line="268" w:lineRule="auto" w:before="47"/>
        <w:ind w:left="480" w:right="0" w:hanging="360"/>
        <w:jc w:val="left"/>
        <w:rPr>
          <w:sz w:val="20"/>
        </w:rPr>
      </w:pPr>
      <w:r>
        <w:rPr>
          <w:color w:val="231F20"/>
          <w:sz w:val="20"/>
        </w:rPr>
        <w:t>Rodríguez Gaona, R. (2009). </w:t>
      </w:r>
      <w:r>
        <w:rPr>
          <w:rFonts w:ascii="Palatino Linotype" w:hAnsi="Palatino Linotype"/>
          <w:i/>
          <w:color w:val="231F20"/>
          <w:sz w:val="20"/>
        </w:rPr>
        <w:t>Nuestros derechos y valores en la Universidad</w:t>
      </w:r>
      <w:r>
        <w:rPr>
          <w:rFonts w:ascii="Palatino Linotype" w:hAnsi="Palatino Linotype"/>
          <w:color w:val="231F20"/>
          <w:sz w:val="20"/>
        </w:rPr>
        <w:t>, </w:t>
      </w:r>
      <w:r>
        <w:rPr>
          <w:color w:val="231F20"/>
          <w:sz w:val="20"/>
        </w:rPr>
        <w:t>Universidad Autónoma del Estado de Hidalgo,  Pachuca.</w:t>
      </w:r>
    </w:p>
    <w:p>
      <w:pPr>
        <w:spacing w:line="268" w:lineRule="auto" w:before="23"/>
        <w:ind w:left="480" w:right="0" w:hanging="360"/>
        <w:jc w:val="left"/>
        <w:rPr>
          <w:sz w:val="20"/>
        </w:rPr>
      </w:pPr>
      <w:r>
        <w:rPr>
          <w:color w:val="231F20"/>
          <w:sz w:val="20"/>
        </w:rPr>
        <w:t>Rodriguez,</w:t>
      </w:r>
      <w:r>
        <w:rPr>
          <w:color w:val="231F20"/>
          <w:spacing w:val="-25"/>
          <w:sz w:val="20"/>
        </w:rPr>
        <w:t> </w:t>
      </w:r>
      <w:r>
        <w:rPr>
          <w:color w:val="231F20"/>
          <w:sz w:val="20"/>
        </w:rPr>
        <w:t>M.</w:t>
      </w:r>
      <w:r>
        <w:rPr>
          <w:color w:val="231F20"/>
          <w:spacing w:val="-25"/>
          <w:sz w:val="20"/>
        </w:rPr>
        <w:t> </w:t>
      </w:r>
      <w:r>
        <w:rPr>
          <w:color w:val="231F20"/>
          <w:sz w:val="20"/>
        </w:rPr>
        <w:t>y</w:t>
      </w:r>
      <w:r>
        <w:rPr>
          <w:color w:val="231F20"/>
          <w:spacing w:val="-25"/>
          <w:sz w:val="20"/>
        </w:rPr>
        <w:t> </w:t>
      </w:r>
      <w:r>
        <w:rPr>
          <w:color w:val="231F20"/>
          <w:sz w:val="20"/>
        </w:rPr>
        <w:t>Steinbock,</w:t>
      </w:r>
      <w:r>
        <w:rPr>
          <w:color w:val="231F20"/>
          <w:spacing w:val="-25"/>
          <w:sz w:val="20"/>
        </w:rPr>
        <w:t> </w:t>
      </w:r>
      <w:r>
        <w:rPr>
          <w:color w:val="231F20"/>
          <w:spacing w:val="-8"/>
          <w:sz w:val="20"/>
        </w:rPr>
        <w:t>D.</w:t>
      </w:r>
      <w:r>
        <w:rPr>
          <w:color w:val="231F20"/>
          <w:spacing w:val="-25"/>
          <w:sz w:val="20"/>
        </w:rPr>
        <w:t> </w:t>
      </w:r>
      <w:r>
        <w:rPr>
          <w:color w:val="231F20"/>
          <w:sz w:val="20"/>
        </w:rPr>
        <w:t>(2004).</w:t>
      </w:r>
      <w:r>
        <w:rPr>
          <w:color w:val="231F20"/>
          <w:spacing w:val="-25"/>
          <w:sz w:val="20"/>
        </w:rPr>
        <w:t> </w:t>
      </w:r>
      <w:r>
        <w:rPr>
          <w:color w:val="231F20"/>
          <w:sz w:val="20"/>
        </w:rPr>
        <w:t>“Dynamically</w:t>
      </w:r>
      <w:r>
        <w:rPr>
          <w:color w:val="231F20"/>
          <w:spacing w:val="-25"/>
          <w:sz w:val="20"/>
        </w:rPr>
        <w:t> </w:t>
      </w:r>
      <w:r>
        <w:rPr>
          <w:color w:val="231F20"/>
          <w:sz w:val="20"/>
        </w:rPr>
        <w:t>Distributed</w:t>
      </w:r>
      <w:r>
        <w:rPr>
          <w:color w:val="231F20"/>
          <w:spacing w:val="-25"/>
          <w:sz w:val="20"/>
        </w:rPr>
        <w:t> </w:t>
      </w:r>
      <w:r>
        <w:rPr>
          <w:color w:val="231F20"/>
          <w:sz w:val="20"/>
        </w:rPr>
        <w:t>Democracy:</w:t>
      </w:r>
      <w:r>
        <w:rPr>
          <w:color w:val="231F20"/>
          <w:spacing w:val="-25"/>
          <w:sz w:val="20"/>
        </w:rPr>
        <w:t> </w:t>
      </w:r>
      <w:r>
        <w:rPr>
          <w:color w:val="231F20"/>
          <w:sz w:val="20"/>
        </w:rPr>
        <w:t>A</w:t>
      </w:r>
      <w:r>
        <w:rPr>
          <w:color w:val="231F20"/>
          <w:spacing w:val="-25"/>
          <w:sz w:val="20"/>
        </w:rPr>
        <w:t> </w:t>
      </w:r>
      <w:r>
        <w:rPr>
          <w:color w:val="231F20"/>
          <w:sz w:val="20"/>
        </w:rPr>
        <w:t>Social</w:t>
      </w:r>
      <w:r>
        <w:rPr>
          <w:color w:val="231F20"/>
          <w:spacing w:val="-25"/>
          <w:sz w:val="20"/>
        </w:rPr>
        <w:t> </w:t>
      </w:r>
      <w:r>
        <w:rPr>
          <w:color w:val="231F20"/>
          <w:sz w:val="20"/>
        </w:rPr>
        <w:t>Network for</w:t>
      </w:r>
      <w:r>
        <w:rPr>
          <w:color w:val="231F20"/>
          <w:spacing w:val="-7"/>
          <w:sz w:val="20"/>
        </w:rPr>
        <w:t> </w:t>
      </w:r>
      <w:r>
        <w:rPr>
          <w:color w:val="231F20"/>
          <w:sz w:val="20"/>
        </w:rPr>
        <w:t>Decision-Making”</w:t>
      </w:r>
      <w:r>
        <w:rPr>
          <w:color w:val="231F20"/>
          <w:spacing w:val="-7"/>
          <w:sz w:val="20"/>
        </w:rPr>
        <w:t> </w:t>
      </w:r>
      <w:r>
        <w:rPr>
          <w:color w:val="231F20"/>
          <w:sz w:val="20"/>
        </w:rPr>
        <w:t>en</w:t>
      </w:r>
      <w:r>
        <w:rPr>
          <w:color w:val="231F20"/>
          <w:spacing w:val="-7"/>
          <w:sz w:val="20"/>
        </w:rPr>
        <w:t> </w:t>
      </w:r>
      <w:r>
        <w:rPr>
          <w:rFonts w:ascii="Palatino Linotype" w:hAnsi="Palatino Linotype"/>
          <w:i/>
          <w:color w:val="231F20"/>
          <w:sz w:val="20"/>
        </w:rPr>
        <w:t>Human</w:t>
      </w:r>
      <w:r>
        <w:rPr>
          <w:rFonts w:ascii="Palatino Linotype" w:hAnsi="Palatino Linotype"/>
          <w:i/>
          <w:color w:val="231F20"/>
          <w:spacing w:val="-4"/>
          <w:sz w:val="20"/>
        </w:rPr>
        <w:t> </w:t>
      </w:r>
      <w:r>
        <w:rPr>
          <w:rFonts w:ascii="Palatino Linotype" w:hAnsi="Palatino Linotype"/>
          <w:i/>
          <w:color w:val="231F20"/>
          <w:sz w:val="20"/>
        </w:rPr>
        <w:t>Complex</w:t>
      </w:r>
      <w:r>
        <w:rPr>
          <w:rFonts w:ascii="Palatino Linotype" w:hAnsi="Palatino Linotype"/>
          <w:i/>
          <w:color w:val="231F20"/>
          <w:spacing w:val="-4"/>
          <w:sz w:val="20"/>
        </w:rPr>
        <w:t> </w:t>
      </w:r>
      <w:r>
        <w:rPr>
          <w:rFonts w:ascii="Palatino Linotype" w:hAnsi="Palatino Linotype"/>
          <w:i/>
          <w:color w:val="231F20"/>
          <w:sz w:val="20"/>
        </w:rPr>
        <w:t>Systems</w:t>
      </w:r>
      <w:r>
        <w:rPr>
          <w:rFonts w:ascii="Palatino Linotype" w:hAnsi="Palatino Linotype"/>
          <w:i/>
          <w:color w:val="231F20"/>
          <w:spacing w:val="-4"/>
          <w:sz w:val="20"/>
        </w:rPr>
        <w:t> </w:t>
      </w:r>
      <w:r>
        <w:rPr>
          <w:rFonts w:ascii="Palatino Linotype" w:hAnsi="Palatino Linotype"/>
          <w:i/>
          <w:color w:val="231F20"/>
          <w:sz w:val="20"/>
        </w:rPr>
        <w:t>Conference</w:t>
      </w:r>
      <w:r>
        <w:rPr>
          <w:rFonts w:ascii="Palatino Linotype" w:hAnsi="Palatino Linotype"/>
          <w:color w:val="231F20"/>
          <w:sz w:val="20"/>
        </w:rPr>
        <w:t>,</w:t>
      </w:r>
      <w:r>
        <w:rPr>
          <w:rFonts w:ascii="Palatino Linotype" w:hAnsi="Palatino Linotype"/>
          <w:color w:val="231F20"/>
          <w:spacing w:val="-7"/>
          <w:sz w:val="20"/>
        </w:rPr>
        <w:t> </w:t>
      </w:r>
      <w:r>
        <w:rPr>
          <w:color w:val="231F20"/>
          <w:sz w:val="20"/>
        </w:rPr>
        <w:t>Los</w:t>
      </w:r>
      <w:r>
        <w:rPr>
          <w:color w:val="231F20"/>
          <w:spacing w:val="-8"/>
          <w:sz w:val="20"/>
        </w:rPr>
        <w:t> </w:t>
      </w:r>
      <w:r>
        <w:rPr>
          <w:color w:val="231F20"/>
          <w:sz w:val="20"/>
        </w:rPr>
        <w:t>Ángeles.</w:t>
      </w:r>
    </w:p>
    <w:p>
      <w:pPr>
        <w:spacing w:line="248" w:lineRule="exact" w:before="0"/>
        <w:ind w:left="120" w:right="0" w:firstLine="0"/>
        <w:jc w:val="left"/>
        <w:rPr>
          <w:sz w:val="20"/>
        </w:rPr>
      </w:pPr>
      <w:r>
        <w:rPr>
          <w:color w:val="231F20"/>
          <w:sz w:val="20"/>
        </w:rPr>
        <w:t>Rogers, C. (1972). </w:t>
      </w:r>
      <w:r>
        <w:rPr>
          <w:rFonts w:ascii="Palatino Linotype" w:hAnsi="Palatino Linotype"/>
          <w:i/>
          <w:color w:val="231F20"/>
          <w:sz w:val="20"/>
        </w:rPr>
        <w:t>El proceso de convertirse en persona</w:t>
      </w:r>
      <w:r>
        <w:rPr>
          <w:rFonts w:ascii="Palatino Linotype" w:hAnsi="Palatino Linotype"/>
          <w:color w:val="231F20"/>
          <w:sz w:val="20"/>
        </w:rPr>
        <w:t>, </w:t>
      </w:r>
      <w:r>
        <w:rPr>
          <w:color w:val="231F20"/>
          <w:sz w:val="20"/>
        </w:rPr>
        <w:t>Paidós, Buenos Aires.</w:t>
      </w:r>
    </w:p>
    <w:p>
      <w:pPr>
        <w:spacing w:line="249" w:lineRule="auto" w:before="10"/>
        <w:ind w:left="120" w:right="116" w:firstLine="0"/>
        <w:jc w:val="left"/>
        <w:rPr>
          <w:rFonts w:ascii="Palatino Linotype" w:hAnsi="Palatino Linotype"/>
          <w:i/>
          <w:sz w:val="20"/>
        </w:rPr>
      </w:pPr>
      <w:r>
        <w:rPr>
          <w:color w:val="231F20"/>
          <w:sz w:val="20"/>
        </w:rPr>
        <w:t>Ross, A. (1963). </w:t>
      </w:r>
      <w:r>
        <w:rPr>
          <w:rFonts w:ascii="Palatino Linotype" w:hAnsi="Palatino Linotype"/>
          <w:i/>
          <w:color w:val="231F20"/>
          <w:sz w:val="20"/>
        </w:rPr>
        <w:t>Sobre el derecho y la justicia</w:t>
      </w:r>
      <w:r>
        <w:rPr>
          <w:rFonts w:ascii="Palatino Linotype" w:hAnsi="Palatino Linotype"/>
          <w:color w:val="231F20"/>
          <w:sz w:val="20"/>
        </w:rPr>
        <w:t>, </w:t>
      </w:r>
      <w:r>
        <w:rPr>
          <w:color w:val="231F20"/>
          <w:sz w:val="20"/>
        </w:rPr>
        <w:t>Editorial Universitaria, Buenos Aires. Rousseau, </w:t>
      </w:r>
      <w:r>
        <w:rPr>
          <w:color w:val="231F20"/>
          <w:spacing w:val="-6"/>
          <w:sz w:val="20"/>
        </w:rPr>
        <w:t>J. J. </w:t>
      </w:r>
      <w:r>
        <w:rPr>
          <w:color w:val="231F20"/>
          <w:sz w:val="20"/>
        </w:rPr>
        <w:t>(1998). </w:t>
      </w:r>
      <w:r>
        <w:rPr>
          <w:rFonts w:ascii="Palatino Linotype" w:hAnsi="Palatino Linotype"/>
          <w:i/>
          <w:color w:val="231F20"/>
          <w:sz w:val="20"/>
        </w:rPr>
        <w:t>El contrato social o principios de derecho político</w:t>
      </w:r>
      <w:r>
        <w:rPr>
          <w:rFonts w:ascii="Palatino Linotype" w:hAnsi="Palatino Linotype"/>
          <w:color w:val="231F20"/>
          <w:sz w:val="20"/>
        </w:rPr>
        <w:t>, </w:t>
      </w:r>
      <w:r>
        <w:rPr>
          <w:color w:val="231F20"/>
          <w:sz w:val="20"/>
        </w:rPr>
        <w:t>Época, México.  San</w:t>
      </w:r>
      <w:r>
        <w:rPr>
          <w:color w:val="231F20"/>
          <w:spacing w:val="13"/>
          <w:sz w:val="20"/>
        </w:rPr>
        <w:t> </w:t>
      </w:r>
      <w:r>
        <w:rPr>
          <w:color w:val="231F20"/>
          <w:sz w:val="20"/>
        </w:rPr>
        <w:t>Sebastián,</w:t>
      </w:r>
      <w:r>
        <w:rPr>
          <w:color w:val="231F20"/>
          <w:spacing w:val="13"/>
          <w:sz w:val="20"/>
        </w:rPr>
        <w:t> </w:t>
      </w:r>
      <w:r>
        <w:rPr>
          <w:color w:val="231F20"/>
          <w:sz w:val="20"/>
        </w:rPr>
        <w:t>I.</w:t>
      </w:r>
      <w:r>
        <w:rPr>
          <w:color w:val="231F20"/>
          <w:spacing w:val="13"/>
          <w:sz w:val="20"/>
        </w:rPr>
        <w:t> </w:t>
      </w:r>
      <w:r>
        <w:rPr>
          <w:color w:val="231F20"/>
          <w:sz w:val="20"/>
        </w:rPr>
        <w:t>(2013).</w:t>
      </w:r>
      <w:r>
        <w:rPr>
          <w:color w:val="231F20"/>
          <w:spacing w:val="13"/>
          <w:sz w:val="20"/>
        </w:rPr>
        <w:t> </w:t>
      </w:r>
      <w:r>
        <w:rPr>
          <w:color w:val="231F20"/>
          <w:sz w:val="20"/>
        </w:rPr>
        <w:t>“De</w:t>
      </w:r>
      <w:r>
        <w:rPr>
          <w:color w:val="231F20"/>
          <w:spacing w:val="14"/>
          <w:sz w:val="20"/>
        </w:rPr>
        <w:t> </w:t>
      </w:r>
      <w:r>
        <w:rPr>
          <w:color w:val="231F20"/>
          <w:sz w:val="20"/>
        </w:rPr>
        <w:t>la</w:t>
      </w:r>
      <w:r>
        <w:rPr>
          <w:color w:val="231F20"/>
          <w:spacing w:val="13"/>
          <w:sz w:val="20"/>
        </w:rPr>
        <w:t> </w:t>
      </w:r>
      <w:r>
        <w:rPr>
          <w:color w:val="231F20"/>
          <w:sz w:val="20"/>
        </w:rPr>
        <w:t>deshumanización</w:t>
      </w:r>
      <w:r>
        <w:rPr>
          <w:color w:val="231F20"/>
          <w:spacing w:val="15"/>
          <w:sz w:val="20"/>
        </w:rPr>
        <w:t> </w:t>
      </w:r>
      <w:r>
        <w:rPr>
          <w:color w:val="231F20"/>
          <w:sz w:val="20"/>
        </w:rPr>
        <w:t>al</w:t>
      </w:r>
      <w:r>
        <w:rPr>
          <w:color w:val="231F20"/>
          <w:spacing w:val="13"/>
          <w:sz w:val="20"/>
        </w:rPr>
        <w:t> </w:t>
      </w:r>
      <w:r>
        <w:rPr>
          <w:color w:val="231F20"/>
          <w:sz w:val="20"/>
        </w:rPr>
        <w:t>exterminio”</w:t>
      </w:r>
      <w:r>
        <w:rPr>
          <w:color w:val="231F20"/>
          <w:spacing w:val="14"/>
          <w:sz w:val="20"/>
        </w:rPr>
        <w:t> </w:t>
      </w:r>
      <w:r>
        <w:rPr>
          <w:color w:val="231F20"/>
          <w:sz w:val="20"/>
        </w:rPr>
        <w:t>en</w:t>
      </w:r>
      <w:r>
        <w:rPr>
          <w:color w:val="231F20"/>
          <w:spacing w:val="14"/>
          <w:sz w:val="20"/>
        </w:rPr>
        <w:t> </w:t>
      </w:r>
      <w:r>
        <w:rPr>
          <w:rFonts w:ascii="Palatino Linotype" w:hAnsi="Palatino Linotype"/>
          <w:i/>
          <w:color w:val="231F20"/>
          <w:sz w:val="20"/>
        </w:rPr>
        <w:t>Hablando</w:t>
      </w:r>
      <w:r>
        <w:rPr>
          <w:rFonts w:ascii="Palatino Linotype" w:hAnsi="Palatino Linotype"/>
          <w:i/>
          <w:color w:val="231F20"/>
          <w:spacing w:val="17"/>
          <w:sz w:val="20"/>
        </w:rPr>
        <w:t> </w:t>
      </w:r>
      <w:r>
        <w:rPr>
          <w:rFonts w:ascii="Palatino Linotype" w:hAnsi="Palatino Linotype"/>
          <w:i/>
          <w:color w:val="231F20"/>
          <w:sz w:val="20"/>
        </w:rPr>
        <w:t>con</w:t>
      </w:r>
      <w:r>
        <w:rPr>
          <w:rFonts w:ascii="Palatino Linotype" w:hAnsi="Palatino Linotype"/>
          <w:i/>
          <w:color w:val="231F20"/>
          <w:spacing w:val="19"/>
          <w:sz w:val="20"/>
        </w:rPr>
        <w:t> </w:t>
      </w:r>
      <w:r>
        <w:rPr>
          <w:rFonts w:ascii="Palatino Linotype" w:hAnsi="Palatino Linotype"/>
          <w:i/>
          <w:color w:val="231F20"/>
          <w:sz w:val="20"/>
        </w:rPr>
        <w:t>el</w:t>
      </w:r>
      <w:r>
        <w:rPr>
          <w:rFonts w:ascii="Palatino Linotype" w:hAnsi="Palatino Linotype"/>
          <w:i/>
          <w:color w:val="231F20"/>
          <w:spacing w:val="19"/>
          <w:sz w:val="20"/>
        </w:rPr>
        <w:t> </w:t>
      </w:r>
      <w:r>
        <w:rPr>
          <w:rFonts w:ascii="Palatino Linotype" w:hAnsi="Palatino Linotype"/>
          <w:i/>
          <w:color w:val="231F20"/>
          <w:sz w:val="20"/>
        </w:rPr>
        <w:t>Papa.</w:t>
      </w:r>
    </w:p>
    <w:p>
      <w:pPr>
        <w:spacing w:line="268" w:lineRule="auto" w:before="0"/>
        <w:ind w:left="480" w:right="0" w:firstLine="0"/>
        <w:jc w:val="left"/>
        <w:rPr>
          <w:sz w:val="20"/>
        </w:rPr>
      </w:pPr>
      <w:r>
        <w:rPr>
          <w:rFonts w:ascii="Palatino Linotype" w:hAnsi="Palatino Linotype"/>
          <w:i/>
          <w:color w:val="231F20"/>
          <w:sz w:val="20"/>
        </w:rPr>
        <w:t>Cincuenta españoles reflexionan sobre el legado de Benedicto </w:t>
      </w:r>
      <w:r>
        <w:rPr>
          <w:rFonts w:ascii="Palatino Linotype" w:hAnsi="Palatino Linotype"/>
          <w:i/>
          <w:color w:val="231F20"/>
          <w:sz w:val="18"/>
        </w:rPr>
        <w:t>XVI </w:t>
      </w:r>
      <w:r>
        <w:rPr>
          <w:color w:val="231F20"/>
          <w:sz w:val="20"/>
        </w:rPr>
        <w:t>en Contreras, F. J. e Sánchez Cámara, I. (editores), Planeta,  Barcelona.</w:t>
      </w:r>
    </w:p>
    <w:p>
      <w:pPr>
        <w:spacing w:before="0"/>
        <w:ind w:left="120" w:right="0" w:firstLine="0"/>
        <w:jc w:val="left"/>
        <w:rPr>
          <w:rFonts w:ascii="Palatino Linotype" w:hAnsi="Palatino Linotype"/>
          <w:i/>
          <w:sz w:val="20"/>
        </w:rPr>
      </w:pPr>
      <w:r>
        <w:rPr>
          <w:color w:val="231F20"/>
          <w:sz w:val="20"/>
        </w:rPr>
        <w:t>Sánchez Herrero, J. (2010). </w:t>
      </w:r>
      <w:r>
        <w:rPr>
          <w:rFonts w:ascii="Palatino Linotype" w:hAnsi="Palatino Linotype"/>
          <w:i/>
          <w:color w:val="231F20"/>
          <w:sz w:val="20"/>
        </w:rPr>
        <w:t>De las primeras letras a la Universidad en la Sevilla del Siglo</w:t>
      </w:r>
    </w:p>
    <w:p>
      <w:pPr>
        <w:spacing w:before="10"/>
        <w:ind w:left="480" w:right="0" w:firstLine="0"/>
        <w:jc w:val="left"/>
        <w:rPr>
          <w:sz w:val="20"/>
        </w:rPr>
      </w:pPr>
      <w:r>
        <w:rPr>
          <w:rFonts w:ascii="Palatino Linotype"/>
          <w:i/>
          <w:color w:val="231F20"/>
          <w:sz w:val="18"/>
        </w:rPr>
        <w:t>XV</w:t>
      </w:r>
      <w:r>
        <w:rPr>
          <w:rFonts w:ascii="Palatino Linotype"/>
          <w:i/>
          <w:color w:val="231F20"/>
          <w:sz w:val="20"/>
        </w:rPr>
        <w:t>, </w:t>
      </w:r>
      <w:r>
        <w:rPr>
          <w:color w:val="231F20"/>
          <w:sz w:val="20"/>
        </w:rPr>
        <w:t>Universidad de Sevilla.</w:t>
      </w:r>
    </w:p>
    <w:p>
      <w:pPr>
        <w:spacing w:line="280" w:lineRule="auto" w:before="33"/>
        <w:ind w:left="480" w:right="115" w:hanging="360"/>
        <w:jc w:val="both"/>
        <w:rPr>
          <w:sz w:val="20"/>
        </w:rPr>
      </w:pPr>
      <w:r>
        <w:rPr>
          <w:color w:val="231F20"/>
          <w:sz w:val="20"/>
        </w:rPr>
        <w:t>Sancho Comis, J. (2003). “La demanda social sobre la formación presenta de nuevo una perspectiva antropocéntrica” en Saz Díaz, J. M. y Gómez Pulido, J. M. (coordinadores), </w:t>
      </w:r>
      <w:r>
        <w:rPr>
          <w:rFonts w:ascii="Palatino Linotype" w:hAnsi="Palatino Linotype"/>
          <w:i/>
          <w:color w:val="231F20"/>
          <w:sz w:val="20"/>
        </w:rPr>
        <w:t>Universidad… ¿para qué?, </w:t>
      </w:r>
      <w:r>
        <w:rPr>
          <w:color w:val="231F20"/>
          <w:sz w:val="20"/>
        </w:rPr>
        <w:t>Universidad de Alcalá, Alcalá de   Henares.</w:t>
      </w:r>
    </w:p>
    <w:p>
      <w:pPr>
        <w:spacing w:line="234" w:lineRule="exact" w:before="0"/>
        <w:ind w:left="120" w:right="0" w:firstLine="0"/>
        <w:jc w:val="left"/>
        <w:rPr>
          <w:sz w:val="20"/>
        </w:rPr>
      </w:pPr>
      <w:r>
        <w:rPr>
          <w:color w:val="231F20"/>
          <w:sz w:val="20"/>
        </w:rPr>
        <w:t>Saramago, J. (2010). </w:t>
      </w:r>
      <w:r>
        <w:rPr>
          <w:rFonts w:ascii="Palatino Linotype"/>
          <w:i/>
          <w:color w:val="231F20"/>
          <w:sz w:val="20"/>
        </w:rPr>
        <w:t>Democracia y universidad, </w:t>
      </w:r>
      <w:r>
        <w:rPr>
          <w:color w:val="231F20"/>
          <w:sz w:val="20"/>
        </w:rPr>
        <w:t>Complutense,  Madrid.</w:t>
      </w:r>
    </w:p>
    <w:p>
      <w:pPr>
        <w:spacing w:before="10"/>
        <w:ind w:left="120" w:right="0" w:firstLine="0"/>
        <w:jc w:val="left"/>
        <w:rPr>
          <w:sz w:val="20"/>
        </w:rPr>
      </w:pPr>
      <w:r>
        <w:rPr>
          <w:color w:val="231F20"/>
          <w:sz w:val="20"/>
        </w:rPr>
        <w:t>Sartre, J. P. (1946). </w:t>
      </w:r>
      <w:r>
        <w:rPr>
          <w:rFonts w:ascii="Palatino Linotype" w:hAnsi="Palatino Linotype"/>
          <w:i/>
          <w:color w:val="231F20"/>
          <w:sz w:val="20"/>
        </w:rPr>
        <w:t>L’existentialisme est un humanisme</w:t>
      </w:r>
      <w:r>
        <w:rPr>
          <w:rFonts w:ascii="Palatino Linotype" w:hAnsi="Palatino Linotype"/>
          <w:color w:val="231F20"/>
          <w:sz w:val="20"/>
        </w:rPr>
        <w:t>, </w:t>
      </w:r>
      <w:r>
        <w:rPr>
          <w:color w:val="231F20"/>
          <w:sz w:val="20"/>
        </w:rPr>
        <w:t>Nagel, Paris.</w:t>
      </w:r>
    </w:p>
    <w:p>
      <w:pPr>
        <w:tabs>
          <w:tab w:pos="903" w:val="left" w:leader="none"/>
        </w:tabs>
        <w:spacing w:line="249" w:lineRule="auto" w:before="10"/>
        <w:ind w:left="120" w:right="1546" w:firstLine="0"/>
        <w:jc w:val="left"/>
        <w:rPr>
          <w:sz w:val="20"/>
        </w:rPr>
      </w:pPr>
      <w:r>
        <w:rPr>
          <w:color w:val="231F20"/>
          <w:sz w:val="20"/>
          <w:u w:val="single" w:color="221E1F"/>
        </w:rPr>
        <w:t> </w:t>
        <w:tab/>
      </w:r>
      <w:r>
        <w:rPr>
          <w:color w:val="231F20"/>
          <w:spacing w:val="2"/>
          <w:sz w:val="20"/>
        </w:rPr>
        <w:t> </w:t>
      </w:r>
      <w:r>
        <w:rPr>
          <w:color w:val="231F20"/>
          <w:sz w:val="20"/>
        </w:rPr>
        <w:t>(2009). </w:t>
      </w:r>
      <w:r>
        <w:rPr>
          <w:rFonts w:ascii="Palatino Linotype" w:hAnsi="Palatino Linotype"/>
          <w:i/>
          <w:color w:val="231F20"/>
          <w:sz w:val="20"/>
        </w:rPr>
        <w:t>El existencialismo es un humanismo</w:t>
      </w:r>
      <w:r>
        <w:rPr>
          <w:rFonts w:ascii="Palatino Linotype" w:hAnsi="Palatino Linotype"/>
          <w:color w:val="231F20"/>
          <w:sz w:val="20"/>
        </w:rPr>
        <w:t>,</w:t>
      </w:r>
      <w:r>
        <w:rPr>
          <w:rFonts w:ascii="Palatino Linotype" w:hAnsi="Palatino Linotype"/>
          <w:color w:val="231F20"/>
          <w:spacing w:val="1"/>
          <w:sz w:val="20"/>
        </w:rPr>
        <w:t> </w:t>
      </w:r>
      <w:r>
        <w:rPr>
          <w:color w:val="231F20"/>
          <w:sz w:val="20"/>
        </w:rPr>
        <w:t>Edhasa,</w:t>
      </w:r>
      <w:r>
        <w:rPr>
          <w:color w:val="231F20"/>
          <w:spacing w:val="-4"/>
          <w:sz w:val="20"/>
        </w:rPr>
        <w:t> </w:t>
      </w:r>
      <w:r>
        <w:rPr>
          <w:color w:val="231F20"/>
          <w:sz w:val="20"/>
        </w:rPr>
        <w:t>Barcelona.</w:t>
      </w:r>
      <w:r>
        <w:rPr>
          <w:color w:val="231F20"/>
          <w:spacing w:val="2"/>
          <w:w w:val="100"/>
          <w:sz w:val="20"/>
        </w:rPr>
        <w:t> </w:t>
      </w:r>
      <w:r>
        <w:rPr>
          <w:color w:val="231F20"/>
          <w:spacing w:val="-3"/>
          <w:sz w:val="20"/>
        </w:rPr>
        <w:t>Savater, </w:t>
      </w:r>
      <w:r>
        <w:rPr>
          <w:color w:val="231F20"/>
          <w:spacing w:val="-13"/>
          <w:sz w:val="20"/>
        </w:rPr>
        <w:t>F.  </w:t>
      </w:r>
      <w:r>
        <w:rPr>
          <w:color w:val="231F20"/>
          <w:sz w:val="20"/>
        </w:rPr>
        <w:t>(1990). </w:t>
      </w:r>
      <w:r>
        <w:rPr>
          <w:rFonts w:ascii="Palatino Linotype" w:hAnsi="Palatino Linotype"/>
          <w:i/>
          <w:color w:val="231F20"/>
          <w:sz w:val="20"/>
        </w:rPr>
        <w:t>Humanismo impenitente, </w:t>
      </w:r>
      <w:r>
        <w:rPr>
          <w:color w:val="231F20"/>
          <w:sz w:val="20"/>
        </w:rPr>
        <w:t>Anagrama,</w:t>
      </w:r>
      <w:r>
        <w:rPr>
          <w:color w:val="231F20"/>
          <w:spacing w:val="30"/>
          <w:sz w:val="20"/>
        </w:rPr>
        <w:t> </w:t>
      </w:r>
      <w:r>
        <w:rPr>
          <w:color w:val="231F20"/>
          <w:sz w:val="20"/>
        </w:rPr>
        <w:t>España.</w:t>
      </w:r>
    </w:p>
    <w:p>
      <w:pPr>
        <w:spacing w:line="268" w:lineRule="auto" w:before="0"/>
        <w:ind w:left="480" w:right="0" w:hanging="360"/>
        <w:jc w:val="left"/>
        <w:rPr>
          <w:sz w:val="20"/>
        </w:rPr>
      </w:pPr>
      <w:r>
        <w:rPr>
          <w:color w:val="231F20"/>
          <w:sz w:val="20"/>
        </w:rPr>
        <w:t>Schiller, F. C. S. (2001). </w:t>
      </w:r>
      <w:r>
        <w:rPr>
          <w:rFonts w:ascii="Palatino Linotype" w:hAnsi="Palatino Linotype"/>
          <w:i/>
          <w:color w:val="231F20"/>
          <w:sz w:val="20"/>
        </w:rPr>
        <w:t>El desafío humanista del pragmatismo</w:t>
      </w:r>
      <w:r>
        <w:rPr>
          <w:rFonts w:ascii="Palatino Linotype" w:hAnsi="Palatino Linotype"/>
          <w:color w:val="231F20"/>
          <w:sz w:val="20"/>
        </w:rPr>
        <w:t>, </w:t>
      </w:r>
      <w:r>
        <w:rPr>
          <w:color w:val="231F20"/>
          <w:sz w:val="20"/>
        </w:rPr>
        <w:t>edición de J. S. Pinilla, Biblioteca Nueva, Madrid.</w:t>
      </w:r>
    </w:p>
    <w:p>
      <w:pPr>
        <w:spacing w:before="0"/>
        <w:ind w:left="120" w:right="0" w:firstLine="0"/>
        <w:jc w:val="left"/>
        <w:rPr>
          <w:sz w:val="20"/>
        </w:rPr>
      </w:pPr>
      <w:r>
        <w:rPr>
          <w:color w:val="231F20"/>
          <w:sz w:val="20"/>
        </w:rPr>
        <w:t>Sen, A. K. (1970). </w:t>
      </w:r>
      <w:r>
        <w:rPr>
          <w:rFonts w:ascii="Palatino Linotype"/>
          <w:i/>
          <w:color w:val="231F20"/>
          <w:sz w:val="20"/>
        </w:rPr>
        <w:t>Collective Choice and Social Welfare</w:t>
      </w:r>
      <w:r>
        <w:rPr>
          <w:rFonts w:ascii="Palatino Linotype"/>
          <w:color w:val="231F20"/>
          <w:sz w:val="20"/>
        </w:rPr>
        <w:t>, </w:t>
      </w:r>
      <w:r>
        <w:rPr>
          <w:color w:val="231F20"/>
          <w:sz w:val="20"/>
        </w:rPr>
        <w:t>Holden Day, San   Francisco.</w:t>
      </w:r>
    </w:p>
    <w:p>
      <w:pPr>
        <w:tabs>
          <w:tab w:pos="903" w:val="left" w:leader="none"/>
        </w:tabs>
        <w:spacing w:before="10"/>
        <w:ind w:left="120" w:right="0" w:firstLine="0"/>
        <w:jc w:val="left"/>
        <w:rPr>
          <w:sz w:val="20"/>
        </w:rPr>
      </w:pPr>
      <w:r>
        <w:rPr>
          <w:color w:val="231F20"/>
          <w:sz w:val="20"/>
          <w:u w:val="single" w:color="221E1F"/>
        </w:rPr>
        <w:t> </w:t>
        <w:tab/>
      </w:r>
      <w:r>
        <w:rPr>
          <w:color w:val="231F20"/>
          <w:spacing w:val="8"/>
          <w:sz w:val="20"/>
        </w:rPr>
        <w:t> </w:t>
      </w:r>
      <w:r>
        <w:rPr>
          <w:color w:val="231F20"/>
          <w:sz w:val="20"/>
        </w:rPr>
        <w:t>(1987). </w:t>
      </w:r>
      <w:r>
        <w:rPr>
          <w:rFonts w:ascii="Palatino Linotype" w:hAnsi="Palatino Linotype"/>
          <w:color w:val="231F20"/>
          <w:sz w:val="20"/>
        </w:rPr>
        <w:t>“</w:t>
      </w:r>
      <w:r>
        <w:rPr>
          <w:rFonts w:ascii="Palatino Linotype" w:hAnsi="Palatino Linotype"/>
          <w:i/>
          <w:color w:val="231F20"/>
          <w:sz w:val="20"/>
        </w:rPr>
        <w:t>Rational behavior</w:t>
      </w:r>
      <w:r>
        <w:rPr>
          <w:rFonts w:ascii="Palatino Linotype" w:hAnsi="Palatino Linotype"/>
          <w:color w:val="231F20"/>
          <w:sz w:val="20"/>
        </w:rPr>
        <w:t>” </w:t>
      </w:r>
      <w:r>
        <w:rPr>
          <w:color w:val="231F20"/>
          <w:sz w:val="20"/>
        </w:rPr>
        <w:t>en </w:t>
      </w:r>
      <w:r>
        <w:rPr>
          <w:color w:val="231F20"/>
          <w:spacing w:val="-6"/>
          <w:sz w:val="20"/>
        </w:rPr>
        <w:t>J. </w:t>
      </w:r>
      <w:r>
        <w:rPr>
          <w:color w:val="231F20"/>
          <w:sz w:val="20"/>
        </w:rPr>
        <w:t>L. Eatwell, M. Milgate y </w:t>
      </w:r>
      <w:r>
        <w:rPr>
          <w:color w:val="231F20"/>
          <w:spacing w:val="-15"/>
          <w:sz w:val="20"/>
        </w:rPr>
        <w:t>P.  </w:t>
      </w:r>
      <w:r>
        <w:rPr>
          <w:color w:val="231F20"/>
          <w:sz w:val="20"/>
        </w:rPr>
        <w:t>Newman </w:t>
      </w:r>
      <w:r>
        <w:rPr>
          <w:color w:val="231F20"/>
          <w:spacing w:val="47"/>
          <w:sz w:val="20"/>
        </w:rPr>
        <w:t> </w:t>
      </w:r>
      <w:r>
        <w:rPr>
          <w:color w:val="231F20"/>
          <w:sz w:val="20"/>
        </w:rPr>
        <w:t>(editores),</w:t>
      </w:r>
    </w:p>
    <w:p>
      <w:pPr>
        <w:spacing w:before="10"/>
        <w:ind w:left="480" w:right="0" w:firstLine="0"/>
        <w:jc w:val="left"/>
        <w:rPr>
          <w:sz w:val="20"/>
        </w:rPr>
      </w:pPr>
      <w:r>
        <w:rPr>
          <w:rFonts w:ascii="Palatino Linotype"/>
          <w:i/>
          <w:color w:val="231F20"/>
          <w:sz w:val="20"/>
        </w:rPr>
        <w:t>New Palgrave Dictionary of Economics </w:t>
      </w:r>
      <w:r>
        <w:rPr>
          <w:color w:val="231F20"/>
          <w:sz w:val="18"/>
        </w:rPr>
        <w:t>IV</w:t>
      </w:r>
      <w:r>
        <w:rPr>
          <w:color w:val="231F20"/>
          <w:sz w:val="20"/>
        </w:rPr>
        <w:t>, Macmillan, Londres.</w:t>
      </w:r>
    </w:p>
    <w:p>
      <w:pPr>
        <w:tabs>
          <w:tab w:pos="892" w:val="left" w:leader="none"/>
        </w:tabs>
        <w:spacing w:line="261" w:lineRule="auto" w:before="10"/>
        <w:ind w:left="120" w:right="115" w:firstLine="0"/>
        <w:jc w:val="right"/>
        <w:rPr>
          <w:sz w:val="20"/>
        </w:rPr>
      </w:pPr>
      <w:r>
        <w:rPr>
          <w:color w:val="231F20"/>
          <w:sz w:val="20"/>
          <w:u w:val="single" w:color="221E1F"/>
        </w:rPr>
        <w:t> </w:t>
        <w:tab/>
      </w:r>
      <w:r>
        <w:rPr>
          <w:color w:val="231F20"/>
          <w:spacing w:val="-17"/>
          <w:sz w:val="20"/>
        </w:rPr>
        <w:t> </w:t>
      </w:r>
      <w:r>
        <w:rPr>
          <w:color w:val="231F20"/>
          <w:w w:val="71"/>
          <w:sz w:val="20"/>
        </w:rPr>
        <w:t>(</w:t>
      </w:r>
      <w:r>
        <w:rPr>
          <w:color w:val="231F20"/>
          <w:sz w:val="20"/>
        </w:rPr>
        <w:t>1998</w:t>
      </w:r>
      <w:r>
        <w:rPr>
          <w:color w:val="231F20"/>
          <w:w w:val="71"/>
          <w:sz w:val="20"/>
        </w:rPr>
        <w:t>)</w:t>
      </w:r>
      <w:r>
        <w:rPr>
          <w:color w:val="231F20"/>
          <w:sz w:val="20"/>
        </w:rPr>
        <w:t>.</w:t>
      </w:r>
      <w:r>
        <w:rPr>
          <w:color w:val="231F20"/>
          <w:spacing w:val="-9"/>
          <w:sz w:val="20"/>
        </w:rPr>
        <w:t> </w:t>
      </w:r>
      <w:r>
        <w:rPr>
          <w:rFonts w:ascii="Palatino Linotype" w:hAnsi="Palatino Linotype"/>
          <w:i/>
          <w:color w:val="231F20"/>
          <w:spacing w:val="-1"/>
          <w:w w:val="107"/>
          <w:sz w:val="20"/>
        </w:rPr>
        <w:t>T</w:t>
      </w:r>
      <w:r>
        <w:rPr>
          <w:rFonts w:ascii="Palatino Linotype" w:hAnsi="Palatino Linotype"/>
          <w:i/>
          <w:color w:val="231F20"/>
          <w:spacing w:val="-1"/>
          <w:w w:val="98"/>
          <w:sz w:val="20"/>
        </w:rPr>
        <w:t>h</w:t>
      </w:r>
      <w:r>
        <w:rPr>
          <w:rFonts w:ascii="Palatino Linotype" w:hAnsi="Palatino Linotype"/>
          <w:i/>
          <w:color w:val="231F20"/>
          <w:w w:val="98"/>
          <w:sz w:val="20"/>
        </w:rPr>
        <w:t>e</w:t>
      </w:r>
      <w:r>
        <w:rPr>
          <w:rFonts w:ascii="Palatino Linotype" w:hAnsi="Palatino Linotype"/>
          <w:i/>
          <w:color w:val="231F20"/>
          <w:spacing w:val="-10"/>
          <w:sz w:val="20"/>
        </w:rPr>
        <w:t> </w:t>
      </w:r>
      <w:r>
        <w:rPr>
          <w:rFonts w:ascii="Palatino Linotype" w:hAnsi="Palatino Linotype"/>
          <w:i/>
          <w:color w:val="231F20"/>
          <w:spacing w:val="-1"/>
          <w:w w:val="93"/>
          <w:sz w:val="20"/>
        </w:rPr>
        <w:t>possi</w:t>
      </w:r>
      <w:r>
        <w:rPr>
          <w:rFonts w:ascii="Palatino Linotype" w:hAnsi="Palatino Linotype"/>
          <w:i/>
          <w:color w:val="231F20"/>
          <w:w w:val="93"/>
          <w:sz w:val="20"/>
        </w:rPr>
        <w:t>b</w:t>
      </w:r>
      <w:r>
        <w:rPr>
          <w:rFonts w:ascii="Palatino Linotype" w:hAnsi="Palatino Linotype"/>
          <w:i/>
          <w:color w:val="231F20"/>
          <w:w w:val="88"/>
          <w:sz w:val="20"/>
        </w:rPr>
        <w:t>ility</w:t>
      </w:r>
      <w:r>
        <w:rPr>
          <w:rFonts w:ascii="Palatino Linotype" w:hAnsi="Palatino Linotype"/>
          <w:i/>
          <w:color w:val="231F20"/>
          <w:spacing w:val="-10"/>
          <w:sz w:val="20"/>
        </w:rPr>
        <w:t> </w:t>
      </w:r>
      <w:r>
        <w:rPr>
          <w:rFonts w:ascii="Palatino Linotype" w:hAnsi="Palatino Linotype"/>
          <w:i/>
          <w:color w:val="231F20"/>
          <w:w w:val="106"/>
          <w:sz w:val="20"/>
        </w:rPr>
        <w:t>of</w:t>
      </w:r>
      <w:r>
        <w:rPr>
          <w:rFonts w:ascii="Palatino Linotype" w:hAnsi="Palatino Linotype"/>
          <w:i/>
          <w:color w:val="231F20"/>
          <w:spacing w:val="-10"/>
          <w:sz w:val="20"/>
        </w:rPr>
        <w:t> </w:t>
      </w:r>
      <w:r>
        <w:rPr>
          <w:rFonts w:ascii="Palatino Linotype" w:hAnsi="Palatino Linotype"/>
          <w:i/>
          <w:color w:val="231F20"/>
          <w:w w:val="92"/>
          <w:sz w:val="20"/>
        </w:rPr>
        <w:t>so</w:t>
      </w:r>
      <w:r>
        <w:rPr>
          <w:rFonts w:ascii="Palatino Linotype" w:hAnsi="Palatino Linotype"/>
          <w:i/>
          <w:color w:val="231F20"/>
          <w:spacing w:val="-1"/>
          <w:w w:val="92"/>
          <w:sz w:val="20"/>
        </w:rPr>
        <w:t>c</w:t>
      </w:r>
      <w:r>
        <w:rPr>
          <w:rFonts w:ascii="Palatino Linotype" w:hAnsi="Palatino Linotype"/>
          <w:i/>
          <w:color w:val="231F20"/>
          <w:w w:val="103"/>
          <w:sz w:val="20"/>
        </w:rPr>
        <w:t>ial</w:t>
      </w:r>
      <w:r>
        <w:rPr>
          <w:rFonts w:ascii="Palatino Linotype" w:hAnsi="Palatino Linotype"/>
          <w:i/>
          <w:color w:val="231F20"/>
          <w:spacing w:val="-10"/>
          <w:sz w:val="20"/>
        </w:rPr>
        <w:t> </w:t>
      </w:r>
      <w:r>
        <w:rPr>
          <w:rFonts w:ascii="Palatino Linotype" w:hAnsi="Palatino Linotype"/>
          <w:i/>
          <w:color w:val="231F20"/>
          <w:spacing w:val="-1"/>
          <w:w w:val="94"/>
          <w:sz w:val="20"/>
        </w:rPr>
        <w:t>c</w:t>
      </w:r>
      <w:r>
        <w:rPr>
          <w:rFonts w:ascii="Palatino Linotype" w:hAnsi="Palatino Linotype"/>
          <w:i/>
          <w:color w:val="231F20"/>
          <w:spacing w:val="-1"/>
          <w:w w:val="97"/>
          <w:sz w:val="20"/>
        </w:rPr>
        <w:t>hoi</w:t>
      </w:r>
      <w:r>
        <w:rPr>
          <w:rFonts w:ascii="Palatino Linotype" w:hAnsi="Palatino Linotype"/>
          <w:i/>
          <w:color w:val="231F20"/>
          <w:w w:val="97"/>
          <w:sz w:val="20"/>
        </w:rPr>
        <w:t>c</w:t>
      </w:r>
      <w:r>
        <w:rPr>
          <w:rFonts w:ascii="Palatino Linotype" w:hAnsi="Palatino Linotype"/>
          <w:i/>
          <w:color w:val="231F20"/>
          <w:w w:val="98"/>
          <w:sz w:val="20"/>
        </w:rPr>
        <w:t>e</w:t>
      </w:r>
      <w:r>
        <w:rPr>
          <w:rFonts w:ascii="Palatino Linotype" w:hAnsi="Palatino Linotype"/>
          <w:i/>
          <w:color w:val="231F20"/>
          <w:spacing w:val="-10"/>
          <w:sz w:val="20"/>
        </w:rPr>
        <w:t> </w:t>
      </w:r>
      <w:r>
        <w:rPr>
          <w:rFonts w:ascii="Palatino Linotype" w:hAnsi="Palatino Linotype"/>
          <w:i/>
          <w:color w:val="231F20"/>
          <w:w w:val="97"/>
          <w:sz w:val="20"/>
        </w:rPr>
        <w:t>(No</w:t>
      </w:r>
      <w:r>
        <w:rPr>
          <w:rFonts w:ascii="Palatino Linotype" w:hAnsi="Palatino Linotype"/>
          <w:i/>
          <w:color w:val="231F20"/>
          <w:spacing w:val="-1"/>
          <w:w w:val="97"/>
          <w:sz w:val="20"/>
        </w:rPr>
        <w:t>b</w:t>
      </w:r>
      <w:r>
        <w:rPr>
          <w:rFonts w:ascii="Palatino Linotype" w:hAnsi="Palatino Linotype"/>
          <w:i/>
          <w:color w:val="231F20"/>
          <w:spacing w:val="-1"/>
          <w:w w:val="98"/>
          <w:sz w:val="20"/>
        </w:rPr>
        <w:t>e</w:t>
      </w:r>
      <w:r>
        <w:rPr>
          <w:rFonts w:ascii="Palatino Linotype" w:hAnsi="Palatino Linotype"/>
          <w:i/>
          <w:color w:val="231F20"/>
          <w:w w:val="98"/>
          <w:sz w:val="20"/>
        </w:rPr>
        <w:t>l</w:t>
      </w:r>
      <w:r>
        <w:rPr>
          <w:rFonts w:ascii="Palatino Linotype" w:hAnsi="Palatino Linotype"/>
          <w:i/>
          <w:color w:val="231F20"/>
          <w:spacing w:val="-10"/>
          <w:sz w:val="20"/>
        </w:rPr>
        <w:t> </w:t>
      </w:r>
      <w:r>
        <w:rPr>
          <w:rFonts w:ascii="Palatino Linotype" w:hAnsi="Palatino Linotype"/>
          <w:i/>
          <w:color w:val="231F20"/>
          <w:w w:val="98"/>
          <w:sz w:val="20"/>
        </w:rPr>
        <w:t>l</w:t>
      </w:r>
      <w:r>
        <w:rPr>
          <w:rFonts w:ascii="Palatino Linotype" w:hAnsi="Palatino Linotype"/>
          <w:i/>
          <w:color w:val="231F20"/>
          <w:spacing w:val="-1"/>
          <w:w w:val="98"/>
          <w:sz w:val="20"/>
        </w:rPr>
        <w:t>e</w:t>
      </w:r>
      <w:r>
        <w:rPr>
          <w:rFonts w:ascii="Palatino Linotype" w:hAnsi="Palatino Linotype"/>
          <w:i/>
          <w:color w:val="231F20"/>
          <w:spacing w:val="-1"/>
          <w:w w:val="94"/>
          <w:sz w:val="20"/>
        </w:rPr>
        <w:t>c</w:t>
      </w:r>
      <w:r>
        <w:rPr>
          <w:rFonts w:ascii="Palatino Linotype" w:hAnsi="Palatino Linotype"/>
          <w:i/>
          <w:color w:val="231F20"/>
          <w:w w:val="92"/>
          <w:sz w:val="20"/>
        </w:rPr>
        <w:t>t</w:t>
      </w:r>
      <w:r>
        <w:rPr>
          <w:rFonts w:ascii="Palatino Linotype" w:hAnsi="Palatino Linotype"/>
          <w:i/>
          <w:color w:val="231F20"/>
          <w:spacing w:val="-1"/>
          <w:w w:val="92"/>
          <w:sz w:val="20"/>
        </w:rPr>
        <w:t>u</w:t>
      </w:r>
      <w:r>
        <w:rPr>
          <w:rFonts w:ascii="Palatino Linotype" w:hAnsi="Palatino Linotype"/>
          <w:i/>
          <w:color w:val="231F20"/>
          <w:spacing w:val="-6"/>
          <w:w w:val="98"/>
          <w:sz w:val="20"/>
        </w:rPr>
        <w:t>r</w:t>
      </w:r>
      <w:r>
        <w:rPr>
          <w:rFonts w:ascii="Palatino Linotype" w:hAnsi="Palatino Linotype"/>
          <w:i/>
          <w:color w:val="231F20"/>
          <w:spacing w:val="-1"/>
          <w:w w:val="98"/>
          <w:sz w:val="20"/>
        </w:rPr>
        <w:t>e</w:t>
      </w:r>
      <w:r>
        <w:rPr>
          <w:rFonts w:ascii="Palatino Linotype" w:hAnsi="Palatino Linotype"/>
          <w:i/>
          <w:color w:val="231F20"/>
          <w:spacing w:val="-2"/>
          <w:w w:val="99"/>
          <w:sz w:val="20"/>
        </w:rPr>
        <w:t>)</w:t>
      </w:r>
      <w:r>
        <w:rPr>
          <w:rFonts w:ascii="Palatino Linotype" w:hAnsi="Palatino Linotype"/>
          <w:color w:val="231F20"/>
          <w:w w:val="109"/>
          <w:sz w:val="20"/>
        </w:rPr>
        <w:t>.</w:t>
      </w:r>
      <w:r>
        <w:rPr>
          <w:rFonts w:ascii="Palatino Linotype" w:hAnsi="Palatino Linotype"/>
          <w:color w:val="231F20"/>
          <w:spacing w:val="-10"/>
          <w:sz w:val="20"/>
        </w:rPr>
        <w:t> </w:t>
      </w:r>
      <w:r>
        <w:rPr>
          <w:rFonts w:ascii="Palatino Linotype" w:hAnsi="Palatino Linotype"/>
          <w:color w:val="231F20"/>
          <w:spacing w:val="-1"/>
          <w:w w:val="100"/>
          <w:sz w:val="20"/>
        </w:rPr>
        <w:t>C</w:t>
      </w:r>
      <w:r>
        <w:rPr>
          <w:color w:val="231F20"/>
          <w:sz w:val="20"/>
        </w:rPr>
        <w:t>o</w:t>
      </w:r>
      <w:r>
        <w:rPr>
          <w:color w:val="231F20"/>
          <w:w w:val="99"/>
          <w:sz w:val="20"/>
        </w:rPr>
        <w:t>nsu</w:t>
      </w:r>
      <w:r>
        <w:rPr>
          <w:color w:val="231F20"/>
          <w:w w:val="86"/>
          <w:sz w:val="20"/>
        </w:rPr>
        <w:t>l</w:t>
      </w:r>
      <w:r>
        <w:rPr>
          <w:color w:val="231F20"/>
          <w:w w:val="104"/>
          <w:sz w:val="20"/>
        </w:rPr>
        <w:t>t</w:t>
      </w:r>
      <w:r>
        <w:rPr>
          <w:color w:val="231F20"/>
          <w:w w:val="105"/>
          <w:sz w:val="20"/>
        </w:rPr>
        <w:t>a</w:t>
      </w:r>
      <w:r>
        <w:rPr>
          <w:color w:val="231F20"/>
          <w:w w:val="104"/>
          <w:sz w:val="20"/>
        </w:rPr>
        <w:t>d</w:t>
      </w:r>
      <w:r>
        <w:rPr>
          <w:color w:val="231F20"/>
          <w:sz w:val="20"/>
        </w:rPr>
        <w:t>o</w:t>
      </w:r>
      <w:r>
        <w:rPr>
          <w:color w:val="231F20"/>
          <w:spacing w:val="-13"/>
          <w:sz w:val="20"/>
        </w:rPr>
        <w:t> </w:t>
      </w:r>
      <w:r>
        <w:rPr>
          <w:color w:val="231F20"/>
          <w:w w:val="98"/>
          <w:sz w:val="20"/>
        </w:rPr>
        <w:t>e</w:t>
      </w:r>
      <w:r>
        <w:rPr>
          <w:color w:val="231F20"/>
          <w:w w:val="100"/>
          <w:sz w:val="20"/>
        </w:rPr>
        <w:t>n:</w:t>
      </w:r>
      <w:r>
        <w:rPr>
          <w:color w:val="231F20"/>
          <w:w w:val="105"/>
          <w:sz w:val="20"/>
        </w:rPr>
        <w:t>ht</w:t>
      </w:r>
      <w:r>
        <w:rPr>
          <w:color w:val="231F20"/>
          <w:w w:val="104"/>
          <w:sz w:val="20"/>
        </w:rPr>
        <w:t>t</w:t>
      </w:r>
      <w:r>
        <w:rPr>
          <w:color w:val="231F20"/>
          <w:w w:val="104"/>
          <w:sz w:val="20"/>
        </w:rPr>
        <w:t>p</w:t>
      </w:r>
      <w:r>
        <w:rPr>
          <w:color w:val="231F20"/>
          <w:w w:val="89"/>
          <w:sz w:val="20"/>
        </w:rPr>
        <w:t>:</w:t>
      </w:r>
      <w:r>
        <w:rPr>
          <w:color w:val="231F20"/>
          <w:w w:val="187"/>
          <w:sz w:val="20"/>
        </w:rPr>
        <w:t>//</w:t>
      </w:r>
      <w:r>
        <w:rPr>
          <w:color w:val="231F20"/>
          <w:w w:val="93"/>
          <w:sz w:val="20"/>
        </w:rPr>
        <w:t>ww</w:t>
      </w:r>
      <w:r>
        <w:rPr>
          <w:color w:val="231F20"/>
          <w:spacing w:val="-24"/>
          <w:w w:val="93"/>
          <w:sz w:val="20"/>
        </w:rPr>
        <w:t>w</w:t>
      </w:r>
      <w:r>
        <w:rPr>
          <w:color w:val="231F20"/>
          <w:sz w:val="20"/>
        </w:rPr>
        <w:t>.</w:t>
      </w:r>
      <w:r>
        <w:rPr>
          <w:color w:val="231F20"/>
          <w:w w:val="93"/>
          <w:sz w:val="20"/>
        </w:rPr>
        <w:t>cs</w:t>
      </w:r>
      <w:r>
        <w:rPr>
          <w:color w:val="231F20"/>
          <w:spacing w:val="-6"/>
          <w:w w:val="93"/>
          <w:sz w:val="20"/>
        </w:rPr>
        <w:t>e</w:t>
      </w:r>
      <w:r>
        <w:rPr>
          <w:color w:val="231F20"/>
          <w:sz w:val="20"/>
        </w:rPr>
        <w:t>. </w:t>
      </w:r>
      <w:r>
        <w:rPr>
          <w:color w:val="231F20"/>
          <w:w w:val="105"/>
          <w:sz w:val="20"/>
        </w:rPr>
        <w:t>iitb.ac.in/~damani/ctaraReading/AmartyaSenSocialChoice.pdf</w:t>
      </w:r>
      <w:r>
        <w:rPr>
          <w:color w:val="231F20"/>
          <w:spacing w:val="2"/>
          <w:w w:val="105"/>
          <w:sz w:val="20"/>
        </w:rPr>
        <w:t> </w:t>
      </w:r>
      <w:r>
        <w:rPr>
          <w:color w:val="231F20"/>
          <w:w w:val="105"/>
          <w:sz w:val="20"/>
        </w:rPr>
        <w:t>[16</w:t>
      </w:r>
      <w:r>
        <w:rPr>
          <w:color w:val="231F20"/>
          <w:spacing w:val="-33"/>
          <w:w w:val="105"/>
          <w:sz w:val="20"/>
        </w:rPr>
        <w:t> </w:t>
      </w:r>
      <w:r>
        <w:rPr>
          <w:color w:val="231F20"/>
          <w:w w:val="105"/>
          <w:sz w:val="20"/>
        </w:rPr>
        <w:t>de</w:t>
      </w:r>
      <w:r>
        <w:rPr>
          <w:color w:val="231F20"/>
          <w:spacing w:val="-33"/>
          <w:w w:val="105"/>
          <w:sz w:val="20"/>
        </w:rPr>
        <w:t> </w:t>
      </w:r>
      <w:r>
        <w:rPr>
          <w:color w:val="231F20"/>
          <w:w w:val="105"/>
          <w:sz w:val="20"/>
        </w:rPr>
        <w:t>enero</w:t>
      </w:r>
      <w:r>
        <w:rPr>
          <w:color w:val="231F20"/>
          <w:spacing w:val="-33"/>
          <w:w w:val="105"/>
          <w:sz w:val="20"/>
        </w:rPr>
        <w:t> </w:t>
      </w:r>
      <w:r>
        <w:rPr>
          <w:color w:val="231F20"/>
          <w:w w:val="105"/>
          <w:sz w:val="20"/>
        </w:rPr>
        <w:t>de</w:t>
      </w:r>
      <w:r>
        <w:rPr>
          <w:color w:val="231F20"/>
          <w:spacing w:val="-33"/>
          <w:w w:val="105"/>
          <w:sz w:val="20"/>
        </w:rPr>
        <w:t> </w:t>
      </w:r>
      <w:r>
        <w:rPr>
          <w:color w:val="231F20"/>
          <w:w w:val="105"/>
          <w:sz w:val="20"/>
        </w:rPr>
        <w:t>2014].</w:t>
      </w:r>
      <w:r>
        <w:rPr>
          <w:color w:val="231F20"/>
          <w:w w:val="100"/>
          <w:sz w:val="20"/>
        </w:rPr>
        <w:t> </w:t>
      </w:r>
      <w:r>
        <w:rPr>
          <w:color w:val="231F20"/>
          <w:sz w:val="20"/>
        </w:rPr>
        <w:t>Seneca,</w:t>
      </w:r>
      <w:r>
        <w:rPr>
          <w:color w:val="231F20"/>
          <w:spacing w:val="-17"/>
          <w:sz w:val="20"/>
        </w:rPr>
        <w:t> </w:t>
      </w:r>
      <w:r>
        <w:rPr>
          <w:color w:val="231F20"/>
          <w:sz w:val="20"/>
        </w:rPr>
        <w:t>L.</w:t>
      </w:r>
      <w:r>
        <w:rPr>
          <w:color w:val="231F20"/>
          <w:spacing w:val="-16"/>
          <w:sz w:val="20"/>
        </w:rPr>
        <w:t> </w:t>
      </w:r>
      <w:r>
        <w:rPr>
          <w:color w:val="231F20"/>
          <w:sz w:val="20"/>
        </w:rPr>
        <w:t>A.</w:t>
      </w:r>
      <w:r>
        <w:rPr>
          <w:color w:val="231F20"/>
          <w:spacing w:val="-16"/>
          <w:sz w:val="20"/>
        </w:rPr>
        <w:t> </w:t>
      </w:r>
      <w:r>
        <w:rPr>
          <w:color w:val="231F20"/>
          <w:sz w:val="20"/>
        </w:rPr>
        <w:t>(1994).</w:t>
      </w:r>
      <w:r>
        <w:rPr>
          <w:color w:val="231F20"/>
          <w:spacing w:val="-16"/>
          <w:sz w:val="20"/>
        </w:rPr>
        <w:t> </w:t>
      </w:r>
      <w:r>
        <w:rPr>
          <w:rFonts w:ascii="Palatino Linotype" w:hAnsi="Palatino Linotype"/>
          <w:i/>
          <w:color w:val="231F20"/>
          <w:sz w:val="20"/>
        </w:rPr>
        <w:t>Epístolas</w:t>
      </w:r>
      <w:r>
        <w:rPr>
          <w:rFonts w:ascii="Palatino Linotype" w:hAnsi="Palatino Linotype"/>
          <w:i/>
          <w:color w:val="231F20"/>
          <w:spacing w:val="-13"/>
          <w:sz w:val="20"/>
        </w:rPr>
        <w:t> </w:t>
      </w:r>
      <w:r>
        <w:rPr>
          <w:rFonts w:ascii="Palatino Linotype" w:hAnsi="Palatino Linotype"/>
          <w:i/>
          <w:color w:val="231F20"/>
          <w:sz w:val="20"/>
        </w:rPr>
        <w:t>morales</w:t>
      </w:r>
      <w:r>
        <w:rPr>
          <w:rFonts w:ascii="Palatino Linotype" w:hAnsi="Palatino Linotype"/>
          <w:i/>
          <w:color w:val="231F20"/>
          <w:spacing w:val="-13"/>
          <w:sz w:val="20"/>
        </w:rPr>
        <w:t> </w:t>
      </w:r>
      <w:r>
        <w:rPr>
          <w:rFonts w:ascii="Palatino Linotype" w:hAnsi="Palatino Linotype"/>
          <w:i/>
          <w:color w:val="231F20"/>
          <w:sz w:val="20"/>
        </w:rPr>
        <w:t>a</w:t>
      </w:r>
      <w:r>
        <w:rPr>
          <w:rFonts w:ascii="Palatino Linotype" w:hAnsi="Palatino Linotype"/>
          <w:i/>
          <w:color w:val="231F20"/>
          <w:spacing w:val="-13"/>
          <w:sz w:val="20"/>
        </w:rPr>
        <w:t> </w:t>
      </w:r>
      <w:r>
        <w:rPr>
          <w:rFonts w:ascii="Palatino Linotype" w:hAnsi="Palatino Linotype"/>
          <w:i/>
          <w:color w:val="231F20"/>
          <w:sz w:val="20"/>
        </w:rPr>
        <w:t>Lucilio</w:t>
      </w:r>
      <w:r>
        <w:rPr>
          <w:rFonts w:ascii="Palatino Linotype" w:hAnsi="Palatino Linotype"/>
          <w:color w:val="231F20"/>
          <w:sz w:val="20"/>
        </w:rPr>
        <w:t>,</w:t>
      </w:r>
      <w:r>
        <w:rPr>
          <w:rFonts w:ascii="Palatino Linotype" w:hAnsi="Palatino Linotype"/>
          <w:color w:val="231F20"/>
          <w:spacing w:val="-16"/>
          <w:sz w:val="20"/>
        </w:rPr>
        <w:t> </w:t>
      </w:r>
      <w:r>
        <w:rPr>
          <w:color w:val="231F20"/>
          <w:sz w:val="20"/>
        </w:rPr>
        <w:t>traducción</w:t>
      </w:r>
      <w:r>
        <w:rPr>
          <w:color w:val="231F20"/>
          <w:spacing w:val="-16"/>
          <w:sz w:val="20"/>
        </w:rPr>
        <w:t> </w:t>
      </w:r>
      <w:r>
        <w:rPr>
          <w:color w:val="231F20"/>
          <w:sz w:val="20"/>
        </w:rPr>
        <w:t>de</w:t>
      </w:r>
      <w:r>
        <w:rPr>
          <w:color w:val="231F20"/>
          <w:spacing w:val="-16"/>
          <w:sz w:val="20"/>
        </w:rPr>
        <w:t> </w:t>
      </w:r>
      <w:r>
        <w:rPr>
          <w:color w:val="231F20"/>
          <w:sz w:val="20"/>
        </w:rPr>
        <w:t>I.</w:t>
      </w:r>
      <w:r>
        <w:rPr>
          <w:color w:val="231F20"/>
          <w:spacing w:val="-16"/>
          <w:sz w:val="20"/>
        </w:rPr>
        <w:t> </w:t>
      </w:r>
      <w:r>
        <w:rPr>
          <w:color w:val="231F20"/>
          <w:spacing w:val="-3"/>
          <w:sz w:val="20"/>
        </w:rPr>
        <w:t>Roca</w:t>
      </w:r>
      <w:r>
        <w:rPr>
          <w:color w:val="231F20"/>
          <w:spacing w:val="-16"/>
          <w:sz w:val="20"/>
        </w:rPr>
        <w:t> </w:t>
      </w:r>
      <w:r>
        <w:rPr>
          <w:color w:val="231F20"/>
          <w:sz w:val="20"/>
        </w:rPr>
        <w:t>Meliá,</w:t>
      </w:r>
      <w:r>
        <w:rPr>
          <w:color w:val="231F20"/>
          <w:spacing w:val="-16"/>
          <w:sz w:val="20"/>
        </w:rPr>
        <w:t> </w:t>
      </w:r>
      <w:r>
        <w:rPr>
          <w:color w:val="231F20"/>
          <w:sz w:val="20"/>
        </w:rPr>
        <w:t>Gredos,</w:t>
      </w:r>
      <w:r>
        <w:rPr>
          <w:color w:val="231F20"/>
          <w:spacing w:val="-16"/>
          <w:sz w:val="20"/>
        </w:rPr>
        <w:t> </w:t>
      </w:r>
      <w:r>
        <w:rPr>
          <w:color w:val="231F20"/>
          <w:sz w:val="20"/>
        </w:rPr>
        <w:t>Madrid.</w:t>
      </w:r>
      <w:r>
        <w:rPr>
          <w:color w:val="231F20"/>
          <w:w w:val="103"/>
          <w:sz w:val="20"/>
        </w:rPr>
        <w:t> </w:t>
      </w:r>
      <w:r>
        <w:rPr>
          <w:color w:val="231F20"/>
          <w:w w:val="105"/>
          <w:sz w:val="20"/>
        </w:rPr>
        <w:t>Sierra,</w:t>
      </w:r>
      <w:r>
        <w:rPr>
          <w:color w:val="231F20"/>
          <w:spacing w:val="-28"/>
          <w:w w:val="105"/>
          <w:sz w:val="20"/>
        </w:rPr>
        <w:t> </w:t>
      </w:r>
      <w:r>
        <w:rPr>
          <w:color w:val="231F20"/>
          <w:spacing w:val="-6"/>
          <w:w w:val="105"/>
          <w:sz w:val="20"/>
        </w:rPr>
        <w:t>J.</w:t>
      </w:r>
      <w:r>
        <w:rPr>
          <w:color w:val="231F20"/>
          <w:spacing w:val="-28"/>
          <w:w w:val="105"/>
          <w:sz w:val="20"/>
        </w:rPr>
        <w:t> </w:t>
      </w:r>
      <w:r>
        <w:rPr>
          <w:color w:val="231F20"/>
          <w:w w:val="105"/>
          <w:sz w:val="20"/>
        </w:rPr>
        <w:t>(1948).</w:t>
      </w:r>
      <w:r>
        <w:rPr>
          <w:color w:val="231F20"/>
          <w:spacing w:val="-28"/>
          <w:w w:val="105"/>
          <w:sz w:val="20"/>
        </w:rPr>
        <w:t> </w:t>
      </w:r>
      <w:r>
        <w:rPr>
          <w:rFonts w:ascii="Palatino Linotype" w:hAnsi="Palatino Linotype"/>
          <w:i/>
          <w:color w:val="231F20"/>
          <w:w w:val="105"/>
          <w:sz w:val="20"/>
        </w:rPr>
        <w:t>Obras</w:t>
      </w:r>
      <w:r>
        <w:rPr>
          <w:rFonts w:ascii="Palatino Linotype" w:hAnsi="Palatino Linotype"/>
          <w:i/>
          <w:color w:val="231F20"/>
          <w:spacing w:val="-26"/>
          <w:w w:val="105"/>
          <w:sz w:val="20"/>
        </w:rPr>
        <w:t> </w:t>
      </w:r>
      <w:r>
        <w:rPr>
          <w:rFonts w:ascii="Palatino Linotype" w:hAnsi="Palatino Linotype"/>
          <w:i/>
          <w:color w:val="231F20"/>
          <w:w w:val="105"/>
          <w:sz w:val="20"/>
        </w:rPr>
        <w:t>completas:</w:t>
      </w:r>
      <w:r>
        <w:rPr>
          <w:rFonts w:ascii="Palatino Linotype" w:hAnsi="Palatino Linotype"/>
          <w:i/>
          <w:color w:val="231F20"/>
          <w:spacing w:val="-26"/>
          <w:w w:val="105"/>
          <w:sz w:val="20"/>
        </w:rPr>
        <w:t> </w:t>
      </w:r>
      <w:r>
        <w:rPr>
          <w:rFonts w:ascii="Palatino Linotype" w:hAnsi="Palatino Linotype"/>
          <w:i/>
          <w:color w:val="231F20"/>
          <w:w w:val="105"/>
          <w:sz w:val="20"/>
        </w:rPr>
        <w:t>t.</w:t>
      </w:r>
      <w:r>
        <w:rPr>
          <w:rFonts w:ascii="Palatino Linotype" w:hAnsi="Palatino Linotype"/>
          <w:i/>
          <w:color w:val="231F20"/>
          <w:spacing w:val="-26"/>
          <w:w w:val="105"/>
          <w:sz w:val="20"/>
        </w:rPr>
        <w:t> </w:t>
      </w:r>
      <w:r>
        <w:rPr>
          <w:rFonts w:ascii="Palatino Linotype" w:hAnsi="Palatino Linotype"/>
          <w:i/>
          <w:color w:val="231F20"/>
          <w:w w:val="105"/>
          <w:sz w:val="20"/>
        </w:rPr>
        <w:t>quinto:</w:t>
      </w:r>
      <w:r>
        <w:rPr>
          <w:rFonts w:ascii="Palatino Linotype" w:hAnsi="Palatino Linotype"/>
          <w:i/>
          <w:color w:val="231F20"/>
          <w:spacing w:val="-26"/>
          <w:w w:val="105"/>
          <w:sz w:val="20"/>
        </w:rPr>
        <w:t> </w:t>
      </w:r>
      <w:r>
        <w:rPr>
          <w:rFonts w:ascii="Palatino Linotype" w:hAnsi="Palatino Linotype"/>
          <w:i/>
          <w:color w:val="231F20"/>
          <w:w w:val="105"/>
          <w:sz w:val="20"/>
        </w:rPr>
        <w:t>Discursos</w:t>
      </w:r>
      <w:r>
        <w:rPr>
          <w:rFonts w:ascii="Palatino Linotype" w:hAnsi="Palatino Linotype"/>
          <w:color w:val="231F20"/>
          <w:w w:val="105"/>
          <w:sz w:val="20"/>
        </w:rPr>
        <w:t>,</w:t>
      </w:r>
      <w:r>
        <w:rPr>
          <w:rFonts w:ascii="Palatino Linotype" w:hAnsi="Palatino Linotype"/>
          <w:color w:val="231F20"/>
          <w:spacing w:val="-28"/>
          <w:w w:val="105"/>
          <w:sz w:val="20"/>
        </w:rPr>
        <w:t> </w:t>
      </w:r>
      <w:r>
        <w:rPr>
          <w:color w:val="231F20"/>
          <w:w w:val="105"/>
          <w:sz w:val="20"/>
        </w:rPr>
        <w:t>Universidad</w:t>
      </w:r>
      <w:r>
        <w:rPr>
          <w:color w:val="231F20"/>
          <w:spacing w:val="-27"/>
          <w:w w:val="105"/>
          <w:sz w:val="20"/>
        </w:rPr>
        <w:t> </w:t>
      </w:r>
      <w:r>
        <w:rPr>
          <w:color w:val="231F20"/>
          <w:w w:val="105"/>
          <w:sz w:val="20"/>
        </w:rPr>
        <w:t>Nacional</w:t>
      </w:r>
      <w:r>
        <w:rPr>
          <w:color w:val="231F20"/>
          <w:spacing w:val="-28"/>
          <w:w w:val="105"/>
          <w:sz w:val="20"/>
        </w:rPr>
        <w:t> </w:t>
      </w:r>
      <w:r>
        <w:rPr>
          <w:color w:val="231F20"/>
          <w:w w:val="105"/>
          <w:sz w:val="20"/>
        </w:rPr>
        <w:t>Autónoma</w:t>
      </w:r>
      <w:r>
        <w:rPr>
          <w:color w:val="231F20"/>
          <w:spacing w:val="-28"/>
          <w:w w:val="105"/>
          <w:sz w:val="20"/>
        </w:rPr>
        <w:t> </w:t>
      </w:r>
      <w:r>
        <w:rPr>
          <w:color w:val="231F20"/>
          <w:w w:val="105"/>
          <w:sz w:val="20"/>
        </w:rPr>
        <w:t>de</w:t>
      </w:r>
    </w:p>
    <w:p>
      <w:pPr>
        <w:spacing w:before="9"/>
        <w:ind w:left="480" w:right="0" w:firstLine="0"/>
        <w:jc w:val="left"/>
        <w:rPr>
          <w:sz w:val="20"/>
        </w:rPr>
      </w:pPr>
      <w:r>
        <w:rPr>
          <w:color w:val="231F20"/>
          <w:sz w:val="20"/>
        </w:rPr>
        <w:t>México, México.</w:t>
      </w:r>
    </w:p>
    <w:p>
      <w:pPr>
        <w:spacing w:before="26"/>
        <w:ind w:left="120" w:right="0" w:firstLine="0"/>
        <w:jc w:val="left"/>
        <w:rPr>
          <w:sz w:val="20"/>
        </w:rPr>
      </w:pPr>
      <w:r>
        <w:rPr>
          <w:color w:val="231F20"/>
          <w:sz w:val="20"/>
        </w:rPr>
        <w:t>Sigerist, H. (1998). </w:t>
      </w:r>
      <w:r>
        <w:rPr>
          <w:rFonts w:ascii="Palatino Linotype" w:hAnsi="Palatino Linotype"/>
          <w:i/>
          <w:color w:val="231F20"/>
          <w:sz w:val="20"/>
        </w:rPr>
        <w:t>Hitos en la historia de la salud pública</w:t>
      </w:r>
      <w:r>
        <w:rPr>
          <w:rFonts w:ascii="Palatino Linotype" w:hAnsi="Palatino Linotype"/>
          <w:color w:val="231F20"/>
          <w:sz w:val="20"/>
        </w:rPr>
        <w:t>, </w:t>
      </w:r>
      <w:r>
        <w:rPr>
          <w:color w:val="231F20"/>
          <w:sz w:val="20"/>
        </w:rPr>
        <w:t>Siglo </w:t>
      </w:r>
      <w:r>
        <w:rPr>
          <w:color w:val="231F20"/>
          <w:sz w:val="18"/>
        </w:rPr>
        <w:t>XXI</w:t>
      </w:r>
      <w:r>
        <w:rPr>
          <w:color w:val="231F20"/>
          <w:sz w:val="20"/>
        </w:rPr>
        <w:t>,  México.</w:t>
      </w:r>
    </w:p>
    <w:p>
      <w:pPr>
        <w:spacing w:line="268" w:lineRule="auto" w:before="10"/>
        <w:ind w:left="480" w:right="115" w:hanging="360"/>
        <w:jc w:val="both"/>
        <w:rPr>
          <w:sz w:val="20"/>
        </w:rPr>
      </w:pPr>
      <w:r>
        <w:rPr>
          <w:color w:val="231F20"/>
          <w:w w:val="105"/>
          <w:sz w:val="20"/>
        </w:rPr>
        <w:t>Silber,</w:t>
      </w:r>
      <w:r>
        <w:rPr>
          <w:color w:val="231F20"/>
          <w:spacing w:val="-33"/>
          <w:w w:val="105"/>
          <w:sz w:val="20"/>
        </w:rPr>
        <w:t> </w:t>
      </w:r>
      <w:r>
        <w:rPr>
          <w:color w:val="231F20"/>
          <w:spacing w:val="-6"/>
          <w:w w:val="105"/>
          <w:sz w:val="20"/>
        </w:rPr>
        <w:t>J.</w:t>
      </w:r>
      <w:r>
        <w:rPr>
          <w:color w:val="231F20"/>
          <w:spacing w:val="-33"/>
          <w:w w:val="105"/>
          <w:sz w:val="20"/>
        </w:rPr>
        <w:t> </w:t>
      </w:r>
      <w:r>
        <w:rPr>
          <w:color w:val="231F20"/>
          <w:w w:val="105"/>
          <w:sz w:val="20"/>
        </w:rPr>
        <w:t>(2007).</w:t>
      </w:r>
      <w:r>
        <w:rPr>
          <w:color w:val="231F20"/>
          <w:spacing w:val="-34"/>
          <w:w w:val="105"/>
          <w:sz w:val="20"/>
        </w:rPr>
        <w:t> </w:t>
      </w:r>
      <w:r>
        <w:rPr>
          <w:color w:val="231F20"/>
          <w:w w:val="105"/>
          <w:sz w:val="20"/>
        </w:rPr>
        <w:t>“Pedagogía</w:t>
      </w:r>
      <w:r>
        <w:rPr>
          <w:color w:val="231F20"/>
          <w:spacing w:val="-33"/>
          <w:w w:val="105"/>
          <w:sz w:val="20"/>
        </w:rPr>
        <w:t> </w:t>
      </w:r>
      <w:r>
        <w:rPr>
          <w:color w:val="231F20"/>
          <w:w w:val="105"/>
          <w:sz w:val="20"/>
        </w:rPr>
        <w:t>y</w:t>
      </w:r>
      <w:r>
        <w:rPr>
          <w:color w:val="231F20"/>
          <w:spacing w:val="-34"/>
          <w:w w:val="105"/>
          <w:sz w:val="20"/>
        </w:rPr>
        <w:t> </w:t>
      </w:r>
      <w:r>
        <w:rPr>
          <w:color w:val="231F20"/>
          <w:w w:val="105"/>
          <w:sz w:val="20"/>
        </w:rPr>
        <w:t>humanismo</w:t>
      </w:r>
      <w:r>
        <w:rPr>
          <w:color w:val="231F20"/>
          <w:spacing w:val="-33"/>
          <w:w w:val="105"/>
          <w:sz w:val="20"/>
        </w:rPr>
        <w:t> </w:t>
      </w:r>
      <w:r>
        <w:rPr>
          <w:color w:val="231F20"/>
          <w:w w:val="105"/>
          <w:sz w:val="20"/>
        </w:rPr>
        <w:t>en</w:t>
      </w:r>
      <w:r>
        <w:rPr>
          <w:color w:val="231F20"/>
          <w:spacing w:val="-34"/>
          <w:w w:val="105"/>
          <w:sz w:val="20"/>
        </w:rPr>
        <w:t> </w:t>
      </w:r>
      <w:r>
        <w:rPr>
          <w:color w:val="231F20"/>
          <w:w w:val="105"/>
          <w:sz w:val="20"/>
        </w:rPr>
        <w:t>el</w:t>
      </w:r>
      <w:r>
        <w:rPr>
          <w:color w:val="231F20"/>
          <w:spacing w:val="-33"/>
          <w:w w:val="105"/>
          <w:sz w:val="20"/>
        </w:rPr>
        <w:t> </w:t>
      </w:r>
      <w:r>
        <w:rPr>
          <w:color w:val="231F20"/>
          <w:w w:val="105"/>
          <w:sz w:val="20"/>
        </w:rPr>
        <w:t>pensamiento</w:t>
      </w:r>
      <w:r>
        <w:rPr>
          <w:color w:val="231F20"/>
          <w:spacing w:val="-33"/>
          <w:w w:val="105"/>
          <w:sz w:val="20"/>
        </w:rPr>
        <w:t> </w:t>
      </w:r>
      <w:r>
        <w:rPr>
          <w:color w:val="231F20"/>
          <w:w w:val="105"/>
          <w:sz w:val="20"/>
        </w:rPr>
        <w:t>de</w:t>
      </w:r>
      <w:r>
        <w:rPr>
          <w:color w:val="231F20"/>
          <w:spacing w:val="-33"/>
          <w:w w:val="105"/>
          <w:sz w:val="20"/>
        </w:rPr>
        <w:t> </w:t>
      </w:r>
      <w:r>
        <w:rPr>
          <w:color w:val="231F20"/>
          <w:w w:val="105"/>
          <w:sz w:val="20"/>
        </w:rPr>
        <w:t>Ricardo</w:t>
      </w:r>
      <w:r>
        <w:rPr>
          <w:color w:val="231F20"/>
          <w:spacing w:val="-33"/>
          <w:w w:val="105"/>
          <w:sz w:val="20"/>
        </w:rPr>
        <w:t> </w:t>
      </w:r>
      <w:r>
        <w:rPr>
          <w:color w:val="231F20"/>
          <w:w w:val="105"/>
          <w:sz w:val="20"/>
        </w:rPr>
        <w:t>Nassif</w:t>
      </w:r>
      <w:r>
        <w:rPr>
          <w:color w:val="231F20"/>
          <w:spacing w:val="-39"/>
          <w:w w:val="105"/>
          <w:sz w:val="20"/>
        </w:rPr>
        <w:t> </w:t>
      </w:r>
      <w:r>
        <w:rPr>
          <w:color w:val="231F20"/>
          <w:w w:val="105"/>
          <w:sz w:val="20"/>
        </w:rPr>
        <w:t>”</w:t>
      </w:r>
      <w:r>
        <w:rPr>
          <w:color w:val="231F20"/>
          <w:spacing w:val="-34"/>
          <w:w w:val="105"/>
          <w:sz w:val="20"/>
        </w:rPr>
        <w:t> </w:t>
      </w:r>
      <w:r>
        <w:rPr>
          <w:color w:val="231F20"/>
          <w:w w:val="105"/>
          <w:sz w:val="20"/>
        </w:rPr>
        <w:t>en</w:t>
      </w:r>
      <w:r>
        <w:rPr>
          <w:color w:val="231F20"/>
          <w:spacing w:val="-34"/>
          <w:w w:val="105"/>
          <w:sz w:val="20"/>
        </w:rPr>
        <w:t> </w:t>
      </w:r>
      <w:r>
        <w:rPr>
          <w:rFonts w:ascii="Palatino Linotype" w:hAnsi="Palatino Linotype"/>
          <w:i/>
          <w:color w:val="231F20"/>
          <w:w w:val="105"/>
          <w:sz w:val="20"/>
        </w:rPr>
        <w:t>Archivos </w:t>
      </w:r>
      <w:r>
        <w:rPr>
          <w:rFonts w:ascii="Palatino Linotype" w:hAnsi="Palatino Linotype"/>
          <w:i/>
          <w:color w:val="231F20"/>
          <w:w w:val="105"/>
          <w:sz w:val="20"/>
        </w:rPr>
        <w:t>de Ciencias de la Educación</w:t>
      </w:r>
      <w:r>
        <w:rPr>
          <w:rFonts w:ascii="Palatino Linotype" w:hAnsi="Palatino Linotype"/>
          <w:color w:val="231F20"/>
          <w:w w:val="105"/>
          <w:sz w:val="20"/>
        </w:rPr>
        <w:t>, </w:t>
      </w:r>
      <w:r>
        <w:rPr>
          <w:color w:val="231F20"/>
          <w:w w:val="105"/>
          <w:sz w:val="20"/>
        </w:rPr>
        <w:t>4ª época, a.1, núm. 1, Universidad Nacional de la Plata, pp.</w:t>
      </w:r>
      <w:r>
        <w:rPr>
          <w:color w:val="231F20"/>
          <w:spacing w:val="-25"/>
          <w:w w:val="105"/>
          <w:sz w:val="20"/>
        </w:rPr>
        <w:t> </w:t>
      </w:r>
      <w:r>
        <w:rPr>
          <w:color w:val="231F20"/>
          <w:w w:val="105"/>
          <w:sz w:val="20"/>
        </w:rPr>
        <w:t>47–79.</w:t>
      </w:r>
      <w:r>
        <w:rPr>
          <w:color w:val="231F20"/>
          <w:spacing w:val="-25"/>
          <w:w w:val="105"/>
          <w:sz w:val="20"/>
        </w:rPr>
        <w:t> </w:t>
      </w:r>
      <w:r>
        <w:rPr>
          <w:color w:val="231F20"/>
          <w:w w:val="105"/>
          <w:sz w:val="20"/>
        </w:rPr>
        <w:t>Consultado</w:t>
      </w:r>
      <w:r>
        <w:rPr>
          <w:color w:val="231F20"/>
          <w:spacing w:val="-25"/>
          <w:w w:val="105"/>
          <w:sz w:val="20"/>
        </w:rPr>
        <w:t> </w:t>
      </w:r>
      <w:r>
        <w:rPr>
          <w:color w:val="231F20"/>
          <w:w w:val="105"/>
          <w:sz w:val="20"/>
        </w:rPr>
        <w:t>en:</w:t>
      </w:r>
      <w:r>
        <w:rPr>
          <w:color w:val="231F20"/>
          <w:spacing w:val="-24"/>
          <w:w w:val="105"/>
          <w:sz w:val="20"/>
        </w:rPr>
        <w:t> </w:t>
      </w:r>
      <w:hyperlink r:id="rId81">
        <w:r>
          <w:rPr>
            <w:color w:val="231F20"/>
            <w:w w:val="105"/>
            <w:sz w:val="20"/>
          </w:rPr>
          <w:t>http://www.memoria.fahce.unlp.edu.ar/art_revistas/pr.685/</w:t>
        </w:r>
      </w:hyperlink>
      <w:r>
        <w:rPr>
          <w:color w:val="231F20"/>
          <w:w w:val="105"/>
          <w:sz w:val="20"/>
        </w:rPr>
        <w:t> pr.685.pdf</w:t>
      </w:r>
      <w:r>
        <w:rPr>
          <w:color w:val="231F20"/>
          <w:spacing w:val="-2"/>
          <w:w w:val="105"/>
          <w:sz w:val="20"/>
        </w:rPr>
        <w:t> </w:t>
      </w:r>
      <w:r>
        <w:rPr>
          <w:color w:val="231F20"/>
          <w:w w:val="105"/>
          <w:sz w:val="20"/>
        </w:rPr>
        <w:t>[24</w:t>
      </w:r>
      <w:r>
        <w:rPr>
          <w:color w:val="231F20"/>
          <w:spacing w:val="-20"/>
          <w:w w:val="105"/>
          <w:sz w:val="20"/>
        </w:rPr>
        <w:t> </w:t>
      </w:r>
      <w:r>
        <w:rPr>
          <w:color w:val="231F20"/>
          <w:w w:val="105"/>
          <w:sz w:val="20"/>
        </w:rPr>
        <w:t>de</w:t>
      </w:r>
      <w:r>
        <w:rPr>
          <w:color w:val="231F20"/>
          <w:spacing w:val="-19"/>
          <w:w w:val="105"/>
          <w:sz w:val="20"/>
        </w:rPr>
        <w:t> </w:t>
      </w:r>
      <w:r>
        <w:rPr>
          <w:color w:val="231F20"/>
          <w:w w:val="105"/>
          <w:sz w:val="20"/>
        </w:rPr>
        <w:t>noviembre</w:t>
      </w:r>
      <w:r>
        <w:rPr>
          <w:color w:val="231F20"/>
          <w:spacing w:val="-19"/>
          <w:w w:val="105"/>
          <w:sz w:val="20"/>
        </w:rPr>
        <w:t> </w:t>
      </w:r>
      <w:r>
        <w:rPr>
          <w:color w:val="231F20"/>
          <w:w w:val="105"/>
          <w:sz w:val="20"/>
        </w:rPr>
        <w:t>de</w:t>
      </w:r>
      <w:r>
        <w:rPr>
          <w:color w:val="231F20"/>
          <w:spacing w:val="-19"/>
          <w:w w:val="105"/>
          <w:sz w:val="20"/>
        </w:rPr>
        <w:t> </w:t>
      </w:r>
      <w:r>
        <w:rPr>
          <w:color w:val="231F20"/>
          <w:spacing w:val="2"/>
          <w:w w:val="105"/>
          <w:sz w:val="20"/>
        </w:rPr>
        <w:t>2012].</w:t>
      </w:r>
    </w:p>
    <w:p>
      <w:pPr>
        <w:spacing w:before="0"/>
        <w:ind w:left="120" w:right="0" w:firstLine="0"/>
        <w:jc w:val="left"/>
        <w:rPr>
          <w:rFonts w:ascii="Palatino Linotype"/>
          <w:i/>
          <w:sz w:val="20"/>
        </w:rPr>
      </w:pPr>
      <w:r>
        <w:rPr>
          <w:color w:val="231F20"/>
          <w:sz w:val="20"/>
        </w:rPr>
        <w:t>Snow, C. P. (1964). </w:t>
      </w:r>
      <w:r>
        <w:rPr>
          <w:rFonts w:ascii="Palatino Linotype"/>
          <w:i/>
          <w:color w:val="231F20"/>
          <w:sz w:val="20"/>
        </w:rPr>
        <w:t>The Two Cultures and a Second Look: an expanded version of the Two</w:t>
      </w:r>
    </w:p>
    <w:p>
      <w:pPr>
        <w:spacing w:before="10"/>
        <w:ind w:left="480" w:right="0" w:firstLine="0"/>
        <w:jc w:val="left"/>
        <w:rPr>
          <w:sz w:val="20"/>
        </w:rPr>
      </w:pPr>
      <w:r>
        <w:rPr>
          <w:rFonts w:ascii="Palatino Linotype"/>
          <w:i/>
          <w:color w:val="231F20"/>
          <w:sz w:val="20"/>
        </w:rPr>
        <w:t>Cultures and the Scientific Revolution</w:t>
      </w:r>
      <w:r>
        <w:rPr>
          <w:rFonts w:ascii="Palatino Linotype"/>
          <w:color w:val="231F20"/>
          <w:sz w:val="20"/>
        </w:rPr>
        <w:t>, </w:t>
      </w:r>
      <w:r>
        <w:rPr>
          <w:color w:val="231F20"/>
          <w:sz w:val="20"/>
        </w:rPr>
        <w:t>Cambridge University Press,  Cambridge.</w:t>
      </w:r>
    </w:p>
    <w:p>
      <w:pPr>
        <w:spacing w:line="249" w:lineRule="auto" w:before="10"/>
        <w:ind w:left="120" w:right="1079" w:firstLine="0"/>
        <w:jc w:val="left"/>
        <w:rPr>
          <w:sz w:val="20"/>
        </w:rPr>
      </w:pPr>
      <w:r>
        <w:rPr>
          <w:color w:val="231F20"/>
          <w:sz w:val="20"/>
        </w:rPr>
        <w:t>Spinoza, B. (1998). </w:t>
      </w:r>
      <w:r>
        <w:rPr>
          <w:rFonts w:ascii="Palatino Linotype" w:hAnsi="Palatino Linotype"/>
          <w:i/>
          <w:color w:val="231F20"/>
          <w:sz w:val="20"/>
        </w:rPr>
        <w:t>Tratado teológico-político</w:t>
      </w:r>
      <w:r>
        <w:rPr>
          <w:rFonts w:ascii="Palatino Linotype" w:hAnsi="Palatino Linotype"/>
          <w:color w:val="231F20"/>
          <w:sz w:val="20"/>
        </w:rPr>
        <w:t>, </w:t>
      </w:r>
      <w:r>
        <w:rPr>
          <w:color w:val="231F20"/>
          <w:sz w:val="20"/>
        </w:rPr>
        <w:t>6ª edición, Porrúa, México. Subirats, E. (1990). </w:t>
      </w:r>
      <w:r>
        <w:rPr>
          <w:rFonts w:ascii="Palatino Linotype" w:hAnsi="Palatino Linotype"/>
          <w:i/>
          <w:color w:val="231F20"/>
          <w:sz w:val="20"/>
        </w:rPr>
        <w:t>Razón y nihilismo, </w:t>
      </w:r>
      <w:r>
        <w:rPr>
          <w:color w:val="231F20"/>
          <w:sz w:val="20"/>
        </w:rPr>
        <w:t>Joan Boldó i Climent editores, México.</w:t>
      </w:r>
    </w:p>
    <w:p>
      <w:pPr>
        <w:spacing w:after="0" w:line="249" w:lineRule="auto"/>
        <w:jc w:val="left"/>
        <w:rPr>
          <w:sz w:val="20"/>
        </w:rPr>
        <w:sectPr>
          <w:pgSz w:w="9640" w:h="13720"/>
          <w:pgMar w:header="721" w:footer="0" w:top="1000" w:bottom="280" w:left="960" w:right="960"/>
        </w:sectPr>
      </w:pPr>
    </w:p>
    <w:p>
      <w:pPr>
        <w:pStyle w:val="BodyText"/>
        <w:rPr>
          <w:sz w:val="20"/>
        </w:rPr>
      </w:pPr>
    </w:p>
    <w:p>
      <w:pPr>
        <w:pStyle w:val="BodyText"/>
        <w:spacing w:before="8"/>
        <w:rPr>
          <w:sz w:val="16"/>
        </w:rPr>
      </w:pPr>
    </w:p>
    <w:p>
      <w:pPr>
        <w:spacing w:line="268" w:lineRule="auto" w:before="47"/>
        <w:ind w:left="480" w:right="115" w:hanging="360"/>
        <w:jc w:val="both"/>
        <w:rPr>
          <w:sz w:val="20"/>
        </w:rPr>
      </w:pPr>
      <w:r>
        <w:rPr>
          <w:color w:val="231F20"/>
          <w:sz w:val="20"/>
        </w:rPr>
        <w:t>Suzumura, K. (1983). </w:t>
      </w:r>
      <w:r>
        <w:rPr>
          <w:rFonts w:ascii="Palatino Linotype"/>
          <w:i/>
          <w:color w:val="231F20"/>
          <w:sz w:val="20"/>
        </w:rPr>
        <w:t>Rational Choice, Collective Decisions and Social Welfare</w:t>
      </w:r>
      <w:r>
        <w:rPr>
          <w:rFonts w:ascii="Palatino Linotype"/>
          <w:color w:val="231F20"/>
          <w:sz w:val="20"/>
        </w:rPr>
        <w:t>, </w:t>
      </w:r>
      <w:r>
        <w:rPr>
          <w:color w:val="231F20"/>
          <w:sz w:val="20"/>
        </w:rPr>
        <w:t>Cambridge University Press, Cambridge.</w:t>
      </w:r>
    </w:p>
    <w:p>
      <w:pPr>
        <w:spacing w:line="256" w:lineRule="auto" w:before="23"/>
        <w:ind w:left="480" w:right="115" w:hanging="360"/>
        <w:jc w:val="both"/>
        <w:rPr>
          <w:sz w:val="20"/>
        </w:rPr>
      </w:pPr>
      <w:r>
        <w:rPr>
          <w:color w:val="231F20"/>
          <w:sz w:val="20"/>
        </w:rPr>
        <w:t>Takano, M. y Arita, </w:t>
      </w:r>
      <w:r>
        <w:rPr>
          <w:color w:val="231F20"/>
          <w:spacing w:val="-14"/>
          <w:sz w:val="20"/>
        </w:rPr>
        <w:t>T. </w:t>
      </w:r>
      <w:r>
        <w:rPr>
          <w:color w:val="231F20"/>
          <w:sz w:val="20"/>
        </w:rPr>
        <w:t>(2006). ”Asymmetry between even and odd levels of recursion in a theory of mind” en </w:t>
      </w:r>
      <w:r>
        <w:rPr>
          <w:rFonts w:ascii="Palatino Linotype" w:hAnsi="Palatino Linotype"/>
          <w:i/>
          <w:color w:val="231F20"/>
          <w:sz w:val="20"/>
        </w:rPr>
        <w:t>Artificial Life X: Proceedingsof the </w:t>
      </w:r>
      <w:r>
        <w:rPr>
          <w:rFonts w:ascii="Palatino Linotype" w:hAnsi="Palatino Linotype"/>
          <w:i/>
          <w:color w:val="231F20"/>
          <w:spacing w:val="-5"/>
          <w:sz w:val="20"/>
        </w:rPr>
        <w:t>Tenth </w:t>
      </w:r>
      <w:r>
        <w:rPr>
          <w:rFonts w:ascii="Palatino Linotype" w:hAnsi="Palatino Linotype"/>
          <w:i/>
          <w:color w:val="231F20"/>
          <w:sz w:val="20"/>
        </w:rPr>
        <w:t>International Conference </w:t>
      </w:r>
      <w:r>
        <w:rPr>
          <w:rFonts w:ascii="Palatino Linotype" w:hAnsi="Palatino Linotype"/>
          <w:i/>
          <w:color w:val="231F20"/>
          <w:sz w:val="20"/>
        </w:rPr>
        <w:t>on the Simulation and Synthesis of Living Systems</w:t>
      </w:r>
      <w:r>
        <w:rPr>
          <w:rFonts w:ascii="Palatino Linotype" w:hAnsi="Palatino Linotype"/>
          <w:color w:val="231F20"/>
          <w:sz w:val="20"/>
        </w:rPr>
        <w:t>, </w:t>
      </w:r>
      <w:r>
        <w:rPr>
          <w:color w:val="231F20"/>
          <w:sz w:val="18"/>
        </w:rPr>
        <w:t>MIT </w:t>
      </w:r>
      <w:r>
        <w:rPr>
          <w:color w:val="231F20"/>
          <w:sz w:val="20"/>
        </w:rPr>
        <w:t>Press,</w:t>
      </w:r>
      <w:r>
        <w:rPr>
          <w:color w:val="231F20"/>
          <w:spacing w:val="20"/>
          <w:sz w:val="20"/>
        </w:rPr>
        <w:t> </w:t>
      </w:r>
      <w:r>
        <w:rPr>
          <w:color w:val="231F20"/>
          <w:sz w:val="20"/>
        </w:rPr>
        <w:t>Cambridge.</w:t>
      </w:r>
    </w:p>
    <w:p>
      <w:pPr>
        <w:spacing w:line="249" w:lineRule="auto" w:before="0"/>
        <w:ind w:left="120" w:right="115" w:firstLine="0"/>
        <w:jc w:val="right"/>
        <w:rPr>
          <w:sz w:val="20"/>
        </w:rPr>
      </w:pPr>
      <w:r>
        <w:rPr>
          <w:color w:val="231F20"/>
          <w:spacing w:val="-5"/>
          <w:sz w:val="20"/>
        </w:rPr>
        <w:t>Taleb,</w:t>
      </w:r>
      <w:r>
        <w:rPr>
          <w:color w:val="231F20"/>
          <w:spacing w:val="-19"/>
          <w:sz w:val="20"/>
        </w:rPr>
        <w:t> </w:t>
      </w:r>
      <w:r>
        <w:rPr>
          <w:color w:val="231F20"/>
          <w:spacing w:val="-5"/>
          <w:sz w:val="20"/>
        </w:rPr>
        <w:t>N.</w:t>
      </w:r>
      <w:r>
        <w:rPr>
          <w:color w:val="231F20"/>
          <w:spacing w:val="-19"/>
          <w:sz w:val="20"/>
        </w:rPr>
        <w:t> </w:t>
      </w:r>
      <w:r>
        <w:rPr>
          <w:color w:val="231F20"/>
          <w:spacing w:val="-5"/>
          <w:sz w:val="20"/>
        </w:rPr>
        <w:t>N.</w:t>
      </w:r>
      <w:r>
        <w:rPr>
          <w:color w:val="231F20"/>
          <w:spacing w:val="-19"/>
          <w:sz w:val="20"/>
        </w:rPr>
        <w:t> </w:t>
      </w:r>
      <w:r>
        <w:rPr>
          <w:color w:val="231F20"/>
          <w:sz w:val="20"/>
        </w:rPr>
        <w:t>(2007).</w:t>
      </w:r>
      <w:r>
        <w:rPr>
          <w:color w:val="231F20"/>
          <w:spacing w:val="-20"/>
          <w:sz w:val="20"/>
        </w:rPr>
        <w:t> </w:t>
      </w:r>
      <w:r>
        <w:rPr>
          <w:rFonts w:ascii="Palatino Linotype" w:hAnsi="Palatino Linotype"/>
          <w:i/>
          <w:color w:val="231F20"/>
          <w:sz w:val="20"/>
        </w:rPr>
        <w:t>El</w:t>
      </w:r>
      <w:r>
        <w:rPr>
          <w:rFonts w:ascii="Palatino Linotype" w:hAnsi="Palatino Linotype"/>
          <w:i/>
          <w:color w:val="231F20"/>
          <w:spacing w:val="-17"/>
          <w:sz w:val="20"/>
        </w:rPr>
        <w:t> </w:t>
      </w:r>
      <w:r>
        <w:rPr>
          <w:rFonts w:ascii="Palatino Linotype" w:hAnsi="Palatino Linotype"/>
          <w:i/>
          <w:color w:val="231F20"/>
          <w:sz w:val="20"/>
        </w:rPr>
        <w:t>Cisne</w:t>
      </w:r>
      <w:r>
        <w:rPr>
          <w:rFonts w:ascii="Palatino Linotype" w:hAnsi="Palatino Linotype"/>
          <w:i/>
          <w:color w:val="231F20"/>
          <w:spacing w:val="-17"/>
          <w:sz w:val="20"/>
        </w:rPr>
        <w:t> </w:t>
      </w:r>
      <w:r>
        <w:rPr>
          <w:rFonts w:ascii="Palatino Linotype" w:hAnsi="Palatino Linotype"/>
          <w:i/>
          <w:color w:val="231F20"/>
          <w:sz w:val="20"/>
        </w:rPr>
        <w:t>Negro:</w:t>
      </w:r>
      <w:r>
        <w:rPr>
          <w:rFonts w:ascii="Palatino Linotype" w:hAnsi="Palatino Linotype"/>
          <w:i/>
          <w:color w:val="231F20"/>
          <w:spacing w:val="-17"/>
          <w:sz w:val="20"/>
        </w:rPr>
        <w:t> </w:t>
      </w:r>
      <w:r>
        <w:rPr>
          <w:rFonts w:ascii="Palatino Linotype" w:hAnsi="Palatino Linotype"/>
          <w:i/>
          <w:color w:val="231F20"/>
          <w:sz w:val="20"/>
        </w:rPr>
        <w:t>El</w:t>
      </w:r>
      <w:r>
        <w:rPr>
          <w:rFonts w:ascii="Palatino Linotype" w:hAnsi="Palatino Linotype"/>
          <w:i/>
          <w:color w:val="231F20"/>
          <w:spacing w:val="-17"/>
          <w:sz w:val="20"/>
        </w:rPr>
        <w:t> </w:t>
      </w:r>
      <w:r>
        <w:rPr>
          <w:rFonts w:ascii="Palatino Linotype" w:hAnsi="Palatino Linotype"/>
          <w:i/>
          <w:color w:val="231F20"/>
          <w:sz w:val="20"/>
        </w:rPr>
        <w:t>Impacto</w:t>
      </w:r>
      <w:r>
        <w:rPr>
          <w:rFonts w:ascii="Palatino Linotype" w:hAnsi="Palatino Linotype"/>
          <w:i/>
          <w:color w:val="231F20"/>
          <w:spacing w:val="-17"/>
          <w:sz w:val="20"/>
        </w:rPr>
        <w:t> </w:t>
      </w:r>
      <w:r>
        <w:rPr>
          <w:rFonts w:ascii="Palatino Linotype" w:hAnsi="Palatino Linotype"/>
          <w:i/>
          <w:color w:val="231F20"/>
          <w:sz w:val="20"/>
        </w:rPr>
        <w:t>de</w:t>
      </w:r>
      <w:r>
        <w:rPr>
          <w:rFonts w:ascii="Palatino Linotype" w:hAnsi="Palatino Linotype"/>
          <w:i/>
          <w:color w:val="231F20"/>
          <w:spacing w:val="-17"/>
          <w:sz w:val="20"/>
        </w:rPr>
        <w:t> </w:t>
      </w:r>
      <w:r>
        <w:rPr>
          <w:rFonts w:ascii="Palatino Linotype" w:hAnsi="Palatino Linotype"/>
          <w:i/>
          <w:color w:val="231F20"/>
          <w:sz w:val="20"/>
        </w:rPr>
        <w:t>lo</w:t>
      </w:r>
      <w:r>
        <w:rPr>
          <w:rFonts w:ascii="Palatino Linotype" w:hAnsi="Palatino Linotype"/>
          <w:i/>
          <w:color w:val="231F20"/>
          <w:spacing w:val="-17"/>
          <w:sz w:val="20"/>
        </w:rPr>
        <w:t> </w:t>
      </w:r>
      <w:r>
        <w:rPr>
          <w:rFonts w:ascii="Palatino Linotype" w:hAnsi="Palatino Linotype"/>
          <w:i/>
          <w:color w:val="231F20"/>
          <w:sz w:val="20"/>
        </w:rPr>
        <w:t>Altamente</w:t>
      </w:r>
      <w:r>
        <w:rPr>
          <w:rFonts w:ascii="Palatino Linotype" w:hAnsi="Palatino Linotype"/>
          <w:i/>
          <w:color w:val="231F20"/>
          <w:spacing w:val="-17"/>
          <w:sz w:val="20"/>
        </w:rPr>
        <w:t> </w:t>
      </w:r>
      <w:r>
        <w:rPr>
          <w:rFonts w:ascii="Palatino Linotype" w:hAnsi="Palatino Linotype"/>
          <w:i/>
          <w:color w:val="231F20"/>
          <w:sz w:val="20"/>
        </w:rPr>
        <w:t>Improbable</w:t>
      </w:r>
      <w:r>
        <w:rPr>
          <w:rFonts w:ascii="Palatino Linotype" w:hAnsi="Palatino Linotype"/>
          <w:color w:val="231F20"/>
          <w:sz w:val="20"/>
        </w:rPr>
        <w:t>,</w:t>
      </w:r>
      <w:r>
        <w:rPr>
          <w:rFonts w:ascii="Palatino Linotype" w:hAnsi="Palatino Linotype"/>
          <w:color w:val="231F20"/>
          <w:spacing w:val="-19"/>
          <w:sz w:val="20"/>
        </w:rPr>
        <w:t> </w:t>
      </w:r>
      <w:r>
        <w:rPr>
          <w:color w:val="231F20"/>
          <w:sz w:val="20"/>
        </w:rPr>
        <w:t>Paidós,</w:t>
      </w:r>
      <w:r>
        <w:rPr>
          <w:color w:val="231F20"/>
          <w:spacing w:val="-19"/>
          <w:sz w:val="20"/>
        </w:rPr>
        <w:t> </w:t>
      </w:r>
      <w:r>
        <w:rPr>
          <w:color w:val="231F20"/>
          <w:sz w:val="20"/>
        </w:rPr>
        <w:t>Barcelona. </w:t>
      </w:r>
      <w:r>
        <w:rPr>
          <w:color w:val="231F20"/>
          <w:spacing w:val="-4"/>
          <w:sz w:val="20"/>
        </w:rPr>
        <w:t>Tamayo</w:t>
      </w:r>
      <w:r>
        <w:rPr>
          <w:color w:val="231F20"/>
          <w:spacing w:val="-18"/>
          <w:sz w:val="20"/>
        </w:rPr>
        <w:t> </w:t>
      </w:r>
      <w:r>
        <w:rPr>
          <w:color w:val="231F20"/>
          <w:sz w:val="20"/>
        </w:rPr>
        <w:t>y</w:t>
      </w:r>
      <w:r>
        <w:rPr>
          <w:color w:val="231F20"/>
          <w:spacing w:val="-18"/>
          <w:sz w:val="20"/>
        </w:rPr>
        <w:t> </w:t>
      </w:r>
      <w:r>
        <w:rPr>
          <w:color w:val="231F20"/>
          <w:sz w:val="20"/>
        </w:rPr>
        <w:t>Salmorán,</w:t>
      </w:r>
      <w:r>
        <w:rPr>
          <w:color w:val="231F20"/>
          <w:spacing w:val="-18"/>
          <w:sz w:val="20"/>
        </w:rPr>
        <w:t> </w:t>
      </w:r>
      <w:r>
        <w:rPr>
          <w:color w:val="231F20"/>
          <w:sz w:val="20"/>
        </w:rPr>
        <w:t>R.</w:t>
      </w:r>
      <w:r>
        <w:rPr>
          <w:color w:val="231F20"/>
          <w:spacing w:val="-18"/>
          <w:sz w:val="20"/>
        </w:rPr>
        <w:t> </w:t>
      </w:r>
      <w:r>
        <w:rPr>
          <w:color w:val="231F20"/>
          <w:sz w:val="20"/>
        </w:rPr>
        <w:t>(1987).</w:t>
      </w:r>
      <w:r>
        <w:rPr>
          <w:color w:val="231F20"/>
          <w:spacing w:val="-18"/>
          <w:sz w:val="20"/>
        </w:rPr>
        <w:t> </w:t>
      </w:r>
      <w:r>
        <w:rPr>
          <w:rFonts w:ascii="Palatino Linotype" w:hAnsi="Palatino Linotype"/>
          <w:i/>
          <w:color w:val="231F20"/>
          <w:spacing w:val="4"/>
          <w:sz w:val="20"/>
        </w:rPr>
        <w:t>La</w:t>
      </w:r>
      <w:r>
        <w:rPr>
          <w:rFonts w:ascii="Palatino Linotype" w:hAnsi="Palatino Linotype"/>
          <w:i/>
          <w:color w:val="231F20"/>
          <w:spacing w:val="-15"/>
          <w:sz w:val="20"/>
        </w:rPr>
        <w:t> </w:t>
      </w:r>
      <w:r>
        <w:rPr>
          <w:rFonts w:ascii="Palatino Linotype" w:hAnsi="Palatino Linotype"/>
          <w:i/>
          <w:color w:val="231F20"/>
          <w:sz w:val="20"/>
        </w:rPr>
        <w:t>universidad,</w:t>
      </w:r>
      <w:r>
        <w:rPr>
          <w:rFonts w:ascii="Palatino Linotype" w:hAnsi="Palatino Linotype"/>
          <w:i/>
          <w:color w:val="231F20"/>
          <w:spacing w:val="-15"/>
          <w:sz w:val="20"/>
        </w:rPr>
        <w:t> </w:t>
      </w:r>
      <w:r>
        <w:rPr>
          <w:rFonts w:ascii="Palatino Linotype" w:hAnsi="Palatino Linotype"/>
          <w:i/>
          <w:color w:val="231F20"/>
          <w:sz w:val="20"/>
        </w:rPr>
        <w:t>epopeya</w:t>
      </w:r>
      <w:r>
        <w:rPr>
          <w:rFonts w:ascii="Palatino Linotype" w:hAnsi="Palatino Linotype"/>
          <w:i/>
          <w:color w:val="231F20"/>
          <w:spacing w:val="-15"/>
          <w:sz w:val="20"/>
        </w:rPr>
        <w:t> </w:t>
      </w:r>
      <w:r>
        <w:rPr>
          <w:rFonts w:ascii="Palatino Linotype" w:hAnsi="Palatino Linotype"/>
          <w:i/>
          <w:color w:val="231F20"/>
          <w:sz w:val="20"/>
        </w:rPr>
        <w:t>medieval</w:t>
      </w:r>
      <w:r>
        <w:rPr>
          <w:rFonts w:ascii="Palatino Linotype" w:hAnsi="Palatino Linotype"/>
          <w:i/>
          <w:color w:val="231F20"/>
          <w:spacing w:val="-15"/>
          <w:sz w:val="20"/>
        </w:rPr>
        <w:t> </w:t>
      </w:r>
      <w:r>
        <w:rPr>
          <w:rFonts w:ascii="Palatino Linotype" w:hAnsi="Palatino Linotype"/>
          <w:i/>
          <w:color w:val="231F20"/>
          <w:sz w:val="20"/>
        </w:rPr>
        <w:t>(Notas</w:t>
      </w:r>
      <w:r>
        <w:rPr>
          <w:rFonts w:ascii="Palatino Linotype" w:hAnsi="Palatino Linotype"/>
          <w:i/>
          <w:color w:val="231F20"/>
          <w:spacing w:val="-15"/>
          <w:sz w:val="20"/>
        </w:rPr>
        <w:t> </w:t>
      </w:r>
      <w:r>
        <w:rPr>
          <w:rFonts w:ascii="Palatino Linotype" w:hAnsi="Palatino Linotype"/>
          <w:i/>
          <w:color w:val="231F20"/>
          <w:sz w:val="20"/>
        </w:rPr>
        <w:t>para</w:t>
      </w:r>
      <w:r>
        <w:rPr>
          <w:rFonts w:ascii="Palatino Linotype" w:hAnsi="Palatino Linotype"/>
          <w:i/>
          <w:color w:val="231F20"/>
          <w:spacing w:val="-15"/>
          <w:sz w:val="20"/>
        </w:rPr>
        <w:t> </w:t>
      </w:r>
      <w:r>
        <w:rPr>
          <w:rFonts w:ascii="Palatino Linotype" w:hAnsi="Palatino Linotype"/>
          <w:i/>
          <w:color w:val="231F20"/>
          <w:sz w:val="20"/>
        </w:rPr>
        <w:t>un</w:t>
      </w:r>
      <w:r>
        <w:rPr>
          <w:rFonts w:ascii="Palatino Linotype" w:hAnsi="Palatino Linotype"/>
          <w:i/>
          <w:color w:val="231F20"/>
          <w:spacing w:val="-15"/>
          <w:sz w:val="20"/>
        </w:rPr>
        <w:t> </w:t>
      </w:r>
      <w:r>
        <w:rPr>
          <w:rFonts w:ascii="Palatino Linotype" w:hAnsi="Palatino Linotype"/>
          <w:i/>
          <w:color w:val="231F20"/>
          <w:sz w:val="20"/>
        </w:rPr>
        <w:t>estudio</w:t>
      </w:r>
      <w:r>
        <w:rPr>
          <w:rFonts w:ascii="Palatino Linotype" w:hAnsi="Palatino Linotype"/>
          <w:i/>
          <w:color w:val="231F20"/>
          <w:spacing w:val="-15"/>
          <w:sz w:val="20"/>
        </w:rPr>
        <w:t> </w:t>
      </w:r>
      <w:r>
        <w:rPr>
          <w:rFonts w:ascii="Palatino Linotype" w:hAnsi="Palatino Linotype"/>
          <w:i/>
          <w:color w:val="231F20"/>
          <w:sz w:val="20"/>
        </w:rPr>
        <w:t>sobre</w:t>
      </w:r>
      <w:r>
        <w:rPr>
          <w:rFonts w:ascii="Palatino Linotype" w:hAnsi="Palatino Linotype"/>
          <w:i/>
          <w:color w:val="231F20"/>
          <w:w w:val="98"/>
          <w:sz w:val="20"/>
        </w:rPr>
        <w:t> </w:t>
      </w:r>
      <w:r>
        <w:rPr>
          <w:rFonts w:ascii="Palatino Linotype" w:hAnsi="Palatino Linotype"/>
          <w:i/>
          <w:color w:val="231F20"/>
          <w:sz w:val="20"/>
        </w:rPr>
        <w:t>el</w:t>
      </w:r>
      <w:r>
        <w:rPr>
          <w:rFonts w:ascii="Palatino Linotype" w:hAnsi="Palatino Linotype"/>
          <w:i/>
          <w:color w:val="231F20"/>
          <w:spacing w:val="21"/>
          <w:sz w:val="20"/>
        </w:rPr>
        <w:t> </w:t>
      </w:r>
      <w:r>
        <w:rPr>
          <w:rFonts w:ascii="Palatino Linotype" w:hAnsi="Palatino Linotype"/>
          <w:i/>
          <w:color w:val="231F20"/>
          <w:sz w:val="20"/>
        </w:rPr>
        <w:t>surgimiento</w:t>
      </w:r>
      <w:r>
        <w:rPr>
          <w:rFonts w:ascii="Palatino Linotype" w:hAnsi="Palatino Linotype"/>
          <w:i/>
          <w:color w:val="231F20"/>
          <w:spacing w:val="21"/>
          <w:sz w:val="20"/>
        </w:rPr>
        <w:t> </w:t>
      </w:r>
      <w:r>
        <w:rPr>
          <w:rFonts w:ascii="Palatino Linotype" w:hAnsi="Palatino Linotype"/>
          <w:i/>
          <w:color w:val="231F20"/>
          <w:sz w:val="20"/>
        </w:rPr>
        <w:t>de</w:t>
      </w:r>
      <w:r>
        <w:rPr>
          <w:rFonts w:ascii="Palatino Linotype" w:hAnsi="Palatino Linotype"/>
          <w:i/>
          <w:color w:val="231F20"/>
          <w:spacing w:val="21"/>
          <w:sz w:val="20"/>
        </w:rPr>
        <w:t> </w:t>
      </w:r>
      <w:r>
        <w:rPr>
          <w:rFonts w:ascii="Palatino Linotype" w:hAnsi="Palatino Linotype"/>
          <w:i/>
          <w:color w:val="231F20"/>
          <w:sz w:val="20"/>
        </w:rPr>
        <w:t>la</w:t>
      </w:r>
      <w:r>
        <w:rPr>
          <w:rFonts w:ascii="Palatino Linotype" w:hAnsi="Palatino Linotype"/>
          <w:i/>
          <w:color w:val="231F20"/>
          <w:spacing w:val="21"/>
          <w:sz w:val="20"/>
        </w:rPr>
        <w:t> </w:t>
      </w:r>
      <w:r>
        <w:rPr>
          <w:rFonts w:ascii="Palatino Linotype" w:hAnsi="Palatino Linotype"/>
          <w:i/>
          <w:color w:val="231F20"/>
          <w:sz w:val="20"/>
        </w:rPr>
        <w:t>universidad</w:t>
      </w:r>
      <w:r>
        <w:rPr>
          <w:rFonts w:ascii="Palatino Linotype" w:hAnsi="Palatino Linotype"/>
          <w:i/>
          <w:color w:val="231F20"/>
          <w:spacing w:val="20"/>
          <w:sz w:val="20"/>
        </w:rPr>
        <w:t> </w:t>
      </w:r>
      <w:r>
        <w:rPr>
          <w:rFonts w:ascii="Palatino Linotype" w:hAnsi="Palatino Linotype"/>
          <w:i/>
          <w:color w:val="231F20"/>
          <w:sz w:val="20"/>
        </w:rPr>
        <w:t>en</w:t>
      </w:r>
      <w:r>
        <w:rPr>
          <w:rFonts w:ascii="Palatino Linotype" w:hAnsi="Palatino Linotype"/>
          <w:i/>
          <w:color w:val="231F20"/>
          <w:spacing w:val="21"/>
          <w:sz w:val="20"/>
        </w:rPr>
        <w:t> </w:t>
      </w:r>
      <w:r>
        <w:rPr>
          <w:rFonts w:ascii="Palatino Linotype" w:hAnsi="Palatino Linotype"/>
          <w:i/>
          <w:color w:val="231F20"/>
          <w:sz w:val="20"/>
        </w:rPr>
        <w:t>el</w:t>
      </w:r>
      <w:r>
        <w:rPr>
          <w:rFonts w:ascii="Palatino Linotype" w:hAnsi="Palatino Linotype"/>
          <w:i/>
          <w:color w:val="231F20"/>
          <w:spacing w:val="21"/>
          <w:sz w:val="20"/>
        </w:rPr>
        <w:t> </w:t>
      </w:r>
      <w:r>
        <w:rPr>
          <w:rFonts w:ascii="Palatino Linotype" w:hAnsi="Palatino Linotype"/>
          <w:i/>
          <w:color w:val="231F20"/>
          <w:sz w:val="20"/>
        </w:rPr>
        <w:t>alto</w:t>
      </w:r>
      <w:r>
        <w:rPr>
          <w:rFonts w:ascii="Palatino Linotype" w:hAnsi="Palatino Linotype"/>
          <w:i/>
          <w:color w:val="231F20"/>
          <w:spacing w:val="21"/>
          <w:sz w:val="20"/>
        </w:rPr>
        <w:t> </w:t>
      </w:r>
      <w:r>
        <w:rPr>
          <w:rFonts w:ascii="Palatino Linotype" w:hAnsi="Palatino Linotype"/>
          <w:i/>
          <w:color w:val="231F20"/>
          <w:sz w:val="20"/>
        </w:rPr>
        <w:t>medievo)</w:t>
      </w:r>
      <w:r>
        <w:rPr>
          <w:rFonts w:ascii="Palatino Linotype" w:hAnsi="Palatino Linotype"/>
          <w:color w:val="231F20"/>
          <w:sz w:val="20"/>
        </w:rPr>
        <w:t>,</w:t>
      </w:r>
      <w:r>
        <w:rPr>
          <w:rFonts w:ascii="Palatino Linotype" w:hAnsi="Palatino Linotype"/>
          <w:color w:val="231F20"/>
          <w:spacing w:val="15"/>
          <w:sz w:val="20"/>
        </w:rPr>
        <w:t> </w:t>
      </w:r>
      <w:r>
        <w:rPr>
          <w:color w:val="231F20"/>
          <w:sz w:val="20"/>
        </w:rPr>
        <w:t>Universidad</w:t>
      </w:r>
      <w:r>
        <w:rPr>
          <w:color w:val="231F20"/>
          <w:spacing w:val="16"/>
          <w:sz w:val="20"/>
        </w:rPr>
        <w:t> </w:t>
      </w:r>
      <w:r>
        <w:rPr>
          <w:color w:val="231F20"/>
          <w:sz w:val="20"/>
        </w:rPr>
        <w:t>Nacional</w:t>
      </w:r>
      <w:r>
        <w:rPr>
          <w:color w:val="231F20"/>
          <w:spacing w:val="15"/>
          <w:sz w:val="20"/>
        </w:rPr>
        <w:t> </w:t>
      </w:r>
      <w:r>
        <w:rPr>
          <w:color w:val="231F20"/>
          <w:sz w:val="20"/>
        </w:rPr>
        <w:t>Autónoma</w:t>
      </w:r>
    </w:p>
    <w:p>
      <w:pPr>
        <w:spacing w:before="22"/>
        <w:ind w:left="480" w:right="0" w:firstLine="0"/>
        <w:jc w:val="left"/>
        <w:rPr>
          <w:sz w:val="20"/>
        </w:rPr>
      </w:pPr>
      <w:r>
        <w:rPr>
          <w:color w:val="231F20"/>
          <w:sz w:val="20"/>
        </w:rPr>
        <w:t>de México, México.</w:t>
      </w:r>
    </w:p>
    <w:p>
      <w:pPr>
        <w:spacing w:line="249" w:lineRule="auto" w:before="26"/>
        <w:ind w:left="480" w:right="109" w:hanging="360"/>
        <w:jc w:val="both"/>
        <w:rPr>
          <w:sz w:val="20"/>
        </w:rPr>
      </w:pPr>
      <w:r>
        <w:rPr>
          <w:color w:val="231F20"/>
          <w:sz w:val="20"/>
        </w:rPr>
        <w:t>Tinoco, J. U. (coordinador) </w:t>
      </w:r>
      <w:r>
        <w:rPr>
          <w:rFonts w:ascii="Palatino Linotype" w:hAnsi="Palatino Linotype"/>
          <w:i/>
          <w:color w:val="231F20"/>
          <w:sz w:val="20"/>
        </w:rPr>
        <w:t>La vinculación etre los derechos humanos y los derechos </w:t>
      </w:r>
      <w:r>
        <w:rPr>
          <w:rFonts w:ascii="Palatino Linotype" w:hAnsi="Palatino Linotype"/>
          <w:i/>
          <w:color w:val="231F20"/>
          <w:sz w:val="20"/>
        </w:rPr>
        <w:t>universitarios, </w:t>
      </w:r>
      <w:r>
        <w:rPr>
          <w:color w:val="231F20"/>
          <w:sz w:val="20"/>
        </w:rPr>
        <w:t>Universidad Nacional Autónoma de México,  México.</w:t>
      </w:r>
    </w:p>
    <w:p>
      <w:pPr>
        <w:spacing w:line="268" w:lineRule="auto" w:before="0"/>
        <w:ind w:left="480" w:right="115" w:hanging="360"/>
        <w:jc w:val="both"/>
        <w:rPr>
          <w:sz w:val="20"/>
        </w:rPr>
      </w:pPr>
      <w:r>
        <w:rPr>
          <w:color w:val="231F20"/>
          <w:sz w:val="20"/>
        </w:rPr>
        <w:t>Toffanin,</w:t>
      </w:r>
      <w:r>
        <w:rPr>
          <w:color w:val="231F20"/>
          <w:spacing w:val="-14"/>
          <w:sz w:val="20"/>
        </w:rPr>
        <w:t> </w:t>
      </w:r>
      <w:r>
        <w:rPr>
          <w:color w:val="231F20"/>
          <w:spacing w:val="-5"/>
          <w:sz w:val="20"/>
        </w:rPr>
        <w:t>G.</w:t>
      </w:r>
      <w:r>
        <w:rPr>
          <w:color w:val="231F20"/>
          <w:spacing w:val="-14"/>
          <w:sz w:val="20"/>
        </w:rPr>
        <w:t> </w:t>
      </w:r>
      <w:r>
        <w:rPr>
          <w:color w:val="231F20"/>
          <w:sz w:val="20"/>
        </w:rPr>
        <w:t>(1953).</w:t>
      </w:r>
      <w:r>
        <w:rPr>
          <w:color w:val="231F20"/>
          <w:spacing w:val="-15"/>
          <w:sz w:val="20"/>
        </w:rPr>
        <w:t> </w:t>
      </w:r>
      <w:r>
        <w:rPr>
          <w:rFonts w:ascii="Palatino Linotype" w:hAnsi="Palatino Linotype"/>
          <w:i/>
          <w:color w:val="231F20"/>
          <w:sz w:val="20"/>
        </w:rPr>
        <w:t>Historia</w:t>
      </w:r>
      <w:r>
        <w:rPr>
          <w:rFonts w:ascii="Palatino Linotype" w:hAnsi="Palatino Linotype"/>
          <w:i/>
          <w:color w:val="231F20"/>
          <w:spacing w:val="-12"/>
          <w:sz w:val="20"/>
        </w:rPr>
        <w:t> </w:t>
      </w:r>
      <w:r>
        <w:rPr>
          <w:rFonts w:ascii="Palatino Linotype" w:hAnsi="Palatino Linotype"/>
          <w:i/>
          <w:color w:val="231F20"/>
          <w:sz w:val="20"/>
        </w:rPr>
        <w:t>del</w:t>
      </w:r>
      <w:r>
        <w:rPr>
          <w:rFonts w:ascii="Palatino Linotype" w:hAnsi="Palatino Linotype"/>
          <w:i/>
          <w:color w:val="231F20"/>
          <w:spacing w:val="-12"/>
          <w:sz w:val="20"/>
        </w:rPr>
        <w:t> </w:t>
      </w:r>
      <w:r>
        <w:rPr>
          <w:rFonts w:ascii="Palatino Linotype" w:hAnsi="Palatino Linotype"/>
          <w:i/>
          <w:color w:val="231F20"/>
          <w:sz w:val="20"/>
        </w:rPr>
        <w:t>humanismo</w:t>
      </w:r>
      <w:r>
        <w:rPr>
          <w:rFonts w:ascii="Palatino Linotype" w:hAnsi="Palatino Linotype"/>
          <w:i/>
          <w:color w:val="231F20"/>
          <w:spacing w:val="-12"/>
          <w:sz w:val="20"/>
        </w:rPr>
        <w:t> </w:t>
      </w:r>
      <w:r>
        <w:rPr>
          <w:rFonts w:ascii="Palatino Linotype" w:hAnsi="Palatino Linotype"/>
          <w:i/>
          <w:color w:val="231F20"/>
          <w:sz w:val="20"/>
        </w:rPr>
        <w:t>desde</w:t>
      </w:r>
      <w:r>
        <w:rPr>
          <w:rFonts w:ascii="Palatino Linotype" w:hAnsi="Palatino Linotype"/>
          <w:i/>
          <w:color w:val="231F20"/>
          <w:spacing w:val="-12"/>
          <w:sz w:val="20"/>
        </w:rPr>
        <w:t> </w:t>
      </w:r>
      <w:r>
        <w:rPr>
          <w:rFonts w:ascii="Palatino Linotype" w:hAnsi="Palatino Linotype"/>
          <w:i/>
          <w:color w:val="231F20"/>
          <w:sz w:val="20"/>
        </w:rPr>
        <w:t>el</w:t>
      </w:r>
      <w:r>
        <w:rPr>
          <w:rFonts w:ascii="Palatino Linotype" w:hAnsi="Palatino Linotype"/>
          <w:i/>
          <w:color w:val="231F20"/>
          <w:spacing w:val="-12"/>
          <w:sz w:val="20"/>
        </w:rPr>
        <w:t> </w:t>
      </w:r>
      <w:r>
        <w:rPr>
          <w:rFonts w:ascii="Palatino Linotype" w:hAnsi="Palatino Linotype"/>
          <w:i/>
          <w:color w:val="231F20"/>
          <w:sz w:val="20"/>
        </w:rPr>
        <w:t>siglo</w:t>
      </w:r>
      <w:r>
        <w:rPr>
          <w:rFonts w:ascii="Palatino Linotype" w:hAnsi="Palatino Linotype"/>
          <w:i/>
          <w:color w:val="231F20"/>
          <w:spacing w:val="-13"/>
          <w:sz w:val="20"/>
        </w:rPr>
        <w:t> </w:t>
      </w:r>
      <w:r>
        <w:rPr>
          <w:rFonts w:ascii="Palatino Linotype" w:hAnsi="Palatino Linotype"/>
          <w:i/>
          <w:color w:val="231F20"/>
          <w:sz w:val="18"/>
        </w:rPr>
        <w:t>XIII</w:t>
      </w:r>
      <w:r>
        <w:rPr>
          <w:rFonts w:ascii="Palatino Linotype" w:hAnsi="Palatino Linotype"/>
          <w:i/>
          <w:color w:val="231F20"/>
          <w:spacing w:val="-7"/>
          <w:sz w:val="18"/>
        </w:rPr>
        <w:t> </w:t>
      </w:r>
      <w:r>
        <w:rPr>
          <w:rFonts w:ascii="Palatino Linotype" w:hAnsi="Palatino Linotype"/>
          <w:i/>
          <w:color w:val="231F20"/>
          <w:sz w:val="20"/>
        </w:rPr>
        <w:t>hasta</w:t>
      </w:r>
      <w:r>
        <w:rPr>
          <w:rFonts w:ascii="Palatino Linotype" w:hAnsi="Palatino Linotype"/>
          <w:i/>
          <w:color w:val="231F20"/>
          <w:spacing w:val="-12"/>
          <w:sz w:val="20"/>
        </w:rPr>
        <w:t> </w:t>
      </w:r>
      <w:r>
        <w:rPr>
          <w:rFonts w:ascii="Palatino Linotype" w:hAnsi="Palatino Linotype"/>
          <w:i/>
          <w:color w:val="231F20"/>
          <w:sz w:val="20"/>
        </w:rPr>
        <w:t>nuestros</w:t>
      </w:r>
      <w:r>
        <w:rPr>
          <w:rFonts w:ascii="Palatino Linotype" w:hAnsi="Palatino Linotype"/>
          <w:i/>
          <w:color w:val="231F20"/>
          <w:spacing w:val="-12"/>
          <w:sz w:val="20"/>
        </w:rPr>
        <w:t> </w:t>
      </w:r>
      <w:r>
        <w:rPr>
          <w:rFonts w:ascii="Palatino Linotype" w:hAnsi="Palatino Linotype"/>
          <w:i/>
          <w:color w:val="231F20"/>
          <w:sz w:val="20"/>
        </w:rPr>
        <w:t>días</w:t>
      </w:r>
      <w:r>
        <w:rPr>
          <w:rFonts w:ascii="Palatino Linotype" w:hAnsi="Palatino Linotype"/>
          <w:color w:val="231F20"/>
          <w:sz w:val="20"/>
        </w:rPr>
        <w:t>,</w:t>
      </w:r>
      <w:r>
        <w:rPr>
          <w:rFonts w:ascii="Palatino Linotype" w:hAnsi="Palatino Linotype"/>
          <w:color w:val="231F20"/>
          <w:spacing w:val="-15"/>
          <w:sz w:val="20"/>
        </w:rPr>
        <w:t> </w:t>
      </w:r>
      <w:r>
        <w:rPr>
          <w:color w:val="231F20"/>
          <w:sz w:val="20"/>
        </w:rPr>
        <w:t>traducción de B. L. B. </w:t>
      </w:r>
      <w:r>
        <w:rPr>
          <w:color w:val="231F20"/>
          <w:spacing w:val="2"/>
          <w:sz w:val="20"/>
        </w:rPr>
        <w:t>Carpinetti </w:t>
      </w:r>
      <w:r>
        <w:rPr>
          <w:color w:val="231F20"/>
          <w:sz w:val="20"/>
        </w:rPr>
        <w:t>y L. M. De Cádiz, Nova, Buenos </w:t>
      </w:r>
      <w:r>
        <w:rPr>
          <w:color w:val="231F20"/>
          <w:spacing w:val="11"/>
          <w:sz w:val="20"/>
        </w:rPr>
        <w:t> </w:t>
      </w:r>
      <w:r>
        <w:rPr>
          <w:color w:val="231F20"/>
          <w:sz w:val="20"/>
        </w:rPr>
        <w:t>Aires.</w:t>
      </w:r>
    </w:p>
    <w:p>
      <w:pPr>
        <w:spacing w:line="256" w:lineRule="auto" w:before="23"/>
        <w:ind w:left="480" w:right="115" w:hanging="360"/>
        <w:jc w:val="both"/>
        <w:rPr>
          <w:sz w:val="20"/>
        </w:rPr>
      </w:pPr>
      <w:r>
        <w:rPr>
          <w:color w:val="231F20"/>
          <w:sz w:val="20"/>
        </w:rPr>
        <w:t>Tomás i Folch, M. (2006). “Misión y funciones de la Universidad en los albores del s. </w:t>
      </w:r>
      <w:r>
        <w:rPr>
          <w:color w:val="231F20"/>
          <w:sz w:val="18"/>
        </w:rPr>
        <w:t>XXI</w:t>
      </w:r>
      <w:r>
        <w:rPr>
          <w:color w:val="231F20"/>
          <w:sz w:val="20"/>
        </w:rPr>
        <w:t>” en Tomás i Folch, M. (coordinadora), </w:t>
      </w:r>
      <w:r>
        <w:rPr>
          <w:rFonts w:ascii="Palatino Linotype" w:hAnsi="Palatino Linotype"/>
          <w:i/>
          <w:color w:val="231F20"/>
          <w:sz w:val="20"/>
        </w:rPr>
        <w:t>Reconstruir la Universidad a través del cambio </w:t>
      </w:r>
      <w:r>
        <w:rPr>
          <w:rFonts w:ascii="Palatino Linotype" w:hAnsi="Palatino Linotype"/>
          <w:i/>
          <w:color w:val="231F20"/>
          <w:sz w:val="20"/>
        </w:rPr>
        <w:t>cultural, </w:t>
      </w:r>
      <w:r>
        <w:rPr>
          <w:color w:val="231F20"/>
          <w:sz w:val="20"/>
        </w:rPr>
        <w:t>Universidad Autónoma de Barcelona,   España.</w:t>
      </w:r>
    </w:p>
    <w:p>
      <w:pPr>
        <w:spacing w:line="268" w:lineRule="auto" w:before="0"/>
        <w:ind w:left="480" w:right="116" w:hanging="360"/>
        <w:jc w:val="both"/>
        <w:rPr>
          <w:sz w:val="20"/>
        </w:rPr>
      </w:pPr>
      <w:r>
        <w:rPr>
          <w:color w:val="231F20"/>
          <w:sz w:val="20"/>
        </w:rPr>
        <w:t>Touraine, A. (2000). </w:t>
      </w:r>
      <w:r>
        <w:rPr>
          <w:rFonts w:ascii="Palatino Linotype" w:hAnsi="Palatino Linotype"/>
          <w:i/>
          <w:color w:val="231F20"/>
          <w:sz w:val="20"/>
        </w:rPr>
        <w:t>Crítica de la modernidad</w:t>
      </w:r>
      <w:r>
        <w:rPr>
          <w:color w:val="231F20"/>
          <w:sz w:val="20"/>
        </w:rPr>
        <w:t>, Fondo de Cultura Económica, 2</w:t>
      </w:r>
      <w:r>
        <w:rPr>
          <w:color w:val="231F20"/>
          <w:position w:val="7"/>
          <w:sz w:val="11"/>
        </w:rPr>
        <w:t>a </w:t>
      </w:r>
      <w:r>
        <w:rPr>
          <w:color w:val="231F20"/>
          <w:sz w:val="20"/>
        </w:rPr>
        <w:t>edición, traducción A. L. Bixio, México.</w:t>
      </w:r>
    </w:p>
    <w:p>
      <w:pPr>
        <w:spacing w:line="249" w:lineRule="auto" w:before="0"/>
        <w:ind w:left="120" w:right="116" w:firstLine="0"/>
        <w:jc w:val="left"/>
        <w:rPr>
          <w:rFonts w:ascii="Palatino Linotype" w:hAnsi="Palatino Linotype"/>
          <w:i/>
          <w:sz w:val="20"/>
        </w:rPr>
      </w:pPr>
      <w:r>
        <w:rPr>
          <w:color w:val="231F20"/>
          <w:sz w:val="20"/>
        </w:rPr>
        <w:t>Truyol y Serra, A. (2000). </w:t>
      </w:r>
      <w:r>
        <w:rPr>
          <w:rFonts w:ascii="Palatino Linotype" w:hAnsi="Palatino Linotype"/>
          <w:i/>
          <w:color w:val="231F20"/>
          <w:spacing w:val="3"/>
          <w:sz w:val="20"/>
        </w:rPr>
        <w:t>Los </w:t>
      </w:r>
      <w:r>
        <w:rPr>
          <w:rFonts w:ascii="Palatino Linotype" w:hAnsi="Palatino Linotype"/>
          <w:i/>
          <w:color w:val="231F20"/>
          <w:sz w:val="20"/>
        </w:rPr>
        <w:t>Derechos humanos</w:t>
      </w:r>
      <w:r>
        <w:rPr>
          <w:rFonts w:ascii="Palatino Linotype" w:hAnsi="Palatino Linotype"/>
          <w:color w:val="231F20"/>
          <w:sz w:val="20"/>
        </w:rPr>
        <w:t>, </w:t>
      </w:r>
      <w:r>
        <w:rPr>
          <w:color w:val="231F20"/>
          <w:sz w:val="20"/>
        </w:rPr>
        <w:t>4ª edición, </w:t>
      </w:r>
      <w:r>
        <w:rPr>
          <w:color w:val="231F20"/>
          <w:spacing w:val="-3"/>
          <w:sz w:val="20"/>
        </w:rPr>
        <w:t>Tecnos, </w:t>
      </w:r>
      <w:r>
        <w:rPr>
          <w:color w:val="231F20"/>
          <w:sz w:val="20"/>
        </w:rPr>
        <w:t>Madrid.    </w:t>
      </w:r>
      <w:r>
        <w:rPr>
          <w:color w:val="231F20"/>
          <w:spacing w:val="2"/>
          <w:sz w:val="20"/>
        </w:rPr>
        <w:t>Tünnermann Bernheim, </w:t>
      </w:r>
      <w:r>
        <w:rPr>
          <w:color w:val="231F20"/>
          <w:sz w:val="20"/>
        </w:rPr>
        <w:t>C. (2003). </w:t>
      </w:r>
      <w:r>
        <w:rPr>
          <w:rFonts w:ascii="Palatino Linotype" w:hAnsi="Palatino Linotype"/>
          <w:i/>
          <w:color w:val="231F20"/>
          <w:spacing w:val="5"/>
          <w:sz w:val="20"/>
        </w:rPr>
        <w:t>La </w:t>
      </w:r>
      <w:r>
        <w:rPr>
          <w:rFonts w:ascii="Palatino Linotype" w:hAnsi="Palatino Linotype"/>
          <w:i/>
          <w:color w:val="231F20"/>
          <w:sz w:val="20"/>
        </w:rPr>
        <w:t>Universidad Latinoamericana ante los retos del  </w:t>
      </w:r>
      <w:r>
        <w:rPr>
          <w:rFonts w:ascii="Palatino Linotype" w:hAnsi="Palatino Linotype"/>
          <w:i/>
          <w:color w:val="231F20"/>
          <w:spacing w:val="3"/>
          <w:sz w:val="20"/>
        </w:rPr>
        <w:t> </w:t>
      </w:r>
      <w:r>
        <w:rPr>
          <w:rFonts w:ascii="Palatino Linotype" w:hAnsi="Palatino Linotype"/>
          <w:i/>
          <w:color w:val="231F20"/>
          <w:sz w:val="20"/>
        </w:rPr>
        <w:t>siglo</w:t>
      </w:r>
    </w:p>
    <w:p>
      <w:pPr>
        <w:spacing w:line="269" w:lineRule="exact" w:before="0"/>
        <w:ind w:left="480" w:right="0" w:firstLine="0"/>
        <w:jc w:val="left"/>
        <w:rPr>
          <w:sz w:val="20"/>
        </w:rPr>
      </w:pPr>
      <w:r>
        <w:rPr>
          <w:rFonts w:ascii="Palatino Linotype" w:hAnsi="Palatino Linotype"/>
          <w:i/>
          <w:color w:val="231F20"/>
          <w:sz w:val="18"/>
        </w:rPr>
        <w:t>XXI</w:t>
      </w:r>
      <w:r>
        <w:rPr>
          <w:rFonts w:ascii="Palatino Linotype" w:hAnsi="Palatino Linotype"/>
          <w:color w:val="231F20"/>
          <w:sz w:val="20"/>
        </w:rPr>
        <w:t>, </w:t>
      </w:r>
      <w:r>
        <w:rPr>
          <w:color w:val="231F20"/>
          <w:sz w:val="20"/>
        </w:rPr>
        <w:t>Unión de Universidades de América Latina,  México.</w:t>
      </w:r>
    </w:p>
    <w:p>
      <w:pPr>
        <w:tabs>
          <w:tab w:pos="886" w:val="left" w:leader="none"/>
        </w:tabs>
        <w:spacing w:line="268" w:lineRule="auto" w:before="10"/>
        <w:ind w:left="480" w:right="118" w:hanging="360"/>
        <w:jc w:val="both"/>
        <w:rPr>
          <w:sz w:val="20"/>
        </w:rPr>
      </w:pPr>
      <w:r>
        <w:rPr>
          <w:color w:val="231F20"/>
          <w:sz w:val="20"/>
          <w:u w:val="single" w:color="221E1F"/>
        </w:rPr>
        <w:t> </w:t>
        <w:tab/>
        <w:tab/>
      </w:r>
      <w:r>
        <w:rPr>
          <w:color w:val="231F20"/>
          <w:spacing w:val="-14"/>
          <w:sz w:val="20"/>
        </w:rPr>
        <w:t> </w:t>
      </w:r>
      <w:r>
        <w:rPr>
          <w:color w:val="231F20"/>
          <w:sz w:val="20"/>
        </w:rPr>
        <w:t>(2008).</w:t>
      </w:r>
      <w:r>
        <w:rPr>
          <w:color w:val="231F20"/>
          <w:spacing w:val="-18"/>
          <w:sz w:val="20"/>
        </w:rPr>
        <w:t> </w:t>
      </w:r>
      <w:r>
        <w:rPr>
          <w:rFonts w:ascii="Palatino Linotype" w:hAnsi="Palatino Linotype"/>
          <w:i/>
          <w:color w:val="231F20"/>
          <w:sz w:val="20"/>
        </w:rPr>
        <w:t>Noventa</w:t>
      </w:r>
      <w:r>
        <w:rPr>
          <w:rFonts w:ascii="Palatino Linotype" w:hAnsi="Palatino Linotype"/>
          <w:i/>
          <w:color w:val="231F20"/>
          <w:spacing w:val="-15"/>
          <w:sz w:val="20"/>
        </w:rPr>
        <w:t> </w:t>
      </w:r>
      <w:r>
        <w:rPr>
          <w:rFonts w:ascii="Palatino Linotype" w:hAnsi="Palatino Linotype"/>
          <w:i/>
          <w:color w:val="231F20"/>
          <w:sz w:val="20"/>
        </w:rPr>
        <w:t>años</w:t>
      </w:r>
      <w:r>
        <w:rPr>
          <w:rFonts w:ascii="Palatino Linotype" w:hAnsi="Palatino Linotype"/>
          <w:i/>
          <w:color w:val="231F20"/>
          <w:spacing w:val="-15"/>
          <w:sz w:val="20"/>
        </w:rPr>
        <w:t> </w:t>
      </w:r>
      <w:r>
        <w:rPr>
          <w:rFonts w:ascii="Palatino Linotype" w:hAnsi="Palatino Linotype"/>
          <w:i/>
          <w:color w:val="231F20"/>
          <w:sz w:val="20"/>
        </w:rPr>
        <w:t>de</w:t>
      </w:r>
      <w:r>
        <w:rPr>
          <w:rFonts w:ascii="Palatino Linotype" w:hAnsi="Palatino Linotype"/>
          <w:i/>
          <w:color w:val="231F20"/>
          <w:spacing w:val="-15"/>
          <w:sz w:val="20"/>
        </w:rPr>
        <w:t> </w:t>
      </w:r>
      <w:r>
        <w:rPr>
          <w:rFonts w:ascii="Palatino Linotype" w:hAnsi="Palatino Linotype"/>
          <w:i/>
          <w:color w:val="231F20"/>
          <w:sz w:val="20"/>
        </w:rPr>
        <w:t>la</w:t>
      </w:r>
      <w:r>
        <w:rPr>
          <w:rFonts w:ascii="Palatino Linotype" w:hAnsi="Palatino Linotype"/>
          <w:i/>
          <w:color w:val="231F20"/>
          <w:spacing w:val="-15"/>
          <w:sz w:val="20"/>
        </w:rPr>
        <w:t> </w:t>
      </w:r>
      <w:r>
        <w:rPr>
          <w:rFonts w:ascii="Palatino Linotype" w:hAnsi="Palatino Linotype"/>
          <w:i/>
          <w:color w:val="231F20"/>
          <w:sz w:val="20"/>
        </w:rPr>
        <w:t>Reforma</w:t>
      </w:r>
      <w:r>
        <w:rPr>
          <w:rFonts w:ascii="Palatino Linotype" w:hAnsi="Palatino Linotype"/>
          <w:i/>
          <w:color w:val="231F20"/>
          <w:spacing w:val="-15"/>
          <w:sz w:val="20"/>
        </w:rPr>
        <w:t> </w:t>
      </w:r>
      <w:r>
        <w:rPr>
          <w:rFonts w:ascii="Palatino Linotype" w:hAnsi="Palatino Linotype"/>
          <w:i/>
          <w:color w:val="231F20"/>
          <w:sz w:val="20"/>
        </w:rPr>
        <w:t>Universitaria</w:t>
      </w:r>
      <w:r>
        <w:rPr>
          <w:rFonts w:ascii="Palatino Linotype" w:hAnsi="Palatino Linotype"/>
          <w:i/>
          <w:color w:val="231F20"/>
          <w:spacing w:val="-15"/>
          <w:sz w:val="20"/>
        </w:rPr>
        <w:t> </w:t>
      </w:r>
      <w:r>
        <w:rPr>
          <w:rFonts w:ascii="Palatino Linotype" w:hAnsi="Palatino Linotype"/>
          <w:i/>
          <w:color w:val="231F20"/>
          <w:sz w:val="20"/>
        </w:rPr>
        <w:t>de</w:t>
      </w:r>
      <w:r>
        <w:rPr>
          <w:rFonts w:ascii="Palatino Linotype" w:hAnsi="Palatino Linotype"/>
          <w:i/>
          <w:color w:val="231F20"/>
          <w:spacing w:val="-15"/>
          <w:sz w:val="20"/>
        </w:rPr>
        <w:t> </w:t>
      </w:r>
      <w:r>
        <w:rPr>
          <w:rFonts w:ascii="Palatino Linotype" w:hAnsi="Palatino Linotype"/>
          <w:i/>
          <w:color w:val="231F20"/>
          <w:sz w:val="20"/>
        </w:rPr>
        <w:t>Córdoba</w:t>
      </w:r>
      <w:r>
        <w:rPr>
          <w:rFonts w:ascii="Palatino Linotype" w:hAnsi="Palatino Linotype"/>
          <w:i/>
          <w:color w:val="231F20"/>
          <w:spacing w:val="-15"/>
          <w:sz w:val="20"/>
        </w:rPr>
        <w:t> </w:t>
      </w:r>
      <w:r>
        <w:rPr>
          <w:rFonts w:ascii="Palatino Linotype" w:hAnsi="Palatino Linotype"/>
          <w:i/>
          <w:color w:val="231F20"/>
          <w:sz w:val="20"/>
        </w:rPr>
        <w:t>(1918-2008),</w:t>
      </w:r>
      <w:r>
        <w:rPr>
          <w:rFonts w:ascii="Palatino Linotype" w:hAnsi="Palatino Linotype"/>
          <w:i/>
          <w:color w:val="231F20"/>
          <w:spacing w:val="-16"/>
          <w:sz w:val="20"/>
        </w:rPr>
        <w:t> </w:t>
      </w:r>
      <w:r>
        <w:rPr>
          <w:color w:val="231F20"/>
          <w:sz w:val="20"/>
        </w:rPr>
        <w:t>Consejo</w:t>
      </w:r>
      <w:r>
        <w:rPr>
          <w:color w:val="231F20"/>
          <w:spacing w:val="-1"/>
          <w:w w:val="96"/>
          <w:sz w:val="20"/>
        </w:rPr>
        <w:t> </w:t>
      </w:r>
      <w:r>
        <w:rPr>
          <w:color w:val="231F20"/>
          <w:sz w:val="20"/>
        </w:rPr>
        <w:t>Latinoameriano de Ciencias </w:t>
      </w:r>
      <w:r>
        <w:rPr>
          <w:color w:val="231F20"/>
          <w:spacing w:val="9"/>
          <w:sz w:val="20"/>
        </w:rPr>
        <w:t> </w:t>
      </w:r>
      <w:r>
        <w:rPr>
          <w:color w:val="231F20"/>
          <w:sz w:val="20"/>
        </w:rPr>
        <w:t>Sociales.</w:t>
      </w:r>
    </w:p>
    <w:p>
      <w:pPr>
        <w:spacing w:line="256" w:lineRule="auto" w:before="23"/>
        <w:ind w:left="480" w:right="117" w:hanging="360"/>
        <w:jc w:val="both"/>
        <w:rPr>
          <w:sz w:val="20"/>
        </w:rPr>
      </w:pPr>
      <w:r>
        <w:rPr>
          <w:color w:val="231F20"/>
          <w:spacing w:val="-3"/>
          <w:sz w:val="20"/>
        </w:rPr>
        <w:t>Vanossi.</w:t>
      </w:r>
      <w:r>
        <w:rPr>
          <w:color w:val="231F20"/>
          <w:spacing w:val="-18"/>
          <w:sz w:val="20"/>
        </w:rPr>
        <w:t> </w:t>
      </w:r>
      <w:r>
        <w:rPr>
          <w:color w:val="231F20"/>
          <w:spacing w:val="-7"/>
          <w:sz w:val="20"/>
        </w:rPr>
        <w:t>J.</w:t>
      </w:r>
      <w:r>
        <w:rPr>
          <w:color w:val="231F20"/>
          <w:spacing w:val="-18"/>
          <w:sz w:val="20"/>
        </w:rPr>
        <w:t> </w:t>
      </w:r>
      <w:r>
        <w:rPr>
          <w:color w:val="231F20"/>
          <w:sz w:val="20"/>
        </w:rPr>
        <w:t>R.</w:t>
      </w:r>
      <w:r>
        <w:rPr>
          <w:color w:val="231F20"/>
          <w:spacing w:val="-18"/>
          <w:sz w:val="20"/>
        </w:rPr>
        <w:t> </w:t>
      </w:r>
      <w:r>
        <w:rPr>
          <w:color w:val="231F20"/>
          <w:sz w:val="20"/>
        </w:rPr>
        <w:t>(2012).</w:t>
      </w:r>
      <w:r>
        <w:rPr>
          <w:color w:val="231F20"/>
          <w:spacing w:val="-18"/>
          <w:sz w:val="20"/>
        </w:rPr>
        <w:t> </w:t>
      </w:r>
      <w:r>
        <w:rPr>
          <w:color w:val="231F20"/>
          <w:sz w:val="20"/>
        </w:rPr>
        <w:t>“El</w:t>
      </w:r>
      <w:r>
        <w:rPr>
          <w:color w:val="231F20"/>
          <w:spacing w:val="-18"/>
          <w:sz w:val="20"/>
        </w:rPr>
        <w:t> </w:t>
      </w:r>
      <w:r>
        <w:rPr>
          <w:color w:val="231F20"/>
          <w:sz w:val="20"/>
        </w:rPr>
        <w:t>compromiso</w:t>
      </w:r>
      <w:r>
        <w:rPr>
          <w:color w:val="231F20"/>
          <w:spacing w:val="-18"/>
          <w:sz w:val="20"/>
        </w:rPr>
        <w:t> </w:t>
      </w:r>
      <w:r>
        <w:rPr>
          <w:color w:val="231F20"/>
          <w:sz w:val="20"/>
        </w:rPr>
        <w:t>ético</w:t>
      </w:r>
      <w:r>
        <w:rPr>
          <w:color w:val="231F20"/>
          <w:spacing w:val="-18"/>
          <w:sz w:val="20"/>
        </w:rPr>
        <w:t> </w:t>
      </w:r>
      <w:r>
        <w:rPr>
          <w:color w:val="231F20"/>
          <w:sz w:val="20"/>
        </w:rPr>
        <w:t>de</w:t>
      </w:r>
      <w:r>
        <w:rPr>
          <w:color w:val="231F20"/>
          <w:spacing w:val="-18"/>
          <w:sz w:val="20"/>
        </w:rPr>
        <w:t> </w:t>
      </w:r>
      <w:r>
        <w:rPr>
          <w:color w:val="231F20"/>
          <w:sz w:val="20"/>
        </w:rPr>
        <w:t>la</w:t>
      </w:r>
      <w:r>
        <w:rPr>
          <w:color w:val="231F20"/>
          <w:spacing w:val="-18"/>
          <w:sz w:val="20"/>
        </w:rPr>
        <w:t> </w:t>
      </w:r>
      <w:r>
        <w:rPr>
          <w:color w:val="231F20"/>
          <w:sz w:val="20"/>
        </w:rPr>
        <w:t>Universidad:</w:t>
      </w:r>
      <w:r>
        <w:rPr>
          <w:color w:val="231F20"/>
          <w:spacing w:val="-18"/>
          <w:sz w:val="20"/>
        </w:rPr>
        <w:t> </w:t>
      </w:r>
      <w:r>
        <w:rPr>
          <w:color w:val="231F20"/>
          <w:sz w:val="20"/>
        </w:rPr>
        <w:t>reflexiones</w:t>
      </w:r>
      <w:r>
        <w:rPr>
          <w:color w:val="231F20"/>
          <w:spacing w:val="-18"/>
          <w:sz w:val="20"/>
        </w:rPr>
        <w:t> </w:t>
      </w:r>
      <w:r>
        <w:rPr>
          <w:color w:val="231F20"/>
          <w:sz w:val="20"/>
        </w:rPr>
        <w:t>sobre</w:t>
      </w:r>
      <w:r>
        <w:rPr>
          <w:color w:val="231F20"/>
          <w:spacing w:val="-18"/>
          <w:sz w:val="20"/>
        </w:rPr>
        <w:t> </w:t>
      </w:r>
      <w:r>
        <w:rPr>
          <w:color w:val="231F20"/>
          <w:sz w:val="20"/>
        </w:rPr>
        <w:t>la</w:t>
      </w:r>
      <w:r>
        <w:rPr>
          <w:color w:val="231F20"/>
          <w:spacing w:val="-18"/>
          <w:sz w:val="20"/>
        </w:rPr>
        <w:t> </w:t>
      </w:r>
      <w:r>
        <w:rPr>
          <w:color w:val="231F20"/>
          <w:sz w:val="20"/>
        </w:rPr>
        <w:t>Universidad de nuestro </w:t>
      </w:r>
      <w:r>
        <w:rPr>
          <w:color w:val="231F20"/>
          <w:spacing w:val="2"/>
          <w:sz w:val="20"/>
        </w:rPr>
        <w:t>tiempo” </w:t>
      </w:r>
      <w:r>
        <w:rPr>
          <w:color w:val="231F20"/>
          <w:sz w:val="20"/>
        </w:rPr>
        <w:t>en Monterroso, </w:t>
      </w:r>
      <w:r>
        <w:rPr>
          <w:color w:val="231F20"/>
          <w:spacing w:val="-5"/>
          <w:sz w:val="20"/>
        </w:rPr>
        <w:t>G. </w:t>
      </w:r>
      <w:r>
        <w:rPr>
          <w:color w:val="231F20"/>
          <w:spacing w:val="2"/>
          <w:sz w:val="20"/>
        </w:rPr>
        <w:t>(coordinadora), </w:t>
      </w:r>
      <w:r>
        <w:rPr>
          <w:rFonts w:ascii="Palatino Linotype" w:hAnsi="Palatino Linotype"/>
          <w:i/>
          <w:color w:val="231F20"/>
          <w:sz w:val="20"/>
        </w:rPr>
        <w:t>Perspectivas y </w:t>
      </w:r>
      <w:r>
        <w:rPr>
          <w:rFonts w:ascii="Palatino Linotype" w:hAnsi="Palatino Linotype"/>
          <w:i/>
          <w:color w:val="231F20"/>
          <w:spacing w:val="2"/>
          <w:sz w:val="20"/>
        </w:rPr>
        <w:t>desafíos </w:t>
      </w:r>
      <w:r>
        <w:rPr>
          <w:rFonts w:ascii="Palatino Linotype" w:hAnsi="Palatino Linotype"/>
          <w:i/>
          <w:color w:val="231F20"/>
          <w:sz w:val="20"/>
        </w:rPr>
        <w:t>de la </w:t>
      </w:r>
      <w:r>
        <w:rPr>
          <w:rFonts w:ascii="Palatino Linotype" w:hAnsi="Palatino Linotype"/>
          <w:i/>
          <w:color w:val="231F20"/>
          <w:sz w:val="20"/>
        </w:rPr>
        <w:t>Universidad, </w:t>
      </w:r>
      <w:r>
        <w:rPr>
          <w:color w:val="231F20"/>
          <w:sz w:val="20"/>
        </w:rPr>
        <w:t>Ediciones Universidad del Salvador, </w:t>
      </w:r>
      <w:r>
        <w:rPr>
          <w:color w:val="231F20"/>
          <w:spacing w:val="19"/>
          <w:sz w:val="20"/>
        </w:rPr>
        <w:t> </w:t>
      </w:r>
      <w:r>
        <w:rPr>
          <w:color w:val="231F20"/>
          <w:sz w:val="20"/>
        </w:rPr>
        <w:t>Argentina.</w:t>
      </w:r>
    </w:p>
    <w:p>
      <w:pPr>
        <w:spacing w:line="249" w:lineRule="auto" w:before="0"/>
        <w:ind w:left="120" w:right="115" w:firstLine="0"/>
        <w:jc w:val="left"/>
        <w:rPr>
          <w:sz w:val="20"/>
        </w:rPr>
      </w:pPr>
      <w:r>
        <w:rPr>
          <w:color w:val="231F20"/>
          <w:sz w:val="20"/>
        </w:rPr>
        <w:t>Varela Jacome, B. (1951). </w:t>
      </w:r>
      <w:r>
        <w:rPr>
          <w:rFonts w:ascii="Palatino Linotype"/>
          <w:i/>
          <w:color w:val="231F20"/>
          <w:sz w:val="20"/>
        </w:rPr>
        <w:t>Historia de la literatura gallega</w:t>
      </w:r>
      <w:r>
        <w:rPr>
          <w:rFonts w:ascii="Palatino Linotype"/>
          <w:color w:val="231F20"/>
          <w:sz w:val="20"/>
        </w:rPr>
        <w:t>, </w:t>
      </w:r>
      <w:r>
        <w:rPr>
          <w:color w:val="231F20"/>
          <w:sz w:val="20"/>
        </w:rPr>
        <w:t>Porto, Santiago de Compostela. Vasconcelos Carvalho, M. L. (2006). </w:t>
      </w:r>
      <w:r>
        <w:rPr>
          <w:rFonts w:ascii="Palatino Linotype"/>
          <w:i/>
          <w:color w:val="231F20"/>
          <w:sz w:val="20"/>
        </w:rPr>
        <w:t>Autoridades  docentes  no  ensino  superior,  </w:t>
      </w:r>
      <w:r>
        <w:rPr>
          <w:color w:val="231F20"/>
          <w:sz w:val="20"/>
        </w:rPr>
        <w:t>Intertexto,</w:t>
      </w:r>
    </w:p>
    <w:p>
      <w:pPr>
        <w:spacing w:before="22"/>
        <w:ind w:left="480" w:right="0" w:firstLine="0"/>
        <w:jc w:val="left"/>
        <w:rPr>
          <w:sz w:val="20"/>
        </w:rPr>
      </w:pPr>
      <w:r>
        <w:rPr>
          <w:color w:val="231F20"/>
          <w:sz w:val="20"/>
        </w:rPr>
        <w:t>Sao Paulo.</w:t>
      </w:r>
    </w:p>
    <w:p>
      <w:pPr>
        <w:spacing w:line="249" w:lineRule="auto" w:before="26"/>
        <w:ind w:left="480" w:right="117" w:hanging="360"/>
        <w:jc w:val="both"/>
        <w:rPr>
          <w:sz w:val="20"/>
        </w:rPr>
      </w:pPr>
      <w:r>
        <w:rPr>
          <w:color w:val="231F20"/>
          <w:sz w:val="20"/>
        </w:rPr>
        <w:t>Vázquez Medel, M. A. (2009). </w:t>
      </w:r>
      <w:r>
        <w:rPr>
          <w:rFonts w:ascii="Palatino Linotype" w:hAnsi="Palatino Linotype"/>
          <w:i/>
          <w:color w:val="231F20"/>
          <w:sz w:val="20"/>
        </w:rPr>
        <w:t>La Universidad del siglo </w:t>
      </w:r>
      <w:r>
        <w:rPr>
          <w:rFonts w:ascii="Palatino Linotype" w:hAnsi="Palatino Linotype"/>
          <w:i/>
          <w:color w:val="231F20"/>
          <w:w w:val="105"/>
          <w:sz w:val="16"/>
        </w:rPr>
        <w:t>xxi </w:t>
      </w:r>
      <w:r>
        <w:rPr>
          <w:rFonts w:ascii="Palatino Linotype" w:hAnsi="Palatino Linotype"/>
          <w:i/>
          <w:color w:val="231F20"/>
          <w:sz w:val="20"/>
        </w:rPr>
        <w:t>en la sociedad de la educación y </w:t>
      </w:r>
      <w:r>
        <w:rPr>
          <w:rFonts w:ascii="Palatino Linotype" w:hAnsi="Palatino Linotype"/>
          <w:i/>
          <w:color w:val="231F20"/>
          <w:sz w:val="20"/>
        </w:rPr>
        <w:t>del conocimiento, </w:t>
      </w:r>
      <w:r>
        <w:rPr>
          <w:color w:val="231F20"/>
          <w:sz w:val="20"/>
        </w:rPr>
        <w:t>Universidad de Sevilla, Sevilla.</w:t>
      </w:r>
    </w:p>
    <w:p>
      <w:pPr>
        <w:spacing w:line="269" w:lineRule="exact" w:before="0"/>
        <w:ind w:left="120" w:right="0" w:firstLine="0"/>
        <w:jc w:val="left"/>
        <w:rPr>
          <w:rFonts w:ascii="Palatino Linotype" w:hAnsi="Palatino Linotype"/>
          <w:sz w:val="20"/>
        </w:rPr>
      </w:pPr>
      <w:r>
        <w:rPr>
          <w:color w:val="231F20"/>
          <w:sz w:val="20"/>
        </w:rPr>
        <w:t>Venegas Álvarez, S. (1988). </w:t>
      </w:r>
      <w:r>
        <w:rPr>
          <w:rFonts w:ascii="Palatino Linotype" w:hAnsi="Palatino Linotype"/>
          <w:i/>
          <w:color w:val="231F20"/>
          <w:sz w:val="20"/>
        </w:rPr>
        <w:t>Origen y devenir del ombudsman ¿Una institución encomiable?</w:t>
      </w:r>
      <w:r>
        <w:rPr>
          <w:rFonts w:ascii="Palatino Linotype" w:hAnsi="Palatino Linotype"/>
          <w:color w:val="231F20"/>
          <w:sz w:val="20"/>
        </w:rPr>
        <w:t>,</w:t>
      </w:r>
    </w:p>
    <w:p>
      <w:pPr>
        <w:spacing w:before="33"/>
        <w:ind w:left="480" w:right="0" w:firstLine="0"/>
        <w:jc w:val="left"/>
        <w:rPr>
          <w:sz w:val="20"/>
        </w:rPr>
      </w:pPr>
      <w:r>
        <w:rPr>
          <w:color w:val="231F20"/>
          <w:sz w:val="20"/>
        </w:rPr>
        <w:t>Universidad Nacional Autónoma de México,  México.</w:t>
      </w:r>
    </w:p>
    <w:p>
      <w:pPr>
        <w:spacing w:line="259" w:lineRule="auto" w:before="26"/>
        <w:ind w:left="480" w:right="117" w:hanging="360"/>
        <w:jc w:val="both"/>
        <w:rPr>
          <w:sz w:val="20"/>
        </w:rPr>
      </w:pPr>
      <w:r>
        <w:rPr>
          <w:color w:val="231F20"/>
          <w:sz w:val="20"/>
        </w:rPr>
        <w:t>Vincke,</w:t>
      </w:r>
      <w:r>
        <w:rPr>
          <w:color w:val="231F20"/>
          <w:spacing w:val="-22"/>
          <w:sz w:val="20"/>
        </w:rPr>
        <w:t> </w:t>
      </w:r>
      <w:r>
        <w:rPr>
          <w:color w:val="231F20"/>
          <w:spacing w:val="-16"/>
          <w:sz w:val="20"/>
        </w:rPr>
        <w:t>P.</w:t>
      </w:r>
      <w:r>
        <w:rPr>
          <w:color w:val="231F20"/>
          <w:spacing w:val="-22"/>
          <w:sz w:val="20"/>
        </w:rPr>
        <w:t> </w:t>
      </w:r>
      <w:r>
        <w:rPr>
          <w:color w:val="231F20"/>
          <w:sz w:val="20"/>
        </w:rPr>
        <w:t>(2001).</w:t>
      </w:r>
      <w:r>
        <w:rPr>
          <w:color w:val="231F20"/>
          <w:spacing w:val="-19"/>
          <w:sz w:val="20"/>
        </w:rPr>
        <w:t> </w:t>
      </w:r>
      <w:r>
        <w:rPr>
          <w:rFonts w:ascii="Palatino Linotype" w:hAnsi="Palatino Linotype"/>
          <w:color w:val="231F20"/>
          <w:sz w:val="20"/>
        </w:rPr>
        <w:t>“</w:t>
      </w:r>
      <w:r>
        <w:rPr>
          <w:rFonts w:ascii="Palatino Linotype" w:hAnsi="Palatino Linotype"/>
          <w:i/>
          <w:color w:val="231F20"/>
          <w:sz w:val="20"/>
        </w:rPr>
        <w:t>Preferences</w:t>
      </w:r>
      <w:r>
        <w:rPr>
          <w:rFonts w:ascii="Palatino Linotype" w:hAnsi="Palatino Linotype"/>
          <w:i/>
          <w:color w:val="231F20"/>
          <w:spacing w:val="-19"/>
          <w:sz w:val="20"/>
        </w:rPr>
        <w:t> </w:t>
      </w:r>
      <w:r>
        <w:rPr>
          <w:rFonts w:ascii="Palatino Linotype" w:hAnsi="Palatino Linotype"/>
          <w:i/>
          <w:color w:val="231F20"/>
          <w:sz w:val="20"/>
        </w:rPr>
        <w:t>and</w:t>
      </w:r>
      <w:r>
        <w:rPr>
          <w:rFonts w:ascii="Palatino Linotype" w:hAnsi="Palatino Linotype"/>
          <w:i/>
          <w:color w:val="231F20"/>
          <w:spacing w:val="-19"/>
          <w:sz w:val="20"/>
        </w:rPr>
        <w:t> </w:t>
      </w:r>
      <w:r>
        <w:rPr>
          <w:rFonts w:ascii="Palatino Linotype" w:hAnsi="Palatino Linotype"/>
          <w:i/>
          <w:color w:val="231F20"/>
          <w:sz w:val="20"/>
        </w:rPr>
        <w:t>numbers</w:t>
      </w:r>
      <w:r>
        <w:rPr>
          <w:rFonts w:ascii="Palatino Linotype" w:hAnsi="Palatino Linotype"/>
          <w:color w:val="231F20"/>
          <w:sz w:val="20"/>
        </w:rPr>
        <w:t>”</w:t>
      </w:r>
      <w:r>
        <w:rPr>
          <w:color w:val="231F20"/>
          <w:sz w:val="20"/>
        </w:rPr>
        <w:t>,</w:t>
      </w:r>
      <w:r>
        <w:rPr>
          <w:color w:val="231F20"/>
          <w:spacing w:val="-22"/>
          <w:sz w:val="20"/>
        </w:rPr>
        <w:t> </w:t>
      </w:r>
      <w:r>
        <w:rPr>
          <w:color w:val="231F20"/>
          <w:sz w:val="20"/>
        </w:rPr>
        <w:t>en</w:t>
      </w:r>
      <w:r>
        <w:rPr>
          <w:color w:val="231F20"/>
          <w:spacing w:val="-22"/>
          <w:sz w:val="20"/>
        </w:rPr>
        <w:t> </w:t>
      </w:r>
      <w:r>
        <w:rPr>
          <w:color w:val="231F20"/>
          <w:sz w:val="20"/>
        </w:rPr>
        <w:t>Colorni,</w:t>
      </w:r>
      <w:r>
        <w:rPr>
          <w:color w:val="231F20"/>
          <w:spacing w:val="-22"/>
          <w:sz w:val="20"/>
        </w:rPr>
        <w:t> </w:t>
      </w:r>
      <w:r>
        <w:rPr>
          <w:color w:val="231F20"/>
          <w:sz w:val="20"/>
        </w:rPr>
        <w:t>A.,</w:t>
      </w:r>
      <w:r>
        <w:rPr>
          <w:color w:val="231F20"/>
          <w:spacing w:val="-22"/>
          <w:sz w:val="20"/>
        </w:rPr>
        <w:t> </w:t>
      </w:r>
      <w:r>
        <w:rPr>
          <w:color w:val="231F20"/>
          <w:sz w:val="20"/>
        </w:rPr>
        <w:t>M.</w:t>
      </w:r>
      <w:r>
        <w:rPr>
          <w:color w:val="231F20"/>
          <w:spacing w:val="-22"/>
          <w:sz w:val="20"/>
        </w:rPr>
        <w:t> </w:t>
      </w:r>
      <w:r>
        <w:rPr>
          <w:color w:val="231F20"/>
          <w:sz w:val="20"/>
        </w:rPr>
        <w:t>Paruccini</w:t>
      </w:r>
      <w:r>
        <w:rPr>
          <w:color w:val="231F20"/>
          <w:spacing w:val="-22"/>
          <w:sz w:val="20"/>
        </w:rPr>
        <w:t> </w:t>
      </w:r>
      <w:r>
        <w:rPr>
          <w:color w:val="231F20"/>
          <w:sz w:val="20"/>
        </w:rPr>
        <w:t>y</w:t>
      </w:r>
      <w:r>
        <w:rPr>
          <w:color w:val="231F20"/>
          <w:spacing w:val="-22"/>
          <w:sz w:val="20"/>
        </w:rPr>
        <w:t> </w:t>
      </w:r>
      <w:r>
        <w:rPr>
          <w:color w:val="231F20"/>
          <w:spacing w:val="-10"/>
          <w:sz w:val="20"/>
        </w:rPr>
        <w:t>Roy,</w:t>
      </w:r>
      <w:r>
        <w:rPr>
          <w:color w:val="231F20"/>
          <w:spacing w:val="-22"/>
          <w:sz w:val="20"/>
        </w:rPr>
        <w:t> </w:t>
      </w:r>
      <w:r>
        <w:rPr>
          <w:color w:val="231F20"/>
          <w:sz w:val="20"/>
        </w:rPr>
        <w:t>B.</w:t>
      </w:r>
      <w:r>
        <w:rPr>
          <w:color w:val="231F20"/>
          <w:spacing w:val="-22"/>
          <w:sz w:val="20"/>
        </w:rPr>
        <w:t> </w:t>
      </w:r>
      <w:r>
        <w:rPr>
          <w:color w:val="231F20"/>
          <w:sz w:val="20"/>
        </w:rPr>
        <w:t>(editores), </w:t>
      </w:r>
      <w:r>
        <w:rPr>
          <w:rFonts w:ascii="Palatino Linotype" w:hAnsi="Palatino Linotype"/>
          <w:i/>
          <w:color w:val="231F20"/>
          <w:sz w:val="20"/>
        </w:rPr>
        <w:t>A-MCD-A - Aide Multi Critère à la Décision - Multiple Criteria Decision Aiding</w:t>
      </w:r>
      <w:r>
        <w:rPr>
          <w:rFonts w:ascii="Palatino Linotype" w:hAnsi="Palatino Linotype"/>
          <w:color w:val="231F20"/>
          <w:sz w:val="20"/>
        </w:rPr>
        <w:t>, </w:t>
      </w:r>
      <w:r>
        <w:rPr>
          <w:color w:val="231F20"/>
          <w:sz w:val="20"/>
        </w:rPr>
        <w:t>The European Commission,</w:t>
      </w:r>
      <w:r>
        <w:rPr>
          <w:color w:val="231F20"/>
          <w:spacing w:val="40"/>
          <w:sz w:val="20"/>
        </w:rPr>
        <w:t> </w:t>
      </w:r>
      <w:r>
        <w:rPr>
          <w:color w:val="231F20"/>
          <w:sz w:val="20"/>
        </w:rPr>
        <w:t>Bruselas.</w:t>
      </w:r>
    </w:p>
    <w:p>
      <w:pPr>
        <w:spacing w:before="9"/>
        <w:ind w:left="120" w:right="0" w:firstLine="0"/>
        <w:jc w:val="left"/>
        <w:rPr>
          <w:rFonts w:ascii="Palatino Linotype"/>
          <w:sz w:val="20"/>
        </w:rPr>
      </w:pPr>
      <w:r>
        <w:rPr>
          <w:color w:val="231F20"/>
          <w:sz w:val="20"/>
        </w:rPr>
        <w:t>Von Neumann, J. y Morgenstern, O. (1944). </w:t>
      </w:r>
      <w:r>
        <w:rPr>
          <w:rFonts w:ascii="Palatino Linotype"/>
          <w:i/>
          <w:color w:val="231F20"/>
          <w:sz w:val="20"/>
        </w:rPr>
        <w:t>The Theory of Games and Economic Behavior</w:t>
      </w:r>
      <w:r>
        <w:rPr>
          <w:rFonts w:ascii="Palatino Linotype"/>
          <w:color w:val="231F20"/>
          <w:sz w:val="20"/>
        </w:rPr>
        <w:t>,</w:t>
      </w:r>
    </w:p>
    <w:p>
      <w:pPr>
        <w:spacing w:before="33"/>
        <w:ind w:left="480" w:right="0" w:firstLine="0"/>
        <w:jc w:val="left"/>
        <w:rPr>
          <w:sz w:val="20"/>
        </w:rPr>
      </w:pPr>
      <w:r>
        <w:rPr>
          <w:color w:val="231F20"/>
          <w:sz w:val="20"/>
        </w:rPr>
        <w:t>Princeton University Press,  Princeton.</w:t>
      </w:r>
    </w:p>
    <w:p>
      <w:pPr>
        <w:spacing w:after="0"/>
        <w:jc w:val="left"/>
        <w:rPr>
          <w:sz w:val="20"/>
        </w:rPr>
        <w:sectPr>
          <w:pgSz w:w="9640" w:h="13720"/>
          <w:pgMar w:header="708" w:footer="0" w:top="1000" w:bottom="280" w:left="960" w:right="960"/>
        </w:sectPr>
      </w:pPr>
    </w:p>
    <w:p>
      <w:pPr>
        <w:pStyle w:val="BodyText"/>
        <w:rPr>
          <w:sz w:val="20"/>
        </w:rPr>
      </w:pPr>
    </w:p>
    <w:p>
      <w:pPr>
        <w:pStyle w:val="BodyText"/>
        <w:spacing w:before="3"/>
        <w:rPr>
          <w:sz w:val="19"/>
        </w:rPr>
      </w:pPr>
    </w:p>
    <w:p>
      <w:pPr>
        <w:spacing w:before="0"/>
        <w:ind w:left="120" w:right="0" w:firstLine="0"/>
        <w:jc w:val="left"/>
        <w:rPr>
          <w:sz w:val="20"/>
        </w:rPr>
      </w:pPr>
      <w:r>
        <w:rPr>
          <w:color w:val="231F20"/>
          <w:sz w:val="18"/>
        </w:rPr>
        <w:t>VV. AA. </w:t>
      </w:r>
      <w:r>
        <w:rPr>
          <w:color w:val="231F20"/>
          <w:sz w:val="20"/>
        </w:rPr>
        <w:t>(2002). </w:t>
      </w:r>
      <w:r>
        <w:rPr>
          <w:rFonts w:ascii="Palatino Linotype" w:hAnsi="Palatino Linotype"/>
          <w:i/>
          <w:color w:val="231F20"/>
          <w:sz w:val="20"/>
        </w:rPr>
        <w:t>La Universidad que queremos, </w:t>
      </w:r>
      <w:r>
        <w:rPr>
          <w:color w:val="231F20"/>
          <w:sz w:val="20"/>
        </w:rPr>
        <w:t>Juventud Católica de Estudiantes,   Madrid.</w:t>
      </w:r>
    </w:p>
    <w:p>
      <w:pPr>
        <w:tabs>
          <w:tab w:pos="931" w:val="left" w:leader="none"/>
        </w:tabs>
        <w:spacing w:line="280" w:lineRule="auto" w:before="10"/>
        <w:ind w:left="480" w:right="112" w:hanging="360"/>
        <w:jc w:val="both"/>
        <w:rPr>
          <w:sz w:val="20"/>
        </w:rPr>
      </w:pPr>
      <w:r>
        <w:rPr>
          <w:color w:val="231F20"/>
          <w:sz w:val="20"/>
          <w:u w:val="single" w:color="221E1F"/>
        </w:rPr>
        <w:t> </w:t>
        <w:tab/>
        <w:tab/>
      </w:r>
      <w:r>
        <w:rPr>
          <w:color w:val="231F20"/>
          <w:sz w:val="20"/>
        </w:rPr>
        <w:t> </w:t>
      </w:r>
      <w:r>
        <w:rPr>
          <w:color w:val="231F20"/>
          <w:spacing w:val="-21"/>
          <w:sz w:val="20"/>
        </w:rPr>
        <w:t> </w:t>
      </w:r>
      <w:r>
        <w:rPr>
          <w:color w:val="231F20"/>
          <w:spacing w:val="4"/>
          <w:sz w:val="20"/>
        </w:rPr>
        <w:t>(2003). </w:t>
      </w:r>
      <w:r>
        <w:rPr>
          <w:rFonts w:ascii="Palatino Linotype" w:hAnsi="Palatino Linotype"/>
          <w:i/>
          <w:color w:val="231F20"/>
          <w:spacing w:val="4"/>
          <w:sz w:val="20"/>
        </w:rPr>
        <w:t>Historia </w:t>
      </w:r>
      <w:r>
        <w:rPr>
          <w:rFonts w:ascii="Palatino Linotype" w:hAnsi="Palatino Linotype"/>
          <w:i/>
          <w:color w:val="231F20"/>
          <w:spacing w:val="2"/>
          <w:sz w:val="20"/>
        </w:rPr>
        <w:t>de  la  </w:t>
      </w:r>
      <w:r>
        <w:rPr>
          <w:rFonts w:ascii="Palatino Linotype" w:hAnsi="Palatino Linotype"/>
          <w:i/>
          <w:color w:val="231F20"/>
          <w:spacing w:val="4"/>
          <w:sz w:val="20"/>
        </w:rPr>
        <w:t>Universidad </w:t>
      </w:r>
      <w:r>
        <w:rPr>
          <w:rFonts w:ascii="Palatino Linotype" w:hAnsi="Palatino Linotype"/>
          <w:i/>
          <w:color w:val="231F20"/>
          <w:spacing w:val="2"/>
          <w:sz w:val="20"/>
        </w:rPr>
        <w:t>de  </w:t>
      </w:r>
      <w:r>
        <w:rPr>
          <w:rFonts w:ascii="Palatino Linotype" w:hAnsi="Palatino Linotype"/>
          <w:i/>
          <w:color w:val="231F20"/>
          <w:spacing w:val="4"/>
          <w:sz w:val="20"/>
        </w:rPr>
        <w:t>Santiago </w:t>
      </w:r>
      <w:r>
        <w:rPr>
          <w:rFonts w:ascii="Palatino Linotype" w:hAnsi="Palatino Linotype"/>
          <w:i/>
          <w:color w:val="231F20"/>
          <w:spacing w:val="2"/>
          <w:sz w:val="20"/>
        </w:rPr>
        <w:t>de  </w:t>
      </w:r>
      <w:r>
        <w:rPr>
          <w:rFonts w:ascii="Palatino Linotype" w:hAnsi="Palatino Linotype"/>
          <w:i/>
          <w:color w:val="231F20"/>
          <w:spacing w:val="4"/>
          <w:sz w:val="20"/>
        </w:rPr>
        <w:t>Compostela, </w:t>
      </w:r>
      <w:r>
        <w:rPr>
          <w:rFonts w:ascii="Palatino Linotype" w:hAnsi="Palatino Linotype"/>
          <w:i/>
          <w:color w:val="231F20"/>
          <w:spacing w:val="28"/>
          <w:sz w:val="20"/>
        </w:rPr>
        <w:t> </w:t>
      </w:r>
      <w:r>
        <w:rPr>
          <w:color w:val="231F20"/>
          <w:spacing w:val="4"/>
          <w:sz w:val="20"/>
        </w:rPr>
        <w:t>Servicio</w:t>
      </w:r>
      <w:r>
        <w:rPr>
          <w:color w:val="231F20"/>
          <w:spacing w:val="28"/>
          <w:sz w:val="20"/>
        </w:rPr>
        <w:t> </w:t>
      </w:r>
      <w:r>
        <w:rPr>
          <w:color w:val="231F20"/>
          <w:spacing w:val="5"/>
          <w:sz w:val="20"/>
        </w:rPr>
        <w:t>de</w:t>
      </w:r>
      <w:r>
        <w:rPr>
          <w:color w:val="231F20"/>
          <w:spacing w:val="5"/>
          <w:w w:val="101"/>
          <w:sz w:val="20"/>
        </w:rPr>
        <w:t> </w:t>
      </w:r>
      <w:r>
        <w:rPr>
          <w:color w:val="231F20"/>
          <w:sz w:val="20"/>
        </w:rPr>
        <w:t>Publicaciones e Intercambio científico de la Universidad de Santiago de Compostela, Santiago  de</w:t>
      </w:r>
      <w:r>
        <w:rPr>
          <w:color w:val="231F20"/>
          <w:spacing w:val="8"/>
          <w:sz w:val="20"/>
        </w:rPr>
        <w:t> </w:t>
      </w:r>
      <w:r>
        <w:rPr>
          <w:color w:val="231F20"/>
          <w:sz w:val="20"/>
        </w:rPr>
        <w:t>Compostela.</w:t>
      </w:r>
    </w:p>
    <w:p>
      <w:pPr>
        <w:spacing w:line="259" w:lineRule="exact" w:before="0"/>
        <w:ind w:left="120" w:right="0" w:firstLine="0"/>
        <w:jc w:val="left"/>
        <w:rPr>
          <w:sz w:val="20"/>
        </w:rPr>
      </w:pPr>
      <w:r>
        <w:rPr>
          <w:color w:val="231F20"/>
          <w:sz w:val="20"/>
        </w:rPr>
        <w:t>Walker, M. (1974). </w:t>
      </w:r>
      <w:r>
        <w:rPr>
          <w:rFonts w:ascii="Palatino Linotype" w:hAnsi="Palatino Linotype"/>
          <w:i/>
          <w:color w:val="231F20"/>
          <w:sz w:val="20"/>
        </w:rPr>
        <w:t>El pensamiento científico</w:t>
      </w:r>
      <w:r>
        <w:rPr>
          <w:rFonts w:ascii="Palatino Linotype" w:hAnsi="Palatino Linotype"/>
          <w:color w:val="231F20"/>
          <w:sz w:val="20"/>
        </w:rPr>
        <w:t>, </w:t>
      </w:r>
      <w:r>
        <w:rPr>
          <w:color w:val="231F20"/>
          <w:sz w:val="20"/>
        </w:rPr>
        <w:t>2ª edición, Grijalbo,  México.</w:t>
      </w:r>
    </w:p>
    <w:p>
      <w:pPr>
        <w:spacing w:line="261" w:lineRule="auto" w:before="33"/>
        <w:ind w:left="480" w:right="115" w:hanging="360"/>
        <w:jc w:val="both"/>
        <w:rPr>
          <w:sz w:val="20"/>
        </w:rPr>
      </w:pPr>
      <w:r>
        <w:rPr>
          <w:color w:val="231F20"/>
          <w:sz w:val="20"/>
        </w:rPr>
        <w:t>Watkins, </w:t>
      </w:r>
      <w:r>
        <w:rPr>
          <w:color w:val="231F20"/>
          <w:spacing w:val="-5"/>
          <w:sz w:val="20"/>
        </w:rPr>
        <w:t>J. </w:t>
      </w:r>
      <w:r>
        <w:rPr>
          <w:color w:val="231F20"/>
          <w:sz w:val="20"/>
        </w:rPr>
        <w:t>H. y Rodriguez, M. A. </w:t>
      </w:r>
      <w:r>
        <w:rPr>
          <w:color w:val="231F20"/>
          <w:spacing w:val="2"/>
          <w:sz w:val="20"/>
        </w:rPr>
        <w:t>(2008). </w:t>
      </w:r>
      <w:r>
        <w:rPr>
          <w:color w:val="231F20"/>
          <w:spacing w:val="-14"/>
          <w:sz w:val="20"/>
        </w:rPr>
        <w:t>“A </w:t>
      </w:r>
      <w:r>
        <w:rPr>
          <w:color w:val="231F20"/>
          <w:sz w:val="20"/>
        </w:rPr>
        <w:t>Survey of Web-based </w:t>
      </w:r>
      <w:r>
        <w:rPr>
          <w:color w:val="231F20"/>
          <w:spacing w:val="2"/>
          <w:sz w:val="20"/>
        </w:rPr>
        <w:t>Collective Decision </w:t>
      </w:r>
      <w:r>
        <w:rPr>
          <w:color w:val="231F20"/>
          <w:sz w:val="20"/>
        </w:rPr>
        <w:t>Making Systems”, en Nayak, R., Ichalkaranje, </w:t>
      </w:r>
      <w:r>
        <w:rPr>
          <w:color w:val="231F20"/>
          <w:spacing w:val="-4"/>
          <w:sz w:val="20"/>
        </w:rPr>
        <w:t>N. </w:t>
      </w:r>
      <w:r>
        <w:rPr>
          <w:color w:val="231F20"/>
          <w:sz w:val="20"/>
        </w:rPr>
        <w:t>y Jain, L. C. (editores), </w:t>
      </w:r>
      <w:r>
        <w:rPr>
          <w:rFonts w:ascii="Palatino Linotype" w:hAnsi="Palatino Linotype"/>
          <w:i/>
          <w:color w:val="231F20"/>
          <w:sz w:val="20"/>
        </w:rPr>
        <w:t>Studies in </w:t>
      </w:r>
      <w:r>
        <w:rPr>
          <w:rFonts w:ascii="Palatino Linotype" w:hAnsi="Palatino Linotype"/>
          <w:i/>
          <w:color w:val="231F20"/>
          <w:sz w:val="20"/>
        </w:rPr>
        <w:t>Computational</w:t>
      </w:r>
      <w:r>
        <w:rPr>
          <w:rFonts w:ascii="Palatino Linotype" w:hAnsi="Palatino Linotype"/>
          <w:i/>
          <w:color w:val="231F20"/>
          <w:spacing w:val="-16"/>
          <w:sz w:val="20"/>
        </w:rPr>
        <w:t> </w:t>
      </w:r>
      <w:r>
        <w:rPr>
          <w:rFonts w:ascii="Palatino Linotype" w:hAnsi="Palatino Linotype"/>
          <w:i/>
          <w:color w:val="231F20"/>
          <w:sz w:val="20"/>
        </w:rPr>
        <w:t>Intelligence:</w:t>
      </w:r>
      <w:r>
        <w:rPr>
          <w:rFonts w:ascii="Palatino Linotype" w:hAnsi="Palatino Linotype"/>
          <w:i/>
          <w:color w:val="231F20"/>
          <w:spacing w:val="-16"/>
          <w:sz w:val="20"/>
        </w:rPr>
        <w:t> </w:t>
      </w:r>
      <w:r>
        <w:rPr>
          <w:rFonts w:ascii="Palatino Linotype" w:hAnsi="Palatino Linotype"/>
          <w:i/>
          <w:color w:val="231F20"/>
          <w:sz w:val="20"/>
        </w:rPr>
        <w:t>Evolution</w:t>
      </w:r>
      <w:r>
        <w:rPr>
          <w:rFonts w:ascii="Palatino Linotype" w:hAnsi="Palatino Linotype"/>
          <w:i/>
          <w:color w:val="231F20"/>
          <w:spacing w:val="-16"/>
          <w:sz w:val="20"/>
        </w:rPr>
        <w:t> </w:t>
      </w:r>
      <w:r>
        <w:rPr>
          <w:rFonts w:ascii="Palatino Linotype" w:hAnsi="Palatino Linotype"/>
          <w:i/>
          <w:color w:val="231F20"/>
          <w:sz w:val="20"/>
        </w:rPr>
        <w:t>of</w:t>
      </w:r>
      <w:r>
        <w:rPr>
          <w:rFonts w:ascii="Palatino Linotype" w:hAnsi="Palatino Linotype"/>
          <w:i/>
          <w:color w:val="231F20"/>
          <w:spacing w:val="-16"/>
          <w:sz w:val="20"/>
        </w:rPr>
        <w:t> </w:t>
      </w:r>
      <w:r>
        <w:rPr>
          <w:rFonts w:ascii="Palatino Linotype" w:hAnsi="Palatino Linotype"/>
          <w:i/>
          <w:color w:val="231F20"/>
          <w:sz w:val="20"/>
        </w:rPr>
        <w:t>the</w:t>
      </w:r>
      <w:r>
        <w:rPr>
          <w:rFonts w:ascii="Palatino Linotype" w:hAnsi="Palatino Linotype"/>
          <w:i/>
          <w:color w:val="231F20"/>
          <w:spacing w:val="-16"/>
          <w:sz w:val="20"/>
        </w:rPr>
        <w:t> </w:t>
      </w:r>
      <w:r>
        <w:rPr>
          <w:rFonts w:ascii="Palatino Linotype" w:hAnsi="Palatino Linotype"/>
          <w:i/>
          <w:color w:val="231F20"/>
          <w:spacing w:val="-5"/>
          <w:sz w:val="20"/>
        </w:rPr>
        <w:t>Web</w:t>
      </w:r>
      <w:r>
        <w:rPr>
          <w:rFonts w:ascii="Palatino Linotype" w:hAnsi="Palatino Linotype"/>
          <w:i/>
          <w:color w:val="231F20"/>
          <w:spacing w:val="-16"/>
          <w:sz w:val="20"/>
        </w:rPr>
        <w:t> </w:t>
      </w:r>
      <w:r>
        <w:rPr>
          <w:rFonts w:ascii="Palatino Linotype" w:hAnsi="Palatino Linotype"/>
          <w:i/>
          <w:color w:val="231F20"/>
          <w:sz w:val="20"/>
        </w:rPr>
        <w:t>in</w:t>
      </w:r>
      <w:r>
        <w:rPr>
          <w:rFonts w:ascii="Palatino Linotype" w:hAnsi="Palatino Linotype"/>
          <w:i/>
          <w:color w:val="231F20"/>
          <w:spacing w:val="-16"/>
          <w:sz w:val="20"/>
        </w:rPr>
        <w:t> </w:t>
      </w:r>
      <w:r>
        <w:rPr>
          <w:rFonts w:ascii="Palatino Linotype" w:hAnsi="Palatino Linotype"/>
          <w:i/>
          <w:color w:val="231F20"/>
          <w:sz w:val="20"/>
        </w:rPr>
        <w:t>Artificial</w:t>
      </w:r>
      <w:r>
        <w:rPr>
          <w:rFonts w:ascii="Palatino Linotype" w:hAnsi="Palatino Linotype"/>
          <w:i/>
          <w:color w:val="231F20"/>
          <w:spacing w:val="-16"/>
          <w:sz w:val="20"/>
        </w:rPr>
        <w:t> </w:t>
      </w:r>
      <w:r>
        <w:rPr>
          <w:rFonts w:ascii="Palatino Linotype" w:hAnsi="Palatino Linotype"/>
          <w:i/>
          <w:color w:val="231F20"/>
          <w:sz w:val="20"/>
        </w:rPr>
        <w:t>Intelligence</w:t>
      </w:r>
      <w:r>
        <w:rPr>
          <w:rFonts w:ascii="Palatino Linotype" w:hAnsi="Palatino Linotype"/>
          <w:i/>
          <w:color w:val="231F20"/>
          <w:spacing w:val="-16"/>
          <w:sz w:val="20"/>
        </w:rPr>
        <w:t> </w:t>
      </w:r>
      <w:r>
        <w:rPr>
          <w:rFonts w:ascii="Palatino Linotype" w:hAnsi="Palatino Linotype"/>
          <w:i/>
          <w:color w:val="231F20"/>
          <w:sz w:val="20"/>
        </w:rPr>
        <w:t>Environments</w:t>
      </w:r>
      <w:r>
        <w:rPr>
          <w:rFonts w:ascii="Palatino Linotype" w:hAnsi="Palatino Linotype"/>
          <w:color w:val="231F20"/>
          <w:sz w:val="20"/>
        </w:rPr>
        <w:t>, </w:t>
      </w:r>
      <w:r>
        <w:rPr>
          <w:color w:val="231F20"/>
          <w:sz w:val="20"/>
        </w:rPr>
        <w:t>Springer-Verlag,</w:t>
      </w:r>
      <w:r>
        <w:rPr>
          <w:color w:val="231F20"/>
          <w:spacing w:val="-10"/>
          <w:sz w:val="20"/>
        </w:rPr>
        <w:t> </w:t>
      </w:r>
      <w:r>
        <w:rPr>
          <w:color w:val="231F20"/>
          <w:sz w:val="20"/>
        </w:rPr>
        <w:t>Berlin.</w:t>
      </w:r>
    </w:p>
    <w:p>
      <w:pPr>
        <w:spacing w:before="7"/>
        <w:ind w:left="120" w:right="0" w:firstLine="0"/>
        <w:jc w:val="left"/>
        <w:rPr>
          <w:rFonts w:ascii="Palatino Linotype"/>
          <w:i/>
          <w:sz w:val="20"/>
        </w:rPr>
      </w:pPr>
      <w:r>
        <w:rPr>
          <w:color w:val="231F20"/>
          <w:spacing w:val="-3"/>
          <w:sz w:val="20"/>
        </w:rPr>
        <w:t>Watts,</w:t>
      </w:r>
      <w:r>
        <w:rPr>
          <w:color w:val="231F20"/>
          <w:spacing w:val="-22"/>
          <w:sz w:val="20"/>
        </w:rPr>
        <w:t> </w:t>
      </w:r>
      <w:r>
        <w:rPr>
          <w:color w:val="231F20"/>
          <w:spacing w:val="-7"/>
          <w:sz w:val="20"/>
        </w:rPr>
        <w:t>D.</w:t>
      </w:r>
      <w:r>
        <w:rPr>
          <w:color w:val="231F20"/>
          <w:spacing w:val="-22"/>
          <w:sz w:val="20"/>
        </w:rPr>
        <w:t> </w:t>
      </w:r>
      <w:r>
        <w:rPr>
          <w:color w:val="231F20"/>
          <w:spacing w:val="-6"/>
          <w:sz w:val="20"/>
        </w:rPr>
        <w:t>J.</w:t>
      </w:r>
      <w:r>
        <w:rPr>
          <w:color w:val="231F20"/>
          <w:spacing w:val="-22"/>
          <w:sz w:val="20"/>
        </w:rPr>
        <w:t> </w:t>
      </w:r>
      <w:r>
        <w:rPr>
          <w:color w:val="231F20"/>
          <w:sz w:val="20"/>
        </w:rPr>
        <w:t>(2003).</w:t>
      </w:r>
      <w:r>
        <w:rPr>
          <w:color w:val="231F20"/>
          <w:spacing w:val="-22"/>
          <w:sz w:val="20"/>
        </w:rPr>
        <w:t> </w:t>
      </w:r>
      <w:r>
        <w:rPr>
          <w:rFonts w:ascii="Palatino Linotype"/>
          <w:i/>
          <w:color w:val="231F20"/>
          <w:sz w:val="20"/>
        </w:rPr>
        <w:t>Small</w:t>
      </w:r>
      <w:r>
        <w:rPr>
          <w:rFonts w:ascii="Palatino Linotype"/>
          <w:i/>
          <w:color w:val="231F20"/>
          <w:spacing w:val="-20"/>
          <w:sz w:val="20"/>
        </w:rPr>
        <w:t> </w:t>
      </w:r>
      <w:r>
        <w:rPr>
          <w:rFonts w:ascii="Palatino Linotype"/>
          <w:i/>
          <w:color w:val="231F20"/>
          <w:sz w:val="20"/>
        </w:rPr>
        <w:t>Worlds:</w:t>
      </w:r>
      <w:r>
        <w:rPr>
          <w:rFonts w:ascii="Palatino Linotype"/>
          <w:i/>
          <w:color w:val="231F20"/>
          <w:spacing w:val="-19"/>
          <w:sz w:val="20"/>
        </w:rPr>
        <w:t> </w:t>
      </w:r>
      <w:r>
        <w:rPr>
          <w:rFonts w:ascii="Palatino Linotype"/>
          <w:i/>
          <w:color w:val="231F20"/>
          <w:sz w:val="20"/>
        </w:rPr>
        <w:t>The</w:t>
      </w:r>
      <w:r>
        <w:rPr>
          <w:rFonts w:ascii="Palatino Linotype"/>
          <w:i/>
          <w:color w:val="231F20"/>
          <w:spacing w:val="-19"/>
          <w:sz w:val="20"/>
        </w:rPr>
        <w:t> </w:t>
      </w:r>
      <w:r>
        <w:rPr>
          <w:rFonts w:ascii="Palatino Linotype"/>
          <w:i/>
          <w:color w:val="231F20"/>
          <w:sz w:val="20"/>
        </w:rPr>
        <w:t>Dynamics</w:t>
      </w:r>
      <w:r>
        <w:rPr>
          <w:rFonts w:ascii="Palatino Linotype"/>
          <w:i/>
          <w:color w:val="231F20"/>
          <w:spacing w:val="-20"/>
          <w:sz w:val="20"/>
        </w:rPr>
        <w:t> </w:t>
      </w:r>
      <w:r>
        <w:rPr>
          <w:rFonts w:ascii="Palatino Linotype"/>
          <w:i/>
          <w:color w:val="231F20"/>
          <w:sz w:val="20"/>
        </w:rPr>
        <w:t>of</w:t>
      </w:r>
      <w:r>
        <w:rPr>
          <w:rFonts w:ascii="Palatino Linotype"/>
          <w:i/>
          <w:color w:val="231F20"/>
          <w:spacing w:val="-19"/>
          <w:sz w:val="20"/>
        </w:rPr>
        <w:t> </w:t>
      </w:r>
      <w:r>
        <w:rPr>
          <w:rFonts w:ascii="Palatino Linotype"/>
          <w:i/>
          <w:color w:val="231F20"/>
          <w:sz w:val="20"/>
        </w:rPr>
        <w:t>Networks</w:t>
      </w:r>
      <w:r>
        <w:rPr>
          <w:rFonts w:ascii="Palatino Linotype"/>
          <w:i/>
          <w:color w:val="231F20"/>
          <w:spacing w:val="-19"/>
          <w:sz w:val="20"/>
        </w:rPr>
        <w:t> </w:t>
      </w:r>
      <w:r>
        <w:rPr>
          <w:rFonts w:ascii="Palatino Linotype"/>
          <w:i/>
          <w:color w:val="231F20"/>
          <w:sz w:val="20"/>
        </w:rPr>
        <w:t>between</w:t>
      </w:r>
      <w:r>
        <w:rPr>
          <w:rFonts w:ascii="Palatino Linotype"/>
          <w:i/>
          <w:color w:val="231F20"/>
          <w:spacing w:val="-19"/>
          <w:sz w:val="20"/>
        </w:rPr>
        <w:t> </w:t>
      </w:r>
      <w:r>
        <w:rPr>
          <w:rFonts w:ascii="Palatino Linotype"/>
          <w:i/>
          <w:color w:val="231F20"/>
          <w:sz w:val="20"/>
        </w:rPr>
        <w:t>Order</w:t>
      </w:r>
      <w:r>
        <w:rPr>
          <w:rFonts w:ascii="Palatino Linotype"/>
          <w:i/>
          <w:color w:val="231F20"/>
          <w:spacing w:val="-19"/>
          <w:sz w:val="20"/>
        </w:rPr>
        <w:t> </w:t>
      </w:r>
      <w:r>
        <w:rPr>
          <w:rFonts w:ascii="Palatino Linotype"/>
          <w:i/>
          <w:color w:val="231F20"/>
          <w:sz w:val="20"/>
        </w:rPr>
        <w:t>and</w:t>
      </w:r>
      <w:r>
        <w:rPr>
          <w:rFonts w:ascii="Palatino Linotype"/>
          <w:i/>
          <w:color w:val="231F20"/>
          <w:spacing w:val="-19"/>
          <w:sz w:val="20"/>
        </w:rPr>
        <w:t> </w:t>
      </w:r>
      <w:r>
        <w:rPr>
          <w:rFonts w:ascii="Palatino Linotype"/>
          <w:i/>
          <w:color w:val="231F20"/>
          <w:sz w:val="20"/>
        </w:rPr>
        <w:t>Randomness,</w:t>
      </w:r>
    </w:p>
    <w:p>
      <w:pPr>
        <w:spacing w:before="33"/>
        <w:ind w:left="480" w:right="0" w:firstLine="0"/>
        <w:jc w:val="left"/>
        <w:rPr>
          <w:sz w:val="20"/>
        </w:rPr>
      </w:pPr>
      <w:r>
        <w:rPr>
          <w:color w:val="231F20"/>
          <w:sz w:val="20"/>
        </w:rPr>
        <w:t>Princeton University Press,  Princeton.</w:t>
      </w:r>
    </w:p>
    <w:p>
      <w:pPr>
        <w:spacing w:line="249" w:lineRule="auto" w:before="26"/>
        <w:ind w:left="120" w:right="0" w:firstLine="0"/>
        <w:jc w:val="left"/>
        <w:rPr>
          <w:sz w:val="18"/>
        </w:rPr>
      </w:pPr>
      <w:r>
        <w:rPr>
          <w:color w:val="231F20"/>
          <w:sz w:val="20"/>
        </w:rPr>
        <w:t>Whewell,</w:t>
      </w:r>
      <w:r>
        <w:rPr>
          <w:color w:val="231F20"/>
          <w:spacing w:val="-13"/>
          <w:sz w:val="20"/>
        </w:rPr>
        <w:t> </w:t>
      </w:r>
      <w:r>
        <w:rPr>
          <w:color w:val="231F20"/>
          <w:spacing w:val="-14"/>
          <w:sz w:val="20"/>
        </w:rPr>
        <w:t>W.</w:t>
      </w:r>
      <w:r>
        <w:rPr>
          <w:color w:val="231F20"/>
          <w:spacing w:val="-12"/>
          <w:sz w:val="20"/>
        </w:rPr>
        <w:t> </w:t>
      </w:r>
      <w:r>
        <w:rPr>
          <w:color w:val="231F20"/>
          <w:sz w:val="20"/>
        </w:rPr>
        <w:t>(1840).</w:t>
      </w:r>
      <w:r>
        <w:rPr>
          <w:color w:val="231F20"/>
          <w:spacing w:val="-9"/>
          <w:sz w:val="20"/>
        </w:rPr>
        <w:t> </w:t>
      </w:r>
      <w:r>
        <w:rPr>
          <w:rFonts w:ascii="Palatino Linotype"/>
          <w:i/>
          <w:color w:val="231F20"/>
          <w:sz w:val="20"/>
        </w:rPr>
        <w:t>Philosophy</w:t>
      </w:r>
      <w:r>
        <w:rPr>
          <w:rFonts w:ascii="Palatino Linotype"/>
          <w:i/>
          <w:color w:val="231F20"/>
          <w:spacing w:val="-9"/>
          <w:sz w:val="20"/>
        </w:rPr>
        <w:t> </w:t>
      </w:r>
      <w:r>
        <w:rPr>
          <w:rFonts w:ascii="Palatino Linotype"/>
          <w:i/>
          <w:color w:val="231F20"/>
          <w:sz w:val="20"/>
        </w:rPr>
        <w:t>of</w:t>
      </w:r>
      <w:r>
        <w:rPr>
          <w:rFonts w:ascii="Palatino Linotype"/>
          <w:i/>
          <w:color w:val="231F20"/>
          <w:spacing w:val="-9"/>
          <w:sz w:val="20"/>
        </w:rPr>
        <w:t> </w:t>
      </w:r>
      <w:r>
        <w:rPr>
          <w:rFonts w:ascii="Palatino Linotype"/>
          <w:i/>
          <w:color w:val="231F20"/>
          <w:sz w:val="20"/>
        </w:rPr>
        <w:t>the</w:t>
      </w:r>
      <w:r>
        <w:rPr>
          <w:rFonts w:ascii="Palatino Linotype"/>
          <w:i/>
          <w:color w:val="231F20"/>
          <w:spacing w:val="-9"/>
          <w:sz w:val="20"/>
        </w:rPr>
        <w:t> </w:t>
      </w:r>
      <w:r>
        <w:rPr>
          <w:rFonts w:ascii="Palatino Linotype"/>
          <w:i/>
          <w:color w:val="231F20"/>
          <w:sz w:val="20"/>
        </w:rPr>
        <w:t>Inductive</w:t>
      </w:r>
      <w:r>
        <w:rPr>
          <w:rFonts w:ascii="Palatino Linotype"/>
          <w:i/>
          <w:color w:val="231F20"/>
          <w:spacing w:val="-9"/>
          <w:sz w:val="20"/>
        </w:rPr>
        <w:t> </w:t>
      </w:r>
      <w:r>
        <w:rPr>
          <w:rFonts w:ascii="Palatino Linotype"/>
          <w:i/>
          <w:color w:val="231F20"/>
          <w:sz w:val="20"/>
        </w:rPr>
        <w:t>Sciences</w:t>
      </w:r>
      <w:r>
        <w:rPr>
          <w:rFonts w:ascii="Palatino Linotype"/>
          <w:color w:val="231F20"/>
          <w:sz w:val="20"/>
        </w:rPr>
        <w:t>,</w:t>
      </w:r>
      <w:r>
        <w:rPr>
          <w:rFonts w:ascii="Palatino Linotype"/>
          <w:color w:val="231F20"/>
          <w:spacing w:val="-9"/>
          <w:sz w:val="20"/>
        </w:rPr>
        <w:t> </w:t>
      </w:r>
      <w:r>
        <w:rPr>
          <w:color w:val="231F20"/>
          <w:sz w:val="20"/>
        </w:rPr>
        <w:t>Harrison</w:t>
      </w:r>
      <w:r>
        <w:rPr>
          <w:color w:val="231F20"/>
          <w:spacing w:val="-13"/>
          <w:sz w:val="20"/>
        </w:rPr>
        <w:t> </w:t>
      </w:r>
      <w:r>
        <w:rPr>
          <w:color w:val="231F20"/>
          <w:sz w:val="20"/>
        </w:rPr>
        <w:t>and</w:t>
      </w:r>
      <w:r>
        <w:rPr>
          <w:color w:val="231F20"/>
          <w:spacing w:val="-13"/>
          <w:sz w:val="20"/>
        </w:rPr>
        <w:t> </w:t>
      </w:r>
      <w:r>
        <w:rPr>
          <w:color w:val="231F20"/>
          <w:sz w:val="20"/>
        </w:rPr>
        <w:t>Co.</w:t>
      </w:r>
      <w:r>
        <w:rPr>
          <w:color w:val="231F20"/>
          <w:spacing w:val="-13"/>
          <w:sz w:val="20"/>
        </w:rPr>
        <w:t> </w:t>
      </w:r>
      <w:r>
        <w:rPr>
          <w:color w:val="231F20"/>
          <w:sz w:val="20"/>
        </w:rPr>
        <w:t>Printers,</w:t>
      </w:r>
      <w:r>
        <w:rPr>
          <w:color w:val="231F20"/>
          <w:spacing w:val="-13"/>
          <w:sz w:val="20"/>
        </w:rPr>
        <w:t> </w:t>
      </w:r>
      <w:r>
        <w:rPr>
          <w:color w:val="231F20"/>
          <w:sz w:val="20"/>
        </w:rPr>
        <w:t>Londres. Wolfers,</w:t>
      </w:r>
      <w:r>
        <w:rPr>
          <w:color w:val="231F20"/>
          <w:spacing w:val="-17"/>
          <w:sz w:val="20"/>
        </w:rPr>
        <w:t> </w:t>
      </w:r>
      <w:r>
        <w:rPr>
          <w:color w:val="231F20"/>
          <w:spacing w:val="-6"/>
          <w:sz w:val="20"/>
        </w:rPr>
        <w:t>J.</w:t>
      </w:r>
      <w:r>
        <w:rPr>
          <w:color w:val="231F20"/>
          <w:spacing w:val="-17"/>
          <w:sz w:val="20"/>
        </w:rPr>
        <w:t> </w:t>
      </w:r>
      <w:r>
        <w:rPr>
          <w:color w:val="231F20"/>
          <w:sz w:val="20"/>
        </w:rPr>
        <w:t>y</w:t>
      </w:r>
      <w:r>
        <w:rPr>
          <w:color w:val="231F20"/>
          <w:spacing w:val="-17"/>
          <w:sz w:val="20"/>
        </w:rPr>
        <w:t> </w:t>
      </w:r>
      <w:r>
        <w:rPr>
          <w:color w:val="231F20"/>
          <w:sz w:val="20"/>
        </w:rPr>
        <w:t>Zitzewitz,</w:t>
      </w:r>
      <w:r>
        <w:rPr>
          <w:color w:val="231F20"/>
          <w:spacing w:val="-17"/>
          <w:sz w:val="20"/>
        </w:rPr>
        <w:t> </w:t>
      </w:r>
      <w:r>
        <w:rPr>
          <w:color w:val="231F20"/>
          <w:sz w:val="20"/>
        </w:rPr>
        <w:t>E.</w:t>
      </w:r>
      <w:r>
        <w:rPr>
          <w:color w:val="231F20"/>
          <w:spacing w:val="-17"/>
          <w:sz w:val="20"/>
        </w:rPr>
        <w:t> </w:t>
      </w:r>
      <w:r>
        <w:rPr>
          <w:color w:val="231F20"/>
          <w:sz w:val="20"/>
        </w:rPr>
        <w:t>(2006)</w:t>
      </w:r>
      <w:r>
        <w:rPr>
          <w:color w:val="231F20"/>
          <w:spacing w:val="-14"/>
          <w:sz w:val="20"/>
        </w:rPr>
        <w:t> </w:t>
      </w:r>
      <w:r>
        <w:rPr>
          <w:rFonts w:ascii="Palatino Linotype"/>
          <w:i/>
          <w:color w:val="231F20"/>
          <w:sz w:val="20"/>
        </w:rPr>
        <w:t>Interpreting</w:t>
      </w:r>
      <w:r>
        <w:rPr>
          <w:rFonts w:ascii="Palatino Linotype"/>
          <w:i/>
          <w:color w:val="231F20"/>
          <w:spacing w:val="-14"/>
          <w:sz w:val="20"/>
        </w:rPr>
        <w:t> </w:t>
      </w:r>
      <w:r>
        <w:rPr>
          <w:rFonts w:ascii="Palatino Linotype"/>
          <w:i/>
          <w:color w:val="231F20"/>
          <w:sz w:val="20"/>
        </w:rPr>
        <w:t>Prediction</w:t>
      </w:r>
      <w:r>
        <w:rPr>
          <w:rFonts w:ascii="Palatino Linotype"/>
          <w:i/>
          <w:color w:val="231F20"/>
          <w:spacing w:val="-14"/>
          <w:sz w:val="20"/>
        </w:rPr>
        <w:t> </w:t>
      </w:r>
      <w:r>
        <w:rPr>
          <w:rFonts w:ascii="Palatino Linotype"/>
          <w:i/>
          <w:color w:val="231F20"/>
          <w:sz w:val="20"/>
        </w:rPr>
        <w:t>Market</w:t>
      </w:r>
      <w:r>
        <w:rPr>
          <w:rFonts w:ascii="Palatino Linotype"/>
          <w:i/>
          <w:color w:val="231F20"/>
          <w:spacing w:val="-14"/>
          <w:sz w:val="20"/>
        </w:rPr>
        <w:t> </w:t>
      </w:r>
      <w:r>
        <w:rPr>
          <w:rFonts w:ascii="Palatino Linotype"/>
          <w:i/>
          <w:color w:val="231F20"/>
          <w:sz w:val="20"/>
        </w:rPr>
        <w:t>Prices</w:t>
      </w:r>
      <w:r>
        <w:rPr>
          <w:rFonts w:ascii="Palatino Linotype"/>
          <w:i/>
          <w:color w:val="231F20"/>
          <w:spacing w:val="-14"/>
          <w:sz w:val="20"/>
        </w:rPr>
        <w:t> </w:t>
      </w:r>
      <w:r>
        <w:rPr>
          <w:rFonts w:ascii="Palatino Linotype"/>
          <w:i/>
          <w:color w:val="231F20"/>
          <w:sz w:val="20"/>
        </w:rPr>
        <w:t>as</w:t>
      </w:r>
      <w:r>
        <w:rPr>
          <w:rFonts w:ascii="Palatino Linotype"/>
          <w:i/>
          <w:color w:val="231F20"/>
          <w:spacing w:val="-14"/>
          <w:sz w:val="20"/>
        </w:rPr>
        <w:t> </w:t>
      </w:r>
      <w:r>
        <w:rPr>
          <w:rFonts w:ascii="Palatino Linotype"/>
          <w:i/>
          <w:color w:val="231F20"/>
          <w:sz w:val="20"/>
        </w:rPr>
        <w:t>Probabilities</w:t>
      </w:r>
      <w:r>
        <w:rPr>
          <w:rFonts w:ascii="Palatino Linotype"/>
          <w:color w:val="231F20"/>
          <w:sz w:val="20"/>
        </w:rPr>
        <w:t>,</w:t>
      </w:r>
      <w:r>
        <w:rPr>
          <w:rFonts w:ascii="Palatino Linotype"/>
          <w:color w:val="231F20"/>
          <w:spacing w:val="-17"/>
          <w:sz w:val="20"/>
        </w:rPr>
        <w:t> </w:t>
      </w:r>
      <w:r>
        <w:rPr>
          <w:color w:val="231F20"/>
          <w:sz w:val="18"/>
        </w:rPr>
        <w:t>NBER</w:t>
      </w:r>
    </w:p>
    <w:p>
      <w:pPr>
        <w:spacing w:before="22"/>
        <w:ind w:left="479" w:right="0" w:firstLine="0"/>
        <w:jc w:val="left"/>
        <w:rPr>
          <w:sz w:val="20"/>
        </w:rPr>
      </w:pPr>
      <w:r>
        <w:rPr>
          <w:color w:val="231F20"/>
          <w:sz w:val="20"/>
        </w:rPr>
        <w:t>Publications, Cambridge.</w:t>
      </w:r>
    </w:p>
    <w:p>
      <w:pPr>
        <w:pStyle w:val="BodyText"/>
        <w:rPr>
          <w:sz w:val="20"/>
        </w:rPr>
      </w:pPr>
    </w:p>
    <w:p>
      <w:pPr>
        <w:pStyle w:val="BodyText"/>
        <w:rPr>
          <w:sz w:val="20"/>
        </w:rPr>
      </w:pPr>
    </w:p>
    <w:p>
      <w:pPr>
        <w:pStyle w:val="BodyText"/>
        <w:spacing w:before="7"/>
        <w:rPr>
          <w:sz w:val="16"/>
        </w:rPr>
      </w:pPr>
    </w:p>
    <w:p>
      <w:pPr>
        <w:spacing w:before="0"/>
        <w:ind w:left="119" w:right="0" w:firstLine="0"/>
        <w:jc w:val="left"/>
        <w:rPr>
          <w:sz w:val="17"/>
        </w:rPr>
      </w:pPr>
      <w:r>
        <w:rPr>
          <w:color w:val="231F20"/>
          <w:w w:val="165"/>
          <w:sz w:val="22"/>
        </w:rPr>
        <w:t>h</w:t>
      </w:r>
      <w:r>
        <w:rPr>
          <w:color w:val="231F20"/>
          <w:w w:val="165"/>
          <w:sz w:val="17"/>
        </w:rPr>
        <w:t>emerografía</w:t>
      </w:r>
    </w:p>
    <w:p>
      <w:pPr>
        <w:pStyle w:val="BodyText"/>
        <w:spacing w:before="3"/>
        <w:rPr>
          <w:sz w:val="26"/>
        </w:rPr>
      </w:pPr>
    </w:p>
    <w:p>
      <w:pPr>
        <w:spacing w:before="0"/>
        <w:ind w:left="119" w:right="0" w:firstLine="0"/>
        <w:jc w:val="left"/>
        <w:rPr>
          <w:sz w:val="20"/>
        </w:rPr>
      </w:pPr>
      <w:r>
        <w:rPr>
          <w:color w:val="231F20"/>
          <w:sz w:val="20"/>
        </w:rPr>
        <w:t>Álvarez, E. (2004). “La guerra de las ciencias y la tercera cultura” en </w:t>
      </w:r>
      <w:r>
        <w:rPr>
          <w:rFonts w:ascii="Palatino Linotype" w:hAnsi="Palatino Linotype"/>
          <w:i/>
          <w:color w:val="231F20"/>
          <w:sz w:val="20"/>
        </w:rPr>
        <w:t>Cinta moebio, </w:t>
      </w:r>
      <w:r>
        <w:rPr>
          <w:color w:val="231F20"/>
          <w:sz w:val="20"/>
        </w:rPr>
        <w:t>núm.</w:t>
      </w:r>
    </w:p>
    <w:p>
      <w:pPr>
        <w:spacing w:before="33"/>
        <w:ind w:left="479" w:right="0" w:firstLine="0"/>
        <w:jc w:val="left"/>
        <w:rPr>
          <w:sz w:val="20"/>
        </w:rPr>
      </w:pPr>
      <w:r>
        <w:rPr>
          <w:color w:val="231F20"/>
          <w:sz w:val="20"/>
        </w:rPr>
        <w:t>19, pp. 9-21.</w:t>
      </w:r>
    </w:p>
    <w:p>
      <w:pPr>
        <w:spacing w:line="249" w:lineRule="auto" w:before="26"/>
        <w:ind w:left="479" w:right="0" w:hanging="360"/>
        <w:jc w:val="left"/>
        <w:rPr>
          <w:sz w:val="20"/>
        </w:rPr>
      </w:pPr>
      <w:r>
        <w:rPr>
          <w:color w:val="231F20"/>
          <w:sz w:val="20"/>
        </w:rPr>
        <w:t>Arrow, K. J. (1959). “A difficulty in the concept of social welfare” en </w:t>
      </w:r>
      <w:r>
        <w:rPr>
          <w:rFonts w:ascii="Palatino Linotype" w:hAnsi="Palatino Linotype"/>
          <w:i/>
          <w:color w:val="231F20"/>
          <w:sz w:val="20"/>
        </w:rPr>
        <w:t>Journal of Political </w:t>
      </w:r>
      <w:r>
        <w:rPr>
          <w:rFonts w:ascii="Palatino Linotype" w:hAnsi="Palatino Linotype"/>
          <w:i/>
          <w:color w:val="231F20"/>
          <w:sz w:val="20"/>
        </w:rPr>
        <w:t>Economy, </w:t>
      </w:r>
      <w:r>
        <w:rPr>
          <w:color w:val="231F20"/>
          <w:sz w:val="20"/>
        </w:rPr>
        <w:t>vol. 58, núm. 4, pp. 328-346.</w:t>
      </w:r>
    </w:p>
    <w:p>
      <w:pPr>
        <w:tabs>
          <w:tab w:pos="905" w:val="left" w:leader="none"/>
        </w:tabs>
        <w:spacing w:line="269" w:lineRule="exact" w:before="0"/>
        <w:ind w:left="119" w:right="0" w:firstLine="0"/>
        <w:jc w:val="left"/>
        <w:rPr>
          <w:rFonts w:ascii="Palatino Linotype" w:hAnsi="Palatino Linotype"/>
          <w:sz w:val="20"/>
        </w:rPr>
      </w:pPr>
      <w:r>
        <w:rPr>
          <w:color w:val="231F20"/>
          <w:sz w:val="20"/>
          <w:u w:val="single" w:color="221E1F"/>
        </w:rPr>
        <w:t> </w:t>
        <w:tab/>
      </w:r>
      <w:r>
        <w:rPr>
          <w:color w:val="231F20"/>
          <w:spacing w:val="12"/>
          <w:sz w:val="20"/>
        </w:rPr>
        <w:t> </w:t>
      </w:r>
      <w:r>
        <w:rPr>
          <w:color w:val="231F20"/>
          <w:sz w:val="20"/>
        </w:rPr>
        <w:t>(1978). “Extended sympathy and the problem of  social choice”   </w:t>
      </w:r>
      <w:r>
        <w:rPr>
          <w:color w:val="231F20"/>
          <w:spacing w:val="24"/>
          <w:sz w:val="20"/>
        </w:rPr>
        <w:t> </w:t>
      </w:r>
      <w:r>
        <w:rPr>
          <w:color w:val="231F20"/>
          <w:sz w:val="20"/>
        </w:rPr>
        <w:t>en  </w:t>
      </w:r>
      <w:r>
        <w:rPr>
          <w:rFonts w:ascii="Palatino Linotype" w:hAnsi="Palatino Linotype"/>
          <w:i/>
          <w:color w:val="231F20"/>
          <w:sz w:val="20"/>
        </w:rPr>
        <w:t>Philosophia</w:t>
      </w:r>
      <w:r>
        <w:rPr>
          <w:rFonts w:ascii="Palatino Linotype" w:hAnsi="Palatino Linotype"/>
          <w:color w:val="231F20"/>
          <w:sz w:val="20"/>
        </w:rPr>
        <w:t>,</w:t>
      </w:r>
    </w:p>
    <w:p>
      <w:pPr>
        <w:spacing w:before="33"/>
        <w:ind w:left="479" w:right="0" w:firstLine="0"/>
        <w:jc w:val="left"/>
        <w:rPr>
          <w:sz w:val="20"/>
        </w:rPr>
      </w:pPr>
      <w:r>
        <w:rPr>
          <w:color w:val="231F20"/>
          <w:sz w:val="20"/>
        </w:rPr>
        <w:t>vol. 7, pp. 233-237.</w:t>
      </w:r>
    </w:p>
    <w:p>
      <w:pPr>
        <w:spacing w:line="268" w:lineRule="auto" w:before="50"/>
        <w:ind w:left="479" w:right="0" w:hanging="360"/>
        <w:jc w:val="left"/>
        <w:rPr>
          <w:sz w:val="20"/>
        </w:rPr>
      </w:pPr>
      <w:r>
        <w:rPr>
          <w:color w:val="231F20"/>
          <w:sz w:val="20"/>
        </w:rPr>
        <w:t>Baek, S. K. y Bernhardsson, S. (2010). “Equilibrium solution to the lowest unique positive integer game” en </w:t>
      </w:r>
      <w:r>
        <w:rPr>
          <w:rFonts w:ascii="Palatino Linotype" w:hAnsi="Palatino Linotype"/>
          <w:i/>
          <w:color w:val="231F20"/>
          <w:sz w:val="20"/>
        </w:rPr>
        <w:t>Fluctuation and Noise Letters, </w:t>
      </w:r>
      <w:r>
        <w:rPr>
          <w:color w:val="231F20"/>
          <w:sz w:val="20"/>
        </w:rPr>
        <w:t>vol. 9, núm. 1, pp.  61-68.</w:t>
      </w:r>
    </w:p>
    <w:p>
      <w:pPr>
        <w:spacing w:line="248" w:lineRule="exact" w:before="0"/>
        <w:ind w:left="119" w:right="0" w:firstLine="0"/>
        <w:jc w:val="left"/>
        <w:rPr>
          <w:rFonts w:ascii="Palatino Linotype" w:hAnsi="Palatino Linotype"/>
          <w:i/>
          <w:sz w:val="20"/>
        </w:rPr>
      </w:pPr>
      <w:r>
        <w:rPr>
          <w:color w:val="231F20"/>
          <w:sz w:val="20"/>
        </w:rPr>
        <w:t>Beck, U. (2000). “Retorno a la teoría de la sociedad de riesgo” en </w:t>
      </w:r>
      <w:r>
        <w:rPr>
          <w:rFonts w:ascii="Palatino Linotype" w:hAnsi="Palatino Linotype"/>
          <w:i/>
          <w:color w:val="231F20"/>
          <w:sz w:val="20"/>
        </w:rPr>
        <w:t>Boletín de la Asociación</w:t>
      </w:r>
    </w:p>
    <w:p>
      <w:pPr>
        <w:spacing w:before="10"/>
        <w:ind w:left="479" w:right="0" w:firstLine="0"/>
        <w:jc w:val="left"/>
        <w:rPr>
          <w:sz w:val="20"/>
        </w:rPr>
      </w:pPr>
      <w:r>
        <w:rPr>
          <w:rFonts w:ascii="Palatino Linotype" w:hAnsi="Palatino Linotype"/>
          <w:i/>
          <w:color w:val="231F20"/>
          <w:sz w:val="20"/>
        </w:rPr>
        <w:t>de Geógrafos Españoles, </w:t>
      </w:r>
      <w:r>
        <w:rPr>
          <w:color w:val="231F20"/>
          <w:sz w:val="20"/>
        </w:rPr>
        <w:t>núm. 30, pp.  9-20.</w:t>
      </w:r>
    </w:p>
    <w:p>
      <w:pPr>
        <w:spacing w:line="268" w:lineRule="auto" w:before="10"/>
        <w:ind w:left="480" w:right="0" w:hanging="360"/>
        <w:jc w:val="left"/>
        <w:rPr>
          <w:sz w:val="20"/>
        </w:rPr>
      </w:pPr>
      <w:r>
        <w:rPr>
          <w:color w:val="231F20"/>
          <w:sz w:val="20"/>
        </w:rPr>
        <w:t>Blanco Valdés, J. L. (2013). “Bágoas de crocodilo” en </w:t>
      </w:r>
      <w:r>
        <w:rPr>
          <w:rFonts w:ascii="Palatino Linotype" w:hAnsi="Palatino Linotype"/>
          <w:i/>
          <w:color w:val="231F20"/>
          <w:sz w:val="20"/>
        </w:rPr>
        <w:t>El Correo Gallego</w:t>
      </w:r>
      <w:r>
        <w:rPr>
          <w:rFonts w:ascii="Palatino Linotype" w:hAnsi="Palatino Linotype"/>
          <w:color w:val="231F20"/>
          <w:sz w:val="20"/>
        </w:rPr>
        <w:t>, </w:t>
      </w:r>
      <w:r>
        <w:rPr>
          <w:color w:val="231F20"/>
          <w:sz w:val="20"/>
        </w:rPr>
        <w:t>Santiago de Compostela, 2013.04.6, p.  42.</w:t>
      </w:r>
    </w:p>
    <w:p>
      <w:pPr>
        <w:spacing w:line="249" w:lineRule="auto" w:before="0"/>
        <w:ind w:left="480" w:right="0" w:hanging="360"/>
        <w:jc w:val="left"/>
        <w:rPr>
          <w:sz w:val="20"/>
        </w:rPr>
      </w:pPr>
      <w:r>
        <w:rPr>
          <w:color w:val="231F20"/>
          <w:sz w:val="20"/>
        </w:rPr>
        <w:t>Bonabeau, E. (2009). “Decisions 2.0: the power of collective intelligence” en </w:t>
      </w:r>
      <w:r>
        <w:rPr>
          <w:rFonts w:ascii="Palatino Linotype" w:hAnsi="Palatino Linotype"/>
          <w:i/>
          <w:color w:val="231F20"/>
          <w:sz w:val="18"/>
        </w:rPr>
        <w:t>MIT </w:t>
      </w:r>
      <w:r>
        <w:rPr>
          <w:rFonts w:ascii="Palatino Linotype" w:hAnsi="Palatino Linotype"/>
          <w:i/>
          <w:color w:val="231F20"/>
          <w:sz w:val="20"/>
        </w:rPr>
        <w:t>Sloan </w:t>
      </w:r>
      <w:r>
        <w:rPr>
          <w:rFonts w:ascii="Palatino Linotype" w:hAnsi="Palatino Linotype"/>
          <w:i/>
          <w:color w:val="231F20"/>
          <w:sz w:val="20"/>
        </w:rPr>
        <w:t>Management review, </w:t>
      </w:r>
      <w:r>
        <w:rPr>
          <w:color w:val="231F20"/>
          <w:sz w:val="20"/>
        </w:rPr>
        <w:t>vol. 50, núm. 2, pp. 45-52.</w:t>
      </w:r>
    </w:p>
    <w:p>
      <w:pPr>
        <w:spacing w:line="268" w:lineRule="auto" w:before="0"/>
        <w:ind w:left="480" w:right="102" w:hanging="360"/>
        <w:jc w:val="left"/>
        <w:rPr>
          <w:sz w:val="20"/>
        </w:rPr>
      </w:pPr>
      <w:r>
        <w:rPr>
          <w:color w:val="231F20"/>
          <w:sz w:val="20"/>
        </w:rPr>
        <w:t>Bouza</w:t>
      </w:r>
      <w:r>
        <w:rPr>
          <w:color w:val="231F20"/>
          <w:spacing w:val="-11"/>
          <w:sz w:val="20"/>
        </w:rPr>
        <w:t> </w:t>
      </w:r>
      <w:r>
        <w:rPr>
          <w:color w:val="231F20"/>
          <w:sz w:val="20"/>
        </w:rPr>
        <w:t>Álvarez,</w:t>
      </w:r>
      <w:r>
        <w:rPr>
          <w:color w:val="231F20"/>
          <w:spacing w:val="-11"/>
          <w:sz w:val="20"/>
        </w:rPr>
        <w:t> </w:t>
      </w:r>
      <w:r>
        <w:rPr>
          <w:color w:val="231F20"/>
          <w:spacing w:val="-6"/>
          <w:sz w:val="20"/>
        </w:rPr>
        <w:t>J.</w:t>
      </w:r>
      <w:r>
        <w:rPr>
          <w:color w:val="231F20"/>
          <w:spacing w:val="-11"/>
          <w:sz w:val="20"/>
        </w:rPr>
        <w:t> </w:t>
      </w:r>
      <w:r>
        <w:rPr>
          <w:color w:val="231F20"/>
          <w:sz w:val="20"/>
        </w:rPr>
        <w:t>L.</w:t>
      </w:r>
      <w:r>
        <w:rPr>
          <w:color w:val="231F20"/>
          <w:spacing w:val="-11"/>
          <w:sz w:val="20"/>
        </w:rPr>
        <w:t> </w:t>
      </w:r>
      <w:r>
        <w:rPr>
          <w:color w:val="231F20"/>
          <w:sz w:val="20"/>
        </w:rPr>
        <w:t>(2000).</w:t>
      </w:r>
      <w:r>
        <w:rPr>
          <w:color w:val="231F20"/>
          <w:spacing w:val="-11"/>
          <w:sz w:val="20"/>
        </w:rPr>
        <w:t> </w:t>
      </w:r>
      <w:r>
        <w:rPr>
          <w:color w:val="231F20"/>
          <w:spacing w:val="-10"/>
          <w:sz w:val="20"/>
        </w:rPr>
        <w:t>“Al</w:t>
      </w:r>
      <w:r>
        <w:rPr>
          <w:color w:val="231F20"/>
          <w:spacing w:val="-11"/>
          <w:sz w:val="20"/>
        </w:rPr>
        <w:t> </w:t>
      </w:r>
      <w:r>
        <w:rPr>
          <w:color w:val="231F20"/>
          <w:sz w:val="20"/>
        </w:rPr>
        <w:t>otro</w:t>
      </w:r>
      <w:r>
        <w:rPr>
          <w:color w:val="231F20"/>
          <w:spacing w:val="-11"/>
          <w:sz w:val="20"/>
        </w:rPr>
        <w:t> </w:t>
      </w:r>
      <w:r>
        <w:rPr>
          <w:color w:val="231F20"/>
          <w:sz w:val="20"/>
        </w:rPr>
        <w:t>lado:</w:t>
      </w:r>
      <w:r>
        <w:rPr>
          <w:color w:val="231F20"/>
          <w:spacing w:val="-11"/>
          <w:sz w:val="20"/>
        </w:rPr>
        <w:t> </w:t>
      </w:r>
      <w:r>
        <w:rPr>
          <w:color w:val="231F20"/>
          <w:sz w:val="20"/>
        </w:rPr>
        <w:t>Duro</w:t>
      </w:r>
      <w:r>
        <w:rPr>
          <w:color w:val="231F20"/>
          <w:spacing w:val="-11"/>
          <w:sz w:val="20"/>
        </w:rPr>
        <w:t> </w:t>
      </w:r>
      <w:r>
        <w:rPr>
          <w:color w:val="231F20"/>
          <w:sz w:val="20"/>
        </w:rPr>
        <w:t>con</w:t>
      </w:r>
      <w:r>
        <w:rPr>
          <w:color w:val="231F20"/>
          <w:spacing w:val="-11"/>
          <w:sz w:val="20"/>
        </w:rPr>
        <w:t> </w:t>
      </w:r>
      <w:r>
        <w:rPr>
          <w:color w:val="231F20"/>
          <w:sz w:val="20"/>
        </w:rPr>
        <w:t>los</w:t>
      </w:r>
      <w:r>
        <w:rPr>
          <w:color w:val="231F20"/>
          <w:spacing w:val="-11"/>
          <w:sz w:val="20"/>
        </w:rPr>
        <w:t> </w:t>
      </w:r>
      <w:r>
        <w:rPr>
          <w:color w:val="231F20"/>
          <w:sz w:val="20"/>
        </w:rPr>
        <w:t>duros”</w:t>
      </w:r>
      <w:r>
        <w:rPr>
          <w:color w:val="231F20"/>
          <w:spacing w:val="-10"/>
          <w:sz w:val="20"/>
        </w:rPr>
        <w:t> </w:t>
      </w:r>
      <w:r>
        <w:rPr>
          <w:color w:val="231F20"/>
          <w:sz w:val="20"/>
        </w:rPr>
        <w:t>en</w:t>
      </w:r>
      <w:r>
        <w:rPr>
          <w:color w:val="231F20"/>
          <w:spacing w:val="-11"/>
          <w:sz w:val="20"/>
        </w:rPr>
        <w:t> </w:t>
      </w:r>
      <w:r>
        <w:rPr>
          <w:rFonts w:ascii="Palatino Linotype" w:hAnsi="Palatino Linotype"/>
          <w:i/>
          <w:color w:val="231F20"/>
          <w:sz w:val="20"/>
        </w:rPr>
        <w:t>El</w:t>
      </w:r>
      <w:r>
        <w:rPr>
          <w:rFonts w:ascii="Palatino Linotype" w:hAnsi="Palatino Linotype"/>
          <w:i/>
          <w:color w:val="231F20"/>
          <w:spacing w:val="-7"/>
          <w:sz w:val="20"/>
        </w:rPr>
        <w:t> </w:t>
      </w:r>
      <w:r>
        <w:rPr>
          <w:rFonts w:ascii="Palatino Linotype" w:hAnsi="Palatino Linotype"/>
          <w:i/>
          <w:color w:val="231F20"/>
          <w:sz w:val="20"/>
        </w:rPr>
        <w:t>Correo</w:t>
      </w:r>
      <w:r>
        <w:rPr>
          <w:rFonts w:ascii="Palatino Linotype" w:hAnsi="Palatino Linotype"/>
          <w:i/>
          <w:color w:val="231F20"/>
          <w:spacing w:val="-7"/>
          <w:sz w:val="20"/>
        </w:rPr>
        <w:t> </w:t>
      </w:r>
      <w:r>
        <w:rPr>
          <w:rFonts w:ascii="Palatino Linotype" w:hAnsi="Palatino Linotype"/>
          <w:i/>
          <w:color w:val="231F20"/>
          <w:sz w:val="20"/>
        </w:rPr>
        <w:t>Gallego</w:t>
      </w:r>
      <w:r>
        <w:rPr>
          <w:rFonts w:ascii="Palatino Linotype" w:hAnsi="Palatino Linotype"/>
          <w:color w:val="231F20"/>
          <w:sz w:val="20"/>
        </w:rPr>
        <w:t>,</w:t>
      </w:r>
      <w:r>
        <w:rPr>
          <w:rFonts w:ascii="Palatino Linotype" w:hAnsi="Palatino Linotype"/>
          <w:color w:val="231F20"/>
          <w:spacing w:val="-7"/>
          <w:sz w:val="20"/>
        </w:rPr>
        <w:t> </w:t>
      </w:r>
      <w:r>
        <w:rPr>
          <w:color w:val="231F20"/>
          <w:sz w:val="20"/>
        </w:rPr>
        <w:t>Santiago de Compostela, 2000.06.7, </w:t>
      </w:r>
      <w:r>
        <w:rPr>
          <w:color w:val="231F20"/>
          <w:spacing w:val="-3"/>
          <w:sz w:val="20"/>
        </w:rPr>
        <w:t>p. </w:t>
      </w:r>
      <w:r>
        <w:rPr>
          <w:color w:val="231F20"/>
          <w:spacing w:val="25"/>
          <w:sz w:val="20"/>
        </w:rPr>
        <w:t> </w:t>
      </w:r>
      <w:r>
        <w:rPr>
          <w:color w:val="231F20"/>
          <w:sz w:val="20"/>
        </w:rPr>
        <w:t>2.</w:t>
      </w:r>
    </w:p>
    <w:p>
      <w:pPr>
        <w:tabs>
          <w:tab w:pos="890" w:val="left" w:leader="none"/>
        </w:tabs>
        <w:spacing w:line="268" w:lineRule="auto" w:before="0"/>
        <w:ind w:left="480" w:right="117" w:hanging="360"/>
        <w:jc w:val="left"/>
        <w:rPr>
          <w:sz w:val="20"/>
        </w:rPr>
      </w:pPr>
      <w:r>
        <w:rPr>
          <w:color w:val="231F20"/>
          <w:sz w:val="20"/>
          <w:u w:val="single" w:color="221E1F"/>
        </w:rPr>
        <w:t> </w:t>
        <w:tab/>
        <w:tab/>
      </w:r>
      <w:r>
        <w:rPr>
          <w:color w:val="231F20"/>
          <w:spacing w:val="-13"/>
          <w:sz w:val="20"/>
        </w:rPr>
        <w:t> </w:t>
      </w:r>
      <w:r>
        <w:rPr>
          <w:color w:val="231F20"/>
          <w:sz w:val="20"/>
        </w:rPr>
        <w:t>(2000).</w:t>
      </w:r>
      <w:r>
        <w:rPr>
          <w:color w:val="231F20"/>
          <w:spacing w:val="-12"/>
          <w:sz w:val="20"/>
        </w:rPr>
        <w:t> </w:t>
      </w:r>
      <w:r>
        <w:rPr>
          <w:color w:val="231F20"/>
          <w:spacing w:val="-10"/>
          <w:sz w:val="20"/>
        </w:rPr>
        <w:t>“Al</w:t>
      </w:r>
      <w:r>
        <w:rPr>
          <w:color w:val="231F20"/>
          <w:spacing w:val="-12"/>
          <w:sz w:val="20"/>
        </w:rPr>
        <w:t> </w:t>
      </w:r>
      <w:r>
        <w:rPr>
          <w:color w:val="231F20"/>
          <w:sz w:val="20"/>
        </w:rPr>
        <w:t>otro</w:t>
      </w:r>
      <w:r>
        <w:rPr>
          <w:color w:val="231F20"/>
          <w:spacing w:val="-12"/>
          <w:sz w:val="20"/>
        </w:rPr>
        <w:t> </w:t>
      </w:r>
      <w:r>
        <w:rPr>
          <w:color w:val="231F20"/>
          <w:sz w:val="20"/>
        </w:rPr>
        <w:t>lado:</w:t>
      </w:r>
      <w:r>
        <w:rPr>
          <w:color w:val="231F20"/>
          <w:spacing w:val="-12"/>
          <w:sz w:val="20"/>
        </w:rPr>
        <w:t> </w:t>
      </w:r>
      <w:r>
        <w:rPr>
          <w:color w:val="231F20"/>
          <w:sz w:val="20"/>
        </w:rPr>
        <w:t>Humanidades”</w:t>
      </w:r>
      <w:r>
        <w:rPr>
          <w:color w:val="231F20"/>
          <w:spacing w:val="-12"/>
          <w:sz w:val="20"/>
        </w:rPr>
        <w:t> </w:t>
      </w:r>
      <w:r>
        <w:rPr>
          <w:color w:val="231F20"/>
          <w:sz w:val="20"/>
        </w:rPr>
        <w:t>en</w:t>
      </w:r>
      <w:r>
        <w:rPr>
          <w:color w:val="231F20"/>
          <w:spacing w:val="-13"/>
          <w:sz w:val="20"/>
        </w:rPr>
        <w:t> </w:t>
      </w:r>
      <w:r>
        <w:rPr>
          <w:rFonts w:ascii="Palatino Linotype" w:hAnsi="Palatino Linotype"/>
          <w:i/>
          <w:color w:val="231F20"/>
          <w:sz w:val="20"/>
        </w:rPr>
        <w:t>El</w:t>
      </w:r>
      <w:r>
        <w:rPr>
          <w:rFonts w:ascii="Palatino Linotype" w:hAnsi="Palatino Linotype"/>
          <w:i/>
          <w:color w:val="231F20"/>
          <w:spacing w:val="-9"/>
          <w:sz w:val="20"/>
        </w:rPr>
        <w:t> </w:t>
      </w:r>
      <w:r>
        <w:rPr>
          <w:rFonts w:ascii="Palatino Linotype" w:hAnsi="Palatino Linotype"/>
          <w:i/>
          <w:color w:val="231F20"/>
          <w:sz w:val="20"/>
        </w:rPr>
        <w:t>Correo</w:t>
      </w:r>
      <w:r>
        <w:rPr>
          <w:rFonts w:ascii="Palatino Linotype" w:hAnsi="Palatino Linotype"/>
          <w:i/>
          <w:color w:val="231F20"/>
          <w:spacing w:val="-9"/>
          <w:sz w:val="20"/>
        </w:rPr>
        <w:t> </w:t>
      </w:r>
      <w:r>
        <w:rPr>
          <w:rFonts w:ascii="Palatino Linotype" w:hAnsi="Palatino Linotype"/>
          <w:i/>
          <w:color w:val="231F20"/>
          <w:sz w:val="20"/>
        </w:rPr>
        <w:t>Gallego</w:t>
      </w:r>
      <w:r>
        <w:rPr>
          <w:rFonts w:ascii="Palatino Linotype" w:hAnsi="Palatino Linotype"/>
          <w:color w:val="231F20"/>
          <w:sz w:val="20"/>
        </w:rPr>
        <w:t>,</w:t>
      </w:r>
      <w:r>
        <w:rPr>
          <w:rFonts w:ascii="Palatino Linotype" w:hAnsi="Palatino Linotype"/>
          <w:color w:val="231F20"/>
          <w:spacing w:val="-9"/>
          <w:sz w:val="20"/>
        </w:rPr>
        <w:t> </w:t>
      </w:r>
      <w:r>
        <w:rPr>
          <w:color w:val="231F20"/>
          <w:sz w:val="20"/>
        </w:rPr>
        <w:t>Santiago</w:t>
      </w:r>
      <w:r>
        <w:rPr>
          <w:color w:val="231F20"/>
          <w:spacing w:val="-12"/>
          <w:sz w:val="20"/>
        </w:rPr>
        <w:t> </w:t>
      </w:r>
      <w:r>
        <w:rPr>
          <w:color w:val="231F20"/>
          <w:sz w:val="20"/>
        </w:rPr>
        <w:t>de</w:t>
      </w:r>
      <w:r>
        <w:rPr>
          <w:color w:val="231F20"/>
          <w:spacing w:val="-12"/>
          <w:sz w:val="20"/>
        </w:rPr>
        <w:t> </w:t>
      </w:r>
      <w:r>
        <w:rPr>
          <w:color w:val="231F20"/>
          <w:sz w:val="20"/>
        </w:rPr>
        <w:t>Compostela, 2000.07.1, </w:t>
      </w:r>
      <w:r>
        <w:rPr>
          <w:color w:val="231F20"/>
          <w:spacing w:val="-3"/>
          <w:sz w:val="20"/>
        </w:rPr>
        <w:t>p.</w:t>
      </w:r>
      <w:r>
        <w:rPr>
          <w:color w:val="231F20"/>
          <w:spacing w:val="34"/>
          <w:sz w:val="20"/>
        </w:rPr>
        <w:t> </w:t>
      </w:r>
      <w:r>
        <w:rPr>
          <w:color w:val="231F20"/>
          <w:sz w:val="20"/>
        </w:rPr>
        <w:t>2.</w:t>
      </w:r>
    </w:p>
    <w:p>
      <w:pPr>
        <w:spacing w:line="268" w:lineRule="auto" w:before="23"/>
        <w:ind w:left="480" w:right="0" w:hanging="360"/>
        <w:jc w:val="left"/>
        <w:rPr>
          <w:sz w:val="20"/>
        </w:rPr>
      </w:pPr>
      <w:r>
        <w:rPr>
          <w:color w:val="231F20"/>
          <w:sz w:val="20"/>
        </w:rPr>
        <w:t>Braha, D. y Bar-Yam, Y. (2004). “Topology of large-scale engineering problem-solving networks” en </w:t>
      </w:r>
      <w:r>
        <w:rPr>
          <w:rFonts w:ascii="Palatino Linotype" w:hAnsi="Palatino Linotype"/>
          <w:i/>
          <w:color w:val="231F20"/>
          <w:sz w:val="20"/>
        </w:rPr>
        <w:t>Physical Review E</w:t>
      </w:r>
      <w:r>
        <w:rPr>
          <w:rFonts w:ascii="Palatino Linotype" w:hAnsi="Palatino Linotype"/>
          <w:color w:val="231F20"/>
          <w:sz w:val="20"/>
        </w:rPr>
        <w:t>, </w:t>
      </w:r>
      <w:r>
        <w:rPr>
          <w:color w:val="231F20"/>
          <w:sz w:val="20"/>
        </w:rPr>
        <w:t>vol. 69, núm. 1, pp.  016113-1-016113-7.</w:t>
      </w:r>
    </w:p>
    <w:p>
      <w:pPr>
        <w:spacing w:after="0" w:line="268" w:lineRule="auto"/>
        <w:jc w:val="left"/>
        <w:rPr>
          <w:sz w:val="20"/>
        </w:rPr>
        <w:sectPr>
          <w:pgSz w:w="9640" w:h="13720"/>
          <w:pgMar w:header="721" w:footer="0" w:top="1000" w:bottom="280" w:left="960" w:right="960"/>
        </w:sectPr>
      </w:pPr>
    </w:p>
    <w:p>
      <w:pPr>
        <w:pStyle w:val="BodyText"/>
        <w:rPr>
          <w:sz w:val="20"/>
        </w:rPr>
      </w:pPr>
    </w:p>
    <w:p>
      <w:pPr>
        <w:pStyle w:val="BodyText"/>
        <w:spacing w:before="4"/>
        <w:rPr>
          <w:sz w:val="16"/>
        </w:rPr>
      </w:pPr>
    </w:p>
    <w:p>
      <w:pPr>
        <w:tabs>
          <w:tab w:pos="900" w:val="left" w:leader="none"/>
        </w:tabs>
        <w:spacing w:line="268" w:lineRule="auto" w:before="70"/>
        <w:ind w:left="480" w:right="114" w:hanging="360"/>
        <w:jc w:val="both"/>
        <w:rPr>
          <w:sz w:val="20"/>
        </w:rPr>
      </w:pPr>
      <w:r>
        <w:rPr>
          <w:color w:val="231F20"/>
          <w:sz w:val="20"/>
          <w:u w:val="single" w:color="221E1F"/>
        </w:rPr>
        <w:t> </w:t>
        <w:tab/>
        <w:tab/>
      </w:r>
      <w:r>
        <w:rPr>
          <w:color w:val="231F20"/>
          <w:spacing w:val="-12"/>
          <w:sz w:val="20"/>
        </w:rPr>
        <w:t> </w:t>
      </w:r>
      <w:r>
        <w:rPr>
          <w:color w:val="231F20"/>
          <w:sz w:val="20"/>
        </w:rPr>
        <w:t>(2007). “The statistical mechanics of complex product development:</w:t>
      </w:r>
      <w:r>
        <w:rPr>
          <w:color w:val="231F20"/>
          <w:spacing w:val="-34"/>
          <w:sz w:val="20"/>
        </w:rPr>
        <w:t> </w:t>
      </w:r>
      <w:r>
        <w:rPr>
          <w:color w:val="231F20"/>
          <w:sz w:val="20"/>
        </w:rPr>
        <w:t>Empirical</w:t>
      </w:r>
      <w:r>
        <w:rPr>
          <w:color w:val="231F20"/>
          <w:spacing w:val="-8"/>
          <w:sz w:val="20"/>
        </w:rPr>
        <w:t> </w:t>
      </w:r>
      <w:r>
        <w:rPr>
          <w:color w:val="231F20"/>
          <w:sz w:val="20"/>
        </w:rPr>
        <w:t>and</w:t>
      </w:r>
      <w:r>
        <w:rPr>
          <w:color w:val="231F20"/>
          <w:spacing w:val="1"/>
          <w:w w:val="105"/>
          <w:sz w:val="20"/>
        </w:rPr>
        <w:t> </w:t>
      </w:r>
      <w:r>
        <w:rPr>
          <w:color w:val="231F20"/>
          <w:sz w:val="20"/>
        </w:rPr>
        <w:t>analytical results” en </w:t>
      </w:r>
      <w:r>
        <w:rPr>
          <w:rFonts w:ascii="Palatino Linotype" w:hAnsi="Palatino Linotype"/>
          <w:i/>
          <w:color w:val="231F20"/>
          <w:sz w:val="20"/>
        </w:rPr>
        <w:t>Management Science</w:t>
      </w:r>
      <w:r>
        <w:rPr>
          <w:rFonts w:ascii="Palatino Linotype" w:hAnsi="Palatino Linotype"/>
          <w:color w:val="231F20"/>
          <w:sz w:val="20"/>
        </w:rPr>
        <w:t>, </w:t>
      </w:r>
      <w:r>
        <w:rPr>
          <w:color w:val="231F20"/>
          <w:sz w:val="20"/>
        </w:rPr>
        <w:t>vol. 53, núm. 7, pp. </w:t>
      </w:r>
      <w:r>
        <w:rPr>
          <w:color w:val="231F20"/>
          <w:spacing w:val="33"/>
          <w:sz w:val="20"/>
        </w:rPr>
        <w:t> </w:t>
      </w:r>
      <w:r>
        <w:rPr>
          <w:color w:val="231F20"/>
          <w:sz w:val="20"/>
        </w:rPr>
        <w:t>1127-1145.</w:t>
      </w:r>
    </w:p>
    <w:p>
      <w:pPr>
        <w:spacing w:line="248" w:lineRule="exact" w:before="0"/>
        <w:ind w:left="120" w:right="0" w:firstLine="0"/>
        <w:jc w:val="left"/>
        <w:rPr>
          <w:rFonts w:ascii="Palatino Linotype" w:hAnsi="Palatino Linotype"/>
          <w:i/>
          <w:sz w:val="20"/>
        </w:rPr>
      </w:pPr>
      <w:r>
        <w:rPr>
          <w:color w:val="231F20"/>
          <w:sz w:val="20"/>
        </w:rPr>
        <w:t>Bricall Masip, J. M. (2003). “La Universidad y la Tradición Humanista” en </w:t>
      </w:r>
      <w:r>
        <w:rPr>
          <w:rFonts w:ascii="Palatino Linotype" w:hAnsi="Palatino Linotype"/>
          <w:i/>
          <w:color w:val="231F20"/>
          <w:sz w:val="20"/>
        </w:rPr>
        <w:t>Revista de</w:t>
      </w:r>
    </w:p>
    <w:p>
      <w:pPr>
        <w:spacing w:before="10"/>
        <w:ind w:left="480" w:right="0" w:firstLine="0"/>
        <w:jc w:val="left"/>
        <w:rPr>
          <w:sz w:val="20"/>
        </w:rPr>
      </w:pPr>
      <w:r>
        <w:rPr>
          <w:rFonts w:ascii="Palatino Linotype" w:hAnsi="Palatino Linotype"/>
          <w:i/>
          <w:color w:val="231F20"/>
          <w:sz w:val="20"/>
        </w:rPr>
        <w:t>Educación, </w:t>
      </w:r>
      <w:r>
        <w:rPr>
          <w:color w:val="231F20"/>
          <w:sz w:val="20"/>
        </w:rPr>
        <w:t>núm. 330, pp.  237-247.</w:t>
      </w:r>
    </w:p>
    <w:p>
      <w:pPr>
        <w:spacing w:line="280" w:lineRule="auto" w:before="33"/>
        <w:ind w:left="480" w:right="116" w:hanging="360"/>
        <w:jc w:val="both"/>
        <w:rPr>
          <w:sz w:val="20"/>
        </w:rPr>
      </w:pPr>
      <w:r>
        <w:rPr>
          <w:color w:val="231F20"/>
          <w:sz w:val="20"/>
        </w:rPr>
        <w:t>Brodbeck, </w:t>
      </w:r>
      <w:r>
        <w:rPr>
          <w:color w:val="231F20"/>
          <w:spacing w:val="-4"/>
          <w:sz w:val="20"/>
        </w:rPr>
        <w:t>F.C., </w:t>
      </w:r>
      <w:r>
        <w:rPr>
          <w:color w:val="231F20"/>
          <w:sz w:val="20"/>
        </w:rPr>
        <w:t>Kerschreite, R., Mojzisch, A. y Schulz-Hardt, S. (2007). “Group decision making</w:t>
      </w:r>
      <w:r>
        <w:rPr>
          <w:color w:val="231F20"/>
          <w:spacing w:val="-12"/>
          <w:sz w:val="20"/>
        </w:rPr>
        <w:t> </w:t>
      </w:r>
      <w:r>
        <w:rPr>
          <w:color w:val="231F20"/>
          <w:sz w:val="20"/>
        </w:rPr>
        <w:t>under</w:t>
      </w:r>
      <w:r>
        <w:rPr>
          <w:color w:val="231F20"/>
          <w:spacing w:val="-13"/>
          <w:sz w:val="20"/>
        </w:rPr>
        <w:t> </w:t>
      </w:r>
      <w:r>
        <w:rPr>
          <w:color w:val="231F20"/>
          <w:sz w:val="20"/>
        </w:rPr>
        <w:t>conditions</w:t>
      </w:r>
      <w:r>
        <w:rPr>
          <w:color w:val="231F20"/>
          <w:spacing w:val="-13"/>
          <w:sz w:val="20"/>
        </w:rPr>
        <w:t> </w:t>
      </w:r>
      <w:r>
        <w:rPr>
          <w:color w:val="231F20"/>
          <w:sz w:val="20"/>
        </w:rPr>
        <w:t>of</w:t>
      </w:r>
      <w:r>
        <w:rPr>
          <w:color w:val="231F20"/>
          <w:spacing w:val="15"/>
          <w:sz w:val="20"/>
        </w:rPr>
        <w:t> </w:t>
      </w:r>
      <w:r>
        <w:rPr>
          <w:color w:val="231F20"/>
          <w:sz w:val="20"/>
        </w:rPr>
        <w:t>distributed</w:t>
      </w:r>
      <w:r>
        <w:rPr>
          <w:color w:val="231F20"/>
          <w:spacing w:val="-12"/>
          <w:sz w:val="20"/>
        </w:rPr>
        <w:t> </w:t>
      </w:r>
      <w:r>
        <w:rPr>
          <w:color w:val="231F20"/>
          <w:sz w:val="20"/>
        </w:rPr>
        <w:t>knowledge:</w:t>
      </w:r>
      <w:r>
        <w:rPr>
          <w:color w:val="231F20"/>
          <w:spacing w:val="-12"/>
          <w:sz w:val="20"/>
        </w:rPr>
        <w:t> </w:t>
      </w:r>
      <w:r>
        <w:rPr>
          <w:color w:val="231F20"/>
          <w:sz w:val="20"/>
        </w:rPr>
        <w:t>The</w:t>
      </w:r>
      <w:r>
        <w:rPr>
          <w:color w:val="231F20"/>
          <w:spacing w:val="-13"/>
          <w:sz w:val="20"/>
        </w:rPr>
        <w:t> </w:t>
      </w:r>
      <w:r>
        <w:rPr>
          <w:color w:val="231F20"/>
          <w:sz w:val="20"/>
        </w:rPr>
        <w:t>information</w:t>
      </w:r>
      <w:r>
        <w:rPr>
          <w:color w:val="231F20"/>
          <w:spacing w:val="-13"/>
          <w:sz w:val="20"/>
        </w:rPr>
        <w:t> </w:t>
      </w:r>
      <w:r>
        <w:rPr>
          <w:color w:val="231F20"/>
          <w:sz w:val="20"/>
        </w:rPr>
        <w:t>asymmetries</w:t>
      </w:r>
      <w:r>
        <w:rPr>
          <w:color w:val="231F20"/>
          <w:spacing w:val="-13"/>
          <w:sz w:val="20"/>
        </w:rPr>
        <w:t> </w:t>
      </w:r>
      <w:r>
        <w:rPr>
          <w:color w:val="231F20"/>
          <w:sz w:val="20"/>
        </w:rPr>
        <w:t>model” en </w:t>
      </w:r>
      <w:r>
        <w:rPr>
          <w:rFonts w:ascii="Palatino Linotype" w:hAnsi="Palatino Linotype"/>
          <w:i/>
          <w:color w:val="231F20"/>
          <w:sz w:val="20"/>
        </w:rPr>
        <w:t>Academy of Management Review</w:t>
      </w:r>
      <w:r>
        <w:rPr>
          <w:rFonts w:ascii="Palatino Linotype" w:hAnsi="Palatino Linotype"/>
          <w:color w:val="231F20"/>
          <w:sz w:val="20"/>
        </w:rPr>
        <w:t>, </w:t>
      </w:r>
      <w:r>
        <w:rPr>
          <w:color w:val="231F20"/>
          <w:sz w:val="20"/>
        </w:rPr>
        <w:t>vol. 32, núm. 2, pp. </w:t>
      </w:r>
      <w:r>
        <w:rPr>
          <w:color w:val="231F20"/>
          <w:spacing w:val="13"/>
          <w:sz w:val="20"/>
        </w:rPr>
        <w:t> </w:t>
      </w:r>
      <w:r>
        <w:rPr>
          <w:color w:val="231F20"/>
          <w:sz w:val="20"/>
        </w:rPr>
        <w:t>459-479.</w:t>
      </w:r>
    </w:p>
    <w:p>
      <w:pPr>
        <w:spacing w:line="218" w:lineRule="exact" w:before="0"/>
        <w:ind w:left="120" w:right="0" w:firstLine="0"/>
        <w:jc w:val="left"/>
        <w:rPr>
          <w:sz w:val="20"/>
        </w:rPr>
      </w:pPr>
      <w:r>
        <w:rPr>
          <w:color w:val="231F20"/>
          <w:sz w:val="20"/>
        </w:rPr>
        <w:t>Cabaleiro Goas, M. (1965). Un médico humanista. Roberto Novoa Santos “Asclepio”” en</w:t>
      </w:r>
    </w:p>
    <w:p>
      <w:pPr>
        <w:spacing w:line="268" w:lineRule="auto" w:before="26"/>
        <w:ind w:left="120" w:right="0" w:firstLine="360"/>
        <w:jc w:val="left"/>
        <w:rPr>
          <w:sz w:val="20"/>
        </w:rPr>
      </w:pPr>
      <w:r>
        <w:rPr>
          <w:rFonts w:ascii="Palatino Linotype" w:hAnsi="Palatino Linotype"/>
          <w:i/>
          <w:color w:val="231F20"/>
          <w:sz w:val="20"/>
        </w:rPr>
        <w:t>Revista del Archivo Iberoamericano de Historia de la Medicina</w:t>
      </w:r>
      <w:r>
        <w:rPr>
          <w:rFonts w:ascii="Palatino Linotype" w:hAnsi="Palatino Linotype"/>
          <w:color w:val="231F20"/>
          <w:sz w:val="20"/>
        </w:rPr>
        <w:t>, </w:t>
      </w:r>
      <w:r>
        <w:rPr>
          <w:color w:val="231F20"/>
          <w:sz w:val="20"/>
        </w:rPr>
        <w:t>vol. </w:t>
      </w:r>
      <w:r>
        <w:rPr>
          <w:color w:val="231F20"/>
          <w:sz w:val="18"/>
        </w:rPr>
        <w:t>XVII</w:t>
      </w:r>
      <w:r>
        <w:rPr>
          <w:color w:val="231F20"/>
          <w:sz w:val="20"/>
        </w:rPr>
        <w:t>, pp. 69-94. Caponi, S. (1997). “Georges Canguilhem y el estatuto epistemológico del concepto de salud”</w:t>
      </w:r>
    </w:p>
    <w:p>
      <w:pPr>
        <w:spacing w:line="268" w:lineRule="auto" w:before="0"/>
        <w:ind w:left="480" w:right="0" w:firstLine="0"/>
        <w:jc w:val="left"/>
        <w:rPr>
          <w:sz w:val="20"/>
        </w:rPr>
      </w:pPr>
      <w:r>
        <w:rPr>
          <w:color w:val="231F20"/>
          <w:w w:val="105"/>
          <w:sz w:val="20"/>
        </w:rPr>
        <w:t>en</w:t>
      </w:r>
      <w:r>
        <w:rPr>
          <w:color w:val="231F20"/>
          <w:spacing w:val="-22"/>
          <w:w w:val="105"/>
          <w:sz w:val="20"/>
        </w:rPr>
        <w:t> </w:t>
      </w:r>
      <w:r>
        <w:rPr>
          <w:rFonts w:ascii="Palatino Linotype" w:hAnsi="Palatino Linotype"/>
          <w:i/>
          <w:color w:val="231F20"/>
          <w:w w:val="105"/>
          <w:sz w:val="20"/>
        </w:rPr>
        <w:t>História,</w:t>
      </w:r>
      <w:r>
        <w:rPr>
          <w:rFonts w:ascii="Palatino Linotype" w:hAnsi="Palatino Linotype"/>
          <w:i/>
          <w:color w:val="231F20"/>
          <w:spacing w:val="-20"/>
          <w:w w:val="105"/>
          <w:sz w:val="20"/>
        </w:rPr>
        <w:t> </w:t>
      </w:r>
      <w:r>
        <w:rPr>
          <w:rFonts w:ascii="Palatino Linotype" w:hAnsi="Palatino Linotype"/>
          <w:i/>
          <w:color w:val="231F20"/>
          <w:w w:val="105"/>
          <w:sz w:val="20"/>
        </w:rPr>
        <w:t>ciéncias,</w:t>
      </w:r>
      <w:r>
        <w:rPr>
          <w:rFonts w:ascii="Palatino Linotype" w:hAnsi="Palatino Linotype"/>
          <w:i/>
          <w:color w:val="231F20"/>
          <w:spacing w:val="-20"/>
          <w:w w:val="105"/>
          <w:sz w:val="20"/>
        </w:rPr>
        <w:t> </w:t>
      </w:r>
      <w:r>
        <w:rPr>
          <w:rFonts w:ascii="Palatino Linotype" w:hAnsi="Palatino Linotype"/>
          <w:i/>
          <w:color w:val="231F20"/>
          <w:w w:val="105"/>
          <w:sz w:val="20"/>
        </w:rPr>
        <w:t>saúde</w:t>
      </w:r>
      <w:r>
        <w:rPr>
          <w:rFonts w:ascii="Palatino Linotype" w:hAnsi="Palatino Linotype"/>
          <w:color w:val="231F20"/>
          <w:w w:val="105"/>
          <w:sz w:val="20"/>
        </w:rPr>
        <w:t>,</w:t>
      </w:r>
      <w:r>
        <w:rPr>
          <w:rFonts w:ascii="Palatino Linotype" w:hAnsi="Palatino Linotype"/>
          <w:color w:val="231F20"/>
          <w:spacing w:val="-22"/>
          <w:w w:val="105"/>
          <w:sz w:val="20"/>
        </w:rPr>
        <w:t> </w:t>
      </w:r>
      <w:r>
        <w:rPr>
          <w:color w:val="231F20"/>
          <w:w w:val="105"/>
          <w:sz w:val="20"/>
        </w:rPr>
        <w:t>núm.</w:t>
      </w:r>
      <w:r>
        <w:rPr>
          <w:color w:val="231F20"/>
          <w:spacing w:val="-22"/>
          <w:w w:val="105"/>
          <w:sz w:val="20"/>
        </w:rPr>
        <w:t> </w:t>
      </w:r>
      <w:r>
        <w:rPr>
          <w:color w:val="231F20"/>
          <w:w w:val="105"/>
          <w:sz w:val="20"/>
        </w:rPr>
        <w:t>2,</w:t>
      </w:r>
      <w:r>
        <w:rPr>
          <w:color w:val="231F20"/>
          <w:spacing w:val="-22"/>
          <w:w w:val="105"/>
          <w:sz w:val="20"/>
        </w:rPr>
        <w:t> </w:t>
      </w:r>
      <w:r>
        <w:rPr>
          <w:color w:val="231F20"/>
          <w:w w:val="105"/>
          <w:sz w:val="20"/>
        </w:rPr>
        <w:t>pp.</w:t>
      </w:r>
      <w:r>
        <w:rPr>
          <w:color w:val="231F20"/>
          <w:spacing w:val="-22"/>
          <w:w w:val="105"/>
          <w:sz w:val="20"/>
        </w:rPr>
        <w:t> </w:t>
      </w:r>
      <w:r>
        <w:rPr>
          <w:color w:val="231F20"/>
          <w:w w:val="105"/>
          <w:sz w:val="20"/>
        </w:rPr>
        <w:t>287-307.</w:t>
      </w:r>
      <w:r>
        <w:rPr>
          <w:color w:val="231F20"/>
          <w:spacing w:val="-22"/>
          <w:w w:val="105"/>
          <w:sz w:val="20"/>
        </w:rPr>
        <w:t> </w:t>
      </w:r>
      <w:r>
        <w:rPr>
          <w:color w:val="231F20"/>
          <w:w w:val="105"/>
          <w:sz w:val="20"/>
        </w:rPr>
        <w:t>Consultado</w:t>
      </w:r>
      <w:r>
        <w:rPr>
          <w:color w:val="231F20"/>
          <w:spacing w:val="-22"/>
          <w:w w:val="105"/>
          <w:sz w:val="20"/>
        </w:rPr>
        <w:t> </w:t>
      </w:r>
      <w:r>
        <w:rPr>
          <w:color w:val="231F20"/>
          <w:w w:val="105"/>
          <w:sz w:val="20"/>
        </w:rPr>
        <w:t>en:</w:t>
      </w:r>
      <w:r>
        <w:rPr>
          <w:color w:val="231F20"/>
          <w:spacing w:val="-22"/>
          <w:w w:val="105"/>
          <w:sz w:val="20"/>
        </w:rPr>
        <w:t> </w:t>
      </w:r>
      <w:hyperlink r:id="rId82">
        <w:r>
          <w:rPr>
            <w:color w:val="231F20"/>
            <w:w w:val="105"/>
            <w:sz w:val="20"/>
          </w:rPr>
          <w:t>http://www.scielo.br/</w:t>
        </w:r>
      </w:hyperlink>
      <w:r>
        <w:rPr>
          <w:color w:val="231F20"/>
          <w:w w:val="105"/>
          <w:sz w:val="20"/>
        </w:rPr>
        <w:t> pdf/hcsm/v4n2/v4n2a05.pdf  [22 de enero de</w:t>
      </w:r>
      <w:r>
        <w:rPr>
          <w:color w:val="231F20"/>
          <w:spacing w:val="3"/>
          <w:w w:val="105"/>
          <w:sz w:val="20"/>
        </w:rPr>
        <w:t> </w:t>
      </w:r>
      <w:r>
        <w:rPr>
          <w:color w:val="231F20"/>
          <w:spacing w:val="2"/>
          <w:w w:val="105"/>
          <w:sz w:val="20"/>
        </w:rPr>
        <w:t>2014].</w:t>
      </w:r>
    </w:p>
    <w:p>
      <w:pPr>
        <w:spacing w:line="268" w:lineRule="auto" w:before="23"/>
        <w:ind w:left="480" w:right="111" w:hanging="360"/>
        <w:jc w:val="both"/>
        <w:rPr>
          <w:sz w:val="20"/>
        </w:rPr>
      </w:pPr>
      <w:r>
        <w:rPr>
          <w:color w:val="231F20"/>
          <w:sz w:val="20"/>
        </w:rPr>
        <w:t>Carro Otero, J. (1987). “Figuras de la Universidad Compostelana. La formación y quehacer médicos santiagueses del Dr. Novoa Santos” en </w:t>
      </w:r>
      <w:r>
        <w:rPr>
          <w:rFonts w:ascii="Palatino Linotype" w:hAnsi="Palatino Linotype"/>
          <w:i/>
          <w:color w:val="231F20"/>
          <w:sz w:val="20"/>
        </w:rPr>
        <w:t>El Correo Gallego</w:t>
      </w:r>
      <w:r>
        <w:rPr>
          <w:rFonts w:ascii="Palatino Linotype" w:hAnsi="Palatino Linotype"/>
          <w:color w:val="231F20"/>
          <w:sz w:val="20"/>
        </w:rPr>
        <w:t>, </w:t>
      </w:r>
      <w:r>
        <w:rPr>
          <w:color w:val="231F20"/>
          <w:sz w:val="20"/>
        </w:rPr>
        <w:t>Santiago de Compostela, 1987.07.6.</w:t>
      </w:r>
    </w:p>
    <w:p>
      <w:pPr>
        <w:tabs>
          <w:tab w:pos="892" w:val="left" w:leader="none"/>
        </w:tabs>
        <w:spacing w:before="0"/>
        <w:ind w:left="120" w:right="0" w:firstLine="0"/>
        <w:jc w:val="left"/>
        <w:rPr>
          <w:rFonts w:ascii="Palatino Linotype" w:hAnsi="Palatino Linotype"/>
          <w:sz w:val="20"/>
        </w:rPr>
      </w:pPr>
      <w:r>
        <w:rPr>
          <w:color w:val="231F20"/>
          <w:sz w:val="20"/>
          <w:u w:val="single" w:color="221E1F"/>
        </w:rPr>
        <w:t> </w:t>
        <w:tab/>
      </w:r>
      <w:r>
        <w:rPr>
          <w:color w:val="231F20"/>
          <w:spacing w:val="-17"/>
          <w:sz w:val="20"/>
        </w:rPr>
        <w:t> </w:t>
      </w:r>
      <w:r>
        <w:rPr>
          <w:color w:val="231F20"/>
          <w:sz w:val="20"/>
        </w:rPr>
        <w:t>(1989).</w:t>
      </w:r>
      <w:r>
        <w:rPr>
          <w:color w:val="231F20"/>
          <w:spacing w:val="-12"/>
          <w:sz w:val="20"/>
        </w:rPr>
        <w:t> </w:t>
      </w:r>
      <w:r>
        <w:rPr>
          <w:color w:val="231F20"/>
          <w:sz w:val="20"/>
        </w:rPr>
        <w:t>“Hoy</w:t>
      </w:r>
      <w:r>
        <w:rPr>
          <w:color w:val="231F20"/>
          <w:spacing w:val="-12"/>
          <w:sz w:val="20"/>
        </w:rPr>
        <w:t> </w:t>
      </w:r>
      <w:r>
        <w:rPr>
          <w:color w:val="231F20"/>
          <w:sz w:val="20"/>
        </w:rPr>
        <w:t>hace</w:t>
      </w:r>
      <w:r>
        <w:rPr>
          <w:color w:val="231F20"/>
          <w:spacing w:val="-12"/>
          <w:sz w:val="20"/>
        </w:rPr>
        <w:t> </w:t>
      </w:r>
      <w:r>
        <w:rPr>
          <w:color w:val="231F20"/>
          <w:sz w:val="20"/>
        </w:rPr>
        <w:t>un</w:t>
      </w:r>
      <w:r>
        <w:rPr>
          <w:color w:val="231F20"/>
          <w:spacing w:val="-12"/>
          <w:sz w:val="20"/>
        </w:rPr>
        <w:t> </w:t>
      </w:r>
      <w:r>
        <w:rPr>
          <w:color w:val="231F20"/>
          <w:sz w:val="20"/>
        </w:rPr>
        <w:t>año</w:t>
      </w:r>
      <w:r>
        <w:rPr>
          <w:color w:val="231F20"/>
          <w:spacing w:val="-12"/>
          <w:sz w:val="20"/>
        </w:rPr>
        <w:t> </w:t>
      </w:r>
      <w:r>
        <w:rPr>
          <w:color w:val="231F20"/>
          <w:sz w:val="20"/>
        </w:rPr>
        <w:t>que</w:t>
      </w:r>
      <w:r>
        <w:rPr>
          <w:color w:val="231F20"/>
          <w:spacing w:val="-12"/>
          <w:sz w:val="20"/>
        </w:rPr>
        <w:t> </w:t>
      </w:r>
      <w:r>
        <w:rPr>
          <w:color w:val="231F20"/>
          <w:sz w:val="20"/>
        </w:rPr>
        <w:t>falleció</w:t>
      </w:r>
      <w:r>
        <w:rPr>
          <w:color w:val="231F20"/>
          <w:spacing w:val="-12"/>
          <w:sz w:val="20"/>
        </w:rPr>
        <w:t> </w:t>
      </w:r>
      <w:r>
        <w:rPr>
          <w:color w:val="231F20"/>
          <w:spacing w:val="-3"/>
          <w:sz w:val="20"/>
        </w:rPr>
        <w:t>Felipe</w:t>
      </w:r>
      <w:r>
        <w:rPr>
          <w:color w:val="231F20"/>
          <w:spacing w:val="-12"/>
          <w:sz w:val="20"/>
        </w:rPr>
        <w:t> </w:t>
      </w:r>
      <w:r>
        <w:rPr>
          <w:color w:val="231F20"/>
          <w:sz w:val="20"/>
        </w:rPr>
        <w:t>Cordero</w:t>
      </w:r>
      <w:r>
        <w:rPr>
          <w:color w:val="231F20"/>
          <w:spacing w:val="-12"/>
          <w:sz w:val="20"/>
        </w:rPr>
        <w:t> </w:t>
      </w:r>
      <w:r>
        <w:rPr>
          <w:color w:val="231F20"/>
          <w:sz w:val="20"/>
        </w:rPr>
        <w:t>Carrete”</w:t>
      </w:r>
      <w:r>
        <w:rPr>
          <w:color w:val="231F20"/>
          <w:spacing w:val="-12"/>
          <w:sz w:val="20"/>
        </w:rPr>
        <w:t> </w:t>
      </w:r>
      <w:r>
        <w:rPr>
          <w:color w:val="231F20"/>
          <w:sz w:val="20"/>
        </w:rPr>
        <w:t>en</w:t>
      </w:r>
      <w:r>
        <w:rPr>
          <w:color w:val="231F20"/>
          <w:spacing w:val="-12"/>
          <w:sz w:val="20"/>
        </w:rPr>
        <w:t> </w:t>
      </w:r>
      <w:r>
        <w:rPr>
          <w:rFonts w:ascii="Palatino Linotype" w:hAnsi="Palatino Linotype"/>
          <w:i/>
          <w:color w:val="231F20"/>
          <w:sz w:val="20"/>
        </w:rPr>
        <w:t>El</w:t>
      </w:r>
      <w:r>
        <w:rPr>
          <w:rFonts w:ascii="Palatino Linotype" w:hAnsi="Palatino Linotype"/>
          <w:i/>
          <w:color w:val="231F20"/>
          <w:spacing w:val="-8"/>
          <w:sz w:val="20"/>
        </w:rPr>
        <w:t> </w:t>
      </w:r>
      <w:r>
        <w:rPr>
          <w:rFonts w:ascii="Palatino Linotype" w:hAnsi="Palatino Linotype"/>
          <w:i/>
          <w:color w:val="231F20"/>
          <w:sz w:val="20"/>
        </w:rPr>
        <w:t>Correo</w:t>
      </w:r>
      <w:r>
        <w:rPr>
          <w:rFonts w:ascii="Palatino Linotype" w:hAnsi="Palatino Linotype"/>
          <w:i/>
          <w:color w:val="231F20"/>
          <w:spacing w:val="-9"/>
          <w:sz w:val="20"/>
        </w:rPr>
        <w:t> </w:t>
      </w:r>
      <w:r>
        <w:rPr>
          <w:rFonts w:ascii="Palatino Linotype" w:hAnsi="Palatino Linotype"/>
          <w:i/>
          <w:color w:val="231F20"/>
          <w:sz w:val="20"/>
        </w:rPr>
        <w:t>Gallego</w:t>
      </w:r>
      <w:r>
        <w:rPr>
          <w:rFonts w:ascii="Palatino Linotype" w:hAnsi="Palatino Linotype"/>
          <w:color w:val="231F20"/>
          <w:sz w:val="20"/>
        </w:rPr>
        <w:t>,</w:t>
      </w:r>
    </w:p>
    <w:p>
      <w:pPr>
        <w:spacing w:before="33"/>
        <w:ind w:left="480" w:right="0" w:firstLine="0"/>
        <w:jc w:val="left"/>
        <w:rPr>
          <w:sz w:val="20"/>
        </w:rPr>
      </w:pPr>
      <w:r>
        <w:rPr>
          <w:color w:val="231F20"/>
          <w:sz w:val="20"/>
        </w:rPr>
        <w:t>Santiago  de  Compostela, 1989.07.18.</w:t>
      </w:r>
    </w:p>
    <w:p>
      <w:pPr>
        <w:tabs>
          <w:tab w:pos="905" w:val="left" w:leader="none"/>
        </w:tabs>
        <w:spacing w:line="268" w:lineRule="auto" w:before="26"/>
        <w:ind w:left="480" w:right="115" w:hanging="360"/>
        <w:jc w:val="both"/>
        <w:rPr>
          <w:sz w:val="20"/>
        </w:rPr>
      </w:pPr>
      <w:r>
        <w:rPr>
          <w:color w:val="231F20"/>
          <w:sz w:val="20"/>
          <w:u w:val="single" w:color="221E1F"/>
        </w:rPr>
        <w:t> </w:t>
        <w:tab/>
        <w:tab/>
      </w:r>
      <w:r>
        <w:rPr>
          <w:color w:val="231F20"/>
          <w:spacing w:val="23"/>
          <w:sz w:val="20"/>
        </w:rPr>
        <w:t> </w:t>
      </w:r>
      <w:r>
        <w:rPr>
          <w:color w:val="231F20"/>
          <w:sz w:val="20"/>
        </w:rPr>
        <w:t>(1994). “Castelao, estudiante de Medicina” en </w:t>
      </w:r>
      <w:r>
        <w:rPr>
          <w:rFonts w:ascii="Palatino Linotype" w:hAnsi="Palatino Linotype"/>
          <w:i/>
          <w:color w:val="231F20"/>
          <w:sz w:val="20"/>
        </w:rPr>
        <w:t>El  Correo  Gallego</w:t>
      </w:r>
      <w:r>
        <w:rPr>
          <w:rFonts w:ascii="Palatino Linotype" w:hAnsi="Palatino Linotype"/>
          <w:color w:val="231F20"/>
          <w:sz w:val="20"/>
        </w:rPr>
        <w:t>,     </w:t>
      </w:r>
      <w:r>
        <w:rPr>
          <w:rFonts w:ascii="Palatino Linotype" w:hAnsi="Palatino Linotype"/>
          <w:color w:val="231F20"/>
          <w:spacing w:val="3"/>
          <w:sz w:val="20"/>
        </w:rPr>
        <w:t> </w:t>
      </w:r>
      <w:r>
        <w:rPr>
          <w:color w:val="231F20"/>
          <w:sz w:val="20"/>
        </w:rPr>
        <w:t>Santiago</w:t>
      </w:r>
      <w:r>
        <w:rPr>
          <w:color w:val="231F20"/>
          <w:spacing w:val="36"/>
          <w:sz w:val="20"/>
        </w:rPr>
        <w:t> </w:t>
      </w:r>
      <w:r>
        <w:rPr>
          <w:color w:val="231F20"/>
          <w:sz w:val="20"/>
        </w:rPr>
        <w:t>de</w:t>
      </w:r>
      <w:r>
        <w:rPr>
          <w:color w:val="231F20"/>
          <w:spacing w:val="2"/>
          <w:w w:val="101"/>
          <w:sz w:val="20"/>
        </w:rPr>
        <w:t> </w:t>
      </w:r>
      <w:r>
        <w:rPr>
          <w:color w:val="231F20"/>
          <w:sz w:val="20"/>
        </w:rPr>
        <w:t>Compostela,  1994.01.30.</w:t>
      </w:r>
    </w:p>
    <w:p>
      <w:pPr>
        <w:tabs>
          <w:tab w:pos="897" w:val="left" w:leader="none"/>
        </w:tabs>
        <w:spacing w:line="268" w:lineRule="auto" w:before="0"/>
        <w:ind w:left="480" w:right="116" w:hanging="360"/>
        <w:jc w:val="both"/>
        <w:rPr>
          <w:sz w:val="20"/>
        </w:rPr>
      </w:pPr>
      <w:r>
        <w:rPr>
          <w:color w:val="231F20"/>
          <w:sz w:val="20"/>
          <w:u w:val="single" w:color="221E1F"/>
        </w:rPr>
        <w:t> </w:t>
        <w:tab/>
        <w:tab/>
      </w:r>
      <w:r>
        <w:rPr>
          <w:color w:val="231F20"/>
          <w:spacing w:val="-15"/>
          <w:sz w:val="20"/>
        </w:rPr>
        <w:t> </w:t>
      </w:r>
      <w:r>
        <w:rPr>
          <w:color w:val="231F20"/>
          <w:sz w:val="20"/>
        </w:rPr>
        <w:t>(1994).</w:t>
      </w:r>
      <w:r>
        <w:rPr>
          <w:color w:val="231F20"/>
          <w:spacing w:val="-13"/>
          <w:sz w:val="20"/>
        </w:rPr>
        <w:t> </w:t>
      </w:r>
      <w:r>
        <w:rPr>
          <w:color w:val="231F20"/>
          <w:sz w:val="20"/>
        </w:rPr>
        <w:t>“Felipe</w:t>
      </w:r>
      <w:r>
        <w:rPr>
          <w:color w:val="231F20"/>
          <w:spacing w:val="-13"/>
          <w:sz w:val="20"/>
        </w:rPr>
        <w:t> </w:t>
      </w:r>
      <w:r>
        <w:rPr>
          <w:color w:val="231F20"/>
          <w:sz w:val="20"/>
        </w:rPr>
        <w:t>Cordero</w:t>
      </w:r>
      <w:r>
        <w:rPr>
          <w:color w:val="231F20"/>
          <w:spacing w:val="-12"/>
          <w:sz w:val="20"/>
        </w:rPr>
        <w:t> </w:t>
      </w:r>
      <w:r>
        <w:rPr>
          <w:color w:val="231F20"/>
          <w:sz w:val="20"/>
        </w:rPr>
        <w:t>Carrete</w:t>
      </w:r>
      <w:r>
        <w:rPr>
          <w:color w:val="231F20"/>
          <w:spacing w:val="-12"/>
          <w:sz w:val="20"/>
        </w:rPr>
        <w:t> </w:t>
      </w:r>
      <w:r>
        <w:rPr>
          <w:color w:val="231F20"/>
          <w:sz w:val="20"/>
        </w:rPr>
        <w:t>y</w:t>
      </w:r>
      <w:r>
        <w:rPr>
          <w:color w:val="231F20"/>
          <w:spacing w:val="-12"/>
          <w:sz w:val="20"/>
        </w:rPr>
        <w:t> </w:t>
      </w:r>
      <w:r>
        <w:rPr>
          <w:color w:val="231F20"/>
          <w:sz w:val="20"/>
        </w:rPr>
        <w:t>la</w:t>
      </w:r>
      <w:r>
        <w:rPr>
          <w:color w:val="231F20"/>
          <w:spacing w:val="-12"/>
          <w:sz w:val="20"/>
        </w:rPr>
        <w:t> </w:t>
      </w:r>
      <w:r>
        <w:rPr>
          <w:color w:val="231F20"/>
          <w:sz w:val="20"/>
        </w:rPr>
        <w:t>cultura</w:t>
      </w:r>
      <w:r>
        <w:rPr>
          <w:color w:val="231F20"/>
          <w:spacing w:val="-11"/>
          <w:sz w:val="20"/>
        </w:rPr>
        <w:t> </w:t>
      </w:r>
      <w:r>
        <w:rPr>
          <w:color w:val="231F20"/>
          <w:sz w:val="20"/>
        </w:rPr>
        <w:t>gallega”</w:t>
      </w:r>
      <w:r>
        <w:rPr>
          <w:color w:val="231F20"/>
          <w:spacing w:val="-12"/>
          <w:sz w:val="20"/>
        </w:rPr>
        <w:t> </w:t>
      </w:r>
      <w:r>
        <w:rPr>
          <w:color w:val="231F20"/>
          <w:sz w:val="20"/>
        </w:rPr>
        <w:t>en</w:t>
      </w:r>
      <w:r>
        <w:rPr>
          <w:color w:val="231F20"/>
          <w:spacing w:val="-14"/>
          <w:sz w:val="20"/>
        </w:rPr>
        <w:t> </w:t>
      </w:r>
      <w:r>
        <w:rPr>
          <w:rFonts w:ascii="Palatino Linotype" w:hAnsi="Palatino Linotype"/>
          <w:i/>
          <w:color w:val="231F20"/>
          <w:sz w:val="20"/>
        </w:rPr>
        <w:t>El</w:t>
      </w:r>
      <w:r>
        <w:rPr>
          <w:rFonts w:ascii="Palatino Linotype" w:hAnsi="Palatino Linotype"/>
          <w:i/>
          <w:color w:val="231F20"/>
          <w:spacing w:val="-9"/>
          <w:sz w:val="20"/>
        </w:rPr>
        <w:t> </w:t>
      </w:r>
      <w:r>
        <w:rPr>
          <w:rFonts w:ascii="Palatino Linotype" w:hAnsi="Palatino Linotype"/>
          <w:i/>
          <w:color w:val="231F20"/>
          <w:sz w:val="20"/>
        </w:rPr>
        <w:t>Correo</w:t>
      </w:r>
      <w:r>
        <w:rPr>
          <w:rFonts w:ascii="Palatino Linotype" w:hAnsi="Palatino Linotype"/>
          <w:i/>
          <w:color w:val="231F20"/>
          <w:spacing w:val="-9"/>
          <w:sz w:val="20"/>
        </w:rPr>
        <w:t> </w:t>
      </w:r>
      <w:r>
        <w:rPr>
          <w:rFonts w:ascii="Palatino Linotype" w:hAnsi="Palatino Linotype"/>
          <w:i/>
          <w:color w:val="231F20"/>
          <w:sz w:val="20"/>
        </w:rPr>
        <w:t>Gallego</w:t>
      </w:r>
      <w:r>
        <w:rPr>
          <w:rFonts w:ascii="Palatino Linotype" w:hAnsi="Palatino Linotype"/>
          <w:color w:val="231F20"/>
          <w:sz w:val="20"/>
        </w:rPr>
        <w:t>,</w:t>
      </w:r>
      <w:r>
        <w:rPr>
          <w:rFonts w:ascii="Palatino Linotype" w:hAnsi="Palatino Linotype"/>
          <w:color w:val="231F20"/>
          <w:spacing w:val="-9"/>
          <w:sz w:val="20"/>
        </w:rPr>
        <w:t> </w:t>
      </w:r>
      <w:r>
        <w:rPr>
          <w:color w:val="231F20"/>
          <w:sz w:val="20"/>
        </w:rPr>
        <w:t>Santiago</w:t>
      </w:r>
      <w:r>
        <w:rPr>
          <w:color w:val="231F20"/>
          <w:w w:val="100"/>
          <w:sz w:val="20"/>
        </w:rPr>
        <w:t> </w:t>
      </w:r>
      <w:r>
        <w:rPr>
          <w:color w:val="231F20"/>
          <w:sz w:val="20"/>
        </w:rPr>
        <w:t>de  Compostela,</w:t>
      </w:r>
      <w:r>
        <w:rPr>
          <w:color w:val="231F20"/>
          <w:spacing w:val="9"/>
          <w:sz w:val="20"/>
        </w:rPr>
        <w:t> </w:t>
      </w:r>
      <w:r>
        <w:rPr>
          <w:color w:val="231F20"/>
          <w:sz w:val="20"/>
        </w:rPr>
        <w:t>1994.04.10.</w:t>
      </w:r>
    </w:p>
    <w:p>
      <w:pPr>
        <w:tabs>
          <w:tab w:pos="905" w:val="left" w:leader="none"/>
        </w:tabs>
        <w:spacing w:line="292" w:lineRule="auto" w:before="23"/>
        <w:ind w:left="480" w:right="116" w:hanging="360"/>
        <w:jc w:val="both"/>
        <w:rPr>
          <w:sz w:val="20"/>
        </w:rPr>
      </w:pPr>
      <w:r>
        <w:rPr>
          <w:color w:val="231F20"/>
          <w:sz w:val="20"/>
          <w:u w:val="single" w:color="221E1F"/>
        </w:rPr>
        <w:t> </w:t>
        <w:tab/>
        <w:tab/>
      </w:r>
      <w:r>
        <w:rPr>
          <w:color w:val="231F20"/>
          <w:spacing w:val="16"/>
          <w:sz w:val="20"/>
        </w:rPr>
        <w:t> </w:t>
      </w:r>
      <w:r>
        <w:rPr>
          <w:color w:val="231F20"/>
          <w:sz w:val="20"/>
        </w:rPr>
        <w:t>(1995).</w:t>
      </w:r>
      <w:r>
        <w:rPr>
          <w:color w:val="231F20"/>
          <w:spacing w:val="27"/>
          <w:sz w:val="20"/>
        </w:rPr>
        <w:t> </w:t>
      </w:r>
      <w:r>
        <w:rPr>
          <w:color w:val="231F20"/>
          <w:sz w:val="20"/>
        </w:rPr>
        <w:t>“La</w:t>
      </w:r>
      <w:r>
        <w:rPr>
          <w:color w:val="231F20"/>
          <w:spacing w:val="27"/>
          <w:sz w:val="20"/>
        </w:rPr>
        <w:t> </w:t>
      </w:r>
      <w:r>
        <w:rPr>
          <w:color w:val="231F20"/>
          <w:sz w:val="20"/>
        </w:rPr>
        <w:t>Facultad</w:t>
      </w:r>
      <w:r>
        <w:rPr>
          <w:color w:val="231F20"/>
          <w:spacing w:val="27"/>
          <w:sz w:val="20"/>
        </w:rPr>
        <w:t> </w:t>
      </w:r>
      <w:r>
        <w:rPr>
          <w:color w:val="231F20"/>
          <w:sz w:val="20"/>
        </w:rPr>
        <w:t>de</w:t>
      </w:r>
      <w:r>
        <w:rPr>
          <w:color w:val="231F20"/>
          <w:spacing w:val="27"/>
          <w:sz w:val="20"/>
        </w:rPr>
        <w:t> </w:t>
      </w:r>
      <w:r>
        <w:rPr>
          <w:color w:val="231F20"/>
          <w:sz w:val="20"/>
        </w:rPr>
        <w:t>Medicina</w:t>
      </w:r>
      <w:r>
        <w:rPr>
          <w:color w:val="231F20"/>
          <w:spacing w:val="28"/>
          <w:sz w:val="20"/>
        </w:rPr>
        <w:t> </w:t>
      </w:r>
      <w:r>
        <w:rPr>
          <w:color w:val="231F20"/>
          <w:sz w:val="20"/>
        </w:rPr>
        <w:t>de</w:t>
      </w:r>
      <w:r>
        <w:rPr>
          <w:color w:val="231F20"/>
          <w:spacing w:val="27"/>
          <w:sz w:val="20"/>
        </w:rPr>
        <w:t> </w:t>
      </w:r>
      <w:r>
        <w:rPr>
          <w:color w:val="231F20"/>
          <w:sz w:val="20"/>
        </w:rPr>
        <w:t>Santiago</w:t>
      </w:r>
      <w:r>
        <w:rPr>
          <w:color w:val="231F20"/>
          <w:spacing w:val="27"/>
          <w:sz w:val="20"/>
        </w:rPr>
        <w:t> </w:t>
      </w:r>
      <w:r>
        <w:rPr>
          <w:color w:val="231F20"/>
          <w:sz w:val="20"/>
        </w:rPr>
        <w:t>cumple</w:t>
      </w:r>
      <w:r>
        <w:rPr>
          <w:color w:val="231F20"/>
          <w:spacing w:val="27"/>
          <w:sz w:val="20"/>
        </w:rPr>
        <w:t> </w:t>
      </w:r>
      <w:r>
        <w:rPr>
          <w:color w:val="231F20"/>
          <w:sz w:val="20"/>
        </w:rPr>
        <w:t>346</w:t>
      </w:r>
      <w:r>
        <w:rPr>
          <w:color w:val="231F20"/>
          <w:spacing w:val="27"/>
          <w:sz w:val="20"/>
        </w:rPr>
        <w:t> </w:t>
      </w:r>
      <w:r>
        <w:rPr>
          <w:color w:val="231F20"/>
          <w:sz w:val="20"/>
        </w:rPr>
        <w:t>años”</w:t>
      </w:r>
      <w:r>
        <w:rPr>
          <w:color w:val="231F20"/>
          <w:spacing w:val="27"/>
          <w:sz w:val="20"/>
        </w:rPr>
        <w:t> </w:t>
      </w:r>
      <w:r>
        <w:rPr>
          <w:color w:val="231F20"/>
          <w:sz w:val="20"/>
        </w:rPr>
        <w:t>en</w:t>
      </w:r>
      <w:r>
        <w:rPr>
          <w:color w:val="231F20"/>
          <w:spacing w:val="27"/>
          <w:sz w:val="20"/>
        </w:rPr>
        <w:t> </w:t>
      </w:r>
      <w:r>
        <w:rPr>
          <w:color w:val="231F20"/>
          <w:sz w:val="20"/>
        </w:rPr>
        <w:t>El</w:t>
      </w:r>
      <w:r>
        <w:rPr>
          <w:color w:val="231F20"/>
          <w:spacing w:val="27"/>
          <w:sz w:val="20"/>
        </w:rPr>
        <w:t> </w:t>
      </w:r>
      <w:r>
        <w:rPr>
          <w:color w:val="231F20"/>
          <w:sz w:val="20"/>
        </w:rPr>
        <w:t>Correo Gallego, Santiago de Compostela, </w:t>
      </w:r>
      <w:r>
        <w:rPr>
          <w:color w:val="231F20"/>
          <w:spacing w:val="36"/>
          <w:sz w:val="20"/>
        </w:rPr>
        <w:t> </w:t>
      </w:r>
      <w:r>
        <w:rPr>
          <w:color w:val="231F20"/>
          <w:sz w:val="20"/>
        </w:rPr>
        <w:t>1995.06.18.</w:t>
      </w:r>
    </w:p>
    <w:p>
      <w:pPr>
        <w:tabs>
          <w:tab w:pos="905" w:val="left" w:leader="none"/>
        </w:tabs>
        <w:spacing w:line="248" w:lineRule="exact" w:before="0"/>
        <w:ind w:left="120" w:right="0" w:firstLine="0"/>
        <w:jc w:val="left"/>
        <w:rPr>
          <w:rFonts w:ascii="Palatino Linotype" w:hAnsi="Palatino Linotype"/>
          <w:i/>
          <w:sz w:val="20"/>
        </w:rPr>
      </w:pPr>
      <w:r>
        <w:rPr>
          <w:color w:val="231F20"/>
          <w:sz w:val="20"/>
          <w:u w:val="single" w:color="221E1F"/>
        </w:rPr>
        <w:t> </w:t>
        <w:tab/>
      </w:r>
      <w:r>
        <w:rPr>
          <w:color w:val="231F20"/>
          <w:spacing w:val="9"/>
          <w:sz w:val="20"/>
        </w:rPr>
        <w:t> </w:t>
      </w:r>
      <w:r>
        <w:rPr>
          <w:color w:val="231F20"/>
          <w:sz w:val="20"/>
        </w:rPr>
        <w:t>(1996). “La “promoción médica” de Alfonso   Daniel Rodríguez Castelao” en   </w:t>
      </w:r>
      <w:r>
        <w:rPr>
          <w:color w:val="231F20"/>
          <w:spacing w:val="13"/>
          <w:sz w:val="20"/>
        </w:rPr>
        <w:t> </w:t>
      </w:r>
      <w:r>
        <w:rPr>
          <w:rFonts w:ascii="Palatino Linotype" w:hAnsi="Palatino Linotype"/>
          <w:i/>
          <w:color w:val="231F20"/>
          <w:sz w:val="20"/>
        </w:rPr>
        <w:t>El</w:t>
      </w:r>
    </w:p>
    <w:p>
      <w:pPr>
        <w:spacing w:before="10"/>
        <w:ind w:left="480" w:right="0" w:firstLine="0"/>
        <w:jc w:val="left"/>
        <w:rPr>
          <w:sz w:val="20"/>
        </w:rPr>
      </w:pPr>
      <w:r>
        <w:rPr>
          <w:rFonts w:ascii="Palatino Linotype"/>
          <w:i/>
          <w:color w:val="231F20"/>
          <w:sz w:val="20"/>
        </w:rPr>
        <w:t>Correo  Gallego</w:t>
      </w:r>
      <w:r>
        <w:rPr>
          <w:rFonts w:ascii="Palatino Linotype"/>
          <w:color w:val="231F20"/>
          <w:sz w:val="20"/>
        </w:rPr>
        <w:t>, </w:t>
      </w:r>
      <w:r>
        <w:rPr>
          <w:color w:val="231F20"/>
          <w:sz w:val="20"/>
        </w:rPr>
        <w:t>Santiago de Compostela,  1987.01.7.</w:t>
      </w:r>
    </w:p>
    <w:p>
      <w:pPr>
        <w:tabs>
          <w:tab w:pos="901" w:val="left" w:leader="none"/>
        </w:tabs>
        <w:spacing w:line="268" w:lineRule="auto" w:before="33"/>
        <w:ind w:left="480" w:right="116" w:hanging="360"/>
        <w:jc w:val="both"/>
        <w:rPr>
          <w:sz w:val="20"/>
        </w:rPr>
      </w:pPr>
      <w:r>
        <w:rPr>
          <w:color w:val="231F20"/>
          <w:sz w:val="20"/>
          <w:u w:val="single" w:color="221E1F"/>
        </w:rPr>
        <w:t> </w:t>
        <w:tab/>
        <w:tab/>
      </w:r>
      <w:r>
        <w:rPr>
          <w:color w:val="231F20"/>
          <w:spacing w:val="-14"/>
          <w:sz w:val="20"/>
        </w:rPr>
        <w:t> </w:t>
      </w:r>
      <w:r>
        <w:rPr>
          <w:color w:val="231F20"/>
          <w:sz w:val="20"/>
        </w:rPr>
        <w:t>(2010). “Don Gregorio Marañón, paradigma de los médicos</w:t>
      </w:r>
      <w:r>
        <w:rPr>
          <w:color w:val="231F20"/>
          <w:spacing w:val="-19"/>
          <w:sz w:val="20"/>
        </w:rPr>
        <w:t> </w:t>
      </w:r>
      <w:r>
        <w:rPr>
          <w:color w:val="231F20"/>
          <w:sz w:val="20"/>
        </w:rPr>
        <w:t>humanistas</w:t>
      </w:r>
      <w:r>
        <w:rPr>
          <w:color w:val="231F20"/>
          <w:spacing w:val="-3"/>
          <w:sz w:val="20"/>
        </w:rPr>
        <w:t> </w:t>
      </w:r>
      <w:r>
        <w:rPr>
          <w:color w:val="231F20"/>
          <w:sz w:val="20"/>
        </w:rPr>
        <w:t>españoles”</w:t>
      </w:r>
      <w:r>
        <w:rPr>
          <w:color w:val="231F20"/>
          <w:spacing w:val="1"/>
          <w:w w:val="95"/>
          <w:sz w:val="20"/>
        </w:rPr>
        <w:t> </w:t>
      </w:r>
      <w:r>
        <w:rPr>
          <w:color w:val="231F20"/>
          <w:sz w:val="20"/>
        </w:rPr>
        <w:t>en </w:t>
      </w:r>
      <w:r>
        <w:rPr>
          <w:rFonts w:ascii="Palatino Linotype" w:hAnsi="Palatino Linotype"/>
          <w:i/>
          <w:color w:val="231F20"/>
          <w:sz w:val="20"/>
        </w:rPr>
        <w:t>Anales de la Real Academia de Medicina del Principado de Asturias</w:t>
      </w:r>
      <w:r>
        <w:rPr>
          <w:rFonts w:ascii="Palatino Linotype" w:hAnsi="Palatino Linotype"/>
          <w:color w:val="231F20"/>
          <w:sz w:val="20"/>
        </w:rPr>
        <w:t>,  </w:t>
      </w:r>
      <w:r>
        <w:rPr>
          <w:rFonts w:ascii="Palatino Linotype" w:hAnsi="Palatino Linotype"/>
          <w:color w:val="231F20"/>
          <w:spacing w:val="44"/>
          <w:sz w:val="20"/>
        </w:rPr>
        <w:t> </w:t>
      </w:r>
      <w:r>
        <w:rPr>
          <w:color w:val="231F20"/>
          <w:sz w:val="20"/>
        </w:rPr>
        <w:t>pp. 473-483.</w:t>
      </w:r>
    </w:p>
    <w:p>
      <w:pPr>
        <w:spacing w:line="268" w:lineRule="auto" w:before="1"/>
        <w:ind w:left="480" w:right="116" w:hanging="360"/>
        <w:jc w:val="both"/>
        <w:rPr>
          <w:sz w:val="20"/>
        </w:rPr>
      </w:pPr>
      <w:r>
        <w:rPr>
          <w:color w:val="231F20"/>
          <w:spacing w:val="2"/>
          <w:sz w:val="20"/>
        </w:rPr>
        <w:t>cerný, </w:t>
      </w:r>
      <w:r>
        <w:rPr>
          <w:color w:val="231F20"/>
          <w:spacing w:val="-19"/>
          <w:sz w:val="20"/>
        </w:rPr>
        <w:t>V. </w:t>
      </w:r>
      <w:r>
        <w:rPr>
          <w:color w:val="231F20"/>
          <w:sz w:val="20"/>
        </w:rPr>
        <w:t>(1985). </w:t>
      </w:r>
      <w:r>
        <w:rPr>
          <w:color w:val="231F20"/>
          <w:spacing w:val="-14"/>
          <w:sz w:val="20"/>
        </w:rPr>
        <w:t>“A </w:t>
      </w:r>
      <w:r>
        <w:rPr>
          <w:color w:val="231F20"/>
          <w:spacing w:val="2"/>
          <w:sz w:val="20"/>
        </w:rPr>
        <w:t>thermodynamical </w:t>
      </w:r>
      <w:r>
        <w:rPr>
          <w:color w:val="231F20"/>
          <w:sz w:val="20"/>
        </w:rPr>
        <w:t>approach to the travelling salesman problem: an efficient simulation algorithm” en </w:t>
      </w:r>
      <w:r>
        <w:rPr>
          <w:rFonts w:ascii="Palatino Linotype" w:hAnsi="Palatino Linotype"/>
          <w:i/>
          <w:color w:val="231F20"/>
          <w:sz w:val="20"/>
        </w:rPr>
        <w:t>Journal of Optimization Theory and Applications</w:t>
      </w:r>
      <w:r>
        <w:rPr>
          <w:rFonts w:ascii="Palatino Linotype" w:hAnsi="Palatino Linotype"/>
          <w:color w:val="231F20"/>
          <w:sz w:val="20"/>
        </w:rPr>
        <w:t>,  </w:t>
      </w:r>
      <w:r>
        <w:rPr>
          <w:color w:val="231F20"/>
          <w:sz w:val="20"/>
        </w:rPr>
        <w:t>vol. 45, pp.</w:t>
      </w:r>
      <w:r>
        <w:rPr>
          <w:color w:val="231F20"/>
          <w:spacing w:val="2"/>
          <w:sz w:val="20"/>
        </w:rPr>
        <w:t> 41-51.</w:t>
      </w:r>
    </w:p>
    <w:p>
      <w:pPr>
        <w:spacing w:before="0"/>
        <w:ind w:left="120" w:right="0" w:firstLine="0"/>
        <w:jc w:val="left"/>
        <w:rPr>
          <w:sz w:val="20"/>
        </w:rPr>
      </w:pPr>
      <w:r>
        <w:rPr>
          <w:color w:val="231F20"/>
          <w:sz w:val="20"/>
        </w:rPr>
        <w:t>Corts Grau, J. (1996). “Los humanismos y el hombre” en </w:t>
      </w:r>
      <w:r>
        <w:rPr>
          <w:rFonts w:ascii="Palatino Linotype" w:hAnsi="Palatino Linotype"/>
          <w:i/>
          <w:color w:val="231F20"/>
          <w:sz w:val="20"/>
        </w:rPr>
        <w:t>Revista de Estudios Políticos, </w:t>
      </w:r>
      <w:r>
        <w:rPr>
          <w:color w:val="231F20"/>
          <w:sz w:val="20"/>
        </w:rPr>
        <w:t>núm.</w:t>
      </w:r>
    </w:p>
    <w:p>
      <w:pPr>
        <w:spacing w:before="33"/>
        <w:ind w:left="480" w:right="0" w:firstLine="0"/>
        <w:jc w:val="left"/>
        <w:rPr>
          <w:sz w:val="20"/>
        </w:rPr>
      </w:pPr>
      <w:r>
        <w:rPr>
          <w:color w:val="231F20"/>
          <w:sz w:val="20"/>
        </w:rPr>
        <w:t>146, págs. 49-64.</w:t>
      </w:r>
    </w:p>
    <w:p>
      <w:pPr>
        <w:spacing w:line="249" w:lineRule="auto" w:before="26"/>
        <w:ind w:left="480" w:right="115" w:hanging="360"/>
        <w:jc w:val="both"/>
        <w:rPr>
          <w:sz w:val="20"/>
        </w:rPr>
      </w:pPr>
      <w:r>
        <w:rPr>
          <w:color w:val="231F20"/>
          <w:sz w:val="20"/>
        </w:rPr>
        <w:t>Curty, P. y Marsili, M. (2006). “Phase coexistence in a forecasting game” en </w:t>
      </w:r>
      <w:r>
        <w:rPr>
          <w:rFonts w:ascii="Palatino Linotype" w:hAnsi="Palatino Linotype"/>
          <w:i/>
          <w:color w:val="231F20"/>
          <w:sz w:val="20"/>
        </w:rPr>
        <w:t>Journal of </w:t>
      </w:r>
      <w:r>
        <w:rPr>
          <w:rFonts w:ascii="Palatino Linotype" w:hAnsi="Palatino Linotype"/>
          <w:i/>
          <w:color w:val="231F20"/>
          <w:sz w:val="20"/>
        </w:rPr>
        <w:t>Statistical Mechanics: Theory and Experiment</w:t>
      </w:r>
      <w:r>
        <w:rPr>
          <w:rFonts w:ascii="Palatino Linotype" w:hAnsi="Palatino Linotype"/>
          <w:color w:val="231F20"/>
          <w:sz w:val="20"/>
        </w:rPr>
        <w:t>, </w:t>
      </w:r>
      <w:r>
        <w:rPr>
          <w:color w:val="231F20"/>
          <w:sz w:val="20"/>
        </w:rPr>
        <w:t>núm. 3, pp. 3-13.</w:t>
      </w:r>
    </w:p>
    <w:p>
      <w:pPr>
        <w:spacing w:line="268" w:lineRule="auto" w:before="22"/>
        <w:ind w:left="480" w:right="115" w:hanging="360"/>
        <w:jc w:val="both"/>
        <w:rPr>
          <w:sz w:val="20"/>
        </w:rPr>
      </w:pPr>
      <w:r>
        <w:rPr>
          <w:color w:val="231F20"/>
          <w:sz w:val="20"/>
        </w:rPr>
        <w:t>Davidsen, J., Ebel, H. y Bornholdt, S. (2002). “Emergence of a small world from local  interactions: Modeling acquaintance networks” en </w:t>
      </w:r>
      <w:r>
        <w:rPr>
          <w:rFonts w:ascii="Palatino Linotype" w:hAnsi="Palatino Linotype"/>
          <w:i/>
          <w:color w:val="231F20"/>
          <w:sz w:val="20"/>
        </w:rPr>
        <w:t>Physical Review Lett</w:t>
      </w:r>
      <w:r>
        <w:rPr>
          <w:rFonts w:ascii="Palatino Linotype" w:hAnsi="Palatino Linotype"/>
          <w:color w:val="231F20"/>
          <w:sz w:val="20"/>
        </w:rPr>
        <w:t>er, </w:t>
      </w:r>
      <w:r>
        <w:rPr>
          <w:color w:val="231F20"/>
          <w:sz w:val="20"/>
        </w:rPr>
        <w:t>vol. 88, núm. 12, pp. 128701-1-128701-4.</w:t>
      </w:r>
    </w:p>
    <w:p>
      <w:pPr>
        <w:spacing w:after="0" w:line="268" w:lineRule="auto"/>
        <w:jc w:val="both"/>
        <w:rPr>
          <w:sz w:val="20"/>
        </w:rPr>
        <w:sectPr>
          <w:pgSz w:w="9640" w:h="13720"/>
          <w:pgMar w:header="708" w:footer="0" w:top="1000" w:bottom="280" w:left="960" w:right="960"/>
        </w:sectPr>
      </w:pPr>
    </w:p>
    <w:p>
      <w:pPr>
        <w:pStyle w:val="BodyText"/>
        <w:rPr>
          <w:sz w:val="20"/>
        </w:rPr>
      </w:pPr>
    </w:p>
    <w:p>
      <w:pPr>
        <w:pStyle w:val="BodyText"/>
        <w:spacing w:before="8"/>
        <w:rPr>
          <w:sz w:val="16"/>
        </w:rPr>
      </w:pPr>
    </w:p>
    <w:p>
      <w:pPr>
        <w:spacing w:line="256" w:lineRule="auto" w:before="71"/>
        <w:ind w:left="480" w:right="115" w:hanging="360"/>
        <w:jc w:val="both"/>
        <w:rPr>
          <w:sz w:val="20"/>
        </w:rPr>
      </w:pPr>
      <w:r>
        <w:rPr>
          <w:color w:val="231F20"/>
          <w:sz w:val="20"/>
        </w:rPr>
        <w:t>Enríquez, O. R. (1981). “La Necesidad de la Enseñanza del Derecho en una Perspectiva Ético-Humanista” en </w:t>
      </w:r>
      <w:r>
        <w:rPr>
          <w:rFonts w:ascii="Palatino Linotype" w:hAnsi="Palatino Linotype"/>
          <w:i/>
          <w:color w:val="231F20"/>
          <w:sz w:val="20"/>
        </w:rPr>
        <w:t>Jurídica. Anuario del Departamento de Derecho de la Universidad </w:t>
      </w:r>
      <w:r>
        <w:rPr>
          <w:rFonts w:ascii="Palatino Linotype" w:hAnsi="Palatino Linotype"/>
          <w:i/>
          <w:color w:val="231F20"/>
          <w:sz w:val="20"/>
        </w:rPr>
        <w:t>Iberoamericana, </w:t>
      </w:r>
      <w:r>
        <w:rPr>
          <w:color w:val="231F20"/>
          <w:sz w:val="20"/>
        </w:rPr>
        <w:t>tomo I, núm. 13, pp.   369-403.</w:t>
      </w:r>
    </w:p>
    <w:p>
      <w:pPr>
        <w:spacing w:line="268" w:lineRule="auto" w:before="14"/>
        <w:ind w:left="480" w:right="117" w:hanging="360"/>
        <w:jc w:val="both"/>
        <w:rPr>
          <w:sz w:val="20"/>
        </w:rPr>
      </w:pPr>
      <w:r>
        <w:rPr>
          <w:color w:val="231F20"/>
          <w:sz w:val="20"/>
        </w:rPr>
        <w:t>Galán Vélez, </w:t>
      </w:r>
      <w:r>
        <w:rPr>
          <w:color w:val="231F20"/>
          <w:spacing w:val="-13"/>
          <w:sz w:val="20"/>
        </w:rPr>
        <w:t>F. </w:t>
      </w:r>
      <w:r>
        <w:rPr>
          <w:color w:val="231F20"/>
          <w:spacing w:val="-19"/>
          <w:sz w:val="20"/>
        </w:rPr>
        <w:t>V.  </w:t>
      </w:r>
      <w:r>
        <w:rPr>
          <w:color w:val="231F20"/>
          <w:sz w:val="20"/>
        </w:rPr>
        <w:t>(2002). “Humanismo y educación: una propuesta para las universidades  en el umbral del siglo </w:t>
      </w:r>
      <w:r>
        <w:rPr>
          <w:color w:val="231F20"/>
          <w:sz w:val="18"/>
        </w:rPr>
        <w:t>XXI</w:t>
      </w:r>
      <w:r>
        <w:rPr>
          <w:color w:val="231F20"/>
          <w:sz w:val="20"/>
        </w:rPr>
        <w:t>” en </w:t>
      </w:r>
      <w:r>
        <w:rPr>
          <w:rFonts w:ascii="Palatino Linotype" w:hAnsi="Palatino Linotype"/>
          <w:i/>
          <w:color w:val="231F20"/>
          <w:sz w:val="20"/>
        </w:rPr>
        <w:t>Revista de Filosofía,   </w:t>
      </w:r>
      <w:r>
        <w:rPr>
          <w:rFonts w:ascii="Palatino Linotype" w:hAnsi="Palatino Linotype"/>
          <w:i/>
          <w:color w:val="231F20"/>
          <w:spacing w:val="10"/>
          <w:sz w:val="20"/>
        </w:rPr>
        <w:t> </w:t>
      </w:r>
      <w:r>
        <w:rPr>
          <w:color w:val="231F20"/>
          <w:sz w:val="20"/>
        </w:rPr>
        <w:t>vol. 34, núm. 100, pp. 1-26.</w:t>
      </w:r>
    </w:p>
    <w:p>
      <w:pPr>
        <w:spacing w:line="248" w:lineRule="exact" w:before="0"/>
        <w:ind w:left="120" w:right="0" w:firstLine="0"/>
        <w:jc w:val="left"/>
        <w:rPr>
          <w:sz w:val="20"/>
        </w:rPr>
      </w:pPr>
      <w:r>
        <w:rPr>
          <w:color w:val="231F20"/>
          <w:spacing w:val="-4"/>
          <w:sz w:val="20"/>
        </w:rPr>
        <w:t>García</w:t>
      </w:r>
      <w:r>
        <w:rPr>
          <w:color w:val="231F20"/>
          <w:spacing w:val="-13"/>
          <w:sz w:val="20"/>
        </w:rPr>
        <w:t> </w:t>
      </w:r>
      <w:r>
        <w:rPr>
          <w:color w:val="231F20"/>
          <w:spacing w:val="-4"/>
          <w:sz w:val="20"/>
        </w:rPr>
        <w:t>Sabell,</w:t>
      </w:r>
      <w:r>
        <w:rPr>
          <w:color w:val="231F20"/>
          <w:spacing w:val="-14"/>
          <w:sz w:val="20"/>
        </w:rPr>
        <w:t> </w:t>
      </w:r>
      <w:r>
        <w:rPr>
          <w:color w:val="231F20"/>
          <w:spacing w:val="-10"/>
          <w:sz w:val="20"/>
        </w:rPr>
        <w:t>D.</w:t>
      </w:r>
      <w:r>
        <w:rPr>
          <w:color w:val="231F20"/>
          <w:spacing w:val="-14"/>
          <w:sz w:val="20"/>
        </w:rPr>
        <w:t> </w:t>
      </w:r>
      <w:r>
        <w:rPr>
          <w:color w:val="231F20"/>
          <w:spacing w:val="-4"/>
          <w:sz w:val="20"/>
        </w:rPr>
        <w:t>“Laín</w:t>
      </w:r>
      <w:r>
        <w:rPr>
          <w:color w:val="231F20"/>
          <w:spacing w:val="-13"/>
          <w:sz w:val="20"/>
        </w:rPr>
        <w:t> </w:t>
      </w:r>
      <w:r>
        <w:rPr>
          <w:color w:val="231F20"/>
          <w:spacing w:val="-4"/>
          <w:sz w:val="20"/>
        </w:rPr>
        <w:t>Entralgo</w:t>
      </w:r>
      <w:r>
        <w:rPr>
          <w:color w:val="231F20"/>
          <w:spacing w:val="-14"/>
          <w:sz w:val="20"/>
        </w:rPr>
        <w:t> </w:t>
      </w:r>
      <w:r>
        <w:rPr>
          <w:color w:val="231F20"/>
          <w:sz w:val="20"/>
        </w:rPr>
        <w:t>e</w:t>
      </w:r>
      <w:r>
        <w:rPr>
          <w:color w:val="231F20"/>
          <w:spacing w:val="-14"/>
          <w:sz w:val="20"/>
        </w:rPr>
        <w:t> </w:t>
      </w:r>
      <w:r>
        <w:rPr>
          <w:color w:val="231F20"/>
          <w:sz w:val="20"/>
        </w:rPr>
        <w:t>o</w:t>
      </w:r>
      <w:r>
        <w:rPr>
          <w:color w:val="231F20"/>
          <w:spacing w:val="-14"/>
          <w:sz w:val="20"/>
        </w:rPr>
        <w:t> </w:t>
      </w:r>
      <w:r>
        <w:rPr>
          <w:color w:val="231F20"/>
          <w:spacing w:val="-4"/>
          <w:sz w:val="20"/>
        </w:rPr>
        <w:t>humanismo”</w:t>
      </w:r>
      <w:r>
        <w:rPr>
          <w:color w:val="231F20"/>
          <w:spacing w:val="-13"/>
          <w:sz w:val="20"/>
        </w:rPr>
        <w:t> </w:t>
      </w:r>
      <w:r>
        <w:rPr>
          <w:color w:val="231F20"/>
          <w:sz w:val="20"/>
        </w:rPr>
        <w:t>en</w:t>
      </w:r>
      <w:r>
        <w:rPr>
          <w:color w:val="231F20"/>
          <w:spacing w:val="-10"/>
          <w:sz w:val="20"/>
        </w:rPr>
        <w:t> </w:t>
      </w:r>
      <w:r>
        <w:rPr>
          <w:rFonts w:ascii="Palatino Linotype" w:hAnsi="Palatino Linotype"/>
          <w:i/>
          <w:color w:val="231F20"/>
          <w:spacing w:val="2"/>
          <w:sz w:val="20"/>
        </w:rPr>
        <w:t>La</w:t>
      </w:r>
      <w:r>
        <w:rPr>
          <w:rFonts w:ascii="Palatino Linotype" w:hAnsi="Palatino Linotype"/>
          <w:i/>
          <w:color w:val="231F20"/>
          <w:spacing w:val="-10"/>
          <w:sz w:val="20"/>
        </w:rPr>
        <w:t> </w:t>
      </w:r>
      <w:r>
        <w:rPr>
          <w:rFonts w:ascii="Palatino Linotype" w:hAnsi="Palatino Linotype"/>
          <w:i/>
          <w:color w:val="231F20"/>
          <w:spacing w:val="-11"/>
          <w:sz w:val="20"/>
        </w:rPr>
        <w:t>Voz</w:t>
      </w:r>
      <w:r>
        <w:rPr>
          <w:rFonts w:ascii="Palatino Linotype" w:hAnsi="Palatino Linotype"/>
          <w:i/>
          <w:color w:val="231F20"/>
          <w:spacing w:val="-9"/>
          <w:sz w:val="20"/>
        </w:rPr>
        <w:t> </w:t>
      </w:r>
      <w:r>
        <w:rPr>
          <w:rFonts w:ascii="Palatino Linotype" w:hAnsi="Palatino Linotype"/>
          <w:i/>
          <w:color w:val="231F20"/>
          <w:sz w:val="20"/>
        </w:rPr>
        <w:t>de</w:t>
      </w:r>
      <w:r>
        <w:rPr>
          <w:rFonts w:ascii="Palatino Linotype" w:hAnsi="Palatino Linotype"/>
          <w:i/>
          <w:color w:val="231F20"/>
          <w:spacing w:val="-9"/>
          <w:sz w:val="20"/>
        </w:rPr>
        <w:t> </w:t>
      </w:r>
      <w:r>
        <w:rPr>
          <w:rFonts w:ascii="Palatino Linotype" w:hAnsi="Palatino Linotype"/>
          <w:i/>
          <w:color w:val="231F20"/>
          <w:spacing w:val="-4"/>
          <w:sz w:val="20"/>
        </w:rPr>
        <w:t>Galicia</w:t>
      </w:r>
      <w:r>
        <w:rPr>
          <w:rFonts w:ascii="Palatino Linotype" w:hAnsi="Palatino Linotype"/>
          <w:color w:val="231F20"/>
          <w:spacing w:val="-4"/>
          <w:sz w:val="20"/>
        </w:rPr>
        <w:t>,</w:t>
      </w:r>
      <w:r>
        <w:rPr>
          <w:rFonts w:ascii="Palatino Linotype" w:hAnsi="Palatino Linotype"/>
          <w:color w:val="231F20"/>
          <w:spacing w:val="-14"/>
          <w:sz w:val="20"/>
        </w:rPr>
        <w:t> </w:t>
      </w:r>
      <w:r>
        <w:rPr>
          <w:color w:val="231F20"/>
          <w:sz w:val="20"/>
        </w:rPr>
        <w:t>La</w:t>
      </w:r>
      <w:r>
        <w:rPr>
          <w:color w:val="231F20"/>
          <w:spacing w:val="-14"/>
          <w:sz w:val="20"/>
        </w:rPr>
        <w:t> </w:t>
      </w:r>
      <w:r>
        <w:rPr>
          <w:color w:val="231F20"/>
          <w:spacing w:val="-4"/>
          <w:sz w:val="20"/>
        </w:rPr>
        <w:t>Coruña,</w:t>
      </w:r>
      <w:r>
        <w:rPr>
          <w:color w:val="231F20"/>
          <w:spacing w:val="-14"/>
          <w:sz w:val="20"/>
        </w:rPr>
        <w:t> </w:t>
      </w:r>
      <w:r>
        <w:rPr>
          <w:color w:val="231F20"/>
          <w:spacing w:val="-4"/>
          <w:sz w:val="20"/>
        </w:rPr>
        <w:t>1986.08.3,</w:t>
      </w:r>
      <w:r>
        <w:rPr>
          <w:color w:val="231F20"/>
          <w:spacing w:val="-14"/>
          <w:sz w:val="20"/>
        </w:rPr>
        <w:t> </w:t>
      </w:r>
      <w:r>
        <w:rPr>
          <w:color w:val="231F20"/>
          <w:spacing w:val="-6"/>
          <w:sz w:val="20"/>
        </w:rPr>
        <w:t>p.</w:t>
      </w:r>
      <w:r>
        <w:rPr>
          <w:color w:val="231F20"/>
          <w:spacing w:val="-14"/>
          <w:sz w:val="20"/>
        </w:rPr>
        <w:t> </w:t>
      </w:r>
      <w:r>
        <w:rPr>
          <w:color w:val="231F20"/>
          <w:spacing w:val="-4"/>
          <w:sz w:val="20"/>
        </w:rPr>
        <w:t>3.</w:t>
      </w:r>
    </w:p>
    <w:p>
      <w:pPr>
        <w:spacing w:before="33"/>
        <w:ind w:left="120" w:right="0" w:firstLine="0"/>
        <w:jc w:val="left"/>
        <w:rPr>
          <w:sz w:val="20"/>
        </w:rPr>
      </w:pPr>
      <w:r>
        <w:rPr>
          <w:color w:val="231F20"/>
          <w:sz w:val="20"/>
        </w:rPr>
        <w:t>García, J. y Pulgar, N. (2010). “Globalización: aspectos políticos, económicos y sociales”  en</w:t>
      </w:r>
    </w:p>
    <w:p>
      <w:pPr>
        <w:spacing w:before="26"/>
        <w:ind w:left="480" w:right="0" w:firstLine="0"/>
        <w:jc w:val="left"/>
        <w:rPr>
          <w:sz w:val="20"/>
        </w:rPr>
      </w:pPr>
      <w:r>
        <w:rPr>
          <w:rFonts w:ascii="Palatino Linotype" w:hAnsi="Palatino Linotype"/>
          <w:i/>
          <w:color w:val="231F20"/>
          <w:sz w:val="20"/>
        </w:rPr>
        <w:t>Revista de Ciencias Sociales </w:t>
      </w:r>
      <w:r>
        <w:rPr>
          <w:rFonts w:ascii="Palatino Linotype" w:hAnsi="Palatino Linotype"/>
          <w:i/>
          <w:color w:val="231F20"/>
          <w:sz w:val="18"/>
        </w:rPr>
        <w:t>RCS</w:t>
      </w:r>
      <w:r>
        <w:rPr>
          <w:rFonts w:ascii="Palatino Linotype" w:hAnsi="Palatino Linotype"/>
          <w:i/>
          <w:color w:val="231F20"/>
          <w:sz w:val="20"/>
        </w:rPr>
        <w:t>, </w:t>
      </w:r>
      <w:r>
        <w:rPr>
          <w:color w:val="231F20"/>
          <w:sz w:val="20"/>
        </w:rPr>
        <w:t>vol. 16, núm. 4, pp.   721-726.</w:t>
      </w:r>
    </w:p>
    <w:p>
      <w:pPr>
        <w:spacing w:line="268" w:lineRule="auto" w:before="33"/>
        <w:ind w:left="480" w:right="118" w:hanging="360"/>
        <w:jc w:val="both"/>
        <w:rPr>
          <w:sz w:val="20"/>
        </w:rPr>
      </w:pPr>
      <w:r>
        <w:rPr>
          <w:color w:val="231F20"/>
          <w:sz w:val="20"/>
        </w:rPr>
        <w:t>Gareth,</w:t>
      </w:r>
      <w:r>
        <w:rPr>
          <w:color w:val="231F20"/>
          <w:spacing w:val="-16"/>
          <w:sz w:val="20"/>
        </w:rPr>
        <w:t> </w:t>
      </w:r>
      <w:r>
        <w:rPr>
          <w:color w:val="231F20"/>
          <w:spacing w:val="-15"/>
          <w:sz w:val="20"/>
        </w:rPr>
        <w:t>W.</w:t>
      </w:r>
      <w:r>
        <w:rPr>
          <w:color w:val="231F20"/>
          <w:spacing w:val="-16"/>
          <w:sz w:val="20"/>
        </w:rPr>
        <w:t> </w:t>
      </w:r>
      <w:r>
        <w:rPr>
          <w:color w:val="231F20"/>
          <w:sz w:val="20"/>
        </w:rPr>
        <w:t>(1981).</w:t>
      </w:r>
      <w:r>
        <w:rPr>
          <w:color w:val="231F20"/>
          <w:spacing w:val="-16"/>
          <w:sz w:val="20"/>
        </w:rPr>
        <w:t> </w:t>
      </w:r>
      <w:r>
        <w:rPr>
          <w:color w:val="231F20"/>
          <w:spacing w:val="-3"/>
          <w:sz w:val="20"/>
        </w:rPr>
        <w:t>“Twenty</w:t>
      </w:r>
      <w:r>
        <w:rPr>
          <w:color w:val="231F20"/>
          <w:spacing w:val="-16"/>
          <w:sz w:val="20"/>
        </w:rPr>
        <w:t> </w:t>
      </w:r>
      <w:r>
        <w:rPr>
          <w:color w:val="231F20"/>
          <w:sz w:val="20"/>
        </w:rPr>
        <w:t>years</w:t>
      </w:r>
      <w:r>
        <w:rPr>
          <w:color w:val="231F20"/>
          <w:spacing w:val="-16"/>
          <w:sz w:val="20"/>
        </w:rPr>
        <w:t> </w:t>
      </w:r>
      <w:r>
        <w:rPr>
          <w:color w:val="231F20"/>
          <w:sz w:val="20"/>
        </w:rPr>
        <w:t>of</w:t>
      </w:r>
      <w:r>
        <w:rPr>
          <w:color w:val="231F20"/>
          <w:spacing w:val="12"/>
          <w:sz w:val="20"/>
        </w:rPr>
        <w:t> </w:t>
      </w:r>
      <w:r>
        <w:rPr>
          <w:color w:val="231F20"/>
          <w:sz w:val="20"/>
        </w:rPr>
        <w:t>planning</w:t>
      </w:r>
      <w:r>
        <w:rPr>
          <w:color w:val="231F20"/>
          <w:spacing w:val="-16"/>
          <w:sz w:val="20"/>
        </w:rPr>
        <w:t> </w:t>
      </w:r>
      <w:r>
        <w:rPr>
          <w:color w:val="231F20"/>
          <w:sz w:val="20"/>
        </w:rPr>
        <w:t>education</w:t>
      </w:r>
      <w:r>
        <w:rPr>
          <w:color w:val="231F20"/>
          <w:spacing w:val="-16"/>
          <w:sz w:val="20"/>
        </w:rPr>
        <w:t> </w:t>
      </w:r>
      <w:r>
        <w:rPr>
          <w:color w:val="231F20"/>
          <w:sz w:val="20"/>
        </w:rPr>
        <w:t>for</w:t>
      </w:r>
      <w:r>
        <w:rPr>
          <w:color w:val="231F20"/>
          <w:spacing w:val="-16"/>
          <w:sz w:val="20"/>
        </w:rPr>
        <w:t> </w:t>
      </w:r>
      <w:r>
        <w:rPr>
          <w:color w:val="231F20"/>
          <w:sz w:val="20"/>
        </w:rPr>
        <w:t>economic</w:t>
      </w:r>
      <w:r>
        <w:rPr>
          <w:color w:val="231F20"/>
          <w:spacing w:val="-17"/>
          <w:sz w:val="20"/>
        </w:rPr>
        <w:t> </w:t>
      </w:r>
      <w:r>
        <w:rPr>
          <w:color w:val="231F20"/>
          <w:sz w:val="20"/>
        </w:rPr>
        <w:t>and</w:t>
      </w:r>
      <w:r>
        <w:rPr>
          <w:color w:val="231F20"/>
          <w:spacing w:val="-16"/>
          <w:sz w:val="20"/>
        </w:rPr>
        <w:t> </w:t>
      </w:r>
      <w:r>
        <w:rPr>
          <w:color w:val="231F20"/>
          <w:sz w:val="20"/>
        </w:rPr>
        <w:t>social</w:t>
      </w:r>
      <w:r>
        <w:rPr>
          <w:color w:val="231F20"/>
          <w:spacing w:val="-16"/>
          <w:sz w:val="20"/>
        </w:rPr>
        <w:t> </w:t>
      </w:r>
      <w:r>
        <w:rPr>
          <w:color w:val="231F20"/>
          <w:sz w:val="20"/>
        </w:rPr>
        <w:t>development” en </w:t>
      </w:r>
      <w:r>
        <w:rPr>
          <w:rFonts w:ascii="Palatino Linotype" w:hAnsi="Palatino Linotype"/>
          <w:i/>
          <w:color w:val="231F20"/>
          <w:sz w:val="20"/>
        </w:rPr>
        <w:t>Higher Education</w:t>
      </w:r>
      <w:r>
        <w:rPr>
          <w:rFonts w:ascii="Palatino Linotype" w:hAnsi="Palatino Linotype"/>
          <w:color w:val="231F20"/>
          <w:sz w:val="20"/>
        </w:rPr>
        <w:t>, </w:t>
      </w:r>
      <w:r>
        <w:rPr>
          <w:color w:val="231F20"/>
          <w:sz w:val="20"/>
        </w:rPr>
        <w:t>vol. 10, núm. 3, </w:t>
      </w:r>
      <w:r>
        <w:rPr>
          <w:color w:val="231F20"/>
          <w:spacing w:val="-3"/>
          <w:sz w:val="20"/>
        </w:rPr>
        <w:t>p.  </w:t>
      </w:r>
      <w:r>
        <w:rPr>
          <w:color w:val="231F20"/>
          <w:spacing w:val="12"/>
          <w:sz w:val="20"/>
        </w:rPr>
        <w:t> </w:t>
      </w:r>
      <w:r>
        <w:rPr>
          <w:color w:val="231F20"/>
          <w:sz w:val="20"/>
        </w:rPr>
        <w:t>274.</w:t>
      </w:r>
    </w:p>
    <w:p>
      <w:pPr>
        <w:spacing w:line="268" w:lineRule="auto" w:before="1"/>
        <w:ind w:left="480" w:right="116" w:hanging="360"/>
        <w:jc w:val="both"/>
        <w:rPr>
          <w:sz w:val="20"/>
        </w:rPr>
      </w:pPr>
      <w:r>
        <w:rPr>
          <w:color w:val="231F20"/>
          <w:w w:val="105"/>
          <w:sz w:val="20"/>
        </w:rPr>
        <w:t>Giménez Mas, J. A. (2002). “La profesión médica hoy: nueva llamada de la tradición hipocrática” </w:t>
      </w:r>
      <w:r>
        <w:rPr>
          <w:rFonts w:ascii="Palatino Linotype" w:hAnsi="Palatino Linotype"/>
          <w:i/>
          <w:color w:val="231F20"/>
          <w:w w:val="105"/>
          <w:sz w:val="20"/>
        </w:rPr>
        <w:t>en Medifam</w:t>
      </w:r>
      <w:r>
        <w:rPr>
          <w:rFonts w:ascii="Palatino Linotype" w:hAnsi="Palatino Linotype"/>
          <w:color w:val="231F20"/>
          <w:w w:val="105"/>
          <w:sz w:val="20"/>
        </w:rPr>
        <w:t>, </w:t>
      </w:r>
      <w:r>
        <w:rPr>
          <w:color w:val="231F20"/>
          <w:w w:val="105"/>
          <w:sz w:val="20"/>
        </w:rPr>
        <w:t>vol. 12, núm. 9. Consultado en: </w:t>
      </w:r>
      <w:hyperlink r:id="rId83">
        <w:r>
          <w:rPr>
            <w:color w:val="231F20"/>
            <w:w w:val="105"/>
            <w:sz w:val="20"/>
          </w:rPr>
          <w:t>http://scielo.isciii.es/pdf/</w:t>
        </w:r>
      </w:hyperlink>
      <w:r>
        <w:rPr>
          <w:color w:val="231F20"/>
          <w:w w:val="105"/>
          <w:sz w:val="20"/>
        </w:rPr>
        <w:t> medif/v12n9/hablemos1.pdf. [23 de enero de 2014].</w:t>
      </w:r>
    </w:p>
    <w:p>
      <w:pPr>
        <w:spacing w:line="276" w:lineRule="auto" w:before="23"/>
        <w:ind w:left="480" w:right="116" w:hanging="360"/>
        <w:jc w:val="both"/>
        <w:rPr>
          <w:sz w:val="20"/>
        </w:rPr>
      </w:pPr>
      <w:r>
        <w:rPr>
          <w:color w:val="231F20"/>
          <w:sz w:val="20"/>
        </w:rPr>
        <w:t>Gómez</w:t>
      </w:r>
      <w:r>
        <w:rPr>
          <w:color w:val="231F20"/>
          <w:spacing w:val="-20"/>
          <w:sz w:val="20"/>
        </w:rPr>
        <w:t> </w:t>
      </w:r>
      <w:r>
        <w:rPr>
          <w:color w:val="231F20"/>
          <w:spacing w:val="-4"/>
          <w:sz w:val="20"/>
        </w:rPr>
        <w:t>Romero,</w:t>
      </w:r>
      <w:r>
        <w:rPr>
          <w:color w:val="231F20"/>
          <w:spacing w:val="-20"/>
          <w:sz w:val="20"/>
        </w:rPr>
        <w:t> </w:t>
      </w:r>
      <w:r>
        <w:rPr>
          <w:color w:val="231F20"/>
          <w:sz w:val="20"/>
        </w:rPr>
        <w:t>L.</w:t>
      </w:r>
      <w:r>
        <w:rPr>
          <w:color w:val="231F20"/>
          <w:spacing w:val="-20"/>
          <w:sz w:val="20"/>
        </w:rPr>
        <w:t> </w:t>
      </w:r>
      <w:r>
        <w:rPr>
          <w:color w:val="231F20"/>
          <w:sz w:val="20"/>
        </w:rPr>
        <w:t>(2004).</w:t>
      </w:r>
      <w:r>
        <w:rPr>
          <w:color w:val="231F20"/>
          <w:spacing w:val="-20"/>
          <w:sz w:val="20"/>
        </w:rPr>
        <w:t> </w:t>
      </w:r>
      <w:r>
        <w:rPr>
          <w:color w:val="231F20"/>
          <w:sz w:val="20"/>
        </w:rPr>
        <w:t>“La</w:t>
      </w:r>
      <w:r>
        <w:rPr>
          <w:color w:val="231F20"/>
          <w:spacing w:val="-20"/>
          <w:sz w:val="20"/>
        </w:rPr>
        <w:t> </w:t>
      </w:r>
      <w:r>
        <w:rPr>
          <w:color w:val="231F20"/>
          <w:sz w:val="20"/>
        </w:rPr>
        <w:t>gastritis</w:t>
      </w:r>
      <w:r>
        <w:rPr>
          <w:color w:val="231F20"/>
          <w:spacing w:val="-20"/>
          <w:sz w:val="20"/>
        </w:rPr>
        <w:t> </w:t>
      </w:r>
      <w:r>
        <w:rPr>
          <w:color w:val="231F20"/>
          <w:sz w:val="20"/>
        </w:rPr>
        <w:t>de</w:t>
      </w:r>
      <w:r>
        <w:rPr>
          <w:color w:val="231F20"/>
          <w:spacing w:val="-20"/>
          <w:sz w:val="20"/>
        </w:rPr>
        <w:t> </w:t>
      </w:r>
      <w:r>
        <w:rPr>
          <w:color w:val="231F20"/>
          <w:sz w:val="20"/>
        </w:rPr>
        <w:t>Kant.</w:t>
      </w:r>
      <w:r>
        <w:rPr>
          <w:color w:val="231F20"/>
          <w:spacing w:val="-20"/>
          <w:sz w:val="20"/>
        </w:rPr>
        <w:t> </w:t>
      </w:r>
      <w:r>
        <w:rPr>
          <w:color w:val="231F20"/>
          <w:spacing w:val="-4"/>
          <w:sz w:val="20"/>
        </w:rPr>
        <w:t>Vuelta</w:t>
      </w:r>
      <w:r>
        <w:rPr>
          <w:color w:val="231F20"/>
          <w:spacing w:val="-20"/>
          <w:sz w:val="20"/>
        </w:rPr>
        <w:t> </w:t>
      </w:r>
      <w:r>
        <w:rPr>
          <w:color w:val="231F20"/>
          <w:sz w:val="20"/>
        </w:rPr>
        <w:t>al</w:t>
      </w:r>
      <w:r>
        <w:rPr>
          <w:color w:val="231F20"/>
          <w:spacing w:val="-20"/>
          <w:sz w:val="20"/>
        </w:rPr>
        <w:t> </w:t>
      </w:r>
      <w:r>
        <w:rPr>
          <w:color w:val="231F20"/>
          <w:sz w:val="20"/>
        </w:rPr>
        <w:t>problema</w:t>
      </w:r>
      <w:r>
        <w:rPr>
          <w:color w:val="231F20"/>
          <w:spacing w:val="-20"/>
          <w:sz w:val="20"/>
        </w:rPr>
        <w:t> </w:t>
      </w:r>
      <w:r>
        <w:rPr>
          <w:color w:val="231F20"/>
          <w:sz w:val="20"/>
        </w:rPr>
        <w:t>del</w:t>
      </w:r>
      <w:r>
        <w:rPr>
          <w:color w:val="231F20"/>
          <w:spacing w:val="-20"/>
          <w:sz w:val="20"/>
        </w:rPr>
        <w:t> </w:t>
      </w:r>
      <w:r>
        <w:rPr>
          <w:color w:val="231F20"/>
          <w:sz w:val="20"/>
        </w:rPr>
        <w:t>estatuto</w:t>
      </w:r>
      <w:r>
        <w:rPr>
          <w:color w:val="231F20"/>
          <w:spacing w:val="-20"/>
          <w:sz w:val="20"/>
        </w:rPr>
        <w:t> </w:t>
      </w:r>
      <w:r>
        <w:rPr>
          <w:color w:val="231F20"/>
          <w:sz w:val="20"/>
        </w:rPr>
        <w:t>epistemológico de la jurisprudencia” en </w:t>
      </w:r>
      <w:r>
        <w:rPr>
          <w:rFonts w:ascii="Palatino Linotype" w:hAnsi="Palatino Linotype"/>
          <w:i/>
          <w:color w:val="231F20"/>
          <w:sz w:val="20"/>
        </w:rPr>
        <w:t>Revista del Instituto de la Judicatura Federal</w:t>
      </w:r>
      <w:r>
        <w:rPr>
          <w:rFonts w:ascii="Palatino Linotype" w:hAnsi="Palatino Linotype"/>
          <w:color w:val="231F20"/>
          <w:sz w:val="20"/>
        </w:rPr>
        <w:t>, </w:t>
      </w:r>
      <w:r>
        <w:rPr>
          <w:color w:val="231F20"/>
          <w:sz w:val="20"/>
        </w:rPr>
        <w:t>núm. 17, pp. 47–61.  Consultada  en:   </w:t>
      </w:r>
      <w:hyperlink r:id="rId84">
        <w:r>
          <w:rPr>
            <w:color w:val="231F20"/>
            <w:sz w:val="20"/>
          </w:rPr>
          <w:t>http://www.ijf.cjf.gob.mx/publicaciones/revista/17/r17_3.pdf</w:t>
        </w:r>
      </w:hyperlink>
      <w:r>
        <w:rPr>
          <w:color w:val="231F20"/>
          <w:sz w:val="20"/>
        </w:rPr>
        <w:t> [20 de julio de</w:t>
      </w:r>
      <w:r>
        <w:rPr>
          <w:color w:val="231F20"/>
          <w:spacing w:val="26"/>
          <w:sz w:val="20"/>
        </w:rPr>
        <w:t> </w:t>
      </w:r>
      <w:r>
        <w:rPr>
          <w:color w:val="231F20"/>
          <w:spacing w:val="2"/>
          <w:sz w:val="20"/>
        </w:rPr>
        <w:t>2013].</w:t>
      </w:r>
    </w:p>
    <w:p>
      <w:pPr>
        <w:spacing w:line="249" w:lineRule="auto" w:before="0"/>
        <w:ind w:left="480" w:right="117" w:hanging="360"/>
        <w:jc w:val="both"/>
        <w:rPr>
          <w:sz w:val="20"/>
        </w:rPr>
      </w:pPr>
      <w:r>
        <w:rPr>
          <w:color w:val="231F20"/>
          <w:sz w:val="20"/>
        </w:rPr>
        <w:t>González-Anleo,</w:t>
      </w:r>
      <w:r>
        <w:rPr>
          <w:color w:val="231F20"/>
          <w:spacing w:val="-13"/>
          <w:sz w:val="20"/>
        </w:rPr>
        <w:t> </w:t>
      </w:r>
      <w:r>
        <w:rPr>
          <w:color w:val="231F20"/>
          <w:spacing w:val="-6"/>
          <w:sz w:val="20"/>
        </w:rPr>
        <w:t>J.</w:t>
      </w:r>
      <w:r>
        <w:rPr>
          <w:color w:val="231F20"/>
          <w:spacing w:val="-13"/>
          <w:sz w:val="20"/>
        </w:rPr>
        <w:t> </w:t>
      </w:r>
      <w:r>
        <w:rPr>
          <w:color w:val="231F20"/>
          <w:sz w:val="20"/>
        </w:rPr>
        <w:t>(2002).</w:t>
      </w:r>
      <w:r>
        <w:rPr>
          <w:color w:val="231F20"/>
          <w:spacing w:val="-13"/>
          <w:sz w:val="20"/>
        </w:rPr>
        <w:t> </w:t>
      </w:r>
      <w:r>
        <w:rPr>
          <w:color w:val="231F20"/>
          <w:sz w:val="20"/>
        </w:rPr>
        <w:t>“Globalización,</w:t>
      </w:r>
      <w:r>
        <w:rPr>
          <w:color w:val="231F20"/>
          <w:spacing w:val="-13"/>
          <w:sz w:val="20"/>
        </w:rPr>
        <w:t> </w:t>
      </w:r>
      <w:r>
        <w:rPr>
          <w:color w:val="231F20"/>
          <w:sz w:val="20"/>
        </w:rPr>
        <w:t>humanismo</w:t>
      </w:r>
      <w:r>
        <w:rPr>
          <w:color w:val="231F20"/>
          <w:spacing w:val="-13"/>
          <w:sz w:val="20"/>
        </w:rPr>
        <w:t> </w:t>
      </w:r>
      <w:r>
        <w:rPr>
          <w:color w:val="231F20"/>
          <w:sz w:val="20"/>
        </w:rPr>
        <w:t>y</w:t>
      </w:r>
      <w:r>
        <w:rPr>
          <w:color w:val="231F20"/>
          <w:spacing w:val="-14"/>
          <w:sz w:val="20"/>
        </w:rPr>
        <w:t> </w:t>
      </w:r>
      <w:r>
        <w:rPr>
          <w:color w:val="231F20"/>
          <w:sz w:val="20"/>
        </w:rPr>
        <w:t>universidad”,</w:t>
      </w:r>
      <w:r>
        <w:rPr>
          <w:color w:val="231F20"/>
          <w:spacing w:val="-14"/>
          <w:sz w:val="20"/>
        </w:rPr>
        <w:t> </w:t>
      </w:r>
      <w:r>
        <w:rPr>
          <w:rFonts w:ascii="Palatino Linotype" w:hAnsi="Palatino Linotype"/>
          <w:i/>
          <w:color w:val="231F20"/>
          <w:sz w:val="20"/>
        </w:rPr>
        <w:t>Humanismo</w:t>
      </w:r>
      <w:r>
        <w:rPr>
          <w:rFonts w:ascii="Palatino Linotype" w:hAnsi="Palatino Linotype"/>
          <w:i/>
          <w:color w:val="231F20"/>
          <w:spacing w:val="-10"/>
          <w:sz w:val="20"/>
        </w:rPr>
        <w:t> </w:t>
      </w:r>
      <w:r>
        <w:rPr>
          <w:rFonts w:ascii="Palatino Linotype" w:hAnsi="Palatino Linotype"/>
          <w:i/>
          <w:color w:val="231F20"/>
          <w:sz w:val="20"/>
        </w:rPr>
        <w:t>y</w:t>
      </w:r>
      <w:r>
        <w:rPr>
          <w:rFonts w:ascii="Palatino Linotype" w:hAnsi="Palatino Linotype"/>
          <w:i/>
          <w:color w:val="231F20"/>
          <w:spacing w:val="-10"/>
          <w:sz w:val="20"/>
        </w:rPr>
        <w:t> </w:t>
      </w:r>
      <w:r>
        <w:rPr>
          <w:rFonts w:ascii="Palatino Linotype" w:hAnsi="Palatino Linotype"/>
          <w:i/>
          <w:color w:val="231F20"/>
          <w:sz w:val="20"/>
        </w:rPr>
        <w:t>trabajo </w:t>
      </w:r>
      <w:r>
        <w:rPr>
          <w:rFonts w:ascii="Palatino Linotype" w:hAnsi="Palatino Linotype"/>
          <w:i/>
          <w:color w:val="231F20"/>
          <w:sz w:val="20"/>
        </w:rPr>
        <w:t>social, </w:t>
      </w:r>
      <w:r>
        <w:rPr>
          <w:color w:val="231F20"/>
          <w:sz w:val="20"/>
        </w:rPr>
        <w:t>núm. 1, pp.</w:t>
      </w:r>
      <w:r>
        <w:rPr>
          <w:color w:val="231F20"/>
          <w:spacing w:val="41"/>
          <w:sz w:val="20"/>
        </w:rPr>
        <w:t> </w:t>
      </w:r>
      <w:r>
        <w:rPr>
          <w:color w:val="231F20"/>
          <w:spacing w:val="2"/>
          <w:sz w:val="20"/>
        </w:rPr>
        <w:t>33-55.</w:t>
      </w:r>
    </w:p>
    <w:p>
      <w:pPr>
        <w:spacing w:line="269" w:lineRule="exact" w:before="0"/>
        <w:ind w:left="120" w:right="0" w:firstLine="0"/>
        <w:jc w:val="left"/>
        <w:rPr>
          <w:rFonts w:ascii="Palatino Linotype" w:hAnsi="Palatino Linotype"/>
          <w:i/>
          <w:sz w:val="20"/>
        </w:rPr>
      </w:pPr>
      <w:r>
        <w:rPr>
          <w:color w:val="231F20"/>
          <w:sz w:val="20"/>
        </w:rPr>
        <w:t>Habermas, J. (2001). “El valle de lágrimas de la globalización” en </w:t>
      </w:r>
      <w:r>
        <w:rPr>
          <w:rFonts w:ascii="Palatino Linotype" w:hAnsi="Palatino Linotype"/>
          <w:i/>
          <w:color w:val="231F20"/>
          <w:sz w:val="20"/>
        </w:rPr>
        <w:t>Claves de razón   práctica,</w:t>
      </w:r>
    </w:p>
    <w:p>
      <w:pPr>
        <w:spacing w:before="33"/>
        <w:ind w:left="480" w:right="0" w:firstLine="0"/>
        <w:jc w:val="left"/>
        <w:rPr>
          <w:sz w:val="20"/>
        </w:rPr>
      </w:pPr>
      <w:r>
        <w:rPr>
          <w:color w:val="231F20"/>
          <w:sz w:val="20"/>
        </w:rPr>
        <w:t>núm. 109, pp. 4-10.</w:t>
      </w:r>
    </w:p>
    <w:p>
      <w:pPr>
        <w:spacing w:line="249" w:lineRule="auto" w:before="26"/>
        <w:ind w:left="480" w:right="115" w:hanging="360"/>
        <w:jc w:val="both"/>
        <w:rPr>
          <w:sz w:val="20"/>
        </w:rPr>
      </w:pPr>
      <w:r>
        <w:rPr>
          <w:color w:val="231F20"/>
          <w:sz w:val="20"/>
        </w:rPr>
        <w:t>Hanson, R. (2003). “Combinatorial Information Market Design” en </w:t>
      </w:r>
      <w:r>
        <w:rPr>
          <w:rFonts w:ascii="Palatino Linotype" w:hAnsi="Palatino Linotype"/>
          <w:i/>
          <w:color w:val="231F20"/>
          <w:sz w:val="20"/>
        </w:rPr>
        <w:t>Information Systems </w:t>
      </w:r>
      <w:r>
        <w:rPr>
          <w:rFonts w:ascii="Palatino Linotype" w:hAnsi="Palatino Linotype"/>
          <w:i/>
          <w:color w:val="231F20"/>
          <w:sz w:val="20"/>
        </w:rPr>
        <w:t>Frontiers, </w:t>
      </w:r>
      <w:r>
        <w:rPr>
          <w:color w:val="231F20"/>
          <w:sz w:val="20"/>
        </w:rPr>
        <w:t>vol. 5, núm. 1, pp. 107-119.</w:t>
      </w:r>
    </w:p>
    <w:p>
      <w:pPr>
        <w:tabs>
          <w:tab w:pos="903" w:val="left" w:leader="none"/>
        </w:tabs>
        <w:spacing w:line="268" w:lineRule="auto" w:before="22"/>
        <w:ind w:left="480" w:right="116" w:hanging="360"/>
        <w:jc w:val="both"/>
        <w:rPr>
          <w:sz w:val="20"/>
        </w:rPr>
      </w:pPr>
      <w:r>
        <w:rPr>
          <w:color w:val="231F20"/>
          <w:sz w:val="20"/>
          <w:u w:val="single" w:color="221E1F"/>
        </w:rPr>
        <w:t> </w:t>
        <w:tab/>
        <w:tab/>
      </w:r>
      <w:r>
        <w:rPr>
          <w:color w:val="231F20"/>
          <w:spacing w:val="-4"/>
          <w:sz w:val="20"/>
        </w:rPr>
        <w:t> </w:t>
      </w:r>
      <w:r>
        <w:rPr>
          <w:color w:val="231F20"/>
          <w:sz w:val="20"/>
        </w:rPr>
        <w:t>(2007). “Logarithmic market scoring rules for modular</w:t>
      </w:r>
      <w:r>
        <w:rPr>
          <w:color w:val="231F20"/>
          <w:spacing w:val="39"/>
          <w:sz w:val="20"/>
        </w:rPr>
        <w:t> </w:t>
      </w:r>
      <w:r>
        <w:rPr>
          <w:color w:val="231F20"/>
          <w:sz w:val="20"/>
        </w:rPr>
        <w:t>combinatorial</w:t>
      </w:r>
      <w:r>
        <w:rPr>
          <w:color w:val="231F20"/>
          <w:spacing w:val="6"/>
          <w:sz w:val="20"/>
        </w:rPr>
        <w:t> </w:t>
      </w:r>
      <w:r>
        <w:rPr>
          <w:color w:val="231F20"/>
          <w:spacing w:val="2"/>
          <w:sz w:val="20"/>
        </w:rPr>
        <w:t>information</w:t>
      </w:r>
      <w:r>
        <w:rPr>
          <w:color w:val="231F20"/>
          <w:spacing w:val="2"/>
          <w:w w:val="100"/>
          <w:sz w:val="20"/>
        </w:rPr>
        <w:t> </w:t>
      </w:r>
      <w:r>
        <w:rPr>
          <w:color w:val="231F20"/>
          <w:sz w:val="20"/>
        </w:rPr>
        <w:t>aggregation” en </w:t>
      </w:r>
      <w:r>
        <w:rPr>
          <w:rFonts w:ascii="Palatino Linotype" w:hAnsi="Palatino Linotype"/>
          <w:i/>
          <w:color w:val="231F20"/>
          <w:sz w:val="20"/>
        </w:rPr>
        <w:t>The Journal of Prediction Markets</w:t>
      </w:r>
      <w:r>
        <w:rPr>
          <w:rFonts w:ascii="Palatino Linotype" w:hAnsi="Palatino Linotype"/>
          <w:color w:val="231F20"/>
          <w:sz w:val="20"/>
        </w:rPr>
        <w:t>, </w:t>
      </w:r>
      <w:r>
        <w:rPr>
          <w:color w:val="231F20"/>
          <w:sz w:val="20"/>
        </w:rPr>
        <w:t>vol. 1 núm. 1, pp.   </w:t>
      </w:r>
      <w:r>
        <w:rPr>
          <w:color w:val="231F20"/>
          <w:spacing w:val="4"/>
          <w:sz w:val="20"/>
        </w:rPr>
        <w:t> </w:t>
      </w:r>
      <w:r>
        <w:rPr>
          <w:color w:val="231F20"/>
          <w:sz w:val="20"/>
        </w:rPr>
        <w:t>3-15.</w:t>
      </w:r>
    </w:p>
    <w:p>
      <w:pPr>
        <w:spacing w:line="268" w:lineRule="auto" w:before="1"/>
        <w:ind w:left="480" w:right="117" w:hanging="360"/>
        <w:jc w:val="both"/>
        <w:rPr>
          <w:sz w:val="20"/>
        </w:rPr>
      </w:pPr>
      <w:r>
        <w:rPr>
          <w:color w:val="231F20"/>
          <w:sz w:val="20"/>
        </w:rPr>
        <w:t>Harich,</w:t>
      </w:r>
      <w:r>
        <w:rPr>
          <w:color w:val="231F20"/>
          <w:spacing w:val="-11"/>
          <w:sz w:val="20"/>
        </w:rPr>
        <w:t> </w:t>
      </w:r>
      <w:r>
        <w:rPr>
          <w:color w:val="231F20"/>
          <w:spacing w:val="-6"/>
          <w:sz w:val="20"/>
        </w:rPr>
        <w:t>J.</w:t>
      </w:r>
      <w:r>
        <w:rPr>
          <w:color w:val="231F20"/>
          <w:spacing w:val="-11"/>
          <w:sz w:val="20"/>
        </w:rPr>
        <w:t> </w:t>
      </w:r>
      <w:r>
        <w:rPr>
          <w:color w:val="231F20"/>
          <w:sz w:val="20"/>
        </w:rPr>
        <w:t>(2010).</w:t>
      </w:r>
      <w:r>
        <w:rPr>
          <w:color w:val="231F20"/>
          <w:spacing w:val="-12"/>
          <w:sz w:val="20"/>
        </w:rPr>
        <w:t> </w:t>
      </w:r>
      <w:r>
        <w:rPr>
          <w:color w:val="231F20"/>
          <w:sz w:val="20"/>
        </w:rPr>
        <w:t>“Change</w:t>
      </w:r>
      <w:r>
        <w:rPr>
          <w:color w:val="231F20"/>
          <w:spacing w:val="-11"/>
          <w:sz w:val="20"/>
        </w:rPr>
        <w:t> </w:t>
      </w:r>
      <w:r>
        <w:rPr>
          <w:color w:val="231F20"/>
          <w:sz w:val="20"/>
        </w:rPr>
        <w:t>resistance</w:t>
      </w:r>
      <w:r>
        <w:rPr>
          <w:color w:val="231F20"/>
          <w:spacing w:val="-11"/>
          <w:sz w:val="20"/>
        </w:rPr>
        <w:t> </w:t>
      </w:r>
      <w:r>
        <w:rPr>
          <w:color w:val="231F20"/>
          <w:sz w:val="20"/>
        </w:rPr>
        <w:t>as</w:t>
      </w:r>
      <w:r>
        <w:rPr>
          <w:color w:val="231F20"/>
          <w:spacing w:val="-11"/>
          <w:sz w:val="20"/>
        </w:rPr>
        <w:t> </w:t>
      </w:r>
      <w:r>
        <w:rPr>
          <w:color w:val="231F20"/>
          <w:sz w:val="20"/>
        </w:rPr>
        <w:t>the</w:t>
      </w:r>
      <w:r>
        <w:rPr>
          <w:color w:val="231F20"/>
          <w:spacing w:val="-11"/>
          <w:sz w:val="20"/>
        </w:rPr>
        <w:t> </w:t>
      </w:r>
      <w:r>
        <w:rPr>
          <w:color w:val="231F20"/>
          <w:sz w:val="20"/>
        </w:rPr>
        <w:t>crux</w:t>
      </w:r>
      <w:r>
        <w:rPr>
          <w:color w:val="231F20"/>
          <w:spacing w:val="-11"/>
          <w:sz w:val="20"/>
        </w:rPr>
        <w:t> </w:t>
      </w:r>
      <w:r>
        <w:rPr>
          <w:color w:val="231F20"/>
          <w:sz w:val="20"/>
        </w:rPr>
        <w:t>of</w:t>
      </w:r>
      <w:r>
        <w:rPr>
          <w:color w:val="231F20"/>
          <w:spacing w:val="18"/>
          <w:sz w:val="20"/>
        </w:rPr>
        <w:t> </w:t>
      </w:r>
      <w:r>
        <w:rPr>
          <w:color w:val="231F20"/>
          <w:sz w:val="20"/>
        </w:rPr>
        <w:t>the</w:t>
      </w:r>
      <w:r>
        <w:rPr>
          <w:color w:val="231F20"/>
          <w:spacing w:val="-11"/>
          <w:sz w:val="20"/>
        </w:rPr>
        <w:t> </w:t>
      </w:r>
      <w:r>
        <w:rPr>
          <w:color w:val="231F20"/>
          <w:sz w:val="20"/>
        </w:rPr>
        <w:t>environmental</w:t>
      </w:r>
      <w:r>
        <w:rPr>
          <w:color w:val="231F20"/>
          <w:spacing w:val="-11"/>
          <w:sz w:val="20"/>
        </w:rPr>
        <w:t> </w:t>
      </w:r>
      <w:r>
        <w:rPr>
          <w:color w:val="231F20"/>
          <w:sz w:val="20"/>
        </w:rPr>
        <w:t>sustainability</w:t>
      </w:r>
      <w:r>
        <w:rPr>
          <w:color w:val="231F20"/>
          <w:spacing w:val="-11"/>
          <w:sz w:val="20"/>
        </w:rPr>
        <w:t> </w:t>
      </w:r>
      <w:r>
        <w:rPr>
          <w:color w:val="231F20"/>
          <w:sz w:val="20"/>
        </w:rPr>
        <w:t>problem” en </w:t>
      </w:r>
      <w:r>
        <w:rPr>
          <w:rFonts w:ascii="Palatino Linotype" w:hAnsi="Palatino Linotype"/>
          <w:i/>
          <w:color w:val="231F20"/>
          <w:sz w:val="20"/>
        </w:rPr>
        <w:t>System Dynamics Review</w:t>
      </w:r>
      <w:r>
        <w:rPr>
          <w:rFonts w:ascii="Palatino Linotype" w:hAnsi="Palatino Linotype"/>
          <w:color w:val="231F20"/>
          <w:sz w:val="20"/>
        </w:rPr>
        <w:t>, </w:t>
      </w:r>
      <w:r>
        <w:rPr>
          <w:color w:val="231F20"/>
          <w:sz w:val="20"/>
        </w:rPr>
        <w:t>vol. 26, núm. 1, pp.</w:t>
      </w:r>
      <w:r>
        <w:rPr>
          <w:color w:val="231F20"/>
          <w:spacing w:val="-25"/>
          <w:sz w:val="20"/>
        </w:rPr>
        <w:t> </w:t>
      </w:r>
      <w:r>
        <w:rPr>
          <w:color w:val="231F20"/>
          <w:spacing w:val="2"/>
          <w:sz w:val="20"/>
        </w:rPr>
        <w:t>35-72.</w:t>
      </w:r>
    </w:p>
    <w:p>
      <w:pPr>
        <w:spacing w:line="256" w:lineRule="auto" w:before="1"/>
        <w:ind w:left="480" w:right="115" w:hanging="360"/>
        <w:jc w:val="both"/>
        <w:rPr>
          <w:sz w:val="20"/>
        </w:rPr>
      </w:pPr>
      <w:r>
        <w:rPr>
          <w:color w:val="231F20"/>
          <w:sz w:val="20"/>
        </w:rPr>
        <w:t>Heylighen, </w:t>
      </w:r>
      <w:r>
        <w:rPr>
          <w:color w:val="231F20"/>
          <w:spacing w:val="-13"/>
          <w:sz w:val="20"/>
        </w:rPr>
        <w:t>F. </w:t>
      </w:r>
      <w:r>
        <w:rPr>
          <w:color w:val="231F20"/>
          <w:sz w:val="20"/>
        </w:rPr>
        <w:t>(1999). “Collective Intelligence and its Implementation on the </w:t>
      </w:r>
      <w:r>
        <w:rPr>
          <w:color w:val="231F20"/>
          <w:spacing w:val="-3"/>
          <w:sz w:val="20"/>
        </w:rPr>
        <w:t>Web: </w:t>
      </w:r>
      <w:r>
        <w:rPr>
          <w:color w:val="231F20"/>
          <w:sz w:val="20"/>
        </w:rPr>
        <w:t>algorithms to develop a collective mental map” en </w:t>
      </w:r>
      <w:r>
        <w:rPr>
          <w:rFonts w:ascii="Palatino Linotype" w:hAnsi="Palatino Linotype"/>
          <w:i/>
          <w:color w:val="231F20"/>
          <w:sz w:val="20"/>
        </w:rPr>
        <w:t>Computational and Mathematical </w:t>
      </w:r>
      <w:r>
        <w:rPr>
          <w:rFonts w:ascii="Palatino Linotype" w:hAnsi="Palatino Linotype"/>
          <w:i/>
          <w:color w:val="231F20"/>
          <w:spacing w:val="2"/>
          <w:sz w:val="20"/>
        </w:rPr>
        <w:t>Organization </w:t>
      </w:r>
      <w:r>
        <w:rPr>
          <w:rFonts w:ascii="Palatino Linotype" w:hAnsi="Palatino Linotype"/>
          <w:i/>
          <w:color w:val="231F20"/>
          <w:sz w:val="20"/>
        </w:rPr>
        <w:t>Theory, </w:t>
      </w:r>
      <w:r>
        <w:rPr>
          <w:color w:val="231F20"/>
          <w:sz w:val="20"/>
        </w:rPr>
        <w:t>vol. 5, núm. 3, pp. 253-280.</w:t>
      </w:r>
    </w:p>
    <w:p>
      <w:pPr>
        <w:spacing w:line="249" w:lineRule="auto" w:before="0"/>
        <w:ind w:left="480" w:right="117" w:hanging="360"/>
        <w:jc w:val="both"/>
        <w:rPr>
          <w:sz w:val="20"/>
        </w:rPr>
      </w:pPr>
      <w:r>
        <w:rPr>
          <w:color w:val="231F20"/>
          <w:sz w:val="20"/>
        </w:rPr>
        <w:t>Hinkelammert,</w:t>
      </w:r>
      <w:r>
        <w:rPr>
          <w:color w:val="231F20"/>
          <w:spacing w:val="-20"/>
          <w:sz w:val="20"/>
        </w:rPr>
        <w:t> </w:t>
      </w:r>
      <w:r>
        <w:rPr>
          <w:color w:val="231F20"/>
          <w:spacing w:val="-14"/>
          <w:sz w:val="20"/>
        </w:rPr>
        <w:t>F.</w:t>
      </w:r>
      <w:r>
        <w:rPr>
          <w:color w:val="231F20"/>
          <w:spacing w:val="-20"/>
          <w:sz w:val="20"/>
        </w:rPr>
        <w:t> </w:t>
      </w:r>
      <w:r>
        <w:rPr>
          <w:color w:val="231F20"/>
          <w:sz w:val="20"/>
        </w:rPr>
        <w:t>(2005).</w:t>
      </w:r>
      <w:r>
        <w:rPr>
          <w:color w:val="231F20"/>
          <w:spacing w:val="-20"/>
          <w:sz w:val="20"/>
        </w:rPr>
        <w:t> </w:t>
      </w:r>
      <w:r>
        <w:rPr>
          <w:color w:val="231F20"/>
          <w:sz w:val="20"/>
        </w:rPr>
        <w:t>“La</w:t>
      </w:r>
      <w:r>
        <w:rPr>
          <w:color w:val="231F20"/>
          <w:spacing w:val="-20"/>
          <w:sz w:val="20"/>
        </w:rPr>
        <w:t> </w:t>
      </w:r>
      <w:r>
        <w:rPr>
          <w:color w:val="231F20"/>
          <w:sz w:val="20"/>
        </w:rPr>
        <w:t>universidad</w:t>
      </w:r>
      <w:r>
        <w:rPr>
          <w:color w:val="231F20"/>
          <w:spacing w:val="-20"/>
          <w:sz w:val="20"/>
        </w:rPr>
        <w:t> </w:t>
      </w:r>
      <w:r>
        <w:rPr>
          <w:color w:val="231F20"/>
          <w:sz w:val="20"/>
        </w:rPr>
        <w:t>frente</w:t>
      </w:r>
      <w:r>
        <w:rPr>
          <w:color w:val="231F20"/>
          <w:spacing w:val="-20"/>
          <w:sz w:val="20"/>
        </w:rPr>
        <w:t> </w:t>
      </w:r>
      <w:r>
        <w:rPr>
          <w:color w:val="231F20"/>
          <w:sz w:val="20"/>
        </w:rPr>
        <w:t>a</w:t>
      </w:r>
      <w:r>
        <w:rPr>
          <w:color w:val="231F20"/>
          <w:spacing w:val="-20"/>
          <w:sz w:val="20"/>
        </w:rPr>
        <w:t> </w:t>
      </w:r>
      <w:r>
        <w:rPr>
          <w:color w:val="231F20"/>
          <w:sz w:val="20"/>
        </w:rPr>
        <w:t>la</w:t>
      </w:r>
      <w:r>
        <w:rPr>
          <w:color w:val="231F20"/>
          <w:spacing w:val="-20"/>
          <w:sz w:val="20"/>
        </w:rPr>
        <w:t> </w:t>
      </w:r>
      <w:r>
        <w:rPr>
          <w:color w:val="231F20"/>
          <w:sz w:val="20"/>
        </w:rPr>
        <w:t>globalización”</w:t>
      </w:r>
      <w:r>
        <w:rPr>
          <w:color w:val="231F20"/>
          <w:spacing w:val="-20"/>
          <w:sz w:val="20"/>
        </w:rPr>
        <w:t> </w:t>
      </w:r>
      <w:r>
        <w:rPr>
          <w:color w:val="231F20"/>
          <w:sz w:val="20"/>
        </w:rPr>
        <w:t>en</w:t>
      </w:r>
      <w:r>
        <w:rPr>
          <w:color w:val="231F20"/>
          <w:spacing w:val="-20"/>
          <w:sz w:val="20"/>
        </w:rPr>
        <w:t> </w:t>
      </w:r>
      <w:r>
        <w:rPr>
          <w:rFonts w:ascii="Palatino Linotype" w:hAnsi="Palatino Linotype"/>
          <w:i/>
          <w:color w:val="231F20"/>
          <w:spacing w:val="-4"/>
          <w:sz w:val="20"/>
        </w:rPr>
        <w:t>Polis.</w:t>
      </w:r>
      <w:r>
        <w:rPr>
          <w:rFonts w:ascii="Palatino Linotype" w:hAnsi="Palatino Linotype"/>
          <w:i/>
          <w:color w:val="231F20"/>
          <w:spacing w:val="-17"/>
          <w:sz w:val="20"/>
        </w:rPr>
        <w:t> </w:t>
      </w:r>
      <w:r>
        <w:rPr>
          <w:rFonts w:ascii="Palatino Linotype" w:hAnsi="Palatino Linotype"/>
          <w:i/>
          <w:color w:val="231F20"/>
          <w:sz w:val="20"/>
        </w:rPr>
        <w:t>Revista</w:t>
      </w:r>
      <w:r>
        <w:rPr>
          <w:rFonts w:ascii="Palatino Linotype" w:hAnsi="Palatino Linotype"/>
          <w:i/>
          <w:color w:val="231F20"/>
          <w:spacing w:val="-17"/>
          <w:sz w:val="20"/>
        </w:rPr>
        <w:t> </w:t>
      </w:r>
      <w:r>
        <w:rPr>
          <w:rFonts w:ascii="Palatino Linotype" w:hAnsi="Palatino Linotype"/>
          <w:i/>
          <w:color w:val="231F20"/>
          <w:sz w:val="20"/>
        </w:rPr>
        <w:t>académica </w:t>
      </w:r>
      <w:r>
        <w:rPr>
          <w:rFonts w:ascii="Palatino Linotype" w:hAnsi="Palatino Linotype"/>
          <w:i/>
          <w:color w:val="231F20"/>
          <w:sz w:val="20"/>
        </w:rPr>
        <w:t>de la Universidad Bolivariana, </w:t>
      </w:r>
      <w:r>
        <w:rPr>
          <w:color w:val="231F20"/>
          <w:sz w:val="20"/>
        </w:rPr>
        <w:t>núm. 11, </w:t>
      </w:r>
      <w:r>
        <w:rPr>
          <w:color w:val="231F20"/>
          <w:spacing w:val="-3"/>
          <w:sz w:val="20"/>
        </w:rPr>
        <w:t>p.   </w:t>
      </w:r>
      <w:r>
        <w:rPr>
          <w:color w:val="231F20"/>
          <w:spacing w:val="-2"/>
          <w:sz w:val="20"/>
        </w:rPr>
        <w:t> </w:t>
      </w:r>
      <w:r>
        <w:rPr>
          <w:color w:val="231F20"/>
          <w:sz w:val="20"/>
        </w:rPr>
        <w:t>6.</w:t>
      </w:r>
    </w:p>
    <w:p>
      <w:pPr>
        <w:tabs>
          <w:tab w:pos="903" w:val="left" w:leader="none"/>
        </w:tabs>
        <w:spacing w:line="249" w:lineRule="auto" w:before="0"/>
        <w:ind w:left="480" w:right="116" w:hanging="360"/>
        <w:jc w:val="both"/>
        <w:rPr>
          <w:sz w:val="20"/>
        </w:rPr>
      </w:pPr>
      <w:r>
        <w:rPr>
          <w:color w:val="231F20"/>
          <w:sz w:val="20"/>
          <w:u w:val="single" w:color="221E1F"/>
        </w:rPr>
        <w:t> </w:t>
        <w:tab/>
        <w:tab/>
      </w:r>
      <w:r>
        <w:rPr>
          <w:color w:val="231F20"/>
          <w:spacing w:val="4"/>
          <w:sz w:val="20"/>
        </w:rPr>
        <w:t> </w:t>
      </w:r>
      <w:r>
        <w:rPr>
          <w:color w:val="231F20"/>
          <w:sz w:val="20"/>
        </w:rPr>
        <w:t>(2008). “Humanismo y violencia” en </w:t>
      </w:r>
      <w:r>
        <w:rPr>
          <w:rFonts w:ascii="Palatino Linotype" w:hAnsi="Palatino Linotype"/>
          <w:i/>
          <w:color w:val="231F20"/>
          <w:sz w:val="20"/>
        </w:rPr>
        <w:t>Polis. Revista académica de  </w:t>
      </w:r>
      <w:r>
        <w:rPr>
          <w:rFonts w:ascii="Palatino Linotype" w:hAnsi="Palatino Linotype"/>
          <w:i/>
          <w:color w:val="231F20"/>
          <w:spacing w:val="43"/>
          <w:sz w:val="20"/>
        </w:rPr>
        <w:t> </w:t>
      </w:r>
      <w:r>
        <w:rPr>
          <w:rFonts w:ascii="Palatino Linotype" w:hAnsi="Palatino Linotype"/>
          <w:i/>
          <w:color w:val="231F20"/>
          <w:sz w:val="20"/>
        </w:rPr>
        <w:t>la</w:t>
      </w:r>
      <w:r>
        <w:rPr>
          <w:rFonts w:ascii="Palatino Linotype" w:hAnsi="Palatino Linotype"/>
          <w:i/>
          <w:color w:val="231F20"/>
          <w:spacing w:val="18"/>
          <w:sz w:val="20"/>
        </w:rPr>
        <w:t> </w:t>
      </w:r>
      <w:r>
        <w:rPr>
          <w:rFonts w:ascii="Palatino Linotype" w:hAnsi="Palatino Linotype"/>
          <w:i/>
          <w:color w:val="231F20"/>
          <w:sz w:val="20"/>
        </w:rPr>
        <w:t>Universidad</w:t>
      </w:r>
      <w:r>
        <w:rPr>
          <w:rFonts w:ascii="Palatino Linotype" w:hAnsi="Palatino Linotype"/>
          <w:i/>
          <w:color w:val="231F20"/>
          <w:spacing w:val="2"/>
          <w:w w:val="98"/>
          <w:sz w:val="20"/>
        </w:rPr>
        <w:t> </w:t>
      </w:r>
      <w:r>
        <w:rPr>
          <w:rFonts w:ascii="Palatino Linotype" w:hAnsi="Palatino Linotype"/>
          <w:i/>
          <w:color w:val="231F20"/>
          <w:sz w:val="20"/>
        </w:rPr>
        <w:t>Bolivariana,  </w:t>
      </w:r>
      <w:r>
        <w:rPr>
          <w:color w:val="231F20"/>
          <w:sz w:val="20"/>
        </w:rPr>
        <w:t>núm. 18, </w:t>
      </w:r>
      <w:r>
        <w:rPr>
          <w:color w:val="231F20"/>
          <w:spacing w:val="-3"/>
          <w:sz w:val="20"/>
        </w:rPr>
        <w:t>p. </w:t>
      </w:r>
      <w:r>
        <w:rPr>
          <w:color w:val="231F20"/>
          <w:spacing w:val="-1"/>
          <w:sz w:val="20"/>
        </w:rPr>
        <w:t> </w:t>
      </w:r>
      <w:r>
        <w:rPr>
          <w:color w:val="231F20"/>
          <w:sz w:val="20"/>
        </w:rPr>
        <w:t>7.</w:t>
      </w:r>
    </w:p>
    <w:p>
      <w:pPr>
        <w:spacing w:line="249" w:lineRule="auto" w:before="0"/>
        <w:ind w:left="480" w:right="115" w:hanging="360"/>
        <w:jc w:val="both"/>
        <w:rPr>
          <w:sz w:val="20"/>
        </w:rPr>
      </w:pPr>
      <w:r>
        <w:rPr>
          <w:color w:val="231F20"/>
          <w:sz w:val="20"/>
        </w:rPr>
        <w:t>Holling, C.S. (1973). “Resilience and stability of ecological systems” en </w:t>
      </w:r>
      <w:r>
        <w:rPr>
          <w:rFonts w:ascii="Palatino Linotype" w:hAnsi="Palatino Linotype"/>
          <w:i/>
          <w:color w:val="231F20"/>
          <w:sz w:val="20"/>
        </w:rPr>
        <w:t>Annual Review of </w:t>
      </w:r>
      <w:r>
        <w:rPr>
          <w:rFonts w:ascii="Palatino Linotype" w:hAnsi="Palatino Linotype"/>
          <w:i/>
          <w:color w:val="231F20"/>
          <w:sz w:val="20"/>
        </w:rPr>
        <w:t>Ecology and Systematics</w:t>
      </w:r>
      <w:r>
        <w:rPr>
          <w:rFonts w:ascii="Palatino Linotype" w:hAnsi="Palatino Linotype"/>
          <w:color w:val="231F20"/>
          <w:sz w:val="20"/>
        </w:rPr>
        <w:t>, </w:t>
      </w:r>
      <w:r>
        <w:rPr>
          <w:color w:val="231F20"/>
          <w:sz w:val="20"/>
        </w:rPr>
        <w:t>vol. 4, pp. 1- 23.</w:t>
      </w:r>
    </w:p>
    <w:p>
      <w:pPr>
        <w:spacing w:line="268" w:lineRule="auto" w:before="22"/>
        <w:ind w:left="480" w:right="117" w:hanging="360"/>
        <w:jc w:val="both"/>
        <w:rPr>
          <w:sz w:val="20"/>
        </w:rPr>
      </w:pPr>
      <w:r>
        <w:rPr>
          <w:color w:val="231F20"/>
          <w:sz w:val="20"/>
        </w:rPr>
        <w:t>Holme, </w:t>
      </w:r>
      <w:r>
        <w:rPr>
          <w:color w:val="231F20"/>
          <w:spacing w:val="-15"/>
          <w:sz w:val="20"/>
        </w:rPr>
        <w:t>P. </w:t>
      </w:r>
      <w:r>
        <w:rPr>
          <w:color w:val="231F20"/>
          <w:sz w:val="20"/>
        </w:rPr>
        <w:t>y Newman, M. E. </w:t>
      </w:r>
      <w:r>
        <w:rPr>
          <w:color w:val="231F20"/>
          <w:spacing w:val="-6"/>
          <w:sz w:val="20"/>
        </w:rPr>
        <w:t>J. </w:t>
      </w:r>
      <w:r>
        <w:rPr>
          <w:color w:val="231F20"/>
          <w:sz w:val="20"/>
        </w:rPr>
        <w:t>(2006). “Nonequilibrium phase transition in the co-evolution  of</w:t>
      </w:r>
      <w:r>
        <w:rPr>
          <w:color w:val="231F20"/>
          <w:spacing w:val="11"/>
          <w:sz w:val="20"/>
        </w:rPr>
        <w:t> </w:t>
      </w:r>
      <w:r>
        <w:rPr>
          <w:color w:val="231F20"/>
          <w:sz w:val="20"/>
        </w:rPr>
        <w:t>networks</w:t>
      </w:r>
      <w:r>
        <w:rPr>
          <w:color w:val="231F20"/>
          <w:spacing w:val="-15"/>
          <w:sz w:val="20"/>
        </w:rPr>
        <w:t> </w:t>
      </w:r>
      <w:r>
        <w:rPr>
          <w:color w:val="231F20"/>
          <w:sz w:val="20"/>
        </w:rPr>
        <w:t>and</w:t>
      </w:r>
      <w:r>
        <w:rPr>
          <w:color w:val="231F20"/>
          <w:spacing w:val="-15"/>
          <w:sz w:val="20"/>
        </w:rPr>
        <w:t> </w:t>
      </w:r>
      <w:r>
        <w:rPr>
          <w:color w:val="231F20"/>
          <w:sz w:val="20"/>
        </w:rPr>
        <w:t>opinions”</w:t>
      </w:r>
      <w:r>
        <w:rPr>
          <w:color w:val="231F20"/>
          <w:spacing w:val="-16"/>
          <w:sz w:val="20"/>
        </w:rPr>
        <w:t> </w:t>
      </w:r>
      <w:r>
        <w:rPr>
          <w:color w:val="231F20"/>
          <w:sz w:val="20"/>
        </w:rPr>
        <w:t>en</w:t>
      </w:r>
      <w:r>
        <w:rPr>
          <w:color w:val="231F20"/>
          <w:spacing w:val="-15"/>
          <w:sz w:val="20"/>
        </w:rPr>
        <w:t> </w:t>
      </w:r>
      <w:r>
        <w:rPr>
          <w:rFonts w:ascii="Palatino Linotype" w:hAnsi="Palatino Linotype"/>
          <w:i/>
          <w:color w:val="231F20"/>
          <w:sz w:val="20"/>
        </w:rPr>
        <w:t>Physical</w:t>
      </w:r>
      <w:r>
        <w:rPr>
          <w:rFonts w:ascii="Palatino Linotype" w:hAnsi="Palatino Linotype"/>
          <w:i/>
          <w:color w:val="231F20"/>
          <w:spacing w:val="-12"/>
          <w:sz w:val="20"/>
        </w:rPr>
        <w:t> </w:t>
      </w:r>
      <w:r>
        <w:rPr>
          <w:rFonts w:ascii="Palatino Linotype" w:hAnsi="Palatino Linotype"/>
          <w:i/>
          <w:color w:val="231F20"/>
          <w:sz w:val="20"/>
        </w:rPr>
        <w:t>Review</w:t>
      </w:r>
      <w:r>
        <w:rPr>
          <w:rFonts w:ascii="Palatino Linotype" w:hAnsi="Palatino Linotype"/>
          <w:i/>
          <w:color w:val="231F20"/>
          <w:spacing w:val="-13"/>
          <w:sz w:val="20"/>
        </w:rPr>
        <w:t> </w:t>
      </w:r>
      <w:r>
        <w:rPr>
          <w:rFonts w:ascii="Palatino Linotype" w:hAnsi="Palatino Linotype"/>
          <w:i/>
          <w:color w:val="231F20"/>
          <w:sz w:val="20"/>
        </w:rPr>
        <w:t>E</w:t>
      </w:r>
      <w:r>
        <w:rPr>
          <w:rFonts w:ascii="Palatino Linotype" w:hAnsi="Palatino Linotype"/>
          <w:color w:val="231F20"/>
          <w:sz w:val="20"/>
        </w:rPr>
        <w:t>,</w:t>
      </w:r>
      <w:r>
        <w:rPr>
          <w:rFonts w:ascii="Palatino Linotype" w:hAnsi="Palatino Linotype"/>
          <w:color w:val="231F20"/>
          <w:spacing w:val="-13"/>
          <w:sz w:val="20"/>
        </w:rPr>
        <w:t> </w:t>
      </w:r>
      <w:r>
        <w:rPr>
          <w:color w:val="231F20"/>
          <w:sz w:val="20"/>
        </w:rPr>
        <w:t>vol.</w:t>
      </w:r>
      <w:r>
        <w:rPr>
          <w:color w:val="231F20"/>
          <w:spacing w:val="-15"/>
          <w:sz w:val="20"/>
        </w:rPr>
        <w:t> </w:t>
      </w:r>
      <w:r>
        <w:rPr>
          <w:color w:val="231F20"/>
          <w:sz w:val="20"/>
        </w:rPr>
        <w:t>74,</w:t>
      </w:r>
      <w:r>
        <w:rPr>
          <w:color w:val="231F20"/>
          <w:spacing w:val="-15"/>
          <w:sz w:val="20"/>
        </w:rPr>
        <w:t> </w:t>
      </w:r>
      <w:r>
        <w:rPr>
          <w:color w:val="231F20"/>
          <w:sz w:val="20"/>
        </w:rPr>
        <w:t>núm.</w:t>
      </w:r>
      <w:r>
        <w:rPr>
          <w:color w:val="231F20"/>
          <w:spacing w:val="-15"/>
          <w:sz w:val="20"/>
        </w:rPr>
        <w:t> </w:t>
      </w:r>
      <w:r>
        <w:rPr>
          <w:color w:val="231F20"/>
          <w:sz w:val="20"/>
        </w:rPr>
        <w:t>5,</w:t>
      </w:r>
      <w:r>
        <w:rPr>
          <w:color w:val="231F20"/>
          <w:spacing w:val="-15"/>
          <w:sz w:val="20"/>
        </w:rPr>
        <w:t> </w:t>
      </w:r>
      <w:r>
        <w:rPr>
          <w:color w:val="231F20"/>
          <w:spacing w:val="-3"/>
          <w:sz w:val="20"/>
        </w:rPr>
        <w:t>pp.</w:t>
      </w:r>
      <w:r>
        <w:rPr>
          <w:color w:val="231F20"/>
          <w:spacing w:val="-15"/>
          <w:sz w:val="20"/>
        </w:rPr>
        <w:t> </w:t>
      </w:r>
      <w:r>
        <w:rPr>
          <w:color w:val="231F20"/>
          <w:sz w:val="20"/>
        </w:rPr>
        <w:t>056108-1-056108-5.</w:t>
      </w:r>
    </w:p>
    <w:p>
      <w:pPr>
        <w:spacing w:after="0" w:line="268" w:lineRule="auto"/>
        <w:jc w:val="both"/>
        <w:rPr>
          <w:sz w:val="20"/>
        </w:rPr>
        <w:sectPr>
          <w:pgSz w:w="9640" w:h="13720"/>
          <w:pgMar w:header="721" w:footer="0" w:top="1000" w:bottom="280" w:left="960" w:right="960"/>
        </w:sectPr>
      </w:pPr>
    </w:p>
    <w:p>
      <w:pPr>
        <w:pStyle w:val="BodyText"/>
        <w:rPr>
          <w:sz w:val="20"/>
        </w:rPr>
      </w:pPr>
    </w:p>
    <w:p>
      <w:pPr>
        <w:pStyle w:val="BodyText"/>
        <w:spacing w:before="8"/>
        <w:rPr>
          <w:sz w:val="16"/>
        </w:rPr>
      </w:pPr>
    </w:p>
    <w:p>
      <w:pPr>
        <w:spacing w:line="261" w:lineRule="auto" w:before="47"/>
        <w:ind w:left="0" w:right="116" w:firstLine="0"/>
        <w:jc w:val="right"/>
        <w:rPr>
          <w:sz w:val="20"/>
        </w:rPr>
      </w:pPr>
      <w:r>
        <w:rPr>
          <w:color w:val="231F20"/>
          <w:sz w:val="20"/>
        </w:rPr>
        <w:t>Horn, H. R. (2006). “Aspectos del humanismo en el mundo globalizado” en </w:t>
      </w:r>
      <w:r>
        <w:rPr>
          <w:rFonts w:ascii="Palatino Linotype" w:hAnsi="Palatino Linotype"/>
          <w:i/>
          <w:color w:val="231F20"/>
          <w:sz w:val="20"/>
        </w:rPr>
        <w:t>Jurídica: Anuario</w:t>
      </w:r>
      <w:r>
        <w:rPr>
          <w:rFonts w:ascii="Palatino Linotype" w:hAnsi="Palatino Linotype"/>
          <w:i/>
          <w:color w:val="231F20"/>
          <w:w w:val="100"/>
          <w:sz w:val="20"/>
        </w:rPr>
        <w:t> </w:t>
      </w:r>
      <w:r>
        <w:rPr>
          <w:rFonts w:ascii="Palatino Linotype" w:hAnsi="Palatino Linotype"/>
          <w:i/>
          <w:color w:val="231F20"/>
          <w:sz w:val="20"/>
        </w:rPr>
        <w:t>del Departamento de Derecho de la Universidad Iberoamericana, </w:t>
      </w:r>
      <w:r>
        <w:rPr>
          <w:color w:val="231F20"/>
          <w:sz w:val="20"/>
        </w:rPr>
        <w:t>núm. 36, pp. 375-384. Ikegami, T. y Morimoto, G. (2003). “Chaotic itinerancy in coupled dynamical recognizers” en</w:t>
      </w:r>
      <w:r>
        <w:rPr>
          <w:color w:val="231F20"/>
          <w:w w:val="106"/>
          <w:sz w:val="20"/>
        </w:rPr>
        <w:t> </w:t>
      </w:r>
      <w:r>
        <w:rPr>
          <w:rFonts w:ascii="Palatino Linotype" w:hAnsi="Palatino Linotype"/>
          <w:i/>
          <w:color w:val="231F20"/>
          <w:sz w:val="20"/>
        </w:rPr>
        <w:t>Chaos: Interdisciplinary Journal of Nonlinear Science</w:t>
      </w:r>
      <w:r>
        <w:rPr>
          <w:rFonts w:ascii="Palatino Linotype" w:hAnsi="Palatino Linotype"/>
          <w:color w:val="231F20"/>
          <w:sz w:val="20"/>
        </w:rPr>
        <w:t>, </w:t>
      </w:r>
      <w:r>
        <w:rPr>
          <w:color w:val="231F20"/>
          <w:sz w:val="20"/>
        </w:rPr>
        <w:t>vol. 13, núm. 3, pp.   1133–1147.</w:t>
      </w:r>
    </w:p>
    <w:p>
      <w:pPr>
        <w:spacing w:line="292" w:lineRule="auto" w:before="9"/>
        <w:ind w:left="480" w:right="116" w:hanging="360"/>
        <w:jc w:val="both"/>
        <w:rPr>
          <w:sz w:val="20"/>
        </w:rPr>
      </w:pPr>
      <w:r>
        <w:rPr>
          <w:color w:val="231F20"/>
          <w:sz w:val="20"/>
        </w:rPr>
        <w:t>Kirkpatrick, S.; Gelatt, C. </w:t>
      </w:r>
      <w:r>
        <w:rPr>
          <w:color w:val="231F20"/>
          <w:spacing w:val="-7"/>
          <w:sz w:val="20"/>
        </w:rPr>
        <w:t>D. </w:t>
      </w:r>
      <w:r>
        <w:rPr>
          <w:color w:val="231F20"/>
          <w:sz w:val="20"/>
        </w:rPr>
        <w:t>y </w:t>
      </w:r>
      <w:r>
        <w:rPr>
          <w:color w:val="231F20"/>
          <w:spacing w:val="-3"/>
          <w:sz w:val="20"/>
        </w:rPr>
        <w:t>Vecchi, </w:t>
      </w:r>
      <w:r>
        <w:rPr>
          <w:color w:val="231F20"/>
          <w:sz w:val="20"/>
        </w:rPr>
        <w:t>M. </w:t>
      </w:r>
      <w:r>
        <w:rPr>
          <w:color w:val="231F20"/>
          <w:spacing w:val="-15"/>
          <w:sz w:val="20"/>
        </w:rPr>
        <w:t>P. </w:t>
      </w:r>
      <w:r>
        <w:rPr>
          <w:color w:val="231F20"/>
          <w:sz w:val="20"/>
        </w:rPr>
        <w:t>(1983). “Optimization by Simulated Annealing” en </w:t>
      </w:r>
      <w:r>
        <w:rPr>
          <w:i/>
          <w:color w:val="231F20"/>
          <w:sz w:val="20"/>
        </w:rPr>
        <w:t>Science</w:t>
      </w:r>
      <w:r>
        <w:rPr>
          <w:color w:val="231F20"/>
          <w:sz w:val="20"/>
        </w:rPr>
        <w:t>. New Series, vol. 220, núm. 4598, pp. 671-680.</w:t>
      </w:r>
    </w:p>
    <w:p>
      <w:pPr>
        <w:spacing w:line="256" w:lineRule="auto" w:before="1"/>
        <w:ind w:left="480" w:right="115" w:hanging="360"/>
        <w:jc w:val="both"/>
        <w:rPr>
          <w:sz w:val="20"/>
        </w:rPr>
      </w:pPr>
      <w:r>
        <w:rPr>
          <w:color w:val="231F20"/>
          <w:sz w:val="20"/>
        </w:rPr>
        <w:t>Klein,</w:t>
      </w:r>
      <w:r>
        <w:rPr>
          <w:color w:val="231F20"/>
          <w:spacing w:val="-20"/>
          <w:sz w:val="20"/>
        </w:rPr>
        <w:t> </w:t>
      </w:r>
      <w:r>
        <w:rPr>
          <w:color w:val="231F20"/>
          <w:sz w:val="20"/>
        </w:rPr>
        <w:t>M.;</w:t>
      </w:r>
      <w:r>
        <w:rPr>
          <w:color w:val="231F20"/>
          <w:spacing w:val="-20"/>
          <w:sz w:val="20"/>
        </w:rPr>
        <w:t> </w:t>
      </w:r>
      <w:r>
        <w:rPr>
          <w:color w:val="231F20"/>
          <w:sz w:val="20"/>
        </w:rPr>
        <w:t>Sayama,</w:t>
      </w:r>
      <w:r>
        <w:rPr>
          <w:color w:val="231F20"/>
          <w:spacing w:val="-20"/>
          <w:sz w:val="20"/>
        </w:rPr>
        <w:t> </w:t>
      </w:r>
      <w:r>
        <w:rPr>
          <w:color w:val="231F20"/>
          <w:sz w:val="20"/>
        </w:rPr>
        <w:t>H.;</w:t>
      </w:r>
      <w:r>
        <w:rPr>
          <w:color w:val="231F20"/>
          <w:spacing w:val="-20"/>
          <w:sz w:val="20"/>
        </w:rPr>
        <w:t> </w:t>
      </w:r>
      <w:r>
        <w:rPr>
          <w:color w:val="231F20"/>
          <w:spacing w:val="-3"/>
          <w:sz w:val="20"/>
        </w:rPr>
        <w:t>Faratin,</w:t>
      </w:r>
      <w:r>
        <w:rPr>
          <w:color w:val="231F20"/>
          <w:spacing w:val="-20"/>
          <w:sz w:val="20"/>
        </w:rPr>
        <w:t> </w:t>
      </w:r>
      <w:r>
        <w:rPr>
          <w:color w:val="231F20"/>
          <w:spacing w:val="-17"/>
          <w:sz w:val="20"/>
        </w:rPr>
        <w:t>P.</w:t>
      </w:r>
      <w:r>
        <w:rPr>
          <w:color w:val="231F20"/>
          <w:spacing w:val="-20"/>
          <w:sz w:val="20"/>
        </w:rPr>
        <w:t> </w:t>
      </w:r>
      <w:r>
        <w:rPr>
          <w:color w:val="231F20"/>
          <w:sz w:val="20"/>
        </w:rPr>
        <w:t>y</w:t>
      </w:r>
      <w:r>
        <w:rPr>
          <w:color w:val="231F20"/>
          <w:spacing w:val="-20"/>
          <w:sz w:val="20"/>
        </w:rPr>
        <w:t> </w:t>
      </w:r>
      <w:r>
        <w:rPr>
          <w:color w:val="231F20"/>
          <w:spacing w:val="-4"/>
          <w:sz w:val="20"/>
        </w:rPr>
        <w:t>Bar-Yam,</w:t>
      </w:r>
      <w:r>
        <w:rPr>
          <w:color w:val="231F20"/>
          <w:spacing w:val="-20"/>
          <w:sz w:val="20"/>
        </w:rPr>
        <w:t> </w:t>
      </w:r>
      <w:r>
        <w:rPr>
          <w:color w:val="231F20"/>
          <w:spacing w:val="-17"/>
          <w:sz w:val="20"/>
        </w:rPr>
        <w:t>Y.</w:t>
      </w:r>
      <w:r>
        <w:rPr>
          <w:color w:val="231F20"/>
          <w:spacing w:val="-20"/>
          <w:sz w:val="20"/>
        </w:rPr>
        <w:t> </w:t>
      </w:r>
      <w:r>
        <w:rPr>
          <w:color w:val="231F20"/>
          <w:sz w:val="20"/>
        </w:rPr>
        <w:t>(2003).</w:t>
      </w:r>
      <w:r>
        <w:rPr>
          <w:color w:val="231F20"/>
          <w:spacing w:val="-20"/>
          <w:sz w:val="20"/>
        </w:rPr>
        <w:t> </w:t>
      </w:r>
      <w:r>
        <w:rPr>
          <w:color w:val="231F20"/>
          <w:sz w:val="20"/>
        </w:rPr>
        <w:t>“The</w:t>
      </w:r>
      <w:r>
        <w:rPr>
          <w:color w:val="231F20"/>
          <w:spacing w:val="-20"/>
          <w:sz w:val="20"/>
        </w:rPr>
        <w:t> </w:t>
      </w:r>
      <w:r>
        <w:rPr>
          <w:color w:val="231F20"/>
          <w:sz w:val="20"/>
        </w:rPr>
        <w:t>dynamics</w:t>
      </w:r>
      <w:r>
        <w:rPr>
          <w:color w:val="231F20"/>
          <w:spacing w:val="-20"/>
          <w:sz w:val="20"/>
        </w:rPr>
        <w:t> </w:t>
      </w:r>
      <w:r>
        <w:rPr>
          <w:color w:val="231F20"/>
          <w:sz w:val="20"/>
        </w:rPr>
        <w:t>of</w:t>
      </w:r>
      <w:r>
        <w:rPr>
          <w:color w:val="231F20"/>
          <w:spacing w:val="4"/>
          <w:sz w:val="20"/>
        </w:rPr>
        <w:t> </w:t>
      </w:r>
      <w:r>
        <w:rPr>
          <w:color w:val="231F20"/>
          <w:sz w:val="20"/>
        </w:rPr>
        <w:t>collaborative</w:t>
      </w:r>
      <w:r>
        <w:rPr>
          <w:color w:val="231F20"/>
          <w:spacing w:val="-20"/>
          <w:sz w:val="20"/>
        </w:rPr>
        <w:t> </w:t>
      </w:r>
      <w:r>
        <w:rPr>
          <w:color w:val="231F20"/>
          <w:sz w:val="20"/>
        </w:rPr>
        <w:t>design: Insights from complex systems and negotiation research” en </w:t>
      </w:r>
      <w:r>
        <w:rPr>
          <w:rFonts w:ascii="Palatino Linotype" w:hAnsi="Palatino Linotype"/>
          <w:i/>
          <w:color w:val="231F20"/>
          <w:sz w:val="20"/>
        </w:rPr>
        <w:t>Concurrent </w:t>
      </w:r>
      <w:r>
        <w:rPr>
          <w:rFonts w:ascii="Palatino Linotype" w:hAnsi="Palatino Linotype"/>
          <w:i/>
          <w:color w:val="231F20"/>
          <w:spacing w:val="2"/>
          <w:sz w:val="20"/>
        </w:rPr>
        <w:t>Engineering: </w:t>
      </w:r>
      <w:r>
        <w:rPr>
          <w:rFonts w:ascii="Palatino Linotype" w:hAnsi="Palatino Linotype"/>
          <w:i/>
          <w:color w:val="231F20"/>
          <w:sz w:val="20"/>
        </w:rPr>
        <w:t>Research and Applications</w:t>
      </w:r>
      <w:r>
        <w:rPr>
          <w:color w:val="231F20"/>
          <w:sz w:val="20"/>
        </w:rPr>
        <w:t>, vol. 11,  núm. 3, pp. </w:t>
      </w:r>
      <w:r>
        <w:rPr>
          <w:color w:val="231F20"/>
          <w:spacing w:val="22"/>
          <w:sz w:val="20"/>
        </w:rPr>
        <w:t> </w:t>
      </w:r>
      <w:r>
        <w:rPr>
          <w:color w:val="231F20"/>
          <w:sz w:val="20"/>
        </w:rPr>
        <w:t>201–209.</w:t>
      </w:r>
    </w:p>
    <w:p>
      <w:pPr>
        <w:spacing w:line="268" w:lineRule="auto" w:before="14"/>
        <w:ind w:left="480" w:right="118" w:hanging="360"/>
        <w:jc w:val="both"/>
        <w:rPr>
          <w:sz w:val="20"/>
        </w:rPr>
      </w:pPr>
      <w:r>
        <w:rPr>
          <w:color w:val="231F20"/>
          <w:sz w:val="20"/>
        </w:rPr>
        <w:t>Kozlowski, S. W. J. y Ilgen, D. R. (2006). “Enhancing the effectiveness of work groups and teams” en </w:t>
      </w:r>
      <w:r>
        <w:rPr>
          <w:rFonts w:ascii="Palatino Linotype" w:hAnsi="Palatino Linotype"/>
          <w:i/>
          <w:color w:val="231F20"/>
          <w:sz w:val="20"/>
        </w:rPr>
        <w:t>Psychological Science in the Public Interest, </w:t>
      </w:r>
      <w:r>
        <w:rPr>
          <w:color w:val="231F20"/>
          <w:sz w:val="20"/>
        </w:rPr>
        <w:t>vol. 7, núm. 3, pp.  77–124.</w:t>
      </w:r>
    </w:p>
    <w:p>
      <w:pPr>
        <w:spacing w:line="276" w:lineRule="auto" w:before="1"/>
        <w:ind w:left="120" w:right="115" w:firstLine="0"/>
        <w:jc w:val="right"/>
        <w:rPr>
          <w:sz w:val="20"/>
        </w:rPr>
      </w:pPr>
      <w:r>
        <w:rPr>
          <w:color w:val="231F20"/>
          <w:sz w:val="20"/>
        </w:rPr>
        <w:t>Libreros Piñeros, L. (2012). “El proceso salud enfermedad y la transdisciplinariedad” en</w:t>
      </w:r>
      <w:r>
        <w:rPr>
          <w:color w:val="231F20"/>
          <w:w w:val="102"/>
          <w:sz w:val="20"/>
        </w:rPr>
        <w:t> </w:t>
      </w:r>
      <w:r>
        <w:rPr>
          <w:rFonts w:ascii="Palatino Linotype" w:hAnsi="Palatino Linotype"/>
          <w:i/>
          <w:color w:val="231F20"/>
          <w:sz w:val="20"/>
        </w:rPr>
        <w:t>Revista Cubana de Salud pública, </w:t>
      </w:r>
      <w:r>
        <w:rPr>
          <w:color w:val="231F20"/>
          <w:sz w:val="20"/>
        </w:rPr>
        <w:t>vol. 38, núm. 4. Consultado en: </w:t>
      </w:r>
      <w:hyperlink r:id="rId85">
        <w:r>
          <w:rPr>
            <w:color w:val="231F20"/>
            <w:sz w:val="20"/>
          </w:rPr>
          <w:t>http://scielo.sld.cu/</w:t>
        </w:r>
      </w:hyperlink>
      <w:r>
        <w:rPr>
          <w:color w:val="231F20"/>
          <w:w w:val="106"/>
          <w:sz w:val="20"/>
        </w:rPr>
        <w:t> </w:t>
      </w:r>
      <w:r>
        <w:rPr>
          <w:color w:val="231F20"/>
          <w:sz w:val="20"/>
        </w:rPr>
        <w:t>scielo.php?pid=S0864-34662012000400013&amp;script=sci_arttext [23 de enero de 2014].</w:t>
      </w:r>
      <w:r>
        <w:rPr>
          <w:color w:val="231F20"/>
          <w:w w:val="100"/>
          <w:sz w:val="20"/>
        </w:rPr>
        <w:t> </w:t>
      </w:r>
      <w:r>
        <w:rPr>
          <w:color w:val="231F20"/>
          <w:sz w:val="20"/>
        </w:rPr>
        <w:t>Madrid Espinosa, A. (2010). “Ética y Humanismo. Una tarea actual para reflexionar” en</w:t>
      </w:r>
    </w:p>
    <w:p>
      <w:pPr>
        <w:spacing w:line="263" w:lineRule="exact" w:before="0"/>
        <w:ind w:left="480" w:right="0" w:firstLine="0"/>
        <w:jc w:val="left"/>
        <w:rPr>
          <w:sz w:val="20"/>
        </w:rPr>
      </w:pPr>
      <w:r>
        <w:rPr>
          <w:rFonts w:ascii="Palatino Linotype" w:hAnsi="Palatino Linotype"/>
          <w:i/>
          <w:color w:val="231F20"/>
          <w:sz w:val="20"/>
        </w:rPr>
        <w:t>Revista de la Facultad de Derecho de México, </w:t>
      </w:r>
      <w:r>
        <w:rPr>
          <w:color w:val="231F20"/>
          <w:sz w:val="20"/>
        </w:rPr>
        <w:t>número especial, pp.  135-138.</w:t>
      </w:r>
    </w:p>
    <w:p>
      <w:pPr>
        <w:spacing w:line="249" w:lineRule="auto" w:before="10"/>
        <w:ind w:left="480" w:right="115" w:hanging="360"/>
        <w:jc w:val="both"/>
        <w:rPr>
          <w:sz w:val="20"/>
        </w:rPr>
      </w:pPr>
      <w:r>
        <w:rPr>
          <w:color w:val="231F20"/>
          <w:sz w:val="20"/>
        </w:rPr>
        <w:t>Marcone,</w:t>
      </w:r>
      <w:r>
        <w:rPr>
          <w:color w:val="231F20"/>
          <w:spacing w:val="-5"/>
          <w:sz w:val="20"/>
        </w:rPr>
        <w:t> </w:t>
      </w:r>
      <w:r>
        <w:rPr>
          <w:color w:val="231F20"/>
          <w:spacing w:val="-6"/>
          <w:sz w:val="20"/>
        </w:rPr>
        <w:t>J.</w:t>
      </w:r>
      <w:r>
        <w:rPr>
          <w:color w:val="231F20"/>
          <w:spacing w:val="-5"/>
          <w:sz w:val="20"/>
        </w:rPr>
        <w:t> </w:t>
      </w:r>
      <w:r>
        <w:rPr>
          <w:color w:val="231F20"/>
          <w:sz w:val="20"/>
        </w:rPr>
        <w:t>(2005).</w:t>
      </w:r>
      <w:r>
        <w:rPr>
          <w:color w:val="231F20"/>
          <w:spacing w:val="-6"/>
          <w:sz w:val="20"/>
        </w:rPr>
        <w:t> </w:t>
      </w:r>
      <w:r>
        <w:rPr>
          <w:color w:val="231F20"/>
          <w:sz w:val="20"/>
        </w:rPr>
        <w:t>“Hobbes:</w:t>
      </w:r>
      <w:r>
        <w:rPr>
          <w:color w:val="231F20"/>
          <w:spacing w:val="-5"/>
          <w:sz w:val="20"/>
        </w:rPr>
        <w:t> </w:t>
      </w:r>
      <w:r>
        <w:rPr>
          <w:color w:val="231F20"/>
          <w:sz w:val="20"/>
        </w:rPr>
        <w:t>entre</w:t>
      </w:r>
      <w:r>
        <w:rPr>
          <w:color w:val="231F20"/>
          <w:spacing w:val="-5"/>
          <w:sz w:val="20"/>
        </w:rPr>
        <w:t> </w:t>
      </w:r>
      <w:r>
        <w:rPr>
          <w:color w:val="231F20"/>
          <w:sz w:val="20"/>
        </w:rPr>
        <w:t>el</w:t>
      </w:r>
      <w:r>
        <w:rPr>
          <w:color w:val="231F20"/>
          <w:spacing w:val="-5"/>
          <w:sz w:val="20"/>
        </w:rPr>
        <w:t> </w:t>
      </w:r>
      <w:r>
        <w:rPr>
          <w:color w:val="231F20"/>
          <w:sz w:val="20"/>
        </w:rPr>
        <w:t>iusnaturalismo</w:t>
      </w:r>
      <w:r>
        <w:rPr>
          <w:color w:val="231F20"/>
          <w:spacing w:val="-5"/>
          <w:sz w:val="20"/>
        </w:rPr>
        <w:t> </w:t>
      </w:r>
      <w:r>
        <w:rPr>
          <w:color w:val="231F20"/>
          <w:sz w:val="20"/>
        </w:rPr>
        <w:t>y</w:t>
      </w:r>
      <w:r>
        <w:rPr>
          <w:color w:val="231F20"/>
          <w:spacing w:val="-6"/>
          <w:sz w:val="20"/>
        </w:rPr>
        <w:t> </w:t>
      </w:r>
      <w:r>
        <w:rPr>
          <w:color w:val="231F20"/>
          <w:sz w:val="20"/>
        </w:rPr>
        <w:t>el</w:t>
      </w:r>
      <w:r>
        <w:rPr>
          <w:color w:val="231F20"/>
          <w:spacing w:val="-5"/>
          <w:sz w:val="20"/>
        </w:rPr>
        <w:t> </w:t>
      </w:r>
      <w:r>
        <w:rPr>
          <w:color w:val="231F20"/>
          <w:sz w:val="20"/>
        </w:rPr>
        <w:t>iuspositivismo”,</w:t>
      </w:r>
      <w:r>
        <w:rPr>
          <w:color w:val="231F20"/>
          <w:spacing w:val="-5"/>
          <w:sz w:val="20"/>
        </w:rPr>
        <w:t> </w:t>
      </w:r>
      <w:r>
        <w:rPr>
          <w:rFonts w:ascii="Palatino Linotype" w:hAnsi="Palatino Linotype"/>
          <w:i/>
          <w:color w:val="231F20"/>
          <w:sz w:val="20"/>
        </w:rPr>
        <w:t>Andamios.</w:t>
      </w:r>
      <w:r>
        <w:rPr>
          <w:rFonts w:ascii="Palatino Linotype" w:hAnsi="Palatino Linotype"/>
          <w:i/>
          <w:color w:val="231F20"/>
          <w:spacing w:val="-2"/>
          <w:sz w:val="20"/>
        </w:rPr>
        <w:t> </w:t>
      </w:r>
      <w:r>
        <w:rPr>
          <w:rFonts w:ascii="Palatino Linotype" w:hAnsi="Palatino Linotype"/>
          <w:i/>
          <w:color w:val="231F20"/>
          <w:sz w:val="20"/>
        </w:rPr>
        <w:t>Revista </w:t>
      </w:r>
      <w:r>
        <w:rPr>
          <w:rFonts w:ascii="Palatino Linotype" w:hAnsi="Palatino Linotype"/>
          <w:i/>
          <w:color w:val="231F20"/>
          <w:sz w:val="20"/>
        </w:rPr>
        <w:t>de Investigación Social</w:t>
      </w:r>
      <w:r>
        <w:rPr>
          <w:rFonts w:ascii="Palatino Linotype" w:hAnsi="Palatino Linotype"/>
          <w:color w:val="231F20"/>
          <w:sz w:val="20"/>
        </w:rPr>
        <w:t>,   </w:t>
      </w:r>
      <w:r>
        <w:rPr>
          <w:color w:val="231F20"/>
          <w:sz w:val="20"/>
        </w:rPr>
        <w:t>núm. 2, pp.</w:t>
      </w:r>
      <w:r>
        <w:rPr>
          <w:color w:val="231F20"/>
          <w:spacing w:val="44"/>
          <w:sz w:val="20"/>
        </w:rPr>
        <w:t> </w:t>
      </w:r>
      <w:r>
        <w:rPr>
          <w:color w:val="231F20"/>
          <w:sz w:val="20"/>
        </w:rPr>
        <w:t>123-148.</w:t>
      </w:r>
    </w:p>
    <w:p>
      <w:pPr>
        <w:spacing w:line="256" w:lineRule="auto" w:before="22"/>
        <w:ind w:left="480" w:right="115" w:hanging="360"/>
        <w:jc w:val="both"/>
        <w:rPr>
          <w:sz w:val="20"/>
        </w:rPr>
      </w:pPr>
      <w:r>
        <w:rPr>
          <w:color w:val="231F20"/>
          <w:sz w:val="20"/>
        </w:rPr>
        <w:t>Marks,</w:t>
      </w:r>
      <w:r>
        <w:rPr>
          <w:color w:val="231F20"/>
          <w:spacing w:val="-18"/>
          <w:sz w:val="20"/>
        </w:rPr>
        <w:t> </w:t>
      </w:r>
      <w:r>
        <w:rPr>
          <w:color w:val="231F20"/>
          <w:sz w:val="20"/>
        </w:rPr>
        <w:t>M.;</w:t>
      </w:r>
      <w:r>
        <w:rPr>
          <w:color w:val="231F20"/>
          <w:spacing w:val="-18"/>
          <w:sz w:val="20"/>
        </w:rPr>
        <w:t> </w:t>
      </w:r>
      <w:r>
        <w:rPr>
          <w:color w:val="231F20"/>
          <w:sz w:val="20"/>
        </w:rPr>
        <w:t>Zaccaro,</w:t>
      </w:r>
      <w:r>
        <w:rPr>
          <w:color w:val="231F20"/>
          <w:spacing w:val="-18"/>
          <w:sz w:val="20"/>
        </w:rPr>
        <w:t> </w:t>
      </w:r>
      <w:r>
        <w:rPr>
          <w:color w:val="231F20"/>
          <w:spacing w:val="-3"/>
          <w:sz w:val="20"/>
        </w:rPr>
        <w:t>S.</w:t>
      </w:r>
      <w:r>
        <w:rPr>
          <w:color w:val="231F20"/>
          <w:spacing w:val="-18"/>
          <w:sz w:val="20"/>
        </w:rPr>
        <w:t> </w:t>
      </w:r>
      <w:r>
        <w:rPr>
          <w:color w:val="231F20"/>
          <w:spacing w:val="-7"/>
          <w:sz w:val="20"/>
        </w:rPr>
        <w:t>J.</w:t>
      </w:r>
      <w:r>
        <w:rPr>
          <w:color w:val="231F20"/>
          <w:spacing w:val="-18"/>
          <w:sz w:val="20"/>
        </w:rPr>
        <w:t> </w:t>
      </w:r>
      <w:r>
        <w:rPr>
          <w:color w:val="231F20"/>
          <w:sz w:val="20"/>
        </w:rPr>
        <w:t>y</w:t>
      </w:r>
      <w:r>
        <w:rPr>
          <w:color w:val="231F20"/>
          <w:spacing w:val="-18"/>
          <w:sz w:val="20"/>
        </w:rPr>
        <w:t> </w:t>
      </w:r>
      <w:r>
        <w:rPr>
          <w:color w:val="231F20"/>
          <w:sz w:val="20"/>
        </w:rPr>
        <w:t>Mathieu,</w:t>
      </w:r>
      <w:r>
        <w:rPr>
          <w:color w:val="231F20"/>
          <w:spacing w:val="-18"/>
          <w:sz w:val="20"/>
        </w:rPr>
        <w:t> </w:t>
      </w:r>
      <w:r>
        <w:rPr>
          <w:color w:val="231F20"/>
          <w:spacing w:val="-7"/>
          <w:sz w:val="20"/>
        </w:rPr>
        <w:t>J.</w:t>
      </w:r>
      <w:r>
        <w:rPr>
          <w:color w:val="231F20"/>
          <w:spacing w:val="-18"/>
          <w:sz w:val="20"/>
        </w:rPr>
        <w:t> </w:t>
      </w:r>
      <w:r>
        <w:rPr>
          <w:color w:val="231F20"/>
          <w:sz w:val="20"/>
        </w:rPr>
        <w:t>E.</w:t>
      </w:r>
      <w:r>
        <w:rPr>
          <w:color w:val="231F20"/>
          <w:spacing w:val="-18"/>
          <w:sz w:val="20"/>
        </w:rPr>
        <w:t> </w:t>
      </w:r>
      <w:r>
        <w:rPr>
          <w:color w:val="231F20"/>
          <w:sz w:val="20"/>
        </w:rPr>
        <w:t>(2000).</w:t>
      </w:r>
      <w:r>
        <w:rPr>
          <w:color w:val="231F20"/>
          <w:spacing w:val="-18"/>
          <w:sz w:val="20"/>
        </w:rPr>
        <w:t> </w:t>
      </w:r>
      <w:r>
        <w:rPr>
          <w:color w:val="231F20"/>
          <w:sz w:val="20"/>
        </w:rPr>
        <w:t>“Performance</w:t>
      </w:r>
      <w:r>
        <w:rPr>
          <w:color w:val="231F20"/>
          <w:spacing w:val="-18"/>
          <w:sz w:val="20"/>
        </w:rPr>
        <w:t> </w:t>
      </w:r>
      <w:r>
        <w:rPr>
          <w:color w:val="231F20"/>
          <w:sz w:val="20"/>
        </w:rPr>
        <w:t>implications</w:t>
      </w:r>
      <w:r>
        <w:rPr>
          <w:color w:val="231F20"/>
          <w:spacing w:val="-18"/>
          <w:sz w:val="20"/>
        </w:rPr>
        <w:t> </w:t>
      </w:r>
      <w:r>
        <w:rPr>
          <w:color w:val="231F20"/>
          <w:sz w:val="20"/>
        </w:rPr>
        <w:t>of</w:t>
      </w:r>
      <w:r>
        <w:rPr>
          <w:color w:val="231F20"/>
          <w:spacing w:val="8"/>
          <w:sz w:val="20"/>
        </w:rPr>
        <w:t> </w:t>
      </w:r>
      <w:r>
        <w:rPr>
          <w:color w:val="231F20"/>
          <w:sz w:val="20"/>
        </w:rPr>
        <w:t>leader</w:t>
      </w:r>
      <w:r>
        <w:rPr>
          <w:color w:val="231F20"/>
          <w:spacing w:val="-18"/>
          <w:sz w:val="20"/>
        </w:rPr>
        <w:t> </w:t>
      </w:r>
      <w:r>
        <w:rPr>
          <w:color w:val="231F20"/>
          <w:sz w:val="20"/>
        </w:rPr>
        <w:t>briefings and team-interaction training for team adaptation to novel environments” en </w:t>
      </w:r>
      <w:r>
        <w:rPr>
          <w:rFonts w:ascii="Palatino Linotype" w:hAnsi="Palatino Linotype"/>
          <w:i/>
          <w:color w:val="231F20"/>
          <w:sz w:val="20"/>
        </w:rPr>
        <w:t>Journal of </w:t>
      </w:r>
      <w:r>
        <w:rPr>
          <w:rFonts w:ascii="Palatino Linotype" w:hAnsi="Palatino Linotype"/>
          <w:i/>
          <w:color w:val="231F20"/>
          <w:sz w:val="20"/>
        </w:rPr>
        <w:t>Applied Physiology</w:t>
      </w:r>
      <w:r>
        <w:rPr>
          <w:rFonts w:ascii="Palatino Linotype" w:hAnsi="Palatino Linotype"/>
          <w:color w:val="231F20"/>
          <w:sz w:val="20"/>
        </w:rPr>
        <w:t>, </w:t>
      </w:r>
      <w:r>
        <w:rPr>
          <w:color w:val="231F20"/>
          <w:sz w:val="20"/>
        </w:rPr>
        <w:t>vol. 85, núm. 6, pp.</w:t>
      </w:r>
      <w:r>
        <w:rPr>
          <w:color w:val="231F20"/>
          <w:spacing w:val="13"/>
          <w:sz w:val="20"/>
        </w:rPr>
        <w:t> </w:t>
      </w:r>
      <w:r>
        <w:rPr>
          <w:color w:val="231F20"/>
          <w:sz w:val="20"/>
        </w:rPr>
        <w:t>971-986.</w:t>
      </w:r>
    </w:p>
    <w:p>
      <w:pPr>
        <w:spacing w:line="249" w:lineRule="auto" w:before="0"/>
        <w:ind w:left="480" w:right="115" w:hanging="360"/>
        <w:jc w:val="both"/>
        <w:rPr>
          <w:sz w:val="20"/>
        </w:rPr>
      </w:pPr>
      <w:r>
        <w:rPr>
          <w:color w:val="231F20"/>
          <w:sz w:val="20"/>
        </w:rPr>
        <w:t>Martí Marco, M. R. (2012). </w:t>
      </w:r>
      <w:r>
        <w:rPr>
          <w:rFonts w:ascii="Palatino Linotype" w:hAnsi="Palatino Linotype"/>
          <w:i/>
          <w:color w:val="231F20"/>
          <w:sz w:val="20"/>
        </w:rPr>
        <w:t>Wilhelm von Humboldt y la creación del sistema universitario </w:t>
      </w:r>
      <w:r>
        <w:rPr>
          <w:rFonts w:ascii="Palatino Linotype" w:hAnsi="Palatino Linotype"/>
          <w:i/>
          <w:color w:val="231F20"/>
          <w:sz w:val="20"/>
        </w:rPr>
        <w:t>moderno</w:t>
      </w:r>
      <w:r>
        <w:rPr>
          <w:rFonts w:ascii="Palatino Linotype" w:hAnsi="Palatino Linotype"/>
          <w:color w:val="231F20"/>
          <w:sz w:val="20"/>
        </w:rPr>
        <w:t>,  </w:t>
      </w:r>
      <w:r>
        <w:rPr>
          <w:color w:val="231F20"/>
          <w:sz w:val="20"/>
        </w:rPr>
        <w:t>Verbum, Madrid.</w:t>
      </w:r>
    </w:p>
    <w:p>
      <w:pPr>
        <w:spacing w:line="268" w:lineRule="auto" w:before="0"/>
        <w:ind w:left="480" w:right="116" w:hanging="360"/>
        <w:jc w:val="both"/>
        <w:rPr>
          <w:sz w:val="20"/>
        </w:rPr>
      </w:pPr>
      <w:r>
        <w:rPr>
          <w:color w:val="231F20"/>
          <w:sz w:val="20"/>
        </w:rPr>
        <w:t>Maslow, A. H. (1943). “A Theory of Human Motivation” en </w:t>
      </w:r>
      <w:r>
        <w:rPr>
          <w:rFonts w:ascii="Palatino Linotype" w:hAnsi="Palatino Linotype"/>
          <w:i/>
          <w:color w:val="231F20"/>
          <w:sz w:val="20"/>
        </w:rPr>
        <w:t>Psychological Review</w:t>
      </w:r>
      <w:r>
        <w:rPr>
          <w:color w:val="231F20"/>
          <w:sz w:val="20"/>
        </w:rPr>
        <w:t>, vol. 50, núm. 4, pp.   370-396.</w:t>
      </w:r>
    </w:p>
    <w:p>
      <w:pPr>
        <w:spacing w:line="256" w:lineRule="auto" w:before="23"/>
        <w:ind w:left="480" w:right="115" w:hanging="360"/>
        <w:jc w:val="both"/>
        <w:rPr>
          <w:sz w:val="20"/>
        </w:rPr>
      </w:pPr>
      <w:r>
        <w:rPr>
          <w:color w:val="231F20"/>
          <w:sz w:val="20"/>
        </w:rPr>
        <w:t>Mathieu, </w:t>
      </w:r>
      <w:r>
        <w:rPr>
          <w:color w:val="231F20"/>
          <w:spacing w:val="-6"/>
          <w:sz w:val="20"/>
        </w:rPr>
        <w:t>J. </w:t>
      </w:r>
      <w:r>
        <w:rPr>
          <w:color w:val="231F20"/>
          <w:sz w:val="20"/>
        </w:rPr>
        <w:t>E.; Heffner, </w:t>
      </w:r>
      <w:r>
        <w:rPr>
          <w:color w:val="231F20"/>
          <w:spacing w:val="-14"/>
          <w:sz w:val="20"/>
        </w:rPr>
        <w:t>T. </w:t>
      </w:r>
      <w:r>
        <w:rPr>
          <w:color w:val="231F20"/>
          <w:sz w:val="20"/>
        </w:rPr>
        <w:t>S.; Goodwin, </w:t>
      </w:r>
      <w:r>
        <w:rPr>
          <w:color w:val="231F20"/>
          <w:spacing w:val="-7"/>
          <w:sz w:val="20"/>
        </w:rPr>
        <w:t>G.F.; </w:t>
      </w:r>
      <w:r>
        <w:rPr>
          <w:color w:val="231F20"/>
          <w:sz w:val="20"/>
        </w:rPr>
        <w:t>Salas, E. y Cannon-Bowers, </w:t>
      </w:r>
      <w:r>
        <w:rPr>
          <w:color w:val="231F20"/>
          <w:spacing w:val="-6"/>
          <w:sz w:val="20"/>
        </w:rPr>
        <w:t>J. </w:t>
      </w:r>
      <w:r>
        <w:rPr>
          <w:color w:val="231F20"/>
          <w:sz w:val="20"/>
        </w:rPr>
        <w:t>A. (2000). “The influence of shared mental models on team process and </w:t>
      </w:r>
      <w:r>
        <w:rPr>
          <w:color w:val="231F20"/>
          <w:spacing w:val="2"/>
          <w:sz w:val="20"/>
        </w:rPr>
        <w:t>performance” </w:t>
      </w:r>
      <w:r>
        <w:rPr>
          <w:color w:val="231F20"/>
          <w:sz w:val="20"/>
        </w:rPr>
        <w:t>en </w:t>
      </w:r>
      <w:r>
        <w:rPr>
          <w:rFonts w:ascii="Palatino Linotype" w:hAnsi="Palatino Linotype"/>
          <w:i/>
          <w:color w:val="231F20"/>
          <w:sz w:val="20"/>
        </w:rPr>
        <w:t>Journal of </w:t>
      </w:r>
      <w:r>
        <w:rPr>
          <w:rFonts w:ascii="Palatino Linotype" w:hAnsi="Palatino Linotype"/>
          <w:i/>
          <w:color w:val="231F20"/>
          <w:sz w:val="20"/>
        </w:rPr>
        <w:t>Applied Physiology</w:t>
      </w:r>
      <w:r>
        <w:rPr>
          <w:rFonts w:ascii="Palatino Linotype" w:hAnsi="Palatino Linotype"/>
          <w:color w:val="231F20"/>
          <w:sz w:val="20"/>
        </w:rPr>
        <w:t>, </w:t>
      </w:r>
      <w:r>
        <w:rPr>
          <w:color w:val="231F20"/>
          <w:sz w:val="20"/>
        </w:rPr>
        <w:t>vol. 85, núm. 2, pp. 273–283.</w:t>
      </w:r>
    </w:p>
    <w:p>
      <w:pPr>
        <w:spacing w:line="268" w:lineRule="auto" w:before="14"/>
        <w:ind w:left="480" w:right="115" w:hanging="360"/>
        <w:jc w:val="both"/>
        <w:rPr>
          <w:sz w:val="20"/>
        </w:rPr>
      </w:pPr>
      <w:r>
        <w:rPr>
          <w:color w:val="231F20"/>
          <w:sz w:val="20"/>
        </w:rPr>
        <w:t>Mendoza Bremauntz, E. (2010). “Algunas reflexiones sobre la ética y el perfil humanista de la carrera de licenciado en derecho” en </w:t>
      </w:r>
      <w:r>
        <w:rPr>
          <w:rFonts w:ascii="Palatino Linotype" w:hAnsi="Palatino Linotype"/>
          <w:i/>
          <w:color w:val="231F20"/>
          <w:sz w:val="20"/>
        </w:rPr>
        <w:t>Revista de la Facultad de Derecho de México, </w:t>
      </w:r>
      <w:r>
        <w:rPr>
          <w:color w:val="231F20"/>
          <w:sz w:val="20"/>
        </w:rPr>
        <w:t>número especial, pp. 191-195.</w:t>
      </w:r>
    </w:p>
    <w:p>
      <w:pPr>
        <w:spacing w:line="268" w:lineRule="auto" w:before="0"/>
        <w:ind w:left="120" w:right="115" w:firstLine="0"/>
        <w:jc w:val="right"/>
        <w:rPr>
          <w:rFonts w:ascii="Palatino Linotype" w:hAnsi="Palatino Linotype"/>
          <w:i/>
          <w:sz w:val="20"/>
        </w:rPr>
      </w:pPr>
      <w:r>
        <w:rPr>
          <w:color w:val="231F20"/>
          <w:sz w:val="20"/>
        </w:rPr>
        <w:t>Merton,</w:t>
      </w:r>
      <w:r>
        <w:rPr>
          <w:color w:val="231F20"/>
          <w:spacing w:val="-22"/>
          <w:sz w:val="20"/>
        </w:rPr>
        <w:t> </w:t>
      </w:r>
      <w:r>
        <w:rPr>
          <w:color w:val="231F20"/>
          <w:sz w:val="20"/>
        </w:rPr>
        <w:t>R.</w:t>
      </w:r>
      <w:r>
        <w:rPr>
          <w:color w:val="231F20"/>
          <w:spacing w:val="-22"/>
          <w:sz w:val="20"/>
        </w:rPr>
        <w:t> </w:t>
      </w:r>
      <w:r>
        <w:rPr>
          <w:color w:val="231F20"/>
          <w:sz w:val="20"/>
        </w:rPr>
        <w:t>K.</w:t>
      </w:r>
      <w:r>
        <w:rPr>
          <w:color w:val="231F20"/>
          <w:spacing w:val="-22"/>
          <w:sz w:val="20"/>
        </w:rPr>
        <w:t> </w:t>
      </w:r>
      <w:r>
        <w:rPr>
          <w:color w:val="231F20"/>
          <w:sz w:val="20"/>
        </w:rPr>
        <w:t>(1968).</w:t>
      </w:r>
      <w:r>
        <w:rPr>
          <w:color w:val="231F20"/>
          <w:spacing w:val="-23"/>
          <w:sz w:val="20"/>
        </w:rPr>
        <w:t> </w:t>
      </w:r>
      <w:r>
        <w:rPr>
          <w:color w:val="231F20"/>
          <w:sz w:val="20"/>
        </w:rPr>
        <w:t>“The</w:t>
      </w:r>
      <w:r>
        <w:rPr>
          <w:color w:val="231F20"/>
          <w:spacing w:val="-22"/>
          <w:sz w:val="20"/>
        </w:rPr>
        <w:t> </w:t>
      </w:r>
      <w:r>
        <w:rPr>
          <w:color w:val="231F20"/>
          <w:sz w:val="20"/>
        </w:rPr>
        <w:t>Matthew</w:t>
      </w:r>
      <w:r>
        <w:rPr>
          <w:color w:val="231F20"/>
          <w:spacing w:val="-22"/>
          <w:sz w:val="20"/>
        </w:rPr>
        <w:t> </w:t>
      </w:r>
      <w:r>
        <w:rPr>
          <w:color w:val="231F20"/>
          <w:sz w:val="20"/>
        </w:rPr>
        <w:t>Effect</w:t>
      </w:r>
      <w:r>
        <w:rPr>
          <w:color w:val="231F20"/>
          <w:spacing w:val="-22"/>
          <w:sz w:val="20"/>
        </w:rPr>
        <w:t> </w:t>
      </w:r>
      <w:r>
        <w:rPr>
          <w:color w:val="231F20"/>
          <w:sz w:val="20"/>
        </w:rPr>
        <w:t>in</w:t>
      </w:r>
      <w:r>
        <w:rPr>
          <w:color w:val="231F20"/>
          <w:spacing w:val="-22"/>
          <w:sz w:val="20"/>
        </w:rPr>
        <w:t> </w:t>
      </w:r>
      <w:r>
        <w:rPr>
          <w:color w:val="231F20"/>
          <w:sz w:val="20"/>
        </w:rPr>
        <w:t>Science”,</w:t>
      </w:r>
      <w:r>
        <w:rPr>
          <w:color w:val="231F20"/>
          <w:spacing w:val="-22"/>
          <w:sz w:val="20"/>
        </w:rPr>
        <w:t> </w:t>
      </w:r>
      <w:r>
        <w:rPr>
          <w:rFonts w:ascii="Palatino Linotype" w:hAnsi="Palatino Linotype"/>
          <w:i/>
          <w:color w:val="231F20"/>
          <w:sz w:val="20"/>
        </w:rPr>
        <w:t>Science</w:t>
      </w:r>
      <w:r>
        <w:rPr>
          <w:rFonts w:ascii="Palatino Linotype" w:hAnsi="Palatino Linotype"/>
          <w:color w:val="231F20"/>
          <w:sz w:val="20"/>
        </w:rPr>
        <w:t>,</w:t>
      </w:r>
      <w:r>
        <w:rPr>
          <w:rFonts w:ascii="Palatino Linotype" w:hAnsi="Palatino Linotype"/>
          <w:color w:val="231F20"/>
          <w:spacing w:val="-22"/>
          <w:sz w:val="20"/>
        </w:rPr>
        <w:t> </w:t>
      </w:r>
      <w:r>
        <w:rPr>
          <w:color w:val="231F20"/>
          <w:sz w:val="20"/>
        </w:rPr>
        <w:t>vol.</w:t>
      </w:r>
      <w:r>
        <w:rPr>
          <w:color w:val="231F20"/>
          <w:spacing w:val="-22"/>
          <w:sz w:val="20"/>
        </w:rPr>
        <w:t> </w:t>
      </w:r>
      <w:r>
        <w:rPr>
          <w:color w:val="231F20"/>
          <w:sz w:val="20"/>
        </w:rPr>
        <w:t>159,</w:t>
      </w:r>
      <w:r>
        <w:rPr>
          <w:color w:val="231F20"/>
          <w:spacing w:val="-22"/>
          <w:sz w:val="20"/>
        </w:rPr>
        <w:t> </w:t>
      </w:r>
      <w:r>
        <w:rPr>
          <w:color w:val="231F20"/>
          <w:sz w:val="20"/>
        </w:rPr>
        <w:t>núm.</w:t>
      </w:r>
      <w:r>
        <w:rPr>
          <w:color w:val="231F20"/>
          <w:spacing w:val="-22"/>
          <w:sz w:val="20"/>
        </w:rPr>
        <w:t> </w:t>
      </w:r>
      <w:r>
        <w:rPr>
          <w:color w:val="231F20"/>
          <w:sz w:val="20"/>
        </w:rPr>
        <w:t>3810,</w:t>
      </w:r>
      <w:r>
        <w:rPr>
          <w:color w:val="231F20"/>
          <w:spacing w:val="-22"/>
          <w:sz w:val="20"/>
        </w:rPr>
        <w:t> </w:t>
      </w:r>
      <w:r>
        <w:rPr>
          <w:color w:val="231F20"/>
          <w:spacing w:val="-4"/>
          <w:sz w:val="20"/>
        </w:rPr>
        <w:t>pp.</w:t>
      </w:r>
      <w:r>
        <w:rPr>
          <w:color w:val="231F20"/>
          <w:spacing w:val="-22"/>
          <w:sz w:val="20"/>
        </w:rPr>
        <w:t> </w:t>
      </w:r>
      <w:r>
        <w:rPr>
          <w:color w:val="231F20"/>
          <w:sz w:val="20"/>
        </w:rPr>
        <w:t>53-63.</w:t>
      </w:r>
      <w:r>
        <w:rPr>
          <w:color w:val="231F20"/>
          <w:spacing w:val="-1"/>
          <w:w w:val="99"/>
          <w:sz w:val="20"/>
        </w:rPr>
        <w:t> </w:t>
      </w:r>
      <w:r>
        <w:rPr>
          <w:color w:val="231F20"/>
          <w:sz w:val="20"/>
        </w:rPr>
        <w:t>Metropolis,</w:t>
      </w:r>
      <w:r>
        <w:rPr>
          <w:color w:val="231F20"/>
          <w:spacing w:val="33"/>
          <w:sz w:val="20"/>
        </w:rPr>
        <w:t> </w:t>
      </w:r>
      <w:r>
        <w:rPr>
          <w:color w:val="231F20"/>
          <w:sz w:val="20"/>
        </w:rPr>
        <w:t>N.;</w:t>
      </w:r>
      <w:r>
        <w:rPr>
          <w:color w:val="231F20"/>
          <w:spacing w:val="33"/>
          <w:sz w:val="20"/>
        </w:rPr>
        <w:t> </w:t>
      </w:r>
      <w:r>
        <w:rPr>
          <w:color w:val="231F20"/>
          <w:sz w:val="20"/>
        </w:rPr>
        <w:t>Rosenbluth,</w:t>
      </w:r>
      <w:r>
        <w:rPr>
          <w:color w:val="231F20"/>
          <w:spacing w:val="33"/>
          <w:sz w:val="20"/>
        </w:rPr>
        <w:t> </w:t>
      </w:r>
      <w:r>
        <w:rPr>
          <w:color w:val="231F20"/>
          <w:sz w:val="20"/>
        </w:rPr>
        <w:t>A.</w:t>
      </w:r>
      <w:r>
        <w:rPr>
          <w:color w:val="231F20"/>
          <w:spacing w:val="33"/>
          <w:sz w:val="20"/>
        </w:rPr>
        <w:t> </w:t>
      </w:r>
      <w:r>
        <w:rPr>
          <w:color w:val="231F20"/>
          <w:spacing w:val="-9"/>
          <w:sz w:val="20"/>
        </w:rPr>
        <w:t>W.;</w:t>
      </w:r>
      <w:r>
        <w:rPr>
          <w:color w:val="231F20"/>
          <w:spacing w:val="-8"/>
          <w:sz w:val="20"/>
        </w:rPr>
        <w:t> </w:t>
      </w:r>
      <w:r>
        <w:rPr>
          <w:color w:val="231F20"/>
          <w:sz w:val="20"/>
        </w:rPr>
        <w:t>Rosenbluth,</w:t>
      </w:r>
      <w:r>
        <w:rPr>
          <w:color w:val="231F20"/>
          <w:spacing w:val="33"/>
          <w:sz w:val="20"/>
        </w:rPr>
        <w:t> </w:t>
      </w:r>
      <w:r>
        <w:rPr>
          <w:color w:val="231F20"/>
          <w:sz w:val="20"/>
        </w:rPr>
        <w:t>M.</w:t>
      </w:r>
      <w:r>
        <w:rPr>
          <w:color w:val="231F20"/>
          <w:spacing w:val="33"/>
          <w:sz w:val="20"/>
        </w:rPr>
        <w:t> </w:t>
      </w:r>
      <w:r>
        <w:rPr>
          <w:color w:val="231F20"/>
          <w:sz w:val="20"/>
        </w:rPr>
        <w:t>N.;</w:t>
      </w:r>
      <w:r>
        <w:rPr>
          <w:color w:val="231F20"/>
          <w:spacing w:val="33"/>
          <w:sz w:val="20"/>
        </w:rPr>
        <w:t> </w:t>
      </w:r>
      <w:r>
        <w:rPr>
          <w:color w:val="231F20"/>
          <w:spacing w:val="-5"/>
          <w:sz w:val="20"/>
        </w:rPr>
        <w:t>Teller,</w:t>
      </w:r>
      <w:r>
        <w:rPr>
          <w:color w:val="231F20"/>
          <w:spacing w:val="33"/>
          <w:sz w:val="20"/>
        </w:rPr>
        <w:t> </w:t>
      </w:r>
      <w:r>
        <w:rPr>
          <w:color w:val="231F20"/>
          <w:sz w:val="20"/>
        </w:rPr>
        <w:t>A.</w:t>
      </w:r>
      <w:r>
        <w:rPr>
          <w:color w:val="231F20"/>
          <w:spacing w:val="33"/>
          <w:sz w:val="20"/>
        </w:rPr>
        <w:t> </w:t>
      </w:r>
      <w:r>
        <w:rPr>
          <w:color w:val="231F20"/>
          <w:sz w:val="20"/>
        </w:rPr>
        <w:t>H.</w:t>
      </w:r>
      <w:r>
        <w:rPr>
          <w:color w:val="231F20"/>
          <w:spacing w:val="33"/>
          <w:sz w:val="20"/>
        </w:rPr>
        <w:t> </w:t>
      </w:r>
      <w:r>
        <w:rPr>
          <w:color w:val="231F20"/>
          <w:sz w:val="20"/>
        </w:rPr>
        <w:t>y</w:t>
      </w:r>
      <w:r>
        <w:rPr>
          <w:color w:val="231F20"/>
          <w:spacing w:val="33"/>
          <w:sz w:val="20"/>
        </w:rPr>
        <w:t> </w:t>
      </w:r>
      <w:r>
        <w:rPr>
          <w:color w:val="231F20"/>
          <w:spacing w:val="-5"/>
          <w:sz w:val="20"/>
        </w:rPr>
        <w:t>Teller,</w:t>
      </w:r>
      <w:r>
        <w:rPr>
          <w:color w:val="231F20"/>
          <w:spacing w:val="33"/>
          <w:sz w:val="20"/>
        </w:rPr>
        <w:t> </w:t>
      </w:r>
      <w:r>
        <w:rPr>
          <w:color w:val="231F20"/>
          <w:sz w:val="20"/>
        </w:rPr>
        <w:t>E.</w:t>
      </w:r>
      <w:r>
        <w:rPr>
          <w:color w:val="231F20"/>
          <w:spacing w:val="33"/>
          <w:sz w:val="20"/>
        </w:rPr>
        <w:t> </w:t>
      </w:r>
      <w:r>
        <w:rPr>
          <w:color w:val="231F20"/>
          <w:sz w:val="20"/>
        </w:rPr>
        <w:t>(1953).</w:t>
      </w:r>
      <w:r>
        <w:rPr>
          <w:color w:val="231F20"/>
          <w:spacing w:val="2"/>
          <w:w w:val="93"/>
          <w:sz w:val="20"/>
        </w:rPr>
        <w:t> </w:t>
      </w:r>
      <w:r>
        <w:rPr>
          <w:color w:val="231F20"/>
          <w:sz w:val="20"/>
        </w:rPr>
        <w:t>“Equations of  State Calculations by Fast Computing Machines”,  </w:t>
      </w:r>
      <w:r>
        <w:rPr>
          <w:rFonts w:ascii="Palatino Linotype" w:hAnsi="Palatino Linotype"/>
          <w:i/>
          <w:color w:val="231F20"/>
          <w:sz w:val="20"/>
        </w:rPr>
        <w:t>Journal  of   </w:t>
      </w:r>
      <w:r>
        <w:rPr>
          <w:rFonts w:ascii="Palatino Linotype" w:hAnsi="Palatino Linotype"/>
          <w:i/>
          <w:color w:val="231F20"/>
          <w:spacing w:val="1"/>
          <w:sz w:val="20"/>
        </w:rPr>
        <w:t> </w:t>
      </w:r>
      <w:r>
        <w:rPr>
          <w:rFonts w:ascii="Palatino Linotype" w:hAnsi="Palatino Linotype"/>
          <w:i/>
          <w:color w:val="231F20"/>
          <w:sz w:val="20"/>
        </w:rPr>
        <w:t>Chemical</w:t>
      </w:r>
    </w:p>
    <w:p>
      <w:pPr>
        <w:spacing w:line="248" w:lineRule="exact" w:before="0"/>
        <w:ind w:left="480" w:right="0" w:firstLine="0"/>
        <w:jc w:val="left"/>
        <w:rPr>
          <w:sz w:val="20"/>
        </w:rPr>
      </w:pPr>
      <w:r>
        <w:rPr>
          <w:rFonts w:ascii="Palatino Linotype" w:hAnsi="Palatino Linotype"/>
          <w:i/>
          <w:color w:val="231F20"/>
          <w:sz w:val="20"/>
        </w:rPr>
        <w:t>Physics</w:t>
      </w:r>
      <w:r>
        <w:rPr>
          <w:rFonts w:ascii="Palatino Linotype" w:hAnsi="Palatino Linotype"/>
          <w:color w:val="231F20"/>
          <w:sz w:val="20"/>
        </w:rPr>
        <w:t>, </w:t>
      </w:r>
      <w:r>
        <w:rPr>
          <w:color w:val="231F20"/>
          <w:sz w:val="20"/>
        </w:rPr>
        <w:t>vol. 21, núm. 6, pp. 1087-1092.</w:t>
      </w:r>
    </w:p>
    <w:p>
      <w:pPr>
        <w:spacing w:line="268" w:lineRule="auto" w:before="33"/>
        <w:ind w:left="480" w:right="116" w:hanging="360"/>
        <w:jc w:val="both"/>
        <w:rPr>
          <w:sz w:val="20"/>
        </w:rPr>
      </w:pPr>
      <w:r>
        <w:rPr>
          <w:color w:val="231F20"/>
          <w:sz w:val="20"/>
        </w:rPr>
        <w:t>Minnhagen, P.; Bernhardsson, S. y Kim, B. J. (2007). “Phase diagram of generalized fully frustrated </w:t>
      </w:r>
      <w:r>
        <w:rPr>
          <w:rFonts w:ascii="Palatino Linotype" w:hAnsi="Palatino Linotype"/>
          <w:i/>
          <w:color w:val="231F20"/>
          <w:sz w:val="20"/>
        </w:rPr>
        <w:t>XY </w:t>
      </w:r>
      <w:r>
        <w:rPr>
          <w:color w:val="231F20"/>
          <w:sz w:val="20"/>
        </w:rPr>
        <w:t>model in two dimensions” en </w:t>
      </w:r>
      <w:r>
        <w:rPr>
          <w:rFonts w:ascii="Palatino Linotype" w:hAnsi="Palatino Linotype"/>
          <w:i/>
          <w:color w:val="231F20"/>
          <w:sz w:val="20"/>
        </w:rPr>
        <w:t>Physical Review B, </w:t>
      </w:r>
      <w:r>
        <w:rPr>
          <w:color w:val="231F20"/>
          <w:sz w:val="20"/>
        </w:rPr>
        <w:t>vol. 76, núm. 22, pp. 224403-1-224403-5.</w:t>
      </w:r>
    </w:p>
    <w:p>
      <w:pPr>
        <w:spacing w:after="0" w:line="268" w:lineRule="auto"/>
        <w:jc w:val="both"/>
        <w:rPr>
          <w:sz w:val="20"/>
        </w:rPr>
        <w:sectPr>
          <w:pgSz w:w="9640" w:h="13720"/>
          <w:pgMar w:header="708" w:footer="0" w:top="1000" w:bottom="280" w:left="960" w:right="960"/>
        </w:sectPr>
      </w:pPr>
    </w:p>
    <w:p>
      <w:pPr>
        <w:pStyle w:val="BodyText"/>
        <w:rPr>
          <w:sz w:val="20"/>
        </w:rPr>
      </w:pPr>
    </w:p>
    <w:p>
      <w:pPr>
        <w:pStyle w:val="BodyText"/>
        <w:spacing w:before="8"/>
        <w:rPr>
          <w:sz w:val="16"/>
        </w:rPr>
      </w:pPr>
    </w:p>
    <w:p>
      <w:pPr>
        <w:spacing w:line="280" w:lineRule="auto" w:before="71"/>
        <w:ind w:left="480" w:right="115" w:hanging="360"/>
        <w:jc w:val="both"/>
        <w:rPr>
          <w:sz w:val="20"/>
        </w:rPr>
      </w:pPr>
      <w:r>
        <w:rPr>
          <w:color w:val="231F20"/>
          <w:sz w:val="20"/>
        </w:rPr>
        <w:t>Mligo, C. y Lyaruu. H. V. M. (2008). “The Impact of Browsing and Grazing Pressure on Vegetation Community, Composition and Distribution Pattern in Ikona Wildlife” en </w:t>
      </w:r>
      <w:r>
        <w:rPr>
          <w:rFonts w:ascii="Palatino Linotype" w:hAnsi="Palatino Linotype"/>
          <w:i/>
          <w:color w:val="231F20"/>
          <w:sz w:val="20"/>
        </w:rPr>
        <w:t>Botany Research Journal</w:t>
      </w:r>
      <w:r>
        <w:rPr>
          <w:rFonts w:ascii="Palatino Linotype" w:hAnsi="Palatino Linotype"/>
          <w:color w:val="231F20"/>
          <w:sz w:val="20"/>
        </w:rPr>
        <w:t>, </w:t>
      </w:r>
      <w:r>
        <w:rPr>
          <w:color w:val="231F20"/>
          <w:sz w:val="20"/>
        </w:rPr>
        <w:t>vol. 1, pp.  1-8.</w:t>
      </w:r>
    </w:p>
    <w:p>
      <w:pPr>
        <w:spacing w:line="218" w:lineRule="exact" w:before="0"/>
        <w:ind w:left="480" w:right="0" w:hanging="360"/>
        <w:jc w:val="both"/>
        <w:rPr>
          <w:sz w:val="20"/>
        </w:rPr>
      </w:pPr>
      <w:r>
        <w:rPr>
          <w:color w:val="231F20"/>
          <w:sz w:val="20"/>
        </w:rPr>
        <w:t>Mohammed, S.  y  Dumville,  B.  C.  (2001). “Team  mental models in  a  team knowledge</w:t>
      </w:r>
    </w:p>
    <w:p>
      <w:pPr>
        <w:spacing w:before="50"/>
        <w:ind w:left="480" w:right="0" w:firstLine="0"/>
        <w:jc w:val="left"/>
        <w:rPr>
          <w:sz w:val="20"/>
        </w:rPr>
      </w:pPr>
      <w:r>
        <w:rPr>
          <w:color w:val="231F20"/>
          <w:sz w:val="20"/>
        </w:rPr>
        <w:t>framework: Expanding theory and  measurement across  disciplinary boundaries”     en</w:t>
      </w:r>
    </w:p>
    <w:p>
      <w:pPr>
        <w:spacing w:before="26"/>
        <w:ind w:left="480" w:right="0" w:firstLine="0"/>
        <w:jc w:val="left"/>
        <w:rPr>
          <w:sz w:val="20"/>
        </w:rPr>
      </w:pPr>
      <w:r>
        <w:rPr>
          <w:rFonts w:ascii="Palatino Linotype" w:hAnsi="Palatino Linotype"/>
          <w:i/>
          <w:color w:val="231F20"/>
          <w:sz w:val="20"/>
        </w:rPr>
        <w:t>Journal of Organizational Behavior</w:t>
      </w:r>
      <w:r>
        <w:rPr>
          <w:rFonts w:ascii="Palatino Linotype" w:hAnsi="Palatino Linotype"/>
          <w:color w:val="231F20"/>
          <w:sz w:val="20"/>
        </w:rPr>
        <w:t>, </w:t>
      </w:r>
      <w:r>
        <w:rPr>
          <w:color w:val="231F20"/>
          <w:sz w:val="20"/>
        </w:rPr>
        <w:t>vol. 22,   núm. 2, pp.   89-106.</w:t>
      </w:r>
    </w:p>
    <w:p>
      <w:pPr>
        <w:spacing w:line="249" w:lineRule="auto" w:before="10"/>
        <w:ind w:left="480" w:right="115" w:hanging="360"/>
        <w:jc w:val="both"/>
        <w:rPr>
          <w:sz w:val="20"/>
        </w:rPr>
      </w:pPr>
      <w:r>
        <w:rPr>
          <w:color w:val="231F20"/>
          <w:sz w:val="20"/>
        </w:rPr>
        <w:t>Mondolfo, A. (1964). “Origen de las Universidades” en </w:t>
      </w:r>
      <w:r>
        <w:rPr>
          <w:rFonts w:ascii="Palatino Linotype" w:hAnsi="Palatino Linotype"/>
          <w:i/>
          <w:color w:val="231F20"/>
          <w:sz w:val="20"/>
        </w:rPr>
        <w:t>Revista de la Universidad Nacional </w:t>
      </w:r>
      <w:r>
        <w:rPr>
          <w:rFonts w:ascii="Palatino Linotype" w:hAnsi="Palatino Linotype"/>
          <w:i/>
          <w:color w:val="231F20"/>
          <w:sz w:val="20"/>
        </w:rPr>
        <w:t>de Córdoba,  </w:t>
      </w:r>
      <w:r>
        <w:rPr>
          <w:color w:val="231F20"/>
          <w:sz w:val="20"/>
        </w:rPr>
        <w:t>pp. 3-5.</w:t>
      </w:r>
    </w:p>
    <w:p>
      <w:pPr>
        <w:spacing w:line="268" w:lineRule="auto" w:before="22"/>
        <w:ind w:left="480" w:right="116" w:hanging="360"/>
        <w:jc w:val="both"/>
        <w:rPr>
          <w:sz w:val="20"/>
        </w:rPr>
      </w:pPr>
      <w:r>
        <w:rPr>
          <w:color w:val="231F20"/>
          <w:sz w:val="20"/>
        </w:rPr>
        <w:t>Nonaka, I.; </w:t>
      </w:r>
      <w:r>
        <w:rPr>
          <w:color w:val="231F20"/>
          <w:spacing w:val="-3"/>
          <w:sz w:val="20"/>
        </w:rPr>
        <w:t>Toyama, </w:t>
      </w:r>
      <w:r>
        <w:rPr>
          <w:color w:val="231F20"/>
          <w:sz w:val="20"/>
        </w:rPr>
        <w:t>R., y Nagata, A. (2000). </w:t>
      </w:r>
      <w:r>
        <w:rPr>
          <w:color w:val="231F20"/>
          <w:spacing w:val="-14"/>
          <w:sz w:val="20"/>
        </w:rPr>
        <w:t>“A </w:t>
      </w:r>
      <w:r>
        <w:rPr>
          <w:color w:val="231F20"/>
          <w:spacing w:val="2"/>
          <w:sz w:val="20"/>
        </w:rPr>
        <w:t>firm </w:t>
      </w:r>
      <w:r>
        <w:rPr>
          <w:color w:val="231F20"/>
          <w:sz w:val="20"/>
        </w:rPr>
        <w:t>as a knowledge-creating entity: a new perspective on the theory of the </w:t>
      </w:r>
      <w:r>
        <w:rPr>
          <w:color w:val="231F20"/>
          <w:spacing w:val="2"/>
          <w:sz w:val="20"/>
        </w:rPr>
        <w:t>firm” </w:t>
      </w:r>
      <w:r>
        <w:rPr>
          <w:color w:val="231F20"/>
          <w:sz w:val="20"/>
        </w:rPr>
        <w:t>en </w:t>
      </w:r>
      <w:r>
        <w:rPr>
          <w:rFonts w:ascii="Palatino Linotype" w:hAnsi="Palatino Linotype"/>
          <w:i/>
          <w:color w:val="231F20"/>
          <w:sz w:val="20"/>
        </w:rPr>
        <w:t>Industrial and corporate change</w:t>
      </w:r>
      <w:r>
        <w:rPr>
          <w:rFonts w:ascii="Palatino Linotype" w:hAnsi="Palatino Linotype"/>
          <w:color w:val="231F20"/>
          <w:sz w:val="20"/>
        </w:rPr>
        <w:t>, </w:t>
      </w:r>
      <w:r>
        <w:rPr>
          <w:color w:val="231F20"/>
          <w:sz w:val="20"/>
        </w:rPr>
        <w:t>vol. 9, núm.  1, pp.</w:t>
      </w:r>
      <w:r>
        <w:rPr>
          <w:color w:val="231F20"/>
          <w:spacing w:val="20"/>
          <w:sz w:val="20"/>
        </w:rPr>
        <w:t> </w:t>
      </w:r>
      <w:r>
        <w:rPr>
          <w:color w:val="231F20"/>
          <w:sz w:val="20"/>
        </w:rPr>
        <w:t>1-20.</w:t>
      </w:r>
    </w:p>
    <w:p>
      <w:pPr>
        <w:spacing w:line="268" w:lineRule="auto" w:before="23"/>
        <w:ind w:left="480" w:right="118" w:hanging="360"/>
        <w:jc w:val="both"/>
        <w:rPr>
          <w:sz w:val="20"/>
        </w:rPr>
      </w:pPr>
      <w:r>
        <w:rPr>
          <w:color w:val="231F20"/>
          <w:sz w:val="20"/>
        </w:rPr>
        <w:t>Orejudo, J. C. (2006). “Defensa del humanismo y de los derechos humanos: la figura del sujeto y su historia” en </w:t>
      </w:r>
      <w:r>
        <w:rPr>
          <w:rFonts w:ascii="Palatino Linotype" w:hAnsi="Palatino Linotype"/>
          <w:i/>
          <w:color w:val="231F20"/>
          <w:sz w:val="20"/>
        </w:rPr>
        <w:t>Eikasia. Revista de Filosofía</w:t>
      </w:r>
      <w:r>
        <w:rPr>
          <w:rFonts w:ascii="Palatino Linotype" w:hAnsi="Palatino Linotype"/>
          <w:color w:val="231F20"/>
          <w:sz w:val="20"/>
        </w:rPr>
        <w:t>, </w:t>
      </w:r>
      <w:r>
        <w:rPr>
          <w:color w:val="231F20"/>
          <w:sz w:val="20"/>
        </w:rPr>
        <w:t>II, núm.   7.</w:t>
      </w:r>
    </w:p>
    <w:p>
      <w:pPr>
        <w:spacing w:line="248" w:lineRule="exact" w:before="0"/>
        <w:ind w:left="480" w:right="0" w:hanging="360"/>
        <w:jc w:val="both"/>
        <w:rPr>
          <w:rFonts w:ascii="Palatino Linotype" w:hAnsi="Palatino Linotype"/>
          <w:sz w:val="20"/>
        </w:rPr>
      </w:pPr>
      <w:r>
        <w:rPr>
          <w:color w:val="231F20"/>
          <w:sz w:val="20"/>
        </w:rPr>
        <w:t>Parent Jacquemin, J.  (2009). “Buscar la verdad: primer afán universitario” en </w:t>
      </w:r>
      <w:r>
        <w:rPr>
          <w:rFonts w:ascii="Palatino Linotype" w:hAnsi="Palatino Linotype"/>
          <w:i/>
          <w:color w:val="231F20"/>
          <w:sz w:val="20"/>
        </w:rPr>
        <w:t>La    Colmena</w:t>
      </w:r>
      <w:r>
        <w:rPr>
          <w:rFonts w:ascii="Palatino Linotype" w:hAnsi="Palatino Linotype"/>
          <w:color w:val="231F20"/>
          <w:sz w:val="20"/>
        </w:rPr>
        <w:t>,</w:t>
      </w:r>
    </w:p>
    <w:p>
      <w:pPr>
        <w:spacing w:line="292" w:lineRule="auto" w:before="33"/>
        <w:ind w:left="480" w:right="0" w:firstLine="0"/>
        <w:jc w:val="left"/>
        <w:rPr>
          <w:sz w:val="20"/>
        </w:rPr>
      </w:pPr>
      <w:r>
        <w:rPr>
          <w:color w:val="231F20"/>
          <w:w w:val="105"/>
          <w:sz w:val="20"/>
        </w:rPr>
        <w:t>Universidad</w:t>
      </w:r>
      <w:r>
        <w:rPr>
          <w:color w:val="231F20"/>
          <w:spacing w:val="-26"/>
          <w:w w:val="105"/>
          <w:sz w:val="20"/>
        </w:rPr>
        <w:t> </w:t>
      </w:r>
      <w:r>
        <w:rPr>
          <w:color w:val="231F20"/>
          <w:w w:val="105"/>
          <w:sz w:val="20"/>
        </w:rPr>
        <w:t>Autónoma</w:t>
      </w:r>
      <w:r>
        <w:rPr>
          <w:color w:val="231F20"/>
          <w:spacing w:val="-27"/>
          <w:w w:val="105"/>
          <w:sz w:val="20"/>
        </w:rPr>
        <w:t> </w:t>
      </w:r>
      <w:r>
        <w:rPr>
          <w:color w:val="231F20"/>
          <w:w w:val="105"/>
          <w:sz w:val="20"/>
        </w:rPr>
        <w:t>del</w:t>
      </w:r>
      <w:r>
        <w:rPr>
          <w:color w:val="231F20"/>
          <w:spacing w:val="-27"/>
          <w:w w:val="105"/>
          <w:sz w:val="20"/>
        </w:rPr>
        <w:t> </w:t>
      </w:r>
      <w:r>
        <w:rPr>
          <w:color w:val="231F20"/>
          <w:w w:val="105"/>
          <w:sz w:val="20"/>
        </w:rPr>
        <w:t>Estado</w:t>
      </w:r>
      <w:r>
        <w:rPr>
          <w:color w:val="231F20"/>
          <w:spacing w:val="-26"/>
          <w:w w:val="105"/>
          <w:sz w:val="20"/>
        </w:rPr>
        <w:t> </w:t>
      </w:r>
      <w:r>
        <w:rPr>
          <w:color w:val="231F20"/>
          <w:w w:val="105"/>
          <w:sz w:val="20"/>
        </w:rPr>
        <w:t>de</w:t>
      </w:r>
      <w:r>
        <w:rPr>
          <w:color w:val="231F20"/>
          <w:spacing w:val="-27"/>
          <w:w w:val="105"/>
          <w:sz w:val="20"/>
        </w:rPr>
        <w:t> </w:t>
      </w:r>
      <w:r>
        <w:rPr>
          <w:color w:val="231F20"/>
          <w:w w:val="105"/>
          <w:sz w:val="20"/>
        </w:rPr>
        <w:t>México.</w:t>
      </w:r>
      <w:r>
        <w:rPr>
          <w:color w:val="231F20"/>
          <w:spacing w:val="-26"/>
          <w:w w:val="105"/>
          <w:sz w:val="20"/>
        </w:rPr>
        <w:t> </w:t>
      </w:r>
      <w:r>
        <w:rPr>
          <w:color w:val="231F20"/>
          <w:w w:val="105"/>
          <w:sz w:val="20"/>
        </w:rPr>
        <w:t>Consultada</w:t>
      </w:r>
      <w:r>
        <w:rPr>
          <w:color w:val="231F20"/>
          <w:spacing w:val="-27"/>
          <w:w w:val="105"/>
          <w:sz w:val="20"/>
        </w:rPr>
        <w:t> </w:t>
      </w:r>
      <w:r>
        <w:rPr>
          <w:color w:val="231F20"/>
          <w:w w:val="105"/>
          <w:sz w:val="20"/>
        </w:rPr>
        <w:t>en:</w:t>
      </w:r>
      <w:r>
        <w:rPr>
          <w:color w:val="231F20"/>
          <w:spacing w:val="-27"/>
          <w:w w:val="105"/>
          <w:sz w:val="20"/>
        </w:rPr>
        <w:t> </w:t>
      </w:r>
      <w:hyperlink r:id="rId8">
        <w:r>
          <w:rPr>
            <w:color w:val="231F20"/>
            <w:w w:val="105"/>
            <w:sz w:val="20"/>
          </w:rPr>
          <w:t>http://www.uaemex.mx/</w:t>
        </w:r>
      </w:hyperlink>
      <w:r>
        <w:rPr>
          <w:color w:val="231F20"/>
          <w:w w:val="105"/>
          <w:sz w:val="20"/>
        </w:rPr>
        <w:t> plin/colmena/Colmena%2039/Colmenario/Juan.html [24 de julio de</w:t>
      </w:r>
      <w:r>
        <w:rPr>
          <w:color w:val="231F20"/>
          <w:spacing w:val="32"/>
          <w:w w:val="105"/>
          <w:sz w:val="20"/>
        </w:rPr>
        <w:t> </w:t>
      </w:r>
      <w:r>
        <w:rPr>
          <w:color w:val="231F20"/>
          <w:spacing w:val="2"/>
          <w:w w:val="105"/>
          <w:sz w:val="20"/>
        </w:rPr>
        <w:t>2013].</w:t>
      </w:r>
    </w:p>
    <w:p>
      <w:pPr>
        <w:spacing w:line="248" w:lineRule="exact" w:before="0"/>
        <w:ind w:left="480" w:right="0" w:hanging="360"/>
        <w:jc w:val="both"/>
        <w:rPr>
          <w:rFonts w:ascii="Palatino Linotype" w:hAnsi="Palatino Linotype"/>
          <w:i/>
          <w:sz w:val="20"/>
        </w:rPr>
      </w:pPr>
      <w:r>
        <w:rPr>
          <w:color w:val="231F20"/>
          <w:sz w:val="20"/>
        </w:rPr>
        <w:t>Pérez Tamayo, R. (2010). “Humanismo y medicina” en </w:t>
      </w:r>
      <w:r>
        <w:rPr>
          <w:rFonts w:ascii="Palatino Linotype" w:hAnsi="Palatino Linotype"/>
          <w:i/>
          <w:color w:val="231F20"/>
          <w:sz w:val="20"/>
        </w:rPr>
        <w:t>Revista de la Facultad de    Medicina</w:t>
      </w:r>
    </w:p>
    <w:p>
      <w:pPr>
        <w:spacing w:line="268" w:lineRule="auto" w:before="10"/>
        <w:ind w:left="480" w:right="116" w:firstLine="0"/>
        <w:jc w:val="left"/>
        <w:rPr>
          <w:sz w:val="20"/>
        </w:rPr>
      </w:pPr>
      <w:r>
        <w:rPr>
          <w:rFonts w:ascii="Palatino Linotype" w:hAnsi="Palatino Linotype"/>
          <w:i/>
          <w:color w:val="231F20"/>
          <w:w w:val="105"/>
          <w:sz w:val="20"/>
        </w:rPr>
        <w:t>de la UNAM</w:t>
      </w:r>
      <w:r>
        <w:rPr>
          <w:color w:val="231F20"/>
          <w:w w:val="105"/>
          <w:sz w:val="20"/>
        </w:rPr>
        <w:t>, vol. 53, núm. 6, pp. 38-43. Consultado en: </w:t>
      </w:r>
      <w:hyperlink r:id="rId86">
        <w:r>
          <w:rPr>
            <w:color w:val="231F20"/>
            <w:w w:val="105"/>
            <w:sz w:val="20"/>
          </w:rPr>
          <w:t>http://www.ejournal.unam.</w:t>
        </w:r>
      </w:hyperlink>
      <w:r>
        <w:rPr>
          <w:color w:val="231F20"/>
          <w:w w:val="105"/>
          <w:sz w:val="20"/>
        </w:rPr>
        <w:t> mx/rfm/no53-6/RFM053000607.pdf   [22 de enero de 2014].</w:t>
      </w:r>
    </w:p>
    <w:p>
      <w:pPr>
        <w:spacing w:line="268" w:lineRule="auto" w:before="23"/>
        <w:ind w:left="480" w:right="117" w:hanging="360"/>
        <w:jc w:val="both"/>
        <w:rPr>
          <w:sz w:val="20"/>
        </w:rPr>
      </w:pPr>
      <w:r>
        <w:rPr>
          <w:color w:val="231F20"/>
          <w:sz w:val="20"/>
        </w:rPr>
        <w:t>Portilla Contreras, G. (2004). “Fundamentos teóricos del Derecho penal y procesal-penal del enemigo” en </w:t>
      </w:r>
      <w:r>
        <w:rPr>
          <w:rFonts w:ascii="Palatino Linotype" w:hAnsi="Palatino Linotype"/>
          <w:i/>
          <w:color w:val="231F20"/>
          <w:sz w:val="20"/>
        </w:rPr>
        <w:t>Jueces para la Democracia, </w:t>
      </w:r>
      <w:r>
        <w:rPr>
          <w:color w:val="231F20"/>
          <w:sz w:val="20"/>
        </w:rPr>
        <w:t>núm. 49, pp.   43-50.</w:t>
      </w:r>
    </w:p>
    <w:p>
      <w:pPr>
        <w:spacing w:line="248" w:lineRule="exact" w:before="0"/>
        <w:ind w:left="120" w:right="0" w:firstLine="0"/>
        <w:jc w:val="left"/>
        <w:rPr>
          <w:rFonts w:ascii="Palatino Linotype" w:hAnsi="Palatino Linotype"/>
          <w:sz w:val="20"/>
        </w:rPr>
      </w:pPr>
      <w:r>
        <w:rPr>
          <w:color w:val="231F20"/>
          <w:sz w:val="20"/>
        </w:rPr>
        <w:t>Robbins, L. (1938). “Interpersonal comparison of  utility: A comment” en </w:t>
      </w:r>
      <w:r>
        <w:rPr>
          <w:rFonts w:ascii="Palatino Linotype" w:hAnsi="Palatino Linotype"/>
          <w:i/>
          <w:color w:val="231F20"/>
          <w:sz w:val="20"/>
        </w:rPr>
        <w:t>Economic Journal</w:t>
      </w:r>
      <w:r>
        <w:rPr>
          <w:rFonts w:ascii="Palatino Linotype" w:hAnsi="Palatino Linotype"/>
          <w:color w:val="231F20"/>
          <w:sz w:val="20"/>
        </w:rPr>
        <w:t>,</w:t>
      </w:r>
    </w:p>
    <w:p>
      <w:pPr>
        <w:spacing w:before="33"/>
        <w:ind w:left="480" w:right="0" w:firstLine="0"/>
        <w:jc w:val="left"/>
        <w:rPr>
          <w:sz w:val="20"/>
        </w:rPr>
      </w:pPr>
      <w:r>
        <w:rPr>
          <w:color w:val="231F20"/>
          <w:sz w:val="20"/>
        </w:rPr>
        <w:t>vol. 47, núm. 2, pp. 635-641.</w:t>
      </w:r>
    </w:p>
    <w:p>
      <w:pPr>
        <w:spacing w:line="268" w:lineRule="auto" w:before="50"/>
        <w:ind w:left="480" w:right="116" w:hanging="360"/>
        <w:jc w:val="both"/>
        <w:rPr>
          <w:sz w:val="20"/>
        </w:rPr>
      </w:pPr>
      <w:r>
        <w:rPr>
          <w:color w:val="231F20"/>
          <w:sz w:val="20"/>
        </w:rPr>
        <w:t>Rodríguez García, N. (2002). “Globalización de la delincuencia versus globalización de la justicia penal: una lucha desigual” en </w:t>
      </w:r>
      <w:r>
        <w:rPr>
          <w:rFonts w:ascii="Palatino Linotype" w:hAnsi="Palatino Linotype"/>
          <w:i/>
          <w:color w:val="231F20"/>
          <w:sz w:val="20"/>
        </w:rPr>
        <w:t>Revista Xurídica Galega,    </w:t>
      </w:r>
      <w:r>
        <w:rPr>
          <w:color w:val="231F20"/>
          <w:sz w:val="20"/>
        </w:rPr>
        <w:t>núm. 37, pp. 37-77.</w:t>
      </w:r>
    </w:p>
    <w:p>
      <w:pPr>
        <w:spacing w:line="248" w:lineRule="exact" w:before="0"/>
        <w:ind w:left="120" w:right="0" w:firstLine="0"/>
        <w:jc w:val="left"/>
        <w:rPr>
          <w:sz w:val="20"/>
        </w:rPr>
      </w:pPr>
      <w:r>
        <w:rPr>
          <w:color w:val="231F20"/>
          <w:sz w:val="20"/>
        </w:rPr>
        <w:t>Rodríguez-Arana, J.  (1997). “Humanidades y humanismo” en </w:t>
      </w:r>
      <w:r>
        <w:rPr>
          <w:rFonts w:ascii="Palatino Linotype" w:hAnsi="Palatino Linotype"/>
          <w:i/>
          <w:color w:val="231F20"/>
          <w:sz w:val="20"/>
        </w:rPr>
        <w:t>El  Correo  Gallego</w:t>
      </w:r>
      <w:r>
        <w:rPr>
          <w:rFonts w:ascii="Palatino Linotype" w:hAnsi="Palatino Linotype"/>
          <w:color w:val="231F20"/>
          <w:sz w:val="20"/>
        </w:rPr>
        <w:t>,  </w:t>
      </w:r>
      <w:r>
        <w:rPr>
          <w:color w:val="231F20"/>
          <w:sz w:val="20"/>
        </w:rPr>
        <w:t>Santiago</w:t>
      </w:r>
    </w:p>
    <w:p>
      <w:pPr>
        <w:spacing w:before="33"/>
        <w:ind w:left="480" w:right="0" w:firstLine="0"/>
        <w:jc w:val="left"/>
        <w:rPr>
          <w:sz w:val="20"/>
        </w:rPr>
      </w:pPr>
      <w:r>
        <w:rPr>
          <w:color w:val="231F20"/>
          <w:sz w:val="20"/>
        </w:rPr>
        <w:t>de Compostela, 19.08.1997, p.  2.</w:t>
      </w:r>
    </w:p>
    <w:p>
      <w:pPr>
        <w:spacing w:line="268" w:lineRule="auto" w:before="26"/>
        <w:ind w:left="480" w:right="118" w:hanging="360"/>
        <w:jc w:val="both"/>
        <w:rPr>
          <w:sz w:val="20"/>
        </w:rPr>
      </w:pPr>
      <w:r>
        <w:rPr>
          <w:color w:val="231F20"/>
          <w:sz w:val="20"/>
        </w:rPr>
        <w:t>Ross, A. (1995). “Science Blacklash on Technoskeptics” en </w:t>
      </w:r>
      <w:r>
        <w:rPr>
          <w:rFonts w:ascii="Palatino Linotype" w:hAnsi="Palatino Linotype"/>
          <w:i/>
          <w:color w:val="231F20"/>
          <w:sz w:val="20"/>
        </w:rPr>
        <w:t>The Nation</w:t>
      </w:r>
      <w:r>
        <w:rPr>
          <w:rFonts w:ascii="Palatino Linotype" w:hAnsi="Palatino Linotype"/>
          <w:color w:val="231F20"/>
          <w:sz w:val="20"/>
        </w:rPr>
        <w:t>, </w:t>
      </w:r>
      <w:r>
        <w:rPr>
          <w:color w:val="231F20"/>
          <w:sz w:val="20"/>
        </w:rPr>
        <w:t>Nueva York, 1995.10.02.</w:t>
      </w:r>
    </w:p>
    <w:p>
      <w:pPr>
        <w:spacing w:line="268" w:lineRule="auto" w:before="0"/>
        <w:ind w:left="120" w:right="115" w:firstLine="0"/>
        <w:jc w:val="right"/>
        <w:rPr>
          <w:sz w:val="20"/>
        </w:rPr>
      </w:pPr>
      <w:r>
        <w:rPr>
          <w:color w:val="231F20"/>
          <w:spacing w:val="-5"/>
          <w:sz w:val="20"/>
        </w:rPr>
        <w:t>Salorio,</w:t>
      </w:r>
      <w:r>
        <w:rPr>
          <w:color w:val="231F20"/>
          <w:spacing w:val="-18"/>
          <w:sz w:val="20"/>
        </w:rPr>
        <w:t> </w:t>
      </w:r>
      <w:r>
        <w:rPr>
          <w:color w:val="231F20"/>
          <w:spacing w:val="-10"/>
          <w:sz w:val="20"/>
        </w:rPr>
        <w:t>D.</w:t>
      </w:r>
      <w:r>
        <w:rPr>
          <w:color w:val="231F20"/>
          <w:spacing w:val="-18"/>
          <w:sz w:val="20"/>
        </w:rPr>
        <w:t> </w:t>
      </w:r>
      <w:r>
        <w:rPr>
          <w:color w:val="231F20"/>
          <w:spacing w:val="-4"/>
          <w:sz w:val="20"/>
        </w:rPr>
        <w:t>(1984).</w:t>
      </w:r>
      <w:r>
        <w:rPr>
          <w:color w:val="231F20"/>
          <w:spacing w:val="-18"/>
          <w:sz w:val="20"/>
        </w:rPr>
        <w:t> </w:t>
      </w:r>
      <w:r>
        <w:rPr>
          <w:color w:val="231F20"/>
          <w:spacing w:val="-5"/>
          <w:sz w:val="20"/>
        </w:rPr>
        <w:t>“Reflexiones</w:t>
      </w:r>
      <w:r>
        <w:rPr>
          <w:color w:val="231F20"/>
          <w:spacing w:val="-18"/>
          <w:sz w:val="20"/>
        </w:rPr>
        <w:t> </w:t>
      </w:r>
      <w:r>
        <w:rPr>
          <w:color w:val="231F20"/>
          <w:spacing w:val="-4"/>
          <w:sz w:val="20"/>
        </w:rPr>
        <w:t>sobre</w:t>
      </w:r>
      <w:r>
        <w:rPr>
          <w:color w:val="231F20"/>
          <w:spacing w:val="-18"/>
          <w:sz w:val="20"/>
        </w:rPr>
        <w:t> </w:t>
      </w:r>
      <w:r>
        <w:rPr>
          <w:color w:val="231F20"/>
          <w:spacing w:val="-3"/>
          <w:sz w:val="20"/>
        </w:rPr>
        <w:t>el</w:t>
      </w:r>
      <w:r>
        <w:rPr>
          <w:color w:val="231F20"/>
          <w:spacing w:val="-18"/>
          <w:sz w:val="20"/>
        </w:rPr>
        <w:t> </w:t>
      </w:r>
      <w:r>
        <w:rPr>
          <w:color w:val="231F20"/>
          <w:spacing w:val="-4"/>
          <w:sz w:val="20"/>
        </w:rPr>
        <w:t>humanismo”</w:t>
      </w:r>
      <w:r>
        <w:rPr>
          <w:color w:val="231F20"/>
          <w:spacing w:val="-18"/>
          <w:sz w:val="20"/>
        </w:rPr>
        <w:t> </w:t>
      </w:r>
      <w:r>
        <w:rPr>
          <w:color w:val="231F20"/>
          <w:spacing w:val="-3"/>
          <w:sz w:val="20"/>
        </w:rPr>
        <w:t>en</w:t>
      </w:r>
      <w:r>
        <w:rPr>
          <w:color w:val="231F20"/>
          <w:spacing w:val="-19"/>
          <w:sz w:val="20"/>
        </w:rPr>
        <w:t> </w:t>
      </w:r>
      <w:r>
        <w:rPr>
          <w:rFonts w:ascii="Palatino Linotype" w:hAnsi="Palatino Linotype"/>
          <w:i/>
          <w:color w:val="231F20"/>
          <w:spacing w:val="-3"/>
          <w:sz w:val="20"/>
        </w:rPr>
        <w:t>El</w:t>
      </w:r>
      <w:r>
        <w:rPr>
          <w:rFonts w:ascii="Palatino Linotype" w:hAnsi="Palatino Linotype"/>
          <w:i/>
          <w:color w:val="231F20"/>
          <w:spacing w:val="-14"/>
          <w:sz w:val="20"/>
        </w:rPr>
        <w:t> </w:t>
      </w:r>
      <w:r>
        <w:rPr>
          <w:rFonts w:ascii="Palatino Linotype" w:hAnsi="Palatino Linotype"/>
          <w:i/>
          <w:color w:val="231F20"/>
          <w:spacing w:val="-4"/>
          <w:sz w:val="20"/>
        </w:rPr>
        <w:t>Ideal</w:t>
      </w:r>
      <w:r>
        <w:rPr>
          <w:rFonts w:ascii="Palatino Linotype" w:hAnsi="Palatino Linotype"/>
          <w:i/>
          <w:color w:val="231F20"/>
          <w:spacing w:val="-14"/>
          <w:sz w:val="20"/>
        </w:rPr>
        <w:t> </w:t>
      </w:r>
      <w:r>
        <w:rPr>
          <w:rFonts w:ascii="Palatino Linotype" w:hAnsi="Palatino Linotype"/>
          <w:i/>
          <w:color w:val="231F20"/>
          <w:spacing w:val="-5"/>
          <w:sz w:val="20"/>
        </w:rPr>
        <w:t>Gallego</w:t>
      </w:r>
      <w:r>
        <w:rPr>
          <w:rFonts w:ascii="Palatino Linotype" w:hAnsi="Palatino Linotype"/>
          <w:color w:val="231F20"/>
          <w:spacing w:val="-5"/>
          <w:sz w:val="20"/>
        </w:rPr>
        <w:t>,</w:t>
      </w:r>
      <w:r>
        <w:rPr>
          <w:rFonts w:ascii="Palatino Linotype" w:hAnsi="Palatino Linotype"/>
          <w:color w:val="231F20"/>
          <w:spacing w:val="-14"/>
          <w:sz w:val="20"/>
        </w:rPr>
        <w:t> </w:t>
      </w:r>
      <w:r>
        <w:rPr>
          <w:color w:val="231F20"/>
          <w:spacing w:val="-4"/>
          <w:sz w:val="20"/>
        </w:rPr>
        <w:t>Coruña,</w:t>
      </w:r>
      <w:r>
        <w:rPr>
          <w:color w:val="231F20"/>
          <w:spacing w:val="-18"/>
          <w:sz w:val="20"/>
        </w:rPr>
        <w:t> </w:t>
      </w:r>
      <w:r>
        <w:rPr>
          <w:color w:val="231F20"/>
          <w:spacing w:val="-4"/>
          <w:sz w:val="20"/>
        </w:rPr>
        <w:t>1984.06.30,</w:t>
      </w:r>
      <w:r>
        <w:rPr>
          <w:color w:val="231F20"/>
          <w:spacing w:val="-18"/>
          <w:sz w:val="20"/>
        </w:rPr>
        <w:t> </w:t>
      </w:r>
      <w:r>
        <w:rPr>
          <w:color w:val="231F20"/>
          <w:spacing w:val="-6"/>
          <w:sz w:val="20"/>
        </w:rPr>
        <w:t>p.</w:t>
      </w:r>
      <w:r>
        <w:rPr>
          <w:color w:val="231F20"/>
          <w:spacing w:val="-18"/>
          <w:sz w:val="20"/>
        </w:rPr>
        <w:t> </w:t>
      </w:r>
      <w:r>
        <w:rPr>
          <w:color w:val="231F20"/>
          <w:spacing w:val="-4"/>
          <w:sz w:val="20"/>
        </w:rPr>
        <w:t>2. </w:t>
      </w:r>
      <w:r>
        <w:rPr>
          <w:color w:val="231F20"/>
          <w:sz w:val="20"/>
        </w:rPr>
        <w:t>Sayama, H.; Farrell, </w:t>
      </w:r>
      <w:r>
        <w:rPr>
          <w:color w:val="231F20"/>
          <w:spacing w:val="-7"/>
          <w:sz w:val="20"/>
        </w:rPr>
        <w:t>D. </w:t>
      </w:r>
      <w:r>
        <w:rPr>
          <w:color w:val="231F20"/>
          <w:sz w:val="20"/>
        </w:rPr>
        <w:t>y Dionne, S. </w:t>
      </w:r>
      <w:r>
        <w:rPr>
          <w:color w:val="231F20"/>
          <w:spacing w:val="-7"/>
          <w:sz w:val="20"/>
        </w:rPr>
        <w:t>D. </w:t>
      </w:r>
      <w:r>
        <w:rPr>
          <w:color w:val="231F20"/>
          <w:sz w:val="20"/>
        </w:rPr>
        <w:t>(2010). “The Effects of Mental Model</w:t>
      </w:r>
      <w:r>
        <w:rPr>
          <w:color w:val="231F20"/>
          <w:spacing w:val="47"/>
          <w:sz w:val="20"/>
        </w:rPr>
        <w:t> </w:t>
      </w:r>
      <w:r>
        <w:rPr>
          <w:color w:val="231F20"/>
          <w:sz w:val="20"/>
        </w:rPr>
        <w:t>Formation</w:t>
      </w:r>
      <w:r>
        <w:rPr>
          <w:color w:val="231F20"/>
          <w:spacing w:val="3"/>
          <w:sz w:val="20"/>
        </w:rPr>
        <w:t> </w:t>
      </w:r>
      <w:r>
        <w:rPr>
          <w:color w:val="231F20"/>
          <w:sz w:val="20"/>
        </w:rPr>
        <w:t>on</w:t>
      </w:r>
      <w:r>
        <w:rPr>
          <w:color w:val="231F20"/>
          <w:spacing w:val="2"/>
          <w:w w:val="103"/>
          <w:sz w:val="20"/>
        </w:rPr>
        <w:t> </w:t>
      </w:r>
      <w:r>
        <w:rPr>
          <w:color w:val="231F20"/>
          <w:sz w:val="20"/>
        </w:rPr>
        <w:t>Group Decision Making: An Agent-Based Simulation” en </w:t>
      </w:r>
      <w:r>
        <w:rPr>
          <w:rFonts w:ascii="Palatino Linotype" w:hAnsi="Palatino Linotype"/>
          <w:i/>
          <w:color w:val="231F20"/>
          <w:sz w:val="20"/>
        </w:rPr>
        <w:t>Complexity</w:t>
      </w:r>
      <w:r>
        <w:rPr>
          <w:rFonts w:ascii="Palatino Linotype" w:hAnsi="Palatino Linotype"/>
          <w:color w:val="231F20"/>
          <w:sz w:val="20"/>
        </w:rPr>
        <w:t>, </w:t>
      </w:r>
      <w:r>
        <w:rPr>
          <w:color w:val="231F20"/>
          <w:sz w:val="20"/>
        </w:rPr>
        <w:t>vol. 16, núm.  </w:t>
      </w:r>
      <w:r>
        <w:rPr>
          <w:color w:val="231F20"/>
          <w:spacing w:val="7"/>
          <w:sz w:val="20"/>
        </w:rPr>
        <w:t> </w:t>
      </w:r>
      <w:r>
        <w:rPr>
          <w:color w:val="231F20"/>
          <w:sz w:val="20"/>
        </w:rPr>
        <w:t>3,</w:t>
      </w:r>
    </w:p>
    <w:p>
      <w:pPr>
        <w:spacing w:before="1"/>
        <w:ind w:left="480" w:right="0" w:firstLine="0"/>
        <w:jc w:val="left"/>
        <w:rPr>
          <w:sz w:val="20"/>
        </w:rPr>
      </w:pPr>
      <w:r>
        <w:rPr>
          <w:color w:val="231F20"/>
          <w:sz w:val="20"/>
        </w:rPr>
        <w:t>pp. 49-57.</w:t>
      </w:r>
    </w:p>
    <w:p>
      <w:pPr>
        <w:spacing w:line="249" w:lineRule="auto" w:before="26"/>
        <w:ind w:left="480" w:right="118" w:hanging="360"/>
        <w:jc w:val="both"/>
        <w:rPr>
          <w:sz w:val="20"/>
        </w:rPr>
      </w:pPr>
      <w:r>
        <w:rPr>
          <w:color w:val="231F20"/>
          <w:spacing w:val="-3"/>
          <w:sz w:val="20"/>
        </w:rPr>
        <w:t>Schiller,</w:t>
      </w:r>
      <w:r>
        <w:rPr>
          <w:color w:val="231F20"/>
          <w:spacing w:val="-12"/>
          <w:sz w:val="20"/>
        </w:rPr>
        <w:t> </w:t>
      </w:r>
      <w:r>
        <w:rPr>
          <w:color w:val="231F20"/>
          <w:sz w:val="20"/>
        </w:rPr>
        <w:t>A.;</w:t>
      </w:r>
      <w:r>
        <w:rPr>
          <w:color w:val="231F20"/>
          <w:spacing w:val="-12"/>
          <w:sz w:val="20"/>
        </w:rPr>
        <w:t> </w:t>
      </w:r>
      <w:r>
        <w:rPr>
          <w:color w:val="231F20"/>
          <w:spacing w:val="-3"/>
          <w:sz w:val="20"/>
        </w:rPr>
        <w:t>Hunsaker,</w:t>
      </w:r>
      <w:r>
        <w:rPr>
          <w:color w:val="231F20"/>
          <w:spacing w:val="-12"/>
          <w:sz w:val="20"/>
        </w:rPr>
        <w:t> </w:t>
      </w:r>
      <w:r>
        <w:rPr>
          <w:color w:val="231F20"/>
          <w:sz w:val="20"/>
        </w:rPr>
        <w:t>C.</w:t>
      </w:r>
      <w:r>
        <w:rPr>
          <w:color w:val="231F20"/>
          <w:spacing w:val="-12"/>
          <w:sz w:val="20"/>
        </w:rPr>
        <w:t> </w:t>
      </w:r>
      <w:r>
        <w:rPr>
          <w:color w:val="231F20"/>
          <w:spacing w:val="-10"/>
          <w:sz w:val="20"/>
        </w:rPr>
        <w:t>T.;</w:t>
      </w:r>
      <w:r>
        <w:rPr>
          <w:color w:val="231F20"/>
          <w:spacing w:val="-12"/>
          <w:sz w:val="20"/>
        </w:rPr>
        <w:t> </w:t>
      </w:r>
      <w:r>
        <w:rPr>
          <w:color w:val="231F20"/>
          <w:sz w:val="20"/>
        </w:rPr>
        <w:t>Kane,</w:t>
      </w:r>
      <w:r>
        <w:rPr>
          <w:color w:val="231F20"/>
          <w:spacing w:val="-12"/>
          <w:sz w:val="20"/>
        </w:rPr>
        <w:t> </w:t>
      </w:r>
      <w:r>
        <w:rPr>
          <w:color w:val="231F20"/>
          <w:sz w:val="20"/>
        </w:rPr>
        <w:t>M.</w:t>
      </w:r>
      <w:r>
        <w:rPr>
          <w:color w:val="231F20"/>
          <w:spacing w:val="-12"/>
          <w:sz w:val="20"/>
        </w:rPr>
        <w:t> </w:t>
      </w:r>
      <w:r>
        <w:rPr>
          <w:color w:val="231F20"/>
          <w:sz w:val="20"/>
        </w:rPr>
        <w:t>A.,</w:t>
      </w:r>
      <w:r>
        <w:rPr>
          <w:color w:val="231F20"/>
          <w:spacing w:val="-9"/>
          <w:sz w:val="20"/>
        </w:rPr>
        <w:t> </w:t>
      </w:r>
      <w:r>
        <w:rPr>
          <w:rFonts w:ascii="Palatino Linotype" w:hAnsi="Palatino Linotype"/>
          <w:i/>
          <w:color w:val="231F20"/>
          <w:sz w:val="20"/>
        </w:rPr>
        <w:t>et</w:t>
      </w:r>
      <w:r>
        <w:rPr>
          <w:rFonts w:ascii="Palatino Linotype" w:hAnsi="Palatino Linotype"/>
          <w:i/>
          <w:color w:val="231F20"/>
          <w:spacing w:val="-9"/>
          <w:sz w:val="20"/>
        </w:rPr>
        <w:t> </w:t>
      </w:r>
      <w:r>
        <w:rPr>
          <w:rFonts w:ascii="Palatino Linotype" w:hAnsi="Palatino Linotype"/>
          <w:i/>
          <w:color w:val="231F20"/>
          <w:sz w:val="20"/>
        </w:rPr>
        <w:t>al.</w:t>
      </w:r>
      <w:r>
        <w:rPr>
          <w:rFonts w:ascii="Palatino Linotype" w:hAnsi="Palatino Linotype"/>
          <w:i/>
          <w:color w:val="231F20"/>
          <w:spacing w:val="-12"/>
          <w:sz w:val="20"/>
        </w:rPr>
        <w:t> </w:t>
      </w:r>
      <w:r>
        <w:rPr>
          <w:color w:val="231F20"/>
          <w:sz w:val="20"/>
        </w:rPr>
        <w:t>(2001).</w:t>
      </w:r>
      <w:r>
        <w:rPr>
          <w:color w:val="231F20"/>
          <w:spacing w:val="-13"/>
          <w:sz w:val="20"/>
        </w:rPr>
        <w:t> </w:t>
      </w:r>
      <w:r>
        <w:rPr>
          <w:color w:val="231F20"/>
          <w:sz w:val="20"/>
        </w:rPr>
        <w:t>“Communicating</w:t>
      </w:r>
      <w:r>
        <w:rPr>
          <w:color w:val="231F20"/>
          <w:spacing w:val="-12"/>
          <w:sz w:val="20"/>
        </w:rPr>
        <w:t> </w:t>
      </w:r>
      <w:r>
        <w:rPr>
          <w:color w:val="231F20"/>
          <w:sz w:val="20"/>
        </w:rPr>
        <w:t>ecological</w:t>
      </w:r>
      <w:r>
        <w:rPr>
          <w:color w:val="231F20"/>
          <w:spacing w:val="-11"/>
          <w:sz w:val="20"/>
        </w:rPr>
        <w:t> </w:t>
      </w:r>
      <w:r>
        <w:rPr>
          <w:color w:val="231F20"/>
          <w:sz w:val="20"/>
        </w:rPr>
        <w:t>indicators to decision makers and the public” en </w:t>
      </w:r>
      <w:r>
        <w:rPr>
          <w:rFonts w:ascii="Palatino Linotype" w:hAnsi="Palatino Linotype"/>
          <w:i/>
          <w:color w:val="231F20"/>
          <w:sz w:val="20"/>
        </w:rPr>
        <w:t>Conservation Ecology, </w:t>
      </w:r>
      <w:r>
        <w:rPr>
          <w:color w:val="231F20"/>
          <w:sz w:val="20"/>
        </w:rPr>
        <w:t>vol. 5, </w:t>
      </w:r>
      <w:r>
        <w:rPr>
          <w:color w:val="231F20"/>
          <w:spacing w:val="-3"/>
          <w:sz w:val="20"/>
        </w:rPr>
        <w:t>p. </w:t>
      </w:r>
      <w:r>
        <w:rPr>
          <w:color w:val="231F20"/>
          <w:spacing w:val="30"/>
          <w:sz w:val="20"/>
        </w:rPr>
        <w:t> </w:t>
      </w:r>
      <w:r>
        <w:rPr>
          <w:color w:val="231F20"/>
          <w:spacing w:val="2"/>
          <w:sz w:val="20"/>
        </w:rPr>
        <w:t>19.</w:t>
      </w:r>
    </w:p>
    <w:p>
      <w:pPr>
        <w:spacing w:line="269" w:lineRule="exact" w:before="0"/>
        <w:ind w:left="120" w:right="0" w:firstLine="0"/>
        <w:jc w:val="left"/>
        <w:rPr>
          <w:sz w:val="20"/>
        </w:rPr>
      </w:pPr>
      <w:r>
        <w:rPr>
          <w:color w:val="231F20"/>
          <w:spacing w:val="-5"/>
          <w:sz w:val="20"/>
        </w:rPr>
        <w:t>Segovia,</w:t>
      </w:r>
      <w:r>
        <w:rPr>
          <w:color w:val="231F20"/>
          <w:spacing w:val="-21"/>
          <w:sz w:val="20"/>
        </w:rPr>
        <w:t> </w:t>
      </w:r>
      <w:r>
        <w:rPr>
          <w:color w:val="231F20"/>
          <w:spacing w:val="-17"/>
          <w:sz w:val="20"/>
        </w:rPr>
        <w:t>T.</w:t>
      </w:r>
      <w:r>
        <w:rPr>
          <w:color w:val="231F20"/>
          <w:spacing w:val="-21"/>
          <w:sz w:val="20"/>
        </w:rPr>
        <w:t> </w:t>
      </w:r>
      <w:r>
        <w:rPr>
          <w:color w:val="231F20"/>
          <w:spacing w:val="-4"/>
          <w:sz w:val="20"/>
        </w:rPr>
        <w:t>(2011).</w:t>
      </w:r>
      <w:r>
        <w:rPr>
          <w:color w:val="231F20"/>
          <w:spacing w:val="-22"/>
          <w:sz w:val="20"/>
        </w:rPr>
        <w:t> </w:t>
      </w:r>
      <w:r>
        <w:rPr>
          <w:color w:val="231F20"/>
          <w:spacing w:val="-4"/>
          <w:sz w:val="20"/>
        </w:rPr>
        <w:t>“Universidad</w:t>
      </w:r>
      <w:r>
        <w:rPr>
          <w:color w:val="231F20"/>
          <w:spacing w:val="-21"/>
          <w:sz w:val="20"/>
        </w:rPr>
        <w:t> </w:t>
      </w:r>
      <w:r>
        <w:rPr>
          <w:color w:val="231F20"/>
          <w:sz w:val="20"/>
        </w:rPr>
        <w:t>y</w:t>
      </w:r>
      <w:r>
        <w:rPr>
          <w:color w:val="231F20"/>
          <w:spacing w:val="-21"/>
          <w:sz w:val="20"/>
        </w:rPr>
        <w:t> </w:t>
      </w:r>
      <w:r>
        <w:rPr>
          <w:color w:val="231F20"/>
          <w:spacing w:val="-4"/>
          <w:sz w:val="20"/>
        </w:rPr>
        <w:t>humanismo”</w:t>
      </w:r>
      <w:r>
        <w:rPr>
          <w:color w:val="231F20"/>
          <w:spacing w:val="-21"/>
          <w:sz w:val="20"/>
        </w:rPr>
        <w:t> </w:t>
      </w:r>
      <w:r>
        <w:rPr>
          <w:color w:val="231F20"/>
          <w:sz w:val="20"/>
        </w:rPr>
        <w:t>en</w:t>
      </w:r>
      <w:r>
        <w:rPr>
          <w:color w:val="231F20"/>
          <w:spacing w:val="-20"/>
          <w:sz w:val="20"/>
        </w:rPr>
        <w:t> </w:t>
      </w:r>
      <w:r>
        <w:rPr>
          <w:rFonts w:ascii="Palatino Linotype" w:hAnsi="Palatino Linotype"/>
          <w:i/>
          <w:color w:val="231F20"/>
          <w:spacing w:val="-4"/>
          <w:sz w:val="20"/>
        </w:rPr>
        <w:t>Claves</w:t>
      </w:r>
      <w:r>
        <w:rPr>
          <w:rFonts w:ascii="Palatino Linotype" w:hAnsi="Palatino Linotype"/>
          <w:i/>
          <w:color w:val="231F20"/>
          <w:spacing w:val="-18"/>
          <w:sz w:val="20"/>
        </w:rPr>
        <w:t> </w:t>
      </w:r>
      <w:r>
        <w:rPr>
          <w:rFonts w:ascii="Palatino Linotype" w:hAnsi="Palatino Linotype"/>
          <w:i/>
          <w:color w:val="231F20"/>
          <w:sz w:val="20"/>
        </w:rPr>
        <w:t>de</w:t>
      </w:r>
      <w:r>
        <w:rPr>
          <w:rFonts w:ascii="Palatino Linotype" w:hAnsi="Palatino Linotype"/>
          <w:i/>
          <w:color w:val="231F20"/>
          <w:spacing w:val="-18"/>
          <w:sz w:val="20"/>
        </w:rPr>
        <w:t> </w:t>
      </w:r>
      <w:r>
        <w:rPr>
          <w:rFonts w:ascii="Palatino Linotype" w:hAnsi="Palatino Linotype"/>
          <w:i/>
          <w:color w:val="231F20"/>
          <w:spacing w:val="-4"/>
          <w:sz w:val="20"/>
        </w:rPr>
        <w:t>razón</w:t>
      </w:r>
      <w:r>
        <w:rPr>
          <w:rFonts w:ascii="Palatino Linotype" w:hAnsi="Palatino Linotype"/>
          <w:i/>
          <w:color w:val="231F20"/>
          <w:spacing w:val="-18"/>
          <w:sz w:val="20"/>
        </w:rPr>
        <w:t> </w:t>
      </w:r>
      <w:r>
        <w:rPr>
          <w:rFonts w:ascii="Palatino Linotype" w:hAnsi="Palatino Linotype"/>
          <w:i/>
          <w:color w:val="231F20"/>
          <w:spacing w:val="-4"/>
          <w:sz w:val="20"/>
        </w:rPr>
        <w:t>práctica,</w:t>
      </w:r>
      <w:r>
        <w:rPr>
          <w:rFonts w:ascii="Palatino Linotype" w:hAnsi="Palatino Linotype"/>
          <w:i/>
          <w:color w:val="231F20"/>
          <w:spacing w:val="-19"/>
          <w:sz w:val="20"/>
        </w:rPr>
        <w:t> </w:t>
      </w:r>
      <w:r>
        <w:rPr>
          <w:color w:val="231F20"/>
          <w:spacing w:val="-3"/>
          <w:sz w:val="20"/>
        </w:rPr>
        <w:t>núm.</w:t>
      </w:r>
      <w:r>
        <w:rPr>
          <w:color w:val="231F20"/>
          <w:spacing w:val="-21"/>
          <w:sz w:val="20"/>
        </w:rPr>
        <w:t> </w:t>
      </w:r>
      <w:r>
        <w:rPr>
          <w:color w:val="231F20"/>
          <w:spacing w:val="-3"/>
          <w:sz w:val="20"/>
        </w:rPr>
        <w:t>216,</w:t>
      </w:r>
      <w:r>
        <w:rPr>
          <w:color w:val="231F20"/>
          <w:spacing w:val="-21"/>
          <w:sz w:val="20"/>
        </w:rPr>
        <w:t> </w:t>
      </w:r>
      <w:r>
        <w:rPr>
          <w:color w:val="231F20"/>
          <w:spacing w:val="-4"/>
          <w:sz w:val="20"/>
        </w:rPr>
        <w:t>págs.</w:t>
      </w:r>
      <w:r>
        <w:rPr>
          <w:color w:val="231F20"/>
          <w:spacing w:val="-21"/>
          <w:sz w:val="20"/>
        </w:rPr>
        <w:t> </w:t>
      </w:r>
      <w:r>
        <w:rPr>
          <w:color w:val="231F20"/>
          <w:spacing w:val="-4"/>
          <w:sz w:val="20"/>
        </w:rPr>
        <w:t>56-59.</w:t>
      </w:r>
    </w:p>
    <w:p>
      <w:pPr>
        <w:spacing w:line="268" w:lineRule="auto" w:before="33"/>
        <w:ind w:left="480" w:right="117" w:hanging="360"/>
        <w:jc w:val="both"/>
        <w:rPr>
          <w:sz w:val="20"/>
        </w:rPr>
      </w:pPr>
      <w:r>
        <w:rPr>
          <w:color w:val="231F20"/>
          <w:spacing w:val="-3"/>
          <w:sz w:val="20"/>
        </w:rPr>
        <w:t>Smith,</w:t>
      </w:r>
      <w:r>
        <w:rPr>
          <w:color w:val="231F20"/>
          <w:spacing w:val="-18"/>
          <w:sz w:val="20"/>
        </w:rPr>
        <w:t> </w:t>
      </w:r>
      <w:r>
        <w:rPr>
          <w:color w:val="231F20"/>
          <w:sz w:val="20"/>
        </w:rPr>
        <w:t>C.</w:t>
      </w:r>
      <w:r>
        <w:rPr>
          <w:color w:val="231F20"/>
          <w:spacing w:val="-18"/>
          <w:sz w:val="20"/>
        </w:rPr>
        <w:t> </w:t>
      </w:r>
      <w:r>
        <w:rPr>
          <w:color w:val="231F20"/>
          <w:sz w:val="20"/>
        </w:rPr>
        <w:t>L.;</w:t>
      </w:r>
      <w:r>
        <w:rPr>
          <w:color w:val="231F20"/>
          <w:spacing w:val="-18"/>
          <w:sz w:val="20"/>
        </w:rPr>
        <w:t> </w:t>
      </w:r>
      <w:r>
        <w:rPr>
          <w:color w:val="231F20"/>
          <w:spacing w:val="-4"/>
          <w:sz w:val="20"/>
        </w:rPr>
        <w:t>Lopes,</w:t>
      </w:r>
      <w:r>
        <w:rPr>
          <w:color w:val="231F20"/>
          <w:spacing w:val="-18"/>
          <w:sz w:val="20"/>
        </w:rPr>
        <w:t> </w:t>
      </w:r>
      <w:r>
        <w:rPr>
          <w:color w:val="231F20"/>
          <w:spacing w:val="-21"/>
          <w:sz w:val="20"/>
        </w:rPr>
        <w:t>V.</w:t>
      </w:r>
      <w:r>
        <w:rPr>
          <w:color w:val="231F20"/>
          <w:spacing w:val="-18"/>
          <w:sz w:val="20"/>
        </w:rPr>
        <w:t> </w:t>
      </w:r>
      <w:r>
        <w:rPr>
          <w:color w:val="231F20"/>
          <w:sz w:val="20"/>
        </w:rPr>
        <w:t>L.</w:t>
      </w:r>
      <w:r>
        <w:rPr>
          <w:color w:val="231F20"/>
          <w:spacing w:val="-18"/>
          <w:sz w:val="20"/>
        </w:rPr>
        <w:t> </w:t>
      </w:r>
      <w:r>
        <w:rPr>
          <w:color w:val="231F20"/>
          <w:sz w:val="20"/>
        </w:rPr>
        <w:t>y</w:t>
      </w:r>
      <w:r>
        <w:rPr>
          <w:color w:val="231F20"/>
          <w:spacing w:val="-18"/>
          <w:sz w:val="20"/>
        </w:rPr>
        <w:t> </w:t>
      </w:r>
      <w:r>
        <w:rPr>
          <w:color w:val="231F20"/>
          <w:spacing w:val="-4"/>
          <w:sz w:val="20"/>
        </w:rPr>
        <w:t>Carrejo,</w:t>
      </w:r>
      <w:r>
        <w:rPr>
          <w:color w:val="231F20"/>
          <w:spacing w:val="-18"/>
          <w:sz w:val="20"/>
        </w:rPr>
        <w:t> </w:t>
      </w:r>
      <w:r>
        <w:rPr>
          <w:color w:val="231F20"/>
          <w:spacing w:val="-16"/>
          <w:sz w:val="20"/>
        </w:rPr>
        <w:t>F.</w:t>
      </w:r>
      <w:r>
        <w:rPr>
          <w:color w:val="231F20"/>
          <w:spacing w:val="-18"/>
          <w:sz w:val="20"/>
        </w:rPr>
        <w:t> </w:t>
      </w:r>
      <w:r>
        <w:rPr>
          <w:color w:val="231F20"/>
          <w:sz w:val="20"/>
        </w:rPr>
        <w:t>M.</w:t>
      </w:r>
      <w:r>
        <w:rPr>
          <w:color w:val="231F20"/>
          <w:spacing w:val="-18"/>
          <w:sz w:val="20"/>
        </w:rPr>
        <w:t> </w:t>
      </w:r>
      <w:r>
        <w:rPr>
          <w:color w:val="231F20"/>
          <w:spacing w:val="-3"/>
          <w:sz w:val="20"/>
        </w:rPr>
        <w:t>(2011).</w:t>
      </w:r>
      <w:r>
        <w:rPr>
          <w:color w:val="231F20"/>
          <w:spacing w:val="-18"/>
          <w:sz w:val="20"/>
        </w:rPr>
        <w:t> </w:t>
      </w:r>
      <w:r>
        <w:rPr>
          <w:color w:val="231F20"/>
          <w:spacing w:val="-4"/>
          <w:sz w:val="20"/>
        </w:rPr>
        <w:t>“Recasting</w:t>
      </w:r>
      <w:r>
        <w:rPr>
          <w:color w:val="231F20"/>
          <w:spacing w:val="-18"/>
          <w:sz w:val="20"/>
        </w:rPr>
        <w:t> </w:t>
      </w:r>
      <w:r>
        <w:rPr>
          <w:color w:val="231F20"/>
          <w:spacing w:val="-4"/>
          <w:sz w:val="20"/>
        </w:rPr>
        <w:t>Paradigm</w:t>
      </w:r>
      <w:r>
        <w:rPr>
          <w:color w:val="231F20"/>
          <w:spacing w:val="-18"/>
          <w:sz w:val="20"/>
        </w:rPr>
        <w:t> </w:t>
      </w:r>
      <w:r>
        <w:rPr>
          <w:color w:val="231F20"/>
          <w:spacing w:val="-3"/>
          <w:sz w:val="20"/>
        </w:rPr>
        <w:t>Shift:</w:t>
      </w:r>
      <w:r>
        <w:rPr>
          <w:color w:val="231F20"/>
          <w:spacing w:val="-18"/>
          <w:sz w:val="20"/>
        </w:rPr>
        <w:t> </w:t>
      </w:r>
      <w:r>
        <w:rPr>
          <w:color w:val="231F20"/>
          <w:spacing w:val="-5"/>
          <w:sz w:val="20"/>
        </w:rPr>
        <w:t>“True”</w:t>
      </w:r>
      <w:r>
        <w:rPr>
          <w:color w:val="231F20"/>
          <w:spacing w:val="-18"/>
          <w:sz w:val="20"/>
        </w:rPr>
        <w:t> </w:t>
      </w:r>
      <w:r>
        <w:rPr>
          <w:color w:val="231F20"/>
          <w:spacing w:val="-3"/>
          <w:sz w:val="20"/>
        </w:rPr>
        <w:t>Sustainability </w:t>
      </w:r>
      <w:r>
        <w:rPr>
          <w:color w:val="231F20"/>
          <w:sz w:val="20"/>
        </w:rPr>
        <w:t>and</w:t>
      </w:r>
      <w:r>
        <w:rPr>
          <w:color w:val="231F20"/>
          <w:spacing w:val="-10"/>
          <w:sz w:val="20"/>
        </w:rPr>
        <w:t> </w:t>
      </w:r>
      <w:r>
        <w:rPr>
          <w:color w:val="231F20"/>
          <w:sz w:val="20"/>
        </w:rPr>
        <w:t>Complex</w:t>
      </w:r>
      <w:r>
        <w:rPr>
          <w:color w:val="231F20"/>
          <w:spacing w:val="-9"/>
          <w:sz w:val="20"/>
        </w:rPr>
        <w:t> </w:t>
      </w:r>
      <w:r>
        <w:rPr>
          <w:color w:val="231F20"/>
          <w:sz w:val="20"/>
        </w:rPr>
        <w:t>Systems”</w:t>
      </w:r>
      <w:r>
        <w:rPr>
          <w:color w:val="231F20"/>
          <w:spacing w:val="-10"/>
          <w:sz w:val="20"/>
        </w:rPr>
        <w:t> </w:t>
      </w:r>
      <w:r>
        <w:rPr>
          <w:color w:val="231F20"/>
          <w:sz w:val="20"/>
        </w:rPr>
        <w:t>en</w:t>
      </w:r>
      <w:r>
        <w:rPr>
          <w:color w:val="231F20"/>
          <w:spacing w:val="-9"/>
          <w:sz w:val="20"/>
        </w:rPr>
        <w:t> </w:t>
      </w:r>
      <w:r>
        <w:rPr>
          <w:rFonts w:ascii="Palatino Linotype" w:hAnsi="Palatino Linotype"/>
          <w:i/>
          <w:color w:val="231F20"/>
          <w:sz w:val="20"/>
        </w:rPr>
        <w:t>Human</w:t>
      </w:r>
      <w:r>
        <w:rPr>
          <w:rFonts w:ascii="Palatino Linotype" w:hAnsi="Palatino Linotype"/>
          <w:i/>
          <w:color w:val="231F20"/>
          <w:spacing w:val="-6"/>
          <w:sz w:val="20"/>
        </w:rPr>
        <w:t> </w:t>
      </w:r>
      <w:r>
        <w:rPr>
          <w:rFonts w:ascii="Palatino Linotype" w:hAnsi="Palatino Linotype"/>
          <w:i/>
          <w:color w:val="231F20"/>
          <w:sz w:val="20"/>
        </w:rPr>
        <w:t>Ecology</w:t>
      </w:r>
      <w:r>
        <w:rPr>
          <w:rFonts w:ascii="Palatino Linotype" w:hAnsi="Palatino Linotype"/>
          <w:i/>
          <w:color w:val="231F20"/>
          <w:spacing w:val="-6"/>
          <w:sz w:val="20"/>
        </w:rPr>
        <w:t> </w:t>
      </w:r>
      <w:r>
        <w:rPr>
          <w:rFonts w:ascii="Palatino Linotype" w:hAnsi="Palatino Linotype"/>
          <w:i/>
          <w:color w:val="231F20"/>
          <w:sz w:val="20"/>
        </w:rPr>
        <w:t>Review</w:t>
      </w:r>
      <w:r>
        <w:rPr>
          <w:rFonts w:ascii="Palatino Linotype" w:hAnsi="Palatino Linotype"/>
          <w:color w:val="231F20"/>
          <w:sz w:val="20"/>
        </w:rPr>
        <w:t>,</w:t>
      </w:r>
      <w:r>
        <w:rPr>
          <w:rFonts w:ascii="Palatino Linotype" w:hAnsi="Palatino Linotype"/>
          <w:color w:val="231F20"/>
          <w:spacing w:val="-9"/>
          <w:sz w:val="20"/>
        </w:rPr>
        <w:t> </w:t>
      </w:r>
      <w:r>
        <w:rPr>
          <w:color w:val="231F20"/>
          <w:sz w:val="20"/>
        </w:rPr>
        <w:t>vol.</w:t>
      </w:r>
      <w:r>
        <w:rPr>
          <w:color w:val="231F20"/>
          <w:spacing w:val="-9"/>
          <w:sz w:val="20"/>
        </w:rPr>
        <w:t> </w:t>
      </w:r>
      <w:r>
        <w:rPr>
          <w:color w:val="231F20"/>
          <w:sz w:val="20"/>
        </w:rPr>
        <w:t>18,</w:t>
      </w:r>
      <w:r>
        <w:rPr>
          <w:color w:val="231F20"/>
          <w:spacing w:val="-9"/>
          <w:sz w:val="20"/>
        </w:rPr>
        <w:t> </w:t>
      </w:r>
      <w:r>
        <w:rPr>
          <w:color w:val="231F20"/>
          <w:sz w:val="20"/>
        </w:rPr>
        <w:t>núm.</w:t>
      </w:r>
      <w:r>
        <w:rPr>
          <w:color w:val="231F20"/>
          <w:spacing w:val="-9"/>
          <w:sz w:val="20"/>
        </w:rPr>
        <w:t> </w:t>
      </w:r>
      <w:r>
        <w:rPr>
          <w:color w:val="231F20"/>
          <w:sz w:val="20"/>
        </w:rPr>
        <w:t>1,</w:t>
      </w:r>
      <w:r>
        <w:rPr>
          <w:color w:val="231F20"/>
          <w:spacing w:val="-9"/>
          <w:sz w:val="20"/>
        </w:rPr>
        <w:t> </w:t>
      </w:r>
      <w:r>
        <w:rPr>
          <w:color w:val="231F20"/>
          <w:spacing w:val="-4"/>
          <w:sz w:val="20"/>
        </w:rPr>
        <w:t>pp.</w:t>
      </w:r>
      <w:r>
        <w:rPr>
          <w:color w:val="231F20"/>
          <w:spacing w:val="-9"/>
          <w:sz w:val="20"/>
        </w:rPr>
        <w:t> </w:t>
      </w:r>
      <w:r>
        <w:rPr>
          <w:color w:val="231F20"/>
          <w:sz w:val="20"/>
        </w:rPr>
        <w:t>67-75.</w:t>
      </w:r>
    </w:p>
    <w:p>
      <w:pPr>
        <w:spacing w:after="0" w:line="268" w:lineRule="auto"/>
        <w:jc w:val="both"/>
        <w:rPr>
          <w:sz w:val="20"/>
        </w:rPr>
        <w:sectPr>
          <w:pgSz w:w="9640" w:h="13720"/>
          <w:pgMar w:header="721" w:footer="0" w:top="1000" w:bottom="280" w:left="960" w:right="960"/>
        </w:sectPr>
      </w:pPr>
    </w:p>
    <w:p>
      <w:pPr>
        <w:pStyle w:val="BodyText"/>
        <w:rPr>
          <w:sz w:val="20"/>
        </w:rPr>
      </w:pPr>
    </w:p>
    <w:p>
      <w:pPr>
        <w:pStyle w:val="BodyText"/>
        <w:spacing w:before="10"/>
        <w:rPr>
          <w:sz w:val="17"/>
        </w:rPr>
      </w:pPr>
    </w:p>
    <w:p>
      <w:pPr>
        <w:spacing w:before="47"/>
        <w:ind w:left="120" w:right="0" w:firstLine="0"/>
        <w:jc w:val="left"/>
        <w:rPr>
          <w:rFonts w:ascii="Palatino Linotype" w:hAnsi="Palatino Linotype"/>
          <w:sz w:val="20"/>
        </w:rPr>
      </w:pPr>
      <w:r>
        <w:rPr>
          <w:color w:val="231F20"/>
          <w:sz w:val="20"/>
        </w:rPr>
        <w:t>Stensholt, E. (2011). “Voces populi and the art of      listening” en </w:t>
      </w:r>
      <w:r>
        <w:rPr>
          <w:rFonts w:ascii="Palatino Linotype" w:hAnsi="Palatino Linotype"/>
          <w:i/>
          <w:color w:val="231F20"/>
          <w:sz w:val="20"/>
        </w:rPr>
        <w:t>Social Choice and Welfare</w:t>
      </w:r>
      <w:r>
        <w:rPr>
          <w:rFonts w:ascii="Palatino Linotype" w:hAnsi="Palatino Linotype"/>
          <w:color w:val="231F20"/>
          <w:sz w:val="20"/>
        </w:rPr>
        <w:t>,</w:t>
      </w:r>
    </w:p>
    <w:p>
      <w:pPr>
        <w:spacing w:before="33"/>
        <w:ind w:left="480" w:right="0" w:firstLine="0"/>
        <w:jc w:val="left"/>
        <w:rPr>
          <w:sz w:val="20"/>
        </w:rPr>
      </w:pPr>
      <w:r>
        <w:rPr>
          <w:color w:val="231F20"/>
          <w:sz w:val="20"/>
        </w:rPr>
        <w:t>vol. 35, núm. 2, pp. 291-317.</w:t>
      </w:r>
    </w:p>
    <w:p>
      <w:pPr>
        <w:spacing w:line="249" w:lineRule="auto" w:before="26"/>
        <w:ind w:left="120" w:right="119" w:firstLine="0"/>
        <w:jc w:val="left"/>
        <w:rPr>
          <w:sz w:val="20"/>
        </w:rPr>
      </w:pPr>
      <w:r>
        <w:rPr>
          <w:color w:val="231F20"/>
          <w:spacing w:val="-3"/>
          <w:sz w:val="20"/>
        </w:rPr>
        <w:t>Suppes,</w:t>
      </w:r>
      <w:r>
        <w:rPr>
          <w:color w:val="231F20"/>
          <w:spacing w:val="-22"/>
          <w:sz w:val="20"/>
        </w:rPr>
        <w:t> </w:t>
      </w:r>
      <w:r>
        <w:rPr>
          <w:color w:val="231F20"/>
          <w:spacing w:val="-17"/>
          <w:sz w:val="20"/>
        </w:rPr>
        <w:t>P.</w:t>
      </w:r>
      <w:r>
        <w:rPr>
          <w:color w:val="231F20"/>
          <w:spacing w:val="-22"/>
          <w:sz w:val="20"/>
        </w:rPr>
        <w:t> </w:t>
      </w:r>
      <w:r>
        <w:rPr>
          <w:color w:val="231F20"/>
          <w:sz w:val="20"/>
        </w:rPr>
        <w:t>(1966).</w:t>
      </w:r>
      <w:r>
        <w:rPr>
          <w:color w:val="231F20"/>
          <w:spacing w:val="-23"/>
          <w:sz w:val="20"/>
        </w:rPr>
        <w:t> </w:t>
      </w:r>
      <w:r>
        <w:rPr>
          <w:color w:val="231F20"/>
          <w:sz w:val="20"/>
        </w:rPr>
        <w:t>“Some</w:t>
      </w:r>
      <w:r>
        <w:rPr>
          <w:color w:val="231F20"/>
          <w:spacing w:val="-22"/>
          <w:sz w:val="20"/>
        </w:rPr>
        <w:t> </w:t>
      </w:r>
      <w:r>
        <w:rPr>
          <w:color w:val="231F20"/>
          <w:sz w:val="20"/>
        </w:rPr>
        <w:t>formal</w:t>
      </w:r>
      <w:r>
        <w:rPr>
          <w:color w:val="231F20"/>
          <w:spacing w:val="-22"/>
          <w:sz w:val="20"/>
        </w:rPr>
        <w:t> </w:t>
      </w:r>
      <w:r>
        <w:rPr>
          <w:color w:val="231F20"/>
          <w:spacing w:val="-3"/>
          <w:sz w:val="20"/>
        </w:rPr>
        <w:t>models</w:t>
      </w:r>
      <w:r>
        <w:rPr>
          <w:color w:val="231F20"/>
          <w:spacing w:val="-22"/>
          <w:sz w:val="20"/>
        </w:rPr>
        <w:t> </w:t>
      </w:r>
      <w:r>
        <w:rPr>
          <w:color w:val="231F20"/>
          <w:sz w:val="20"/>
        </w:rPr>
        <w:t>of</w:t>
      </w:r>
      <w:r>
        <w:rPr>
          <w:color w:val="231F20"/>
          <w:spacing w:val="-1"/>
          <w:sz w:val="20"/>
        </w:rPr>
        <w:t> </w:t>
      </w:r>
      <w:r>
        <w:rPr>
          <w:color w:val="231F20"/>
          <w:sz w:val="20"/>
        </w:rPr>
        <w:t>grading</w:t>
      </w:r>
      <w:r>
        <w:rPr>
          <w:color w:val="231F20"/>
          <w:spacing w:val="-22"/>
          <w:sz w:val="20"/>
        </w:rPr>
        <w:t> </w:t>
      </w:r>
      <w:r>
        <w:rPr>
          <w:color w:val="231F20"/>
          <w:sz w:val="20"/>
        </w:rPr>
        <w:t>principles”</w:t>
      </w:r>
      <w:r>
        <w:rPr>
          <w:color w:val="231F20"/>
          <w:spacing w:val="-22"/>
          <w:sz w:val="20"/>
        </w:rPr>
        <w:t> </w:t>
      </w:r>
      <w:r>
        <w:rPr>
          <w:color w:val="231F20"/>
          <w:sz w:val="20"/>
        </w:rPr>
        <w:t>en</w:t>
      </w:r>
      <w:r>
        <w:rPr>
          <w:color w:val="231F20"/>
          <w:spacing w:val="-19"/>
          <w:sz w:val="20"/>
        </w:rPr>
        <w:t> </w:t>
      </w:r>
      <w:r>
        <w:rPr>
          <w:rFonts w:ascii="Palatino Linotype" w:hAnsi="Palatino Linotype"/>
          <w:i/>
          <w:color w:val="231F20"/>
          <w:sz w:val="20"/>
        </w:rPr>
        <w:t>Synthese</w:t>
      </w:r>
      <w:r>
        <w:rPr>
          <w:rFonts w:ascii="Palatino Linotype" w:hAnsi="Palatino Linotype"/>
          <w:color w:val="231F20"/>
          <w:sz w:val="20"/>
        </w:rPr>
        <w:t>,</w:t>
      </w:r>
      <w:r>
        <w:rPr>
          <w:rFonts w:ascii="Palatino Linotype" w:hAnsi="Palatino Linotype"/>
          <w:color w:val="231F20"/>
          <w:spacing w:val="-22"/>
          <w:sz w:val="20"/>
        </w:rPr>
        <w:t> </w:t>
      </w:r>
      <w:r>
        <w:rPr>
          <w:color w:val="231F20"/>
          <w:spacing w:val="-3"/>
          <w:sz w:val="20"/>
        </w:rPr>
        <w:t>núm.</w:t>
      </w:r>
      <w:r>
        <w:rPr>
          <w:color w:val="231F20"/>
          <w:spacing w:val="-22"/>
          <w:sz w:val="20"/>
        </w:rPr>
        <w:t> </w:t>
      </w:r>
      <w:r>
        <w:rPr>
          <w:color w:val="231F20"/>
          <w:sz w:val="20"/>
        </w:rPr>
        <w:t>6,</w:t>
      </w:r>
      <w:r>
        <w:rPr>
          <w:color w:val="231F20"/>
          <w:spacing w:val="-22"/>
          <w:sz w:val="20"/>
        </w:rPr>
        <w:t> </w:t>
      </w:r>
      <w:r>
        <w:rPr>
          <w:color w:val="231F20"/>
          <w:spacing w:val="-4"/>
          <w:sz w:val="20"/>
        </w:rPr>
        <w:t>pp.</w:t>
      </w:r>
      <w:r>
        <w:rPr>
          <w:color w:val="231F20"/>
          <w:spacing w:val="-22"/>
          <w:sz w:val="20"/>
        </w:rPr>
        <w:t> </w:t>
      </w:r>
      <w:r>
        <w:rPr>
          <w:color w:val="231F20"/>
          <w:spacing w:val="-3"/>
          <w:sz w:val="20"/>
        </w:rPr>
        <w:t>284-306. </w:t>
      </w:r>
      <w:r>
        <w:rPr>
          <w:color w:val="231F20"/>
          <w:sz w:val="20"/>
        </w:rPr>
        <w:t>Viloria, </w:t>
      </w:r>
      <w:r>
        <w:rPr>
          <w:color w:val="231F20"/>
          <w:spacing w:val="-5"/>
          <w:sz w:val="20"/>
        </w:rPr>
        <w:t>G. </w:t>
      </w:r>
      <w:r>
        <w:rPr>
          <w:rFonts w:ascii="Palatino Linotype" w:hAnsi="Palatino Linotype"/>
          <w:i/>
          <w:color w:val="231F20"/>
          <w:sz w:val="20"/>
        </w:rPr>
        <w:t>Humanismo y universidad </w:t>
      </w:r>
      <w:r>
        <w:rPr>
          <w:color w:val="231F20"/>
          <w:sz w:val="20"/>
        </w:rPr>
        <w:t>en </w:t>
      </w:r>
      <w:r>
        <w:rPr>
          <w:i/>
          <w:color w:val="231F20"/>
          <w:sz w:val="20"/>
        </w:rPr>
        <w:t>Milenio</w:t>
      </w:r>
      <w:r>
        <w:rPr>
          <w:color w:val="231F20"/>
          <w:sz w:val="20"/>
        </w:rPr>
        <w:t>, México, </w:t>
      </w:r>
      <w:r>
        <w:rPr>
          <w:color w:val="231F20"/>
          <w:spacing w:val="-7"/>
          <w:sz w:val="20"/>
        </w:rPr>
        <w:t>D.F.,</w:t>
      </w:r>
      <w:r>
        <w:rPr>
          <w:color w:val="231F20"/>
          <w:spacing w:val="2"/>
          <w:sz w:val="20"/>
        </w:rPr>
        <w:t> </w:t>
      </w:r>
      <w:r>
        <w:rPr>
          <w:color w:val="231F20"/>
          <w:sz w:val="20"/>
        </w:rPr>
        <w:t>2014.20.01.</w:t>
      </w:r>
    </w:p>
    <w:p>
      <w:pPr>
        <w:spacing w:line="249" w:lineRule="auto" w:before="0"/>
        <w:ind w:left="120" w:right="115" w:firstLine="0"/>
        <w:jc w:val="right"/>
        <w:rPr>
          <w:sz w:val="20"/>
        </w:rPr>
      </w:pPr>
      <w:r>
        <w:rPr>
          <w:color w:val="231F20"/>
          <w:spacing w:val="-4"/>
          <w:sz w:val="20"/>
        </w:rPr>
        <w:t>Watt,</w:t>
      </w:r>
      <w:r>
        <w:rPr>
          <w:color w:val="231F20"/>
          <w:spacing w:val="-28"/>
          <w:sz w:val="20"/>
        </w:rPr>
        <w:t> </w:t>
      </w:r>
      <w:r>
        <w:rPr>
          <w:color w:val="231F20"/>
          <w:spacing w:val="-3"/>
          <w:sz w:val="20"/>
        </w:rPr>
        <w:t>S.</w:t>
      </w:r>
      <w:r>
        <w:rPr>
          <w:color w:val="231F20"/>
          <w:spacing w:val="-28"/>
          <w:sz w:val="20"/>
        </w:rPr>
        <w:t> </w:t>
      </w:r>
      <w:r>
        <w:rPr>
          <w:color w:val="231F20"/>
          <w:spacing w:val="-5"/>
          <w:sz w:val="20"/>
        </w:rPr>
        <w:t>N.</w:t>
      </w:r>
      <w:r>
        <w:rPr>
          <w:color w:val="231F20"/>
          <w:spacing w:val="-28"/>
          <w:sz w:val="20"/>
        </w:rPr>
        <w:t> </w:t>
      </w:r>
      <w:r>
        <w:rPr>
          <w:color w:val="231F20"/>
          <w:sz w:val="20"/>
        </w:rPr>
        <w:t>K.</w:t>
      </w:r>
      <w:r>
        <w:rPr>
          <w:color w:val="231F20"/>
          <w:spacing w:val="-28"/>
          <w:sz w:val="20"/>
        </w:rPr>
        <w:t> </w:t>
      </w:r>
      <w:r>
        <w:rPr>
          <w:color w:val="231F20"/>
          <w:sz w:val="20"/>
        </w:rPr>
        <w:t>(1997).</w:t>
      </w:r>
      <w:r>
        <w:rPr>
          <w:color w:val="231F20"/>
          <w:spacing w:val="-28"/>
          <w:sz w:val="20"/>
        </w:rPr>
        <w:t> </w:t>
      </w:r>
      <w:r>
        <w:rPr>
          <w:color w:val="231F20"/>
          <w:spacing w:val="-4"/>
          <w:sz w:val="20"/>
        </w:rPr>
        <w:t>“Artificial</w:t>
      </w:r>
      <w:r>
        <w:rPr>
          <w:color w:val="231F20"/>
          <w:spacing w:val="-28"/>
          <w:sz w:val="20"/>
        </w:rPr>
        <w:t> </w:t>
      </w:r>
      <w:r>
        <w:rPr>
          <w:color w:val="231F20"/>
          <w:sz w:val="20"/>
        </w:rPr>
        <w:t>societies</w:t>
      </w:r>
      <w:r>
        <w:rPr>
          <w:color w:val="231F20"/>
          <w:spacing w:val="-28"/>
          <w:sz w:val="20"/>
        </w:rPr>
        <w:t> </w:t>
      </w:r>
      <w:r>
        <w:rPr>
          <w:color w:val="231F20"/>
          <w:sz w:val="20"/>
        </w:rPr>
        <w:t>and</w:t>
      </w:r>
      <w:r>
        <w:rPr>
          <w:color w:val="231F20"/>
          <w:spacing w:val="-28"/>
          <w:sz w:val="20"/>
        </w:rPr>
        <w:t> </w:t>
      </w:r>
      <w:r>
        <w:rPr>
          <w:color w:val="231F20"/>
          <w:sz w:val="20"/>
        </w:rPr>
        <w:t>psychological</w:t>
      </w:r>
      <w:r>
        <w:rPr>
          <w:color w:val="231F20"/>
          <w:spacing w:val="-28"/>
          <w:sz w:val="20"/>
        </w:rPr>
        <w:t> </w:t>
      </w:r>
      <w:r>
        <w:rPr>
          <w:color w:val="231F20"/>
          <w:sz w:val="20"/>
        </w:rPr>
        <w:t>agents”</w:t>
      </w:r>
      <w:r>
        <w:rPr>
          <w:color w:val="231F20"/>
          <w:spacing w:val="-28"/>
          <w:sz w:val="20"/>
        </w:rPr>
        <w:t> </w:t>
      </w:r>
      <w:r>
        <w:rPr>
          <w:color w:val="231F20"/>
          <w:sz w:val="20"/>
        </w:rPr>
        <w:t>en</w:t>
      </w:r>
      <w:r>
        <w:rPr>
          <w:color w:val="231F20"/>
          <w:spacing w:val="-27"/>
          <w:sz w:val="20"/>
        </w:rPr>
        <w:t> </w:t>
      </w:r>
      <w:r>
        <w:rPr>
          <w:rFonts w:ascii="Palatino Linotype" w:hAnsi="Palatino Linotype"/>
          <w:i/>
          <w:color w:val="231F20"/>
          <w:sz w:val="20"/>
        </w:rPr>
        <w:t>Software</w:t>
      </w:r>
      <w:r>
        <w:rPr>
          <w:rFonts w:ascii="Palatino Linotype" w:hAnsi="Palatino Linotype"/>
          <w:i/>
          <w:color w:val="231F20"/>
          <w:spacing w:val="-26"/>
          <w:sz w:val="20"/>
        </w:rPr>
        <w:t> </w:t>
      </w:r>
      <w:r>
        <w:rPr>
          <w:rFonts w:ascii="Palatino Linotype" w:hAnsi="Palatino Linotype"/>
          <w:i/>
          <w:color w:val="231F20"/>
          <w:sz w:val="20"/>
        </w:rPr>
        <w:t>Agents</w:t>
      </w:r>
      <w:r>
        <w:rPr>
          <w:rFonts w:ascii="Palatino Linotype" w:hAnsi="Palatino Linotype"/>
          <w:i/>
          <w:color w:val="231F20"/>
          <w:spacing w:val="-26"/>
          <w:sz w:val="20"/>
        </w:rPr>
        <w:t> </w:t>
      </w:r>
      <w:r>
        <w:rPr>
          <w:rFonts w:ascii="Palatino Linotype" w:hAnsi="Palatino Linotype"/>
          <w:i/>
          <w:color w:val="231F20"/>
          <w:sz w:val="20"/>
        </w:rPr>
        <w:t>and</w:t>
      </w:r>
      <w:r>
        <w:rPr>
          <w:rFonts w:ascii="Palatino Linotype" w:hAnsi="Palatino Linotype"/>
          <w:i/>
          <w:color w:val="231F20"/>
          <w:spacing w:val="-26"/>
          <w:sz w:val="20"/>
        </w:rPr>
        <w:t> </w:t>
      </w:r>
      <w:r>
        <w:rPr>
          <w:rFonts w:ascii="Palatino Linotype" w:hAnsi="Palatino Linotype"/>
          <w:i/>
          <w:color w:val="231F20"/>
          <w:sz w:val="20"/>
        </w:rPr>
        <w:t>Soft</w:t>
      </w:r>
      <w:r>
        <w:rPr>
          <w:rFonts w:ascii="Palatino Linotype" w:hAnsi="Palatino Linotype"/>
          <w:i/>
          <w:color w:val="231F20"/>
          <w:w w:val="81"/>
          <w:sz w:val="20"/>
        </w:rPr>
        <w:t> </w:t>
      </w:r>
      <w:r>
        <w:rPr>
          <w:rFonts w:ascii="Palatino Linotype" w:hAnsi="Palatino Linotype"/>
          <w:i/>
          <w:color w:val="231F20"/>
          <w:sz w:val="20"/>
        </w:rPr>
        <w:t>Computing</w:t>
      </w:r>
      <w:r>
        <w:rPr>
          <w:rFonts w:ascii="Palatino Linotype" w:hAnsi="Palatino Linotype"/>
          <w:i/>
          <w:color w:val="231F20"/>
          <w:spacing w:val="-16"/>
          <w:sz w:val="20"/>
        </w:rPr>
        <w:t> </w:t>
      </w:r>
      <w:r>
        <w:rPr>
          <w:rFonts w:ascii="Palatino Linotype" w:hAnsi="Palatino Linotype"/>
          <w:i/>
          <w:color w:val="231F20"/>
          <w:spacing w:val="-5"/>
          <w:sz w:val="20"/>
        </w:rPr>
        <w:t>Towards</w:t>
      </w:r>
      <w:r>
        <w:rPr>
          <w:rFonts w:ascii="Palatino Linotype" w:hAnsi="Palatino Linotype"/>
          <w:i/>
          <w:color w:val="231F20"/>
          <w:spacing w:val="-16"/>
          <w:sz w:val="20"/>
        </w:rPr>
        <w:t> </w:t>
      </w:r>
      <w:r>
        <w:rPr>
          <w:rFonts w:ascii="Palatino Linotype" w:hAnsi="Palatino Linotype"/>
          <w:i/>
          <w:color w:val="231F20"/>
          <w:sz w:val="20"/>
        </w:rPr>
        <w:t>Enhancing</w:t>
      </w:r>
      <w:r>
        <w:rPr>
          <w:rFonts w:ascii="Palatino Linotype" w:hAnsi="Palatino Linotype"/>
          <w:i/>
          <w:color w:val="231F20"/>
          <w:spacing w:val="-16"/>
          <w:sz w:val="20"/>
        </w:rPr>
        <w:t> </w:t>
      </w:r>
      <w:r>
        <w:rPr>
          <w:rFonts w:ascii="Palatino Linotype" w:hAnsi="Palatino Linotype"/>
          <w:i/>
          <w:color w:val="231F20"/>
          <w:sz w:val="20"/>
        </w:rPr>
        <w:t>Machine</w:t>
      </w:r>
      <w:r>
        <w:rPr>
          <w:rFonts w:ascii="Palatino Linotype" w:hAnsi="Palatino Linotype"/>
          <w:i/>
          <w:color w:val="231F20"/>
          <w:spacing w:val="-16"/>
          <w:sz w:val="20"/>
        </w:rPr>
        <w:t> </w:t>
      </w:r>
      <w:r>
        <w:rPr>
          <w:rFonts w:ascii="Palatino Linotype" w:hAnsi="Palatino Linotype"/>
          <w:i/>
          <w:color w:val="231F20"/>
          <w:sz w:val="20"/>
        </w:rPr>
        <w:t>Intelligence</w:t>
      </w:r>
      <w:r>
        <w:rPr>
          <w:rFonts w:ascii="Palatino Linotype" w:hAnsi="Palatino Linotype"/>
          <w:color w:val="231F20"/>
          <w:sz w:val="20"/>
        </w:rPr>
        <w:t>,</w:t>
      </w:r>
      <w:r>
        <w:rPr>
          <w:rFonts w:ascii="Palatino Linotype" w:hAnsi="Palatino Linotype"/>
          <w:color w:val="231F20"/>
          <w:spacing w:val="-16"/>
          <w:sz w:val="20"/>
        </w:rPr>
        <w:t> </w:t>
      </w:r>
      <w:r>
        <w:rPr>
          <w:color w:val="231F20"/>
          <w:sz w:val="20"/>
        </w:rPr>
        <w:t>Springer-Verlag,</w:t>
      </w:r>
      <w:r>
        <w:rPr>
          <w:color w:val="231F20"/>
          <w:spacing w:val="-19"/>
          <w:sz w:val="20"/>
        </w:rPr>
        <w:t> </w:t>
      </w:r>
      <w:r>
        <w:rPr>
          <w:color w:val="231F20"/>
          <w:sz w:val="20"/>
        </w:rPr>
        <w:t>Berlin,</w:t>
      </w:r>
      <w:r>
        <w:rPr>
          <w:color w:val="231F20"/>
          <w:spacing w:val="-19"/>
          <w:sz w:val="20"/>
        </w:rPr>
        <w:t> </w:t>
      </w:r>
      <w:r>
        <w:rPr>
          <w:color w:val="231F20"/>
          <w:sz w:val="20"/>
        </w:rPr>
        <w:t>pp.</w:t>
      </w:r>
      <w:r>
        <w:rPr>
          <w:color w:val="231F20"/>
          <w:spacing w:val="-19"/>
          <w:sz w:val="20"/>
        </w:rPr>
        <w:t> </w:t>
      </w:r>
      <w:r>
        <w:rPr>
          <w:color w:val="231F20"/>
          <w:sz w:val="20"/>
        </w:rPr>
        <w:t>27-41.</w:t>
      </w:r>
    </w:p>
    <w:p>
      <w:pPr>
        <w:spacing w:line="249" w:lineRule="auto" w:before="0"/>
        <w:ind w:left="480" w:right="115" w:hanging="360"/>
        <w:jc w:val="both"/>
        <w:rPr>
          <w:sz w:val="20"/>
        </w:rPr>
      </w:pPr>
      <w:r>
        <w:rPr>
          <w:color w:val="231F20"/>
          <w:sz w:val="20"/>
        </w:rPr>
        <w:t>Zaffaroni,</w:t>
      </w:r>
      <w:r>
        <w:rPr>
          <w:color w:val="231F20"/>
          <w:spacing w:val="-15"/>
          <w:sz w:val="20"/>
        </w:rPr>
        <w:t> </w:t>
      </w:r>
      <w:r>
        <w:rPr>
          <w:color w:val="231F20"/>
          <w:sz w:val="20"/>
        </w:rPr>
        <w:t>E.</w:t>
      </w:r>
      <w:r>
        <w:rPr>
          <w:color w:val="231F20"/>
          <w:spacing w:val="-15"/>
          <w:sz w:val="20"/>
        </w:rPr>
        <w:t> </w:t>
      </w:r>
      <w:r>
        <w:rPr>
          <w:color w:val="231F20"/>
          <w:sz w:val="20"/>
        </w:rPr>
        <w:t>R.</w:t>
      </w:r>
      <w:r>
        <w:rPr>
          <w:color w:val="231F20"/>
          <w:spacing w:val="-15"/>
          <w:sz w:val="20"/>
        </w:rPr>
        <w:t> </w:t>
      </w:r>
      <w:r>
        <w:rPr>
          <w:color w:val="231F20"/>
          <w:sz w:val="20"/>
        </w:rPr>
        <w:t>(2011).</w:t>
      </w:r>
      <w:r>
        <w:rPr>
          <w:color w:val="231F20"/>
          <w:spacing w:val="-15"/>
          <w:sz w:val="20"/>
        </w:rPr>
        <w:t> </w:t>
      </w:r>
      <w:r>
        <w:rPr>
          <w:color w:val="231F20"/>
          <w:sz w:val="20"/>
        </w:rPr>
        <w:t>“Humanitas</w:t>
      </w:r>
      <w:r>
        <w:rPr>
          <w:color w:val="231F20"/>
          <w:spacing w:val="-14"/>
          <w:sz w:val="20"/>
        </w:rPr>
        <w:t> </w:t>
      </w:r>
      <w:r>
        <w:rPr>
          <w:color w:val="231F20"/>
          <w:sz w:val="20"/>
        </w:rPr>
        <w:t>en</w:t>
      </w:r>
      <w:r>
        <w:rPr>
          <w:color w:val="231F20"/>
          <w:spacing w:val="-15"/>
          <w:sz w:val="20"/>
        </w:rPr>
        <w:t> </w:t>
      </w:r>
      <w:r>
        <w:rPr>
          <w:color w:val="231F20"/>
          <w:sz w:val="20"/>
        </w:rPr>
        <w:t>el</w:t>
      </w:r>
      <w:r>
        <w:rPr>
          <w:color w:val="231F20"/>
          <w:spacing w:val="-15"/>
          <w:sz w:val="20"/>
        </w:rPr>
        <w:t> </w:t>
      </w:r>
      <w:r>
        <w:rPr>
          <w:color w:val="231F20"/>
          <w:sz w:val="20"/>
        </w:rPr>
        <w:t>derecho</w:t>
      </w:r>
      <w:r>
        <w:rPr>
          <w:color w:val="231F20"/>
          <w:spacing w:val="-15"/>
          <w:sz w:val="20"/>
        </w:rPr>
        <w:t> </w:t>
      </w:r>
      <w:r>
        <w:rPr>
          <w:color w:val="231F20"/>
          <w:sz w:val="20"/>
        </w:rPr>
        <w:t>penal”</w:t>
      </w:r>
      <w:r>
        <w:rPr>
          <w:color w:val="231F20"/>
          <w:spacing w:val="-15"/>
          <w:sz w:val="20"/>
        </w:rPr>
        <w:t> </w:t>
      </w:r>
      <w:r>
        <w:rPr>
          <w:color w:val="231F20"/>
          <w:sz w:val="20"/>
        </w:rPr>
        <w:t>en</w:t>
      </w:r>
      <w:r>
        <w:rPr>
          <w:color w:val="231F20"/>
          <w:spacing w:val="-13"/>
          <w:sz w:val="20"/>
        </w:rPr>
        <w:t> </w:t>
      </w:r>
      <w:r>
        <w:rPr>
          <w:rFonts w:ascii="Palatino Linotype" w:hAnsi="Palatino Linotype"/>
          <w:i/>
          <w:color w:val="231F20"/>
          <w:sz w:val="20"/>
        </w:rPr>
        <w:t>Anacronismo</w:t>
      </w:r>
      <w:r>
        <w:rPr>
          <w:rFonts w:ascii="Palatino Linotype" w:hAnsi="Palatino Linotype"/>
          <w:i/>
          <w:color w:val="231F20"/>
          <w:spacing w:val="-11"/>
          <w:sz w:val="20"/>
        </w:rPr>
        <w:t> </w:t>
      </w:r>
      <w:r>
        <w:rPr>
          <w:rFonts w:ascii="Palatino Linotype" w:hAnsi="Palatino Linotype"/>
          <w:i/>
          <w:color w:val="231F20"/>
          <w:sz w:val="20"/>
        </w:rPr>
        <w:t>e</w:t>
      </w:r>
      <w:r>
        <w:rPr>
          <w:rFonts w:ascii="Palatino Linotype" w:hAnsi="Palatino Linotype"/>
          <w:i/>
          <w:color w:val="231F20"/>
          <w:spacing w:val="-11"/>
          <w:sz w:val="20"/>
        </w:rPr>
        <w:t> </w:t>
      </w:r>
      <w:r>
        <w:rPr>
          <w:rFonts w:ascii="Palatino Linotype" w:hAnsi="Palatino Linotype"/>
          <w:i/>
          <w:color w:val="231F20"/>
          <w:sz w:val="20"/>
        </w:rPr>
        <w:t>Irrupción.</w:t>
      </w:r>
      <w:r>
        <w:rPr>
          <w:rFonts w:ascii="Palatino Linotype" w:hAnsi="Palatino Linotype"/>
          <w:i/>
          <w:color w:val="231F20"/>
          <w:spacing w:val="-12"/>
          <w:sz w:val="20"/>
        </w:rPr>
        <w:t> </w:t>
      </w:r>
      <w:r>
        <w:rPr>
          <w:rFonts w:ascii="Palatino Linotype" w:hAnsi="Palatino Linotype"/>
          <w:i/>
          <w:color w:val="231F20"/>
          <w:sz w:val="20"/>
        </w:rPr>
        <w:t>Revista </w:t>
      </w:r>
      <w:r>
        <w:rPr>
          <w:rFonts w:ascii="Palatino Linotype" w:hAnsi="Palatino Linotype"/>
          <w:i/>
          <w:color w:val="231F20"/>
          <w:sz w:val="20"/>
        </w:rPr>
        <w:t>de </w:t>
      </w:r>
      <w:r>
        <w:rPr>
          <w:rFonts w:ascii="Palatino Linotype" w:hAnsi="Palatino Linotype"/>
          <w:i/>
          <w:color w:val="231F20"/>
          <w:spacing w:val="-4"/>
          <w:sz w:val="20"/>
        </w:rPr>
        <w:t>Teoría </w:t>
      </w:r>
      <w:r>
        <w:rPr>
          <w:rFonts w:ascii="Palatino Linotype" w:hAnsi="Palatino Linotype"/>
          <w:i/>
          <w:color w:val="231F20"/>
          <w:sz w:val="20"/>
        </w:rPr>
        <w:t>y Filosofía Política Clásica y Moderna, </w:t>
      </w:r>
      <w:r>
        <w:rPr>
          <w:color w:val="231F20"/>
          <w:sz w:val="20"/>
        </w:rPr>
        <w:t>vol. 1, núm. 1, pp.  </w:t>
      </w:r>
      <w:r>
        <w:rPr>
          <w:color w:val="231F20"/>
          <w:spacing w:val="23"/>
          <w:sz w:val="20"/>
        </w:rPr>
        <w:t> </w:t>
      </w:r>
      <w:r>
        <w:rPr>
          <w:color w:val="231F20"/>
          <w:sz w:val="20"/>
        </w:rPr>
        <w:t>192-212.</w:t>
      </w:r>
    </w:p>
    <w:p>
      <w:pPr>
        <w:spacing w:line="268" w:lineRule="auto" w:before="22"/>
        <w:ind w:left="480" w:right="117" w:hanging="360"/>
        <w:jc w:val="both"/>
        <w:rPr>
          <w:sz w:val="20"/>
        </w:rPr>
      </w:pPr>
      <w:r>
        <w:rPr>
          <w:color w:val="231F20"/>
          <w:sz w:val="20"/>
        </w:rPr>
        <w:t>Zuleta Rosario, E. J. (2002). “En tiempos de transformación: el humanismo y la universidad en el discurso Prietofiguereano” en </w:t>
      </w:r>
      <w:r>
        <w:rPr>
          <w:rFonts w:ascii="Palatino Linotype" w:hAnsi="Palatino Linotype"/>
          <w:i/>
          <w:color w:val="231F20"/>
          <w:sz w:val="20"/>
        </w:rPr>
        <w:t>Academia, </w:t>
      </w:r>
      <w:r>
        <w:rPr>
          <w:color w:val="231F20"/>
          <w:sz w:val="20"/>
        </w:rPr>
        <w:t>año 1, núm. 2, pp.   14-17.</w:t>
      </w:r>
    </w:p>
    <w:p>
      <w:pPr>
        <w:pStyle w:val="BodyText"/>
        <w:rPr>
          <w:sz w:val="20"/>
        </w:rPr>
      </w:pPr>
    </w:p>
    <w:p>
      <w:pPr>
        <w:pStyle w:val="BodyText"/>
        <w:rPr>
          <w:sz w:val="20"/>
        </w:rPr>
      </w:pPr>
    </w:p>
    <w:p>
      <w:pPr>
        <w:spacing w:before="142"/>
        <w:ind w:left="120" w:right="0" w:firstLine="0"/>
        <w:jc w:val="left"/>
        <w:rPr>
          <w:sz w:val="17"/>
        </w:rPr>
      </w:pPr>
      <w:r>
        <w:rPr>
          <w:color w:val="231F20"/>
          <w:spacing w:val="1"/>
          <w:w w:val="165"/>
          <w:sz w:val="22"/>
        </w:rPr>
        <w:t>f</w:t>
      </w:r>
      <w:r>
        <w:rPr>
          <w:color w:val="231F20"/>
          <w:spacing w:val="1"/>
          <w:w w:val="110"/>
          <w:sz w:val="17"/>
        </w:rPr>
        <w:t>U</w:t>
      </w:r>
      <w:r>
        <w:rPr>
          <w:color w:val="231F20"/>
          <w:spacing w:val="1"/>
          <w:w w:val="145"/>
          <w:sz w:val="17"/>
        </w:rPr>
        <w:t>e</w:t>
      </w:r>
      <w:r>
        <w:rPr>
          <w:color w:val="231F20"/>
          <w:spacing w:val="1"/>
          <w:w w:val="155"/>
          <w:sz w:val="17"/>
        </w:rPr>
        <w:t>n</w:t>
      </w:r>
      <w:r>
        <w:rPr>
          <w:color w:val="231F20"/>
          <w:spacing w:val="1"/>
          <w:w w:val="260"/>
          <w:sz w:val="17"/>
        </w:rPr>
        <w:t>t</w:t>
      </w:r>
      <w:r>
        <w:rPr>
          <w:color w:val="231F20"/>
          <w:spacing w:val="1"/>
          <w:w w:val="145"/>
          <w:sz w:val="17"/>
        </w:rPr>
        <w:t>e</w:t>
      </w:r>
      <w:r>
        <w:rPr>
          <w:color w:val="231F20"/>
          <w:w w:val="144"/>
          <w:sz w:val="17"/>
        </w:rPr>
        <w:t>s</w:t>
      </w:r>
      <w:r>
        <w:rPr>
          <w:color w:val="231F20"/>
          <w:spacing w:val="14"/>
          <w:sz w:val="17"/>
        </w:rPr>
        <w:t> </w:t>
      </w:r>
      <w:r>
        <w:rPr>
          <w:color w:val="231F20"/>
          <w:spacing w:val="1"/>
          <w:w w:val="145"/>
          <w:sz w:val="17"/>
        </w:rPr>
        <w:t>e</w:t>
      </w:r>
      <w:r>
        <w:rPr>
          <w:color w:val="231F20"/>
          <w:spacing w:val="1"/>
          <w:w w:val="225"/>
          <w:sz w:val="17"/>
        </w:rPr>
        <w:t>l</w:t>
      </w:r>
      <w:r>
        <w:rPr>
          <w:color w:val="231F20"/>
          <w:spacing w:val="1"/>
          <w:w w:val="145"/>
          <w:sz w:val="17"/>
        </w:rPr>
        <w:t>e</w:t>
      </w:r>
      <w:r>
        <w:rPr>
          <w:color w:val="231F20"/>
          <w:spacing w:val="1"/>
          <w:w w:val="167"/>
          <w:sz w:val="17"/>
        </w:rPr>
        <w:t>c</w:t>
      </w:r>
      <w:r>
        <w:rPr>
          <w:color w:val="231F20"/>
          <w:spacing w:val="1"/>
          <w:w w:val="260"/>
          <w:sz w:val="17"/>
        </w:rPr>
        <w:t>t</w:t>
      </w:r>
      <w:r>
        <w:rPr>
          <w:color w:val="231F20"/>
          <w:spacing w:val="1"/>
          <w:w w:val="226"/>
          <w:sz w:val="17"/>
        </w:rPr>
        <w:t>r</w:t>
      </w:r>
      <w:r>
        <w:rPr>
          <w:color w:val="231F20"/>
          <w:spacing w:val="1"/>
          <w:w w:val="170"/>
          <w:sz w:val="17"/>
        </w:rPr>
        <w:t>ó</w:t>
      </w:r>
      <w:r>
        <w:rPr>
          <w:color w:val="231F20"/>
          <w:spacing w:val="1"/>
          <w:w w:val="155"/>
          <w:sz w:val="17"/>
        </w:rPr>
        <w:t>n</w:t>
      </w:r>
      <w:r>
        <w:rPr>
          <w:color w:val="231F20"/>
          <w:spacing w:val="1"/>
          <w:w w:val="131"/>
          <w:sz w:val="17"/>
        </w:rPr>
        <w:t>i</w:t>
      </w:r>
      <w:r>
        <w:rPr>
          <w:color w:val="231F20"/>
          <w:spacing w:val="1"/>
          <w:w w:val="167"/>
          <w:sz w:val="17"/>
        </w:rPr>
        <w:t>c</w:t>
      </w:r>
      <w:r>
        <w:rPr>
          <w:color w:val="231F20"/>
          <w:spacing w:val="1"/>
          <w:w w:val="157"/>
          <w:sz w:val="17"/>
        </w:rPr>
        <w:t>a</w:t>
      </w:r>
      <w:r>
        <w:rPr>
          <w:color w:val="231F20"/>
          <w:w w:val="144"/>
          <w:sz w:val="17"/>
        </w:rPr>
        <w:t>s</w:t>
      </w:r>
    </w:p>
    <w:p>
      <w:pPr>
        <w:pStyle w:val="BodyText"/>
        <w:spacing w:before="3"/>
        <w:rPr>
          <w:sz w:val="26"/>
        </w:rPr>
      </w:pPr>
    </w:p>
    <w:p>
      <w:pPr>
        <w:spacing w:line="259" w:lineRule="auto" w:before="0"/>
        <w:ind w:left="480" w:right="111" w:hanging="360"/>
        <w:jc w:val="both"/>
        <w:rPr>
          <w:sz w:val="20"/>
        </w:rPr>
      </w:pPr>
      <w:r>
        <w:rPr>
          <w:color w:val="231F20"/>
          <w:spacing w:val="3"/>
          <w:w w:val="105"/>
          <w:sz w:val="20"/>
        </w:rPr>
        <w:t>Culturizando. </w:t>
      </w:r>
      <w:r>
        <w:rPr>
          <w:rFonts w:ascii="Palatino Linotype" w:hAnsi="Palatino Linotype"/>
          <w:i/>
          <w:color w:val="231F20"/>
          <w:spacing w:val="2"/>
          <w:w w:val="105"/>
          <w:sz w:val="20"/>
        </w:rPr>
        <w:t>Horrores </w:t>
      </w:r>
      <w:r>
        <w:rPr>
          <w:rFonts w:ascii="Palatino Linotype" w:hAnsi="Palatino Linotype"/>
          <w:i/>
          <w:color w:val="231F20"/>
          <w:spacing w:val="3"/>
          <w:w w:val="105"/>
          <w:sz w:val="20"/>
        </w:rPr>
        <w:t>Humanos: </w:t>
      </w:r>
      <w:r>
        <w:rPr>
          <w:rFonts w:ascii="Palatino Linotype" w:hAnsi="Palatino Linotype"/>
          <w:i/>
          <w:color w:val="231F20"/>
          <w:w w:val="105"/>
          <w:sz w:val="20"/>
        </w:rPr>
        <w:t>10 de </w:t>
      </w:r>
      <w:r>
        <w:rPr>
          <w:rFonts w:ascii="Palatino Linotype" w:hAnsi="Palatino Linotype"/>
          <w:i/>
          <w:color w:val="231F20"/>
          <w:spacing w:val="2"/>
          <w:w w:val="105"/>
          <w:sz w:val="20"/>
        </w:rPr>
        <w:t>los </w:t>
      </w:r>
      <w:r>
        <w:rPr>
          <w:rFonts w:ascii="Palatino Linotype" w:hAnsi="Palatino Linotype"/>
          <w:i/>
          <w:color w:val="231F20"/>
          <w:spacing w:val="3"/>
          <w:w w:val="105"/>
          <w:sz w:val="20"/>
        </w:rPr>
        <w:t>experimentos científicos </w:t>
      </w:r>
      <w:r>
        <w:rPr>
          <w:rFonts w:ascii="Palatino Linotype" w:hAnsi="Palatino Linotype"/>
          <w:i/>
          <w:color w:val="231F20"/>
          <w:spacing w:val="2"/>
          <w:w w:val="105"/>
          <w:sz w:val="20"/>
        </w:rPr>
        <w:t>más </w:t>
      </w:r>
      <w:r>
        <w:rPr>
          <w:rFonts w:ascii="Palatino Linotype" w:hAnsi="Palatino Linotype"/>
          <w:i/>
          <w:color w:val="231F20"/>
          <w:spacing w:val="3"/>
          <w:w w:val="105"/>
          <w:sz w:val="20"/>
        </w:rPr>
        <w:t>sádicos </w:t>
      </w:r>
      <w:r>
        <w:rPr>
          <w:rFonts w:ascii="Palatino Linotype" w:hAnsi="Palatino Linotype"/>
          <w:i/>
          <w:color w:val="231F20"/>
          <w:w w:val="105"/>
          <w:sz w:val="20"/>
        </w:rPr>
        <w:t>de </w:t>
      </w:r>
      <w:r>
        <w:rPr>
          <w:rFonts w:ascii="Palatino Linotype" w:hAnsi="Palatino Linotype"/>
          <w:i/>
          <w:color w:val="231F20"/>
          <w:spacing w:val="4"/>
          <w:w w:val="105"/>
          <w:sz w:val="20"/>
        </w:rPr>
        <w:t>la </w:t>
      </w:r>
      <w:r>
        <w:rPr>
          <w:rFonts w:ascii="Palatino Linotype" w:hAnsi="Palatino Linotype"/>
          <w:i/>
          <w:color w:val="231F20"/>
          <w:spacing w:val="-3"/>
          <w:w w:val="93"/>
          <w:sz w:val="20"/>
        </w:rPr>
        <w:t>histor</w:t>
      </w:r>
      <w:r>
        <w:rPr>
          <w:rFonts w:ascii="Palatino Linotype" w:hAnsi="Palatino Linotype"/>
          <w:i/>
          <w:color w:val="231F20"/>
          <w:spacing w:val="-3"/>
          <w:w w:val="106"/>
          <w:sz w:val="20"/>
        </w:rPr>
        <w:t>ia</w:t>
      </w:r>
      <w:r>
        <w:rPr>
          <w:rFonts w:ascii="Palatino Linotype" w:hAnsi="Palatino Linotype"/>
          <w:color w:val="231F20"/>
          <w:w w:val="109"/>
          <w:sz w:val="20"/>
        </w:rPr>
        <w:t>.</w:t>
      </w:r>
      <w:r>
        <w:rPr>
          <w:rFonts w:ascii="Palatino Linotype" w:hAnsi="Palatino Linotype"/>
          <w:color w:val="231F20"/>
          <w:spacing w:val="-23"/>
          <w:sz w:val="20"/>
        </w:rPr>
        <w:t> </w:t>
      </w:r>
      <w:r>
        <w:rPr>
          <w:color w:val="231F20"/>
          <w:spacing w:val="-3"/>
          <w:w w:val="107"/>
          <w:sz w:val="20"/>
        </w:rPr>
        <w:t>C</w:t>
      </w:r>
      <w:r>
        <w:rPr>
          <w:color w:val="231F20"/>
          <w:spacing w:val="-2"/>
          <w:w w:val="99"/>
          <w:sz w:val="20"/>
        </w:rPr>
        <w:t>ons</w:t>
      </w:r>
      <w:r>
        <w:rPr>
          <w:color w:val="231F20"/>
          <w:spacing w:val="-3"/>
          <w:w w:val="99"/>
          <w:sz w:val="20"/>
        </w:rPr>
        <w:t>u</w:t>
      </w:r>
      <w:r>
        <w:rPr>
          <w:color w:val="231F20"/>
          <w:spacing w:val="-3"/>
          <w:w w:val="86"/>
          <w:sz w:val="20"/>
        </w:rPr>
        <w:t>l</w:t>
      </w:r>
      <w:r>
        <w:rPr>
          <w:color w:val="231F20"/>
          <w:spacing w:val="-3"/>
          <w:w w:val="104"/>
          <w:sz w:val="20"/>
        </w:rPr>
        <w:t>t</w:t>
      </w:r>
      <w:r>
        <w:rPr>
          <w:color w:val="231F20"/>
          <w:spacing w:val="-3"/>
          <w:w w:val="105"/>
          <w:sz w:val="20"/>
        </w:rPr>
        <w:t>a</w:t>
      </w:r>
      <w:r>
        <w:rPr>
          <w:color w:val="231F20"/>
          <w:spacing w:val="-3"/>
          <w:w w:val="104"/>
          <w:sz w:val="20"/>
        </w:rPr>
        <w:t>d</w:t>
      </w:r>
      <w:r>
        <w:rPr>
          <w:color w:val="231F20"/>
          <w:sz w:val="20"/>
        </w:rPr>
        <w:t>o</w:t>
      </w:r>
      <w:r>
        <w:rPr>
          <w:color w:val="231F20"/>
          <w:spacing w:val="-25"/>
          <w:sz w:val="20"/>
        </w:rPr>
        <w:t> </w:t>
      </w:r>
      <w:r>
        <w:rPr>
          <w:color w:val="231F20"/>
          <w:spacing w:val="-3"/>
          <w:w w:val="98"/>
          <w:sz w:val="20"/>
        </w:rPr>
        <w:t>e</w:t>
      </w:r>
      <w:r>
        <w:rPr>
          <w:color w:val="231F20"/>
          <w:spacing w:val="-3"/>
          <w:w w:val="100"/>
          <w:sz w:val="20"/>
        </w:rPr>
        <w:t>n</w:t>
      </w:r>
      <w:r>
        <w:rPr>
          <w:color w:val="231F20"/>
          <w:w w:val="100"/>
          <w:sz w:val="20"/>
        </w:rPr>
        <w:t>:</w:t>
      </w:r>
      <w:r>
        <w:rPr>
          <w:color w:val="231F20"/>
          <w:spacing w:val="-25"/>
          <w:sz w:val="20"/>
        </w:rPr>
        <w:t> </w:t>
      </w:r>
      <w:hyperlink r:id="rId87">
        <w:r>
          <w:rPr>
            <w:color w:val="231F20"/>
            <w:spacing w:val="-3"/>
            <w:w w:val="105"/>
            <w:sz w:val="20"/>
          </w:rPr>
          <w:t>ht</w:t>
        </w:r>
        <w:r>
          <w:rPr>
            <w:color w:val="231F20"/>
            <w:spacing w:val="-3"/>
            <w:w w:val="104"/>
            <w:sz w:val="20"/>
          </w:rPr>
          <w:t>t</w:t>
        </w:r>
        <w:r>
          <w:rPr>
            <w:color w:val="231F20"/>
            <w:spacing w:val="-3"/>
            <w:w w:val="104"/>
            <w:sz w:val="20"/>
          </w:rPr>
          <w:t>p</w:t>
        </w:r>
        <w:r>
          <w:rPr>
            <w:color w:val="231F20"/>
            <w:spacing w:val="-3"/>
            <w:w w:val="89"/>
            <w:sz w:val="20"/>
          </w:rPr>
          <w:t>:</w:t>
        </w:r>
        <w:r>
          <w:rPr>
            <w:color w:val="231F20"/>
            <w:spacing w:val="-3"/>
            <w:w w:val="187"/>
            <w:sz w:val="20"/>
          </w:rPr>
          <w:t>//</w:t>
        </w:r>
        <w:r>
          <w:rPr>
            <w:color w:val="231F20"/>
            <w:spacing w:val="-3"/>
            <w:w w:val="93"/>
            <w:sz w:val="20"/>
          </w:rPr>
          <w:t>ww</w:t>
        </w:r>
        <w:r>
          <w:rPr>
            <w:color w:val="231F20"/>
            <w:spacing w:val="-26"/>
            <w:w w:val="93"/>
            <w:sz w:val="20"/>
          </w:rPr>
          <w:t>w</w:t>
        </w:r>
        <w:r>
          <w:rPr>
            <w:color w:val="231F20"/>
            <w:spacing w:val="-3"/>
            <w:sz w:val="20"/>
          </w:rPr>
          <w:t>.</w:t>
        </w:r>
        <w:r>
          <w:rPr>
            <w:color w:val="231F20"/>
            <w:spacing w:val="-3"/>
            <w:w w:val="100"/>
            <w:sz w:val="20"/>
          </w:rPr>
          <w:t>cu</w:t>
        </w:r>
        <w:r>
          <w:rPr>
            <w:color w:val="231F20"/>
            <w:spacing w:val="-3"/>
            <w:w w:val="86"/>
            <w:sz w:val="20"/>
          </w:rPr>
          <w:t>l</w:t>
        </w:r>
        <w:r>
          <w:rPr>
            <w:color w:val="231F20"/>
            <w:spacing w:val="-3"/>
            <w:w w:val="104"/>
            <w:sz w:val="20"/>
          </w:rPr>
          <w:t>t</w:t>
        </w:r>
        <w:r>
          <w:rPr>
            <w:color w:val="231F20"/>
            <w:spacing w:val="-3"/>
            <w:w w:val="104"/>
            <w:sz w:val="20"/>
          </w:rPr>
          <w:t>u</w:t>
        </w:r>
        <w:r>
          <w:rPr>
            <w:color w:val="231F20"/>
            <w:spacing w:val="-3"/>
            <w:w w:val="109"/>
            <w:sz w:val="20"/>
          </w:rPr>
          <w:t>r</w:t>
        </w:r>
        <w:r>
          <w:rPr>
            <w:color w:val="231F20"/>
            <w:spacing w:val="-3"/>
            <w:w w:val="89"/>
            <w:sz w:val="20"/>
          </w:rPr>
          <w:t>i</w:t>
        </w:r>
        <w:r>
          <w:rPr>
            <w:color w:val="231F20"/>
            <w:spacing w:val="-3"/>
            <w:w w:val="100"/>
            <w:sz w:val="20"/>
          </w:rPr>
          <w:t>za</w:t>
        </w:r>
        <w:r>
          <w:rPr>
            <w:color w:val="231F20"/>
            <w:spacing w:val="-3"/>
            <w:w w:val="105"/>
            <w:sz w:val="20"/>
          </w:rPr>
          <w:t>nd</w:t>
        </w:r>
        <w:r>
          <w:rPr>
            <w:color w:val="231F20"/>
            <w:spacing w:val="-6"/>
            <w:sz w:val="20"/>
          </w:rPr>
          <w:t>o</w:t>
        </w:r>
        <w:r>
          <w:rPr>
            <w:color w:val="231F20"/>
            <w:spacing w:val="-3"/>
            <w:sz w:val="20"/>
          </w:rPr>
          <w:t>.</w:t>
        </w:r>
        <w:r>
          <w:rPr>
            <w:color w:val="231F20"/>
            <w:spacing w:val="-3"/>
            <w:w w:val="98"/>
            <w:sz w:val="20"/>
          </w:rPr>
          <w:t>co</w:t>
        </w:r>
        <w:r>
          <w:rPr>
            <w:color w:val="231F20"/>
            <w:spacing w:val="-3"/>
            <w:w w:val="125"/>
            <w:sz w:val="20"/>
          </w:rPr>
          <w:t>m/</w:t>
        </w:r>
        <w:r>
          <w:rPr>
            <w:color w:val="231F20"/>
            <w:spacing w:val="-3"/>
            <w:sz w:val="20"/>
          </w:rPr>
          <w:t>2</w:t>
        </w:r>
        <w:r>
          <w:rPr>
            <w:color w:val="231F20"/>
            <w:spacing w:val="-2"/>
            <w:sz w:val="20"/>
          </w:rPr>
          <w:t>0</w:t>
        </w:r>
        <w:r>
          <w:rPr>
            <w:color w:val="231F20"/>
            <w:spacing w:val="-3"/>
            <w:sz w:val="20"/>
          </w:rPr>
          <w:t>1</w:t>
        </w:r>
        <w:r>
          <w:rPr>
            <w:color w:val="231F20"/>
            <w:spacing w:val="-2"/>
            <w:w w:val="131"/>
            <w:sz w:val="20"/>
          </w:rPr>
          <w:t>2</w:t>
        </w:r>
        <w:r>
          <w:rPr>
            <w:color w:val="231F20"/>
            <w:spacing w:val="-3"/>
            <w:w w:val="131"/>
            <w:sz w:val="20"/>
          </w:rPr>
          <w:t>/</w:t>
        </w:r>
        <w:r>
          <w:rPr>
            <w:color w:val="231F20"/>
            <w:spacing w:val="-3"/>
            <w:sz w:val="20"/>
          </w:rPr>
          <w:t>04</w:t>
        </w:r>
        <w:r>
          <w:rPr>
            <w:color w:val="231F20"/>
            <w:spacing w:val="-3"/>
            <w:w w:val="187"/>
            <w:sz w:val="20"/>
          </w:rPr>
          <w:t>/</w:t>
        </w:r>
        <w:r>
          <w:rPr>
            <w:color w:val="231F20"/>
            <w:spacing w:val="-3"/>
            <w:w w:val="103"/>
            <w:sz w:val="20"/>
          </w:rPr>
          <w:t>ho</w:t>
        </w:r>
        <w:r>
          <w:rPr>
            <w:color w:val="231F20"/>
            <w:spacing w:val="-1"/>
            <w:w w:val="109"/>
            <w:sz w:val="20"/>
          </w:rPr>
          <w:t>r</w:t>
        </w:r>
        <w:r>
          <w:rPr>
            <w:color w:val="231F20"/>
            <w:spacing w:val="-6"/>
            <w:w w:val="109"/>
            <w:sz w:val="20"/>
          </w:rPr>
          <w:t>r</w:t>
        </w:r>
        <w:r>
          <w:rPr>
            <w:color w:val="231F20"/>
            <w:spacing w:val="-3"/>
            <w:sz w:val="20"/>
          </w:rPr>
          <w:t>o</w:t>
        </w:r>
        <w:r>
          <w:rPr>
            <w:color w:val="231F20"/>
            <w:spacing w:val="-5"/>
            <w:w w:val="109"/>
            <w:sz w:val="20"/>
          </w:rPr>
          <w:t>r</w:t>
        </w:r>
        <w:r>
          <w:rPr>
            <w:color w:val="231F20"/>
            <w:spacing w:val="-3"/>
            <w:w w:val="98"/>
            <w:sz w:val="20"/>
          </w:rPr>
          <w:t>e</w:t>
        </w:r>
        <w:r>
          <w:rPr>
            <w:color w:val="231F20"/>
            <w:spacing w:val="-3"/>
            <w:w w:val="89"/>
            <w:sz w:val="20"/>
          </w:rPr>
          <w:t>s-</w:t>
        </w:r>
        <w:r>
          <w:rPr>
            <w:color w:val="231F20"/>
            <w:spacing w:val="-3"/>
            <w:w w:val="105"/>
            <w:sz w:val="20"/>
          </w:rPr>
          <w:t>hu</w:t>
        </w:r>
        <w:r>
          <w:rPr>
            <w:color w:val="231F20"/>
            <w:spacing w:val="-3"/>
            <w:w w:val="104"/>
            <w:sz w:val="20"/>
          </w:rPr>
          <w:t>ma</w:t>
        </w:r>
        <w:r>
          <w:rPr>
            <w:color w:val="231F20"/>
            <w:spacing w:val="-3"/>
            <w:w w:val="103"/>
            <w:sz w:val="20"/>
          </w:rPr>
          <w:t>no</w:t>
        </w:r>
        <w:r>
          <w:rPr>
            <w:color w:val="231F20"/>
            <w:spacing w:val="-3"/>
            <w:w w:val="89"/>
            <w:sz w:val="20"/>
          </w:rPr>
          <w:t>s-</w:t>
        </w:r>
        <w:r>
          <w:rPr>
            <w:color w:val="231F20"/>
            <w:spacing w:val="-3"/>
            <w:sz w:val="20"/>
          </w:rPr>
          <w:t>1</w:t>
        </w:r>
        <w:r>
          <w:rPr>
            <w:color w:val="231F20"/>
            <w:spacing w:val="-2"/>
            <w:w w:val="97"/>
            <w:sz w:val="20"/>
          </w:rPr>
          <w:t>0</w:t>
        </w:r>
        <w:r>
          <w:rPr>
            <w:color w:val="231F20"/>
            <w:spacing w:val="-3"/>
            <w:w w:val="97"/>
            <w:sz w:val="20"/>
          </w:rPr>
          <w:t>-</w:t>
        </w:r>
        <w:r>
          <w:rPr>
            <w:color w:val="231F20"/>
            <w:spacing w:val="-3"/>
            <w:w w:val="104"/>
            <w:sz w:val="20"/>
          </w:rPr>
          <w:t>d</w:t>
        </w:r>
        <w:r>
          <w:rPr>
            <w:color w:val="231F20"/>
            <w:spacing w:val="-3"/>
            <w:w w:val="98"/>
            <w:sz w:val="20"/>
          </w:rPr>
          <w:t>e</w:t>
        </w:r>
        <w:r>
          <w:rPr>
            <w:color w:val="231F20"/>
            <w:w w:val="93"/>
            <w:sz w:val="20"/>
          </w:rPr>
          <w:t>-</w:t>
        </w:r>
      </w:hyperlink>
      <w:r>
        <w:rPr>
          <w:color w:val="231F20"/>
          <w:w w:val="93"/>
          <w:sz w:val="20"/>
        </w:rPr>
        <w:t> </w:t>
      </w:r>
      <w:r>
        <w:rPr>
          <w:color w:val="231F20"/>
          <w:w w:val="105"/>
          <w:sz w:val="20"/>
        </w:rPr>
        <w:t>los-experimentos.html.</w:t>
      </w:r>
      <w:r>
        <w:rPr>
          <w:color w:val="231F20"/>
          <w:spacing w:val="-25"/>
          <w:w w:val="105"/>
          <w:sz w:val="20"/>
        </w:rPr>
        <w:t> </w:t>
      </w:r>
      <w:r>
        <w:rPr>
          <w:color w:val="231F20"/>
          <w:w w:val="105"/>
          <w:sz w:val="20"/>
        </w:rPr>
        <w:t>[23</w:t>
      </w:r>
      <w:r>
        <w:rPr>
          <w:color w:val="231F20"/>
          <w:spacing w:val="-25"/>
          <w:w w:val="105"/>
          <w:sz w:val="20"/>
        </w:rPr>
        <w:t> </w:t>
      </w:r>
      <w:r>
        <w:rPr>
          <w:color w:val="231F20"/>
          <w:w w:val="105"/>
          <w:sz w:val="20"/>
        </w:rPr>
        <w:t>de</w:t>
      </w:r>
      <w:r>
        <w:rPr>
          <w:color w:val="231F20"/>
          <w:spacing w:val="-25"/>
          <w:w w:val="105"/>
          <w:sz w:val="20"/>
        </w:rPr>
        <w:t> </w:t>
      </w:r>
      <w:r>
        <w:rPr>
          <w:color w:val="231F20"/>
          <w:w w:val="105"/>
          <w:sz w:val="20"/>
        </w:rPr>
        <w:t>enero</w:t>
      </w:r>
      <w:r>
        <w:rPr>
          <w:color w:val="231F20"/>
          <w:spacing w:val="-25"/>
          <w:w w:val="105"/>
          <w:sz w:val="20"/>
        </w:rPr>
        <w:t> </w:t>
      </w:r>
      <w:r>
        <w:rPr>
          <w:color w:val="231F20"/>
          <w:w w:val="105"/>
          <w:sz w:val="20"/>
        </w:rPr>
        <w:t>de</w:t>
      </w:r>
      <w:r>
        <w:rPr>
          <w:color w:val="231F20"/>
          <w:spacing w:val="-25"/>
          <w:w w:val="105"/>
          <w:sz w:val="20"/>
        </w:rPr>
        <w:t> </w:t>
      </w:r>
      <w:r>
        <w:rPr>
          <w:color w:val="231F20"/>
          <w:spacing w:val="2"/>
          <w:w w:val="105"/>
          <w:sz w:val="20"/>
        </w:rPr>
        <w:t>2014].</w:t>
      </w:r>
    </w:p>
    <w:p>
      <w:pPr>
        <w:spacing w:line="268" w:lineRule="auto" w:before="9"/>
        <w:ind w:left="480" w:right="116" w:hanging="360"/>
        <w:jc w:val="both"/>
        <w:rPr>
          <w:sz w:val="20"/>
        </w:rPr>
      </w:pPr>
      <w:r>
        <w:rPr>
          <w:color w:val="231F20"/>
          <w:spacing w:val="1"/>
          <w:w w:val="101"/>
          <w:sz w:val="20"/>
        </w:rPr>
        <w:t>Domí</w:t>
      </w:r>
      <w:r>
        <w:rPr>
          <w:color w:val="231F20"/>
          <w:spacing w:val="1"/>
          <w:sz w:val="20"/>
        </w:rPr>
        <w:t>ng</w:t>
      </w:r>
      <w:r>
        <w:rPr>
          <w:color w:val="231F20"/>
          <w:spacing w:val="1"/>
          <w:w w:val="101"/>
          <w:sz w:val="20"/>
        </w:rPr>
        <w:t>ue</w:t>
      </w:r>
      <w:r>
        <w:rPr>
          <w:color w:val="231F20"/>
          <w:spacing w:val="1"/>
          <w:w w:val="97"/>
          <w:sz w:val="20"/>
        </w:rPr>
        <w:t>z</w:t>
      </w:r>
      <w:r>
        <w:rPr>
          <w:color w:val="231F20"/>
          <w:w w:val="97"/>
          <w:sz w:val="20"/>
        </w:rPr>
        <w:t>,</w:t>
      </w:r>
      <w:r>
        <w:rPr>
          <w:color w:val="231F20"/>
          <w:spacing w:val="-10"/>
          <w:sz w:val="20"/>
        </w:rPr>
        <w:t> </w:t>
      </w:r>
      <w:r>
        <w:rPr>
          <w:color w:val="231F20"/>
          <w:spacing w:val="-27"/>
          <w:w w:val="99"/>
          <w:sz w:val="20"/>
        </w:rPr>
        <w:t>F</w:t>
      </w:r>
      <w:r>
        <w:rPr>
          <w:color w:val="231F20"/>
          <w:sz w:val="20"/>
        </w:rPr>
        <w:t>.</w:t>
      </w:r>
      <w:r>
        <w:rPr>
          <w:color w:val="231F20"/>
          <w:spacing w:val="-11"/>
          <w:sz w:val="20"/>
        </w:rPr>
        <w:t> </w:t>
      </w:r>
      <w:r>
        <w:rPr>
          <w:rFonts w:ascii="Palatino Linotype" w:hAnsi="Palatino Linotype"/>
          <w:i/>
          <w:color w:val="231F20"/>
          <w:spacing w:val="1"/>
          <w:w w:val="97"/>
          <w:sz w:val="20"/>
        </w:rPr>
        <w:t>Humanism</w:t>
      </w:r>
      <w:r>
        <w:rPr>
          <w:rFonts w:ascii="Palatino Linotype" w:hAnsi="Palatino Linotype"/>
          <w:i/>
          <w:color w:val="231F20"/>
          <w:w w:val="97"/>
          <w:sz w:val="20"/>
        </w:rPr>
        <w:t>o</w:t>
      </w:r>
      <w:r>
        <w:rPr>
          <w:rFonts w:ascii="Palatino Linotype" w:hAnsi="Palatino Linotype"/>
          <w:i/>
          <w:color w:val="231F20"/>
          <w:spacing w:val="-8"/>
          <w:sz w:val="20"/>
        </w:rPr>
        <w:t> </w:t>
      </w:r>
      <w:r>
        <w:rPr>
          <w:rFonts w:ascii="Palatino Linotype" w:hAnsi="Palatino Linotype"/>
          <w:i/>
          <w:color w:val="231F20"/>
          <w:w w:val="76"/>
          <w:sz w:val="20"/>
        </w:rPr>
        <w:t>y</w:t>
      </w:r>
      <w:r>
        <w:rPr>
          <w:rFonts w:ascii="Palatino Linotype" w:hAnsi="Palatino Linotype"/>
          <w:i/>
          <w:color w:val="231F20"/>
          <w:spacing w:val="-7"/>
          <w:sz w:val="20"/>
        </w:rPr>
        <w:t> </w:t>
      </w:r>
      <w:r>
        <w:rPr>
          <w:rFonts w:ascii="Palatino Linotype" w:hAnsi="Palatino Linotype"/>
          <w:i/>
          <w:color w:val="231F20"/>
          <w:spacing w:val="1"/>
          <w:w w:val="98"/>
          <w:sz w:val="20"/>
        </w:rPr>
        <w:t>medicina</w:t>
      </w:r>
      <w:r>
        <w:rPr>
          <w:rFonts w:ascii="Palatino Linotype" w:hAnsi="Palatino Linotype"/>
          <w:color w:val="231F20"/>
          <w:w w:val="109"/>
          <w:sz w:val="20"/>
        </w:rPr>
        <w:t>.</w:t>
      </w:r>
      <w:r>
        <w:rPr>
          <w:rFonts w:ascii="Palatino Linotype" w:hAnsi="Palatino Linotype"/>
          <w:color w:val="231F20"/>
          <w:spacing w:val="-10"/>
          <w:sz w:val="20"/>
        </w:rPr>
        <w:t> </w:t>
      </w:r>
      <w:r>
        <w:rPr>
          <w:color w:val="231F20"/>
          <w:spacing w:val="1"/>
          <w:w w:val="107"/>
          <w:sz w:val="20"/>
        </w:rPr>
        <w:t>C</w:t>
      </w:r>
      <w:r>
        <w:rPr>
          <w:color w:val="231F20"/>
          <w:spacing w:val="1"/>
          <w:sz w:val="20"/>
        </w:rPr>
        <w:t>o</w:t>
      </w:r>
      <w:r>
        <w:rPr>
          <w:color w:val="231F20"/>
          <w:spacing w:val="1"/>
          <w:w w:val="99"/>
          <w:sz w:val="20"/>
        </w:rPr>
        <w:t>nsu</w:t>
      </w:r>
      <w:r>
        <w:rPr>
          <w:color w:val="231F20"/>
          <w:spacing w:val="1"/>
          <w:w w:val="86"/>
          <w:sz w:val="20"/>
        </w:rPr>
        <w:t>l</w:t>
      </w:r>
      <w:r>
        <w:rPr>
          <w:color w:val="231F20"/>
          <w:spacing w:val="1"/>
          <w:w w:val="104"/>
          <w:sz w:val="20"/>
        </w:rPr>
        <w:t>t</w:t>
      </w:r>
      <w:r>
        <w:rPr>
          <w:color w:val="231F20"/>
          <w:spacing w:val="1"/>
          <w:w w:val="105"/>
          <w:sz w:val="20"/>
        </w:rPr>
        <w:t>a</w:t>
      </w:r>
      <w:r>
        <w:rPr>
          <w:color w:val="231F20"/>
          <w:spacing w:val="1"/>
          <w:w w:val="102"/>
          <w:sz w:val="20"/>
        </w:rPr>
        <w:t>d</w:t>
      </w:r>
      <w:r>
        <w:rPr>
          <w:color w:val="231F20"/>
          <w:w w:val="102"/>
          <w:sz w:val="20"/>
        </w:rPr>
        <w:t>o</w:t>
      </w:r>
      <w:r>
        <w:rPr>
          <w:color w:val="231F20"/>
          <w:spacing w:val="-10"/>
          <w:sz w:val="20"/>
        </w:rPr>
        <w:t> </w:t>
      </w:r>
      <w:r>
        <w:rPr>
          <w:color w:val="231F20"/>
          <w:spacing w:val="1"/>
          <w:w w:val="98"/>
          <w:sz w:val="20"/>
        </w:rPr>
        <w:t>e</w:t>
      </w:r>
      <w:r>
        <w:rPr>
          <w:color w:val="231F20"/>
          <w:spacing w:val="1"/>
          <w:w w:val="100"/>
          <w:sz w:val="20"/>
        </w:rPr>
        <w:t>n</w:t>
      </w:r>
      <w:r>
        <w:rPr>
          <w:color w:val="231F20"/>
          <w:w w:val="100"/>
          <w:sz w:val="20"/>
        </w:rPr>
        <w:t>:</w:t>
      </w:r>
      <w:r>
        <w:rPr>
          <w:color w:val="231F20"/>
          <w:spacing w:val="-10"/>
          <w:sz w:val="20"/>
        </w:rPr>
        <w:t> </w:t>
      </w:r>
      <w:hyperlink r:id="rId88">
        <w:r>
          <w:rPr>
            <w:color w:val="231F20"/>
            <w:spacing w:val="1"/>
            <w:w w:val="105"/>
            <w:sz w:val="20"/>
          </w:rPr>
          <w:t>ht</w:t>
        </w:r>
        <w:r>
          <w:rPr>
            <w:color w:val="231F20"/>
            <w:spacing w:val="1"/>
            <w:w w:val="104"/>
            <w:sz w:val="20"/>
          </w:rPr>
          <w:t>t</w:t>
        </w:r>
        <w:r>
          <w:rPr>
            <w:color w:val="231F20"/>
            <w:spacing w:val="1"/>
            <w:w w:val="99"/>
            <w:sz w:val="20"/>
          </w:rPr>
          <w:t>p:</w:t>
        </w:r>
        <w:r>
          <w:rPr>
            <w:color w:val="231F20"/>
            <w:spacing w:val="1"/>
            <w:w w:val="187"/>
            <w:sz w:val="20"/>
          </w:rPr>
          <w:t>//</w:t>
        </w:r>
        <w:r>
          <w:rPr>
            <w:color w:val="231F20"/>
            <w:spacing w:val="1"/>
            <w:w w:val="93"/>
            <w:sz w:val="20"/>
          </w:rPr>
          <w:t>ww</w:t>
        </w:r>
        <w:r>
          <w:rPr>
            <w:color w:val="231F20"/>
            <w:spacing w:val="-23"/>
            <w:w w:val="93"/>
            <w:sz w:val="20"/>
          </w:rPr>
          <w:t>w</w:t>
        </w:r>
        <w:r>
          <w:rPr>
            <w:color w:val="231F20"/>
            <w:spacing w:val="1"/>
            <w:w w:val="102"/>
            <w:sz w:val="20"/>
          </w:rPr>
          <w:t>.b</w:t>
        </w:r>
        <w:r>
          <w:rPr>
            <w:color w:val="231F20"/>
            <w:spacing w:val="1"/>
            <w:w w:val="97"/>
            <w:sz w:val="20"/>
          </w:rPr>
          <w:t>ioe</w:t>
        </w:r>
        <w:r>
          <w:rPr>
            <w:color w:val="231F20"/>
            <w:spacing w:val="1"/>
            <w:w w:val="104"/>
            <w:sz w:val="20"/>
          </w:rPr>
          <w:t>t</w:t>
        </w:r>
        <w:r>
          <w:rPr>
            <w:color w:val="231F20"/>
            <w:spacing w:val="1"/>
            <w:w w:val="89"/>
            <w:sz w:val="20"/>
          </w:rPr>
          <w:t>i</w:t>
        </w:r>
        <w:r>
          <w:rPr>
            <w:color w:val="231F20"/>
            <w:spacing w:val="1"/>
            <w:w w:val="100"/>
            <w:sz w:val="20"/>
          </w:rPr>
          <w:t>ca</w:t>
        </w:r>
        <w:r>
          <w:rPr>
            <w:color w:val="231F20"/>
            <w:spacing w:val="1"/>
            <w:w w:val="102"/>
            <w:sz w:val="20"/>
          </w:rPr>
          <w:t>.o</w:t>
        </w:r>
        <w:r>
          <w:rPr>
            <w:color w:val="231F20"/>
            <w:spacing w:val="-1"/>
            <w:w w:val="102"/>
            <w:sz w:val="20"/>
          </w:rPr>
          <w:t>r</w:t>
        </w:r>
        <w:r>
          <w:rPr>
            <w:color w:val="231F20"/>
            <w:spacing w:val="-14"/>
            <w:w w:val="93"/>
            <w:sz w:val="20"/>
          </w:rPr>
          <w:t>g</w:t>
        </w:r>
        <w:r>
          <w:rPr>
            <w:color w:val="231F20"/>
            <w:spacing w:val="1"/>
            <w:w w:val="99"/>
            <w:sz w:val="20"/>
          </w:rPr>
          <w:t>.e</w:t>
        </w:r>
        <w:r>
          <w:rPr>
            <w:color w:val="231F20"/>
            <w:spacing w:val="1"/>
            <w:w w:val="121"/>
            <w:sz w:val="20"/>
          </w:rPr>
          <w:t>c/a</w:t>
        </w:r>
        <w:r>
          <w:rPr>
            <w:color w:val="231F20"/>
            <w:spacing w:val="1"/>
            <w:w w:val="109"/>
            <w:sz w:val="20"/>
          </w:rPr>
          <w:t>r</w:t>
        </w:r>
        <w:r>
          <w:rPr>
            <w:color w:val="231F20"/>
            <w:spacing w:val="1"/>
            <w:w w:val="104"/>
            <w:sz w:val="20"/>
          </w:rPr>
          <w:t>t</w:t>
        </w:r>
        <w:r>
          <w:rPr>
            <w:color w:val="231F20"/>
            <w:spacing w:val="1"/>
            <w:w w:val="95"/>
            <w:sz w:val="20"/>
          </w:rPr>
          <w:t>icul</w:t>
        </w:r>
        <w:r>
          <w:rPr>
            <w:color w:val="231F20"/>
            <w:spacing w:val="1"/>
            <w:sz w:val="20"/>
          </w:rPr>
          <w:t>o</w:t>
        </w:r>
        <w:r>
          <w:rPr>
            <w:color w:val="231F20"/>
            <w:sz w:val="20"/>
          </w:rPr>
          <w:t>_</w:t>
        </w:r>
      </w:hyperlink>
      <w:r>
        <w:rPr>
          <w:color w:val="231F20"/>
          <w:sz w:val="20"/>
        </w:rPr>
        <w:t> humanismo_y_medicina.htm. [22 de enero de  </w:t>
      </w:r>
      <w:r>
        <w:rPr>
          <w:color w:val="231F20"/>
          <w:spacing w:val="7"/>
          <w:sz w:val="20"/>
        </w:rPr>
        <w:t> </w:t>
      </w:r>
      <w:r>
        <w:rPr>
          <w:color w:val="231F20"/>
          <w:spacing w:val="2"/>
          <w:sz w:val="20"/>
        </w:rPr>
        <w:t>2014].</w:t>
      </w:r>
    </w:p>
    <w:p>
      <w:pPr>
        <w:spacing w:line="268" w:lineRule="auto" w:before="0"/>
        <w:ind w:left="480" w:right="115" w:hanging="360"/>
        <w:jc w:val="both"/>
        <w:rPr>
          <w:sz w:val="20"/>
        </w:rPr>
      </w:pPr>
      <w:r>
        <w:rPr>
          <w:color w:val="231F20"/>
          <w:w w:val="105"/>
          <w:sz w:val="20"/>
        </w:rPr>
        <w:t>EcuRed,</w:t>
      </w:r>
      <w:r>
        <w:rPr>
          <w:color w:val="231F20"/>
          <w:spacing w:val="-33"/>
          <w:w w:val="105"/>
          <w:sz w:val="20"/>
        </w:rPr>
        <w:t> </w:t>
      </w:r>
      <w:r>
        <w:rPr>
          <w:color w:val="231F20"/>
          <w:w w:val="105"/>
          <w:sz w:val="20"/>
        </w:rPr>
        <w:t>Enciclopedia</w:t>
      </w:r>
      <w:r>
        <w:rPr>
          <w:color w:val="231F20"/>
          <w:spacing w:val="-33"/>
          <w:w w:val="105"/>
          <w:sz w:val="20"/>
        </w:rPr>
        <w:t> </w:t>
      </w:r>
      <w:r>
        <w:rPr>
          <w:color w:val="231F20"/>
          <w:w w:val="105"/>
          <w:sz w:val="20"/>
        </w:rPr>
        <w:t>Cubana.</w:t>
      </w:r>
      <w:r>
        <w:rPr>
          <w:color w:val="231F20"/>
          <w:spacing w:val="-34"/>
          <w:w w:val="105"/>
          <w:sz w:val="20"/>
        </w:rPr>
        <w:t> </w:t>
      </w:r>
      <w:r>
        <w:rPr>
          <w:rFonts w:ascii="Palatino Linotype"/>
          <w:i/>
          <w:color w:val="231F20"/>
          <w:w w:val="105"/>
          <w:sz w:val="20"/>
        </w:rPr>
        <w:t>Girolamo</w:t>
      </w:r>
      <w:r>
        <w:rPr>
          <w:rFonts w:ascii="Palatino Linotype"/>
          <w:i/>
          <w:color w:val="231F20"/>
          <w:spacing w:val="-31"/>
          <w:w w:val="105"/>
          <w:sz w:val="20"/>
        </w:rPr>
        <w:t> </w:t>
      </w:r>
      <w:r>
        <w:rPr>
          <w:rFonts w:ascii="Palatino Linotype"/>
          <w:i/>
          <w:color w:val="231F20"/>
          <w:w w:val="105"/>
          <w:sz w:val="20"/>
        </w:rPr>
        <w:t>Fracastoro.</w:t>
      </w:r>
      <w:r>
        <w:rPr>
          <w:rFonts w:ascii="Palatino Linotype"/>
          <w:i/>
          <w:color w:val="231F20"/>
          <w:spacing w:val="-31"/>
          <w:w w:val="105"/>
          <w:sz w:val="20"/>
        </w:rPr>
        <w:t> </w:t>
      </w:r>
      <w:r>
        <w:rPr>
          <w:color w:val="231F20"/>
          <w:w w:val="105"/>
          <w:sz w:val="20"/>
        </w:rPr>
        <w:t>Consultado</w:t>
      </w:r>
      <w:r>
        <w:rPr>
          <w:color w:val="231F20"/>
          <w:spacing w:val="-33"/>
          <w:w w:val="105"/>
          <w:sz w:val="20"/>
        </w:rPr>
        <w:t> </w:t>
      </w:r>
      <w:r>
        <w:rPr>
          <w:color w:val="231F20"/>
          <w:w w:val="105"/>
          <w:sz w:val="20"/>
        </w:rPr>
        <w:t>en:</w:t>
      </w:r>
      <w:r>
        <w:rPr>
          <w:color w:val="231F20"/>
          <w:spacing w:val="-33"/>
          <w:w w:val="105"/>
          <w:sz w:val="20"/>
        </w:rPr>
        <w:t> </w:t>
      </w:r>
      <w:hyperlink r:id="rId89">
        <w:r>
          <w:rPr>
            <w:color w:val="231F20"/>
            <w:w w:val="105"/>
            <w:sz w:val="20"/>
          </w:rPr>
          <w:t>http://www.ecured.cu/</w:t>
        </w:r>
      </w:hyperlink>
      <w:r>
        <w:rPr>
          <w:color w:val="231F20"/>
          <w:w w:val="105"/>
          <w:sz w:val="20"/>
        </w:rPr>
        <w:t> index.php/Girolamo_Fracastoro.</w:t>
      </w:r>
      <w:r>
        <w:rPr>
          <w:color w:val="231F20"/>
          <w:spacing w:val="-12"/>
          <w:w w:val="105"/>
          <w:sz w:val="20"/>
        </w:rPr>
        <w:t> </w:t>
      </w:r>
      <w:r>
        <w:rPr>
          <w:color w:val="231F20"/>
          <w:w w:val="105"/>
          <w:sz w:val="20"/>
        </w:rPr>
        <w:t>[22</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enero</w:t>
      </w:r>
      <w:r>
        <w:rPr>
          <w:color w:val="231F20"/>
          <w:spacing w:val="-12"/>
          <w:w w:val="105"/>
          <w:sz w:val="20"/>
        </w:rPr>
        <w:t> </w:t>
      </w:r>
      <w:r>
        <w:rPr>
          <w:color w:val="231F20"/>
          <w:w w:val="105"/>
          <w:sz w:val="20"/>
        </w:rPr>
        <w:t>de</w:t>
      </w:r>
      <w:r>
        <w:rPr>
          <w:color w:val="231F20"/>
          <w:spacing w:val="-12"/>
          <w:w w:val="105"/>
          <w:sz w:val="20"/>
        </w:rPr>
        <w:t> </w:t>
      </w:r>
      <w:r>
        <w:rPr>
          <w:color w:val="231F20"/>
          <w:spacing w:val="2"/>
          <w:w w:val="105"/>
          <w:sz w:val="20"/>
        </w:rPr>
        <w:t>2014].</w:t>
      </w:r>
    </w:p>
    <w:p>
      <w:pPr>
        <w:spacing w:line="268" w:lineRule="auto" w:before="0"/>
        <w:ind w:left="480" w:right="116" w:hanging="360"/>
        <w:jc w:val="both"/>
        <w:rPr>
          <w:sz w:val="20"/>
        </w:rPr>
      </w:pPr>
      <w:r>
        <w:rPr>
          <w:color w:val="231F20"/>
          <w:sz w:val="20"/>
        </w:rPr>
        <w:t>Eskenasi,</w:t>
      </w:r>
      <w:r>
        <w:rPr>
          <w:color w:val="231F20"/>
          <w:spacing w:val="-17"/>
          <w:sz w:val="20"/>
        </w:rPr>
        <w:t> </w:t>
      </w:r>
      <w:r>
        <w:rPr>
          <w:color w:val="231F20"/>
          <w:sz w:val="20"/>
        </w:rPr>
        <w:t>E.</w:t>
      </w:r>
      <w:r>
        <w:rPr>
          <w:color w:val="231F20"/>
          <w:spacing w:val="-17"/>
          <w:sz w:val="20"/>
        </w:rPr>
        <w:t> </w:t>
      </w:r>
      <w:r>
        <w:rPr>
          <w:rFonts w:ascii="Palatino Linotype"/>
          <w:i/>
          <w:color w:val="231F20"/>
          <w:sz w:val="20"/>
        </w:rPr>
        <w:t>Reflexiones</w:t>
      </w:r>
      <w:r>
        <w:rPr>
          <w:rFonts w:ascii="Palatino Linotype"/>
          <w:i/>
          <w:color w:val="231F20"/>
          <w:spacing w:val="-13"/>
          <w:sz w:val="20"/>
        </w:rPr>
        <w:t> </w:t>
      </w:r>
      <w:r>
        <w:rPr>
          <w:rFonts w:ascii="Palatino Linotype"/>
          <w:i/>
          <w:color w:val="231F20"/>
          <w:sz w:val="20"/>
        </w:rPr>
        <w:t>de</w:t>
      </w:r>
      <w:r>
        <w:rPr>
          <w:rFonts w:ascii="Palatino Linotype"/>
          <w:i/>
          <w:color w:val="231F20"/>
          <w:spacing w:val="-13"/>
          <w:sz w:val="20"/>
        </w:rPr>
        <w:t> </w:t>
      </w:r>
      <w:r>
        <w:rPr>
          <w:rFonts w:ascii="Palatino Linotype"/>
          <w:i/>
          <w:color w:val="231F20"/>
          <w:spacing w:val="-4"/>
          <w:sz w:val="20"/>
        </w:rPr>
        <w:t>Paracelso.</w:t>
      </w:r>
      <w:r>
        <w:rPr>
          <w:rFonts w:ascii="Palatino Linotype"/>
          <w:i/>
          <w:color w:val="231F20"/>
          <w:spacing w:val="-13"/>
          <w:sz w:val="20"/>
        </w:rPr>
        <w:t> </w:t>
      </w:r>
      <w:r>
        <w:rPr>
          <w:color w:val="231F20"/>
          <w:sz w:val="20"/>
        </w:rPr>
        <w:t>Consultado</w:t>
      </w:r>
      <w:r>
        <w:rPr>
          <w:color w:val="231F20"/>
          <w:spacing w:val="-17"/>
          <w:sz w:val="20"/>
        </w:rPr>
        <w:t> </w:t>
      </w:r>
      <w:r>
        <w:rPr>
          <w:color w:val="231F20"/>
          <w:sz w:val="20"/>
        </w:rPr>
        <w:t>en:</w:t>
      </w:r>
      <w:r>
        <w:rPr>
          <w:color w:val="231F20"/>
          <w:spacing w:val="-17"/>
          <w:sz w:val="20"/>
        </w:rPr>
        <w:t> </w:t>
      </w:r>
      <w:hyperlink r:id="rId90">
        <w:r>
          <w:rPr>
            <w:color w:val="231F20"/>
            <w:sz w:val="20"/>
          </w:rPr>
          <w:t>http://eskenazi.net16.net/paracelso.html.</w:t>
        </w:r>
      </w:hyperlink>
      <w:r>
        <w:rPr>
          <w:color w:val="231F20"/>
          <w:sz w:val="20"/>
        </w:rPr>
        <w:t> [22 de enero de</w:t>
      </w:r>
      <w:r>
        <w:rPr>
          <w:color w:val="231F20"/>
          <w:spacing w:val="46"/>
          <w:sz w:val="20"/>
        </w:rPr>
        <w:t> </w:t>
      </w:r>
      <w:r>
        <w:rPr>
          <w:color w:val="231F20"/>
          <w:spacing w:val="2"/>
          <w:sz w:val="20"/>
        </w:rPr>
        <w:t>2014].</w:t>
      </w:r>
    </w:p>
    <w:p>
      <w:pPr>
        <w:spacing w:line="280" w:lineRule="auto" w:before="0"/>
        <w:ind w:left="480" w:right="118" w:hanging="360"/>
        <w:jc w:val="both"/>
        <w:rPr>
          <w:sz w:val="20"/>
        </w:rPr>
      </w:pPr>
      <w:r>
        <w:rPr>
          <w:color w:val="231F20"/>
          <w:w w:val="105"/>
          <w:sz w:val="20"/>
        </w:rPr>
        <w:t>Esquivel,</w:t>
      </w:r>
      <w:r>
        <w:rPr>
          <w:color w:val="231F20"/>
          <w:spacing w:val="-8"/>
          <w:w w:val="105"/>
          <w:sz w:val="20"/>
        </w:rPr>
        <w:t> </w:t>
      </w:r>
      <w:r>
        <w:rPr>
          <w:color w:val="231F20"/>
          <w:w w:val="105"/>
          <w:sz w:val="20"/>
        </w:rPr>
        <w:t>B.</w:t>
      </w:r>
      <w:r>
        <w:rPr>
          <w:color w:val="231F20"/>
          <w:spacing w:val="-8"/>
          <w:w w:val="105"/>
          <w:sz w:val="20"/>
        </w:rPr>
        <w:t> </w:t>
      </w:r>
      <w:r>
        <w:rPr>
          <w:rFonts w:ascii="Palatino Linotype" w:hAnsi="Palatino Linotype"/>
          <w:i/>
          <w:color w:val="231F20"/>
          <w:w w:val="105"/>
          <w:sz w:val="20"/>
        </w:rPr>
        <w:t>Medicina</w:t>
      </w:r>
      <w:r>
        <w:rPr>
          <w:rFonts w:ascii="Palatino Linotype" w:hAnsi="Palatino Linotype"/>
          <w:i/>
          <w:color w:val="231F20"/>
          <w:spacing w:val="-3"/>
          <w:w w:val="105"/>
          <w:sz w:val="20"/>
        </w:rPr>
        <w:t> </w:t>
      </w:r>
      <w:r>
        <w:rPr>
          <w:rFonts w:ascii="Palatino Linotype" w:hAnsi="Palatino Linotype"/>
          <w:i/>
          <w:color w:val="231F20"/>
          <w:w w:val="105"/>
          <w:sz w:val="20"/>
        </w:rPr>
        <w:t>Transdisciplinaria;</w:t>
      </w:r>
      <w:r>
        <w:rPr>
          <w:rFonts w:ascii="Palatino Linotype" w:hAnsi="Palatino Linotype"/>
          <w:i/>
          <w:color w:val="231F20"/>
          <w:spacing w:val="-5"/>
          <w:w w:val="105"/>
          <w:sz w:val="20"/>
        </w:rPr>
        <w:t> </w:t>
      </w:r>
      <w:r>
        <w:rPr>
          <w:rFonts w:ascii="Palatino Linotype" w:hAnsi="Palatino Linotype"/>
          <w:i/>
          <w:color w:val="231F20"/>
          <w:w w:val="105"/>
          <w:sz w:val="20"/>
        </w:rPr>
        <w:t>abordaje</w:t>
      </w:r>
      <w:r>
        <w:rPr>
          <w:rFonts w:ascii="Palatino Linotype" w:hAnsi="Palatino Linotype"/>
          <w:i/>
          <w:color w:val="231F20"/>
          <w:spacing w:val="-4"/>
          <w:w w:val="105"/>
          <w:sz w:val="20"/>
        </w:rPr>
        <w:t> </w:t>
      </w:r>
      <w:r>
        <w:rPr>
          <w:rFonts w:ascii="Palatino Linotype" w:hAnsi="Palatino Linotype"/>
          <w:i/>
          <w:color w:val="231F20"/>
          <w:w w:val="105"/>
          <w:sz w:val="20"/>
        </w:rPr>
        <w:t>holístic</w:t>
      </w:r>
      <w:r>
        <w:rPr>
          <w:rFonts w:ascii="Palatino Linotype" w:hAnsi="Palatino Linotype"/>
          <w:color w:val="231F20"/>
          <w:w w:val="105"/>
          <w:sz w:val="20"/>
        </w:rPr>
        <w:t>o.</w:t>
      </w:r>
      <w:r>
        <w:rPr>
          <w:rFonts w:ascii="Palatino Linotype" w:hAnsi="Palatino Linotype"/>
          <w:color w:val="231F20"/>
          <w:spacing w:val="-8"/>
          <w:w w:val="105"/>
          <w:sz w:val="20"/>
        </w:rPr>
        <w:t> </w:t>
      </w:r>
      <w:r>
        <w:rPr>
          <w:color w:val="231F20"/>
          <w:w w:val="105"/>
          <w:sz w:val="20"/>
        </w:rPr>
        <w:t>Consultado</w:t>
      </w:r>
      <w:r>
        <w:rPr>
          <w:color w:val="231F20"/>
          <w:spacing w:val="-8"/>
          <w:w w:val="105"/>
          <w:sz w:val="20"/>
        </w:rPr>
        <w:t> </w:t>
      </w:r>
      <w:r>
        <w:rPr>
          <w:color w:val="231F20"/>
          <w:w w:val="105"/>
          <w:sz w:val="20"/>
        </w:rPr>
        <w:t>en:</w:t>
      </w:r>
      <w:r>
        <w:rPr>
          <w:color w:val="231F20"/>
          <w:spacing w:val="-8"/>
          <w:w w:val="105"/>
          <w:sz w:val="20"/>
        </w:rPr>
        <w:t> </w:t>
      </w:r>
      <w:hyperlink r:id="rId91">
        <w:r>
          <w:rPr>
            <w:color w:val="231F20"/>
            <w:w w:val="105"/>
            <w:sz w:val="20"/>
          </w:rPr>
          <w:t>http://www.</w:t>
        </w:r>
      </w:hyperlink>
      <w:r>
        <w:rPr>
          <w:color w:val="231F20"/>
          <w:w w:val="105"/>
          <w:sz w:val="20"/>
        </w:rPr>
        <w:t> </w:t>
      </w:r>
      <w:r>
        <w:rPr>
          <w:color w:val="231F20"/>
          <w:spacing w:val="-4"/>
          <w:w w:val="105"/>
          <w:sz w:val="20"/>
        </w:rPr>
        <w:t>miamidiario.com/opinion/medicina/medico/cuerpo/abordaje- holistico/espiritu/bernard- </w:t>
      </w:r>
      <w:r>
        <w:rPr>
          <w:color w:val="231F20"/>
          <w:w w:val="105"/>
          <w:sz w:val="20"/>
        </w:rPr>
        <w:t>esquivel/312212</w:t>
      </w:r>
      <w:r>
        <w:rPr>
          <w:color w:val="231F20"/>
          <w:spacing w:val="-15"/>
          <w:w w:val="105"/>
          <w:sz w:val="20"/>
        </w:rPr>
        <w:t> </w:t>
      </w:r>
      <w:r>
        <w:rPr>
          <w:color w:val="231F20"/>
          <w:w w:val="105"/>
          <w:sz w:val="20"/>
        </w:rPr>
        <w:t>[22</w:t>
      </w:r>
      <w:r>
        <w:rPr>
          <w:color w:val="231F20"/>
          <w:spacing w:val="-15"/>
          <w:w w:val="105"/>
          <w:sz w:val="20"/>
        </w:rPr>
        <w:t> </w:t>
      </w:r>
      <w:r>
        <w:rPr>
          <w:color w:val="231F20"/>
          <w:w w:val="105"/>
          <w:sz w:val="20"/>
        </w:rPr>
        <w:t>de</w:t>
      </w:r>
      <w:r>
        <w:rPr>
          <w:color w:val="231F20"/>
          <w:spacing w:val="-14"/>
          <w:w w:val="105"/>
          <w:sz w:val="20"/>
        </w:rPr>
        <w:t> </w:t>
      </w:r>
      <w:r>
        <w:rPr>
          <w:color w:val="231F20"/>
          <w:w w:val="105"/>
          <w:sz w:val="20"/>
        </w:rPr>
        <w:t>enero</w:t>
      </w:r>
      <w:r>
        <w:rPr>
          <w:color w:val="231F20"/>
          <w:spacing w:val="-14"/>
          <w:w w:val="105"/>
          <w:sz w:val="20"/>
        </w:rPr>
        <w:t> </w:t>
      </w:r>
      <w:r>
        <w:rPr>
          <w:color w:val="231F20"/>
          <w:w w:val="105"/>
          <w:sz w:val="20"/>
        </w:rPr>
        <w:t>de</w:t>
      </w:r>
      <w:r>
        <w:rPr>
          <w:color w:val="231F20"/>
          <w:spacing w:val="-14"/>
          <w:w w:val="105"/>
          <w:sz w:val="20"/>
        </w:rPr>
        <w:t> </w:t>
      </w:r>
      <w:r>
        <w:rPr>
          <w:color w:val="231F20"/>
          <w:spacing w:val="2"/>
          <w:w w:val="105"/>
          <w:sz w:val="20"/>
        </w:rPr>
        <w:t>2014].</w:t>
      </w:r>
    </w:p>
    <w:p>
      <w:pPr>
        <w:spacing w:line="249" w:lineRule="auto" w:before="0"/>
        <w:ind w:left="480" w:right="117" w:hanging="360"/>
        <w:jc w:val="both"/>
        <w:rPr>
          <w:sz w:val="20"/>
        </w:rPr>
      </w:pPr>
      <w:r>
        <w:rPr>
          <w:color w:val="231F20"/>
          <w:w w:val="105"/>
          <w:sz w:val="20"/>
        </w:rPr>
        <w:t>Facultad</w:t>
      </w:r>
      <w:r>
        <w:rPr>
          <w:color w:val="231F20"/>
          <w:spacing w:val="-31"/>
          <w:w w:val="105"/>
          <w:sz w:val="20"/>
        </w:rPr>
        <w:t> </w:t>
      </w:r>
      <w:r>
        <w:rPr>
          <w:color w:val="231F20"/>
          <w:w w:val="105"/>
          <w:sz w:val="20"/>
        </w:rPr>
        <w:t>de</w:t>
      </w:r>
      <w:r>
        <w:rPr>
          <w:color w:val="231F20"/>
          <w:spacing w:val="-31"/>
          <w:w w:val="105"/>
          <w:sz w:val="20"/>
        </w:rPr>
        <w:t> </w:t>
      </w:r>
      <w:r>
        <w:rPr>
          <w:color w:val="231F20"/>
          <w:w w:val="105"/>
          <w:sz w:val="20"/>
        </w:rPr>
        <w:t>Medicina</w:t>
      </w:r>
      <w:r>
        <w:rPr>
          <w:color w:val="231F20"/>
          <w:spacing w:val="-30"/>
          <w:w w:val="105"/>
          <w:sz w:val="20"/>
        </w:rPr>
        <w:t> </w:t>
      </w:r>
      <w:r>
        <w:rPr>
          <w:color w:val="231F20"/>
          <w:w w:val="105"/>
          <w:sz w:val="20"/>
        </w:rPr>
        <w:t>Virtual</w:t>
      </w:r>
      <w:r>
        <w:rPr>
          <w:color w:val="231F20"/>
          <w:spacing w:val="-31"/>
          <w:w w:val="105"/>
          <w:sz w:val="20"/>
        </w:rPr>
        <w:t> </w:t>
      </w:r>
      <w:r>
        <w:rPr>
          <w:color w:val="231F20"/>
          <w:w w:val="105"/>
          <w:sz w:val="20"/>
        </w:rPr>
        <w:t>de</w:t>
      </w:r>
      <w:r>
        <w:rPr>
          <w:color w:val="231F20"/>
          <w:spacing w:val="-31"/>
          <w:w w:val="105"/>
          <w:sz w:val="20"/>
        </w:rPr>
        <w:t> </w:t>
      </w:r>
      <w:r>
        <w:rPr>
          <w:color w:val="231F20"/>
          <w:w w:val="105"/>
          <w:sz w:val="20"/>
        </w:rPr>
        <w:t>Buenos</w:t>
      </w:r>
      <w:r>
        <w:rPr>
          <w:color w:val="231F20"/>
          <w:spacing w:val="-31"/>
          <w:w w:val="105"/>
          <w:sz w:val="20"/>
        </w:rPr>
        <w:t> </w:t>
      </w:r>
      <w:r>
        <w:rPr>
          <w:color w:val="231F20"/>
          <w:w w:val="105"/>
          <w:sz w:val="20"/>
        </w:rPr>
        <w:t>Aires.</w:t>
      </w:r>
      <w:r>
        <w:rPr>
          <w:color w:val="231F20"/>
          <w:spacing w:val="-32"/>
          <w:w w:val="105"/>
          <w:sz w:val="20"/>
        </w:rPr>
        <w:t> </w:t>
      </w:r>
      <w:r>
        <w:rPr>
          <w:rFonts w:ascii="Palatino Linotype" w:hAnsi="Palatino Linotype"/>
          <w:i/>
          <w:color w:val="231F20"/>
          <w:spacing w:val="5"/>
          <w:w w:val="105"/>
          <w:sz w:val="20"/>
        </w:rPr>
        <w:t>La</w:t>
      </w:r>
      <w:r>
        <w:rPr>
          <w:rFonts w:ascii="Palatino Linotype" w:hAnsi="Palatino Linotype"/>
          <w:i/>
          <w:color w:val="231F20"/>
          <w:spacing w:val="-29"/>
          <w:w w:val="105"/>
          <w:sz w:val="20"/>
        </w:rPr>
        <w:t> </w:t>
      </w:r>
      <w:r>
        <w:rPr>
          <w:rFonts w:ascii="Palatino Linotype" w:hAnsi="Palatino Linotype"/>
          <w:i/>
          <w:color w:val="231F20"/>
          <w:w w:val="105"/>
          <w:sz w:val="20"/>
        </w:rPr>
        <w:t>medicina</w:t>
      </w:r>
      <w:r>
        <w:rPr>
          <w:rFonts w:ascii="Palatino Linotype" w:hAnsi="Palatino Linotype"/>
          <w:i/>
          <w:color w:val="231F20"/>
          <w:spacing w:val="-29"/>
          <w:w w:val="105"/>
          <w:sz w:val="20"/>
        </w:rPr>
        <w:t> </w:t>
      </w:r>
      <w:r>
        <w:rPr>
          <w:rFonts w:ascii="Palatino Linotype" w:hAnsi="Palatino Linotype"/>
          <w:i/>
          <w:color w:val="231F20"/>
          <w:w w:val="105"/>
          <w:sz w:val="20"/>
        </w:rPr>
        <w:t>clínica</w:t>
      </w:r>
      <w:r>
        <w:rPr>
          <w:rFonts w:ascii="Palatino Linotype" w:hAnsi="Palatino Linotype"/>
          <w:i/>
          <w:color w:val="231F20"/>
          <w:spacing w:val="-29"/>
          <w:w w:val="105"/>
          <w:sz w:val="20"/>
        </w:rPr>
        <w:t> </w:t>
      </w:r>
      <w:r>
        <w:rPr>
          <w:rFonts w:ascii="Palatino Linotype" w:hAnsi="Palatino Linotype"/>
          <w:i/>
          <w:color w:val="231F20"/>
          <w:w w:val="105"/>
          <w:sz w:val="20"/>
        </w:rPr>
        <w:t>en</w:t>
      </w:r>
      <w:r>
        <w:rPr>
          <w:rFonts w:ascii="Palatino Linotype" w:hAnsi="Palatino Linotype"/>
          <w:i/>
          <w:color w:val="231F20"/>
          <w:spacing w:val="-29"/>
          <w:w w:val="105"/>
          <w:sz w:val="20"/>
        </w:rPr>
        <w:t> </w:t>
      </w:r>
      <w:r>
        <w:rPr>
          <w:rFonts w:ascii="Palatino Linotype" w:hAnsi="Palatino Linotype"/>
          <w:i/>
          <w:color w:val="231F20"/>
          <w:w w:val="105"/>
          <w:sz w:val="20"/>
        </w:rPr>
        <w:t>el</w:t>
      </w:r>
      <w:r>
        <w:rPr>
          <w:rFonts w:ascii="Palatino Linotype" w:hAnsi="Palatino Linotype"/>
          <w:i/>
          <w:color w:val="231F20"/>
          <w:spacing w:val="-29"/>
          <w:w w:val="105"/>
          <w:sz w:val="20"/>
        </w:rPr>
        <w:t> </w:t>
      </w:r>
      <w:r>
        <w:rPr>
          <w:rFonts w:ascii="Palatino Linotype" w:hAnsi="Palatino Linotype"/>
          <w:i/>
          <w:color w:val="231F20"/>
          <w:w w:val="105"/>
          <w:sz w:val="20"/>
        </w:rPr>
        <w:t>siglo</w:t>
      </w:r>
      <w:r>
        <w:rPr>
          <w:rFonts w:ascii="Palatino Linotype" w:hAnsi="Palatino Linotype"/>
          <w:i/>
          <w:color w:val="231F20"/>
          <w:spacing w:val="-29"/>
          <w:w w:val="105"/>
          <w:sz w:val="20"/>
        </w:rPr>
        <w:t> </w:t>
      </w:r>
      <w:r>
        <w:rPr>
          <w:rFonts w:ascii="Palatino Linotype" w:hAnsi="Palatino Linotype"/>
          <w:i/>
          <w:color w:val="231F20"/>
          <w:w w:val="105"/>
          <w:sz w:val="16"/>
        </w:rPr>
        <w:t>xxi</w:t>
      </w:r>
      <w:r>
        <w:rPr>
          <w:rFonts w:ascii="Palatino Linotype" w:hAnsi="Palatino Linotype"/>
          <w:i/>
          <w:color w:val="231F20"/>
          <w:w w:val="105"/>
          <w:sz w:val="20"/>
        </w:rPr>
        <w:t>.</w:t>
      </w:r>
      <w:r>
        <w:rPr>
          <w:rFonts w:ascii="Palatino Linotype" w:hAnsi="Palatino Linotype"/>
          <w:i/>
          <w:color w:val="231F20"/>
          <w:spacing w:val="-29"/>
          <w:w w:val="105"/>
          <w:sz w:val="20"/>
        </w:rPr>
        <w:t> </w:t>
      </w:r>
      <w:r>
        <w:rPr>
          <w:color w:val="231F20"/>
          <w:w w:val="105"/>
          <w:sz w:val="20"/>
        </w:rPr>
        <w:t>Consultado en</w:t>
      </w:r>
      <w:r>
        <w:rPr>
          <w:rFonts w:ascii="Palatino Linotype" w:hAnsi="Palatino Linotype"/>
          <w:color w:val="231F20"/>
          <w:w w:val="105"/>
          <w:sz w:val="20"/>
        </w:rPr>
        <w:t>:</w:t>
      </w:r>
      <w:r>
        <w:rPr>
          <w:rFonts w:ascii="Palatino Linotype" w:hAnsi="Palatino Linotype"/>
          <w:color w:val="231F20"/>
          <w:spacing w:val="-36"/>
          <w:w w:val="105"/>
          <w:sz w:val="20"/>
        </w:rPr>
        <w:t> </w:t>
      </w:r>
      <w:hyperlink r:id="rId92">
        <w:r>
          <w:rPr>
            <w:color w:val="231F20"/>
            <w:spacing w:val="-3"/>
            <w:w w:val="105"/>
            <w:sz w:val="20"/>
          </w:rPr>
          <w:t>http://www.fmv-uba.org.ar/Portada/Historiadelclinicas/01.asp.</w:t>
        </w:r>
      </w:hyperlink>
      <w:r>
        <w:rPr>
          <w:color w:val="231F20"/>
          <w:spacing w:val="-37"/>
          <w:w w:val="105"/>
          <w:sz w:val="20"/>
        </w:rPr>
        <w:t> </w:t>
      </w:r>
      <w:r>
        <w:rPr>
          <w:color w:val="231F20"/>
          <w:w w:val="105"/>
          <w:sz w:val="20"/>
        </w:rPr>
        <w:t>[22</w:t>
      </w:r>
      <w:r>
        <w:rPr>
          <w:color w:val="231F20"/>
          <w:spacing w:val="-37"/>
          <w:w w:val="105"/>
          <w:sz w:val="20"/>
        </w:rPr>
        <w:t> </w:t>
      </w:r>
      <w:r>
        <w:rPr>
          <w:color w:val="231F20"/>
          <w:w w:val="105"/>
          <w:sz w:val="20"/>
        </w:rPr>
        <w:t>de</w:t>
      </w:r>
      <w:r>
        <w:rPr>
          <w:color w:val="231F20"/>
          <w:spacing w:val="-37"/>
          <w:w w:val="105"/>
          <w:sz w:val="20"/>
        </w:rPr>
        <w:t> </w:t>
      </w:r>
      <w:r>
        <w:rPr>
          <w:color w:val="231F20"/>
          <w:spacing w:val="-3"/>
          <w:w w:val="105"/>
          <w:sz w:val="20"/>
        </w:rPr>
        <w:t>enero</w:t>
      </w:r>
      <w:r>
        <w:rPr>
          <w:color w:val="231F20"/>
          <w:spacing w:val="-37"/>
          <w:w w:val="105"/>
          <w:sz w:val="20"/>
        </w:rPr>
        <w:t> </w:t>
      </w:r>
      <w:r>
        <w:rPr>
          <w:color w:val="231F20"/>
          <w:w w:val="105"/>
          <w:sz w:val="20"/>
        </w:rPr>
        <w:t>de</w:t>
      </w:r>
      <w:r>
        <w:rPr>
          <w:color w:val="231F20"/>
          <w:spacing w:val="-37"/>
          <w:w w:val="105"/>
          <w:sz w:val="20"/>
        </w:rPr>
        <w:t> </w:t>
      </w:r>
      <w:r>
        <w:rPr>
          <w:color w:val="231F20"/>
          <w:spacing w:val="-2"/>
          <w:w w:val="105"/>
          <w:sz w:val="20"/>
        </w:rPr>
        <w:t>2014].</w:t>
      </w:r>
    </w:p>
    <w:p>
      <w:pPr>
        <w:spacing w:line="280" w:lineRule="auto" w:before="0"/>
        <w:ind w:left="480" w:right="103" w:hanging="360"/>
        <w:jc w:val="both"/>
        <w:rPr>
          <w:sz w:val="20"/>
        </w:rPr>
      </w:pPr>
      <w:r>
        <w:rPr>
          <w:rFonts w:ascii="Palatino Linotype"/>
          <w:i/>
          <w:color w:val="231F20"/>
          <w:w w:val="105"/>
          <w:sz w:val="20"/>
        </w:rPr>
        <w:t>Magna Charta Universitatum </w:t>
      </w:r>
      <w:r>
        <w:rPr>
          <w:color w:val="231F20"/>
          <w:w w:val="105"/>
          <w:sz w:val="20"/>
        </w:rPr>
        <w:t>del 18 de septiembre de 1988. Consultado en: </w:t>
      </w:r>
      <w:hyperlink r:id="rId93">
        <w:r>
          <w:rPr>
            <w:color w:val="231F20"/>
            <w:w w:val="105"/>
            <w:sz w:val="20"/>
          </w:rPr>
          <w:t>ht</w:t>
        </w:r>
        <w:r>
          <w:rPr>
            <w:color w:val="231F20"/>
            <w:w w:val="104"/>
            <w:sz w:val="20"/>
          </w:rPr>
          <w:t>t</w:t>
        </w:r>
        <w:r>
          <w:rPr>
            <w:color w:val="231F20"/>
            <w:w w:val="104"/>
            <w:sz w:val="20"/>
          </w:rPr>
          <w:t>p</w:t>
        </w:r>
        <w:r>
          <w:rPr>
            <w:color w:val="231F20"/>
            <w:w w:val="89"/>
            <w:sz w:val="20"/>
          </w:rPr>
          <w:t>:</w:t>
        </w:r>
        <w:r>
          <w:rPr>
            <w:color w:val="231F20"/>
            <w:w w:val="187"/>
            <w:sz w:val="20"/>
          </w:rPr>
          <w:t>//</w:t>
        </w:r>
        <w:r>
          <w:rPr>
            <w:color w:val="231F20"/>
            <w:w w:val="93"/>
            <w:sz w:val="20"/>
          </w:rPr>
          <w:t>www</w:t>
        </w:r>
        <w:r>
          <w:rPr>
            <w:color w:val="231F20"/>
            <w:sz w:val="20"/>
          </w:rPr>
          <w:t>.</w:t>
        </w:r>
        <w:r>
          <w:rPr>
            <w:color w:val="231F20"/>
            <w:w w:val="104"/>
            <w:sz w:val="20"/>
          </w:rPr>
          <w:t>qu</w:t>
        </w:r>
        <w:r>
          <w:rPr>
            <w:color w:val="231F20"/>
            <w:w w:val="98"/>
            <w:sz w:val="20"/>
          </w:rPr>
          <w:t>ee</w:t>
        </w:r>
        <w:r>
          <w:rPr>
            <w:color w:val="231F20"/>
            <w:w w:val="96"/>
            <w:sz w:val="20"/>
          </w:rPr>
          <w:t>sb</w:t>
        </w:r>
        <w:r>
          <w:rPr>
            <w:color w:val="231F20"/>
            <w:sz w:val="20"/>
          </w:rPr>
          <w:t>o</w:t>
        </w:r>
        <w:r>
          <w:rPr>
            <w:color w:val="231F20"/>
            <w:w w:val="86"/>
            <w:sz w:val="20"/>
          </w:rPr>
          <w:t>l</w:t>
        </w:r>
        <w:r>
          <w:rPr>
            <w:color w:val="231F20"/>
            <w:sz w:val="20"/>
          </w:rPr>
          <w:t>o</w:t>
        </w:r>
        <w:r>
          <w:rPr>
            <w:color w:val="231F20"/>
            <w:w w:val="100"/>
            <w:sz w:val="20"/>
          </w:rPr>
          <w:t>ni</w:t>
        </w:r>
        <w:r>
          <w:rPr>
            <w:color w:val="231F20"/>
            <w:w w:val="105"/>
            <w:sz w:val="20"/>
          </w:rPr>
          <w:t>a</w:t>
        </w:r>
        <w:r>
          <w:rPr>
            <w:color w:val="231F20"/>
            <w:sz w:val="20"/>
          </w:rPr>
          <w:t>.</w:t>
        </w:r>
        <w:r>
          <w:rPr>
            <w:color w:val="231F20"/>
            <w:w w:val="93"/>
            <w:sz w:val="20"/>
          </w:rPr>
          <w:t>g</w:t>
        </w:r>
        <w:r>
          <w:rPr>
            <w:color w:val="231F20"/>
            <w:sz w:val="20"/>
          </w:rPr>
          <w:t>o</w:t>
        </w:r>
        <w:r>
          <w:rPr>
            <w:color w:val="231F20"/>
            <w:w w:val="104"/>
            <w:sz w:val="20"/>
          </w:rPr>
          <w:t>b</w:t>
        </w:r>
        <w:r>
          <w:rPr>
            <w:color w:val="231F20"/>
            <w:sz w:val="20"/>
          </w:rPr>
          <w:t>.</w:t>
        </w:r>
        <w:r>
          <w:rPr>
            <w:color w:val="231F20"/>
            <w:w w:val="98"/>
            <w:sz w:val="20"/>
          </w:rPr>
          <w:t>e</w:t>
        </w:r>
        <w:r>
          <w:rPr>
            <w:color w:val="231F20"/>
            <w:w w:val="128"/>
            <w:sz w:val="20"/>
          </w:rPr>
          <w:t>s/</w:t>
        </w:r>
        <w:r>
          <w:rPr>
            <w:color w:val="231F20"/>
            <w:w w:val="104"/>
            <w:sz w:val="20"/>
          </w:rPr>
          <w:t>d</w:t>
        </w:r>
        <w:r>
          <w:rPr>
            <w:color w:val="231F20"/>
            <w:w w:val="99"/>
            <w:sz w:val="20"/>
          </w:rPr>
          <w:t>ct</w:t>
        </w:r>
        <w:r>
          <w:rPr>
            <w:color w:val="231F20"/>
            <w:w w:val="125"/>
            <w:sz w:val="20"/>
          </w:rPr>
          <w:t>m/</w:t>
        </w:r>
        <w:r>
          <w:rPr>
            <w:color w:val="231F20"/>
            <w:w w:val="104"/>
            <w:sz w:val="20"/>
          </w:rPr>
          <w:t>qu</w:t>
        </w:r>
        <w:r>
          <w:rPr>
            <w:color w:val="231F20"/>
            <w:w w:val="98"/>
            <w:sz w:val="20"/>
          </w:rPr>
          <w:t>ee</w:t>
        </w:r>
        <w:r>
          <w:rPr>
            <w:color w:val="231F20"/>
            <w:w w:val="96"/>
            <w:sz w:val="20"/>
          </w:rPr>
          <w:t>sb</w:t>
        </w:r>
        <w:r>
          <w:rPr>
            <w:color w:val="231F20"/>
            <w:sz w:val="20"/>
          </w:rPr>
          <w:t>o</w:t>
        </w:r>
        <w:r>
          <w:rPr>
            <w:color w:val="231F20"/>
            <w:w w:val="86"/>
            <w:sz w:val="20"/>
          </w:rPr>
          <w:t>l</w:t>
        </w:r>
        <w:r>
          <w:rPr>
            <w:color w:val="231F20"/>
            <w:sz w:val="20"/>
          </w:rPr>
          <w:t>o</w:t>
        </w:r>
        <w:r>
          <w:rPr>
            <w:color w:val="231F20"/>
            <w:w w:val="100"/>
            <w:sz w:val="20"/>
          </w:rPr>
          <w:t>ni</w:t>
        </w:r>
        <w:r>
          <w:rPr>
            <w:color w:val="231F20"/>
            <w:w w:val="105"/>
            <w:sz w:val="20"/>
          </w:rPr>
          <w:t>a</w:t>
        </w:r>
        <w:r>
          <w:rPr>
            <w:color w:val="231F20"/>
            <w:w w:val="187"/>
            <w:sz w:val="20"/>
          </w:rPr>
          <w:t>/</w:t>
        </w:r>
        <w:r>
          <w:rPr>
            <w:color w:val="231F20"/>
            <w:w w:val="104"/>
            <w:sz w:val="20"/>
          </w:rPr>
          <w:t>d</w:t>
        </w:r>
        <w:r>
          <w:rPr>
            <w:color w:val="231F20"/>
            <w:sz w:val="20"/>
          </w:rPr>
          <w:t>o</w:t>
        </w:r>
        <w:r>
          <w:rPr>
            <w:color w:val="231F20"/>
            <w:w w:val="100"/>
            <w:sz w:val="20"/>
          </w:rPr>
          <w:t>cu</w:t>
        </w:r>
        <w:r>
          <w:rPr>
            <w:color w:val="231F20"/>
            <w:w w:val="101"/>
            <w:sz w:val="20"/>
          </w:rPr>
          <w:t>me</w:t>
        </w:r>
        <w:r>
          <w:rPr>
            <w:color w:val="231F20"/>
            <w:w w:val="105"/>
            <w:sz w:val="20"/>
          </w:rPr>
          <w:t>nt</w:t>
        </w:r>
        <w:r>
          <w:rPr>
            <w:color w:val="231F20"/>
            <w:sz w:val="20"/>
          </w:rPr>
          <w:t>o</w:t>
        </w:r>
        <w:r>
          <w:rPr>
            <w:color w:val="231F20"/>
            <w:w w:val="128"/>
            <w:sz w:val="20"/>
          </w:rPr>
          <w:t>s/</w:t>
        </w:r>
        <w:r>
          <w:rPr>
            <w:color w:val="231F20"/>
            <w:w w:val="100"/>
            <w:sz w:val="20"/>
          </w:rPr>
          <w:t>ca</w:t>
        </w:r>
        <w:r>
          <w:rPr>
            <w:color w:val="231F20"/>
            <w:w w:val="109"/>
            <w:sz w:val="20"/>
          </w:rPr>
          <w:t>r</w:t>
        </w:r>
        <w:r>
          <w:rPr>
            <w:color w:val="231F20"/>
            <w:w w:val="104"/>
            <w:sz w:val="20"/>
          </w:rPr>
          <w:t>t</w:t>
        </w:r>
        <w:r>
          <w:rPr>
            <w:color w:val="231F20"/>
            <w:w w:val="105"/>
            <w:sz w:val="20"/>
          </w:rPr>
          <w:t>a</w:t>
        </w:r>
        <w:r>
          <w:rPr>
            <w:color w:val="231F20"/>
            <w:w w:val="104"/>
            <w:sz w:val="20"/>
          </w:rPr>
          <w:t>ma</w:t>
        </w:r>
        <w:r>
          <w:rPr>
            <w:color w:val="231F20"/>
            <w:w w:val="93"/>
            <w:sz w:val="20"/>
          </w:rPr>
          <w:t>g</w:t>
        </w:r>
        <w:r>
          <w:rPr>
            <w:color w:val="231F20"/>
            <w:w w:val="105"/>
            <w:sz w:val="20"/>
          </w:rPr>
          <w:t>na</w:t>
        </w:r>
        <w:r>
          <w:rPr>
            <w:color w:val="231F20"/>
            <w:sz w:val="20"/>
          </w:rPr>
          <w:t>.</w:t>
        </w:r>
      </w:hyperlink>
      <w:r>
        <w:rPr>
          <w:color w:val="231F20"/>
          <w:sz w:val="20"/>
        </w:rPr>
        <w:t> </w:t>
      </w:r>
      <w:r>
        <w:rPr>
          <w:color w:val="231F20"/>
          <w:w w:val="105"/>
          <w:sz w:val="20"/>
        </w:rPr>
        <w:t>pdf ?documentId=0901e72b8004c355 [26 de junio de 2014]</w:t>
      </w:r>
    </w:p>
    <w:p>
      <w:pPr>
        <w:spacing w:line="268" w:lineRule="auto" w:before="0"/>
        <w:ind w:left="56" w:right="115" w:firstLine="0"/>
        <w:jc w:val="right"/>
        <w:rPr>
          <w:sz w:val="20"/>
        </w:rPr>
      </w:pPr>
      <w:r>
        <w:rPr>
          <w:color w:val="231F20"/>
          <w:w w:val="105"/>
          <w:sz w:val="20"/>
        </w:rPr>
        <w:t>Ojocientífico. </w:t>
      </w:r>
      <w:r>
        <w:rPr>
          <w:rFonts w:ascii="Palatino Linotype" w:hAnsi="Palatino Linotype"/>
          <w:i/>
          <w:color w:val="231F20"/>
          <w:w w:val="105"/>
          <w:sz w:val="20"/>
        </w:rPr>
        <w:t>Laboratorio que testeaba venenos en humanos</w:t>
      </w:r>
      <w:r>
        <w:rPr>
          <w:color w:val="231F20"/>
          <w:w w:val="105"/>
          <w:sz w:val="20"/>
        </w:rPr>
        <w:t>. Consultado en: </w:t>
      </w:r>
      <w:hyperlink r:id="rId91">
        <w:r>
          <w:rPr>
            <w:color w:val="231F20"/>
            <w:w w:val="105"/>
            <w:sz w:val="20"/>
          </w:rPr>
          <w:t>http://www.</w:t>
        </w:r>
      </w:hyperlink>
      <w:r>
        <w:rPr>
          <w:color w:val="231F20"/>
          <w:sz w:val="20"/>
        </w:rPr>
        <w:t> ojocientifico.com/3981/laboratorio-que-testeaba-venenos-en-humanos [23 de enero de 2014]. Taringa. </w:t>
      </w:r>
      <w:r>
        <w:rPr>
          <w:rFonts w:ascii="Palatino Linotype" w:hAnsi="Palatino Linotype"/>
          <w:i/>
          <w:color w:val="231F20"/>
          <w:sz w:val="20"/>
        </w:rPr>
        <w:t>Los Peores Experimentos con Humanos (Fuerte). </w:t>
      </w:r>
      <w:r>
        <w:rPr>
          <w:color w:val="231F20"/>
          <w:sz w:val="20"/>
        </w:rPr>
        <w:t>Consultado en: http://www.taringa.</w:t>
      </w:r>
      <w:r>
        <w:rPr>
          <w:color w:val="231F20"/>
          <w:w w:val="103"/>
          <w:sz w:val="20"/>
        </w:rPr>
        <w:t> </w:t>
      </w:r>
      <w:r>
        <w:rPr>
          <w:color w:val="231F20"/>
          <w:w w:val="105"/>
          <w:sz w:val="20"/>
        </w:rPr>
        <w:t>net/posts/info/9635440/Los-Peores-Experimentos-con-Humanos-Fuerte.html [23 de</w:t>
      </w:r>
    </w:p>
    <w:p>
      <w:pPr>
        <w:spacing w:before="23"/>
        <w:ind w:left="480" w:right="0" w:firstLine="0"/>
        <w:jc w:val="left"/>
        <w:rPr>
          <w:sz w:val="20"/>
        </w:rPr>
      </w:pPr>
      <w:r>
        <w:rPr>
          <w:color w:val="231F20"/>
          <w:sz w:val="20"/>
        </w:rPr>
        <w:t>enero de 2013].</w:t>
      </w:r>
    </w:p>
    <w:p>
      <w:pPr>
        <w:spacing w:after="0"/>
        <w:jc w:val="left"/>
        <w:rPr>
          <w:sz w:val="20"/>
        </w:rPr>
        <w:sectPr>
          <w:pgSz w:w="9640" w:h="13720"/>
          <w:pgMar w:header="708" w:footer="0" w:top="1000" w:bottom="280" w:left="960" w:right="960"/>
        </w:sectPr>
      </w:pPr>
    </w:p>
    <w:p>
      <w:pPr>
        <w:pStyle w:val="BodyText"/>
        <w:spacing w:before="4"/>
        <w:rPr>
          <w:sz w:val="17"/>
        </w:rPr>
      </w:pPr>
    </w:p>
    <w:p>
      <w:pPr>
        <w:spacing w:after="0"/>
        <w:rPr>
          <w:sz w:val="17"/>
        </w:rPr>
        <w:sectPr>
          <w:headerReference w:type="default" r:id="rId94"/>
          <w:pgSz w:w="9640" w:h="13720"/>
          <w:pgMar w:header="0" w:footer="0" w:top="128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3"/>
        </w:rPr>
      </w:pPr>
    </w:p>
    <w:p>
      <w:pPr>
        <w:pStyle w:val="Heading1"/>
        <w:ind w:left="3398" w:right="3347"/>
        <w:jc w:val="center"/>
      </w:pPr>
      <w:r>
        <w:rPr>
          <w:color w:val="231F20"/>
          <w:w w:val="105"/>
        </w:rPr>
        <w:t>ÍNDICE</w:t>
      </w:r>
    </w:p>
    <w:p>
      <w:pPr>
        <w:pStyle w:val="BodyText"/>
        <w:rPr>
          <w:sz w:val="24"/>
        </w:rPr>
      </w:pPr>
    </w:p>
    <w:p>
      <w:pPr>
        <w:pStyle w:val="BodyText"/>
        <w:rPr>
          <w:sz w:val="24"/>
        </w:rPr>
      </w:pPr>
    </w:p>
    <w:p>
      <w:pPr>
        <w:pStyle w:val="BodyText"/>
        <w:spacing w:before="8"/>
        <w:rPr>
          <w:sz w:val="30"/>
        </w:rPr>
      </w:pPr>
    </w:p>
    <w:p>
      <w:pPr>
        <w:spacing w:before="0"/>
        <w:ind w:left="100" w:right="0" w:firstLine="0"/>
        <w:jc w:val="left"/>
        <w:rPr>
          <w:sz w:val="16"/>
        </w:rPr>
      </w:pPr>
      <w:r>
        <w:rPr>
          <w:color w:val="231F20"/>
          <w:spacing w:val="2"/>
          <w:w w:val="101"/>
          <w:sz w:val="20"/>
        </w:rPr>
        <w:t>P</w:t>
      </w:r>
      <w:r>
        <w:rPr>
          <w:color w:val="231F20"/>
          <w:spacing w:val="2"/>
          <w:w w:val="218"/>
          <w:sz w:val="16"/>
        </w:rPr>
        <w:t>r</w:t>
      </w:r>
      <w:r>
        <w:rPr>
          <w:color w:val="231F20"/>
          <w:spacing w:val="2"/>
          <w:w w:val="164"/>
          <w:sz w:val="16"/>
        </w:rPr>
        <w:t>ó</w:t>
      </w:r>
      <w:r>
        <w:rPr>
          <w:color w:val="231F20"/>
          <w:spacing w:val="-2"/>
          <w:w w:val="217"/>
          <w:sz w:val="16"/>
        </w:rPr>
        <w:t>l</w:t>
      </w:r>
      <w:r>
        <w:rPr>
          <w:color w:val="231F20"/>
          <w:spacing w:val="2"/>
          <w:w w:val="164"/>
          <w:sz w:val="16"/>
        </w:rPr>
        <w:t>o</w:t>
      </w:r>
      <w:r>
        <w:rPr>
          <w:color w:val="231F20"/>
          <w:spacing w:val="2"/>
          <w:w w:val="154"/>
          <w:sz w:val="16"/>
        </w:rPr>
        <w:t>g</w:t>
      </w:r>
      <w:r>
        <w:rPr>
          <w:color w:val="231F20"/>
          <w:w w:val="164"/>
          <w:sz w:val="16"/>
        </w:rPr>
        <w:t>o</w:t>
      </w:r>
    </w:p>
    <w:p>
      <w:pPr>
        <w:spacing w:before="26"/>
        <w:ind w:left="100" w:right="0" w:firstLine="0"/>
        <w:jc w:val="left"/>
        <w:rPr>
          <w:rFonts w:ascii="Palatino Linotype" w:hAnsi="Palatino Linotype"/>
          <w:i/>
          <w:sz w:val="20"/>
        </w:rPr>
      </w:pPr>
      <w:r>
        <w:rPr>
          <w:rFonts w:ascii="Palatino Linotype" w:hAnsi="Palatino Linotype"/>
          <w:i/>
          <w:color w:val="231F20"/>
          <w:sz w:val="20"/>
        </w:rPr>
        <w:t>Dr.  en D. Jorge Olvera García</w:t>
      </w:r>
    </w:p>
    <w:p>
      <w:pPr>
        <w:tabs>
          <w:tab w:pos="7319" w:val="left" w:leader="none"/>
        </w:tabs>
        <w:spacing w:before="33"/>
        <w:ind w:left="100" w:right="0" w:firstLine="0"/>
        <w:jc w:val="left"/>
        <w:rPr>
          <w:sz w:val="20"/>
        </w:rPr>
      </w:pPr>
      <w:r>
        <w:rPr>
          <w:color w:val="231F20"/>
          <w:sz w:val="20"/>
        </w:rPr>
        <w:t>Rector de la Universidad Autónoma del Estado </w:t>
      </w:r>
      <w:r>
        <w:rPr>
          <w:color w:val="231F20"/>
          <w:spacing w:val="33"/>
          <w:sz w:val="20"/>
        </w:rPr>
        <w:t> </w:t>
      </w:r>
      <w:r>
        <w:rPr>
          <w:color w:val="231F20"/>
          <w:sz w:val="20"/>
        </w:rPr>
        <w:t>de</w:t>
      </w:r>
      <w:r>
        <w:rPr>
          <w:color w:val="231F20"/>
          <w:spacing w:val="12"/>
          <w:sz w:val="20"/>
        </w:rPr>
        <w:t> </w:t>
      </w:r>
      <w:r>
        <w:rPr>
          <w:color w:val="231F20"/>
          <w:sz w:val="20"/>
        </w:rPr>
        <w:t>México</w:t>
        <w:tab/>
        <w:t>7</w:t>
      </w:r>
    </w:p>
    <w:p>
      <w:pPr>
        <w:tabs>
          <w:tab w:pos="7319" w:val="left" w:leader="none"/>
        </w:tabs>
        <w:spacing w:before="330"/>
        <w:ind w:left="100" w:right="0" w:firstLine="0"/>
        <w:jc w:val="left"/>
        <w:rPr>
          <w:sz w:val="20"/>
        </w:rPr>
      </w:pPr>
      <w:r>
        <w:rPr>
          <w:color w:val="231F20"/>
          <w:spacing w:val="2"/>
          <w:w w:val="101"/>
          <w:sz w:val="20"/>
        </w:rPr>
        <w:t>P</w:t>
      </w:r>
      <w:r>
        <w:rPr>
          <w:color w:val="231F20"/>
          <w:spacing w:val="2"/>
          <w:w w:val="218"/>
          <w:sz w:val="16"/>
        </w:rPr>
        <w:t>r</w:t>
      </w:r>
      <w:r>
        <w:rPr>
          <w:color w:val="231F20"/>
          <w:spacing w:val="2"/>
          <w:w w:val="140"/>
          <w:sz w:val="16"/>
        </w:rPr>
        <w:t>e</w:t>
      </w:r>
      <w:r>
        <w:rPr>
          <w:color w:val="231F20"/>
          <w:spacing w:val="2"/>
          <w:w w:val="139"/>
          <w:sz w:val="16"/>
        </w:rPr>
        <w:t>s</w:t>
      </w:r>
      <w:r>
        <w:rPr>
          <w:color w:val="231F20"/>
          <w:spacing w:val="2"/>
          <w:w w:val="140"/>
          <w:sz w:val="16"/>
        </w:rPr>
        <w:t>e</w:t>
      </w:r>
      <w:r>
        <w:rPr>
          <w:color w:val="231F20"/>
          <w:spacing w:val="2"/>
          <w:w w:val="150"/>
          <w:sz w:val="16"/>
        </w:rPr>
        <w:t>n</w:t>
      </w:r>
      <w:r>
        <w:rPr>
          <w:color w:val="231F20"/>
          <w:spacing w:val="-12"/>
          <w:w w:val="251"/>
          <w:sz w:val="16"/>
        </w:rPr>
        <w:t>t</w:t>
      </w:r>
      <w:r>
        <w:rPr>
          <w:color w:val="231F20"/>
          <w:spacing w:val="-3"/>
          <w:w w:val="152"/>
          <w:sz w:val="16"/>
        </w:rPr>
        <w:t>a</w:t>
      </w:r>
      <w:r>
        <w:rPr>
          <w:color w:val="231F20"/>
          <w:spacing w:val="2"/>
          <w:w w:val="161"/>
          <w:sz w:val="16"/>
        </w:rPr>
        <w:t>c</w:t>
      </w:r>
      <w:r>
        <w:rPr>
          <w:color w:val="231F20"/>
          <w:spacing w:val="2"/>
          <w:w w:val="127"/>
          <w:sz w:val="16"/>
        </w:rPr>
        <w:t>i</w:t>
      </w:r>
      <w:r>
        <w:rPr>
          <w:color w:val="231F20"/>
          <w:spacing w:val="2"/>
          <w:w w:val="164"/>
          <w:sz w:val="16"/>
        </w:rPr>
        <w:t>ó</w:t>
      </w:r>
      <w:r>
        <w:rPr>
          <w:color w:val="231F20"/>
          <w:w w:val="150"/>
          <w:sz w:val="16"/>
        </w:rPr>
        <w:t>n</w:t>
      </w:r>
      <w:r>
        <w:rPr>
          <w:color w:val="231F20"/>
          <w:sz w:val="20"/>
        </w:rPr>
        <w:t> </w:t>
        <w:tab/>
      </w:r>
      <w:r>
        <w:rPr>
          <w:color w:val="231F20"/>
          <w:spacing w:val="2"/>
          <w:sz w:val="20"/>
        </w:rPr>
        <w:t>1</w:t>
      </w:r>
      <w:r>
        <w:rPr>
          <w:color w:val="231F20"/>
          <w:sz w:val="20"/>
        </w:rPr>
        <w:t>1</w:t>
      </w:r>
    </w:p>
    <w:p>
      <w:pPr>
        <w:pStyle w:val="BodyText"/>
        <w:spacing w:before="8"/>
        <w:rPr>
          <w:sz w:val="28"/>
        </w:rPr>
      </w:pPr>
    </w:p>
    <w:p>
      <w:pPr>
        <w:spacing w:before="0"/>
        <w:ind w:left="100" w:right="0" w:firstLine="0"/>
        <w:jc w:val="left"/>
        <w:rPr>
          <w:sz w:val="16"/>
        </w:rPr>
      </w:pPr>
      <w:r>
        <w:rPr>
          <w:color w:val="231F20"/>
          <w:spacing w:val="2"/>
          <w:w w:val="106"/>
          <w:sz w:val="20"/>
        </w:rPr>
        <w:t>U</w:t>
      </w:r>
      <w:r>
        <w:rPr>
          <w:color w:val="231F20"/>
          <w:spacing w:val="2"/>
          <w:w w:val="150"/>
          <w:sz w:val="16"/>
        </w:rPr>
        <w:t>n</w:t>
      </w:r>
      <w:r>
        <w:rPr>
          <w:color w:val="231F20"/>
          <w:spacing w:val="2"/>
          <w:w w:val="127"/>
          <w:sz w:val="16"/>
        </w:rPr>
        <w:t>i</w:t>
      </w:r>
      <w:r>
        <w:rPr>
          <w:color w:val="231F20"/>
          <w:spacing w:val="2"/>
          <w:w w:val="145"/>
          <w:sz w:val="16"/>
        </w:rPr>
        <w:t>v</w:t>
      </w:r>
      <w:r>
        <w:rPr>
          <w:color w:val="231F20"/>
          <w:spacing w:val="2"/>
          <w:w w:val="140"/>
          <w:sz w:val="16"/>
        </w:rPr>
        <w:t>e</w:t>
      </w:r>
      <w:r>
        <w:rPr>
          <w:color w:val="231F20"/>
          <w:spacing w:val="2"/>
          <w:w w:val="218"/>
          <w:sz w:val="16"/>
        </w:rPr>
        <w:t>r</w:t>
      </w:r>
      <w:r>
        <w:rPr>
          <w:color w:val="231F20"/>
          <w:spacing w:val="2"/>
          <w:w w:val="139"/>
          <w:sz w:val="16"/>
        </w:rPr>
        <w:t>s</w:t>
      </w:r>
      <w:r>
        <w:rPr>
          <w:color w:val="231F20"/>
          <w:spacing w:val="2"/>
          <w:w w:val="127"/>
          <w:sz w:val="16"/>
        </w:rPr>
        <w:t>i</w:t>
      </w:r>
      <w:r>
        <w:rPr>
          <w:color w:val="231F20"/>
          <w:spacing w:val="-9"/>
          <w:w w:val="152"/>
          <w:sz w:val="16"/>
        </w:rPr>
        <w:t>d</w:t>
      </w:r>
      <w:r>
        <w:rPr>
          <w:color w:val="231F20"/>
          <w:spacing w:val="2"/>
          <w:w w:val="152"/>
          <w:sz w:val="16"/>
        </w:rPr>
        <w:t>a</w:t>
      </w:r>
      <w:r>
        <w:rPr>
          <w:color w:val="231F20"/>
          <w:w w:val="152"/>
          <w:sz w:val="16"/>
        </w:rPr>
        <w:t>d</w:t>
      </w:r>
      <w:r>
        <w:rPr>
          <w:color w:val="231F20"/>
          <w:spacing w:val="14"/>
          <w:sz w:val="16"/>
        </w:rPr>
        <w:t> </w:t>
      </w:r>
      <w:r>
        <w:rPr>
          <w:color w:val="231F20"/>
          <w:w w:val="135"/>
          <w:sz w:val="16"/>
        </w:rPr>
        <w:t>y</w:t>
      </w:r>
      <w:r>
        <w:rPr>
          <w:color w:val="231F20"/>
          <w:spacing w:val="14"/>
          <w:sz w:val="16"/>
        </w:rPr>
        <w:t> </w:t>
      </w:r>
      <w:r>
        <w:rPr>
          <w:color w:val="231F20"/>
          <w:spacing w:val="2"/>
          <w:w w:val="160"/>
          <w:sz w:val="16"/>
        </w:rPr>
        <w:t>h</w:t>
      </w:r>
      <w:r>
        <w:rPr>
          <w:color w:val="231F20"/>
          <w:spacing w:val="1"/>
          <w:w w:val="106"/>
          <w:sz w:val="16"/>
        </w:rPr>
        <w:t>U</w:t>
      </w:r>
      <w:r>
        <w:rPr>
          <w:color w:val="231F20"/>
          <w:spacing w:val="2"/>
          <w:w w:val="119"/>
          <w:sz w:val="16"/>
        </w:rPr>
        <w:t>m</w:t>
      </w:r>
      <w:r>
        <w:rPr>
          <w:color w:val="231F20"/>
          <w:spacing w:val="2"/>
          <w:w w:val="152"/>
          <w:sz w:val="16"/>
        </w:rPr>
        <w:t>a</w:t>
      </w:r>
      <w:r>
        <w:rPr>
          <w:color w:val="231F20"/>
          <w:spacing w:val="2"/>
          <w:w w:val="150"/>
          <w:sz w:val="16"/>
        </w:rPr>
        <w:t>n</w:t>
      </w:r>
      <w:r>
        <w:rPr>
          <w:color w:val="231F20"/>
          <w:spacing w:val="2"/>
          <w:w w:val="127"/>
          <w:sz w:val="16"/>
        </w:rPr>
        <w:t>i</w:t>
      </w:r>
      <w:r>
        <w:rPr>
          <w:color w:val="231F20"/>
          <w:spacing w:val="2"/>
          <w:w w:val="139"/>
          <w:sz w:val="16"/>
        </w:rPr>
        <w:t>s</w:t>
      </w:r>
      <w:r>
        <w:rPr>
          <w:color w:val="231F20"/>
          <w:spacing w:val="2"/>
          <w:w w:val="119"/>
          <w:sz w:val="16"/>
        </w:rPr>
        <w:t>m</w:t>
      </w:r>
      <w:r>
        <w:rPr>
          <w:color w:val="231F20"/>
          <w:spacing w:val="2"/>
          <w:w w:val="164"/>
          <w:sz w:val="16"/>
        </w:rPr>
        <w:t>o</w:t>
      </w:r>
      <w:r>
        <w:rPr>
          <w:color w:val="231F20"/>
          <w:w w:val="89"/>
          <w:sz w:val="20"/>
        </w:rPr>
        <w:t>:</w:t>
      </w:r>
      <w:r>
        <w:rPr>
          <w:color w:val="231F20"/>
          <w:spacing w:val="4"/>
          <w:sz w:val="20"/>
        </w:rPr>
        <w:t> </w:t>
      </w:r>
      <w:r>
        <w:rPr>
          <w:color w:val="231F20"/>
          <w:spacing w:val="2"/>
          <w:w w:val="161"/>
          <w:sz w:val="20"/>
        </w:rPr>
        <w:t>c</w:t>
      </w:r>
      <w:r>
        <w:rPr>
          <w:color w:val="231F20"/>
          <w:spacing w:val="2"/>
          <w:w w:val="164"/>
          <w:sz w:val="16"/>
        </w:rPr>
        <w:t>o</w:t>
      </w:r>
      <w:r>
        <w:rPr>
          <w:color w:val="231F20"/>
          <w:spacing w:val="2"/>
          <w:w w:val="150"/>
          <w:sz w:val="16"/>
        </w:rPr>
        <w:t>n</w:t>
      </w:r>
      <w:r>
        <w:rPr>
          <w:color w:val="231F20"/>
          <w:spacing w:val="2"/>
          <w:w w:val="139"/>
          <w:sz w:val="16"/>
        </w:rPr>
        <w:t>s</w:t>
      </w:r>
      <w:r>
        <w:rPr>
          <w:color w:val="231F20"/>
          <w:spacing w:val="2"/>
          <w:w w:val="127"/>
          <w:sz w:val="16"/>
        </w:rPr>
        <w:t>i</w:t>
      </w:r>
      <w:r>
        <w:rPr>
          <w:color w:val="231F20"/>
          <w:spacing w:val="2"/>
          <w:w w:val="152"/>
          <w:sz w:val="16"/>
        </w:rPr>
        <w:t>d</w:t>
      </w:r>
      <w:r>
        <w:rPr>
          <w:color w:val="231F20"/>
          <w:spacing w:val="2"/>
          <w:w w:val="140"/>
          <w:sz w:val="16"/>
        </w:rPr>
        <w:t>e</w:t>
      </w:r>
      <w:r>
        <w:rPr>
          <w:color w:val="231F20"/>
          <w:spacing w:val="2"/>
          <w:w w:val="218"/>
          <w:sz w:val="16"/>
        </w:rPr>
        <w:t>r</w:t>
      </w:r>
      <w:r>
        <w:rPr>
          <w:color w:val="231F20"/>
          <w:spacing w:val="-3"/>
          <w:w w:val="152"/>
          <w:sz w:val="16"/>
        </w:rPr>
        <w:t>a</w:t>
      </w:r>
      <w:r>
        <w:rPr>
          <w:color w:val="231F20"/>
          <w:spacing w:val="2"/>
          <w:w w:val="161"/>
          <w:sz w:val="16"/>
        </w:rPr>
        <w:t>c</w:t>
      </w:r>
      <w:r>
        <w:rPr>
          <w:color w:val="231F20"/>
          <w:spacing w:val="2"/>
          <w:w w:val="127"/>
          <w:sz w:val="16"/>
        </w:rPr>
        <w:t>i</w:t>
      </w:r>
      <w:r>
        <w:rPr>
          <w:color w:val="231F20"/>
          <w:spacing w:val="2"/>
          <w:w w:val="164"/>
          <w:sz w:val="16"/>
        </w:rPr>
        <w:t>o</w:t>
      </w:r>
      <w:r>
        <w:rPr>
          <w:color w:val="231F20"/>
          <w:spacing w:val="2"/>
          <w:w w:val="150"/>
          <w:sz w:val="16"/>
        </w:rPr>
        <w:t>n</w:t>
      </w:r>
      <w:r>
        <w:rPr>
          <w:color w:val="231F20"/>
          <w:spacing w:val="2"/>
          <w:w w:val="140"/>
          <w:sz w:val="16"/>
        </w:rPr>
        <w:t>e</w:t>
      </w:r>
      <w:r>
        <w:rPr>
          <w:color w:val="231F20"/>
          <w:w w:val="139"/>
          <w:sz w:val="16"/>
        </w:rPr>
        <w:t>s</w:t>
      </w:r>
    </w:p>
    <w:p>
      <w:pPr>
        <w:spacing w:before="50"/>
        <w:ind w:left="100" w:right="0" w:firstLine="0"/>
        <w:jc w:val="left"/>
        <w:rPr>
          <w:sz w:val="16"/>
        </w:rPr>
      </w:pPr>
      <w:r>
        <w:rPr>
          <w:color w:val="231F20"/>
          <w:spacing w:val="2"/>
          <w:w w:val="152"/>
          <w:sz w:val="16"/>
        </w:rPr>
        <w:t>a</w:t>
      </w:r>
      <w:r>
        <w:rPr>
          <w:color w:val="231F20"/>
          <w:w w:val="217"/>
          <w:sz w:val="16"/>
        </w:rPr>
        <w:t>l</w:t>
      </w:r>
      <w:r>
        <w:rPr>
          <w:color w:val="231F20"/>
          <w:spacing w:val="14"/>
          <w:sz w:val="16"/>
        </w:rPr>
        <w:t> </w:t>
      </w:r>
      <w:r>
        <w:rPr>
          <w:color w:val="231F20"/>
          <w:spacing w:val="2"/>
          <w:w w:val="160"/>
          <w:sz w:val="16"/>
        </w:rPr>
        <w:t>h</w:t>
      </w:r>
      <w:r>
        <w:rPr>
          <w:color w:val="231F20"/>
          <w:spacing w:val="2"/>
          <w:w w:val="127"/>
          <w:sz w:val="16"/>
        </w:rPr>
        <w:t>i</w:t>
      </w:r>
      <w:r>
        <w:rPr>
          <w:color w:val="231F20"/>
          <w:spacing w:val="-2"/>
          <w:w w:val="217"/>
          <w:sz w:val="16"/>
        </w:rPr>
        <w:t>l</w:t>
      </w:r>
      <w:r>
        <w:rPr>
          <w:color w:val="231F20"/>
          <w:w w:val="164"/>
          <w:sz w:val="16"/>
        </w:rPr>
        <w:t>o</w:t>
      </w:r>
      <w:r>
        <w:rPr>
          <w:color w:val="231F20"/>
          <w:spacing w:val="14"/>
          <w:sz w:val="16"/>
        </w:rPr>
        <w:t> </w:t>
      </w:r>
      <w:r>
        <w:rPr>
          <w:color w:val="231F20"/>
          <w:spacing w:val="2"/>
          <w:w w:val="152"/>
          <w:sz w:val="16"/>
        </w:rPr>
        <w:t>d</w:t>
      </w:r>
      <w:r>
        <w:rPr>
          <w:color w:val="231F20"/>
          <w:spacing w:val="2"/>
          <w:w w:val="140"/>
          <w:sz w:val="16"/>
        </w:rPr>
        <w:t>e</w:t>
      </w:r>
      <w:r>
        <w:rPr>
          <w:color w:val="231F20"/>
          <w:w w:val="217"/>
          <w:sz w:val="16"/>
        </w:rPr>
        <w:t>l</w:t>
      </w:r>
      <w:r>
        <w:rPr>
          <w:color w:val="231F20"/>
          <w:spacing w:val="14"/>
          <w:sz w:val="16"/>
        </w:rPr>
        <w:t> </w:t>
      </w:r>
      <w:r>
        <w:rPr>
          <w:color w:val="231F20"/>
          <w:spacing w:val="2"/>
          <w:w w:val="140"/>
          <w:sz w:val="20"/>
        </w:rPr>
        <w:t>e</w:t>
      </w:r>
      <w:r>
        <w:rPr>
          <w:color w:val="231F20"/>
          <w:spacing w:val="2"/>
          <w:w w:val="139"/>
          <w:sz w:val="16"/>
        </w:rPr>
        <w:t>s</w:t>
      </w:r>
      <w:r>
        <w:rPr>
          <w:color w:val="231F20"/>
          <w:spacing w:val="-13"/>
          <w:w w:val="101"/>
          <w:sz w:val="16"/>
        </w:rPr>
        <w:t>P</w:t>
      </w:r>
      <w:r>
        <w:rPr>
          <w:color w:val="231F20"/>
          <w:spacing w:val="-3"/>
          <w:w w:val="152"/>
          <w:sz w:val="16"/>
        </w:rPr>
        <w:t>a</w:t>
      </w:r>
      <w:r>
        <w:rPr>
          <w:color w:val="231F20"/>
          <w:spacing w:val="2"/>
          <w:w w:val="161"/>
          <w:sz w:val="16"/>
        </w:rPr>
        <w:t>c</w:t>
      </w:r>
      <w:r>
        <w:rPr>
          <w:color w:val="231F20"/>
          <w:spacing w:val="2"/>
          <w:w w:val="127"/>
          <w:sz w:val="16"/>
        </w:rPr>
        <w:t>i</w:t>
      </w:r>
      <w:r>
        <w:rPr>
          <w:color w:val="231F20"/>
          <w:w w:val="164"/>
          <w:sz w:val="16"/>
        </w:rPr>
        <w:t>o</w:t>
      </w:r>
      <w:r>
        <w:rPr>
          <w:color w:val="231F20"/>
          <w:spacing w:val="14"/>
          <w:sz w:val="16"/>
        </w:rPr>
        <w:t> </w:t>
      </w:r>
      <w:r>
        <w:rPr>
          <w:color w:val="231F20"/>
          <w:spacing w:val="2"/>
          <w:w w:val="140"/>
          <w:sz w:val="20"/>
        </w:rPr>
        <w:t>e</w:t>
      </w:r>
      <w:r>
        <w:rPr>
          <w:color w:val="231F20"/>
          <w:spacing w:val="1"/>
          <w:w w:val="106"/>
          <w:sz w:val="16"/>
        </w:rPr>
        <w:t>U</w:t>
      </w:r>
      <w:r>
        <w:rPr>
          <w:color w:val="231F20"/>
          <w:spacing w:val="-12"/>
          <w:w w:val="218"/>
          <w:sz w:val="16"/>
        </w:rPr>
        <w:t>r</w:t>
      </w:r>
      <w:r>
        <w:rPr>
          <w:color w:val="231F20"/>
          <w:spacing w:val="2"/>
          <w:w w:val="164"/>
          <w:sz w:val="16"/>
        </w:rPr>
        <w:t>o</w:t>
      </w:r>
      <w:r>
        <w:rPr>
          <w:color w:val="231F20"/>
          <w:spacing w:val="2"/>
          <w:w w:val="101"/>
          <w:sz w:val="16"/>
        </w:rPr>
        <w:t>P</w:t>
      </w:r>
      <w:r>
        <w:rPr>
          <w:color w:val="231F20"/>
          <w:spacing w:val="2"/>
          <w:w w:val="140"/>
          <w:sz w:val="16"/>
        </w:rPr>
        <w:t>e</w:t>
      </w:r>
      <w:r>
        <w:rPr>
          <w:color w:val="231F20"/>
          <w:w w:val="164"/>
          <w:sz w:val="16"/>
        </w:rPr>
        <w:t>o</w:t>
      </w:r>
      <w:r>
        <w:rPr>
          <w:color w:val="231F20"/>
          <w:spacing w:val="14"/>
          <w:sz w:val="16"/>
        </w:rPr>
        <w:t> </w:t>
      </w:r>
      <w:r>
        <w:rPr>
          <w:color w:val="231F20"/>
          <w:spacing w:val="2"/>
          <w:w w:val="152"/>
          <w:sz w:val="16"/>
        </w:rPr>
        <w:t>d</w:t>
      </w:r>
      <w:r>
        <w:rPr>
          <w:color w:val="231F20"/>
          <w:w w:val="140"/>
          <w:sz w:val="16"/>
        </w:rPr>
        <w:t>e</w:t>
      </w:r>
      <w:r>
        <w:rPr>
          <w:color w:val="231F20"/>
          <w:spacing w:val="14"/>
          <w:sz w:val="16"/>
        </w:rPr>
        <w:t> </w:t>
      </w:r>
      <w:r>
        <w:rPr>
          <w:color w:val="231F20"/>
          <w:spacing w:val="2"/>
          <w:w w:val="140"/>
          <w:sz w:val="20"/>
        </w:rPr>
        <w:t>e</w:t>
      </w:r>
      <w:r>
        <w:rPr>
          <w:color w:val="231F20"/>
          <w:spacing w:val="2"/>
          <w:w w:val="152"/>
          <w:sz w:val="16"/>
        </w:rPr>
        <w:t>d</w:t>
      </w:r>
      <w:r>
        <w:rPr>
          <w:color w:val="231F20"/>
          <w:spacing w:val="1"/>
          <w:w w:val="106"/>
          <w:sz w:val="16"/>
        </w:rPr>
        <w:t>U</w:t>
      </w:r>
      <w:r>
        <w:rPr>
          <w:color w:val="231F20"/>
          <w:spacing w:val="2"/>
          <w:w w:val="161"/>
          <w:sz w:val="16"/>
        </w:rPr>
        <w:t>c</w:t>
      </w:r>
      <w:r>
        <w:rPr>
          <w:color w:val="231F20"/>
          <w:spacing w:val="-3"/>
          <w:w w:val="152"/>
          <w:sz w:val="16"/>
        </w:rPr>
        <w:t>a</w:t>
      </w:r>
      <w:r>
        <w:rPr>
          <w:color w:val="231F20"/>
          <w:spacing w:val="2"/>
          <w:w w:val="161"/>
          <w:sz w:val="16"/>
        </w:rPr>
        <w:t>c</w:t>
      </w:r>
      <w:r>
        <w:rPr>
          <w:color w:val="231F20"/>
          <w:spacing w:val="2"/>
          <w:w w:val="127"/>
          <w:sz w:val="16"/>
        </w:rPr>
        <w:t>i</w:t>
      </w:r>
      <w:r>
        <w:rPr>
          <w:color w:val="231F20"/>
          <w:spacing w:val="2"/>
          <w:w w:val="164"/>
          <w:sz w:val="16"/>
        </w:rPr>
        <w:t>ó</w:t>
      </w:r>
      <w:r>
        <w:rPr>
          <w:color w:val="231F20"/>
          <w:w w:val="150"/>
          <w:sz w:val="16"/>
        </w:rPr>
        <w:t>n</w:t>
      </w:r>
      <w:r>
        <w:rPr>
          <w:color w:val="231F20"/>
          <w:spacing w:val="14"/>
          <w:sz w:val="16"/>
        </w:rPr>
        <w:t> </w:t>
      </w:r>
      <w:r>
        <w:rPr>
          <w:color w:val="231F20"/>
          <w:spacing w:val="2"/>
          <w:w w:val="139"/>
          <w:sz w:val="20"/>
        </w:rPr>
        <w:t>s</w:t>
      </w:r>
      <w:r>
        <w:rPr>
          <w:color w:val="231F20"/>
          <w:spacing w:val="2"/>
          <w:w w:val="106"/>
          <w:sz w:val="16"/>
        </w:rPr>
        <w:t>U</w:t>
      </w:r>
      <w:r>
        <w:rPr>
          <w:color w:val="231F20"/>
          <w:spacing w:val="1"/>
          <w:w w:val="101"/>
          <w:sz w:val="16"/>
        </w:rPr>
        <w:t>P</w:t>
      </w:r>
      <w:r>
        <w:rPr>
          <w:color w:val="231F20"/>
          <w:spacing w:val="2"/>
          <w:w w:val="140"/>
          <w:sz w:val="16"/>
        </w:rPr>
        <w:t>e</w:t>
      </w:r>
      <w:r>
        <w:rPr>
          <w:color w:val="231F20"/>
          <w:spacing w:val="2"/>
          <w:w w:val="218"/>
          <w:sz w:val="16"/>
        </w:rPr>
        <w:t>r</w:t>
      </w:r>
      <w:r>
        <w:rPr>
          <w:color w:val="231F20"/>
          <w:spacing w:val="2"/>
          <w:w w:val="127"/>
          <w:sz w:val="16"/>
        </w:rPr>
        <w:t>i</w:t>
      </w:r>
      <w:r>
        <w:rPr>
          <w:color w:val="231F20"/>
          <w:spacing w:val="2"/>
          <w:w w:val="164"/>
          <w:sz w:val="16"/>
        </w:rPr>
        <w:t>o</w:t>
      </w:r>
      <w:r>
        <w:rPr>
          <w:color w:val="231F20"/>
          <w:w w:val="218"/>
          <w:sz w:val="16"/>
        </w:rPr>
        <w:t>r</w:t>
      </w:r>
    </w:p>
    <w:p>
      <w:pPr>
        <w:spacing w:before="26"/>
        <w:ind w:left="100" w:right="0" w:firstLine="0"/>
        <w:jc w:val="left"/>
        <w:rPr>
          <w:rFonts w:ascii="Palatino Linotype"/>
          <w:i/>
          <w:sz w:val="20"/>
        </w:rPr>
      </w:pPr>
      <w:r>
        <w:rPr>
          <w:rFonts w:ascii="Palatino Linotype"/>
          <w:i/>
          <w:color w:val="231F20"/>
          <w:sz w:val="20"/>
        </w:rPr>
        <w:t>Marcelino Agis Villaverde</w:t>
      </w:r>
    </w:p>
    <w:p>
      <w:pPr>
        <w:tabs>
          <w:tab w:pos="7319" w:val="left" w:leader="none"/>
        </w:tabs>
        <w:spacing w:before="33"/>
        <w:ind w:left="100" w:right="0" w:firstLine="0"/>
        <w:jc w:val="left"/>
        <w:rPr>
          <w:sz w:val="20"/>
        </w:rPr>
      </w:pPr>
      <w:r>
        <w:rPr>
          <w:color w:val="231F20"/>
          <w:sz w:val="20"/>
        </w:rPr>
        <w:t>Universidad de Santiago</w:t>
      </w:r>
      <w:r>
        <w:rPr>
          <w:color w:val="231F20"/>
          <w:spacing w:val="47"/>
          <w:sz w:val="20"/>
        </w:rPr>
        <w:t> </w:t>
      </w:r>
      <w:r>
        <w:rPr>
          <w:color w:val="231F20"/>
          <w:sz w:val="20"/>
        </w:rPr>
        <w:t>de</w:t>
      </w:r>
      <w:r>
        <w:rPr>
          <w:color w:val="231F20"/>
          <w:spacing w:val="16"/>
          <w:sz w:val="20"/>
        </w:rPr>
        <w:t> </w:t>
      </w:r>
      <w:r>
        <w:rPr>
          <w:color w:val="231F20"/>
          <w:sz w:val="20"/>
        </w:rPr>
        <w:t>Compostela</w:t>
        <w:tab/>
        <w:t>15</w:t>
      </w:r>
    </w:p>
    <w:p>
      <w:pPr>
        <w:pStyle w:val="BodyText"/>
        <w:spacing w:before="8"/>
        <w:rPr>
          <w:sz w:val="28"/>
        </w:rPr>
      </w:pPr>
    </w:p>
    <w:p>
      <w:pPr>
        <w:spacing w:before="0"/>
        <w:ind w:left="100" w:right="0" w:firstLine="0"/>
        <w:jc w:val="left"/>
        <w:rPr>
          <w:sz w:val="16"/>
        </w:rPr>
      </w:pPr>
      <w:r>
        <w:rPr>
          <w:color w:val="231F20"/>
          <w:spacing w:val="2"/>
          <w:w w:val="152"/>
          <w:sz w:val="20"/>
        </w:rPr>
        <w:t>d</w:t>
      </w:r>
      <w:r>
        <w:rPr>
          <w:color w:val="231F20"/>
          <w:w w:val="140"/>
          <w:sz w:val="16"/>
        </w:rPr>
        <w:t>e</w:t>
      </w:r>
      <w:r>
        <w:rPr>
          <w:color w:val="231F20"/>
          <w:spacing w:val="14"/>
          <w:sz w:val="16"/>
        </w:rPr>
        <w:t> </w:t>
      </w:r>
      <w:r>
        <w:rPr>
          <w:color w:val="231F20"/>
          <w:spacing w:val="-2"/>
          <w:w w:val="217"/>
          <w:sz w:val="16"/>
        </w:rPr>
        <w:t>l</w:t>
      </w:r>
      <w:r>
        <w:rPr>
          <w:color w:val="231F20"/>
          <w:spacing w:val="2"/>
          <w:w w:val="164"/>
          <w:sz w:val="16"/>
        </w:rPr>
        <w:t>o</w:t>
      </w:r>
      <w:r>
        <w:rPr>
          <w:color w:val="231F20"/>
          <w:w w:val="139"/>
          <w:sz w:val="16"/>
        </w:rPr>
        <w:t>s</w:t>
      </w:r>
      <w:r>
        <w:rPr>
          <w:color w:val="231F20"/>
          <w:spacing w:val="14"/>
          <w:sz w:val="16"/>
        </w:rPr>
        <w:t> </w:t>
      </w:r>
      <w:r>
        <w:rPr>
          <w:color w:val="231F20"/>
          <w:spacing w:val="2"/>
          <w:w w:val="160"/>
          <w:sz w:val="16"/>
        </w:rPr>
        <w:t>h</w:t>
      </w:r>
      <w:r>
        <w:rPr>
          <w:color w:val="231F20"/>
          <w:spacing w:val="2"/>
          <w:w w:val="127"/>
          <w:sz w:val="16"/>
        </w:rPr>
        <w:t>i</w:t>
      </w:r>
      <w:r>
        <w:rPr>
          <w:color w:val="231F20"/>
          <w:spacing w:val="-6"/>
          <w:w w:val="251"/>
          <w:sz w:val="16"/>
        </w:rPr>
        <w:t>t</w:t>
      </w:r>
      <w:r>
        <w:rPr>
          <w:color w:val="231F20"/>
          <w:spacing w:val="2"/>
          <w:w w:val="164"/>
          <w:sz w:val="16"/>
        </w:rPr>
        <w:t>o</w:t>
      </w:r>
      <w:r>
        <w:rPr>
          <w:color w:val="231F20"/>
          <w:w w:val="139"/>
          <w:sz w:val="16"/>
        </w:rPr>
        <w:t>s</w:t>
      </w:r>
      <w:r>
        <w:rPr>
          <w:color w:val="231F20"/>
          <w:spacing w:val="14"/>
          <w:sz w:val="16"/>
        </w:rPr>
        <w:t> </w:t>
      </w:r>
      <w:r>
        <w:rPr>
          <w:color w:val="231F20"/>
          <w:spacing w:val="2"/>
          <w:w w:val="119"/>
          <w:sz w:val="16"/>
        </w:rPr>
        <w:t>m</w:t>
      </w:r>
      <w:r>
        <w:rPr>
          <w:color w:val="231F20"/>
          <w:spacing w:val="2"/>
          <w:w w:val="140"/>
          <w:sz w:val="16"/>
        </w:rPr>
        <w:t>é</w:t>
      </w:r>
      <w:r>
        <w:rPr>
          <w:color w:val="231F20"/>
          <w:spacing w:val="2"/>
          <w:w w:val="152"/>
          <w:sz w:val="16"/>
        </w:rPr>
        <w:t>d</w:t>
      </w:r>
      <w:r>
        <w:rPr>
          <w:color w:val="231F20"/>
          <w:spacing w:val="2"/>
          <w:w w:val="127"/>
          <w:sz w:val="16"/>
        </w:rPr>
        <w:t>i</w:t>
      </w:r>
      <w:r>
        <w:rPr>
          <w:color w:val="231F20"/>
          <w:spacing w:val="2"/>
          <w:w w:val="161"/>
          <w:sz w:val="16"/>
        </w:rPr>
        <w:t>c</w:t>
      </w:r>
      <w:r>
        <w:rPr>
          <w:color w:val="231F20"/>
          <w:spacing w:val="2"/>
          <w:w w:val="164"/>
          <w:sz w:val="16"/>
        </w:rPr>
        <w:t>o</w:t>
      </w:r>
      <w:r>
        <w:rPr>
          <w:color w:val="231F20"/>
          <w:w w:val="139"/>
          <w:sz w:val="16"/>
        </w:rPr>
        <w:t>s</w:t>
      </w:r>
      <w:r>
        <w:rPr>
          <w:color w:val="231F20"/>
          <w:spacing w:val="14"/>
          <w:sz w:val="16"/>
        </w:rPr>
        <w:t> </w:t>
      </w:r>
      <w:r>
        <w:rPr>
          <w:color w:val="231F20"/>
          <w:w w:val="135"/>
          <w:sz w:val="16"/>
        </w:rPr>
        <w:t>y</w:t>
      </w:r>
      <w:r>
        <w:rPr>
          <w:color w:val="231F20"/>
          <w:spacing w:val="14"/>
          <w:sz w:val="16"/>
        </w:rPr>
        <w:t> </w:t>
      </w:r>
      <w:r>
        <w:rPr>
          <w:color w:val="231F20"/>
          <w:spacing w:val="2"/>
          <w:w w:val="140"/>
          <w:sz w:val="16"/>
        </w:rPr>
        <w:t>e</w:t>
      </w:r>
      <w:r>
        <w:rPr>
          <w:color w:val="231F20"/>
          <w:w w:val="217"/>
          <w:sz w:val="16"/>
        </w:rPr>
        <w:t>l</w:t>
      </w:r>
      <w:r>
        <w:rPr>
          <w:color w:val="231F20"/>
          <w:spacing w:val="14"/>
          <w:sz w:val="16"/>
        </w:rPr>
        <w:t> </w:t>
      </w:r>
      <w:r>
        <w:rPr>
          <w:color w:val="231F20"/>
          <w:spacing w:val="2"/>
          <w:w w:val="160"/>
          <w:sz w:val="16"/>
        </w:rPr>
        <w:t>h</w:t>
      </w:r>
      <w:r>
        <w:rPr>
          <w:color w:val="231F20"/>
          <w:spacing w:val="1"/>
          <w:w w:val="106"/>
          <w:sz w:val="16"/>
        </w:rPr>
        <w:t>U</w:t>
      </w:r>
      <w:r>
        <w:rPr>
          <w:color w:val="231F20"/>
          <w:spacing w:val="2"/>
          <w:w w:val="119"/>
          <w:sz w:val="16"/>
        </w:rPr>
        <w:t>m</w:t>
      </w:r>
      <w:r>
        <w:rPr>
          <w:color w:val="231F20"/>
          <w:spacing w:val="2"/>
          <w:w w:val="152"/>
          <w:sz w:val="16"/>
        </w:rPr>
        <w:t>a</w:t>
      </w:r>
      <w:r>
        <w:rPr>
          <w:color w:val="231F20"/>
          <w:spacing w:val="2"/>
          <w:w w:val="150"/>
          <w:sz w:val="16"/>
        </w:rPr>
        <w:t>n</w:t>
      </w:r>
      <w:r>
        <w:rPr>
          <w:color w:val="231F20"/>
          <w:spacing w:val="2"/>
          <w:w w:val="127"/>
          <w:sz w:val="16"/>
        </w:rPr>
        <w:t>i</w:t>
      </w:r>
      <w:r>
        <w:rPr>
          <w:color w:val="231F20"/>
          <w:spacing w:val="2"/>
          <w:w w:val="139"/>
          <w:sz w:val="16"/>
        </w:rPr>
        <w:t>s</w:t>
      </w:r>
      <w:r>
        <w:rPr>
          <w:color w:val="231F20"/>
          <w:spacing w:val="2"/>
          <w:w w:val="119"/>
          <w:sz w:val="16"/>
        </w:rPr>
        <w:t>m</w:t>
      </w:r>
      <w:r>
        <w:rPr>
          <w:color w:val="231F20"/>
          <w:w w:val="164"/>
          <w:sz w:val="16"/>
        </w:rPr>
        <w:t>o</w:t>
      </w:r>
      <w:r>
        <w:rPr>
          <w:color w:val="231F20"/>
          <w:spacing w:val="14"/>
          <w:sz w:val="16"/>
        </w:rPr>
        <w:t> </w:t>
      </w:r>
      <w:r>
        <w:rPr>
          <w:color w:val="231F20"/>
          <w:w w:val="152"/>
          <w:sz w:val="16"/>
        </w:rPr>
        <w:t>a</w:t>
      </w:r>
      <w:r>
        <w:rPr>
          <w:color w:val="231F20"/>
          <w:spacing w:val="14"/>
          <w:sz w:val="16"/>
        </w:rPr>
        <w:t> </w:t>
      </w:r>
      <w:r>
        <w:rPr>
          <w:color w:val="231F20"/>
          <w:spacing w:val="2"/>
          <w:w w:val="217"/>
          <w:sz w:val="16"/>
        </w:rPr>
        <w:t>l</w:t>
      </w:r>
      <w:r>
        <w:rPr>
          <w:color w:val="231F20"/>
          <w:w w:val="152"/>
          <w:sz w:val="16"/>
        </w:rPr>
        <w:t>a</w:t>
      </w:r>
      <w:r>
        <w:rPr>
          <w:color w:val="231F20"/>
          <w:spacing w:val="14"/>
          <w:sz w:val="16"/>
        </w:rPr>
        <w:t> </w:t>
      </w:r>
      <w:r>
        <w:rPr>
          <w:color w:val="231F20"/>
          <w:spacing w:val="2"/>
          <w:w w:val="119"/>
          <w:sz w:val="16"/>
        </w:rPr>
        <w:t>m</w:t>
      </w:r>
      <w:r>
        <w:rPr>
          <w:color w:val="231F20"/>
          <w:spacing w:val="2"/>
          <w:w w:val="140"/>
          <w:sz w:val="16"/>
        </w:rPr>
        <w:t>e</w:t>
      </w:r>
      <w:r>
        <w:rPr>
          <w:color w:val="231F20"/>
          <w:spacing w:val="2"/>
          <w:w w:val="152"/>
          <w:sz w:val="16"/>
        </w:rPr>
        <w:t>d</w:t>
      </w:r>
      <w:r>
        <w:rPr>
          <w:color w:val="231F20"/>
          <w:spacing w:val="2"/>
          <w:w w:val="127"/>
          <w:sz w:val="16"/>
        </w:rPr>
        <w:t>i</w:t>
      </w:r>
      <w:r>
        <w:rPr>
          <w:color w:val="231F20"/>
          <w:spacing w:val="2"/>
          <w:w w:val="161"/>
          <w:sz w:val="16"/>
        </w:rPr>
        <w:t>c</w:t>
      </w:r>
      <w:r>
        <w:rPr>
          <w:color w:val="231F20"/>
          <w:spacing w:val="2"/>
          <w:w w:val="127"/>
          <w:sz w:val="16"/>
        </w:rPr>
        <w:t>i</w:t>
      </w:r>
      <w:r>
        <w:rPr>
          <w:color w:val="231F20"/>
          <w:spacing w:val="-3"/>
          <w:w w:val="150"/>
          <w:sz w:val="16"/>
        </w:rPr>
        <w:t>n</w:t>
      </w:r>
      <w:r>
        <w:rPr>
          <w:color w:val="231F20"/>
          <w:w w:val="152"/>
          <w:sz w:val="16"/>
        </w:rPr>
        <w:t>a</w:t>
      </w:r>
      <w:r>
        <w:rPr>
          <w:color w:val="231F20"/>
          <w:spacing w:val="14"/>
          <w:sz w:val="16"/>
        </w:rPr>
        <w:t> </w:t>
      </w:r>
      <w:r>
        <w:rPr>
          <w:color w:val="231F20"/>
          <w:spacing w:val="2"/>
          <w:w w:val="152"/>
          <w:sz w:val="16"/>
        </w:rPr>
        <w:t>a</w:t>
      </w:r>
      <w:r>
        <w:rPr>
          <w:color w:val="231F20"/>
          <w:spacing w:val="2"/>
          <w:w w:val="150"/>
          <w:sz w:val="16"/>
        </w:rPr>
        <w:t>n</w:t>
      </w:r>
      <w:r>
        <w:rPr>
          <w:color w:val="231F20"/>
          <w:spacing w:val="2"/>
          <w:w w:val="251"/>
          <w:sz w:val="16"/>
        </w:rPr>
        <w:t>t</w:t>
      </w:r>
      <w:r>
        <w:rPr>
          <w:color w:val="231F20"/>
          <w:spacing w:val="2"/>
          <w:w w:val="127"/>
          <w:sz w:val="16"/>
        </w:rPr>
        <w:t>i</w:t>
      </w:r>
      <w:r>
        <w:rPr>
          <w:color w:val="231F20"/>
          <w:spacing w:val="2"/>
          <w:w w:val="160"/>
          <w:sz w:val="16"/>
        </w:rPr>
        <w:t>h</w:t>
      </w:r>
      <w:r>
        <w:rPr>
          <w:color w:val="231F20"/>
          <w:spacing w:val="1"/>
          <w:w w:val="106"/>
          <w:sz w:val="16"/>
        </w:rPr>
        <w:t>U</w:t>
      </w:r>
      <w:r>
        <w:rPr>
          <w:color w:val="231F20"/>
          <w:spacing w:val="2"/>
          <w:w w:val="119"/>
          <w:sz w:val="16"/>
        </w:rPr>
        <w:t>m</w:t>
      </w:r>
      <w:r>
        <w:rPr>
          <w:color w:val="231F20"/>
          <w:spacing w:val="2"/>
          <w:w w:val="152"/>
          <w:sz w:val="16"/>
        </w:rPr>
        <w:t>a</w:t>
      </w:r>
      <w:r>
        <w:rPr>
          <w:color w:val="231F20"/>
          <w:spacing w:val="2"/>
          <w:w w:val="150"/>
          <w:sz w:val="16"/>
        </w:rPr>
        <w:t>n</w:t>
      </w:r>
      <w:r>
        <w:rPr>
          <w:color w:val="231F20"/>
          <w:spacing w:val="2"/>
          <w:w w:val="127"/>
          <w:sz w:val="16"/>
        </w:rPr>
        <w:t>i</w:t>
      </w:r>
      <w:r>
        <w:rPr>
          <w:color w:val="231F20"/>
          <w:spacing w:val="2"/>
          <w:w w:val="139"/>
          <w:sz w:val="16"/>
        </w:rPr>
        <w:t>s</w:t>
      </w:r>
      <w:r>
        <w:rPr>
          <w:color w:val="231F20"/>
          <w:spacing w:val="-12"/>
          <w:w w:val="251"/>
          <w:sz w:val="16"/>
        </w:rPr>
        <w:t>t</w:t>
      </w:r>
      <w:r>
        <w:rPr>
          <w:color w:val="231F20"/>
          <w:w w:val="152"/>
          <w:sz w:val="16"/>
        </w:rPr>
        <w:t>a</w:t>
      </w:r>
    </w:p>
    <w:p>
      <w:pPr>
        <w:spacing w:before="26"/>
        <w:ind w:left="100" w:right="0" w:firstLine="0"/>
        <w:jc w:val="left"/>
        <w:rPr>
          <w:rFonts w:ascii="Palatino Linotype" w:hAnsi="Palatino Linotype"/>
          <w:i/>
          <w:sz w:val="20"/>
        </w:rPr>
      </w:pPr>
      <w:r>
        <w:rPr>
          <w:rFonts w:ascii="Palatino Linotype" w:hAnsi="Palatino Linotype"/>
          <w:i/>
          <w:color w:val="231F20"/>
          <w:sz w:val="20"/>
        </w:rPr>
        <w:t>Jerónimo Amado López Arriaga</w:t>
      </w:r>
    </w:p>
    <w:p>
      <w:pPr>
        <w:tabs>
          <w:tab w:pos="7319" w:val="left" w:leader="none"/>
        </w:tabs>
        <w:spacing w:before="33"/>
        <w:ind w:left="100" w:right="0" w:firstLine="0"/>
        <w:jc w:val="left"/>
        <w:rPr>
          <w:sz w:val="20"/>
        </w:rPr>
      </w:pPr>
      <w:r>
        <w:rPr>
          <w:color w:val="231F20"/>
          <w:sz w:val="20"/>
        </w:rPr>
        <w:t>Universidad Autónoma del Estado  de</w:t>
      </w:r>
      <w:r>
        <w:rPr>
          <w:color w:val="231F20"/>
          <w:spacing w:val="13"/>
          <w:sz w:val="20"/>
        </w:rPr>
        <w:t> </w:t>
      </w:r>
      <w:r>
        <w:rPr>
          <w:color w:val="231F20"/>
          <w:sz w:val="20"/>
        </w:rPr>
        <w:t>México</w:t>
        <w:tab/>
        <w:t>31</w:t>
      </w:r>
    </w:p>
    <w:p>
      <w:pPr>
        <w:pStyle w:val="BodyText"/>
        <w:spacing w:before="8"/>
        <w:rPr>
          <w:sz w:val="28"/>
        </w:rPr>
      </w:pPr>
    </w:p>
    <w:p>
      <w:pPr>
        <w:spacing w:before="0"/>
        <w:ind w:left="100" w:right="0" w:firstLine="0"/>
        <w:jc w:val="left"/>
        <w:rPr>
          <w:sz w:val="16"/>
        </w:rPr>
      </w:pPr>
      <w:r>
        <w:rPr>
          <w:color w:val="231F20"/>
          <w:spacing w:val="2"/>
          <w:w w:val="119"/>
          <w:sz w:val="20"/>
        </w:rPr>
        <w:t>m</w:t>
      </w:r>
      <w:r>
        <w:rPr>
          <w:color w:val="231F20"/>
          <w:spacing w:val="2"/>
          <w:w w:val="140"/>
          <w:sz w:val="16"/>
        </w:rPr>
        <w:t>é</w:t>
      </w:r>
      <w:r>
        <w:rPr>
          <w:color w:val="231F20"/>
          <w:spacing w:val="2"/>
          <w:w w:val="152"/>
          <w:sz w:val="16"/>
        </w:rPr>
        <w:t>d</w:t>
      </w:r>
      <w:r>
        <w:rPr>
          <w:color w:val="231F20"/>
          <w:spacing w:val="2"/>
          <w:w w:val="127"/>
          <w:sz w:val="16"/>
        </w:rPr>
        <w:t>i</w:t>
      </w:r>
      <w:r>
        <w:rPr>
          <w:color w:val="231F20"/>
          <w:spacing w:val="2"/>
          <w:w w:val="161"/>
          <w:sz w:val="16"/>
        </w:rPr>
        <w:t>c</w:t>
      </w:r>
      <w:r>
        <w:rPr>
          <w:color w:val="231F20"/>
          <w:spacing w:val="2"/>
          <w:w w:val="164"/>
          <w:sz w:val="16"/>
        </w:rPr>
        <w:t>o</w:t>
      </w:r>
      <w:r>
        <w:rPr>
          <w:color w:val="231F20"/>
          <w:w w:val="139"/>
          <w:sz w:val="16"/>
        </w:rPr>
        <w:t>s</w:t>
      </w:r>
      <w:r>
        <w:rPr>
          <w:color w:val="231F20"/>
          <w:spacing w:val="14"/>
          <w:sz w:val="16"/>
        </w:rPr>
        <w:t> </w:t>
      </w:r>
      <w:r>
        <w:rPr>
          <w:color w:val="231F20"/>
          <w:spacing w:val="2"/>
          <w:w w:val="160"/>
          <w:sz w:val="16"/>
        </w:rPr>
        <w:t>h</w:t>
      </w:r>
      <w:r>
        <w:rPr>
          <w:color w:val="231F20"/>
          <w:spacing w:val="1"/>
          <w:w w:val="106"/>
          <w:sz w:val="16"/>
        </w:rPr>
        <w:t>U</w:t>
      </w:r>
      <w:r>
        <w:rPr>
          <w:color w:val="231F20"/>
          <w:spacing w:val="2"/>
          <w:w w:val="119"/>
          <w:sz w:val="16"/>
        </w:rPr>
        <w:t>m</w:t>
      </w:r>
      <w:r>
        <w:rPr>
          <w:color w:val="231F20"/>
          <w:spacing w:val="2"/>
          <w:w w:val="152"/>
          <w:sz w:val="16"/>
        </w:rPr>
        <w:t>a</w:t>
      </w:r>
      <w:r>
        <w:rPr>
          <w:color w:val="231F20"/>
          <w:spacing w:val="2"/>
          <w:w w:val="150"/>
          <w:sz w:val="16"/>
        </w:rPr>
        <w:t>n</w:t>
      </w:r>
      <w:r>
        <w:rPr>
          <w:color w:val="231F20"/>
          <w:spacing w:val="2"/>
          <w:w w:val="127"/>
          <w:sz w:val="16"/>
        </w:rPr>
        <w:t>i</w:t>
      </w:r>
      <w:r>
        <w:rPr>
          <w:color w:val="231F20"/>
          <w:spacing w:val="2"/>
          <w:w w:val="139"/>
          <w:sz w:val="16"/>
        </w:rPr>
        <w:t>s</w:t>
      </w:r>
      <w:r>
        <w:rPr>
          <w:color w:val="231F20"/>
          <w:spacing w:val="-12"/>
          <w:w w:val="251"/>
          <w:sz w:val="16"/>
        </w:rPr>
        <w:t>t</w:t>
      </w:r>
      <w:r>
        <w:rPr>
          <w:color w:val="231F20"/>
          <w:spacing w:val="2"/>
          <w:w w:val="152"/>
          <w:sz w:val="16"/>
        </w:rPr>
        <w:t>a</w:t>
      </w:r>
      <w:r>
        <w:rPr>
          <w:color w:val="231F20"/>
          <w:w w:val="139"/>
          <w:sz w:val="16"/>
        </w:rPr>
        <w:t>s</w:t>
      </w:r>
      <w:r>
        <w:rPr>
          <w:color w:val="231F20"/>
          <w:spacing w:val="14"/>
          <w:sz w:val="16"/>
        </w:rPr>
        <w:t> </w:t>
      </w:r>
      <w:r>
        <w:rPr>
          <w:color w:val="231F20"/>
          <w:spacing w:val="2"/>
          <w:w w:val="154"/>
          <w:sz w:val="16"/>
        </w:rPr>
        <w:t>g</w:t>
      </w:r>
      <w:r>
        <w:rPr>
          <w:color w:val="231F20"/>
          <w:spacing w:val="2"/>
          <w:w w:val="152"/>
          <w:sz w:val="16"/>
        </w:rPr>
        <w:t>a</w:t>
      </w:r>
      <w:r>
        <w:rPr>
          <w:color w:val="231F20"/>
          <w:spacing w:val="2"/>
          <w:w w:val="217"/>
          <w:sz w:val="16"/>
        </w:rPr>
        <w:t>ll</w:t>
      </w:r>
      <w:r>
        <w:rPr>
          <w:color w:val="231F20"/>
          <w:spacing w:val="2"/>
          <w:w w:val="140"/>
          <w:sz w:val="16"/>
        </w:rPr>
        <w:t>e</w:t>
      </w:r>
      <w:r>
        <w:rPr>
          <w:color w:val="231F20"/>
          <w:spacing w:val="2"/>
          <w:w w:val="154"/>
          <w:sz w:val="16"/>
        </w:rPr>
        <w:t>g</w:t>
      </w:r>
      <w:r>
        <w:rPr>
          <w:color w:val="231F20"/>
          <w:spacing w:val="2"/>
          <w:w w:val="164"/>
          <w:sz w:val="16"/>
        </w:rPr>
        <w:t>o</w:t>
      </w:r>
      <w:r>
        <w:rPr>
          <w:color w:val="231F20"/>
          <w:w w:val="139"/>
          <w:sz w:val="16"/>
        </w:rPr>
        <w:t>s</w:t>
      </w:r>
    </w:p>
    <w:p>
      <w:pPr>
        <w:spacing w:before="26"/>
        <w:ind w:left="100" w:right="0" w:firstLine="0"/>
        <w:jc w:val="left"/>
        <w:rPr>
          <w:rFonts w:ascii="Palatino Linotype" w:hAnsi="Palatino Linotype"/>
          <w:i/>
          <w:sz w:val="20"/>
        </w:rPr>
      </w:pPr>
      <w:r>
        <w:rPr>
          <w:rFonts w:ascii="Palatino Linotype" w:hAnsi="Palatino Linotype"/>
          <w:i/>
          <w:color w:val="231F20"/>
          <w:sz w:val="20"/>
        </w:rPr>
        <w:t>José Carro Otero</w:t>
      </w:r>
    </w:p>
    <w:p>
      <w:pPr>
        <w:tabs>
          <w:tab w:pos="7319" w:val="left" w:leader="none"/>
        </w:tabs>
        <w:spacing w:before="33"/>
        <w:ind w:left="100" w:right="0" w:firstLine="0"/>
        <w:jc w:val="left"/>
        <w:rPr>
          <w:sz w:val="20"/>
        </w:rPr>
      </w:pPr>
      <w:r>
        <w:rPr>
          <w:color w:val="231F20"/>
          <w:sz w:val="20"/>
        </w:rPr>
        <w:t>Real Academia de Medicina y Cirugía </w:t>
      </w:r>
      <w:r>
        <w:rPr>
          <w:color w:val="231F20"/>
          <w:spacing w:val="14"/>
          <w:sz w:val="20"/>
        </w:rPr>
        <w:t> </w:t>
      </w:r>
      <w:r>
        <w:rPr>
          <w:color w:val="231F20"/>
          <w:sz w:val="20"/>
        </w:rPr>
        <w:t>de</w:t>
      </w:r>
      <w:r>
        <w:rPr>
          <w:color w:val="231F20"/>
          <w:spacing w:val="11"/>
          <w:sz w:val="20"/>
        </w:rPr>
        <w:t> </w:t>
      </w:r>
      <w:r>
        <w:rPr>
          <w:color w:val="231F20"/>
          <w:sz w:val="20"/>
        </w:rPr>
        <w:t>Galicia</w:t>
        <w:tab/>
        <w:t>49</w:t>
      </w:r>
    </w:p>
    <w:p>
      <w:pPr>
        <w:pStyle w:val="BodyText"/>
        <w:spacing w:before="8"/>
        <w:rPr>
          <w:sz w:val="28"/>
        </w:rPr>
      </w:pPr>
    </w:p>
    <w:p>
      <w:pPr>
        <w:spacing w:before="0"/>
        <w:ind w:left="100" w:right="0" w:firstLine="0"/>
        <w:jc w:val="left"/>
        <w:rPr>
          <w:sz w:val="16"/>
        </w:rPr>
      </w:pPr>
      <w:r>
        <w:rPr>
          <w:color w:val="231F20"/>
          <w:spacing w:val="2"/>
          <w:w w:val="160"/>
          <w:sz w:val="20"/>
        </w:rPr>
        <w:t>h</w:t>
      </w:r>
      <w:r>
        <w:rPr>
          <w:color w:val="231F20"/>
          <w:spacing w:val="1"/>
          <w:w w:val="106"/>
          <w:sz w:val="16"/>
        </w:rPr>
        <w:t>U</w:t>
      </w:r>
      <w:r>
        <w:rPr>
          <w:color w:val="231F20"/>
          <w:spacing w:val="2"/>
          <w:w w:val="119"/>
          <w:sz w:val="16"/>
        </w:rPr>
        <w:t>m</w:t>
      </w:r>
      <w:r>
        <w:rPr>
          <w:color w:val="231F20"/>
          <w:spacing w:val="2"/>
          <w:w w:val="152"/>
          <w:sz w:val="16"/>
        </w:rPr>
        <w:t>a</w:t>
      </w:r>
      <w:r>
        <w:rPr>
          <w:color w:val="231F20"/>
          <w:spacing w:val="2"/>
          <w:w w:val="150"/>
          <w:sz w:val="16"/>
        </w:rPr>
        <w:t>n</w:t>
      </w:r>
      <w:r>
        <w:rPr>
          <w:color w:val="231F20"/>
          <w:spacing w:val="2"/>
          <w:w w:val="127"/>
          <w:sz w:val="16"/>
        </w:rPr>
        <w:t>i</w:t>
      </w:r>
      <w:r>
        <w:rPr>
          <w:color w:val="231F20"/>
          <w:spacing w:val="2"/>
          <w:w w:val="139"/>
          <w:sz w:val="16"/>
        </w:rPr>
        <w:t>s</w:t>
      </w:r>
      <w:r>
        <w:rPr>
          <w:color w:val="231F20"/>
          <w:spacing w:val="2"/>
          <w:w w:val="119"/>
          <w:sz w:val="16"/>
        </w:rPr>
        <w:t>m</w:t>
      </w:r>
      <w:r>
        <w:rPr>
          <w:color w:val="231F20"/>
          <w:spacing w:val="2"/>
          <w:w w:val="164"/>
          <w:sz w:val="16"/>
        </w:rPr>
        <w:t>o</w:t>
      </w:r>
      <w:r>
        <w:rPr>
          <w:color w:val="231F20"/>
          <w:sz w:val="20"/>
        </w:rPr>
        <w:t>,</w:t>
      </w:r>
      <w:r>
        <w:rPr>
          <w:color w:val="231F20"/>
          <w:spacing w:val="4"/>
          <w:sz w:val="20"/>
        </w:rPr>
        <w:t> </w:t>
      </w:r>
      <w:r>
        <w:rPr>
          <w:color w:val="231F20"/>
          <w:spacing w:val="2"/>
          <w:w w:val="152"/>
          <w:sz w:val="16"/>
        </w:rPr>
        <w:t>d</w:t>
      </w:r>
      <w:r>
        <w:rPr>
          <w:color w:val="231F20"/>
          <w:spacing w:val="2"/>
          <w:w w:val="140"/>
          <w:sz w:val="16"/>
        </w:rPr>
        <w:t>e</w:t>
      </w:r>
      <w:r>
        <w:rPr>
          <w:color w:val="231F20"/>
          <w:spacing w:val="2"/>
          <w:w w:val="218"/>
          <w:sz w:val="16"/>
        </w:rPr>
        <w:t>r</w:t>
      </w:r>
      <w:r>
        <w:rPr>
          <w:color w:val="231F20"/>
          <w:spacing w:val="2"/>
          <w:w w:val="140"/>
          <w:sz w:val="16"/>
        </w:rPr>
        <w:t>e</w:t>
      </w:r>
      <w:r>
        <w:rPr>
          <w:color w:val="231F20"/>
          <w:spacing w:val="2"/>
          <w:w w:val="161"/>
          <w:sz w:val="16"/>
        </w:rPr>
        <w:t>c</w:t>
      </w:r>
      <w:r>
        <w:rPr>
          <w:color w:val="231F20"/>
          <w:spacing w:val="2"/>
          <w:w w:val="160"/>
          <w:sz w:val="16"/>
        </w:rPr>
        <w:t>h</w:t>
      </w:r>
      <w:r>
        <w:rPr>
          <w:color w:val="231F20"/>
          <w:spacing w:val="2"/>
          <w:w w:val="164"/>
          <w:sz w:val="16"/>
        </w:rPr>
        <w:t>o</w:t>
      </w:r>
      <w:r>
        <w:rPr>
          <w:color w:val="231F20"/>
          <w:w w:val="139"/>
          <w:sz w:val="16"/>
        </w:rPr>
        <w:t>s</w:t>
      </w:r>
      <w:r>
        <w:rPr>
          <w:color w:val="231F20"/>
          <w:spacing w:val="14"/>
          <w:sz w:val="16"/>
        </w:rPr>
        <w:t> </w:t>
      </w:r>
      <w:r>
        <w:rPr>
          <w:color w:val="231F20"/>
          <w:spacing w:val="2"/>
          <w:w w:val="160"/>
          <w:sz w:val="16"/>
        </w:rPr>
        <w:t>h</w:t>
      </w:r>
      <w:r>
        <w:rPr>
          <w:color w:val="231F20"/>
          <w:spacing w:val="1"/>
          <w:w w:val="106"/>
          <w:sz w:val="16"/>
        </w:rPr>
        <w:t>U</w:t>
      </w:r>
      <w:r>
        <w:rPr>
          <w:color w:val="231F20"/>
          <w:spacing w:val="2"/>
          <w:w w:val="119"/>
          <w:sz w:val="16"/>
        </w:rPr>
        <w:t>m</w:t>
      </w:r>
      <w:r>
        <w:rPr>
          <w:color w:val="231F20"/>
          <w:spacing w:val="2"/>
          <w:w w:val="152"/>
          <w:sz w:val="16"/>
        </w:rPr>
        <w:t>a</w:t>
      </w:r>
      <w:r>
        <w:rPr>
          <w:color w:val="231F20"/>
          <w:spacing w:val="2"/>
          <w:w w:val="150"/>
          <w:sz w:val="16"/>
        </w:rPr>
        <w:t>n</w:t>
      </w:r>
      <w:r>
        <w:rPr>
          <w:color w:val="231F20"/>
          <w:spacing w:val="2"/>
          <w:w w:val="164"/>
          <w:sz w:val="16"/>
        </w:rPr>
        <w:t>o</w:t>
      </w:r>
      <w:r>
        <w:rPr>
          <w:color w:val="231F20"/>
          <w:w w:val="139"/>
          <w:sz w:val="16"/>
        </w:rPr>
        <w:t>s</w:t>
      </w:r>
      <w:r>
        <w:rPr>
          <w:color w:val="231F20"/>
          <w:spacing w:val="14"/>
          <w:sz w:val="16"/>
        </w:rPr>
        <w:t> </w:t>
      </w:r>
      <w:r>
        <w:rPr>
          <w:color w:val="231F20"/>
          <w:w w:val="135"/>
          <w:sz w:val="16"/>
        </w:rPr>
        <w:t>y</w:t>
      </w:r>
      <w:r>
        <w:rPr>
          <w:color w:val="231F20"/>
          <w:spacing w:val="14"/>
          <w:sz w:val="16"/>
        </w:rPr>
        <w:t> </w:t>
      </w:r>
      <w:r>
        <w:rPr>
          <w:color w:val="231F20"/>
          <w:spacing w:val="1"/>
          <w:w w:val="106"/>
          <w:sz w:val="16"/>
        </w:rPr>
        <w:t>U</w:t>
      </w:r>
      <w:r>
        <w:rPr>
          <w:color w:val="231F20"/>
          <w:spacing w:val="2"/>
          <w:w w:val="150"/>
          <w:sz w:val="16"/>
        </w:rPr>
        <w:t>n</w:t>
      </w:r>
      <w:r>
        <w:rPr>
          <w:color w:val="231F20"/>
          <w:spacing w:val="2"/>
          <w:w w:val="127"/>
          <w:sz w:val="16"/>
        </w:rPr>
        <w:t>i</w:t>
      </w:r>
      <w:r>
        <w:rPr>
          <w:color w:val="231F20"/>
          <w:spacing w:val="2"/>
          <w:w w:val="145"/>
          <w:sz w:val="16"/>
        </w:rPr>
        <w:t>v</w:t>
      </w:r>
      <w:r>
        <w:rPr>
          <w:color w:val="231F20"/>
          <w:spacing w:val="2"/>
          <w:w w:val="140"/>
          <w:sz w:val="16"/>
        </w:rPr>
        <w:t>e</w:t>
      </w:r>
      <w:r>
        <w:rPr>
          <w:color w:val="231F20"/>
          <w:spacing w:val="2"/>
          <w:w w:val="218"/>
          <w:sz w:val="16"/>
        </w:rPr>
        <w:t>r</w:t>
      </w:r>
      <w:r>
        <w:rPr>
          <w:color w:val="231F20"/>
          <w:spacing w:val="2"/>
          <w:w w:val="139"/>
          <w:sz w:val="16"/>
        </w:rPr>
        <w:t>s</w:t>
      </w:r>
      <w:r>
        <w:rPr>
          <w:color w:val="231F20"/>
          <w:spacing w:val="2"/>
          <w:w w:val="127"/>
          <w:sz w:val="16"/>
        </w:rPr>
        <w:t>i</w:t>
      </w:r>
      <w:r>
        <w:rPr>
          <w:color w:val="231F20"/>
          <w:spacing w:val="-9"/>
          <w:w w:val="152"/>
          <w:sz w:val="16"/>
        </w:rPr>
        <w:t>d</w:t>
      </w:r>
      <w:r>
        <w:rPr>
          <w:color w:val="231F20"/>
          <w:spacing w:val="2"/>
          <w:w w:val="152"/>
          <w:sz w:val="16"/>
        </w:rPr>
        <w:t>a</w:t>
      </w:r>
      <w:r>
        <w:rPr>
          <w:color w:val="231F20"/>
          <w:w w:val="152"/>
          <w:sz w:val="16"/>
        </w:rPr>
        <w:t>d</w:t>
      </w:r>
    </w:p>
    <w:p>
      <w:pPr>
        <w:spacing w:before="26"/>
        <w:ind w:left="100" w:right="0" w:firstLine="0"/>
        <w:jc w:val="left"/>
        <w:rPr>
          <w:rFonts w:ascii="Palatino Linotype" w:hAnsi="Palatino Linotype"/>
          <w:i/>
          <w:sz w:val="20"/>
        </w:rPr>
      </w:pPr>
      <w:r>
        <w:rPr>
          <w:rFonts w:ascii="Palatino Linotype" w:hAnsi="Palatino Linotype"/>
          <w:i/>
          <w:color w:val="231F20"/>
          <w:sz w:val="20"/>
        </w:rPr>
        <w:t>Marco Antonio Morales Gómez</w:t>
      </w:r>
    </w:p>
    <w:p>
      <w:pPr>
        <w:tabs>
          <w:tab w:pos="7319" w:val="left" w:leader="none"/>
        </w:tabs>
        <w:spacing w:before="33"/>
        <w:ind w:left="100" w:right="0" w:firstLine="0"/>
        <w:jc w:val="left"/>
        <w:rPr>
          <w:sz w:val="20"/>
        </w:rPr>
      </w:pPr>
      <w:r>
        <w:rPr>
          <w:color w:val="231F20"/>
          <w:sz w:val="20"/>
        </w:rPr>
        <w:t>Comisión de Derechos Humanos del Estado </w:t>
      </w:r>
      <w:r>
        <w:rPr>
          <w:color w:val="231F20"/>
          <w:spacing w:val="24"/>
          <w:sz w:val="20"/>
        </w:rPr>
        <w:t> </w:t>
      </w:r>
      <w:r>
        <w:rPr>
          <w:color w:val="231F20"/>
          <w:sz w:val="20"/>
        </w:rPr>
        <w:t>de</w:t>
      </w:r>
      <w:r>
        <w:rPr>
          <w:color w:val="231F20"/>
          <w:spacing w:val="12"/>
          <w:sz w:val="20"/>
        </w:rPr>
        <w:t> </w:t>
      </w:r>
      <w:r>
        <w:rPr>
          <w:color w:val="231F20"/>
          <w:sz w:val="20"/>
        </w:rPr>
        <w:t>México</w:t>
        <w:tab/>
        <w:t>75</w:t>
      </w:r>
    </w:p>
    <w:p>
      <w:pPr>
        <w:pStyle w:val="BodyText"/>
        <w:spacing w:before="8"/>
        <w:rPr>
          <w:sz w:val="28"/>
        </w:rPr>
      </w:pPr>
    </w:p>
    <w:p>
      <w:pPr>
        <w:spacing w:line="331" w:lineRule="auto" w:before="0"/>
        <w:ind w:left="100" w:right="2051" w:firstLine="0"/>
        <w:jc w:val="left"/>
        <w:rPr>
          <w:sz w:val="16"/>
        </w:rPr>
      </w:pPr>
      <w:r>
        <w:rPr>
          <w:color w:val="231F20"/>
          <w:spacing w:val="2"/>
          <w:w w:val="127"/>
          <w:sz w:val="20"/>
        </w:rPr>
        <w:t>i</w:t>
      </w:r>
      <w:r>
        <w:rPr>
          <w:color w:val="231F20"/>
          <w:spacing w:val="2"/>
          <w:w w:val="150"/>
          <w:sz w:val="16"/>
        </w:rPr>
        <w:t>n</w:t>
      </w:r>
      <w:r>
        <w:rPr>
          <w:color w:val="231F20"/>
          <w:spacing w:val="2"/>
          <w:w w:val="251"/>
          <w:sz w:val="16"/>
        </w:rPr>
        <w:t>t</w:t>
      </w:r>
      <w:r>
        <w:rPr>
          <w:color w:val="231F20"/>
          <w:spacing w:val="2"/>
          <w:w w:val="140"/>
          <w:sz w:val="16"/>
        </w:rPr>
        <w:t>e</w:t>
      </w:r>
      <w:r>
        <w:rPr>
          <w:color w:val="231F20"/>
          <w:spacing w:val="2"/>
          <w:w w:val="154"/>
          <w:sz w:val="16"/>
        </w:rPr>
        <w:t>g</w:t>
      </w:r>
      <w:r>
        <w:rPr>
          <w:color w:val="231F20"/>
          <w:spacing w:val="2"/>
          <w:w w:val="218"/>
          <w:sz w:val="16"/>
        </w:rPr>
        <w:t>r</w:t>
      </w:r>
      <w:r>
        <w:rPr>
          <w:color w:val="231F20"/>
          <w:spacing w:val="-3"/>
          <w:w w:val="152"/>
          <w:sz w:val="16"/>
        </w:rPr>
        <w:t>a</w:t>
      </w:r>
      <w:r>
        <w:rPr>
          <w:color w:val="231F20"/>
          <w:spacing w:val="2"/>
          <w:w w:val="161"/>
          <w:sz w:val="16"/>
        </w:rPr>
        <w:t>c</w:t>
      </w:r>
      <w:r>
        <w:rPr>
          <w:color w:val="231F20"/>
          <w:spacing w:val="2"/>
          <w:w w:val="127"/>
          <w:sz w:val="16"/>
        </w:rPr>
        <w:t>i</w:t>
      </w:r>
      <w:r>
        <w:rPr>
          <w:color w:val="231F20"/>
          <w:spacing w:val="2"/>
          <w:w w:val="164"/>
          <w:sz w:val="16"/>
        </w:rPr>
        <w:t>ó</w:t>
      </w:r>
      <w:r>
        <w:rPr>
          <w:color w:val="231F20"/>
          <w:w w:val="150"/>
          <w:sz w:val="16"/>
        </w:rPr>
        <w:t>n</w:t>
      </w:r>
      <w:r>
        <w:rPr>
          <w:color w:val="231F20"/>
          <w:spacing w:val="14"/>
          <w:sz w:val="16"/>
        </w:rPr>
        <w:t> </w:t>
      </w:r>
      <w:r>
        <w:rPr>
          <w:color w:val="231F20"/>
          <w:spacing w:val="2"/>
          <w:w w:val="152"/>
          <w:sz w:val="16"/>
        </w:rPr>
        <w:t>d</w:t>
      </w:r>
      <w:r>
        <w:rPr>
          <w:color w:val="231F20"/>
          <w:spacing w:val="2"/>
          <w:w w:val="140"/>
          <w:sz w:val="16"/>
        </w:rPr>
        <w:t>e</w:t>
      </w:r>
      <w:r>
        <w:rPr>
          <w:color w:val="231F20"/>
          <w:w w:val="217"/>
          <w:sz w:val="16"/>
        </w:rPr>
        <w:t>l</w:t>
      </w:r>
      <w:r>
        <w:rPr>
          <w:color w:val="231F20"/>
          <w:spacing w:val="14"/>
          <w:sz w:val="16"/>
        </w:rPr>
        <w:t> </w:t>
      </w:r>
      <w:r>
        <w:rPr>
          <w:color w:val="231F20"/>
          <w:spacing w:val="2"/>
          <w:w w:val="161"/>
          <w:sz w:val="16"/>
        </w:rPr>
        <w:t>c</w:t>
      </w:r>
      <w:r>
        <w:rPr>
          <w:color w:val="231F20"/>
          <w:spacing w:val="2"/>
          <w:w w:val="164"/>
          <w:sz w:val="16"/>
        </w:rPr>
        <w:t>o</w:t>
      </w:r>
      <w:r>
        <w:rPr>
          <w:color w:val="231F20"/>
          <w:spacing w:val="2"/>
          <w:w w:val="150"/>
          <w:sz w:val="16"/>
        </w:rPr>
        <w:t>n</w:t>
      </w:r>
      <w:r>
        <w:rPr>
          <w:color w:val="231F20"/>
          <w:spacing w:val="2"/>
          <w:w w:val="164"/>
          <w:sz w:val="16"/>
        </w:rPr>
        <w:t>o</w:t>
      </w:r>
      <w:r>
        <w:rPr>
          <w:color w:val="231F20"/>
          <w:spacing w:val="2"/>
          <w:w w:val="161"/>
          <w:sz w:val="16"/>
        </w:rPr>
        <w:t>c</w:t>
      </w:r>
      <w:r>
        <w:rPr>
          <w:color w:val="231F20"/>
          <w:spacing w:val="2"/>
          <w:w w:val="127"/>
          <w:sz w:val="16"/>
        </w:rPr>
        <w:t>i</w:t>
      </w:r>
      <w:r>
        <w:rPr>
          <w:color w:val="231F20"/>
          <w:spacing w:val="2"/>
          <w:w w:val="119"/>
          <w:sz w:val="16"/>
        </w:rPr>
        <w:t>m</w:t>
      </w:r>
      <w:r>
        <w:rPr>
          <w:color w:val="231F20"/>
          <w:spacing w:val="2"/>
          <w:w w:val="127"/>
          <w:sz w:val="16"/>
        </w:rPr>
        <w:t>i</w:t>
      </w:r>
      <w:r>
        <w:rPr>
          <w:color w:val="231F20"/>
          <w:spacing w:val="2"/>
          <w:w w:val="140"/>
          <w:sz w:val="16"/>
        </w:rPr>
        <w:t>e</w:t>
      </w:r>
      <w:r>
        <w:rPr>
          <w:color w:val="231F20"/>
          <w:spacing w:val="2"/>
          <w:w w:val="150"/>
          <w:sz w:val="16"/>
        </w:rPr>
        <w:t>n</w:t>
      </w:r>
      <w:r>
        <w:rPr>
          <w:color w:val="231F20"/>
          <w:spacing w:val="-6"/>
          <w:w w:val="251"/>
          <w:sz w:val="16"/>
        </w:rPr>
        <w:t>t</w:t>
      </w:r>
      <w:r>
        <w:rPr>
          <w:color w:val="231F20"/>
          <w:w w:val="164"/>
          <w:sz w:val="16"/>
        </w:rPr>
        <w:t>o</w:t>
      </w:r>
      <w:r>
        <w:rPr>
          <w:color w:val="231F20"/>
          <w:spacing w:val="14"/>
          <w:sz w:val="16"/>
        </w:rPr>
        <w:t> </w:t>
      </w:r>
      <w:r>
        <w:rPr>
          <w:color w:val="231F20"/>
          <w:spacing w:val="2"/>
          <w:w w:val="161"/>
          <w:sz w:val="16"/>
        </w:rPr>
        <w:t>c</w:t>
      </w:r>
      <w:r>
        <w:rPr>
          <w:color w:val="231F20"/>
          <w:spacing w:val="2"/>
          <w:w w:val="127"/>
          <w:sz w:val="16"/>
        </w:rPr>
        <w:t>i</w:t>
      </w:r>
      <w:r>
        <w:rPr>
          <w:color w:val="231F20"/>
          <w:spacing w:val="2"/>
          <w:w w:val="140"/>
          <w:sz w:val="16"/>
        </w:rPr>
        <w:t>e</w:t>
      </w:r>
      <w:r>
        <w:rPr>
          <w:color w:val="231F20"/>
          <w:spacing w:val="2"/>
          <w:w w:val="150"/>
          <w:sz w:val="16"/>
        </w:rPr>
        <w:t>n</w:t>
      </w:r>
      <w:r>
        <w:rPr>
          <w:color w:val="231F20"/>
          <w:spacing w:val="2"/>
          <w:w w:val="251"/>
          <w:sz w:val="16"/>
        </w:rPr>
        <w:t>t</w:t>
      </w:r>
      <w:r>
        <w:rPr>
          <w:color w:val="231F20"/>
          <w:spacing w:val="2"/>
          <w:w w:val="127"/>
          <w:sz w:val="16"/>
        </w:rPr>
        <w:t>í</w:t>
      </w:r>
      <w:r>
        <w:rPr>
          <w:color w:val="231F20"/>
          <w:spacing w:val="2"/>
          <w:w w:val="165"/>
          <w:sz w:val="16"/>
        </w:rPr>
        <w:t>f</w:t>
      </w:r>
      <w:r>
        <w:rPr>
          <w:color w:val="231F20"/>
          <w:spacing w:val="2"/>
          <w:w w:val="127"/>
          <w:sz w:val="16"/>
        </w:rPr>
        <w:t>i</w:t>
      </w:r>
      <w:r>
        <w:rPr>
          <w:color w:val="231F20"/>
          <w:spacing w:val="2"/>
          <w:w w:val="161"/>
          <w:sz w:val="16"/>
        </w:rPr>
        <w:t>c</w:t>
      </w:r>
      <w:r>
        <w:rPr>
          <w:color w:val="231F20"/>
          <w:w w:val="164"/>
          <w:sz w:val="16"/>
        </w:rPr>
        <w:t>o</w:t>
      </w:r>
      <w:r>
        <w:rPr>
          <w:color w:val="231F20"/>
          <w:spacing w:val="14"/>
          <w:sz w:val="16"/>
        </w:rPr>
        <w:t> </w:t>
      </w:r>
      <w:r>
        <w:rPr>
          <w:color w:val="231F20"/>
          <w:w w:val="135"/>
          <w:sz w:val="16"/>
        </w:rPr>
        <w:t>y</w:t>
      </w:r>
      <w:r>
        <w:rPr>
          <w:color w:val="231F20"/>
          <w:spacing w:val="14"/>
          <w:sz w:val="16"/>
        </w:rPr>
        <w:t> </w:t>
      </w:r>
      <w:r>
        <w:rPr>
          <w:color w:val="231F20"/>
          <w:spacing w:val="2"/>
          <w:w w:val="160"/>
          <w:sz w:val="16"/>
        </w:rPr>
        <w:t>h</w:t>
      </w:r>
      <w:r>
        <w:rPr>
          <w:color w:val="231F20"/>
          <w:spacing w:val="1"/>
          <w:w w:val="106"/>
          <w:sz w:val="16"/>
        </w:rPr>
        <w:t>U</w:t>
      </w:r>
      <w:r>
        <w:rPr>
          <w:color w:val="231F20"/>
          <w:spacing w:val="2"/>
          <w:w w:val="119"/>
          <w:sz w:val="16"/>
        </w:rPr>
        <w:t>m</w:t>
      </w:r>
      <w:r>
        <w:rPr>
          <w:color w:val="231F20"/>
          <w:spacing w:val="2"/>
          <w:w w:val="152"/>
          <w:sz w:val="16"/>
        </w:rPr>
        <w:t>a</w:t>
      </w:r>
      <w:r>
        <w:rPr>
          <w:color w:val="231F20"/>
          <w:spacing w:val="2"/>
          <w:w w:val="150"/>
          <w:sz w:val="16"/>
        </w:rPr>
        <w:t>n</w:t>
      </w:r>
      <w:r>
        <w:rPr>
          <w:color w:val="231F20"/>
          <w:spacing w:val="2"/>
          <w:w w:val="127"/>
          <w:sz w:val="16"/>
        </w:rPr>
        <w:t>í</w:t>
      </w:r>
      <w:r>
        <w:rPr>
          <w:color w:val="231F20"/>
          <w:spacing w:val="2"/>
          <w:w w:val="139"/>
          <w:sz w:val="16"/>
        </w:rPr>
        <w:t>s</w:t>
      </w:r>
      <w:r>
        <w:rPr>
          <w:color w:val="231F20"/>
          <w:spacing w:val="2"/>
          <w:w w:val="251"/>
          <w:sz w:val="16"/>
        </w:rPr>
        <w:t>t</w:t>
      </w:r>
      <w:r>
        <w:rPr>
          <w:color w:val="231F20"/>
          <w:spacing w:val="2"/>
          <w:w w:val="127"/>
          <w:sz w:val="16"/>
        </w:rPr>
        <w:t>i</w:t>
      </w:r>
      <w:r>
        <w:rPr>
          <w:color w:val="231F20"/>
          <w:spacing w:val="2"/>
          <w:w w:val="161"/>
          <w:sz w:val="16"/>
        </w:rPr>
        <w:t>c</w:t>
      </w:r>
      <w:r>
        <w:rPr>
          <w:color w:val="231F20"/>
          <w:spacing w:val="2"/>
          <w:w w:val="164"/>
          <w:sz w:val="16"/>
        </w:rPr>
        <w:t>o</w:t>
      </w:r>
      <w:r>
        <w:rPr>
          <w:color w:val="231F20"/>
          <w:w w:val="89"/>
          <w:sz w:val="20"/>
        </w:rPr>
        <w:t>: </w:t>
      </w:r>
      <w:r>
        <w:rPr>
          <w:color w:val="231F20"/>
          <w:spacing w:val="2"/>
          <w:w w:val="140"/>
          <w:sz w:val="16"/>
        </w:rPr>
        <w:t>e</w:t>
      </w:r>
      <w:r>
        <w:rPr>
          <w:color w:val="231F20"/>
          <w:spacing w:val="1"/>
          <w:w w:val="152"/>
          <w:sz w:val="16"/>
        </w:rPr>
        <w:t>d</w:t>
      </w:r>
      <w:r>
        <w:rPr>
          <w:color w:val="231F20"/>
          <w:spacing w:val="1"/>
          <w:w w:val="106"/>
          <w:sz w:val="16"/>
        </w:rPr>
        <w:t>U</w:t>
      </w:r>
      <w:r>
        <w:rPr>
          <w:color w:val="231F20"/>
          <w:spacing w:val="2"/>
          <w:w w:val="161"/>
          <w:sz w:val="16"/>
        </w:rPr>
        <w:t>c</w:t>
      </w:r>
      <w:r>
        <w:rPr>
          <w:color w:val="231F20"/>
          <w:spacing w:val="-3"/>
          <w:w w:val="152"/>
          <w:sz w:val="16"/>
        </w:rPr>
        <w:t>a</w:t>
      </w:r>
      <w:r>
        <w:rPr>
          <w:color w:val="231F20"/>
          <w:spacing w:val="2"/>
          <w:w w:val="161"/>
          <w:sz w:val="16"/>
        </w:rPr>
        <w:t>c</w:t>
      </w:r>
      <w:r>
        <w:rPr>
          <w:color w:val="231F20"/>
          <w:spacing w:val="2"/>
          <w:w w:val="127"/>
          <w:sz w:val="16"/>
        </w:rPr>
        <w:t>i</w:t>
      </w:r>
      <w:r>
        <w:rPr>
          <w:color w:val="231F20"/>
          <w:spacing w:val="2"/>
          <w:w w:val="164"/>
          <w:sz w:val="16"/>
        </w:rPr>
        <w:t>ó</w:t>
      </w:r>
      <w:r>
        <w:rPr>
          <w:color w:val="231F20"/>
          <w:w w:val="150"/>
          <w:sz w:val="16"/>
        </w:rPr>
        <w:t>n</w:t>
      </w:r>
      <w:r>
        <w:rPr>
          <w:color w:val="231F20"/>
          <w:spacing w:val="14"/>
          <w:sz w:val="16"/>
        </w:rPr>
        <w:t> </w:t>
      </w:r>
      <w:r>
        <w:rPr>
          <w:color w:val="231F20"/>
          <w:w w:val="135"/>
          <w:sz w:val="16"/>
        </w:rPr>
        <w:t>y</w:t>
      </w:r>
      <w:r>
        <w:rPr>
          <w:color w:val="231F20"/>
          <w:spacing w:val="14"/>
          <w:sz w:val="16"/>
        </w:rPr>
        <w:t> </w:t>
      </w:r>
      <w:r>
        <w:rPr>
          <w:color w:val="231F20"/>
          <w:spacing w:val="-13"/>
          <w:w w:val="101"/>
          <w:sz w:val="16"/>
        </w:rPr>
        <w:t>P</w:t>
      </w:r>
      <w:r>
        <w:rPr>
          <w:color w:val="231F20"/>
          <w:spacing w:val="2"/>
          <w:w w:val="152"/>
          <w:sz w:val="16"/>
        </w:rPr>
        <w:t>a</w:t>
      </w:r>
      <w:r>
        <w:rPr>
          <w:color w:val="231F20"/>
          <w:spacing w:val="-15"/>
          <w:w w:val="218"/>
          <w:sz w:val="16"/>
        </w:rPr>
        <w:t>r</w:t>
      </w:r>
      <w:r>
        <w:rPr>
          <w:color w:val="231F20"/>
          <w:spacing w:val="2"/>
          <w:w w:val="251"/>
          <w:sz w:val="16"/>
        </w:rPr>
        <w:t>t</w:t>
      </w:r>
      <w:r>
        <w:rPr>
          <w:color w:val="231F20"/>
          <w:spacing w:val="2"/>
          <w:w w:val="127"/>
          <w:sz w:val="16"/>
        </w:rPr>
        <w:t>i</w:t>
      </w:r>
      <w:r>
        <w:rPr>
          <w:color w:val="231F20"/>
          <w:spacing w:val="2"/>
          <w:w w:val="161"/>
          <w:sz w:val="16"/>
        </w:rPr>
        <w:t>c</w:t>
      </w:r>
      <w:r>
        <w:rPr>
          <w:color w:val="231F20"/>
          <w:spacing w:val="2"/>
          <w:w w:val="127"/>
          <w:sz w:val="16"/>
        </w:rPr>
        <w:t>i</w:t>
      </w:r>
      <w:r>
        <w:rPr>
          <w:color w:val="231F20"/>
          <w:spacing w:val="-13"/>
          <w:w w:val="101"/>
          <w:sz w:val="16"/>
        </w:rPr>
        <w:t>P</w:t>
      </w:r>
      <w:r>
        <w:rPr>
          <w:color w:val="231F20"/>
          <w:spacing w:val="-3"/>
          <w:w w:val="152"/>
          <w:sz w:val="16"/>
        </w:rPr>
        <w:t>a</w:t>
      </w:r>
      <w:r>
        <w:rPr>
          <w:color w:val="231F20"/>
          <w:spacing w:val="2"/>
          <w:w w:val="161"/>
          <w:sz w:val="16"/>
        </w:rPr>
        <w:t>c</w:t>
      </w:r>
      <w:r>
        <w:rPr>
          <w:color w:val="231F20"/>
          <w:spacing w:val="2"/>
          <w:w w:val="127"/>
          <w:sz w:val="16"/>
        </w:rPr>
        <w:t>i</w:t>
      </w:r>
      <w:r>
        <w:rPr>
          <w:color w:val="231F20"/>
          <w:spacing w:val="2"/>
          <w:w w:val="164"/>
          <w:sz w:val="16"/>
        </w:rPr>
        <w:t>ó</w:t>
      </w:r>
      <w:r>
        <w:rPr>
          <w:color w:val="231F20"/>
          <w:w w:val="150"/>
          <w:sz w:val="16"/>
        </w:rPr>
        <w:t>n</w:t>
      </w:r>
    </w:p>
    <w:p>
      <w:pPr>
        <w:spacing w:line="238" w:lineRule="exact" w:before="0"/>
        <w:ind w:left="100" w:right="0" w:firstLine="0"/>
        <w:jc w:val="left"/>
        <w:rPr>
          <w:rFonts w:ascii="Palatino Linotype" w:hAnsi="Palatino Linotype"/>
          <w:i/>
          <w:sz w:val="20"/>
        </w:rPr>
      </w:pPr>
      <w:r>
        <w:rPr>
          <w:rFonts w:ascii="Palatino Linotype" w:hAnsi="Palatino Linotype"/>
          <w:i/>
          <w:color w:val="231F20"/>
          <w:sz w:val="20"/>
        </w:rPr>
        <w:t>Eugenio Martínez Falero y Esperanza Ayuga Téllez</w:t>
      </w:r>
    </w:p>
    <w:p>
      <w:pPr>
        <w:tabs>
          <w:tab w:pos="7319" w:val="left" w:leader="none"/>
        </w:tabs>
        <w:spacing w:before="33"/>
        <w:ind w:left="100" w:right="0" w:firstLine="0"/>
        <w:jc w:val="left"/>
        <w:rPr>
          <w:sz w:val="20"/>
        </w:rPr>
      </w:pPr>
      <w:r>
        <w:rPr>
          <w:color w:val="231F20"/>
          <w:sz w:val="20"/>
        </w:rPr>
        <w:t>Universidad Politécnica</w:t>
      </w:r>
      <w:r>
        <w:rPr>
          <w:color w:val="231F20"/>
          <w:spacing w:val="26"/>
          <w:sz w:val="20"/>
        </w:rPr>
        <w:t> </w:t>
      </w:r>
      <w:r>
        <w:rPr>
          <w:color w:val="231F20"/>
          <w:sz w:val="20"/>
        </w:rPr>
        <w:t>de</w:t>
      </w:r>
      <w:r>
        <w:rPr>
          <w:color w:val="231F20"/>
          <w:spacing w:val="13"/>
          <w:sz w:val="20"/>
        </w:rPr>
        <w:t> </w:t>
      </w:r>
      <w:r>
        <w:rPr>
          <w:color w:val="231F20"/>
          <w:sz w:val="20"/>
        </w:rPr>
        <w:t>Madrid</w:t>
        <w:tab/>
        <w:t>87</w:t>
      </w:r>
    </w:p>
    <w:p>
      <w:pPr>
        <w:spacing w:after="0"/>
        <w:jc w:val="left"/>
        <w:rPr>
          <w:sz w:val="20"/>
        </w:rPr>
        <w:sectPr>
          <w:headerReference w:type="even" r:id="rId95"/>
          <w:pgSz w:w="9640" w:h="13720"/>
          <w:pgMar w:header="0" w:footer="0" w:top="1280" w:bottom="280" w:left="980" w:right="1020"/>
        </w:sectPr>
      </w:pPr>
    </w:p>
    <w:p>
      <w:pPr>
        <w:pStyle w:val="BodyText"/>
        <w:spacing w:before="3"/>
        <w:rPr>
          <w:sz w:val="12"/>
        </w:rPr>
      </w:pPr>
    </w:p>
    <w:p>
      <w:pPr>
        <w:spacing w:before="70"/>
        <w:ind w:left="100" w:right="0" w:firstLine="0"/>
        <w:jc w:val="left"/>
        <w:rPr>
          <w:sz w:val="16"/>
        </w:rPr>
      </w:pPr>
      <w:r>
        <w:rPr>
          <w:color w:val="231F20"/>
          <w:spacing w:val="2"/>
          <w:w w:val="160"/>
          <w:sz w:val="20"/>
        </w:rPr>
        <w:t>h</w:t>
      </w:r>
      <w:r>
        <w:rPr>
          <w:color w:val="231F20"/>
          <w:spacing w:val="1"/>
          <w:w w:val="106"/>
          <w:sz w:val="16"/>
        </w:rPr>
        <w:t>U</w:t>
      </w:r>
      <w:r>
        <w:rPr>
          <w:color w:val="231F20"/>
          <w:spacing w:val="2"/>
          <w:w w:val="119"/>
          <w:sz w:val="16"/>
        </w:rPr>
        <w:t>m</w:t>
      </w:r>
      <w:r>
        <w:rPr>
          <w:color w:val="231F20"/>
          <w:spacing w:val="2"/>
          <w:w w:val="152"/>
          <w:sz w:val="16"/>
        </w:rPr>
        <w:t>a</w:t>
      </w:r>
      <w:r>
        <w:rPr>
          <w:color w:val="231F20"/>
          <w:spacing w:val="2"/>
          <w:w w:val="150"/>
          <w:sz w:val="16"/>
        </w:rPr>
        <w:t>n</w:t>
      </w:r>
      <w:r>
        <w:rPr>
          <w:color w:val="231F20"/>
          <w:spacing w:val="2"/>
          <w:w w:val="127"/>
          <w:sz w:val="16"/>
        </w:rPr>
        <w:t>i</w:t>
      </w:r>
      <w:r>
        <w:rPr>
          <w:color w:val="231F20"/>
          <w:spacing w:val="2"/>
          <w:w w:val="139"/>
          <w:sz w:val="16"/>
        </w:rPr>
        <w:t>s</w:t>
      </w:r>
      <w:r>
        <w:rPr>
          <w:color w:val="231F20"/>
          <w:spacing w:val="2"/>
          <w:w w:val="119"/>
          <w:sz w:val="16"/>
        </w:rPr>
        <w:t>m</w:t>
      </w:r>
      <w:r>
        <w:rPr>
          <w:color w:val="231F20"/>
          <w:w w:val="164"/>
          <w:sz w:val="16"/>
        </w:rPr>
        <w:t>o</w:t>
      </w:r>
      <w:r>
        <w:rPr>
          <w:color w:val="231F20"/>
          <w:spacing w:val="14"/>
          <w:sz w:val="16"/>
        </w:rPr>
        <w:t> </w:t>
      </w:r>
      <w:r>
        <w:rPr>
          <w:color w:val="231F20"/>
          <w:w w:val="135"/>
          <w:sz w:val="16"/>
        </w:rPr>
        <w:t>y</w:t>
      </w:r>
      <w:r>
        <w:rPr>
          <w:color w:val="231F20"/>
          <w:spacing w:val="14"/>
          <w:sz w:val="16"/>
        </w:rPr>
        <w:t> </w:t>
      </w:r>
      <w:r>
        <w:rPr>
          <w:color w:val="231F20"/>
          <w:spacing w:val="2"/>
          <w:w w:val="152"/>
          <w:sz w:val="16"/>
        </w:rPr>
        <w:t>d</w:t>
      </w:r>
      <w:r>
        <w:rPr>
          <w:color w:val="231F20"/>
          <w:spacing w:val="2"/>
          <w:w w:val="140"/>
          <w:sz w:val="16"/>
        </w:rPr>
        <w:t>e</w:t>
      </w:r>
      <w:r>
        <w:rPr>
          <w:color w:val="231F20"/>
          <w:spacing w:val="2"/>
          <w:w w:val="218"/>
          <w:sz w:val="16"/>
        </w:rPr>
        <w:t>r</w:t>
      </w:r>
      <w:r>
        <w:rPr>
          <w:color w:val="231F20"/>
          <w:spacing w:val="2"/>
          <w:w w:val="140"/>
          <w:sz w:val="16"/>
        </w:rPr>
        <w:t>e</w:t>
      </w:r>
      <w:r>
        <w:rPr>
          <w:color w:val="231F20"/>
          <w:spacing w:val="2"/>
          <w:w w:val="161"/>
          <w:sz w:val="16"/>
        </w:rPr>
        <w:t>c</w:t>
      </w:r>
      <w:r>
        <w:rPr>
          <w:color w:val="231F20"/>
          <w:spacing w:val="2"/>
          <w:w w:val="160"/>
          <w:sz w:val="16"/>
        </w:rPr>
        <w:t>h</w:t>
      </w:r>
      <w:r>
        <w:rPr>
          <w:color w:val="231F20"/>
          <w:spacing w:val="2"/>
          <w:w w:val="164"/>
          <w:sz w:val="16"/>
        </w:rPr>
        <w:t>o</w:t>
      </w:r>
      <w:r>
        <w:rPr>
          <w:color w:val="231F20"/>
          <w:w w:val="139"/>
          <w:sz w:val="16"/>
        </w:rPr>
        <w:t>s</w:t>
      </w:r>
      <w:r>
        <w:rPr>
          <w:color w:val="231F20"/>
          <w:spacing w:val="14"/>
          <w:sz w:val="16"/>
        </w:rPr>
        <w:t> </w:t>
      </w:r>
      <w:r>
        <w:rPr>
          <w:color w:val="231F20"/>
          <w:spacing w:val="1"/>
          <w:w w:val="106"/>
          <w:sz w:val="16"/>
        </w:rPr>
        <w:t>U</w:t>
      </w:r>
      <w:r>
        <w:rPr>
          <w:color w:val="231F20"/>
          <w:spacing w:val="2"/>
          <w:w w:val="150"/>
          <w:sz w:val="16"/>
        </w:rPr>
        <w:t>n</w:t>
      </w:r>
      <w:r>
        <w:rPr>
          <w:color w:val="231F20"/>
          <w:spacing w:val="2"/>
          <w:w w:val="127"/>
          <w:sz w:val="16"/>
        </w:rPr>
        <w:t>i</w:t>
      </w:r>
      <w:r>
        <w:rPr>
          <w:color w:val="231F20"/>
          <w:spacing w:val="2"/>
          <w:w w:val="145"/>
          <w:sz w:val="16"/>
        </w:rPr>
        <w:t>v</w:t>
      </w:r>
      <w:r>
        <w:rPr>
          <w:color w:val="231F20"/>
          <w:spacing w:val="2"/>
          <w:w w:val="140"/>
          <w:sz w:val="16"/>
        </w:rPr>
        <w:t>e</w:t>
      </w:r>
      <w:r>
        <w:rPr>
          <w:color w:val="231F20"/>
          <w:spacing w:val="2"/>
          <w:w w:val="218"/>
          <w:sz w:val="16"/>
        </w:rPr>
        <w:t>r</w:t>
      </w:r>
      <w:r>
        <w:rPr>
          <w:color w:val="231F20"/>
          <w:spacing w:val="2"/>
          <w:w w:val="139"/>
          <w:sz w:val="16"/>
        </w:rPr>
        <w:t>s</w:t>
      </w:r>
      <w:r>
        <w:rPr>
          <w:color w:val="231F20"/>
          <w:spacing w:val="2"/>
          <w:w w:val="127"/>
          <w:sz w:val="16"/>
        </w:rPr>
        <w:t>i</w:t>
      </w:r>
      <w:r>
        <w:rPr>
          <w:color w:val="231F20"/>
          <w:spacing w:val="-12"/>
          <w:w w:val="251"/>
          <w:sz w:val="16"/>
        </w:rPr>
        <w:t>t</w:t>
      </w:r>
      <w:r>
        <w:rPr>
          <w:color w:val="231F20"/>
          <w:spacing w:val="2"/>
          <w:w w:val="152"/>
          <w:sz w:val="16"/>
        </w:rPr>
        <w:t>a</w:t>
      </w:r>
      <w:r>
        <w:rPr>
          <w:color w:val="231F20"/>
          <w:spacing w:val="2"/>
          <w:w w:val="218"/>
          <w:sz w:val="16"/>
        </w:rPr>
        <w:t>r</w:t>
      </w:r>
      <w:r>
        <w:rPr>
          <w:color w:val="231F20"/>
          <w:spacing w:val="2"/>
          <w:w w:val="127"/>
          <w:sz w:val="16"/>
        </w:rPr>
        <w:t>i</w:t>
      </w:r>
      <w:r>
        <w:rPr>
          <w:color w:val="231F20"/>
          <w:spacing w:val="2"/>
          <w:w w:val="164"/>
          <w:sz w:val="16"/>
        </w:rPr>
        <w:t>o</w:t>
      </w:r>
      <w:r>
        <w:rPr>
          <w:color w:val="231F20"/>
          <w:w w:val="139"/>
          <w:sz w:val="16"/>
        </w:rPr>
        <w:t>s</w:t>
      </w:r>
    </w:p>
    <w:p>
      <w:pPr>
        <w:spacing w:line="249" w:lineRule="auto" w:before="26"/>
        <w:ind w:left="100" w:right="4063" w:firstLine="0"/>
        <w:jc w:val="left"/>
        <w:rPr>
          <w:rFonts w:ascii="Palatino Linotype" w:hAnsi="Palatino Linotype"/>
          <w:i/>
          <w:sz w:val="20"/>
        </w:rPr>
      </w:pPr>
      <w:r>
        <w:rPr>
          <w:rFonts w:ascii="Palatino Linotype" w:hAnsi="Palatino Linotype"/>
          <w:i/>
          <w:color w:val="231F20"/>
          <w:sz w:val="20"/>
        </w:rPr>
        <w:t>María de Lourdes Morales Reynoso </w:t>
      </w:r>
      <w:r>
        <w:rPr>
          <w:rFonts w:ascii="Palatino Linotype" w:hAnsi="Palatino Linotype"/>
          <w:i/>
          <w:color w:val="231F20"/>
          <w:sz w:val="20"/>
        </w:rPr>
        <w:t>Gabriela Fuentes Reyes</w:t>
      </w:r>
    </w:p>
    <w:sdt>
      <w:sdtPr>
        <w:docPartObj>
          <w:docPartGallery w:val="Table of Contents"/>
          <w:docPartUnique/>
        </w:docPartObj>
      </w:sdtPr>
      <w:sdtEndPr/>
      <w:sdtContent>
        <w:p>
          <w:pPr>
            <w:pStyle w:val="TOC1"/>
            <w:tabs>
              <w:tab w:pos="7577" w:val="right" w:leader="none"/>
            </w:tabs>
            <w:spacing w:before="22"/>
          </w:pPr>
          <w:r>
            <w:rPr>
              <w:color w:val="231F20"/>
            </w:rPr>
            <w:t>Universidad Autónoma del Estado</w:t>
          </w:r>
          <w:r>
            <w:rPr>
              <w:color w:val="231F20"/>
              <w:spacing w:val="17"/>
            </w:rPr>
            <w:t> </w:t>
          </w:r>
          <w:r>
            <w:rPr>
              <w:color w:val="231F20"/>
            </w:rPr>
            <w:t>de</w:t>
          </w:r>
          <w:r>
            <w:rPr>
              <w:color w:val="231F20"/>
              <w:spacing w:val="4"/>
            </w:rPr>
            <w:t> </w:t>
          </w:r>
          <w:r>
            <w:rPr>
              <w:color w:val="231F20"/>
            </w:rPr>
            <w:t>México</w:t>
            <w:tab/>
          </w:r>
          <w:r>
            <w:rPr>
              <w:color w:val="231F20"/>
              <w:spacing w:val="-15"/>
            </w:rPr>
            <w:t>115</w:t>
          </w:r>
        </w:p>
        <w:p>
          <w:pPr>
            <w:pStyle w:val="TOC3"/>
            <w:rPr>
              <w:sz w:val="20"/>
            </w:rPr>
          </w:pPr>
          <w:hyperlink w:history="true" w:anchor="_TOC_250003">
            <w:r>
              <w:rPr>
                <w:color w:val="231F20"/>
                <w:spacing w:val="2"/>
                <w:w w:val="217"/>
                <w:sz w:val="20"/>
              </w:rPr>
              <w:t>l</w:t>
            </w:r>
            <w:r>
              <w:rPr>
                <w:color w:val="231F20"/>
                <w:w w:val="152"/>
              </w:rPr>
              <w:t>a</w:t>
            </w:r>
            <w:r>
              <w:rPr>
                <w:color w:val="231F20"/>
                <w:spacing w:val="14"/>
              </w:rPr>
              <w:t> </w:t>
            </w:r>
            <w:r>
              <w:rPr>
                <w:color w:val="231F20"/>
                <w:spacing w:val="1"/>
                <w:w w:val="106"/>
              </w:rPr>
              <w:t>U</w:t>
            </w:r>
            <w:r>
              <w:rPr>
                <w:color w:val="231F20"/>
                <w:spacing w:val="2"/>
                <w:w w:val="150"/>
              </w:rPr>
              <w:t>n</w:t>
            </w:r>
            <w:r>
              <w:rPr>
                <w:color w:val="231F20"/>
                <w:spacing w:val="2"/>
                <w:w w:val="127"/>
              </w:rPr>
              <w:t>i</w:t>
            </w:r>
            <w:r>
              <w:rPr>
                <w:color w:val="231F20"/>
                <w:spacing w:val="2"/>
                <w:w w:val="145"/>
              </w:rPr>
              <w:t>v</w:t>
            </w:r>
            <w:r>
              <w:rPr>
                <w:color w:val="231F20"/>
                <w:spacing w:val="2"/>
                <w:w w:val="140"/>
              </w:rPr>
              <w:t>e</w:t>
            </w:r>
            <w:r>
              <w:rPr>
                <w:color w:val="231F20"/>
                <w:spacing w:val="2"/>
                <w:w w:val="218"/>
              </w:rPr>
              <w:t>r</w:t>
            </w:r>
            <w:r>
              <w:rPr>
                <w:color w:val="231F20"/>
                <w:spacing w:val="2"/>
                <w:w w:val="139"/>
              </w:rPr>
              <w:t>s</w:t>
            </w:r>
            <w:r>
              <w:rPr>
                <w:color w:val="231F20"/>
                <w:spacing w:val="2"/>
                <w:w w:val="127"/>
              </w:rPr>
              <w:t>i</w:t>
            </w:r>
            <w:r>
              <w:rPr>
                <w:color w:val="231F20"/>
                <w:spacing w:val="-9"/>
                <w:w w:val="152"/>
              </w:rPr>
              <w:t>d</w:t>
            </w:r>
            <w:r>
              <w:rPr>
                <w:color w:val="231F20"/>
                <w:spacing w:val="2"/>
                <w:w w:val="152"/>
              </w:rPr>
              <w:t>a</w:t>
            </w:r>
            <w:r>
              <w:rPr>
                <w:color w:val="231F20"/>
                <w:w w:val="152"/>
              </w:rPr>
              <w:t>d</w:t>
            </w:r>
            <w:r>
              <w:rPr>
                <w:color w:val="231F20"/>
                <w:spacing w:val="14"/>
              </w:rPr>
              <w:t> </w:t>
            </w:r>
            <w:r>
              <w:rPr>
                <w:color w:val="231F20"/>
                <w:spacing w:val="2"/>
                <w:w w:val="160"/>
              </w:rPr>
              <w:t>h</w:t>
            </w:r>
            <w:r>
              <w:rPr>
                <w:color w:val="231F20"/>
                <w:spacing w:val="1"/>
                <w:w w:val="106"/>
              </w:rPr>
              <w:t>U</w:t>
            </w:r>
            <w:r>
              <w:rPr>
                <w:color w:val="231F20"/>
                <w:spacing w:val="2"/>
                <w:w w:val="119"/>
              </w:rPr>
              <w:t>m</w:t>
            </w:r>
            <w:r>
              <w:rPr>
                <w:color w:val="231F20"/>
                <w:spacing w:val="2"/>
                <w:w w:val="152"/>
              </w:rPr>
              <w:t>a</w:t>
            </w:r>
            <w:r>
              <w:rPr>
                <w:color w:val="231F20"/>
                <w:spacing w:val="2"/>
                <w:w w:val="150"/>
              </w:rPr>
              <w:t>n</w:t>
            </w:r>
            <w:r>
              <w:rPr>
                <w:color w:val="231F20"/>
                <w:spacing w:val="2"/>
                <w:w w:val="127"/>
              </w:rPr>
              <w:t>i</w:t>
            </w:r>
            <w:r>
              <w:rPr>
                <w:color w:val="231F20"/>
                <w:spacing w:val="2"/>
                <w:w w:val="139"/>
              </w:rPr>
              <w:t>s</w:t>
            </w:r>
            <w:r>
              <w:rPr>
                <w:color w:val="231F20"/>
                <w:spacing w:val="-12"/>
                <w:w w:val="251"/>
              </w:rPr>
              <w:t>t</w:t>
            </w:r>
            <w:r>
              <w:rPr>
                <w:color w:val="231F20"/>
                <w:spacing w:val="2"/>
                <w:w w:val="152"/>
              </w:rPr>
              <w:t>a</w:t>
            </w:r>
            <w:r>
              <w:rPr>
                <w:color w:val="231F20"/>
                <w:sz w:val="20"/>
              </w:rPr>
              <w:t>,</w:t>
            </w:r>
            <w:r>
              <w:rPr>
                <w:color w:val="231F20"/>
                <w:spacing w:val="4"/>
                <w:sz w:val="20"/>
              </w:rPr>
              <w:t> </w:t>
            </w:r>
            <w:r>
              <w:rPr>
                <w:color w:val="231F20"/>
                <w:spacing w:val="2"/>
                <w:w w:val="89"/>
                <w:sz w:val="20"/>
              </w:rPr>
              <w:t>¿</w:t>
            </w:r>
            <w:r>
              <w:rPr>
                <w:color w:val="231F20"/>
                <w:spacing w:val="2"/>
                <w:w w:val="150"/>
              </w:rPr>
              <w:t>n</w:t>
            </w:r>
            <w:r>
              <w:rPr>
                <w:color w:val="231F20"/>
                <w:spacing w:val="2"/>
                <w:w w:val="140"/>
              </w:rPr>
              <w:t>e</w:t>
            </w:r>
            <w:r>
              <w:rPr>
                <w:color w:val="231F20"/>
                <w:spacing w:val="2"/>
                <w:w w:val="161"/>
              </w:rPr>
              <w:t>c</w:t>
            </w:r>
            <w:r>
              <w:rPr>
                <w:color w:val="231F20"/>
                <w:spacing w:val="2"/>
                <w:w w:val="140"/>
              </w:rPr>
              <w:t>e</w:t>
            </w:r>
            <w:r>
              <w:rPr>
                <w:color w:val="231F20"/>
                <w:spacing w:val="2"/>
                <w:w w:val="139"/>
              </w:rPr>
              <w:t>s</w:t>
            </w:r>
            <w:r>
              <w:rPr>
                <w:color w:val="231F20"/>
                <w:spacing w:val="2"/>
                <w:w w:val="127"/>
              </w:rPr>
              <w:t>i</w:t>
            </w:r>
            <w:r>
              <w:rPr>
                <w:color w:val="231F20"/>
                <w:spacing w:val="-9"/>
                <w:w w:val="152"/>
              </w:rPr>
              <w:t>d</w:t>
            </w:r>
            <w:r>
              <w:rPr>
                <w:color w:val="231F20"/>
                <w:spacing w:val="2"/>
                <w:w w:val="152"/>
              </w:rPr>
              <w:t>a</w:t>
            </w:r>
            <w:r>
              <w:rPr>
                <w:color w:val="231F20"/>
                <w:w w:val="152"/>
              </w:rPr>
              <w:t>d</w:t>
            </w:r>
            <w:r>
              <w:rPr>
                <w:color w:val="231F20"/>
                <w:spacing w:val="14"/>
              </w:rPr>
              <w:t> </w:t>
            </w:r>
            <w:r>
              <w:rPr>
                <w:color w:val="231F20"/>
                <w:w w:val="164"/>
              </w:rPr>
              <w:t>o</w:t>
            </w:r>
            <w:r>
              <w:rPr>
                <w:color w:val="231F20"/>
                <w:spacing w:val="14"/>
              </w:rPr>
              <w:t> </w:t>
            </w:r>
            <w:r>
              <w:rPr>
                <w:color w:val="231F20"/>
                <w:spacing w:val="2"/>
                <w:w w:val="161"/>
              </w:rPr>
              <w:t>c</w:t>
            </w:r>
            <w:r>
              <w:rPr>
                <w:color w:val="231F20"/>
                <w:spacing w:val="2"/>
                <w:w w:val="152"/>
              </w:rPr>
              <w:t>a</w:t>
            </w:r>
            <w:r>
              <w:rPr>
                <w:color w:val="231F20"/>
                <w:spacing w:val="2"/>
                <w:w w:val="101"/>
              </w:rPr>
              <w:t>P</w:t>
            </w:r>
            <w:r>
              <w:rPr>
                <w:color w:val="231F20"/>
                <w:spacing w:val="2"/>
                <w:w w:val="218"/>
              </w:rPr>
              <w:t>r</w:t>
            </w:r>
            <w:r>
              <w:rPr>
                <w:color w:val="231F20"/>
                <w:spacing w:val="2"/>
                <w:w w:val="127"/>
              </w:rPr>
              <w:t>i</w:t>
            </w:r>
            <w:r>
              <w:rPr>
                <w:color w:val="231F20"/>
                <w:spacing w:val="2"/>
                <w:w w:val="161"/>
              </w:rPr>
              <w:t>c</w:t>
            </w:r>
            <w:r>
              <w:rPr>
                <w:color w:val="231F20"/>
                <w:spacing w:val="2"/>
                <w:w w:val="160"/>
              </w:rPr>
              <w:t>h</w:t>
            </w:r>
            <w:r>
              <w:rPr>
                <w:color w:val="231F20"/>
                <w:spacing w:val="2"/>
                <w:w w:val="164"/>
              </w:rPr>
              <w:t>o</w:t>
            </w:r>
            <w:r>
              <w:rPr>
                <w:color w:val="231F20"/>
                <w:w w:val="89"/>
                <w:sz w:val="20"/>
              </w:rPr>
              <w:t>?</w:t>
            </w:r>
          </w:hyperlink>
        </w:p>
        <w:p>
          <w:pPr>
            <w:pStyle w:val="TOC2"/>
            <w:rPr>
              <w:i/>
            </w:rPr>
          </w:pPr>
          <w:r>
            <w:rPr>
              <w:i/>
              <w:color w:val="231F20"/>
            </w:rPr>
            <w:t>Milagros Otero Parga</w:t>
          </w:r>
        </w:p>
        <w:p>
          <w:pPr>
            <w:pStyle w:val="TOC1"/>
            <w:tabs>
              <w:tab w:pos="7577" w:val="right" w:leader="none"/>
            </w:tabs>
          </w:pPr>
          <w:r>
            <w:rPr>
              <w:color w:val="231F20"/>
            </w:rPr>
            <w:t>Universidad de Santiago</w:t>
          </w:r>
          <w:r>
            <w:rPr>
              <w:color w:val="231F20"/>
              <w:spacing w:val="13"/>
            </w:rPr>
            <w:t> </w:t>
          </w:r>
          <w:r>
            <w:rPr>
              <w:color w:val="231F20"/>
            </w:rPr>
            <w:t>de</w:t>
          </w:r>
          <w:r>
            <w:rPr>
              <w:color w:val="231F20"/>
              <w:spacing w:val="4"/>
            </w:rPr>
            <w:t> </w:t>
          </w:r>
          <w:r>
            <w:rPr>
              <w:color w:val="231F20"/>
            </w:rPr>
            <w:t>Compostela</w:t>
            <w:tab/>
          </w:r>
          <w:r>
            <w:rPr>
              <w:color w:val="231F20"/>
              <w:spacing w:val="-15"/>
            </w:rPr>
            <w:t>129</w:t>
          </w:r>
        </w:p>
        <w:p>
          <w:pPr>
            <w:pStyle w:val="TOC3"/>
          </w:pPr>
          <w:hyperlink w:history="true" w:anchor="_TOC_250002">
            <w:r>
              <w:rPr>
                <w:color w:val="231F20"/>
                <w:spacing w:val="2"/>
                <w:w w:val="140"/>
                <w:sz w:val="20"/>
              </w:rPr>
              <w:t>e</w:t>
            </w:r>
            <w:r>
              <w:rPr>
                <w:color w:val="231F20"/>
                <w:w w:val="217"/>
              </w:rPr>
              <w:t>l</w:t>
            </w:r>
            <w:r>
              <w:rPr>
                <w:color w:val="231F20"/>
                <w:spacing w:val="14"/>
              </w:rPr>
              <w:t> </w:t>
            </w:r>
            <w:r>
              <w:rPr>
                <w:color w:val="231F20"/>
                <w:spacing w:val="2"/>
                <w:w w:val="160"/>
              </w:rPr>
              <w:t>h</w:t>
            </w:r>
            <w:r>
              <w:rPr>
                <w:color w:val="231F20"/>
                <w:spacing w:val="1"/>
                <w:w w:val="106"/>
              </w:rPr>
              <w:t>U</w:t>
            </w:r>
            <w:r>
              <w:rPr>
                <w:color w:val="231F20"/>
                <w:spacing w:val="2"/>
                <w:w w:val="119"/>
              </w:rPr>
              <w:t>m</w:t>
            </w:r>
            <w:r>
              <w:rPr>
                <w:color w:val="231F20"/>
                <w:spacing w:val="2"/>
                <w:w w:val="152"/>
              </w:rPr>
              <w:t>a</w:t>
            </w:r>
            <w:r>
              <w:rPr>
                <w:color w:val="231F20"/>
                <w:spacing w:val="2"/>
                <w:w w:val="150"/>
              </w:rPr>
              <w:t>n</w:t>
            </w:r>
            <w:r>
              <w:rPr>
                <w:color w:val="231F20"/>
                <w:spacing w:val="2"/>
                <w:w w:val="127"/>
              </w:rPr>
              <w:t>i</w:t>
            </w:r>
            <w:r>
              <w:rPr>
                <w:color w:val="231F20"/>
                <w:spacing w:val="2"/>
                <w:w w:val="139"/>
              </w:rPr>
              <w:t>s</w:t>
            </w:r>
            <w:r>
              <w:rPr>
                <w:color w:val="231F20"/>
                <w:spacing w:val="2"/>
                <w:w w:val="119"/>
              </w:rPr>
              <w:t>m</w:t>
            </w:r>
            <w:r>
              <w:rPr>
                <w:color w:val="231F20"/>
                <w:w w:val="164"/>
              </w:rPr>
              <w:t>o</w:t>
            </w:r>
            <w:r>
              <w:rPr>
                <w:color w:val="231F20"/>
                <w:spacing w:val="14"/>
              </w:rPr>
              <w:t> </w:t>
            </w:r>
            <w:r>
              <w:rPr>
                <w:color w:val="231F20"/>
                <w:spacing w:val="2"/>
                <w:w w:val="140"/>
              </w:rPr>
              <w:t>e</w:t>
            </w:r>
            <w:r>
              <w:rPr>
                <w:color w:val="231F20"/>
                <w:w w:val="150"/>
              </w:rPr>
              <w:t>n</w:t>
            </w:r>
            <w:r>
              <w:rPr>
                <w:color w:val="231F20"/>
                <w:spacing w:val="14"/>
              </w:rPr>
              <w:t> </w:t>
            </w:r>
            <w:r>
              <w:rPr>
                <w:color w:val="231F20"/>
                <w:spacing w:val="2"/>
                <w:w w:val="217"/>
              </w:rPr>
              <w:t>l</w:t>
            </w:r>
            <w:r>
              <w:rPr>
                <w:color w:val="231F20"/>
                <w:w w:val="152"/>
              </w:rPr>
              <w:t>a</w:t>
            </w:r>
            <w:r>
              <w:rPr>
                <w:color w:val="231F20"/>
                <w:spacing w:val="14"/>
              </w:rPr>
              <w:t> </w:t>
            </w:r>
            <w:r>
              <w:rPr>
                <w:color w:val="231F20"/>
                <w:spacing w:val="2"/>
                <w:w w:val="251"/>
              </w:rPr>
              <w:t>t</w:t>
            </w:r>
            <w:r>
              <w:rPr>
                <w:color w:val="231F20"/>
                <w:spacing w:val="2"/>
                <w:w w:val="218"/>
              </w:rPr>
              <w:t>r</w:t>
            </w:r>
            <w:r>
              <w:rPr>
                <w:color w:val="231F20"/>
                <w:spacing w:val="2"/>
                <w:w w:val="152"/>
              </w:rPr>
              <w:t>a</w:t>
            </w:r>
            <w:r>
              <w:rPr>
                <w:color w:val="231F20"/>
                <w:spacing w:val="2"/>
                <w:w w:val="150"/>
              </w:rPr>
              <w:t>n</w:t>
            </w:r>
            <w:r>
              <w:rPr>
                <w:color w:val="231F20"/>
                <w:spacing w:val="2"/>
                <w:w w:val="139"/>
              </w:rPr>
              <w:t>s</w:t>
            </w:r>
            <w:r>
              <w:rPr>
                <w:color w:val="231F20"/>
                <w:spacing w:val="2"/>
                <w:w w:val="165"/>
              </w:rPr>
              <w:t>f</w:t>
            </w:r>
            <w:r>
              <w:rPr>
                <w:color w:val="231F20"/>
                <w:spacing w:val="2"/>
                <w:w w:val="164"/>
              </w:rPr>
              <w:t>o</w:t>
            </w:r>
            <w:r>
              <w:rPr>
                <w:color w:val="231F20"/>
                <w:spacing w:val="2"/>
                <w:w w:val="218"/>
              </w:rPr>
              <w:t>r</w:t>
            </w:r>
            <w:r>
              <w:rPr>
                <w:color w:val="231F20"/>
                <w:spacing w:val="2"/>
                <w:w w:val="119"/>
              </w:rPr>
              <w:t>m</w:t>
            </w:r>
            <w:r>
              <w:rPr>
                <w:color w:val="231F20"/>
                <w:spacing w:val="-3"/>
                <w:w w:val="152"/>
              </w:rPr>
              <w:t>a</w:t>
            </w:r>
            <w:r>
              <w:rPr>
                <w:color w:val="231F20"/>
                <w:spacing w:val="2"/>
                <w:w w:val="161"/>
              </w:rPr>
              <w:t>c</w:t>
            </w:r>
            <w:r>
              <w:rPr>
                <w:color w:val="231F20"/>
                <w:spacing w:val="2"/>
                <w:w w:val="127"/>
              </w:rPr>
              <w:t>i</w:t>
            </w:r>
            <w:r>
              <w:rPr>
                <w:color w:val="231F20"/>
                <w:spacing w:val="2"/>
                <w:w w:val="164"/>
              </w:rPr>
              <w:t>ó</w:t>
            </w:r>
            <w:r>
              <w:rPr>
                <w:color w:val="231F20"/>
                <w:w w:val="150"/>
              </w:rPr>
              <w:t>n</w:t>
            </w:r>
            <w:r>
              <w:rPr>
                <w:color w:val="231F20"/>
                <w:spacing w:val="14"/>
              </w:rPr>
              <w:t> </w:t>
            </w:r>
            <w:r>
              <w:rPr>
                <w:color w:val="231F20"/>
                <w:spacing w:val="2"/>
                <w:w w:val="152"/>
              </w:rPr>
              <w:t>d</w:t>
            </w:r>
            <w:r>
              <w:rPr>
                <w:color w:val="231F20"/>
                <w:w w:val="140"/>
              </w:rPr>
              <w:t>e</w:t>
            </w:r>
            <w:r>
              <w:rPr>
                <w:color w:val="231F20"/>
                <w:spacing w:val="14"/>
              </w:rPr>
              <w:t> </w:t>
            </w:r>
            <w:r>
              <w:rPr>
                <w:color w:val="231F20"/>
                <w:spacing w:val="2"/>
                <w:w w:val="217"/>
              </w:rPr>
              <w:t>l</w:t>
            </w:r>
            <w:r>
              <w:rPr>
                <w:color w:val="231F20"/>
                <w:w w:val="152"/>
              </w:rPr>
              <w:t>a</w:t>
            </w:r>
            <w:r>
              <w:rPr>
                <w:color w:val="231F20"/>
                <w:spacing w:val="14"/>
              </w:rPr>
              <w:t> </w:t>
            </w:r>
            <w:r>
              <w:rPr>
                <w:color w:val="231F20"/>
                <w:spacing w:val="1"/>
                <w:w w:val="106"/>
              </w:rPr>
              <w:t>U</w:t>
            </w:r>
            <w:r>
              <w:rPr>
                <w:color w:val="231F20"/>
                <w:spacing w:val="2"/>
                <w:w w:val="150"/>
              </w:rPr>
              <w:t>n</w:t>
            </w:r>
            <w:r>
              <w:rPr>
                <w:color w:val="231F20"/>
                <w:spacing w:val="2"/>
                <w:w w:val="127"/>
              </w:rPr>
              <w:t>i</w:t>
            </w:r>
            <w:r>
              <w:rPr>
                <w:color w:val="231F20"/>
                <w:spacing w:val="2"/>
                <w:w w:val="145"/>
              </w:rPr>
              <w:t>v</w:t>
            </w:r>
            <w:r>
              <w:rPr>
                <w:color w:val="231F20"/>
                <w:spacing w:val="2"/>
                <w:w w:val="140"/>
              </w:rPr>
              <w:t>e</w:t>
            </w:r>
            <w:r>
              <w:rPr>
                <w:color w:val="231F20"/>
                <w:spacing w:val="2"/>
                <w:w w:val="218"/>
              </w:rPr>
              <w:t>r</w:t>
            </w:r>
            <w:r>
              <w:rPr>
                <w:color w:val="231F20"/>
                <w:spacing w:val="2"/>
                <w:w w:val="139"/>
              </w:rPr>
              <w:t>s</w:t>
            </w:r>
            <w:r>
              <w:rPr>
                <w:color w:val="231F20"/>
                <w:spacing w:val="2"/>
                <w:w w:val="127"/>
              </w:rPr>
              <w:t>i</w:t>
            </w:r>
            <w:r>
              <w:rPr>
                <w:color w:val="231F20"/>
                <w:spacing w:val="-9"/>
                <w:w w:val="152"/>
              </w:rPr>
              <w:t>d</w:t>
            </w:r>
            <w:r>
              <w:rPr>
                <w:color w:val="231F20"/>
                <w:spacing w:val="2"/>
                <w:w w:val="152"/>
              </w:rPr>
              <w:t>a</w:t>
            </w:r>
            <w:r>
              <w:rPr>
                <w:color w:val="231F20"/>
                <w:w w:val="152"/>
              </w:rPr>
              <w:t>d</w:t>
            </w:r>
            <w:r>
              <w:rPr>
                <w:color w:val="231F20"/>
                <w:spacing w:val="14"/>
              </w:rPr>
              <w:t> </w:t>
            </w:r>
            <w:r>
              <w:rPr>
                <w:color w:val="231F20"/>
                <w:spacing w:val="2"/>
                <w:w w:val="119"/>
              </w:rPr>
              <w:t>m</w:t>
            </w:r>
            <w:r>
              <w:rPr>
                <w:color w:val="231F20"/>
                <w:spacing w:val="2"/>
                <w:w w:val="164"/>
              </w:rPr>
              <w:t>o</w:t>
            </w:r>
            <w:r>
              <w:rPr>
                <w:color w:val="231F20"/>
                <w:spacing w:val="2"/>
                <w:w w:val="152"/>
              </w:rPr>
              <w:t>d</w:t>
            </w:r>
            <w:r>
              <w:rPr>
                <w:color w:val="231F20"/>
                <w:spacing w:val="2"/>
                <w:w w:val="140"/>
              </w:rPr>
              <w:t>e</w:t>
            </w:r>
            <w:r>
              <w:rPr>
                <w:color w:val="231F20"/>
                <w:spacing w:val="2"/>
                <w:w w:val="218"/>
              </w:rPr>
              <w:t>r</w:t>
            </w:r>
            <w:r>
              <w:rPr>
                <w:color w:val="231F20"/>
                <w:spacing w:val="-3"/>
                <w:w w:val="150"/>
              </w:rPr>
              <w:t>n</w:t>
            </w:r>
            <w:r>
              <w:rPr>
                <w:color w:val="231F20"/>
                <w:w w:val="152"/>
              </w:rPr>
              <w:t>a</w:t>
            </w:r>
          </w:hyperlink>
        </w:p>
        <w:p>
          <w:pPr>
            <w:pStyle w:val="TOC2"/>
            <w:rPr>
              <w:i/>
            </w:rPr>
          </w:pPr>
          <w:r>
            <w:rPr>
              <w:i/>
              <w:color w:val="231F20"/>
            </w:rPr>
            <w:t>Jorge  Olvera García</w:t>
          </w:r>
        </w:p>
        <w:p>
          <w:pPr>
            <w:pStyle w:val="TOC1"/>
            <w:tabs>
              <w:tab w:pos="7577" w:val="right" w:leader="none"/>
            </w:tabs>
          </w:pPr>
          <w:r>
            <w:rPr>
              <w:color w:val="231F20"/>
            </w:rPr>
            <w:t>Universidad Autónoma del Estado</w:t>
          </w:r>
          <w:r>
            <w:rPr>
              <w:color w:val="231F20"/>
              <w:spacing w:val="17"/>
            </w:rPr>
            <w:t> </w:t>
          </w:r>
          <w:r>
            <w:rPr>
              <w:color w:val="231F20"/>
            </w:rPr>
            <w:t>de</w:t>
          </w:r>
          <w:r>
            <w:rPr>
              <w:color w:val="231F20"/>
              <w:spacing w:val="4"/>
            </w:rPr>
            <w:t> </w:t>
          </w:r>
          <w:r>
            <w:rPr>
              <w:color w:val="231F20"/>
            </w:rPr>
            <w:t>México</w:t>
            <w:tab/>
          </w:r>
          <w:r>
            <w:rPr>
              <w:color w:val="231F20"/>
              <w:spacing w:val="-15"/>
            </w:rPr>
            <w:t>147</w:t>
          </w:r>
        </w:p>
        <w:p>
          <w:pPr>
            <w:pStyle w:val="TOC3"/>
            <w:rPr>
              <w:sz w:val="20"/>
            </w:rPr>
          </w:pPr>
          <w:hyperlink w:history="true" w:anchor="_TOC_250001">
            <w:r>
              <w:rPr>
                <w:color w:val="231F20"/>
                <w:spacing w:val="2"/>
                <w:w w:val="89"/>
                <w:sz w:val="20"/>
              </w:rPr>
              <w:t>¿</w:t>
            </w:r>
            <w:r>
              <w:rPr>
                <w:color w:val="231F20"/>
                <w:spacing w:val="2"/>
                <w:w w:val="164"/>
                <w:sz w:val="20"/>
              </w:rPr>
              <w:t>q</w:t>
            </w:r>
            <w:r>
              <w:rPr>
                <w:color w:val="231F20"/>
                <w:spacing w:val="1"/>
                <w:w w:val="106"/>
              </w:rPr>
              <w:t>U</w:t>
            </w:r>
            <w:r>
              <w:rPr>
                <w:color w:val="231F20"/>
                <w:spacing w:val="2"/>
                <w:w w:val="140"/>
              </w:rPr>
              <w:t>e</w:t>
            </w:r>
            <w:r>
              <w:rPr>
                <w:color w:val="231F20"/>
                <w:spacing w:val="-9"/>
                <w:w w:val="152"/>
              </w:rPr>
              <w:t>d</w:t>
            </w:r>
            <w:r>
              <w:rPr>
                <w:color w:val="231F20"/>
                <w:w w:val="152"/>
              </w:rPr>
              <w:t>a</w:t>
            </w:r>
            <w:r>
              <w:rPr>
                <w:color w:val="231F20"/>
                <w:spacing w:val="14"/>
              </w:rPr>
              <w:t> </w:t>
            </w:r>
            <w:r>
              <w:rPr>
                <w:color w:val="231F20"/>
                <w:spacing w:val="2"/>
                <w:w w:val="139"/>
              </w:rPr>
              <w:t>s</w:t>
            </w:r>
            <w:r>
              <w:rPr>
                <w:color w:val="231F20"/>
                <w:spacing w:val="2"/>
                <w:w w:val="127"/>
              </w:rPr>
              <w:t>i</w:t>
            </w:r>
            <w:r>
              <w:rPr>
                <w:color w:val="231F20"/>
                <w:spacing w:val="2"/>
                <w:w w:val="251"/>
              </w:rPr>
              <w:t>t</w:t>
            </w:r>
            <w:r>
              <w:rPr>
                <w:color w:val="231F20"/>
                <w:spacing w:val="2"/>
                <w:w w:val="127"/>
              </w:rPr>
              <w:t>i</w:t>
            </w:r>
            <w:r>
              <w:rPr>
                <w:color w:val="231F20"/>
                <w:w w:val="164"/>
              </w:rPr>
              <w:t>o</w:t>
            </w:r>
            <w:r>
              <w:rPr>
                <w:color w:val="231F20"/>
                <w:spacing w:val="14"/>
              </w:rPr>
              <w:t> </w:t>
            </w:r>
            <w:r>
              <w:rPr>
                <w:color w:val="231F20"/>
                <w:spacing w:val="-13"/>
                <w:w w:val="101"/>
              </w:rPr>
              <w:t>P</w:t>
            </w:r>
            <w:r>
              <w:rPr>
                <w:color w:val="231F20"/>
                <w:spacing w:val="2"/>
                <w:w w:val="152"/>
              </w:rPr>
              <w:t>a</w:t>
            </w:r>
            <w:r>
              <w:rPr>
                <w:color w:val="231F20"/>
                <w:spacing w:val="2"/>
                <w:w w:val="218"/>
              </w:rPr>
              <w:t>r</w:t>
            </w:r>
            <w:r>
              <w:rPr>
                <w:color w:val="231F20"/>
                <w:w w:val="152"/>
              </w:rPr>
              <w:t>a</w:t>
            </w:r>
            <w:r>
              <w:rPr>
                <w:color w:val="231F20"/>
                <w:spacing w:val="14"/>
              </w:rPr>
              <w:t> </w:t>
            </w:r>
            <w:r>
              <w:rPr>
                <w:color w:val="231F20"/>
                <w:spacing w:val="2"/>
                <w:w w:val="140"/>
              </w:rPr>
              <w:t>e</w:t>
            </w:r>
            <w:r>
              <w:rPr>
                <w:color w:val="231F20"/>
                <w:w w:val="217"/>
              </w:rPr>
              <w:t>l</w:t>
            </w:r>
            <w:r>
              <w:rPr>
                <w:color w:val="231F20"/>
                <w:spacing w:val="14"/>
              </w:rPr>
              <w:t> </w:t>
            </w:r>
            <w:r>
              <w:rPr>
                <w:color w:val="231F20"/>
                <w:spacing w:val="2"/>
                <w:w w:val="160"/>
              </w:rPr>
              <w:t>h</w:t>
            </w:r>
            <w:r>
              <w:rPr>
                <w:color w:val="231F20"/>
                <w:spacing w:val="1"/>
                <w:w w:val="106"/>
              </w:rPr>
              <w:t>U</w:t>
            </w:r>
            <w:r>
              <w:rPr>
                <w:color w:val="231F20"/>
                <w:spacing w:val="2"/>
                <w:w w:val="119"/>
              </w:rPr>
              <w:t>m</w:t>
            </w:r>
            <w:r>
              <w:rPr>
                <w:color w:val="231F20"/>
                <w:spacing w:val="2"/>
                <w:w w:val="152"/>
              </w:rPr>
              <w:t>a</w:t>
            </w:r>
            <w:r>
              <w:rPr>
                <w:color w:val="231F20"/>
                <w:spacing w:val="2"/>
                <w:w w:val="150"/>
              </w:rPr>
              <w:t>n</w:t>
            </w:r>
            <w:r>
              <w:rPr>
                <w:color w:val="231F20"/>
                <w:spacing w:val="2"/>
                <w:w w:val="127"/>
              </w:rPr>
              <w:t>i</w:t>
            </w:r>
            <w:r>
              <w:rPr>
                <w:color w:val="231F20"/>
                <w:spacing w:val="2"/>
                <w:w w:val="139"/>
              </w:rPr>
              <w:t>s</w:t>
            </w:r>
            <w:r>
              <w:rPr>
                <w:color w:val="231F20"/>
                <w:spacing w:val="2"/>
                <w:w w:val="119"/>
              </w:rPr>
              <w:t>m</w:t>
            </w:r>
            <w:r>
              <w:rPr>
                <w:color w:val="231F20"/>
                <w:w w:val="164"/>
              </w:rPr>
              <w:t>o</w:t>
            </w:r>
            <w:r>
              <w:rPr>
                <w:color w:val="231F20"/>
                <w:spacing w:val="14"/>
              </w:rPr>
              <w:t> </w:t>
            </w:r>
            <w:r>
              <w:rPr>
                <w:color w:val="231F20"/>
                <w:spacing w:val="2"/>
                <w:w w:val="140"/>
              </w:rPr>
              <w:t>e</w:t>
            </w:r>
            <w:r>
              <w:rPr>
                <w:color w:val="231F20"/>
                <w:w w:val="150"/>
              </w:rPr>
              <w:t>n</w:t>
            </w:r>
            <w:r>
              <w:rPr>
                <w:color w:val="231F20"/>
                <w:spacing w:val="14"/>
              </w:rPr>
              <w:t> </w:t>
            </w:r>
            <w:r>
              <w:rPr>
                <w:color w:val="231F20"/>
                <w:spacing w:val="2"/>
                <w:w w:val="217"/>
              </w:rPr>
              <w:t>l</w:t>
            </w:r>
            <w:r>
              <w:rPr>
                <w:color w:val="231F20"/>
                <w:w w:val="152"/>
              </w:rPr>
              <w:t>a</w:t>
            </w:r>
            <w:r>
              <w:rPr>
                <w:color w:val="231F20"/>
                <w:spacing w:val="14"/>
              </w:rPr>
              <w:t> </w:t>
            </w:r>
            <w:r>
              <w:rPr>
                <w:color w:val="231F20"/>
                <w:spacing w:val="2"/>
                <w:w w:val="140"/>
              </w:rPr>
              <w:t>e</w:t>
            </w:r>
            <w:r>
              <w:rPr>
                <w:color w:val="231F20"/>
                <w:spacing w:val="1"/>
                <w:w w:val="139"/>
              </w:rPr>
              <w:t>s</w:t>
            </w:r>
            <w:r>
              <w:rPr>
                <w:color w:val="231F20"/>
                <w:spacing w:val="2"/>
                <w:w w:val="101"/>
              </w:rPr>
              <w:t>P</w:t>
            </w:r>
            <w:r>
              <w:rPr>
                <w:color w:val="231F20"/>
                <w:spacing w:val="2"/>
                <w:w w:val="140"/>
              </w:rPr>
              <w:t>e</w:t>
            </w:r>
            <w:r>
              <w:rPr>
                <w:color w:val="231F20"/>
                <w:spacing w:val="2"/>
                <w:w w:val="161"/>
              </w:rPr>
              <w:t>c</w:t>
            </w:r>
            <w:r>
              <w:rPr>
                <w:color w:val="231F20"/>
                <w:spacing w:val="2"/>
                <w:w w:val="127"/>
              </w:rPr>
              <w:t>i</w:t>
            </w:r>
            <w:r>
              <w:rPr>
                <w:color w:val="231F20"/>
                <w:spacing w:val="2"/>
                <w:w w:val="152"/>
              </w:rPr>
              <w:t>a</w:t>
            </w:r>
            <w:r>
              <w:rPr>
                <w:color w:val="231F20"/>
                <w:spacing w:val="2"/>
                <w:w w:val="217"/>
              </w:rPr>
              <w:t>l</w:t>
            </w:r>
            <w:r>
              <w:rPr>
                <w:color w:val="231F20"/>
                <w:spacing w:val="2"/>
                <w:w w:val="127"/>
              </w:rPr>
              <w:t>i</w:t>
            </w:r>
            <w:r>
              <w:rPr>
                <w:color w:val="231F20"/>
                <w:spacing w:val="2"/>
                <w:w w:val="143"/>
              </w:rPr>
              <w:t>z</w:t>
            </w:r>
            <w:r>
              <w:rPr>
                <w:color w:val="231F20"/>
                <w:spacing w:val="-3"/>
                <w:w w:val="152"/>
              </w:rPr>
              <w:t>a</w:t>
            </w:r>
            <w:r>
              <w:rPr>
                <w:color w:val="231F20"/>
                <w:spacing w:val="2"/>
                <w:w w:val="161"/>
              </w:rPr>
              <w:t>c</w:t>
            </w:r>
            <w:r>
              <w:rPr>
                <w:color w:val="231F20"/>
                <w:spacing w:val="2"/>
                <w:w w:val="127"/>
              </w:rPr>
              <w:t>i</w:t>
            </w:r>
            <w:r>
              <w:rPr>
                <w:color w:val="231F20"/>
                <w:spacing w:val="2"/>
                <w:w w:val="164"/>
              </w:rPr>
              <w:t>ó</w:t>
            </w:r>
            <w:r>
              <w:rPr>
                <w:color w:val="231F20"/>
                <w:w w:val="150"/>
              </w:rPr>
              <w:t>n</w:t>
            </w:r>
            <w:r>
              <w:rPr>
                <w:color w:val="231F20"/>
                <w:spacing w:val="14"/>
              </w:rPr>
              <w:t> </w:t>
            </w:r>
            <w:r>
              <w:rPr>
                <w:color w:val="231F20"/>
                <w:spacing w:val="1"/>
                <w:w w:val="106"/>
              </w:rPr>
              <w:t>U</w:t>
            </w:r>
            <w:r>
              <w:rPr>
                <w:color w:val="231F20"/>
                <w:spacing w:val="2"/>
                <w:w w:val="150"/>
              </w:rPr>
              <w:t>n</w:t>
            </w:r>
            <w:r>
              <w:rPr>
                <w:color w:val="231F20"/>
                <w:spacing w:val="2"/>
                <w:w w:val="127"/>
              </w:rPr>
              <w:t>i</w:t>
            </w:r>
            <w:r>
              <w:rPr>
                <w:color w:val="231F20"/>
                <w:spacing w:val="2"/>
                <w:w w:val="145"/>
              </w:rPr>
              <w:t>v</w:t>
            </w:r>
            <w:r>
              <w:rPr>
                <w:color w:val="231F20"/>
                <w:spacing w:val="2"/>
                <w:w w:val="140"/>
              </w:rPr>
              <w:t>e</w:t>
            </w:r>
            <w:r>
              <w:rPr>
                <w:color w:val="231F20"/>
                <w:spacing w:val="2"/>
                <w:w w:val="218"/>
              </w:rPr>
              <w:t>r</w:t>
            </w:r>
            <w:r>
              <w:rPr>
                <w:color w:val="231F20"/>
                <w:spacing w:val="2"/>
                <w:w w:val="139"/>
              </w:rPr>
              <w:t>s</w:t>
            </w:r>
            <w:r>
              <w:rPr>
                <w:color w:val="231F20"/>
                <w:spacing w:val="2"/>
                <w:w w:val="127"/>
              </w:rPr>
              <w:t>i</w:t>
            </w:r>
            <w:r>
              <w:rPr>
                <w:color w:val="231F20"/>
                <w:spacing w:val="-12"/>
                <w:w w:val="251"/>
              </w:rPr>
              <w:t>t</w:t>
            </w:r>
            <w:r>
              <w:rPr>
                <w:color w:val="231F20"/>
                <w:spacing w:val="2"/>
                <w:w w:val="152"/>
              </w:rPr>
              <w:t>a</w:t>
            </w:r>
            <w:r>
              <w:rPr>
                <w:color w:val="231F20"/>
                <w:spacing w:val="2"/>
                <w:w w:val="218"/>
              </w:rPr>
              <w:t>r</w:t>
            </w:r>
            <w:r>
              <w:rPr>
                <w:color w:val="231F20"/>
                <w:spacing w:val="2"/>
                <w:w w:val="127"/>
              </w:rPr>
              <w:t>i</w:t>
            </w:r>
            <w:r>
              <w:rPr>
                <w:color w:val="231F20"/>
                <w:spacing w:val="2"/>
                <w:w w:val="152"/>
              </w:rPr>
              <w:t>a</w:t>
            </w:r>
            <w:r>
              <w:rPr>
                <w:color w:val="231F20"/>
                <w:w w:val="89"/>
                <w:sz w:val="20"/>
              </w:rPr>
              <w:t>?</w:t>
            </w:r>
          </w:hyperlink>
        </w:p>
        <w:p>
          <w:pPr>
            <w:pStyle w:val="TOC2"/>
            <w:rPr>
              <w:i/>
            </w:rPr>
          </w:pPr>
          <w:r>
            <w:rPr>
              <w:i/>
              <w:color w:val="231F20"/>
            </w:rPr>
            <w:t>María Graciela Pahul  Robredo</w:t>
          </w:r>
        </w:p>
        <w:p>
          <w:pPr>
            <w:pStyle w:val="TOC1"/>
            <w:tabs>
              <w:tab w:pos="7577" w:val="right" w:leader="none"/>
            </w:tabs>
          </w:pPr>
          <w:r>
            <w:rPr>
              <w:color w:val="231F20"/>
            </w:rPr>
            <w:t>Universidad</w:t>
          </w:r>
          <w:r>
            <w:rPr>
              <w:color w:val="231F20"/>
              <w:spacing w:val="4"/>
            </w:rPr>
            <w:t> </w:t>
          </w:r>
          <w:r>
            <w:rPr>
              <w:color w:val="231F20"/>
            </w:rPr>
            <w:t>de</w:t>
          </w:r>
          <w:r>
            <w:rPr>
              <w:color w:val="231F20"/>
              <w:spacing w:val="4"/>
            </w:rPr>
            <w:t> </w:t>
          </w:r>
          <w:r>
            <w:rPr>
              <w:color w:val="231F20"/>
            </w:rPr>
            <w:t>Salamanca</w:t>
            <w:tab/>
          </w:r>
          <w:r>
            <w:rPr>
              <w:color w:val="231F20"/>
              <w:spacing w:val="-15"/>
            </w:rPr>
            <w:t>161</w:t>
          </w:r>
        </w:p>
        <w:p>
          <w:pPr>
            <w:pStyle w:val="TOC3"/>
          </w:pPr>
          <w:hyperlink w:history="true" w:anchor="_TOC_250000">
            <w:r>
              <w:rPr>
                <w:color w:val="231F20"/>
                <w:spacing w:val="2"/>
                <w:w w:val="160"/>
                <w:sz w:val="20"/>
              </w:rPr>
              <w:t>h</w:t>
            </w:r>
            <w:r>
              <w:rPr>
                <w:color w:val="231F20"/>
                <w:spacing w:val="1"/>
                <w:w w:val="106"/>
              </w:rPr>
              <w:t>U</w:t>
            </w:r>
            <w:r>
              <w:rPr>
                <w:color w:val="231F20"/>
                <w:spacing w:val="2"/>
                <w:w w:val="119"/>
              </w:rPr>
              <w:t>m</w:t>
            </w:r>
            <w:r>
              <w:rPr>
                <w:color w:val="231F20"/>
                <w:spacing w:val="2"/>
                <w:w w:val="152"/>
              </w:rPr>
              <w:t>a</w:t>
            </w:r>
            <w:r>
              <w:rPr>
                <w:color w:val="231F20"/>
                <w:spacing w:val="2"/>
                <w:w w:val="150"/>
              </w:rPr>
              <w:t>n</w:t>
            </w:r>
            <w:r>
              <w:rPr>
                <w:color w:val="231F20"/>
                <w:spacing w:val="2"/>
                <w:w w:val="127"/>
              </w:rPr>
              <w:t>i</w:t>
            </w:r>
            <w:r>
              <w:rPr>
                <w:color w:val="231F20"/>
                <w:spacing w:val="2"/>
                <w:w w:val="139"/>
              </w:rPr>
              <w:t>s</w:t>
            </w:r>
            <w:r>
              <w:rPr>
                <w:color w:val="231F20"/>
                <w:spacing w:val="2"/>
                <w:w w:val="119"/>
              </w:rPr>
              <w:t>m</w:t>
            </w:r>
            <w:r>
              <w:rPr>
                <w:color w:val="231F20"/>
                <w:w w:val="164"/>
              </w:rPr>
              <w:t>o</w:t>
            </w:r>
            <w:r>
              <w:rPr>
                <w:color w:val="231F20"/>
                <w:spacing w:val="14"/>
              </w:rPr>
              <w:t> </w:t>
            </w:r>
            <w:r>
              <w:rPr>
                <w:color w:val="231F20"/>
                <w:w w:val="135"/>
              </w:rPr>
              <w:t>y</w:t>
            </w:r>
            <w:r>
              <w:rPr>
                <w:color w:val="231F20"/>
                <w:spacing w:val="14"/>
              </w:rPr>
              <w:t> </w:t>
            </w:r>
            <w:r>
              <w:rPr>
                <w:color w:val="231F20"/>
                <w:spacing w:val="2"/>
                <w:w w:val="119"/>
              </w:rPr>
              <w:t>m</w:t>
            </w:r>
            <w:r>
              <w:rPr>
                <w:color w:val="231F20"/>
                <w:spacing w:val="2"/>
                <w:w w:val="164"/>
              </w:rPr>
              <w:t>o</w:t>
            </w:r>
            <w:r>
              <w:rPr>
                <w:color w:val="231F20"/>
                <w:spacing w:val="2"/>
                <w:w w:val="152"/>
              </w:rPr>
              <w:t>d</w:t>
            </w:r>
            <w:r>
              <w:rPr>
                <w:color w:val="231F20"/>
                <w:spacing w:val="2"/>
                <w:w w:val="140"/>
              </w:rPr>
              <w:t>e</w:t>
            </w:r>
            <w:r>
              <w:rPr>
                <w:color w:val="231F20"/>
                <w:spacing w:val="2"/>
                <w:w w:val="218"/>
              </w:rPr>
              <w:t>r</w:t>
            </w:r>
            <w:r>
              <w:rPr>
                <w:color w:val="231F20"/>
                <w:spacing w:val="2"/>
                <w:w w:val="150"/>
              </w:rPr>
              <w:t>n</w:t>
            </w:r>
            <w:r>
              <w:rPr>
                <w:color w:val="231F20"/>
                <w:spacing w:val="2"/>
                <w:w w:val="127"/>
              </w:rPr>
              <w:t>i</w:t>
            </w:r>
            <w:r>
              <w:rPr>
                <w:color w:val="231F20"/>
                <w:spacing w:val="-9"/>
                <w:w w:val="152"/>
              </w:rPr>
              <w:t>d</w:t>
            </w:r>
            <w:r>
              <w:rPr>
                <w:color w:val="231F20"/>
                <w:spacing w:val="2"/>
                <w:w w:val="152"/>
              </w:rPr>
              <w:t>a</w:t>
            </w:r>
            <w:r>
              <w:rPr>
                <w:color w:val="231F20"/>
                <w:spacing w:val="2"/>
                <w:w w:val="152"/>
              </w:rPr>
              <w:t>d</w:t>
            </w:r>
            <w:r>
              <w:rPr>
                <w:color w:val="231F20"/>
                <w:w w:val="89"/>
                <w:sz w:val="20"/>
              </w:rPr>
              <w:t>:</w:t>
            </w:r>
            <w:r>
              <w:rPr>
                <w:color w:val="231F20"/>
                <w:spacing w:val="4"/>
                <w:sz w:val="20"/>
              </w:rPr>
              <w:t> </w:t>
            </w:r>
            <w:r>
              <w:rPr>
                <w:color w:val="231F20"/>
                <w:spacing w:val="2"/>
                <w:w w:val="101"/>
                <w:sz w:val="20"/>
              </w:rPr>
              <w:t>P</w:t>
            </w:r>
            <w:r>
              <w:rPr>
                <w:color w:val="231F20"/>
                <w:spacing w:val="2"/>
                <w:w w:val="140"/>
              </w:rPr>
              <w:t>e</w:t>
            </w:r>
            <w:r>
              <w:rPr>
                <w:color w:val="231F20"/>
                <w:spacing w:val="2"/>
                <w:w w:val="150"/>
              </w:rPr>
              <w:t>n</w:t>
            </w:r>
            <w:r>
              <w:rPr>
                <w:color w:val="231F20"/>
                <w:spacing w:val="2"/>
                <w:w w:val="139"/>
              </w:rPr>
              <w:t>s</w:t>
            </w:r>
            <w:r>
              <w:rPr>
                <w:color w:val="231F20"/>
                <w:spacing w:val="2"/>
                <w:w w:val="152"/>
              </w:rPr>
              <w:t>a</w:t>
            </w:r>
            <w:r>
              <w:rPr>
                <w:color w:val="231F20"/>
                <w:w w:val="218"/>
              </w:rPr>
              <w:t>r</w:t>
            </w:r>
            <w:r>
              <w:rPr>
                <w:color w:val="231F20"/>
                <w:spacing w:val="14"/>
              </w:rPr>
              <w:t> </w:t>
            </w:r>
            <w:r>
              <w:rPr>
                <w:color w:val="231F20"/>
                <w:spacing w:val="2"/>
                <w:w w:val="217"/>
              </w:rPr>
              <w:t>l</w:t>
            </w:r>
            <w:r>
              <w:rPr>
                <w:color w:val="231F20"/>
                <w:w w:val="152"/>
              </w:rPr>
              <w:t>a</w:t>
            </w:r>
            <w:r>
              <w:rPr>
                <w:color w:val="231F20"/>
                <w:spacing w:val="14"/>
              </w:rPr>
              <w:t> </w:t>
            </w:r>
            <w:r>
              <w:rPr>
                <w:color w:val="231F20"/>
                <w:spacing w:val="2"/>
                <w:w w:val="251"/>
              </w:rPr>
              <w:t>t</w:t>
            </w:r>
            <w:r>
              <w:rPr>
                <w:color w:val="231F20"/>
                <w:spacing w:val="2"/>
                <w:w w:val="218"/>
              </w:rPr>
              <w:t>r</w:t>
            </w:r>
            <w:r>
              <w:rPr>
                <w:color w:val="231F20"/>
                <w:spacing w:val="2"/>
                <w:w w:val="152"/>
              </w:rPr>
              <w:t>a</w:t>
            </w:r>
            <w:r>
              <w:rPr>
                <w:color w:val="231F20"/>
                <w:spacing w:val="2"/>
                <w:w w:val="152"/>
              </w:rPr>
              <w:t>d</w:t>
            </w:r>
            <w:r>
              <w:rPr>
                <w:color w:val="231F20"/>
                <w:spacing w:val="2"/>
                <w:w w:val="127"/>
              </w:rPr>
              <w:t>i</w:t>
            </w:r>
            <w:r>
              <w:rPr>
                <w:color w:val="231F20"/>
                <w:spacing w:val="2"/>
                <w:w w:val="161"/>
              </w:rPr>
              <w:t>c</w:t>
            </w:r>
            <w:r>
              <w:rPr>
                <w:color w:val="231F20"/>
                <w:spacing w:val="2"/>
                <w:w w:val="127"/>
              </w:rPr>
              <w:t>i</w:t>
            </w:r>
            <w:r>
              <w:rPr>
                <w:color w:val="231F20"/>
                <w:spacing w:val="2"/>
                <w:w w:val="164"/>
              </w:rPr>
              <w:t>ó</w:t>
            </w:r>
            <w:r>
              <w:rPr>
                <w:color w:val="231F20"/>
                <w:w w:val="150"/>
              </w:rPr>
              <w:t>n</w:t>
            </w:r>
            <w:r>
              <w:rPr>
                <w:color w:val="231F20"/>
                <w:spacing w:val="14"/>
              </w:rPr>
              <w:t> </w:t>
            </w:r>
            <w:r>
              <w:rPr>
                <w:color w:val="231F20"/>
                <w:spacing w:val="2"/>
                <w:w w:val="160"/>
              </w:rPr>
              <w:t>h</w:t>
            </w:r>
            <w:r>
              <w:rPr>
                <w:color w:val="231F20"/>
                <w:spacing w:val="1"/>
                <w:w w:val="106"/>
              </w:rPr>
              <w:t>U</w:t>
            </w:r>
            <w:r>
              <w:rPr>
                <w:color w:val="231F20"/>
                <w:spacing w:val="2"/>
                <w:w w:val="119"/>
              </w:rPr>
              <w:t>m</w:t>
            </w:r>
            <w:r>
              <w:rPr>
                <w:color w:val="231F20"/>
                <w:spacing w:val="2"/>
                <w:w w:val="152"/>
              </w:rPr>
              <w:t>a</w:t>
            </w:r>
            <w:r>
              <w:rPr>
                <w:color w:val="231F20"/>
                <w:spacing w:val="2"/>
                <w:w w:val="150"/>
              </w:rPr>
              <w:t>n</w:t>
            </w:r>
            <w:r>
              <w:rPr>
                <w:color w:val="231F20"/>
                <w:spacing w:val="2"/>
                <w:w w:val="127"/>
              </w:rPr>
              <w:t>í</w:t>
            </w:r>
            <w:r>
              <w:rPr>
                <w:color w:val="231F20"/>
                <w:spacing w:val="2"/>
                <w:w w:val="139"/>
              </w:rPr>
              <w:t>s</w:t>
            </w:r>
            <w:r>
              <w:rPr>
                <w:color w:val="231F20"/>
                <w:spacing w:val="2"/>
                <w:w w:val="251"/>
              </w:rPr>
              <w:t>t</w:t>
            </w:r>
            <w:r>
              <w:rPr>
                <w:color w:val="231F20"/>
                <w:spacing w:val="2"/>
                <w:w w:val="127"/>
              </w:rPr>
              <w:t>i</w:t>
            </w:r>
            <w:r>
              <w:rPr>
                <w:color w:val="231F20"/>
                <w:spacing w:val="2"/>
                <w:w w:val="161"/>
              </w:rPr>
              <w:t>c</w:t>
            </w:r>
            <w:r>
              <w:rPr>
                <w:color w:val="231F20"/>
                <w:w w:val="152"/>
              </w:rPr>
              <w:t>a</w:t>
            </w:r>
            <w:r>
              <w:rPr>
                <w:color w:val="231F20"/>
                <w:spacing w:val="14"/>
              </w:rPr>
              <w:t> </w:t>
            </w:r>
            <w:r>
              <w:rPr>
                <w:color w:val="231F20"/>
                <w:spacing w:val="2"/>
                <w:w w:val="160"/>
              </w:rPr>
              <w:t>h</w:t>
            </w:r>
            <w:r>
              <w:rPr>
                <w:color w:val="231F20"/>
                <w:spacing w:val="-9"/>
                <w:w w:val="164"/>
              </w:rPr>
              <w:t>o</w:t>
            </w:r>
            <w:r>
              <w:rPr>
                <w:color w:val="231F20"/>
                <w:w w:val="135"/>
              </w:rPr>
              <w:t>y</w:t>
            </w:r>
          </w:hyperlink>
        </w:p>
        <w:p>
          <w:pPr>
            <w:pStyle w:val="TOC2"/>
            <w:rPr>
              <w:i/>
            </w:rPr>
          </w:pPr>
          <w:r>
            <w:rPr>
              <w:i/>
              <w:color w:val="231F20"/>
            </w:rPr>
            <w:t>Rosario Pérez Bernal y María Luisa Bacarlett  Pérez</w:t>
          </w:r>
        </w:p>
        <w:p>
          <w:pPr>
            <w:pStyle w:val="TOC1"/>
            <w:tabs>
              <w:tab w:pos="7577" w:val="right" w:leader="none"/>
            </w:tabs>
          </w:pPr>
          <w:r>
            <w:rPr>
              <w:color w:val="231F20"/>
            </w:rPr>
            <w:t>Universidad Autónoma del Estado</w:t>
          </w:r>
          <w:r>
            <w:rPr>
              <w:color w:val="231F20"/>
              <w:spacing w:val="17"/>
            </w:rPr>
            <w:t> </w:t>
          </w:r>
          <w:r>
            <w:rPr>
              <w:color w:val="231F20"/>
            </w:rPr>
            <w:t>de</w:t>
          </w:r>
          <w:r>
            <w:rPr>
              <w:color w:val="231F20"/>
              <w:spacing w:val="4"/>
            </w:rPr>
            <w:t> </w:t>
          </w:r>
          <w:r>
            <w:rPr>
              <w:color w:val="231F20"/>
            </w:rPr>
            <w:t>México</w:t>
            <w:tab/>
          </w:r>
          <w:r>
            <w:rPr>
              <w:color w:val="231F20"/>
              <w:spacing w:val="-15"/>
            </w:rPr>
            <w:t>173</w:t>
          </w:r>
        </w:p>
        <w:p>
          <w:pPr>
            <w:pStyle w:val="TOC4"/>
            <w:rPr>
              <w:b w:val="0"/>
              <w:i w:val="0"/>
              <w:sz w:val="16"/>
            </w:rPr>
          </w:pPr>
          <w:r>
            <w:rPr>
              <w:b w:val="0"/>
              <w:i w:val="0"/>
              <w:color w:val="231F20"/>
              <w:spacing w:val="2"/>
              <w:w w:val="140"/>
              <w:sz w:val="20"/>
            </w:rPr>
            <w:t>e</w:t>
          </w:r>
          <w:r>
            <w:rPr>
              <w:b w:val="0"/>
              <w:i w:val="0"/>
              <w:color w:val="231F20"/>
              <w:w w:val="217"/>
              <w:sz w:val="16"/>
            </w:rPr>
            <w:t>l</w:t>
          </w:r>
          <w:r>
            <w:rPr>
              <w:b w:val="0"/>
              <w:i w:val="0"/>
              <w:color w:val="231F20"/>
              <w:spacing w:val="14"/>
              <w:sz w:val="16"/>
            </w:rPr>
            <w:t> </w:t>
          </w:r>
          <w:r>
            <w:rPr>
              <w:b w:val="0"/>
              <w:i w:val="0"/>
              <w:color w:val="231F20"/>
              <w:spacing w:val="2"/>
              <w:w w:val="101"/>
              <w:sz w:val="16"/>
            </w:rPr>
            <w:t>P</w:t>
          </w:r>
          <w:r>
            <w:rPr>
              <w:b w:val="0"/>
              <w:i w:val="0"/>
              <w:color w:val="231F20"/>
              <w:spacing w:val="2"/>
              <w:w w:val="217"/>
              <w:sz w:val="16"/>
            </w:rPr>
            <w:t>l</w:t>
          </w:r>
          <w:r>
            <w:rPr>
              <w:b w:val="0"/>
              <w:i w:val="0"/>
              <w:color w:val="231F20"/>
              <w:spacing w:val="2"/>
              <w:w w:val="140"/>
              <w:sz w:val="16"/>
            </w:rPr>
            <w:t>e</w:t>
          </w:r>
          <w:r>
            <w:rPr>
              <w:b w:val="0"/>
              <w:i w:val="0"/>
              <w:color w:val="231F20"/>
              <w:spacing w:val="-9"/>
              <w:w w:val="154"/>
              <w:sz w:val="16"/>
            </w:rPr>
            <w:t>x</w:t>
          </w:r>
          <w:r>
            <w:rPr>
              <w:b w:val="0"/>
              <w:i w:val="0"/>
              <w:color w:val="231F20"/>
              <w:w w:val="164"/>
              <w:sz w:val="16"/>
            </w:rPr>
            <w:t>o</w:t>
          </w:r>
          <w:r>
            <w:rPr>
              <w:b w:val="0"/>
              <w:i w:val="0"/>
              <w:color w:val="231F20"/>
              <w:spacing w:val="14"/>
              <w:sz w:val="16"/>
            </w:rPr>
            <w:t> </w:t>
          </w:r>
          <w:r>
            <w:rPr>
              <w:b w:val="0"/>
              <w:i w:val="0"/>
              <w:color w:val="231F20"/>
              <w:spacing w:val="2"/>
              <w:w w:val="152"/>
              <w:sz w:val="16"/>
            </w:rPr>
            <w:t>a</w:t>
          </w:r>
          <w:r>
            <w:rPr>
              <w:b w:val="0"/>
              <w:i w:val="0"/>
              <w:color w:val="231F20"/>
              <w:spacing w:val="2"/>
              <w:w w:val="154"/>
              <w:sz w:val="16"/>
            </w:rPr>
            <w:t>x</w:t>
          </w:r>
          <w:r>
            <w:rPr>
              <w:b w:val="0"/>
              <w:i w:val="0"/>
              <w:color w:val="231F20"/>
              <w:spacing w:val="2"/>
              <w:w w:val="127"/>
              <w:sz w:val="16"/>
            </w:rPr>
            <w:t>i</w:t>
          </w:r>
          <w:r>
            <w:rPr>
              <w:b w:val="0"/>
              <w:i w:val="0"/>
              <w:color w:val="231F20"/>
              <w:spacing w:val="2"/>
              <w:w w:val="164"/>
              <w:sz w:val="16"/>
            </w:rPr>
            <w:t>o</w:t>
          </w:r>
          <w:r>
            <w:rPr>
              <w:b w:val="0"/>
              <w:i w:val="0"/>
              <w:color w:val="231F20"/>
              <w:spacing w:val="2"/>
              <w:w w:val="217"/>
              <w:sz w:val="16"/>
            </w:rPr>
            <w:t>l</w:t>
          </w:r>
          <w:r>
            <w:rPr>
              <w:b w:val="0"/>
              <w:i w:val="0"/>
              <w:color w:val="231F20"/>
              <w:spacing w:val="2"/>
              <w:w w:val="164"/>
              <w:sz w:val="16"/>
            </w:rPr>
            <w:t>ó</w:t>
          </w:r>
          <w:r>
            <w:rPr>
              <w:b w:val="0"/>
              <w:i w:val="0"/>
              <w:color w:val="231F20"/>
              <w:spacing w:val="2"/>
              <w:w w:val="154"/>
              <w:sz w:val="16"/>
            </w:rPr>
            <w:t>g</w:t>
          </w:r>
          <w:r>
            <w:rPr>
              <w:b w:val="0"/>
              <w:i w:val="0"/>
              <w:color w:val="231F20"/>
              <w:spacing w:val="2"/>
              <w:w w:val="127"/>
              <w:sz w:val="16"/>
            </w:rPr>
            <w:t>i</w:t>
          </w:r>
          <w:r>
            <w:rPr>
              <w:b w:val="0"/>
              <w:i w:val="0"/>
              <w:color w:val="231F20"/>
              <w:spacing w:val="2"/>
              <w:w w:val="161"/>
              <w:sz w:val="16"/>
            </w:rPr>
            <w:t>c</w:t>
          </w:r>
          <w:r>
            <w:rPr>
              <w:b w:val="0"/>
              <w:i w:val="0"/>
              <w:color w:val="231F20"/>
              <w:w w:val="164"/>
              <w:sz w:val="16"/>
            </w:rPr>
            <w:t>o</w:t>
          </w:r>
          <w:r>
            <w:rPr>
              <w:b w:val="0"/>
              <w:i w:val="0"/>
              <w:color w:val="231F20"/>
              <w:spacing w:val="14"/>
              <w:sz w:val="16"/>
            </w:rPr>
            <w:t> </w:t>
          </w:r>
          <w:r>
            <w:rPr>
              <w:rFonts w:ascii="Palatino Linotype" w:hAnsi="Palatino Linotype"/>
              <w:b w:val="0"/>
              <w:i/>
              <w:color w:val="231F20"/>
              <w:spacing w:val="2"/>
              <w:w w:val="164"/>
              <w:sz w:val="16"/>
            </w:rPr>
            <w:t>h</w:t>
          </w:r>
          <w:r>
            <w:rPr>
              <w:rFonts w:ascii="Palatino Linotype" w:hAnsi="Palatino Linotype"/>
              <w:b w:val="0"/>
              <w:i/>
              <w:color w:val="231F20"/>
              <w:spacing w:val="2"/>
              <w:w w:val="138"/>
              <w:sz w:val="16"/>
            </w:rPr>
            <w:t>u</w:t>
          </w:r>
          <w:r>
            <w:rPr>
              <w:rFonts w:ascii="Palatino Linotype" w:hAnsi="Palatino Linotype"/>
              <w:b w:val="0"/>
              <w:i/>
              <w:color w:val="231F20"/>
              <w:spacing w:val="2"/>
              <w:w w:val="119"/>
              <w:sz w:val="16"/>
            </w:rPr>
            <w:t>m</w:t>
          </w:r>
          <w:r>
            <w:rPr>
              <w:rFonts w:ascii="Palatino Linotype" w:hAnsi="Palatino Linotype"/>
              <w:b w:val="0"/>
              <w:i/>
              <w:color w:val="231F20"/>
              <w:spacing w:val="2"/>
              <w:w w:val="147"/>
              <w:sz w:val="16"/>
            </w:rPr>
            <w:t>a</w:t>
          </w:r>
          <w:r>
            <w:rPr>
              <w:rFonts w:ascii="Palatino Linotype" w:hAnsi="Palatino Linotype"/>
              <w:b w:val="0"/>
              <w:i/>
              <w:color w:val="231F20"/>
              <w:spacing w:val="2"/>
              <w:w w:val="137"/>
              <w:sz w:val="16"/>
            </w:rPr>
            <w:t>n</w:t>
          </w:r>
          <w:r>
            <w:rPr>
              <w:rFonts w:ascii="Palatino Linotype" w:hAnsi="Palatino Linotype"/>
              <w:b w:val="0"/>
              <w:i/>
              <w:color w:val="231F20"/>
              <w:spacing w:val="2"/>
              <w:w w:val="137"/>
              <w:sz w:val="16"/>
            </w:rPr>
            <w:t>i</w:t>
          </w:r>
          <w:r>
            <w:rPr>
              <w:rFonts w:ascii="Palatino Linotype" w:hAnsi="Palatino Linotype"/>
              <w:b w:val="0"/>
              <w:i/>
              <w:color w:val="231F20"/>
              <w:spacing w:val="2"/>
              <w:w w:val="141"/>
              <w:sz w:val="16"/>
            </w:rPr>
            <w:t>s</w:t>
          </w:r>
          <w:r>
            <w:rPr>
              <w:rFonts w:ascii="Palatino Linotype" w:hAnsi="Palatino Linotype"/>
              <w:b w:val="0"/>
              <w:i/>
              <w:color w:val="231F20"/>
              <w:spacing w:val="2"/>
              <w:w w:val="119"/>
              <w:sz w:val="16"/>
            </w:rPr>
            <w:t>m</w:t>
          </w:r>
          <w:r>
            <w:rPr>
              <w:rFonts w:ascii="Palatino Linotype" w:hAnsi="Palatino Linotype"/>
              <w:b w:val="0"/>
              <w:i/>
              <w:color w:val="231F20"/>
              <w:spacing w:val="2"/>
              <w:w w:val="160"/>
              <w:sz w:val="16"/>
            </w:rPr>
            <w:t>o</w:t>
          </w:r>
          <w:r>
            <w:rPr>
              <w:b w:val="0"/>
              <w:i w:val="0"/>
              <w:color w:val="231F20"/>
              <w:sz w:val="20"/>
            </w:rPr>
            <w:t>.</w:t>
          </w:r>
          <w:r>
            <w:rPr>
              <w:b w:val="0"/>
              <w:i w:val="0"/>
              <w:color w:val="231F20"/>
              <w:spacing w:val="4"/>
              <w:sz w:val="20"/>
            </w:rPr>
            <w:t> </w:t>
          </w:r>
          <w:r>
            <w:rPr>
              <w:b w:val="0"/>
              <w:i w:val="0"/>
              <w:color w:val="231F20"/>
              <w:spacing w:val="2"/>
              <w:w w:val="106"/>
              <w:sz w:val="20"/>
            </w:rPr>
            <w:t>U</w:t>
          </w:r>
          <w:r>
            <w:rPr>
              <w:b w:val="0"/>
              <w:i w:val="0"/>
              <w:color w:val="231F20"/>
              <w:w w:val="150"/>
              <w:sz w:val="16"/>
            </w:rPr>
            <w:t>n</w:t>
          </w:r>
          <w:r>
            <w:rPr>
              <w:b w:val="0"/>
              <w:i w:val="0"/>
              <w:color w:val="231F20"/>
              <w:spacing w:val="14"/>
              <w:sz w:val="16"/>
            </w:rPr>
            <w:t> </w:t>
          </w:r>
          <w:r>
            <w:rPr>
              <w:b w:val="0"/>
              <w:i w:val="0"/>
              <w:color w:val="231F20"/>
              <w:spacing w:val="2"/>
              <w:w w:val="152"/>
              <w:sz w:val="16"/>
            </w:rPr>
            <w:t>a</w:t>
          </w:r>
          <w:r>
            <w:rPr>
              <w:b w:val="0"/>
              <w:i w:val="0"/>
              <w:color w:val="231F20"/>
              <w:spacing w:val="2"/>
              <w:w w:val="150"/>
              <w:sz w:val="16"/>
            </w:rPr>
            <w:t>n</w:t>
          </w:r>
          <w:r>
            <w:rPr>
              <w:b w:val="0"/>
              <w:i w:val="0"/>
              <w:color w:val="231F20"/>
              <w:spacing w:val="2"/>
              <w:w w:val="152"/>
              <w:sz w:val="16"/>
            </w:rPr>
            <w:t>á</w:t>
          </w:r>
          <w:r>
            <w:rPr>
              <w:b w:val="0"/>
              <w:i w:val="0"/>
              <w:color w:val="231F20"/>
              <w:spacing w:val="2"/>
              <w:w w:val="217"/>
              <w:sz w:val="16"/>
            </w:rPr>
            <w:t>l</w:t>
          </w:r>
          <w:r>
            <w:rPr>
              <w:b w:val="0"/>
              <w:i w:val="0"/>
              <w:color w:val="231F20"/>
              <w:spacing w:val="2"/>
              <w:w w:val="127"/>
              <w:sz w:val="16"/>
            </w:rPr>
            <w:t>i</w:t>
          </w:r>
          <w:r>
            <w:rPr>
              <w:b w:val="0"/>
              <w:i w:val="0"/>
              <w:color w:val="231F20"/>
              <w:spacing w:val="2"/>
              <w:w w:val="139"/>
              <w:sz w:val="16"/>
            </w:rPr>
            <w:t>s</w:t>
          </w:r>
          <w:r>
            <w:rPr>
              <w:b w:val="0"/>
              <w:i w:val="0"/>
              <w:color w:val="231F20"/>
              <w:spacing w:val="2"/>
              <w:w w:val="127"/>
              <w:sz w:val="16"/>
            </w:rPr>
            <w:t>i</w:t>
          </w:r>
          <w:r>
            <w:rPr>
              <w:b w:val="0"/>
              <w:i w:val="0"/>
              <w:color w:val="231F20"/>
              <w:w w:val="139"/>
              <w:sz w:val="16"/>
            </w:rPr>
            <w:t>s</w:t>
          </w:r>
          <w:r>
            <w:rPr>
              <w:b w:val="0"/>
              <w:i w:val="0"/>
              <w:color w:val="231F20"/>
              <w:spacing w:val="14"/>
              <w:sz w:val="16"/>
            </w:rPr>
            <w:t> </w:t>
          </w:r>
          <w:r>
            <w:rPr>
              <w:b w:val="0"/>
              <w:i w:val="0"/>
              <w:color w:val="231F20"/>
              <w:spacing w:val="2"/>
              <w:w w:val="251"/>
              <w:sz w:val="16"/>
            </w:rPr>
            <w:t>t</w:t>
          </w:r>
          <w:r>
            <w:rPr>
              <w:b w:val="0"/>
              <w:i w:val="0"/>
              <w:color w:val="231F20"/>
              <w:spacing w:val="1"/>
              <w:w w:val="164"/>
              <w:sz w:val="16"/>
            </w:rPr>
            <w:t>ó</w:t>
          </w:r>
          <w:r>
            <w:rPr>
              <w:b w:val="0"/>
              <w:i w:val="0"/>
              <w:color w:val="231F20"/>
              <w:spacing w:val="2"/>
              <w:w w:val="101"/>
              <w:sz w:val="16"/>
            </w:rPr>
            <w:t>P</w:t>
          </w:r>
          <w:r>
            <w:rPr>
              <w:b w:val="0"/>
              <w:i w:val="0"/>
              <w:color w:val="231F20"/>
              <w:spacing w:val="2"/>
              <w:w w:val="127"/>
              <w:sz w:val="16"/>
            </w:rPr>
            <w:t>i</w:t>
          </w:r>
          <w:r>
            <w:rPr>
              <w:b w:val="0"/>
              <w:i w:val="0"/>
              <w:color w:val="231F20"/>
              <w:spacing w:val="2"/>
              <w:w w:val="161"/>
              <w:sz w:val="16"/>
            </w:rPr>
            <w:t>c</w:t>
          </w:r>
          <w:r>
            <w:rPr>
              <w:b w:val="0"/>
              <w:i w:val="0"/>
              <w:color w:val="231F20"/>
              <w:w w:val="164"/>
              <w:sz w:val="16"/>
            </w:rPr>
            <w:t>o</w:t>
          </w:r>
        </w:p>
        <w:p>
          <w:pPr>
            <w:pStyle w:val="TOC2"/>
            <w:spacing w:before="22"/>
            <w:rPr>
              <w:i/>
            </w:rPr>
          </w:pPr>
          <w:r>
            <w:rPr>
              <w:i/>
              <w:color w:val="231F20"/>
            </w:rPr>
            <w:t>Francisco Puy</w:t>
          </w:r>
        </w:p>
        <w:p>
          <w:pPr>
            <w:pStyle w:val="TOC1"/>
            <w:tabs>
              <w:tab w:pos="7577" w:val="right" w:leader="none"/>
            </w:tabs>
          </w:pPr>
          <w:r>
            <w:rPr>
              <w:color w:val="231F20"/>
            </w:rPr>
            <w:t>Universidad de Santiago</w:t>
          </w:r>
          <w:r>
            <w:rPr>
              <w:color w:val="231F20"/>
              <w:spacing w:val="13"/>
            </w:rPr>
            <w:t> </w:t>
          </w:r>
          <w:r>
            <w:rPr>
              <w:color w:val="231F20"/>
            </w:rPr>
            <w:t>de</w:t>
          </w:r>
          <w:r>
            <w:rPr>
              <w:color w:val="231F20"/>
              <w:spacing w:val="4"/>
            </w:rPr>
            <w:t> </w:t>
          </w:r>
          <w:r>
            <w:rPr>
              <w:color w:val="231F20"/>
            </w:rPr>
            <w:t>Compostela</w:t>
            <w:tab/>
          </w:r>
          <w:r>
            <w:rPr>
              <w:color w:val="231F20"/>
              <w:spacing w:val="-15"/>
            </w:rPr>
            <w:t>187</w:t>
          </w:r>
        </w:p>
        <w:p>
          <w:pPr>
            <w:pStyle w:val="TOC3"/>
          </w:pPr>
          <w:r>
            <w:rPr>
              <w:color w:val="231F20"/>
              <w:spacing w:val="2"/>
              <w:w w:val="140"/>
              <w:sz w:val="20"/>
            </w:rPr>
            <w:t>e</w:t>
          </w:r>
          <w:r>
            <w:rPr>
              <w:color w:val="231F20"/>
              <w:w w:val="217"/>
            </w:rPr>
            <w:t>l</w:t>
          </w:r>
          <w:r>
            <w:rPr>
              <w:color w:val="231F20"/>
              <w:spacing w:val="14"/>
            </w:rPr>
            <w:t> </w:t>
          </w:r>
          <w:r>
            <w:rPr>
              <w:color w:val="231F20"/>
              <w:spacing w:val="2"/>
              <w:w w:val="101"/>
            </w:rPr>
            <w:t>P</w:t>
          </w:r>
          <w:r>
            <w:rPr>
              <w:color w:val="231F20"/>
              <w:spacing w:val="2"/>
              <w:w w:val="140"/>
            </w:rPr>
            <w:t>e</w:t>
          </w:r>
          <w:r>
            <w:rPr>
              <w:color w:val="231F20"/>
              <w:spacing w:val="2"/>
              <w:w w:val="150"/>
            </w:rPr>
            <w:t>n</w:t>
          </w:r>
          <w:r>
            <w:rPr>
              <w:color w:val="231F20"/>
              <w:spacing w:val="2"/>
              <w:w w:val="139"/>
            </w:rPr>
            <w:t>s</w:t>
          </w:r>
          <w:r>
            <w:rPr>
              <w:color w:val="231F20"/>
              <w:spacing w:val="2"/>
              <w:w w:val="152"/>
            </w:rPr>
            <w:t>a</w:t>
          </w:r>
          <w:r>
            <w:rPr>
              <w:color w:val="231F20"/>
              <w:spacing w:val="2"/>
              <w:w w:val="119"/>
            </w:rPr>
            <w:t>m</w:t>
          </w:r>
          <w:r>
            <w:rPr>
              <w:color w:val="231F20"/>
              <w:spacing w:val="2"/>
              <w:w w:val="127"/>
            </w:rPr>
            <w:t>i</w:t>
          </w:r>
          <w:r>
            <w:rPr>
              <w:color w:val="231F20"/>
              <w:spacing w:val="2"/>
              <w:w w:val="140"/>
            </w:rPr>
            <w:t>e</w:t>
          </w:r>
          <w:r>
            <w:rPr>
              <w:color w:val="231F20"/>
              <w:spacing w:val="2"/>
              <w:w w:val="150"/>
            </w:rPr>
            <w:t>n</w:t>
          </w:r>
          <w:r>
            <w:rPr>
              <w:color w:val="231F20"/>
              <w:spacing w:val="-6"/>
              <w:w w:val="251"/>
            </w:rPr>
            <w:t>t</w:t>
          </w:r>
          <w:r>
            <w:rPr>
              <w:color w:val="231F20"/>
              <w:w w:val="164"/>
            </w:rPr>
            <w:t>o</w:t>
          </w:r>
          <w:r>
            <w:rPr>
              <w:color w:val="231F20"/>
              <w:spacing w:val="14"/>
            </w:rPr>
            <w:t> </w:t>
          </w:r>
          <w:r>
            <w:rPr>
              <w:color w:val="231F20"/>
              <w:spacing w:val="2"/>
              <w:w w:val="90"/>
            </w:rPr>
            <w:t>J</w:t>
          </w:r>
          <w:r>
            <w:rPr>
              <w:color w:val="231F20"/>
              <w:spacing w:val="2"/>
              <w:w w:val="106"/>
            </w:rPr>
            <w:t>U</w:t>
          </w:r>
          <w:r>
            <w:rPr>
              <w:color w:val="231F20"/>
              <w:spacing w:val="2"/>
              <w:w w:val="218"/>
            </w:rPr>
            <w:t>r</w:t>
          </w:r>
          <w:r>
            <w:rPr>
              <w:color w:val="231F20"/>
              <w:spacing w:val="2"/>
              <w:w w:val="127"/>
            </w:rPr>
            <w:t>í</w:t>
          </w:r>
          <w:r>
            <w:rPr>
              <w:color w:val="231F20"/>
              <w:spacing w:val="2"/>
              <w:w w:val="152"/>
            </w:rPr>
            <w:t>d</w:t>
          </w:r>
          <w:r>
            <w:rPr>
              <w:color w:val="231F20"/>
              <w:spacing w:val="2"/>
              <w:w w:val="127"/>
            </w:rPr>
            <w:t>i</w:t>
          </w:r>
          <w:r>
            <w:rPr>
              <w:color w:val="231F20"/>
              <w:spacing w:val="2"/>
              <w:w w:val="161"/>
            </w:rPr>
            <w:t>c</w:t>
          </w:r>
          <w:r>
            <w:rPr>
              <w:color w:val="231F20"/>
              <w:w w:val="164"/>
            </w:rPr>
            <w:t>o</w:t>
          </w:r>
          <w:r>
            <w:rPr>
              <w:color w:val="231F20"/>
              <w:spacing w:val="14"/>
            </w:rPr>
            <w:t> </w:t>
          </w:r>
          <w:r>
            <w:rPr>
              <w:color w:val="231F20"/>
              <w:spacing w:val="2"/>
              <w:w w:val="160"/>
            </w:rPr>
            <w:t>h</w:t>
          </w:r>
          <w:r>
            <w:rPr>
              <w:color w:val="231F20"/>
              <w:spacing w:val="1"/>
              <w:w w:val="106"/>
            </w:rPr>
            <w:t>U</w:t>
          </w:r>
          <w:r>
            <w:rPr>
              <w:color w:val="231F20"/>
              <w:spacing w:val="2"/>
              <w:w w:val="119"/>
            </w:rPr>
            <w:t>m</w:t>
          </w:r>
          <w:r>
            <w:rPr>
              <w:color w:val="231F20"/>
              <w:spacing w:val="2"/>
              <w:w w:val="152"/>
            </w:rPr>
            <w:t>a</w:t>
          </w:r>
          <w:r>
            <w:rPr>
              <w:color w:val="231F20"/>
              <w:spacing w:val="2"/>
              <w:w w:val="150"/>
            </w:rPr>
            <w:t>n</w:t>
          </w:r>
          <w:r>
            <w:rPr>
              <w:color w:val="231F20"/>
              <w:spacing w:val="2"/>
              <w:w w:val="127"/>
            </w:rPr>
            <w:t>i</w:t>
          </w:r>
          <w:r>
            <w:rPr>
              <w:color w:val="231F20"/>
              <w:spacing w:val="2"/>
              <w:w w:val="139"/>
            </w:rPr>
            <w:t>s</w:t>
          </w:r>
          <w:r>
            <w:rPr>
              <w:color w:val="231F20"/>
              <w:spacing w:val="-12"/>
              <w:w w:val="251"/>
            </w:rPr>
            <w:t>t</w:t>
          </w:r>
          <w:r>
            <w:rPr>
              <w:color w:val="231F20"/>
              <w:w w:val="152"/>
            </w:rPr>
            <w:t>a</w:t>
          </w:r>
        </w:p>
        <w:p>
          <w:pPr>
            <w:pStyle w:val="TOC2"/>
            <w:rPr>
              <w:i/>
            </w:rPr>
          </w:pPr>
          <w:r>
            <w:rPr>
              <w:i/>
              <w:color w:val="231F20"/>
            </w:rPr>
            <w:t>Hiram  Raúl  Piña Libien</w:t>
          </w:r>
        </w:p>
        <w:p>
          <w:pPr>
            <w:pStyle w:val="TOC1"/>
            <w:tabs>
              <w:tab w:pos="7577" w:val="right" w:leader="none"/>
            </w:tabs>
          </w:pPr>
          <w:r>
            <w:rPr>
              <w:color w:val="231F20"/>
            </w:rPr>
            <w:t>Universidad Autónoma del Estado</w:t>
          </w:r>
          <w:r>
            <w:rPr>
              <w:color w:val="231F20"/>
              <w:spacing w:val="17"/>
            </w:rPr>
            <w:t> </w:t>
          </w:r>
          <w:r>
            <w:rPr>
              <w:color w:val="231F20"/>
            </w:rPr>
            <w:t>de</w:t>
          </w:r>
          <w:r>
            <w:rPr>
              <w:color w:val="231F20"/>
              <w:spacing w:val="4"/>
            </w:rPr>
            <w:t> </w:t>
          </w:r>
          <w:r>
            <w:rPr>
              <w:color w:val="231F20"/>
            </w:rPr>
            <w:t>México</w:t>
            <w:tab/>
          </w:r>
          <w:r>
            <w:rPr>
              <w:color w:val="231F20"/>
              <w:spacing w:val="-15"/>
            </w:rPr>
            <w:t>217</w:t>
          </w:r>
        </w:p>
        <w:p>
          <w:pPr>
            <w:pStyle w:val="TOC4"/>
            <w:tabs>
              <w:tab w:pos="7577" w:val="right" w:leader="none"/>
            </w:tabs>
            <w:rPr>
              <w:b w:val="0"/>
              <w:i w:val="0"/>
              <w:sz w:val="20"/>
            </w:rPr>
          </w:pPr>
          <w:r>
            <w:rPr>
              <w:b w:val="0"/>
              <w:i w:val="0"/>
              <w:color w:val="231F20"/>
              <w:spacing w:val="2"/>
              <w:w w:val="165"/>
              <w:sz w:val="20"/>
            </w:rPr>
            <w:t>f</w:t>
          </w:r>
          <w:r>
            <w:rPr>
              <w:b w:val="0"/>
              <w:i w:val="0"/>
              <w:color w:val="231F20"/>
              <w:spacing w:val="1"/>
              <w:w w:val="106"/>
              <w:sz w:val="16"/>
            </w:rPr>
            <w:t>U</w:t>
          </w:r>
          <w:r>
            <w:rPr>
              <w:b w:val="0"/>
              <w:i w:val="0"/>
              <w:color w:val="231F20"/>
              <w:spacing w:val="2"/>
              <w:w w:val="140"/>
              <w:sz w:val="16"/>
            </w:rPr>
            <w:t>e</w:t>
          </w:r>
          <w:r>
            <w:rPr>
              <w:b w:val="0"/>
              <w:i w:val="0"/>
              <w:color w:val="231F20"/>
              <w:spacing w:val="2"/>
              <w:w w:val="150"/>
              <w:sz w:val="16"/>
            </w:rPr>
            <w:t>n</w:t>
          </w:r>
          <w:r>
            <w:rPr>
              <w:b w:val="0"/>
              <w:i w:val="0"/>
              <w:color w:val="231F20"/>
              <w:spacing w:val="2"/>
              <w:w w:val="251"/>
              <w:sz w:val="16"/>
            </w:rPr>
            <w:t>t</w:t>
          </w:r>
          <w:r>
            <w:rPr>
              <w:b w:val="0"/>
              <w:i w:val="0"/>
              <w:color w:val="231F20"/>
              <w:spacing w:val="2"/>
              <w:w w:val="140"/>
              <w:sz w:val="16"/>
            </w:rPr>
            <w:t>e</w:t>
          </w:r>
          <w:r>
            <w:rPr>
              <w:b w:val="0"/>
              <w:i w:val="0"/>
              <w:color w:val="231F20"/>
              <w:w w:val="139"/>
              <w:sz w:val="16"/>
            </w:rPr>
            <w:t>s</w:t>
          </w:r>
          <w:r>
            <w:rPr>
              <w:b w:val="0"/>
              <w:i w:val="0"/>
              <w:color w:val="231F20"/>
              <w:spacing w:val="14"/>
              <w:sz w:val="16"/>
            </w:rPr>
            <w:t> </w:t>
          </w:r>
          <w:r>
            <w:rPr>
              <w:b w:val="0"/>
              <w:i w:val="0"/>
              <w:color w:val="231F20"/>
              <w:spacing w:val="2"/>
              <w:w w:val="152"/>
              <w:sz w:val="16"/>
            </w:rPr>
            <w:t>d</w:t>
          </w:r>
          <w:r>
            <w:rPr>
              <w:b w:val="0"/>
              <w:i w:val="0"/>
              <w:color w:val="231F20"/>
              <w:w w:val="140"/>
              <w:sz w:val="16"/>
            </w:rPr>
            <w:t>e</w:t>
          </w:r>
          <w:r>
            <w:rPr>
              <w:b w:val="0"/>
              <w:i w:val="0"/>
              <w:color w:val="231F20"/>
              <w:spacing w:val="14"/>
              <w:sz w:val="16"/>
            </w:rPr>
            <w:t> </w:t>
          </w:r>
          <w:r>
            <w:rPr>
              <w:b w:val="0"/>
              <w:i w:val="0"/>
              <w:color w:val="231F20"/>
              <w:spacing w:val="2"/>
              <w:w w:val="127"/>
              <w:sz w:val="16"/>
            </w:rPr>
            <w:t>i</w:t>
          </w:r>
          <w:r>
            <w:rPr>
              <w:b w:val="0"/>
              <w:i w:val="0"/>
              <w:color w:val="231F20"/>
              <w:spacing w:val="2"/>
              <w:w w:val="150"/>
              <w:sz w:val="16"/>
            </w:rPr>
            <w:t>n</w:t>
          </w:r>
          <w:r>
            <w:rPr>
              <w:b w:val="0"/>
              <w:i w:val="0"/>
              <w:color w:val="231F20"/>
              <w:spacing w:val="2"/>
              <w:w w:val="165"/>
              <w:sz w:val="16"/>
            </w:rPr>
            <w:t>f</w:t>
          </w:r>
          <w:r>
            <w:rPr>
              <w:b w:val="0"/>
              <w:i w:val="0"/>
              <w:color w:val="231F20"/>
              <w:spacing w:val="2"/>
              <w:w w:val="164"/>
              <w:sz w:val="16"/>
            </w:rPr>
            <w:t>o</w:t>
          </w:r>
          <w:r>
            <w:rPr>
              <w:b w:val="0"/>
              <w:i w:val="0"/>
              <w:color w:val="231F20"/>
              <w:spacing w:val="2"/>
              <w:w w:val="218"/>
              <w:sz w:val="16"/>
            </w:rPr>
            <w:t>r</w:t>
          </w:r>
          <w:r>
            <w:rPr>
              <w:b w:val="0"/>
              <w:i w:val="0"/>
              <w:color w:val="231F20"/>
              <w:spacing w:val="2"/>
              <w:w w:val="119"/>
              <w:sz w:val="16"/>
            </w:rPr>
            <w:t>m</w:t>
          </w:r>
          <w:r>
            <w:rPr>
              <w:b w:val="0"/>
              <w:i w:val="0"/>
              <w:color w:val="231F20"/>
              <w:spacing w:val="-3"/>
              <w:w w:val="152"/>
              <w:sz w:val="16"/>
            </w:rPr>
            <w:t>a</w:t>
          </w:r>
          <w:r>
            <w:rPr>
              <w:b w:val="0"/>
              <w:i w:val="0"/>
              <w:color w:val="231F20"/>
              <w:spacing w:val="2"/>
              <w:w w:val="161"/>
              <w:sz w:val="16"/>
            </w:rPr>
            <w:t>c</w:t>
          </w:r>
          <w:r>
            <w:rPr>
              <w:b w:val="0"/>
              <w:i w:val="0"/>
              <w:color w:val="231F20"/>
              <w:spacing w:val="2"/>
              <w:w w:val="127"/>
              <w:sz w:val="16"/>
            </w:rPr>
            <w:t>i</w:t>
          </w:r>
          <w:r>
            <w:rPr>
              <w:b w:val="0"/>
              <w:i w:val="0"/>
              <w:color w:val="231F20"/>
              <w:spacing w:val="2"/>
              <w:w w:val="164"/>
              <w:sz w:val="16"/>
            </w:rPr>
            <w:t>ó</w:t>
          </w:r>
          <w:r>
            <w:rPr>
              <w:b w:val="0"/>
              <w:i w:val="0"/>
              <w:color w:val="231F20"/>
              <w:w w:val="150"/>
              <w:sz w:val="16"/>
            </w:rPr>
            <w:t>n</w:t>
          </w:r>
          <w:r>
            <w:rPr>
              <w:b w:val="0"/>
              <w:i w:val="0"/>
              <w:color w:val="231F20"/>
              <w:sz w:val="20"/>
            </w:rPr>
            <w:t> </w:t>
            <w:tab/>
          </w:r>
          <w:r>
            <w:rPr>
              <w:b w:val="0"/>
              <w:i w:val="0"/>
              <w:color w:val="231F20"/>
              <w:spacing w:val="-22"/>
              <w:sz w:val="20"/>
            </w:rPr>
            <w:t>23</w:t>
          </w:r>
          <w:r>
            <w:rPr>
              <w:b w:val="0"/>
              <w:i w:val="0"/>
              <w:color w:val="231F20"/>
              <w:sz w:val="20"/>
            </w:rPr>
            <w:t>3</w:t>
          </w:r>
        </w:p>
      </w:sdtContent>
    </w:sdt>
    <w:p>
      <w:pPr>
        <w:spacing w:after="0"/>
        <w:rPr>
          <w:sz w:val="20"/>
        </w:rPr>
        <w:sectPr>
          <w:headerReference w:type="default" r:id="rId96"/>
          <w:pgSz w:w="9640" w:h="13720"/>
          <w:pgMar w:header="0" w:footer="0" w:top="1280" w:bottom="280" w:left="980" w:right="980"/>
        </w:sectPr>
      </w:pPr>
    </w:p>
    <w:p>
      <w:pPr>
        <w:pStyle w:val="BodyText"/>
        <w:spacing w:before="4"/>
        <w:rPr>
          <w:sz w:val="17"/>
        </w:rPr>
      </w:pPr>
    </w:p>
    <w:p>
      <w:pPr>
        <w:spacing w:after="0"/>
        <w:rPr>
          <w:sz w:val="17"/>
        </w:rPr>
        <w:sectPr>
          <w:headerReference w:type="even" r:id="rId97"/>
          <w:pgSz w:w="9640" w:h="13720"/>
          <w:pgMar w:header="0" w:footer="0" w:top="1280" w:bottom="280" w:left="1340" w:right="134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line="312" w:lineRule="auto" w:before="161"/>
        <w:ind w:left="964" w:right="961" w:firstLine="0"/>
        <w:jc w:val="both"/>
        <w:rPr>
          <w:sz w:val="18"/>
        </w:rPr>
      </w:pPr>
      <w:r>
        <w:rPr>
          <w:color w:val="AB0534"/>
          <w:spacing w:val="2"/>
          <w:w w:val="217"/>
          <w:sz w:val="18"/>
        </w:rPr>
        <w:t>l</w:t>
      </w:r>
      <w:r>
        <w:rPr>
          <w:color w:val="AB0534"/>
          <w:w w:val="156"/>
          <w:sz w:val="14"/>
        </w:rPr>
        <w:t>a</w:t>
      </w:r>
      <w:r>
        <w:rPr>
          <w:color w:val="AB0534"/>
          <w:sz w:val="14"/>
        </w:rPr>
        <w:t> </w:t>
      </w:r>
      <w:r>
        <w:rPr>
          <w:color w:val="AB0534"/>
          <w:spacing w:val="2"/>
          <w:sz w:val="14"/>
        </w:rPr>
        <w:t> </w:t>
      </w:r>
      <w:r>
        <w:rPr>
          <w:color w:val="AB0534"/>
          <w:spacing w:val="2"/>
          <w:w w:val="109"/>
          <w:sz w:val="14"/>
        </w:rPr>
        <w:t>U</w:t>
      </w:r>
      <w:r>
        <w:rPr>
          <w:color w:val="AB0534"/>
          <w:spacing w:val="2"/>
          <w:w w:val="154"/>
          <w:sz w:val="14"/>
        </w:rPr>
        <w:t>n</w:t>
      </w:r>
      <w:r>
        <w:rPr>
          <w:color w:val="AB0534"/>
          <w:spacing w:val="2"/>
          <w:w w:val="131"/>
          <w:sz w:val="14"/>
        </w:rPr>
        <w:t>i</w:t>
      </w:r>
      <w:r>
        <w:rPr>
          <w:color w:val="AB0534"/>
          <w:spacing w:val="2"/>
          <w:w w:val="149"/>
          <w:sz w:val="14"/>
        </w:rPr>
        <w:t>v</w:t>
      </w:r>
      <w:r>
        <w:rPr>
          <w:color w:val="AB0534"/>
          <w:spacing w:val="2"/>
          <w:w w:val="144"/>
          <w:sz w:val="14"/>
        </w:rPr>
        <w:t>e</w:t>
      </w:r>
      <w:r>
        <w:rPr>
          <w:color w:val="AB0534"/>
          <w:spacing w:val="2"/>
          <w:w w:val="225"/>
          <w:sz w:val="14"/>
        </w:rPr>
        <w:t>r</w:t>
      </w:r>
      <w:r>
        <w:rPr>
          <w:color w:val="AB0534"/>
          <w:spacing w:val="2"/>
          <w:w w:val="143"/>
          <w:sz w:val="14"/>
        </w:rPr>
        <w:t>s</w:t>
      </w:r>
      <w:r>
        <w:rPr>
          <w:color w:val="AB0534"/>
          <w:spacing w:val="2"/>
          <w:w w:val="131"/>
          <w:sz w:val="14"/>
        </w:rPr>
        <w:t>i</w:t>
      </w:r>
      <w:r>
        <w:rPr>
          <w:color w:val="AB0534"/>
          <w:spacing w:val="-7"/>
          <w:w w:val="156"/>
          <w:sz w:val="14"/>
        </w:rPr>
        <w:t>d</w:t>
      </w:r>
      <w:r>
        <w:rPr>
          <w:color w:val="AB0534"/>
          <w:spacing w:val="2"/>
          <w:w w:val="156"/>
          <w:sz w:val="14"/>
        </w:rPr>
        <w:t>a</w:t>
      </w:r>
      <w:r>
        <w:rPr>
          <w:color w:val="AB0534"/>
          <w:w w:val="156"/>
          <w:sz w:val="14"/>
        </w:rPr>
        <w:t>d</w:t>
      </w:r>
      <w:r>
        <w:rPr>
          <w:color w:val="AB0534"/>
          <w:sz w:val="14"/>
        </w:rPr>
        <w:t> </w:t>
      </w:r>
      <w:r>
        <w:rPr>
          <w:color w:val="AB0534"/>
          <w:spacing w:val="2"/>
          <w:sz w:val="14"/>
        </w:rPr>
        <w:t> </w:t>
      </w:r>
      <w:r>
        <w:rPr>
          <w:color w:val="AB0534"/>
          <w:spacing w:val="2"/>
          <w:w w:val="165"/>
          <w:sz w:val="14"/>
        </w:rPr>
        <w:t>h</w:t>
      </w:r>
      <w:r>
        <w:rPr>
          <w:color w:val="AB0534"/>
          <w:spacing w:val="2"/>
          <w:w w:val="109"/>
          <w:sz w:val="14"/>
        </w:rPr>
        <w:t>U</w:t>
      </w:r>
      <w:r>
        <w:rPr>
          <w:color w:val="AB0534"/>
          <w:spacing w:val="2"/>
          <w:w w:val="122"/>
          <w:sz w:val="14"/>
        </w:rPr>
        <w:t>m</w:t>
      </w:r>
      <w:r>
        <w:rPr>
          <w:color w:val="AB0534"/>
          <w:spacing w:val="2"/>
          <w:w w:val="156"/>
          <w:sz w:val="14"/>
        </w:rPr>
        <w:t>a</w:t>
      </w:r>
      <w:r>
        <w:rPr>
          <w:color w:val="AB0534"/>
          <w:spacing w:val="2"/>
          <w:w w:val="154"/>
          <w:sz w:val="14"/>
        </w:rPr>
        <w:t>n</w:t>
      </w:r>
      <w:r>
        <w:rPr>
          <w:color w:val="AB0534"/>
          <w:spacing w:val="2"/>
          <w:w w:val="131"/>
          <w:sz w:val="14"/>
        </w:rPr>
        <w:t>i</w:t>
      </w:r>
      <w:r>
        <w:rPr>
          <w:color w:val="AB0534"/>
          <w:spacing w:val="2"/>
          <w:w w:val="143"/>
          <w:sz w:val="14"/>
        </w:rPr>
        <w:t>s</w:t>
      </w:r>
      <w:r>
        <w:rPr>
          <w:color w:val="AB0534"/>
          <w:spacing w:val="-10"/>
          <w:w w:val="258"/>
          <w:sz w:val="14"/>
        </w:rPr>
        <w:t>t</w:t>
      </w:r>
      <w:r>
        <w:rPr>
          <w:color w:val="AB0534"/>
          <w:spacing w:val="2"/>
          <w:w w:val="156"/>
          <w:sz w:val="14"/>
        </w:rPr>
        <w:t>a</w:t>
      </w:r>
      <w:r>
        <w:rPr>
          <w:color w:val="AB0534"/>
          <w:sz w:val="18"/>
        </w:rPr>
        <w:t>, </w:t>
      </w:r>
      <w:r>
        <w:rPr>
          <w:color w:val="AB0534"/>
          <w:spacing w:val="-18"/>
          <w:sz w:val="18"/>
        </w:rPr>
        <w:t> </w:t>
      </w:r>
      <w:r>
        <w:rPr>
          <w:color w:val="231F20"/>
          <w:spacing w:val="2"/>
          <w:w w:val="96"/>
          <w:sz w:val="18"/>
        </w:rPr>
        <w:t>c</w:t>
      </w:r>
      <w:r>
        <w:rPr>
          <w:color w:val="231F20"/>
          <w:spacing w:val="2"/>
          <w:w w:val="102"/>
          <w:sz w:val="18"/>
        </w:rPr>
        <w:t>oo</w:t>
      </w:r>
      <w:r>
        <w:rPr>
          <w:color w:val="231F20"/>
          <w:w w:val="102"/>
          <w:sz w:val="18"/>
        </w:rPr>
        <w:t>r</w:t>
      </w:r>
      <w:r>
        <w:rPr>
          <w:color w:val="231F20"/>
          <w:spacing w:val="2"/>
          <w:w w:val="101"/>
          <w:sz w:val="18"/>
        </w:rPr>
        <w:t>din</w:t>
      </w:r>
      <w:r>
        <w:rPr>
          <w:color w:val="231F20"/>
          <w:spacing w:val="2"/>
          <w:w w:val="103"/>
          <w:sz w:val="18"/>
        </w:rPr>
        <w:t>ad</w:t>
      </w:r>
      <w:r>
        <w:rPr>
          <w:color w:val="231F20"/>
          <w:w w:val="103"/>
          <w:sz w:val="18"/>
        </w:rPr>
        <w:t>o</w:t>
      </w:r>
      <w:r>
        <w:rPr>
          <w:color w:val="231F20"/>
          <w:sz w:val="18"/>
        </w:rPr>
        <w:t> </w:t>
      </w:r>
      <w:r>
        <w:rPr>
          <w:color w:val="231F20"/>
          <w:spacing w:val="-18"/>
          <w:sz w:val="18"/>
        </w:rPr>
        <w:t> </w:t>
      </w:r>
      <w:r>
        <w:rPr>
          <w:color w:val="231F20"/>
          <w:spacing w:val="2"/>
          <w:w w:val="103"/>
          <w:sz w:val="18"/>
        </w:rPr>
        <w:t>po</w:t>
      </w:r>
      <w:r>
        <w:rPr>
          <w:color w:val="231F20"/>
          <w:w w:val="103"/>
          <w:sz w:val="18"/>
        </w:rPr>
        <w:t>r</w:t>
      </w:r>
      <w:r>
        <w:rPr>
          <w:color w:val="231F20"/>
          <w:sz w:val="18"/>
        </w:rPr>
        <w:t> </w:t>
      </w:r>
      <w:r>
        <w:rPr>
          <w:color w:val="231F20"/>
          <w:spacing w:val="-17"/>
          <w:sz w:val="18"/>
        </w:rPr>
        <w:t> </w:t>
      </w:r>
      <w:r>
        <w:rPr>
          <w:color w:val="231F20"/>
          <w:spacing w:val="2"/>
          <w:w w:val="104"/>
          <w:sz w:val="18"/>
        </w:rPr>
        <w:t>M</w:t>
      </w:r>
      <w:r>
        <w:rPr>
          <w:color w:val="231F20"/>
          <w:spacing w:val="2"/>
          <w:w w:val="103"/>
          <w:sz w:val="18"/>
        </w:rPr>
        <w:t>arí</w:t>
      </w:r>
      <w:r>
        <w:rPr>
          <w:color w:val="231F20"/>
          <w:w w:val="103"/>
          <w:sz w:val="18"/>
        </w:rPr>
        <w:t>a</w:t>
      </w:r>
      <w:r>
        <w:rPr>
          <w:color w:val="231F20"/>
          <w:sz w:val="18"/>
        </w:rPr>
        <w:t> </w:t>
      </w:r>
      <w:r>
        <w:rPr>
          <w:color w:val="231F20"/>
          <w:spacing w:val="-18"/>
          <w:sz w:val="18"/>
        </w:rPr>
        <w:t> </w:t>
      </w:r>
      <w:r>
        <w:rPr>
          <w:color w:val="231F20"/>
          <w:spacing w:val="2"/>
          <w:w w:val="101"/>
          <w:sz w:val="18"/>
        </w:rPr>
        <w:t>d</w:t>
      </w:r>
      <w:r>
        <w:rPr>
          <w:color w:val="231F20"/>
          <w:w w:val="101"/>
          <w:sz w:val="18"/>
        </w:rPr>
        <w:t>e</w:t>
      </w:r>
      <w:r>
        <w:rPr>
          <w:color w:val="231F20"/>
          <w:sz w:val="18"/>
        </w:rPr>
        <w:t> </w:t>
      </w:r>
      <w:r>
        <w:rPr>
          <w:color w:val="231F20"/>
          <w:spacing w:val="-18"/>
          <w:sz w:val="18"/>
        </w:rPr>
        <w:t> </w:t>
      </w:r>
      <w:r>
        <w:rPr>
          <w:color w:val="231F20"/>
          <w:spacing w:val="2"/>
          <w:w w:val="100"/>
          <w:sz w:val="18"/>
        </w:rPr>
        <w:t>Lourdes </w:t>
      </w:r>
      <w:r>
        <w:rPr>
          <w:color w:val="231F20"/>
          <w:w w:val="105"/>
          <w:sz w:val="18"/>
        </w:rPr>
        <w:t>Morales</w:t>
      </w:r>
      <w:r>
        <w:rPr>
          <w:color w:val="231F20"/>
          <w:spacing w:val="-21"/>
          <w:w w:val="105"/>
          <w:sz w:val="18"/>
        </w:rPr>
        <w:t> </w:t>
      </w:r>
      <w:r>
        <w:rPr>
          <w:color w:val="231F20"/>
          <w:w w:val="105"/>
          <w:sz w:val="18"/>
        </w:rPr>
        <w:t>Reynoso</w:t>
      </w:r>
      <w:r>
        <w:rPr>
          <w:color w:val="231F20"/>
          <w:spacing w:val="-21"/>
          <w:w w:val="105"/>
          <w:sz w:val="18"/>
        </w:rPr>
        <w:t> </w:t>
      </w:r>
      <w:r>
        <w:rPr>
          <w:color w:val="231F20"/>
          <w:w w:val="105"/>
          <w:sz w:val="18"/>
        </w:rPr>
        <w:t>y</w:t>
      </w:r>
      <w:r>
        <w:rPr>
          <w:color w:val="231F20"/>
          <w:spacing w:val="-21"/>
          <w:w w:val="105"/>
          <w:sz w:val="18"/>
        </w:rPr>
        <w:t> </w:t>
      </w:r>
      <w:r>
        <w:rPr>
          <w:color w:val="231F20"/>
          <w:w w:val="105"/>
          <w:sz w:val="18"/>
        </w:rPr>
        <w:t>Milagros</w:t>
      </w:r>
      <w:r>
        <w:rPr>
          <w:color w:val="231F20"/>
          <w:spacing w:val="-20"/>
          <w:w w:val="105"/>
          <w:sz w:val="18"/>
        </w:rPr>
        <w:t> </w:t>
      </w:r>
      <w:r>
        <w:rPr>
          <w:color w:val="231F20"/>
          <w:w w:val="105"/>
          <w:sz w:val="18"/>
        </w:rPr>
        <w:t>Otero</w:t>
      </w:r>
      <w:r>
        <w:rPr>
          <w:color w:val="231F20"/>
          <w:spacing w:val="-21"/>
          <w:w w:val="105"/>
          <w:sz w:val="18"/>
        </w:rPr>
        <w:t> </w:t>
      </w:r>
      <w:r>
        <w:rPr>
          <w:color w:val="231F20"/>
          <w:w w:val="105"/>
          <w:sz w:val="18"/>
        </w:rPr>
        <w:t>Parga,</w:t>
      </w:r>
      <w:r>
        <w:rPr>
          <w:color w:val="231F20"/>
          <w:spacing w:val="-21"/>
          <w:w w:val="105"/>
          <w:sz w:val="18"/>
        </w:rPr>
        <w:t> </w:t>
      </w:r>
      <w:r>
        <w:rPr>
          <w:color w:val="231F20"/>
          <w:w w:val="105"/>
          <w:sz w:val="18"/>
        </w:rPr>
        <w:t>se</w:t>
      </w:r>
      <w:r>
        <w:rPr>
          <w:color w:val="231F20"/>
          <w:spacing w:val="-21"/>
          <w:w w:val="105"/>
          <w:sz w:val="18"/>
        </w:rPr>
        <w:t> </w:t>
      </w:r>
      <w:r>
        <w:rPr>
          <w:color w:val="231F20"/>
          <w:w w:val="105"/>
          <w:sz w:val="18"/>
        </w:rPr>
        <w:t>terminó</w:t>
      </w:r>
      <w:r>
        <w:rPr>
          <w:color w:val="231F20"/>
          <w:spacing w:val="-22"/>
          <w:w w:val="105"/>
          <w:sz w:val="18"/>
        </w:rPr>
        <w:t> </w:t>
      </w:r>
      <w:r>
        <w:rPr>
          <w:color w:val="231F20"/>
          <w:w w:val="105"/>
          <w:sz w:val="18"/>
        </w:rPr>
        <w:t>de</w:t>
      </w:r>
      <w:r>
        <w:rPr>
          <w:color w:val="231F20"/>
          <w:spacing w:val="-21"/>
          <w:w w:val="105"/>
          <w:sz w:val="18"/>
        </w:rPr>
        <w:t> </w:t>
      </w:r>
      <w:r>
        <w:rPr>
          <w:color w:val="231F20"/>
          <w:w w:val="105"/>
          <w:sz w:val="18"/>
        </w:rPr>
        <w:t>imprimir</w:t>
      </w:r>
      <w:r>
        <w:rPr>
          <w:color w:val="231F20"/>
          <w:spacing w:val="-21"/>
          <w:w w:val="105"/>
          <w:sz w:val="18"/>
        </w:rPr>
        <w:t> </w:t>
      </w:r>
      <w:r>
        <w:rPr>
          <w:color w:val="231F20"/>
          <w:w w:val="105"/>
          <w:sz w:val="18"/>
        </w:rPr>
        <w:t>en julio de 2014, en los talleres de Ediciones Verbolibre, </w:t>
      </w:r>
      <w:r>
        <w:rPr>
          <w:color w:val="231F20"/>
          <w:w w:val="105"/>
          <w:sz w:val="14"/>
        </w:rPr>
        <w:t>s</w:t>
      </w:r>
      <w:r>
        <w:rPr>
          <w:color w:val="231F20"/>
          <w:w w:val="105"/>
          <w:sz w:val="18"/>
        </w:rPr>
        <w:t>.</w:t>
      </w:r>
      <w:r>
        <w:rPr>
          <w:color w:val="231F20"/>
          <w:w w:val="105"/>
          <w:sz w:val="14"/>
        </w:rPr>
        <w:t>a</w:t>
      </w:r>
      <w:r>
        <w:rPr>
          <w:color w:val="231F20"/>
          <w:w w:val="105"/>
          <w:sz w:val="18"/>
        </w:rPr>
        <w:t>. de </w:t>
      </w:r>
      <w:r>
        <w:rPr>
          <w:color w:val="231F20"/>
          <w:w w:val="105"/>
          <w:sz w:val="14"/>
        </w:rPr>
        <w:t>c</w:t>
      </w:r>
      <w:r>
        <w:rPr>
          <w:color w:val="231F20"/>
          <w:w w:val="105"/>
          <w:sz w:val="18"/>
        </w:rPr>
        <w:t>.</w:t>
      </w:r>
      <w:r>
        <w:rPr>
          <w:color w:val="231F20"/>
          <w:w w:val="105"/>
          <w:sz w:val="14"/>
        </w:rPr>
        <w:t>v</w:t>
      </w:r>
      <w:r>
        <w:rPr>
          <w:color w:val="231F20"/>
          <w:w w:val="105"/>
          <w:sz w:val="18"/>
        </w:rPr>
        <w:t>., 1</w:t>
      </w:r>
      <w:r>
        <w:rPr>
          <w:color w:val="231F20"/>
          <w:w w:val="105"/>
          <w:position w:val="6"/>
          <w:sz w:val="10"/>
        </w:rPr>
        <w:t>0</w:t>
      </w:r>
      <w:r>
        <w:rPr>
          <w:color w:val="231F20"/>
          <w:spacing w:val="-6"/>
          <w:w w:val="105"/>
          <w:position w:val="6"/>
          <w:sz w:val="10"/>
        </w:rPr>
        <w:t> </w:t>
      </w:r>
      <w:r>
        <w:rPr>
          <w:color w:val="231F20"/>
          <w:w w:val="105"/>
          <w:sz w:val="18"/>
        </w:rPr>
        <w:t>de</w:t>
      </w:r>
      <w:r>
        <w:rPr>
          <w:color w:val="231F20"/>
          <w:spacing w:val="-27"/>
          <w:w w:val="105"/>
          <w:sz w:val="18"/>
        </w:rPr>
        <w:t> </w:t>
      </w:r>
      <w:r>
        <w:rPr>
          <w:color w:val="231F20"/>
          <w:w w:val="105"/>
          <w:sz w:val="18"/>
        </w:rPr>
        <w:t>mayo</w:t>
      </w:r>
      <w:r>
        <w:rPr>
          <w:color w:val="231F20"/>
          <w:spacing w:val="-13"/>
          <w:w w:val="105"/>
          <w:sz w:val="18"/>
        </w:rPr>
        <w:t> </w:t>
      </w:r>
      <w:r>
        <w:rPr>
          <w:color w:val="231F20"/>
          <w:w w:val="105"/>
          <w:sz w:val="18"/>
        </w:rPr>
        <w:t>núm.</w:t>
      </w:r>
      <w:r>
        <w:rPr>
          <w:color w:val="231F20"/>
          <w:spacing w:val="-13"/>
          <w:w w:val="105"/>
          <w:sz w:val="18"/>
        </w:rPr>
        <w:t> </w:t>
      </w:r>
      <w:r>
        <w:rPr>
          <w:color w:val="231F20"/>
          <w:w w:val="105"/>
          <w:sz w:val="18"/>
        </w:rPr>
        <w:t>161-A,</w:t>
      </w:r>
      <w:r>
        <w:rPr>
          <w:color w:val="231F20"/>
          <w:spacing w:val="-13"/>
          <w:w w:val="105"/>
          <w:sz w:val="18"/>
        </w:rPr>
        <w:t> </w:t>
      </w:r>
      <w:r>
        <w:rPr>
          <w:color w:val="231F20"/>
          <w:w w:val="105"/>
          <w:sz w:val="18"/>
        </w:rPr>
        <w:t>Col.</w:t>
      </w:r>
      <w:r>
        <w:rPr>
          <w:color w:val="231F20"/>
          <w:spacing w:val="-14"/>
          <w:w w:val="105"/>
          <w:sz w:val="18"/>
        </w:rPr>
        <w:t> </w:t>
      </w:r>
      <w:r>
        <w:rPr>
          <w:color w:val="231F20"/>
          <w:w w:val="105"/>
          <w:sz w:val="18"/>
        </w:rPr>
        <w:t>Santa</w:t>
      </w:r>
      <w:r>
        <w:rPr>
          <w:color w:val="231F20"/>
          <w:spacing w:val="-14"/>
          <w:w w:val="105"/>
          <w:sz w:val="18"/>
        </w:rPr>
        <w:t> </w:t>
      </w:r>
      <w:r>
        <w:rPr>
          <w:color w:val="231F20"/>
          <w:w w:val="105"/>
          <w:sz w:val="18"/>
        </w:rPr>
        <w:t>Anita,</w:t>
      </w:r>
      <w:r>
        <w:rPr>
          <w:color w:val="231F20"/>
          <w:spacing w:val="-13"/>
          <w:w w:val="105"/>
          <w:sz w:val="18"/>
        </w:rPr>
        <w:t> </w:t>
      </w:r>
      <w:r>
        <w:rPr>
          <w:color w:val="231F20"/>
          <w:spacing w:val="-3"/>
          <w:w w:val="105"/>
          <w:sz w:val="18"/>
        </w:rPr>
        <w:t>Deleg.</w:t>
      </w:r>
      <w:r>
        <w:rPr>
          <w:color w:val="231F20"/>
          <w:spacing w:val="-13"/>
          <w:w w:val="105"/>
          <w:sz w:val="18"/>
        </w:rPr>
        <w:t> </w:t>
      </w:r>
      <w:r>
        <w:rPr>
          <w:color w:val="231F20"/>
          <w:w w:val="105"/>
          <w:sz w:val="18"/>
        </w:rPr>
        <w:t>Iztacalco,</w:t>
      </w:r>
      <w:r>
        <w:rPr>
          <w:color w:val="231F20"/>
          <w:spacing w:val="-13"/>
          <w:w w:val="105"/>
          <w:sz w:val="18"/>
        </w:rPr>
        <w:t> </w:t>
      </w:r>
      <w:r>
        <w:rPr>
          <w:color w:val="231F20"/>
          <w:w w:val="105"/>
          <w:sz w:val="18"/>
        </w:rPr>
        <w:t>México, </w:t>
      </w:r>
      <w:r>
        <w:rPr>
          <w:color w:val="231F20"/>
          <w:w w:val="105"/>
          <w:sz w:val="14"/>
        </w:rPr>
        <w:t>d</w:t>
      </w:r>
      <w:r>
        <w:rPr>
          <w:color w:val="231F20"/>
          <w:w w:val="105"/>
          <w:sz w:val="18"/>
        </w:rPr>
        <w:t>.</w:t>
      </w:r>
      <w:r>
        <w:rPr>
          <w:color w:val="231F20"/>
          <w:w w:val="105"/>
          <w:sz w:val="14"/>
        </w:rPr>
        <w:t>f</w:t>
      </w:r>
      <w:r>
        <w:rPr>
          <w:color w:val="231F20"/>
          <w:w w:val="105"/>
          <w:sz w:val="18"/>
        </w:rPr>
        <w:t>.,</w:t>
      </w:r>
      <w:r>
        <w:rPr>
          <w:color w:val="231F20"/>
          <w:spacing w:val="-32"/>
          <w:w w:val="105"/>
          <w:sz w:val="18"/>
        </w:rPr>
        <w:t> </w:t>
      </w:r>
      <w:r>
        <w:rPr>
          <w:color w:val="231F20"/>
          <w:w w:val="105"/>
          <w:sz w:val="14"/>
        </w:rPr>
        <w:t>c</w:t>
      </w:r>
      <w:r>
        <w:rPr>
          <w:color w:val="231F20"/>
          <w:w w:val="105"/>
          <w:sz w:val="18"/>
        </w:rPr>
        <w:t>.</w:t>
      </w:r>
      <w:r>
        <w:rPr>
          <w:color w:val="231F20"/>
          <w:w w:val="105"/>
          <w:sz w:val="14"/>
        </w:rPr>
        <w:t>P</w:t>
      </w:r>
      <w:r>
        <w:rPr>
          <w:color w:val="231F20"/>
          <w:w w:val="105"/>
          <w:sz w:val="18"/>
        </w:rPr>
        <w:t>.</w:t>
      </w:r>
      <w:r>
        <w:rPr>
          <w:color w:val="231F20"/>
          <w:spacing w:val="-32"/>
          <w:w w:val="105"/>
          <w:sz w:val="18"/>
        </w:rPr>
        <w:t> </w:t>
      </w:r>
      <w:r>
        <w:rPr>
          <w:color w:val="231F20"/>
          <w:w w:val="105"/>
          <w:sz w:val="18"/>
        </w:rPr>
        <w:t>08300.</w:t>
      </w:r>
      <w:r>
        <w:rPr>
          <w:color w:val="231F20"/>
          <w:spacing w:val="-32"/>
          <w:w w:val="105"/>
          <w:sz w:val="18"/>
        </w:rPr>
        <w:t> </w:t>
      </w:r>
      <w:r>
        <w:rPr>
          <w:color w:val="231F20"/>
          <w:spacing w:val="-4"/>
          <w:w w:val="105"/>
          <w:sz w:val="18"/>
        </w:rPr>
        <w:t>Tel.:</w:t>
      </w:r>
      <w:r>
        <w:rPr>
          <w:color w:val="231F20"/>
          <w:spacing w:val="-32"/>
          <w:w w:val="105"/>
          <w:sz w:val="18"/>
        </w:rPr>
        <w:t> </w:t>
      </w:r>
      <w:r>
        <w:rPr>
          <w:color w:val="231F20"/>
          <w:w w:val="105"/>
          <w:sz w:val="18"/>
        </w:rPr>
        <w:t>3182-0035.</w:t>
      </w:r>
      <w:r>
        <w:rPr>
          <w:color w:val="231F20"/>
          <w:spacing w:val="-32"/>
          <w:w w:val="105"/>
          <w:sz w:val="18"/>
        </w:rPr>
        <w:t> </w:t>
      </w:r>
      <w:hyperlink r:id="rId99">
        <w:r>
          <w:rPr>
            <w:color w:val="231F20"/>
            <w:w w:val="105"/>
            <w:sz w:val="18"/>
          </w:rPr>
          <w:t>&lt;edicionesverbolibr</w:t>
        </w:r>
      </w:hyperlink>
      <w:hyperlink r:id="rId100">
        <w:r>
          <w:rPr>
            <w:color w:val="231F20"/>
            <w:w w:val="105"/>
            <w:sz w:val="18"/>
          </w:rPr>
          <w:t>e@gmail.com&gt;.</w:t>
        </w:r>
      </w:hyperlink>
      <w:r>
        <w:rPr>
          <w:color w:val="231F20"/>
          <w:w w:val="105"/>
          <w:sz w:val="18"/>
        </w:rPr>
        <w:t> La</w:t>
      </w:r>
      <w:r>
        <w:rPr>
          <w:color w:val="231F20"/>
          <w:spacing w:val="-19"/>
          <w:w w:val="105"/>
          <w:sz w:val="18"/>
        </w:rPr>
        <w:t> </w:t>
      </w:r>
      <w:r>
        <w:rPr>
          <w:color w:val="231F20"/>
          <w:w w:val="105"/>
          <w:sz w:val="18"/>
        </w:rPr>
        <w:t>edición</w:t>
      </w:r>
      <w:r>
        <w:rPr>
          <w:color w:val="231F20"/>
          <w:spacing w:val="-19"/>
          <w:w w:val="105"/>
          <w:sz w:val="18"/>
        </w:rPr>
        <w:t> </w:t>
      </w:r>
      <w:r>
        <w:rPr>
          <w:color w:val="231F20"/>
          <w:w w:val="105"/>
          <w:sz w:val="18"/>
        </w:rPr>
        <w:t>consta</w:t>
      </w:r>
      <w:r>
        <w:rPr>
          <w:color w:val="231F20"/>
          <w:spacing w:val="-19"/>
          <w:w w:val="105"/>
          <w:sz w:val="18"/>
        </w:rPr>
        <w:t> </w:t>
      </w:r>
      <w:r>
        <w:rPr>
          <w:color w:val="231F20"/>
          <w:w w:val="105"/>
          <w:sz w:val="18"/>
        </w:rPr>
        <w:t>de</w:t>
      </w:r>
      <w:r>
        <w:rPr>
          <w:color w:val="231F20"/>
          <w:spacing w:val="-19"/>
          <w:w w:val="105"/>
          <w:sz w:val="18"/>
        </w:rPr>
        <w:t> </w:t>
      </w:r>
      <w:r>
        <w:rPr>
          <w:color w:val="231F20"/>
          <w:w w:val="105"/>
          <w:sz w:val="18"/>
        </w:rPr>
        <w:t>500</w:t>
      </w:r>
      <w:r>
        <w:rPr>
          <w:color w:val="231F20"/>
          <w:spacing w:val="-19"/>
          <w:w w:val="105"/>
          <w:sz w:val="18"/>
        </w:rPr>
        <w:t> </w:t>
      </w:r>
      <w:r>
        <w:rPr>
          <w:color w:val="231F20"/>
          <w:w w:val="105"/>
          <w:sz w:val="18"/>
        </w:rPr>
        <w:t>ejemplares.</w:t>
      </w:r>
      <w:r>
        <w:rPr>
          <w:color w:val="231F20"/>
          <w:spacing w:val="-19"/>
          <w:w w:val="105"/>
          <w:sz w:val="18"/>
        </w:rPr>
        <w:t> </w:t>
      </w:r>
      <w:r>
        <w:rPr>
          <w:color w:val="231F20"/>
          <w:w w:val="105"/>
          <w:sz w:val="18"/>
        </w:rPr>
        <w:t>El</w:t>
      </w:r>
      <w:r>
        <w:rPr>
          <w:color w:val="231F20"/>
          <w:spacing w:val="-19"/>
          <w:w w:val="105"/>
          <w:sz w:val="18"/>
        </w:rPr>
        <w:t> </w:t>
      </w:r>
      <w:r>
        <w:rPr>
          <w:color w:val="231F20"/>
          <w:w w:val="105"/>
          <w:sz w:val="18"/>
        </w:rPr>
        <w:t>cuidado</w:t>
      </w:r>
      <w:r>
        <w:rPr>
          <w:color w:val="231F20"/>
          <w:spacing w:val="-19"/>
          <w:w w:val="105"/>
          <w:sz w:val="18"/>
        </w:rPr>
        <w:t> </w:t>
      </w:r>
      <w:r>
        <w:rPr>
          <w:color w:val="231F20"/>
          <w:w w:val="105"/>
          <w:sz w:val="18"/>
        </w:rPr>
        <w:t>de</w:t>
      </w:r>
      <w:r>
        <w:rPr>
          <w:color w:val="231F20"/>
          <w:spacing w:val="-19"/>
          <w:w w:val="105"/>
          <w:sz w:val="18"/>
        </w:rPr>
        <w:t> </w:t>
      </w:r>
      <w:r>
        <w:rPr>
          <w:color w:val="231F20"/>
          <w:w w:val="105"/>
          <w:sz w:val="18"/>
        </w:rPr>
        <w:t>la</w:t>
      </w:r>
      <w:r>
        <w:rPr>
          <w:color w:val="231F20"/>
          <w:spacing w:val="-18"/>
          <w:w w:val="105"/>
          <w:sz w:val="18"/>
        </w:rPr>
        <w:t> </w:t>
      </w:r>
      <w:r>
        <w:rPr>
          <w:color w:val="231F20"/>
          <w:w w:val="105"/>
          <w:sz w:val="18"/>
        </w:rPr>
        <w:t>edición</w:t>
      </w:r>
      <w:r>
        <w:rPr>
          <w:color w:val="231F20"/>
          <w:spacing w:val="-17"/>
          <w:w w:val="105"/>
          <w:sz w:val="18"/>
        </w:rPr>
        <w:t> </w:t>
      </w:r>
      <w:r>
        <w:rPr>
          <w:color w:val="231F20"/>
          <w:w w:val="105"/>
          <w:sz w:val="18"/>
        </w:rPr>
        <w:t>estuvo a</w:t>
      </w:r>
      <w:r>
        <w:rPr>
          <w:color w:val="231F20"/>
          <w:spacing w:val="-16"/>
          <w:w w:val="105"/>
          <w:sz w:val="18"/>
        </w:rPr>
        <w:t> </w:t>
      </w:r>
      <w:r>
        <w:rPr>
          <w:color w:val="231F20"/>
          <w:w w:val="105"/>
          <w:sz w:val="18"/>
        </w:rPr>
        <w:t>cargo</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la</w:t>
      </w:r>
      <w:r>
        <w:rPr>
          <w:color w:val="231F20"/>
          <w:spacing w:val="-16"/>
          <w:w w:val="105"/>
          <w:sz w:val="18"/>
        </w:rPr>
        <w:t> </w:t>
      </w:r>
      <w:r>
        <w:rPr>
          <w:color w:val="231F20"/>
          <w:w w:val="105"/>
          <w:sz w:val="18"/>
        </w:rPr>
        <w:t>Dirección</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Difusión</w:t>
      </w:r>
      <w:r>
        <w:rPr>
          <w:color w:val="231F20"/>
          <w:spacing w:val="-16"/>
          <w:w w:val="105"/>
          <w:sz w:val="18"/>
        </w:rPr>
        <w:t> </w:t>
      </w:r>
      <w:r>
        <w:rPr>
          <w:color w:val="231F20"/>
          <w:w w:val="105"/>
          <w:sz w:val="18"/>
        </w:rPr>
        <w:t>y</w:t>
      </w:r>
      <w:r>
        <w:rPr>
          <w:color w:val="231F20"/>
          <w:spacing w:val="-16"/>
          <w:w w:val="105"/>
          <w:sz w:val="18"/>
        </w:rPr>
        <w:t> </w:t>
      </w:r>
      <w:r>
        <w:rPr>
          <w:color w:val="231F20"/>
          <w:w w:val="105"/>
          <w:sz w:val="18"/>
        </w:rPr>
        <w:t>Promoción</w:t>
      </w:r>
      <w:r>
        <w:rPr>
          <w:color w:val="231F20"/>
          <w:spacing w:val="-16"/>
          <w:w w:val="105"/>
          <w:sz w:val="18"/>
        </w:rPr>
        <w:t> </w:t>
      </w:r>
      <w:r>
        <w:rPr>
          <w:color w:val="231F20"/>
          <w:w w:val="105"/>
          <w:sz w:val="18"/>
        </w:rPr>
        <w:t>de</w:t>
      </w:r>
      <w:r>
        <w:rPr>
          <w:color w:val="231F20"/>
          <w:spacing w:val="-16"/>
          <w:w w:val="105"/>
          <w:sz w:val="18"/>
        </w:rPr>
        <w:t> </w:t>
      </w:r>
      <w:r>
        <w:rPr>
          <w:color w:val="231F20"/>
          <w:w w:val="105"/>
          <w:sz w:val="18"/>
        </w:rPr>
        <w:t>la</w:t>
      </w:r>
      <w:r>
        <w:rPr>
          <w:color w:val="231F20"/>
          <w:spacing w:val="-16"/>
          <w:w w:val="105"/>
          <w:sz w:val="18"/>
        </w:rPr>
        <w:t> </w:t>
      </w:r>
      <w:r>
        <w:rPr>
          <w:color w:val="231F20"/>
          <w:w w:val="105"/>
          <w:sz w:val="18"/>
        </w:rPr>
        <w:t>Investigación y</w:t>
      </w:r>
      <w:r>
        <w:rPr>
          <w:color w:val="231F20"/>
          <w:spacing w:val="-11"/>
          <w:w w:val="105"/>
          <w:sz w:val="18"/>
        </w:rPr>
        <w:t> </w:t>
      </w:r>
      <w:r>
        <w:rPr>
          <w:color w:val="231F20"/>
          <w:w w:val="105"/>
          <w:sz w:val="18"/>
        </w:rPr>
        <w:t>los</w:t>
      </w:r>
      <w:r>
        <w:rPr>
          <w:color w:val="231F20"/>
          <w:spacing w:val="-11"/>
          <w:w w:val="105"/>
          <w:sz w:val="18"/>
        </w:rPr>
        <w:t> </w:t>
      </w:r>
      <w:r>
        <w:rPr>
          <w:color w:val="231F20"/>
          <w:w w:val="105"/>
          <w:sz w:val="18"/>
        </w:rPr>
        <w:t>Estudios</w:t>
      </w:r>
      <w:r>
        <w:rPr>
          <w:color w:val="231F20"/>
          <w:spacing w:val="-11"/>
          <w:w w:val="105"/>
          <w:sz w:val="18"/>
        </w:rPr>
        <w:t> </w:t>
      </w:r>
      <w:r>
        <w:rPr>
          <w:color w:val="231F20"/>
          <w:w w:val="105"/>
          <w:sz w:val="18"/>
        </w:rPr>
        <w:t>Avanzados</w:t>
      </w:r>
      <w:r>
        <w:rPr>
          <w:color w:val="231F20"/>
          <w:spacing w:val="-12"/>
          <w:w w:val="105"/>
          <w:sz w:val="18"/>
        </w:rPr>
        <w:t> </w:t>
      </w:r>
      <w:r>
        <w:rPr>
          <w:color w:val="231F20"/>
          <w:w w:val="105"/>
          <w:sz w:val="18"/>
        </w:rPr>
        <w:t>de</w:t>
      </w:r>
      <w:r>
        <w:rPr>
          <w:color w:val="231F20"/>
          <w:spacing w:val="-11"/>
          <w:w w:val="105"/>
          <w:sz w:val="18"/>
        </w:rPr>
        <w:t> </w:t>
      </w:r>
      <w:r>
        <w:rPr>
          <w:color w:val="231F20"/>
          <w:w w:val="105"/>
          <w:sz w:val="18"/>
        </w:rPr>
        <w:t>la</w:t>
      </w:r>
      <w:r>
        <w:rPr>
          <w:color w:val="231F20"/>
          <w:spacing w:val="-11"/>
          <w:w w:val="105"/>
          <w:sz w:val="18"/>
        </w:rPr>
        <w:t> </w:t>
      </w:r>
      <w:r>
        <w:rPr>
          <w:color w:val="231F20"/>
          <w:w w:val="105"/>
          <w:sz w:val="14"/>
        </w:rPr>
        <w:t>Uaem</w:t>
      </w:r>
      <w:r>
        <w:rPr>
          <w:color w:val="231F20"/>
          <w:w w:val="105"/>
          <w:sz w:val="18"/>
        </w:rPr>
        <w:t>.</w:t>
      </w:r>
    </w:p>
    <w:p>
      <w:pPr>
        <w:spacing w:after="0" w:line="312" w:lineRule="auto"/>
        <w:jc w:val="both"/>
        <w:rPr>
          <w:sz w:val="18"/>
        </w:rPr>
        <w:sectPr>
          <w:headerReference w:type="default" r:id="rId98"/>
          <w:pgSz w:w="9640" w:h="13720"/>
          <w:pgMar w:header="0" w:footer="0" w:top="1280" w:bottom="280" w:left="1340" w:right="1340"/>
        </w:sectPr>
      </w:pPr>
    </w:p>
    <w:p>
      <w:pPr>
        <w:pStyle w:val="BodyText"/>
        <w:rPr>
          <w:sz w:val="20"/>
        </w:rPr>
      </w:pPr>
      <w:bookmarkStart w:name="FINbook2" w:id="7"/>
      <w:bookmarkEnd w:id="7"/>
      <w:r>
        <w:rPr/>
      </w:r>
      <w:r>
        <w:rPr>
          <w:sz w:val="20"/>
        </w:rPr>
        <w:drawing>
          <wp:inline distT="0" distB="0" distL="0" distR="0">
            <wp:extent cx="6042289" cy="8539067"/>
            <wp:effectExtent l="0" t="0" r="0" b="0"/>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102" cstate="print"/>
                    <a:stretch>
                      <a:fillRect/>
                    </a:stretch>
                  </pic:blipFill>
                  <pic:spPr>
                    <a:xfrm>
                      <a:off x="0" y="0"/>
                      <a:ext cx="6042289" cy="8539067"/>
                    </a:xfrm>
                    <a:prstGeom prst="rect">
                      <a:avLst/>
                    </a:prstGeom>
                  </pic:spPr>
                </pic:pic>
              </a:graphicData>
            </a:graphic>
          </wp:inline>
        </w:drawing>
      </w:r>
      <w:r>
        <w:rPr>
          <w:sz w:val="20"/>
        </w:rPr>
      </w:r>
    </w:p>
    <w:sectPr>
      <w:headerReference w:type="even" r:id="rId101"/>
      <w:pgSz w:w="9640" w:h="13720"/>
      <w:pgMar w:header="0" w:footer="0" w:top="2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alatino Linotype">
    <w:altName w:val="Palatino Linotype"/>
    <w:charset w:val="0"/>
    <w:family w:val="roman"/>
    <w:pitch w:val="variable"/>
  </w:font>
  <w:font w:name="Yu Mincho">
    <w:altName w:val="Yu Mincho"/>
    <w:charset w:val="0"/>
    <w:family w:val="roman"/>
    <w:pitch w:val="variable"/>
  </w:font>
  <w:font w:name="Cambria Math">
    <w:altName w:val="Cambria Math"/>
    <w:charset w:val="0"/>
    <w:family w:val="roman"/>
    <w:pitch w:val="variable"/>
  </w:font>
  <w:font w:name="Lucida Sans Unicode">
    <w:altName w:val="Lucida Sans Unicode"/>
    <w:charset w:val="0"/>
    <w:family w:val="swiss"/>
    <w:pitch w:val="variable"/>
  </w:font>
  <w:font w:name="Trebuchet MS">
    <w:altName w:val="Trebuchet MS"/>
    <w:charset w:val="0"/>
    <w:family w:val="swiss"/>
    <w:pitch w:val="variable"/>
  </w:font>
  <w:font w:name="Calibri">
    <w:altName w:val="Calibri"/>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080" from="54.1152pt,50.784409pt" to="428.0052pt,50.784409pt" stroked="true" strokeweight=".25pt" strokecolor="#231f20">
          <w10:wrap type="none"/>
        </v:line>
      </w:pict>
    </w:r>
    <w:r>
      <w:rPr/>
      <w:pict>
        <v:shapetype id="_x0000_t202" o:spt="202" coordsize="21600,21600" path="m,l,21600r21600,l21600,xe">
          <v:stroke joinstyle="miter"/>
          <v:path gradientshapeok="t" o:connecttype="rect"/>
        </v:shapetype>
        <v:shape style="position:absolute;margin-left:53pt;margin-top:35.067589pt;width:6.5pt;height:11pt;mso-position-horizontal-relative:page;mso-position-vertical-relative:page;z-index:-143056" type="#_x0000_t202" filled="false" stroked="false">
          <v:textbox inset="0,0,0,0">
            <w:txbxContent>
              <w:p>
                <w:pPr>
                  <w:spacing w:line="200" w:lineRule="exact" w:before="0"/>
                  <w:ind w:left="20" w:right="0" w:firstLine="0"/>
                  <w:jc w:val="left"/>
                  <w:rPr>
                    <w:sz w:val="18"/>
                  </w:rPr>
                </w:pPr>
                <w:r>
                  <w:rPr>
                    <w:color w:val="231F20"/>
                    <w:sz w:val="18"/>
                  </w:rPr>
                  <w:t>8</w:t>
                </w:r>
              </w:p>
            </w:txbxContent>
          </v:textbox>
          <w10:wrap type="none"/>
        </v:shape>
      </w:pict>
    </w:r>
    <w:r>
      <w:rPr/>
      <w:pict>
        <v:shape style="position:absolute;margin-left:224.046295pt;margin-top:37.724918pt;width:33.8pt;height:7.6pt;mso-position-horizontal-relative:page;mso-position-vertical-relative:page;z-index:-143032" type="#_x0000_t202" filled="false" stroked="false">
          <v:textbox inset="0,0,0,0">
            <w:txbxContent>
              <w:p>
                <w:pPr>
                  <w:spacing w:before="5"/>
                  <w:ind w:left="20" w:right="0" w:firstLine="0"/>
                  <w:jc w:val="left"/>
                  <w:rPr>
                    <w:sz w:val="11"/>
                  </w:rPr>
                </w:pPr>
                <w:r>
                  <w:rPr>
                    <w:color w:val="231F20"/>
                    <w:w w:val="175"/>
                    <w:sz w:val="11"/>
                  </w:rPr>
                  <w:t>prólogo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888" from="54pt,50.784409pt" to="427.89pt,50.784409pt" stroked="true" strokeweight=".25pt" strokecolor="#231f20">
          <w10:wrap type="none"/>
        </v:line>
      </w:pict>
    </w:r>
    <w:r>
      <w:rPr/>
      <w:pict>
        <v:shape style="position:absolute;margin-left:416.889801pt;margin-top:34.42429pt;width:13pt;height:11pt;mso-position-horizontal-relative:page;mso-position-vertical-relative:page;z-index:-142864"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17</w:t>
                </w:r>
                <w:r>
                  <w:rPr/>
                  <w:fldChar w:fldCharType="end"/>
                </w:r>
              </w:p>
            </w:txbxContent>
          </v:textbox>
          <w10:wrap type="none"/>
        </v:shape>
      </w:pict>
    </w:r>
    <w:r>
      <w:rPr/>
      <w:pict>
        <v:shape style="position:absolute;margin-left:191.889496pt;margin-top:37.807518pt;width:98.15pt;height:7.6pt;mso-position-horizontal-relative:page;mso-position-vertical-relative:page;z-index:-142840" type="#_x0000_t202" filled="false" stroked="false">
          <v:textbox inset="0,0,0,0">
            <w:txbxContent>
              <w:p>
                <w:pPr>
                  <w:spacing w:before="5"/>
                  <w:ind w:left="20" w:right="0" w:firstLine="0"/>
                  <w:jc w:val="left"/>
                  <w:rPr>
                    <w:sz w:val="11"/>
                  </w:rPr>
                </w:pP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57"/>
                    <w:sz w:val="11"/>
                  </w:rPr>
                  <w:t>u</w:t>
                </w:r>
                <w:r>
                  <w:rPr>
                    <w:color w:val="231F20"/>
                    <w:spacing w:val="10"/>
                    <w:w w:val="152"/>
                    <w:sz w:val="11"/>
                  </w:rPr>
                  <w:t>n</w:t>
                </w:r>
                <w:r>
                  <w:rPr>
                    <w:color w:val="231F20"/>
                    <w:spacing w:val="10"/>
                    <w:w w:val="129"/>
                    <w:sz w:val="11"/>
                  </w:rPr>
                  <w:t>i</w:t>
                </w:r>
                <w:r>
                  <w:rPr>
                    <w:color w:val="231F20"/>
                    <w:spacing w:val="10"/>
                    <w:w w:val="148"/>
                    <w:sz w:val="11"/>
                  </w:rPr>
                  <w:t>v</w:t>
                </w:r>
                <w:r>
                  <w:rPr>
                    <w:color w:val="231F20"/>
                    <w:spacing w:val="10"/>
                    <w:w w:val="143"/>
                    <w:sz w:val="11"/>
                  </w:rPr>
                  <w:t>e</w:t>
                </w:r>
                <w:r>
                  <w:rPr>
                    <w:color w:val="231F20"/>
                    <w:spacing w:val="10"/>
                    <w:w w:val="222"/>
                    <w:sz w:val="11"/>
                  </w:rPr>
                  <w:t>r</w:t>
                </w:r>
                <w:r>
                  <w:rPr>
                    <w:color w:val="231F20"/>
                    <w:spacing w:val="10"/>
                    <w:w w:val="141"/>
                    <w:sz w:val="11"/>
                  </w:rPr>
                  <w:t>s</w:t>
                </w:r>
                <w:r>
                  <w:rPr>
                    <w:color w:val="231F20"/>
                    <w:spacing w:val="10"/>
                    <w:w w:val="129"/>
                    <w:sz w:val="11"/>
                  </w:rPr>
                  <w:t>i</w:t>
                </w:r>
                <w:r>
                  <w:rPr>
                    <w:color w:val="231F20"/>
                    <w:spacing w:val="3"/>
                    <w:w w:val="154"/>
                    <w:sz w:val="11"/>
                  </w:rPr>
                  <w:t>d</w:t>
                </w:r>
                <w:r>
                  <w:rPr>
                    <w:color w:val="231F20"/>
                    <w:spacing w:val="10"/>
                    <w:w w:val="155"/>
                    <w:sz w:val="11"/>
                  </w:rPr>
                  <w:t>a</w:t>
                </w:r>
                <w:r>
                  <w:rPr>
                    <w:color w:val="231F20"/>
                    <w:w w:val="154"/>
                    <w:sz w:val="11"/>
                  </w:rPr>
                  <w:t>d</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w w:val="155"/>
                    <w:sz w:val="11"/>
                  </w:rPr>
                  <w:t>a</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816" from="54.1152pt,50.784409pt" to="428.0052pt,50.784409pt" stroked="true" strokeweight=".25pt" strokecolor="#231f20">
          <w10:wrap type="none"/>
        </v:line>
      </w:pict>
    </w:r>
    <w:r>
      <w:rPr/>
      <w:pict>
        <v:shape style="position:absolute;margin-left:52pt;margin-top:35.067589pt;width:13pt;height:11pt;mso-position-horizontal-relative:page;mso-position-vertical-relative:page;z-index:-142792"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32</w:t>
                </w:r>
                <w:r>
                  <w:rPr/>
                  <w:fldChar w:fldCharType="end"/>
                </w:r>
              </w:p>
            </w:txbxContent>
          </v:textbox>
          <w10:wrap type="none"/>
        </v:shape>
      </w:pict>
    </w:r>
    <w:r>
      <w:rPr/>
      <w:pict>
        <v:shape style="position:absolute;margin-left:115.7295pt;margin-top:37.724918pt;width:250.45pt;height:7.6pt;mso-position-horizontal-relative:page;mso-position-vertical-relative:page;z-index:-142768" type="#_x0000_t202" filled="false" stroked="false">
          <v:textbox inset="0,0,0,0">
            <w:txbxContent>
              <w:p>
                <w:pPr>
                  <w:spacing w:before="5"/>
                  <w:ind w:left="20" w:right="0" w:firstLine="0"/>
                  <w:jc w:val="left"/>
                  <w:rPr>
                    <w:sz w:val="11"/>
                  </w:rPr>
                </w:pPr>
                <w:r>
                  <w:rPr>
                    <w:color w:val="231F20"/>
                    <w:spacing w:val="10"/>
                    <w:w w:val="154"/>
                    <w:sz w:val="11"/>
                  </w:rPr>
                  <w:t>d</w:t>
                </w:r>
                <w:r>
                  <w:rPr>
                    <w:color w:val="231F20"/>
                    <w:w w:val="143"/>
                    <w:sz w:val="11"/>
                  </w:rPr>
                  <w:t>e</w:t>
                </w:r>
                <w:r>
                  <w:rPr>
                    <w:color w:val="231F20"/>
                    <w:sz w:val="11"/>
                  </w:rPr>
                  <w:t> </w:t>
                </w:r>
                <w:r>
                  <w:rPr>
                    <w:color w:val="231F20"/>
                    <w:spacing w:val="1"/>
                    <w:sz w:val="11"/>
                  </w:rPr>
                  <w:t> </w:t>
                </w:r>
                <w:r>
                  <w:rPr>
                    <w:color w:val="231F20"/>
                    <w:spacing w:val="8"/>
                    <w:w w:val="221"/>
                    <w:sz w:val="11"/>
                  </w:rPr>
                  <w:t>l</w:t>
                </w:r>
                <w:r>
                  <w:rPr>
                    <w:color w:val="231F20"/>
                    <w:spacing w:val="10"/>
                    <w:w w:val="167"/>
                    <w:sz w:val="11"/>
                  </w:rPr>
                  <w:t>o</w:t>
                </w:r>
                <w:r>
                  <w:rPr>
                    <w:color w:val="231F20"/>
                    <w:w w:val="141"/>
                    <w:sz w:val="11"/>
                  </w:rPr>
                  <w:t>s</w:t>
                </w:r>
                <w:r>
                  <w:rPr>
                    <w:color w:val="231F20"/>
                    <w:sz w:val="11"/>
                  </w:rPr>
                  <w:t> </w:t>
                </w:r>
                <w:r>
                  <w:rPr>
                    <w:color w:val="231F20"/>
                    <w:spacing w:val="1"/>
                    <w:sz w:val="11"/>
                  </w:rPr>
                  <w:t> </w:t>
                </w:r>
                <w:r>
                  <w:rPr>
                    <w:color w:val="231F20"/>
                    <w:spacing w:val="10"/>
                    <w:w w:val="163"/>
                    <w:sz w:val="11"/>
                  </w:rPr>
                  <w:t>h</w:t>
                </w:r>
                <w:r>
                  <w:rPr>
                    <w:color w:val="231F20"/>
                    <w:spacing w:val="10"/>
                    <w:w w:val="129"/>
                    <w:sz w:val="11"/>
                  </w:rPr>
                  <w:t>i</w:t>
                </w:r>
                <w:r>
                  <w:rPr>
                    <w:color w:val="231F20"/>
                    <w:spacing w:val="5"/>
                    <w:w w:val="255"/>
                    <w:sz w:val="11"/>
                  </w:rPr>
                  <w:t>t</w:t>
                </w:r>
                <w:r>
                  <w:rPr>
                    <w:color w:val="231F20"/>
                    <w:spacing w:val="10"/>
                    <w:w w:val="167"/>
                    <w:sz w:val="11"/>
                  </w:rPr>
                  <w:t>o</w:t>
                </w:r>
                <w:r>
                  <w:rPr>
                    <w:color w:val="231F20"/>
                    <w:w w:val="141"/>
                    <w:sz w:val="11"/>
                  </w:rPr>
                  <w:t>s</w:t>
                </w:r>
                <w:r>
                  <w:rPr>
                    <w:color w:val="231F20"/>
                    <w:sz w:val="11"/>
                  </w:rPr>
                  <w:t> </w:t>
                </w:r>
                <w:r>
                  <w:rPr>
                    <w:color w:val="231F20"/>
                    <w:spacing w:val="1"/>
                    <w:sz w:val="11"/>
                  </w:rPr>
                  <w:t> </w:t>
                </w:r>
                <w:r>
                  <w:rPr>
                    <w:color w:val="231F20"/>
                    <w:spacing w:val="10"/>
                    <w:w w:val="121"/>
                    <w:sz w:val="11"/>
                  </w:rPr>
                  <w:t>m</w:t>
                </w:r>
                <w:r>
                  <w:rPr>
                    <w:color w:val="231F20"/>
                    <w:spacing w:val="10"/>
                    <w:w w:val="143"/>
                    <w:sz w:val="11"/>
                  </w:rPr>
                  <w:t>é</w:t>
                </w:r>
                <w:r>
                  <w:rPr>
                    <w:color w:val="231F20"/>
                    <w:spacing w:val="10"/>
                    <w:w w:val="154"/>
                    <w:sz w:val="11"/>
                  </w:rPr>
                  <w:t>d</w:t>
                </w:r>
                <w:r>
                  <w:rPr>
                    <w:color w:val="231F20"/>
                    <w:spacing w:val="10"/>
                    <w:w w:val="129"/>
                    <w:sz w:val="11"/>
                  </w:rPr>
                  <w:t>i</w:t>
                </w:r>
                <w:r>
                  <w:rPr>
                    <w:color w:val="231F20"/>
                    <w:spacing w:val="10"/>
                    <w:w w:val="164"/>
                    <w:sz w:val="11"/>
                  </w:rPr>
                  <w:t>c</w:t>
                </w:r>
                <w:r>
                  <w:rPr>
                    <w:color w:val="231F20"/>
                    <w:spacing w:val="10"/>
                    <w:w w:val="167"/>
                    <w:sz w:val="11"/>
                  </w:rPr>
                  <w:t>o</w:t>
                </w:r>
                <w:r>
                  <w:rPr>
                    <w:color w:val="231F20"/>
                    <w:w w:val="141"/>
                    <w:sz w:val="11"/>
                  </w:rPr>
                  <w:t>s</w:t>
                </w:r>
                <w:r>
                  <w:rPr>
                    <w:color w:val="231F20"/>
                    <w:sz w:val="11"/>
                  </w:rPr>
                  <w:t> </w:t>
                </w:r>
                <w:r>
                  <w:rPr>
                    <w:color w:val="231F20"/>
                    <w:spacing w:val="1"/>
                    <w:sz w:val="11"/>
                  </w:rPr>
                  <w:t> </w:t>
                </w:r>
                <w:r>
                  <w:rPr>
                    <w:color w:val="231F20"/>
                    <w:w w:val="137"/>
                    <w:sz w:val="11"/>
                  </w:rPr>
                  <w:t>y</w:t>
                </w:r>
                <w:r>
                  <w:rPr>
                    <w:color w:val="231F20"/>
                    <w:sz w:val="11"/>
                  </w:rPr>
                  <w:t> </w:t>
                </w:r>
                <w:r>
                  <w:rPr>
                    <w:color w:val="231F20"/>
                    <w:spacing w:val="1"/>
                    <w:sz w:val="11"/>
                  </w:rPr>
                  <w:t> </w:t>
                </w:r>
                <w:r>
                  <w:rPr>
                    <w:color w:val="231F20"/>
                    <w:spacing w:val="10"/>
                    <w:w w:val="143"/>
                    <w:sz w:val="11"/>
                  </w:rPr>
                  <w:t>e</w:t>
                </w:r>
                <w:r>
                  <w:rPr>
                    <w:color w:val="231F20"/>
                    <w:w w:val="221"/>
                    <w:sz w:val="11"/>
                  </w:rPr>
                  <w:t>l</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0"/>
                    <w:w w:val="121"/>
                    <w:sz w:val="11"/>
                  </w:rPr>
                  <w:t>m</w:t>
                </w:r>
                <w:r>
                  <w:rPr>
                    <w:color w:val="231F20"/>
                    <w:w w:val="167"/>
                    <w:sz w:val="11"/>
                  </w:rPr>
                  <w:t>o</w:t>
                </w:r>
                <w:r>
                  <w:rPr>
                    <w:color w:val="231F20"/>
                    <w:sz w:val="11"/>
                  </w:rPr>
                  <w:t> </w:t>
                </w:r>
                <w:r>
                  <w:rPr>
                    <w:color w:val="231F20"/>
                    <w:spacing w:val="1"/>
                    <w:sz w:val="11"/>
                  </w:rPr>
                  <w:t> </w:t>
                </w:r>
                <w:r>
                  <w:rPr>
                    <w:color w:val="231F20"/>
                    <w:w w:val="155"/>
                    <w:sz w:val="11"/>
                  </w:rPr>
                  <w:t>a</w:t>
                </w:r>
                <w:r>
                  <w:rPr>
                    <w:color w:val="231F20"/>
                    <w:sz w:val="11"/>
                  </w:rPr>
                  <w:t> </w:t>
                </w:r>
                <w:r>
                  <w:rPr>
                    <w:color w:val="231F20"/>
                    <w:spacing w:val="1"/>
                    <w:sz w:val="11"/>
                  </w:rPr>
                  <w:t> </w:t>
                </w: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21"/>
                    <w:sz w:val="11"/>
                  </w:rPr>
                  <w:t>m</w:t>
                </w:r>
                <w:r>
                  <w:rPr>
                    <w:color w:val="231F20"/>
                    <w:spacing w:val="10"/>
                    <w:w w:val="143"/>
                    <w:sz w:val="11"/>
                  </w:rPr>
                  <w:t>e</w:t>
                </w:r>
                <w:r>
                  <w:rPr>
                    <w:color w:val="231F20"/>
                    <w:spacing w:val="10"/>
                    <w:w w:val="154"/>
                    <w:sz w:val="11"/>
                  </w:rPr>
                  <w:t>d</w:t>
                </w:r>
                <w:r>
                  <w:rPr>
                    <w:color w:val="231F20"/>
                    <w:spacing w:val="10"/>
                    <w:w w:val="129"/>
                    <w:sz w:val="11"/>
                  </w:rPr>
                  <w:t>i</w:t>
                </w:r>
                <w:r>
                  <w:rPr>
                    <w:color w:val="231F20"/>
                    <w:spacing w:val="10"/>
                    <w:w w:val="164"/>
                    <w:sz w:val="11"/>
                  </w:rPr>
                  <w:t>c</w:t>
                </w:r>
                <w:r>
                  <w:rPr>
                    <w:color w:val="231F20"/>
                    <w:spacing w:val="10"/>
                    <w:w w:val="129"/>
                    <w:sz w:val="11"/>
                  </w:rPr>
                  <w:t>i</w:t>
                </w:r>
                <w:r>
                  <w:rPr>
                    <w:color w:val="231F20"/>
                    <w:spacing w:val="7"/>
                    <w:w w:val="152"/>
                    <w:sz w:val="11"/>
                  </w:rPr>
                  <w:t>n</w:t>
                </w:r>
                <w:r>
                  <w:rPr>
                    <w:color w:val="231F20"/>
                    <w:w w:val="155"/>
                    <w:sz w:val="11"/>
                  </w:rPr>
                  <w:t>a</w:t>
                </w:r>
                <w:r>
                  <w:rPr>
                    <w:color w:val="231F20"/>
                    <w:sz w:val="11"/>
                  </w:rPr>
                  <w:t> </w:t>
                </w:r>
                <w:r>
                  <w:rPr>
                    <w:color w:val="231F20"/>
                    <w:spacing w:val="1"/>
                    <w:sz w:val="11"/>
                  </w:rPr>
                  <w:t> </w:t>
                </w:r>
                <w:r>
                  <w:rPr>
                    <w:color w:val="231F20"/>
                    <w:spacing w:val="10"/>
                    <w:w w:val="155"/>
                    <w:sz w:val="11"/>
                  </w:rPr>
                  <w:t>a</w:t>
                </w:r>
                <w:r>
                  <w:rPr>
                    <w:color w:val="231F20"/>
                    <w:spacing w:val="10"/>
                    <w:w w:val="152"/>
                    <w:sz w:val="11"/>
                  </w:rPr>
                  <w:t>n</w:t>
                </w:r>
                <w:r>
                  <w:rPr>
                    <w:color w:val="231F20"/>
                    <w:spacing w:val="10"/>
                    <w:w w:val="255"/>
                    <w:sz w:val="11"/>
                  </w:rPr>
                  <w:t>t</w:t>
                </w:r>
                <w:r>
                  <w:rPr>
                    <w:color w:val="231F20"/>
                    <w:spacing w:val="10"/>
                    <w:w w:val="129"/>
                    <w:sz w:val="11"/>
                  </w:rPr>
                  <w:t>i</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w w:val="155"/>
                    <w:sz w:val="11"/>
                  </w:rPr>
                  <w:t>a</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744" from="54pt,50.784409pt" to="427.89pt,50.784409pt" stroked="true" strokeweight=".25pt" strokecolor="#231f20">
          <w10:wrap type="none"/>
        </v:line>
      </w:pict>
    </w:r>
    <w:r>
      <w:rPr/>
      <w:pict>
        <v:shape style="position:absolute;margin-left:416.889801pt;margin-top:34.42429pt;width:13pt;height:11pt;mso-position-horizontal-relative:page;mso-position-vertical-relative:page;z-index:-142720"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33</w:t>
                </w:r>
                <w:r>
                  <w:rPr/>
                  <w:fldChar w:fldCharType="end"/>
                </w:r>
              </w:p>
            </w:txbxContent>
          </v:textbox>
          <w10:wrap type="none"/>
        </v:shape>
      </w:pict>
    </w:r>
    <w:r>
      <w:rPr/>
      <w:pict>
        <v:shape style="position:absolute;margin-left:191.889496pt;margin-top:37.807617pt;width:98.15pt;height:7.6pt;mso-position-horizontal-relative:page;mso-position-vertical-relative:page;z-index:-142696" type="#_x0000_t202" filled="false" stroked="false">
          <v:textbox inset="0,0,0,0">
            <w:txbxContent>
              <w:p>
                <w:pPr>
                  <w:spacing w:before="5"/>
                  <w:ind w:left="20" w:right="0" w:firstLine="0"/>
                  <w:jc w:val="left"/>
                  <w:rPr>
                    <w:sz w:val="11"/>
                  </w:rPr>
                </w:pP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57"/>
                    <w:sz w:val="11"/>
                  </w:rPr>
                  <w:t>u</w:t>
                </w:r>
                <w:r>
                  <w:rPr>
                    <w:color w:val="231F20"/>
                    <w:spacing w:val="10"/>
                    <w:w w:val="152"/>
                    <w:sz w:val="11"/>
                  </w:rPr>
                  <w:t>n</w:t>
                </w:r>
                <w:r>
                  <w:rPr>
                    <w:color w:val="231F20"/>
                    <w:spacing w:val="10"/>
                    <w:w w:val="129"/>
                    <w:sz w:val="11"/>
                  </w:rPr>
                  <w:t>i</w:t>
                </w:r>
                <w:r>
                  <w:rPr>
                    <w:color w:val="231F20"/>
                    <w:spacing w:val="10"/>
                    <w:w w:val="148"/>
                    <w:sz w:val="11"/>
                  </w:rPr>
                  <w:t>v</w:t>
                </w:r>
                <w:r>
                  <w:rPr>
                    <w:color w:val="231F20"/>
                    <w:spacing w:val="10"/>
                    <w:w w:val="143"/>
                    <w:sz w:val="11"/>
                  </w:rPr>
                  <w:t>e</w:t>
                </w:r>
                <w:r>
                  <w:rPr>
                    <w:color w:val="231F20"/>
                    <w:spacing w:val="10"/>
                    <w:w w:val="222"/>
                    <w:sz w:val="11"/>
                  </w:rPr>
                  <w:t>r</w:t>
                </w:r>
                <w:r>
                  <w:rPr>
                    <w:color w:val="231F20"/>
                    <w:spacing w:val="10"/>
                    <w:w w:val="141"/>
                    <w:sz w:val="11"/>
                  </w:rPr>
                  <w:t>s</w:t>
                </w:r>
                <w:r>
                  <w:rPr>
                    <w:color w:val="231F20"/>
                    <w:spacing w:val="10"/>
                    <w:w w:val="129"/>
                    <w:sz w:val="11"/>
                  </w:rPr>
                  <w:t>i</w:t>
                </w:r>
                <w:r>
                  <w:rPr>
                    <w:color w:val="231F20"/>
                    <w:spacing w:val="3"/>
                    <w:w w:val="154"/>
                    <w:sz w:val="11"/>
                  </w:rPr>
                  <w:t>d</w:t>
                </w:r>
                <w:r>
                  <w:rPr>
                    <w:color w:val="231F20"/>
                    <w:spacing w:val="10"/>
                    <w:w w:val="155"/>
                    <w:sz w:val="11"/>
                  </w:rPr>
                  <w:t>a</w:t>
                </w:r>
                <w:r>
                  <w:rPr>
                    <w:color w:val="231F20"/>
                    <w:w w:val="154"/>
                    <w:sz w:val="11"/>
                  </w:rPr>
                  <w:t>d</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w w:val="155"/>
                    <w:sz w:val="11"/>
                  </w:rPr>
                  <w:t>a</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672" from="54.1152pt,50.784409pt" to="428.0052pt,50.784409pt" stroked="true" strokeweight=".25pt" strokecolor="#231f20">
          <w10:wrap type="none"/>
        </v:line>
      </w:pict>
    </w:r>
    <w:r>
      <w:rPr/>
      <w:pict>
        <v:shape style="position:absolute;margin-left:52pt;margin-top:35.067589pt;width:13pt;height:11pt;mso-position-horizontal-relative:page;mso-position-vertical-relative:page;z-index:-142648"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50</w:t>
                </w:r>
                <w:r>
                  <w:rPr/>
                  <w:fldChar w:fldCharType="end"/>
                </w:r>
              </w:p>
            </w:txbxContent>
          </v:textbox>
          <w10:wrap type="none"/>
        </v:shape>
      </w:pict>
    </w:r>
    <w:r>
      <w:rPr/>
      <w:pict>
        <v:shape style="position:absolute;margin-left:184.270493pt;margin-top:37.724918pt;width:113.35pt;height:7.6pt;mso-position-horizontal-relative:page;mso-position-vertical-relative:page;z-index:-142624" type="#_x0000_t202" filled="false" stroked="false">
          <v:textbox inset="0,0,0,0">
            <w:txbxContent>
              <w:p>
                <w:pPr>
                  <w:spacing w:before="5"/>
                  <w:ind w:left="20" w:right="0" w:firstLine="0"/>
                  <w:jc w:val="left"/>
                  <w:rPr>
                    <w:sz w:val="11"/>
                  </w:rPr>
                </w:pPr>
                <w:r>
                  <w:rPr>
                    <w:color w:val="231F20"/>
                    <w:spacing w:val="10"/>
                    <w:w w:val="121"/>
                    <w:sz w:val="11"/>
                  </w:rPr>
                  <w:t>m</w:t>
                </w:r>
                <w:r>
                  <w:rPr>
                    <w:color w:val="231F20"/>
                    <w:spacing w:val="10"/>
                    <w:w w:val="143"/>
                    <w:sz w:val="11"/>
                  </w:rPr>
                  <w:t>é</w:t>
                </w:r>
                <w:r>
                  <w:rPr>
                    <w:color w:val="231F20"/>
                    <w:spacing w:val="10"/>
                    <w:w w:val="154"/>
                    <w:sz w:val="11"/>
                  </w:rPr>
                  <w:t>d</w:t>
                </w:r>
                <w:r>
                  <w:rPr>
                    <w:color w:val="231F20"/>
                    <w:spacing w:val="10"/>
                    <w:w w:val="129"/>
                    <w:sz w:val="11"/>
                  </w:rPr>
                  <w:t>i</w:t>
                </w:r>
                <w:r>
                  <w:rPr>
                    <w:color w:val="231F20"/>
                    <w:spacing w:val="10"/>
                    <w:w w:val="164"/>
                    <w:sz w:val="11"/>
                  </w:rPr>
                  <w:t>c</w:t>
                </w:r>
                <w:r>
                  <w:rPr>
                    <w:color w:val="231F20"/>
                    <w:spacing w:val="10"/>
                    <w:w w:val="167"/>
                    <w:sz w:val="11"/>
                  </w:rPr>
                  <w:t>o</w:t>
                </w:r>
                <w:r>
                  <w:rPr>
                    <w:color w:val="231F20"/>
                    <w:w w:val="141"/>
                    <w:sz w:val="11"/>
                  </w:rPr>
                  <w:t>s</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spacing w:val="10"/>
                    <w:w w:val="155"/>
                    <w:sz w:val="11"/>
                  </w:rPr>
                  <w:t>a</w:t>
                </w:r>
                <w:r>
                  <w:rPr>
                    <w:color w:val="231F20"/>
                    <w:w w:val="141"/>
                    <w:sz w:val="11"/>
                  </w:rPr>
                  <w:t>s</w:t>
                </w:r>
                <w:r>
                  <w:rPr>
                    <w:color w:val="231F20"/>
                    <w:sz w:val="11"/>
                  </w:rPr>
                  <w:t> </w:t>
                </w:r>
                <w:r>
                  <w:rPr>
                    <w:color w:val="231F20"/>
                    <w:spacing w:val="1"/>
                    <w:sz w:val="11"/>
                  </w:rPr>
                  <w:t> </w:t>
                </w:r>
                <w:r>
                  <w:rPr>
                    <w:color w:val="231F20"/>
                    <w:spacing w:val="10"/>
                    <w:w w:val="157"/>
                    <w:sz w:val="11"/>
                  </w:rPr>
                  <w:t>g</w:t>
                </w:r>
                <w:r>
                  <w:rPr>
                    <w:color w:val="231F20"/>
                    <w:spacing w:val="10"/>
                    <w:w w:val="155"/>
                    <w:sz w:val="11"/>
                  </w:rPr>
                  <w:t>a</w:t>
                </w:r>
                <w:r>
                  <w:rPr>
                    <w:color w:val="231F20"/>
                    <w:spacing w:val="10"/>
                    <w:w w:val="221"/>
                    <w:sz w:val="11"/>
                  </w:rPr>
                  <w:t>ll</w:t>
                </w:r>
                <w:r>
                  <w:rPr>
                    <w:color w:val="231F20"/>
                    <w:spacing w:val="10"/>
                    <w:w w:val="143"/>
                    <w:sz w:val="11"/>
                  </w:rPr>
                  <w:t>e</w:t>
                </w:r>
                <w:r>
                  <w:rPr>
                    <w:color w:val="231F20"/>
                    <w:spacing w:val="10"/>
                    <w:w w:val="157"/>
                    <w:sz w:val="11"/>
                  </w:rPr>
                  <w:t>g</w:t>
                </w:r>
                <w:r>
                  <w:rPr>
                    <w:color w:val="231F20"/>
                    <w:spacing w:val="10"/>
                    <w:w w:val="167"/>
                    <w:sz w:val="11"/>
                  </w:rPr>
                  <w:t>o</w:t>
                </w:r>
                <w:r>
                  <w:rPr>
                    <w:color w:val="231F20"/>
                    <w:w w:val="141"/>
                    <w:sz w:val="11"/>
                  </w:rPr>
                  <w:t>s</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600" from="54pt,50.784409pt" to="427.89pt,50.784409pt" stroked="true" strokeweight=".25pt" strokecolor="#231f20">
          <w10:wrap type="none"/>
        </v:line>
      </w:pict>
    </w:r>
    <w:r>
      <w:rPr/>
      <w:pict>
        <v:shape style="position:absolute;margin-left:416.889801pt;margin-top:34.42429pt;width:13pt;height:11pt;mso-position-horizontal-relative:page;mso-position-vertical-relative:page;z-index:-142576"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51</w:t>
                </w:r>
                <w:r>
                  <w:rPr/>
                  <w:fldChar w:fldCharType="end"/>
                </w:r>
              </w:p>
            </w:txbxContent>
          </v:textbox>
          <w10:wrap type="none"/>
        </v:shape>
      </w:pict>
    </w:r>
    <w:r>
      <w:rPr/>
      <w:pict>
        <v:shape style="position:absolute;margin-left:191.889496pt;margin-top:37.807617pt;width:98.15pt;height:7.6pt;mso-position-horizontal-relative:page;mso-position-vertical-relative:page;z-index:-142552" type="#_x0000_t202" filled="false" stroked="false">
          <v:textbox inset="0,0,0,0">
            <w:txbxContent>
              <w:p>
                <w:pPr>
                  <w:spacing w:before="5"/>
                  <w:ind w:left="20" w:right="0" w:firstLine="0"/>
                  <w:jc w:val="left"/>
                  <w:rPr>
                    <w:sz w:val="11"/>
                  </w:rPr>
                </w:pP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57"/>
                    <w:sz w:val="11"/>
                  </w:rPr>
                  <w:t>u</w:t>
                </w:r>
                <w:r>
                  <w:rPr>
                    <w:color w:val="231F20"/>
                    <w:spacing w:val="10"/>
                    <w:w w:val="152"/>
                    <w:sz w:val="11"/>
                  </w:rPr>
                  <w:t>n</w:t>
                </w:r>
                <w:r>
                  <w:rPr>
                    <w:color w:val="231F20"/>
                    <w:spacing w:val="10"/>
                    <w:w w:val="129"/>
                    <w:sz w:val="11"/>
                  </w:rPr>
                  <w:t>i</w:t>
                </w:r>
                <w:r>
                  <w:rPr>
                    <w:color w:val="231F20"/>
                    <w:spacing w:val="10"/>
                    <w:w w:val="148"/>
                    <w:sz w:val="11"/>
                  </w:rPr>
                  <w:t>v</w:t>
                </w:r>
                <w:r>
                  <w:rPr>
                    <w:color w:val="231F20"/>
                    <w:spacing w:val="10"/>
                    <w:w w:val="143"/>
                    <w:sz w:val="11"/>
                  </w:rPr>
                  <w:t>e</w:t>
                </w:r>
                <w:r>
                  <w:rPr>
                    <w:color w:val="231F20"/>
                    <w:spacing w:val="10"/>
                    <w:w w:val="222"/>
                    <w:sz w:val="11"/>
                  </w:rPr>
                  <w:t>r</w:t>
                </w:r>
                <w:r>
                  <w:rPr>
                    <w:color w:val="231F20"/>
                    <w:spacing w:val="10"/>
                    <w:w w:val="141"/>
                    <w:sz w:val="11"/>
                  </w:rPr>
                  <w:t>s</w:t>
                </w:r>
                <w:r>
                  <w:rPr>
                    <w:color w:val="231F20"/>
                    <w:spacing w:val="10"/>
                    <w:w w:val="129"/>
                    <w:sz w:val="11"/>
                  </w:rPr>
                  <w:t>i</w:t>
                </w:r>
                <w:r>
                  <w:rPr>
                    <w:color w:val="231F20"/>
                    <w:spacing w:val="3"/>
                    <w:w w:val="154"/>
                    <w:sz w:val="11"/>
                  </w:rPr>
                  <w:t>d</w:t>
                </w:r>
                <w:r>
                  <w:rPr>
                    <w:color w:val="231F20"/>
                    <w:spacing w:val="10"/>
                    <w:w w:val="155"/>
                    <w:sz w:val="11"/>
                  </w:rPr>
                  <w:t>a</w:t>
                </w:r>
                <w:r>
                  <w:rPr>
                    <w:color w:val="231F20"/>
                    <w:w w:val="154"/>
                    <w:sz w:val="11"/>
                  </w:rPr>
                  <w:t>d</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w w:val="155"/>
                    <w:sz w:val="11"/>
                  </w:rPr>
                  <w:t>a</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528" from="54.1152pt,50.784409pt" to="428.0052pt,50.784409pt" stroked="true" strokeweight=".25pt" strokecolor="#231f20">
          <w10:wrap type="none"/>
        </v:line>
      </w:pict>
    </w:r>
    <w:r>
      <w:rPr/>
      <w:pict>
        <v:shape style="position:absolute;margin-left:52pt;margin-top:35.067589pt;width:13pt;height:11pt;mso-position-horizontal-relative:page;mso-position-vertical-relative:page;z-index:-142504"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76</w:t>
                </w:r>
                <w:r>
                  <w:rPr/>
                  <w:fldChar w:fldCharType="end"/>
                </w:r>
              </w:p>
            </w:txbxContent>
          </v:textbox>
          <w10:wrap type="none"/>
        </v:shape>
      </w:pict>
    </w:r>
    <w:r>
      <w:rPr/>
      <w:pict>
        <v:shape style="position:absolute;margin-left:154.6427pt;margin-top:36.626072pt;width:172.65pt;height:9pt;mso-position-horizontal-relative:page;mso-position-vertical-relative:page;z-index:-142480" type="#_x0000_t202" filled="false" stroked="false">
          <v:textbox inset="0,0,0,0">
            <w:txbxContent>
              <w:p>
                <w:pPr>
                  <w:spacing w:line="160" w:lineRule="exact" w:before="0"/>
                  <w:ind w:left="20" w:right="0" w:firstLine="0"/>
                  <w:jc w:val="left"/>
                  <w:rPr>
                    <w:sz w:val="11"/>
                  </w:rPr>
                </w:pPr>
                <w:r>
                  <w:rPr>
                    <w:color w:val="231F20"/>
                    <w:w w:val="150"/>
                    <w:sz w:val="11"/>
                  </w:rPr>
                  <w:t>humanismo</w:t>
                </w:r>
                <w:r>
                  <w:rPr>
                    <w:color w:val="231F20"/>
                    <w:w w:val="150"/>
                    <w:sz w:val="14"/>
                  </w:rPr>
                  <w:t>, </w:t>
                </w:r>
                <w:r>
                  <w:rPr>
                    <w:color w:val="231F20"/>
                    <w:w w:val="150"/>
                    <w:sz w:val="11"/>
                  </w:rPr>
                  <w:t>derechos humanos y universidad</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456" from="54pt,50.784409pt" to="427.89pt,50.784409pt" stroked="true" strokeweight=".25pt" strokecolor="#231f20">
          <w10:wrap type="none"/>
        </v:line>
      </w:pict>
    </w:r>
    <w:r>
      <w:rPr/>
      <w:pict>
        <v:shape style="position:absolute;margin-left:416.889801pt;margin-top:34.42429pt;width:13pt;height:11pt;mso-position-horizontal-relative:page;mso-position-vertical-relative:page;z-index:-142432"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77</w:t>
                </w:r>
                <w:r>
                  <w:rPr/>
                  <w:fldChar w:fldCharType="end"/>
                </w:r>
              </w:p>
            </w:txbxContent>
          </v:textbox>
          <w10:wrap type="none"/>
        </v:shape>
      </w:pict>
    </w:r>
    <w:r>
      <w:rPr/>
      <w:pict>
        <v:shape style="position:absolute;margin-left:191.889496pt;margin-top:37.807617pt;width:98.15pt;height:7.6pt;mso-position-horizontal-relative:page;mso-position-vertical-relative:page;z-index:-142408" type="#_x0000_t202" filled="false" stroked="false">
          <v:textbox inset="0,0,0,0">
            <w:txbxContent>
              <w:p>
                <w:pPr>
                  <w:spacing w:before="5"/>
                  <w:ind w:left="20" w:right="0" w:firstLine="0"/>
                  <w:jc w:val="left"/>
                  <w:rPr>
                    <w:sz w:val="11"/>
                  </w:rPr>
                </w:pP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57"/>
                    <w:sz w:val="11"/>
                  </w:rPr>
                  <w:t>u</w:t>
                </w:r>
                <w:r>
                  <w:rPr>
                    <w:color w:val="231F20"/>
                    <w:spacing w:val="10"/>
                    <w:w w:val="152"/>
                    <w:sz w:val="11"/>
                  </w:rPr>
                  <w:t>n</w:t>
                </w:r>
                <w:r>
                  <w:rPr>
                    <w:color w:val="231F20"/>
                    <w:spacing w:val="10"/>
                    <w:w w:val="129"/>
                    <w:sz w:val="11"/>
                  </w:rPr>
                  <w:t>i</w:t>
                </w:r>
                <w:r>
                  <w:rPr>
                    <w:color w:val="231F20"/>
                    <w:spacing w:val="10"/>
                    <w:w w:val="148"/>
                    <w:sz w:val="11"/>
                  </w:rPr>
                  <w:t>v</w:t>
                </w:r>
                <w:r>
                  <w:rPr>
                    <w:color w:val="231F20"/>
                    <w:spacing w:val="10"/>
                    <w:w w:val="143"/>
                    <w:sz w:val="11"/>
                  </w:rPr>
                  <w:t>e</w:t>
                </w:r>
                <w:r>
                  <w:rPr>
                    <w:color w:val="231F20"/>
                    <w:spacing w:val="10"/>
                    <w:w w:val="222"/>
                    <w:sz w:val="11"/>
                  </w:rPr>
                  <w:t>r</w:t>
                </w:r>
                <w:r>
                  <w:rPr>
                    <w:color w:val="231F20"/>
                    <w:spacing w:val="10"/>
                    <w:w w:val="141"/>
                    <w:sz w:val="11"/>
                  </w:rPr>
                  <w:t>s</w:t>
                </w:r>
                <w:r>
                  <w:rPr>
                    <w:color w:val="231F20"/>
                    <w:spacing w:val="10"/>
                    <w:w w:val="129"/>
                    <w:sz w:val="11"/>
                  </w:rPr>
                  <w:t>i</w:t>
                </w:r>
                <w:r>
                  <w:rPr>
                    <w:color w:val="231F20"/>
                    <w:spacing w:val="3"/>
                    <w:w w:val="154"/>
                    <w:sz w:val="11"/>
                  </w:rPr>
                  <w:t>d</w:t>
                </w:r>
                <w:r>
                  <w:rPr>
                    <w:color w:val="231F20"/>
                    <w:spacing w:val="10"/>
                    <w:w w:val="155"/>
                    <w:sz w:val="11"/>
                  </w:rPr>
                  <w:t>a</w:t>
                </w:r>
                <w:r>
                  <w:rPr>
                    <w:color w:val="231F20"/>
                    <w:w w:val="154"/>
                    <w:sz w:val="11"/>
                  </w:rPr>
                  <w:t>d</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w w:val="155"/>
                    <w:sz w:val="11"/>
                  </w:rPr>
                  <w:t>a</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384" from="54.1152pt,50.784409pt" to="428.0052pt,50.784409pt" stroked="true" strokeweight=".25pt" strokecolor="#231f20">
          <w10:wrap type="none"/>
        </v:line>
      </w:pict>
    </w:r>
    <w:r>
      <w:rPr/>
      <w:pict>
        <v:shape style="position:absolute;margin-left:52pt;margin-top:35.067589pt;width:13pt;height:11pt;mso-position-horizontal-relative:page;mso-position-vertical-relative:page;z-index:-142360"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88</w:t>
                </w:r>
                <w:r>
                  <w:rPr/>
                  <w:fldChar w:fldCharType="end"/>
                </w:r>
              </w:p>
            </w:txbxContent>
          </v:textbox>
          <w10:wrap type="none"/>
        </v:shape>
      </w:pict>
    </w:r>
    <w:r>
      <w:rPr/>
      <w:pict>
        <v:shape style="position:absolute;margin-left:81.174698pt;margin-top:36.626072pt;width:319.55pt;height:9pt;mso-position-horizontal-relative:page;mso-position-vertical-relative:page;z-index:-142336" type="#_x0000_t202" filled="false" stroked="false">
          <v:textbox inset="0,0,0,0">
            <w:txbxContent>
              <w:p>
                <w:pPr>
                  <w:spacing w:line="160" w:lineRule="exact" w:before="0"/>
                  <w:ind w:left="20" w:right="0" w:firstLine="0"/>
                  <w:jc w:val="left"/>
                  <w:rPr>
                    <w:sz w:val="11"/>
                  </w:rPr>
                </w:pPr>
                <w:r>
                  <w:rPr>
                    <w:color w:val="231F20"/>
                    <w:spacing w:val="10"/>
                    <w:w w:val="129"/>
                    <w:sz w:val="11"/>
                  </w:rPr>
                  <w:t>i</w:t>
                </w:r>
                <w:r>
                  <w:rPr>
                    <w:color w:val="231F20"/>
                    <w:spacing w:val="10"/>
                    <w:w w:val="152"/>
                    <w:sz w:val="11"/>
                  </w:rPr>
                  <w:t>n</w:t>
                </w:r>
                <w:r>
                  <w:rPr>
                    <w:color w:val="231F20"/>
                    <w:spacing w:val="10"/>
                    <w:w w:val="255"/>
                    <w:sz w:val="11"/>
                  </w:rPr>
                  <w:t>t</w:t>
                </w:r>
                <w:r>
                  <w:rPr>
                    <w:color w:val="231F20"/>
                    <w:spacing w:val="10"/>
                    <w:w w:val="143"/>
                    <w:sz w:val="11"/>
                  </w:rPr>
                  <w:t>e</w:t>
                </w:r>
                <w:r>
                  <w:rPr>
                    <w:color w:val="231F20"/>
                    <w:spacing w:val="10"/>
                    <w:w w:val="157"/>
                    <w:sz w:val="11"/>
                  </w:rPr>
                  <w:t>g</w:t>
                </w:r>
                <w:r>
                  <w:rPr>
                    <w:color w:val="231F20"/>
                    <w:spacing w:val="10"/>
                    <w:w w:val="222"/>
                    <w:sz w:val="11"/>
                  </w:rPr>
                  <w:t>r</w:t>
                </w:r>
                <w:r>
                  <w:rPr>
                    <w:color w:val="231F20"/>
                    <w:spacing w:val="7"/>
                    <w:w w:val="155"/>
                    <w:sz w:val="11"/>
                  </w:rPr>
                  <w:t>a</w:t>
                </w:r>
                <w:r>
                  <w:rPr>
                    <w:color w:val="231F20"/>
                    <w:spacing w:val="10"/>
                    <w:w w:val="164"/>
                    <w:sz w:val="11"/>
                  </w:rPr>
                  <w:t>c</w:t>
                </w:r>
                <w:r>
                  <w:rPr>
                    <w:color w:val="231F20"/>
                    <w:spacing w:val="10"/>
                    <w:w w:val="129"/>
                    <w:sz w:val="11"/>
                  </w:rPr>
                  <w:t>i</w:t>
                </w:r>
                <w:r>
                  <w:rPr>
                    <w:color w:val="231F20"/>
                    <w:spacing w:val="10"/>
                    <w:w w:val="167"/>
                    <w:sz w:val="11"/>
                  </w:rPr>
                  <w:t>ó</w:t>
                </w:r>
                <w:r>
                  <w:rPr>
                    <w:color w:val="231F20"/>
                    <w:w w:val="152"/>
                    <w:sz w:val="11"/>
                  </w:rPr>
                  <w:t>n</w:t>
                </w:r>
                <w:r>
                  <w:rPr>
                    <w:color w:val="231F20"/>
                    <w:sz w:val="11"/>
                  </w:rPr>
                  <w:t> </w:t>
                </w:r>
                <w:r>
                  <w:rPr>
                    <w:color w:val="231F20"/>
                    <w:spacing w:val="1"/>
                    <w:sz w:val="11"/>
                  </w:rPr>
                  <w:t> </w:t>
                </w:r>
                <w:r>
                  <w:rPr>
                    <w:color w:val="231F20"/>
                    <w:spacing w:val="10"/>
                    <w:w w:val="154"/>
                    <w:sz w:val="11"/>
                  </w:rPr>
                  <w:t>d</w:t>
                </w:r>
                <w:r>
                  <w:rPr>
                    <w:color w:val="231F20"/>
                    <w:spacing w:val="10"/>
                    <w:w w:val="143"/>
                    <w:sz w:val="11"/>
                  </w:rPr>
                  <w:t>e</w:t>
                </w:r>
                <w:r>
                  <w:rPr>
                    <w:color w:val="231F20"/>
                    <w:w w:val="221"/>
                    <w:sz w:val="11"/>
                  </w:rPr>
                  <w:t>l</w:t>
                </w:r>
                <w:r>
                  <w:rPr>
                    <w:color w:val="231F20"/>
                    <w:sz w:val="11"/>
                  </w:rPr>
                  <w:t> </w:t>
                </w:r>
                <w:r>
                  <w:rPr>
                    <w:color w:val="231F20"/>
                    <w:spacing w:val="1"/>
                    <w:sz w:val="11"/>
                  </w:rPr>
                  <w:t> </w:t>
                </w:r>
                <w:r>
                  <w:rPr>
                    <w:color w:val="231F20"/>
                    <w:spacing w:val="10"/>
                    <w:w w:val="164"/>
                    <w:sz w:val="11"/>
                  </w:rPr>
                  <w:t>c</w:t>
                </w:r>
                <w:r>
                  <w:rPr>
                    <w:color w:val="231F20"/>
                    <w:spacing w:val="10"/>
                    <w:w w:val="167"/>
                    <w:sz w:val="11"/>
                  </w:rPr>
                  <w:t>o</w:t>
                </w:r>
                <w:r>
                  <w:rPr>
                    <w:color w:val="231F20"/>
                    <w:spacing w:val="10"/>
                    <w:w w:val="152"/>
                    <w:sz w:val="11"/>
                  </w:rPr>
                  <w:t>n</w:t>
                </w:r>
                <w:r>
                  <w:rPr>
                    <w:color w:val="231F20"/>
                    <w:spacing w:val="10"/>
                    <w:w w:val="167"/>
                    <w:sz w:val="11"/>
                  </w:rPr>
                  <w:t>o</w:t>
                </w:r>
                <w:r>
                  <w:rPr>
                    <w:color w:val="231F20"/>
                    <w:spacing w:val="10"/>
                    <w:w w:val="164"/>
                    <w:sz w:val="11"/>
                  </w:rPr>
                  <w:t>c</w:t>
                </w:r>
                <w:r>
                  <w:rPr>
                    <w:color w:val="231F20"/>
                    <w:spacing w:val="10"/>
                    <w:w w:val="129"/>
                    <w:sz w:val="11"/>
                  </w:rPr>
                  <w:t>i</w:t>
                </w:r>
                <w:r>
                  <w:rPr>
                    <w:color w:val="231F20"/>
                    <w:spacing w:val="10"/>
                    <w:w w:val="121"/>
                    <w:sz w:val="11"/>
                  </w:rPr>
                  <w:t>m</w:t>
                </w:r>
                <w:r>
                  <w:rPr>
                    <w:color w:val="231F20"/>
                    <w:spacing w:val="10"/>
                    <w:w w:val="129"/>
                    <w:sz w:val="11"/>
                  </w:rPr>
                  <w:t>i</w:t>
                </w:r>
                <w:r>
                  <w:rPr>
                    <w:color w:val="231F20"/>
                    <w:spacing w:val="10"/>
                    <w:w w:val="143"/>
                    <w:sz w:val="11"/>
                  </w:rPr>
                  <w:t>e</w:t>
                </w:r>
                <w:r>
                  <w:rPr>
                    <w:color w:val="231F20"/>
                    <w:spacing w:val="10"/>
                    <w:w w:val="152"/>
                    <w:sz w:val="11"/>
                  </w:rPr>
                  <w:t>n</w:t>
                </w:r>
                <w:r>
                  <w:rPr>
                    <w:color w:val="231F20"/>
                    <w:spacing w:val="5"/>
                    <w:w w:val="255"/>
                    <w:sz w:val="11"/>
                  </w:rPr>
                  <w:t>t</w:t>
                </w:r>
                <w:r>
                  <w:rPr>
                    <w:color w:val="231F20"/>
                    <w:w w:val="167"/>
                    <w:sz w:val="11"/>
                  </w:rPr>
                  <w:t>o</w:t>
                </w:r>
                <w:r>
                  <w:rPr>
                    <w:color w:val="231F20"/>
                    <w:sz w:val="11"/>
                  </w:rPr>
                  <w:t> </w:t>
                </w:r>
                <w:r>
                  <w:rPr>
                    <w:color w:val="231F20"/>
                    <w:spacing w:val="1"/>
                    <w:sz w:val="11"/>
                  </w:rPr>
                  <w:t> </w:t>
                </w:r>
                <w:r>
                  <w:rPr>
                    <w:color w:val="231F20"/>
                    <w:spacing w:val="10"/>
                    <w:w w:val="164"/>
                    <w:sz w:val="11"/>
                  </w:rPr>
                  <w:t>c</w:t>
                </w:r>
                <w:r>
                  <w:rPr>
                    <w:color w:val="231F20"/>
                    <w:spacing w:val="10"/>
                    <w:w w:val="129"/>
                    <w:sz w:val="11"/>
                  </w:rPr>
                  <w:t>i</w:t>
                </w:r>
                <w:r>
                  <w:rPr>
                    <w:color w:val="231F20"/>
                    <w:spacing w:val="10"/>
                    <w:w w:val="143"/>
                    <w:sz w:val="11"/>
                  </w:rPr>
                  <w:t>e</w:t>
                </w:r>
                <w:r>
                  <w:rPr>
                    <w:color w:val="231F20"/>
                    <w:spacing w:val="10"/>
                    <w:w w:val="152"/>
                    <w:sz w:val="11"/>
                  </w:rPr>
                  <w:t>n</w:t>
                </w:r>
                <w:r>
                  <w:rPr>
                    <w:color w:val="231F20"/>
                    <w:spacing w:val="10"/>
                    <w:w w:val="255"/>
                    <w:sz w:val="11"/>
                  </w:rPr>
                  <w:t>t</w:t>
                </w:r>
                <w:r>
                  <w:rPr>
                    <w:color w:val="231F20"/>
                    <w:spacing w:val="10"/>
                    <w:w w:val="129"/>
                    <w:sz w:val="11"/>
                  </w:rPr>
                  <w:t>í</w:t>
                </w:r>
                <w:r>
                  <w:rPr>
                    <w:color w:val="231F20"/>
                    <w:spacing w:val="10"/>
                    <w:w w:val="168"/>
                    <w:sz w:val="11"/>
                  </w:rPr>
                  <w:t>f</w:t>
                </w:r>
                <w:r>
                  <w:rPr>
                    <w:color w:val="231F20"/>
                    <w:spacing w:val="10"/>
                    <w:w w:val="129"/>
                    <w:sz w:val="11"/>
                  </w:rPr>
                  <w:t>i</w:t>
                </w:r>
                <w:r>
                  <w:rPr>
                    <w:color w:val="231F20"/>
                    <w:spacing w:val="10"/>
                    <w:w w:val="164"/>
                    <w:sz w:val="11"/>
                  </w:rPr>
                  <w:t>c</w:t>
                </w:r>
                <w:r>
                  <w:rPr>
                    <w:color w:val="231F20"/>
                    <w:w w:val="167"/>
                    <w:sz w:val="11"/>
                  </w:rPr>
                  <w:t>o</w:t>
                </w:r>
                <w:r>
                  <w:rPr>
                    <w:color w:val="231F20"/>
                    <w:sz w:val="11"/>
                  </w:rPr>
                  <w:t> </w:t>
                </w:r>
                <w:r>
                  <w:rPr>
                    <w:color w:val="231F20"/>
                    <w:spacing w:val="1"/>
                    <w:sz w:val="11"/>
                  </w:rPr>
                  <w:t> </w:t>
                </w:r>
                <w:r>
                  <w:rPr>
                    <w:color w:val="231F20"/>
                    <w:w w:val="137"/>
                    <w:sz w:val="11"/>
                  </w:rPr>
                  <w:t>y</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í</w:t>
                </w:r>
                <w:r>
                  <w:rPr>
                    <w:color w:val="231F20"/>
                    <w:spacing w:val="10"/>
                    <w:w w:val="141"/>
                    <w:sz w:val="11"/>
                  </w:rPr>
                  <w:t>s</w:t>
                </w:r>
                <w:r>
                  <w:rPr>
                    <w:color w:val="231F20"/>
                    <w:spacing w:val="10"/>
                    <w:w w:val="255"/>
                    <w:sz w:val="11"/>
                  </w:rPr>
                  <w:t>t</w:t>
                </w:r>
                <w:r>
                  <w:rPr>
                    <w:color w:val="231F20"/>
                    <w:spacing w:val="10"/>
                    <w:w w:val="129"/>
                    <w:sz w:val="11"/>
                  </w:rPr>
                  <w:t>i</w:t>
                </w:r>
                <w:r>
                  <w:rPr>
                    <w:color w:val="231F20"/>
                    <w:spacing w:val="10"/>
                    <w:w w:val="164"/>
                    <w:sz w:val="11"/>
                  </w:rPr>
                  <w:t>c</w:t>
                </w:r>
                <w:r>
                  <w:rPr>
                    <w:color w:val="231F20"/>
                    <w:spacing w:val="10"/>
                    <w:w w:val="167"/>
                    <w:sz w:val="11"/>
                  </w:rPr>
                  <w:t>o</w:t>
                </w:r>
                <w:r>
                  <w:rPr>
                    <w:color w:val="231F20"/>
                    <w:w w:val="89"/>
                    <w:sz w:val="14"/>
                  </w:rPr>
                  <w:t>:</w:t>
                </w:r>
                <w:r>
                  <w:rPr>
                    <w:color w:val="231F20"/>
                    <w:sz w:val="14"/>
                  </w:rPr>
                  <w:t>  </w:t>
                </w:r>
                <w:r>
                  <w:rPr>
                    <w:color w:val="231F20"/>
                    <w:spacing w:val="-4"/>
                    <w:sz w:val="14"/>
                  </w:rPr>
                  <w:t> </w:t>
                </w:r>
                <w:r>
                  <w:rPr>
                    <w:color w:val="231F20"/>
                    <w:spacing w:val="10"/>
                    <w:w w:val="143"/>
                    <w:sz w:val="11"/>
                  </w:rPr>
                  <w:t>e</w:t>
                </w:r>
                <w:r>
                  <w:rPr>
                    <w:color w:val="231F20"/>
                    <w:spacing w:val="10"/>
                    <w:w w:val="154"/>
                    <w:sz w:val="11"/>
                  </w:rPr>
                  <w:t>d</w:t>
                </w:r>
                <w:r>
                  <w:rPr>
                    <w:color w:val="231F20"/>
                    <w:spacing w:val="10"/>
                    <w:w w:val="157"/>
                    <w:sz w:val="11"/>
                  </w:rPr>
                  <w:t>u</w:t>
                </w:r>
                <w:r>
                  <w:rPr>
                    <w:color w:val="231F20"/>
                    <w:spacing w:val="10"/>
                    <w:w w:val="164"/>
                    <w:sz w:val="11"/>
                  </w:rPr>
                  <w:t>c</w:t>
                </w:r>
                <w:r>
                  <w:rPr>
                    <w:color w:val="231F20"/>
                    <w:spacing w:val="7"/>
                    <w:w w:val="155"/>
                    <w:sz w:val="11"/>
                  </w:rPr>
                  <w:t>a</w:t>
                </w:r>
                <w:r>
                  <w:rPr>
                    <w:color w:val="231F20"/>
                    <w:spacing w:val="10"/>
                    <w:w w:val="164"/>
                    <w:sz w:val="11"/>
                  </w:rPr>
                  <w:t>c</w:t>
                </w:r>
                <w:r>
                  <w:rPr>
                    <w:color w:val="231F20"/>
                    <w:spacing w:val="10"/>
                    <w:w w:val="129"/>
                    <w:sz w:val="11"/>
                  </w:rPr>
                  <w:t>i</w:t>
                </w:r>
                <w:r>
                  <w:rPr>
                    <w:color w:val="231F20"/>
                    <w:spacing w:val="10"/>
                    <w:w w:val="167"/>
                    <w:sz w:val="11"/>
                  </w:rPr>
                  <w:t>ó</w:t>
                </w:r>
                <w:r>
                  <w:rPr>
                    <w:color w:val="231F20"/>
                    <w:w w:val="152"/>
                    <w:sz w:val="11"/>
                  </w:rPr>
                  <w:t>n</w:t>
                </w:r>
                <w:r>
                  <w:rPr>
                    <w:color w:val="231F20"/>
                    <w:sz w:val="11"/>
                  </w:rPr>
                  <w:t> </w:t>
                </w:r>
                <w:r>
                  <w:rPr>
                    <w:color w:val="231F20"/>
                    <w:spacing w:val="1"/>
                    <w:sz w:val="11"/>
                  </w:rPr>
                  <w:t> </w:t>
                </w:r>
                <w:r>
                  <w:rPr>
                    <w:color w:val="231F20"/>
                    <w:w w:val="137"/>
                    <w:sz w:val="11"/>
                  </w:rPr>
                  <w:t>y</w:t>
                </w:r>
                <w:r>
                  <w:rPr>
                    <w:color w:val="231F20"/>
                    <w:sz w:val="11"/>
                  </w:rPr>
                  <w:t> </w:t>
                </w:r>
                <w:r>
                  <w:rPr>
                    <w:color w:val="231F20"/>
                    <w:spacing w:val="1"/>
                    <w:sz w:val="11"/>
                  </w:rPr>
                  <w:t> </w:t>
                </w:r>
                <w:r>
                  <w:rPr>
                    <w:color w:val="231F20"/>
                    <w:w w:val="133"/>
                    <w:sz w:val="11"/>
                  </w:rPr>
                  <w:t>p</w:t>
                </w:r>
                <w:r>
                  <w:rPr>
                    <w:color w:val="231F20"/>
                    <w:spacing w:val="10"/>
                    <w:w w:val="133"/>
                    <w:sz w:val="11"/>
                  </w:rPr>
                  <w:t>a</w:t>
                </w:r>
                <w:r>
                  <w:rPr>
                    <w:color w:val="231F20"/>
                    <w:spacing w:val="-1"/>
                    <w:w w:val="222"/>
                    <w:sz w:val="11"/>
                  </w:rPr>
                  <w:t>r</w:t>
                </w:r>
                <w:r>
                  <w:rPr>
                    <w:color w:val="231F20"/>
                    <w:spacing w:val="10"/>
                    <w:w w:val="255"/>
                    <w:sz w:val="11"/>
                  </w:rPr>
                  <w:t>t</w:t>
                </w:r>
                <w:r>
                  <w:rPr>
                    <w:color w:val="231F20"/>
                    <w:spacing w:val="10"/>
                    <w:w w:val="129"/>
                    <w:sz w:val="11"/>
                  </w:rPr>
                  <w:t>i</w:t>
                </w:r>
                <w:r>
                  <w:rPr>
                    <w:color w:val="231F20"/>
                    <w:spacing w:val="10"/>
                    <w:w w:val="164"/>
                    <w:sz w:val="11"/>
                  </w:rPr>
                  <w:t>c</w:t>
                </w:r>
                <w:r>
                  <w:rPr>
                    <w:color w:val="231F20"/>
                    <w:spacing w:val="10"/>
                    <w:w w:val="129"/>
                    <w:sz w:val="11"/>
                  </w:rPr>
                  <w:t>i</w:t>
                </w:r>
                <w:r>
                  <w:rPr>
                    <w:color w:val="231F20"/>
                    <w:w w:val="133"/>
                    <w:sz w:val="11"/>
                  </w:rPr>
                  <w:t>p</w:t>
                </w:r>
                <w:r>
                  <w:rPr>
                    <w:color w:val="231F20"/>
                    <w:spacing w:val="7"/>
                    <w:w w:val="133"/>
                    <w:sz w:val="11"/>
                  </w:rPr>
                  <w:t>a</w:t>
                </w:r>
                <w:r>
                  <w:rPr>
                    <w:color w:val="231F20"/>
                    <w:spacing w:val="10"/>
                    <w:w w:val="164"/>
                    <w:sz w:val="11"/>
                  </w:rPr>
                  <w:t>c</w:t>
                </w:r>
                <w:r>
                  <w:rPr>
                    <w:color w:val="231F20"/>
                    <w:spacing w:val="10"/>
                    <w:w w:val="129"/>
                    <w:sz w:val="11"/>
                  </w:rPr>
                  <w:t>i</w:t>
                </w:r>
                <w:r>
                  <w:rPr>
                    <w:color w:val="231F20"/>
                    <w:spacing w:val="10"/>
                    <w:w w:val="167"/>
                    <w:sz w:val="11"/>
                  </w:rPr>
                  <w:t>ó</w:t>
                </w:r>
                <w:r>
                  <w:rPr>
                    <w:color w:val="231F20"/>
                    <w:w w:val="152"/>
                    <w:sz w:val="11"/>
                  </w:rPr>
                  <w:t>n</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312" from="54pt,50.784409pt" to="427.89pt,50.784409pt" stroked="true" strokeweight=".25pt" strokecolor="#231f20">
          <w10:wrap type="none"/>
        </v:line>
      </w:pict>
    </w:r>
    <w:r>
      <w:rPr/>
      <w:pict>
        <v:shape style="position:absolute;margin-left:416.889801pt;margin-top:34.42429pt;width:13pt;height:11pt;mso-position-horizontal-relative:page;mso-position-vertical-relative:page;z-index:-142288"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89</w:t>
                </w:r>
                <w:r>
                  <w:rPr/>
                  <w:fldChar w:fldCharType="end"/>
                </w:r>
              </w:p>
            </w:txbxContent>
          </v:textbox>
          <w10:wrap type="none"/>
        </v:shape>
      </w:pict>
    </w:r>
    <w:r>
      <w:rPr/>
      <w:pict>
        <v:shape style="position:absolute;margin-left:191.889496pt;margin-top:37.807617pt;width:98.15pt;height:7.6pt;mso-position-horizontal-relative:page;mso-position-vertical-relative:page;z-index:-142264" type="#_x0000_t202" filled="false" stroked="false">
          <v:textbox inset="0,0,0,0">
            <w:txbxContent>
              <w:p>
                <w:pPr>
                  <w:spacing w:before="5"/>
                  <w:ind w:left="20" w:right="0" w:firstLine="0"/>
                  <w:jc w:val="left"/>
                  <w:rPr>
                    <w:sz w:val="11"/>
                  </w:rPr>
                </w:pP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57"/>
                    <w:sz w:val="11"/>
                  </w:rPr>
                  <w:t>u</w:t>
                </w:r>
                <w:r>
                  <w:rPr>
                    <w:color w:val="231F20"/>
                    <w:spacing w:val="10"/>
                    <w:w w:val="152"/>
                    <w:sz w:val="11"/>
                  </w:rPr>
                  <w:t>n</w:t>
                </w:r>
                <w:r>
                  <w:rPr>
                    <w:color w:val="231F20"/>
                    <w:spacing w:val="10"/>
                    <w:w w:val="129"/>
                    <w:sz w:val="11"/>
                  </w:rPr>
                  <w:t>i</w:t>
                </w:r>
                <w:r>
                  <w:rPr>
                    <w:color w:val="231F20"/>
                    <w:spacing w:val="10"/>
                    <w:w w:val="148"/>
                    <w:sz w:val="11"/>
                  </w:rPr>
                  <w:t>v</w:t>
                </w:r>
                <w:r>
                  <w:rPr>
                    <w:color w:val="231F20"/>
                    <w:spacing w:val="10"/>
                    <w:w w:val="143"/>
                    <w:sz w:val="11"/>
                  </w:rPr>
                  <w:t>e</w:t>
                </w:r>
                <w:r>
                  <w:rPr>
                    <w:color w:val="231F20"/>
                    <w:spacing w:val="10"/>
                    <w:w w:val="222"/>
                    <w:sz w:val="11"/>
                  </w:rPr>
                  <w:t>r</w:t>
                </w:r>
                <w:r>
                  <w:rPr>
                    <w:color w:val="231F20"/>
                    <w:spacing w:val="10"/>
                    <w:w w:val="141"/>
                    <w:sz w:val="11"/>
                  </w:rPr>
                  <w:t>s</w:t>
                </w:r>
                <w:r>
                  <w:rPr>
                    <w:color w:val="231F20"/>
                    <w:spacing w:val="10"/>
                    <w:w w:val="129"/>
                    <w:sz w:val="11"/>
                  </w:rPr>
                  <w:t>i</w:t>
                </w:r>
                <w:r>
                  <w:rPr>
                    <w:color w:val="231F20"/>
                    <w:spacing w:val="3"/>
                    <w:w w:val="154"/>
                    <w:sz w:val="11"/>
                  </w:rPr>
                  <w:t>d</w:t>
                </w:r>
                <w:r>
                  <w:rPr>
                    <w:color w:val="231F20"/>
                    <w:spacing w:val="10"/>
                    <w:w w:val="155"/>
                    <w:sz w:val="11"/>
                  </w:rPr>
                  <w:t>a</w:t>
                </w:r>
                <w:r>
                  <w:rPr>
                    <w:color w:val="231F20"/>
                    <w:w w:val="154"/>
                    <w:sz w:val="11"/>
                  </w:rPr>
                  <w:t>d</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w w:val="155"/>
                    <w:sz w:val="11"/>
                  </w:rPr>
                  <w:t>a</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240" from="54.1152pt,50.784409pt" to="428.0052pt,50.784409pt" stroked="true" strokeweight=".25pt" strokecolor="#231f20">
          <w10:wrap type="none"/>
        </v:line>
      </w:pict>
    </w:r>
    <w:r>
      <w:rPr/>
      <w:pict>
        <v:shape style="position:absolute;margin-left:53pt;margin-top:35.067589pt;width:15.5pt;height:11pt;mso-position-horizontal-relative:page;mso-position-vertical-relative:page;z-index:-142216" type="#_x0000_t202" filled="false" stroked="false">
          <v:textbox inset="0,0,0,0">
            <w:txbxContent>
              <w:p>
                <w:pPr>
                  <w:spacing w:line="200" w:lineRule="exact" w:before="0"/>
                  <w:ind w:left="20" w:right="0" w:firstLine="0"/>
                  <w:jc w:val="left"/>
                  <w:rPr>
                    <w:sz w:val="18"/>
                  </w:rPr>
                </w:pPr>
                <w:r>
                  <w:rPr>
                    <w:color w:val="231F20"/>
                    <w:sz w:val="18"/>
                  </w:rPr>
                  <w:t>100</w:t>
                </w:r>
              </w:p>
            </w:txbxContent>
          </v:textbox>
          <w10:wrap type="none"/>
        </v:shape>
      </w:pict>
    </w:r>
    <w:r>
      <w:rPr/>
      <w:pict>
        <v:shape style="position:absolute;margin-left:81.174698pt;margin-top:36.626072pt;width:319.55pt;height:9pt;mso-position-horizontal-relative:page;mso-position-vertical-relative:page;z-index:-142192" type="#_x0000_t202" filled="false" stroked="false">
          <v:textbox inset="0,0,0,0">
            <w:txbxContent>
              <w:p>
                <w:pPr>
                  <w:spacing w:line="160" w:lineRule="exact" w:before="0"/>
                  <w:ind w:left="20" w:right="0" w:firstLine="0"/>
                  <w:jc w:val="left"/>
                  <w:rPr>
                    <w:sz w:val="11"/>
                  </w:rPr>
                </w:pPr>
                <w:r>
                  <w:rPr>
                    <w:color w:val="231F20"/>
                    <w:spacing w:val="10"/>
                    <w:w w:val="129"/>
                    <w:sz w:val="11"/>
                  </w:rPr>
                  <w:t>i</w:t>
                </w:r>
                <w:r>
                  <w:rPr>
                    <w:color w:val="231F20"/>
                    <w:spacing w:val="10"/>
                    <w:w w:val="152"/>
                    <w:sz w:val="11"/>
                  </w:rPr>
                  <w:t>n</w:t>
                </w:r>
                <w:r>
                  <w:rPr>
                    <w:color w:val="231F20"/>
                    <w:spacing w:val="10"/>
                    <w:w w:val="255"/>
                    <w:sz w:val="11"/>
                  </w:rPr>
                  <w:t>t</w:t>
                </w:r>
                <w:r>
                  <w:rPr>
                    <w:color w:val="231F20"/>
                    <w:spacing w:val="10"/>
                    <w:w w:val="143"/>
                    <w:sz w:val="11"/>
                  </w:rPr>
                  <w:t>e</w:t>
                </w:r>
                <w:r>
                  <w:rPr>
                    <w:color w:val="231F20"/>
                    <w:spacing w:val="10"/>
                    <w:w w:val="157"/>
                    <w:sz w:val="11"/>
                  </w:rPr>
                  <w:t>g</w:t>
                </w:r>
                <w:r>
                  <w:rPr>
                    <w:color w:val="231F20"/>
                    <w:spacing w:val="10"/>
                    <w:w w:val="222"/>
                    <w:sz w:val="11"/>
                  </w:rPr>
                  <w:t>r</w:t>
                </w:r>
                <w:r>
                  <w:rPr>
                    <w:color w:val="231F20"/>
                    <w:spacing w:val="7"/>
                    <w:w w:val="155"/>
                    <w:sz w:val="11"/>
                  </w:rPr>
                  <w:t>a</w:t>
                </w:r>
                <w:r>
                  <w:rPr>
                    <w:color w:val="231F20"/>
                    <w:spacing w:val="10"/>
                    <w:w w:val="164"/>
                    <w:sz w:val="11"/>
                  </w:rPr>
                  <w:t>c</w:t>
                </w:r>
                <w:r>
                  <w:rPr>
                    <w:color w:val="231F20"/>
                    <w:spacing w:val="10"/>
                    <w:w w:val="129"/>
                    <w:sz w:val="11"/>
                  </w:rPr>
                  <w:t>i</w:t>
                </w:r>
                <w:r>
                  <w:rPr>
                    <w:color w:val="231F20"/>
                    <w:spacing w:val="10"/>
                    <w:w w:val="167"/>
                    <w:sz w:val="11"/>
                  </w:rPr>
                  <w:t>ó</w:t>
                </w:r>
                <w:r>
                  <w:rPr>
                    <w:color w:val="231F20"/>
                    <w:w w:val="152"/>
                    <w:sz w:val="11"/>
                  </w:rPr>
                  <w:t>n</w:t>
                </w:r>
                <w:r>
                  <w:rPr>
                    <w:color w:val="231F20"/>
                    <w:sz w:val="11"/>
                  </w:rPr>
                  <w:t> </w:t>
                </w:r>
                <w:r>
                  <w:rPr>
                    <w:color w:val="231F20"/>
                    <w:spacing w:val="1"/>
                    <w:sz w:val="11"/>
                  </w:rPr>
                  <w:t> </w:t>
                </w:r>
                <w:r>
                  <w:rPr>
                    <w:color w:val="231F20"/>
                    <w:spacing w:val="10"/>
                    <w:w w:val="154"/>
                    <w:sz w:val="11"/>
                  </w:rPr>
                  <w:t>d</w:t>
                </w:r>
                <w:r>
                  <w:rPr>
                    <w:color w:val="231F20"/>
                    <w:spacing w:val="10"/>
                    <w:w w:val="143"/>
                    <w:sz w:val="11"/>
                  </w:rPr>
                  <w:t>e</w:t>
                </w:r>
                <w:r>
                  <w:rPr>
                    <w:color w:val="231F20"/>
                    <w:w w:val="221"/>
                    <w:sz w:val="11"/>
                  </w:rPr>
                  <w:t>l</w:t>
                </w:r>
                <w:r>
                  <w:rPr>
                    <w:color w:val="231F20"/>
                    <w:sz w:val="11"/>
                  </w:rPr>
                  <w:t> </w:t>
                </w:r>
                <w:r>
                  <w:rPr>
                    <w:color w:val="231F20"/>
                    <w:spacing w:val="1"/>
                    <w:sz w:val="11"/>
                  </w:rPr>
                  <w:t> </w:t>
                </w:r>
                <w:r>
                  <w:rPr>
                    <w:color w:val="231F20"/>
                    <w:spacing w:val="10"/>
                    <w:w w:val="164"/>
                    <w:sz w:val="11"/>
                  </w:rPr>
                  <w:t>c</w:t>
                </w:r>
                <w:r>
                  <w:rPr>
                    <w:color w:val="231F20"/>
                    <w:spacing w:val="10"/>
                    <w:w w:val="167"/>
                    <w:sz w:val="11"/>
                  </w:rPr>
                  <w:t>o</w:t>
                </w:r>
                <w:r>
                  <w:rPr>
                    <w:color w:val="231F20"/>
                    <w:spacing w:val="10"/>
                    <w:w w:val="152"/>
                    <w:sz w:val="11"/>
                  </w:rPr>
                  <w:t>n</w:t>
                </w:r>
                <w:r>
                  <w:rPr>
                    <w:color w:val="231F20"/>
                    <w:spacing w:val="10"/>
                    <w:w w:val="167"/>
                    <w:sz w:val="11"/>
                  </w:rPr>
                  <w:t>o</w:t>
                </w:r>
                <w:r>
                  <w:rPr>
                    <w:color w:val="231F20"/>
                    <w:spacing w:val="10"/>
                    <w:w w:val="164"/>
                    <w:sz w:val="11"/>
                  </w:rPr>
                  <w:t>c</w:t>
                </w:r>
                <w:r>
                  <w:rPr>
                    <w:color w:val="231F20"/>
                    <w:spacing w:val="10"/>
                    <w:w w:val="129"/>
                    <w:sz w:val="11"/>
                  </w:rPr>
                  <w:t>i</w:t>
                </w:r>
                <w:r>
                  <w:rPr>
                    <w:color w:val="231F20"/>
                    <w:spacing w:val="10"/>
                    <w:w w:val="121"/>
                    <w:sz w:val="11"/>
                  </w:rPr>
                  <w:t>m</w:t>
                </w:r>
                <w:r>
                  <w:rPr>
                    <w:color w:val="231F20"/>
                    <w:spacing w:val="10"/>
                    <w:w w:val="129"/>
                    <w:sz w:val="11"/>
                  </w:rPr>
                  <w:t>i</w:t>
                </w:r>
                <w:r>
                  <w:rPr>
                    <w:color w:val="231F20"/>
                    <w:spacing w:val="10"/>
                    <w:w w:val="143"/>
                    <w:sz w:val="11"/>
                  </w:rPr>
                  <w:t>e</w:t>
                </w:r>
                <w:r>
                  <w:rPr>
                    <w:color w:val="231F20"/>
                    <w:spacing w:val="10"/>
                    <w:w w:val="152"/>
                    <w:sz w:val="11"/>
                  </w:rPr>
                  <w:t>n</w:t>
                </w:r>
                <w:r>
                  <w:rPr>
                    <w:color w:val="231F20"/>
                    <w:spacing w:val="5"/>
                    <w:w w:val="255"/>
                    <w:sz w:val="11"/>
                  </w:rPr>
                  <w:t>t</w:t>
                </w:r>
                <w:r>
                  <w:rPr>
                    <w:color w:val="231F20"/>
                    <w:w w:val="167"/>
                    <w:sz w:val="11"/>
                  </w:rPr>
                  <w:t>o</w:t>
                </w:r>
                <w:r>
                  <w:rPr>
                    <w:color w:val="231F20"/>
                    <w:sz w:val="11"/>
                  </w:rPr>
                  <w:t> </w:t>
                </w:r>
                <w:r>
                  <w:rPr>
                    <w:color w:val="231F20"/>
                    <w:spacing w:val="1"/>
                    <w:sz w:val="11"/>
                  </w:rPr>
                  <w:t> </w:t>
                </w:r>
                <w:r>
                  <w:rPr>
                    <w:color w:val="231F20"/>
                    <w:spacing w:val="10"/>
                    <w:w w:val="164"/>
                    <w:sz w:val="11"/>
                  </w:rPr>
                  <w:t>c</w:t>
                </w:r>
                <w:r>
                  <w:rPr>
                    <w:color w:val="231F20"/>
                    <w:spacing w:val="10"/>
                    <w:w w:val="129"/>
                    <w:sz w:val="11"/>
                  </w:rPr>
                  <w:t>i</w:t>
                </w:r>
                <w:r>
                  <w:rPr>
                    <w:color w:val="231F20"/>
                    <w:spacing w:val="10"/>
                    <w:w w:val="143"/>
                    <w:sz w:val="11"/>
                  </w:rPr>
                  <w:t>e</w:t>
                </w:r>
                <w:r>
                  <w:rPr>
                    <w:color w:val="231F20"/>
                    <w:spacing w:val="10"/>
                    <w:w w:val="152"/>
                    <w:sz w:val="11"/>
                  </w:rPr>
                  <w:t>n</w:t>
                </w:r>
                <w:r>
                  <w:rPr>
                    <w:color w:val="231F20"/>
                    <w:spacing w:val="10"/>
                    <w:w w:val="255"/>
                    <w:sz w:val="11"/>
                  </w:rPr>
                  <w:t>t</w:t>
                </w:r>
                <w:r>
                  <w:rPr>
                    <w:color w:val="231F20"/>
                    <w:spacing w:val="10"/>
                    <w:w w:val="129"/>
                    <w:sz w:val="11"/>
                  </w:rPr>
                  <w:t>í</w:t>
                </w:r>
                <w:r>
                  <w:rPr>
                    <w:color w:val="231F20"/>
                    <w:spacing w:val="10"/>
                    <w:w w:val="168"/>
                    <w:sz w:val="11"/>
                  </w:rPr>
                  <w:t>f</w:t>
                </w:r>
                <w:r>
                  <w:rPr>
                    <w:color w:val="231F20"/>
                    <w:spacing w:val="10"/>
                    <w:w w:val="129"/>
                    <w:sz w:val="11"/>
                  </w:rPr>
                  <w:t>i</w:t>
                </w:r>
                <w:r>
                  <w:rPr>
                    <w:color w:val="231F20"/>
                    <w:spacing w:val="10"/>
                    <w:w w:val="164"/>
                    <w:sz w:val="11"/>
                  </w:rPr>
                  <w:t>c</w:t>
                </w:r>
                <w:r>
                  <w:rPr>
                    <w:color w:val="231F20"/>
                    <w:w w:val="167"/>
                    <w:sz w:val="11"/>
                  </w:rPr>
                  <w:t>o</w:t>
                </w:r>
                <w:r>
                  <w:rPr>
                    <w:color w:val="231F20"/>
                    <w:sz w:val="11"/>
                  </w:rPr>
                  <w:t> </w:t>
                </w:r>
                <w:r>
                  <w:rPr>
                    <w:color w:val="231F20"/>
                    <w:spacing w:val="1"/>
                    <w:sz w:val="11"/>
                  </w:rPr>
                  <w:t> </w:t>
                </w:r>
                <w:r>
                  <w:rPr>
                    <w:color w:val="231F20"/>
                    <w:w w:val="137"/>
                    <w:sz w:val="11"/>
                  </w:rPr>
                  <w:t>y</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í</w:t>
                </w:r>
                <w:r>
                  <w:rPr>
                    <w:color w:val="231F20"/>
                    <w:spacing w:val="10"/>
                    <w:w w:val="141"/>
                    <w:sz w:val="11"/>
                  </w:rPr>
                  <w:t>s</w:t>
                </w:r>
                <w:r>
                  <w:rPr>
                    <w:color w:val="231F20"/>
                    <w:spacing w:val="10"/>
                    <w:w w:val="255"/>
                    <w:sz w:val="11"/>
                  </w:rPr>
                  <w:t>t</w:t>
                </w:r>
                <w:r>
                  <w:rPr>
                    <w:color w:val="231F20"/>
                    <w:spacing w:val="10"/>
                    <w:w w:val="129"/>
                    <w:sz w:val="11"/>
                  </w:rPr>
                  <w:t>i</w:t>
                </w:r>
                <w:r>
                  <w:rPr>
                    <w:color w:val="231F20"/>
                    <w:spacing w:val="10"/>
                    <w:w w:val="164"/>
                    <w:sz w:val="11"/>
                  </w:rPr>
                  <w:t>c</w:t>
                </w:r>
                <w:r>
                  <w:rPr>
                    <w:color w:val="231F20"/>
                    <w:spacing w:val="10"/>
                    <w:w w:val="167"/>
                    <w:sz w:val="11"/>
                  </w:rPr>
                  <w:t>o</w:t>
                </w:r>
                <w:r>
                  <w:rPr>
                    <w:color w:val="231F20"/>
                    <w:w w:val="89"/>
                    <w:sz w:val="14"/>
                  </w:rPr>
                  <w:t>:</w:t>
                </w:r>
                <w:r>
                  <w:rPr>
                    <w:color w:val="231F20"/>
                    <w:sz w:val="14"/>
                  </w:rPr>
                  <w:t>  </w:t>
                </w:r>
                <w:r>
                  <w:rPr>
                    <w:color w:val="231F20"/>
                    <w:spacing w:val="-4"/>
                    <w:sz w:val="14"/>
                  </w:rPr>
                  <w:t> </w:t>
                </w:r>
                <w:r>
                  <w:rPr>
                    <w:color w:val="231F20"/>
                    <w:spacing w:val="10"/>
                    <w:w w:val="143"/>
                    <w:sz w:val="11"/>
                  </w:rPr>
                  <w:t>e</w:t>
                </w:r>
                <w:r>
                  <w:rPr>
                    <w:color w:val="231F20"/>
                    <w:spacing w:val="10"/>
                    <w:w w:val="154"/>
                    <w:sz w:val="11"/>
                  </w:rPr>
                  <w:t>d</w:t>
                </w:r>
                <w:r>
                  <w:rPr>
                    <w:color w:val="231F20"/>
                    <w:spacing w:val="10"/>
                    <w:w w:val="157"/>
                    <w:sz w:val="11"/>
                  </w:rPr>
                  <w:t>u</w:t>
                </w:r>
                <w:r>
                  <w:rPr>
                    <w:color w:val="231F20"/>
                    <w:spacing w:val="10"/>
                    <w:w w:val="164"/>
                    <w:sz w:val="11"/>
                  </w:rPr>
                  <w:t>c</w:t>
                </w:r>
                <w:r>
                  <w:rPr>
                    <w:color w:val="231F20"/>
                    <w:spacing w:val="7"/>
                    <w:w w:val="155"/>
                    <w:sz w:val="11"/>
                  </w:rPr>
                  <w:t>a</w:t>
                </w:r>
                <w:r>
                  <w:rPr>
                    <w:color w:val="231F20"/>
                    <w:spacing w:val="10"/>
                    <w:w w:val="164"/>
                    <w:sz w:val="11"/>
                  </w:rPr>
                  <w:t>c</w:t>
                </w:r>
                <w:r>
                  <w:rPr>
                    <w:color w:val="231F20"/>
                    <w:spacing w:val="10"/>
                    <w:w w:val="129"/>
                    <w:sz w:val="11"/>
                  </w:rPr>
                  <w:t>i</w:t>
                </w:r>
                <w:r>
                  <w:rPr>
                    <w:color w:val="231F20"/>
                    <w:spacing w:val="10"/>
                    <w:w w:val="167"/>
                    <w:sz w:val="11"/>
                  </w:rPr>
                  <w:t>ó</w:t>
                </w:r>
                <w:r>
                  <w:rPr>
                    <w:color w:val="231F20"/>
                    <w:w w:val="152"/>
                    <w:sz w:val="11"/>
                  </w:rPr>
                  <w:t>n</w:t>
                </w:r>
                <w:r>
                  <w:rPr>
                    <w:color w:val="231F20"/>
                    <w:sz w:val="11"/>
                  </w:rPr>
                  <w:t> </w:t>
                </w:r>
                <w:r>
                  <w:rPr>
                    <w:color w:val="231F20"/>
                    <w:spacing w:val="1"/>
                    <w:sz w:val="11"/>
                  </w:rPr>
                  <w:t> </w:t>
                </w:r>
                <w:r>
                  <w:rPr>
                    <w:color w:val="231F20"/>
                    <w:w w:val="137"/>
                    <w:sz w:val="11"/>
                  </w:rPr>
                  <w:t>y</w:t>
                </w:r>
                <w:r>
                  <w:rPr>
                    <w:color w:val="231F20"/>
                    <w:sz w:val="11"/>
                  </w:rPr>
                  <w:t> </w:t>
                </w:r>
                <w:r>
                  <w:rPr>
                    <w:color w:val="231F20"/>
                    <w:spacing w:val="1"/>
                    <w:sz w:val="11"/>
                  </w:rPr>
                  <w:t> </w:t>
                </w:r>
                <w:r>
                  <w:rPr>
                    <w:color w:val="231F20"/>
                    <w:w w:val="133"/>
                    <w:sz w:val="11"/>
                  </w:rPr>
                  <w:t>p</w:t>
                </w:r>
                <w:r>
                  <w:rPr>
                    <w:color w:val="231F20"/>
                    <w:spacing w:val="10"/>
                    <w:w w:val="133"/>
                    <w:sz w:val="11"/>
                  </w:rPr>
                  <w:t>a</w:t>
                </w:r>
                <w:r>
                  <w:rPr>
                    <w:color w:val="231F20"/>
                    <w:spacing w:val="-1"/>
                    <w:w w:val="222"/>
                    <w:sz w:val="11"/>
                  </w:rPr>
                  <w:t>r</w:t>
                </w:r>
                <w:r>
                  <w:rPr>
                    <w:color w:val="231F20"/>
                    <w:spacing w:val="10"/>
                    <w:w w:val="255"/>
                    <w:sz w:val="11"/>
                  </w:rPr>
                  <w:t>t</w:t>
                </w:r>
                <w:r>
                  <w:rPr>
                    <w:color w:val="231F20"/>
                    <w:spacing w:val="10"/>
                    <w:w w:val="129"/>
                    <w:sz w:val="11"/>
                  </w:rPr>
                  <w:t>i</w:t>
                </w:r>
                <w:r>
                  <w:rPr>
                    <w:color w:val="231F20"/>
                    <w:spacing w:val="10"/>
                    <w:w w:val="164"/>
                    <w:sz w:val="11"/>
                  </w:rPr>
                  <w:t>c</w:t>
                </w:r>
                <w:r>
                  <w:rPr>
                    <w:color w:val="231F20"/>
                    <w:spacing w:val="10"/>
                    <w:w w:val="129"/>
                    <w:sz w:val="11"/>
                  </w:rPr>
                  <w:t>i</w:t>
                </w:r>
                <w:r>
                  <w:rPr>
                    <w:color w:val="231F20"/>
                    <w:w w:val="133"/>
                    <w:sz w:val="11"/>
                  </w:rPr>
                  <w:t>p</w:t>
                </w:r>
                <w:r>
                  <w:rPr>
                    <w:color w:val="231F20"/>
                    <w:spacing w:val="7"/>
                    <w:w w:val="133"/>
                    <w:sz w:val="11"/>
                  </w:rPr>
                  <w:t>a</w:t>
                </w:r>
                <w:r>
                  <w:rPr>
                    <w:color w:val="231F20"/>
                    <w:spacing w:val="10"/>
                    <w:w w:val="164"/>
                    <w:sz w:val="11"/>
                  </w:rPr>
                  <w:t>c</w:t>
                </w:r>
                <w:r>
                  <w:rPr>
                    <w:color w:val="231F20"/>
                    <w:spacing w:val="10"/>
                    <w:w w:val="129"/>
                    <w:sz w:val="11"/>
                  </w:rPr>
                  <w:t>i</w:t>
                </w:r>
                <w:r>
                  <w:rPr>
                    <w:color w:val="231F20"/>
                    <w:spacing w:val="10"/>
                    <w:w w:val="167"/>
                    <w:sz w:val="11"/>
                  </w:rPr>
                  <w:t>ó</w:t>
                </w:r>
                <w:r>
                  <w:rPr>
                    <w:color w:val="231F20"/>
                    <w:w w:val="152"/>
                    <w:sz w:val="11"/>
                  </w:rPr>
                  <w:t>n</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168" from="54pt,50.784409pt" to="427.89pt,50.784409pt" stroked="true" strokeweight=".25pt" strokecolor="#231f20">
          <w10:wrap type="none"/>
        </v:line>
      </w:pict>
    </w:r>
    <w:r>
      <w:rPr/>
      <w:pict>
        <v:shape style="position:absolute;margin-left:413.389801pt;margin-top:34.42429pt;width:15.5pt;height:11pt;mso-position-horizontal-relative:page;mso-position-vertical-relative:page;z-index:-142144" type="#_x0000_t202" filled="false" stroked="false">
          <v:textbox inset="0,0,0,0">
            <w:txbxContent>
              <w:p>
                <w:pPr>
                  <w:spacing w:line="200" w:lineRule="exact" w:before="0"/>
                  <w:ind w:left="20" w:right="0" w:firstLine="0"/>
                  <w:jc w:val="left"/>
                  <w:rPr>
                    <w:sz w:val="18"/>
                  </w:rPr>
                </w:pPr>
                <w:r>
                  <w:rPr>
                    <w:color w:val="231F20"/>
                    <w:sz w:val="18"/>
                  </w:rPr>
                  <w:t>101</w:t>
                </w:r>
              </w:p>
            </w:txbxContent>
          </v:textbox>
          <w10:wrap type="none"/>
        </v:shape>
      </w:pict>
    </w:r>
    <w:r>
      <w:rPr/>
      <w:pict>
        <v:shape style="position:absolute;margin-left:191.889496pt;margin-top:37.807617pt;width:98.15pt;height:7.6pt;mso-position-horizontal-relative:page;mso-position-vertical-relative:page;z-index:-142120" type="#_x0000_t202" filled="false" stroked="false">
          <v:textbox inset="0,0,0,0">
            <w:txbxContent>
              <w:p>
                <w:pPr>
                  <w:spacing w:before="5"/>
                  <w:ind w:left="20" w:right="0" w:firstLine="0"/>
                  <w:jc w:val="left"/>
                  <w:rPr>
                    <w:sz w:val="11"/>
                  </w:rPr>
                </w:pP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57"/>
                    <w:sz w:val="11"/>
                  </w:rPr>
                  <w:t>u</w:t>
                </w:r>
                <w:r>
                  <w:rPr>
                    <w:color w:val="231F20"/>
                    <w:spacing w:val="10"/>
                    <w:w w:val="152"/>
                    <w:sz w:val="11"/>
                  </w:rPr>
                  <w:t>n</w:t>
                </w:r>
                <w:r>
                  <w:rPr>
                    <w:color w:val="231F20"/>
                    <w:spacing w:val="10"/>
                    <w:w w:val="129"/>
                    <w:sz w:val="11"/>
                  </w:rPr>
                  <w:t>i</w:t>
                </w:r>
                <w:r>
                  <w:rPr>
                    <w:color w:val="231F20"/>
                    <w:spacing w:val="10"/>
                    <w:w w:val="148"/>
                    <w:sz w:val="11"/>
                  </w:rPr>
                  <w:t>v</w:t>
                </w:r>
                <w:r>
                  <w:rPr>
                    <w:color w:val="231F20"/>
                    <w:spacing w:val="10"/>
                    <w:w w:val="143"/>
                    <w:sz w:val="11"/>
                  </w:rPr>
                  <w:t>e</w:t>
                </w:r>
                <w:r>
                  <w:rPr>
                    <w:color w:val="231F20"/>
                    <w:spacing w:val="10"/>
                    <w:w w:val="222"/>
                    <w:sz w:val="11"/>
                  </w:rPr>
                  <w:t>r</w:t>
                </w:r>
                <w:r>
                  <w:rPr>
                    <w:color w:val="231F20"/>
                    <w:spacing w:val="10"/>
                    <w:w w:val="141"/>
                    <w:sz w:val="11"/>
                  </w:rPr>
                  <w:t>s</w:t>
                </w:r>
                <w:r>
                  <w:rPr>
                    <w:color w:val="231F20"/>
                    <w:spacing w:val="10"/>
                    <w:w w:val="129"/>
                    <w:sz w:val="11"/>
                  </w:rPr>
                  <w:t>i</w:t>
                </w:r>
                <w:r>
                  <w:rPr>
                    <w:color w:val="231F20"/>
                    <w:spacing w:val="3"/>
                    <w:w w:val="154"/>
                    <w:sz w:val="11"/>
                  </w:rPr>
                  <w:t>d</w:t>
                </w:r>
                <w:r>
                  <w:rPr>
                    <w:color w:val="231F20"/>
                    <w:spacing w:val="10"/>
                    <w:w w:val="155"/>
                    <w:sz w:val="11"/>
                  </w:rPr>
                  <w:t>a</w:t>
                </w:r>
                <w:r>
                  <w:rPr>
                    <w:color w:val="231F20"/>
                    <w:w w:val="154"/>
                    <w:sz w:val="11"/>
                  </w:rPr>
                  <w:t>d</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w w:val="155"/>
                    <w:sz w:val="11"/>
                  </w:rPr>
                  <w:t>a</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096" from="54.1152pt,50.784409pt" to="428.0052pt,50.784409pt" stroked="true" strokeweight=".25pt" strokecolor="#231f20">
          <w10:wrap type="none"/>
        </v:line>
      </w:pict>
    </w:r>
    <w:r>
      <w:rPr/>
      <w:pict>
        <v:shape style="position:absolute;margin-left:52pt;margin-top:35.067589pt;width:17.5pt;height:11pt;mso-position-horizontal-relative:page;mso-position-vertical-relative:page;z-index:-142072"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102</w:t>
                </w:r>
                <w:r>
                  <w:rPr/>
                  <w:fldChar w:fldCharType="end"/>
                </w:r>
              </w:p>
            </w:txbxContent>
          </v:textbox>
          <w10:wrap type="none"/>
        </v:shape>
      </w:pict>
    </w:r>
    <w:r>
      <w:rPr/>
      <w:pict>
        <v:shape style="position:absolute;margin-left:81.174698pt;margin-top:36.626072pt;width:319.55pt;height:9pt;mso-position-horizontal-relative:page;mso-position-vertical-relative:page;z-index:-142048" type="#_x0000_t202" filled="false" stroked="false">
          <v:textbox inset="0,0,0,0">
            <w:txbxContent>
              <w:p>
                <w:pPr>
                  <w:spacing w:line="160" w:lineRule="exact" w:before="0"/>
                  <w:ind w:left="20" w:right="0" w:firstLine="0"/>
                  <w:jc w:val="left"/>
                  <w:rPr>
                    <w:sz w:val="11"/>
                  </w:rPr>
                </w:pPr>
                <w:r>
                  <w:rPr>
                    <w:color w:val="231F20"/>
                    <w:spacing w:val="10"/>
                    <w:w w:val="129"/>
                    <w:sz w:val="11"/>
                  </w:rPr>
                  <w:t>i</w:t>
                </w:r>
                <w:r>
                  <w:rPr>
                    <w:color w:val="231F20"/>
                    <w:spacing w:val="10"/>
                    <w:w w:val="152"/>
                    <w:sz w:val="11"/>
                  </w:rPr>
                  <w:t>n</w:t>
                </w:r>
                <w:r>
                  <w:rPr>
                    <w:color w:val="231F20"/>
                    <w:spacing w:val="10"/>
                    <w:w w:val="255"/>
                    <w:sz w:val="11"/>
                  </w:rPr>
                  <w:t>t</w:t>
                </w:r>
                <w:r>
                  <w:rPr>
                    <w:color w:val="231F20"/>
                    <w:spacing w:val="10"/>
                    <w:w w:val="143"/>
                    <w:sz w:val="11"/>
                  </w:rPr>
                  <w:t>e</w:t>
                </w:r>
                <w:r>
                  <w:rPr>
                    <w:color w:val="231F20"/>
                    <w:spacing w:val="10"/>
                    <w:w w:val="157"/>
                    <w:sz w:val="11"/>
                  </w:rPr>
                  <w:t>g</w:t>
                </w:r>
                <w:r>
                  <w:rPr>
                    <w:color w:val="231F20"/>
                    <w:spacing w:val="10"/>
                    <w:w w:val="222"/>
                    <w:sz w:val="11"/>
                  </w:rPr>
                  <w:t>r</w:t>
                </w:r>
                <w:r>
                  <w:rPr>
                    <w:color w:val="231F20"/>
                    <w:spacing w:val="7"/>
                    <w:w w:val="155"/>
                    <w:sz w:val="11"/>
                  </w:rPr>
                  <w:t>a</w:t>
                </w:r>
                <w:r>
                  <w:rPr>
                    <w:color w:val="231F20"/>
                    <w:spacing w:val="10"/>
                    <w:w w:val="164"/>
                    <w:sz w:val="11"/>
                  </w:rPr>
                  <w:t>c</w:t>
                </w:r>
                <w:r>
                  <w:rPr>
                    <w:color w:val="231F20"/>
                    <w:spacing w:val="10"/>
                    <w:w w:val="129"/>
                    <w:sz w:val="11"/>
                  </w:rPr>
                  <w:t>i</w:t>
                </w:r>
                <w:r>
                  <w:rPr>
                    <w:color w:val="231F20"/>
                    <w:spacing w:val="10"/>
                    <w:w w:val="167"/>
                    <w:sz w:val="11"/>
                  </w:rPr>
                  <w:t>ó</w:t>
                </w:r>
                <w:r>
                  <w:rPr>
                    <w:color w:val="231F20"/>
                    <w:w w:val="152"/>
                    <w:sz w:val="11"/>
                  </w:rPr>
                  <w:t>n</w:t>
                </w:r>
                <w:r>
                  <w:rPr>
                    <w:color w:val="231F20"/>
                    <w:sz w:val="11"/>
                  </w:rPr>
                  <w:t> </w:t>
                </w:r>
                <w:r>
                  <w:rPr>
                    <w:color w:val="231F20"/>
                    <w:spacing w:val="1"/>
                    <w:sz w:val="11"/>
                  </w:rPr>
                  <w:t> </w:t>
                </w:r>
                <w:r>
                  <w:rPr>
                    <w:color w:val="231F20"/>
                    <w:spacing w:val="10"/>
                    <w:w w:val="154"/>
                    <w:sz w:val="11"/>
                  </w:rPr>
                  <w:t>d</w:t>
                </w:r>
                <w:r>
                  <w:rPr>
                    <w:color w:val="231F20"/>
                    <w:spacing w:val="10"/>
                    <w:w w:val="143"/>
                    <w:sz w:val="11"/>
                  </w:rPr>
                  <w:t>e</w:t>
                </w:r>
                <w:r>
                  <w:rPr>
                    <w:color w:val="231F20"/>
                    <w:w w:val="221"/>
                    <w:sz w:val="11"/>
                  </w:rPr>
                  <w:t>l</w:t>
                </w:r>
                <w:r>
                  <w:rPr>
                    <w:color w:val="231F20"/>
                    <w:sz w:val="11"/>
                  </w:rPr>
                  <w:t> </w:t>
                </w:r>
                <w:r>
                  <w:rPr>
                    <w:color w:val="231F20"/>
                    <w:spacing w:val="1"/>
                    <w:sz w:val="11"/>
                  </w:rPr>
                  <w:t> </w:t>
                </w:r>
                <w:r>
                  <w:rPr>
                    <w:color w:val="231F20"/>
                    <w:spacing w:val="10"/>
                    <w:w w:val="164"/>
                    <w:sz w:val="11"/>
                  </w:rPr>
                  <w:t>c</w:t>
                </w:r>
                <w:r>
                  <w:rPr>
                    <w:color w:val="231F20"/>
                    <w:spacing w:val="10"/>
                    <w:w w:val="167"/>
                    <w:sz w:val="11"/>
                  </w:rPr>
                  <w:t>o</w:t>
                </w:r>
                <w:r>
                  <w:rPr>
                    <w:color w:val="231F20"/>
                    <w:spacing w:val="10"/>
                    <w:w w:val="152"/>
                    <w:sz w:val="11"/>
                  </w:rPr>
                  <w:t>n</w:t>
                </w:r>
                <w:r>
                  <w:rPr>
                    <w:color w:val="231F20"/>
                    <w:spacing w:val="10"/>
                    <w:w w:val="167"/>
                    <w:sz w:val="11"/>
                  </w:rPr>
                  <w:t>o</w:t>
                </w:r>
                <w:r>
                  <w:rPr>
                    <w:color w:val="231F20"/>
                    <w:spacing w:val="10"/>
                    <w:w w:val="164"/>
                    <w:sz w:val="11"/>
                  </w:rPr>
                  <w:t>c</w:t>
                </w:r>
                <w:r>
                  <w:rPr>
                    <w:color w:val="231F20"/>
                    <w:spacing w:val="10"/>
                    <w:w w:val="129"/>
                    <w:sz w:val="11"/>
                  </w:rPr>
                  <w:t>i</w:t>
                </w:r>
                <w:r>
                  <w:rPr>
                    <w:color w:val="231F20"/>
                    <w:spacing w:val="10"/>
                    <w:w w:val="121"/>
                    <w:sz w:val="11"/>
                  </w:rPr>
                  <w:t>m</w:t>
                </w:r>
                <w:r>
                  <w:rPr>
                    <w:color w:val="231F20"/>
                    <w:spacing w:val="10"/>
                    <w:w w:val="129"/>
                    <w:sz w:val="11"/>
                  </w:rPr>
                  <w:t>i</w:t>
                </w:r>
                <w:r>
                  <w:rPr>
                    <w:color w:val="231F20"/>
                    <w:spacing w:val="10"/>
                    <w:w w:val="143"/>
                    <w:sz w:val="11"/>
                  </w:rPr>
                  <w:t>e</w:t>
                </w:r>
                <w:r>
                  <w:rPr>
                    <w:color w:val="231F20"/>
                    <w:spacing w:val="10"/>
                    <w:w w:val="152"/>
                    <w:sz w:val="11"/>
                  </w:rPr>
                  <w:t>n</w:t>
                </w:r>
                <w:r>
                  <w:rPr>
                    <w:color w:val="231F20"/>
                    <w:spacing w:val="5"/>
                    <w:w w:val="255"/>
                    <w:sz w:val="11"/>
                  </w:rPr>
                  <w:t>t</w:t>
                </w:r>
                <w:r>
                  <w:rPr>
                    <w:color w:val="231F20"/>
                    <w:w w:val="167"/>
                    <w:sz w:val="11"/>
                  </w:rPr>
                  <w:t>o</w:t>
                </w:r>
                <w:r>
                  <w:rPr>
                    <w:color w:val="231F20"/>
                    <w:sz w:val="11"/>
                  </w:rPr>
                  <w:t> </w:t>
                </w:r>
                <w:r>
                  <w:rPr>
                    <w:color w:val="231F20"/>
                    <w:spacing w:val="1"/>
                    <w:sz w:val="11"/>
                  </w:rPr>
                  <w:t> </w:t>
                </w:r>
                <w:r>
                  <w:rPr>
                    <w:color w:val="231F20"/>
                    <w:spacing w:val="10"/>
                    <w:w w:val="164"/>
                    <w:sz w:val="11"/>
                  </w:rPr>
                  <w:t>c</w:t>
                </w:r>
                <w:r>
                  <w:rPr>
                    <w:color w:val="231F20"/>
                    <w:spacing w:val="10"/>
                    <w:w w:val="129"/>
                    <w:sz w:val="11"/>
                  </w:rPr>
                  <w:t>i</w:t>
                </w:r>
                <w:r>
                  <w:rPr>
                    <w:color w:val="231F20"/>
                    <w:spacing w:val="10"/>
                    <w:w w:val="143"/>
                    <w:sz w:val="11"/>
                  </w:rPr>
                  <w:t>e</w:t>
                </w:r>
                <w:r>
                  <w:rPr>
                    <w:color w:val="231F20"/>
                    <w:spacing w:val="10"/>
                    <w:w w:val="152"/>
                    <w:sz w:val="11"/>
                  </w:rPr>
                  <w:t>n</w:t>
                </w:r>
                <w:r>
                  <w:rPr>
                    <w:color w:val="231F20"/>
                    <w:spacing w:val="10"/>
                    <w:w w:val="255"/>
                    <w:sz w:val="11"/>
                  </w:rPr>
                  <w:t>t</w:t>
                </w:r>
                <w:r>
                  <w:rPr>
                    <w:color w:val="231F20"/>
                    <w:spacing w:val="10"/>
                    <w:w w:val="129"/>
                    <w:sz w:val="11"/>
                  </w:rPr>
                  <w:t>í</w:t>
                </w:r>
                <w:r>
                  <w:rPr>
                    <w:color w:val="231F20"/>
                    <w:spacing w:val="10"/>
                    <w:w w:val="168"/>
                    <w:sz w:val="11"/>
                  </w:rPr>
                  <w:t>f</w:t>
                </w:r>
                <w:r>
                  <w:rPr>
                    <w:color w:val="231F20"/>
                    <w:spacing w:val="10"/>
                    <w:w w:val="129"/>
                    <w:sz w:val="11"/>
                  </w:rPr>
                  <w:t>i</w:t>
                </w:r>
                <w:r>
                  <w:rPr>
                    <w:color w:val="231F20"/>
                    <w:spacing w:val="10"/>
                    <w:w w:val="164"/>
                    <w:sz w:val="11"/>
                  </w:rPr>
                  <w:t>c</w:t>
                </w:r>
                <w:r>
                  <w:rPr>
                    <w:color w:val="231F20"/>
                    <w:w w:val="167"/>
                    <w:sz w:val="11"/>
                  </w:rPr>
                  <w:t>o</w:t>
                </w:r>
                <w:r>
                  <w:rPr>
                    <w:color w:val="231F20"/>
                    <w:sz w:val="11"/>
                  </w:rPr>
                  <w:t> </w:t>
                </w:r>
                <w:r>
                  <w:rPr>
                    <w:color w:val="231F20"/>
                    <w:spacing w:val="1"/>
                    <w:sz w:val="11"/>
                  </w:rPr>
                  <w:t> </w:t>
                </w:r>
                <w:r>
                  <w:rPr>
                    <w:color w:val="231F20"/>
                    <w:w w:val="137"/>
                    <w:sz w:val="11"/>
                  </w:rPr>
                  <w:t>y</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í</w:t>
                </w:r>
                <w:r>
                  <w:rPr>
                    <w:color w:val="231F20"/>
                    <w:spacing w:val="10"/>
                    <w:w w:val="141"/>
                    <w:sz w:val="11"/>
                  </w:rPr>
                  <w:t>s</w:t>
                </w:r>
                <w:r>
                  <w:rPr>
                    <w:color w:val="231F20"/>
                    <w:spacing w:val="10"/>
                    <w:w w:val="255"/>
                    <w:sz w:val="11"/>
                  </w:rPr>
                  <w:t>t</w:t>
                </w:r>
                <w:r>
                  <w:rPr>
                    <w:color w:val="231F20"/>
                    <w:spacing w:val="10"/>
                    <w:w w:val="129"/>
                    <w:sz w:val="11"/>
                  </w:rPr>
                  <w:t>i</w:t>
                </w:r>
                <w:r>
                  <w:rPr>
                    <w:color w:val="231F20"/>
                    <w:spacing w:val="10"/>
                    <w:w w:val="164"/>
                    <w:sz w:val="11"/>
                  </w:rPr>
                  <w:t>c</w:t>
                </w:r>
                <w:r>
                  <w:rPr>
                    <w:color w:val="231F20"/>
                    <w:spacing w:val="10"/>
                    <w:w w:val="167"/>
                    <w:sz w:val="11"/>
                  </w:rPr>
                  <w:t>o</w:t>
                </w:r>
                <w:r>
                  <w:rPr>
                    <w:color w:val="231F20"/>
                    <w:w w:val="89"/>
                    <w:sz w:val="14"/>
                  </w:rPr>
                  <w:t>:</w:t>
                </w:r>
                <w:r>
                  <w:rPr>
                    <w:color w:val="231F20"/>
                    <w:sz w:val="14"/>
                  </w:rPr>
                  <w:t>  </w:t>
                </w:r>
                <w:r>
                  <w:rPr>
                    <w:color w:val="231F20"/>
                    <w:spacing w:val="-4"/>
                    <w:sz w:val="14"/>
                  </w:rPr>
                  <w:t> </w:t>
                </w:r>
                <w:r>
                  <w:rPr>
                    <w:color w:val="231F20"/>
                    <w:spacing w:val="10"/>
                    <w:w w:val="143"/>
                    <w:sz w:val="11"/>
                  </w:rPr>
                  <w:t>e</w:t>
                </w:r>
                <w:r>
                  <w:rPr>
                    <w:color w:val="231F20"/>
                    <w:spacing w:val="10"/>
                    <w:w w:val="154"/>
                    <w:sz w:val="11"/>
                  </w:rPr>
                  <w:t>d</w:t>
                </w:r>
                <w:r>
                  <w:rPr>
                    <w:color w:val="231F20"/>
                    <w:spacing w:val="10"/>
                    <w:w w:val="157"/>
                    <w:sz w:val="11"/>
                  </w:rPr>
                  <w:t>u</w:t>
                </w:r>
                <w:r>
                  <w:rPr>
                    <w:color w:val="231F20"/>
                    <w:spacing w:val="10"/>
                    <w:w w:val="164"/>
                    <w:sz w:val="11"/>
                  </w:rPr>
                  <w:t>c</w:t>
                </w:r>
                <w:r>
                  <w:rPr>
                    <w:color w:val="231F20"/>
                    <w:spacing w:val="7"/>
                    <w:w w:val="155"/>
                    <w:sz w:val="11"/>
                  </w:rPr>
                  <w:t>a</w:t>
                </w:r>
                <w:r>
                  <w:rPr>
                    <w:color w:val="231F20"/>
                    <w:spacing w:val="10"/>
                    <w:w w:val="164"/>
                    <w:sz w:val="11"/>
                  </w:rPr>
                  <w:t>c</w:t>
                </w:r>
                <w:r>
                  <w:rPr>
                    <w:color w:val="231F20"/>
                    <w:spacing w:val="10"/>
                    <w:w w:val="129"/>
                    <w:sz w:val="11"/>
                  </w:rPr>
                  <w:t>i</w:t>
                </w:r>
                <w:r>
                  <w:rPr>
                    <w:color w:val="231F20"/>
                    <w:spacing w:val="10"/>
                    <w:w w:val="167"/>
                    <w:sz w:val="11"/>
                  </w:rPr>
                  <w:t>ó</w:t>
                </w:r>
                <w:r>
                  <w:rPr>
                    <w:color w:val="231F20"/>
                    <w:w w:val="152"/>
                    <w:sz w:val="11"/>
                  </w:rPr>
                  <w:t>n</w:t>
                </w:r>
                <w:r>
                  <w:rPr>
                    <w:color w:val="231F20"/>
                    <w:sz w:val="11"/>
                  </w:rPr>
                  <w:t> </w:t>
                </w:r>
                <w:r>
                  <w:rPr>
                    <w:color w:val="231F20"/>
                    <w:spacing w:val="1"/>
                    <w:sz w:val="11"/>
                  </w:rPr>
                  <w:t> </w:t>
                </w:r>
                <w:r>
                  <w:rPr>
                    <w:color w:val="231F20"/>
                    <w:w w:val="137"/>
                    <w:sz w:val="11"/>
                  </w:rPr>
                  <w:t>y</w:t>
                </w:r>
                <w:r>
                  <w:rPr>
                    <w:color w:val="231F20"/>
                    <w:sz w:val="11"/>
                  </w:rPr>
                  <w:t> </w:t>
                </w:r>
                <w:r>
                  <w:rPr>
                    <w:color w:val="231F20"/>
                    <w:spacing w:val="1"/>
                    <w:sz w:val="11"/>
                  </w:rPr>
                  <w:t> </w:t>
                </w:r>
                <w:r>
                  <w:rPr>
                    <w:color w:val="231F20"/>
                    <w:w w:val="133"/>
                    <w:sz w:val="11"/>
                  </w:rPr>
                  <w:t>p</w:t>
                </w:r>
                <w:r>
                  <w:rPr>
                    <w:color w:val="231F20"/>
                    <w:spacing w:val="10"/>
                    <w:w w:val="133"/>
                    <w:sz w:val="11"/>
                  </w:rPr>
                  <w:t>a</w:t>
                </w:r>
                <w:r>
                  <w:rPr>
                    <w:color w:val="231F20"/>
                    <w:spacing w:val="-1"/>
                    <w:w w:val="222"/>
                    <w:sz w:val="11"/>
                  </w:rPr>
                  <w:t>r</w:t>
                </w:r>
                <w:r>
                  <w:rPr>
                    <w:color w:val="231F20"/>
                    <w:spacing w:val="10"/>
                    <w:w w:val="255"/>
                    <w:sz w:val="11"/>
                  </w:rPr>
                  <w:t>t</w:t>
                </w:r>
                <w:r>
                  <w:rPr>
                    <w:color w:val="231F20"/>
                    <w:spacing w:val="10"/>
                    <w:w w:val="129"/>
                    <w:sz w:val="11"/>
                  </w:rPr>
                  <w:t>i</w:t>
                </w:r>
                <w:r>
                  <w:rPr>
                    <w:color w:val="231F20"/>
                    <w:spacing w:val="10"/>
                    <w:w w:val="164"/>
                    <w:sz w:val="11"/>
                  </w:rPr>
                  <w:t>c</w:t>
                </w:r>
                <w:r>
                  <w:rPr>
                    <w:color w:val="231F20"/>
                    <w:spacing w:val="10"/>
                    <w:w w:val="129"/>
                    <w:sz w:val="11"/>
                  </w:rPr>
                  <w:t>i</w:t>
                </w:r>
                <w:r>
                  <w:rPr>
                    <w:color w:val="231F20"/>
                    <w:w w:val="133"/>
                    <w:sz w:val="11"/>
                  </w:rPr>
                  <w:t>p</w:t>
                </w:r>
                <w:r>
                  <w:rPr>
                    <w:color w:val="231F20"/>
                    <w:spacing w:val="7"/>
                    <w:w w:val="133"/>
                    <w:sz w:val="11"/>
                  </w:rPr>
                  <w:t>a</w:t>
                </w:r>
                <w:r>
                  <w:rPr>
                    <w:color w:val="231F20"/>
                    <w:spacing w:val="10"/>
                    <w:w w:val="164"/>
                    <w:sz w:val="11"/>
                  </w:rPr>
                  <w:t>c</w:t>
                </w:r>
                <w:r>
                  <w:rPr>
                    <w:color w:val="231F20"/>
                    <w:spacing w:val="10"/>
                    <w:w w:val="129"/>
                    <w:sz w:val="11"/>
                  </w:rPr>
                  <w:t>i</w:t>
                </w:r>
                <w:r>
                  <w:rPr>
                    <w:color w:val="231F20"/>
                    <w:spacing w:val="10"/>
                    <w:w w:val="167"/>
                    <w:sz w:val="11"/>
                  </w:rPr>
                  <w:t>ó</w:t>
                </w:r>
                <w:r>
                  <w:rPr>
                    <w:color w:val="231F20"/>
                    <w:w w:val="152"/>
                    <w:sz w:val="11"/>
                  </w:rPr>
                  <w:t>n</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024" from="54pt,50.784409pt" to="427.89pt,50.784409pt" stroked="true" strokeweight=".25pt" strokecolor="#231f20">
          <w10:wrap type="none"/>
        </v:line>
      </w:pict>
    </w:r>
    <w:r>
      <w:rPr/>
      <w:pict>
        <v:shape style="position:absolute;margin-left:412.389801pt;margin-top:34.42429pt;width:17.5pt;height:11pt;mso-position-horizontal-relative:page;mso-position-vertical-relative:page;z-index:-142000"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103</w:t>
                </w:r>
                <w:r>
                  <w:rPr/>
                  <w:fldChar w:fldCharType="end"/>
                </w:r>
              </w:p>
            </w:txbxContent>
          </v:textbox>
          <w10:wrap type="none"/>
        </v:shape>
      </w:pict>
    </w:r>
    <w:r>
      <w:rPr/>
      <w:pict>
        <v:shape style="position:absolute;margin-left:191.889496pt;margin-top:37.807617pt;width:98.15pt;height:7.6pt;mso-position-horizontal-relative:page;mso-position-vertical-relative:page;z-index:-141976" type="#_x0000_t202" filled="false" stroked="false">
          <v:textbox inset="0,0,0,0">
            <w:txbxContent>
              <w:p>
                <w:pPr>
                  <w:spacing w:before="5"/>
                  <w:ind w:left="20" w:right="0" w:firstLine="0"/>
                  <w:jc w:val="left"/>
                  <w:rPr>
                    <w:sz w:val="11"/>
                  </w:rPr>
                </w:pP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57"/>
                    <w:sz w:val="11"/>
                  </w:rPr>
                  <w:t>u</w:t>
                </w:r>
                <w:r>
                  <w:rPr>
                    <w:color w:val="231F20"/>
                    <w:spacing w:val="10"/>
                    <w:w w:val="152"/>
                    <w:sz w:val="11"/>
                  </w:rPr>
                  <w:t>n</w:t>
                </w:r>
                <w:r>
                  <w:rPr>
                    <w:color w:val="231F20"/>
                    <w:spacing w:val="10"/>
                    <w:w w:val="129"/>
                    <w:sz w:val="11"/>
                  </w:rPr>
                  <w:t>i</w:t>
                </w:r>
                <w:r>
                  <w:rPr>
                    <w:color w:val="231F20"/>
                    <w:spacing w:val="10"/>
                    <w:w w:val="148"/>
                    <w:sz w:val="11"/>
                  </w:rPr>
                  <w:t>v</w:t>
                </w:r>
                <w:r>
                  <w:rPr>
                    <w:color w:val="231F20"/>
                    <w:spacing w:val="10"/>
                    <w:w w:val="143"/>
                    <w:sz w:val="11"/>
                  </w:rPr>
                  <w:t>e</w:t>
                </w:r>
                <w:r>
                  <w:rPr>
                    <w:color w:val="231F20"/>
                    <w:spacing w:val="10"/>
                    <w:w w:val="222"/>
                    <w:sz w:val="11"/>
                  </w:rPr>
                  <w:t>r</w:t>
                </w:r>
                <w:r>
                  <w:rPr>
                    <w:color w:val="231F20"/>
                    <w:spacing w:val="10"/>
                    <w:w w:val="141"/>
                    <w:sz w:val="11"/>
                  </w:rPr>
                  <w:t>s</w:t>
                </w:r>
                <w:r>
                  <w:rPr>
                    <w:color w:val="231F20"/>
                    <w:spacing w:val="10"/>
                    <w:w w:val="129"/>
                    <w:sz w:val="11"/>
                  </w:rPr>
                  <w:t>i</w:t>
                </w:r>
                <w:r>
                  <w:rPr>
                    <w:color w:val="231F20"/>
                    <w:spacing w:val="3"/>
                    <w:w w:val="154"/>
                    <w:sz w:val="11"/>
                  </w:rPr>
                  <w:t>d</w:t>
                </w:r>
                <w:r>
                  <w:rPr>
                    <w:color w:val="231F20"/>
                    <w:spacing w:val="10"/>
                    <w:w w:val="155"/>
                    <w:sz w:val="11"/>
                  </w:rPr>
                  <w:t>a</w:t>
                </w:r>
                <w:r>
                  <w:rPr>
                    <w:color w:val="231F20"/>
                    <w:w w:val="154"/>
                    <w:sz w:val="11"/>
                  </w:rPr>
                  <w:t>d</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w w:val="155"/>
                    <w:sz w:val="11"/>
                  </w:rPr>
                  <w:t>a</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1952" from="54.1152pt,50.784409pt" to="428.0052pt,50.784409pt" stroked="true" strokeweight=".25pt" strokecolor="#231f20">
          <w10:wrap type="none"/>
        </v:line>
      </w:pict>
    </w:r>
    <w:r>
      <w:rPr/>
      <w:pict>
        <v:shape style="position:absolute;margin-left:52pt;margin-top:35.067589pt;width:17.5pt;height:11pt;mso-position-horizontal-relative:page;mso-position-vertical-relative:page;z-index:-141928"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116</w:t>
                </w:r>
                <w:r>
                  <w:rPr/>
                  <w:fldChar w:fldCharType="end"/>
                </w:r>
              </w:p>
            </w:txbxContent>
          </v:textbox>
          <w10:wrap type="none"/>
        </v:shape>
      </w:pict>
    </w:r>
    <w:r>
      <w:rPr/>
      <w:pict>
        <v:shape style="position:absolute;margin-left:168.289703pt;margin-top:37.724918pt;width:145.35pt;height:7.6pt;mso-position-horizontal-relative:page;mso-position-vertical-relative:page;z-index:-141904" type="#_x0000_t202" filled="false" stroked="false">
          <v:textbox inset="0,0,0,0">
            <w:txbxContent>
              <w:p>
                <w:pPr>
                  <w:spacing w:before="5"/>
                  <w:ind w:left="20" w:right="0" w:firstLine="0"/>
                  <w:jc w:val="left"/>
                  <w:rPr>
                    <w:sz w:val="11"/>
                  </w:rPr>
                </w:pPr>
                <w:r>
                  <w:rPr>
                    <w:color w:val="231F20"/>
                    <w:w w:val="155"/>
                    <w:sz w:val="11"/>
                  </w:rPr>
                  <w:t>humanismo y derechos universitarios</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1880" from="54pt,50.784409pt" to="427.89pt,50.784409pt" stroked="true" strokeweight=".25pt" strokecolor="#231f20">
          <w10:wrap type="none"/>
        </v:line>
      </w:pict>
    </w:r>
    <w:r>
      <w:rPr/>
      <w:pict>
        <v:shape style="position:absolute;margin-left:412.389801pt;margin-top:34.42429pt;width:17.5pt;height:11pt;mso-position-horizontal-relative:page;mso-position-vertical-relative:page;z-index:-141856"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117</w:t>
                </w:r>
                <w:r>
                  <w:rPr/>
                  <w:fldChar w:fldCharType="end"/>
                </w:r>
              </w:p>
            </w:txbxContent>
          </v:textbox>
          <w10:wrap type="none"/>
        </v:shape>
      </w:pict>
    </w:r>
    <w:r>
      <w:rPr/>
      <w:pict>
        <v:shape style="position:absolute;margin-left:191.889496pt;margin-top:37.807617pt;width:98.15pt;height:7.6pt;mso-position-horizontal-relative:page;mso-position-vertical-relative:page;z-index:-141832" type="#_x0000_t202" filled="false" stroked="false">
          <v:textbox inset="0,0,0,0">
            <w:txbxContent>
              <w:p>
                <w:pPr>
                  <w:spacing w:before="5"/>
                  <w:ind w:left="20" w:right="0" w:firstLine="0"/>
                  <w:jc w:val="left"/>
                  <w:rPr>
                    <w:sz w:val="11"/>
                  </w:rPr>
                </w:pP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57"/>
                    <w:sz w:val="11"/>
                  </w:rPr>
                  <w:t>u</w:t>
                </w:r>
                <w:r>
                  <w:rPr>
                    <w:color w:val="231F20"/>
                    <w:spacing w:val="10"/>
                    <w:w w:val="152"/>
                    <w:sz w:val="11"/>
                  </w:rPr>
                  <w:t>n</w:t>
                </w:r>
                <w:r>
                  <w:rPr>
                    <w:color w:val="231F20"/>
                    <w:spacing w:val="10"/>
                    <w:w w:val="129"/>
                    <w:sz w:val="11"/>
                  </w:rPr>
                  <w:t>i</w:t>
                </w:r>
                <w:r>
                  <w:rPr>
                    <w:color w:val="231F20"/>
                    <w:spacing w:val="10"/>
                    <w:w w:val="148"/>
                    <w:sz w:val="11"/>
                  </w:rPr>
                  <w:t>v</w:t>
                </w:r>
                <w:r>
                  <w:rPr>
                    <w:color w:val="231F20"/>
                    <w:spacing w:val="10"/>
                    <w:w w:val="143"/>
                    <w:sz w:val="11"/>
                  </w:rPr>
                  <w:t>e</w:t>
                </w:r>
                <w:r>
                  <w:rPr>
                    <w:color w:val="231F20"/>
                    <w:spacing w:val="10"/>
                    <w:w w:val="222"/>
                    <w:sz w:val="11"/>
                  </w:rPr>
                  <w:t>r</w:t>
                </w:r>
                <w:r>
                  <w:rPr>
                    <w:color w:val="231F20"/>
                    <w:spacing w:val="10"/>
                    <w:w w:val="141"/>
                    <w:sz w:val="11"/>
                  </w:rPr>
                  <w:t>s</w:t>
                </w:r>
                <w:r>
                  <w:rPr>
                    <w:color w:val="231F20"/>
                    <w:spacing w:val="10"/>
                    <w:w w:val="129"/>
                    <w:sz w:val="11"/>
                  </w:rPr>
                  <w:t>i</w:t>
                </w:r>
                <w:r>
                  <w:rPr>
                    <w:color w:val="231F20"/>
                    <w:spacing w:val="3"/>
                    <w:w w:val="154"/>
                    <w:sz w:val="11"/>
                  </w:rPr>
                  <w:t>d</w:t>
                </w:r>
                <w:r>
                  <w:rPr>
                    <w:color w:val="231F20"/>
                    <w:spacing w:val="10"/>
                    <w:w w:val="155"/>
                    <w:sz w:val="11"/>
                  </w:rPr>
                  <w:t>a</w:t>
                </w:r>
                <w:r>
                  <w:rPr>
                    <w:color w:val="231F20"/>
                    <w:w w:val="154"/>
                    <w:sz w:val="11"/>
                  </w:rPr>
                  <w:t>d</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w w:val="155"/>
                    <w:sz w:val="11"/>
                  </w:rPr>
                  <w:t>a</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1808" from="54.1152pt,50.784409pt" to="428.0052pt,50.784409pt" stroked="true" strokeweight=".25pt" strokecolor="#231f20">
          <w10:wrap type="none"/>
        </v:line>
      </w:pict>
    </w:r>
    <w:r>
      <w:rPr/>
      <w:pict>
        <v:shape style="position:absolute;margin-left:52pt;margin-top:35.067589pt;width:17.5pt;height:11pt;mso-position-horizontal-relative:page;mso-position-vertical-relative:page;z-index:-141784"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130</w:t>
                </w:r>
                <w:r>
                  <w:rPr/>
                  <w:fldChar w:fldCharType="end"/>
                </w:r>
              </w:p>
            </w:txbxContent>
          </v:textbox>
          <w10:wrap type="none"/>
        </v:shape>
      </w:pict>
    </w:r>
    <w:r>
      <w:rPr/>
      <w:pict>
        <v:shape style="position:absolute;margin-left:145.844406pt;margin-top:36.626072pt;width:190.2pt;height:9pt;mso-position-horizontal-relative:page;mso-position-vertical-relative:page;z-index:-141760" type="#_x0000_t202" filled="false" stroked="false">
          <v:textbox inset="0,0,0,0">
            <w:txbxContent>
              <w:p>
                <w:pPr>
                  <w:spacing w:line="160" w:lineRule="exact" w:before="0"/>
                  <w:ind w:left="20" w:right="0" w:firstLine="0"/>
                  <w:jc w:val="left"/>
                  <w:rPr>
                    <w:sz w:val="14"/>
                  </w:rPr>
                </w:pP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57"/>
                    <w:sz w:val="11"/>
                  </w:rPr>
                  <w:t>u</w:t>
                </w:r>
                <w:r>
                  <w:rPr>
                    <w:color w:val="231F20"/>
                    <w:spacing w:val="10"/>
                    <w:w w:val="152"/>
                    <w:sz w:val="11"/>
                  </w:rPr>
                  <w:t>n</w:t>
                </w:r>
                <w:r>
                  <w:rPr>
                    <w:color w:val="231F20"/>
                    <w:spacing w:val="10"/>
                    <w:w w:val="129"/>
                    <w:sz w:val="11"/>
                  </w:rPr>
                  <w:t>i</w:t>
                </w:r>
                <w:r>
                  <w:rPr>
                    <w:color w:val="231F20"/>
                    <w:spacing w:val="10"/>
                    <w:w w:val="148"/>
                    <w:sz w:val="11"/>
                  </w:rPr>
                  <w:t>v</w:t>
                </w:r>
                <w:r>
                  <w:rPr>
                    <w:color w:val="231F20"/>
                    <w:spacing w:val="10"/>
                    <w:w w:val="143"/>
                    <w:sz w:val="11"/>
                  </w:rPr>
                  <w:t>e</w:t>
                </w:r>
                <w:r>
                  <w:rPr>
                    <w:color w:val="231F20"/>
                    <w:spacing w:val="10"/>
                    <w:w w:val="222"/>
                    <w:sz w:val="11"/>
                  </w:rPr>
                  <w:t>r</w:t>
                </w:r>
                <w:r>
                  <w:rPr>
                    <w:color w:val="231F20"/>
                    <w:spacing w:val="10"/>
                    <w:w w:val="141"/>
                    <w:sz w:val="11"/>
                  </w:rPr>
                  <w:t>s</w:t>
                </w:r>
                <w:r>
                  <w:rPr>
                    <w:color w:val="231F20"/>
                    <w:spacing w:val="10"/>
                    <w:w w:val="129"/>
                    <w:sz w:val="11"/>
                  </w:rPr>
                  <w:t>i</w:t>
                </w:r>
                <w:r>
                  <w:rPr>
                    <w:color w:val="231F20"/>
                    <w:spacing w:val="3"/>
                    <w:w w:val="154"/>
                    <w:sz w:val="11"/>
                  </w:rPr>
                  <w:t>d</w:t>
                </w:r>
                <w:r>
                  <w:rPr>
                    <w:color w:val="231F20"/>
                    <w:spacing w:val="10"/>
                    <w:w w:val="155"/>
                    <w:sz w:val="11"/>
                  </w:rPr>
                  <w:t>a</w:t>
                </w:r>
                <w:r>
                  <w:rPr>
                    <w:color w:val="231F20"/>
                    <w:w w:val="154"/>
                    <w:sz w:val="11"/>
                  </w:rPr>
                  <w:t>d</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spacing w:val="10"/>
                    <w:w w:val="155"/>
                    <w:sz w:val="11"/>
                  </w:rPr>
                  <w:t>a</w:t>
                </w:r>
                <w:r>
                  <w:rPr>
                    <w:color w:val="231F20"/>
                    <w:sz w:val="14"/>
                  </w:rPr>
                  <w:t>, </w:t>
                </w:r>
                <w:r>
                  <w:rPr>
                    <w:color w:val="231F20"/>
                    <w:spacing w:val="-14"/>
                    <w:sz w:val="14"/>
                  </w:rPr>
                  <w:t> </w:t>
                </w:r>
                <w:r>
                  <w:rPr>
                    <w:color w:val="231F20"/>
                    <w:spacing w:val="10"/>
                    <w:w w:val="89"/>
                    <w:sz w:val="14"/>
                  </w:rPr>
                  <w:t>¿</w:t>
                </w:r>
                <w:r>
                  <w:rPr>
                    <w:color w:val="231F20"/>
                    <w:spacing w:val="10"/>
                    <w:w w:val="152"/>
                    <w:sz w:val="11"/>
                  </w:rPr>
                  <w:t>n</w:t>
                </w:r>
                <w:r>
                  <w:rPr>
                    <w:color w:val="231F20"/>
                    <w:spacing w:val="10"/>
                    <w:w w:val="143"/>
                    <w:sz w:val="11"/>
                  </w:rPr>
                  <w:t>e</w:t>
                </w:r>
                <w:r>
                  <w:rPr>
                    <w:color w:val="231F20"/>
                    <w:spacing w:val="10"/>
                    <w:w w:val="164"/>
                    <w:sz w:val="11"/>
                  </w:rPr>
                  <w:t>c</w:t>
                </w:r>
                <w:r>
                  <w:rPr>
                    <w:color w:val="231F20"/>
                    <w:spacing w:val="10"/>
                    <w:w w:val="143"/>
                    <w:sz w:val="11"/>
                  </w:rPr>
                  <w:t>e</w:t>
                </w:r>
                <w:r>
                  <w:rPr>
                    <w:color w:val="231F20"/>
                    <w:spacing w:val="10"/>
                    <w:w w:val="141"/>
                    <w:sz w:val="11"/>
                  </w:rPr>
                  <w:t>s</w:t>
                </w:r>
                <w:r>
                  <w:rPr>
                    <w:color w:val="231F20"/>
                    <w:spacing w:val="10"/>
                    <w:w w:val="129"/>
                    <w:sz w:val="11"/>
                  </w:rPr>
                  <w:t>i</w:t>
                </w:r>
                <w:r>
                  <w:rPr>
                    <w:color w:val="231F20"/>
                    <w:spacing w:val="3"/>
                    <w:w w:val="154"/>
                    <w:sz w:val="11"/>
                  </w:rPr>
                  <w:t>d</w:t>
                </w:r>
                <w:r>
                  <w:rPr>
                    <w:color w:val="231F20"/>
                    <w:spacing w:val="10"/>
                    <w:w w:val="155"/>
                    <w:sz w:val="11"/>
                  </w:rPr>
                  <w:t>a</w:t>
                </w:r>
                <w:r>
                  <w:rPr>
                    <w:color w:val="231F20"/>
                    <w:w w:val="154"/>
                    <w:sz w:val="11"/>
                  </w:rPr>
                  <w:t>d</w:t>
                </w:r>
                <w:r>
                  <w:rPr>
                    <w:color w:val="231F20"/>
                    <w:sz w:val="11"/>
                  </w:rPr>
                  <w:t> </w:t>
                </w:r>
                <w:r>
                  <w:rPr>
                    <w:color w:val="231F20"/>
                    <w:spacing w:val="1"/>
                    <w:sz w:val="11"/>
                  </w:rPr>
                  <w:t> </w:t>
                </w:r>
                <w:r>
                  <w:rPr>
                    <w:color w:val="231F20"/>
                    <w:w w:val="167"/>
                    <w:sz w:val="11"/>
                  </w:rPr>
                  <w:t>o</w:t>
                </w:r>
                <w:r>
                  <w:rPr>
                    <w:color w:val="231F20"/>
                    <w:sz w:val="11"/>
                  </w:rPr>
                  <w:t> </w:t>
                </w:r>
                <w:r>
                  <w:rPr>
                    <w:color w:val="231F20"/>
                    <w:spacing w:val="1"/>
                    <w:sz w:val="11"/>
                  </w:rPr>
                  <w:t> </w:t>
                </w:r>
                <w:r>
                  <w:rPr>
                    <w:color w:val="231F20"/>
                    <w:spacing w:val="10"/>
                    <w:w w:val="164"/>
                    <w:sz w:val="11"/>
                  </w:rPr>
                  <w:t>c</w:t>
                </w:r>
                <w:r>
                  <w:rPr>
                    <w:color w:val="231F20"/>
                    <w:spacing w:val="10"/>
                    <w:w w:val="155"/>
                    <w:sz w:val="11"/>
                  </w:rPr>
                  <w:t>a</w:t>
                </w:r>
                <w:r>
                  <w:rPr>
                    <w:color w:val="231F20"/>
                    <w:spacing w:val="10"/>
                    <w:w w:val="114"/>
                    <w:sz w:val="11"/>
                  </w:rPr>
                  <w:t>p</w:t>
                </w:r>
                <w:r>
                  <w:rPr>
                    <w:color w:val="231F20"/>
                    <w:spacing w:val="10"/>
                    <w:w w:val="222"/>
                    <w:sz w:val="11"/>
                  </w:rPr>
                  <w:t>r</w:t>
                </w:r>
                <w:r>
                  <w:rPr>
                    <w:color w:val="231F20"/>
                    <w:spacing w:val="10"/>
                    <w:w w:val="129"/>
                    <w:sz w:val="11"/>
                  </w:rPr>
                  <w:t>i</w:t>
                </w:r>
                <w:r>
                  <w:rPr>
                    <w:color w:val="231F20"/>
                    <w:spacing w:val="10"/>
                    <w:w w:val="164"/>
                    <w:sz w:val="11"/>
                  </w:rPr>
                  <w:t>c</w:t>
                </w:r>
                <w:r>
                  <w:rPr>
                    <w:color w:val="231F20"/>
                    <w:spacing w:val="10"/>
                    <w:w w:val="163"/>
                    <w:sz w:val="11"/>
                  </w:rPr>
                  <w:t>h</w:t>
                </w:r>
                <w:r>
                  <w:rPr>
                    <w:color w:val="231F20"/>
                    <w:spacing w:val="10"/>
                    <w:w w:val="167"/>
                    <w:sz w:val="11"/>
                  </w:rPr>
                  <w:t>o</w:t>
                </w:r>
                <w:r>
                  <w:rPr>
                    <w:color w:val="231F20"/>
                    <w:w w:val="89"/>
                    <w:sz w:val="14"/>
                  </w:rPr>
                  <w:t>?</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1736" from="54pt,50.784409pt" to="427.89pt,50.784409pt" stroked="true" strokeweight=".25pt" strokecolor="#231f20">
          <w10:wrap type="none"/>
        </v:line>
      </w:pict>
    </w:r>
    <w:r>
      <w:rPr/>
      <w:pict>
        <v:shape style="position:absolute;margin-left:412.389801pt;margin-top:34.42429pt;width:17.5pt;height:11pt;mso-position-horizontal-relative:page;mso-position-vertical-relative:page;z-index:-141712"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131</w:t>
                </w:r>
                <w:r>
                  <w:rPr/>
                  <w:fldChar w:fldCharType="end"/>
                </w:r>
              </w:p>
            </w:txbxContent>
          </v:textbox>
          <w10:wrap type="none"/>
        </v:shape>
      </w:pict>
    </w:r>
    <w:r>
      <w:rPr/>
      <w:pict>
        <v:shape style="position:absolute;margin-left:191.889496pt;margin-top:37.807617pt;width:98.15pt;height:7.6pt;mso-position-horizontal-relative:page;mso-position-vertical-relative:page;z-index:-141688" type="#_x0000_t202" filled="false" stroked="false">
          <v:textbox inset="0,0,0,0">
            <w:txbxContent>
              <w:p>
                <w:pPr>
                  <w:spacing w:before="5"/>
                  <w:ind w:left="20" w:right="0" w:firstLine="0"/>
                  <w:jc w:val="left"/>
                  <w:rPr>
                    <w:sz w:val="11"/>
                  </w:rPr>
                </w:pP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57"/>
                    <w:sz w:val="11"/>
                  </w:rPr>
                  <w:t>u</w:t>
                </w:r>
                <w:r>
                  <w:rPr>
                    <w:color w:val="231F20"/>
                    <w:spacing w:val="10"/>
                    <w:w w:val="152"/>
                    <w:sz w:val="11"/>
                  </w:rPr>
                  <w:t>n</w:t>
                </w:r>
                <w:r>
                  <w:rPr>
                    <w:color w:val="231F20"/>
                    <w:spacing w:val="10"/>
                    <w:w w:val="129"/>
                    <w:sz w:val="11"/>
                  </w:rPr>
                  <w:t>i</w:t>
                </w:r>
                <w:r>
                  <w:rPr>
                    <w:color w:val="231F20"/>
                    <w:spacing w:val="10"/>
                    <w:w w:val="148"/>
                    <w:sz w:val="11"/>
                  </w:rPr>
                  <w:t>v</w:t>
                </w:r>
                <w:r>
                  <w:rPr>
                    <w:color w:val="231F20"/>
                    <w:spacing w:val="10"/>
                    <w:w w:val="143"/>
                    <w:sz w:val="11"/>
                  </w:rPr>
                  <w:t>e</w:t>
                </w:r>
                <w:r>
                  <w:rPr>
                    <w:color w:val="231F20"/>
                    <w:spacing w:val="10"/>
                    <w:w w:val="222"/>
                    <w:sz w:val="11"/>
                  </w:rPr>
                  <w:t>r</w:t>
                </w:r>
                <w:r>
                  <w:rPr>
                    <w:color w:val="231F20"/>
                    <w:spacing w:val="10"/>
                    <w:w w:val="141"/>
                    <w:sz w:val="11"/>
                  </w:rPr>
                  <w:t>s</w:t>
                </w:r>
                <w:r>
                  <w:rPr>
                    <w:color w:val="231F20"/>
                    <w:spacing w:val="10"/>
                    <w:w w:val="129"/>
                    <w:sz w:val="11"/>
                  </w:rPr>
                  <w:t>i</w:t>
                </w:r>
                <w:r>
                  <w:rPr>
                    <w:color w:val="231F20"/>
                    <w:spacing w:val="3"/>
                    <w:w w:val="154"/>
                    <w:sz w:val="11"/>
                  </w:rPr>
                  <w:t>d</w:t>
                </w:r>
                <w:r>
                  <w:rPr>
                    <w:color w:val="231F20"/>
                    <w:spacing w:val="10"/>
                    <w:w w:val="155"/>
                    <w:sz w:val="11"/>
                  </w:rPr>
                  <w:t>a</w:t>
                </w:r>
                <w:r>
                  <w:rPr>
                    <w:color w:val="231F20"/>
                    <w:w w:val="154"/>
                    <w:sz w:val="11"/>
                  </w:rPr>
                  <w:t>d</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w w:val="155"/>
                    <w:sz w:val="11"/>
                  </w:rPr>
                  <w:t>a</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1664" from="54.1152pt,50.784409pt" to="428.0052pt,50.784409pt" stroked="true" strokeweight=".25pt" strokecolor="#231f20">
          <w10:wrap type="none"/>
        </v:line>
      </w:pict>
    </w:r>
    <w:r>
      <w:rPr/>
      <w:pict>
        <v:shape style="position:absolute;margin-left:52pt;margin-top:35.067589pt;width:17.5pt;height:11pt;mso-position-horizontal-relative:page;mso-position-vertical-relative:page;z-index:-141640"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148</w:t>
                </w:r>
                <w:r>
                  <w:rPr/>
                  <w:fldChar w:fldCharType="end"/>
                </w:r>
              </w:p>
            </w:txbxContent>
          </v:textbox>
          <w10:wrap type="none"/>
        </v:shape>
      </w:pict>
    </w:r>
    <w:r>
      <w:rPr/>
      <w:pict>
        <v:shape style="position:absolute;margin-left:119.452103pt;margin-top:37.724918pt;width:243pt;height:7.6pt;mso-position-horizontal-relative:page;mso-position-vertical-relative:page;z-index:-141616" type="#_x0000_t202" filled="false" stroked="false">
          <v:textbox inset="0,0,0,0">
            <w:txbxContent>
              <w:p>
                <w:pPr>
                  <w:spacing w:before="5"/>
                  <w:ind w:left="20" w:right="0" w:firstLine="0"/>
                  <w:jc w:val="left"/>
                  <w:rPr>
                    <w:sz w:val="11"/>
                  </w:rPr>
                </w:pPr>
                <w:r>
                  <w:rPr>
                    <w:color w:val="231F20"/>
                    <w:spacing w:val="10"/>
                    <w:w w:val="143"/>
                    <w:sz w:val="11"/>
                  </w:rPr>
                  <w:t>e</w:t>
                </w:r>
                <w:r>
                  <w:rPr>
                    <w:color w:val="231F20"/>
                    <w:w w:val="221"/>
                    <w:sz w:val="11"/>
                  </w:rPr>
                  <w:t>l</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0"/>
                    <w:w w:val="121"/>
                    <w:sz w:val="11"/>
                  </w:rPr>
                  <w:t>m</w:t>
                </w:r>
                <w:r>
                  <w:rPr>
                    <w:color w:val="231F20"/>
                    <w:w w:val="167"/>
                    <w:sz w:val="11"/>
                  </w:rPr>
                  <w:t>o</w:t>
                </w:r>
                <w:r>
                  <w:rPr>
                    <w:color w:val="231F20"/>
                    <w:sz w:val="11"/>
                  </w:rPr>
                  <w:t> </w:t>
                </w:r>
                <w:r>
                  <w:rPr>
                    <w:color w:val="231F20"/>
                    <w:spacing w:val="1"/>
                    <w:sz w:val="11"/>
                  </w:rPr>
                  <w:t> </w:t>
                </w:r>
                <w:r>
                  <w:rPr>
                    <w:color w:val="231F20"/>
                    <w:spacing w:val="10"/>
                    <w:w w:val="143"/>
                    <w:sz w:val="11"/>
                  </w:rPr>
                  <w:t>e</w:t>
                </w:r>
                <w:r>
                  <w:rPr>
                    <w:color w:val="231F20"/>
                    <w:w w:val="152"/>
                    <w:sz w:val="11"/>
                  </w:rPr>
                  <w:t>n</w:t>
                </w:r>
                <w:r>
                  <w:rPr>
                    <w:color w:val="231F20"/>
                    <w:sz w:val="11"/>
                  </w:rPr>
                  <w:t> </w:t>
                </w:r>
                <w:r>
                  <w:rPr>
                    <w:color w:val="231F20"/>
                    <w:spacing w:val="1"/>
                    <w:sz w:val="11"/>
                  </w:rPr>
                  <w:t> </w:t>
                </w: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255"/>
                    <w:sz w:val="11"/>
                  </w:rPr>
                  <w:t>t</w:t>
                </w:r>
                <w:r>
                  <w:rPr>
                    <w:color w:val="231F20"/>
                    <w:spacing w:val="10"/>
                    <w:w w:val="222"/>
                    <w:sz w:val="11"/>
                  </w:rPr>
                  <w:t>r</w:t>
                </w:r>
                <w:r>
                  <w:rPr>
                    <w:color w:val="231F20"/>
                    <w:spacing w:val="10"/>
                    <w:w w:val="155"/>
                    <w:sz w:val="11"/>
                  </w:rPr>
                  <w:t>a</w:t>
                </w:r>
                <w:r>
                  <w:rPr>
                    <w:color w:val="231F20"/>
                    <w:spacing w:val="10"/>
                    <w:w w:val="152"/>
                    <w:sz w:val="11"/>
                  </w:rPr>
                  <w:t>n</w:t>
                </w:r>
                <w:r>
                  <w:rPr>
                    <w:color w:val="231F20"/>
                    <w:spacing w:val="10"/>
                    <w:w w:val="141"/>
                    <w:sz w:val="11"/>
                  </w:rPr>
                  <w:t>s</w:t>
                </w:r>
                <w:r>
                  <w:rPr>
                    <w:color w:val="231F20"/>
                    <w:spacing w:val="10"/>
                    <w:w w:val="168"/>
                    <w:sz w:val="11"/>
                  </w:rPr>
                  <w:t>f</w:t>
                </w:r>
                <w:r>
                  <w:rPr>
                    <w:color w:val="231F20"/>
                    <w:spacing w:val="10"/>
                    <w:w w:val="167"/>
                    <w:sz w:val="11"/>
                  </w:rPr>
                  <w:t>o</w:t>
                </w:r>
                <w:r>
                  <w:rPr>
                    <w:color w:val="231F20"/>
                    <w:spacing w:val="10"/>
                    <w:w w:val="222"/>
                    <w:sz w:val="11"/>
                  </w:rPr>
                  <w:t>r</w:t>
                </w:r>
                <w:r>
                  <w:rPr>
                    <w:color w:val="231F20"/>
                    <w:spacing w:val="10"/>
                    <w:w w:val="121"/>
                    <w:sz w:val="11"/>
                  </w:rPr>
                  <w:t>m</w:t>
                </w:r>
                <w:r>
                  <w:rPr>
                    <w:color w:val="231F20"/>
                    <w:spacing w:val="7"/>
                    <w:w w:val="155"/>
                    <w:sz w:val="11"/>
                  </w:rPr>
                  <w:t>a</w:t>
                </w:r>
                <w:r>
                  <w:rPr>
                    <w:color w:val="231F20"/>
                    <w:spacing w:val="10"/>
                    <w:w w:val="164"/>
                    <w:sz w:val="11"/>
                  </w:rPr>
                  <w:t>c</w:t>
                </w:r>
                <w:r>
                  <w:rPr>
                    <w:color w:val="231F20"/>
                    <w:spacing w:val="10"/>
                    <w:w w:val="129"/>
                    <w:sz w:val="11"/>
                  </w:rPr>
                  <w:t>i</w:t>
                </w:r>
                <w:r>
                  <w:rPr>
                    <w:color w:val="231F20"/>
                    <w:spacing w:val="10"/>
                    <w:w w:val="167"/>
                    <w:sz w:val="11"/>
                  </w:rPr>
                  <w:t>ó</w:t>
                </w:r>
                <w:r>
                  <w:rPr>
                    <w:color w:val="231F20"/>
                    <w:w w:val="152"/>
                    <w:sz w:val="11"/>
                  </w:rPr>
                  <w:t>n</w:t>
                </w:r>
                <w:r>
                  <w:rPr>
                    <w:color w:val="231F20"/>
                    <w:sz w:val="11"/>
                  </w:rPr>
                  <w:t> </w:t>
                </w:r>
                <w:r>
                  <w:rPr>
                    <w:color w:val="231F20"/>
                    <w:spacing w:val="1"/>
                    <w:sz w:val="11"/>
                  </w:rPr>
                  <w:t> </w:t>
                </w:r>
                <w:r>
                  <w:rPr>
                    <w:color w:val="231F20"/>
                    <w:spacing w:val="10"/>
                    <w:w w:val="154"/>
                    <w:sz w:val="11"/>
                  </w:rPr>
                  <w:t>d</w:t>
                </w:r>
                <w:r>
                  <w:rPr>
                    <w:color w:val="231F20"/>
                    <w:w w:val="143"/>
                    <w:sz w:val="11"/>
                  </w:rPr>
                  <w:t>e</w:t>
                </w:r>
                <w:r>
                  <w:rPr>
                    <w:color w:val="231F20"/>
                    <w:sz w:val="11"/>
                  </w:rPr>
                  <w:t> </w:t>
                </w:r>
                <w:r>
                  <w:rPr>
                    <w:color w:val="231F20"/>
                    <w:spacing w:val="1"/>
                    <w:sz w:val="11"/>
                  </w:rPr>
                  <w:t> </w:t>
                </w: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57"/>
                    <w:sz w:val="11"/>
                  </w:rPr>
                  <w:t>u</w:t>
                </w:r>
                <w:r>
                  <w:rPr>
                    <w:color w:val="231F20"/>
                    <w:spacing w:val="10"/>
                    <w:w w:val="152"/>
                    <w:sz w:val="11"/>
                  </w:rPr>
                  <w:t>n</w:t>
                </w:r>
                <w:r>
                  <w:rPr>
                    <w:color w:val="231F20"/>
                    <w:spacing w:val="10"/>
                    <w:w w:val="129"/>
                    <w:sz w:val="11"/>
                  </w:rPr>
                  <w:t>i</w:t>
                </w:r>
                <w:r>
                  <w:rPr>
                    <w:color w:val="231F20"/>
                    <w:spacing w:val="10"/>
                    <w:w w:val="148"/>
                    <w:sz w:val="11"/>
                  </w:rPr>
                  <w:t>v</w:t>
                </w:r>
                <w:r>
                  <w:rPr>
                    <w:color w:val="231F20"/>
                    <w:spacing w:val="10"/>
                    <w:w w:val="143"/>
                    <w:sz w:val="11"/>
                  </w:rPr>
                  <w:t>e</w:t>
                </w:r>
                <w:r>
                  <w:rPr>
                    <w:color w:val="231F20"/>
                    <w:spacing w:val="10"/>
                    <w:w w:val="222"/>
                    <w:sz w:val="11"/>
                  </w:rPr>
                  <w:t>r</w:t>
                </w:r>
                <w:r>
                  <w:rPr>
                    <w:color w:val="231F20"/>
                    <w:spacing w:val="10"/>
                    <w:w w:val="141"/>
                    <w:sz w:val="11"/>
                  </w:rPr>
                  <w:t>s</w:t>
                </w:r>
                <w:r>
                  <w:rPr>
                    <w:color w:val="231F20"/>
                    <w:spacing w:val="10"/>
                    <w:w w:val="129"/>
                    <w:sz w:val="11"/>
                  </w:rPr>
                  <w:t>i</w:t>
                </w:r>
                <w:r>
                  <w:rPr>
                    <w:color w:val="231F20"/>
                    <w:spacing w:val="3"/>
                    <w:w w:val="154"/>
                    <w:sz w:val="11"/>
                  </w:rPr>
                  <w:t>d</w:t>
                </w:r>
                <w:r>
                  <w:rPr>
                    <w:color w:val="231F20"/>
                    <w:spacing w:val="10"/>
                    <w:w w:val="155"/>
                    <w:sz w:val="11"/>
                  </w:rPr>
                  <w:t>a</w:t>
                </w:r>
                <w:r>
                  <w:rPr>
                    <w:color w:val="231F20"/>
                    <w:w w:val="154"/>
                    <w:sz w:val="11"/>
                  </w:rPr>
                  <w:t>d</w:t>
                </w:r>
                <w:r>
                  <w:rPr>
                    <w:color w:val="231F20"/>
                    <w:sz w:val="11"/>
                  </w:rPr>
                  <w:t> </w:t>
                </w:r>
                <w:r>
                  <w:rPr>
                    <w:color w:val="231F20"/>
                    <w:spacing w:val="1"/>
                    <w:sz w:val="11"/>
                  </w:rPr>
                  <w:t> </w:t>
                </w:r>
                <w:r>
                  <w:rPr>
                    <w:color w:val="231F20"/>
                    <w:spacing w:val="10"/>
                    <w:w w:val="121"/>
                    <w:sz w:val="11"/>
                  </w:rPr>
                  <w:t>m</w:t>
                </w:r>
                <w:r>
                  <w:rPr>
                    <w:color w:val="231F20"/>
                    <w:spacing w:val="10"/>
                    <w:w w:val="167"/>
                    <w:sz w:val="11"/>
                  </w:rPr>
                  <w:t>o</w:t>
                </w:r>
                <w:r>
                  <w:rPr>
                    <w:color w:val="231F20"/>
                    <w:spacing w:val="10"/>
                    <w:w w:val="154"/>
                    <w:sz w:val="11"/>
                  </w:rPr>
                  <w:t>d</w:t>
                </w:r>
                <w:r>
                  <w:rPr>
                    <w:color w:val="231F20"/>
                    <w:spacing w:val="10"/>
                    <w:w w:val="143"/>
                    <w:sz w:val="11"/>
                  </w:rPr>
                  <w:t>e</w:t>
                </w:r>
                <w:r>
                  <w:rPr>
                    <w:color w:val="231F20"/>
                    <w:spacing w:val="10"/>
                    <w:w w:val="222"/>
                    <w:sz w:val="11"/>
                  </w:rPr>
                  <w:t>r</w:t>
                </w:r>
                <w:r>
                  <w:rPr>
                    <w:color w:val="231F20"/>
                    <w:spacing w:val="7"/>
                    <w:w w:val="152"/>
                    <w:sz w:val="11"/>
                  </w:rPr>
                  <w:t>n</w:t>
                </w:r>
                <w:r>
                  <w:rPr>
                    <w:color w:val="231F20"/>
                    <w:w w:val="155"/>
                    <w:sz w:val="11"/>
                  </w:rPr>
                  <w:t>a</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1592" from="54pt,50.784409pt" to="427.89pt,50.784409pt" stroked="true" strokeweight=".25pt" strokecolor="#231f20">
          <w10:wrap type="none"/>
        </v:line>
      </w:pict>
    </w:r>
    <w:r>
      <w:rPr/>
      <w:pict>
        <v:shape style="position:absolute;margin-left:412.389801pt;margin-top:34.42429pt;width:17.5pt;height:11pt;mso-position-horizontal-relative:page;mso-position-vertical-relative:page;z-index:-141568"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149</w:t>
                </w:r>
                <w:r>
                  <w:rPr/>
                  <w:fldChar w:fldCharType="end"/>
                </w:r>
              </w:p>
            </w:txbxContent>
          </v:textbox>
          <w10:wrap type="none"/>
        </v:shape>
      </w:pict>
    </w:r>
    <w:r>
      <w:rPr/>
      <w:pict>
        <v:shape style="position:absolute;margin-left:191.889496pt;margin-top:37.807617pt;width:98.15pt;height:7.6pt;mso-position-horizontal-relative:page;mso-position-vertical-relative:page;z-index:-141544" type="#_x0000_t202" filled="false" stroked="false">
          <v:textbox inset="0,0,0,0">
            <w:txbxContent>
              <w:p>
                <w:pPr>
                  <w:spacing w:before="5"/>
                  <w:ind w:left="20" w:right="0" w:firstLine="0"/>
                  <w:jc w:val="left"/>
                  <w:rPr>
                    <w:sz w:val="11"/>
                  </w:rPr>
                </w:pP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57"/>
                    <w:sz w:val="11"/>
                  </w:rPr>
                  <w:t>u</w:t>
                </w:r>
                <w:r>
                  <w:rPr>
                    <w:color w:val="231F20"/>
                    <w:spacing w:val="10"/>
                    <w:w w:val="152"/>
                    <w:sz w:val="11"/>
                  </w:rPr>
                  <w:t>n</w:t>
                </w:r>
                <w:r>
                  <w:rPr>
                    <w:color w:val="231F20"/>
                    <w:spacing w:val="10"/>
                    <w:w w:val="129"/>
                    <w:sz w:val="11"/>
                  </w:rPr>
                  <w:t>i</w:t>
                </w:r>
                <w:r>
                  <w:rPr>
                    <w:color w:val="231F20"/>
                    <w:spacing w:val="10"/>
                    <w:w w:val="148"/>
                    <w:sz w:val="11"/>
                  </w:rPr>
                  <w:t>v</w:t>
                </w:r>
                <w:r>
                  <w:rPr>
                    <w:color w:val="231F20"/>
                    <w:spacing w:val="10"/>
                    <w:w w:val="143"/>
                    <w:sz w:val="11"/>
                  </w:rPr>
                  <w:t>e</w:t>
                </w:r>
                <w:r>
                  <w:rPr>
                    <w:color w:val="231F20"/>
                    <w:spacing w:val="10"/>
                    <w:w w:val="222"/>
                    <w:sz w:val="11"/>
                  </w:rPr>
                  <w:t>r</w:t>
                </w:r>
                <w:r>
                  <w:rPr>
                    <w:color w:val="231F20"/>
                    <w:spacing w:val="10"/>
                    <w:w w:val="141"/>
                    <w:sz w:val="11"/>
                  </w:rPr>
                  <w:t>s</w:t>
                </w:r>
                <w:r>
                  <w:rPr>
                    <w:color w:val="231F20"/>
                    <w:spacing w:val="10"/>
                    <w:w w:val="129"/>
                    <w:sz w:val="11"/>
                  </w:rPr>
                  <w:t>i</w:t>
                </w:r>
                <w:r>
                  <w:rPr>
                    <w:color w:val="231F20"/>
                    <w:spacing w:val="3"/>
                    <w:w w:val="154"/>
                    <w:sz w:val="11"/>
                  </w:rPr>
                  <w:t>d</w:t>
                </w:r>
                <w:r>
                  <w:rPr>
                    <w:color w:val="231F20"/>
                    <w:spacing w:val="10"/>
                    <w:w w:val="155"/>
                    <w:sz w:val="11"/>
                  </w:rPr>
                  <w:t>a</w:t>
                </w:r>
                <w:r>
                  <w:rPr>
                    <w:color w:val="231F20"/>
                    <w:w w:val="154"/>
                    <w:sz w:val="11"/>
                  </w:rPr>
                  <w:t>d</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w w:val="155"/>
                    <w:sz w:val="11"/>
                  </w:rPr>
                  <w:t>a</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1520" from="54.1152pt,50.784409pt" to="428.0052pt,50.784409pt" stroked="true" strokeweight=".25pt" strokecolor="#231f20">
          <w10:wrap type="none"/>
        </v:line>
      </w:pict>
    </w:r>
    <w:r>
      <w:rPr/>
      <w:pict>
        <v:shape style="position:absolute;margin-left:52pt;margin-top:35.067589pt;width:17.5pt;height:11pt;mso-position-horizontal-relative:page;mso-position-vertical-relative:page;z-index:-141496"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162</w:t>
                </w:r>
                <w:r>
                  <w:rPr/>
                  <w:fldChar w:fldCharType="end"/>
                </w:r>
              </w:p>
            </w:txbxContent>
          </v:textbox>
          <w10:wrap type="none"/>
        </v:shape>
      </w:pict>
    </w:r>
    <w:r>
      <w:rPr/>
      <w:pict>
        <v:shape style="position:absolute;margin-left:111.399101pt;margin-top:36.626072pt;width:259.1pt;height:9pt;mso-position-horizontal-relative:page;mso-position-vertical-relative:page;z-index:-141472" type="#_x0000_t202" filled="false" stroked="false">
          <v:textbox inset="0,0,0,0">
            <w:txbxContent>
              <w:p>
                <w:pPr>
                  <w:spacing w:line="160" w:lineRule="exact" w:before="0"/>
                  <w:ind w:left="20" w:right="0" w:firstLine="0"/>
                  <w:jc w:val="left"/>
                  <w:rPr>
                    <w:sz w:val="14"/>
                  </w:rPr>
                </w:pPr>
                <w:r>
                  <w:rPr>
                    <w:color w:val="231F20"/>
                    <w:spacing w:val="10"/>
                    <w:w w:val="89"/>
                    <w:sz w:val="14"/>
                  </w:rPr>
                  <w:t>¿</w:t>
                </w:r>
                <w:r>
                  <w:rPr>
                    <w:color w:val="231F20"/>
                    <w:spacing w:val="6"/>
                    <w:w w:val="167"/>
                    <w:sz w:val="11"/>
                  </w:rPr>
                  <w:t>q</w:t>
                </w:r>
                <w:r>
                  <w:rPr>
                    <w:color w:val="231F20"/>
                    <w:spacing w:val="10"/>
                    <w:w w:val="157"/>
                    <w:sz w:val="11"/>
                  </w:rPr>
                  <w:t>u</w:t>
                </w:r>
                <w:r>
                  <w:rPr>
                    <w:color w:val="231F20"/>
                    <w:spacing w:val="10"/>
                    <w:w w:val="143"/>
                    <w:sz w:val="11"/>
                  </w:rPr>
                  <w:t>e</w:t>
                </w:r>
                <w:r>
                  <w:rPr>
                    <w:color w:val="231F20"/>
                    <w:spacing w:val="3"/>
                    <w:w w:val="154"/>
                    <w:sz w:val="11"/>
                  </w:rPr>
                  <w:t>d</w:t>
                </w:r>
                <w:r>
                  <w:rPr>
                    <w:color w:val="231F20"/>
                    <w:w w:val="155"/>
                    <w:sz w:val="11"/>
                  </w:rPr>
                  <w:t>a</w:t>
                </w:r>
                <w:r>
                  <w:rPr>
                    <w:color w:val="231F20"/>
                    <w:sz w:val="11"/>
                  </w:rPr>
                  <w:t> </w:t>
                </w:r>
                <w:r>
                  <w:rPr>
                    <w:color w:val="231F20"/>
                    <w:spacing w:val="1"/>
                    <w:sz w:val="11"/>
                  </w:rPr>
                  <w:t> </w:t>
                </w:r>
                <w:r>
                  <w:rPr>
                    <w:color w:val="231F20"/>
                    <w:spacing w:val="10"/>
                    <w:w w:val="141"/>
                    <w:sz w:val="11"/>
                  </w:rPr>
                  <w:t>s</w:t>
                </w:r>
                <w:r>
                  <w:rPr>
                    <w:color w:val="231F20"/>
                    <w:spacing w:val="10"/>
                    <w:w w:val="129"/>
                    <w:sz w:val="11"/>
                  </w:rPr>
                  <w:t>i</w:t>
                </w:r>
                <w:r>
                  <w:rPr>
                    <w:color w:val="231F20"/>
                    <w:spacing w:val="10"/>
                    <w:w w:val="255"/>
                    <w:sz w:val="11"/>
                  </w:rPr>
                  <w:t>t</w:t>
                </w:r>
                <w:r>
                  <w:rPr>
                    <w:color w:val="231F20"/>
                    <w:spacing w:val="10"/>
                    <w:w w:val="129"/>
                    <w:sz w:val="11"/>
                  </w:rPr>
                  <w:t>i</w:t>
                </w:r>
                <w:r>
                  <w:rPr>
                    <w:color w:val="231F20"/>
                    <w:w w:val="167"/>
                    <w:sz w:val="11"/>
                  </w:rPr>
                  <w:t>o</w:t>
                </w:r>
                <w:r>
                  <w:rPr>
                    <w:color w:val="231F20"/>
                    <w:sz w:val="11"/>
                  </w:rPr>
                  <w:t> </w:t>
                </w:r>
                <w:r>
                  <w:rPr>
                    <w:color w:val="231F20"/>
                    <w:spacing w:val="1"/>
                    <w:sz w:val="11"/>
                  </w:rPr>
                  <w:t> </w:t>
                </w:r>
                <w:r>
                  <w:rPr>
                    <w:color w:val="231F20"/>
                    <w:w w:val="133"/>
                    <w:sz w:val="11"/>
                  </w:rPr>
                  <w:t>p</w:t>
                </w:r>
                <w:r>
                  <w:rPr>
                    <w:color w:val="231F20"/>
                    <w:spacing w:val="10"/>
                    <w:w w:val="133"/>
                    <w:sz w:val="11"/>
                  </w:rPr>
                  <w:t>a</w:t>
                </w:r>
                <w:r>
                  <w:rPr>
                    <w:color w:val="231F20"/>
                    <w:spacing w:val="10"/>
                    <w:w w:val="222"/>
                    <w:sz w:val="11"/>
                  </w:rPr>
                  <w:t>r</w:t>
                </w:r>
                <w:r>
                  <w:rPr>
                    <w:color w:val="231F20"/>
                    <w:w w:val="155"/>
                    <w:sz w:val="11"/>
                  </w:rPr>
                  <w:t>a</w:t>
                </w:r>
                <w:r>
                  <w:rPr>
                    <w:color w:val="231F20"/>
                    <w:sz w:val="11"/>
                  </w:rPr>
                  <w:t> </w:t>
                </w:r>
                <w:r>
                  <w:rPr>
                    <w:color w:val="231F20"/>
                    <w:spacing w:val="1"/>
                    <w:sz w:val="11"/>
                  </w:rPr>
                  <w:t> </w:t>
                </w:r>
                <w:r>
                  <w:rPr>
                    <w:color w:val="231F20"/>
                    <w:spacing w:val="10"/>
                    <w:w w:val="143"/>
                    <w:sz w:val="11"/>
                  </w:rPr>
                  <w:t>e</w:t>
                </w:r>
                <w:r>
                  <w:rPr>
                    <w:color w:val="231F20"/>
                    <w:w w:val="221"/>
                    <w:sz w:val="11"/>
                  </w:rPr>
                  <w:t>l</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0"/>
                    <w:w w:val="121"/>
                    <w:sz w:val="11"/>
                  </w:rPr>
                  <w:t>m</w:t>
                </w:r>
                <w:r>
                  <w:rPr>
                    <w:color w:val="231F20"/>
                    <w:w w:val="167"/>
                    <w:sz w:val="11"/>
                  </w:rPr>
                  <w:t>o</w:t>
                </w:r>
                <w:r>
                  <w:rPr>
                    <w:color w:val="231F20"/>
                    <w:sz w:val="11"/>
                  </w:rPr>
                  <w:t> </w:t>
                </w:r>
                <w:r>
                  <w:rPr>
                    <w:color w:val="231F20"/>
                    <w:spacing w:val="1"/>
                    <w:sz w:val="11"/>
                  </w:rPr>
                  <w:t> </w:t>
                </w:r>
                <w:r>
                  <w:rPr>
                    <w:color w:val="231F20"/>
                    <w:spacing w:val="10"/>
                    <w:w w:val="143"/>
                    <w:sz w:val="11"/>
                  </w:rPr>
                  <w:t>e</w:t>
                </w:r>
                <w:r>
                  <w:rPr>
                    <w:color w:val="231F20"/>
                    <w:w w:val="152"/>
                    <w:sz w:val="11"/>
                  </w:rPr>
                  <w:t>n</w:t>
                </w:r>
                <w:r>
                  <w:rPr>
                    <w:color w:val="231F20"/>
                    <w:sz w:val="11"/>
                  </w:rPr>
                  <w:t> </w:t>
                </w:r>
                <w:r>
                  <w:rPr>
                    <w:color w:val="231F20"/>
                    <w:spacing w:val="1"/>
                    <w:sz w:val="11"/>
                  </w:rPr>
                  <w:t> </w:t>
                </w: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43"/>
                    <w:sz w:val="11"/>
                  </w:rPr>
                  <w:t>e</w:t>
                </w:r>
                <w:r>
                  <w:rPr>
                    <w:color w:val="231F20"/>
                    <w:spacing w:val="10"/>
                    <w:w w:val="141"/>
                    <w:sz w:val="11"/>
                  </w:rPr>
                  <w:t>s</w:t>
                </w:r>
                <w:r>
                  <w:rPr>
                    <w:color w:val="231F20"/>
                    <w:spacing w:val="10"/>
                    <w:w w:val="114"/>
                    <w:sz w:val="11"/>
                  </w:rPr>
                  <w:t>p</w:t>
                </w:r>
                <w:r>
                  <w:rPr>
                    <w:color w:val="231F20"/>
                    <w:spacing w:val="10"/>
                    <w:w w:val="143"/>
                    <w:sz w:val="11"/>
                  </w:rPr>
                  <w:t>e</w:t>
                </w:r>
                <w:r>
                  <w:rPr>
                    <w:color w:val="231F20"/>
                    <w:spacing w:val="10"/>
                    <w:w w:val="164"/>
                    <w:sz w:val="11"/>
                  </w:rPr>
                  <w:t>c</w:t>
                </w:r>
                <w:r>
                  <w:rPr>
                    <w:color w:val="231F20"/>
                    <w:spacing w:val="10"/>
                    <w:w w:val="129"/>
                    <w:sz w:val="11"/>
                  </w:rPr>
                  <w:t>i</w:t>
                </w:r>
                <w:r>
                  <w:rPr>
                    <w:color w:val="231F20"/>
                    <w:spacing w:val="10"/>
                    <w:w w:val="155"/>
                    <w:sz w:val="11"/>
                  </w:rPr>
                  <w:t>a</w:t>
                </w:r>
                <w:r>
                  <w:rPr>
                    <w:color w:val="231F20"/>
                    <w:spacing w:val="10"/>
                    <w:w w:val="221"/>
                    <w:sz w:val="11"/>
                  </w:rPr>
                  <w:t>l</w:t>
                </w:r>
                <w:r>
                  <w:rPr>
                    <w:color w:val="231F20"/>
                    <w:spacing w:val="10"/>
                    <w:w w:val="129"/>
                    <w:sz w:val="11"/>
                  </w:rPr>
                  <w:t>i</w:t>
                </w:r>
                <w:r>
                  <w:rPr>
                    <w:color w:val="231F20"/>
                    <w:spacing w:val="10"/>
                    <w:w w:val="145"/>
                    <w:sz w:val="11"/>
                  </w:rPr>
                  <w:t>z</w:t>
                </w:r>
                <w:r>
                  <w:rPr>
                    <w:color w:val="231F20"/>
                    <w:spacing w:val="7"/>
                    <w:w w:val="155"/>
                    <w:sz w:val="11"/>
                  </w:rPr>
                  <w:t>a</w:t>
                </w:r>
                <w:r>
                  <w:rPr>
                    <w:color w:val="231F20"/>
                    <w:spacing w:val="10"/>
                    <w:w w:val="164"/>
                    <w:sz w:val="11"/>
                  </w:rPr>
                  <w:t>c</w:t>
                </w:r>
                <w:r>
                  <w:rPr>
                    <w:color w:val="231F20"/>
                    <w:spacing w:val="10"/>
                    <w:w w:val="129"/>
                    <w:sz w:val="11"/>
                  </w:rPr>
                  <w:t>i</w:t>
                </w:r>
                <w:r>
                  <w:rPr>
                    <w:color w:val="231F20"/>
                    <w:spacing w:val="10"/>
                    <w:w w:val="167"/>
                    <w:sz w:val="11"/>
                  </w:rPr>
                  <w:t>ó</w:t>
                </w:r>
                <w:r>
                  <w:rPr>
                    <w:color w:val="231F20"/>
                    <w:w w:val="152"/>
                    <w:sz w:val="11"/>
                  </w:rPr>
                  <w:t>n</w:t>
                </w:r>
                <w:r>
                  <w:rPr>
                    <w:color w:val="231F20"/>
                    <w:sz w:val="11"/>
                  </w:rPr>
                  <w:t> </w:t>
                </w:r>
                <w:r>
                  <w:rPr>
                    <w:color w:val="231F20"/>
                    <w:spacing w:val="1"/>
                    <w:sz w:val="11"/>
                  </w:rPr>
                  <w:t> </w:t>
                </w:r>
                <w:r>
                  <w:rPr>
                    <w:color w:val="231F20"/>
                    <w:spacing w:val="10"/>
                    <w:w w:val="157"/>
                    <w:sz w:val="11"/>
                  </w:rPr>
                  <w:t>u</w:t>
                </w:r>
                <w:r>
                  <w:rPr>
                    <w:color w:val="231F20"/>
                    <w:spacing w:val="10"/>
                    <w:w w:val="152"/>
                    <w:sz w:val="11"/>
                  </w:rPr>
                  <w:t>n</w:t>
                </w:r>
                <w:r>
                  <w:rPr>
                    <w:color w:val="231F20"/>
                    <w:spacing w:val="10"/>
                    <w:w w:val="129"/>
                    <w:sz w:val="11"/>
                  </w:rPr>
                  <w:t>i</w:t>
                </w:r>
                <w:r>
                  <w:rPr>
                    <w:color w:val="231F20"/>
                    <w:spacing w:val="10"/>
                    <w:w w:val="148"/>
                    <w:sz w:val="11"/>
                  </w:rPr>
                  <w:t>v</w:t>
                </w:r>
                <w:r>
                  <w:rPr>
                    <w:color w:val="231F20"/>
                    <w:spacing w:val="10"/>
                    <w:w w:val="143"/>
                    <w:sz w:val="11"/>
                  </w:rPr>
                  <w:t>e</w:t>
                </w:r>
                <w:r>
                  <w:rPr>
                    <w:color w:val="231F20"/>
                    <w:spacing w:val="10"/>
                    <w:w w:val="222"/>
                    <w:sz w:val="11"/>
                  </w:rPr>
                  <w:t>r</w:t>
                </w:r>
                <w:r>
                  <w:rPr>
                    <w:color w:val="231F20"/>
                    <w:spacing w:val="10"/>
                    <w:w w:val="141"/>
                    <w:sz w:val="11"/>
                  </w:rPr>
                  <w:t>s</w:t>
                </w:r>
                <w:r>
                  <w:rPr>
                    <w:color w:val="231F20"/>
                    <w:spacing w:val="10"/>
                    <w:w w:val="129"/>
                    <w:sz w:val="11"/>
                  </w:rPr>
                  <w:t>i</w:t>
                </w:r>
                <w:r>
                  <w:rPr>
                    <w:color w:val="231F20"/>
                    <w:spacing w:val="1"/>
                    <w:w w:val="255"/>
                    <w:sz w:val="11"/>
                  </w:rPr>
                  <w:t>t</w:t>
                </w:r>
                <w:r>
                  <w:rPr>
                    <w:color w:val="231F20"/>
                    <w:spacing w:val="10"/>
                    <w:w w:val="155"/>
                    <w:sz w:val="11"/>
                  </w:rPr>
                  <w:t>a</w:t>
                </w:r>
                <w:r>
                  <w:rPr>
                    <w:color w:val="231F20"/>
                    <w:spacing w:val="10"/>
                    <w:w w:val="222"/>
                    <w:sz w:val="11"/>
                  </w:rPr>
                  <w:t>r</w:t>
                </w:r>
                <w:r>
                  <w:rPr>
                    <w:color w:val="231F20"/>
                    <w:spacing w:val="10"/>
                    <w:w w:val="129"/>
                    <w:sz w:val="11"/>
                  </w:rPr>
                  <w:t>i</w:t>
                </w:r>
                <w:r>
                  <w:rPr>
                    <w:color w:val="231F20"/>
                    <w:spacing w:val="10"/>
                    <w:w w:val="155"/>
                    <w:sz w:val="11"/>
                  </w:rPr>
                  <w:t>a</w:t>
                </w:r>
                <w:r>
                  <w:rPr>
                    <w:color w:val="231F20"/>
                    <w:w w:val="89"/>
                    <w:sz w:val="14"/>
                  </w:rPr>
                  <w:t>?</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1448" from="54pt,50.784409pt" to="427.89pt,50.784409pt" stroked="true" strokeweight=".25pt" strokecolor="#231f20">
          <w10:wrap type="none"/>
        </v:line>
      </w:pict>
    </w:r>
    <w:r>
      <w:rPr/>
      <w:pict>
        <v:shape style="position:absolute;margin-left:412.389801pt;margin-top:34.42429pt;width:17.5pt;height:11pt;mso-position-horizontal-relative:page;mso-position-vertical-relative:page;z-index:-141424"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163</w:t>
                </w:r>
                <w:r>
                  <w:rPr/>
                  <w:fldChar w:fldCharType="end"/>
                </w:r>
              </w:p>
            </w:txbxContent>
          </v:textbox>
          <w10:wrap type="none"/>
        </v:shape>
      </w:pict>
    </w:r>
    <w:r>
      <w:rPr/>
      <w:pict>
        <v:shape style="position:absolute;margin-left:191.889496pt;margin-top:37.807617pt;width:98.15pt;height:7.6pt;mso-position-horizontal-relative:page;mso-position-vertical-relative:page;z-index:-141400" type="#_x0000_t202" filled="false" stroked="false">
          <v:textbox inset="0,0,0,0">
            <w:txbxContent>
              <w:p>
                <w:pPr>
                  <w:spacing w:before="5"/>
                  <w:ind w:left="20" w:right="0" w:firstLine="0"/>
                  <w:jc w:val="left"/>
                  <w:rPr>
                    <w:sz w:val="11"/>
                  </w:rPr>
                </w:pP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57"/>
                    <w:sz w:val="11"/>
                  </w:rPr>
                  <w:t>u</w:t>
                </w:r>
                <w:r>
                  <w:rPr>
                    <w:color w:val="231F20"/>
                    <w:spacing w:val="10"/>
                    <w:w w:val="152"/>
                    <w:sz w:val="11"/>
                  </w:rPr>
                  <w:t>n</w:t>
                </w:r>
                <w:r>
                  <w:rPr>
                    <w:color w:val="231F20"/>
                    <w:spacing w:val="10"/>
                    <w:w w:val="129"/>
                    <w:sz w:val="11"/>
                  </w:rPr>
                  <w:t>i</w:t>
                </w:r>
                <w:r>
                  <w:rPr>
                    <w:color w:val="231F20"/>
                    <w:spacing w:val="10"/>
                    <w:w w:val="148"/>
                    <w:sz w:val="11"/>
                  </w:rPr>
                  <w:t>v</w:t>
                </w:r>
                <w:r>
                  <w:rPr>
                    <w:color w:val="231F20"/>
                    <w:spacing w:val="10"/>
                    <w:w w:val="143"/>
                    <w:sz w:val="11"/>
                  </w:rPr>
                  <w:t>e</w:t>
                </w:r>
                <w:r>
                  <w:rPr>
                    <w:color w:val="231F20"/>
                    <w:spacing w:val="10"/>
                    <w:w w:val="222"/>
                    <w:sz w:val="11"/>
                  </w:rPr>
                  <w:t>r</w:t>
                </w:r>
                <w:r>
                  <w:rPr>
                    <w:color w:val="231F20"/>
                    <w:spacing w:val="10"/>
                    <w:w w:val="141"/>
                    <w:sz w:val="11"/>
                  </w:rPr>
                  <w:t>s</w:t>
                </w:r>
                <w:r>
                  <w:rPr>
                    <w:color w:val="231F20"/>
                    <w:spacing w:val="10"/>
                    <w:w w:val="129"/>
                    <w:sz w:val="11"/>
                  </w:rPr>
                  <w:t>i</w:t>
                </w:r>
                <w:r>
                  <w:rPr>
                    <w:color w:val="231F20"/>
                    <w:spacing w:val="3"/>
                    <w:w w:val="154"/>
                    <w:sz w:val="11"/>
                  </w:rPr>
                  <w:t>d</w:t>
                </w:r>
                <w:r>
                  <w:rPr>
                    <w:color w:val="231F20"/>
                    <w:spacing w:val="10"/>
                    <w:w w:val="155"/>
                    <w:sz w:val="11"/>
                  </w:rPr>
                  <w:t>a</w:t>
                </w:r>
                <w:r>
                  <w:rPr>
                    <w:color w:val="231F20"/>
                    <w:w w:val="154"/>
                    <w:sz w:val="11"/>
                  </w:rPr>
                  <w:t>d</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w w:val="155"/>
                    <w:sz w:val="11"/>
                  </w:rPr>
                  <w:t>a</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1376" from="54.1152pt,50.784409pt" to="428.0052pt,50.784409pt" stroked="true" strokeweight=".25pt" strokecolor="#231f20">
          <w10:wrap type="none"/>
        </v:line>
      </w:pict>
    </w:r>
    <w:r>
      <w:rPr/>
      <w:pict>
        <v:shape style="position:absolute;margin-left:52pt;margin-top:35.067589pt;width:17.5pt;height:11pt;mso-position-horizontal-relative:page;mso-position-vertical-relative:page;z-index:-141352"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174</w:t>
                </w:r>
                <w:r>
                  <w:rPr/>
                  <w:fldChar w:fldCharType="end"/>
                </w:r>
              </w:p>
            </w:txbxContent>
          </v:textbox>
          <w10:wrap type="none"/>
        </v:shape>
      </w:pict>
    </w:r>
    <w:r>
      <w:rPr/>
      <w:pict>
        <v:shape style="position:absolute;margin-left:120.030502pt;margin-top:36.626072pt;width:241.85pt;height:9pt;mso-position-horizontal-relative:page;mso-position-vertical-relative:page;z-index:-141328" type="#_x0000_t202" filled="false" stroked="false">
          <v:textbox inset="0,0,0,0">
            <w:txbxContent>
              <w:p>
                <w:pPr>
                  <w:spacing w:line="160" w:lineRule="exact" w:before="0"/>
                  <w:ind w:left="20" w:right="0" w:firstLine="0"/>
                  <w:jc w:val="left"/>
                  <w:rPr>
                    <w:sz w:val="11"/>
                  </w:rPr>
                </w:pP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0"/>
                    <w:w w:val="121"/>
                    <w:sz w:val="11"/>
                  </w:rPr>
                  <w:t>m</w:t>
                </w:r>
                <w:r>
                  <w:rPr>
                    <w:color w:val="231F20"/>
                    <w:w w:val="167"/>
                    <w:sz w:val="11"/>
                  </w:rPr>
                  <w:t>o</w:t>
                </w:r>
                <w:r>
                  <w:rPr>
                    <w:color w:val="231F20"/>
                    <w:sz w:val="11"/>
                  </w:rPr>
                  <w:t> </w:t>
                </w:r>
                <w:r>
                  <w:rPr>
                    <w:color w:val="231F20"/>
                    <w:spacing w:val="1"/>
                    <w:sz w:val="11"/>
                  </w:rPr>
                  <w:t> </w:t>
                </w:r>
                <w:r>
                  <w:rPr>
                    <w:color w:val="231F20"/>
                    <w:w w:val="137"/>
                    <w:sz w:val="11"/>
                  </w:rPr>
                  <w:t>y</w:t>
                </w:r>
                <w:r>
                  <w:rPr>
                    <w:color w:val="231F20"/>
                    <w:sz w:val="11"/>
                  </w:rPr>
                  <w:t> </w:t>
                </w:r>
                <w:r>
                  <w:rPr>
                    <w:color w:val="231F20"/>
                    <w:spacing w:val="1"/>
                    <w:sz w:val="11"/>
                  </w:rPr>
                  <w:t> </w:t>
                </w:r>
                <w:r>
                  <w:rPr>
                    <w:color w:val="231F20"/>
                    <w:spacing w:val="10"/>
                    <w:w w:val="121"/>
                    <w:sz w:val="11"/>
                  </w:rPr>
                  <w:t>m</w:t>
                </w:r>
                <w:r>
                  <w:rPr>
                    <w:color w:val="231F20"/>
                    <w:spacing w:val="10"/>
                    <w:w w:val="167"/>
                    <w:sz w:val="11"/>
                  </w:rPr>
                  <w:t>o</w:t>
                </w:r>
                <w:r>
                  <w:rPr>
                    <w:color w:val="231F20"/>
                    <w:spacing w:val="10"/>
                    <w:w w:val="154"/>
                    <w:sz w:val="11"/>
                  </w:rPr>
                  <w:t>d</w:t>
                </w:r>
                <w:r>
                  <w:rPr>
                    <w:color w:val="231F20"/>
                    <w:spacing w:val="10"/>
                    <w:w w:val="143"/>
                    <w:sz w:val="11"/>
                  </w:rPr>
                  <w:t>e</w:t>
                </w:r>
                <w:r>
                  <w:rPr>
                    <w:color w:val="231F20"/>
                    <w:spacing w:val="10"/>
                    <w:w w:val="222"/>
                    <w:sz w:val="11"/>
                  </w:rPr>
                  <w:t>r</w:t>
                </w:r>
                <w:r>
                  <w:rPr>
                    <w:color w:val="231F20"/>
                    <w:spacing w:val="10"/>
                    <w:w w:val="152"/>
                    <w:sz w:val="11"/>
                  </w:rPr>
                  <w:t>n</w:t>
                </w:r>
                <w:r>
                  <w:rPr>
                    <w:color w:val="231F20"/>
                    <w:spacing w:val="10"/>
                    <w:w w:val="129"/>
                    <w:sz w:val="11"/>
                  </w:rPr>
                  <w:t>i</w:t>
                </w:r>
                <w:r>
                  <w:rPr>
                    <w:color w:val="231F20"/>
                    <w:spacing w:val="3"/>
                    <w:w w:val="154"/>
                    <w:sz w:val="11"/>
                  </w:rPr>
                  <w:t>d</w:t>
                </w:r>
                <w:r>
                  <w:rPr>
                    <w:color w:val="231F20"/>
                    <w:spacing w:val="10"/>
                    <w:w w:val="155"/>
                    <w:sz w:val="11"/>
                  </w:rPr>
                  <w:t>a</w:t>
                </w:r>
                <w:r>
                  <w:rPr>
                    <w:color w:val="231F20"/>
                    <w:spacing w:val="10"/>
                    <w:w w:val="154"/>
                    <w:sz w:val="11"/>
                  </w:rPr>
                  <w:t>d</w:t>
                </w:r>
                <w:r>
                  <w:rPr>
                    <w:color w:val="231F20"/>
                    <w:w w:val="89"/>
                    <w:sz w:val="14"/>
                  </w:rPr>
                  <w:t>:</w:t>
                </w:r>
                <w:r>
                  <w:rPr>
                    <w:color w:val="231F20"/>
                    <w:sz w:val="14"/>
                  </w:rPr>
                  <w:t> </w:t>
                </w:r>
                <w:r>
                  <w:rPr>
                    <w:color w:val="231F20"/>
                    <w:spacing w:val="-14"/>
                    <w:sz w:val="14"/>
                  </w:rPr>
                  <w:t> </w:t>
                </w:r>
                <w:r>
                  <w:rPr>
                    <w:color w:val="231F20"/>
                    <w:spacing w:val="10"/>
                    <w:w w:val="114"/>
                    <w:sz w:val="11"/>
                  </w:rPr>
                  <w:t>p</w:t>
                </w:r>
                <w:r>
                  <w:rPr>
                    <w:color w:val="231F20"/>
                    <w:spacing w:val="10"/>
                    <w:w w:val="143"/>
                    <w:sz w:val="11"/>
                  </w:rPr>
                  <w:t>e</w:t>
                </w:r>
                <w:r>
                  <w:rPr>
                    <w:color w:val="231F20"/>
                    <w:spacing w:val="10"/>
                    <w:w w:val="152"/>
                    <w:sz w:val="11"/>
                  </w:rPr>
                  <w:t>n</w:t>
                </w:r>
                <w:r>
                  <w:rPr>
                    <w:color w:val="231F20"/>
                    <w:spacing w:val="10"/>
                    <w:w w:val="141"/>
                    <w:sz w:val="11"/>
                  </w:rPr>
                  <w:t>s</w:t>
                </w:r>
                <w:r>
                  <w:rPr>
                    <w:color w:val="231F20"/>
                    <w:spacing w:val="10"/>
                    <w:w w:val="155"/>
                    <w:sz w:val="11"/>
                  </w:rPr>
                  <w:t>a</w:t>
                </w:r>
                <w:r>
                  <w:rPr>
                    <w:color w:val="231F20"/>
                    <w:w w:val="222"/>
                    <w:sz w:val="11"/>
                  </w:rPr>
                  <w:t>r</w:t>
                </w:r>
                <w:r>
                  <w:rPr>
                    <w:color w:val="231F20"/>
                    <w:sz w:val="11"/>
                  </w:rPr>
                  <w:t> </w:t>
                </w:r>
                <w:r>
                  <w:rPr>
                    <w:color w:val="231F20"/>
                    <w:spacing w:val="1"/>
                    <w:sz w:val="11"/>
                  </w:rPr>
                  <w:t> </w:t>
                </w: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255"/>
                    <w:sz w:val="11"/>
                  </w:rPr>
                  <w:t>t</w:t>
                </w:r>
                <w:r>
                  <w:rPr>
                    <w:color w:val="231F20"/>
                    <w:spacing w:val="10"/>
                    <w:w w:val="222"/>
                    <w:sz w:val="11"/>
                  </w:rPr>
                  <w:t>r</w:t>
                </w:r>
                <w:r>
                  <w:rPr>
                    <w:color w:val="231F20"/>
                    <w:spacing w:val="10"/>
                    <w:w w:val="155"/>
                    <w:sz w:val="11"/>
                  </w:rPr>
                  <w:t>a</w:t>
                </w:r>
                <w:r>
                  <w:rPr>
                    <w:color w:val="231F20"/>
                    <w:spacing w:val="10"/>
                    <w:w w:val="154"/>
                    <w:sz w:val="11"/>
                  </w:rPr>
                  <w:t>d</w:t>
                </w:r>
                <w:r>
                  <w:rPr>
                    <w:color w:val="231F20"/>
                    <w:spacing w:val="10"/>
                    <w:w w:val="129"/>
                    <w:sz w:val="11"/>
                  </w:rPr>
                  <w:t>i</w:t>
                </w:r>
                <w:r>
                  <w:rPr>
                    <w:color w:val="231F20"/>
                    <w:spacing w:val="10"/>
                    <w:w w:val="164"/>
                    <w:sz w:val="11"/>
                  </w:rPr>
                  <w:t>c</w:t>
                </w:r>
                <w:r>
                  <w:rPr>
                    <w:color w:val="231F20"/>
                    <w:spacing w:val="10"/>
                    <w:w w:val="129"/>
                    <w:sz w:val="11"/>
                  </w:rPr>
                  <w:t>i</w:t>
                </w:r>
                <w:r>
                  <w:rPr>
                    <w:color w:val="231F20"/>
                    <w:spacing w:val="10"/>
                    <w:w w:val="167"/>
                    <w:sz w:val="11"/>
                  </w:rPr>
                  <w:t>ó</w:t>
                </w:r>
                <w:r>
                  <w:rPr>
                    <w:color w:val="231F20"/>
                    <w:w w:val="152"/>
                    <w:sz w:val="11"/>
                  </w:rPr>
                  <w:t>n</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í</w:t>
                </w:r>
                <w:r>
                  <w:rPr>
                    <w:color w:val="231F20"/>
                    <w:spacing w:val="10"/>
                    <w:w w:val="141"/>
                    <w:sz w:val="11"/>
                  </w:rPr>
                  <w:t>s</w:t>
                </w:r>
                <w:r>
                  <w:rPr>
                    <w:color w:val="231F20"/>
                    <w:spacing w:val="10"/>
                    <w:w w:val="255"/>
                    <w:sz w:val="11"/>
                  </w:rPr>
                  <w:t>t</w:t>
                </w:r>
                <w:r>
                  <w:rPr>
                    <w:color w:val="231F20"/>
                    <w:spacing w:val="10"/>
                    <w:w w:val="129"/>
                    <w:sz w:val="11"/>
                  </w:rPr>
                  <w:t>i</w:t>
                </w:r>
                <w:r>
                  <w:rPr>
                    <w:color w:val="231F20"/>
                    <w:spacing w:val="10"/>
                    <w:w w:val="164"/>
                    <w:sz w:val="11"/>
                  </w:rPr>
                  <w:t>c</w:t>
                </w:r>
                <w:r>
                  <w:rPr>
                    <w:color w:val="231F20"/>
                    <w:w w:val="155"/>
                    <w:sz w:val="11"/>
                  </w:rPr>
                  <w:t>a</w:t>
                </w:r>
                <w:r>
                  <w:rPr>
                    <w:color w:val="231F20"/>
                    <w:sz w:val="11"/>
                  </w:rPr>
                  <w:t> </w:t>
                </w:r>
                <w:r>
                  <w:rPr>
                    <w:color w:val="231F20"/>
                    <w:spacing w:val="1"/>
                    <w:sz w:val="11"/>
                  </w:rPr>
                  <w:t> </w:t>
                </w:r>
                <w:r>
                  <w:rPr>
                    <w:color w:val="231F20"/>
                    <w:spacing w:val="10"/>
                    <w:w w:val="163"/>
                    <w:sz w:val="11"/>
                  </w:rPr>
                  <w:t>h</w:t>
                </w:r>
                <w:r>
                  <w:rPr>
                    <w:color w:val="231F20"/>
                    <w:spacing w:val="3"/>
                    <w:w w:val="167"/>
                    <w:sz w:val="11"/>
                  </w:rPr>
                  <w:t>o</w:t>
                </w:r>
                <w:r>
                  <w:rPr>
                    <w:color w:val="231F20"/>
                    <w:w w:val="137"/>
                    <w:sz w:val="11"/>
                  </w:rPr>
                  <w:t>y</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1304" from="54pt,50.784409pt" to="427.89pt,50.784409pt" stroked="true" strokeweight=".25pt" strokecolor="#231f20">
          <w10:wrap type="none"/>
        </v:line>
      </w:pict>
    </w:r>
    <w:r>
      <w:rPr/>
      <w:pict>
        <v:shape style="position:absolute;margin-left:412.389801pt;margin-top:34.42429pt;width:17.5pt;height:11pt;mso-position-horizontal-relative:page;mso-position-vertical-relative:page;z-index:-141280"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175</w:t>
                </w:r>
                <w:r>
                  <w:rPr/>
                  <w:fldChar w:fldCharType="end"/>
                </w:r>
              </w:p>
            </w:txbxContent>
          </v:textbox>
          <w10:wrap type="none"/>
        </v:shape>
      </w:pict>
    </w:r>
    <w:r>
      <w:rPr/>
      <w:pict>
        <v:shape style="position:absolute;margin-left:191.889496pt;margin-top:37.807617pt;width:98.15pt;height:7.6pt;mso-position-horizontal-relative:page;mso-position-vertical-relative:page;z-index:-141256" type="#_x0000_t202" filled="false" stroked="false">
          <v:textbox inset="0,0,0,0">
            <w:txbxContent>
              <w:p>
                <w:pPr>
                  <w:spacing w:before="5"/>
                  <w:ind w:left="20" w:right="0" w:firstLine="0"/>
                  <w:jc w:val="left"/>
                  <w:rPr>
                    <w:sz w:val="11"/>
                  </w:rPr>
                </w:pP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57"/>
                    <w:sz w:val="11"/>
                  </w:rPr>
                  <w:t>u</w:t>
                </w:r>
                <w:r>
                  <w:rPr>
                    <w:color w:val="231F20"/>
                    <w:spacing w:val="10"/>
                    <w:w w:val="152"/>
                    <w:sz w:val="11"/>
                  </w:rPr>
                  <w:t>n</w:t>
                </w:r>
                <w:r>
                  <w:rPr>
                    <w:color w:val="231F20"/>
                    <w:spacing w:val="10"/>
                    <w:w w:val="129"/>
                    <w:sz w:val="11"/>
                  </w:rPr>
                  <w:t>i</w:t>
                </w:r>
                <w:r>
                  <w:rPr>
                    <w:color w:val="231F20"/>
                    <w:spacing w:val="10"/>
                    <w:w w:val="148"/>
                    <w:sz w:val="11"/>
                  </w:rPr>
                  <w:t>v</w:t>
                </w:r>
                <w:r>
                  <w:rPr>
                    <w:color w:val="231F20"/>
                    <w:spacing w:val="10"/>
                    <w:w w:val="143"/>
                    <w:sz w:val="11"/>
                  </w:rPr>
                  <w:t>e</w:t>
                </w:r>
                <w:r>
                  <w:rPr>
                    <w:color w:val="231F20"/>
                    <w:spacing w:val="10"/>
                    <w:w w:val="222"/>
                    <w:sz w:val="11"/>
                  </w:rPr>
                  <w:t>r</w:t>
                </w:r>
                <w:r>
                  <w:rPr>
                    <w:color w:val="231F20"/>
                    <w:spacing w:val="10"/>
                    <w:w w:val="141"/>
                    <w:sz w:val="11"/>
                  </w:rPr>
                  <w:t>s</w:t>
                </w:r>
                <w:r>
                  <w:rPr>
                    <w:color w:val="231F20"/>
                    <w:spacing w:val="10"/>
                    <w:w w:val="129"/>
                    <w:sz w:val="11"/>
                  </w:rPr>
                  <w:t>i</w:t>
                </w:r>
                <w:r>
                  <w:rPr>
                    <w:color w:val="231F20"/>
                    <w:spacing w:val="3"/>
                    <w:w w:val="154"/>
                    <w:sz w:val="11"/>
                  </w:rPr>
                  <w:t>d</w:t>
                </w:r>
                <w:r>
                  <w:rPr>
                    <w:color w:val="231F20"/>
                    <w:spacing w:val="10"/>
                    <w:w w:val="155"/>
                    <w:sz w:val="11"/>
                  </w:rPr>
                  <w:t>a</w:t>
                </w:r>
                <w:r>
                  <w:rPr>
                    <w:color w:val="231F20"/>
                    <w:w w:val="154"/>
                    <w:sz w:val="11"/>
                  </w:rPr>
                  <w:t>d</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w w:val="155"/>
                    <w:sz w:val="11"/>
                  </w:rPr>
                  <w:t>a</w:t>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1232" from="54.1152pt,50.784409pt" to="428.0052pt,50.784409pt" stroked="true" strokeweight=".25pt" strokecolor="#231f20">
          <w10:wrap type="none"/>
        </v:line>
      </w:pict>
    </w:r>
    <w:r>
      <w:rPr/>
      <w:pict>
        <v:shape style="position:absolute;margin-left:52pt;margin-top:35.067589pt;width:17.5pt;height:11pt;mso-position-horizontal-relative:page;mso-position-vertical-relative:page;z-index:-141208"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188</w:t>
                </w:r>
                <w:r>
                  <w:rPr/>
                  <w:fldChar w:fldCharType="end"/>
                </w:r>
              </w:p>
            </w:txbxContent>
          </v:textbox>
          <w10:wrap type="none"/>
        </v:shape>
      </w:pict>
    </w:r>
    <w:r>
      <w:rPr/>
      <w:pict>
        <v:shape style="position:absolute;margin-left:143.423996pt;margin-top:37.086472pt;width:195.05pt;height:9pt;mso-position-horizontal-relative:page;mso-position-vertical-relative:page;z-index:-141184" type="#_x0000_t202" filled="false" stroked="false">
          <v:textbox inset="0,0,0,0">
            <w:txbxContent>
              <w:p>
                <w:pPr>
                  <w:spacing w:line="163" w:lineRule="exact" w:before="0"/>
                  <w:ind w:left="20" w:right="0" w:firstLine="0"/>
                  <w:jc w:val="left"/>
                  <w:rPr>
                    <w:sz w:val="11"/>
                  </w:rPr>
                </w:pPr>
                <w:r>
                  <w:rPr>
                    <w:color w:val="231F20"/>
                    <w:spacing w:val="10"/>
                    <w:w w:val="143"/>
                    <w:sz w:val="11"/>
                  </w:rPr>
                  <w:t>e</w:t>
                </w:r>
                <w:r>
                  <w:rPr>
                    <w:color w:val="231F20"/>
                    <w:w w:val="221"/>
                    <w:sz w:val="11"/>
                  </w:rPr>
                  <w:t>l</w:t>
                </w:r>
                <w:r>
                  <w:rPr>
                    <w:color w:val="231F20"/>
                    <w:sz w:val="11"/>
                  </w:rPr>
                  <w:t> </w:t>
                </w:r>
                <w:r>
                  <w:rPr>
                    <w:color w:val="231F20"/>
                    <w:spacing w:val="1"/>
                    <w:sz w:val="11"/>
                  </w:rPr>
                  <w:t> </w:t>
                </w:r>
                <w:r>
                  <w:rPr>
                    <w:color w:val="231F20"/>
                    <w:spacing w:val="10"/>
                    <w:w w:val="114"/>
                    <w:sz w:val="11"/>
                  </w:rPr>
                  <w:t>p</w:t>
                </w:r>
                <w:r>
                  <w:rPr>
                    <w:color w:val="231F20"/>
                    <w:spacing w:val="10"/>
                    <w:w w:val="221"/>
                    <w:sz w:val="11"/>
                  </w:rPr>
                  <w:t>l</w:t>
                </w:r>
                <w:r>
                  <w:rPr>
                    <w:color w:val="231F20"/>
                    <w:spacing w:val="10"/>
                    <w:w w:val="143"/>
                    <w:sz w:val="11"/>
                  </w:rPr>
                  <w:t>e</w:t>
                </w:r>
                <w:r>
                  <w:rPr>
                    <w:color w:val="231F20"/>
                    <w:spacing w:val="3"/>
                    <w:w w:val="157"/>
                    <w:sz w:val="11"/>
                  </w:rPr>
                  <w:t>x</w:t>
                </w:r>
                <w:r>
                  <w:rPr>
                    <w:color w:val="231F20"/>
                    <w:w w:val="167"/>
                    <w:sz w:val="11"/>
                  </w:rPr>
                  <w:t>o</w:t>
                </w:r>
                <w:r>
                  <w:rPr>
                    <w:color w:val="231F20"/>
                    <w:sz w:val="11"/>
                  </w:rPr>
                  <w:t> </w:t>
                </w:r>
                <w:r>
                  <w:rPr>
                    <w:color w:val="231F20"/>
                    <w:spacing w:val="1"/>
                    <w:sz w:val="11"/>
                  </w:rPr>
                  <w:t> </w:t>
                </w:r>
                <w:r>
                  <w:rPr>
                    <w:color w:val="231F20"/>
                    <w:spacing w:val="10"/>
                    <w:w w:val="155"/>
                    <w:sz w:val="11"/>
                  </w:rPr>
                  <w:t>a</w:t>
                </w:r>
                <w:r>
                  <w:rPr>
                    <w:color w:val="231F20"/>
                    <w:spacing w:val="10"/>
                    <w:w w:val="157"/>
                    <w:sz w:val="11"/>
                  </w:rPr>
                  <w:t>x</w:t>
                </w:r>
                <w:r>
                  <w:rPr>
                    <w:color w:val="231F20"/>
                    <w:spacing w:val="10"/>
                    <w:w w:val="129"/>
                    <w:sz w:val="11"/>
                  </w:rPr>
                  <w:t>i</w:t>
                </w:r>
                <w:r>
                  <w:rPr>
                    <w:color w:val="231F20"/>
                    <w:spacing w:val="10"/>
                    <w:w w:val="167"/>
                    <w:sz w:val="11"/>
                  </w:rPr>
                  <w:t>o</w:t>
                </w:r>
                <w:r>
                  <w:rPr>
                    <w:color w:val="231F20"/>
                    <w:spacing w:val="10"/>
                    <w:w w:val="221"/>
                    <w:sz w:val="11"/>
                  </w:rPr>
                  <w:t>l</w:t>
                </w:r>
                <w:r>
                  <w:rPr>
                    <w:color w:val="231F20"/>
                    <w:spacing w:val="10"/>
                    <w:w w:val="167"/>
                    <w:sz w:val="11"/>
                  </w:rPr>
                  <w:t>ó</w:t>
                </w:r>
                <w:r>
                  <w:rPr>
                    <w:color w:val="231F20"/>
                    <w:spacing w:val="10"/>
                    <w:w w:val="157"/>
                    <w:sz w:val="11"/>
                  </w:rPr>
                  <w:t>g</w:t>
                </w:r>
                <w:r>
                  <w:rPr>
                    <w:color w:val="231F20"/>
                    <w:spacing w:val="10"/>
                    <w:w w:val="129"/>
                    <w:sz w:val="11"/>
                  </w:rPr>
                  <w:t>i</w:t>
                </w:r>
                <w:r>
                  <w:rPr>
                    <w:color w:val="231F20"/>
                    <w:spacing w:val="10"/>
                    <w:w w:val="164"/>
                    <w:sz w:val="11"/>
                  </w:rPr>
                  <w:t>c</w:t>
                </w:r>
                <w:r>
                  <w:rPr>
                    <w:color w:val="231F20"/>
                    <w:w w:val="167"/>
                    <w:sz w:val="11"/>
                  </w:rPr>
                  <w:t>o</w:t>
                </w:r>
                <w:r>
                  <w:rPr>
                    <w:color w:val="231F20"/>
                    <w:sz w:val="11"/>
                  </w:rPr>
                  <w:t> </w:t>
                </w:r>
                <w:r>
                  <w:rPr>
                    <w:color w:val="231F20"/>
                    <w:spacing w:val="1"/>
                    <w:sz w:val="11"/>
                  </w:rPr>
                  <w:t> </w:t>
                </w:r>
                <w:r>
                  <w:rPr>
                    <w:rFonts w:ascii="Palatino Linotype" w:hAnsi="Palatino Linotype"/>
                    <w:i/>
                    <w:color w:val="231F20"/>
                    <w:spacing w:val="10"/>
                    <w:w w:val="167"/>
                    <w:sz w:val="11"/>
                  </w:rPr>
                  <w:t>h</w:t>
                </w:r>
                <w:r>
                  <w:rPr>
                    <w:rFonts w:ascii="Palatino Linotype" w:hAnsi="Palatino Linotype"/>
                    <w:i/>
                    <w:color w:val="231F20"/>
                    <w:spacing w:val="10"/>
                    <w:w w:val="140"/>
                    <w:sz w:val="11"/>
                  </w:rPr>
                  <w:t>u</w:t>
                </w:r>
                <w:r>
                  <w:rPr>
                    <w:rFonts w:ascii="Palatino Linotype" w:hAnsi="Palatino Linotype"/>
                    <w:i/>
                    <w:color w:val="231F20"/>
                    <w:spacing w:val="10"/>
                    <w:w w:val="121"/>
                    <w:sz w:val="11"/>
                  </w:rPr>
                  <w:t>m</w:t>
                </w:r>
                <w:r>
                  <w:rPr>
                    <w:rFonts w:ascii="Palatino Linotype" w:hAnsi="Palatino Linotype"/>
                    <w:i/>
                    <w:color w:val="231F20"/>
                    <w:spacing w:val="10"/>
                    <w:w w:val="150"/>
                    <w:sz w:val="11"/>
                  </w:rPr>
                  <w:t>a</w:t>
                </w:r>
                <w:r>
                  <w:rPr>
                    <w:rFonts w:ascii="Palatino Linotype" w:hAnsi="Palatino Linotype"/>
                    <w:i/>
                    <w:color w:val="231F20"/>
                    <w:spacing w:val="10"/>
                    <w:w w:val="140"/>
                    <w:sz w:val="11"/>
                  </w:rPr>
                  <w:t>n</w:t>
                </w:r>
                <w:r>
                  <w:rPr>
                    <w:rFonts w:ascii="Palatino Linotype" w:hAnsi="Palatino Linotype"/>
                    <w:i/>
                    <w:color w:val="231F20"/>
                    <w:spacing w:val="10"/>
                    <w:w w:val="139"/>
                    <w:sz w:val="11"/>
                  </w:rPr>
                  <w:t>i</w:t>
                </w:r>
                <w:r>
                  <w:rPr>
                    <w:rFonts w:ascii="Palatino Linotype" w:hAnsi="Palatino Linotype"/>
                    <w:i/>
                    <w:color w:val="231F20"/>
                    <w:spacing w:val="10"/>
                    <w:w w:val="143"/>
                    <w:sz w:val="11"/>
                  </w:rPr>
                  <w:t>s</w:t>
                </w:r>
                <w:r>
                  <w:rPr>
                    <w:rFonts w:ascii="Palatino Linotype" w:hAnsi="Palatino Linotype"/>
                    <w:i/>
                    <w:color w:val="231F20"/>
                    <w:spacing w:val="10"/>
                    <w:w w:val="121"/>
                    <w:sz w:val="11"/>
                  </w:rPr>
                  <w:t>m</w:t>
                </w:r>
                <w:r>
                  <w:rPr>
                    <w:rFonts w:ascii="Palatino Linotype" w:hAnsi="Palatino Linotype"/>
                    <w:i/>
                    <w:color w:val="231F20"/>
                    <w:spacing w:val="10"/>
                    <w:w w:val="163"/>
                    <w:sz w:val="11"/>
                  </w:rPr>
                  <w:t>o</w:t>
                </w:r>
                <w:r>
                  <w:rPr>
                    <w:color w:val="231F20"/>
                    <w:sz w:val="14"/>
                  </w:rPr>
                  <w:t>. </w:t>
                </w:r>
                <w:r>
                  <w:rPr>
                    <w:color w:val="231F20"/>
                    <w:spacing w:val="-14"/>
                    <w:sz w:val="14"/>
                  </w:rPr>
                  <w:t> </w:t>
                </w:r>
                <w:r>
                  <w:rPr>
                    <w:color w:val="231F20"/>
                    <w:spacing w:val="10"/>
                    <w:w w:val="157"/>
                    <w:sz w:val="11"/>
                  </w:rPr>
                  <w:t>u</w:t>
                </w:r>
                <w:r>
                  <w:rPr>
                    <w:color w:val="231F20"/>
                    <w:w w:val="152"/>
                    <w:sz w:val="11"/>
                  </w:rPr>
                  <w:t>n</w:t>
                </w:r>
                <w:r>
                  <w:rPr>
                    <w:color w:val="231F20"/>
                    <w:sz w:val="11"/>
                  </w:rPr>
                  <w:t> </w:t>
                </w:r>
                <w:r>
                  <w:rPr>
                    <w:color w:val="231F20"/>
                    <w:spacing w:val="1"/>
                    <w:sz w:val="11"/>
                  </w:rPr>
                  <w:t> </w:t>
                </w:r>
                <w:r>
                  <w:rPr>
                    <w:color w:val="231F20"/>
                    <w:spacing w:val="10"/>
                    <w:w w:val="155"/>
                    <w:sz w:val="11"/>
                  </w:rPr>
                  <w:t>a</w:t>
                </w:r>
                <w:r>
                  <w:rPr>
                    <w:color w:val="231F20"/>
                    <w:spacing w:val="10"/>
                    <w:w w:val="152"/>
                    <w:sz w:val="11"/>
                  </w:rPr>
                  <w:t>n</w:t>
                </w:r>
                <w:r>
                  <w:rPr>
                    <w:color w:val="231F20"/>
                    <w:spacing w:val="10"/>
                    <w:w w:val="155"/>
                    <w:sz w:val="11"/>
                  </w:rPr>
                  <w:t>á</w:t>
                </w:r>
                <w:r>
                  <w:rPr>
                    <w:color w:val="231F20"/>
                    <w:spacing w:val="10"/>
                    <w:w w:val="221"/>
                    <w:sz w:val="11"/>
                  </w:rPr>
                  <w:t>l</w:t>
                </w:r>
                <w:r>
                  <w:rPr>
                    <w:color w:val="231F20"/>
                    <w:spacing w:val="10"/>
                    <w:w w:val="129"/>
                    <w:sz w:val="11"/>
                  </w:rPr>
                  <w:t>i</w:t>
                </w:r>
                <w:r>
                  <w:rPr>
                    <w:color w:val="231F20"/>
                    <w:spacing w:val="10"/>
                    <w:w w:val="141"/>
                    <w:sz w:val="11"/>
                  </w:rPr>
                  <w:t>s</w:t>
                </w:r>
                <w:r>
                  <w:rPr>
                    <w:color w:val="231F20"/>
                    <w:spacing w:val="10"/>
                    <w:w w:val="129"/>
                    <w:sz w:val="11"/>
                  </w:rPr>
                  <w:t>i</w:t>
                </w:r>
                <w:r>
                  <w:rPr>
                    <w:color w:val="231F20"/>
                    <w:w w:val="141"/>
                    <w:sz w:val="11"/>
                  </w:rPr>
                  <w:t>s</w:t>
                </w:r>
                <w:r>
                  <w:rPr>
                    <w:color w:val="231F20"/>
                    <w:sz w:val="11"/>
                  </w:rPr>
                  <w:t> </w:t>
                </w:r>
                <w:r>
                  <w:rPr>
                    <w:color w:val="231F20"/>
                    <w:spacing w:val="1"/>
                    <w:sz w:val="11"/>
                  </w:rPr>
                  <w:t> </w:t>
                </w:r>
                <w:r>
                  <w:rPr>
                    <w:color w:val="231F20"/>
                    <w:spacing w:val="10"/>
                    <w:w w:val="255"/>
                    <w:sz w:val="11"/>
                  </w:rPr>
                  <w:t>t</w:t>
                </w:r>
                <w:r>
                  <w:rPr>
                    <w:color w:val="231F20"/>
                    <w:spacing w:val="10"/>
                    <w:w w:val="167"/>
                    <w:sz w:val="11"/>
                  </w:rPr>
                  <w:t>ó</w:t>
                </w:r>
                <w:r>
                  <w:rPr>
                    <w:color w:val="231F20"/>
                    <w:spacing w:val="10"/>
                    <w:w w:val="114"/>
                    <w:sz w:val="11"/>
                  </w:rPr>
                  <w:t>p</w:t>
                </w:r>
                <w:r>
                  <w:rPr>
                    <w:color w:val="231F20"/>
                    <w:spacing w:val="10"/>
                    <w:w w:val="129"/>
                    <w:sz w:val="11"/>
                  </w:rPr>
                  <w:t>i</w:t>
                </w:r>
                <w:r>
                  <w:rPr>
                    <w:color w:val="231F20"/>
                    <w:spacing w:val="10"/>
                    <w:w w:val="164"/>
                    <w:sz w:val="11"/>
                  </w:rPr>
                  <w:t>c</w:t>
                </w:r>
                <w:r>
                  <w:rPr>
                    <w:color w:val="231F20"/>
                    <w:w w:val="167"/>
                    <w:sz w:val="11"/>
                  </w:rPr>
                  <w:t>o</w:t>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1160" from="54pt,50.784409pt" to="427.89pt,50.784409pt" stroked="true" strokeweight=".25pt" strokecolor="#231f20">
          <w10:wrap type="none"/>
        </v:line>
      </w:pict>
    </w:r>
    <w:r>
      <w:rPr/>
      <w:pict>
        <v:shape style="position:absolute;margin-left:412.389801pt;margin-top:34.42429pt;width:17.5pt;height:11pt;mso-position-horizontal-relative:page;mso-position-vertical-relative:page;z-index:-141136"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189</w:t>
                </w:r>
                <w:r>
                  <w:rPr/>
                  <w:fldChar w:fldCharType="end"/>
                </w:r>
              </w:p>
            </w:txbxContent>
          </v:textbox>
          <w10:wrap type="none"/>
        </v:shape>
      </w:pict>
    </w:r>
    <w:r>
      <w:rPr/>
      <w:pict>
        <v:shape style="position:absolute;margin-left:191.889496pt;margin-top:37.807617pt;width:98.15pt;height:7.6pt;mso-position-horizontal-relative:page;mso-position-vertical-relative:page;z-index:-141112" type="#_x0000_t202" filled="false" stroked="false">
          <v:textbox inset="0,0,0,0">
            <w:txbxContent>
              <w:p>
                <w:pPr>
                  <w:spacing w:before="5"/>
                  <w:ind w:left="20" w:right="0" w:firstLine="0"/>
                  <w:jc w:val="left"/>
                  <w:rPr>
                    <w:sz w:val="11"/>
                  </w:rPr>
                </w:pP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57"/>
                    <w:sz w:val="11"/>
                  </w:rPr>
                  <w:t>u</w:t>
                </w:r>
                <w:r>
                  <w:rPr>
                    <w:color w:val="231F20"/>
                    <w:spacing w:val="10"/>
                    <w:w w:val="152"/>
                    <w:sz w:val="11"/>
                  </w:rPr>
                  <w:t>n</w:t>
                </w:r>
                <w:r>
                  <w:rPr>
                    <w:color w:val="231F20"/>
                    <w:spacing w:val="10"/>
                    <w:w w:val="129"/>
                    <w:sz w:val="11"/>
                  </w:rPr>
                  <w:t>i</w:t>
                </w:r>
                <w:r>
                  <w:rPr>
                    <w:color w:val="231F20"/>
                    <w:spacing w:val="10"/>
                    <w:w w:val="148"/>
                    <w:sz w:val="11"/>
                  </w:rPr>
                  <w:t>v</w:t>
                </w:r>
                <w:r>
                  <w:rPr>
                    <w:color w:val="231F20"/>
                    <w:spacing w:val="10"/>
                    <w:w w:val="143"/>
                    <w:sz w:val="11"/>
                  </w:rPr>
                  <w:t>e</w:t>
                </w:r>
                <w:r>
                  <w:rPr>
                    <w:color w:val="231F20"/>
                    <w:spacing w:val="10"/>
                    <w:w w:val="222"/>
                    <w:sz w:val="11"/>
                  </w:rPr>
                  <w:t>r</w:t>
                </w:r>
                <w:r>
                  <w:rPr>
                    <w:color w:val="231F20"/>
                    <w:spacing w:val="10"/>
                    <w:w w:val="141"/>
                    <w:sz w:val="11"/>
                  </w:rPr>
                  <w:t>s</w:t>
                </w:r>
                <w:r>
                  <w:rPr>
                    <w:color w:val="231F20"/>
                    <w:spacing w:val="10"/>
                    <w:w w:val="129"/>
                    <w:sz w:val="11"/>
                  </w:rPr>
                  <w:t>i</w:t>
                </w:r>
                <w:r>
                  <w:rPr>
                    <w:color w:val="231F20"/>
                    <w:spacing w:val="3"/>
                    <w:w w:val="154"/>
                    <w:sz w:val="11"/>
                  </w:rPr>
                  <w:t>d</w:t>
                </w:r>
                <w:r>
                  <w:rPr>
                    <w:color w:val="231F20"/>
                    <w:spacing w:val="10"/>
                    <w:w w:val="155"/>
                    <w:sz w:val="11"/>
                  </w:rPr>
                  <w:t>a</w:t>
                </w:r>
                <w:r>
                  <w:rPr>
                    <w:color w:val="231F20"/>
                    <w:w w:val="154"/>
                    <w:sz w:val="11"/>
                  </w:rPr>
                  <w:t>d</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w w:val="155"/>
                    <w:sz w:val="11"/>
                  </w:rPr>
                  <w:t>a</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1088" from="54.1152pt,50.784409pt" to="428.0052pt,50.784409pt" stroked="true" strokeweight=".25pt" strokecolor="#231f20">
          <w10:wrap type="none"/>
        </v:line>
      </w:pict>
    </w:r>
    <w:r>
      <w:rPr/>
      <w:pict>
        <v:shape style="position:absolute;margin-left:53pt;margin-top:35.067589pt;width:15.5pt;height:11pt;mso-position-horizontal-relative:page;mso-position-vertical-relative:page;z-index:-141064" type="#_x0000_t202" filled="false" stroked="false">
          <v:textbox inset="0,0,0,0">
            <w:txbxContent>
              <w:p>
                <w:pPr>
                  <w:spacing w:line="200" w:lineRule="exact" w:before="0"/>
                  <w:ind w:left="20" w:right="0" w:firstLine="0"/>
                  <w:jc w:val="left"/>
                  <w:rPr>
                    <w:sz w:val="18"/>
                  </w:rPr>
                </w:pPr>
                <w:r>
                  <w:rPr>
                    <w:color w:val="231F20"/>
                    <w:sz w:val="18"/>
                  </w:rPr>
                  <w:t>200</w:t>
                </w:r>
              </w:p>
            </w:txbxContent>
          </v:textbox>
          <w10:wrap type="none"/>
        </v:shape>
      </w:pict>
    </w:r>
    <w:r>
      <w:rPr/>
      <w:pict>
        <v:shape style="position:absolute;margin-left:143.423996pt;margin-top:37.086472pt;width:195.05pt;height:9pt;mso-position-horizontal-relative:page;mso-position-vertical-relative:page;z-index:-141040" type="#_x0000_t202" filled="false" stroked="false">
          <v:textbox inset="0,0,0,0">
            <w:txbxContent>
              <w:p>
                <w:pPr>
                  <w:spacing w:line="163" w:lineRule="exact" w:before="0"/>
                  <w:ind w:left="20" w:right="0" w:firstLine="0"/>
                  <w:jc w:val="left"/>
                  <w:rPr>
                    <w:sz w:val="11"/>
                  </w:rPr>
                </w:pPr>
                <w:r>
                  <w:rPr>
                    <w:color w:val="231F20"/>
                    <w:spacing w:val="10"/>
                    <w:w w:val="143"/>
                    <w:sz w:val="11"/>
                  </w:rPr>
                  <w:t>e</w:t>
                </w:r>
                <w:r>
                  <w:rPr>
                    <w:color w:val="231F20"/>
                    <w:w w:val="221"/>
                    <w:sz w:val="11"/>
                  </w:rPr>
                  <w:t>l</w:t>
                </w:r>
                <w:r>
                  <w:rPr>
                    <w:color w:val="231F20"/>
                    <w:sz w:val="11"/>
                  </w:rPr>
                  <w:t> </w:t>
                </w:r>
                <w:r>
                  <w:rPr>
                    <w:color w:val="231F20"/>
                    <w:spacing w:val="1"/>
                    <w:sz w:val="11"/>
                  </w:rPr>
                  <w:t> </w:t>
                </w:r>
                <w:r>
                  <w:rPr>
                    <w:color w:val="231F20"/>
                    <w:spacing w:val="10"/>
                    <w:w w:val="114"/>
                    <w:sz w:val="11"/>
                  </w:rPr>
                  <w:t>p</w:t>
                </w:r>
                <w:r>
                  <w:rPr>
                    <w:color w:val="231F20"/>
                    <w:spacing w:val="10"/>
                    <w:w w:val="221"/>
                    <w:sz w:val="11"/>
                  </w:rPr>
                  <w:t>l</w:t>
                </w:r>
                <w:r>
                  <w:rPr>
                    <w:color w:val="231F20"/>
                    <w:spacing w:val="10"/>
                    <w:w w:val="143"/>
                    <w:sz w:val="11"/>
                  </w:rPr>
                  <w:t>e</w:t>
                </w:r>
                <w:r>
                  <w:rPr>
                    <w:color w:val="231F20"/>
                    <w:spacing w:val="3"/>
                    <w:w w:val="157"/>
                    <w:sz w:val="11"/>
                  </w:rPr>
                  <w:t>x</w:t>
                </w:r>
                <w:r>
                  <w:rPr>
                    <w:color w:val="231F20"/>
                    <w:w w:val="167"/>
                    <w:sz w:val="11"/>
                  </w:rPr>
                  <w:t>o</w:t>
                </w:r>
                <w:r>
                  <w:rPr>
                    <w:color w:val="231F20"/>
                    <w:sz w:val="11"/>
                  </w:rPr>
                  <w:t> </w:t>
                </w:r>
                <w:r>
                  <w:rPr>
                    <w:color w:val="231F20"/>
                    <w:spacing w:val="1"/>
                    <w:sz w:val="11"/>
                  </w:rPr>
                  <w:t> </w:t>
                </w:r>
                <w:r>
                  <w:rPr>
                    <w:color w:val="231F20"/>
                    <w:spacing w:val="10"/>
                    <w:w w:val="155"/>
                    <w:sz w:val="11"/>
                  </w:rPr>
                  <w:t>a</w:t>
                </w:r>
                <w:r>
                  <w:rPr>
                    <w:color w:val="231F20"/>
                    <w:spacing w:val="10"/>
                    <w:w w:val="157"/>
                    <w:sz w:val="11"/>
                  </w:rPr>
                  <w:t>x</w:t>
                </w:r>
                <w:r>
                  <w:rPr>
                    <w:color w:val="231F20"/>
                    <w:spacing w:val="10"/>
                    <w:w w:val="129"/>
                    <w:sz w:val="11"/>
                  </w:rPr>
                  <w:t>i</w:t>
                </w:r>
                <w:r>
                  <w:rPr>
                    <w:color w:val="231F20"/>
                    <w:spacing w:val="10"/>
                    <w:w w:val="167"/>
                    <w:sz w:val="11"/>
                  </w:rPr>
                  <w:t>o</w:t>
                </w:r>
                <w:r>
                  <w:rPr>
                    <w:color w:val="231F20"/>
                    <w:spacing w:val="10"/>
                    <w:w w:val="221"/>
                    <w:sz w:val="11"/>
                  </w:rPr>
                  <w:t>l</w:t>
                </w:r>
                <w:r>
                  <w:rPr>
                    <w:color w:val="231F20"/>
                    <w:spacing w:val="10"/>
                    <w:w w:val="167"/>
                    <w:sz w:val="11"/>
                  </w:rPr>
                  <w:t>ó</w:t>
                </w:r>
                <w:r>
                  <w:rPr>
                    <w:color w:val="231F20"/>
                    <w:spacing w:val="10"/>
                    <w:w w:val="157"/>
                    <w:sz w:val="11"/>
                  </w:rPr>
                  <w:t>g</w:t>
                </w:r>
                <w:r>
                  <w:rPr>
                    <w:color w:val="231F20"/>
                    <w:spacing w:val="10"/>
                    <w:w w:val="129"/>
                    <w:sz w:val="11"/>
                  </w:rPr>
                  <w:t>i</w:t>
                </w:r>
                <w:r>
                  <w:rPr>
                    <w:color w:val="231F20"/>
                    <w:spacing w:val="10"/>
                    <w:w w:val="164"/>
                    <w:sz w:val="11"/>
                  </w:rPr>
                  <w:t>c</w:t>
                </w:r>
                <w:r>
                  <w:rPr>
                    <w:color w:val="231F20"/>
                    <w:w w:val="167"/>
                    <w:sz w:val="11"/>
                  </w:rPr>
                  <w:t>o</w:t>
                </w:r>
                <w:r>
                  <w:rPr>
                    <w:color w:val="231F20"/>
                    <w:sz w:val="11"/>
                  </w:rPr>
                  <w:t> </w:t>
                </w:r>
                <w:r>
                  <w:rPr>
                    <w:color w:val="231F20"/>
                    <w:spacing w:val="1"/>
                    <w:sz w:val="11"/>
                  </w:rPr>
                  <w:t> </w:t>
                </w:r>
                <w:r>
                  <w:rPr>
                    <w:rFonts w:ascii="Palatino Linotype" w:hAnsi="Palatino Linotype"/>
                    <w:i/>
                    <w:color w:val="231F20"/>
                    <w:spacing w:val="10"/>
                    <w:w w:val="167"/>
                    <w:sz w:val="11"/>
                  </w:rPr>
                  <w:t>h</w:t>
                </w:r>
                <w:r>
                  <w:rPr>
                    <w:rFonts w:ascii="Palatino Linotype" w:hAnsi="Palatino Linotype"/>
                    <w:i/>
                    <w:color w:val="231F20"/>
                    <w:spacing w:val="10"/>
                    <w:w w:val="140"/>
                    <w:sz w:val="11"/>
                  </w:rPr>
                  <w:t>u</w:t>
                </w:r>
                <w:r>
                  <w:rPr>
                    <w:rFonts w:ascii="Palatino Linotype" w:hAnsi="Palatino Linotype"/>
                    <w:i/>
                    <w:color w:val="231F20"/>
                    <w:spacing w:val="10"/>
                    <w:w w:val="121"/>
                    <w:sz w:val="11"/>
                  </w:rPr>
                  <w:t>m</w:t>
                </w:r>
                <w:r>
                  <w:rPr>
                    <w:rFonts w:ascii="Palatino Linotype" w:hAnsi="Palatino Linotype"/>
                    <w:i/>
                    <w:color w:val="231F20"/>
                    <w:spacing w:val="10"/>
                    <w:w w:val="150"/>
                    <w:sz w:val="11"/>
                  </w:rPr>
                  <w:t>a</w:t>
                </w:r>
                <w:r>
                  <w:rPr>
                    <w:rFonts w:ascii="Palatino Linotype" w:hAnsi="Palatino Linotype"/>
                    <w:i/>
                    <w:color w:val="231F20"/>
                    <w:spacing w:val="10"/>
                    <w:w w:val="140"/>
                    <w:sz w:val="11"/>
                  </w:rPr>
                  <w:t>n</w:t>
                </w:r>
                <w:r>
                  <w:rPr>
                    <w:rFonts w:ascii="Palatino Linotype" w:hAnsi="Palatino Linotype"/>
                    <w:i/>
                    <w:color w:val="231F20"/>
                    <w:spacing w:val="10"/>
                    <w:w w:val="139"/>
                    <w:sz w:val="11"/>
                  </w:rPr>
                  <w:t>i</w:t>
                </w:r>
                <w:r>
                  <w:rPr>
                    <w:rFonts w:ascii="Palatino Linotype" w:hAnsi="Palatino Linotype"/>
                    <w:i/>
                    <w:color w:val="231F20"/>
                    <w:spacing w:val="10"/>
                    <w:w w:val="143"/>
                    <w:sz w:val="11"/>
                  </w:rPr>
                  <w:t>s</w:t>
                </w:r>
                <w:r>
                  <w:rPr>
                    <w:rFonts w:ascii="Palatino Linotype" w:hAnsi="Palatino Linotype"/>
                    <w:i/>
                    <w:color w:val="231F20"/>
                    <w:spacing w:val="10"/>
                    <w:w w:val="121"/>
                    <w:sz w:val="11"/>
                  </w:rPr>
                  <w:t>m</w:t>
                </w:r>
                <w:r>
                  <w:rPr>
                    <w:rFonts w:ascii="Palatino Linotype" w:hAnsi="Palatino Linotype"/>
                    <w:i/>
                    <w:color w:val="231F20"/>
                    <w:spacing w:val="10"/>
                    <w:w w:val="163"/>
                    <w:sz w:val="11"/>
                  </w:rPr>
                  <w:t>o</w:t>
                </w:r>
                <w:r>
                  <w:rPr>
                    <w:color w:val="231F20"/>
                    <w:sz w:val="14"/>
                  </w:rPr>
                  <w:t>. </w:t>
                </w:r>
                <w:r>
                  <w:rPr>
                    <w:color w:val="231F20"/>
                    <w:spacing w:val="-14"/>
                    <w:sz w:val="14"/>
                  </w:rPr>
                  <w:t> </w:t>
                </w:r>
                <w:r>
                  <w:rPr>
                    <w:color w:val="231F20"/>
                    <w:spacing w:val="10"/>
                    <w:w w:val="157"/>
                    <w:sz w:val="11"/>
                  </w:rPr>
                  <w:t>u</w:t>
                </w:r>
                <w:r>
                  <w:rPr>
                    <w:color w:val="231F20"/>
                    <w:w w:val="152"/>
                    <w:sz w:val="11"/>
                  </w:rPr>
                  <w:t>n</w:t>
                </w:r>
                <w:r>
                  <w:rPr>
                    <w:color w:val="231F20"/>
                    <w:sz w:val="11"/>
                  </w:rPr>
                  <w:t> </w:t>
                </w:r>
                <w:r>
                  <w:rPr>
                    <w:color w:val="231F20"/>
                    <w:spacing w:val="1"/>
                    <w:sz w:val="11"/>
                  </w:rPr>
                  <w:t> </w:t>
                </w:r>
                <w:r>
                  <w:rPr>
                    <w:color w:val="231F20"/>
                    <w:spacing w:val="10"/>
                    <w:w w:val="155"/>
                    <w:sz w:val="11"/>
                  </w:rPr>
                  <w:t>a</w:t>
                </w:r>
                <w:r>
                  <w:rPr>
                    <w:color w:val="231F20"/>
                    <w:spacing w:val="10"/>
                    <w:w w:val="152"/>
                    <w:sz w:val="11"/>
                  </w:rPr>
                  <w:t>n</w:t>
                </w:r>
                <w:r>
                  <w:rPr>
                    <w:color w:val="231F20"/>
                    <w:spacing w:val="10"/>
                    <w:w w:val="155"/>
                    <w:sz w:val="11"/>
                  </w:rPr>
                  <w:t>á</w:t>
                </w:r>
                <w:r>
                  <w:rPr>
                    <w:color w:val="231F20"/>
                    <w:spacing w:val="10"/>
                    <w:w w:val="221"/>
                    <w:sz w:val="11"/>
                  </w:rPr>
                  <w:t>l</w:t>
                </w:r>
                <w:r>
                  <w:rPr>
                    <w:color w:val="231F20"/>
                    <w:spacing w:val="10"/>
                    <w:w w:val="129"/>
                    <w:sz w:val="11"/>
                  </w:rPr>
                  <w:t>i</w:t>
                </w:r>
                <w:r>
                  <w:rPr>
                    <w:color w:val="231F20"/>
                    <w:spacing w:val="10"/>
                    <w:w w:val="141"/>
                    <w:sz w:val="11"/>
                  </w:rPr>
                  <w:t>s</w:t>
                </w:r>
                <w:r>
                  <w:rPr>
                    <w:color w:val="231F20"/>
                    <w:spacing w:val="10"/>
                    <w:w w:val="129"/>
                    <w:sz w:val="11"/>
                  </w:rPr>
                  <w:t>i</w:t>
                </w:r>
                <w:r>
                  <w:rPr>
                    <w:color w:val="231F20"/>
                    <w:w w:val="141"/>
                    <w:sz w:val="11"/>
                  </w:rPr>
                  <w:t>s</w:t>
                </w:r>
                <w:r>
                  <w:rPr>
                    <w:color w:val="231F20"/>
                    <w:sz w:val="11"/>
                  </w:rPr>
                  <w:t> </w:t>
                </w:r>
                <w:r>
                  <w:rPr>
                    <w:color w:val="231F20"/>
                    <w:spacing w:val="1"/>
                    <w:sz w:val="11"/>
                  </w:rPr>
                  <w:t> </w:t>
                </w:r>
                <w:r>
                  <w:rPr>
                    <w:color w:val="231F20"/>
                    <w:spacing w:val="10"/>
                    <w:w w:val="255"/>
                    <w:sz w:val="11"/>
                  </w:rPr>
                  <w:t>t</w:t>
                </w:r>
                <w:r>
                  <w:rPr>
                    <w:color w:val="231F20"/>
                    <w:spacing w:val="10"/>
                    <w:w w:val="167"/>
                    <w:sz w:val="11"/>
                  </w:rPr>
                  <w:t>ó</w:t>
                </w:r>
                <w:r>
                  <w:rPr>
                    <w:color w:val="231F20"/>
                    <w:spacing w:val="10"/>
                    <w:w w:val="114"/>
                    <w:sz w:val="11"/>
                  </w:rPr>
                  <w:t>p</w:t>
                </w:r>
                <w:r>
                  <w:rPr>
                    <w:color w:val="231F20"/>
                    <w:spacing w:val="10"/>
                    <w:w w:val="129"/>
                    <w:sz w:val="11"/>
                  </w:rPr>
                  <w:t>i</w:t>
                </w:r>
                <w:r>
                  <w:rPr>
                    <w:color w:val="231F20"/>
                    <w:spacing w:val="10"/>
                    <w:w w:val="164"/>
                    <w:sz w:val="11"/>
                  </w:rPr>
                  <w:t>c</w:t>
                </w:r>
                <w:r>
                  <w:rPr>
                    <w:color w:val="231F20"/>
                    <w:w w:val="167"/>
                    <w:sz w:val="11"/>
                  </w:rPr>
                  <w:t>o</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3008" from="54.1152pt,50.784409pt" to="428.0052pt,50.784409pt" stroked="true" strokeweight=".25pt" strokecolor="#231f20">
          <w10:wrap type="none"/>
        </v:line>
      </w:pict>
    </w:r>
    <w:r>
      <w:rPr/>
      <w:pict>
        <v:shape style="position:absolute;margin-left:53pt;margin-top:35.067589pt;width:11pt;height:11pt;mso-position-horizontal-relative:page;mso-position-vertical-relative:page;z-index:-142984" type="#_x0000_t202" filled="false" stroked="false">
          <v:textbox inset="0,0,0,0">
            <w:txbxContent>
              <w:p>
                <w:pPr>
                  <w:spacing w:line="200" w:lineRule="exact" w:before="0"/>
                  <w:ind w:left="20" w:right="0" w:firstLine="0"/>
                  <w:jc w:val="left"/>
                  <w:rPr>
                    <w:sz w:val="18"/>
                  </w:rPr>
                </w:pPr>
                <w:r>
                  <w:rPr>
                    <w:color w:val="231F20"/>
                    <w:sz w:val="18"/>
                  </w:rPr>
                  <w:t>12</w:t>
                </w:r>
              </w:p>
            </w:txbxContent>
          </v:textbox>
          <w10:wrap type="none"/>
        </v:shape>
      </w:pict>
    </w:r>
    <w:r>
      <w:rPr/>
      <w:pict>
        <v:shape style="position:absolute;margin-left:215.381302pt;margin-top:37.724918pt;width:51.15pt;height:7.6pt;mso-position-horizontal-relative:page;mso-position-vertical-relative:page;z-index:-142960" type="#_x0000_t202" filled="false" stroked="false">
          <v:textbox inset="0,0,0,0">
            <w:txbxContent>
              <w:p>
                <w:pPr>
                  <w:spacing w:before="5"/>
                  <w:ind w:left="20" w:right="0" w:firstLine="0"/>
                  <w:jc w:val="left"/>
                  <w:rPr>
                    <w:sz w:val="11"/>
                  </w:rPr>
                </w:pPr>
                <w:r>
                  <w:rPr>
                    <w:color w:val="231F20"/>
                    <w:spacing w:val="10"/>
                    <w:w w:val="114"/>
                    <w:sz w:val="11"/>
                  </w:rPr>
                  <w:t>p</w:t>
                </w:r>
                <w:r>
                  <w:rPr>
                    <w:color w:val="231F20"/>
                    <w:spacing w:val="10"/>
                    <w:w w:val="222"/>
                    <w:sz w:val="11"/>
                  </w:rPr>
                  <w:t>r</w:t>
                </w:r>
                <w:r>
                  <w:rPr>
                    <w:color w:val="231F20"/>
                    <w:spacing w:val="10"/>
                    <w:w w:val="143"/>
                    <w:sz w:val="11"/>
                  </w:rPr>
                  <w:t>e</w:t>
                </w:r>
                <w:r>
                  <w:rPr>
                    <w:color w:val="231F20"/>
                    <w:spacing w:val="10"/>
                    <w:w w:val="141"/>
                    <w:sz w:val="11"/>
                  </w:rPr>
                  <w:t>s</w:t>
                </w:r>
                <w:r>
                  <w:rPr>
                    <w:color w:val="231F20"/>
                    <w:spacing w:val="10"/>
                    <w:w w:val="143"/>
                    <w:sz w:val="11"/>
                  </w:rPr>
                  <w:t>e</w:t>
                </w:r>
                <w:r>
                  <w:rPr>
                    <w:color w:val="231F20"/>
                    <w:spacing w:val="10"/>
                    <w:w w:val="152"/>
                    <w:sz w:val="11"/>
                  </w:rPr>
                  <w:t>n</w:t>
                </w:r>
                <w:r>
                  <w:rPr>
                    <w:color w:val="231F20"/>
                    <w:spacing w:val="1"/>
                    <w:w w:val="255"/>
                    <w:sz w:val="11"/>
                  </w:rPr>
                  <w:t>t</w:t>
                </w:r>
                <w:r>
                  <w:rPr>
                    <w:color w:val="231F20"/>
                    <w:spacing w:val="7"/>
                    <w:w w:val="155"/>
                    <w:sz w:val="11"/>
                  </w:rPr>
                  <w:t>a</w:t>
                </w:r>
                <w:r>
                  <w:rPr>
                    <w:color w:val="231F20"/>
                    <w:spacing w:val="10"/>
                    <w:w w:val="164"/>
                    <w:sz w:val="11"/>
                  </w:rPr>
                  <w:t>c</w:t>
                </w:r>
                <w:r>
                  <w:rPr>
                    <w:color w:val="231F20"/>
                    <w:spacing w:val="10"/>
                    <w:w w:val="129"/>
                    <w:sz w:val="11"/>
                  </w:rPr>
                  <w:t>i</w:t>
                </w:r>
                <w:r>
                  <w:rPr>
                    <w:color w:val="231F20"/>
                    <w:spacing w:val="10"/>
                    <w:w w:val="167"/>
                    <w:sz w:val="11"/>
                  </w:rPr>
                  <w:t>ó</w:t>
                </w:r>
                <w:r>
                  <w:rPr>
                    <w:color w:val="231F20"/>
                    <w:w w:val="152"/>
                    <w:sz w:val="11"/>
                  </w:rPr>
                  <w:t>n</w:t>
                </w:r>
              </w:p>
            </w:txbxContent>
          </v:textbox>
          <w10:wrap type="non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1016" from="54pt,50.784409pt" to="427.89pt,50.784409pt" stroked="true" strokeweight=".25pt" strokecolor="#231f20">
          <w10:wrap type="none"/>
        </v:line>
      </w:pict>
    </w:r>
    <w:r>
      <w:rPr/>
      <w:pict>
        <v:shape style="position:absolute;margin-left:413.389801pt;margin-top:34.42429pt;width:15.5pt;height:11pt;mso-position-horizontal-relative:page;mso-position-vertical-relative:page;z-index:-140992" type="#_x0000_t202" filled="false" stroked="false">
          <v:textbox inset="0,0,0,0">
            <w:txbxContent>
              <w:p>
                <w:pPr>
                  <w:spacing w:line="200" w:lineRule="exact" w:before="0"/>
                  <w:ind w:left="20" w:right="0" w:firstLine="0"/>
                  <w:jc w:val="left"/>
                  <w:rPr>
                    <w:sz w:val="18"/>
                  </w:rPr>
                </w:pPr>
                <w:r>
                  <w:rPr>
                    <w:color w:val="231F20"/>
                    <w:sz w:val="18"/>
                  </w:rPr>
                  <w:t>201</w:t>
                </w:r>
              </w:p>
            </w:txbxContent>
          </v:textbox>
          <w10:wrap type="none"/>
        </v:shape>
      </w:pict>
    </w:r>
    <w:r>
      <w:rPr/>
      <w:pict>
        <v:shape style="position:absolute;margin-left:191.889496pt;margin-top:37.807617pt;width:98.15pt;height:7.6pt;mso-position-horizontal-relative:page;mso-position-vertical-relative:page;z-index:-140968" type="#_x0000_t202" filled="false" stroked="false">
          <v:textbox inset="0,0,0,0">
            <w:txbxContent>
              <w:p>
                <w:pPr>
                  <w:spacing w:before="5"/>
                  <w:ind w:left="20" w:right="0" w:firstLine="0"/>
                  <w:jc w:val="left"/>
                  <w:rPr>
                    <w:sz w:val="11"/>
                  </w:rPr>
                </w:pP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57"/>
                    <w:sz w:val="11"/>
                  </w:rPr>
                  <w:t>u</w:t>
                </w:r>
                <w:r>
                  <w:rPr>
                    <w:color w:val="231F20"/>
                    <w:spacing w:val="10"/>
                    <w:w w:val="152"/>
                    <w:sz w:val="11"/>
                  </w:rPr>
                  <w:t>n</w:t>
                </w:r>
                <w:r>
                  <w:rPr>
                    <w:color w:val="231F20"/>
                    <w:spacing w:val="10"/>
                    <w:w w:val="129"/>
                    <w:sz w:val="11"/>
                  </w:rPr>
                  <w:t>i</w:t>
                </w:r>
                <w:r>
                  <w:rPr>
                    <w:color w:val="231F20"/>
                    <w:spacing w:val="10"/>
                    <w:w w:val="148"/>
                    <w:sz w:val="11"/>
                  </w:rPr>
                  <w:t>v</w:t>
                </w:r>
                <w:r>
                  <w:rPr>
                    <w:color w:val="231F20"/>
                    <w:spacing w:val="10"/>
                    <w:w w:val="143"/>
                    <w:sz w:val="11"/>
                  </w:rPr>
                  <w:t>e</w:t>
                </w:r>
                <w:r>
                  <w:rPr>
                    <w:color w:val="231F20"/>
                    <w:spacing w:val="10"/>
                    <w:w w:val="222"/>
                    <w:sz w:val="11"/>
                  </w:rPr>
                  <w:t>r</w:t>
                </w:r>
                <w:r>
                  <w:rPr>
                    <w:color w:val="231F20"/>
                    <w:spacing w:val="10"/>
                    <w:w w:val="141"/>
                    <w:sz w:val="11"/>
                  </w:rPr>
                  <w:t>s</w:t>
                </w:r>
                <w:r>
                  <w:rPr>
                    <w:color w:val="231F20"/>
                    <w:spacing w:val="10"/>
                    <w:w w:val="129"/>
                    <w:sz w:val="11"/>
                  </w:rPr>
                  <w:t>i</w:t>
                </w:r>
                <w:r>
                  <w:rPr>
                    <w:color w:val="231F20"/>
                    <w:spacing w:val="3"/>
                    <w:w w:val="154"/>
                    <w:sz w:val="11"/>
                  </w:rPr>
                  <w:t>d</w:t>
                </w:r>
                <w:r>
                  <w:rPr>
                    <w:color w:val="231F20"/>
                    <w:spacing w:val="10"/>
                    <w:w w:val="155"/>
                    <w:sz w:val="11"/>
                  </w:rPr>
                  <w:t>a</w:t>
                </w:r>
                <w:r>
                  <w:rPr>
                    <w:color w:val="231F20"/>
                    <w:w w:val="154"/>
                    <w:sz w:val="11"/>
                  </w:rPr>
                  <w:t>d</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w w:val="155"/>
                    <w:sz w:val="11"/>
                  </w:rPr>
                  <w:t>a</w:t>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0944" from="54.1152pt,50.784409pt" to="428.0052pt,50.784409pt" stroked="true" strokeweight=".25pt" strokecolor="#231f20">
          <w10:wrap type="none"/>
        </v:line>
      </w:pict>
    </w:r>
    <w:r>
      <w:rPr/>
      <w:pict>
        <v:shape style="position:absolute;margin-left:52pt;margin-top:35.067589pt;width:17.5pt;height:11pt;mso-position-horizontal-relative:page;mso-position-vertical-relative:page;z-index:-140920"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202</w:t>
                </w:r>
                <w:r>
                  <w:rPr/>
                  <w:fldChar w:fldCharType="end"/>
                </w:r>
              </w:p>
            </w:txbxContent>
          </v:textbox>
          <w10:wrap type="none"/>
        </v:shape>
      </w:pict>
    </w:r>
    <w:r>
      <w:rPr/>
      <w:pict>
        <v:shape style="position:absolute;margin-left:143.423996pt;margin-top:37.086472pt;width:195.05pt;height:9pt;mso-position-horizontal-relative:page;mso-position-vertical-relative:page;z-index:-140896" type="#_x0000_t202" filled="false" stroked="false">
          <v:textbox inset="0,0,0,0">
            <w:txbxContent>
              <w:p>
                <w:pPr>
                  <w:spacing w:line="163" w:lineRule="exact" w:before="0"/>
                  <w:ind w:left="20" w:right="0" w:firstLine="0"/>
                  <w:jc w:val="left"/>
                  <w:rPr>
                    <w:sz w:val="11"/>
                  </w:rPr>
                </w:pPr>
                <w:r>
                  <w:rPr>
                    <w:color w:val="231F20"/>
                    <w:spacing w:val="10"/>
                    <w:w w:val="143"/>
                    <w:sz w:val="11"/>
                  </w:rPr>
                  <w:t>e</w:t>
                </w:r>
                <w:r>
                  <w:rPr>
                    <w:color w:val="231F20"/>
                    <w:w w:val="221"/>
                    <w:sz w:val="11"/>
                  </w:rPr>
                  <w:t>l</w:t>
                </w:r>
                <w:r>
                  <w:rPr>
                    <w:color w:val="231F20"/>
                    <w:sz w:val="11"/>
                  </w:rPr>
                  <w:t> </w:t>
                </w:r>
                <w:r>
                  <w:rPr>
                    <w:color w:val="231F20"/>
                    <w:spacing w:val="1"/>
                    <w:sz w:val="11"/>
                  </w:rPr>
                  <w:t> </w:t>
                </w:r>
                <w:r>
                  <w:rPr>
                    <w:color w:val="231F20"/>
                    <w:spacing w:val="10"/>
                    <w:w w:val="114"/>
                    <w:sz w:val="11"/>
                  </w:rPr>
                  <w:t>p</w:t>
                </w:r>
                <w:r>
                  <w:rPr>
                    <w:color w:val="231F20"/>
                    <w:spacing w:val="10"/>
                    <w:w w:val="221"/>
                    <w:sz w:val="11"/>
                  </w:rPr>
                  <w:t>l</w:t>
                </w:r>
                <w:r>
                  <w:rPr>
                    <w:color w:val="231F20"/>
                    <w:spacing w:val="10"/>
                    <w:w w:val="143"/>
                    <w:sz w:val="11"/>
                  </w:rPr>
                  <w:t>e</w:t>
                </w:r>
                <w:r>
                  <w:rPr>
                    <w:color w:val="231F20"/>
                    <w:spacing w:val="3"/>
                    <w:w w:val="157"/>
                    <w:sz w:val="11"/>
                  </w:rPr>
                  <w:t>x</w:t>
                </w:r>
                <w:r>
                  <w:rPr>
                    <w:color w:val="231F20"/>
                    <w:w w:val="167"/>
                    <w:sz w:val="11"/>
                  </w:rPr>
                  <w:t>o</w:t>
                </w:r>
                <w:r>
                  <w:rPr>
                    <w:color w:val="231F20"/>
                    <w:sz w:val="11"/>
                  </w:rPr>
                  <w:t> </w:t>
                </w:r>
                <w:r>
                  <w:rPr>
                    <w:color w:val="231F20"/>
                    <w:spacing w:val="1"/>
                    <w:sz w:val="11"/>
                  </w:rPr>
                  <w:t> </w:t>
                </w:r>
                <w:r>
                  <w:rPr>
                    <w:color w:val="231F20"/>
                    <w:spacing w:val="10"/>
                    <w:w w:val="155"/>
                    <w:sz w:val="11"/>
                  </w:rPr>
                  <w:t>a</w:t>
                </w:r>
                <w:r>
                  <w:rPr>
                    <w:color w:val="231F20"/>
                    <w:spacing w:val="10"/>
                    <w:w w:val="157"/>
                    <w:sz w:val="11"/>
                  </w:rPr>
                  <w:t>x</w:t>
                </w:r>
                <w:r>
                  <w:rPr>
                    <w:color w:val="231F20"/>
                    <w:spacing w:val="10"/>
                    <w:w w:val="129"/>
                    <w:sz w:val="11"/>
                  </w:rPr>
                  <w:t>i</w:t>
                </w:r>
                <w:r>
                  <w:rPr>
                    <w:color w:val="231F20"/>
                    <w:spacing w:val="10"/>
                    <w:w w:val="167"/>
                    <w:sz w:val="11"/>
                  </w:rPr>
                  <w:t>o</w:t>
                </w:r>
                <w:r>
                  <w:rPr>
                    <w:color w:val="231F20"/>
                    <w:spacing w:val="10"/>
                    <w:w w:val="221"/>
                    <w:sz w:val="11"/>
                  </w:rPr>
                  <w:t>l</w:t>
                </w:r>
                <w:r>
                  <w:rPr>
                    <w:color w:val="231F20"/>
                    <w:spacing w:val="10"/>
                    <w:w w:val="167"/>
                    <w:sz w:val="11"/>
                  </w:rPr>
                  <w:t>ó</w:t>
                </w:r>
                <w:r>
                  <w:rPr>
                    <w:color w:val="231F20"/>
                    <w:spacing w:val="10"/>
                    <w:w w:val="157"/>
                    <w:sz w:val="11"/>
                  </w:rPr>
                  <w:t>g</w:t>
                </w:r>
                <w:r>
                  <w:rPr>
                    <w:color w:val="231F20"/>
                    <w:spacing w:val="10"/>
                    <w:w w:val="129"/>
                    <w:sz w:val="11"/>
                  </w:rPr>
                  <w:t>i</w:t>
                </w:r>
                <w:r>
                  <w:rPr>
                    <w:color w:val="231F20"/>
                    <w:spacing w:val="10"/>
                    <w:w w:val="164"/>
                    <w:sz w:val="11"/>
                  </w:rPr>
                  <w:t>c</w:t>
                </w:r>
                <w:r>
                  <w:rPr>
                    <w:color w:val="231F20"/>
                    <w:w w:val="167"/>
                    <w:sz w:val="11"/>
                  </w:rPr>
                  <w:t>o</w:t>
                </w:r>
                <w:r>
                  <w:rPr>
                    <w:color w:val="231F20"/>
                    <w:sz w:val="11"/>
                  </w:rPr>
                  <w:t> </w:t>
                </w:r>
                <w:r>
                  <w:rPr>
                    <w:color w:val="231F20"/>
                    <w:spacing w:val="1"/>
                    <w:sz w:val="11"/>
                  </w:rPr>
                  <w:t> </w:t>
                </w:r>
                <w:r>
                  <w:rPr>
                    <w:rFonts w:ascii="Palatino Linotype" w:hAnsi="Palatino Linotype"/>
                    <w:i/>
                    <w:color w:val="231F20"/>
                    <w:spacing w:val="10"/>
                    <w:w w:val="167"/>
                    <w:sz w:val="11"/>
                  </w:rPr>
                  <w:t>h</w:t>
                </w:r>
                <w:r>
                  <w:rPr>
                    <w:rFonts w:ascii="Palatino Linotype" w:hAnsi="Palatino Linotype"/>
                    <w:i/>
                    <w:color w:val="231F20"/>
                    <w:spacing w:val="10"/>
                    <w:w w:val="140"/>
                    <w:sz w:val="11"/>
                  </w:rPr>
                  <w:t>u</w:t>
                </w:r>
                <w:r>
                  <w:rPr>
                    <w:rFonts w:ascii="Palatino Linotype" w:hAnsi="Palatino Linotype"/>
                    <w:i/>
                    <w:color w:val="231F20"/>
                    <w:spacing w:val="10"/>
                    <w:w w:val="121"/>
                    <w:sz w:val="11"/>
                  </w:rPr>
                  <w:t>m</w:t>
                </w:r>
                <w:r>
                  <w:rPr>
                    <w:rFonts w:ascii="Palatino Linotype" w:hAnsi="Palatino Linotype"/>
                    <w:i/>
                    <w:color w:val="231F20"/>
                    <w:spacing w:val="10"/>
                    <w:w w:val="150"/>
                    <w:sz w:val="11"/>
                  </w:rPr>
                  <w:t>a</w:t>
                </w:r>
                <w:r>
                  <w:rPr>
                    <w:rFonts w:ascii="Palatino Linotype" w:hAnsi="Palatino Linotype"/>
                    <w:i/>
                    <w:color w:val="231F20"/>
                    <w:spacing w:val="10"/>
                    <w:w w:val="140"/>
                    <w:sz w:val="11"/>
                  </w:rPr>
                  <w:t>n</w:t>
                </w:r>
                <w:r>
                  <w:rPr>
                    <w:rFonts w:ascii="Palatino Linotype" w:hAnsi="Palatino Linotype"/>
                    <w:i/>
                    <w:color w:val="231F20"/>
                    <w:spacing w:val="10"/>
                    <w:w w:val="139"/>
                    <w:sz w:val="11"/>
                  </w:rPr>
                  <w:t>i</w:t>
                </w:r>
                <w:r>
                  <w:rPr>
                    <w:rFonts w:ascii="Palatino Linotype" w:hAnsi="Palatino Linotype"/>
                    <w:i/>
                    <w:color w:val="231F20"/>
                    <w:spacing w:val="10"/>
                    <w:w w:val="143"/>
                    <w:sz w:val="11"/>
                  </w:rPr>
                  <w:t>s</w:t>
                </w:r>
                <w:r>
                  <w:rPr>
                    <w:rFonts w:ascii="Palatino Linotype" w:hAnsi="Palatino Linotype"/>
                    <w:i/>
                    <w:color w:val="231F20"/>
                    <w:spacing w:val="10"/>
                    <w:w w:val="121"/>
                    <w:sz w:val="11"/>
                  </w:rPr>
                  <w:t>m</w:t>
                </w:r>
                <w:r>
                  <w:rPr>
                    <w:rFonts w:ascii="Palatino Linotype" w:hAnsi="Palatino Linotype"/>
                    <w:i/>
                    <w:color w:val="231F20"/>
                    <w:spacing w:val="10"/>
                    <w:w w:val="163"/>
                    <w:sz w:val="11"/>
                  </w:rPr>
                  <w:t>o</w:t>
                </w:r>
                <w:r>
                  <w:rPr>
                    <w:color w:val="231F20"/>
                    <w:sz w:val="14"/>
                  </w:rPr>
                  <w:t>. </w:t>
                </w:r>
                <w:r>
                  <w:rPr>
                    <w:color w:val="231F20"/>
                    <w:spacing w:val="-14"/>
                    <w:sz w:val="14"/>
                  </w:rPr>
                  <w:t> </w:t>
                </w:r>
                <w:r>
                  <w:rPr>
                    <w:color w:val="231F20"/>
                    <w:spacing w:val="10"/>
                    <w:w w:val="157"/>
                    <w:sz w:val="11"/>
                  </w:rPr>
                  <w:t>u</w:t>
                </w:r>
                <w:r>
                  <w:rPr>
                    <w:color w:val="231F20"/>
                    <w:w w:val="152"/>
                    <w:sz w:val="11"/>
                  </w:rPr>
                  <w:t>n</w:t>
                </w:r>
                <w:r>
                  <w:rPr>
                    <w:color w:val="231F20"/>
                    <w:sz w:val="11"/>
                  </w:rPr>
                  <w:t> </w:t>
                </w:r>
                <w:r>
                  <w:rPr>
                    <w:color w:val="231F20"/>
                    <w:spacing w:val="1"/>
                    <w:sz w:val="11"/>
                  </w:rPr>
                  <w:t> </w:t>
                </w:r>
                <w:r>
                  <w:rPr>
                    <w:color w:val="231F20"/>
                    <w:spacing w:val="10"/>
                    <w:w w:val="155"/>
                    <w:sz w:val="11"/>
                  </w:rPr>
                  <w:t>a</w:t>
                </w:r>
                <w:r>
                  <w:rPr>
                    <w:color w:val="231F20"/>
                    <w:spacing w:val="10"/>
                    <w:w w:val="152"/>
                    <w:sz w:val="11"/>
                  </w:rPr>
                  <w:t>n</w:t>
                </w:r>
                <w:r>
                  <w:rPr>
                    <w:color w:val="231F20"/>
                    <w:spacing w:val="10"/>
                    <w:w w:val="155"/>
                    <w:sz w:val="11"/>
                  </w:rPr>
                  <w:t>á</w:t>
                </w:r>
                <w:r>
                  <w:rPr>
                    <w:color w:val="231F20"/>
                    <w:spacing w:val="10"/>
                    <w:w w:val="221"/>
                    <w:sz w:val="11"/>
                  </w:rPr>
                  <w:t>l</w:t>
                </w:r>
                <w:r>
                  <w:rPr>
                    <w:color w:val="231F20"/>
                    <w:spacing w:val="10"/>
                    <w:w w:val="129"/>
                    <w:sz w:val="11"/>
                  </w:rPr>
                  <w:t>i</w:t>
                </w:r>
                <w:r>
                  <w:rPr>
                    <w:color w:val="231F20"/>
                    <w:spacing w:val="10"/>
                    <w:w w:val="141"/>
                    <w:sz w:val="11"/>
                  </w:rPr>
                  <w:t>s</w:t>
                </w:r>
                <w:r>
                  <w:rPr>
                    <w:color w:val="231F20"/>
                    <w:spacing w:val="10"/>
                    <w:w w:val="129"/>
                    <w:sz w:val="11"/>
                  </w:rPr>
                  <w:t>i</w:t>
                </w:r>
                <w:r>
                  <w:rPr>
                    <w:color w:val="231F20"/>
                    <w:w w:val="141"/>
                    <w:sz w:val="11"/>
                  </w:rPr>
                  <w:t>s</w:t>
                </w:r>
                <w:r>
                  <w:rPr>
                    <w:color w:val="231F20"/>
                    <w:sz w:val="11"/>
                  </w:rPr>
                  <w:t> </w:t>
                </w:r>
                <w:r>
                  <w:rPr>
                    <w:color w:val="231F20"/>
                    <w:spacing w:val="1"/>
                    <w:sz w:val="11"/>
                  </w:rPr>
                  <w:t> </w:t>
                </w:r>
                <w:r>
                  <w:rPr>
                    <w:color w:val="231F20"/>
                    <w:spacing w:val="10"/>
                    <w:w w:val="255"/>
                    <w:sz w:val="11"/>
                  </w:rPr>
                  <w:t>t</w:t>
                </w:r>
                <w:r>
                  <w:rPr>
                    <w:color w:val="231F20"/>
                    <w:spacing w:val="10"/>
                    <w:w w:val="167"/>
                    <w:sz w:val="11"/>
                  </w:rPr>
                  <w:t>ó</w:t>
                </w:r>
                <w:r>
                  <w:rPr>
                    <w:color w:val="231F20"/>
                    <w:spacing w:val="10"/>
                    <w:w w:val="114"/>
                    <w:sz w:val="11"/>
                  </w:rPr>
                  <w:t>p</w:t>
                </w:r>
                <w:r>
                  <w:rPr>
                    <w:color w:val="231F20"/>
                    <w:spacing w:val="10"/>
                    <w:w w:val="129"/>
                    <w:sz w:val="11"/>
                  </w:rPr>
                  <w:t>i</w:t>
                </w:r>
                <w:r>
                  <w:rPr>
                    <w:color w:val="231F20"/>
                    <w:spacing w:val="10"/>
                    <w:w w:val="164"/>
                    <w:sz w:val="11"/>
                  </w:rPr>
                  <w:t>c</w:t>
                </w:r>
                <w:r>
                  <w:rPr>
                    <w:color w:val="231F20"/>
                    <w:w w:val="167"/>
                    <w:sz w:val="11"/>
                  </w:rPr>
                  <w:t>o</w:t>
                </w:r>
              </w:p>
            </w:txbxContent>
          </v:textbox>
          <w10:wrap type="non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0872" from="54pt,50.784409pt" to="427.89pt,50.784409pt" stroked="true" strokeweight=".25pt" strokecolor="#231f20">
          <w10:wrap type="none"/>
        </v:line>
      </w:pict>
    </w:r>
    <w:r>
      <w:rPr/>
      <w:pict>
        <v:shape style="position:absolute;margin-left:412.389801pt;margin-top:34.42429pt;width:17.5pt;height:11pt;mso-position-horizontal-relative:page;mso-position-vertical-relative:page;z-index:-140848"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203</w:t>
                </w:r>
                <w:r>
                  <w:rPr/>
                  <w:fldChar w:fldCharType="end"/>
                </w:r>
              </w:p>
            </w:txbxContent>
          </v:textbox>
          <w10:wrap type="none"/>
        </v:shape>
      </w:pict>
    </w:r>
    <w:r>
      <w:rPr/>
      <w:pict>
        <v:shape style="position:absolute;margin-left:191.889496pt;margin-top:37.807617pt;width:98.15pt;height:7.6pt;mso-position-horizontal-relative:page;mso-position-vertical-relative:page;z-index:-140824" type="#_x0000_t202" filled="false" stroked="false">
          <v:textbox inset="0,0,0,0">
            <w:txbxContent>
              <w:p>
                <w:pPr>
                  <w:spacing w:before="5"/>
                  <w:ind w:left="20" w:right="0" w:firstLine="0"/>
                  <w:jc w:val="left"/>
                  <w:rPr>
                    <w:sz w:val="11"/>
                  </w:rPr>
                </w:pP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57"/>
                    <w:sz w:val="11"/>
                  </w:rPr>
                  <w:t>u</w:t>
                </w:r>
                <w:r>
                  <w:rPr>
                    <w:color w:val="231F20"/>
                    <w:spacing w:val="10"/>
                    <w:w w:val="152"/>
                    <w:sz w:val="11"/>
                  </w:rPr>
                  <w:t>n</w:t>
                </w:r>
                <w:r>
                  <w:rPr>
                    <w:color w:val="231F20"/>
                    <w:spacing w:val="10"/>
                    <w:w w:val="129"/>
                    <w:sz w:val="11"/>
                  </w:rPr>
                  <w:t>i</w:t>
                </w:r>
                <w:r>
                  <w:rPr>
                    <w:color w:val="231F20"/>
                    <w:spacing w:val="10"/>
                    <w:w w:val="148"/>
                    <w:sz w:val="11"/>
                  </w:rPr>
                  <w:t>v</w:t>
                </w:r>
                <w:r>
                  <w:rPr>
                    <w:color w:val="231F20"/>
                    <w:spacing w:val="10"/>
                    <w:w w:val="143"/>
                    <w:sz w:val="11"/>
                  </w:rPr>
                  <w:t>e</w:t>
                </w:r>
                <w:r>
                  <w:rPr>
                    <w:color w:val="231F20"/>
                    <w:spacing w:val="10"/>
                    <w:w w:val="222"/>
                    <w:sz w:val="11"/>
                  </w:rPr>
                  <w:t>r</w:t>
                </w:r>
                <w:r>
                  <w:rPr>
                    <w:color w:val="231F20"/>
                    <w:spacing w:val="10"/>
                    <w:w w:val="141"/>
                    <w:sz w:val="11"/>
                  </w:rPr>
                  <w:t>s</w:t>
                </w:r>
                <w:r>
                  <w:rPr>
                    <w:color w:val="231F20"/>
                    <w:spacing w:val="10"/>
                    <w:w w:val="129"/>
                    <w:sz w:val="11"/>
                  </w:rPr>
                  <w:t>i</w:t>
                </w:r>
                <w:r>
                  <w:rPr>
                    <w:color w:val="231F20"/>
                    <w:spacing w:val="3"/>
                    <w:w w:val="154"/>
                    <w:sz w:val="11"/>
                  </w:rPr>
                  <w:t>d</w:t>
                </w:r>
                <w:r>
                  <w:rPr>
                    <w:color w:val="231F20"/>
                    <w:spacing w:val="10"/>
                    <w:w w:val="155"/>
                    <w:sz w:val="11"/>
                  </w:rPr>
                  <w:t>a</w:t>
                </w:r>
                <w:r>
                  <w:rPr>
                    <w:color w:val="231F20"/>
                    <w:w w:val="154"/>
                    <w:sz w:val="11"/>
                  </w:rPr>
                  <w:t>d</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w w:val="155"/>
                    <w:sz w:val="11"/>
                  </w:rPr>
                  <w:t>a</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0800" from="54.1152pt,50.784409pt" to="428.0052pt,50.784409pt" stroked="true" strokeweight=".25pt" strokecolor="#231f20">
          <w10:wrap type="none"/>
        </v:line>
      </w:pict>
    </w:r>
    <w:r>
      <w:rPr/>
      <w:pict>
        <v:shape style="position:absolute;margin-left:52pt;margin-top:35.067589pt;width:17.5pt;height:11pt;mso-position-horizontal-relative:page;mso-position-vertical-relative:page;z-index:-140776"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218</w:t>
                </w:r>
                <w:r>
                  <w:rPr/>
                  <w:fldChar w:fldCharType="end"/>
                </w:r>
              </w:p>
            </w:txbxContent>
          </v:textbox>
          <w10:wrap type="none"/>
        </v:shape>
      </w:pict>
    </w:r>
    <w:r>
      <w:rPr/>
      <w:pict>
        <v:shape style="position:absolute;margin-left:174.338104pt;margin-top:37.724918pt;width:133.25pt;height:7.6pt;mso-position-horizontal-relative:page;mso-position-vertical-relative:page;z-index:-140752" type="#_x0000_t202" filled="false" stroked="false">
          <v:textbox inset="0,0,0,0">
            <w:txbxContent>
              <w:p>
                <w:pPr>
                  <w:spacing w:before="5"/>
                  <w:ind w:left="20" w:right="0" w:firstLine="0"/>
                  <w:jc w:val="left"/>
                  <w:rPr>
                    <w:sz w:val="11"/>
                  </w:rPr>
                </w:pPr>
                <w:r>
                  <w:rPr>
                    <w:color w:val="231F20"/>
                    <w:spacing w:val="10"/>
                    <w:w w:val="143"/>
                    <w:sz w:val="11"/>
                  </w:rPr>
                  <w:t>e</w:t>
                </w:r>
                <w:r>
                  <w:rPr>
                    <w:color w:val="231F20"/>
                    <w:w w:val="221"/>
                    <w:sz w:val="11"/>
                  </w:rPr>
                  <w:t>l</w:t>
                </w:r>
                <w:r>
                  <w:rPr>
                    <w:color w:val="231F20"/>
                    <w:sz w:val="11"/>
                  </w:rPr>
                  <w:t> </w:t>
                </w:r>
                <w:r>
                  <w:rPr>
                    <w:color w:val="231F20"/>
                    <w:spacing w:val="1"/>
                    <w:sz w:val="11"/>
                  </w:rPr>
                  <w:t> </w:t>
                </w:r>
                <w:r>
                  <w:rPr>
                    <w:color w:val="231F20"/>
                    <w:spacing w:val="10"/>
                    <w:w w:val="114"/>
                    <w:sz w:val="11"/>
                  </w:rPr>
                  <w:t>p</w:t>
                </w:r>
                <w:r>
                  <w:rPr>
                    <w:color w:val="231F20"/>
                    <w:spacing w:val="10"/>
                    <w:w w:val="143"/>
                    <w:sz w:val="11"/>
                  </w:rPr>
                  <w:t>e</w:t>
                </w:r>
                <w:r>
                  <w:rPr>
                    <w:color w:val="231F20"/>
                    <w:spacing w:val="10"/>
                    <w:w w:val="152"/>
                    <w:sz w:val="11"/>
                  </w:rPr>
                  <w:t>n</w:t>
                </w:r>
                <w:r>
                  <w:rPr>
                    <w:color w:val="231F20"/>
                    <w:spacing w:val="10"/>
                    <w:w w:val="141"/>
                    <w:sz w:val="11"/>
                  </w:rPr>
                  <w:t>s</w:t>
                </w:r>
                <w:r>
                  <w:rPr>
                    <w:color w:val="231F20"/>
                    <w:spacing w:val="10"/>
                    <w:w w:val="155"/>
                    <w:sz w:val="11"/>
                  </w:rPr>
                  <w:t>a</w:t>
                </w:r>
                <w:r>
                  <w:rPr>
                    <w:color w:val="231F20"/>
                    <w:spacing w:val="10"/>
                    <w:w w:val="121"/>
                    <w:sz w:val="11"/>
                  </w:rPr>
                  <w:t>m</w:t>
                </w:r>
                <w:r>
                  <w:rPr>
                    <w:color w:val="231F20"/>
                    <w:spacing w:val="10"/>
                    <w:w w:val="129"/>
                    <w:sz w:val="11"/>
                  </w:rPr>
                  <w:t>i</w:t>
                </w:r>
                <w:r>
                  <w:rPr>
                    <w:color w:val="231F20"/>
                    <w:spacing w:val="10"/>
                    <w:w w:val="143"/>
                    <w:sz w:val="11"/>
                  </w:rPr>
                  <w:t>e</w:t>
                </w:r>
                <w:r>
                  <w:rPr>
                    <w:color w:val="231F20"/>
                    <w:spacing w:val="10"/>
                    <w:w w:val="152"/>
                    <w:sz w:val="11"/>
                  </w:rPr>
                  <w:t>n</w:t>
                </w:r>
                <w:r>
                  <w:rPr>
                    <w:color w:val="231F20"/>
                    <w:spacing w:val="5"/>
                    <w:w w:val="255"/>
                    <w:sz w:val="11"/>
                  </w:rPr>
                  <w:t>t</w:t>
                </w:r>
                <w:r>
                  <w:rPr>
                    <w:color w:val="231F20"/>
                    <w:w w:val="167"/>
                    <w:sz w:val="11"/>
                  </w:rPr>
                  <w:t>o</w:t>
                </w:r>
                <w:r>
                  <w:rPr>
                    <w:color w:val="231F20"/>
                    <w:sz w:val="11"/>
                  </w:rPr>
                  <w:t> </w:t>
                </w:r>
                <w:r>
                  <w:rPr>
                    <w:color w:val="231F20"/>
                    <w:spacing w:val="1"/>
                    <w:sz w:val="11"/>
                  </w:rPr>
                  <w:t> </w:t>
                </w:r>
                <w:r>
                  <w:rPr>
                    <w:color w:val="231F20"/>
                    <w:spacing w:val="10"/>
                    <w:w w:val="129"/>
                    <w:sz w:val="11"/>
                  </w:rPr>
                  <w:t>j</w:t>
                </w:r>
                <w:r>
                  <w:rPr>
                    <w:color w:val="231F20"/>
                    <w:spacing w:val="10"/>
                    <w:w w:val="157"/>
                    <w:sz w:val="11"/>
                  </w:rPr>
                  <w:t>u</w:t>
                </w:r>
                <w:r>
                  <w:rPr>
                    <w:color w:val="231F20"/>
                    <w:spacing w:val="10"/>
                    <w:w w:val="222"/>
                    <w:sz w:val="11"/>
                  </w:rPr>
                  <w:t>r</w:t>
                </w:r>
                <w:r>
                  <w:rPr>
                    <w:color w:val="231F20"/>
                    <w:spacing w:val="10"/>
                    <w:w w:val="129"/>
                    <w:sz w:val="11"/>
                  </w:rPr>
                  <w:t>í</w:t>
                </w:r>
                <w:r>
                  <w:rPr>
                    <w:color w:val="231F20"/>
                    <w:spacing w:val="10"/>
                    <w:w w:val="154"/>
                    <w:sz w:val="11"/>
                  </w:rPr>
                  <w:t>d</w:t>
                </w:r>
                <w:r>
                  <w:rPr>
                    <w:color w:val="231F20"/>
                    <w:spacing w:val="10"/>
                    <w:w w:val="129"/>
                    <w:sz w:val="11"/>
                  </w:rPr>
                  <w:t>i</w:t>
                </w:r>
                <w:r>
                  <w:rPr>
                    <w:color w:val="231F20"/>
                    <w:spacing w:val="10"/>
                    <w:w w:val="164"/>
                    <w:sz w:val="11"/>
                  </w:rPr>
                  <w:t>c</w:t>
                </w:r>
                <w:r>
                  <w:rPr>
                    <w:color w:val="231F20"/>
                    <w:w w:val="167"/>
                    <w:sz w:val="11"/>
                  </w:rPr>
                  <w:t>o</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w w:val="155"/>
                    <w:sz w:val="11"/>
                  </w:rPr>
                  <w:t>a</w:t>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0728" from="54pt,50.784409pt" to="427.89pt,50.784409pt" stroked="true" strokeweight=".25pt" strokecolor="#231f20">
          <w10:wrap type="none"/>
        </v:line>
      </w:pict>
    </w:r>
    <w:r>
      <w:rPr/>
      <w:pict>
        <v:shape style="position:absolute;margin-left:412.389801pt;margin-top:34.42429pt;width:17.5pt;height:11pt;mso-position-horizontal-relative:page;mso-position-vertical-relative:page;z-index:-140704"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219</w:t>
                </w:r>
                <w:r>
                  <w:rPr/>
                  <w:fldChar w:fldCharType="end"/>
                </w:r>
              </w:p>
            </w:txbxContent>
          </v:textbox>
          <w10:wrap type="none"/>
        </v:shape>
      </w:pict>
    </w:r>
    <w:r>
      <w:rPr/>
      <w:pict>
        <v:shape style="position:absolute;margin-left:191.889496pt;margin-top:37.807617pt;width:98.15pt;height:7.6pt;mso-position-horizontal-relative:page;mso-position-vertical-relative:page;z-index:-140680" type="#_x0000_t202" filled="false" stroked="false">
          <v:textbox inset="0,0,0,0">
            <w:txbxContent>
              <w:p>
                <w:pPr>
                  <w:spacing w:before="5"/>
                  <w:ind w:left="20" w:right="0" w:firstLine="0"/>
                  <w:jc w:val="left"/>
                  <w:rPr>
                    <w:sz w:val="11"/>
                  </w:rPr>
                </w:pP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57"/>
                    <w:sz w:val="11"/>
                  </w:rPr>
                  <w:t>u</w:t>
                </w:r>
                <w:r>
                  <w:rPr>
                    <w:color w:val="231F20"/>
                    <w:spacing w:val="10"/>
                    <w:w w:val="152"/>
                    <w:sz w:val="11"/>
                  </w:rPr>
                  <w:t>n</w:t>
                </w:r>
                <w:r>
                  <w:rPr>
                    <w:color w:val="231F20"/>
                    <w:spacing w:val="10"/>
                    <w:w w:val="129"/>
                    <w:sz w:val="11"/>
                  </w:rPr>
                  <w:t>i</w:t>
                </w:r>
                <w:r>
                  <w:rPr>
                    <w:color w:val="231F20"/>
                    <w:spacing w:val="10"/>
                    <w:w w:val="148"/>
                    <w:sz w:val="11"/>
                  </w:rPr>
                  <w:t>v</w:t>
                </w:r>
                <w:r>
                  <w:rPr>
                    <w:color w:val="231F20"/>
                    <w:spacing w:val="10"/>
                    <w:w w:val="143"/>
                    <w:sz w:val="11"/>
                  </w:rPr>
                  <w:t>e</w:t>
                </w:r>
                <w:r>
                  <w:rPr>
                    <w:color w:val="231F20"/>
                    <w:spacing w:val="10"/>
                    <w:w w:val="222"/>
                    <w:sz w:val="11"/>
                  </w:rPr>
                  <w:t>r</w:t>
                </w:r>
                <w:r>
                  <w:rPr>
                    <w:color w:val="231F20"/>
                    <w:spacing w:val="10"/>
                    <w:w w:val="141"/>
                    <w:sz w:val="11"/>
                  </w:rPr>
                  <w:t>s</w:t>
                </w:r>
                <w:r>
                  <w:rPr>
                    <w:color w:val="231F20"/>
                    <w:spacing w:val="10"/>
                    <w:w w:val="129"/>
                    <w:sz w:val="11"/>
                  </w:rPr>
                  <w:t>i</w:t>
                </w:r>
                <w:r>
                  <w:rPr>
                    <w:color w:val="231F20"/>
                    <w:spacing w:val="3"/>
                    <w:w w:val="154"/>
                    <w:sz w:val="11"/>
                  </w:rPr>
                  <w:t>d</w:t>
                </w:r>
                <w:r>
                  <w:rPr>
                    <w:color w:val="231F20"/>
                    <w:spacing w:val="10"/>
                    <w:w w:val="155"/>
                    <w:sz w:val="11"/>
                  </w:rPr>
                  <w:t>a</w:t>
                </w:r>
                <w:r>
                  <w:rPr>
                    <w:color w:val="231F20"/>
                    <w:w w:val="154"/>
                    <w:sz w:val="11"/>
                  </w:rPr>
                  <w:t>d</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w w:val="155"/>
                    <w:sz w:val="11"/>
                  </w:rPr>
                  <w:t>a</w:t>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0656" from="54.1152pt,50.784409pt" to="428.0052pt,50.784409pt" stroked="true" strokeweight=".25pt" strokecolor="#231f20">
          <w10:wrap type="none"/>
        </v:line>
      </w:pict>
    </w:r>
    <w:r>
      <w:rPr/>
      <w:pict>
        <v:shape style="position:absolute;margin-left:52pt;margin-top:35.067589pt;width:17.5pt;height:11pt;mso-position-horizontal-relative:page;mso-position-vertical-relative:page;z-index:-140632"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234</w:t>
                </w:r>
                <w:r>
                  <w:rPr/>
                  <w:fldChar w:fldCharType="end"/>
                </w:r>
              </w:p>
            </w:txbxContent>
          </v:textbox>
          <w10:wrap type="none"/>
        </v:shape>
      </w:pict>
    </w:r>
    <w:r>
      <w:rPr/>
      <w:pict>
        <v:shape style="position:absolute;margin-left:200.971603pt;margin-top:37.724918pt;width:79.95pt;height:7.6pt;mso-position-horizontal-relative:page;mso-position-vertical-relative:page;z-index:-140608" type="#_x0000_t202" filled="false" stroked="false">
          <v:textbox inset="0,0,0,0">
            <w:txbxContent>
              <w:p>
                <w:pPr>
                  <w:spacing w:before="5"/>
                  <w:ind w:left="20" w:right="0" w:firstLine="0"/>
                  <w:jc w:val="left"/>
                  <w:rPr>
                    <w:sz w:val="11"/>
                  </w:rPr>
                </w:pPr>
                <w:r>
                  <w:rPr>
                    <w:color w:val="231F20"/>
                    <w:w w:val="165"/>
                    <w:sz w:val="11"/>
                  </w:rPr>
                  <w:t>fuentes consultadas</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0584" from="54pt,50.784409pt" to="427.89pt,50.784409pt" stroked="true" strokeweight=".25pt" strokecolor="#231f20">
          <w10:wrap type="none"/>
        </v:line>
      </w:pict>
    </w:r>
    <w:r>
      <w:rPr/>
      <w:pict>
        <v:shape style="position:absolute;margin-left:412.389801pt;margin-top:34.42429pt;width:17.5pt;height:11pt;mso-position-horizontal-relative:page;mso-position-vertical-relative:page;z-index:-140560" type="#_x0000_t202" filled="false" stroked="false">
          <v:textbox inset="0,0,0,0">
            <w:txbxContent>
              <w:p>
                <w:pPr>
                  <w:spacing w:line="200" w:lineRule="exact" w:before="0"/>
                  <w:ind w:left="40" w:right="0" w:firstLine="0"/>
                  <w:jc w:val="left"/>
                  <w:rPr>
                    <w:sz w:val="18"/>
                  </w:rPr>
                </w:pPr>
                <w:r>
                  <w:rPr/>
                  <w:fldChar w:fldCharType="begin"/>
                </w:r>
                <w:r>
                  <w:rPr>
                    <w:color w:val="231F20"/>
                    <w:sz w:val="18"/>
                  </w:rPr>
                  <w:instrText> PAGE </w:instrText>
                </w:r>
                <w:r>
                  <w:rPr/>
                  <w:fldChar w:fldCharType="separate"/>
                </w:r>
                <w:r>
                  <w:rPr/>
                  <w:t>235</w:t>
                </w:r>
                <w:r>
                  <w:rPr/>
                  <w:fldChar w:fldCharType="end"/>
                </w:r>
              </w:p>
            </w:txbxContent>
          </v:textbox>
          <w10:wrap type="none"/>
        </v:shape>
      </w:pict>
    </w:r>
    <w:r>
      <w:rPr/>
      <w:pict>
        <v:shape style="position:absolute;margin-left:191.889496pt;margin-top:37.807617pt;width:98.15pt;height:7.6pt;mso-position-horizontal-relative:page;mso-position-vertical-relative:page;z-index:-140536" type="#_x0000_t202" filled="false" stroked="false">
          <v:textbox inset="0,0,0,0">
            <w:txbxContent>
              <w:p>
                <w:pPr>
                  <w:spacing w:before="5"/>
                  <w:ind w:left="20" w:right="0" w:firstLine="0"/>
                  <w:jc w:val="left"/>
                  <w:rPr>
                    <w:sz w:val="11"/>
                  </w:rPr>
                </w:pPr>
                <w:r>
                  <w:rPr>
                    <w:color w:val="231F20"/>
                    <w:spacing w:val="10"/>
                    <w:w w:val="221"/>
                    <w:sz w:val="11"/>
                  </w:rPr>
                  <w:t>l</w:t>
                </w:r>
                <w:r>
                  <w:rPr>
                    <w:color w:val="231F20"/>
                    <w:w w:val="155"/>
                    <w:sz w:val="11"/>
                  </w:rPr>
                  <w:t>a</w:t>
                </w:r>
                <w:r>
                  <w:rPr>
                    <w:color w:val="231F20"/>
                    <w:sz w:val="11"/>
                  </w:rPr>
                  <w:t> </w:t>
                </w:r>
                <w:r>
                  <w:rPr>
                    <w:color w:val="231F20"/>
                    <w:spacing w:val="1"/>
                    <w:sz w:val="11"/>
                  </w:rPr>
                  <w:t> </w:t>
                </w:r>
                <w:r>
                  <w:rPr>
                    <w:color w:val="231F20"/>
                    <w:spacing w:val="10"/>
                    <w:w w:val="157"/>
                    <w:sz w:val="11"/>
                  </w:rPr>
                  <w:t>u</w:t>
                </w:r>
                <w:r>
                  <w:rPr>
                    <w:color w:val="231F20"/>
                    <w:spacing w:val="10"/>
                    <w:w w:val="152"/>
                    <w:sz w:val="11"/>
                  </w:rPr>
                  <w:t>n</w:t>
                </w:r>
                <w:r>
                  <w:rPr>
                    <w:color w:val="231F20"/>
                    <w:spacing w:val="10"/>
                    <w:w w:val="129"/>
                    <w:sz w:val="11"/>
                  </w:rPr>
                  <w:t>i</w:t>
                </w:r>
                <w:r>
                  <w:rPr>
                    <w:color w:val="231F20"/>
                    <w:spacing w:val="10"/>
                    <w:w w:val="148"/>
                    <w:sz w:val="11"/>
                  </w:rPr>
                  <w:t>v</w:t>
                </w:r>
                <w:r>
                  <w:rPr>
                    <w:color w:val="231F20"/>
                    <w:spacing w:val="10"/>
                    <w:w w:val="143"/>
                    <w:sz w:val="11"/>
                  </w:rPr>
                  <w:t>e</w:t>
                </w:r>
                <w:r>
                  <w:rPr>
                    <w:color w:val="231F20"/>
                    <w:spacing w:val="10"/>
                    <w:w w:val="222"/>
                    <w:sz w:val="11"/>
                  </w:rPr>
                  <w:t>r</w:t>
                </w:r>
                <w:r>
                  <w:rPr>
                    <w:color w:val="231F20"/>
                    <w:spacing w:val="10"/>
                    <w:w w:val="141"/>
                    <w:sz w:val="11"/>
                  </w:rPr>
                  <w:t>s</w:t>
                </w:r>
                <w:r>
                  <w:rPr>
                    <w:color w:val="231F20"/>
                    <w:spacing w:val="10"/>
                    <w:w w:val="129"/>
                    <w:sz w:val="11"/>
                  </w:rPr>
                  <w:t>i</w:t>
                </w:r>
                <w:r>
                  <w:rPr>
                    <w:color w:val="231F20"/>
                    <w:spacing w:val="3"/>
                    <w:w w:val="154"/>
                    <w:sz w:val="11"/>
                  </w:rPr>
                  <w:t>d</w:t>
                </w:r>
                <w:r>
                  <w:rPr>
                    <w:color w:val="231F20"/>
                    <w:spacing w:val="10"/>
                    <w:w w:val="155"/>
                    <w:sz w:val="11"/>
                  </w:rPr>
                  <w:t>a</w:t>
                </w:r>
                <w:r>
                  <w:rPr>
                    <w:color w:val="231F20"/>
                    <w:w w:val="154"/>
                    <w:sz w:val="11"/>
                  </w:rPr>
                  <w:t>d</w:t>
                </w:r>
                <w:r>
                  <w:rPr>
                    <w:color w:val="231F20"/>
                    <w:sz w:val="11"/>
                  </w:rPr>
                  <w:t> </w:t>
                </w:r>
                <w:r>
                  <w:rPr>
                    <w:color w:val="231F20"/>
                    <w:spacing w:val="1"/>
                    <w:sz w:val="11"/>
                  </w:rPr>
                  <w:t> </w:t>
                </w:r>
                <w:r>
                  <w:rPr>
                    <w:color w:val="231F20"/>
                    <w:spacing w:val="10"/>
                    <w:w w:val="163"/>
                    <w:sz w:val="11"/>
                  </w:rPr>
                  <w:t>h</w:t>
                </w:r>
                <w:r>
                  <w:rPr>
                    <w:color w:val="231F20"/>
                    <w:spacing w:val="10"/>
                    <w:w w:val="157"/>
                    <w:sz w:val="11"/>
                  </w:rPr>
                  <w:t>u</w:t>
                </w:r>
                <w:r>
                  <w:rPr>
                    <w:color w:val="231F20"/>
                    <w:spacing w:val="10"/>
                    <w:w w:val="121"/>
                    <w:sz w:val="11"/>
                  </w:rPr>
                  <w:t>m</w:t>
                </w:r>
                <w:r>
                  <w:rPr>
                    <w:color w:val="231F20"/>
                    <w:spacing w:val="10"/>
                    <w:w w:val="155"/>
                    <w:sz w:val="11"/>
                  </w:rPr>
                  <w:t>a</w:t>
                </w:r>
                <w:r>
                  <w:rPr>
                    <w:color w:val="231F20"/>
                    <w:spacing w:val="10"/>
                    <w:w w:val="152"/>
                    <w:sz w:val="11"/>
                  </w:rPr>
                  <w:t>n</w:t>
                </w:r>
                <w:r>
                  <w:rPr>
                    <w:color w:val="231F20"/>
                    <w:spacing w:val="10"/>
                    <w:w w:val="129"/>
                    <w:sz w:val="11"/>
                  </w:rPr>
                  <w:t>i</w:t>
                </w:r>
                <w:r>
                  <w:rPr>
                    <w:color w:val="231F20"/>
                    <w:spacing w:val="10"/>
                    <w:w w:val="141"/>
                    <w:sz w:val="11"/>
                  </w:rPr>
                  <w:t>s</w:t>
                </w:r>
                <w:r>
                  <w:rPr>
                    <w:color w:val="231F20"/>
                    <w:spacing w:val="1"/>
                    <w:w w:val="255"/>
                    <w:sz w:val="11"/>
                  </w:rPr>
                  <w:t>t</w:t>
                </w:r>
                <w:r>
                  <w:rPr>
                    <w:color w:val="231F20"/>
                    <w:w w:val="155"/>
                    <w:sz w:val="11"/>
                  </w:rPr>
                  <w:t>a</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42936" from="54.115204pt,50.784409pt" to="428.005204pt,50.784409pt" stroked="true" strokeweight=".25pt" strokecolor="#231f20">
          <w10:wrap type="none"/>
        </v:line>
      </w:pict>
    </w:r>
    <w:r>
      <w:rPr/>
      <w:pict>
        <v:shape style="position:absolute;margin-left:52pt;margin-top:35.067589pt;width:373.25pt;height:11pt;mso-position-horizontal-relative:page;mso-position-vertical-relative:page;z-index:-142912" type="#_x0000_t202" filled="false" stroked="false">
          <v:textbox inset="0,0,0,0">
            <w:txbxContent>
              <w:p>
                <w:pPr>
                  <w:spacing w:line="200" w:lineRule="exact" w:before="0"/>
                  <w:ind w:left="40" w:right="0" w:firstLine="0"/>
                  <w:jc w:val="left"/>
                  <w:rPr>
                    <w:sz w:val="11"/>
                  </w:rPr>
                </w:pPr>
                <w:r>
                  <w:rPr/>
                  <w:fldChar w:fldCharType="begin"/>
                </w:r>
                <w:r>
                  <w:rPr>
                    <w:color w:val="231F20"/>
                    <w:w w:val="130"/>
                    <w:sz w:val="18"/>
                  </w:rPr>
                  <w:instrText> PAGE </w:instrText>
                </w:r>
                <w:r>
                  <w:rPr/>
                  <w:fldChar w:fldCharType="separate"/>
                </w:r>
                <w:r>
                  <w:rPr/>
                  <w:t>16</w:t>
                </w:r>
                <w:r>
                  <w:rPr/>
                  <w:fldChar w:fldCharType="end"/>
                </w:r>
                <w:r>
                  <w:rPr>
                    <w:color w:val="231F20"/>
                    <w:w w:val="130"/>
                    <w:sz w:val="18"/>
                  </w:rPr>
                  <w:t> </w:t>
                </w:r>
                <w:r>
                  <w:rPr>
                    <w:color w:val="231F20"/>
                    <w:w w:val="155"/>
                    <w:sz w:val="11"/>
                  </w:rPr>
                  <w:t>universidad y humanismo</w:t>
                </w:r>
                <w:r>
                  <w:rPr>
                    <w:color w:val="231F20"/>
                    <w:w w:val="155"/>
                    <w:sz w:val="14"/>
                  </w:rPr>
                  <w:t>: </w:t>
                </w:r>
                <w:r>
                  <w:rPr>
                    <w:color w:val="231F20"/>
                    <w:w w:val="155"/>
                    <w:sz w:val="11"/>
                  </w:rPr>
                  <w:t>consideraciones </w:t>
                </w:r>
                <w:r>
                  <w:rPr>
                    <w:color w:val="231F20"/>
                    <w:w w:val="160"/>
                    <w:sz w:val="11"/>
                  </w:rPr>
                  <w:t>al </w:t>
                </w:r>
                <w:r>
                  <w:rPr>
                    <w:color w:val="231F20"/>
                    <w:w w:val="155"/>
                    <w:sz w:val="11"/>
                  </w:rPr>
                  <w:t>hilo del espacio europeo de educación superior</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3">
    <w:multiLevelType w:val="hybridMultilevel"/>
    <w:lvl w:ilvl="0">
      <w:start w:val="1"/>
      <w:numFmt w:val="decimal"/>
      <w:lvlText w:val="%1)"/>
      <w:lvlJc w:val="left"/>
      <w:pPr>
        <w:ind w:left="942" w:hanging="420"/>
        <w:jc w:val="left"/>
      </w:pPr>
      <w:rPr>
        <w:rFonts w:hint="default" w:ascii="Times New Roman" w:hAnsi="Times New Roman" w:eastAsia="Times New Roman" w:cs="Times New Roman"/>
        <w:color w:val="231F20"/>
        <w:spacing w:val="0"/>
        <w:w w:val="71"/>
        <w:sz w:val="22"/>
        <w:szCs w:val="22"/>
      </w:rPr>
    </w:lvl>
    <w:lvl w:ilvl="1">
      <w:start w:val="1"/>
      <w:numFmt w:val="bullet"/>
      <w:lvlText w:val="•"/>
      <w:lvlJc w:val="left"/>
      <w:pPr>
        <w:ind w:left="1617" w:hanging="420"/>
      </w:pPr>
      <w:rPr>
        <w:rFonts w:hint="default"/>
      </w:rPr>
    </w:lvl>
    <w:lvl w:ilvl="2">
      <w:start w:val="1"/>
      <w:numFmt w:val="bullet"/>
      <w:lvlText w:val="•"/>
      <w:lvlJc w:val="left"/>
      <w:pPr>
        <w:ind w:left="2295" w:hanging="420"/>
      </w:pPr>
      <w:rPr>
        <w:rFonts w:hint="default"/>
      </w:rPr>
    </w:lvl>
    <w:lvl w:ilvl="3">
      <w:start w:val="1"/>
      <w:numFmt w:val="bullet"/>
      <w:lvlText w:val="•"/>
      <w:lvlJc w:val="left"/>
      <w:pPr>
        <w:ind w:left="2973" w:hanging="420"/>
      </w:pPr>
      <w:rPr>
        <w:rFonts w:hint="default"/>
      </w:rPr>
    </w:lvl>
    <w:lvl w:ilvl="4">
      <w:start w:val="1"/>
      <w:numFmt w:val="bullet"/>
      <w:lvlText w:val="•"/>
      <w:lvlJc w:val="left"/>
      <w:pPr>
        <w:ind w:left="3651" w:hanging="420"/>
      </w:pPr>
      <w:rPr>
        <w:rFonts w:hint="default"/>
      </w:rPr>
    </w:lvl>
    <w:lvl w:ilvl="5">
      <w:start w:val="1"/>
      <w:numFmt w:val="bullet"/>
      <w:lvlText w:val="•"/>
      <w:lvlJc w:val="left"/>
      <w:pPr>
        <w:ind w:left="4328" w:hanging="420"/>
      </w:pPr>
      <w:rPr>
        <w:rFonts w:hint="default"/>
      </w:rPr>
    </w:lvl>
    <w:lvl w:ilvl="6">
      <w:start w:val="1"/>
      <w:numFmt w:val="bullet"/>
      <w:lvlText w:val="•"/>
      <w:lvlJc w:val="left"/>
      <w:pPr>
        <w:ind w:left="5006" w:hanging="420"/>
      </w:pPr>
      <w:rPr>
        <w:rFonts w:hint="default"/>
      </w:rPr>
    </w:lvl>
    <w:lvl w:ilvl="7">
      <w:start w:val="1"/>
      <w:numFmt w:val="bullet"/>
      <w:lvlText w:val="•"/>
      <w:lvlJc w:val="left"/>
      <w:pPr>
        <w:ind w:left="5684" w:hanging="420"/>
      </w:pPr>
      <w:rPr>
        <w:rFonts w:hint="default"/>
      </w:rPr>
    </w:lvl>
    <w:lvl w:ilvl="8">
      <w:start w:val="1"/>
      <w:numFmt w:val="bullet"/>
      <w:lvlText w:val="•"/>
      <w:lvlJc w:val="left"/>
      <w:pPr>
        <w:ind w:left="6362" w:hanging="420"/>
      </w:pPr>
      <w:rPr>
        <w:rFonts w:hint="default"/>
      </w:rPr>
    </w:lvl>
  </w:abstractNum>
  <w:abstractNum w:abstractNumId="22">
    <w:multiLevelType w:val="hybridMultilevel"/>
    <w:lvl w:ilvl="0">
      <w:start w:val="1"/>
      <w:numFmt w:val="decimal"/>
      <w:lvlText w:val="%1)"/>
      <w:lvlJc w:val="left"/>
      <w:pPr>
        <w:ind w:left="940" w:hanging="420"/>
        <w:jc w:val="left"/>
      </w:pPr>
      <w:rPr>
        <w:rFonts w:hint="default" w:ascii="Times New Roman" w:hAnsi="Times New Roman" w:eastAsia="Times New Roman" w:cs="Times New Roman"/>
        <w:color w:val="231F20"/>
        <w:spacing w:val="0"/>
        <w:w w:val="71"/>
        <w:sz w:val="22"/>
        <w:szCs w:val="22"/>
      </w:rPr>
    </w:lvl>
    <w:lvl w:ilvl="1">
      <w:start w:val="1"/>
      <w:numFmt w:val="bullet"/>
      <w:lvlText w:val="•"/>
      <w:lvlJc w:val="left"/>
      <w:pPr>
        <w:ind w:left="1617" w:hanging="420"/>
      </w:pPr>
      <w:rPr>
        <w:rFonts w:hint="default"/>
      </w:rPr>
    </w:lvl>
    <w:lvl w:ilvl="2">
      <w:start w:val="1"/>
      <w:numFmt w:val="bullet"/>
      <w:lvlText w:val="•"/>
      <w:lvlJc w:val="left"/>
      <w:pPr>
        <w:ind w:left="2295" w:hanging="420"/>
      </w:pPr>
      <w:rPr>
        <w:rFonts w:hint="default"/>
      </w:rPr>
    </w:lvl>
    <w:lvl w:ilvl="3">
      <w:start w:val="1"/>
      <w:numFmt w:val="bullet"/>
      <w:lvlText w:val="•"/>
      <w:lvlJc w:val="left"/>
      <w:pPr>
        <w:ind w:left="2973" w:hanging="420"/>
      </w:pPr>
      <w:rPr>
        <w:rFonts w:hint="default"/>
      </w:rPr>
    </w:lvl>
    <w:lvl w:ilvl="4">
      <w:start w:val="1"/>
      <w:numFmt w:val="bullet"/>
      <w:lvlText w:val="•"/>
      <w:lvlJc w:val="left"/>
      <w:pPr>
        <w:ind w:left="3651" w:hanging="420"/>
      </w:pPr>
      <w:rPr>
        <w:rFonts w:hint="default"/>
      </w:rPr>
    </w:lvl>
    <w:lvl w:ilvl="5">
      <w:start w:val="1"/>
      <w:numFmt w:val="bullet"/>
      <w:lvlText w:val="•"/>
      <w:lvlJc w:val="left"/>
      <w:pPr>
        <w:ind w:left="4328" w:hanging="420"/>
      </w:pPr>
      <w:rPr>
        <w:rFonts w:hint="default"/>
      </w:rPr>
    </w:lvl>
    <w:lvl w:ilvl="6">
      <w:start w:val="1"/>
      <w:numFmt w:val="bullet"/>
      <w:lvlText w:val="•"/>
      <w:lvlJc w:val="left"/>
      <w:pPr>
        <w:ind w:left="5006" w:hanging="420"/>
      </w:pPr>
      <w:rPr>
        <w:rFonts w:hint="default"/>
      </w:rPr>
    </w:lvl>
    <w:lvl w:ilvl="7">
      <w:start w:val="1"/>
      <w:numFmt w:val="bullet"/>
      <w:lvlText w:val="•"/>
      <w:lvlJc w:val="left"/>
      <w:pPr>
        <w:ind w:left="5684" w:hanging="420"/>
      </w:pPr>
      <w:rPr>
        <w:rFonts w:hint="default"/>
      </w:rPr>
    </w:lvl>
    <w:lvl w:ilvl="8">
      <w:start w:val="1"/>
      <w:numFmt w:val="bullet"/>
      <w:lvlText w:val="•"/>
      <w:lvlJc w:val="left"/>
      <w:pPr>
        <w:ind w:left="6362" w:hanging="420"/>
      </w:pPr>
      <w:rPr>
        <w:rFonts w:hint="default"/>
      </w:rPr>
    </w:lvl>
  </w:abstractNum>
  <w:abstractNum w:abstractNumId="21">
    <w:multiLevelType w:val="hybridMultilevel"/>
    <w:lvl w:ilvl="0">
      <w:start w:val="1"/>
      <w:numFmt w:val="decimal"/>
      <w:lvlText w:val="%1)"/>
      <w:lvlJc w:val="left"/>
      <w:pPr>
        <w:ind w:left="940" w:hanging="420"/>
        <w:jc w:val="left"/>
      </w:pPr>
      <w:rPr>
        <w:rFonts w:hint="default" w:ascii="Times New Roman" w:hAnsi="Times New Roman" w:eastAsia="Times New Roman" w:cs="Times New Roman"/>
        <w:color w:val="231F20"/>
        <w:spacing w:val="0"/>
        <w:w w:val="88"/>
        <w:sz w:val="22"/>
        <w:szCs w:val="22"/>
      </w:rPr>
    </w:lvl>
    <w:lvl w:ilvl="1">
      <w:start w:val="1"/>
      <w:numFmt w:val="bullet"/>
      <w:lvlText w:val="•"/>
      <w:lvlJc w:val="left"/>
      <w:pPr>
        <w:ind w:left="1617" w:hanging="420"/>
      </w:pPr>
      <w:rPr>
        <w:rFonts w:hint="default"/>
      </w:rPr>
    </w:lvl>
    <w:lvl w:ilvl="2">
      <w:start w:val="1"/>
      <w:numFmt w:val="bullet"/>
      <w:lvlText w:val="•"/>
      <w:lvlJc w:val="left"/>
      <w:pPr>
        <w:ind w:left="2295" w:hanging="420"/>
      </w:pPr>
      <w:rPr>
        <w:rFonts w:hint="default"/>
      </w:rPr>
    </w:lvl>
    <w:lvl w:ilvl="3">
      <w:start w:val="1"/>
      <w:numFmt w:val="bullet"/>
      <w:lvlText w:val="•"/>
      <w:lvlJc w:val="left"/>
      <w:pPr>
        <w:ind w:left="2973" w:hanging="420"/>
      </w:pPr>
      <w:rPr>
        <w:rFonts w:hint="default"/>
      </w:rPr>
    </w:lvl>
    <w:lvl w:ilvl="4">
      <w:start w:val="1"/>
      <w:numFmt w:val="bullet"/>
      <w:lvlText w:val="•"/>
      <w:lvlJc w:val="left"/>
      <w:pPr>
        <w:ind w:left="3651" w:hanging="420"/>
      </w:pPr>
      <w:rPr>
        <w:rFonts w:hint="default"/>
      </w:rPr>
    </w:lvl>
    <w:lvl w:ilvl="5">
      <w:start w:val="1"/>
      <w:numFmt w:val="bullet"/>
      <w:lvlText w:val="•"/>
      <w:lvlJc w:val="left"/>
      <w:pPr>
        <w:ind w:left="4328" w:hanging="420"/>
      </w:pPr>
      <w:rPr>
        <w:rFonts w:hint="default"/>
      </w:rPr>
    </w:lvl>
    <w:lvl w:ilvl="6">
      <w:start w:val="1"/>
      <w:numFmt w:val="bullet"/>
      <w:lvlText w:val="•"/>
      <w:lvlJc w:val="left"/>
      <w:pPr>
        <w:ind w:left="5006" w:hanging="420"/>
      </w:pPr>
      <w:rPr>
        <w:rFonts w:hint="default"/>
      </w:rPr>
    </w:lvl>
    <w:lvl w:ilvl="7">
      <w:start w:val="1"/>
      <w:numFmt w:val="bullet"/>
      <w:lvlText w:val="•"/>
      <w:lvlJc w:val="left"/>
      <w:pPr>
        <w:ind w:left="5684" w:hanging="420"/>
      </w:pPr>
      <w:rPr>
        <w:rFonts w:hint="default"/>
      </w:rPr>
    </w:lvl>
    <w:lvl w:ilvl="8">
      <w:start w:val="1"/>
      <w:numFmt w:val="bullet"/>
      <w:lvlText w:val="•"/>
      <w:lvlJc w:val="left"/>
      <w:pPr>
        <w:ind w:left="6362" w:hanging="420"/>
      </w:pPr>
      <w:rPr>
        <w:rFonts w:hint="default"/>
      </w:rPr>
    </w:lvl>
  </w:abstractNum>
  <w:abstractNum w:abstractNumId="20">
    <w:multiLevelType w:val="hybridMultilevel"/>
    <w:lvl w:ilvl="0">
      <w:start w:val="1"/>
      <w:numFmt w:val="decimal"/>
      <w:lvlText w:val="%1)"/>
      <w:lvlJc w:val="left"/>
      <w:pPr>
        <w:ind w:left="940" w:hanging="420"/>
        <w:jc w:val="left"/>
      </w:pPr>
      <w:rPr>
        <w:rFonts w:hint="default" w:ascii="Times New Roman" w:hAnsi="Times New Roman" w:eastAsia="Times New Roman" w:cs="Times New Roman"/>
        <w:color w:val="231F20"/>
        <w:spacing w:val="0"/>
        <w:w w:val="88"/>
        <w:sz w:val="22"/>
        <w:szCs w:val="22"/>
      </w:rPr>
    </w:lvl>
    <w:lvl w:ilvl="1">
      <w:start w:val="1"/>
      <w:numFmt w:val="bullet"/>
      <w:lvlText w:val="•"/>
      <w:lvlJc w:val="left"/>
      <w:pPr>
        <w:ind w:left="1617" w:hanging="420"/>
      </w:pPr>
      <w:rPr>
        <w:rFonts w:hint="default"/>
      </w:rPr>
    </w:lvl>
    <w:lvl w:ilvl="2">
      <w:start w:val="1"/>
      <w:numFmt w:val="bullet"/>
      <w:lvlText w:val="•"/>
      <w:lvlJc w:val="left"/>
      <w:pPr>
        <w:ind w:left="2295" w:hanging="420"/>
      </w:pPr>
      <w:rPr>
        <w:rFonts w:hint="default"/>
      </w:rPr>
    </w:lvl>
    <w:lvl w:ilvl="3">
      <w:start w:val="1"/>
      <w:numFmt w:val="bullet"/>
      <w:lvlText w:val="•"/>
      <w:lvlJc w:val="left"/>
      <w:pPr>
        <w:ind w:left="2973" w:hanging="420"/>
      </w:pPr>
      <w:rPr>
        <w:rFonts w:hint="default"/>
      </w:rPr>
    </w:lvl>
    <w:lvl w:ilvl="4">
      <w:start w:val="1"/>
      <w:numFmt w:val="bullet"/>
      <w:lvlText w:val="•"/>
      <w:lvlJc w:val="left"/>
      <w:pPr>
        <w:ind w:left="3651" w:hanging="420"/>
      </w:pPr>
      <w:rPr>
        <w:rFonts w:hint="default"/>
      </w:rPr>
    </w:lvl>
    <w:lvl w:ilvl="5">
      <w:start w:val="1"/>
      <w:numFmt w:val="bullet"/>
      <w:lvlText w:val="•"/>
      <w:lvlJc w:val="left"/>
      <w:pPr>
        <w:ind w:left="4328" w:hanging="420"/>
      </w:pPr>
      <w:rPr>
        <w:rFonts w:hint="default"/>
      </w:rPr>
    </w:lvl>
    <w:lvl w:ilvl="6">
      <w:start w:val="1"/>
      <w:numFmt w:val="bullet"/>
      <w:lvlText w:val="•"/>
      <w:lvlJc w:val="left"/>
      <w:pPr>
        <w:ind w:left="5006" w:hanging="420"/>
      </w:pPr>
      <w:rPr>
        <w:rFonts w:hint="default"/>
      </w:rPr>
    </w:lvl>
    <w:lvl w:ilvl="7">
      <w:start w:val="1"/>
      <w:numFmt w:val="bullet"/>
      <w:lvlText w:val="•"/>
      <w:lvlJc w:val="left"/>
      <w:pPr>
        <w:ind w:left="5684" w:hanging="420"/>
      </w:pPr>
      <w:rPr>
        <w:rFonts w:hint="default"/>
      </w:rPr>
    </w:lvl>
    <w:lvl w:ilvl="8">
      <w:start w:val="1"/>
      <w:numFmt w:val="bullet"/>
      <w:lvlText w:val="•"/>
      <w:lvlJc w:val="left"/>
      <w:pPr>
        <w:ind w:left="6362" w:hanging="420"/>
      </w:pPr>
      <w:rPr>
        <w:rFonts w:hint="default"/>
      </w:rPr>
    </w:lvl>
  </w:abstractNum>
  <w:abstractNum w:abstractNumId="19">
    <w:multiLevelType w:val="hybridMultilevel"/>
    <w:lvl w:ilvl="0">
      <w:start w:val="1"/>
      <w:numFmt w:val="upperRoman"/>
      <w:lvlText w:val="%1)"/>
      <w:lvlJc w:val="left"/>
      <w:pPr>
        <w:ind w:left="120" w:hanging="256"/>
        <w:jc w:val="left"/>
      </w:pPr>
      <w:rPr>
        <w:rFonts w:hint="default" w:ascii="Palatino Linotype" w:hAnsi="Palatino Linotype" w:eastAsia="Palatino Linotype" w:cs="Palatino Linotype"/>
        <w:i/>
        <w:color w:val="231F20"/>
        <w:spacing w:val="0"/>
        <w:w w:val="107"/>
        <w:sz w:val="22"/>
        <w:szCs w:val="22"/>
      </w:rPr>
    </w:lvl>
    <w:lvl w:ilvl="1">
      <w:start w:val="1"/>
      <w:numFmt w:val="lowerLetter"/>
      <w:lvlText w:val="%2)"/>
      <w:lvlJc w:val="left"/>
      <w:pPr>
        <w:ind w:left="940" w:hanging="421"/>
        <w:jc w:val="left"/>
      </w:pPr>
      <w:rPr>
        <w:rFonts w:hint="default" w:ascii="Times New Roman" w:hAnsi="Times New Roman" w:eastAsia="Times New Roman" w:cs="Times New Roman"/>
        <w:color w:val="231F20"/>
        <w:spacing w:val="0"/>
        <w:w w:val="91"/>
        <w:sz w:val="22"/>
        <w:szCs w:val="22"/>
      </w:rPr>
    </w:lvl>
    <w:lvl w:ilvl="2">
      <w:start w:val="1"/>
      <w:numFmt w:val="bullet"/>
      <w:lvlText w:val="•"/>
      <w:lvlJc w:val="left"/>
      <w:pPr>
        <w:ind w:left="1693" w:hanging="421"/>
      </w:pPr>
      <w:rPr>
        <w:rFonts w:hint="default"/>
      </w:rPr>
    </w:lvl>
    <w:lvl w:ilvl="3">
      <w:start w:val="1"/>
      <w:numFmt w:val="bullet"/>
      <w:lvlText w:val="•"/>
      <w:lvlJc w:val="left"/>
      <w:pPr>
        <w:ind w:left="2446" w:hanging="421"/>
      </w:pPr>
      <w:rPr>
        <w:rFonts w:hint="default"/>
      </w:rPr>
    </w:lvl>
    <w:lvl w:ilvl="4">
      <w:start w:val="1"/>
      <w:numFmt w:val="bullet"/>
      <w:lvlText w:val="•"/>
      <w:lvlJc w:val="left"/>
      <w:pPr>
        <w:ind w:left="3199" w:hanging="421"/>
      </w:pPr>
      <w:rPr>
        <w:rFonts w:hint="default"/>
      </w:rPr>
    </w:lvl>
    <w:lvl w:ilvl="5">
      <w:start w:val="1"/>
      <w:numFmt w:val="bullet"/>
      <w:lvlText w:val="•"/>
      <w:lvlJc w:val="left"/>
      <w:pPr>
        <w:ind w:left="3952" w:hanging="421"/>
      </w:pPr>
      <w:rPr>
        <w:rFonts w:hint="default"/>
      </w:rPr>
    </w:lvl>
    <w:lvl w:ilvl="6">
      <w:start w:val="1"/>
      <w:numFmt w:val="bullet"/>
      <w:lvlText w:val="•"/>
      <w:lvlJc w:val="left"/>
      <w:pPr>
        <w:ind w:left="4705" w:hanging="421"/>
      </w:pPr>
      <w:rPr>
        <w:rFonts w:hint="default"/>
      </w:rPr>
    </w:lvl>
    <w:lvl w:ilvl="7">
      <w:start w:val="1"/>
      <w:numFmt w:val="bullet"/>
      <w:lvlText w:val="•"/>
      <w:lvlJc w:val="left"/>
      <w:pPr>
        <w:ind w:left="5458" w:hanging="421"/>
      </w:pPr>
      <w:rPr>
        <w:rFonts w:hint="default"/>
      </w:rPr>
    </w:lvl>
    <w:lvl w:ilvl="8">
      <w:start w:val="1"/>
      <w:numFmt w:val="bullet"/>
      <w:lvlText w:val="•"/>
      <w:lvlJc w:val="left"/>
      <w:pPr>
        <w:ind w:left="6211" w:hanging="421"/>
      </w:pPr>
      <w:rPr>
        <w:rFonts w:hint="default"/>
      </w:rPr>
    </w:lvl>
  </w:abstractNum>
  <w:abstractNum w:abstractNumId="18">
    <w:multiLevelType w:val="hybridMultilevel"/>
    <w:lvl w:ilvl="0">
      <w:start w:val="1"/>
      <w:numFmt w:val="upperRoman"/>
      <w:lvlText w:val="%1)"/>
      <w:lvlJc w:val="left"/>
      <w:pPr>
        <w:ind w:left="120" w:hanging="223"/>
        <w:jc w:val="left"/>
      </w:pPr>
      <w:rPr>
        <w:rFonts w:hint="default" w:ascii="Palatino Linotype" w:hAnsi="Palatino Linotype" w:eastAsia="Palatino Linotype" w:cs="Palatino Linotype"/>
        <w:i/>
        <w:color w:val="231F20"/>
        <w:spacing w:val="0"/>
        <w:w w:val="107"/>
        <w:sz w:val="22"/>
        <w:szCs w:val="22"/>
      </w:rPr>
    </w:lvl>
    <w:lvl w:ilvl="1">
      <w:start w:val="1"/>
      <w:numFmt w:val="bullet"/>
      <w:lvlText w:val="•"/>
      <w:lvlJc w:val="left"/>
      <w:pPr>
        <w:ind w:left="879" w:hanging="223"/>
      </w:pPr>
      <w:rPr>
        <w:rFonts w:hint="default"/>
      </w:rPr>
    </w:lvl>
    <w:lvl w:ilvl="2">
      <w:start w:val="1"/>
      <w:numFmt w:val="bullet"/>
      <w:lvlText w:val="•"/>
      <w:lvlJc w:val="left"/>
      <w:pPr>
        <w:ind w:left="1639" w:hanging="223"/>
      </w:pPr>
      <w:rPr>
        <w:rFonts w:hint="default"/>
      </w:rPr>
    </w:lvl>
    <w:lvl w:ilvl="3">
      <w:start w:val="1"/>
      <w:numFmt w:val="bullet"/>
      <w:lvlText w:val="•"/>
      <w:lvlJc w:val="left"/>
      <w:pPr>
        <w:ind w:left="2399" w:hanging="223"/>
      </w:pPr>
      <w:rPr>
        <w:rFonts w:hint="default"/>
      </w:rPr>
    </w:lvl>
    <w:lvl w:ilvl="4">
      <w:start w:val="1"/>
      <w:numFmt w:val="bullet"/>
      <w:lvlText w:val="•"/>
      <w:lvlJc w:val="left"/>
      <w:pPr>
        <w:ind w:left="3159" w:hanging="223"/>
      </w:pPr>
      <w:rPr>
        <w:rFonts w:hint="default"/>
      </w:rPr>
    </w:lvl>
    <w:lvl w:ilvl="5">
      <w:start w:val="1"/>
      <w:numFmt w:val="bullet"/>
      <w:lvlText w:val="•"/>
      <w:lvlJc w:val="left"/>
      <w:pPr>
        <w:ind w:left="3918" w:hanging="223"/>
      </w:pPr>
      <w:rPr>
        <w:rFonts w:hint="default"/>
      </w:rPr>
    </w:lvl>
    <w:lvl w:ilvl="6">
      <w:start w:val="1"/>
      <w:numFmt w:val="bullet"/>
      <w:lvlText w:val="•"/>
      <w:lvlJc w:val="left"/>
      <w:pPr>
        <w:ind w:left="4678" w:hanging="223"/>
      </w:pPr>
      <w:rPr>
        <w:rFonts w:hint="default"/>
      </w:rPr>
    </w:lvl>
    <w:lvl w:ilvl="7">
      <w:start w:val="1"/>
      <w:numFmt w:val="bullet"/>
      <w:lvlText w:val="•"/>
      <w:lvlJc w:val="left"/>
      <w:pPr>
        <w:ind w:left="5438" w:hanging="223"/>
      </w:pPr>
      <w:rPr>
        <w:rFonts w:hint="default"/>
      </w:rPr>
    </w:lvl>
    <w:lvl w:ilvl="8">
      <w:start w:val="1"/>
      <w:numFmt w:val="bullet"/>
      <w:lvlText w:val="•"/>
      <w:lvlJc w:val="left"/>
      <w:pPr>
        <w:ind w:left="6198" w:hanging="223"/>
      </w:pPr>
      <w:rPr>
        <w:rFonts w:hint="default"/>
      </w:rPr>
    </w:lvl>
  </w:abstractNum>
  <w:abstractNum w:abstractNumId="17">
    <w:multiLevelType w:val="hybridMultilevel"/>
    <w:lvl w:ilvl="0">
      <w:start w:val="1"/>
      <w:numFmt w:val="lowerLetter"/>
      <w:lvlText w:val="%1)"/>
      <w:lvlJc w:val="left"/>
      <w:pPr>
        <w:ind w:left="940" w:hanging="420"/>
        <w:jc w:val="left"/>
      </w:pPr>
      <w:rPr>
        <w:rFonts w:hint="default" w:ascii="Palatino Linotype" w:hAnsi="Palatino Linotype" w:eastAsia="Palatino Linotype" w:cs="Palatino Linotype"/>
        <w:i/>
        <w:color w:val="231F20"/>
        <w:spacing w:val="0"/>
        <w:w w:val="99"/>
        <w:sz w:val="22"/>
        <w:szCs w:val="22"/>
      </w:rPr>
    </w:lvl>
    <w:lvl w:ilvl="1">
      <w:start w:val="1"/>
      <w:numFmt w:val="bullet"/>
      <w:lvlText w:val="•"/>
      <w:lvlJc w:val="left"/>
      <w:pPr>
        <w:ind w:left="1160" w:hanging="420"/>
      </w:pPr>
      <w:rPr>
        <w:rFonts w:hint="default"/>
      </w:rPr>
    </w:lvl>
    <w:lvl w:ilvl="2">
      <w:start w:val="1"/>
      <w:numFmt w:val="bullet"/>
      <w:lvlText w:val="•"/>
      <w:lvlJc w:val="left"/>
      <w:pPr>
        <w:ind w:left="1888" w:hanging="420"/>
      </w:pPr>
      <w:rPr>
        <w:rFonts w:hint="default"/>
      </w:rPr>
    </w:lvl>
    <w:lvl w:ilvl="3">
      <w:start w:val="1"/>
      <w:numFmt w:val="bullet"/>
      <w:lvlText w:val="•"/>
      <w:lvlJc w:val="left"/>
      <w:pPr>
        <w:ind w:left="2617" w:hanging="420"/>
      </w:pPr>
      <w:rPr>
        <w:rFonts w:hint="default"/>
      </w:rPr>
    </w:lvl>
    <w:lvl w:ilvl="4">
      <w:start w:val="1"/>
      <w:numFmt w:val="bullet"/>
      <w:lvlText w:val="•"/>
      <w:lvlJc w:val="left"/>
      <w:pPr>
        <w:ind w:left="3345" w:hanging="420"/>
      </w:pPr>
      <w:rPr>
        <w:rFonts w:hint="default"/>
      </w:rPr>
    </w:lvl>
    <w:lvl w:ilvl="5">
      <w:start w:val="1"/>
      <w:numFmt w:val="bullet"/>
      <w:lvlText w:val="•"/>
      <w:lvlJc w:val="left"/>
      <w:pPr>
        <w:ind w:left="4074" w:hanging="420"/>
      </w:pPr>
      <w:rPr>
        <w:rFonts w:hint="default"/>
      </w:rPr>
    </w:lvl>
    <w:lvl w:ilvl="6">
      <w:start w:val="1"/>
      <w:numFmt w:val="bullet"/>
      <w:lvlText w:val="•"/>
      <w:lvlJc w:val="left"/>
      <w:pPr>
        <w:ind w:left="4803" w:hanging="420"/>
      </w:pPr>
      <w:rPr>
        <w:rFonts w:hint="default"/>
      </w:rPr>
    </w:lvl>
    <w:lvl w:ilvl="7">
      <w:start w:val="1"/>
      <w:numFmt w:val="bullet"/>
      <w:lvlText w:val="•"/>
      <w:lvlJc w:val="left"/>
      <w:pPr>
        <w:ind w:left="5531" w:hanging="420"/>
      </w:pPr>
      <w:rPr>
        <w:rFonts w:hint="default"/>
      </w:rPr>
    </w:lvl>
    <w:lvl w:ilvl="8">
      <w:start w:val="1"/>
      <w:numFmt w:val="bullet"/>
      <w:lvlText w:val="•"/>
      <w:lvlJc w:val="left"/>
      <w:pPr>
        <w:ind w:left="6260" w:hanging="420"/>
      </w:pPr>
      <w:rPr>
        <w:rFonts w:hint="default"/>
      </w:rPr>
    </w:lvl>
  </w:abstractNum>
  <w:abstractNum w:abstractNumId="16">
    <w:multiLevelType w:val="hybridMultilevel"/>
    <w:lvl w:ilvl="0">
      <w:start w:val="1"/>
      <w:numFmt w:val="upperRoman"/>
      <w:lvlText w:val="%1)"/>
      <w:lvlJc w:val="left"/>
      <w:pPr>
        <w:ind w:left="120" w:hanging="222"/>
        <w:jc w:val="left"/>
      </w:pPr>
      <w:rPr>
        <w:rFonts w:hint="default"/>
        <w:i/>
        <w:spacing w:val="0"/>
        <w:w w:val="107"/>
      </w:rPr>
    </w:lvl>
    <w:lvl w:ilvl="1">
      <w:start w:val="1"/>
      <w:numFmt w:val="decimal"/>
      <w:lvlText w:val="%2)"/>
      <w:lvlJc w:val="left"/>
      <w:pPr>
        <w:ind w:left="120" w:hanging="231"/>
        <w:jc w:val="left"/>
      </w:pPr>
      <w:rPr>
        <w:rFonts w:hint="default" w:ascii="Times New Roman" w:hAnsi="Times New Roman" w:eastAsia="Times New Roman" w:cs="Times New Roman"/>
        <w:color w:val="231F20"/>
        <w:spacing w:val="0"/>
        <w:w w:val="88"/>
        <w:sz w:val="22"/>
        <w:szCs w:val="22"/>
      </w:rPr>
    </w:lvl>
    <w:lvl w:ilvl="2">
      <w:start w:val="1"/>
      <w:numFmt w:val="bullet"/>
      <w:lvlText w:val="•"/>
      <w:lvlJc w:val="left"/>
      <w:pPr>
        <w:ind w:left="1639" w:hanging="231"/>
      </w:pPr>
      <w:rPr>
        <w:rFonts w:hint="default"/>
      </w:rPr>
    </w:lvl>
    <w:lvl w:ilvl="3">
      <w:start w:val="1"/>
      <w:numFmt w:val="bullet"/>
      <w:lvlText w:val="•"/>
      <w:lvlJc w:val="left"/>
      <w:pPr>
        <w:ind w:left="2399" w:hanging="231"/>
      </w:pPr>
      <w:rPr>
        <w:rFonts w:hint="default"/>
      </w:rPr>
    </w:lvl>
    <w:lvl w:ilvl="4">
      <w:start w:val="1"/>
      <w:numFmt w:val="bullet"/>
      <w:lvlText w:val="•"/>
      <w:lvlJc w:val="left"/>
      <w:pPr>
        <w:ind w:left="3159" w:hanging="231"/>
      </w:pPr>
      <w:rPr>
        <w:rFonts w:hint="default"/>
      </w:rPr>
    </w:lvl>
    <w:lvl w:ilvl="5">
      <w:start w:val="1"/>
      <w:numFmt w:val="bullet"/>
      <w:lvlText w:val="•"/>
      <w:lvlJc w:val="left"/>
      <w:pPr>
        <w:ind w:left="3918" w:hanging="231"/>
      </w:pPr>
      <w:rPr>
        <w:rFonts w:hint="default"/>
      </w:rPr>
    </w:lvl>
    <w:lvl w:ilvl="6">
      <w:start w:val="1"/>
      <w:numFmt w:val="bullet"/>
      <w:lvlText w:val="•"/>
      <w:lvlJc w:val="left"/>
      <w:pPr>
        <w:ind w:left="4678" w:hanging="231"/>
      </w:pPr>
      <w:rPr>
        <w:rFonts w:hint="default"/>
      </w:rPr>
    </w:lvl>
    <w:lvl w:ilvl="7">
      <w:start w:val="1"/>
      <w:numFmt w:val="bullet"/>
      <w:lvlText w:val="•"/>
      <w:lvlJc w:val="left"/>
      <w:pPr>
        <w:ind w:left="5438" w:hanging="231"/>
      </w:pPr>
      <w:rPr>
        <w:rFonts w:hint="default"/>
      </w:rPr>
    </w:lvl>
    <w:lvl w:ilvl="8">
      <w:start w:val="1"/>
      <w:numFmt w:val="bullet"/>
      <w:lvlText w:val="•"/>
      <w:lvlJc w:val="left"/>
      <w:pPr>
        <w:ind w:left="6198" w:hanging="231"/>
      </w:pPr>
      <w:rPr>
        <w:rFonts w:hint="default"/>
      </w:rPr>
    </w:lvl>
  </w:abstractNum>
  <w:abstractNum w:abstractNumId="15">
    <w:multiLevelType w:val="hybridMultilevel"/>
    <w:lvl w:ilvl="0">
      <w:start w:val="1"/>
      <w:numFmt w:val="decimal"/>
      <w:lvlText w:val="%1)"/>
      <w:lvlJc w:val="left"/>
      <w:pPr>
        <w:ind w:left="940" w:hanging="420"/>
        <w:jc w:val="left"/>
      </w:pPr>
      <w:rPr>
        <w:rFonts w:hint="default" w:ascii="Times New Roman" w:hAnsi="Times New Roman" w:eastAsia="Times New Roman" w:cs="Times New Roman"/>
        <w:color w:val="231F20"/>
        <w:spacing w:val="0"/>
        <w:w w:val="71"/>
        <w:sz w:val="22"/>
        <w:szCs w:val="22"/>
      </w:rPr>
    </w:lvl>
    <w:lvl w:ilvl="1">
      <w:start w:val="1"/>
      <w:numFmt w:val="bullet"/>
      <w:lvlText w:val="•"/>
      <w:lvlJc w:val="left"/>
      <w:pPr>
        <w:ind w:left="1617" w:hanging="420"/>
      </w:pPr>
      <w:rPr>
        <w:rFonts w:hint="default"/>
      </w:rPr>
    </w:lvl>
    <w:lvl w:ilvl="2">
      <w:start w:val="1"/>
      <w:numFmt w:val="bullet"/>
      <w:lvlText w:val="•"/>
      <w:lvlJc w:val="left"/>
      <w:pPr>
        <w:ind w:left="2295" w:hanging="420"/>
      </w:pPr>
      <w:rPr>
        <w:rFonts w:hint="default"/>
      </w:rPr>
    </w:lvl>
    <w:lvl w:ilvl="3">
      <w:start w:val="1"/>
      <w:numFmt w:val="bullet"/>
      <w:lvlText w:val="•"/>
      <w:lvlJc w:val="left"/>
      <w:pPr>
        <w:ind w:left="2973" w:hanging="420"/>
      </w:pPr>
      <w:rPr>
        <w:rFonts w:hint="default"/>
      </w:rPr>
    </w:lvl>
    <w:lvl w:ilvl="4">
      <w:start w:val="1"/>
      <w:numFmt w:val="bullet"/>
      <w:lvlText w:val="•"/>
      <w:lvlJc w:val="left"/>
      <w:pPr>
        <w:ind w:left="3651" w:hanging="420"/>
      </w:pPr>
      <w:rPr>
        <w:rFonts w:hint="default"/>
      </w:rPr>
    </w:lvl>
    <w:lvl w:ilvl="5">
      <w:start w:val="1"/>
      <w:numFmt w:val="bullet"/>
      <w:lvlText w:val="•"/>
      <w:lvlJc w:val="left"/>
      <w:pPr>
        <w:ind w:left="4328" w:hanging="420"/>
      </w:pPr>
      <w:rPr>
        <w:rFonts w:hint="default"/>
      </w:rPr>
    </w:lvl>
    <w:lvl w:ilvl="6">
      <w:start w:val="1"/>
      <w:numFmt w:val="bullet"/>
      <w:lvlText w:val="•"/>
      <w:lvlJc w:val="left"/>
      <w:pPr>
        <w:ind w:left="5006" w:hanging="420"/>
      </w:pPr>
      <w:rPr>
        <w:rFonts w:hint="default"/>
      </w:rPr>
    </w:lvl>
    <w:lvl w:ilvl="7">
      <w:start w:val="1"/>
      <w:numFmt w:val="bullet"/>
      <w:lvlText w:val="•"/>
      <w:lvlJc w:val="left"/>
      <w:pPr>
        <w:ind w:left="5684" w:hanging="420"/>
      </w:pPr>
      <w:rPr>
        <w:rFonts w:hint="default"/>
      </w:rPr>
    </w:lvl>
    <w:lvl w:ilvl="8">
      <w:start w:val="1"/>
      <w:numFmt w:val="bullet"/>
      <w:lvlText w:val="•"/>
      <w:lvlJc w:val="left"/>
      <w:pPr>
        <w:ind w:left="6362" w:hanging="420"/>
      </w:pPr>
      <w:rPr>
        <w:rFonts w:hint="default"/>
      </w:rPr>
    </w:lvl>
  </w:abstractNum>
  <w:abstractNum w:abstractNumId="14">
    <w:multiLevelType w:val="hybridMultilevel"/>
    <w:lvl w:ilvl="0">
      <w:start w:val="1"/>
      <w:numFmt w:val="decimal"/>
      <w:lvlText w:val="%1)"/>
      <w:lvlJc w:val="left"/>
      <w:pPr>
        <w:ind w:left="940" w:hanging="420"/>
        <w:jc w:val="left"/>
      </w:pPr>
      <w:rPr>
        <w:rFonts w:hint="default" w:ascii="Times New Roman" w:hAnsi="Times New Roman" w:eastAsia="Times New Roman" w:cs="Times New Roman"/>
        <w:color w:val="231F20"/>
        <w:spacing w:val="0"/>
        <w:w w:val="88"/>
        <w:sz w:val="22"/>
        <w:szCs w:val="22"/>
      </w:rPr>
    </w:lvl>
    <w:lvl w:ilvl="1">
      <w:start w:val="1"/>
      <w:numFmt w:val="bullet"/>
      <w:lvlText w:val="•"/>
      <w:lvlJc w:val="left"/>
      <w:pPr>
        <w:ind w:left="1617" w:hanging="420"/>
      </w:pPr>
      <w:rPr>
        <w:rFonts w:hint="default"/>
      </w:rPr>
    </w:lvl>
    <w:lvl w:ilvl="2">
      <w:start w:val="1"/>
      <w:numFmt w:val="bullet"/>
      <w:lvlText w:val="•"/>
      <w:lvlJc w:val="left"/>
      <w:pPr>
        <w:ind w:left="2295" w:hanging="420"/>
      </w:pPr>
      <w:rPr>
        <w:rFonts w:hint="default"/>
      </w:rPr>
    </w:lvl>
    <w:lvl w:ilvl="3">
      <w:start w:val="1"/>
      <w:numFmt w:val="bullet"/>
      <w:lvlText w:val="•"/>
      <w:lvlJc w:val="left"/>
      <w:pPr>
        <w:ind w:left="2973" w:hanging="420"/>
      </w:pPr>
      <w:rPr>
        <w:rFonts w:hint="default"/>
      </w:rPr>
    </w:lvl>
    <w:lvl w:ilvl="4">
      <w:start w:val="1"/>
      <w:numFmt w:val="bullet"/>
      <w:lvlText w:val="•"/>
      <w:lvlJc w:val="left"/>
      <w:pPr>
        <w:ind w:left="3651" w:hanging="420"/>
      </w:pPr>
      <w:rPr>
        <w:rFonts w:hint="default"/>
      </w:rPr>
    </w:lvl>
    <w:lvl w:ilvl="5">
      <w:start w:val="1"/>
      <w:numFmt w:val="bullet"/>
      <w:lvlText w:val="•"/>
      <w:lvlJc w:val="left"/>
      <w:pPr>
        <w:ind w:left="4328" w:hanging="420"/>
      </w:pPr>
      <w:rPr>
        <w:rFonts w:hint="default"/>
      </w:rPr>
    </w:lvl>
    <w:lvl w:ilvl="6">
      <w:start w:val="1"/>
      <w:numFmt w:val="bullet"/>
      <w:lvlText w:val="•"/>
      <w:lvlJc w:val="left"/>
      <w:pPr>
        <w:ind w:left="5006" w:hanging="420"/>
      </w:pPr>
      <w:rPr>
        <w:rFonts w:hint="default"/>
      </w:rPr>
    </w:lvl>
    <w:lvl w:ilvl="7">
      <w:start w:val="1"/>
      <w:numFmt w:val="bullet"/>
      <w:lvlText w:val="•"/>
      <w:lvlJc w:val="left"/>
      <w:pPr>
        <w:ind w:left="5684" w:hanging="420"/>
      </w:pPr>
      <w:rPr>
        <w:rFonts w:hint="default"/>
      </w:rPr>
    </w:lvl>
    <w:lvl w:ilvl="8">
      <w:start w:val="1"/>
      <w:numFmt w:val="bullet"/>
      <w:lvlText w:val="•"/>
      <w:lvlJc w:val="left"/>
      <w:pPr>
        <w:ind w:left="6362" w:hanging="420"/>
      </w:pPr>
      <w:rPr>
        <w:rFonts w:hint="default"/>
      </w:rPr>
    </w:lvl>
  </w:abstractNum>
  <w:abstractNum w:abstractNumId="13">
    <w:multiLevelType w:val="hybridMultilevel"/>
    <w:lvl w:ilvl="0">
      <w:start w:val="3"/>
      <w:numFmt w:val="lowerLetter"/>
      <w:lvlText w:val="%1)"/>
      <w:lvlJc w:val="left"/>
      <w:pPr>
        <w:ind w:left="120" w:hanging="207"/>
        <w:jc w:val="left"/>
      </w:pPr>
      <w:rPr>
        <w:rFonts w:hint="default" w:ascii="Times New Roman" w:hAnsi="Times New Roman" w:eastAsia="Times New Roman" w:cs="Times New Roman"/>
        <w:color w:val="231F20"/>
        <w:spacing w:val="0"/>
        <w:w w:val="85"/>
        <w:sz w:val="22"/>
        <w:szCs w:val="22"/>
      </w:rPr>
    </w:lvl>
    <w:lvl w:ilvl="1">
      <w:start w:val="1"/>
      <w:numFmt w:val="decimal"/>
      <w:lvlText w:val="%2)"/>
      <w:lvlJc w:val="left"/>
      <w:pPr>
        <w:ind w:left="940" w:hanging="420"/>
        <w:jc w:val="left"/>
      </w:pPr>
      <w:rPr>
        <w:rFonts w:hint="default" w:ascii="Times New Roman" w:hAnsi="Times New Roman" w:eastAsia="Times New Roman" w:cs="Times New Roman"/>
        <w:color w:val="231F20"/>
        <w:spacing w:val="0"/>
        <w:w w:val="71"/>
        <w:sz w:val="22"/>
        <w:szCs w:val="22"/>
      </w:rPr>
    </w:lvl>
    <w:lvl w:ilvl="2">
      <w:start w:val="1"/>
      <w:numFmt w:val="bullet"/>
      <w:lvlText w:val="•"/>
      <w:lvlJc w:val="left"/>
      <w:pPr>
        <w:ind w:left="1693" w:hanging="420"/>
      </w:pPr>
      <w:rPr>
        <w:rFonts w:hint="default"/>
      </w:rPr>
    </w:lvl>
    <w:lvl w:ilvl="3">
      <w:start w:val="1"/>
      <w:numFmt w:val="bullet"/>
      <w:lvlText w:val="•"/>
      <w:lvlJc w:val="left"/>
      <w:pPr>
        <w:ind w:left="2446" w:hanging="420"/>
      </w:pPr>
      <w:rPr>
        <w:rFonts w:hint="default"/>
      </w:rPr>
    </w:lvl>
    <w:lvl w:ilvl="4">
      <w:start w:val="1"/>
      <w:numFmt w:val="bullet"/>
      <w:lvlText w:val="•"/>
      <w:lvlJc w:val="left"/>
      <w:pPr>
        <w:ind w:left="3199" w:hanging="420"/>
      </w:pPr>
      <w:rPr>
        <w:rFonts w:hint="default"/>
      </w:rPr>
    </w:lvl>
    <w:lvl w:ilvl="5">
      <w:start w:val="1"/>
      <w:numFmt w:val="bullet"/>
      <w:lvlText w:val="•"/>
      <w:lvlJc w:val="left"/>
      <w:pPr>
        <w:ind w:left="3952" w:hanging="420"/>
      </w:pPr>
      <w:rPr>
        <w:rFonts w:hint="default"/>
      </w:rPr>
    </w:lvl>
    <w:lvl w:ilvl="6">
      <w:start w:val="1"/>
      <w:numFmt w:val="bullet"/>
      <w:lvlText w:val="•"/>
      <w:lvlJc w:val="left"/>
      <w:pPr>
        <w:ind w:left="4705" w:hanging="420"/>
      </w:pPr>
      <w:rPr>
        <w:rFonts w:hint="default"/>
      </w:rPr>
    </w:lvl>
    <w:lvl w:ilvl="7">
      <w:start w:val="1"/>
      <w:numFmt w:val="bullet"/>
      <w:lvlText w:val="•"/>
      <w:lvlJc w:val="left"/>
      <w:pPr>
        <w:ind w:left="5458" w:hanging="420"/>
      </w:pPr>
      <w:rPr>
        <w:rFonts w:hint="default"/>
      </w:rPr>
    </w:lvl>
    <w:lvl w:ilvl="8">
      <w:start w:val="1"/>
      <w:numFmt w:val="bullet"/>
      <w:lvlText w:val="•"/>
      <w:lvlJc w:val="left"/>
      <w:pPr>
        <w:ind w:left="6211" w:hanging="420"/>
      </w:pPr>
      <w:rPr>
        <w:rFonts w:hint="default"/>
      </w:rPr>
    </w:lvl>
  </w:abstractNum>
  <w:abstractNum w:abstractNumId="12">
    <w:multiLevelType w:val="hybridMultilevel"/>
    <w:lvl w:ilvl="0">
      <w:start w:val="1"/>
      <w:numFmt w:val="lowerLetter"/>
      <w:lvlText w:val="%1)"/>
      <w:lvlJc w:val="left"/>
      <w:pPr>
        <w:ind w:left="120" w:hanging="360"/>
        <w:jc w:val="left"/>
      </w:pPr>
      <w:rPr>
        <w:rFonts w:hint="default" w:ascii="Times New Roman" w:hAnsi="Times New Roman" w:eastAsia="Times New Roman" w:cs="Times New Roman"/>
        <w:color w:val="231F20"/>
        <w:spacing w:val="0"/>
        <w:w w:val="91"/>
        <w:sz w:val="22"/>
        <w:szCs w:val="22"/>
      </w:rPr>
    </w:lvl>
    <w:lvl w:ilvl="1">
      <w:start w:val="1"/>
      <w:numFmt w:val="bullet"/>
      <w:lvlText w:val="•"/>
      <w:lvlJc w:val="left"/>
      <w:pPr>
        <w:ind w:left="879" w:hanging="360"/>
      </w:pPr>
      <w:rPr>
        <w:rFonts w:hint="default"/>
      </w:rPr>
    </w:lvl>
    <w:lvl w:ilvl="2">
      <w:start w:val="1"/>
      <w:numFmt w:val="bullet"/>
      <w:lvlText w:val="•"/>
      <w:lvlJc w:val="left"/>
      <w:pPr>
        <w:ind w:left="1639" w:hanging="360"/>
      </w:pPr>
      <w:rPr>
        <w:rFonts w:hint="default"/>
      </w:rPr>
    </w:lvl>
    <w:lvl w:ilvl="3">
      <w:start w:val="1"/>
      <w:numFmt w:val="bullet"/>
      <w:lvlText w:val="•"/>
      <w:lvlJc w:val="left"/>
      <w:pPr>
        <w:ind w:left="2399" w:hanging="360"/>
      </w:pPr>
      <w:rPr>
        <w:rFonts w:hint="default"/>
      </w:rPr>
    </w:lvl>
    <w:lvl w:ilvl="4">
      <w:start w:val="1"/>
      <w:numFmt w:val="bullet"/>
      <w:lvlText w:val="•"/>
      <w:lvlJc w:val="left"/>
      <w:pPr>
        <w:ind w:left="3159" w:hanging="360"/>
      </w:pPr>
      <w:rPr>
        <w:rFonts w:hint="default"/>
      </w:rPr>
    </w:lvl>
    <w:lvl w:ilvl="5">
      <w:start w:val="1"/>
      <w:numFmt w:val="bullet"/>
      <w:lvlText w:val="•"/>
      <w:lvlJc w:val="left"/>
      <w:pPr>
        <w:ind w:left="3918" w:hanging="360"/>
      </w:pPr>
      <w:rPr>
        <w:rFonts w:hint="default"/>
      </w:rPr>
    </w:lvl>
    <w:lvl w:ilvl="6">
      <w:start w:val="1"/>
      <w:numFmt w:val="bullet"/>
      <w:lvlText w:val="•"/>
      <w:lvlJc w:val="left"/>
      <w:pPr>
        <w:ind w:left="4678" w:hanging="360"/>
      </w:pPr>
      <w:rPr>
        <w:rFonts w:hint="default"/>
      </w:rPr>
    </w:lvl>
    <w:lvl w:ilvl="7">
      <w:start w:val="1"/>
      <w:numFmt w:val="bullet"/>
      <w:lvlText w:val="•"/>
      <w:lvlJc w:val="left"/>
      <w:pPr>
        <w:ind w:left="5438" w:hanging="360"/>
      </w:pPr>
      <w:rPr>
        <w:rFonts w:hint="default"/>
      </w:rPr>
    </w:lvl>
    <w:lvl w:ilvl="8">
      <w:start w:val="1"/>
      <w:numFmt w:val="bullet"/>
      <w:lvlText w:val="•"/>
      <w:lvlJc w:val="left"/>
      <w:pPr>
        <w:ind w:left="6198" w:hanging="360"/>
      </w:pPr>
      <w:rPr>
        <w:rFonts w:hint="default"/>
      </w:rPr>
    </w:lvl>
  </w:abstractNum>
  <w:abstractNum w:abstractNumId="11">
    <w:multiLevelType w:val="hybridMultilevel"/>
    <w:lvl w:ilvl="0">
      <w:start w:val="1"/>
      <w:numFmt w:val="upperRoman"/>
      <w:lvlText w:val="%1."/>
      <w:lvlJc w:val="left"/>
      <w:pPr>
        <w:ind w:left="940" w:hanging="420"/>
        <w:jc w:val="left"/>
      </w:pPr>
      <w:rPr>
        <w:rFonts w:hint="default" w:ascii="Times New Roman" w:hAnsi="Times New Roman" w:eastAsia="Times New Roman" w:cs="Times New Roman"/>
        <w:color w:val="231F20"/>
        <w:spacing w:val="0"/>
        <w:w w:val="103"/>
        <w:sz w:val="22"/>
        <w:szCs w:val="22"/>
      </w:rPr>
    </w:lvl>
    <w:lvl w:ilvl="1">
      <w:start w:val="1"/>
      <w:numFmt w:val="bullet"/>
      <w:lvlText w:val="•"/>
      <w:lvlJc w:val="left"/>
      <w:pPr>
        <w:ind w:left="1617" w:hanging="420"/>
      </w:pPr>
      <w:rPr>
        <w:rFonts w:hint="default"/>
      </w:rPr>
    </w:lvl>
    <w:lvl w:ilvl="2">
      <w:start w:val="1"/>
      <w:numFmt w:val="bullet"/>
      <w:lvlText w:val="•"/>
      <w:lvlJc w:val="left"/>
      <w:pPr>
        <w:ind w:left="2295" w:hanging="420"/>
      </w:pPr>
      <w:rPr>
        <w:rFonts w:hint="default"/>
      </w:rPr>
    </w:lvl>
    <w:lvl w:ilvl="3">
      <w:start w:val="1"/>
      <w:numFmt w:val="bullet"/>
      <w:lvlText w:val="•"/>
      <w:lvlJc w:val="left"/>
      <w:pPr>
        <w:ind w:left="2973" w:hanging="420"/>
      </w:pPr>
      <w:rPr>
        <w:rFonts w:hint="default"/>
      </w:rPr>
    </w:lvl>
    <w:lvl w:ilvl="4">
      <w:start w:val="1"/>
      <w:numFmt w:val="bullet"/>
      <w:lvlText w:val="•"/>
      <w:lvlJc w:val="left"/>
      <w:pPr>
        <w:ind w:left="3651" w:hanging="420"/>
      </w:pPr>
      <w:rPr>
        <w:rFonts w:hint="default"/>
      </w:rPr>
    </w:lvl>
    <w:lvl w:ilvl="5">
      <w:start w:val="1"/>
      <w:numFmt w:val="bullet"/>
      <w:lvlText w:val="•"/>
      <w:lvlJc w:val="left"/>
      <w:pPr>
        <w:ind w:left="4328" w:hanging="420"/>
      </w:pPr>
      <w:rPr>
        <w:rFonts w:hint="default"/>
      </w:rPr>
    </w:lvl>
    <w:lvl w:ilvl="6">
      <w:start w:val="1"/>
      <w:numFmt w:val="bullet"/>
      <w:lvlText w:val="•"/>
      <w:lvlJc w:val="left"/>
      <w:pPr>
        <w:ind w:left="5006" w:hanging="420"/>
      </w:pPr>
      <w:rPr>
        <w:rFonts w:hint="default"/>
      </w:rPr>
    </w:lvl>
    <w:lvl w:ilvl="7">
      <w:start w:val="1"/>
      <w:numFmt w:val="bullet"/>
      <w:lvlText w:val="•"/>
      <w:lvlJc w:val="left"/>
      <w:pPr>
        <w:ind w:left="5684" w:hanging="420"/>
      </w:pPr>
      <w:rPr>
        <w:rFonts w:hint="default"/>
      </w:rPr>
    </w:lvl>
    <w:lvl w:ilvl="8">
      <w:start w:val="1"/>
      <w:numFmt w:val="bullet"/>
      <w:lvlText w:val="•"/>
      <w:lvlJc w:val="left"/>
      <w:pPr>
        <w:ind w:left="6362" w:hanging="420"/>
      </w:pPr>
      <w:rPr>
        <w:rFonts w:hint="default"/>
      </w:rPr>
    </w:lvl>
  </w:abstractNum>
  <w:abstractNum w:abstractNumId="10">
    <w:multiLevelType w:val="hybridMultilevel"/>
    <w:lvl w:ilvl="0">
      <w:start w:val="1"/>
      <w:numFmt w:val="bullet"/>
      <w:lvlText w:val="*"/>
      <w:lvlJc w:val="left"/>
      <w:pPr>
        <w:ind w:left="119" w:hanging="84"/>
      </w:pPr>
      <w:rPr>
        <w:rFonts w:hint="default" w:ascii="Arial" w:hAnsi="Arial" w:eastAsia="Arial" w:cs="Arial"/>
        <w:color w:val="231F20"/>
        <w:w w:val="112"/>
        <w:position w:val="6"/>
        <w:sz w:val="10"/>
        <w:szCs w:val="10"/>
      </w:rPr>
    </w:lvl>
    <w:lvl w:ilvl="1">
      <w:start w:val="1"/>
      <w:numFmt w:val="bullet"/>
      <w:lvlText w:val="•"/>
      <w:lvlJc w:val="left"/>
      <w:pPr>
        <w:ind w:left="879" w:hanging="84"/>
      </w:pPr>
      <w:rPr>
        <w:rFonts w:hint="default"/>
      </w:rPr>
    </w:lvl>
    <w:lvl w:ilvl="2">
      <w:start w:val="1"/>
      <w:numFmt w:val="bullet"/>
      <w:lvlText w:val="•"/>
      <w:lvlJc w:val="left"/>
      <w:pPr>
        <w:ind w:left="1639" w:hanging="84"/>
      </w:pPr>
      <w:rPr>
        <w:rFonts w:hint="default"/>
      </w:rPr>
    </w:lvl>
    <w:lvl w:ilvl="3">
      <w:start w:val="1"/>
      <w:numFmt w:val="bullet"/>
      <w:lvlText w:val="•"/>
      <w:lvlJc w:val="left"/>
      <w:pPr>
        <w:ind w:left="2399" w:hanging="84"/>
      </w:pPr>
      <w:rPr>
        <w:rFonts w:hint="default"/>
      </w:rPr>
    </w:lvl>
    <w:lvl w:ilvl="4">
      <w:start w:val="1"/>
      <w:numFmt w:val="bullet"/>
      <w:lvlText w:val="•"/>
      <w:lvlJc w:val="left"/>
      <w:pPr>
        <w:ind w:left="3159" w:hanging="84"/>
      </w:pPr>
      <w:rPr>
        <w:rFonts w:hint="default"/>
      </w:rPr>
    </w:lvl>
    <w:lvl w:ilvl="5">
      <w:start w:val="1"/>
      <w:numFmt w:val="bullet"/>
      <w:lvlText w:val="•"/>
      <w:lvlJc w:val="left"/>
      <w:pPr>
        <w:ind w:left="3918" w:hanging="84"/>
      </w:pPr>
      <w:rPr>
        <w:rFonts w:hint="default"/>
      </w:rPr>
    </w:lvl>
    <w:lvl w:ilvl="6">
      <w:start w:val="1"/>
      <w:numFmt w:val="bullet"/>
      <w:lvlText w:val="•"/>
      <w:lvlJc w:val="left"/>
      <w:pPr>
        <w:ind w:left="4678" w:hanging="84"/>
      </w:pPr>
      <w:rPr>
        <w:rFonts w:hint="default"/>
      </w:rPr>
    </w:lvl>
    <w:lvl w:ilvl="7">
      <w:start w:val="1"/>
      <w:numFmt w:val="bullet"/>
      <w:lvlText w:val="•"/>
      <w:lvlJc w:val="left"/>
      <w:pPr>
        <w:ind w:left="5438" w:hanging="84"/>
      </w:pPr>
      <w:rPr>
        <w:rFonts w:hint="default"/>
      </w:rPr>
    </w:lvl>
    <w:lvl w:ilvl="8">
      <w:start w:val="1"/>
      <w:numFmt w:val="bullet"/>
      <w:lvlText w:val="•"/>
      <w:lvlJc w:val="left"/>
      <w:pPr>
        <w:ind w:left="6198" w:hanging="84"/>
      </w:pPr>
      <w:rPr>
        <w:rFonts w:hint="default"/>
      </w:rPr>
    </w:lvl>
  </w:abstractNum>
  <w:abstractNum w:abstractNumId="9">
    <w:multiLevelType w:val="hybridMultilevel"/>
    <w:lvl w:ilvl="0">
      <w:start w:val="1"/>
      <w:numFmt w:val="bullet"/>
      <w:lvlText w:val="•"/>
      <w:lvlJc w:val="left"/>
      <w:pPr>
        <w:ind w:left="120" w:hanging="360"/>
      </w:pPr>
      <w:rPr>
        <w:rFonts w:hint="default" w:ascii="Times New Roman" w:hAnsi="Times New Roman" w:eastAsia="Times New Roman" w:cs="Times New Roman"/>
        <w:color w:val="231F20"/>
        <w:w w:val="101"/>
        <w:sz w:val="18"/>
        <w:szCs w:val="18"/>
      </w:rPr>
    </w:lvl>
    <w:lvl w:ilvl="1">
      <w:start w:val="1"/>
      <w:numFmt w:val="bullet"/>
      <w:lvlText w:val="•"/>
      <w:lvlJc w:val="left"/>
      <w:pPr>
        <w:ind w:left="879" w:hanging="360"/>
      </w:pPr>
      <w:rPr>
        <w:rFonts w:hint="default"/>
      </w:rPr>
    </w:lvl>
    <w:lvl w:ilvl="2">
      <w:start w:val="1"/>
      <w:numFmt w:val="bullet"/>
      <w:lvlText w:val="•"/>
      <w:lvlJc w:val="left"/>
      <w:pPr>
        <w:ind w:left="1639" w:hanging="360"/>
      </w:pPr>
      <w:rPr>
        <w:rFonts w:hint="default"/>
      </w:rPr>
    </w:lvl>
    <w:lvl w:ilvl="3">
      <w:start w:val="1"/>
      <w:numFmt w:val="bullet"/>
      <w:lvlText w:val="•"/>
      <w:lvlJc w:val="left"/>
      <w:pPr>
        <w:ind w:left="2399" w:hanging="360"/>
      </w:pPr>
      <w:rPr>
        <w:rFonts w:hint="default"/>
      </w:rPr>
    </w:lvl>
    <w:lvl w:ilvl="4">
      <w:start w:val="1"/>
      <w:numFmt w:val="bullet"/>
      <w:lvlText w:val="•"/>
      <w:lvlJc w:val="left"/>
      <w:pPr>
        <w:ind w:left="3159" w:hanging="360"/>
      </w:pPr>
      <w:rPr>
        <w:rFonts w:hint="default"/>
      </w:rPr>
    </w:lvl>
    <w:lvl w:ilvl="5">
      <w:start w:val="1"/>
      <w:numFmt w:val="bullet"/>
      <w:lvlText w:val="•"/>
      <w:lvlJc w:val="left"/>
      <w:pPr>
        <w:ind w:left="3918" w:hanging="360"/>
      </w:pPr>
      <w:rPr>
        <w:rFonts w:hint="default"/>
      </w:rPr>
    </w:lvl>
    <w:lvl w:ilvl="6">
      <w:start w:val="1"/>
      <w:numFmt w:val="bullet"/>
      <w:lvlText w:val="•"/>
      <w:lvlJc w:val="left"/>
      <w:pPr>
        <w:ind w:left="4678" w:hanging="360"/>
      </w:pPr>
      <w:rPr>
        <w:rFonts w:hint="default"/>
      </w:rPr>
    </w:lvl>
    <w:lvl w:ilvl="7">
      <w:start w:val="1"/>
      <w:numFmt w:val="bullet"/>
      <w:lvlText w:val="•"/>
      <w:lvlJc w:val="left"/>
      <w:pPr>
        <w:ind w:left="5438" w:hanging="360"/>
      </w:pPr>
      <w:rPr>
        <w:rFonts w:hint="default"/>
      </w:rPr>
    </w:lvl>
    <w:lvl w:ilvl="8">
      <w:start w:val="1"/>
      <w:numFmt w:val="bullet"/>
      <w:lvlText w:val="•"/>
      <w:lvlJc w:val="left"/>
      <w:pPr>
        <w:ind w:left="6198" w:hanging="360"/>
      </w:pPr>
      <w:rPr>
        <w:rFonts w:hint="default"/>
      </w:rPr>
    </w:lvl>
  </w:abstractNum>
  <w:abstractNum w:abstractNumId="8">
    <w:multiLevelType w:val="hybridMultilevel"/>
    <w:lvl w:ilvl="0">
      <w:start w:val="1"/>
      <w:numFmt w:val="bullet"/>
      <w:lvlText w:val="–"/>
      <w:lvlJc w:val="left"/>
      <w:pPr>
        <w:ind w:left="120" w:hanging="186"/>
      </w:pPr>
      <w:rPr>
        <w:rFonts w:hint="default" w:ascii="Times New Roman" w:hAnsi="Times New Roman" w:eastAsia="Times New Roman" w:cs="Times New Roman"/>
        <w:color w:val="231F20"/>
        <w:spacing w:val="-17"/>
        <w:w w:val="85"/>
        <w:sz w:val="18"/>
        <w:szCs w:val="18"/>
      </w:rPr>
    </w:lvl>
    <w:lvl w:ilvl="1">
      <w:start w:val="1"/>
      <w:numFmt w:val="bullet"/>
      <w:lvlText w:val="•"/>
      <w:lvlJc w:val="left"/>
      <w:pPr>
        <w:ind w:left="879" w:hanging="186"/>
      </w:pPr>
      <w:rPr>
        <w:rFonts w:hint="default"/>
      </w:rPr>
    </w:lvl>
    <w:lvl w:ilvl="2">
      <w:start w:val="1"/>
      <w:numFmt w:val="bullet"/>
      <w:lvlText w:val="•"/>
      <w:lvlJc w:val="left"/>
      <w:pPr>
        <w:ind w:left="1639" w:hanging="186"/>
      </w:pPr>
      <w:rPr>
        <w:rFonts w:hint="default"/>
      </w:rPr>
    </w:lvl>
    <w:lvl w:ilvl="3">
      <w:start w:val="1"/>
      <w:numFmt w:val="bullet"/>
      <w:lvlText w:val="•"/>
      <w:lvlJc w:val="left"/>
      <w:pPr>
        <w:ind w:left="2399" w:hanging="186"/>
      </w:pPr>
      <w:rPr>
        <w:rFonts w:hint="default"/>
      </w:rPr>
    </w:lvl>
    <w:lvl w:ilvl="4">
      <w:start w:val="1"/>
      <w:numFmt w:val="bullet"/>
      <w:lvlText w:val="•"/>
      <w:lvlJc w:val="left"/>
      <w:pPr>
        <w:ind w:left="3159" w:hanging="186"/>
      </w:pPr>
      <w:rPr>
        <w:rFonts w:hint="default"/>
      </w:rPr>
    </w:lvl>
    <w:lvl w:ilvl="5">
      <w:start w:val="1"/>
      <w:numFmt w:val="bullet"/>
      <w:lvlText w:val="•"/>
      <w:lvlJc w:val="left"/>
      <w:pPr>
        <w:ind w:left="3918" w:hanging="186"/>
      </w:pPr>
      <w:rPr>
        <w:rFonts w:hint="default"/>
      </w:rPr>
    </w:lvl>
    <w:lvl w:ilvl="6">
      <w:start w:val="1"/>
      <w:numFmt w:val="bullet"/>
      <w:lvlText w:val="•"/>
      <w:lvlJc w:val="left"/>
      <w:pPr>
        <w:ind w:left="4678" w:hanging="186"/>
      </w:pPr>
      <w:rPr>
        <w:rFonts w:hint="default"/>
      </w:rPr>
    </w:lvl>
    <w:lvl w:ilvl="7">
      <w:start w:val="1"/>
      <w:numFmt w:val="bullet"/>
      <w:lvlText w:val="•"/>
      <w:lvlJc w:val="left"/>
      <w:pPr>
        <w:ind w:left="5438" w:hanging="186"/>
      </w:pPr>
      <w:rPr>
        <w:rFonts w:hint="default"/>
      </w:rPr>
    </w:lvl>
    <w:lvl w:ilvl="8">
      <w:start w:val="1"/>
      <w:numFmt w:val="bullet"/>
      <w:lvlText w:val="•"/>
      <w:lvlJc w:val="left"/>
      <w:pPr>
        <w:ind w:left="6198" w:hanging="186"/>
      </w:pPr>
      <w:rPr>
        <w:rFonts w:hint="default"/>
      </w:rPr>
    </w:lvl>
  </w:abstractNum>
  <w:abstractNum w:abstractNumId="7">
    <w:multiLevelType w:val="hybridMultilevel"/>
    <w:lvl w:ilvl="0">
      <w:start w:val="1"/>
      <w:numFmt w:val="upperLetter"/>
      <w:lvlText w:val="(%1)"/>
      <w:lvlJc w:val="left"/>
      <w:pPr>
        <w:ind w:left="120" w:hanging="337"/>
        <w:jc w:val="left"/>
      </w:pPr>
      <w:rPr>
        <w:rFonts w:hint="default" w:ascii="Times New Roman" w:hAnsi="Times New Roman" w:eastAsia="Times New Roman" w:cs="Times New Roman"/>
        <w:color w:val="231F20"/>
        <w:spacing w:val="0"/>
        <w:w w:val="71"/>
        <w:sz w:val="22"/>
        <w:szCs w:val="22"/>
      </w:rPr>
    </w:lvl>
    <w:lvl w:ilvl="1">
      <w:start w:val="1"/>
      <w:numFmt w:val="bullet"/>
      <w:lvlText w:val="–"/>
      <w:lvlJc w:val="left"/>
      <w:pPr>
        <w:ind w:left="940" w:hanging="420"/>
      </w:pPr>
      <w:rPr>
        <w:rFonts w:hint="default" w:ascii="Times New Roman" w:hAnsi="Times New Roman" w:eastAsia="Times New Roman" w:cs="Times New Roman"/>
        <w:color w:val="231F20"/>
        <w:spacing w:val="-7"/>
        <w:w w:val="98"/>
        <w:sz w:val="22"/>
        <w:szCs w:val="22"/>
      </w:rPr>
    </w:lvl>
    <w:lvl w:ilvl="2">
      <w:start w:val="1"/>
      <w:numFmt w:val="bullet"/>
      <w:lvlText w:val="•"/>
      <w:lvlJc w:val="left"/>
      <w:pPr>
        <w:ind w:left="1693" w:hanging="420"/>
      </w:pPr>
      <w:rPr>
        <w:rFonts w:hint="default"/>
      </w:rPr>
    </w:lvl>
    <w:lvl w:ilvl="3">
      <w:start w:val="1"/>
      <w:numFmt w:val="bullet"/>
      <w:lvlText w:val="•"/>
      <w:lvlJc w:val="left"/>
      <w:pPr>
        <w:ind w:left="2446" w:hanging="420"/>
      </w:pPr>
      <w:rPr>
        <w:rFonts w:hint="default"/>
      </w:rPr>
    </w:lvl>
    <w:lvl w:ilvl="4">
      <w:start w:val="1"/>
      <w:numFmt w:val="bullet"/>
      <w:lvlText w:val="•"/>
      <w:lvlJc w:val="left"/>
      <w:pPr>
        <w:ind w:left="3199" w:hanging="420"/>
      </w:pPr>
      <w:rPr>
        <w:rFonts w:hint="default"/>
      </w:rPr>
    </w:lvl>
    <w:lvl w:ilvl="5">
      <w:start w:val="1"/>
      <w:numFmt w:val="bullet"/>
      <w:lvlText w:val="•"/>
      <w:lvlJc w:val="left"/>
      <w:pPr>
        <w:ind w:left="3952" w:hanging="420"/>
      </w:pPr>
      <w:rPr>
        <w:rFonts w:hint="default"/>
      </w:rPr>
    </w:lvl>
    <w:lvl w:ilvl="6">
      <w:start w:val="1"/>
      <w:numFmt w:val="bullet"/>
      <w:lvlText w:val="•"/>
      <w:lvlJc w:val="left"/>
      <w:pPr>
        <w:ind w:left="4705" w:hanging="420"/>
      </w:pPr>
      <w:rPr>
        <w:rFonts w:hint="default"/>
      </w:rPr>
    </w:lvl>
    <w:lvl w:ilvl="7">
      <w:start w:val="1"/>
      <w:numFmt w:val="bullet"/>
      <w:lvlText w:val="•"/>
      <w:lvlJc w:val="left"/>
      <w:pPr>
        <w:ind w:left="5458" w:hanging="420"/>
      </w:pPr>
      <w:rPr>
        <w:rFonts w:hint="default"/>
      </w:rPr>
    </w:lvl>
    <w:lvl w:ilvl="8">
      <w:start w:val="1"/>
      <w:numFmt w:val="bullet"/>
      <w:lvlText w:val="•"/>
      <w:lvlJc w:val="left"/>
      <w:pPr>
        <w:ind w:left="6211" w:hanging="420"/>
      </w:pPr>
      <w:rPr>
        <w:rFonts w:hint="default"/>
      </w:rPr>
    </w:lvl>
  </w:abstractNum>
  <w:abstractNum w:abstractNumId="6">
    <w:multiLevelType w:val="hybridMultilevel"/>
    <w:lvl w:ilvl="0">
      <w:start w:val="1"/>
      <w:numFmt w:val="bullet"/>
      <w:lvlText w:val="–"/>
      <w:lvlJc w:val="left"/>
      <w:pPr>
        <w:ind w:left="120" w:hanging="139"/>
      </w:pPr>
      <w:rPr>
        <w:rFonts w:hint="default" w:ascii="Times New Roman" w:hAnsi="Times New Roman" w:eastAsia="Times New Roman" w:cs="Times New Roman"/>
        <w:color w:val="231F20"/>
        <w:w w:val="100"/>
        <w:sz w:val="18"/>
        <w:szCs w:val="18"/>
      </w:rPr>
    </w:lvl>
    <w:lvl w:ilvl="1">
      <w:start w:val="1"/>
      <w:numFmt w:val="bullet"/>
      <w:lvlText w:val="•"/>
      <w:lvlJc w:val="left"/>
      <w:pPr>
        <w:ind w:left="879" w:hanging="139"/>
      </w:pPr>
      <w:rPr>
        <w:rFonts w:hint="default"/>
      </w:rPr>
    </w:lvl>
    <w:lvl w:ilvl="2">
      <w:start w:val="1"/>
      <w:numFmt w:val="bullet"/>
      <w:lvlText w:val="•"/>
      <w:lvlJc w:val="left"/>
      <w:pPr>
        <w:ind w:left="1639" w:hanging="139"/>
      </w:pPr>
      <w:rPr>
        <w:rFonts w:hint="default"/>
      </w:rPr>
    </w:lvl>
    <w:lvl w:ilvl="3">
      <w:start w:val="1"/>
      <w:numFmt w:val="bullet"/>
      <w:lvlText w:val="•"/>
      <w:lvlJc w:val="left"/>
      <w:pPr>
        <w:ind w:left="2399" w:hanging="139"/>
      </w:pPr>
      <w:rPr>
        <w:rFonts w:hint="default"/>
      </w:rPr>
    </w:lvl>
    <w:lvl w:ilvl="4">
      <w:start w:val="1"/>
      <w:numFmt w:val="bullet"/>
      <w:lvlText w:val="•"/>
      <w:lvlJc w:val="left"/>
      <w:pPr>
        <w:ind w:left="3159" w:hanging="139"/>
      </w:pPr>
      <w:rPr>
        <w:rFonts w:hint="default"/>
      </w:rPr>
    </w:lvl>
    <w:lvl w:ilvl="5">
      <w:start w:val="1"/>
      <w:numFmt w:val="bullet"/>
      <w:lvlText w:val="•"/>
      <w:lvlJc w:val="left"/>
      <w:pPr>
        <w:ind w:left="3918" w:hanging="139"/>
      </w:pPr>
      <w:rPr>
        <w:rFonts w:hint="default"/>
      </w:rPr>
    </w:lvl>
    <w:lvl w:ilvl="6">
      <w:start w:val="1"/>
      <w:numFmt w:val="bullet"/>
      <w:lvlText w:val="•"/>
      <w:lvlJc w:val="left"/>
      <w:pPr>
        <w:ind w:left="4678" w:hanging="139"/>
      </w:pPr>
      <w:rPr>
        <w:rFonts w:hint="default"/>
      </w:rPr>
    </w:lvl>
    <w:lvl w:ilvl="7">
      <w:start w:val="1"/>
      <w:numFmt w:val="bullet"/>
      <w:lvlText w:val="•"/>
      <w:lvlJc w:val="left"/>
      <w:pPr>
        <w:ind w:left="5438" w:hanging="139"/>
      </w:pPr>
      <w:rPr>
        <w:rFonts w:hint="default"/>
      </w:rPr>
    </w:lvl>
    <w:lvl w:ilvl="8">
      <w:start w:val="1"/>
      <w:numFmt w:val="bullet"/>
      <w:lvlText w:val="•"/>
      <w:lvlJc w:val="left"/>
      <w:pPr>
        <w:ind w:left="6198" w:hanging="139"/>
      </w:pPr>
      <w:rPr>
        <w:rFonts w:hint="default"/>
      </w:rPr>
    </w:lvl>
  </w:abstractNum>
  <w:abstractNum w:abstractNumId="5">
    <w:multiLevelType w:val="hybridMultilevel"/>
    <w:lvl w:ilvl="0">
      <w:start w:val="1"/>
      <w:numFmt w:val="bullet"/>
      <w:lvlText w:val="–"/>
      <w:lvlJc w:val="left"/>
      <w:pPr>
        <w:ind w:left="120" w:hanging="149"/>
      </w:pPr>
      <w:rPr>
        <w:rFonts w:hint="default" w:ascii="Times New Roman" w:hAnsi="Times New Roman" w:eastAsia="Times New Roman" w:cs="Times New Roman"/>
        <w:color w:val="231F20"/>
        <w:w w:val="100"/>
        <w:sz w:val="18"/>
        <w:szCs w:val="18"/>
      </w:rPr>
    </w:lvl>
    <w:lvl w:ilvl="1">
      <w:start w:val="1"/>
      <w:numFmt w:val="bullet"/>
      <w:lvlText w:val="•"/>
      <w:lvlJc w:val="left"/>
      <w:pPr>
        <w:ind w:left="879" w:hanging="149"/>
      </w:pPr>
      <w:rPr>
        <w:rFonts w:hint="default"/>
      </w:rPr>
    </w:lvl>
    <w:lvl w:ilvl="2">
      <w:start w:val="1"/>
      <w:numFmt w:val="bullet"/>
      <w:lvlText w:val="•"/>
      <w:lvlJc w:val="left"/>
      <w:pPr>
        <w:ind w:left="1639" w:hanging="149"/>
      </w:pPr>
      <w:rPr>
        <w:rFonts w:hint="default"/>
      </w:rPr>
    </w:lvl>
    <w:lvl w:ilvl="3">
      <w:start w:val="1"/>
      <w:numFmt w:val="bullet"/>
      <w:lvlText w:val="•"/>
      <w:lvlJc w:val="left"/>
      <w:pPr>
        <w:ind w:left="2399" w:hanging="149"/>
      </w:pPr>
      <w:rPr>
        <w:rFonts w:hint="default"/>
      </w:rPr>
    </w:lvl>
    <w:lvl w:ilvl="4">
      <w:start w:val="1"/>
      <w:numFmt w:val="bullet"/>
      <w:lvlText w:val="•"/>
      <w:lvlJc w:val="left"/>
      <w:pPr>
        <w:ind w:left="3159" w:hanging="149"/>
      </w:pPr>
      <w:rPr>
        <w:rFonts w:hint="default"/>
      </w:rPr>
    </w:lvl>
    <w:lvl w:ilvl="5">
      <w:start w:val="1"/>
      <w:numFmt w:val="bullet"/>
      <w:lvlText w:val="•"/>
      <w:lvlJc w:val="left"/>
      <w:pPr>
        <w:ind w:left="3918" w:hanging="149"/>
      </w:pPr>
      <w:rPr>
        <w:rFonts w:hint="default"/>
      </w:rPr>
    </w:lvl>
    <w:lvl w:ilvl="6">
      <w:start w:val="1"/>
      <w:numFmt w:val="bullet"/>
      <w:lvlText w:val="•"/>
      <w:lvlJc w:val="left"/>
      <w:pPr>
        <w:ind w:left="4678" w:hanging="149"/>
      </w:pPr>
      <w:rPr>
        <w:rFonts w:hint="default"/>
      </w:rPr>
    </w:lvl>
    <w:lvl w:ilvl="7">
      <w:start w:val="1"/>
      <w:numFmt w:val="bullet"/>
      <w:lvlText w:val="•"/>
      <w:lvlJc w:val="left"/>
      <w:pPr>
        <w:ind w:left="5438" w:hanging="149"/>
      </w:pPr>
      <w:rPr>
        <w:rFonts w:hint="default"/>
      </w:rPr>
    </w:lvl>
    <w:lvl w:ilvl="8">
      <w:start w:val="1"/>
      <w:numFmt w:val="bullet"/>
      <w:lvlText w:val="•"/>
      <w:lvlJc w:val="left"/>
      <w:pPr>
        <w:ind w:left="6198" w:hanging="149"/>
      </w:pPr>
      <w:rPr>
        <w:rFonts w:hint="default"/>
      </w:rPr>
    </w:lvl>
  </w:abstractNum>
  <w:abstractNum w:abstractNumId="4">
    <w:multiLevelType w:val="hybridMultilevel"/>
    <w:lvl w:ilvl="0">
      <w:start w:val="1"/>
      <w:numFmt w:val="bullet"/>
      <w:lvlText w:val="-"/>
      <w:lvlJc w:val="left"/>
      <w:pPr>
        <w:ind w:left="120" w:hanging="110"/>
      </w:pPr>
      <w:rPr>
        <w:rFonts w:hint="default" w:ascii="Times New Roman" w:hAnsi="Times New Roman" w:eastAsia="Times New Roman" w:cs="Times New Roman"/>
        <w:color w:val="231F20"/>
        <w:w w:val="93"/>
        <w:sz w:val="18"/>
        <w:szCs w:val="18"/>
      </w:rPr>
    </w:lvl>
    <w:lvl w:ilvl="1">
      <w:start w:val="1"/>
      <w:numFmt w:val="bullet"/>
      <w:lvlText w:val="•"/>
      <w:lvlJc w:val="left"/>
      <w:pPr>
        <w:ind w:left="879" w:hanging="110"/>
      </w:pPr>
      <w:rPr>
        <w:rFonts w:hint="default"/>
      </w:rPr>
    </w:lvl>
    <w:lvl w:ilvl="2">
      <w:start w:val="1"/>
      <w:numFmt w:val="bullet"/>
      <w:lvlText w:val="•"/>
      <w:lvlJc w:val="left"/>
      <w:pPr>
        <w:ind w:left="1639" w:hanging="110"/>
      </w:pPr>
      <w:rPr>
        <w:rFonts w:hint="default"/>
      </w:rPr>
    </w:lvl>
    <w:lvl w:ilvl="3">
      <w:start w:val="1"/>
      <w:numFmt w:val="bullet"/>
      <w:lvlText w:val="•"/>
      <w:lvlJc w:val="left"/>
      <w:pPr>
        <w:ind w:left="2399" w:hanging="110"/>
      </w:pPr>
      <w:rPr>
        <w:rFonts w:hint="default"/>
      </w:rPr>
    </w:lvl>
    <w:lvl w:ilvl="4">
      <w:start w:val="1"/>
      <w:numFmt w:val="bullet"/>
      <w:lvlText w:val="•"/>
      <w:lvlJc w:val="left"/>
      <w:pPr>
        <w:ind w:left="3159" w:hanging="110"/>
      </w:pPr>
      <w:rPr>
        <w:rFonts w:hint="default"/>
      </w:rPr>
    </w:lvl>
    <w:lvl w:ilvl="5">
      <w:start w:val="1"/>
      <w:numFmt w:val="bullet"/>
      <w:lvlText w:val="•"/>
      <w:lvlJc w:val="left"/>
      <w:pPr>
        <w:ind w:left="3918" w:hanging="110"/>
      </w:pPr>
      <w:rPr>
        <w:rFonts w:hint="default"/>
      </w:rPr>
    </w:lvl>
    <w:lvl w:ilvl="6">
      <w:start w:val="1"/>
      <w:numFmt w:val="bullet"/>
      <w:lvlText w:val="•"/>
      <w:lvlJc w:val="left"/>
      <w:pPr>
        <w:ind w:left="4678" w:hanging="110"/>
      </w:pPr>
      <w:rPr>
        <w:rFonts w:hint="default"/>
      </w:rPr>
    </w:lvl>
    <w:lvl w:ilvl="7">
      <w:start w:val="1"/>
      <w:numFmt w:val="bullet"/>
      <w:lvlText w:val="•"/>
      <w:lvlJc w:val="left"/>
      <w:pPr>
        <w:ind w:left="5438" w:hanging="110"/>
      </w:pPr>
      <w:rPr>
        <w:rFonts w:hint="default"/>
      </w:rPr>
    </w:lvl>
    <w:lvl w:ilvl="8">
      <w:start w:val="1"/>
      <w:numFmt w:val="bullet"/>
      <w:lvlText w:val="•"/>
      <w:lvlJc w:val="left"/>
      <w:pPr>
        <w:ind w:left="6198" w:hanging="110"/>
      </w:pPr>
      <w:rPr>
        <w:rFonts w:hint="default"/>
      </w:rPr>
    </w:lvl>
  </w:abstractNum>
  <w:abstractNum w:abstractNumId="3">
    <w:multiLevelType w:val="hybridMultilevel"/>
    <w:lvl w:ilvl="0">
      <w:start w:val="1"/>
      <w:numFmt w:val="decimal"/>
      <w:lvlText w:val="%1."/>
      <w:lvlJc w:val="left"/>
      <w:pPr>
        <w:ind w:left="120" w:hanging="247"/>
        <w:jc w:val="left"/>
      </w:pPr>
      <w:rPr>
        <w:rFonts w:hint="default" w:ascii="Palatino Linotype" w:hAnsi="Palatino Linotype" w:eastAsia="Palatino Linotype" w:cs="Palatino Linotype"/>
        <w:i/>
        <w:color w:val="231F20"/>
        <w:spacing w:val="0"/>
        <w:w w:val="109"/>
        <w:sz w:val="22"/>
        <w:szCs w:val="22"/>
      </w:rPr>
    </w:lvl>
    <w:lvl w:ilvl="1">
      <w:start w:val="1"/>
      <w:numFmt w:val="lowerLetter"/>
      <w:lvlText w:val="%2."/>
      <w:lvlJc w:val="left"/>
      <w:pPr>
        <w:ind w:left="122" w:hanging="176"/>
        <w:jc w:val="left"/>
      </w:pPr>
      <w:rPr>
        <w:rFonts w:hint="default" w:ascii="Times New Roman" w:hAnsi="Times New Roman" w:eastAsia="Times New Roman" w:cs="Times New Roman"/>
        <w:color w:val="231F20"/>
        <w:spacing w:val="0"/>
        <w:w w:val="103"/>
        <w:sz w:val="18"/>
        <w:szCs w:val="18"/>
      </w:rPr>
    </w:lvl>
    <w:lvl w:ilvl="2">
      <w:start w:val="1"/>
      <w:numFmt w:val="bullet"/>
      <w:lvlText w:val="•"/>
      <w:lvlJc w:val="left"/>
      <w:pPr>
        <w:ind w:left="1639" w:hanging="176"/>
      </w:pPr>
      <w:rPr>
        <w:rFonts w:hint="default"/>
      </w:rPr>
    </w:lvl>
    <w:lvl w:ilvl="3">
      <w:start w:val="1"/>
      <w:numFmt w:val="bullet"/>
      <w:lvlText w:val="•"/>
      <w:lvlJc w:val="left"/>
      <w:pPr>
        <w:ind w:left="2399" w:hanging="176"/>
      </w:pPr>
      <w:rPr>
        <w:rFonts w:hint="default"/>
      </w:rPr>
    </w:lvl>
    <w:lvl w:ilvl="4">
      <w:start w:val="1"/>
      <w:numFmt w:val="bullet"/>
      <w:lvlText w:val="•"/>
      <w:lvlJc w:val="left"/>
      <w:pPr>
        <w:ind w:left="3159" w:hanging="176"/>
      </w:pPr>
      <w:rPr>
        <w:rFonts w:hint="default"/>
      </w:rPr>
    </w:lvl>
    <w:lvl w:ilvl="5">
      <w:start w:val="1"/>
      <w:numFmt w:val="bullet"/>
      <w:lvlText w:val="•"/>
      <w:lvlJc w:val="left"/>
      <w:pPr>
        <w:ind w:left="3918" w:hanging="176"/>
      </w:pPr>
      <w:rPr>
        <w:rFonts w:hint="default"/>
      </w:rPr>
    </w:lvl>
    <w:lvl w:ilvl="6">
      <w:start w:val="1"/>
      <w:numFmt w:val="bullet"/>
      <w:lvlText w:val="•"/>
      <w:lvlJc w:val="left"/>
      <w:pPr>
        <w:ind w:left="4678" w:hanging="176"/>
      </w:pPr>
      <w:rPr>
        <w:rFonts w:hint="default"/>
      </w:rPr>
    </w:lvl>
    <w:lvl w:ilvl="7">
      <w:start w:val="1"/>
      <w:numFmt w:val="bullet"/>
      <w:lvlText w:val="•"/>
      <w:lvlJc w:val="left"/>
      <w:pPr>
        <w:ind w:left="5438" w:hanging="176"/>
      </w:pPr>
      <w:rPr>
        <w:rFonts w:hint="default"/>
      </w:rPr>
    </w:lvl>
    <w:lvl w:ilvl="8">
      <w:start w:val="1"/>
      <w:numFmt w:val="bullet"/>
      <w:lvlText w:val="•"/>
      <w:lvlJc w:val="left"/>
      <w:pPr>
        <w:ind w:left="6198" w:hanging="176"/>
      </w:pPr>
      <w:rPr>
        <w:rFonts w:hint="default"/>
      </w:rPr>
    </w:lvl>
  </w:abstractNum>
  <w:abstractNum w:abstractNumId="2">
    <w:multiLevelType w:val="hybridMultilevel"/>
    <w:lvl w:ilvl="0">
      <w:start w:val="1"/>
      <w:numFmt w:val="decimal"/>
      <w:lvlText w:val="%1)"/>
      <w:lvlJc w:val="left"/>
      <w:pPr>
        <w:ind w:left="919" w:hanging="421"/>
        <w:jc w:val="left"/>
      </w:pPr>
      <w:rPr>
        <w:rFonts w:hint="default" w:ascii="Times New Roman" w:hAnsi="Times New Roman" w:eastAsia="Times New Roman" w:cs="Times New Roman"/>
        <w:color w:val="231F20"/>
        <w:spacing w:val="0"/>
        <w:w w:val="88"/>
        <w:sz w:val="22"/>
        <w:szCs w:val="22"/>
      </w:rPr>
    </w:lvl>
    <w:lvl w:ilvl="1">
      <w:start w:val="1"/>
      <w:numFmt w:val="bullet"/>
      <w:lvlText w:val="•"/>
      <w:lvlJc w:val="left"/>
      <w:pPr>
        <w:ind w:left="1160" w:hanging="421"/>
      </w:pPr>
      <w:rPr>
        <w:rFonts w:hint="default"/>
      </w:rPr>
    </w:lvl>
    <w:lvl w:ilvl="2">
      <w:start w:val="1"/>
      <w:numFmt w:val="bullet"/>
      <w:lvlText w:val="•"/>
      <w:lvlJc w:val="left"/>
      <w:pPr>
        <w:ind w:left="1886" w:hanging="421"/>
      </w:pPr>
      <w:rPr>
        <w:rFonts w:hint="default"/>
      </w:rPr>
    </w:lvl>
    <w:lvl w:ilvl="3">
      <w:start w:val="1"/>
      <w:numFmt w:val="bullet"/>
      <w:lvlText w:val="•"/>
      <w:lvlJc w:val="left"/>
      <w:pPr>
        <w:ind w:left="2612" w:hanging="421"/>
      </w:pPr>
      <w:rPr>
        <w:rFonts w:hint="default"/>
      </w:rPr>
    </w:lvl>
    <w:lvl w:ilvl="4">
      <w:start w:val="1"/>
      <w:numFmt w:val="bullet"/>
      <w:lvlText w:val="•"/>
      <w:lvlJc w:val="left"/>
      <w:pPr>
        <w:ind w:left="3339" w:hanging="421"/>
      </w:pPr>
      <w:rPr>
        <w:rFonts w:hint="default"/>
      </w:rPr>
    </w:lvl>
    <w:lvl w:ilvl="5">
      <w:start w:val="1"/>
      <w:numFmt w:val="bullet"/>
      <w:lvlText w:val="•"/>
      <w:lvlJc w:val="left"/>
      <w:pPr>
        <w:ind w:left="4065" w:hanging="421"/>
      </w:pPr>
      <w:rPr>
        <w:rFonts w:hint="default"/>
      </w:rPr>
    </w:lvl>
    <w:lvl w:ilvl="6">
      <w:start w:val="1"/>
      <w:numFmt w:val="bullet"/>
      <w:lvlText w:val="•"/>
      <w:lvlJc w:val="left"/>
      <w:pPr>
        <w:ind w:left="4792" w:hanging="421"/>
      </w:pPr>
      <w:rPr>
        <w:rFonts w:hint="default"/>
      </w:rPr>
    </w:lvl>
    <w:lvl w:ilvl="7">
      <w:start w:val="1"/>
      <w:numFmt w:val="bullet"/>
      <w:lvlText w:val="•"/>
      <w:lvlJc w:val="left"/>
      <w:pPr>
        <w:ind w:left="5518" w:hanging="421"/>
      </w:pPr>
      <w:rPr>
        <w:rFonts w:hint="default"/>
      </w:rPr>
    </w:lvl>
    <w:lvl w:ilvl="8">
      <w:start w:val="1"/>
      <w:numFmt w:val="bullet"/>
      <w:lvlText w:val="•"/>
      <w:lvlJc w:val="left"/>
      <w:pPr>
        <w:ind w:left="6244" w:hanging="421"/>
      </w:pPr>
      <w:rPr>
        <w:rFonts w:hint="default"/>
      </w:rPr>
    </w:lvl>
  </w:abstractNum>
  <w:abstractNum w:abstractNumId="1">
    <w:multiLevelType w:val="hybridMultilevel"/>
    <w:lvl w:ilvl="0">
      <w:start w:val="3"/>
      <w:numFmt w:val="lowerLetter"/>
      <w:lvlText w:val="%1)"/>
      <w:lvlJc w:val="left"/>
      <w:pPr>
        <w:ind w:left="120" w:hanging="216"/>
        <w:jc w:val="left"/>
      </w:pPr>
      <w:rPr>
        <w:rFonts w:hint="default" w:ascii="Palatino Linotype" w:hAnsi="Palatino Linotype" w:eastAsia="Palatino Linotype" w:cs="Palatino Linotype"/>
        <w:i/>
        <w:color w:val="231F20"/>
        <w:spacing w:val="0"/>
        <w:w w:val="96"/>
        <w:sz w:val="22"/>
        <w:szCs w:val="22"/>
      </w:rPr>
    </w:lvl>
    <w:lvl w:ilvl="1">
      <w:start w:val="1"/>
      <w:numFmt w:val="decimal"/>
      <w:lvlText w:val="%2."/>
      <w:lvlJc w:val="left"/>
      <w:pPr>
        <w:ind w:left="480" w:hanging="206"/>
        <w:jc w:val="left"/>
      </w:pPr>
      <w:rPr>
        <w:rFonts w:hint="default" w:ascii="Times New Roman" w:hAnsi="Times New Roman" w:eastAsia="Times New Roman" w:cs="Times New Roman"/>
        <w:color w:val="231F20"/>
        <w:spacing w:val="0"/>
        <w:w w:val="100"/>
        <w:sz w:val="20"/>
        <w:szCs w:val="20"/>
      </w:rPr>
    </w:lvl>
    <w:lvl w:ilvl="2">
      <w:start w:val="1"/>
      <w:numFmt w:val="bullet"/>
      <w:lvlText w:val="•"/>
      <w:lvlJc w:val="left"/>
      <w:pPr>
        <w:ind w:left="1284" w:hanging="206"/>
      </w:pPr>
      <w:rPr>
        <w:rFonts w:hint="default"/>
      </w:rPr>
    </w:lvl>
    <w:lvl w:ilvl="3">
      <w:start w:val="1"/>
      <w:numFmt w:val="bullet"/>
      <w:lvlText w:val="•"/>
      <w:lvlJc w:val="left"/>
      <w:pPr>
        <w:ind w:left="2088" w:hanging="206"/>
      </w:pPr>
      <w:rPr>
        <w:rFonts w:hint="default"/>
      </w:rPr>
    </w:lvl>
    <w:lvl w:ilvl="4">
      <w:start w:val="1"/>
      <w:numFmt w:val="bullet"/>
      <w:lvlText w:val="•"/>
      <w:lvlJc w:val="left"/>
      <w:pPr>
        <w:ind w:left="2892" w:hanging="206"/>
      </w:pPr>
      <w:rPr>
        <w:rFonts w:hint="default"/>
      </w:rPr>
    </w:lvl>
    <w:lvl w:ilvl="5">
      <w:start w:val="1"/>
      <w:numFmt w:val="bullet"/>
      <w:lvlText w:val="•"/>
      <w:lvlJc w:val="left"/>
      <w:pPr>
        <w:ind w:left="3696" w:hanging="206"/>
      </w:pPr>
      <w:rPr>
        <w:rFonts w:hint="default"/>
      </w:rPr>
    </w:lvl>
    <w:lvl w:ilvl="6">
      <w:start w:val="1"/>
      <w:numFmt w:val="bullet"/>
      <w:lvlText w:val="•"/>
      <w:lvlJc w:val="left"/>
      <w:pPr>
        <w:ind w:left="4501" w:hanging="206"/>
      </w:pPr>
      <w:rPr>
        <w:rFonts w:hint="default"/>
      </w:rPr>
    </w:lvl>
    <w:lvl w:ilvl="7">
      <w:start w:val="1"/>
      <w:numFmt w:val="bullet"/>
      <w:lvlText w:val="•"/>
      <w:lvlJc w:val="left"/>
      <w:pPr>
        <w:ind w:left="5305" w:hanging="206"/>
      </w:pPr>
      <w:rPr>
        <w:rFonts w:hint="default"/>
      </w:rPr>
    </w:lvl>
    <w:lvl w:ilvl="8">
      <w:start w:val="1"/>
      <w:numFmt w:val="bullet"/>
      <w:lvlText w:val="•"/>
      <w:lvlJc w:val="left"/>
      <w:pPr>
        <w:ind w:left="6109" w:hanging="206"/>
      </w:pPr>
      <w:rPr>
        <w:rFonts w:hint="default"/>
      </w:rPr>
    </w:lvl>
  </w:abstractNum>
  <w:abstractNum w:abstractNumId="0">
    <w:multiLevelType w:val="hybridMultilevel"/>
    <w:lvl w:ilvl="0">
      <w:start w:val="3"/>
      <w:numFmt w:val="upperLetter"/>
      <w:lvlText w:val="%1"/>
      <w:lvlJc w:val="left"/>
      <w:pPr>
        <w:ind w:left="100" w:hanging="385"/>
        <w:jc w:val="left"/>
      </w:pPr>
      <w:rPr>
        <w:rFonts w:hint="default"/>
      </w:rPr>
    </w:lvl>
    <w:lvl w:ilvl="1">
      <w:start w:val="16"/>
      <w:numFmt w:val="upperLetter"/>
      <w:lvlText w:val="%1.%2."/>
      <w:lvlJc w:val="left"/>
      <w:pPr>
        <w:ind w:left="100" w:hanging="385"/>
        <w:jc w:val="left"/>
      </w:pPr>
      <w:rPr>
        <w:rFonts w:hint="default" w:ascii="Times New Roman" w:hAnsi="Times New Roman" w:eastAsia="Times New Roman" w:cs="Times New Roman"/>
        <w:color w:val="231F20"/>
        <w:spacing w:val="-30"/>
        <w:w w:val="100"/>
        <w:sz w:val="20"/>
        <w:szCs w:val="20"/>
      </w:rPr>
    </w:lvl>
    <w:lvl w:ilvl="2">
      <w:start w:val="1"/>
      <w:numFmt w:val="upperRoman"/>
      <w:lvlText w:val="%3."/>
      <w:lvlJc w:val="left"/>
      <w:pPr>
        <w:ind w:left="480" w:hanging="200"/>
        <w:jc w:val="left"/>
      </w:pPr>
      <w:rPr>
        <w:rFonts w:hint="default" w:ascii="Times New Roman" w:hAnsi="Times New Roman" w:eastAsia="Times New Roman" w:cs="Times New Roman"/>
        <w:color w:val="231F20"/>
        <w:spacing w:val="0"/>
        <w:w w:val="103"/>
        <w:sz w:val="20"/>
        <w:szCs w:val="20"/>
      </w:rPr>
    </w:lvl>
    <w:lvl w:ilvl="3">
      <w:start w:val="1"/>
      <w:numFmt w:val="bullet"/>
      <w:lvlText w:val="•"/>
      <w:lvlJc w:val="left"/>
      <w:pPr>
        <w:ind w:left="2083" w:hanging="200"/>
      </w:pPr>
      <w:rPr>
        <w:rFonts w:hint="default"/>
      </w:rPr>
    </w:lvl>
    <w:lvl w:ilvl="4">
      <w:start w:val="1"/>
      <w:numFmt w:val="bullet"/>
      <w:lvlText w:val="•"/>
      <w:lvlJc w:val="left"/>
      <w:pPr>
        <w:ind w:left="2885" w:hanging="200"/>
      </w:pPr>
      <w:rPr>
        <w:rFonts w:hint="default"/>
      </w:rPr>
    </w:lvl>
    <w:lvl w:ilvl="5">
      <w:start w:val="1"/>
      <w:numFmt w:val="bullet"/>
      <w:lvlText w:val="•"/>
      <w:lvlJc w:val="left"/>
      <w:pPr>
        <w:ind w:left="3687" w:hanging="200"/>
      </w:pPr>
      <w:rPr>
        <w:rFonts w:hint="default"/>
      </w:rPr>
    </w:lvl>
    <w:lvl w:ilvl="6">
      <w:start w:val="1"/>
      <w:numFmt w:val="bullet"/>
      <w:lvlText w:val="•"/>
      <w:lvlJc w:val="left"/>
      <w:pPr>
        <w:ind w:left="4489" w:hanging="200"/>
      </w:pPr>
      <w:rPr>
        <w:rFonts w:hint="default"/>
      </w:rPr>
    </w:lvl>
    <w:lvl w:ilvl="7">
      <w:start w:val="1"/>
      <w:numFmt w:val="bullet"/>
      <w:lvlText w:val="•"/>
      <w:lvlJc w:val="left"/>
      <w:pPr>
        <w:ind w:left="5291" w:hanging="200"/>
      </w:pPr>
      <w:rPr>
        <w:rFonts w:hint="default"/>
      </w:rPr>
    </w:lvl>
    <w:lvl w:ilvl="8">
      <w:start w:val="1"/>
      <w:numFmt w:val="bullet"/>
      <w:lvlText w:val="•"/>
      <w:lvlJc w:val="left"/>
      <w:pPr>
        <w:ind w:left="6093" w:hanging="200"/>
      </w:pPr>
      <w:rPr>
        <w:rFonts w:hint="default"/>
      </w:rPr>
    </w:lvl>
  </w:abstract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33"/>
      <w:ind w:left="100"/>
    </w:pPr>
    <w:rPr>
      <w:rFonts w:ascii="Times New Roman" w:hAnsi="Times New Roman" w:eastAsia="Times New Roman" w:cs="Times New Roman"/>
      <w:sz w:val="20"/>
      <w:szCs w:val="20"/>
    </w:rPr>
  </w:style>
  <w:style w:styleId="TOC2" w:type="paragraph">
    <w:name w:val="TOC 2"/>
    <w:basedOn w:val="Normal"/>
    <w:uiPriority w:val="1"/>
    <w:qFormat/>
    <w:pPr>
      <w:spacing w:before="26"/>
      <w:ind w:left="100"/>
    </w:pPr>
    <w:rPr>
      <w:rFonts w:ascii="Palatino Linotype" w:hAnsi="Palatino Linotype" w:eastAsia="Palatino Linotype" w:cs="Palatino Linotype"/>
      <w:i/>
      <w:sz w:val="20"/>
      <w:szCs w:val="20"/>
    </w:rPr>
  </w:style>
  <w:style w:styleId="TOC3" w:type="paragraph">
    <w:name w:val="TOC 3"/>
    <w:basedOn w:val="Normal"/>
    <w:uiPriority w:val="1"/>
    <w:qFormat/>
    <w:pPr>
      <w:spacing w:before="330"/>
      <w:ind w:left="100"/>
    </w:pPr>
    <w:rPr>
      <w:rFonts w:ascii="Times New Roman" w:hAnsi="Times New Roman" w:eastAsia="Times New Roman" w:cs="Times New Roman"/>
      <w:sz w:val="16"/>
      <w:szCs w:val="16"/>
    </w:rPr>
  </w:style>
  <w:style w:styleId="TOC4" w:type="paragraph">
    <w:name w:val="TOC 4"/>
    <w:basedOn w:val="Normal"/>
    <w:uiPriority w:val="1"/>
    <w:qFormat/>
    <w:pPr>
      <w:spacing w:before="330"/>
      <w:ind w:left="100"/>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64"/>
      <w:ind w:left="105"/>
      <w:outlineLvl w:val="1"/>
    </w:pPr>
    <w:rPr>
      <w:rFonts w:ascii="Times New Roman" w:hAnsi="Times New Roman" w:eastAsia="Times New Roman" w:cs="Times New Roman"/>
      <w:sz w:val="24"/>
      <w:szCs w:val="24"/>
    </w:rPr>
  </w:style>
  <w:style w:styleId="ListParagraph" w:type="paragraph">
    <w:name w:val="List Paragraph"/>
    <w:basedOn w:val="Normal"/>
    <w:uiPriority w:val="1"/>
    <w:qFormat/>
    <w:pPr>
      <w:ind w:left="940" w:hanging="420"/>
      <w:jc w:val="both"/>
    </w:pPr>
    <w:rPr>
      <w:rFonts w:ascii="Times New Roman" w:hAnsi="Times New Roman" w:eastAsia="Times New Roman" w:cs="Times New Roman"/>
    </w:rPr>
  </w:style>
  <w:style w:styleId="TableParagraph" w:type="paragraph">
    <w:name w:val="Table Paragraph"/>
    <w:basedOn w:val="Normal"/>
    <w:uiPriority w:val="1"/>
    <w:qFormat/>
    <w:pPr>
      <w:spacing w:before="44"/>
      <w:ind w:left="77"/>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hyperlink" Target="http://www.uaemex.mx/" TargetMode="External"/><Relationship Id="rId9" Type="http://schemas.openxmlformats.org/officeDocument/2006/relationships/header" Target="header1.xml"/><Relationship Id="rId10" Type="http://schemas.openxmlformats.org/officeDocument/2006/relationships/header" Target="header2.xml"/><Relationship Id="rId11" Type="http://schemas.openxmlformats.org/officeDocument/2006/relationships/header" Target="header3.xml"/><Relationship Id="rId12" Type="http://schemas.openxmlformats.org/officeDocument/2006/relationships/header" Target="header4.xml"/><Relationship Id="rId13" Type="http://schemas.openxmlformats.org/officeDocument/2006/relationships/header" Target="header5.xml"/><Relationship Id="rId14" Type="http://schemas.openxmlformats.org/officeDocument/2006/relationships/header" Target="header6.xml"/><Relationship Id="rId15" Type="http://schemas.openxmlformats.org/officeDocument/2006/relationships/header" Target="header7.xml"/><Relationship Id="rId16" Type="http://schemas.openxmlformats.org/officeDocument/2006/relationships/header" Target="header8.xml"/><Relationship Id="rId17" Type="http://schemas.openxmlformats.org/officeDocument/2006/relationships/header" Target="header9.xml"/><Relationship Id="rId18" Type="http://schemas.openxmlformats.org/officeDocument/2006/relationships/header" Target="header10.xml"/><Relationship Id="rId19" Type="http://schemas.openxmlformats.org/officeDocument/2006/relationships/header" Target="header11.xml"/><Relationship Id="rId20" Type="http://schemas.openxmlformats.org/officeDocument/2006/relationships/header" Target="header12.xml"/><Relationship Id="rId21" Type="http://schemas.openxmlformats.org/officeDocument/2006/relationships/header" Target="header13.xml"/><Relationship Id="rId22" Type="http://schemas.openxmlformats.org/officeDocument/2006/relationships/header" Target="header14.xml"/><Relationship Id="rId23" Type="http://schemas.openxmlformats.org/officeDocument/2006/relationships/header" Target="header15.xml"/><Relationship Id="rId24" Type="http://schemas.openxmlformats.org/officeDocument/2006/relationships/header" Target="header16.xml"/><Relationship Id="rId25" Type="http://schemas.openxmlformats.org/officeDocument/2006/relationships/header" Target="header17.xml"/><Relationship Id="rId26" Type="http://schemas.openxmlformats.org/officeDocument/2006/relationships/header" Target="header18.xml"/><Relationship Id="rId27" Type="http://schemas.openxmlformats.org/officeDocument/2006/relationships/header" Target="header19.xml"/><Relationship Id="rId28" Type="http://schemas.openxmlformats.org/officeDocument/2006/relationships/header" Target="header20.xml"/><Relationship Id="rId29" Type="http://schemas.openxmlformats.org/officeDocument/2006/relationships/header" Target="header21.xml"/><Relationship Id="rId30" Type="http://schemas.openxmlformats.org/officeDocument/2006/relationships/header" Target="header22.xml"/><Relationship Id="rId31" Type="http://schemas.openxmlformats.org/officeDocument/2006/relationships/header" Target="header23.xml"/><Relationship Id="rId32" Type="http://schemas.openxmlformats.org/officeDocument/2006/relationships/header" Target="header24.xml"/><Relationship Id="rId33" Type="http://schemas.openxmlformats.org/officeDocument/2006/relationships/header" Target="header25.xml"/><Relationship Id="rId34" Type="http://schemas.openxmlformats.org/officeDocument/2006/relationships/header" Target="header26.xml"/><Relationship Id="rId35" Type="http://schemas.openxmlformats.org/officeDocument/2006/relationships/header" Target="header27.xml"/><Relationship Id="rId36" Type="http://schemas.openxmlformats.org/officeDocument/2006/relationships/image" Target="media/image4.jpeg"/><Relationship Id="rId37" Type="http://schemas.openxmlformats.org/officeDocument/2006/relationships/image" Target="media/image5.jpeg"/><Relationship Id="rId38" Type="http://schemas.openxmlformats.org/officeDocument/2006/relationships/image" Target="media/image6.jpeg"/><Relationship Id="rId39" Type="http://schemas.openxmlformats.org/officeDocument/2006/relationships/image" Target="media/image7.jpeg"/><Relationship Id="rId40" Type="http://schemas.openxmlformats.org/officeDocument/2006/relationships/image" Target="media/image8.jpeg"/><Relationship Id="rId41" Type="http://schemas.openxmlformats.org/officeDocument/2006/relationships/image" Target="media/image9.jpeg"/><Relationship Id="rId42" Type="http://schemas.openxmlformats.org/officeDocument/2006/relationships/header" Target="header28.xml"/><Relationship Id="rId43" Type="http://schemas.openxmlformats.org/officeDocument/2006/relationships/header" Target="header29.xml"/><Relationship Id="rId44" Type="http://schemas.openxmlformats.org/officeDocument/2006/relationships/header" Target="header30.xml"/><Relationship Id="rId45" Type="http://schemas.openxmlformats.org/officeDocument/2006/relationships/header" Target="header31.xml"/><Relationship Id="rId46" Type="http://schemas.openxmlformats.org/officeDocument/2006/relationships/header" Target="header32.xml"/><Relationship Id="rId47" Type="http://schemas.openxmlformats.org/officeDocument/2006/relationships/header" Target="header33.xml"/><Relationship Id="rId48" Type="http://schemas.openxmlformats.org/officeDocument/2006/relationships/header" Target="header34.xml"/><Relationship Id="rId49" Type="http://schemas.openxmlformats.org/officeDocument/2006/relationships/header" Target="header35.xml"/><Relationship Id="rId50" Type="http://schemas.openxmlformats.org/officeDocument/2006/relationships/header" Target="header36.xml"/><Relationship Id="rId51" Type="http://schemas.openxmlformats.org/officeDocument/2006/relationships/header" Target="header37.xml"/><Relationship Id="rId52" Type="http://schemas.openxmlformats.org/officeDocument/2006/relationships/header" Target="header38.xml"/><Relationship Id="rId53" Type="http://schemas.openxmlformats.org/officeDocument/2006/relationships/header" Target="header39.xml"/><Relationship Id="rId54" Type="http://schemas.openxmlformats.org/officeDocument/2006/relationships/header" Target="header40.xml"/><Relationship Id="rId55" Type="http://schemas.openxmlformats.org/officeDocument/2006/relationships/header" Target="header41.xml"/><Relationship Id="rId56" Type="http://schemas.openxmlformats.org/officeDocument/2006/relationships/header" Target="header42.xml"/><Relationship Id="rId57" Type="http://schemas.openxmlformats.org/officeDocument/2006/relationships/header" Target="header43.xml"/><Relationship Id="rId58" Type="http://schemas.openxmlformats.org/officeDocument/2006/relationships/header" Target="header44.xml"/><Relationship Id="rId59" Type="http://schemas.openxmlformats.org/officeDocument/2006/relationships/header" Target="header45.xml"/><Relationship Id="rId60" Type="http://schemas.openxmlformats.org/officeDocument/2006/relationships/header" Target="header46.xml"/><Relationship Id="rId61" Type="http://schemas.openxmlformats.org/officeDocument/2006/relationships/header" Target="header47.xml"/><Relationship Id="rId62" Type="http://schemas.openxmlformats.org/officeDocument/2006/relationships/header" Target="header48.xml"/><Relationship Id="rId63" Type="http://schemas.openxmlformats.org/officeDocument/2006/relationships/header" Target="header49.xml"/><Relationship Id="rId64" Type="http://schemas.openxmlformats.org/officeDocument/2006/relationships/header" Target="header50.xml"/><Relationship Id="rId65" Type="http://schemas.openxmlformats.org/officeDocument/2006/relationships/header" Target="header51.xml"/><Relationship Id="rId66" Type="http://schemas.openxmlformats.org/officeDocument/2006/relationships/header" Target="header52.xml"/><Relationship Id="rId67" Type="http://schemas.openxmlformats.org/officeDocument/2006/relationships/header" Target="header53.xml"/><Relationship Id="rId68" Type="http://schemas.openxmlformats.org/officeDocument/2006/relationships/header" Target="header54.xml"/><Relationship Id="rId69" Type="http://schemas.openxmlformats.org/officeDocument/2006/relationships/header" Target="header55.xml"/><Relationship Id="rId70" Type="http://schemas.openxmlformats.org/officeDocument/2006/relationships/header" Target="header56.xml"/><Relationship Id="rId71" Type="http://schemas.openxmlformats.org/officeDocument/2006/relationships/header" Target="header57.xml"/><Relationship Id="rId72" Type="http://schemas.openxmlformats.org/officeDocument/2006/relationships/hyperlink" Target="http://www.oei.es/salactsi/sutzarocena02.htm" TargetMode="External"/><Relationship Id="rId73" Type="http://schemas.openxmlformats.org/officeDocument/2006/relationships/header" Target="header58.xml"/><Relationship Id="rId74" Type="http://schemas.openxmlformats.org/officeDocument/2006/relationships/header" Target="header59.xml"/><Relationship Id="rId75" Type="http://schemas.openxmlformats.org/officeDocument/2006/relationships/hyperlink" Target="http://www.zenit.org/es/articles/discurso-del-papa-ante-el-" TargetMode="External"/><Relationship Id="rId76" Type="http://schemas.openxmlformats.org/officeDocument/2006/relationships/hyperlink" Target="http://lema.rae.es/" TargetMode="External"/><Relationship Id="rId77" Type="http://schemas.openxmlformats.org/officeDocument/2006/relationships/hyperlink" Target="http://www.bib.usb.ve/" TargetMode="External"/><Relationship Id="rId78" Type="http://schemas.openxmlformats.org/officeDocument/2006/relationships/hyperlink" Target="http://dspace.unia.es/bitstream/handle/10334/2484/" TargetMode="External"/><Relationship Id="rId79" Type="http://schemas.openxmlformats.org/officeDocument/2006/relationships/hyperlink" Target="http://www.who.int/es/" TargetMode="External"/><Relationship Id="rId80" Type="http://schemas.openxmlformats.org/officeDocument/2006/relationships/hyperlink" Target="http://bibliotecadigital.ilce.edu.mx/sites/ciencia/volumen3/ciencia3/154/html/sec_11.html" TargetMode="External"/><Relationship Id="rId81" Type="http://schemas.openxmlformats.org/officeDocument/2006/relationships/hyperlink" Target="http://www.memoria.fahce.unlp.edu.ar/art_revistas/pr.685/" TargetMode="External"/><Relationship Id="rId82" Type="http://schemas.openxmlformats.org/officeDocument/2006/relationships/hyperlink" Target="http://www.scielo.br/" TargetMode="External"/><Relationship Id="rId83" Type="http://schemas.openxmlformats.org/officeDocument/2006/relationships/hyperlink" Target="http://scielo.isciii.es/pdf/" TargetMode="External"/><Relationship Id="rId84" Type="http://schemas.openxmlformats.org/officeDocument/2006/relationships/hyperlink" Target="http://www.ijf.cjf.gob.mx/publicaciones/revista/17/r17_3.pdf" TargetMode="External"/><Relationship Id="rId85" Type="http://schemas.openxmlformats.org/officeDocument/2006/relationships/hyperlink" Target="http://scielo.sld.cu/" TargetMode="External"/><Relationship Id="rId86" Type="http://schemas.openxmlformats.org/officeDocument/2006/relationships/hyperlink" Target="http://www.ejournal.unam/" TargetMode="External"/><Relationship Id="rId87" Type="http://schemas.openxmlformats.org/officeDocument/2006/relationships/hyperlink" Target="http://www.culturizando.com/2012/04/horrores-humanos-10-de-" TargetMode="External"/><Relationship Id="rId88" Type="http://schemas.openxmlformats.org/officeDocument/2006/relationships/hyperlink" Target="http://www.bioetica.org.ec/articulo_" TargetMode="External"/><Relationship Id="rId89" Type="http://schemas.openxmlformats.org/officeDocument/2006/relationships/hyperlink" Target="http://www.ecured.cu/" TargetMode="External"/><Relationship Id="rId90" Type="http://schemas.openxmlformats.org/officeDocument/2006/relationships/hyperlink" Target="http://eskenazi.net16.net/paracelso.html" TargetMode="External"/><Relationship Id="rId91" Type="http://schemas.openxmlformats.org/officeDocument/2006/relationships/hyperlink" Target="http://www/" TargetMode="External"/><Relationship Id="rId92" Type="http://schemas.openxmlformats.org/officeDocument/2006/relationships/hyperlink" Target="http://www.fmv-uba.org.ar/Portada/Historiadelclinicas/01.asp" TargetMode="External"/><Relationship Id="rId93" Type="http://schemas.openxmlformats.org/officeDocument/2006/relationships/hyperlink" Target="http://www.queesbolonia.gob.es/dctm/queesbolonia/documentos/cartamagna" TargetMode="External"/><Relationship Id="rId94" Type="http://schemas.openxmlformats.org/officeDocument/2006/relationships/header" Target="header60.xml"/><Relationship Id="rId95" Type="http://schemas.openxmlformats.org/officeDocument/2006/relationships/header" Target="header61.xml"/><Relationship Id="rId96" Type="http://schemas.openxmlformats.org/officeDocument/2006/relationships/header" Target="header62.xml"/><Relationship Id="rId97" Type="http://schemas.openxmlformats.org/officeDocument/2006/relationships/header" Target="header63.xml"/><Relationship Id="rId98" Type="http://schemas.openxmlformats.org/officeDocument/2006/relationships/header" Target="header64.xml"/><Relationship Id="rId99" Type="http://schemas.openxmlformats.org/officeDocument/2006/relationships/hyperlink" Target="mailto:edicionesverbolibre@gmail.com" TargetMode="External"/><Relationship Id="rId100" Type="http://schemas.openxmlformats.org/officeDocument/2006/relationships/hyperlink" Target="mailto:e@gmail.com" TargetMode="External"/><Relationship Id="rId101" Type="http://schemas.openxmlformats.org/officeDocument/2006/relationships/header" Target="header65.xml"/><Relationship Id="rId102" Type="http://schemas.openxmlformats.org/officeDocument/2006/relationships/image" Target="media/image10.jpeg"/><Relationship Id="rId10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book2portada</dc:title>
  <dcterms:created xsi:type="dcterms:W3CDTF">2017-05-26T00:59:53Z</dcterms:created>
  <dcterms:modified xsi:type="dcterms:W3CDTF">2017-05-26T00:59:53Z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2015-01-01T00:00:00Z</vt:filetime>
  </property>
  <property fmtid="{D5CDD505-2E9C-101B-9397-08002B2CF9AE}" pid="3" name="Creator">
    <vt:lpwstr>Adobe Illustrator CS3</vt:lpwstr>
  </property>
  <property fmtid="{D5CDD505-2E9C-101B-9397-08002B2CF9AE}" pid="4" name="LastSaved">
    <vt:filetime>2017-05-25T00:00:00Z</vt:filetime>
  </property>
</Properties>
</file>